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92" w:type="dxa"/>
        <w:tblInd w:w="-702" w:type="dxa"/>
        <w:tblLayout w:type="fixed"/>
        <w:tblLook w:val="0000" w:firstRow="0" w:lastRow="0" w:firstColumn="0" w:lastColumn="0" w:noHBand="0" w:noVBand="0"/>
      </w:tblPr>
      <w:tblGrid>
        <w:gridCol w:w="1363"/>
        <w:gridCol w:w="7709"/>
        <w:gridCol w:w="1620"/>
      </w:tblGrid>
      <w:tr w:rsidR="00C74A51" w14:paraId="64DFF00C" w14:textId="77777777" w:rsidTr="00295BCA">
        <w:trPr>
          <w:trHeight w:val="990"/>
        </w:trPr>
        <w:tc>
          <w:tcPr>
            <w:tcW w:w="1363" w:type="dxa"/>
          </w:tcPr>
          <w:p w14:paraId="78FA2CC0" w14:textId="77777777" w:rsidR="00C74A51" w:rsidRDefault="00DD771F">
            <w:pPr>
              <w:rPr>
                <w:sz w:val="24"/>
              </w:rPr>
            </w:pPr>
            <w:r>
              <w:rPr>
                <w:noProof/>
                <w:spacing w:val="-2"/>
              </w:rPr>
              <w:drawing>
                <wp:inline distT="0" distB="0" distL="0" distR="0" wp14:anchorId="4027914C" wp14:editId="48FDF4A3">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7709" w:type="dxa"/>
          </w:tcPr>
          <w:p w14:paraId="3093AA0D" w14:textId="77777777" w:rsidR="00C74A51" w:rsidRDefault="00C74A51">
            <w:pPr>
              <w:suppressAutoHyphens/>
              <w:spacing w:line="204" w:lineRule="auto"/>
              <w:jc w:val="center"/>
              <w:rPr>
                <w:rFonts w:ascii="Arial" w:hAnsi="Arial"/>
                <w:color w:val="000080"/>
                <w:spacing w:val="-3"/>
                <w:sz w:val="26"/>
              </w:rPr>
            </w:pPr>
          </w:p>
          <w:p w14:paraId="2BEF8892" w14:textId="77777777" w:rsidR="00C74A51" w:rsidRDefault="00C74A5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1F570655" w14:textId="77777777" w:rsidR="00C74A51" w:rsidRDefault="00C74A51">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689AB4AE" w14:textId="77777777" w:rsidR="00C74A51" w:rsidRDefault="00C74A51">
            <w:pPr>
              <w:jc w:val="center"/>
              <w:rPr>
                <w:rFonts w:ascii="Arial" w:hAnsi="Arial"/>
                <w:sz w:val="12"/>
              </w:rPr>
            </w:pPr>
            <w:r>
              <w:rPr>
                <w:rFonts w:ascii="Arial" w:hAnsi="Arial"/>
                <w:color w:val="000080"/>
                <w:spacing w:val="-3"/>
                <w:sz w:val="26"/>
              </w:rPr>
              <w:t>P.O. BOX 3265, HARRISBURG, PA 17105-3265</w:t>
            </w:r>
          </w:p>
        </w:tc>
        <w:tc>
          <w:tcPr>
            <w:tcW w:w="1620" w:type="dxa"/>
          </w:tcPr>
          <w:p w14:paraId="12127432" w14:textId="77777777" w:rsidR="00C74A51" w:rsidRDefault="00C74A51">
            <w:pPr>
              <w:rPr>
                <w:rFonts w:ascii="Arial" w:hAnsi="Arial"/>
                <w:sz w:val="12"/>
              </w:rPr>
            </w:pPr>
          </w:p>
          <w:p w14:paraId="690054BD" w14:textId="77777777" w:rsidR="00C74A51" w:rsidRDefault="00C74A51">
            <w:pPr>
              <w:rPr>
                <w:rFonts w:ascii="Arial" w:hAnsi="Arial"/>
                <w:sz w:val="12"/>
              </w:rPr>
            </w:pPr>
          </w:p>
          <w:p w14:paraId="4CBFC7CD" w14:textId="77777777" w:rsidR="00C74A51" w:rsidRDefault="00C74A51">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7460E7F3" w14:textId="77777777" w:rsidR="000F711A" w:rsidRDefault="000F711A" w:rsidP="00284E35">
            <w:pPr>
              <w:jc w:val="right"/>
              <w:rPr>
                <w:sz w:val="16"/>
                <w:szCs w:val="16"/>
              </w:rPr>
            </w:pPr>
            <w:r>
              <w:rPr>
                <w:sz w:val="16"/>
                <w:szCs w:val="16"/>
              </w:rPr>
              <w:t>Docket No</w:t>
            </w:r>
            <w:r w:rsidR="00295BCA">
              <w:rPr>
                <w:sz w:val="16"/>
                <w:szCs w:val="16"/>
              </w:rPr>
              <w:t>s</w:t>
            </w:r>
            <w:r>
              <w:rPr>
                <w:sz w:val="16"/>
                <w:szCs w:val="16"/>
              </w:rPr>
              <w:t>.</w:t>
            </w:r>
          </w:p>
          <w:p w14:paraId="44AF455F" w14:textId="77777777" w:rsidR="00295BCA" w:rsidRPr="00295BCA" w:rsidRDefault="00295BCA" w:rsidP="00C46A62">
            <w:pPr>
              <w:ind w:left="-828"/>
              <w:jc w:val="right"/>
            </w:pPr>
            <w:r w:rsidRPr="00295BCA">
              <w:t>M</w:t>
            </w:r>
            <w:r w:rsidR="00672F33" w:rsidRPr="00295BCA">
              <w:t>-20</w:t>
            </w:r>
            <w:r w:rsidR="00A82B8C" w:rsidRPr="00295BCA">
              <w:t>18</w:t>
            </w:r>
            <w:r w:rsidR="00672F33" w:rsidRPr="00295BCA">
              <w:t>-</w:t>
            </w:r>
            <w:r w:rsidR="00B14F9F" w:rsidRPr="00295BCA">
              <w:t>264</w:t>
            </w:r>
            <w:r w:rsidRPr="00295BCA">
              <w:t>0802</w:t>
            </w:r>
          </w:p>
          <w:p w14:paraId="13051D2A" w14:textId="77777777" w:rsidR="00C95F36" w:rsidRPr="00295BCA" w:rsidRDefault="00295BCA" w:rsidP="00C46A62">
            <w:pPr>
              <w:ind w:left="-828"/>
              <w:jc w:val="right"/>
            </w:pPr>
            <w:r w:rsidRPr="00295BCA">
              <w:t xml:space="preserve"> (water)</w:t>
            </w:r>
          </w:p>
          <w:p w14:paraId="463C8AF5" w14:textId="77777777" w:rsidR="00672F33" w:rsidRPr="00295BCA" w:rsidRDefault="00295BCA" w:rsidP="00C46A62">
            <w:pPr>
              <w:ind w:left="-828"/>
              <w:jc w:val="right"/>
            </w:pPr>
            <w:r w:rsidRPr="00295BCA">
              <w:t>M-2018-264</w:t>
            </w:r>
            <w:r w:rsidR="00F86D50">
              <w:t>0</w:t>
            </w:r>
            <w:r w:rsidRPr="00295BCA">
              <w:t>803</w:t>
            </w:r>
          </w:p>
          <w:p w14:paraId="1BABA369" w14:textId="77777777" w:rsidR="00295BCA" w:rsidRPr="00295BCA" w:rsidRDefault="00295BCA" w:rsidP="00C46A62">
            <w:pPr>
              <w:ind w:left="-828"/>
              <w:jc w:val="right"/>
            </w:pPr>
            <w:r w:rsidRPr="00295BCA">
              <w:t>(wastewater)</w:t>
            </w:r>
          </w:p>
          <w:p w14:paraId="22A8B4C9" w14:textId="77777777" w:rsidR="00295BCA" w:rsidRPr="00295BCA" w:rsidRDefault="00295BCA" w:rsidP="00C46A62">
            <w:pPr>
              <w:ind w:left="-828"/>
              <w:jc w:val="right"/>
            </w:pPr>
          </w:p>
          <w:p w14:paraId="3D2C3AFE" w14:textId="77777777" w:rsidR="003569E8" w:rsidRPr="00170283" w:rsidRDefault="00F25403" w:rsidP="00B758CC">
            <w:pPr>
              <w:jc w:val="right"/>
              <w:rPr>
                <w:rFonts w:ascii="Arial" w:hAnsi="Arial"/>
                <w:sz w:val="16"/>
                <w:szCs w:val="16"/>
              </w:rPr>
            </w:pPr>
            <w:r w:rsidRPr="00F25403">
              <w:rPr>
                <w:sz w:val="16"/>
                <w:szCs w:val="16"/>
              </w:rPr>
              <w:t xml:space="preserve"> </w:t>
            </w:r>
            <w:r w:rsidR="00FA244D">
              <w:rPr>
                <w:sz w:val="16"/>
                <w:szCs w:val="16"/>
              </w:rPr>
              <w:t xml:space="preserve">    </w:t>
            </w:r>
          </w:p>
        </w:tc>
      </w:tr>
    </w:tbl>
    <w:p w14:paraId="7E08EB06" w14:textId="77777777" w:rsidR="00C74A51" w:rsidRDefault="00C74A51">
      <w:pPr>
        <w:rPr>
          <w:sz w:val="24"/>
        </w:rPr>
        <w:sectPr w:rsidR="00C74A51" w:rsidSect="00B414F2">
          <w:footerReference w:type="even" r:id="rId9"/>
          <w:footerReference w:type="default" r:id="rId10"/>
          <w:pgSz w:w="12240" w:h="15840"/>
          <w:pgMar w:top="504" w:right="1440" w:bottom="1440" w:left="1440" w:header="720" w:footer="720" w:gutter="0"/>
          <w:cols w:space="720"/>
          <w:titlePg/>
        </w:sectPr>
      </w:pPr>
    </w:p>
    <w:p w14:paraId="372D503F" w14:textId="503BDE96" w:rsidR="00FA0E37" w:rsidRDefault="005E5DD6" w:rsidP="00FA0E37">
      <w:pPr>
        <w:jc w:val="center"/>
        <w:rPr>
          <w:b/>
          <w:sz w:val="26"/>
          <w:szCs w:val="26"/>
        </w:rPr>
      </w:pPr>
      <w:r>
        <w:rPr>
          <w:b/>
          <w:sz w:val="26"/>
          <w:szCs w:val="26"/>
        </w:rPr>
        <w:t>August 5</w:t>
      </w:r>
      <w:r w:rsidR="00665587">
        <w:rPr>
          <w:b/>
          <w:sz w:val="26"/>
          <w:szCs w:val="26"/>
        </w:rPr>
        <w:t>, 20</w:t>
      </w:r>
      <w:r w:rsidR="0069270A">
        <w:rPr>
          <w:b/>
          <w:sz w:val="26"/>
          <w:szCs w:val="26"/>
        </w:rPr>
        <w:t>21</w:t>
      </w:r>
    </w:p>
    <w:p w14:paraId="545F217D" w14:textId="60AE3CB6" w:rsidR="00894164" w:rsidRDefault="00894164" w:rsidP="00FA0E37">
      <w:pPr>
        <w:jc w:val="center"/>
        <w:rPr>
          <w:b/>
          <w:sz w:val="26"/>
          <w:szCs w:val="26"/>
        </w:rPr>
      </w:pPr>
    </w:p>
    <w:p w14:paraId="6E4393EA" w14:textId="77777777" w:rsidR="00295BCA" w:rsidRDefault="003A58D9" w:rsidP="00C86536">
      <w:pPr>
        <w:tabs>
          <w:tab w:val="left" w:pos="5760"/>
          <w:tab w:val="left" w:pos="7200"/>
        </w:tabs>
        <w:jc w:val="center"/>
        <w:rPr>
          <w:b/>
          <w:sz w:val="26"/>
          <w:szCs w:val="26"/>
        </w:rPr>
      </w:pPr>
      <w:r>
        <w:rPr>
          <w:b/>
          <w:sz w:val="26"/>
          <w:szCs w:val="26"/>
        </w:rPr>
        <w:t xml:space="preserve">ASSIGNMENT OF THE PITTSBURGH WATER AND SEWER AUTHORITY </w:t>
      </w:r>
    </w:p>
    <w:p w14:paraId="63D29857" w14:textId="77777777" w:rsidR="009E1002" w:rsidRDefault="009E1002" w:rsidP="00C86536">
      <w:pPr>
        <w:tabs>
          <w:tab w:val="left" w:pos="5760"/>
          <w:tab w:val="left" w:pos="7200"/>
        </w:tabs>
        <w:jc w:val="center"/>
        <w:rPr>
          <w:b/>
          <w:sz w:val="26"/>
          <w:szCs w:val="26"/>
        </w:rPr>
      </w:pPr>
      <w:r>
        <w:rPr>
          <w:b/>
          <w:sz w:val="26"/>
          <w:szCs w:val="26"/>
        </w:rPr>
        <w:t xml:space="preserve">STAGE 2 </w:t>
      </w:r>
      <w:r w:rsidR="00295BCA">
        <w:rPr>
          <w:b/>
          <w:sz w:val="26"/>
          <w:szCs w:val="26"/>
        </w:rPr>
        <w:t xml:space="preserve">COMPLIANCE PLAN </w:t>
      </w:r>
      <w:r w:rsidR="003A58D9">
        <w:rPr>
          <w:b/>
          <w:sz w:val="26"/>
          <w:szCs w:val="26"/>
        </w:rPr>
        <w:t xml:space="preserve">TO </w:t>
      </w:r>
    </w:p>
    <w:p w14:paraId="318E5E36" w14:textId="626BFCEA" w:rsidR="00295BCA" w:rsidRDefault="003A58D9" w:rsidP="00C86536">
      <w:pPr>
        <w:tabs>
          <w:tab w:val="left" w:pos="5760"/>
          <w:tab w:val="left" w:pos="7200"/>
        </w:tabs>
        <w:jc w:val="center"/>
        <w:rPr>
          <w:b/>
          <w:sz w:val="26"/>
          <w:szCs w:val="26"/>
        </w:rPr>
      </w:pPr>
      <w:r>
        <w:rPr>
          <w:b/>
          <w:sz w:val="26"/>
          <w:szCs w:val="26"/>
        </w:rPr>
        <w:t>THE OFFICE OF ADMINISTRATIVE LAW JUDGE</w:t>
      </w:r>
    </w:p>
    <w:p w14:paraId="3DC10E2A" w14:textId="77777777" w:rsidR="00B14F9F" w:rsidRDefault="00B14F9F" w:rsidP="00C86536">
      <w:pPr>
        <w:tabs>
          <w:tab w:val="left" w:pos="5760"/>
          <w:tab w:val="left" w:pos="7200"/>
        </w:tabs>
        <w:jc w:val="center"/>
        <w:rPr>
          <w:b/>
          <w:sz w:val="26"/>
          <w:szCs w:val="26"/>
        </w:rPr>
      </w:pPr>
    </w:p>
    <w:p w14:paraId="32494537" w14:textId="59011BCA" w:rsidR="003122F6" w:rsidRDefault="00970A95" w:rsidP="00295BCA">
      <w:pPr>
        <w:rPr>
          <w:rFonts w:eastAsia="Calibri"/>
          <w:sz w:val="26"/>
          <w:szCs w:val="22"/>
        </w:rPr>
      </w:pPr>
      <w:r>
        <w:rPr>
          <w:sz w:val="26"/>
          <w:szCs w:val="26"/>
        </w:rPr>
        <w:tab/>
      </w:r>
      <w:r w:rsidR="006B5573">
        <w:rPr>
          <w:rFonts w:eastAsia="Calibri"/>
          <w:sz w:val="26"/>
          <w:szCs w:val="22"/>
        </w:rPr>
        <w:t>This Secretarial Letter assigns Pittsburgh Water and Sewer Authority</w:t>
      </w:r>
      <w:r w:rsidR="00C17670">
        <w:rPr>
          <w:rFonts w:eastAsia="Calibri"/>
          <w:sz w:val="26"/>
          <w:szCs w:val="22"/>
        </w:rPr>
        <w:t>’s</w:t>
      </w:r>
      <w:r w:rsidR="006B5573">
        <w:rPr>
          <w:rFonts w:eastAsia="Calibri"/>
          <w:sz w:val="26"/>
          <w:szCs w:val="22"/>
        </w:rPr>
        <w:t xml:space="preserve"> (PWSA) </w:t>
      </w:r>
      <w:r w:rsidR="009E1002">
        <w:rPr>
          <w:rFonts w:eastAsia="Calibri"/>
          <w:sz w:val="26"/>
          <w:szCs w:val="22"/>
        </w:rPr>
        <w:t xml:space="preserve">Stage 2 </w:t>
      </w:r>
      <w:r w:rsidR="006B5573">
        <w:rPr>
          <w:rFonts w:eastAsia="Calibri"/>
          <w:sz w:val="26"/>
          <w:szCs w:val="22"/>
        </w:rPr>
        <w:t>Compliance Plan at the above-referenced dockets from the Commission</w:t>
      </w:r>
      <w:r w:rsidR="00D03701">
        <w:rPr>
          <w:rFonts w:eastAsia="Calibri"/>
          <w:sz w:val="26"/>
          <w:szCs w:val="22"/>
        </w:rPr>
        <w:t>’s</w:t>
      </w:r>
      <w:r w:rsidR="006B5573">
        <w:rPr>
          <w:rFonts w:eastAsia="Calibri"/>
          <w:sz w:val="26"/>
          <w:szCs w:val="22"/>
        </w:rPr>
        <w:t xml:space="preserve"> Bureau of </w:t>
      </w:r>
      <w:r w:rsidR="0069270A">
        <w:rPr>
          <w:rFonts w:eastAsia="Calibri"/>
          <w:sz w:val="26"/>
          <w:szCs w:val="22"/>
        </w:rPr>
        <w:t>Consumer Services</w:t>
      </w:r>
      <w:r w:rsidR="0066398D">
        <w:rPr>
          <w:rFonts w:eastAsia="Calibri"/>
          <w:sz w:val="26"/>
          <w:szCs w:val="22"/>
        </w:rPr>
        <w:t xml:space="preserve"> (BCS)</w:t>
      </w:r>
      <w:r w:rsidR="0069270A">
        <w:rPr>
          <w:rFonts w:eastAsia="Calibri"/>
          <w:sz w:val="26"/>
          <w:szCs w:val="22"/>
        </w:rPr>
        <w:t xml:space="preserve"> </w:t>
      </w:r>
      <w:r w:rsidR="006B5573">
        <w:rPr>
          <w:rFonts w:eastAsia="Calibri"/>
          <w:sz w:val="26"/>
          <w:szCs w:val="22"/>
        </w:rPr>
        <w:t>to its Office of Administrative Law Judge</w:t>
      </w:r>
      <w:r w:rsidR="002D7034">
        <w:rPr>
          <w:rFonts w:eastAsia="Calibri"/>
          <w:sz w:val="26"/>
          <w:szCs w:val="22"/>
        </w:rPr>
        <w:t xml:space="preserve"> (OALJ)</w:t>
      </w:r>
      <w:r w:rsidR="006B5573">
        <w:rPr>
          <w:rFonts w:eastAsia="Calibri"/>
          <w:sz w:val="26"/>
          <w:szCs w:val="22"/>
        </w:rPr>
        <w:t xml:space="preserve">.  This assignment moves the Compliance Plan from initial staff review to an on-the-record contested proceeding whereby PWSA and interested persons may </w:t>
      </w:r>
      <w:r w:rsidR="00490C59">
        <w:rPr>
          <w:rFonts w:eastAsia="Calibri"/>
          <w:sz w:val="26"/>
          <w:szCs w:val="22"/>
        </w:rPr>
        <w:t>litigate</w:t>
      </w:r>
      <w:r w:rsidR="00AB3DDD">
        <w:rPr>
          <w:rFonts w:eastAsia="Calibri"/>
          <w:sz w:val="26"/>
          <w:szCs w:val="22"/>
        </w:rPr>
        <w:t xml:space="preserve"> and </w:t>
      </w:r>
      <w:r w:rsidR="006B5573">
        <w:rPr>
          <w:rFonts w:eastAsia="Calibri"/>
          <w:sz w:val="26"/>
          <w:szCs w:val="22"/>
        </w:rPr>
        <w:t xml:space="preserve">develop issues for Commission consideration in a final compliance plan.  </w:t>
      </w:r>
    </w:p>
    <w:p w14:paraId="3FF10E4C" w14:textId="77777777" w:rsidR="003122F6" w:rsidRDefault="003122F6" w:rsidP="00295BCA">
      <w:pPr>
        <w:rPr>
          <w:rFonts w:eastAsia="Calibri"/>
          <w:sz w:val="26"/>
          <w:szCs w:val="22"/>
        </w:rPr>
      </w:pPr>
    </w:p>
    <w:p w14:paraId="6B562FEC" w14:textId="625E05B0" w:rsidR="006B5573" w:rsidRDefault="006B5573" w:rsidP="00295BCA">
      <w:pPr>
        <w:rPr>
          <w:rFonts w:eastAsia="Calibri"/>
          <w:b/>
          <w:sz w:val="26"/>
          <w:szCs w:val="22"/>
          <w:u w:val="single"/>
        </w:rPr>
      </w:pPr>
      <w:r w:rsidRPr="006B5573">
        <w:rPr>
          <w:rFonts w:eastAsia="Calibri"/>
          <w:b/>
          <w:sz w:val="26"/>
          <w:szCs w:val="22"/>
          <w:u w:val="single"/>
        </w:rPr>
        <w:t>Background</w:t>
      </w:r>
    </w:p>
    <w:p w14:paraId="4C0D0E13" w14:textId="2BE1C047" w:rsidR="00FE7656" w:rsidRDefault="00FE7656" w:rsidP="00295BCA">
      <w:pPr>
        <w:rPr>
          <w:rFonts w:eastAsia="Calibri"/>
          <w:b/>
          <w:sz w:val="26"/>
          <w:szCs w:val="22"/>
          <w:u w:val="single"/>
        </w:rPr>
      </w:pPr>
    </w:p>
    <w:p w14:paraId="5503113D" w14:textId="3A5C55B9" w:rsidR="0080111F" w:rsidRPr="0080111F" w:rsidRDefault="002D3FCD" w:rsidP="0080111F">
      <w:pPr>
        <w:rPr>
          <w:rFonts w:eastAsia="Calibri"/>
          <w:i/>
          <w:iCs/>
          <w:sz w:val="26"/>
          <w:szCs w:val="26"/>
        </w:rPr>
      </w:pPr>
      <w:r>
        <w:rPr>
          <w:rFonts w:eastAsia="Calibri"/>
          <w:sz w:val="26"/>
          <w:szCs w:val="26"/>
        </w:rPr>
        <w:tab/>
      </w:r>
      <w:r w:rsidR="001A24C4" w:rsidRPr="002D3FCD">
        <w:rPr>
          <w:rFonts w:eastAsia="Calibri"/>
          <w:sz w:val="26"/>
          <w:szCs w:val="26"/>
        </w:rPr>
        <w:t>On March 15, 2018, the PUC entered a Final Implementation Order laying out the process for implementing Act 65</w:t>
      </w:r>
      <w:r w:rsidR="00F60D24">
        <w:rPr>
          <w:rFonts w:eastAsia="Calibri"/>
          <w:sz w:val="26"/>
          <w:szCs w:val="26"/>
        </w:rPr>
        <w:t xml:space="preserve"> of 2017</w:t>
      </w:r>
      <w:r w:rsidR="00A93C55">
        <w:rPr>
          <w:rFonts w:eastAsia="Calibri"/>
          <w:sz w:val="26"/>
          <w:szCs w:val="26"/>
        </w:rPr>
        <w:t xml:space="preserve">, </w:t>
      </w:r>
      <w:r w:rsidR="00917A3F">
        <w:rPr>
          <w:rFonts w:eastAsia="Calibri"/>
          <w:sz w:val="26"/>
          <w:szCs w:val="26"/>
        </w:rPr>
        <w:t xml:space="preserve">which </w:t>
      </w:r>
      <w:r w:rsidR="00203B94">
        <w:rPr>
          <w:rFonts w:eastAsia="Calibri"/>
          <w:sz w:val="26"/>
          <w:szCs w:val="26"/>
        </w:rPr>
        <w:t xml:space="preserve">created Chapter 32 of the Public Utility Code </w:t>
      </w:r>
      <w:r w:rsidR="00E73347">
        <w:rPr>
          <w:rFonts w:eastAsia="Calibri"/>
          <w:sz w:val="26"/>
          <w:szCs w:val="26"/>
        </w:rPr>
        <w:t xml:space="preserve">and </w:t>
      </w:r>
      <w:r w:rsidR="00203B94">
        <w:rPr>
          <w:rFonts w:eastAsia="Calibri"/>
          <w:sz w:val="26"/>
          <w:szCs w:val="26"/>
        </w:rPr>
        <w:t>provid</w:t>
      </w:r>
      <w:r w:rsidR="00E73347">
        <w:rPr>
          <w:rFonts w:eastAsia="Calibri"/>
          <w:sz w:val="26"/>
          <w:szCs w:val="26"/>
        </w:rPr>
        <w:t>ed</w:t>
      </w:r>
      <w:r w:rsidR="00203B94">
        <w:rPr>
          <w:rFonts w:eastAsia="Calibri"/>
          <w:sz w:val="26"/>
          <w:szCs w:val="26"/>
        </w:rPr>
        <w:t xml:space="preserve"> f</w:t>
      </w:r>
      <w:r w:rsidR="00917A3F">
        <w:rPr>
          <w:rFonts w:eastAsia="Calibri"/>
          <w:sz w:val="26"/>
          <w:szCs w:val="26"/>
        </w:rPr>
        <w:t xml:space="preserve">or </w:t>
      </w:r>
      <w:r w:rsidR="00F66BA8">
        <w:rPr>
          <w:rFonts w:eastAsia="Calibri"/>
          <w:sz w:val="26"/>
          <w:szCs w:val="26"/>
        </w:rPr>
        <w:t>PU</w:t>
      </w:r>
      <w:r w:rsidR="00917A3F">
        <w:rPr>
          <w:rFonts w:eastAsia="Calibri"/>
          <w:sz w:val="26"/>
          <w:szCs w:val="26"/>
        </w:rPr>
        <w:t>C</w:t>
      </w:r>
      <w:r w:rsidR="00F66BA8">
        <w:rPr>
          <w:rFonts w:eastAsia="Calibri"/>
          <w:sz w:val="26"/>
          <w:szCs w:val="26"/>
        </w:rPr>
        <w:t xml:space="preserve"> o</w:t>
      </w:r>
      <w:r w:rsidR="00917A3F">
        <w:rPr>
          <w:rFonts w:eastAsia="Calibri"/>
          <w:sz w:val="26"/>
          <w:szCs w:val="26"/>
        </w:rPr>
        <w:t>versight of PWSA as if it were a public utility, subject to certain Code exceptions</w:t>
      </w:r>
      <w:r w:rsidR="001A24C4" w:rsidRPr="002D3FCD">
        <w:rPr>
          <w:rFonts w:eastAsia="Calibri"/>
          <w:sz w:val="26"/>
          <w:szCs w:val="26"/>
        </w:rPr>
        <w:t xml:space="preserve">.  </w:t>
      </w:r>
      <w:r w:rsidR="0080111F" w:rsidRPr="0080111F">
        <w:rPr>
          <w:rFonts w:eastAsia="Calibri"/>
          <w:i/>
          <w:iCs/>
          <w:sz w:val="26"/>
          <w:szCs w:val="26"/>
        </w:rPr>
        <w:t xml:space="preserve">See Implementation of Chapter 32 of the Public Utility Code Regarding Pittsburgh Water and Sewer Authority, </w:t>
      </w:r>
      <w:r w:rsidR="0080111F" w:rsidRPr="00E97083">
        <w:rPr>
          <w:rFonts w:eastAsia="Calibri"/>
          <w:sz w:val="26"/>
          <w:szCs w:val="26"/>
        </w:rPr>
        <w:t>Docket Nos. M-2018-2640802 and M</w:t>
      </w:r>
      <w:r w:rsidR="00203B94">
        <w:rPr>
          <w:rFonts w:eastAsia="Calibri"/>
          <w:sz w:val="26"/>
          <w:szCs w:val="26"/>
        </w:rPr>
        <w:noBreakHyphen/>
      </w:r>
      <w:r w:rsidR="0080111F" w:rsidRPr="00E97083">
        <w:rPr>
          <w:rFonts w:eastAsia="Calibri"/>
          <w:sz w:val="26"/>
          <w:szCs w:val="26"/>
        </w:rPr>
        <w:t>2018-2640803</w:t>
      </w:r>
      <w:r w:rsidR="0080111F" w:rsidRPr="0080111F">
        <w:rPr>
          <w:rFonts w:eastAsia="Calibri"/>
          <w:i/>
          <w:iCs/>
          <w:sz w:val="26"/>
          <w:szCs w:val="26"/>
        </w:rPr>
        <w:t xml:space="preserve"> </w:t>
      </w:r>
      <w:r w:rsidR="0080111F" w:rsidRPr="00E97083">
        <w:rPr>
          <w:rFonts w:eastAsia="Calibri"/>
          <w:sz w:val="26"/>
          <w:szCs w:val="26"/>
        </w:rPr>
        <w:t xml:space="preserve">(Final Implementation Order entered March 15, 2018).   </w:t>
      </w:r>
    </w:p>
    <w:p w14:paraId="0E9A2150" w14:textId="71B93842" w:rsidR="00FE7656" w:rsidRPr="0080111F" w:rsidRDefault="00FE7656" w:rsidP="00295BCA">
      <w:pPr>
        <w:rPr>
          <w:rFonts w:eastAsia="Calibri"/>
          <w:b/>
          <w:i/>
          <w:iCs/>
          <w:sz w:val="26"/>
          <w:szCs w:val="26"/>
          <w:u w:val="single"/>
        </w:rPr>
      </w:pPr>
    </w:p>
    <w:p w14:paraId="5A9B446A" w14:textId="120F9063" w:rsidR="009E1002" w:rsidRDefault="00B97A6F" w:rsidP="00B97A6F">
      <w:pPr>
        <w:rPr>
          <w:rFonts w:eastAsia="Calibri"/>
          <w:bCs/>
          <w:sz w:val="26"/>
          <w:szCs w:val="26"/>
        </w:rPr>
      </w:pPr>
      <w:r>
        <w:rPr>
          <w:rFonts w:eastAsia="Calibri"/>
          <w:bCs/>
          <w:sz w:val="24"/>
          <w:szCs w:val="24"/>
        </w:rPr>
        <w:tab/>
      </w:r>
      <w:r w:rsidRPr="00B97A6F">
        <w:rPr>
          <w:rFonts w:eastAsia="Calibri"/>
          <w:bCs/>
          <w:sz w:val="26"/>
          <w:szCs w:val="26"/>
        </w:rPr>
        <w:t>By Secretarial Letter dated September 26, 2018, at Docket Nos. M-2018-2640802 and M-2018-2640803, the PUC established a procedure to refer PWSA</w:t>
      </w:r>
      <w:r w:rsidR="00AA169D">
        <w:rPr>
          <w:rFonts w:eastAsia="Calibri"/>
          <w:bCs/>
          <w:sz w:val="26"/>
          <w:szCs w:val="26"/>
        </w:rPr>
        <w:t>’s</w:t>
      </w:r>
      <w:r w:rsidRPr="00B97A6F">
        <w:rPr>
          <w:rFonts w:eastAsia="Calibri"/>
          <w:bCs/>
          <w:sz w:val="26"/>
          <w:szCs w:val="26"/>
        </w:rPr>
        <w:t xml:space="preserve"> Compliance Plan to the OALJ.  On September 28, 2018, PWSA filed its </w:t>
      </w:r>
      <w:r w:rsidR="00AA169D">
        <w:rPr>
          <w:rFonts w:eastAsia="Calibri"/>
          <w:bCs/>
          <w:sz w:val="26"/>
          <w:szCs w:val="26"/>
        </w:rPr>
        <w:t xml:space="preserve">initial </w:t>
      </w:r>
      <w:r w:rsidRPr="00B97A6F">
        <w:rPr>
          <w:rFonts w:eastAsia="Calibri"/>
          <w:bCs/>
          <w:sz w:val="26"/>
          <w:szCs w:val="26"/>
        </w:rPr>
        <w:t xml:space="preserve">Compliance Plan with the PUC.  By Corrected Secretarial Letter dated </w:t>
      </w:r>
      <w:bookmarkStart w:id="0" w:name="_Hlk78902150"/>
      <w:r w:rsidRPr="00B97A6F">
        <w:rPr>
          <w:rFonts w:eastAsia="Calibri"/>
          <w:bCs/>
          <w:sz w:val="26"/>
          <w:szCs w:val="26"/>
        </w:rPr>
        <w:t xml:space="preserve">November 28, 2018 (November 2018 Secretarial Letter), </w:t>
      </w:r>
      <w:bookmarkEnd w:id="0"/>
      <w:r w:rsidRPr="00B97A6F">
        <w:rPr>
          <w:rFonts w:eastAsia="Calibri"/>
          <w:bCs/>
          <w:sz w:val="26"/>
          <w:szCs w:val="26"/>
        </w:rPr>
        <w:t xml:space="preserve">the PUC established a two-stage review of PWSA’s Compliance Plan, with Stage 1 prioritizing health and safety issues related to the safe, adequate, reliable, and reasonable provision of water service and the revenues necessary to support adequate water quantity and quality, and Stage 2 focusing on billing and collection issues as well as the development of a stormwater tariff.  The November 2018 Secretarial Letter formally referred PWSA’s </w:t>
      </w:r>
      <w:r w:rsidR="002444E5">
        <w:rPr>
          <w:rFonts w:eastAsia="Calibri"/>
          <w:bCs/>
          <w:sz w:val="26"/>
          <w:szCs w:val="26"/>
        </w:rPr>
        <w:t xml:space="preserve">initial </w:t>
      </w:r>
      <w:r w:rsidRPr="00B97A6F">
        <w:rPr>
          <w:rFonts w:eastAsia="Calibri"/>
          <w:bCs/>
          <w:sz w:val="26"/>
          <w:szCs w:val="26"/>
        </w:rPr>
        <w:t>Compliance Plan to the OALJ</w:t>
      </w:r>
      <w:r w:rsidR="006A3123">
        <w:rPr>
          <w:rFonts w:eastAsia="Calibri"/>
          <w:bCs/>
          <w:sz w:val="26"/>
          <w:szCs w:val="26"/>
        </w:rPr>
        <w:t xml:space="preserve"> for Stage 1</w:t>
      </w:r>
      <w:r w:rsidRPr="00B97A6F">
        <w:rPr>
          <w:rFonts w:eastAsia="Calibri"/>
          <w:bCs/>
          <w:sz w:val="26"/>
          <w:szCs w:val="26"/>
        </w:rPr>
        <w:t xml:space="preserve">.  </w:t>
      </w:r>
    </w:p>
    <w:p w14:paraId="6714EBEA" w14:textId="3AC2B4B5" w:rsidR="00B97A6F" w:rsidRPr="00B97A6F" w:rsidRDefault="00B97A6F" w:rsidP="00B97A6F">
      <w:pPr>
        <w:rPr>
          <w:rFonts w:eastAsia="Calibri"/>
          <w:bCs/>
          <w:sz w:val="26"/>
          <w:szCs w:val="26"/>
        </w:rPr>
      </w:pPr>
      <w:r w:rsidRPr="00B97A6F">
        <w:rPr>
          <w:rFonts w:eastAsia="Calibri"/>
          <w:bCs/>
          <w:sz w:val="26"/>
          <w:szCs w:val="26"/>
        </w:rPr>
        <w:t xml:space="preserve">  </w:t>
      </w:r>
    </w:p>
    <w:p w14:paraId="4E4F639F" w14:textId="5CB8FB2A" w:rsidR="00F41A57" w:rsidRPr="00F41A57" w:rsidRDefault="00F41A57" w:rsidP="00F41A57">
      <w:pPr>
        <w:spacing w:after="160" w:line="259" w:lineRule="auto"/>
        <w:ind w:firstLine="720"/>
        <w:rPr>
          <w:rFonts w:eastAsia="Calibri"/>
          <w:sz w:val="26"/>
          <w:szCs w:val="26"/>
        </w:rPr>
      </w:pPr>
      <w:r w:rsidRPr="00F41A57">
        <w:rPr>
          <w:rFonts w:eastAsia="Calibri"/>
          <w:sz w:val="26"/>
          <w:szCs w:val="26"/>
        </w:rPr>
        <w:t xml:space="preserve">In addition, the November 2018 Secretarial Letter directed BCS to schedule quarterly workshops to discuss PWSA’s compliance with billing and collections requirements of Chapter 14 of the Code and the PUC’s regulations at Chapter 56.  </w:t>
      </w:r>
      <w:r w:rsidR="0066398D">
        <w:rPr>
          <w:rFonts w:eastAsia="Calibri"/>
          <w:sz w:val="26"/>
          <w:szCs w:val="26"/>
        </w:rPr>
        <w:t xml:space="preserve">BCS held </w:t>
      </w:r>
      <w:r w:rsidR="003C0483">
        <w:rPr>
          <w:rFonts w:eastAsia="Calibri"/>
          <w:sz w:val="26"/>
          <w:szCs w:val="26"/>
        </w:rPr>
        <w:t xml:space="preserve">the </w:t>
      </w:r>
      <w:r w:rsidR="0066398D">
        <w:rPr>
          <w:rFonts w:eastAsia="Calibri"/>
          <w:sz w:val="26"/>
          <w:szCs w:val="26"/>
        </w:rPr>
        <w:t>w</w:t>
      </w:r>
      <w:r w:rsidR="008973F2">
        <w:rPr>
          <w:rFonts w:eastAsia="Calibri"/>
          <w:sz w:val="26"/>
          <w:szCs w:val="26"/>
        </w:rPr>
        <w:t xml:space="preserve">orkshops on February 21, 2019, April 23, 2019, </w:t>
      </w:r>
      <w:r w:rsidR="00B15B79">
        <w:rPr>
          <w:rFonts w:eastAsia="Calibri"/>
          <w:sz w:val="26"/>
          <w:szCs w:val="26"/>
        </w:rPr>
        <w:t>July 25, 2019, and November</w:t>
      </w:r>
      <w:r w:rsidR="003C0483">
        <w:rPr>
          <w:rFonts w:eastAsia="Calibri"/>
          <w:sz w:val="26"/>
          <w:szCs w:val="26"/>
        </w:rPr>
        <w:t> </w:t>
      </w:r>
      <w:r w:rsidR="00B15B79">
        <w:rPr>
          <w:rFonts w:eastAsia="Calibri"/>
          <w:sz w:val="26"/>
          <w:szCs w:val="26"/>
        </w:rPr>
        <w:t>4, 2019</w:t>
      </w:r>
      <w:r w:rsidR="0066398D">
        <w:rPr>
          <w:rFonts w:eastAsia="Calibri"/>
          <w:sz w:val="26"/>
          <w:szCs w:val="26"/>
        </w:rPr>
        <w:t xml:space="preserve">.  </w:t>
      </w:r>
      <w:r w:rsidRPr="00F41A57">
        <w:rPr>
          <w:rFonts w:eastAsia="Calibri"/>
          <w:sz w:val="26"/>
          <w:szCs w:val="26"/>
        </w:rPr>
        <w:t xml:space="preserve">In accordance with the November 2018 Secretarial Letter, the focus </w:t>
      </w:r>
      <w:r w:rsidRPr="00F41A57">
        <w:rPr>
          <w:rFonts w:eastAsia="Calibri"/>
          <w:sz w:val="26"/>
          <w:szCs w:val="26"/>
        </w:rPr>
        <w:lastRenderedPageBreak/>
        <w:t xml:space="preserve">of the workshops was the development of a report and directed questions regarding PWSA’s compliance with Chapter 14 of the Code and Chapter 56 of the PUC’s regulations for use in Stage 2 of the OALJ’s Compliance Plan review proceedings. </w:t>
      </w:r>
    </w:p>
    <w:p w14:paraId="19AB852F" w14:textId="6DAA2242" w:rsidR="00A04DAD" w:rsidRPr="00A04DAD" w:rsidRDefault="00A04DAD" w:rsidP="00A04DAD">
      <w:pPr>
        <w:spacing w:after="160" w:line="259" w:lineRule="auto"/>
        <w:rPr>
          <w:rFonts w:eastAsia="Calibri"/>
          <w:sz w:val="26"/>
          <w:szCs w:val="26"/>
        </w:rPr>
      </w:pPr>
      <w:r>
        <w:rPr>
          <w:rFonts w:eastAsia="Calibri"/>
          <w:sz w:val="26"/>
          <w:szCs w:val="26"/>
        </w:rPr>
        <w:tab/>
      </w:r>
      <w:r w:rsidRPr="00A04DAD">
        <w:rPr>
          <w:rFonts w:eastAsia="Calibri"/>
          <w:sz w:val="26"/>
          <w:szCs w:val="26"/>
        </w:rPr>
        <w:t xml:space="preserve">On February 4, 2021, the PUC adopted an Opinion and Order on Stage 1 of PWSA’s Compliance Plan proceeding.  </w:t>
      </w:r>
      <w:r w:rsidRPr="00A04DAD">
        <w:rPr>
          <w:rFonts w:eastAsia="Calibri"/>
          <w:i/>
          <w:iCs/>
          <w:sz w:val="26"/>
          <w:szCs w:val="26"/>
        </w:rPr>
        <w:t>See Implementation of Chapter 32 of the Public Utility Code Regarding Pittsburgh Water and Sewer Authority – Stage 1</w:t>
      </w:r>
      <w:r w:rsidRPr="00A04DAD">
        <w:rPr>
          <w:rFonts w:eastAsia="Calibri"/>
          <w:sz w:val="26"/>
          <w:szCs w:val="26"/>
        </w:rPr>
        <w:t>, Docket Nos. M</w:t>
      </w:r>
      <w:r w:rsidR="0026280B">
        <w:rPr>
          <w:rFonts w:eastAsia="Calibri"/>
          <w:sz w:val="26"/>
          <w:szCs w:val="26"/>
        </w:rPr>
        <w:noBreakHyphen/>
      </w:r>
      <w:r w:rsidRPr="00A04DAD">
        <w:rPr>
          <w:rFonts w:eastAsia="Calibri"/>
          <w:sz w:val="26"/>
          <w:szCs w:val="26"/>
        </w:rPr>
        <w:t xml:space="preserve">2018-2640802 and M-2018-2640803 (Order entered February 4, 2021).  In that Order, the PUC provided further direction regarding the commencement of the Stage 2 Compliance Plan review process.   </w:t>
      </w:r>
    </w:p>
    <w:p w14:paraId="64212115" w14:textId="32F12FDE" w:rsidR="00A04DAD" w:rsidRPr="00A04DAD" w:rsidRDefault="00A04DAD" w:rsidP="00A04DAD">
      <w:pPr>
        <w:spacing w:after="160" w:line="259" w:lineRule="auto"/>
        <w:ind w:firstLine="720"/>
        <w:rPr>
          <w:rFonts w:eastAsia="Calibri"/>
          <w:sz w:val="26"/>
          <w:szCs w:val="26"/>
        </w:rPr>
      </w:pPr>
      <w:r w:rsidRPr="00A04DAD">
        <w:rPr>
          <w:rFonts w:eastAsia="Calibri"/>
          <w:sz w:val="26"/>
          <w:szCs w:val="26"/>
        </w:rPr>
        <w:t xml:space="preserve">Pursuant to that direction, on April 9, 2021, PWSA filed its Stage 2 Compliance Plan addressing Chapter 14 of the Code, Chapter 56 of the PUC’s regulations, the DSLPA, and Collections with the PUC at Docket Nos. M-2018-2640802 and M-2018-2640803.  On the same date, PWSA also filed a petition for amendment of the PUC’s February 4, </w:t>
      </w:r>
      <w:proofErr w:type="gramStart"/>
      <w:r w:rsidRPr="00A04DAD">
        <w:rPr>
          <w:rFonts w:eastAsia="Calibri"/>
          <w:sz w:val="26"/>
          <w:szCs w:val="26"/>
        </w:rPr>
        <w:t>2021</w:t>
      </w:r>
      <w:proofErr w:type="gramEnd"/>
      <w:r w:rsidRPr="00A04DAD">
        <w:rPr>
          <w:rFonts w:eastAsia="Calibri"/>
          <w:sz w:val="26"/>
          <w:szCs w:val="26"/>
        </w:rPr>
        <w:t xml:space="preserve"> Final Order regarding the procedural process for customer service and collections issues.  </w:t>
      </w:r>
    </w:p>
    <w:p w14:paraId="2B8A989B" w14:textId="1D574255" w:rsidR="004D2B05" w:rsidRDefault="00A04DAD" w:rsidP="00A04DAD">
      <w:pPr>
        <w:spacing w:after="160" w:line="259" w:lineRule="auto"/>
        <w:ind w:firstLine="720"/>
        <w:rPr>
          <w:rFonts w:eastAsia="Calibri"/>
          <w:sz w:val="26"/>
          <w:szCs w:val="26"/>
        </w:rPr>
      </w:pPr>
      <w:r w:rsidRPr="00A04DAD">
        <w:rPr>
          <w:rFonts w:eastAsia="Calibri"/>
          <w:sz w:val="26"/>
          <w:szCs w:val="26"/>
        </w:rPr>
        <w:t xml:space="preserve">On May 20, 2021, the PUC issued an Order that granted, in part, and denied, in part, PWSA’s petition for amendment.  </w:t>
      </w:r>
      <w:r w:rsidRPr="00A04DAD">
        <w:rPr>
          <w:rFonts w:eastAsia="Calibri"/>
          <w:i/>
          <w:iCs/>
          <w:sz w:val="26"/>
          <w:szCs w:val="26"/>
        </w:rPr>
        <w:t>See Implementation of Chapter 32 of the Public Utility Code Regarding Pittsburgh Water and Sewer Authority – Stage 1</w:t>
      </w:r>
      <w:r w:rsidRPr="00A04DAD">
        <w:rPr>
          <w:rFonts w:eastAsia="Calibri"/>
          <w:sz w:val="26"/>
          <w:szCs w:val="26"/>
        </w:rPr>
        <w:t>, Docket Nos. M</w:t>
      </w:r>
      <w:r w:rsidR="00580383">
        <w:rPr>
          <w:rFonts w:eastAsia="Calibri"/>
          <w:sz w:val="26"/>
          <w:szCs w:val="26"/>
        </w:rPr>
        <w:noBreakHyphen/>
      </w:r>
      <w:r w:rsidRPr="00A04DAD">
        <w:rPr>
          <w:rFonts w:eastAsia="Calibri"/>
          <w:sz w:val="26"/>
          <w:szCs w:val="26"/>
        </w:rPr>
        <w:t xml:space="preserve">2018-2640802 and M-2018-2640803 (Order entered May 20, 2021).   </w:t>
      </w:r>
      <w:r w:rsidR="00D21813">
        <w:rPr>
          <w:rFonts w:eastAsia="Calibri"/>
          <w:sz w:val="26"/>
          <w:szCs w:val="26"/>
        </w:rPr>
        <w:t>T</w:t>
      </w:r>
      <w:r w:rsidRPr="00A04DAD">
        <w:rPr>
          <w:rFonts w:eastAsia="Calibri"/>
          <w:sz w:val="26"/>
          <w:szCs w:val="26"/>
        </w:rPr>
        <w:t xml:space="preserve">he Order amended the timeline for the assignment of the Stage 2 Compliance Plan to the OALJ, allowing time for additional informal workshops relating to PWSA’s compliance with Chapter 14 of the Code and Chapter 56 of the PUC’s regulations and issues deferred from the final Stage 1 Compliance Plan Order, but excluding stormwater issues.  </w:t>
      </w:r>
      <w:r w:rsidR="009646CA" w:rsidRPr="009646CA">
        <w:rPr>
          <w:rFonts w:eastAsia="Calibri"/>
          <w:sz w:val="26"/>
          <w:szCs w:val="26"/>
        </w:rPr>
        <w:t xml:space="preserve">By Secretarial Letter issued on May 28, 2021, BCS announced two additional </w:t>
      </w:r>
      <w:r w:rsidR="009646CA">
        <w:rPr>
          <w:rFonts w:eastAsia="Calibri"/>
          <w:sz w:val="26"/>
          <w:szCs w:val="26"/>
        </w:rPr>
        <w:t xml:space="preserve">informal </w:t>
      </w:r>
      <w:r w:rsidR="009646CA" w:rsidRPr="009646CA">
        <w:rPr>
          <w:rFonts w:eastAsia="Calibri"/>
          <w:sz w:val="26"/>
          <w:szCs w:val="26"/>
        </w:rPr>
        <w:t>workshops</w:t>
      </w:r>
      <w:r w:rsidR="009646CA">
        <w:rPr>
          <w:rFonts w:eastAsia="Calibri"/>
          <w:sz w:val="26"/>
          <w:szCs w:val="26"/>
        </w:rPr>
        <w:t>, which were held on June 17, 2021</w:t>
      </w:r>
      <w:r w:rsidR="007B56F8">
        <w:rPr>
          <w:rFonts w:eastAsia="Calibri"/>
          <w:sz w:val="26"/>
          <w:szCs w:val="26"/>
        </w:rPr>
        <w:t xml:space="preserve">, and June 25, 2021.  </w:t>
      </w:r>
    </w:p>
    <w:p w14:paraId="0626B4B5" w14:textId="3AAE728D" w:rsidR="00786AC8" w:rsidRPr="00786AC8" w:rsidRDefault="0010012C" w:rsidP="00E97083">
      <w:pPr>
        <w:spacing w:line="259" w:lineRule="auto"/>
        <w:ind w:firstLine="720"/>
        <w:rPr>
          <w:rFonts w:eastAsia="Calibri"/>
          <w:bCs/>
          <w:sz w:val="26"/>
          <w:szCs w:val="26"/>
        </w:rPr>
      </w:pPr>
      <w:bookmarkStart w:id="1" w:name="_Hlk78902774"/>
      <w:r>
        <w:rPr>
          <w:rFonts w:eastAsia="Calibri"/>
          <w:bCs/>
          <w:sz w:val="26"/>
          <w:szCs w:val="26"/>
        </w:rPr>
        <w:t xml:space="preserve">As directed by </w:t>
      </w:r>
      <w:r w:rsidR="00D54CBD">
        <w:rPr>
          <w:rFonts w:eastAsia="Calibri"/>
          <w:bCs/>
          <w:sz w:val="26"/>
          <w:szCs w:val="26"/>
        </w:rPr>
        <w:t xml:space="preserve">the PUC’s </w:t>
      </w:r>
      <w:r>
        <w:rPr>
          <w:rFonts w:eastAsia="Calibri"/>
          <w:bCs/>
          <w:sz w:val="26"/>
          <w:szCs w:val="26"/>
        </w:rPr>
        <w:t xml:space="preserve">May 20, </w:t>
      </w:r>
      <w:proofErr w:type="gramStart"/>
      <w:r>
        <w:rPr>
          <w:rFonts w:eastAsia="Calibri"/>
          <w:bCs/>
          <w:sz w:val="26"/>
          <w:szCs w:val="26"/>
        </w:rPr>
        <w:t>20</w:t>
      </w:r>
      <w:r w:rsidR="005F48FD">
        <w:rPr>
          <w:rFonts w:eastAsia="Calibri"/>
          <w:bCs/>
          <w:sz w:val="26"/>
          <w:szCs w:val="26"/>
        </w:rPr>
        <w:t>2</w:t>
      </w:r>
      <w:r>
        <w:rPr>
          <w:rFonts w:eastAsia="Calibri"/>
          <w:bCs/>
          <w:sz w:val="26"/>
          <w:szCs w:val="26"/>
        </w:rPr>
        <w:t>1</w:t>
      </w:r>
      <w:proofErr w:type="gramEnd"/>
      <w:r>
        <w:rPr>
          <w:rFonts w:eastAsia="Calibri"/>
          <w:bCs/>
          <w:sz w:val="26"/>
          <w:szCs w:val="26"/>
        </w:rPr>
        <w:t xml:space="preserve"> Order</w:t>
      </w:r>
      <w:bookmarkEnd w:id="1"/>
      <w:r>
        <w:rPr>
          <w:rFonts w:eastAsia="Calibri"/>
          <w:bCs/>
          <w:sz w:val="26"/>
          <w:szCs w:val="26"/>
        </w:rPr>
        <w:t>,</w:t>
      </w:r>
      <w:r w:rsidR="005F48FD">
        <w:rPr>
          <w:rFonts w:eastAsia="Calibri"/>
          <w:bCs/>
          <w:sz w:val="26"/>
          <w:szCs w:val="26"/>
        </w:rPr>
        <w:t xml:space="preserve"> </w:t>
      </w:r>
      <w:r w:rsidR="00D21813">
        <w:rPr>
          <w:rFonts w:eastAsia="Calibri"/>
          <w:bCs/>
          <w:sz w:val="26"/>
          <w:szCs w:val="26"/>
        </w:rPr>
        <w:t xml:space="preserve">BCS </w:t>
      </w:r>
      <w:r w:rsidR="005F48FD">
        <w:rPr>
          <w:rFonts w:eastAsia="Calibri"/>
          <w:bCs/>
          <w:sz w:val="26"/>
          <w:szCs w:val="26"/>
        </w:rPr>
        <w:t xml:space="preserve">staff completed its review </w:t>
      </w:r>
      <w:r w:rsidR="009A6062">
        <w:rPr>
          <w:rFonts w:eastAsia="Calibri"/>
          <w:bCs/>
          <w:sz w:val="26"/>
          <w:szCs w:val="26"/>
        </w:rPr>
        <w:t>of PWSA’s Stage 2 Compliance Plan, as filed on April 9, 2021, and prepared a Report and Directed Questions</w:t>
      </w:r>
      <w:r w:rsidR="00394079">
        <w:rPr>
          <w:rFonts w:eastAsia="Calibri"/>
          <w:bCs/>
          <w:sz w:val="26"/>
          <w:szCs w:val="26"/>
        </w:rPr>
        <w:t xml:space="preserve">, which is attached to this Secretarial Letter as </w:t>
      </w:r>
      <w:r w:rsidR="00994E7F">
        <w:rPr>
          <w:rFonts w:eastAsia="Calibri"/>
          <w:bCs/>
          <w:sz w:val="26"/>
          <w:szCs w:val="26"/>
        </w:rPr>
        <w:t>“Pennsylvania Public Utility Commission Report and Directed Questions Stage 2</w:t>
      </w:r>
      <w:r w:rsidR="002F6B1C">
        <w:rPr>
          <w:rFonts w:eastAsia="Calibri"/>
          <w:bCs/>
          <w:sz w:val="26"/>
          <w:szCs w:val="26"/>
        </w:rPr>
        <w:t>.</w:t>
      </w:r>
      <w:r w:rsidR="00994E7F">
        <w:rPr>
          <w:rFonts w:eastAsia="Calibri"/>
          <w:bCs/>
          <w:sz w:val="26"/>
          <w:szCs w:val="26"/>
        </w:rPr>
        <w:t xml:space="preserve">” </w:t>
      </w:r>
      <w:r w:rsidR="009A6062">
        <w:rPr>
          <w:rFonts w:eastAsia="Calibri"/>
          <w:bCs/>
          <w:sz w:val="26"/>
          <w:szCs w:val="26"/>
        </w:rPr>
        <w:t xml:space="preserve"> </w:t>
      </w:r>
    </w:p>
    <w:p w14:paraId="1DA0201A" w14:textId="0BA339BD" w:rsidR="00786AC8" w:rsidRDefault="00786AC8" w:rsidP="00C7012D">
      <w:pPr>
        <w:rPr>
          <w:b/>
          <w:sz w:val="26"/>
          <w:szCs w:val="26"/>
          <w:u w:val="single"/>
        </w:rPr>
      </w:pPr>
    </w:p>
    <w:p w14:paraId="7AE55CD7" w14:textId="30F76310" w:rsidR="00E36A9D" w:rsidRPr="00E36A9D" w:rsidRDefault="00E36A9D" w:rsidP="00E36A9D">
      <w:pPr>
        <w:rPr>
          <w:b/>
          <w:sz w:val="26"/>
          <w:szCs w:val="26"/>
          <w:u w:val="single"/>
        </w:rPr>
      </w:pPr>
      <w:r w:rsidRPr="00E36A9D">
        <w:rPr>
          <w:b/>
          <w:sz w:val="26"/>
          <w:szCs w:val="26"/>
          <w:u w:val="single"/>
        </w:rPr>
        <w:t>Referral to Office of Administrative Law Judge</w:t>
      </w:r>
    </w:p>
    <w:p w14:paraId="4C278B95" w14:textId="77777777" w:rsidR="00E36A9D" w:rsidRDefault="00E36A9D" w:rsidP="00E36A9D">
      <w:pPr>
        <w:rPr>
          <w:sz w:val="26"/>
          <w:szCs w:val="26"/>
        </w:rPr>
      </w:pPr>
    </w:p>
    <w:p w14:paraId="1A553020" w14:textId="7EBAC14D" w:rsidR="00ED158A" w:rsidRDefault="00A9634C" w:rsidP="00E36A9D">
      <w:pPr>
        <w:ind w:firstLine="720"/>
        <w:rPr>
          <w:sz w:val="26"/>
          <w:szCs w:val="26"/>
        </w:rPr>
      </w:pPr>
      <w:r>
        <w:rPr>
          <w:sz w:val="26"/>
          <w:szCs w:val="26"/>
        </w:rPr>
        <w:t xml:space="preserve">  Consistent with th</w:t>
      </w:r>
      <w:r w:rsidR="00E36A9D">
        <w:rPr>
          <w:sz w:val="26"/>
          <w:szCs w:val="26"/>
        </w:rPr>
        <w:t xml:space="preserve">is Secretarial Letter </w:t>
      </w:r>
      <w:r w:rsidR="00AA60AE">
        <w:rPr>
          <w:rFonts w:eastAsia="Calibri"/>
          <w:bCs/>
          <w:sz w:val="26"/>
          <w:szCs w:val="26"/>
        </w:rPr>
        <w:t xml:space="preserve">and </w:t>
      </w:r>
      <w:r w:rsidR="00D54CBD">
        <w:rPr>
          <w:rFonts w:eastAsia="Calibri"/>
          <w:bCs/>
          <w:sz w:val="26"/>
          <w:szCs w:val="26"/>
        </w:rPr>
        <w:t xml:space="preserve">the PUC’s May 20, </w:t>
      </w:r>
      <w:proofErr w:type="gramStart"/>
      <w:r w:rsidR="00D54CBD">
        <w:rPr>
          <w:rFonts w:eastAsia="Calibri"/>
          <w:bCs/>
          <w:sz w:val="26"/>
          <w:szCs w:val="26"/>
        </w:rPr>
        <w:t>2021</w:t>
      </w:r>
      <w:proofErr w:type="gramEnd"/>
      <w:r w:rsidR="00D54CBD">
        <w:rPr>
          <w:rFonts w:eastAsia="Calibri"/>
          <w:bCs/>
          <w:sz w:val="26"/>
          <w:szCs w:val="26"/>
        </w:rPr>
        <w:t xml:space="preserve"> Order</w:t>
      </w:r>
      <w:r w:rsidR="00801AB6">
        <w:rPr>
          <w:rFonts w:eastAsia="Calibri"/>
          <w:bCs/>
          <w:sz w:val="26"/>
          <w:szCs w:val="26"/>
        </w:rPr>
        <w:t xml:space="preserve">, </w:t>
      </w:r>
      <w:r w:rsidR="009E1002">
        <w:rPr>
          <w:rFonts w:eastAsia="Calibri"/>
          <w:bCs/>
          <w:sz w:val="26"/>
          <w:szCs w:val="26"/>
        </w:rPr>
        <w:t xml:space="preserve">the </w:t>
      </w:r>
      <w:r>
        <w:rPr>
          <w:sz w:val="26"/>
          <w:szCs w:val="26"/>
        </w:rPr>
        <w:t xml:space="preserve">OALJ is hereby directed to </w:t>
      </w:r>
      <w:r w:rsidR="006B1562">
        <w:rPr>
          <w:sz w:val="26"/>
          <w:szCs w:val="26"/>
        </w:rPr>
        <w:t xml:space="preserve">incorporate </w:t>
      </w:r>
      <w:r w:rsidR="0082124F">
        <w:rPr>
          <w:sz w:val="26"/>
          <w:szCs w:val="26"/>
        </w:rPr>
        <w:t xml:space="preserve">the </w:t>
      </w:r>
      <w:r w:rsidR="00F24D0D">
        <w:rPr>
          <w:sz w:val="26"/>
          <w:szCs w:val="26"/>
        </w:rPr>
        <w:t xml:space="preserve">Stage </w:t>
      </w:r>
      <w:r w:rsidR="00FD3167">
        <w:rPr>
          <w:sz w:val="26"/>
          <w:szCs w:val="26"/>
        </w:rPr>
        <w:t xml:space="preserve">2 </w:t>
      </w:r>
      <w:r w:rsidR="0082124F">
        <w:rPr>
          <w:sz w:val="26"/>
          <w:szCs w:val="26"/>
        </w:rPr>
        <w:t xml:space="preserve">Report </w:t>
      </w:r>
      <w:r w:rsidR="005D74AF">
        <w:rPr>
          <w:sz w:val="26"/>
          <w:szCs w:val="26"/>
        </w:rPr>
        <w:t xml:space="preserve">and </w:t>
      </w:r>
      <w:r w:rsidR="002F6B1C">
        <w:rPr>
          <w:sz w:val="26"/>
          <w:szCs w:val="26"/>
        </w:rPr>
        <w:t>D</w:t>
      </w:r>
      <w:r w:rsidR="005D74AF">
        <w:rPr>
          <w:sz w:val="26"/>
          <w:szCs w:val="26"/>
        </w:rPr>
        <w:t xml:space="preserve">irected </w:t>
      </w:r>
      <w:r w:rsidR="00AA60AE">
        <w:rPr>
          <w:sz w:val="26"/>
          <w:szCs w:val="26"/>
        </w:rPr>
        <w:t>Q</w:t>
      </w:r>
      <w:r w:rsidR="005D74AF">
        <w:rPr>
          <w:sz w:val="26"/>
          <w:szCs w:val="26"/>
        </w:rPr>
        <w:t xml:space="preserve">uestions </w:t>
      </w:r>
      <w:r w:rsidR="006B1562">
        <w:rPr>
          <w:sz w:val="26"/>
          <w:szCs w:val="26"/>
        </w:rPr>
        <w:t xml:space="preserve">into its Prehearing Order and to conduct </w:t>
      </w:r>
      <w:r w:rsidR="0054393B">
        <w:rPr>
          <w:sz w:val="26"/>
          <w:szCs w:val="26"/>
        </w:rPr>
        <w:t xml:space="preserve">evidentiary </w:t>
      </w:r>
      <w:r>
        <w:rPr>
          <w:sz w:val="26"/>
          <w:szCs w:val="26"/>
        </w:rPr>
        <w:t xml:space="preserve">hearings </w:t>
      </w:r>
      <w:r w:rsidR="006B1562">
        <w:rPr>
          <w:sz w:val="26"/>
          <w:szCs w:val="26"/>
        </w:rPr>
        <w:t xml:space="preserve">to address </w:t>
      </w:r>
      <w:r>
        <w:rPr>
          <w:sz w:val="26"/>
          <w:szCs w:val="26"/>
        </w:rPr>
        <w:t>matters</w:t>
      </w:r>
      <w:r w:rsidR="00E36A9D">
        <w:rPr>
          <w:sz w:val="26"/>
          <w:szCs w:val="26"/>
        </w:rPr>
        <w:t xml:space="preserve"> raised therein</w:t>
      </w:r>
      <w:r>
        <w:rPr>
          <w:sz w:val="26"/>
          <w:szCs w:val="26"/>
        </w:rPr>
        <w:t>.</w:t>
      </w:r>
      <w:r w:rsidR="00E36A9D">
        <w:rPr>
          <w:sz w:val="26"/>
          <w:szCs w:val="26"/>
        </w:rPr>
        <w:t xml:space="preserve">  </w:t>
      </w:r>
      <w:r w:rsidR="00311C3E">
        <w:rPr>
          <w:sz w:val="26"/>
          <w:szCs w:val="26"/>
        </w:rPr>
        <w:t xml:space="preserve">Per the </w:t>
      </w:r>
      <w:r w:rsidR="005D74AF">
        <w:rPr>
          <w:sz w:val="26"/>
          <w:szCs w:val="26"/>
        </w:rPr>
        <w:t xml:space="preserve">May 20, </w:t>
      </w:r>
      <w:proofErr w:type="gramStart"/>
      <w:r w:rsidR="005D74AF">
        <w:rPr>
          <w:sz w:val="26"/>
          <w:szCs w:val="26"/>
        </w:rPr>
        <w:t>2021</w:t>
      </w:r>
      <w:proofErr w:type="gramEnd"/>
      <w:r w:rsidR="005D74AF">
        <w:rPr>
          <w:sz w:val="26"/>
          <w:szCs w:val="26"/>
        </w:rPr>
        <w:t xml:space="preserve"> Order, </w:t>
      </w:r>
      <w:r w:rsidR="00311C3E">
        <w:rPr>
          <w:sz w:val="26"/>
          <w:szCs w:val="26"/>
        </w:rPr>
        <w:t>t</w:t>
      </w:r>
      <w:r w:rsidR="00ED158A">
        <w:rPr>
          <w:sz w:val="26"/>
          <w:szCs w:val="26"/>
        </w:rPr>
        <w:t xml:space="preserve">he OALJ will </w:t>
      </w:r>
      <w:r w:rsidR="00DB3767">
        <w:rPr>
          <w:sz w:val="26"/>
          <w:szCs w:val="26"/>
        </w:rPr>
        <w:t xml:space="preserve">issue </w:t>
      </w:r>
      <w:r w:rsidR="00ED158A">
        <w:rPr>
          <w:sz w:val="26"/>
          <w:szCs w:val="26"/>
        </w:rPr>
        <w:t xml:space="preserve">a recommended decision on the </w:t>
      </w:r>
      <w:r w:rsidR="00541C74">
        <w:rPr>
          <w:sz w:val="26"/>
          <w:szCs w:val="26"/>
        </w:rPr>
        <w:t xml:space="preserve">matters </w:t>
      </w:r>
      <w:r w:rsidR="00ED158A">
        <w:rPr>
          <w:sz w:val="26"/>
          <w:szCs w:val="26"/>
        </w:rPr>
        <w:t>raised</w:t>
      </w:r>
      <w:r w:rsidR="00311C3E">
        <w:rPr>
          <w:sz w:val="26"/>
          <w:szCs w:val="26"/>
        </w:rPr>
        <w:t xml:space="preserve"> </w:t>
      </w:r>
      <w:r w:rsidR="00541C74">
        <w:rPr>
          <w:sz w:val="26"/>
          <w:szCs w:val="26"/>
        </w:rPr>
        <w:t xml:space="preserve">in </w:t>
      </w:r>
      <w:r w:rsidR="00F24D0D">
        <w:rPr>
          <w:sz w:val="26"/>
          <w:szCs w:val="26"/>
        </w:rPr>
        <w:t xml:space="preserve">Stage </w:t>
      </w:r>
      <w:r w:rsidR="005364BB">
        <w:rPr>
          <w:sz w:val="26"/>
          <w:szCs w:val="26"/>
        </w:rPr>
        <w:t>2</w:t>
      </w:r>
      <w:r w:rsidR="00541C74">
        <w:rPr>
          <w:sz w:val="26"/>
          <w:szCs w:val="26"/>
        </w:rPr>
        <w:t xml:space="preserve"> </w:t>
      </w:r>
      <w:r w:rsidR="00ED158A">
        <w:rPr>
          <w:sz w:val="26"/>
          <w:szCs w:val="26"/>
        </w:rPr>
        <w:t xml:space="preserve">no later than </w:t>
      </w:r>
      <w:r w:rsidR="005364BB">
        <w:rPr>
          <w:sz w:val="26"/>
          <w:szCs w:val="26"/>
        </w:rPr>
        <w:t>May 25, 2022.</w:t>
      </w:r>
      <w:r w:rsidR="00077FB3">
        <w:rPr>
          <w:sz w:val="26"/>
          <w:szCs w:val="26"/>
        </w:rPr>
        <w:t xml:space="preserve">  </w:t>
      </w:r>
      <w:r w:rsidR="00956655">
        <w:rPr>
          <w:sz w:val="26"/>
          <w:szCs w:val="26"/>
        </w:rPr>
        <w:t xml:space="preserve">Parties may submit exceptions within </w:t>
      </w:r>
      <w:r w:rsidR="00956655">
        <w:rPr>
          <w:sz w:val="26"/>
          <w:szCs w:val="26"/>
        </w:rPr>
        <w:lastRenderedPageBreak/>
        <w:t>twenty (20) days</w:t>
      </w:r>
      <w:r w:rsidR="00C83151">
        <w:rPr>
          <w:sz w:val="26"/>
          <w:szCs w:val="26"/>
        </w:rPr>
        <w:t xml:space="preserve"> of the recommended decision</w:t>
      </w:r>
      <w:r w:rsidR="00956655">
        <w:rPr>
          <w:sz w:val="26"/>
          <w:szCs w:val="26"/>
        </w:rPr>
        <w:t xml:space="preserve"> and </w:t>
      </w:r>
      <w:proofErr w:type="gramStart"/>
      <w:r w:rsidR="00956655">
        <w:rPr>
          <w:sz w:val="26"/>
          <w:szCs w:val="26"/>
        </w:rPr>
        <w:t>reply</w:t>
      </w:r>
      <w:proofErr w:type="gramEnd"/>
      <w:r w:rsidR="00956655">
        <w:rPr>
          <w:sz w:val="26"/>
          <w:szCs w:val="26"/>
        </w:rPr>
        <w:t xml:space="preserve"> exceptions no later than fifteen (15) days thereafter</w:t>
      </w:r>
      <w:r w:rsidR="009E1002">
        <w:rPr>
          <w:sz w:val="26"/>
          <w:szCs w:val="26"/>
        </w:rPr>
        <w:t>, or as otherwise directed by the Commission</w:t>
      </w:r>
      <w:r w:rsidR="00956655">
        <w:rPr>
          <w:sz w:val="26"/>
          <w:szCs w:val="26"/>
        </w:rPr>
        <w:t>.</w:t>
      </w:r>
      <w:r w:rsidR="00C83151">
        <w:rPr>
          <w:sz w:val="26"/>
          <w:szCs w:val="26"/>
        </w:rPr>
        <w:t xml:space="preserve"> </w:t>
      </w:r>
      <w:r w:rsidR="00956655">
        <w:rPr>
          <w:sz w:val="26"/>
          <w:szCs w:val="26"/>
        </w:rPr>
        <w:t xml:space="preserve"> </w:t>
      </w:r>
    </w:p>
    <w:p w14:paraId="5123ECA1" w14:textId="77777777" w:rsidR="00ED158A" w:rsidRDefault="00ED158A" w:rsidP="00346307">
      <w:pPr>
        <w:rPr>
          <w:sz w:val="26"/>
          <w:szCs w:val="26"/>
        </w:rPr>
      </w:pPr>
    </w:p>
    <w:p w14:paraId="1994C8BA" w14:textId="77777777" w:rsidR="00126224" w:rsidRDefault="00126224" w:rsidP="00126224">
      <w:pPr>
        <w:rPr>
          <w:rFonts w:eastAsia="Calibri"/>
          <w:sz w:val="26"/>
          <w:szCs w:val="22"/>
        </w:rPr>
      </w:pPr>
    </w:p>
    <w:p w14:paraId="7BE549CE" w14:textId="77777777" w:rsidR="00126224" w:rsidRDefault="00126224" w:rsidP="00126224">
      <w:pPr>
        <w:ind w:firstLine="720"/>
        <w:rPr>
          <w:sz w:val="26"/>
          <w:szCs w:val="26"/>
        </w:rPr>
      </w:pPr>
    </w:p>
    <w:p w14:paraId="7F8B41D4" w14:textId="77777777" w:rsidR="00126224" w:rsidRDefault="00126224" w:rsidP="00126224">
      <w:pPr>
        <w:ind w:firstLine="720"/>
        <w:rPr>
          <w:sz w:val="26"/>
          <w:szCs w:val="26"/>
        </w:rPr>
      </w:pPr>
    </w:p>
    <w:p w14:paraId="6A39AE62" w14:textId="77777777" w:rsidR="00ED158A" w:rsidRDefault="00ED158A" w:rsidP="00346307">
      <w:pPr>
        <w:rPr>
          <w:sz w:val="26"/>
          <w:szCs w:val="26"/>
        </w:rPr>
      </w:pPr>
    </w:p>
    <w:p w14:paraId="41E3D3E5" w14:textId="77777777" w:rsidR="00573262" w:rsidRPr="003C56E2" w:rsidRDefault="00ED158A" w:rsidP="00346307">
      <w:pPr>
        <w:rPr>
          <w:sz w:val="26"/>
          <w:szCs w:val="26"/>
        </w:rPr>
      </w:pPr>
      <w:r>
        <w:rPr>
          <w:sz w:val="26"/>
          <w:szCs w:val="26"/>
        </w:rPr>
        <w:t xml:space="preserve"> </w:t>
      </w:r>
      <w:r w:rsidR="00D64657">
        <w:rPr>
          <w:sz w:val="26"/>
          <w:szCs w:val="26"/>
        </w:rPr>
        <w:tab/>
        <w:t xml:space="preserve"> </w:t>
      </w:r>
      <w:r w:rsidR="00873EEF">
        <w:rPr>
          <w:sz w:val="26"/>
          <w:szCs w:val="26"/>
        </w:rPr>
        <w:t xml:space="preserve">  </w:t>
      </w:r>
      <w:r w:rsidR="006F3543">
        <w:rPr>
          <w:sz w:val="26"/>
          <w:szCs w:val="26"/>
        </w:rPr>
        <w:t xml:space="preserve"> </w:t>
      </w:r>
      <w:r w:rsidR="00873EEF">
        <w:rPr>
          <w:sz w:val="26"/>
          <w:szCs w:val="26"/>
        </w:rPr>
        <w:t xml:space="preserve"> </w:t>
      </w:r>
      <w:r w:rsidR="006F3543">
        <w:rPr>
          <w:sz w:val="26"/>
          <w:szCs w:val="26"/>
        </w:rPr>
        <w:t xml:space="preserve">  </w:t>
      </w:r>
      <w:r w:rsidR="00347A10">
        <w:rPr>
          <w:sz w:val="26"/>
          <w:szCs w:val="26"/>
        </w:rPr>
        <w:tab/>
      </w:r>
    </w:p>
    <w:p w14:paraId="5C44E06A" w14:textId="5F7409AE" w:rsidR="00930003" w:rsidRPr="003C56E2" w:rsidRDefault="005E5DD6" w:rsidP="00B414F2">
      <w:pPr>
        <w:tabs>
          <w:tab w:val="left" w:pos="720"/>
          <w:tab w:val="left" w:pos="5040"/>
        </w:tabs>
        <w:rPr>
          <w:sz w:val="26"/>
          <w:szCs w:val="26"/>
        </w:rPr>
      </w:pPr>
      <w:r w:rsidRPr="009F01BA">
        <w:rPr>
          <w:b/>
          <w:noProof/>
        </w:rPr>
        <w:drawing>
          <wp:anchor distT="0" distB="0" distL="114300" distR="114300" simplePos="0" relativeHeight="251659264" behindDoc="1" locked="0" layoutInCell="1" allowOverlap="1" wp14:anchorId="39EC1C85" wp14:editId="049FDF17">
            <wp:simplePos x="0" y="0"/>
            <wp:positionH relativeFrom="column">
              <wp:posOffset>2886075</wp:posOffset>
            </wp:positionH>
            <wp:positionV relativeFrom="paragraph">
              <wp:posOffset>55880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930003" w:rsidRPr="003C56E2">
        <w:rPr>
          <w:sz w:val="26"/>
          <w:szCs w:val="26"/>
        </w:rPr>
        <w:tab/>
      </w:r>
      <w:r w:rsidR="00930003" w:rsidRPr="003C56E2">
        <w:rPr>
          <w:sz w:val="26"/>
          <w:szCs w:val="26"/>
        </w:rPr>
        <w:tab/>
        <w:t>Sincerely,</w:t>
      </w:r>
    </w:p>
    <w:p w14:paraId="596235BF" w14:textId="1D304281" w:rsidR="00930003" w:rsidRDefault="005E5DD6" w:rsidP="005E5DD6">
      <w:pPr>
        <w:tabs>
          <w:tab w:val="left" w:pos="5970"/>
        </w:tabs>
        <w:rPr>
          <w:sz w:val="26"/>
          <w:szCs w:val="26"/>
        </w:rPr>
      </w:pPr>
      <w:r>
        <w:rPr>
          <w:sz w:val="26"/>
          <w:szCs w:val="26"/>
        </w:rPr>
        <w:tab/>
      </w:r>
    </w:p>
    <w:p w14:paraId="27B4C82A" w14:textId="1C2036A8" w:rsidR="00573262" w:rsidRDefault="00573262" w:rsidP="00B414F2">
      <w:pPr>
        <w:tabs>
          <w:tab w:val="left" w:pos="720"/>
          <w:tab w:val="left" w:pos="5040"/>
        </w:tabs>
        <w:rPr>
          <w:sz w:val="26"/>
          <w:szCs w:val="26"/>
        </w:rPr>
      </w:pPr>
    </w:p>
    <w:p w14:paraId="5D6FBCB0" w14:textId="77777777" w:rsidR="00573262" w:rsidRPr="003C56E2" w:rsidRDefault="00573262" w:rsidP="00B414F2">
      <w:pPr>
        <w:tabs>
          <w:tab w:val="left" w:pos="720"/>
          <w:tab w:val="left" w:pos="5040"/>
        </w:tabs>
        <w:rPr>
          <w:sz w:val="26"/>
          <w:szCs w:val="26"/>
        </w:rPr>
      </w:pPr>
    </w:p>
    <w:p w14:paraId="22A68614" w14:textId="77777777" w:rsidR="00930003" w:rsidRPr="003C56E2" w:rsidRDefault="00930003" w:rsidP="00930003">
      <w:pPr>
        <w:pStyle w:val="Heading1"/>
        <w:rPr>
          <w:sz w:val="26"/>
          <w:szCs w:val="26"/>
        </w:rPr>
      </w:pPr>
      <w:r w:rsidRPr="003C56E2">
        <w:rPr>
          <w:sz w:val="26"/>
          <w:szCs w:val="26"/>
        </w:rPr>
        <w:tab/>
      </w:r>
      <w:r w:rsidRPr="003C56E2">
        <w:rPr>
          <w:sz w:val="26"/>
          <w:szCs w:val="26"/>
        </w:rPr>
        <w:tab/>
      </w:r>
      <w:r w:rsidRPr="003C56E2">
        <w:rPr>
          <w:sz w:val="26"/>
          <w:szCs w:val="26"/>
        </w:rPr>
        <w:tab/>
      </w:r>
      <w:r w:rsidR="001F2EDC" w:rsidRPr="003C56E2">
        <w:rPr>
          <w:sz w:val="26"/>
          <w:szCs w:val="26"/>
        </w:rPr>
        <w:tab/>
      </w:r>
      <w:r w:rsidR="001F2EDC" w:rsidRPr="003C56E2">
        <w:rPr>
          <w:sz w:val="26"/>
          <w:szCs w:val="26"/>
        </w:rPr>
        <w:tab/>
      </w:r>
      <w:r w:rsidR="001F2EDC" w:rsidRPr="003C56E2">
        <w:rPr>
          <w:sz w:val="26"/>
          <w:szCs w:val="26"/>
        </w:rPr>
        <w:tab/>
      </w:r>
      <w:r w:rsidR="001F2EDC" w:rsidRPr="003C56E2">
        <w:rPr>
          <w:sz w:val="26"/>
          <w:szCs w:val="26"/>
        </w:rPr>
        <w:tab/>
      </w:r>
      <w:r w:rsidR="00335A29">
        <w:rPr>
          <w:sz w:val="26"/>
          <w:szCs w:val="26"/>
        </w:rPr>
        <w:t>Rosemary Chiavetta</w:t>
      </w:r>
    </w:p>
    <w:p w14:paraId="69727472" w14:textId="77777777" w:rsidR="00573262" w:rsidRDefault="003F07C8" w:rsidP="00B414F2">
      <w:pPr>
        <w:tabs>
          <w:tab w:val="left" w:pos="720"/>
          <w:tab w:val="left" w:pos="5040"/>
        </w:tabs>
        <w:rPr>
          <w:sz w:val="26"/>
          <w:szCs w:val="26"/>
        </w:rPr>
      </w:pPr>
      <w:r>
        <w:rPr>
          <w:sz w:val="26"/>
          <w:szCs w:val="26"/>
        </w:rPr>
        <w:tab/>
      </w:r>
      <w:r>
        <w:rPr>
          <w:sz w:val="26"/>
          <w:szCs w:val="26"/>
        </w:rPr>
        <w:tab/>
        <w:t>Secretary</w:t>
      </w:r>
    </w:p>
    <w:p w14:paraId="66EA28AE" w14:textId="77777777" w:rsidR="00573262" w:rsidRPr="003C56E2" w:rsidRDefault="00573262" w:rsidP="00B414F2">
      <w:pPr>
        <w:tabs>
          <w:tab w:val="left" w:pos="720"/>
          <w:tab w:val="left" w:pos="5040"/>
        </w:tabs>
        <w:rPr>
          <w:sz w:val="26"/>
          <w:szCs w:val="26"/>
        </w:rPr>
      </w:pPr>
    </w:p>
    <w:sectPr w:rsidR="00573262" w:rsidRPr="003C56E2" w:rsidSect="0084218B">
      <w:footerReference w:type="even" r:id="rId12"/>
      <w:footerReference w:type="default" r:id="rId13"/>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25106" w14:textId="77777777" w:rsidR="00611C48" w:rsidRDefault="00611C48">
      <w:r>
        <w:separator/>
      </w:r>
    </w:p>
  </w:endnote>
  <w:endnote w:type="continuationSeparator" w:id="0">
    <w:p w14:paraId="797C1F4E" w14:textId="77777777" w:rsidR="00611C48" w:rsidRDefault="00611C48">
      <w:r>
        <w:continuationSeparator/>
      </w:r>
    </w:p>
  </w:endnote>
  <w:endnote w:type="continuationNotice" w:id="1">
    <w:p w14:paraId="4531940D" w14:textId="77777777" w:rsidR="00611C48" w:rsidRDefault="00611C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76872" w14:textId="77777777" w:rsidR="0027054C" w:rsidRDefault="0027054C"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1EACFD" w14:textId="77777777" w:rsidR="0027054C" w:rsidRDefault="002705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DC0E4" w14:textId="77777777" w:rsidR="0027054C" w:rsidRDefault="0027054C"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F2494">
      <w:rPr>
        <w:rStyle w:val="PageNumber"/>
        <w:noProof/>
      </w:rPr>
      <w:t>1</w:t>
    </w:r>
    <w:r>
      <w:rPr>
        <w:rStyle w:val="PageNumber"/>
      </w:rPr>
      <w:fldChar w:fldCharType="end"/>
    </w:r>
  </w:p>
  <w:p w14:paraId="3DADAC17" w14:textId="77777777" w:rsidR="0027054C" w:rsidRDefault="002705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EBA45" w14:textId="77777777" w:rsidR="0027054C" w:rsidRDefault="002705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7DCE200" w14:textId="77777777" w:rsidR="0027054C" w:rsidRDefault="002705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C85A9" w14:textId="77777777" w:rsidR="0027054C" w:rsidRPr="00541C74" w:rsidRDefault="0027054C">
    <w:pPr>
      <w:pStyle w:val="Footer"/>
      <w:jc w:val="center"/>
      <w:rPr>
        <w:sz w:val="26"/>
        <w:szCs w:val="26"/>
      </w:rPr>
    </w:pPr>
    <w:r w:rsidRPr="00541C74">
      <w:rPr>
        <w:sz w:val="26"/>
        <w:szCs w:val="26"/>
      </w:rPr>
      <w:fldChar w:fldCharType="begin"/>
    </w:r>
    <w:r w:rsidRPr="00541C74">
      <w:rPr>
        <w:sz w:val="26"/>
        <w:szCs w:val="26"/>
      </w:rPr>
      <w:instrText xml:space="preserve"> PAGE   \* MERGEFORMAT </w:instrText>
    </w:r>
    <w:r w:rsidRPr="00541C74">
      <w:rPr>
        <w:sz w:val="26"/>
        <w:szCs w:val="26"/>
      </w:rPr>
      <w:fldChar w:fldCharType="separate"/>
    </w:r>
    <w:r w:rsidR="00EB6CAE">
      <w:rPr>
        <w:noProof/>
        <w:sz w:val="26"/>
        <w:szCs w:val="26"/>
      </w:rPr>
      <w:t>2</w:t>
    </w:r>
    <w:r w:rsidRPr="00541C74">
      <w:rPr>
        <w:noProof/>
        <w:sz w:val="26"/>
        <w:szCs w:val="26"/>
      </w:rPr>
      <w:fldChar w:fldCharType="end"/>
    </w:r>
  </w:p>
  <w:p w14:paraId="33B04E48" w14:textId="6016FD4F" w:rsidR="0027054C" w:rsidRPr="00807AB8" w:rsidRDefault="00270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37C9F" w14:textId="77777777" w:rsidR="00611C48" w:rsidRDefault="00611C48">
      <w:r>
        <w:separator/>
      </w:r>
    </w:p>
  </w:footnote>
  <w:footnote w:type="continuationSeparator" w:id="0">
    <w:p w14:paraId="24625EEE" w14:textId="77777777" w:rsidR="00611C48" w:rsidRDefault="00611C48">
      <w:r>
        <w:continuationSeparator/>
      </w:r>
    </w:p>
  </w:footnote>
  <w:footnote w:type="continuationNotice" w:id="1">
    <w:p w14:paraId="019BE187" w14:textId="77777777" w:rsidR="00611C48" w:rsidRDefault="00611C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2D63B0"/>
    <w:multiLevelType w:val="hybridMultilevel"/>
    <w:tmpl w:val="7E889DD8"/>
    <w:lvl w:ilvl="0" w:tplc="B8C87DEE">
      <w:start w:val="47"/>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C50785B"/>
    <w:multiLevelType w:val="hybridMultilevel"/>
    <w:tmpl w:val="34A28C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511C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066429D"/>
    <w:multiLevelType w:val="hybridMultilevel"/>
    <w:tmpl w:val="A97A1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1F029C"/>
    <w:multiLevelType w:val="hybridMultilevel"/>
    <w:tmpl w:val="9510058C"/>
    <w:lvl w:ilvl="0" w:tplc="F72C192A">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2433E72"/>
    <w:multiLevelType w:val="hybridMultilevel"/>
    <w:tmpl w:val="D4D22318"/>
    <w:lvl w:ilvl="0" w:tplc="17E64B94">
      <w:start w:val="1"/>
      <w:numFmt w:val="decimal"/>
      <w:lvlText w:val="%1)"/>
      <w:lvlJc w:val="left"/>
      <w:pPr>
        <w:ind w:left="1080" w:hanging="720"/>
      </w:pPr>
      <w:rPr>
        <w:rFonts w:hint="default"/>
      </w:rPr>
    </w:lvl>
    <w:lvl w:ilvl="1" w:tplc="A03455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9"/>
  </w:num>
  <w:num w:numId="3">
    <w:abstractNumId w:val="3"/>
  </w:num>
  <w:num w:numId="4">
    <w:abstractNumId w:val="6"/>
  </w:num>
  <w:num w:numId="5">
    <w:abstractNumId w:val="14"/>
  </w:num>
  <w:num w:numId="6">
    <w:abstractNumId w:val="4"/>
  </w:num>
  <w:num w:numId="7">
    <w:abstractNumId w:val="15"/>
  </w:num>
  <w:num w:numId="8">
    <w:abstractNumId w:val="13"/>
  </w:num>
  <w:num w:numId="9">
    <w:abstractNumId w:val="0"/>
  </w:num>
  <w:num w:numId="10">
    <w:abstractNumId w:val="11"/>
  </w:num>
  <w:num w:numId="11">
    <w:abstractNumId w:val="2"/>
  </w:num>
  <w:num w:numId="12">
    <w:abstractNumId w:val="7"/>
  </w:num>
  <w:num w:numId="13">
    <w:abstractNumId w:val="12"/>
  </w:num>
  <w:num w:numId="14">
    <w:abstractNumId w:val="8"/>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DB5"/>
    <w:rsid w:val="0002499A"/>
    <w:rsid w:val="0002763A"/>
    <w:rsid w:val="000279DC"/>
    <w:rsid w:val="00034796"/>
    <w:rsid w:val="0004604B"/>
    <w:rsid w:val="00050A77"/>
    <w:rsid w:val="00051030"/>
    <w:rsid w:val="0005730C"/>
    <w:rsid w:val="0006085A"/>
    <w:rsid w:val="00067B3B"/>
    <w:rsid w:val="00067F2B"/>
    <w:rsid w:val="00075539"/>
    <w:rsid w:val="00076B03"/>
    <w:rsid w:val="00076F23"/>
    <w:rsid w:val="00077FB3"/>
    <w:rsid w:val="00080A75"/>
    <w:rsid w:val="000816F6"/>
    <w:rsid w:val="00082D79"/>
    <w:rsid w:val="00083245"/>
    <w:rsid w:val="00083963"/>
    <w:rsid w:val="00091504"/>
    <w:rsid w:val="00094150"/>
    <w:rsid w:val="000A395F"/>
    <w:rsid w:val="000A68CC"/>
    <w:rsid w:val="000B53A1"/>
    <w:rsid w:val="000B7CD3"/>
    <w:rsid w:val="000C4351"/>
    <w:rsid w:val="000D409E"/>
    <w:rsid w:val="000D48C3"/>
    <w:rsid w:val="000E1DD1"/>
    <w:rsid w:val="000E4C77"/>
    <w:rsid w:val="000E5648"/>
    <w:rsid w:val="000F711A"/>
    <w:rsid w:val="0010012C"/>
    <w:rsid w:val="00115CAF"/>
    <w:rsid w:val="0012016E"/>
    <w:rsid w:val="001209F1"/>
    <w:rsid w:val="001210EA"/>
    <w:rsid w:val="0012404A"/>
    <w:rsid w:val="00124DD5"/>
    <w:rsid w:val="00126224"/>
    <w:rsid w:val="00136F64"/>
    <w:rsid w:val="0014179A"/>
    <w:rsid w:val="00145F85"/>
    <w:rsid w:val="00152F72"/>
    <w:rsid w:val="001547A1"/>
    <w:rsid w:val="00160837"/>
    <w:rsid w:val="00161652"/>
    <w:rsid w:val="00170283"/>
    <w:rsid w:val="00170789"/>
    <w:rsid w:val="00170F3D"/>
    <w:rsid w:val="001743D0"/>
    <w:rsid w:val="0018625A"/>
    <w:rsid w:val="001A24C4"/>
    <w:rsid w:val="001B588A"/>
    <w:rsid w:val="001B6399"/>
    <w:rsid w:val="001C07DF"/>
    <w:rsid w:val="001D5DBB"/>
    <w:rsid w:val="001E1BF3"/>
    <w:rsid w:val="001E48B2"/>
    <w:rsid w:val="001F1DB0"/>
    <w:rsid w:val="001F2EDC"/>
    <w:rsid w:val="001F5DF1"/>
    <w:rsid w:val="00202276"/>
    <w:rsid w:val="00203780"/>
    <w:rsid w:val="00203B94"/>
    <w:rsid w:val="00206F2B"/>
    <w:rsid w:val="00221F61"/>
    <w:rsid w:val="002229C3"/>
    <w:rsid w:val="00232C83"/>
    <w:rsid w:val="002367C5"/>
    <w:rsid w:val="0023795A"/>
    <w:rsid w:val="002444E5"/>
    <w:rsid w:val="0025446A"/>
    <w:rsid w:val="0025706D"/>
    <w:rsid w:val="0025741C"/>
    <w:rsid w:val="0026021B"/>
    <w:rsid w:val="00261A11"/>
    <w:rsid w:val="00261BBB"/>
    <w:rsid w:val="0026280B"/>
    <w:rsid w:val="0027054C"/>
    <w:rsid w:val="00280E91"/>
    <w:rsid w:val="00284E35"/>
    <w:rsid w:val="00285461"/>
    <w:rsid w:val="002879BA"/>
    <w:rsid w:val="00290618"/>
    <w:rsid w:val="002907DD"/>
    <w:rsid w:val="00292374"/>
    <w:rsid w:val="0029471C"/>
    <w:rsid w:val="00295BCA"/>
    <w:rsid w:val="002A464E"/>
    <w:rsid w:val="002A4E0F"/>
    <w:rsid w:val="002A52A0"/>
    <w:rsid w:val="002B0C60"/>
    <w:rsid w:val="002C08FE"/>
    <w:rsid w:val="002D3FCD"/>
    <w:rsid w:val="002D7034"/>
    <w:rsid w:val="002D7E06"/>
    <w:rsid w:val="002F0138"/>
    <w:rsid w:val="002F45B4"/>
    <w:rsid w:val="002F5511"/>
    <w:rsid w:val="002F5E6A"/>
    <w:rsid w:val="002F6B1C"/>
    <w:rsid w:val="002F6D12"/>
    <w:rsid w:val="00301A20"/>
    <w:rsid w:val="00303D80"/>
    <w:rsid w:val="00306548"/>
    <w:rsid w:val="00307FF2"/>
    <w:rsid w:val="00311C3E"/>
    <w:rsid w:val="003122F6"/>
    <w:rsid w:val="00313F77"/>
    <w:rsid w:val="0031429F"/>
    <w:rsid w:val="003168FD"/>
    <w:rsid w:val="00323A6F"/>
    <w:rsid w:val="0032677D"/>
    <w:rsid w:val="00335A29"/>
    <w:rsid w:val="00341AC9"/>
    <w:rsid w:val="00341B56"/>
    <w:rsid w:val="003431CA"/>
    <w:rsid w:val="00345522"/>
    <w:rsid w:val="00346307"/>
    <w:rsid w:val="00347A10"/>
    <w:rsid w:val="003516A6"/>
    <w:rsid w:val="00353111"/>
    <w:rsid w:val="0035626C"/>
    <w:rsid w:val="003569E8"/>
    <w:rsid w:val="00357749"/>
    <w:rsid w:val="00366A65"/>
    <w:rsid w:val="00367B7F"/>
    <w:rsid w:val="00370A14"/>
    <w:rsid w:val="0037360B"/>
    <w:rsid w:val="00382785"/>
    <w:rsid w:val="00386D99"/>
    <w:rsid w:val="00392538"/>
    <w:rsid w:val="00394079"/>
    <w:rsid w:val="003A58D9"/>
    <w:rsid w:val="003B26C3"/>
    <w:rsid w:val="003B50F2"/>
    <w:rsid w:val="003B552B"/>
    <w:rsid w:val="003B785A"/>
    <w:rsid w:val="003B78E1"/>
    <w:rsid w:val="003C0483"/>
    <w:rsid w:val="003C102A"/>
    <w:rsid w:val="003C56E2"/>
    <w:rsid w:val="003C5769"/>
    <w:rsid w:val="003E04B4"/>
    <w:rsid w:val="003E4B39"/>
    <w:rsid w:val="003F07C8"/>
    <w:rsid w:val="00401E1A"/>
    <w:rsid w:val="004047EC"/>
    <w:rsid w:val="0041269E"/>
    <w:rsid w:val="00416658"/>
    <w:rsid w:val="0042140E"/>
    <w:rsid w:val="004246D9"/>
    <w:rsid w:val="00455F78"/>
    <w:rsid w:val="00456066"/>
    <w:rsid w:val="00463C82"/>
    <w:rsid w:val="004804BC"/>
    <w:rsid w:val="00490C59"/>
    <w:rsid w:val="0049553A"/>
    <w:rsid w:val="004A1767"/>
    <w:rsid w:val="004C0450"/>
    <w:rsid w:val="004C1524"/>
    <w:rsid w:val="004C1EC4"/>
    <w:rsid w:val="004D10D0"/>
    <w:rsid w:val="004D2698"/>
    <w:rsid w:val="004D2B05"/>
    <w:rsid w:val="004D5523"/>
    <w:rsid w:val="004F32B3"/>
    <w:rsid w:val="004F5AAA"/>
    <w:rsid w:val="00503409"/>
    <w:rsid w:val="00504515"/>
    <w:rsid w:val="005102F7"/>
    <w:rsid w:val="00513DCA"/>
    <w:rsid w:val="00514EA3"/>
    <w:rsid w:val="0051639C"/>
    <w:rsid w:val="00523C67"/>
    <w:rsid w:val="00526ADA"/>
    <w:rsid w:val="00526F31"/>
    <w:rsid w:val="00530F15"/>
    <w:rsid w:val="005364BB"/>
    <w:rsid w:val="00536EDD"/>
    <w:rsid w:val="00540F1C"/>
    <w:rsid w:val="00541C74"/>
    <w:rsid w:val="0054393B"/>
    <w:rsid w:val="00545968"/>
    <w:rsid w:val="00546F1A"/>
    <w:rsid w:val="00554F51"/>
    <w:rsid w:val="00561404"/>
    <w:rsid w:val="00563E8F"/>
    <w:rsid w:val="00563F20"/>
    <w:rsid w:val="00566E5A"/>
    <w:rsid w:val="00573262"/>
    <w:rsid w:val="00580383"/>
    <w:rsid w:val="00581352"/>
    <w:rsid w:val="00584C01"/>
    <w:rsid w:val="005A0955"/>
    <w:rsid w:val="005A30B5"/>
    <w:rsid w:val="005B3262"/>
    <w:rsid w:val="005B58B7"/>
    <w:rsid w:val="005C03C4"/>
    <w:rsid w:val="005C5A49"/>
    <w:rsid w:val="005D74AF"/>
    <w:rsid w:val="005E25C5"/>
    <w:rsid w:val="005E3690"/>
    <w:rsid w:val="005E5DD6"/>
    <w:rsid w:val="005E5E63"/>
    <w:rsid w:val="005F3D24"/>
    <w:rsid w:val="005F48FD"/>
    <w:rsid w:val="00611C48"/>
    <w:rsid w:val="006177BF"/>
    <w:rsid w:val="006220EE"/>
    <w:rsid w:val="0062315E"/>
    <w:rsid w:val="00634821"/>
    <w:rsid w:val="006375A3"/>
    <w:rsid w:val="006375FE"/>
    <w:rsid w:val="00641C58"/>
    <w:rsid w:val="006432D9"/>
    <w:rsid w:val="0065140D"/>
    <w:rsid w:val="00662427"/>
    <w:rsid w:val="0066398D"/>
    <w:rsid w:val="00665587"/>
    <w:rsid w:val="00672262"/>
    <w:rsid w:val="00672F33"/>
    <w:rsid w:val="006755C0"/>
    <w:rsid w:val="0067617E"/>
    <w:rsid w:val="0069270A"/>
    <w:rsid w:val="006A09EE"/>
    <w:rsid w:val="006A0B45"/>
    <w:rsid w:val="006A1D3F"/>
    <w:rsid w:val="006A3123"/>
    <w:rsid w:val="006A385A"/>
    <w:rsid w:val="006B1562"/>
    <w:rsid w:val="006B1A00"/>
    <w:rsid w:val="006B5573"/>
    <w:rsid w:val="006C0B0D"/>
    <w:rsid w:val="006C2028"/>
    <w:rsid w:val="006C2418"/>
    <w:rsid w:val="006C5C47"/>
    <w:rsid w:val="006C64F8"/>
    <w:rsid w:val="006C7442"/>
    <w:rsid w:val="006D6779"/>
    <w:rsid w:val="006E1A84"/>
    <w:rsid w:val="006F3543"/>
    <w:rsid w:val="00700501"/>
    <w:rsid w:val="00701D53"/>
    <w:rsid w:val="00701ED5"/>
    <w:rsid w:val="007065A4"/>
    <w:rsid w:val="00714C8F"/>
    <w:rsid w:val="00721FA8"/>
    <w:rsid w:val="007232D8"/>
    <w:rsid w:val="00741598"/>
    <w:rsid w:val="0075019A"/>
    <w:rsid w:val="007617B1"/>
    <w:rsid w:val="0077210F"/>
    <w:rsid w:val="00772716"/>
    <w:rsid w:val="007735AC"/>
    <w:rsid w:val="00773F47"/>
    <w:rsid w:val="00774744"/>
    <w:rsid w:val="00775C4D"/>
    <w:rsid w:val="00786AC8"/>
    <w:rsid w:val="00792AE4"/>
    <w:rsid w:val="00794208"/>
    <w:rsid w:val="0079471C"/>
    <w:rsid w:val="00794E58"/>
    <w:rsid w:val="007A16AE"/>
    <w:rsid w:val="007A21EA"/>
    <w:rsid w:val="007B56F8"/>
    <w:rsid w:val="007D1219"/>
    <w:rsid w:val="007E64B5"/>
    <w:rsid w:val="007F0775"/>
    <w:rsid w:val="007F2DD0"/>
    <w:rsid w:val="007F4C9E"/>
    <w:rsid w:val="007F55F1"/>
    <w:rsid w:val="007F606E"/>
    <w:rsid w:val="0080111F"/>
    <w:rsid w:val="008018EB"/>
    <w:rsid w:val="00801AB6"/>
    <w:rsid w:val="00803E76"/>
    <w:rsid w:val="0080792C"/>
    <w:rsid w:val="00807AB8"/>
    <w:rsid w:val="00807CAF"/>
    <w:rsid w:val="00811EEC"/>
    <w:rsid w:val="0082124F"/>
    <w:rsid w:val="008249B0"/>
    <w:rsid w:val="008263F7"/>
    <w:rsid w:val="0082706E"/>
    <w:rsid w:val="00834358"/>
    <w:rsid w:val="008405DF"/>
    <w:rsid w:val="0084218B"/>
    <w:rsid w:val="008476A6"/>
    <w:rsid w:val="00853B77"/>
    <w:rsid w:val="00861BBC"/>
    <w:rsid w:val="00870078"/>
    <w:rsid w:val="00873EEF"/>
    <w:rsid w:val="00882E5E"/>
    <w:rsid w:val="00894164"/>
    <w:rsid w:val="0089421A"/>
    <w:rsid w:val="008973F2"/>
    <w:rsid w:val="008A2241"/>
    <w:rsid w:val="008A3712"/>
    <w:rsid w:val="008B04D0"/>
    <w:rsid w:val="008C1D3E"/>
    <w:rsid w:val="008C5743"/>
    <w:rsid w:val="008D071F"/>
    <w:rsid w:val="008E5EA0"/>
    <w:rsid w:val="008E6FCA"/>
    <w:rsid w:val="008E7730"/>
    <w:rsid w:val="008F4334"/>
    <w:rsid w:val="008F4F3B"/>
    <w:rsid w:val="008F600A"/>
    <w:rsid w:val="008F78AA"/>
    <w:rsid w:val="00917A3F"/>
    <w:rsid w:val="00920692"/>
    <w:rsid w:val="00927022"/>
    <w:rsid w:val="00930003"/>
    <w:rsid w:val="00930308"/>
    <w:rsid w:val="0093258F"/>
    <w:rsid w:val="00945484"/>
    <w:rsid w:val="00956655"/>
    <w:rsid w:val="009615DA"/>
    <w:rsid w:val="009646CA"/>
    <w:rsid w:val="00965B05"/>
    <w:rsid w:val="00970A95"/>
    <w:rsid w:val="00976F5C"/>
    <w:rsid w:val="00984274"/>
    <w:rsid w:val="009847BF"/>
    <w:rsid w:val="00984EF2"/>
    <w:rsid w:val="0099337F"/>
    <w:rsid w:val="00994E7F"/>
    <w:rsid w:val="0099767B"/>
    <w:rsid w:val="009A1144"/>
    <w:rsid w:val="009A3E77"/>
    <w:rsid w:val="009A5A76"/>
    <w:rsid w:val="009A6062"/>
    <w:rsid w:val="009B1956"/>
    <w:rsid w:val="009B23D8"/>
    <w:rsid w:val="009B2E39"/>
    <w:rsid w:val="009B36CB"/>
    <w:rsid w:val="009C3B4F"/>
    <w:rsid w:val="009C3B80"/>
    <w:rsid w:val="009C44B6"/>
    <w:rsid w:val="009D6421"/>
    <w:rsid w:val="009D74E1"/>
    <w:rsid w:val="009E1002"/>
    <w:rsid w:val="009E40EC"/>
    <w:rsid w:val="009E65F6"/>
    <w:rsid w:val="009E7E5D"/>
    <w:rsid w:val="009F5F66"/>
    <w:rsid w:val="00A0038E"/>
    <w:rsid w:val="00A04DAD"/>
    <w:rsid w:val="00A050A8"/>
    <w:rsid w:val="00A05A5B"/>
    <w:rsid w:val="00A05BAF"/>
    <w:rsid w:val="00A0792A"/>
    <w:rsid w:val="00A10D04"/>
    <w:rsid w:val="00A113C9"/>
    <w:rsid w:val="00A13334"/>
    <w:rsid w:val="00A16EE4"/>
    <w:rsid w:val="00A27FCF"/>
    <w:rsid w:val="00A46025"/>
    <w:rsid w:val="00A4660A"/>
    <w:rsid w:val="00A55AE1"/>
    <w:rsid w:val="00A55C11"/>
    <w:rsid w:val="00A573D8"/>
    <w:rsid w:val="00A61871"/>
    <w:rsid w:val="00A659E0"/>
    <w:rsid w:val="00A66D1F"/>
    <w:rsid w:val="00A80E71"/>
    <w:rsid w:val="00A8114F"/>
    <w:rsid w:val="00A82B8C"/>
    <w:rsid w:val="00A82C28"/>
    <w:rsid w:val="00A84699"/>
    <w:rsid w:val="00A90712"/>
    <w:rsid w:val="00A93C55"/>
    <w:rsid w:val="00A955FA"/>
    <w:rsid w:val="00A9634C"/>
    <w:rsid w:val="00AA0347"/>
    <w:rsid w:val="00AA169D"/>
    <w:rsid w:val="00AA60AE"/>
    <w:rsid w:val="00AA6F16"/>
    <w:rsid w:val="00AB36A9"/>
    <w:rsid w:val="00AB3DDD"/>
    <w:rsid w:val="00AC311D"/>
    <w:rsid w:val="00AD0361"/>
    <w:rsid w:val="00AD0852"/>
    <w:rsid w:val="00AD6503"/>
    <w:rsid w:val="00AD77EE"/>
    <w:rsid w:val="00AE4FAB"/>
    <w:rsid w:val="00AE6FA9"/>
    <w:rsid w:val="00AE792C"/>
    <w:rsid w:val="00AF16AC"/>
    <w:rsid w:val="00AF62A4"/>
    <w:rsid w:val="00B00393"/>
    <w:rsid w:val="00B12277"/>
    <w:rsid w:val="00B14F9F"/>
    <w:rsid w:val="00B15B79"/>
    <w:rsid w:val="00B1794C"/>
    <w:rsid w:val="00B20F0E"/>
    <w:rsid w:val="00B3013C"/>
    <w:rsid w:val="00B30A72"/>
    <w:rsid w:val="00B31B02"/>
    <w:rsid w:val="00B3551A"/>
    <w:rsid w:val="00B414F2"/>
    <w:rsid w:val="00B44A1E"/>
    <w:rsid w:val="00B4565E"/>
    <w:rsid w:val="00B57462"/>
    <w:rsid w:val="00B607CE"/>
    <w:rsid w:val="00B61D52"/>
    <w:rsid w:val="00B62D45"/>
    <w:rsid w:val="00B6636E"/>
    <w:rsid w:val="00B719AA"/>
    <w:rsid w:val="00B758CC"/>
    <w:rsid w:val="00B90D9B"/>
    <w:rsid w:val="00B96FA0"/>
    <w:rsid w:val="00B97014"/>
    <w:rsid w:val="00B97A6F"/>
    <w:rsid w:val="00B97D7A"/>
    <w:rsid w:val="00BA2A05"/>
    <w:rsid w:val="00BA7C9C"/>
    <w:rsid w:val="00BC3A3C"/>
    <w:rsid w:val="00BC68FE"/>
    <w:rsid w:val="00BC6A54"/>
    <w:rsid w:val="00BC7ABE"/>
    <w:rsid w:val="00BD3A5C"/>
    <w:rsid w:val="00BD752E"/>
    <w:rsid w:val="00BE2A21"/>
    <w:rsid w:val="00BE33CB"/>
    <w:rsid w:val="00BE4A72"/>
    <w:rsid w:val="00BE5119"/>
    <w:rsid w:val="00BF66A8"/>
    <w:rsid w:val="00BF6D7C"/>
    <w:rsid w:val="00BF6F03"/>
    <w:rsid w:val="00C032FB"/>
    <w:rsid w:val="00C05787"/>
    <w:rsid w:val="00C06525"/>
    <w:rsid w:val="00C140D5"/>
    <w:rsid w:val="00C17670"/>
    <w:rsid w:val="00C17CD5"/>
    <w:rsid w:val="00C27E95"/>
    <w:rsid w:val="00C30652"/>
    <w:rsid w:val="00C35E20"/>
    <w:rsid w:val="00C400E2"/>
    <w:rsid w:val="00C46A62"/>
    <w:rsid w:val="00C53D34"/>
    <w:rsid w:val="00C6395B"/>
    <w:rsid w:val="00C7012D"/>
    <w:rsid w:val="00C71F5A"/>
    <w:rsid w:val="00C74A51"/>
    <w:rsid w:val="00C77C13"/>
    <w:rsid w:val="00C77F29"/>
    <w:rsid w:val="00C83151"/>
    <w:rsid w:val="00C83B15"/>
    <w:rsid w:val="00C86536"/>
    <w:rsid w:val="00C90506"/>
    <w:rsid w:val="00C95F36"/>
    <w:rsid w:val="00C96CF9"/>
    <w:rsid w:val="00CA44B2"/>
    <w:rsid w:val="00CA5260"/>
    <w:rsid w:val="00CB5080"/>
    <w:rsid w:val="00CB5738"/>
    <w:rsid w:val="00CC0A93"/>
    <w:rsid w:val="00CC1602"/>
    <w:rsid w:val="00CC402C"/>
    <w:rsid w:val="00CD4FFE"/>
    <w:rsid w:val="00CE2A65"/>
    <w:rsid w:val="00CE66C0"/>
    <w:rsid w:val="00CF047C"/>
    <w:rsid w:val="00CF1A22"/>
    <w:rsid w:val="00CF1EDE"/>
    <w:rsid w:val="00CF2346"/>
    <w:rsid w:val="00D03701"/>
    <w:rsid w:val="00D066C7"/>
    <w:rsid w:val="00D14110"/>
    <w:rsid w:val="00D155FB"/>
    <w:rsid w:val="00D216EE"/>
    <w:rsid w:val="00D21813"/>
    <w:rsid w:val="00D26DD0"/>
    <w:rsid w:val="00D27690"/>
    <w:rsid w:val="00D355DB"/>
    <w:rsid w:val="00D54CBD"/>
    <w:rsid w:val="00D55E96"/>
    <w:rsid w:val="00D64657"/>
    <w:rsid w:val="00D64F9B"/>
    <w:rsid w:val="00D727F3"/>
    <w:rsid w:val="00D75F05"/>
    <w:rsid w:val="00D8040A"/>
    <w:rsid w:val="00D87CB2"/>
    <w:rsid w:val="00DA498F"/>
    <w:rsid w:val="00DA4D87"/>
    <w:rsid w:val="00DA4DAA"/>
    <w:rsid w:val="00DB3767"/>
    <w:rsid w:val="00DB4F98"/>
    <w:rsid w:val="00DB7C6E"/>
    <w:rsid w:val="00DC0966"/>
    <w:rsid w:val="00DC1875"/>
    <w:rsid w:val="00DC35C5"/>
    <w:rsid w:val="00DD04E9"/>
    <w:rsid w:val="00DD1A19"/>
    <w:rsid w:val="00DD3108"/>
    <w:rsid w:val="00DD771F"/>
    <w:rsid w:val="00DD7880"/>
    <w:rsid w:val="00DE2B2D"/>
    <w:rsid w:val="00DE3C6A"/>
    <w:rsid w:val="00DE4076"/>
    <w:rsid w:val="00DE51FD"/>
    <w:rsid w:val="00DE5315"/>
    <w:rsid w:val="00DF0874"/>
    <w:rsid w:val="00DF2494"/>
    <w:rsid w:val="00DF6F4E"/>
    <w:rsid w:val="00E100FF"/>
    <w:rsid w:val="00E236E3"/>
    <w:rsid w:val="00E33051"/>
    <w:rsid w:val="00E349DA"/>
    <w:rsid w:val="00E36A9D"/>
    <w:rsid w:val="00E5656F"/>
    <w:rsid w:val="00E73347"/>
    <w:rsid w:val="00E821ED"/>
    <w:rsid w:val="00E8242E"/>
    <w:rsid w:val="00E93258"/>
    <w:rsid w:val="00E97083"/>
    <w:rsid w:val="00EB6CAE"/>
    <w:rsid w:val="00EC0F0A"/>
    <w:rsid w:val="00EC6401"/>
    <w:rsid w:val="00EC71DD"/>
    <w:rsid w:val="00EC7A49"/>
    <w:rsid w:val="00EC7ADB"/>
    <w:rsid w:val="00ED158A"/>
    <w:rsid w:val="00ED1C12"/>
    <w:rsid w:val="00ED57C8"/>
    <w:rsid w:val="00EE3C90"/>
    <w:rsid w:val="00F02B06"/>
    <w:rsid w:val="00F11A81"/>
    <w:rsid w:val="00F1500B"/>
    <w:rsid w:val="00F15A73"/>
    <w:rsid w:val="00F24D0D"/>
    <w:rsid w:val="00F25403"/>
    <w:rsid w:val="00F41A57"/>
    <w:rsid w:val="00F42F47"/>
    <w:rsid w:val="00F46460"/>
    <w:rsid w:val="00F46D8B"/>
    <w:rsid w:val="00F50C1C"/>
    <w:rsid w:val="00F52B69"/>
    <w:rsid w:val="00F60D24"/>
    <w:rsid w:val="00F66BA8"/>
    <w:rsid w:val="00F706A3"/>
    <w:rsid w:val="00F7094C"/>
    <w:rsid w:val="00F76BF1"/>
    <w:rsid w:val="00F80A89"/>
    <w:rsid w:val="00F86D50"/>
    <w:rsid w:val="00F90527"/>
    <w:rsid w:val="00FA0E37"/>
    <w:rsid w:val="00FA244D"/>
    <w:rsid w:val="00FA2FCC"/>
    <w:rsid w:val="00FB3D01"/>
    <w:rsid w:val="00FB415E"/>
    <w:rsid w:val="00FB51AE"/>
    <w:rsid w:val="00FB5900"/>
    <w:rsid w:val="00FB7E25"/>
    <w:rsid w:val="00FC1D6A"/>
    <w:rsid w:val="00FC5F41"/>
    <w:rsid w:val="00FD0003"/>
    <w:rsid w:val="00FD1F4F"/>
    <w:rsid w:val="00FD277D"/>
    <w:rsid w:val="00FD3167"/>
    <w:rsid w:val="00FD360C"/>
    <w:rsid w:val="00FE0EC5"/>
    <w:rsid w:val="00FE1EBF"/>
    <w:rsid w:val="00FE2452"/>
    <w:rsid w:val="00FE7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9B1586"/>
  <w15:docId w15:val="{A3E65118-0287-4DBA-92E1-FF2CF7CB1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paragraph" w:customStyle="1" w:styleId="p3">
    <w:name w:val="p3"/>
    <w:basedOn w:val="Normal"/>
    <w:rsid w:val="00B61D52"/>
    <w:pPr>
      <w:widowControl w:val="0"/>
      <w:tabs>
        <w:tab w:val="left" w:pos="204"/>
      </w:tabs>
      <w:autoSpaceDE w:val="0"/>
      <w:autoSpaceDN w:val="0"/>
      <w:adjustRightInd w:val="0"/>
    </w:pPr>
    <w:rPr>
      <w:sz w:val="24"/>
      <w:szCs w:val="24"/>
    </w:rPr>
  </w:style>
  <w:style w:type="character" w:customStyle="1" w:styleId="FooterChar">
    <w:name w:val="Footer Char"/>
    <w:link w:val="Footer"/>
    <w:uiPriority w:val="99"/>
    <w:rsid w:val="0027054C"/>
  </w:style>
  <w:style w:type="character" w:styleId="Hyperlink">
    <w:name w:val="Hyperlink"/>
    <w:rsid w:val="00DB7C6E"/>
    <w:rPr>
      <w:color w:val="0000FF"/>
      <w:u w:val="single"/>
    </w:rPr>
  </w:style>
  <w:style w:type="character" w:styleId="CommentReference">
    <w:name w:val="annotation reference"/>
    <w:rsid w:val="0037360B"/>
    <w:rPr>
      <w:sz w:val="16"/>
      <w:szCs w:val="16"/>
    </w:rPr>
  </w:style>
  <w:style w:type="paragraph" w:styleId="CommentText">
    <w:name w:val="annotation text"/>
    <w:basedOn w:val="Normal"/>
    <w:link w:val="CommentTextChar"/>
    <w:rsid w:val="0037360B"/>
  </w:style>
  <w:style w:type="character" w:customStyle="1" w:styleId="CommentTextChar">
    <w:name w:val="Comment Text Char"/>
    <w:basedOn w:val="DefaultParagraphFont"/>
    <w:link w:val="CommentText"/>
    <w:rsid w:val="0037360B"/>
  </w:style>
  <w:style w:type="paragraph" w:styleId="CommentSubject">
    <w:name w:val="annotation subject"/>
    <w:basedOn w:val="CommentText"/>
    <w:next w:val="CommentText"/>
    <w:link w:val="CommentSubjectChar"/>
    <w:rsid w:val="0037360B"/>
    <w:rPr>
      <w:b/>
      <w:bCs/>
    </w:rPr>
  </w:style>
  <w:style w:type="character" w:customStyle="1" w:styleId="CommentSubjectChar">
    <w:name w:val="Comment Subject Char"/>
    <w:link w:val="CommentSubject"/>
    <w:rsid w:val="0037360B"/>
    <w:rPr>
      <w:b/>
      <w:bCs/>
    </w:rPr>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 Char1 Char Char,fn,FOOTNOTE"/>
    <w:basedOn w:val="Normal"/>
    <w:link w:val="FootnoteTextChar"/>
    <w:autoRedefine/>
    <w:uiPriority w:val="99"/>
    <w:unhideWhenUsed/>
    <w:qFormat/>
    <w:rsid w:val="008249B0"/>
    <w:pPr>
      <w:spacing w:line="360" w:lineRule="auto"/>
      <w:ind w:firstLine="1440"/>
    </w:pPr>
    <w:rPr>
      <w:rFonts w:cs="CG Times"/>
      <w:sz w:val="26"/>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Text Char Char Char Char Char Char Char,fn Char"/>
    <w:link w:val="FootnoteText"/>
    <w:uiPriority w:val="99"/>
    <w:rsid w:val="008249B0"/>
    <w:rPr>
      <w:rFonts w:cs="CG Times"/>
      <w:sz w:val="26"/>
    </w:rPr>
  </w:style>
  <w:style w:type="character" w:styleId="FootnoteReference">
    <w:name w:val="footnote reference"/>
    <w:aliases w:val="o,fr,Style 6,Style 20,Style 15,Style 7,Style 3,Style 9,Appel note de bas de p,Style 13,Style 11,Style 28,Style 8,Style 21,Style 4,Style 12,(NECG) Footnote Reference,Style 124,FR"/>
    <w:uiPriority w:val="99"/>
    <w:unhideWhenUsed/>
    <w:rsid w:val="008249B0"/>
    <w:rPr>
      <w:vertAlign w:val="superscript"/>
    </w:rPr>
  </w:style>
  <w:style w:type="paragraph" w:styleId="Revision">
    <w:name w:val="Revision"/>
    <w:hidden/>
    <w:uiPriority w:val="99"/>
    <w:semiHidden/>
    <w:rsid w:val="002B0C60"/>
  </w:style>
  <w:style w:type="character" w:styleId="UnresolvedMention">
    <w:name w:val="Unresolved Mention"/>
    <w:basedOn w:val="DefaultParagraphFont"/>
    <w:uiPriority w:val="99"/>
    <w:semiHidden/>
    <w:unhideWhenUsed/>
    <w:rsid w:val="00A8114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7955">
      <w:bodyDiv w:val="1"/>
      <w:marLeft w:val="0"/>
      <w:marRight w:val="0"/>
      <w:marTop w:val="0"/>
      <w:marBottom w:val="0"/>
      <w:divBdr>
        <w:top w:val="none" w:sz="0" w:space="0" w:color="auto"/>
        <w:left w:val="none" w:sz="0" w:space="0" w:color="auto"/>
        <w:bottom w:val="none" w:sz="0" w:space="0" w:color="auto"/>
        <w:right w:val="none" w:sz="0" w:space="0" w:color="auto"/>
      </w:divBdr>
    </w:div>
    <w:div w:id="285354922">
      <w:bodyDiv w:val="1"/>
      <w:marLeft w:val="0"/>
      <w:marRight w:val="0"/>
      <w:marTop w:val="0"/>
      <w:marBottom w:val="0"/>
      <w:divBdr>
        <w:top w:val="none" w:sz="0" w:space="0" w:color="auto"/>
        <w:left w:val="none" w:sz="0" w:space="0" w:color="auto"/>
        <w:bottom w:val="none" w:sz="0" w:space="0" w:color="auto"/>
        <w:right w:val="none" w:sz="0" w:space="0" w:color="auto"/>
      </w:divBdr>
    </w:div>
    <w:div w:id="523403236">
      <w:bodyDiv w:val="1"/>
      <w:marLeft w:val="0"/>
      <w:marRight w:val="0"/>
      <w:marTop w:val="0"/>
      <w:marBottom w:val="0"/>
      <w:divBdr>
        <w:top w:val="none" w:sz="0" w:space="0" w:color="auto"/>
        <w:left w:val="none" w:sz="0" w:space="0" w:color="auto"/>
        <w:bottom w:val="none" w:sz="0" w:space="0" w:color="auto"/>
        <w:right w:val="none" w:sz="0" w:space="0" w:color="auto"/>
      </w:divBdr>
    </w:div>
    <w:div w:id="111825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47C20-43C7-4E98-8E02-AA612E47A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822</Words>
  <Characters>4691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5502</CharactersWithSpaces>
  <SharedDoc>false</SharedDoc>
  <HLinks>
    <vt:vector size="6" baseType="variant">
      <vt:variant>
        <vt:i4>1703984</vt:i4>
      </vt:variant>
      <vt:variant>
        <vt:i4>0</vt:i4>
      </vt:variant>
      <vt:variant>
        <vt:i4>0</vt:i4>
      </vt:variant>
      <vt:variant>
        <vt:i4>5</vt:i4>
      </vt:variant>
      <vt:variant>
        <vt:lpwstr>mailto:RA-PC-VzReclass@pa.gov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dc:creator>
  <cp:lastModifiedBy>Sheffer, Ryan</cp:lastModifiedBy>
  <cp:revision>3</cp:revision>
  <cp:lastPrinted>2018-11-20T18:59:00Z</cp:lastPrinted>
  <dcterms:created xsi:type="dcterms:W3CDTF">2021-08-05T16:56:00Z</dcterms:created>
  <dcterms:modified xsi:type="dcterms:W3CDTF">2021-08-05T18:02:00Z</dcterms:modified>
</cp:coreProperties>
</file>