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13409833" w:rsidR="00182F0D" w:rsidRDefault="00182F0D" w:rsidP="007E42B1">
            <w:pPr>
              <w:ind w:left="720"/>
              <w:jc w:val="right"/>
              <w:rPr>
                <w:color w:val="auto"/>
                <w:sz w:val="26"/>
                <w:szCs w:val="26"/>
              </w:rPr>
            </w:pPr>
            <w:r w:rsidRPr="00BA16B1">
              <w:rPr>
                <w:color w:val="auto"/>
                <w:sz w:val="26"/>
                <w:szCs w:val="26"/>
              </w:rPr>
              <w:t xml:space="preserve">Public Meeting held </w:t>
            </w:r>
            <w:r w:rsidR="0092517F">
              <w:rPr>
                <w:color w:val="auto"/>
                <w:sz w:val="26"/>
                <w:szCs w:val="26"/>
              </w:rPr>
              <w:t>August 5, 2021</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772E57" w:rsidRDefault="00182F0D" w:rsidP="007E42B1">
            <w:pPr>
              <w:pStyle w:val="NoSpacing"/>
              <w:ind w:firstLine="990"/>
              <w:rPr>
                <w:rFonts w:ascii="Times New Roman" w:hAnsi="Times New Roman"/>
                <w:sz w:val="26"/>
                <w:szCs w:val="26"/>
              </w:rPr>
            </w:pPr>
            <w:r w:rsidRPr="00772E57">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772E57" w:rsidRDefault="00182F0D" w:rsidP="007E42B1">
            <w:pPr>
              <w:ind w:firstLine="990"/>
              <w:rPr>
                <w:color w:val="auto"/>
                <w:sz w:val="26"/>
                <w:szCs w:val="26"/>
              </w:rPr>
            </w:pPr>
            <w:r w:rsidRPr="00772E57">
              <w:rPr>
                <w:color w:val="auto"/>
                <w:sz w:val="26"/>
                <w:szCs w:val="26"/>
              </w:rPr>
              <w:t>David W. Sweet, Vice Chairman</w:t>
            </w:r>
          </w:p>
          <w:p w14:paraId="76A0CACF" w14:textId="77777777" w:rsidR="008555E2" w:rsidRPr="00772E57" w:rsidRDefault="008555E2" w:rsidP="008555E2">
            <w:pPr>
              <w:ind w:firstLine="990"/>
              <w:rPr>
                <w:color w:val="auto"/>
                <w:sz w:val="26"/>
                <w:szCs w:val="26"/>
              </w:rPr>
            </w:pPr>
            <w:r w:rsidRPr="00772E57">
              <w:rPr>
                <w:color w:val="auto"/>
                <w:sz w:val="26"/>
                <w:szCs w:val="26"/>
              </w:rPr>
              <w:t>John F. Coleman, Jr.</w:t>
            </w:r>
          </w:p>
          <w:p w14:paraId="11915546" w14:textId="77777777" w:rsidR="008555E2" w:rsidRPr="00772E57" w:rsidRDefault="008555E2" w:rsidP="008555E2">
            <w:pPr>
              <w:ind w:firstLine="990"/>
              <w:rPr>
                <w:color w:val="auto"/>
                <w:sz w:val="26"/>
                <w:szCs w:val="26"/>
              </w:rPr>
            </w:pPr>
            <w:r w:rsidRPr="00772E57">
              <w:rPr>
                <w:color w:val="auto"/>
                <w:sz w:val="26"/>
                <w:szCs w:val="26"/>
              </w:rPr>
              <w:t>Ralph V. Yanora</w:t>
            </w:r>
          </w:p>
          <w:p w14:paraId="6E74C1F3" w14:textId="1CAB6725" w:rsidR="00182F0D" w:rsidRPr="00772E57" w:rsidRDefault="00182F0D" w:rsidP="007E42B1">
            <w:pPr>
              <w:ind w:firstLine="990"/>
              <w:rPr>
                <w:color w:val="auto"/>
                <w:sz w:val="26"/>
                <w:szCs w:val="26"/>
              </w:rPr>
            </w:pPr>
          </w:p>
        </w:tc>
      </w:tr>
      <w:tr w:rsidR="00182F0D" w:rsidRPr="0092517F" w14:paraId="6AB96623" w14:textId="77777777" w:rsidTr="007E42B1">
        <w:tc>
          <w:tcPr>
            <w:tcW w:w="9558" w:type="dxa"/>
            <w:gridSpan w:val="2"/>
          </w:tcPr>
          <w:p w14:paraId="5A7C3991" w14:textId="77777777" w:rsidR="00182F0D" w:rsidRPr="0092517F" w:rsidRDefault="00182F0D" w:rsidP="008555E2">
            <w:pPr>
              <w:ind w:firstLine="990"/>
              <w:rPr>
                <w:sz w:val="26"/>
                <w:szCs w:val="26"/>
              </w:rPr>
            </w:pPr>
          </w:p>
        </w:tc>
      </w:tr>
      <w:tr w:rsidR="00182F0D" w:rsidRPr="0092517F" w14:paraId="6723BBBF" w14:textId="77777777" w:rsidTr="007E42B1">
        <w:tc>
          <w:tcPr>
            <w:tcW w:w="9558" w:type="dxa"/>
            <w:gridSpan w:val="2"/>
          </w:tcPr>
          <w:p w14:paraId="65902D38" w14:textId="77777777" w:rsidR="00182F0D" w:rsidRPr="0092517F" w:rsidRDefault="00182F0D" w:rsidP="007E42B1">
            <w:pPr>
              <w:tabs>
                <w:tab w:val="left" w:pos="-720"/>
              </w:tabs>
              <w:suppressAutoHyphens/>
              <w:rPr>
                <w:color w:val="auto"/>
                <w:sz w:val="26"/>
              </w:rPr>
            </w:pPr>
            <w:r w:rsidRPr="0092517F">
              <w:rPr>
                <w:color w:val="auto"/>
                <w:sz w:val="26"/>
              </w:rPr>
              <w:tab/>
            </w:r>
          </w:p>
        </w:tc>
      </w:tr>
      <w:tr w:rsidR="00182F0D" w:rsidRPr="0092517F" w14:paraId="04AECE6C" w14:textId="77777777" w:rsidTr="007E42B1">
        <w:tc>
          <w:tcPr>
            <w:tcW w:w="9558" w:type="dxa"/>
            <w:gridSpan w:val="2"/>
          </w:tcPr>
          <w:p w14:paraId="60E678A2" w14:textId="77777777" w:rsidR="00182F0D" w:rsidRPr="0092517F" w:rsidRDefault="00182F0D" w:rsidP="007E42B1">
            <w:pPr>
              <w:rPr>
                <w:color w:val="auto"/>
                <w:sz w:val="26"/>
                <w:szCs w:val="26"/>
              </w:rPr>
            </w:pPr>
          </w:p>
        </w:tc>
      </w:tr>
      <w:tr w:rsidR="00182F0D" w:rsidRPr="0092517F" w14:paraId="04698E54" w14:textId="77777777" w:rsidTr="007E42B1">
        <w:tc>
          <w:tcPr>
            <w:tcW w:w="5778" w:type="dxa"/>
          </w:tcPr>
          <w:p w14:paraId="4131CA78" w14:textId="66B6E084" w:rsidR="00182F0D" w:rsidRPr="0092517F" w:rsidRDefault="00182F0D" w:rsidP="007E42B1">
            <w:pPr>
              <w:rPr>
                <w:color w:val="auto"/>
                <w:sz w:val="26"/>
                <w:szCs w:val="26"/>
              </w:rPr>
            </w:pPr>
            <w:r w:rsidRPr="0092517F">
              <w:rPr>
                <w:color w:val="auto"/>
                <w:sz w:val="26"/>
                <w:szCs w:val="26"/>
              </w:rPr>
              <w:t xml:space="preserve">Application of </w:t>
            </w:r>
            <w:r w:rsidR="0092517F" w:rsidRPr="0092517F">
              <w:rPr>
                <w:color w:val="auto"/>
                <w:sz w:val="26"/>
                <w:szCs w:val="26"/>
              </w:rPr>
              <w:t>F&amp;P Holdings, L.P.</w:t>
            </w:r>
            <w:r w:rsidRPr="0092517F">
              <w:rPr>
                <w:color w:val="auto"/>
                <w:sz w:val="26"/>
                <w:szCs w:val="26"/>
              </w:rPr>
              <w:t xml:space="preserve"> for </w:t>
            </w:r>
          </w:p>
          <w:p w14:paraId="2E313124" w14:textId="0CE65003" w:rsidR="00182F0D" w:rsidRPr="0092517F" w:rsidRDefault="00182F0D" w:rsidP="007E42B1">
            <w:pPr>
              <w:rPr>
                <w:color w:val="auto"/>
                <w:sz w:val="26"/>
                <w:szCs w:val="26"/>
              </w:rPr>
            </w:pPr>
            <w:r w:rsidRPr="0092517F">
              <w:rPr>
                <w:color w:val="auto"/>
                <w:sz w:val="26"/>
                <w:szCs w:val="26"/>
              </w:rPr>
              <w:t>Approval to Offer, Render, Furnish</w:t>
            </w:r>
            <w:r w:rsidR="00302B5E" w:rsidRPr="0092517F">
              <w:rPr>
                <w:color w:val="auto"/>
                <w:sz w:val="26"/>
                <w:szCs w:val="26"/>
              </w:rPr>
              <w:t>,</w:t>
            </w:r>
            <w:r w:rsidRPr="0092517F">
              <w:rPr>
                <w:color w:val="auto"/>
                <w:sz w:val="26"/>
                <w:szCs w:val="26"/>
              </w:rPr>
              <w:t xml:space="preserve"> or Supply Electricity or Electric Generation Services as a Broker/Marketer </w:t>
            </w:r>
          </w:p>
        </w:tc>
        <w:tc>
          <w:tcPr>
            <w:tcW w:w="3780" w:type="dxa"/>
          </w:tcPr>
          <w:p w14:paraId="3036F9DC" w14:textId="77777777" w:rsidR="00182F0D" w:rsidRPr="0092517F" w:rsidRDefault="00182F0D" w:rsidP="007E42B1">
            <w:pPr>
              <w:rPr>
                <w:color w:val="auto"/>
                <w:sz w:val="26"/>
                <w:szCs w:val="26"/>
              </w:rPr>
            </w:pPr>
          </w:p>
          <w:p w14:paraId="481C4736" w14:textId="77777777" w:rsidR="00182F0D" w:rsidRPr="0092517F" w:rsidRDefault="00182F0D" w:rsidP="007E42B1">
            <w:pPr>
              <w:pStyle w:val="BodyTextIndent2"/>
              <w:jc w:val="left"/>
              <w:rPr>
                <w:color w:val="auto"/>
              </w:rPr>
            </w:pPr>
            <w:r w:rsidRPr="0092517F">
              <w:rPr>
                <w:color w:val="auto"/>
              </w:rPr>
              <w:t xml:space="preserve">Docket Number:           </w:t>
            </w:r>
          </w:p>
          <w:p w14:paraId="7FE4B7BB" w14:textId="17167659" w:rsidR="00182F0D" w:rsidRPr="0092517F" w:rsidRDefault="00182F0D" w:rsidP="007E42B1">
            <w:pPr>
              <w:pStyle w:val="BodyTextIndent2"/>
              <w:jc w:val="left"/>
              <w:rPr>
                <w:color w:val="auto"/>
                <w:szCs w:val="26"/>
              </w:rPr>
            </w:pPr>
            <w:r w:rsidRPr="0092517F">
              <w:rPr>
                <w:color w:val="auto"/>
              </w:rPr>
              <w:t>A-</w:t>
            </w:r>
            <w:r w:rsidR="0092517F" w:rsidRPr="0092517F">
              <w:rPr>
                <w:color w:val="auto"/>
              </w:rPr>
              <w:t>2021-3025439</w:t>
            </w:r>
          </w:p>
        </w:tc>
      </w:tr>
    </w:tbl>
    <w:p w14:paraId="6085D6B3" w14:textId="77777777" w:rsidR="00182F0D" w:rsidRPr="0092517F" w:rsidRDefault="00182F0D" w:rsidP="00182F0D">
      <w:pPr>
        <w:jc w:val="center"/>
        <w:rPr>
          <w:b/>
          <w:color w:val="auto"/>
          <w:sz w:val="26"/>
          <w:szCs w:val="26"/>
        </w:rPr>
      </w:pPr>
    </w:p>
    <w:p w14:paraId="098A74FC" w14:textId="77777777" w:rsidR="00182F0D" w:rsidRPr="0092517F" w:rsidRDefault="00182F0D" w:rsidP="00182F0D">
      <w:pPr>
        <w:pStyle w:val="Heading1"/>
        <w:rPr>
          <w:color w:val="auto"/>
          <w:szCs w:val="26"/>
        </w:rPr>
      </w:pPr>
      <w:r w:rsidRPr="0092517F">
        <w:rPr>
          <w:color w:val="auto"/>
          <w:szCs w:val="26"/>
        </w:rPr>
        <w:t>ORDER</w:t>
      </w:r>
    </w:p>
    <w:p w14:paraId="1FB6A6DD" w14:textId="77777777" w:rsidR="00182F0D" w:rsidRPr="0092517F" w:rsidRDefault="00182F0D" w:rsidP="00182F0D">
      <w:pPr>
        <w:spacing w:line="360" w:lineRule="auto"/>
        <w:jc w:val="center"/>
        <w:rPr>
          <w:b/>
          <w:color w:val="auto"/>
          <w:sz w:val="26"/>
          <w:szCs w:val="26"/>
        </w:rPr>
      </w:pPr>
    </w:p>
    <w:p w14:paraId="3D2C326B" w14:textId="77777777" w:rsidR="00182F0D" w:rsidRPr="0092517F" w:rsidRDefault="00182F0D" w:rsidP="00182F0D">
      <w:pPr>
        <w:spacing w:line="360" w:lineRule="auto"/>
        <w:rPr>
          <w:b/>
          <w:color w:val="auto"/>
          <w:sz w:val="26"/>
          <w:szCs w:val="26"/>
        </w:rPr>
      </w:pPr>
      <w:r w:rsidRPr="0092517F">
        <w:rPr>
          <w:b/>
          <w:color w:val="auto"/>
          <w:sz w:val="26"/>
          <w:szCs w:val="26"/>
        </w:rPr>
        <w:t>BY THE COMMISSION:</w:t>
      </w:r>
    </w:p>
    <w:p w14:paraId="63970D4F" w14:textId="77777777" w:rsidR="00182F0D" w:rsidRPr="0092517F" w:rsidRDefault="00182F0D" w:rsidP="00182F0D">
      <w:pPr>
        <w:spacing w:line="360" w:lineRule="auto"/>
        <w:rPr>
          <w:b/>
          <w:color w:val="auto"/>
          <w:sz w:val="26"/>
          <w:szCs w:val="26"/>
        </w:rPr>
      </w:pPr>
    </w:p>
    <w:p w14:paraId="34E672C1" w14:textId="340595DF" w:rsidR="00182F0D" w:rsidRPr="00385F6C" w:rsidRDefault="00182F0D" w:rsidP="00182F0D">
      <w:pPr>
        <w:tabs>
          <w:tab w:val="left" w:pos="-1440"/>
          <w:tab w:val="left" w:pos="-720"/>
        </w:tabs>
        <w:suppressAutoHyphens/>
        <w:spacing w:line="360" w:lineRule="auto"/>
        <w:rPr>
          <w:color w:val="auto"/>
          <w:sz w:val="26"/>
          <w:szCs w:val="26"/>
        </w:rPr>
      </w:pPr>
      <w:r w:rsidRPr="0092517F">
        <w:rPr>
          <w:color w:val="auto"/>
          <w:sz w:val="26"/>
          <w:szCs w:val="26"/>
        </w:rPr>
        <w:tab/>
        <w:t xml:space="preserve">On </w:t>
      </w:r>
      <w:r w:rsidR="0092517F" w:rsidRPr="0092517F">
        <w:rPr>
          <w:color w:val="auto"/>
          <w:sz w:val="26"/>
          <w:szCs w:val="26"/>
        </w:rPr>
        <w:t>April 22, 2021</w:t>
      </w:r>
      <w:r w:rsidRPr="0092517F">
        <w:rPr>
          <w:color w:val="auto"/>
          <w:sz w:val="26"/>
          <w:szCs w:val="26"/>
        </w:rPr>
        <w:t xml:space="preserve">, the </w:t>
      </w:r>
      <w:r w:rsidR="00820607" w:rsidRPr="0092517F">
        <w:rPr>
          <w:color w:val="auto"/>
          <w:sz w:val="26"/>
          <w:szCs w:val="26"/>
        </w:rPr>
        <w:t>Pennsylvania Public Utility Commission (</w:t>
      </w:r>
      <w:r w:rsidRPr="0092517F">
        <w:rPr>
          <w:color w:val="auto"/>
          <w:sz w:val="26"/>
          <w:szCs w:val="26"/>
        </w:rPr>
        <w:t>Commission</w:t>
      </w:r>
      <w:r w:rsidR="00820607" w:rsidRPr="0092517F">
        <w:rPr>
          <w:color w:val="auto"/>
          <w:sz w:val="26"/>
          <w:szCs w:val="26"/>
        </w:rPr>
        <w:t>)</w:t>
      </w:r>
      <w:r w:rsidRPr="0092517F">
        <w:rPr>
          <w:color w:val="auto"/>
          <w:sz w:val="26"/>
          <w:szCs w:val="26"/>
        </w:rPr>
        <w:t xml:space="preserve"> accepted </w:t>
      </w:r>
      <w:r w:rsidR="0092517F" w:rsidRPr="0092517F">
        <w:rPr>
          <w:color w:val="auto"/>
          <w:sz w:val="26"/>
          <w:szCs w:val="26"/>
        </w:rPr>
        <w:t>F&amp;P Holdings, L.P.</w:t>
      </w:r>
      <w:r w:rsidRPr="0092517F">
        <w:rPr>
          <w:color w:val="auto"/>
          <w:sz w:val="26"/>
          <w:szCs w:val="26"/>
        </w:rPr>
        <w:t>’s (</w:t>
      </w:r>
      <w:r w:rsidR="0092517F" w:rsidRPr="0092517F">
        <w:rPr>
          <w:color w:val="auto"/>
          <w:sz w:val="26"/>
          <w:szCs w:val="26"/>
        </w:rPr>
        <w:t>F&amp;P Holdings</w:t>
      </w:r>
      <w:r w:rsidRPr="0092517F">
        <w:rPr>
          <w:color w:val="auto"/>
          <w:sz w:val="26"/>
          <w:szCs w:val="26"/>
        </w:rPr>
        <w:t xml:space="preserve">), Utility Code </w:t>
      </w:r>
      <w:r w:rsidR="0092517F" w:rsidRPr="0092517F">
        <w:rPr>
          <w:color w:val="auto"/>
          <w:sz w:val="26"/>
          <w:szCs w:val="26"/>
        </w:rPr>
        <w:t>1115230</w:t>
      </w:r>
      <w:r w:rsidRPr="0092517F">
        <w:rPr>
          <w:color w:val="auto"/>
          <w:sz w:val="26"/>
          <w:szCs w:val="26"/>
        </w:rPr>
        <w:t>, application to provide electric generation supplier (EGS) services as a broker/marketer in the electric distribution company service territories of Duquesne Light Company, Metropolitan Edison Company, PECO Energy Company, Pennsylvania Electric Company, Pennsylvania Power Company, PPL Electric Utilities Corporation, UGI Utilities, Inc., and West Penn Power Company within the Commonwealth of Pennsylvania.  The</w:t>
      </w:r>
      <w:r w:rsidRPr="00BA16B1">
        <w:rPr>
          <w:color w:val="auto"/>
          <w:sz w:val="26"/>
          <w:szCs w:val="26"/>
        </w:rPr>
        <w:t xml:space="preserve"> application was filed pursuant to the Commission’s regulations at 52 Pa. Code §§</w:t>
      </w:r>
      <w:r>
        <w:rPr>
          <w:color w:val="auto"/>
          <w:sz w:val="26"/>
          <w:szCs w:val="26"/>
        </w:rPr>
        <w:t> </w:t>
      </w:r>
      <w:r w:rsidRPr="00BA16B1">
        <w:rPr>
          <w:color w:val="auto"/>
          <w:sz w:val="26"/>
          <w:szCs w:val="26"/>
        </w:rPr>
        <w:t>54.31-54.43, which became effective on August</w:t>
      </w:r>
      <w:r>
        <w:rPr>
          <w:color w:val="auto"/>
          <w:sz w:val="26"/>
          <w:szCs w:val="26"/>
        </w:rPr>
        <w:t> </w:t>
      </w:r>
      <w:r w:rsidRPr="00BA16B1">
        <w:rPr>
          <w:color w:val="auto"/>
          <w:sz w:val="26"/>
          <w:szCs w:val="26"/>
        </w:rPr>
        <w:t xml:space="preserve">8, 1998, and which were established under </w:t>
      </w:r>
      <w:r w:rsidRPr="00BA16B1">
        <w:rPr>
          <w:color w:val="auto"/>
          <w:sz w:val="26"/>
          <w:szCs w:val="26"/>
        </w:rPr>
        <w:lastRenderedPageBreak/>
        <w:t>Section 2809 of the Public Utility Code, 66 Pa. C.S. §</w:t>
      </w:r>
      <w:r>
        <w:rPr>
          <w:color w:val="auto"/>
          <w:sz w:val="26"/>
          <w:szCs w:val="26"/>
        </w:rPr>
        <w:t> </w:t>
      </w:r>
      <w:r w:rsidRPr="00BA16B1">
        <w:rPr>
          <w:color w:val="auto"/>
          <w:sz w:val="26"/>
          <w:szCs w:val="26"/>
        </w:rPr>
        <w:t>2809.</w:t>
      </w:r>
      <w:r w:rsidR="00820607">
        <w:rPr>
          <w:color w:val="auto"/>
          <w:sz w:val="26"/>
          <w:szCs w:val="26"/>
        </w:rPr>
        <w:t xml:space="preserve">  For the reasons expressed in this Order, the Commission approves the application consistent with this Order.</w:t>
      </w:r>
    </w:p>
    <w:p w14:paraId="07CD34E7" w14:textId="6FFA4A68" w:rsidR="00182F0D" w:rsidRDefault="00182F0D" w:rsidP="00182F0D">
      <w:pPr>
        <w:tabs>
          <w:tab w:val="left" w:pos="-1440"/>
          <w:tab w:val="left" w:pos="-720"/>
        </w:tabs>
        <w:suppressAutoHyphens/>
        <w:spacing w:line="360" w:lineRule="auto"/>
        <w:rPr>
          <w:color w:val="auto"/>
          <w:spacing w:val="-3"/>
          <w:kern w:val="1"/>
          <w:sz w:val="26"/>
          <w:szCs w:val="26"/>
        </w:rPr>
      </w:pPr>
    </w:p>
    <w:p w14:paraId="1D854889" w14:textId="77777777" w:rsidR="003404B5" w:rsidRPr="003C489D" w:rsidRDefault="003404B5" w:rsidP="003404B5">
      <w:pPr>
        <w:tabs>
          <w:tab w:val="left" w:pos="-1440"/>
          <w:tab w:val="left" w:pos="-720"/>
        </w:tabs>
        <w:suppressAutoHyphens/>
        <w:spacing w:line="360" w:lineRule="auto"/>
        <w:rPr>
          <w:b/>
          <w:bCs/>
          <w:color w:val="auto"/>
          <w:spacing w:val="-3"/>
          <w:kern w:val="1"/>
          <w:sz w:val="26"/>
          <w:szCs w:val="26"/>
        </w:rPr>
      </w:pPr>
      <w:r>
        <w:rPr>
          <w:b/>
          <w:bCs/>
          <w:color w:val="auto"/>
          <w:spacing w:val="-3"/>
          <w:kern w:val="1"/>
          <w:sz w:val="26"/>
          <w:szCs w:val="26"/>
        </w:rPr>
        <w:t>Legal Standard</w:t>
      </w:r>
    </w:p>
    <w:p w14:paraId="66732CC6" w14:textId="44752E21" w:rsidR="00182F0D" w:rsidRPr="00BA16B1" w:rsidRDefault="00454DA3" w:rsidP="00454DA3">
      <w:pPr>
        <w:tabs>
          <w:tab w:val="left" w:pos="-720"/>
        </w:tabs>
        <w:suppressAutoHyphens/>
        <w:spacing w:line="480" w:lineRule="auto"/>
        <w:rPr>
          <w:color w:val="auto"/>
          <w:spacing w:val="-3"/>
          <w:kern w:val="1"/>
          <w:sz w:val="26"/>
          <w:szCs w:val="26"/>
        </w:rPr>
      </w:pPr>
      <w:r>
        <w:rPr>
          <w:color w:val="auto"/>
          <w:spacing w:val="-3"/>
          <w:kern w:val="1"/>
          <w:sz w:val="26"/>
          <w:szCs w:val="26"/>
        </w:rPr>
        <w:tab/>
      </w:r>
      <w:r w:rsidR="008555E2">
        <w:rPr>
          <w:color w:val="auto"/>
          <w:spacing w:val="-3"/>
          <w:kern w:val="1"/>
          <w:sz w:val="26"/>
          <w:szCs w:val="26"/>
        </w:rPr>
        <w:t>Section</w:t>
      </w:r>
      <w:r w:rsidR="00182F0D">
        <w:rPr>
          <w:color w:val="auto"/>
          <w:spacing w:val="-3"/>
          <w:kern w:val="1"/>
          <w:sz w:val="26"/>
          <w:szCs w:val="26"/>
        </w:rPr>
        <w:t> </w:t>
      </w:r>
      <w:r w:rsidR="00182F0D" w:rsidRPr="00BA16B1">
        <w:rPr>
          <w:color w:val="auto"/>
          <w:spacing w:val="-3"/>
          <w:kern w:val="1"/>
          <w:sz w:val="26"/>
          <w:szCs w:val="26"/>
        </w:rPr>
        <w:t>2809 provides in pertinent part that:</w:t>
      </w:r>
    </w:p>
    <w:p w14:paraId="28946103" w14:textId="77777777" w:rsidR="00454DA3" w:rsidRDefault="00182F0D" w:rsidP="008555E2">
      <w:pPr>
        <w:pStyle w:val="BlockText"/>
        <w:ind w:left="1440" w:firstLine="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w:t>
      </w:r>
    </w:p>
    <w:p w14:paraId="29F81FDC" w14:textId="77777777" w:rsidR="00454DA3" w:rsidRDefault="00454DA3" w:rsidP="008555E2">
      <w:pPr>
        <w:pStyle w:val="BlockText"/>
        <w:ind w:left="1440" w:firstLine="0"/>
        <w:jc w:val="left"/>
        <w:rPr>
          <w:color w:val="auto"/>
          <w:szCs w:val="26"/>
        </w:rPr>
      </w:pPr>
    </w:p>
    <w:p w14:paraId="6B89A43C" w14:textId="2EEAF1C5" w:rsidR="00182F0D" w:rsidRPr="00BA16B1" w:rsidRDefault="00182F0D" w:rsidP="00454DA3">
      <w:pPr>
        <w:pStyle w:val="BlockText"/>
        <w:jc w:val="left"/>
        <w:rPr>
          <w:color w:val="auto"/>
          <w:szCs w:val="26"/>
        </w:rPr>
      </w:pPr>
      <w:r w:rsidRPr="00BA16B1">
        <w:rPr>
          <w:color w:val="auto"/>
          <w:szCs w:val="26"/>
        </w:rPr>
        <w:t>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0649EAE9" w:rsidR="00182F0D" w:rsidRPr="00BA16B1" w:rsidRDefault="00454DA3" w:rsidP="00182F0D">
      <w:pPr>
        <w:tabs>
          <w:tab w:val="left" w:pos="0"/>
        </w:tabs>
        <w:suppressAutoHyphens/>
        <w:ind w:left="720" w:hanging="720"/>
        <w:jc w:val="both"/>
        <w:rPr>
          <w:color w:val="auto"/>
          <w:spacing w:val="-3"/>
          <w:kern w:val="1"/>
          <w:sz w:val="26"/>
          <w:szCs w:val="26"/>
        </w:rPr>
      </w:pPr>
      <w:r>
        <w:rPr>
          <w:color w:val="auto"/>
          <w:spacing w:val="-3"/>
          <w:kern w:val="1"/>
          <w:sz w:val="26"/>
          <w:szCs w:val="26"/>
        </w:rPr>
        <w:tab/>
      </w:r>
      <w:r w:rsidR="00182F0D"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2B234901" w14:textId="77777777" w:rsidR="008555E2" w:rsidRDefault="00182F0D" w:rsidP="008555E2">
      <w:pPr>
        <w:tabs>
          <w:tab w:val="left" w:pos="0"/>
        </w:tabs>
        <w:suppressAutoHyphens/>
        <w:ind w:left="1440" w:right="806"/>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p>
    <w:p w14:paraId="3DEB7EA2" w14:textId="77777777" w:rsidR="008555E2" w:rsidRDefault="008555E2" w:rsidP="008555E2">
      <w:pPr>
        <w:tabs>
          <w:tab w:val="left" w:pos="0"/>
        </w:tabs>
        <w:suppressAutoHyphens/>
        <w:ind w:right="806"/>
        <w:rPr>
          <w:color w:val="auto"/>
          <w:spacing w:val="-3"/>
          <w:kern w:val="1"/>
          <w:sz w:val="26"/>
          <w:szCs w:val="26"/>
        </w:rPr>
      </w:pPr>
    </w:p>
    <w:p w14:paraId="177D550D" w14:textId="03B47B51" w:rsidR="00182F0D" w:rsidRPr="00BA16B1" w:rsidRDefault="00182F0D" w:rsidP="008555E2">
      <w:pPr>
        <w:tabs>
          <w:tab w:val="left" w:pos="0"/>
        </w:tabs>
        <w:suppressAutoHyphens/>
        <w:ind w:right="806"/>
        <w:rPr>
          <w:color w:val="auto"/>
          <w:spacing w:val="-3"/>
          <w:kern w:val="1"/>
          <w:sz w:val="26"/>
          <w:szCs w:val="26"/>
        </w:rPr>
      </w:pP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46294F63" w:rsidR="00182F0D" w:rsidRDefault="00182F0D" w:rsidP="00182F0D">
      <w:pPr>
        <w:tabs>
          <w:tab w:val="left" w:pos="0"/>
        </w:tabs>
        <w:suppressAutoHyphens/>
        <w:spacing w:line="360" w:lineRule="auto"/>
        <w:jc w:val="both"/>
        <w:rPr>
          <w:color w:val="auto"/>
          <w:spacing w:val="-3"/>
          <w:kern w:val="1"/>
          <w:sz w:val="26"/>
          <w:szCs w:val="26"/>
        </w:rPr>
      </w:pPr>
    </w:p>
    <w:p w14:paraId="144A294A" w14:textId="77777777" w:rsidR="003404B5" w:rsidRPr="0092517F" w:rsidRDefault="003404B5" w:rsidP="003404B5">
      <w:pPr>
        <w:tabs>
          <w:tab w:val="left" w:pos="0"/>
        </w:tabs>
        <w:suppressAutoHyphens/>
        <w:spacing w:line="360" w:lineRule="auto"/>
        <w:jc w:val="both"/>
        <w:rPr>
          <w:b/>
          <w:bCs/>
          <w:color w:val="auto"/>
          <w:spacing w:val="-3"/>
          <w:kern w:val="1"/>
          <w:sz w:val="26"/>
          <w:szCs w:val="26"/>
        </w:rPr>
      </w:pPr>
      <w:r w:rsidRPr="0092517F">
        <w:rPr>
          <w:b/>
          <w:bCs/>
          <w:color w:val="auto"/>
          <w:spacing w:val="-3"/>
          <w:kern w:val="1"/>
          <w:sz w:val="26"/>
          <w:szCs w:val="26"/>
        </w:rPr>
        <w:t>Applicant</w:t>
      </w:r>
    </w:p>
    <w:p w14:paraId="03979A26" w14:textId="6D40851D" w:rsidR="00182F0D" w:rsidRDefault="00182F0D" w:rsidP="00182F0D">
      <w:pPr>
        <w:tabs>
          <w:tab w:val="left" w:pos="0"/>
        </w:tabs>
        <w:suppressAutoHyphens/>
        <w:spacing w:line="360" w:lineRule="auto"/>
        <w:rPr>
          <w:color w:val="auto"/>
          <w:sz w:val="26"/>
          <w:szCs w:val="26"/>
        </w:rPr>
      </w:pPr>
      <w:r w:rsidRPr="0092517F">
        <w:rPr>
          <w:color w:val="auto"/>
          <w:sz w:val="26"/>
          <w:szCs w:val="26"/>
        </w:rPr>
        <w:tab/>
      </w:r>
      <w:r w:rsidR="0092517F" w:rsidRPr="0092517F">
        <w:rPr>
          <w:color w:val="auto"/>
          <w:sz w:val="26"/>
          <w:szCs w:val="26"/>
        </w:rPr>
        <w:t>F&amp;P Holdings</w:t>
      </w:r>
      <w:r w:rsidRPr="0092517F">
        <w:rPr>
          <w:color w:val="auto"/>
          <w:sz w:val="26"/>
          <w:szCs w:val="26"/>
        </w:rPr>
        <w:t xml:space="preserve"> is a domestic limited </w:t>
      </w:r>
      <w:r w:rsidR="0092517F" w:rsidRPr="0092517F">
        <w:rPr>
          <w:color w:val="auto"/>
          <w:sz w:val="26"/>
          <w:szCs w:val="26"/>
        </w:rPr>
        <w:t>partner</w:t>
      </w:r>
      <w:r w:rsidRPr="0092517F">
        <w:rPr>
          <w:color w:val="auto"/>
          <w:sz w:val="26"/>
          <w:szCs w:val="26"/>
        </w:rPr>
        <w:t xml:space="preserve"> formed in the Commonwealth of </w:t>
      </w:r>
      <w:r w:rsidR="0092517F" w:rsidRPr="0092517F">
        <w:rPr>
          <w:color w:val="auto"/>
          <w:sz w:val="26"/>
          <w:szCs w:val="26"/>
        </w:rPr>
        <w:t>Pennsylvania</w:t>
      </w:r>
      <w:r w:rsidRPr="0092517F">
        <w:rPr>
          <w:color w:val="auto"/>
          <w:sz w:val="26"/>
          <w:szCs w:val="26"/>
        </w:rPr>
        <w:t xml:space="preserve"> as of </w:t>
      </w:r>
      <w:r w:rsidR="0092517F" w:rsidRPr="0092517F">
        <w:rPr>
          <w:color w:val="auto"/>
          <w:sz w:val="26"/>
          <w:szCs w:val="26"/>
        </w:rPr>
        <w:t>December 26, 2008</w:t>
      </w:r>
      <w:r w:rsidRPr="0092517F">
        <w:rPr>
          <w:color w:val="auto"/>
          <w:sz w:val="26"/>
          <w:szCs w:val="26"/>
        </w:rPr>
        <w:t xml:space="preserve">.  </w:t>
      </w:r>
      <w:r w:rsidR="0092517F" w:rsidRPr="0092517F">
        <w:rPr>
          <w:color w:val="auto"/>
          <w:sz w:val="26"/>
          <w:szCs w:val="26"/>
        </w:rPr>
        <w:t>F&amp;P Holdings</w:t>
      </w:r>
      <w:r w:rsidRPr="0092517F">
        <w:rPr>
          <w:color w:val="auto"/>
          <w:sz w:val="26"/>
          <w:szCs w:val="26"/>
        </w:rPr>
        <w:t xml:space="preserve"> proposes to act as a broker/marketer of retail electric power to large commercial (over 25 kW demand), industrial, and governmental customers.  </w:t>
      </w:r>
      <w:r w:rsidR="0092517F" w:rsidRPr="0092517F">
        <w:rPr>
          <w:color w:val="auto"/>
          <w:sz w:val="26"/>
          <w:szCs w:val="26"/>
        </w:rPr>
        <w:t>F&amp;P Holdings</w:t>
      </w:r>
      <w:r w:rsidRPr="0092517F">
        <w:rPr>
          <w:color w:val="auto"/>
          <w:sz w:val="26"/>
          <w:szCs w:val="26"/>
        </w:rPr>
        <w:t xml:space="preserve"> has indicated</w:t>
      </w:r>
      <w:r>
        <w:rPr>
          <w:color w:val="auto"/>
          <w:sz w:val="26"/>
          <w:szCs w:val="26"/>
        </w:rPr>
        <w:t xml:space="preserve"> that it will not be taking title to electric power, nor paying customers’ bills in its broker/marketer role.</w:t>
      </w:r>
    </w:p>
    <w:p w14:paraId="4DE354D5" w14:textId="6F00ADD2" w:rsidR="00182F0D" w:rsidRDefault="00182F0D" w:rsidP="00182F0D">
      <w:pPr>
        <w:spacing w:line="360" w:lineRule="auto"/>
        <w:ind w:firstLine="720"/>
        <w:rPr>
          <w:color w:val="auto"/>
          <w:sz w:val="26"/>
          <w:szCs w:val="26"/>
        </w:rPr>
      </w:pPr>
      <w:r w:rsidRPr="00225F2C">
        <w:rPr>
          <w:color w:val="auto"/>
          <w:kern w:val="1"/>
          <w:sz w:val="26"/>
          <w:szCs w:val="26"/>
        </w:rPr>
        <w:lastRenderedPageBreak/>
        <w:t xml:space="preserve">Regarding the financial and technical requirements of the license application, </w:t>
      </w:r>
      <w:r w:rsidR="0092517F" w:rsidRPr="00225F2C">
        <w:rPr>
          <w:color w:val="auto"/>
          <w:sz w:val="26"/>
          <w:szCs w:val="26"/>
        </w:rPr>
        <w:t>F&amp;P Holdings</w:t>
      </w:r>
      <w:r w:rsidRPr="00225F2C">
        <w:rPr>
          <w:color w:val="auto"/>
          <w:sz w:val="26"/>
          <w:szCs w:val="26"/>
        </w:rPr>
        <w:t xml:space="preserve"> has submitted </w:t>
      </w:r>
      <w:r w:rsidR="009D6E50" w:rsidRPr="00225F2C">
        <w:rPr>
          <w:color w:val="auto"/>
          <w:sz w:val="26"/>
          <w:szCs w:val="26"/>
        </w:rPr>
        <w:t>three</w:t>
      </w:r>
      <w:r w:rsidRPr="00225F2C">
        <w:rPr>
          <w:color w:val="auto"/>
          <w:sz w:val="26"/>
          <w:szCs w:val="26"/>
        </w:rPr>
        <w:t xml:space="preserve"> consecutive month</w:t>
      </w:r>
      <w:r w:rsidR="009F1704" w:rsidRPr="00225F2C">
        <w:rPr>
          <w:color w:val="auto"/>
          <w:sz w:val="26"/>
          <w:szCs w:val="26"/>
        </w:rPr>
        <w:t>ly</w:t>
      </w:r>
      <w:r w:rsidR="000B3E26" w:rsidRPr="00225F2C">
        <w:rPr>
          <w:color w:val="auto"/>
          <w:sz w:val="26"/>
          <w:szCs w:val="26"/>
        </w:rPr>
        <w:t xml:space="preserve"> </w:t>
      </w:r>
      <w:r w:rsidRPr="00225F2C">
        <w:rPr>
          <w:color w:val="auto"/>
          <w:sz w:val="26"/>
          <w:szCs w:val="26"/>
        </w:rPr>
        <w:t xml:space="preserve">bank statements, </w:t>
      </w:r>
      <w:r w:rsidR="00726FA2" w:rsidRPr="00225F2C">
        <w:rPr>
          <w:color w:val="auto"/>
          <w:sz w:val="26"/>
          <w:szCs w:val="26"/>
        </w:rPr>
        <w:t xml:space="preserve">two years of financial statements, and three consecutive years of </w:t>
      </w:r>
      <w:r w:rsidRPr="00225F2C">
        <w:rPr>
          <w:color w:val="auto"/>
          <w:sz w:val="26"/>
          <w:szCs w:val="26"/>
        </w:rPr>
        <w:t xml:space="preserve">income tax filings.  </w:t>
      </w:r>
      <w:r w:rsidR="0092517F" w:rsidRPr="00225F2C">
        <w:rPr>
          <w:color w:val="auto"/>
          <w:sz w:val="26"/>
          <w:szCs w:val="26"/>
        </w:rPr>
        <w:t>F&amp;P Holdings</w:t>
      </w:r>
      <w:r w:rsidRPr="00225F2C">
        <w:rPr>
          <w:color w:val="auto"/>
          <w:sz w:val="26"/>
          <w:szCs w:val="26"/>
        </w:rPr>
        <w:t xml:space="preserve"> </w:t>
      </w:r>
      <w:r w:rsidRPr="00225F2C">
        <w:rPr>
          <w:color w:val="auto"/>
          <w:kern w:val="1"/>
          <w:sz w:val="26"/>
          <w:szCs w:val="26"/>
        </w:rPr>
        <w:t>has also supplied</w:t>
      </w:r>
      <w:r w:rsidR="00B90AA6" w:rsidRPr="00225F2C">
        <w:rPr>
          <w:color w:val="auto"/>
          <w:kern w:val="1"/>
          <w:sz w:val="26"/>
          <w:szCs w:val="26"/>
        </w:rPr>
        <w:t xml:space="preserve"> </w:t>
      </w:r>
      <w:r w:rsidRPr="00225F2C">
        <w:rPr>
          <w:color w:val="auto"/>
          <w:kern w:val="1"/>
          <w:sz w:val="26"/>
          <w:szCs w:val="26"/>
        </w:rPr>
        <w:t xml:space="preserve">previous experience in </w:t>
      </w:r>
      <w:r w:rsidR="00981898" w:rsidRPr="00225F2C">
        <w:rPr>
          <w:color w:val="auto"/>
          <w:kern w:val="1"/>
          <w:sz w:val="26"/>
          <w:szCs w:val="26"/>
        </w:rPr>
        <w:t xml:space="preserve">the </w:t>
      </w:r>
      <w:r w:rsidRPr="00225F2C">
        <w:rPr>
          <w:color w:val="auto"/>
          <w:kern w:val="1"/>
          <w:sz w:val="26"/>
          <w:szCs w:val="26"/>
        </w:rPr>
        <w:t>electric</w:t>
      </w:r>
      <w:r w:rsidR="0058367A" w:rsidRPr="00225F2C">
        <w:rPr>
          <w:color w:val="auto"/>
          <w:kern w:val="1"/>
          <w:sz w:val="26"/>
          <w:szCs w:val="26"/>
        </w:rPr>
        <w:t xml:space="preserve"> </w:t>
      </w:r>
      <w:r w:rsidR="00B90AA6" w:rsidRPr="00225F2C">
        <w:rPr>
          <w:color w:val="auto"/>
          <w:kern w:val="1"/>
          <w:sz w:val="26"/>
          <w:szCs w:val="26"/>
        </w:rPr>
        <w:t>and</w:t>
      </w:r>
      <w:r w:rsidR="0058367A" w:rsidRPr="00225F2C">
        <w:rPr>
          <w:color w:val="FF0000"/>
          <w:sz w:val="26"/>
          <w:szCs w:val="26"/>
        </w:rPr>
        <w:t xml:space="preserve"> </w:t>
      </w:r>
      <w:r w:rsidR="0099464C" w:rsidRPr="00225F2C">
        <w:rPr>
          <w:color w:val="auto"/>
          <w:sz w:val="26"/>
          <w:szCs w:val="26"/>
        </w:rPr>
        <w:t xml:space="preserve">natural </w:t>
      </w:r>
      <w:r w:rsidRPr="00225F2C">
        <w:rPr>
          <w:color w:val="auto"/>
          <w:kern w:val="1"/>
          <w:sz w:val="26"/>
          <w:szCs w:val="26"/>
        </w:rPr>
        <w:t>gas</w:t>
      </w:r>
      <w:r w:rsidR="00451208" w:rsidRPr="00225F2C">
        <w:rPr>
          <w:color w:val="auto"/>
          <w:kern w:val="1"/>
          <w:sz w:val="26"/>
          <w:szCs w:val="26"/>
        </w:rPr>
        <w:t xml:space="preserve"> industr</w:t>
      </w:r>
      <w:r w:rsidR="00B90AA6" w:rsidRPr="00225F2C">
        <w:rPr>
          <w:color w:val="auto"/>
          <w:kern w:val="1"/>
          <w:sz w:val="26"/>
          <w:szCs w:val="26"/>
        </w:rPr>
        <w:t>ies</w:t>
      </w:r>
      <w:r w:rsidRPr="00225F2C">
        <w:rPr>
          <w:color w:val="auto"/>
          <w:kern w:val="1"/>
          <w:sz w:val="26"/>
          <w:szCs w:val="26"/>
        </w:rPr>
        <w:t xml:space="preserve"> </w:t>
      </w:r>
      <w:r w:rsidR="00451208" w:rsidRPr="00225F2C">
        <w:rPr>
          <w:color w:val="auto"/>
          <w:kern w:val="1"/>
          <w:sz w:val="26"/>
          <w:szCs w:val="26"/>
        </w:rPr>
        <w:t xml:space="preserve">and </w:t>
      </w:r>
      <w:r w:rsidRPr="00225F2C">
        <w:rPr>
          <w:color w:val="auto"/>
          <w:kern w:val="1"/>
          <w:sz w:val="26"/>
          <w:szCs w:val="26"/>
        </w:rPr>
        <w:t xml:space="preserve">extensive résumé data for its chief officers.  We find that sufficient information has been provided by </w:t>
      </w:r>
      <w:r w:rsidR="0092517F" w:rsidRPr="00225F2C">
        <w:rPr>
          <w:color w:val="auto"/>
          <w:sz w:val="26"/>
          <w:szCs w:val="26"/>
        </w:rPr>
        <w:t>F&amp;P Holdings</w:t>
      </w:r>
      <w:r w:rsidRPr="00225F2C">
        <w:rPr>
          <w:color w:val="auto"/>
          <w:sz w:val="26"/>
          <w:szCs w:val="26"/>
        </w:rPr>
        <w:t xml:space="preserve"> </w:t>
      </w:r>
      <w:r w:rsidRPr="00225F2C">
        <w:rPr>
          <w:color w:val="auto"/>
          <w:kern w:val="1"/>
          <w:sz w:val="26"/>
          <w:szCs w:val="26"/>
        </w:rPr>
        <w:t>to demonstrate</w:t>
      </w:r>
      <w:r w:rsidRPr="00BA16B1">
        <w:rPr>
          <w:color w:val="auto"/>
          <w:kern w:val="1"/>
          <w:sz w:val="26"/>
          <w:szCs w:val="26"/>
        </w:rPr>
        <w:t xml:space="preserv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479380F7" w14:textId="38578A52" w:rsidR="00182F0D" w:rsidRPr="00BB06B2" w:rsidRDefault="00182F0D" w:rsidP="00182F0D">
      <w:pPr>
        <w:spacing w:line="360" w:lineRule="auto"/>
        <w:ind w:firstLine="720"/>
      </w:pPr>
      <w:r w:rsidRPr="00357195">
        <w:rPr>
          <w:color w:val="auto"/>
          <w:kern w:val="1"/>
          <w:sz w:val="26"/>
          <w:szCs w:val="26"/>
        </w:rPr>
        <w:t xml:space="preserve">It should be noted that, </w:t>
      </w:r>
      <w:r w:rsidR="0092517F" w:rsidRPr="00357195">
        <w:rPr>
          <w:color w:val="auto"/>
          <w:kern w:val="1"/>
          <w:sz w:val="26"/>
          <w:szCs w:val="26"/>
        </w:rPr>
        <w:t>F&amp;P Holdings</w:t>
      </w:r>
      <w:r w:rsidRPr="00357195">
        <w:rPr>
          <w:color w:val="auto"/>
          <w:kern w:val="1"/>
          <w:sz w:val="26"/>
          <w:szCs w:val="26"/>
        </w:rPr>
        <w:t xml:space="preserve"> previously had an EGS license at Docket No. A</w:t>
      </w:r>
      <w:r w:rsidRPr="00357195">
        <w:rPr>
          <w:color w:val="auto"/>
          <w:kern w:val="1"/>
          <w:sz w:val="26"/>
          <w:szCs w:val="26"/>
        </w:rPr>
        <w:noBreakHyphen/>
      </w:r>
      <w:r w:rsidR="00225F2C" w:rsidRPr="00357195">
        <w:rPr>
          <w:color w:val="auto"/>
          <w:kern w:val="1"/>
          <w:sz w:val="26"/>
          <w:szCs w:val="26"/>
        </w:rPr>
        <w:t>2012-</w:t>
      </w:r>
      <w:r w:rsidR="00AA0382" w:rsidRPr="00357195">
        <w:rPr>
          <w:color w:val="auto"/>
          <w:kern w:val="1"/>
          <w:sz w:val="26"/>
          <w:szCs w:val="26"/>
        </w:rPr>
        <w:t>2330700</w:t>
      </w:r>
      <w:r w:rsidRPr="00357195">
        <w:rPr>
          <w:color w:val="auto"/>
          <w:kern w:val="1"/>
          <w:sz w:val="26"/>
          <w:szCs w:val="26"/>
        </w:rPr>
        <w:t>.  This</w:t>
      </w:r>
      <w:r w:rsidR="00AA0382" w:rsidRPr="00357195">
        <w:rPr>
          <w:color w:val="auto"/>
          <w:kern w:val="1"/>
          <w:sz w:val="26"/>
          <w:szCs w:val="26"/>
        </w:rPr>
        <w:t xml:space="preserve"> E</w:t>
      </w:r>
      <w:r w:rsidR="00C4512F" w:rsidRPr="00357195">
        <w:rPr>
          <w:color w:val="auto"/>
          <w:kern w:val="1"/>
          <w:sz w:val="26"/>
          <w:szCs w:val="26"/>
        </w:rPr>
        <w:t>GS</w:t>
      </w:r>
      <w:r w:rsidRPr="00357195">
        <w:rPr>
          <w:color w:val="auto"/>
          <w:kern w:val="1"/>
          <w:sz w:val="26"/>
          <w:szCs w:val="26"/>
        </w:rPr>
        <w:t xml:space="preserve"> license was cancel</w:t>
      </w:r>
      <w:r w:rsidR="00516688" w:rsidRPr="00357195">
        <w:rPr>
          <w:color w:val="auto"/>
          <w:kern w:val="1"/>
          <w:sz w:val="26"/>
          <w:szCs w:val="26"/>
        </w:rPr>
        <w:t>l</w:t>
      </w:r>
      <w:r w:rsidRPr="00357195">
        <w:rPr>
          <w:color w:val="auto"/>
          <w:kern w:val="1"/>
          <w:sz w:val="26"/>
          <w:szCs w:val="26"/>
        </w:rPr>
        <w:t xml:space="preserve">ed on </w:t>
      </w:r>
      <w:r w:rsidR="00645632" w:rsidRPr="00357195">
        <w:rPr>
          <w:color w:val="auto"/>
          <w:kern w:val="1"/>
          <w:sz w:val="26"/>
          <w:szCs w:val="26"/>
        </w:rPr>
        <w:t>December 22, 2020</w:t>
      </w:r>
      <w:r w:rsidRPr="00357195">
        <w:rPr>
          <w:color w:val="auto"/>
          <w:kern w:val="1"/>
          <w:sz w:val="26"/>
          <w:szCs w:val="26"/>
        </w:rPr>
        <w:t xml:space="preserve">, due to an expired bond.  </w:t>
      </w:r>
      <w:r w:rsidRPr="00357195">
        <w:rPr>
          <w:color w:val="auto"/>
          <w:sz w:val="26"/>
          <w:szCs w:val="26"/>
        </w:rPr>
        <w:t xml:space="preserve">However, since </w:t>
      </w:r>
      <w:r w:rsidR="0092517F" w:rsidRPr="00357195">
        <w:rPr>
          <w:color w:val="auto"/>
          <w:sz w:val="26"/>
          <w:szCs w:val="26"/>
        </w:rPr>
        <w:t>F&amp;P Holdings</w:t>
      </w:r>
      <w:r w:rsidRPr="00357195">
        <w:rPr>
          <w:color w:val="auto"/>
          <w:sz w:val="26"/>
          <w:szCs w:val="26"/>
        </w:rPr>
        <w:t xml:space="preserve">’ previous EGS license was cancelled by the Commission for failure to maintain compliance with 52 Pa. Code § 54.40(a) and (d), we must note that a subsequent such violation of the Commission’s regulations by the EGS or its officers may result in fines, penalties and the permanent revocation of </w:t>
      </w:r>
      <w:r w:rsidR="0092517F" w:rsidRPr="00357195">
        <w:rPr>
          <w:color w:val="auto"/>
          <w:sz w:val="26"/>
          <w:szCs w:val="26"/>
        </w:rPr>
        <w:t>F&amp;P Holdings</w:t>
      </w:r>
      <w:r w:rsidRPr="00357195">
        <w:rPr>
          <w:color w:val="auto"/>
          <w:sz w:val="26"/>
          <w:szCs w:val="26"/>
        </w:rPr>
        <w:t>’ EGS license.</w:t>
      </w:r>
      <w:r w:rsidR="00957C3E">
        <w:rPr>
          <w:color w:val="auto"/>
          <w:sz w:val="26"/>
          <w:szCs w:val="26"/>
        </w:rPr>
        <w:t xml:space="preserve"> </w:t>
      </w:r>
    </w:p>
    <w:p w14:paraId="00C75AE0" w14:textId="03C326D1" w:rsidR="00182F0D" w:rsidRDefault="00182F0D" w:rsidP="00182F0D">
      <w:pPr>
        <w:tabs>
          <w:tab w:val="left" w:pos="0"/>
        </w:tabs>
        <w:suppressAutoHyphens/>
        <w:spacing w:line="360" w:lineRule="auto"/>
        <w:ind w:firstLine="1440"/>
        <w:rPr>
          <w:color w:val="auto"/>
          <w:sz w:val="26"/>
          <w:szCs w:val="26"/>
        </w:rPr>
      </w:pPr>
    </w:p>
    <w:p w14:paraId="6344BFBA" w14:textId="64295819" w:rsidR="006769E0" w:rsidRDefault="00257BDB" w:rsidP="006769E0">
      <w:pPr>
        <w:tabs>
          <w:tab w:val="left" w:pos="-720"/>
        </w:tabs>
        <w:suppressAutoHyphens/>
        <w:spacing w:line="360" w:lineRule="auto"/>
        <w:rPr>
          <w:b/>
          <w:bCs/>
          <w:color w:val="auto"/>
          <w:sz w:val="26"/>
          <w:szCs w:val="26"/>
        </w:rPr>
      </w:pPr>
      <w:r>
        <w:rPr>
          <w:b/>
          <w:bCs/>
          <w:color w:val="auto"/>
          <w:sz w:val="26"/>
          <w:szCs w:val="26"/>
        </w:rPr>
        <w:t>Financial Security</w:t>
      </w:r>
      <w:r w:rsidR="002D5AFC">
        <w:rPr>
          <w:b/>
          <w:bCs/>
          <w:color w:val="auto"/>
          <w:sz w:val="26"/>
          <w:szCs w:val="26"/>
        </w:rPr>
        <w:t xml:space="preserve"> Requirements</w:t>
      </w:r>
    </w:p>
    <w:p w14:paraId="63090AB9" w14:textId="2234682C" w:rsidR="00BB5BD2" w:rsidRPr="00357195" w:rsidRDefault="002D5AFC" w:rsidP="006769E0">
      <w:pPr>
        <w:tabs>
          <w:tab w:val="left" w:pos="-720"/>
        </w:tabs>
        <w:suppressAutoHyphens/>
        <w:spacing w:line="360" w:lineRule="auto"/>
        <w:rPr>
          <w:color w:val="auto"/>
          <w:sz w:val="26"/>
          <w:szCs w:val="26"/>
        </w:rPr>
      </w:pPr>
      <w:r w:rsidRPr="009A7598">
        <w:rPr>
          <w:color w:val="auto"/>
          <w:sz w:val="26"/>
          <w:szCs w:val="26"/>
        </w:rPr>
        <w:tab/>
      </w:r>
      <w:r w:rsidR="0092517F" w:rsidRPr="00357195">
        <w:rPr>
          <w:color w:val="auto"/>
          <w:sz w:val="26"/>
          <w:szCs w:val="26"/>
        </w:rPr>
        <w:t>F&amp;P Holdings</w:t>
      </w:r>
      <w:r w:rsidR="00BB5BD2" w:rsidRPr="00357195">
        <w:rPr>
          <w:color w:val="auto"/>
          <w:sz w:val="26"/>
          <w:szCs w:val="26"/>
        </w:rPr>
        <w:t xml:space="preserve"> did not provide a $250,000 bond as required; however, it did provide a bond in the amount of $10,000 and requests that the Commission reduce its security requirement from $250,000 to $10,000.  In support of this request, </w:t>
      </w:r>
      <w:r w:rsidR="0092517F" w:rsidRPr="00357195">
        <w:rPr>
          <w:color w:val="auto"/>
          <w:sz w:val="26"/>
          <w:szCs w:val="26"/>
        </w:rPr>
        <w:t>F&amp;P Holdings</w:t>
      </w:r>
      <w:r w:rsidR="00BB5BD2" w:rsidRPr="00357195">
        <w:rPr>
          <w:color w:val="auto"/>
          <w:sz w:val="26"/>
          <w:szCs w:val="26"/>
        </w:rPr>
        <w:t xml:space="preserve"> explains that it will not be collecting any gross receipts from its customers, paying customer </w:t>
      </w:r>
      <w:r w:rsidR="00DA0155" w:rsidRPr="00357195">
        <w:rPr>
          <w:color w:val="auto"/>
          <w:sz w:val="26"/>
          <w:szCs w:val="26"/>
        </w:rPr>
        <w:t>bills,</w:t>
      </w:r>
      <w:r w:rsidR="00BB5BD2" w:rsidRPr="00357195">
        <w:rPr>
          <w:color w:val="auto"/>
          <w:sz w:val="26"/>
          <w:szCs w:val="26"/>
        </w:rPr>
        <w:t xml:space="preserve"> or taking title to electricity.  Its services include analyzing client electricity loads and negotiating the purchase of electricity for its clients.</w:t>
      </w:r>
    </w:p>
    <w:p w14:paraId="6CED527E" w14:textId="77777777" w:rsidR="00BB5BD2" w:rsidRPr="00357195" w:rsidRDefault="00BB5BD2" w:rsidP="00BB5BD2">
      <w:pPr>
        <w:tabs>
          <w:tab w:val="left" w:pos="0"/>
        </w:tabs>
        <w:suppressAutoHyphens/>
        <w:spacing w:line="360" w:lineRule="auto"/>
        <w:rPr>
          <w:color w:val="auto"/>
          <w:sz w:val="26"/>
          <w:szCs w:val="26"/>
        </w:rPr>
      </w:pPr>
    </w:p>
    <w:p w14:paraId="67828C34" w14:textId="72642535" w:rsidR="00BB5BD2" w:rsidRDefault="00BB5BD2" w:rsidP="00BB5BD2">
      <w:pPr>
        <w:pStyle w:val="BodyText"/>
        <w:spacing w:line="360" w:lineRule="auto"/>
        <w:rPr>
          <w:color w:val="auto"/>
          <w:szCs w:val="26"/>
        </w:rPr>
      </w:pPr>
      <w:r w:rsidRPr="00357195">
        <w:rPr>
          <w:color w:val="auto"/>
          <w:szCs w:val="26"/>
        </w:rPr>
        <w:tab/>
        <w:t xml:space="preserve">The Commission </w:t>
      </w:r>
      <w:r w:rsidR="00BF0960" w:rsidRPr="00357195">
        <w:rPr>
          <w:color w:val="auto"/>
          <w:szCs w:val="26"/>
        </w:rPr>
        <w:t xml:space="preserve">finds </w:t>
      </w:r>
      <w:r w:rsidRPr="00357195">
        <w:rPr>
          <w:color w:val="auto"/>
          <w:szCs w:val="26"/>
        </w:rPr>
        <w:t xml:space="preserve">that the reasoning on which </w:t>
      </w:r>
      <w:r w:rsidR="0092517F" w:rsidRPr="00357195">
        <w:rPr>
          <w:color w:val="auto"/>
          <w:szCs w:val="26"/>
        </w:rPr>
        <w:t>F&amp;P Holdings</w:t>
      </w:r>
      <w:r w:rsidRPr="00357195">
        <w:rPr>
          <w:color w:val="auto"/>
          <w:szCs w:val="26"/>
        </w:rPr>
        <w:t xml:space="preserve"> bases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t xml:space="preserve">request was </w:t>
      </w:r>
      <w:r w:rsidRPr="00267FA7">
        <w:rPr>
          <w:color w:val="auto"/>
          <w:szCs w:val="26"/>
        </w:rPr>
        <w:lastRenderedPageBreak/>
        <w:t>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16499E67" w14:textId="77777777" w:rsidR="00BB5BD2" w:rsidRDefault="00BB5BD2" w:rsidP="00BB5BD2">
      <w:pPr>
        <w:pStyle w:val="BodyText"/>
        <w:spacing w:line="360" w:lineRule="auto"/>
        <w:ind w:firstLine="1440"/>
        <w:rPr>
          <w:color w:val="auto"/>
          <w:szCs w:val="26"/>
        </w:rPr>
      </w:pPr>
    </w:p>
    <w:p w14:paraId="214EA465" w14:textId="7E58CE39" w:rsidR="00BB5BD2" w:rsidRDefault="00BB5BD2" w:rsidP="00BB5BD2">
      <w:pPr>
        <w:pStyle w:val="BodyText"/>
        <w:spacing w:line="360" w:lineRule="auto"/>
        <w:rPr>
          <w:color w:val="auto"/>
          <w:szCs w:val="26"/>
        </w:rPr>
      </w:pPr>
      <w:r>
        <w:rPr>
          <w:color w:val="auto"/>
          <w:szCs w:val="26"/>
        </w:rPr>
        <w:tab/>
      </w:r>
      <w:r w:rsidRPr="00267FA7">
        <w:rPr>
          <w:color w:val="auto"/>
          <w:szCs w:val="26"/>
        </w:rPr>
        <w:t xml:space="preserve">The </w:t>
      </w:r>
      <w:r w:rsidRPr="00357195">
        <w:rPr>
          <w:color w:val="auto"/>
          <w:szCs w:val="26"/>
        </w:rPr>
        <w:t xml:space="preserve">Commission </w:t>
      </w:r>
      <w:r w:rsidR="00BF0960" w:rsidRPr="00357195">
        <w:rPr>
          <w:color w:val="auto"/>
          <w:szCs w:val="26"/>
        </w:rPr>
        <w:t xml:space="preserve">finds </w:t>
      </w:r>
      <w:r w:rsidRPr="00357195">
        <w:rPr>
          <w:color w:val="auto"/>
          <w:szCs w:val="26"/>
        </w:rPr>
        <w:t xml:space="preserve">that </w:t>
      </w:r>
      <w:r w:rsidR="0092517F" w:rsidRPr="00357195">
        <w:rPr>
          <w:color w:val="auto"/>
          <w:szCs w:val="26"/>
        </w:rPr>
        <w:t>F&amp;P Holdings</w:t>
      </w:r>
      <w:r w:rsidRPr="00357195">
        <w:rPr>
          <w:color w:val="auto"/>
          <w:szCs w:val="26"/>
        </w:rPr>
        <w:t xml:space="preserve"> operates in a similar manner and therefore should be granted similar relief and be permitted to provide a bond or other approved security in the reduced amount of $10,000.  However, </w:t>
      </w:r>
      <w:r w:rsidR="0092517F" w:rsidRPr="00357195">
        <w:rPr>
          <w:color w:val="auto"/>
          <w:szCs w:val="26"/>
        </w:rPr>
        <w:t>F&amp;P Holdings</w:t>
      </w:r>
      <w:r w:rsidRPr="00357195">
        <w:rPr>
          <w:color w:val="auto"/>
          <w:szCs w:val="26"/>
        </w:rPr>
        <w:t>’ bonding level is contingent upon the company’s business model as described in this Order.</w:t>
      </w:r>
      <w:r w:rsidRPr="00357195">
        <w:rPr>
          <w:b/>
          <w:color w:val="auto"/>
          <w:szCs w:val="26"/>
        </w:rPr>
        <w:t xml:space="preserve">  </w:t>
      </w:r>
      <w:r w:rsidRPr="00357195">
        <w:rPr>
          <w:color w:val="auto"/>
          <w:szCs w:val="26"/>
        </w:rPr>
        <w:t xml:space="preserve">If </w:t>
      </w:r>
      <w:r w:rsidR="0092517F" w:rsidRPr="00357195">
        <w:rPr>
          <w:color w:val="auto"/>
          <w:szCs w:val="26"/>
        </w:rPr>
        <w:t>F&amp;P Holdings</w:t>
      </w:r>
      <w:r w:rsidRPr="00357195">
        <w:rPr>
          <w:color w:val="auto"/>
          <w:szCs w:val="26"/>
        </w:rPr>
        <w:t xml:space="preserve"> takes title to generation supply for its customers, and/or charges customers directly for that generation supply, a $10,000 level of bonding may not be appropriate.</w:t>
      </w:r>
      <w:r w:rsidRPr="00357195">
        <w:rPr>
          <w:b/>
          <w:color w:val="auto"/>
          <w:szCs w:val="26"/>
        </w:rPr>
        <w:t xml:space="preserve">  </w:t>
      </w:r>
      <w:r w:rsidRPr="00357195">
        <w:rPr>
          <w:color w:val="auto"/>
          <w:szCs w:val="26"/>
        </w:rPr>
        <w:t xml:space="preserve">Therefore, we will direct </w:t>
      </w:r>
      <w:r w:rsidR="0092517F" w:rsidRPr="00357195">
        <w:rPr>
          <w:color w:val="auto"/>
          <w:szCs w:val="26"/>
        </w:rPr>
        <w:t>F&amp;P Holdings</w:t>
      </w:r>
      <w:r w:rsidRPr="00357195">
        <w:rPr>
          <w:color w:val="auto"/>
          <w:szCs w:val="26"/>
        </w:rPr>
        <w:t xml:space="preserve"> to notify the Commission 45 days prior to a change in its business model, whereby </w:t>
      </w:r>
      <w:r w:rsidR="0092517F" w:rsidRPr="00357195">
        <w:rPr>
          <w:color w:val="auto"/>
          <w:szCs w:val="26"/>
        </w:rPr>
        <w:t>F&amp;P Holdings</w:t>
      </w:r>
      <w:r w:rsidRPr="00357195">
        <w:rPr>
          <w:color w:val="auto"/>
          <w:szCs w:val="26"/>
        </w:rPr>
        <w:t xml:space="preserve"> takes title to generation supply and/or bills its customers directly for that generation supply.  This will provide the Commission with an opportunity to review and adjust </w:t>
      </w:r>
      <w:r w:rsidR="0092517F" w:rsidRPr="00357195">
        <w:rPr>
          <w:color w:val="auto"/>
          <w:szCs w:val="26"/>
        </w:rPr>
        <w:t>F&amp;P Holdings</w:t>
      </w:r>
      <w:r w:rsidRPr="00357195">
        <w:rPr>
          <w:color w:val="auto"/>
          <w:szCs w:val="26"/>
        </w:rPr>
        <w:t xml:space="preserve">’ approved bonding level prior to </w:t>
      </w:r>
      <w:r w:rsidR="0092517F" w:rsidRPr="00357195">
        <w:rPr>
          <w:color w:val="auto"/>
          <w:szCs w:val="26"/>
        </w:rPr>
        <w:t>F&amp;P Holdings</w:t>
      </w:r>
      <w:r>
        <w:rPr>
          <w:color w:val="auto"/>
          <w:szCs w:val="26"/>
        </w:rPr>
        <w:t xml:space="preserve"> </w:t>
      </w:r>
      <w:r w:rsidRPr="00267FA7">
        <w:rPr>
          <w:color w:val="auto"/>
          <w:szCs w:val="26"/>
        </w:rPr>
        <w:t>implementing those changes.</w:t>
      </w:r>
      <w:r w:rsidR="001C0775">
        <w:rPr>
          <w:color w:val="auto"/>
          <w:szCs w:val="26"/>
        </w:rPr>
        <w:t xml:space="preserve">  </w:t>
      </w:r>
    </w:p>
    <w:p w14:paraId="53D0BE53" w14:textId="0A226127" w:rsidR="009F52E0" w:rsidRDefault="009F52E0" w:rsidP="00BB5BD2">
      <w:pPr>
        <w:pStyle w:val="BodyText"/>
        <w:spacing w:line="360" w:lineRule="auto"/>
        <w:rPr>
          <w:color w:val="auto"/>
          <w:szCs w:val="26"/>
        </w:rPr>
      </w:pPr>
    </w:p>
    <w:p w14:paraId="71B58AC6" w14:textId="2EB139F1" w:rsidR="009F52E0" w:rsidRPr="009F52E0" w:rsidRDefault="009F52E0" w:rsidP="009F52E0">
      <w:pPr>
        <w:pStyle w:val="BodyText"/>
        <w:spacing w:line="360" w:lineRule="auto"/>
        <w:rPr>
          <w:color w:val="auto"/>
          <w:szCs w:val="26"/>
        </w:rPr>
      </w:pPr>
      <w:r>
        <w:rPr>
          <w:color w:val="auto"/>
          <w:szCs w:val="26"/>
        </w:rPr>
        <w:tab/>
      </w:r>
      <w:r w:rsidRPr="009F52E0">
        <w:rPr>
          <w:color w:val="auto"/>
          <w:szCs w:val="26"/>
        </w:rPr>
        <w:t xml:space="preserve">It should be noted that, the licensee must comply with the Commission's regulations at 52 Pa. Code § 54.40(a) stating that an EGS license will not be issued or remain in force until the licensee furnishes a bond or other security approved by the Commission.  In addition, 52 Pa. Code §54.40(d) states that the maintenance of an EGS license is contingent on the licensee providing proof to the Commission that a bond or other approved security in the amount directed by the Commission has been obtained.   </w:t>
      </w:r>
    </w:p>
    <w:p w14:paraId="5C99CE5B" w14:textId="77777777" w:rsidR="009F52E0" w:rsidRPr="009F52E0" w:rsidRDefault="009F52E0" w:rsidP="009F52E0">
      <w:pPr>
        <w:pStyle w:val="BodyText"/>
        <w:spacing w:line="360" w:lineRule="auto"/>
        <w:rPr>
          <w:color w:val="auto"/>
          <w:szCs w:val="26"/>
        </w:rPr>
      </w:pPr>
    </w:p>
    <w:p w14:paraId="138E5FCA" w14:textId="77777777" w:rsidR="009F52E0" w:rsidRPr="009F52E0" w:rsidRDefault="009F52E0" w:rsidP="009F52E0">
      <w:pPr>
        <w:pStyle w:val="BodyText"/>
        <w:spacing w:line="360" w:lineRule="auto"/>
        <w:rPr>
          <w:color w:val="auto"/>
          <w:szCs w:val="26"/>
        </w:rPr>
      </w:pPr>
      <w:r w:rsidRPr="009F52E0">
        <w:rPr>
          <w:color w:val="auto"/>
          <w:szCs w:val="26"/>
        </w:rPr>
        <w:lastRenderedPageBreak/>
        <w:tab/>
        <w:t xml:space="preserve">Furthermore, each EGS must file an original bond, letter of credit, continuation certificate, amendment, or other approved financial instrument with Rosemary Chiavetta, Secretary, Pennsylvania Public Utility Commission, 400 North Street, Harrisburg, PA, 17120, at least 30-days prior to the EGS’s current financial security expiration date.  Each financial instrument must be an original document that displays a “wet” signature or digital signature, preferably in blue ink, and displays a “raised seal” or original notary stamp.  The name of the principal on the original financial instrument must match exactly with the name that appears on the EGS’s license issued by the Commission. </w:t>
      </w:r>
      <w:r w:rsidRPr="009F52E0">
        <w:rPr>
          <w:color w:val="auto"/>
          <w:szCs w:val="26"/>
        </w:rPr>
        <w:tab/>
      </w:r>
      <w:r w:rsidRPr="009F52E0">
        <w:rPr>
          <w:color w:val="auto"/>
          <w:szCs w:val="26"/>
        </w:rPr>
        <w:tab/>
      </w:r>
    </w:p>
    <w:p w14:paraId="57FD7CFB" w14:textId="77777777" w:rsidR="009F52E0" w:rsidRPr="009F52E0" w:rsidRDefault="009F52E0" w:rsidP="009F52E0">
      <w:pPr>
        <w:pStyle w:val="BodyText"/>
        <w:spacing w:line="360" w:lineRule="auto"/>
        <w:rPr>
          <w:color w:val="auto"/>
          <w:szCs w:val="26"/>
        </w:rPr>
      </w:pPr>
    </w:p>
    <w:p w14:paraId="63F5D754" w14:textId="3B906CF8" w:rsidR="009F52E0" w:rsidRDefault="009F52E0" w:rsidP="009F52E0">
      <w:pPr>
        <w:pStyle w:val="BodyText"/>
        <w:spacing w:line="360" w:lineRule="auto"/>
        <w:rPr>
          <w:color w:val="auto"/>
          <w:szCs w:val="26"/>
        </w:rPr>
      </w:pPr>
      <w:r>
        <w:rPr>
          <w:color w:val="auto"/>
          <w:szCs w:val="26"/>
        </w:rPr>
        <w:tab/>
      </w:r>
      <w:r w:rsidRPr="009F52E0">
        <w:rPr>
          <w:color w:val="auto"/>
          <w:szCs w:val="26"/>
        </w:rPr>
        <w:t>We take this opportunity to remind the licensee that failure to file an approved financial instrument at least 30-days before the current financial security’s expiration date may cause Commission staff to initiate a formal proceeding that may lead to the following: cancellation of each company’s electric supplier license, removal of each company’s information from the Commission’s website, and notification to all electric distribution companies, in which each company is licensed to do business, of the cancellation of the license.</w:t>
      </w:r>
    </w:p>
    <w:p w14:paraId="12BA4327" w14:textId="77777777" w:rsidR="00BB5BD2" w:rsidRDefault="00BB5BD2" w:rsidP="00182F0D">
      <w:pPr>
        <w:tabs>
          <w:tab w:val="left" w:pos="0"/>
        </w:tabs>
        <w:suppressAutoHyphens/>
        <w:spacing w:line="360" w:lineRule="auto"/>
        <w:ind w:right="90"/>
        <w:rPr>
          <w:color w:val="auto"/>
          <w:spacing w:val="-3"/>
          <w:kern w:val="2"/>
          <w:sz w:val="26"/>
        </w:rPr>
      </w:pPr>
    </w:p>
    <w:p w14:paraId="2ED8490C" w14:textId="77777777" w:rsidR="00E71217" w:rsidRDefault="00E71217" w:rsidP="00E71217">
      <w:pPr>
        <w:pStyle w:val="BodyText2"/>
        <w:tabs>
          <w:tab w:val="clear" w:pos="0"/>
          <w:tab w:val="clear" w:pos="1440"/>
        </w:tabs>
        <w:rPr>
          <w:b/>
          <w:bCs/>
          <w:color w:val="auto"/>
          <w:spacing w:val="-3"/>
          <w:kern w:val="1"/>
          <w:szCs w:val="26"/>
        </w:rPr>
      </w:pPr>
      <w:r>
        <w:rPr>
          <w:b/>
          <w:bCs/>
          <w:color w:val="auto"/>
          <w:spacing w:val="-3"/>
          <w:kern w:val="1"/>
          <w:szCs w:val="26"/>
        </w:rPr>
        <w:t>Disposition</w:t>
      </w:r>
    </w:p>
    <w:p w14:paraId="5363FEFE" w14:textId="32E690BD" w:rsidR="00E71217" w:rsidRPr="00DA0155" w:rsidRDefault="00E71217" w:rsidP="00E71217">
      <w:pPr>
        <w:tabs>
          <w:tab w:val="left" w:pos="0"/>
        </w:tabs>
        <w:suppressAutoHyphens/>
        <w:spacing w:line="360" w:lineRule="auto"/>
        <w:rPr>
          <w:color w:val="auto"/>
          <w:sz w:val="26"/>
          <w:szCs w:val="26"/>
        </w:rPr>
      </w:pPr>
      <w:r w:rsidRPr="00805785">
        <w:rPr>
          <w:color w:val="auto"/>
          <w:sz w:val="26"/>
          <w:szCs w:val="26"/>
        </w:rPr>
        <w:tab/>
      </w:r>
      <w:r w:rsidR="0092517F" w:rsidRPr="00652D4D">
        <w:rPr>
          <w:color w:val="auto"/>
          <w:sz w:val="26"/>
          <w:szCs w:val="26"/>
        </w:rPr>
        <w:t>F&amp;P Holdings</w:t>
      </w:r>
      <w:r w:rsidRPr="00652D4D">
        <w:rPr>
          <w:color w:val="auto"/>
          <w:sz w:val="26"/>
          <w:szCs w:val="26"/>
        </w:rPr>
        <w:t xml:space="preserve"> has</w:t>
      </w:r>
      <w:r w:rsidRPr="00DA0155">
        <w:rPr>
          <w:color w:val="auto"/>
          <w:sz w:val="26"/>
          <w:szCs w:val="26"/>
        </w:rPr>
        <w:t xml:space="preserve"> provided </w:t>
      </w:r>
      <w:r w:rsidRPr="00DA0155">
        <w:rPr>
          <w:color w:val="auto"/>
          <w:kern w:val="1"/>
          <w:sz w:val="26"/>
          <w:szCs w:val="26"/>
        </w:rPr>
        <w:t>proofs of publication in the Pennsylvania newspapers and proofs of service to the interested parties as required by the Commission.</w:t>
      </w:r>
      <w:r w:rsidR="000A19E1" w:rsidRPr="00DA0155">
        <w:rPr>
          <w:color w:val="auto"/>
          <w:sz w:val="26"/>
          <w:szCs w:val="26"/>
        </w:rPr>
        <w:t xml:space="preserve">  As of </w:t>
      </w:r>
      <w:r w:rsidR="00652D4D">
        <w:rPr>
          <w:color w:val="auto"/>
          <w:sz w:val="26"/>
          <w:szCs w:val="26"/>
        </w:rPr>
        <w:t xml:space="preserve">  July 27, 2021</w:t>
      </w:r>
      <w:r w:rsidR="000A19E1" w:rsidRPr="00DA0155">
        <w:rPr>
          <w:color w:val="auto"/>
          <w:sz w:val="26"/>
          <w:szCs w:val="26"/>
        </w:rPr>
        <w:t>, no protests have been filed.</w:t>
      </w:r>
    </w:p>
    <w:p w14:paraId="3E3A258C" w14:textId="77777777" w:rsidR="00E71217" w:rsidRPr="00DA0155" w:rsidRDefault="00E71217" w:rsidP="00E71217">
      <w:pPr>
        <w:tabs>
          <w:tab w:val="left" w:pos="0"/>
        </w:tabs>
        <w:suppressAutoHyphens/>
        <w:spacing w:line="360" w:lineRule="auto"/>
        <w:ind w:firstLine="1440"/>
        <w:rPr>
          <w:color w:val="auto"/>
          <w:sz w:val="26"/>
          <w:szCs w:val="26"/>
        </w:rPr>
      </w:pPr>
    </w:p>
    <w:p w14:paraId="57BF4C71" w14:textId="77777777" w:rsidR="00E71217" w:rsidRPr="00DA0155" w:rsidRDefault="00E71217" w:rsidP="00E71217">
      <w:pPr>
        <w:pStyle w:val="BodyText2"/>
        <w:tabs>
          <w:tab w:val="clear" w:pos="0"/>
          <w:tab w:val="clear" w:pos="1440"/>
        </w:tabs>
        <w:ind w:firstLine="720"/>
        <w:rPr>
          <w:color w:val="auto"/>
          <w:spacing w:val="-3"/>
          <w:kern w:val="1"/>
          <w:szCs w:val="26"/>
        </w:rPr>
      </w:pPr>
      <w:r w:rsidRPr="00DA0155">
        <w:rPr>
          <w:color w:val="auto"/>
          <w:spacing w:val="-3"/>
          <w:kern w:val="1"/>
          <w:szCs w:val="26"/>
        </w:rPr>
        <w:t>We find that the applicant:</w:t>
      </w:r>
    </w:p>
    <w:p w14:paraId="60E46A0F" w14:textId="77777777" w:rsidR="00E71217" w:rsidRPr="00BA16B1" w:rsidRDefault="00E71217" w:rsidP="00E71217">
      <w:pPr>
        <w:tabs>
          <w:tab w:val="left" w:pos="0"/>
        </w:tabs>
        <w:suppressAutoHyphens/>
        <w:spacing w:line="360" w:lineRule="auto"/>
        <w:jc w:val="both"/>
        <w:rPr>
          <w:color w:val="auto"/>
          <w:spacing w:val="-3"/>
          <w:kern w:val="1"/>
          <w:sz w:val="26"/>
          <w:szCs w:val="26"/>
        </w:rPr>
      </w:pPr>
    </w:p>
    <w:p w14:paraId="35C5A794" w14:textId="761006E3" w:rsidR="00E71217" w:rsidRPr="00BA16B1" w:rsidRDefault="00E71217" w:rsidP="00E71217">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Is fit, willing</w:t>
      </w:r>
      <w:r w:rsidR="00483FE2">
        <w:rPr>
          <w:color w:val="auto"/>
          <w:spacing w:val="-3"/>
          <w:kern w:val="1"/>
          <w:sz w:val="26"/>
          <w:szCs w:val="26"/>
        </w:rPr>
        <w:t>,</w:t>
      </w:r>
      <w:r w:rsidRPr="00BA16B1">
        <w:rPr>
          <w:color w:val="auto"/>
          <w:spacing w:val="-3"/>
          <w:kern w:val="1"/>
          <w:sz w:val="26"/>
          <w:szCs w:val="26"/>
        </w:rPr>
        <w:t xml:space="preserve">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7ABAA258" w14:textId="77777777" w:rsidR="00E71217" w:rsidRPr="00BA16B1" w:rsidRDefault="00E71217" w:rsidP="00E71217">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64F2F20B" w14:textId="4FC704CF" w:rsidR="00E71217" w:rsidRPr="00CE58EC" w:rsidRDefault="00E71217" w:rsidP="00E71217">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lastRenderedPageBreak/>
        <w:t xml:space="preserve">Has agreed to lawfully abide by all Commission regulations, </w:t>
      </w:r>
      <w:r w:rsidR="00DA0155" w:rsidRPr="00CE58EC">
        <w:rPr>
          <w:color w:val="auto"/>
          <w:spacing w:val="-3"/>
          <w:kern w:val="1"/>
          <w:sz w:val="26"/>
          <w:szCs w:val="26"/>
        </w:rPr>
        <w:t>procedures,</w:t>
      </w:r>
      <w:r w:rsidRPr="00CE58EC">
        <w:rPr>
          <w:color w:val="auto"/>
          <w:spacing w:val="-3"/>
          <w:kern w:val="1"/>
          <w:sz w:val="26"/>
          <w:szCs w:val="26"/>
        </w:rPr>
        <w:t xml:space="preserve"> and orders, including Emergency Orders, which may be issued verbally or in writing during any emergency situations that may unexpectedly develop from time to time in the course of doing business in Pennsylvania.</w:t>
      </w:r>
    </w:p>
    <w:p w14:paraId="573C755F" w14:textId="77777777" w:rsidR="00E71217" w:rsidRPr="00CE58EC" w:rsidRDefault="00E71217" w:rsidP="00E71217">
      <w:pPr>
        <w:pStyle w:val="ListParagraph"/>
        <w:rPr>
          <w:color w:val="auto"/>
          <w:spacing w:val="-3"/>
          <w:kern w:val="1"/>
          <w:sz w:val="26"/>
          <w:szCs w:val="26"/>
        </w:rPr>
      </w:pPr>
    </w:p>
    <w:p w14:paraId="456FB47F" w14:textId="4E89BCAA" w:rsidR="00E71217" w:rsidRPr="005D358A" w:rsidRDefault="00E71217" w:rsidP="00E71217">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1517AA3D" w14:textId="77777777" w:rsidR="005D358A" w:rsidRPr="00CE58EC" w:rsidRDefault="005D358A" w:rsidP="005C39A0">
      <w:pPr>
        <w:pStyle w:val="ListParagraph"/>
        <w:suppressAutoHyphens/>
        <w:spacing w:line="360" w:lineRule="auto"/>
        <w:ind w:left="1440"/>
        <w:rPr>
          <w:color w:val="auto"/>
          <w:spacing w:val="-3"/>
          <w:kern w:val="1"/>
          <w:sz w:val="26"/>
          <w:szCs w:val="26"/>
        </w:rPr>
      </w:pPr>
    </w:p>
    <w:p w14:paraId="2A4B8D75" w14:textId="5661666C" w:rsidR="005D358A" w:rsidRPr="005D358A" w:rsidRDefault="005D358A" w:rsidP="00372FC0">
      <w:pPr>
        <w:spacing w:line="360" w:lineRule="auto"/>
        <w:ind w:firstLine="720"/>
        <w:rPr>
          <w:color w:val="auto"/>
          <w:spacing w:val="-3"/>
          <w:kern w:val="1"/>
          <w:sz w:val="26"/>
          <w:szCs w:val="26"/>
        </w:rPr>
      </w:pPr>
      <w:r w:rsidRPr="005D358A">
        <w:rPr>
          <w:color w:val="auto"/>
          <w:spacing w:val="-3"/>
          <w:kern w:val="1"/>
          <w:sz w:val="26"/>
          <w:szCs w:val="26"/>
        </w:rPr>
        <w:t xml:space="preserve">Upon full consideration of all matters of record, we find that approval of this application is necessary and proper for the service, </w:t>
      </w:r>
      <w:r w:rsidR="00DA0155" w:rsidRPr="005D358A">
        <w:rPr>
          <w:color w:val="auto"/>
          <w:spacing w:val="-3"/>
          <w:kern w:val="1"/>
          <w:sz w:val="26"/>
          <w:szCs w:val="26"/>
        </w:rPr>
        <w:t>accommodation,</w:t>
      </w:r>
      <w:r w:rsidRPr="005D358A">
        <w:rPr>
          <w:color w:val="auto"/>
          <w:spacing w:val="-3"/>
          <w:kern w:val="1"/>
          <w:sz w:val="26"/>
          <w:szCs w:val="26"/>
        </w:rPr>
        <w:t xml:space="preserve"> and convenience of the public.</w:t>
      </w:r>
    </w:p>
    <w:p w14:paraId="65620F50" w14:textId="71C07645" w:rsidR="00BB5BD2" w:rsidRDefault="00BB5BD2" w:rsidP="00182F0D">
      <w:pPr>
        <w:tabs>
          <w:tab w:val="left" w:pos="0"/>
        </w:tabs>
        <w:suppressAutoHyphens/>
        <w:spacing w:line="360" w:lineRule="auto"/>
        <w:ind w:right="90"/>
        <w:rPr>
          <w:color w:val="auto"/>
          <w:spacing w:val="-3"/>
          <w:kern w:val="2"/>
          <w:sz w:val="26"/>
        </w:rPr>
      </w:pPr>
    </w:p>
    <w:p w14:paraId="587D436B" w14:textId="77777777" w:rsidR="00077505" w:rsidRDefault="00077505" w:rsidP="00077505">
      <w:pPr>
        <w:tabs>
          <w:tab w:val="left" w:pos="-720"/>
        </w:tabs>
        <w:suppressAutoHyphens/>
        <w:spacing w:line="360" w:lineRule="auto"/>
        <w:rPr>
          <w:color w:val="auto"/>
          <w:kern w:val="1"/>
          <w:sz w:val="26"/>
          <w:szCs w:val="26"/>
        </w:rPr>
      </w:pPr>
      <w:r>
        <w:rPr>
          <w:b/>
          <w:bCs/>
          <w:color w:val="auto"/>
          <w:kern w:val="1"/>
          <w:sz w:val="26"/>
          <w:szCs w:val="26"/>
        </w:rPr>
        <w:t>Regulatory Requirements</w:t>
      </w:r>
      <w:r w:rsidRPr="009E55DF">
        <w:rPr>
          <w:color w:val="auto"/>
          <w:kern w:val="1"/>
          <w:sz w:val="26"/>
          <w:szCs w:val="26"/>
        </w:rPr>
        <w:t xml:space="preserve">  </w:t>
      </w:r>
    </w:p>
    <w:p w14:paraId="58904AA5" w14:textId="33274976" w:rsidR="00077505" w:rsidRPr="00652D4D" w:rsidRDefault="00077505" w:rsidP="00077505">
      <w:pPr>
        <w:tabs>
          <w:tab w:val="left" w:pos="-720"/>
        </w:tabs>
        <w:suppressAutoHyphens/>
        <w:spacing w:line="360" w:lineRule="auto"/>
        <w:rPr>
          <w:color w:val="auto"/>
          <w:spacing w:val="-3"/>
          <w:kern w:val="1"/>
          <w:sz w:val="26"/>
          <w:szCs w:val="26"/>
        </w:rPr>
      </w:pPr>
      <w:r>
        <w:rPr>
          <w:color w:val="auto"/>
          <w:spacing w:val="-3"/>
          <w:kern w:val="1"/>
          <w:sz w:val="26"/>
          <w:szCs w:val="26"/>
        </w:rPr>
        <w:tab/>
      </w:r>
      <w:r w:rsidRPr="008A54D9">
        <w:rPr>
          <w:color w:val="auto"/>
          <w:spacing w:val="-3"/>
          <w:kern w:val="1"/>
          <w:sz w:val="26"/>
          <w:szCs w:val="26"/>
        </w:rPr>
        <w:t xml:space="preserve">As </w:t>
      </w:r>
      <w:r>
        <w:rPr>
          <w:color w:val="auto"/>
          <w:spacing w:val="-3"/>
          <w:kern w:val="1"/>
          <w:sz w:val="26"/>
          <w:szCs w:val="26"/>
        </w:rPr>
        <w:t>an electric generation supplier</w:t>
      </w:r>
      <w:r w:rsidRPr="00652D4D">
        <w:rPr>
          <w:color w:val="auto"/>
          <w:spacing w:val="-3"/>
          <w:kern w:val="1"/>
          <w:sz w:val="26"/>
          <w:szCs w:val="26"/>
        </w:rPr>
        <w:t xml:space="preserve">, </w:t>
      </w:r>
      <w:r w:rsidR="0092517F" w:rsidRPr="00652D4D">
        <w:rPr>
          <w:color w:val="auto"/>
          <w:spacing w:val="-3"/>
          <w:kern w:val="1"/>
          <w:sz w:val="26"/>
          <w:szCs w:val="26"/>
        </w:rPr>
        <w:t>F&amp;P Holdings</w:t>
      </w:r>
      <w:r w:rsidRPr="00652D4D">
        <w:rPr>
          <w:color w:val="auto"/>
          <w:spacing w:val="-3"/>
          <w:kern w:val="1"/>
          <w:sz w:val="26"/>
          <w:szCs w:val="26"/>
        </w:rPr>
        <w:t xml:space="preserve">, is required to comply with all applicable provisions of the Public Utility Code, Commission regulations and Commission Orders.  </w:t>
      </w:r>
      <w:r w:rsidRPr="00652D4D">
        <w:rPr>
          <w:i/>
          <w:iCs/>
          <w:color w:val="auto"/>
          <w:spacing w:val="-3"/>
          <w:kern w:val="1"/>
          <w:sz w:val="26"/>
          <w:szCs w:val="26"/>
        </w:rPr>
        <w:t>See</w:t>
      </w:r>
      <w:r w:rsidRPr="00652D4D">
        <w:rPr>
          <w:color w:val="auto"/>
          <w:spacing w:val="-3"/>
          <w:kern w:val="1"/>
          <w:sz w:val="26"/>
          <w:szCs w:val="26"/>
        </w:rPr>
        <w:t xml:space="preserve"> 66 Pa. C.S. § 2809(e).  </w:t>
      </w:r>
      <w:bookmarkStart w:id="0" w:name="_Hlk65672690"/>
      <w:r w:rsidRPr="00652D4D">
        <w:rPr>
          <w:color w:val="auto"/>
          <w:spacing w:val="-3"/>
          <w:kern w:val="1"/>
          <w:sz w:val="26"/>
          <w:szCs w:val="26"/>
        </w:rPr>
        <w:t>We will not address or list all such provision</w:t>
      </w:r>
      <w:r w:rsidR="007170A7" w:rsidRPr="00652D4D">
        <w:rPr>
          <w:color w:val="auto"/>
          <w:spacing w:val="-3"/>
          <w:kern w:val="1"/>
          <w:sz w:val="26"/>
          <w:szCs w:val="26"/>
        </w:rPr>
        <w:t>s</w:t>
      </w:r>
      <w:r w:rsidRPr="00652D4D">
        <w:rPr>
          <w:color w:val="auto"/>
          <w:spacing w:val="-3"/>
          <w:kern w:val="1"/>
          <w:sz w:val="26"/>
          <w:szCs w:val="26"/>
        </w:rPr>
        <w:t xml:space="preserve"> in this Order, but will, however, highlight a few of them in this section.</w:t>
      </w:r>
      <w:bookmarkEnd w:id="0"/>
    </w:p>
    <w:p w14:paraId="17247678" w14:textId="77777777" w:rsidR="000F4476" w:rsidRPr="00652D4D" w:rsidRDefault="000F4476" w:rsidP="00077505">
      <w:pPr>
        <w:tabs>
          <w:tab w:val="left" w:pos="-720"/>
        </w:tabs>
        <w:suppressAutoHyphens/>
        <w:spacing w:line="360" w:lineRule="auto"/>
        <w:rPr>
          <w:color w:val="auto"/>
          <w:spacing w:val="-3"/>
          <w:kern w:val="1"/>
          <w:sz w:val="26"/>
          <w:szCs w:val="26"/>
        </w:rPr>
      </w:pPr>
    </w:p>
    <w:p w14:paraId="6AA73600" w14:textId="77777777" w:rsidR="00923C8C" w:rsidRDefault="007040E7" w:rsidP="00182F0D">
      <w:pPr>
        <w:tabs>
          <w:tab w:val="left" w:pos="0"/>
        </w:tabs>
        <w:suppressAutoHyphens/>
        <w:spacing w:line="360" w:lineRule="auto"/>
        <w:ind w:right="90"/>
        <w:rPr>
          <w:color w:val="auto"/>
          <w:spacing w:val="-3"/>
          <w:kern w:val="2"/>
          <w:sz w:val="26"/>
        </w:rPr>
      </w:pPr>
      <w:r w:rsidRPr="00652D4D">
        <w:rPr>
          <w:color w:val="auto"/>
          <w:spacing w:val="-3"/>
          <w:kern w:val="2"/>
          <w:sz w:val="26"/>
        </w:rPr>
        <w:tab/>
      </w:r>
      <w:r w:rsidR="00182F0D" w:rsidRPr="00652D4D">
        <w:rPr>
          <w:color w:val="auto"/>
          <w:spacing w:val="-3"/>
          <w:kern w:val="2"/>
          <w:sz w:val="26"/>
        </w:rPr>
        <w:t xml:space="preserve">If </w:t>
      </w:r>
      <w:r w:rsidR="0092517F" w:rsidRPr="00652D4D">
        <w:rPr>
          <w:color w:val="auto"/>
          <w:spacing w:val="-3"/>
          <w:kern w:val="2"/>
          <w:sz w:val="26"/>
        </w:rPr>
        <w:t>F&amp;P Holdings</w:t>
      </w:r>
      <w:r w:rsidR="00182F0D" w:rsidRPr="00652D4D">
        <w:rPr>
          <w:color w:val="auto"/>
          <w:spacing w:val="-3"/>
          <w:kern w:val="2"/>
          <w:sz w:val="26"/>
        </w:rPr>
        <w:t xml:space="preserve"> later proposes to serve residential</w:t>
      </w:r>
      <w:r w:rsidR="00182F0D" w:rsidRPr="00BA16B1">
        <w:rPr>
          <w:color w:val="auto"/>
          <w:spacing w:val="-3"/>
          <w:kern w:val="2"/>
          <w:sz w:val="26"/>
        </w:rPr>
        <w:t xml:space="preserve"> customers</w:t>
      </w:r>
      <w:r w:rsidR="00182F0D">
        <w:rPr>
          <w:color w:val="auto"/>
          <w:spacing w:val="-3"/>
          <w:kern w:val="2"/>
          <w:sz w:val="26"/>
        </w:rPr>
        <w:t>,</w:t>
      </w:r>
      <w:r w:rsidR="00182F0D" w:rsidRPr="00BA16B1">
        <w:rPr>
          <w:color w:val="auto"/>
          <w:spacing w:val="-3"/>
          <w:kern w:val="2"/>
          <w:sz w:val="26"/>
        </w:rPr>
        <w:t xml:space="preserve"> </w:t>
      </w:r>
      <w:r w:rsidR="00182F0D">
        <w:rPr>
          <w:color w:val="auto"/>
          <w:spacing w:val="-3"/>
          <w:kern w:val="2"/>
          <w:sz w:val="26"/>
        </w:rPr>
        <w:t>it is important to note that a licensee must</w:t>
      </w:r>
      <w:r w:rsidR="00182F0D" w:rsidRPr="00BA16B1">
        <w:rPr>
          <w:color w:val="auto"/>
          <w:spacing w:val="-3"/>
          <w:kern w:val="2"/>
          <w:sz w:val="26"/>
        </w:rPr>
        <w:t xml:space="preserve"> comply with, and be governed by, applicable Chapter 56 residential service regulations as set forth in the Commission Order </w:t>
      </w:r>
      <w:r w:rsidR="00182F0D" w:rsidRPr="00BA16B1">
        <w:rPr>
          <w:i/>
          <w:color w:val="auto"/>
          <w:spacing w:val="-3"/>
          <w:kern w:val="2"/>
          <w:sz w:val="26"/>
        </w:rPr>
        <w:t>Guidelines for Maintaining Customer Service at the Same Level of Quality Pursuant to 66 Pa. C.S. §</w:t>
      </w:r>
      <w:r w:rsidR="00182F0D">
        <w:rPr>
          <w:i/>
          <w:color w:val="auto"/>
          <w:spacing w:val="-3"/>
          <w:kern w:val="2"/>
          <w:sz w:val="26"/>
        </w:rPr>
        <w:t> </w:t>
      </w:r>
      <w:r w:rsidR="00182F0D" w:rsidRPr="00BA16B1">
        <w:rPr>
          <w:i/>
          <w:color w:val="auto"/>
          <w:spacing w:val="-3"/>
          <w:kern w:val="2"/>
          <w:sz w:val="26"/>
        </w:rPr>
        <w:t xml:space="preserve">2807(d), </w:t>
      </w:r>
      <w:r w:rsidR="00182F0D">
        <w:rPr>
          <w:i/>
          <w:color w:val="auto"/>
          <w:spacing w:val="-3"/>
          <w:kern w:val="2"/>
          <w:sz w:val="26"/>
        </w:rPr>
        <w:t xml:space="preserve">and </w:t>
      </w:r>
      <w:r w:rsidR="00182F0D" w:rsidRPr="00BA16B1">
        <w:rPr>
          <w:i/>
          <w:color w:val="auto"/>
          <w:spacing w:val="-3"/>
          <w:kern w:val="2"/>
          <w:sz w:val="26"/>
        </w:rPr>
        <w:t>Assuring Conformance with 52 Pa. Code Chapter 56 Pursuant to 66 Pa. C</w:t>
      </w:r>
      <w:r w:rsidR="00182F0D">
        <w:rPr>
          <w:i/>
          <w:color w:val="auto"/>
          <w:spacing w:val="-3"/>
          <w:kern w:val="2"/>
          <w:sz w:val="26"/>
        </w:rPr>
        <w:t xml:space="preserve">.S. </w:t>
      </w:r>
      <w:r w:rsidR="00182F0D" w:rsidRPr="00BA16B1">
        <w:rPr>
          <w:i/>
          <w:color w:val="auto"/>
          <w:spacing w:val="-3"/>
          <w:kern w:val="2"/>
          <w:sz w:val="26"/>
        </w:rPr>
        <w:t>§</w:t>
      </w:r>
      <w:r w:rsidR="00182F0D">
        <w:rPr>
          <w:i/>
          <w:color w:val="auto"/>
          <w:spacing w:val="-3"/>
          <w:kern w:val="2"/>
          <w:sz w:val="26"/>
        </w:rPr>
        <w:t> </w:t>
      </w:r>
      <w:r w:rsidR="00182F0D" w:rsidRPr="00BA16B1">
        <w:rPr>
          <w:i/>
          <w:color w:val="auto"/>
          <w:spacing w:val="-3"/>
          <w:kern w:val="2"/>
          <w:sz w:val="26"/>
        </w:rPr>
        <w:t>2809(e</w:t>
      </w:r>
      <w:r w:rsidR="00182F0D">
        <w:rPr>
          <w:i/>
          <w:color w:val="auto"/>
          <w:spacing w:val="-3"/>
          <w:kern w:val="2"/>
          <w:sz w:val="26"/>
        </w:rPr>
        <w:t>) and (f)</w:t>
      </w:r>
      <w:r w:rsidR="00182F0D">
        <w:rPr>
          <w:color w:val="auto"/>
          <w:spacing w:val="-3"/>
          <w:kern w:val="2"/>
          <w:sz w:val="26"/>
        </w:rPr>
        <w:t xml:space="preserve">, at Docket No. </w:t>
      </w:r>
      <w:r w:rsidR="00182F0D" w:rsidRPr="00D15984">
        <w:rPr>
          <w:color w:val="auto"/>
          <w:spacing w:val="-3"/>
          <w:kern w:val="2"/>
          <w:sz w:val="26"/>
        </w:rPr>
        <w:t>M</w:t>
      </w:r>
      <w:r w:rsidR="00182F0D">
        <w:rPr>
          <w:color w:val="auto"/>
          <w:spacing w:val="-3"/>
          <w:kern w:val="2"/>
          <w:sz w:val="26"/>
        </w:rPr>
        <w:noBreakHyphen/>
      </w:r>
      <w:r w:rsidR="00182F0D" w:rsidRPr="00D15984">
        <w:rPr>
          <w:color w:val="auto"/>
          <w:spacing w:val="-3"/>
          <w:kern w:val="2"/>
          <w:sz w:val="26"/>
        </w:rPr>
        <w:t>00960890 F0011</w:t>
      </w:r>
      <w:r w:rsidR="00182F0D">
        <w:rPr>
          <w:color w:val="auto"/>
          <w:spacing w:val="-3"/>
          <w:kern w:val="2"/>
          <w:sz w:val="26"/>
        </w:rPr>
        <w:t>, Order entered July 11, 1997</w:t>
      </w:r>
      <w:r w:rsidR="00182F0D" w:rsidRPr="00BA16B1">
        <w:rPr>
          <w:i/>
          <w:color w:val="auto"/>
          <w:spacing w:val="-3"/>
          <w:kern w:val="2"/>
          <w:sz w:val="26"/>
        </w:rPr>
        <w:t>.</w:t>
      </w:r>
      <w:r w:rsidR="00182F0D" w:rsidRPr="00BA16B1">
        <w:rPr>
          <w:color w:val="auto"/>
          <w:spacing w:val="-3"/>
          <w:kern w:val="2"/>
          <w:sz w:val="26"/>
        </w:rPr>
        <w:t xml:space="preserve">  Thus, we deem it appropriate to reiterate certain items with respect to Chapter 56 of our regulations.  </w:t>
      </w:r>
    </w:p>
    <w:p w14:paraId="5500D910" w14:textId="77777777" w:rsidR="00923C8C"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 xml:space="preserve">Chapter 56 (52 Pa Code Chapter 56) is applicable to residential accounts.  An </w:t>
      </w:r>
      <w:r w:rsidR="006A298A">
        <w:rPr>
          <w:color w:val="auto"/>
          <w:spacing w:val="-3"/>
          <w:kern w:val="2"/>
          <w:sz w:val="26"/>
        </w:rPr>
        <w:t>EGS</w:t>
      </w:r>
      <w:r w:rsidRPr="00BA16B1">
        <w:rPr>
          <w:color w:val="auto"/>
          <w:spacing w:val="-3"/>
          <w:kern w:val="2"/>
          <w:sz w:val="26"/>
        </w:rPr>
        <w:t xml:space="preserve"> cannot physically disconnect a residential customer from the electricity grid; therefore, the rules relating to residential service termination are not applicable to </w:t>
      </w:r>
      <w:r w:rsidR="006A298A">
        <w:rPr>
          <w:color w:val="auto"/>
          <w:spacing w:val="-3"/>
          <w:kern w:val="2"/>
          <w:sz w:val="26"/>
        </w:rPr>
        <w:t>EGS</w:t>
      </w:r>
      <w:r w:rsidRPr="00BA16B1">
        <w:rPr>
          <w:color w:val="auto"/>
          <w:spacing w:val="-3"/>
          <w:kern w:val="2"/>
          <w:sz w:val="26"/>
        </w:rPr>
        <w:t xml:space="preserve">s.  An </w:t>
      </w:r>
      <w:r w:rsidR="006A298A">
        <w:rPr>
          <w:color w:val="auto"/>
          <w:spacing w:val="-3"/>
          <w:kern w:val="2"/>
          <w:sz w:val="26"/>
        </w:rPr>
        <w:t>EGS</w:t>
      </w:r>
      <w:r w:rsidRPr="00BA16B1">
        <w:rPr>
          <w:color w:val="auto"/>
          <w:spacing w:val="-3"/>
          <w:kern w:val="2"/>
          <w:sz w:val="26"/>
        </w:rPr>
        <w:t xml:space="preserve"> may seek to </w:t>
      </w:r>
      <w:r w:rsidRPr="00BA16B1">
        <w:rPr>
          <w:color w:val="auto"/>
          <w:spacing w:val="-3"/>
          <w:kern w:val="2"/>
          <w:sz w:val="26"/>
        </w:rPr>
        <w:lastRenderedPageBreak/>
        <w:t xml:space="preserve">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w:t>
      </w:r>
    </w:p>
    <w:p w14:paraId="7AF6005D" w14:textId="2BCF912B" w:rsidR="00182F0D" w:rsidRPr="00BA16B1" w:rsidRDefault="00182F0D" w:rsidP="00182F0D">
      <w:pPr>
        <w:tabs>
          <w:tab w:val="left" w:pos="0"/>
        </w:tabs>
        <w:suppressAutoHyphens/>
        <w:spacing w:line="360" w:lineRule="auto"/>
        <w:ind w:right="90"/>
        <w:rPr>
          <w:color w:val="auto"/>
          <w:spacing w:val="-3"/>
          <w:kern w:val="2"/>
          <w:sz w:val="26"/>
        </w:rPr>
      </w:pPr>
      <w:r w:rsidRPr="00BA16B1">
        <w:rPr>
          <w:color w:val="auto"/>
          <w:spacing w:val="-3"/>
          <w:kern w:val="2"/>
          <w:sz w:val="26"/>
        </w:rPr>
        <w:t>C.S. §</w:t>
      </w:r>
      <w:r>
        <w:rPr>
          <w:color w:val="auto"/>
          <w:spacing w:val="-3"/>
          <w:kern w:val="2"/>
          <w:sz w:val="26"/>
        </w:rPr>
        <w:t> </w:t>
      </w:r>
      <w:r w:rsidRPr="00BA16B1">
        <w:rPr>
          <w:color w:val="auto"/>
          <w:spacing w:val="-3"/>
          <w:kern w:val="2"/>
          <w:sz w:val="26"/>
        </w:rPr>
        <w:t xml:space="preserve">2807(e).  The customer would only be disconnected from the electricity grid pursuant to appropriate regulations if the customer failed to meet its obligations to the utility or the </w:t>
      </w:r>
      <w:r w:rsidR="006A298A">
        <w:rPr>
          <w:color w:val="auto"/>
          <w:spacing w:val="-3"/>
          <w:kern w:val="2"/>
          <w:sz w:val="26"/>
        </w:rPr>
        <w:t>EGS</w:t>
      </w:r>
      <w:r w:rsidRPr="00BA16B1">
        <w:rPr>
          <w:color w:val="auto"/>
          <w:spacing w:val="-3"/>
          <w:kern w:val="2"/>
          <w:sz w:val="26"/>
        </w:rPr>
        <w:t xml:space="preserve">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7BD16F55" w14:textId="77777777" w:rsidR="00923C8C"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w:t>
      </w:r>
      <w:r w:rsidR="00DA0155">
        <w:rPr>
          <w:color w:val="auto"/>
          <w:spacing w:val="-3"/>
          <w:kern w:val="1"/>
          <w:sz w:val="26"/>
          <w:szCs w:val="26"/>
        </w:rPr>
        <w:t>representatives,</w:t>
      </w:r>
      <w:r>
        <w:rPr>
          <w:color w:val="auto"/>
          <w:spacing w:val="-3"/>
          <w:kern w:val="1"/>
          <w:sz w:val="26"/>
          <w:szCs w:val="26"/>
        </w:rPr>
        <w:t xml:space="preserve"> and independent contractors comply with the standards of conduct and disclosure for licensees set out in Commission regulations at </w:t>
      </w:r>
    </w:p>
    <w:p w14:paraId="67BA5C45" w14:textId="1C942EBB" w:rsidR="007170A7"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 xml:space="preserve">52 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w:t>
      </w:r>
    </w:p>
    <w:p w14:paraId="1444250B" w14:textId="77777777" w:rsidR="007170A7" w:rsidRDefault="007170A7" w:rsidP="00182F0D">
      <w:pPr>
        <w:tabs>
          <w:tab w:val="left" w:pos="0"/>
        </w:tabs>
        <w:suppressAutoHyphens/>
        <w:spacing w:line="360" w:lineRule="auto"/>
        <w:rPr>
          <w:color w:val="auto"/>
          <w:spacing w:val="-3"/>
          <w:kern w:val="1"/>
          <w:sz w:val="26"/>
          <w:szCs w:val="26"/>
        </w:rPr>
      </w:pPr>
    </w:p>
    <w:p w14:paraId="1BC6E3C5" w14:textId="14F17C44" w:rsidR="00182F0D" w:rsidRDefault="00182F0D" w:rsidP="007170A7">
      <w:pPr>
        <w:tabs>
          <w:tab w:val="left" w:pos="0"/>
        </w:tabs>
        <w:suppressAutoHyphens/>
        <w:spacing w:line="360" w:lineRule="auto"/>
        <w:ind w:firstLine="720"/>
        <w:rPr>
          <w:color w:val="auto"/>
          <w:spacing w:val="-3"/>
          <w:kern w:val="1"/>
          <w:sz w:val="26"/>
          <w:szCs w:val="26"/>
        </w:rPr>
      </w:pPr>
      <w:r>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xml:space="preserve">, </w:t>
      </w:r>
      <w:r w:rsidR="00DA0155">
        <w:rPr>
          <w:color w:val="auto"/>
          <w:spacing w:val="-3"/>
          <w:kern w:val="1"/>
          <w:sz w:val="26"/>
          <w:szCs w:val="26"/>
        </w:rPr>
        <w:t>agents,</w:t>
      </w:r>
      <w:r>
        <w:rPr>
          <w:color w:val="auto"/>
          <w:spacing w:val="-3"/>
          <w:kern w:val="1"/>
          <w:sz w:val="26"/>
          <w:szCs w:val="26"/>
        </w:rPr>
        <w:t xml:space="preserve">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w:t>
      </w:r>
      <w:r w:rsidRPr="00BA16B1">
        <w:rPr>
          <w:color w:val="auto"/>
          <w:spacing w:val="-3"/>
          <w:kern w:val="1"/>
          <w:sz w:val="26"/>
          <w:szCs w:val="26"/>
        </w:rPr>
        <w:lastRenderedPageBreak/>
        <w:t>emergency situations that may unexpectedly develop from time to time in the course of doing business in Pennsylvania.</w:t>
      </w:r>
    </w:p>
    <w:p w14:paraId="58E731E7" w14:textId="77777777" w:rsidR="00323C1E" w:rsidRDefault="00323C1E" w:rsidP="007170A7">
      <w:pPr>
        <w:tabs>
          <w:tab w:val="left" w:pos="0"/>
        </w:tabs>
        <w:suppressAutoHyphens/>
        <w:spacing w:line="360" w:lineRule="auto"/>
        <w:ind w:firstLine="720"/>
        <w:rPr>
          <w:color w:val="auto"/>
          <w:spacing w:val="-3"/>
          <w:kern w:val="1"/>
          <w:sz w:val="26"/>
          <w:szCs w:val="26"/>
        </w:rPr>
      </w:pPr>
    </w:p>
    <w:p w14:paraId="28D85560" w14:textId="225185D7" w:rsidR="00D13113" w:rsidRPr="00652D4D" w:rsidRDefault="00323C1E" w:rsidP="007170A7">
      <w:pPr>
        <w:tabs>
          <w:tab w:val="left" w:pos="0"/>
        </w:tabs>
        <w:suppressAutoHyphens/>
        <w:spacing w:line="360" w:lineRule="auto"/>
        <w:ind w:firstLine="720"/>
        <w:rPr>
          <w:color w:val="auto"/>
          <w:spacing w:val="-3"/>
          <w:kern w:val="1"/>
          <w:sz w:val="26"/>
          <w:szCs w:val="26"/>
        </w:rPr>
      </w:pPr>
      <w:r w:rsidRPr="00323C1E">
        <w:rPr>
          <w:color w:val="auto"/>
          <w:spacing w:val="-3"/>
          <w:kern w:val="1"/>
          <w:sz w:val="26"/>
          <w:szCs w:val="26"/>
        </w:rPr>
        <w:t xml:space="preserve">Furthermore, </w:t>
      </w:r>
      <w:r w:rsidRPr="00652D4D">
        <w:rPr>
          <w:color w:val="auto"/>
          <w:spacing w:val="-3"/>
          <w:kern w:val="1"/>
          <w:sz w:val="26"/>
          <w:szCs w:val="26"/>
        </w:rPr>
        <w:t xml:space="preserve">should </w:t>
      </w:r>
      <w:r w:rsidR="0092517F" w:rsidRPr="00652D4D">
        <w:rPr>
          <w:color w:val="auto"/>
          <w:spacing w:val="-3"/>
          <w:kern w:val="1"/>
          <w:sz w:val="26"/>
          <w:szCs w:val="26"/>
        </w:rPr>
        <w:t>F&amp;P Holdings</w:t>
      </w:r>
      <w:r w:rsidRPr="00652D4D">
        <w:rPr>
          <w:color w:val="auto"/>
          <w:spacing w:val="-3"/>
          <w:kern w:val="1"/>
          <w:sz w:val="26"/>
          <w:szCs w:val="26"/>
        </w:rPr>
        <w:t xml:space="preserve"> 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92517F" w:rsidRPr="00652D4D">
        <w:rPr>
          <w:color w:val="auto"/>
          <w:spacing w:val="-3"/>
          <w:kern w:val="1"/>
          <w:sz w:val="26"/>
          <w:szCs w:val="26"/>
        </w:rPr>
        <w:t>F&amp;P Holdings</w:t>
      </w:r>
      <w:r w:rsidRPr="00652D4D">
        <w:rPr>
          <w:color w:val="auto"/>
          <w:spacing w:val="-3"/>
          <w:kern w:val="1"/>
          <w:sz w:val="26"/>
          <w:szCs w:val="26"/>
        </w:rPr>
        <w:t>.</w:t>
      </w:r>
    </w:p>
    <w:p w14:paraId="12519D53" w14:textId="77777777" w:rsidR="00323C1E" w:rsidRPr="00652D4D" w:rsidRDefault="00323C1E" w:rsidP="007170A7">
      <w:pPr>
        <w:tabs>
          <w:tab w:val="left" w:pos="0"/>
        </w:tabs>
        <w:suppressAutoHyphens/>
        <w:spacing w:line="360" w:lineRule="auto"/>
        <w:ind w:firstLine="720"/>
        <w:rPr>
          <w:color w:val="auto"/>
          <w:spacing w:val="-3"/>
          <w:kern w:val="1"/>
          <w:sz w:val="26"/>
          <w:szCs w:val="26"/>
        </w:rPr>
      </w:pPr>
    </w:p>
    <w:p w14:paraId="3196B268" w14:textId="05680114" w:rsidR="00D13113" w:rsidRPr="00652D4D" w:rsidRDefault="00D13113" w:rsidP="00EB3366">
      <w:pPr>
        <w:tabs>
          <w:tab w:val="left" w:pos="0"/>
        </w:tabs>
        <w:suppressAutoHyphens/>
        <w:spacing w:line="360" w:lineRule="auto"/>
        <w:ind w:firstLine="720"/>
        <w:rPr>
          <w:color w:val="auto"/>
          <w:spacing w:val="-3"/>
          <w:kern w:val="1"/>
          <w:sz w:val="26"/>
          <w:szCs w:val="26"/>
        </w:rPr>
      </w:pPr>
      <w:r w:rsidRPr="00652D4D">
        <w:rPr>
          <w:color w:val="auto"/>
          <w:sz w:val="26"/>
          <w:szCs w:val="26"/>
        </w:rPr>
        <w:t>Finally, in order to assist in compliance with the regulatory requirements, we bring to your attention the Commission’s Office of Competitive Market Oversight (OCMO) that serves to informally assist suppliers in participating in the retail market.  OCMO is responsible for responding to questions from stakeholders, such as EGSs, regarding the competitive retail market.  Additional responsibilities include monitoring issues hindering the development of a competitive retail market and facilitating informal dispute resolution between default service providers and suppliers.  We advise you to contact OCMO and provide an email address to be included in their distribution list that is used to alert suppliers and utilities of important matters impacting the competitive retail market.  OCMO can be reached at ra-OCMO@pa.gov.</w:t>
      </w:r>
    </w:p>
    <w:p w14:paraId="2EE3C349" w14:textId="2D137B83" w:rsidR="00266DDF" w:rsidRPr="00652D4D" w:rsidRDefault="00182F0D" w:rsidP="000E6918">
      <w:pPr>
        <w:tabs>
          <w:tab w:val="left" w:pos="0"/>
        </w:tabs>
        <w:suppressAutoHyphens/>
        <w:spacing w:line="360" w:lineRule="auto"/>
        <w:rPr>
          <w:color w:val="auto"/>
          <w:spacing w:val="-3"/>
          <w:kern w:val="2"/>
          <w:sz w:val="26"/>
        </w:rPr>
      </w:pPr>
      <w:r w:rsidRPr="00652D4D">
        <w:rPr>
          <w:color w:val="auto"/>
          <w:spacing w:val="-3"/>
          <w:kern w:val="1"/>
          <w:sz w:val="26"/>
          <w:szCs w:val="26"/>
        </w:rPr>
        <w:tab/>
      </w:r>
    </w:p>
    <w:p w14:paraId="72C79119" w14:textId="77777777" w:rsidR="00266DDF" w:rsidRPr="00652D4D" w:rsidRDefault="00266DDF" w:rsidP="00266DDF">
      <w:pPr>
        <w:tabs>
          <w:tab w:val="left" w:pos="0"/>
        </w:tabs>
        <w:suppressAutoHyphens/>
        <w:spacing w:line="360" w:lineRule="auto"/>
        <w:ind w:right="90"/>
        <w:rPr>
          <w:b/>
          <w:bCs/>
          <w:color w:val="auto"/>
          <w:spacing w:val="-3"/>
          <w:kern w:val="2"/>
          <w:sz w:val="26"/>
        </w:rPr>
      </w:pPr>
      <w:r w:rsidRPr="00652D4D">
        <w:rPr>
          <w:b/>
          <w:bCs/>
          <w:color w:val="auto"/>
          <w:spacing w:val="-3"/>
          <w:kern w:val="2"/>
          <w:sz w:val="26"/>
        </w:rPr>
        <w:t>Required Reports and Fees</w:t>
      </w:r>
    </w:p>
    <w:p w14:paraId="4F724622" w14:textId="067C98C6" w:rsidR="00182F0D" w:rsidRPr="00CE58EC" w:rsidRDefault="00266DDF" w:rsidP="005E1F1E">
      <w:pPr>
        <w:tabs>
          <w:tab w:val="left" w:pos="0"/>
        </w:tabs>
        <w:suppressAutoHyphens/>
        <w:spacing w:line="360" w:lineRule="auto"/>
        <w:ind w:right="86" w:firstLine="720"/>
        <w:rPr>
          <w:color w:val="auto"/>
          <w:spacing w:val="-3"/>
          <w:kern w:val="1"/>
          <w:sz w:val="26"/>
          <w:szCs w:val="26"/>
        </w:rPr>
      </w:pPr>
      <w:r w:rsidRPr="00652D4D">
        <w:rPr>
          <w:color w:val="auto"/>
          <w:sz w:val="26"/>
          <w:szCs w:val="26"/>
        </w:rPr>
        <w:t xml:space="preserve">As an electric generation supplier, </w:t>
      </w:r>
      <w:r w:rsidR="0092517F" w:rsidRPr="00652D4D">
        <w:rPr>
          <w:color w:val="auto"/>
          <w:sz w:val="26"/>
          <w:szCs w:val="26"/>
        </w:rPr>
        <w:t>F&amp;P Holdings</w:t>
      </w:r>
      <w:r w:rsidRPr="00652D4D">
        <w:rPr>
          <w:color w:val="auto"/>
          <w:sz w:val="26"/>
          <w:szCs w:val="26"/>
        </w:rPr>
        <w:t>, is required</w:t>
      </w:r>
      <w:r>
        <w:rPr>
          <w:color w:val="auto"/>
          <w:sz w:val="26"/>
          <w:szCs w:val="26"/>
        </w:rPr>
        <w:t xml:space="preserve"> to provide various reports and remit fees to the Commission on a periodic basis.  </w:t>
      </w:r>
      <w:r>
        <w:rPr>
          <w:color w:val="auto"/>
          <w:spacing w:val="-3"/>
          <w:kern w:val="1"/>
          <w:sz w:val="26"/>
          <w:szCs w:val="26"/>
        </w:rPr>
        <w:t>We will not address or list all such reports or fees in this Order, but will, however, highlight a few of them in this section.</w:t>
      </w:r>
      <w:r w:rsidR="00182F0D">
        <w:rPr>
          <w:color w:val="auto"/>
          <w:sz w:val="26"/>
          <w:szCs w:val="26"/>
        </w:rPr>
        <w:tab/>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6A96217F" w14:textId="77777777" w:rsidR="00923C8C" w:rsidRDefault="005E1F1E" w:rsidP="005E1F1E">
      <w:pPr>
        <w:spacing w:line="360" w:lineRule="auto"/>
        <w:ind w:firstLine="720"/>
        <w:rPr>
          <w:color w:val="auto"/>
          <w:sz w:val="26"/>
          <w:szCs w:val="26"/>
        </w:rPr>
      </w:pPr>
      <w:r>
        <w:rPr>
          <w:color w:val="auto"/>
          <w:sz w:val="26"/>
          <w:szCs w:val="26"/>
        </w:rPr>
        <w:t>Electric generation suppliers are required</w:t>
      </w:r>
      <w:r w:rsidRPr="00B03DD8">
        <w:rPr>
          <w:color w:val="auto"/>
          <w:sz w:val="26"/>
          <w:szCs w:val="26"/>
        </w:rPr>
        <w:t xml:space="preserve"> to file </w:t>
      </w:r>
      <w:r>
        <w:rPr>
          <w:color w:val="auto"/>
          <w:sz w:val="26"/>
          <w:szCs w:val="26"/>
        </w:rPr>
        <w:t xml:space="preserve">with the Commission </w:t>
      </w:r>
      <w:r w:rsidRPr="00B03DD8">
        <w:rPr>
          <w:color w:val="auto"/>
          <w:sz w:val="26"/>
          <w:szCs w:val="26"/>
        </w:rPr>
        <w:t xml:space="preserve">quarterly reports due </w:t>
      </w:r>
      <w:r>
        <w:rPr>
          <w:color w:val="auto"/>
          <w:sz w:val="26"/>
          <w:szCs w:val="26"/>
        </w:rPr>
        <w:t xml:space="preserve">by the thirtieth </w:t>
      </w:r>
      <w:r w:rsidRPr="00B03DD8">
        <w:rPr>
          <w:color w:val="auto"/>
          <w:sz w:val="26"/>
          <w:szCs w:val="26"/>
        </w:rPr>
        <w:t>day after the end of each calendar quarter</w:t>
      </w:r>
      <w:r>
        <w:rPr>
          <w:color w:val="auto"/>
          <w:sz w:val="26"/>
          <w:szCs w:val="26"/>
        </w:rPr>
        <w:t>.  In addition, EGSs are required to file with the Commission</w:t>
      </w:r>
      <w:r w:rsidRPr="00B03DD8">
        <w:rPr>
          <w:color w:val="auto"/>
          <w:sz w:val="26"/>
          <w:szCs w:val="26"/>
        </w:rPr>
        <w:t xml:space="preserve"> </w:t>
      </w:r>
      <w:r w:rsidR="009F1704">
        <w:rPr>
          <w:color w:val="auto"/>
          <w:sz w:val="26"/>
          <w:szCs w:val="26"/>
        </w:rPr>
        <w:t xml:space="preserve">an </w:t>
      </w:r>
      <w:r w:rsidRPr="00B03DD8">
        <w:rPr>
          <w:color w:val="auto"/>
          <w:sz w:val="26"/>
          <w:szCs w:val="26"/>
        </w:rPr>
        <w:t xml:space="preserve">annual report </w:t>
      </w:r>
      <w:r>
        <w:rPr>
          <w:color w:val="auto"/>
          <w:sz w:val="26"/>
          <w:szCs w:val="26"/>
        </w:rPr>
        <w:t>on or before</w:t>
      </w:r>
      <w:r w:rsidRPr="00B03DD8">
        <w:rPr>
          <w:color w:val="auto"/>
          <w:sz w:val="26"/>
          <w:szCs w:val="26"/>
        </w:rPr>
        <w:t xml:space="preserve"> April 30 each year</w:t>
      </w:r>
      <w:r>
        <w:rPr>
          <w:color w:val="auto"/>
          <w:sz w:val="26"/>
          <w:szCs w:val="26"/>
        </w:rPr>
        <w:t xml:space="preserve">. </w:t>
      </w:r>
      <w:r w:rsidRPr="00B03DD8">
        <w:rPr>
          <w:color w:val="auto"/>
          <w:sz w:val="26"/>
          <w:szCs w:val="26"/>
        </w:rPr>
        <w:t xml:space="preserve"> </w:t>
      </w:r>
      <w:r>
        <w:rPr>
          <w:color w:val="auto"/>
          <w:sz w:val="26"/>
          <w:szCs w:val="26"/>
        </w:rPr>
        <w:t xml:space="preserve">These reports identify the EGS’s gross Pennsylvania intrastate operating revenues </w:t>
      </w:r>
      <w:r>
        <w:rPr>
          <w:color w:val="auto"/>
          <w:sz w:val="26"/>
          <w:szCs w:val="26"/>
        </w:rPr>
        <w:lastRenderedPageBreak/>
        <w:t>from the prior calendar quarter for quarterly reports and the prior calendar year for the annual reports</w:t>
      </w:r>
      <w:r w:rsidR="007170A7">
        <w:rPr>
          <w:color w:val="auto"/>
          <w:sz w:val="26"/>
          <w:szCs w:val="26"/>
        </w:rPr>
        <w:t>,</w:t>
      </w:r>
      <w:r>
        <w:rPr>
          <w:rStyle w:val="FootnoteReference"/>
          <w:color w:val="auto"/>
          <w:sz w:val="26"/>
          <w:szCs w:val="26"/>
        </w:rPr>
        <w:footnoteReference w:id="1"/>
      </w:r>
      <w:r w:rsidR="002A73F2">
        <w:rPr>
          <w:color w:val="auto"/>
          <w:sz w:val="26"/>
          <w:szCs w:val="26"/>
        </w:rPr>
        <w:t xml:space="preserve"> among other information.</w:t>
      </w:r>
      <w:r w:rsidRPr="00B03DD8">
        <w:rPr>
          <w:color w:val="auto"/>
          <w:sz w:val="26"/>
          <w:szCs w:val="26"/>
        </w:rPr>
        <w:t xml:space="preserve">  </w:t>
      </w:r>
      <w:bookmarkStart w:id="1" w:name="_Hlk65736325"/>
      <w:r>
        <w:rPr>
          <w:color w:val="auto"/>
          <w:sz w:val="26"/>
          <w:szCs w:val="26"/>
        </w:rPr>
        <w:t xml:space="preserve">These quarterly and annual reports are to be filed with Rosemary Chiavetta, Secretary, Pennsylvania Public Utility Commission, </w:t>
      </w:r>
    </w:p>
    <w:p w14:paraId="0869A449" w14:textId="2CA900F2" w:rsidR="005E1F1E" w:rsidRDefault="005E1F1E" w:rsidP="00923C8C">
      <w:pPr>
        <w:spacing w:line="360" w:lineRule="auto"/>
        <w:rPr>
          <w:color w:val="auto"/>
          <w:sz w:val="26"/>
          <w:szCs w:val="26"/>
        </w:rPr>
      </w:pPr>
      <w:r>
        <w:rPr>
          <w:color w:val="auto"/>
          <w:sz w:val="26"/>
          <w:szCs w:val="26"/>
        </w:rPr>
        <w:t>400 North Street, Harrisburg, PA, 17120.</w:t>
      </w:r>
    </w:p>
    <w:bookmarkEnd w:id="1"/>
    <w:p w14:paraId="57D035E5" w14:textId="77777777" w:rsidR="005E1F1E" w:rsidRDefault="005E1F1E" w:rsidP="005E1F1E">
      <w:pPr>
        <w:spacing w:line="360" w:lineRule="auto"/>
        <w:ind w:firstLine="720"/>
        <w:rPr>
          <w:color w:val="auto"/>
          <w:sz w:val="26"/>
          <w:szCs w:val="26"/>
        </w:rPr>
      </w:pPr>
    </w:p>
    <w:p w14:paraId="69B086ED" w14:textId="3B03D6A0" w:rsidR="005E1F1E" w:rsidRPr="00652D4D" w:rsidRDefault="005E1F1E" w:rsidP="005E1F1E">
      <w:pPr>
        <w:spacing w:line="360" w:lineRule="auto"/>
        <w:ind w:firstLine="720"/>
        <w:rPr>
          <w:color w:val="auto"/>
          <w:sz w:val="26"/>
          <w:szCs w:val="26"/>
        </w:rPr>
      </w:pPr>
      <w:r>
        <w:rPr>
          <w:color w:val="auto"/>
          <w:sz w:val="26"/>
          <w:szCs w:val="26"/>
        </w:rPr>
        <w:t>Electric generation suppliers</w:t>
      </w:r>
      <w:r w:rsidRPr="00B03DD8">
        <w:rPr>
          <w:color w:val="auto"/>
          <w:sz w:val="26"/>
          <w:szCs w:val="26"/>
        </w:rPr>
        <w:t xml:space="preserve"> are also required to </w:t>
      </w:r>
      <w:r>
        <w:rPr>
          <w:color w:val="auto"/>
          <w:sz w:val="26"/>
          <w:szCs w:val="26"/>
        </w:rPr>
        <w:t>remit</w:t>
      </w:r>
      <w:r w:rsidRPr="00B03DD8">
        <w:rPr>
          <w:color w:val="auto"/>
          <w:sz w:val="26"/>
          <w:szCs w:val="26"/>
        </w:rPr>
        <w:t xml:space="preserve"> </w:t>
      </w:r>
      <w:r>
        <w:rPr>
          <w:color w:val="auto"/>
          <w:sz w:val="26"/>
          <w:szCs w:val="26"/>
        </w:rPr>
        <w:t xml:space="preserve">to the Commission </w:t>
      </w:r>
      <w:r w:rsidRPr="00B03DD8">
        <w:rPr>
          <w:color w:val="auto"/>
          <w:sz w:val="26"/>
          <w:szCs w:val="26"/>
        </w:rPr>
        <w:t>applicable annual fees authorized by Act 155 of 2014.</w:t>
      </w:r>
      <w:r w:rsidRPr="00D9109A">
        <w:rPr>
          <w:rStyle w:val="FootnoteReference"/>
          <w:color w:val="auto"/>
          <w:sz w:val="26"/>
          <w:szCs w:val="26"/>
        </w:rPr>
        <w:footnoteReference w:id="2"/>
      </w:r>
      <w:r w:rsidRPr="003C489D">
        <w:rPr>
          <w:rStyle w:val="FootnoteReference"/>
        </w:rPr>
        <w:t xml:space="preserve"> </w:t>
      </w:r>
      <w:r w:rsidRPr="003C489D">
        <w:rPr>
          <w:color w:val="auto"/>
          <w:sz w:val="26"/>
          <w:szCs w:val="26"/>
          <w:vertAlign w:val="superscript"/>
        </w:rPr>
        <w:t xml:space="preserve"> </w:t>
      </w:r>
      <w:r>
        <w:rPr>
          <w:color w:val="auto"/>
          <w:sz w:val="26"/>
          <w:szCs w:val="26"/>
          <w:vertAlign w:val="superscript"/>
        </w:rPr>
        <w:t xml:space="preserve">  </w:t>
      </w:r>
      <w:r>
        <w:rPr>
          <w:color w:val="auto"/>
          <w:sz w:val="26"/>
          <w:szCs w:val="26"/>
        </w:rPr>
        <w:t>These fees were established by order of the Commission</w:t>
      </w:r>
      <w:r>
        <w:rPr>
          <w:color w:val="auto"/>
          <w:sz w:val="26"/>
          <w:szCs w:val="26"/>
          <w:vertAlign w:val="superscript"/>
        </w:rPr>
        <w:footnoteReference w:id="3"/>
      </w:r>
      <w:r>
        <w:rPr>
          <w:color w:val="auto"/>
          <w:sz w:val="26"/>
          <w:szCs w:val="26"/>
        </w:rPr>
        <w:t xml:space="preserve"> as a flat annual fee of $350 to be paid by all licensed suppliers and brokers regardless of reported gross intrastate operating revenues due to the Commission by July 1 of each year</w:t>
      </w:r>
      <w:bookmarkStart w:id="2" w:name="_Hlk65736343"/>
      <w:r w:rsidR="00257BDB">
        <w:rPr>
          <w:color w:val="auto"/>
          <w:sz w:val="26"/>
          <w:szCs w:val="26"/>
        </w:rPr>
        <w:t xml:space="preserve">.  </w:t>
      </w:r>
      <w:r>
        <w:rPr>
          <w:color w:val="auto"/>
          <w:sz w:val="26"/>
          <w:szCs w:val="26"/>
        </w:rPr>
        <w:t xml:space="preserve">The fees are to be sent to </w:t>
      </w:r>
      <w:r w:rsidRPr="007A6D21">
        <w:rPr>
          <w:color w:val="auto"/>
          <w:sz w:val="26"/>
          <w:szCs w:val="26"/>
        </w:rPr>
        <w:t>Pennsylvania Public Utility Commission, Bureau of Administrative Services Fiscal Office</w:t>
      </w:r>
      <w:r>
        <w:rPr>
          <w:color w:val="auto"/>
          <w:sz w:val="26"/>
          <w:szCs w:val="26"/>
        </w:rPr>
        <w:t>, 400 North Street, Harrisburg, PA, 17120.  Make checks payable to “Commonwealth of Pen</w:t>
      </w:r>
      <w:r w:rsidRPr="00652D4D">
        <w:rPr>
          <w:color w:val="auto"/>
          <w:sz w:val="26"/>
          <w:szCs w:val="26"/>
        </w:rPr>
        <w:t>nsylvania”.</w:t>
      </w:r>
    </w:p>
    <w:bookmarkEnd w:id="2"/>
    <w:p w14:paraId="34353227" w14:textId="77777777" w:rsidR="005E1F1E" w:rsidRPr="00652D4D" w:rsidRDefault="005E1F1E" w:rsidP="005E1F1E">
      <w:pPr>
        <w:tabs>
          <w:tab w:val="left" w:pos="0"/>
        </w:tabs>
        <w:suppressAutoHyphens/>
        <w:spacing w:line="360" w:lineRule="auto"/>
        <w:rPr>
          <w:b/>
          <w:bCs/>
          <w:color w:val="auto"/>
          <w:spacing w:val="-3"/>
          <w:kern w:val="1"/>
          <w:sz w:val="26"/>
          <w:szCs w:val="26"/>
        </w:rPr>
      </w:pPr>
    </w:p>
    <w:p w14:paraId="77D1C5E6" w14:textId="77777777" w:rsidR="005E1F1E" w:rsidRPr="00652D4D" w:rsidRDefault="005E1F1E" w:rsidP="005E1F1E">
      <w:pPr>
        <w:tabs>
          <w:tab w:val="left" w:pos="0"/>
        </w:tabs>
        <w:suppressAutoHyphens/>
        <w:spacing w:line="360" w:lineRule="auto"/>
        <w:rPr>
          <w:b/>
          <w:bCs/>
          <w:color w:val="auto"/>
          <w:spacing w:val="-3"/>
          <w:kern w:val="1"/>
          <w:sz w:val="26"/>
          <w:szCs w:val="26"/>
        </w:rPr>
      </w:pPr>
      <w:r w:rsidRPr="00652D4D">
        <w:rPr>
          <w:b/>
          <w:bCs/>
          <w:color w:val="auto"/>
          <w:spacing w:val="-3"/>
          <w:kern w:val="1"/>
          <w:sz w:val="26"/>
          <w:szCs w:val="26"/>
        </w:rPr>
        <w:t>Conclusion</w:t>
      </w:r>
    </w:p>
    <w:p w14:paraId="45A2108D" w14:textId="1C97C2B8" w:rsidR="005E1F1E" w:rsidRPr="00652D4D" w:rsidRDefault="005E1F1E" w:rsidP="005E1F1E">
      <w:pPr>
        <w:suppressAutoHyphens/>
        <w:spacing w:line="360" w:lineRule="auto"/>
        <w:ind w:firstLine="720"/>
        <w:jc w:val="both"/>
        <w:rPr>
          <w:b/>
          <w:color w:val="auto"/>
          <w:spacing w:val="-3"/>
          <w:kern w:val="1"/>
          <w:sz w:val="26"/>
          <w:szCs w:val="26"/>
        </w:rPr>
      </w:pPr>
      <w:r w:rsidRPr="00652D4D">
        <w:rPr>
          <w:color w:val="auto"/>
          <w:spacing w:val="-3"/>
          <w:kern w:val="1"/>
          <w:sz w:val="26"/>
          <w:szCs w:val="26"/>
        </w:rPr>
        <w:t xml:space="preserve">We find that </w:t>
      </w:r>
      <w:r w:rsidR="0092517F" w:rsidRPr="00652D4D">
        <w:rPr>
          <w:color w:val="auto"/>
          <w:kern w:val="2"/>
          <w:sz w:val="26"/>
          <w:szCs w:val="26"/>
        </w:rPr>
        <w:t>F&amp;P Holdings, L.P.</w:t>
      </w:r>
      <w:r w:rsidRPr="00652D4D">
        <w:rPr>
          <w:color w:val="auto"/>
          <w:kern w:val="1"/>
          <w:sz w:val="26"/>
          <w:szCs w:val="26"/>
        </w:rPr>
        <w:t xml:space="preserve"> is fit</w:t>
      </w:r>
      <w:r w:rsidR="0071719B">
        <w:rPr>
          <w:color w:val="auto"/>
          <w:kern w:val="1"/>
          <w:sz w:val="26"/>
          <w:szCs w:val="26"/>
        </w:rPr>
        <w:t>,</w:t>
      </w:r>
      <w:r w:rsidRPr="00652D4D">
        <w:rPr>
          <w:color w:val="auto"/>
          <w:kern w:val="1"/>
          <w:sz w:val="26"/>
          <w:szCs w:val="26"/>
        </w:rPr>
        <w:t xml:space="preserve"> willing</w:t>
      </w:r>
      <w:r w:rsidR="0071719B">
        <w:rPr>
          <w:color w:val="auto"/>
          <w:kern w:val="1"/>
          <w:sz w:val="26"/>
          <w:szCs w:val="26"/>
        </w:rPr>
        <w:t>,</w:t>
      </w:r>
      <w:r w:rsidRPr="00652D4D">
        <w:rPr>
          <w:color w:val="auto"/>
          <w:kern w:val="1"/>
          <w:sz w:val="26"/>
          <w:szCs w:val="26"/>
        </w:rPr>
        <w:t xml:space="preserve"> and able to properly perform the functions of an electric generation supplier, has agreed to abide by all Commission regulations, </w:t>
      </w:r>
      <w:r w:rsidR="00DA0155" w:rsidRPr="00652D4D">
        <w:rPr>
          <w:color w:val="auto"/>
          <w:kern w:val="1"/>
          <w:sz w:val="26"/>
          <w:szCs w:val="26"/>
        </w:rPr>
        <w:t>procedures,</w:t>
      </w:r>
      <w:r w:rsidRPr="00652D4D">
        <w:rPr>
          <w:color w:val="auto"/>
          <w:kern w:val="1"/>
          <w:sz w:val="26"/>
          <w:szCs w:val="26"/>
        </w:rPr>
        <w:t xml:space="preserve"> and orders, and has proposed to provide such service consistent with the public interest and the policies declared in the </w:t>
      </w:r>
      <w:r w:rsidRPr="00652D4D">
        <w:rPr>
          <w:color w:val="auto"/>
          <w:sz w:val="26"/>
          <w:szCs w:val="26"/>
        </w:rPr>
        <w:t>Electricity Generation Customer Choice and Competition Act</w:t>
      </w:r>
      <w:r w:rsidRPr="00652D4D">
        <w:rPr>
          <w:color w:val="auto"/>
          <w:kern w:val="1"/>
          <w:sz w:val="26"/>
          <w:szCs w:val="26"/>
        </w:rPr>
        <w:t xml:space="preserve">.  </w:t>
      </w:r>
      <w:r w:rsidRPr="00652D4D">
        <w:rPr>
          <w:color w:val="auto"/>
          <w:spacing w:val="-3"/>
          <w:kern w:val="1"/>
          <w:sz w:val="26"/>
          <w:szCs w:val="26"/>
        </w:rPr>
        <w:t xml:space="preserve">Upon full consideration of all matters of record, we find that approval of this application is necessary and proper for the service, </w:t>
      </w:r>
      <w:r w:rsidR="00DA0155" w:rsidRPr="00652D4D">
        <w:rPr>
          <w:color w:val="auto"/>
          <w:spacing w:val="-3"/>
          <w:kern w:val="1"/>
          <w:sz w:val="26"/>
          <w:szCs w:val="26"/>
        </w:rPr>
        <w:t>accommodation,</w:t>
      </w:r>
      <w:r w:rsidRPr="00652D4D">
        <w:rPr>
          <w:color w:val="auto"/>
          <w:spacing w:val="-3"/>
          <w:kern w:val="1"/>
          <w:sz w:val="26"/>
          <w:szCs w:val="26"/>
        </w:rPr>
        <w:t xml:space="preserve"> and convenience of the public; </w:t>
      </w:r>
      <w:r w:rsidRPr="00652D4D">
        <w:rPr>
          <w:b/>
          <w:color w:val="auto"/>
          <w:spacing w:val="-3"/>
          <w:kern w:val="1"/>
          <w:sz w:val="26"/>
          <w:szCs w:val="26"/>
        </w:rPr>
        <w:t>THEREFORE,</w:t>
      </w:r>
    </w:p>
    <w:p w14:paraId="7E223CE8" w14:textId="77777777" w:rsidR="00182F0D" w:rsidRPr="00652D4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652D4D" w:rsidRDefault="00182F0D" w:rsidP="00182F0D">
      <w:pPr>
        <w:suppressAutoHyphens/>
        <w:spacing w:line="360" w:lineRule="auto"/>
        <w:ind w:firstLine="720"/>
        <w:jc w:val="both"/>
        <w:rPr>
          <w:b/>
          <w:color w:val="auto"/>
          <w:spacing w:val="-3"/>
          <w:kern w:val="1"/>
          <w:sz w:val="26"/>
          <w:szCs w:val="26"/>
        </w:rPr>
      </w:pPr>
      <w:r w:rsidRPr="00652D4D">
        <w:rPr>
          <w:b/>
          <w:color w:val="auto"/>
          <w:spacing w:val="-3"/>
          <w:kern w:val="1"/>
          <w:sz w:val="26"/>
          <w:szCs w:val="26"/>
        </w:rPr>
        <w:t>IT IS ORDERED:</w:t>
      </w:r>
    </w:p>
    <w:p w14:paraId="242F28B2" w14:textId="77777777" w:rsidR="00182F0D" w:rsidRPr="00652D4D" w:rsidRDefault="00182F0D" w:rsidP="00182F0D">
      <w:pPr>
        <w:tabs>
          <w:tab w:val="left" w:pos="0"/>
        </w:tabs>
        <w:suppressAutoHyphens/>
        <w:spacing w:line="360" w:lineRule="auto"/>
        <w:jc w:val="both"/>
        <w:rPr>
          <w:color w:val="auto"/>
          <w:spacing w:val="-3"/>
          <w:kern w:val="1"/>
          <w:sz w:val="26"/>
          <w:szCs w:val="26"/>
        </w:rPr>
      </w:pPr>
    </w:p>
    <w:p w14:paraId="40390B6F" w14:textId="0D4D4D6B" w:rsidR="00182F0D" w:rsidRPr="00652D4D" w:rsidRDefault="00182F0D" w:rsidP="00CC0AEC">
      <w:pPr>
        <w:pStyle w:val="BodyText"/>
        <w:tabs>
          <w:tab w:val="clear" w:pos="0"/>
          <w:tab w:val="left" w:pos="1440"/>
        </w:tabs>
        <w:spacing w:line="360" w:lineRule="auto"/>
        <w:ind w:firstLine="720"/>
        <w:rPr>
          <w:color w:val="auto"/>
          <w:szCs w:val="26"/>
        </w:rPr>
      </w:pPr>
      <w:r w:rsidRPr="00652D4D">
        <w:rPr>
          <w:color w:val="auto"/>
          <w:szCs w:val="26"/>
        </w:rPr>
        <w:t>1.</w:t>
      </w:r>
      <w:r w:rsidRPr="00652D4D">
        <w:rPr>
          <w:color w:val="auto"/>
          <w:szCs w:val="26"/>
        </w:rPr>
        <w:tab/>
        <w:t xml:space="preserve">That the application of </w:t>
      </w:r>
      <w:r w:rsidR="0092517F" w:rsidRPr="00652D4D">
        <w:rPr>
          <w:color w:val="auto"/>
          <w:szCs w:val="26"/>
        </w:rPr>
        <w:t>F&amp;P Holdings, L.P.</w:t>
      </w:r>
      <w:r w:rsidRPr="00652D4D">
        <w:rPr>
          <w:color w:val="auto"/>
          <w:szCs w:val="26"/>
        </w:rPr>
        <w:t xml:space="preserve"> is hereby approved, consistent with this Order.</w:t>
      </w:r>
    </w:p>
    <w:p w14:paraId="13C0AFF1" w14:textId="327AE0C9" w:rsidR="00182F0D" w:rsidRPr="00652D4D" w:rsidRDefault="00182F0D" w:rsidP="00CC0AEC">
      <w:pPr>
        <w:tabs>
          <w:tab w:val="left" w:pos="1440"/>
        </w:tabs>
        <w:suppressAutoHyphens/>
        <w:spacing w:line="360" w:lineRule="auto"/>
        <w:ind w:firstLine="720"/>
        <w:rPr>
          <w:color w:val="auto"/>
          <w:sz w:val="26"/>
          <w:szCs w:val="26"/>
        </w:rPr>
      </w:pPr>
      <w:r w:rsidRPr="00652D4D">
        <w:rPr>
          <w:color w:val="auto"/>
          <w:sz w:val="26"/>
          <w:szCs w:val="26"/>
        </w:rPr>
        <w:lastRenderedPageBreak/>
        <w:t>2.</w:t>
      </w:r>
      <w:r w:rsidRPr="00652D4D">
        <w:rPr>
          <w:color w:val="auto"/>
          <w:sz w:val="26"/>
          <w:szCs w:val="26"/>
        </w:rPr>
        <w:tab/>
        <w:t xml:space="preserve">That </w:t>
      </w:r>
      <w:r w:rsidR="0092517F" w:rsidRPr="00652D4D">
        <w:rPr>
          <w:color w:val="auto"/>
          <w:sz w:val="26"/>
          <w:szCs w:val="26"/>
        </w:rPr>
        <w:t>F&amp;P Holdings, L.P.</w:t>
      </w:r>
      <w:r w:rsidRPr="00652D4D">
        <w:rPr>
          <w:color w:val="auto"/>
          <w:sz w:val="26"/>
          <w:szCs w:val="26"/>
        </w:rPr>
        <w:t>’s request for a reduction in the bond level from $250,000 to $10,000 is hereby granted.</w:t>
      </w:r>
    </w:p>
    <w:p w14:paraId="622A703D" w14:textId="77777777" w:rsidR="00182F0D" w:rsidRPr="00652D4D" w:rsidRDefault="00182F0D" w:rsidP="00182F0D">
      <w:pPr>
        <w:tabs>
          <w:tab w:val="left" w:pos="1080"/>
        </w:tabs>
        <w:suppressAutoHyphens/>
        <w:spacing w:line="360" w:lineRule="auto"/>
        <w:ind w:firstLine="720"/>
        <w:rPr>
          <w:color w:val="auto"/>
          <w:sz w:val="26"/>
          <w:szCs w:val="26"/>
        </w:rPr>
      </w:pPr>
    </w:p>
    <w:p w14:paraId="41C24AF7" w14:textId="3F1D7C4D" w:rsidR="009F52E0" w:rsidRPr="00652D4D" w:rsidRDefault="00182F0D" w:rsidP="009F52E0">
      <w:pPr>
        <w:tabs>
          <w:tab w:val="left" w:pos="1440"/>
        </w:tabs>
        <w:suppressAutoHyphens/>
        <w:spacing w:line="360" w:lineRule="auto"/>
        <w:ind w:firstLine="720"/>
        <w:rPr>
          <w:color w:val="auto"/>
          <w:sz w:val="26"/>
          <w:szCs w:val="26"/>
        </w:rPr>
      </w:pPr>
      <w:r w:rsidRPr="00652D4D">
        <w:rPr>
          <w:color w:val="auto"/>
          <w:sz w:val="26"/>
          <w:szCs w:val="26"/>
        </w:rPr>
        <w:t>3.</w:t>
      </w:r>
      <w:r w:rsidRPr="00652D4D">
        <w:rPr>
          <w:color w:val="auto"/>
          <w:sz w:val="26"/>
          <w:szCs w:val="26"/>
        </w:rPr>
        <w:tab/>
        <w:t xml:space="preserve">That the security amount of $10,000 shall remain in effect for </w:t>
      </w:r>
      <w:r w:rsidR="0092517F" w:rsidRPr="00652D4D">
        <w:rPr>
          <w:color w:val="auto"/>
          <w:sz w:val="26"/>
          <w:szCs w:val="26"/>
        </w:rPr>
        <w:t>F&amp;P Holdings, L.P.</w:t>
      </w:r>
      <w:r w:rsidRPr="00652D4D">
        <w:rPr>
          <w:color w:val="auto"/>
          <w:sz w:val="26"/>
          <w:szCs w:val="26"/>
        </w:rPr>
        <w:t xml:space="preserve"> as long as </w:t>
      </w:r>
      <w:r w:rsidR="0092517F" w:rsidRPr="00652D4D">
        <w:rPr>
          <w:color w:val="auto"/>
          <w:sz w:val="26"/>
          <w:szCs w:val="26"/>
        </w:rPr>
        <w:t>F&amp;P Holdings, L.P.</w:t>
      </w:r>
      <w:r w:rsidRPr="00652D4D">
        <w:rPr>
          <w:color w:val="auto"/>
          <w:sz w:val="26"/>
          <w:szCs w:val="26"/>
        </w:rPr>
        <w:t xml:space="preserve"> does not make a change to its business model in Pennsylvania, whereby it would take title to generation supply and/or bill its customers directly for generation supply.</w:t>
      </w:r>
    </w:p>
    <w:p w14:paraId="0E2BC243" w14:textId="77777777" w:rsidR="009F52E0" w:rsidRPr="00652D4D" w:rsidRDefault="009F52E0" w:rsidP="009F52E0">
      <w:pPr>
        <w:tabs>
          <w:tab w:val="left" w:pos="1440"/>
        </w:tabs>
        <w:suppressAutoHyphens/>
        <w:spacing w:line="360" w:lineRule="auto"/>
        <w:rPr>
          <w:color w:val="auto"/>
          <w:sz w:val="26"/>
          <w:szCs w:val="26"/>
        </w:rPr>
      </w:pPr>
    </w:p>
    <w:p w14:paraId="7E573AFD" w14:textId="6A8B97CA" w:rsidR="009F52E0" w:rsidRPr="00652D4D" w:rsidRDefault="009F52E0"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52D4D">
        <w:rPr>
          <w:color w:val="auto"/>
          <w:sz w:val="26"/>
          <w:szCs w:val="26"/>
        </w:rPr>
        <w:t xml:space="preserve">That </w:t>
      </w:r>
      <w:r w:rsidR="0092517F" w:rsidRPr="00652D4D">
        <w:rPr>
          <w:color w:val="auto"/>
          <w:sz w:val="26"/>
          <w:szCs w:val="26"/>
        </w:rPr>
        <w:t>F&amp;P Holdings, L.P.</w:t>
      </w:r>
      <w:r w:rsidRPr="00652D4D">
        <w:rPr>
          <w:color w:val="auto"/>
          <w:sz w:val="26"/>
          <w:szCs w:val="26"/>
        </w:rPr>
        <w:t xml:space="preserve"> must file</w:t>
      </w:r>
      <w:r w:rsidRPr="00850787">
        <w:rPr>
          <w:color w:val="auto"/>
          <w:sz w:val="26"/>
          <w:szCs w:val="26"/>
        </w:rPr>
        <w:t xml:space="preserve"> an original bond, letter of credit, continuation certificate, amendment, or other approved financial instrument with Rosemary Chiavetta, Secretary, Pennsylvania Public Utility Commission, 400 North Street, Harrisburg, </w:t>
      </w:r>
      <w:r w:rsidRPr="00652D4D">
        <w:rPr>
          <w:color w:val="auto"/>
          <w:sz w:val="26"/>
          <w:szCs w:val="26"/>
        </w:rPr>
        <w:t>PA, 17120, at least 30-days prior to the EGS’s current financial security expiration date.</w:t>
      </w:r>
    </w:p>
    <w:p w14:paraId="77C28782" w14:textId="77777777" w:rsidR="009F52E0" w:rsidRPr="00652D4D" w:rsidRDefault="009F52E0" w:rsidP="009F52E0">
      <w:pPr>
        <w:pStyle w:val="ListParagraph"/>
        <w:tabs>
          <w:tab w:val="left" w:pos="1440"/>
        </w:tabs>
        <w:suppressAutoHyphens/>
        <w:spacing w:line="360" w:lineRule="auto"/>
        <w:rPr>
          <w:color w:val="auto"/>
          <w:sz w:val="26"/>
          <w:szCs w:val="26"/>
        </w:rPr>
      </w:pPr>
    </w:p>
    <w:p w14:paraId="452DC782" w14:textId="518FB2C7" w:rsidR="009F52E0" w:rsidRPr="00652D4D"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52D4D">
        <w:rPr>
          <w:color w:val="auto"/>
          <w:sz w:val="26"/>
          <w:szCs w:val="26"/>
        </w:rPr>
        <w:t xml:space="preserve">That a license be issued authorizing </w:t>
      </w:r>
      <w:r w:rsidR="0092517F" w:rsidRPr="00652D4D">
        <w:rPr>
          <w:color w:val="auto"/>
          <w:sz w:val="26"/>
          <w:szCs w:val="26"/>
        </w:rPr>
        <w:t>F&amp;P Holdings, L.P.</w:t>
      </w:r>
      <w:r w:rsidRPr="00652D4D">
        <w:rPr>
          <w:color w:val="auto"/>
          <w:sz w:val="26"/>
          <w:szCs w:val="26"/>
        </w:rPr>
        <w:t xml:space="preserve"> the right to begin to offer, render, furnish</w:t>
      </w:r>
      <w:r w:rsidR="0085224E">
        <w:rPr>
          <w:color w:val="auto"/>
          <w:sz w:val="26"/>
          <w:szCs w:val="26"/>
        </w:rPr>
        <w:t>,</w:t>
      </w:r>
      <w:r w:rsidRPr="00652D4D">
        <w:rPr>
          <w:color w:val="auto"/>
          <w:sz w:val="26"/>
          <w:szCs w:val="26"/>
        </w:rPr>
        <w:t xml:space="preserve"> or supply electricity or electric generation services as a broker/marketer to large commercial (over 25 kW demand), industrial, and governmental customers in the electric distribution company service territories of  </w:t>
      </w:r>
      <w:r w:rsidR="00923C8C" w:rsidRPr="0092517F">
        <w:rPr>
          <w:color w:val="auto"/>
          <w:sz w:val="26"/>
          <w:szCs w:val="26"/>
        </w:rPr>
        <w:t xml:space="preserve">Duquesne Light Company, </w:t>
      </w:r>
      <w:r w:rsidRPr="00652D4D">
        <w:rPr>
          <w:color w:val="auto"/>
          <w:sz w:val="26"/>
          <w:szCs w:val="26"/>
        </w:rPr>
        <w:t xml:space="preserve">Metropolitan Edison Company, PECO Energy Company, Pennsylvania Electric Company, Pennsylvania Power Company, PPL Electric Utilities Corporation, UGI Utilities, Inc., and West Penn Power Company in the Commonwealth of Pennsylvania.  </w:t>
      </w:r>
    </w:p>
    <w:p w14:paraId="084B901C" w14:textId="77777777" w:rsidR="009F52E0" w:rsidRPr="00652D4D" w:rsidRDefault="009F52E0" w:rsidP="009F52E0">
      <w:pPr>
        <w:pStyle w:val="ListParagraph"/>
        <w:rPr>
          <w:color w:val="auto"/>
          <w:spacing w:val="-3"/>
          <w:sz w:val="26"/>
          <w:szCs w:val="26"/>
        </w:rPr>
      </w:pPr>
    </w:p>
    <w:p w14:paraId="5044D5F7" w14:textId="01BD9DE3" w:rsidR="009F52E0" w:rsidRPr="00652D4D"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52D4D">
        <w:rPr>
          <w:color w:val="auto"/>
          <w:spacing w:val="-3"/>
          <w:sz w:val="26"/>
          <w:szCs w:val="26"/>
        </w:rPr>
        <w:t xml:space="preserve">That </w:t>
      </w:r>
      <w:r w:rsidR="0092517F" w:rsidRPr="00652D4D">
        <w:rPr>
          <w:color w:val="auto"/>
          <w:sz w:val="26"/>
          <w:szCs w:val="26"/>
        </w:rPr>
        <w:t>F&amp;P Holdings, L.P.</w:t>
      </w:r>
      <w:r w:rsidRPr="00652D4D">
        <w:rPr>
          <w:color w:val="auto"/>
          <w:sz w:val="26"/>
          <w:szCs w:val="26"/>
        </w:rPr>
        <w:t xml:space="preserve"> shall </w:t>
      </w:r>
      <w:r w:rsidRPr="00652D4D">
        <w:rPr>
          <w:color w:val="auto"/>
          <w:spacing w:val="-3"/>
          <w:sz w:val="26"/>
          <w:szCs w:val="26"/>
        </w:rPr>
        <w:t xml:space="preserve">file a quarterly report with the Pennsylvania Public Utility Commission </w:t>
      </w:r>
      <w:r w:rsidR="00E40882" w:rsidRPr="00652D4D">
        <w:rPr>
          <w:color w:val="auto"/>
          <w:sz w:val="26"/>
          <w:szCs w:val="26"/>
        </w:rPr>
        <w:t xml:space="preserve">by the thirtieth day after the end of each calendar quarter </w:t>
      </w:r>
      <w:r w:rsidRPr="00652D4D">
        <w:rPr>
          <w:color w:val="auto"/>
          <w:spacing w:val="-3"/>
          <w:sz w:val="26"/>
          <w:szCs w:val="26"/>
        </w:rPr>
        <w:t>as required by 52 Pa. Code § 54.39(a).</w:t>
      </w:r>
    </w:p>
    <w:p w14:paraId="7BD140D0" w14:textId="77777777" w:rsidR="009F52E0" w:rsidRPr="00652D4D" w:rsidRDefault="009F52E0" w:rsidP="009F52E0">
      <w:pPr>
        <w:pStyle w:val="ListParagraph"/>
        <w:rPr>
          <w:color w:val="auto"/>
          <w:spacing w:val="-3"/>
          <w:sz w:val="26"/>
          <w:szCs w:val="26"/>
        </w:rPr>
      </w:pPr>
    </w:p>
    <w:p w14:paraId="3EA7B388" w14:textId="6A7B33EF" w:rsidR="009F52E0" w:rsidRPr="009F52E0"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652D4D">
        <w:rPr>
          <w:color w:val="auto"/>
          <w:spacing w:val="-3"/>
          <w:sz w:val="26"/>
          <w:szCs w:val="26"/>
        </w:rPr>
        <w:t xml:space="preserve">That </w:t>
      </w:r>
      <w:r w:rsidR="0092517F" w:rsidRPr="00652D4D">
        <w:rPr>
          <w:color w:val="auto"/>
          <w:sz w:val="26"/>
          <w:szCs w:val="26"/>
        </w:rPr>
        <w:t>F&amp;P Holdings, L.P.</w:t>
      </w:r>
      <w:r w:rsidRPr="00652D4D">
        <w:rPr>
          <w:color w:val="auto"/>
          <w:sz w:val="26"/>
          <w:szCs w:val="26"/>
        </w:rPr>
        <w:t xml:space="preserve"> shall</w:t>
      </w:r>
      <w:r w:rsidRPr="009F52E0">
        <w:rPr>
          <w:color w:val="auto"/>
          <w:sz w:val="26"/>
          <w:szCs w:val="26"/>
        </w:rPr>
        <w:t xml:space="preserve"> </w:t>
      </w:r>
      <w:r w:rsidRPr="009F52E0">
        <w:rPr>
          <w:color w:val="auto"/>
          <w:spacing w:val="-3"/>
          <w:sz w:val="26"/>
          <w:szCs w:val="26"/>
        </w:rPr>
        <w:t>file an annual report with the Pennsylvania Public Utility Commission by April 30 of each year as required by 52 Pa. Code § 54.39(b).</w:t>
      </w:r>
    </w:p>
    <w:p w14:paraId="222C117D" w14:textId="77777777" w:rsidR="00923C8C" w:rsidRPr="00923C8C" w:rsidRDefault="00CF6AA4"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FA7F04">
        <w:rPr>
          <w:color w:val="auto"/>
          <w:spacing w:val="-3"/>
          <w:sz w:val="26"/>
          <w:szCs w:val="26"/>
        </w:rPr>
        <w:lastRenderedPageBreak/>
        <w:t xml:space="preserve">That </w:t>
      </w:r>
      <w:r w:rsidR="0092517F" w:rsidRPr="00FA7F04">
        <w:rPr>
          <w:color w:val="auto"/>
          <w:sz w:val="26"/>
          <w:szCs w:val="26"/>
        </w:rPr>
        <w:t>F&amp;P Holdings, L.P.</w:t>
      </w:r>
      <w:r w:rsidRPr="00FA7F04">
        <w:rPr>
          <w:color w:val="auto"/>
          <w:sz w:val="26"/>
          <w:szCs w:val="26"/>
        </w:rPr>
        <w:t xml:space="preserve"> shall </w:t>
      </w:r>
      <w:r w:rsidRPr="00FA7F04">
        <w:rPr>
          <w:color w:val="auto"/>
          <w:spacing w:val="-3"/>
          <w:sz w:val="26"/>
          <w:szCs w:val="26"/>
        </w:rPr>
        <w:t xml:space="preserve">remit all applicable annual fees to the Pennsylvania Public Utility Commission </w:t>
      </w:r>
      <w:r w:rsidR="00CC0AEC" w:rsidRPr="00FA7F04">
        <w:rPr>
          <w:color w:val="auto"/>
          <w:spacing w:val="-3"/>
          <w:sz w:val="26"/>
          <w:szCs w:val="26"/>
        </w:rPr>
        <w:t xml:space="preserve">by July 1 of each year </w:t>
      </w:r>
      <w:r w:rsidRPr="00FA7F04">
        <w:rPr>
          <w:color w:val="auto"/>
          <w:spacing w:val="-3"/>
          <w:sz w:val="26"/>
          <w:szCs w:val="26"/>
        </w:rPr>
        <w:t xml:space="preserve">as required by 66 Pa. </w:t>
      </w:r>
    </w:p>
    <w:p w14:paraId="0F4B6B45" w14:textId="20CE374C" w:rsidR="009F52E0" w:rsidRPr="00923C8C" w:rsidRDefault="00CF6AA4" w:rsidP="00923C8C">
      <w:pPr>
        <w:tabs>
          <w:tab w:val="left" w:pos="1440"/>
        </w:tabs>
        <w:suppressAutoHyphens/>
        <w:spacing w:line="360" w:lineRule="auto"/>
        <w:ind w:left="90"/>
        <w:rPr>
          <w:color w:val="auto"/>
          <w:sz w:val="26"/>
          <w:szCs w:val="26"/>
        </w:rPr>
      </w:pPr>
      <w:r w:rsidRPr="00923C8C">
        <w:rPr>
          <w:color w:val="auto"/>
          <w:spacing w:val="-3"/>
          <w:sz w:val="26"/>
          <w:szCs w:val="26"/>
        </w:rPr>
        <w:t>C.S. § 2209(g).</w:t>
      </w:r>
    </w:p>
    <w:p w14:paraId="5B5EFFCB" w14:textId="77777777" w:rsidR="009F52E0" w:rsidRPr="00FA7F04" w:rsidRDefault="009F52E0" w:rsidP="009F52E0">
      <w:pPr>
        <w:pStyle w:val="ListParagraph"/>
        <w:rPr>
          <w:color w:val="auto"/>
          <w:sz w:val="26"/>
          <w:szCs w:val="26"/>
        </w:rPr>
      </w:pPr>
    </w:p>
    <w:p w14:paraId="50FB3E1B" w14:textId="214BD3E5" w:rsidR="009F52E0" w:rsidRPr="00FA7F04"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FA7F04">
        <w:rPr>
          <w:color w:val="auto"/>
          <w:sz w:val="26"/>
          <w:szCs w:val="26"/>
        </w:rPr>
        <w:t xml:space="preserve">That if </w:t>
      </w:r>
      <w:r w:rsidR="0092517F" w:rsidRPr="00FA7F04">
        <w:rPr>
          <w:color w:val="auto"/>
          <w:sz w:val="26"/>
          <w:szCs w:val="26"/>
        </w:rPr>
        <w:t>F&amp;P Holdings, L.P.</w:t>
      </w:r>
      <w:r w:rsidRPr="00FA7F04">
        <w:rPr>
          <w:color w:val="auto"/>
          <w:sz w:val="26"/>
          <w:szCs w:val="26"/>
        </w:rPr>
        <w:t xml:space="preserve"> proposes to change its business model as</w:t>
      </w:r>
      <w:r w:rsidR="00612E9A" w:rsidRPr="00FA7F04">
        <w:rPr>
          <w:color w:val="auto"/>
          <w:sz w:val="26"/>
          <w:szCs w:val="26"/>
        </w:rPr>
        <w:t xml:space="preserve"> </w:t>
      </w:r>
      <w:r w:rsidRPr="00FA7F04">
        <w:rPr>
          <w:color w:val="auto"/>
          <w:sz w:val="26"/>
          <w:szCs w:val="26"/>
        </w:rPr>
        <w:t xml:space="preserve">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92517F" w:rsidRPr="00FA7F04">
        <w:rPr>
          <w:color w:val="auto"/>
          <w:sz w:val="26"/>
          <w:szCs w:val="26"/>
        </w:rPr>
        <w:t>F&amp;P Holdings, L.P.</w:t>
      </w:r>
      <w:r w:rsidRPr="00FA7F04">
        <w:rPr>
          <w:color w:val="auto"/>
          <w:sz w:val="26"/>
          <w:szCs w:val="26"/>
        </w:rPr>
        <w:t xml:space="preserve">’s bonding level and adjust as appropriate, prior to </w:t>
      </w:r>
      <w:r w:rsidR="0092517F" w:rsidRPr="00FA7F04">
        <w:rPr>
          <w:color w:val="auto"/>
          <w:sz w:val="26"/>
          <w:szCs w:val="26"/>
        </w:rPr>
        <w:t>F&amp;P Holdings, L.P.</w:t>
      </w:r>
      <w:r w:rsidRPr="00FA7F04">
        <w:rPr>
          <w:color w:val="auto"/>
          <w:sz w:val="26"/>
          <w:szCs w:val="26"/>
        </w:rPr>
        <w:t xml:space="preserve"> implementing the proposed changes to its business model.</w:t>
      </w:r>
    </w:p>
    <w:p w14:paraId="518A771C" w14:textId="77777777" w:rsidR="009F52E0" w:rsidRPr="00FA7F04" w:rsidRDefault="009F52E0" w:rsidP="009F52E0">
      <w:pPr>
        <w:pStyle w:val="ListParagraph"/>
        <w:rPr>
          <w:color w:val="auto"/>
          <w:sz w:val="26"/>
          <w:szCs w:val="26"/>
        </w:rPr>
      </w:pPr>
    </w:p>
    <w:p w14:paraId="2B899BEF" w14:textId="046A168B" w:rsid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FA7F04">
        <w:rPr>
          <w:color w:val="auto"/>
          <w:sz w:val="26"/>
          <w:szCs w:val="26"/>
        </w:rPr>
        <w:t xml:space="preserve">That if </w:t>
      </w:r>
      <w:r w:rsidR="0092517F" w:rsidRPr="00FA7F04">
        <w:rPr>
          <w:color w:val="auto"/>
          <w:sz w:val="26"/>
          <w:szCs w:val="26"/>
        </w:rPr>
        <w:t>F&amp;P Holdings, L.P.</w:t>
      </w:r>
      <w:r w:rsidRPr="00FA7F04">
        <w:rPr>
          <w:color w:val="auto"/>
          <w:sz w:val="26"/>
          <w:szCs w:val="26"/>
        </w:rPr>
        <w:t xml:space="preserve"> changes its business</w:t>
      </w:r>
      <w:r w:rsidRPr="009F52E0">
        <w:rPr>
          <w:color w:val="auto"/>
          <w:sz w:val="26"/>
          <w:szCs w:val="26"/>
        </w:rPr>
        <w:t xml:space="preserve"> model without providing to the Commission the notice and information required in Ordering Paragraph No. </w:t>
      </w:r>
      <w:r w:rsidR="00CC0AEC" w:rsidRPr="009F52E0">
        <w:rPr>
          <w:color w:val="auto"/>
          <w:sz w:val="26"/>
          <w:szCs w:val="26"/>
        </w:rPr>
        <w:t>8</w:t>
      </w:r>
      <w:r w:rsidRPr="009F52E0">
        <w:rPr>
          <w:color w:val="auto"/>
          <w:sz w:val="26"/>
          <w:szCs w:val="26"/>
        </w:rPr>
        <w:t>, then the reduced bonding level permitted by Ordering Paragraph No. 2 shall cease effective with the date of the change in the business model.  The level of bonding effective at that time shall be $250,000 or the level required by 52 Pa. Code § 54.40, whichever is greater.</w:t>
      </w:r>
    </w:p>
    <w:p w14:paraId="592FDA31" w14:textId="77777777" w:rsidR="009F52E0" w:rsidRPr="009F52E0" w:rsidRDefault="009F52E0" w:rsidP="009F52E0">
      <w:pPr>
        <w:pStyle w:val="ListParagraph"/>
        <w:rPr>
          <w:color w:val="auto"/>
          <w:sz w:val="26"/>
          <w:szCs w:val="26"/>
        </w:rPr>
      </w:pPr>
    </w:p>
    <w:p w14:paraId="7DB58595" w14:textId="6CE63A69" w:rsidR="00182F0D" w:rsidRPr="009F52E0" w:rsidRDefault="00182F0D" w:rsidP="009F52E0">
      <w:pPr>
        <w:pStyle w:val="ListParagraph"/>
        <w:numPr>
          <w:ilvl w:val="0"/>
          <w:numId w:val="14"/>
        </w:numPr>
        <w:tabs>
          <w:tab w:val="clear" w:pos="1080"/>
          <w:tab w:val="left" w:pos="1440"/>
        </w:tabs>
        <w:suppressAutoHyphens/>
        <w:spacing w:line="360" w:lineRule="auto"/>
        <w:ind w:left="90" w:firstLine="630"/>
        <w:rPr>
          <w:color w:val="auto"/>
          <w:sz w:val="26"/>
          <w:szCs w:val="26"/>
        </w:rPr>
      </w:pPr>
      <w:r w:rsidRPr="009F52E0">
        <w:rPr>
          <w:color w:val="auto"/>
          <w:sz w:val="26"/>
          <w:szCs w:val="26"/>
        </w:rPr>
        <w:t>That this proceeding at Docket No. A</w:t>
      </w:r>
      <w:r w:rsidRPr="009F52E0">
        <w:rPr>
          <w:color w:val="auto"/>
          <w:sz w:val="26"/>
          <w:szCs w:val="26"/>
        </w:rPr>
        <w:noBreakHyphen/>
      </w:r>
      <w:r w:rsidR="00FA7F04">
        <w:rPr>
          <w:color w:val="auto"/>
          <w:sz w:val="26"/>
          <w:szCs w:val="26"/>
        </w:rPr>
        <w:t>2021-</w:t>
      </w:r>
      <w:r w:rsidR="00092634">
        <w:rPr>
          <w:color w:val="auto"/>
          <w:sz w:val="26"/>
          <w:szCs w:val="26"/>
        </w:rPr>
        <w:t>3025439</w:t>
      </w:r>
      <w:r w:rsidRPr="009F52E0">
        <w:rPr>
          <w:color w:val="auto"/>
          <w:sz w:val="26"/>
          <w:szCs w:val="26"/>
        </w:rPr>
        <w:t xml:space="preserve"> be closed.</w:t>
      </w:r>
    </w:p>
    <w:p w14:paraId="37D2A2B6" w14:textId="77777777" w:rsidR="00182F0D" w:rsidRPr="00BA16B1" w:rsidRDefault="00182F0D" w:rsidP="00182F0D">
      <w:pPr>
        <w:tabs>
          <w:tab w:val="left" w:pos="0"/>
        </w:tabs>
        <w:suppressAutoHyphens/>
        <w:spacing w:line="360" w:lineRule="auto"/>
        <w:jc w:val="both"/>
        <w:rPr>
          <w:color w:val="auto"/>
          <w:spacing w:val="-3"/>
          <w:sz w:val="26"/>
          <w:szCs w:val="26"/>
        </w:rPr>
      </w:pPr>
    </w:p>
    <w:p w14:paraId="26B8E414" w14:textId="34D26FCD" w:rsidR="00182F0D" w:rsidRPr="00BA16B1" w:rsidRDefault="00694308" w:rsidP="00182F0D">
      <w:pPr>
        <w:tabs>
          <w:tab w:val="left" w:pos="4320"/>
        </w:tabs>
        <w:rPr>
          <w:color w:val="auto"/>
          <w:sz w:val="26"/>
          <w:szCs w:val="26"/>
        </w:rPr>
      </w:pPr>
      <w:r w:rsidRPr="009F01BA">
        <w:rPr>
          <w:b/>
          <w:noProof/>
          <w:sz w:val="20"/>
        </w:rPr>
        <w:drawing>
          <wp:anchor distT="0" distB="0" distL="114300" distR="114300" simplePos="0" relativeHeight="251659264" behindDoc="1" locked="0" layoutInCell="1" allowOverlap="1" wp14:anchorId="415D2C8C" wp14:editId="67D24442">
            <wp:simplePos x="0" y="0"/>
            <wp:positionH relativeFrom="column">
              <wp:posOffset>2476500</wp:posOffset>
            </wp:positionH>
            <wp:positionV relativeFrom="paragraph">
              <wp:posOffset>64770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685D6D58" w:rsidR="00182F0D" w:rsidRPr="00BA16B1" w:rsidRDefault="00182F0D" w:rsidP="00182F0D">
      <w:pPr>
        <w:tabs>
          <w:tab w:val="left" w:pos="4320"/>
        </w:tabs>
        <w:rPr>
          <w:color w:val="auto"/>
          <w:sz w:val="26"/>
          <w:szCs w:val="26"/>
        </w:rPr>
      </w:pPr>
    </w:p>
    <w:p w14:paraId="4C14E72A" w14:textId="5F49FF42" w:rsidR="00182F0D" w:rsidRPr="00BA16B1" w:rsidRDefault="00694308" w:rsidP="00694308">
      <w:pPr>
        <w:tabs>
          <w:tab w:val="left" w:pos="6045"/>
        </w:tabs>
        <w:rPr>
          <w:color w:val="auto"/>
          <w:sz w:val="26"/>
          <w:szCs w:val="26"/>
        </w:rPr>
      </w:pPr>
      <w:r>
        <w:rPr>
          <w:color w:val="auto"/>
          <w:sz w:val="26"/>
          <w:szCs w:val="26"/>
        </w:rPr>
        <w:tab/>
      </w: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466B9E7C" w14:textId="77777777" w:rsidR="00182F0D" w:rsidRPr="00BA16B1" w:rsidRDefault="00182F0D" w:rsidP="00182F0D">
      <w:pPr>
        <w:tabs>
          <w:tab w:val="left" w:pos="4320"/>
        </w:tabs>
        <w:rPr>
          <w:color w:val="auto"/>
          <w:sz w:val="26"/>
          <w:szCs w:val="26"/>
        </w:rPr>
      </w:pPr>
    </w:p>
    <w:p w14:paraId="29ABD988" w14:textId="2CD53B6A"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092634">
        <w:rPr>
          <w:color w:val="auto"/>
          <w:sz w:val="26"/>
          <w:szCs w:val="26"/>
        </w:rPr>
        <w:t>August 5, 2021</w:t>
      </w:r>
    </w:p>
    <w:p w14:paraId="40C5121E" w14:textId="77777777" w:rsidR="00182F0D" w:rsidRPr="00BA16B1" w:rsidRDefault="00182F0D" w:rsidP="00182F0D">
      <w:pPr>
        <w:tabs>
          <w:tab w:val="left" w:pos="4320"/>
        </w:tabs>
        <w:rPr>
          <w:color w:val="auto"/>
          <w:sz w:val="26"/>
          <w:szCs w:val="26"/>
        </w:rPr>
      </w:pPr>
    </w:p>
    <w:p w14:paraId="391899E7" w14:textId="79B10BDC" w:rsidR="00327F6C" w:rsidRPr="00182F0D" w:rsidRDefault="00182F0D" w:rsidP="00923C8C">
      <w:pPr>
        <w:tabs>
          <w:tab w:val="left" w:pos="4320"/>
        </w:tabs>
      </w:pPr>
      <w:r w:rsidRPr="00BA16B1">
        <w:rPr>
          <w:color w:val="auto"/>
          <w:sz w:val="26"/>
          <w:szCs w:val="26"/>
        </w:rPr>
        <w:t xml:space="preserve">ORDER ENTERED:  </w:t>
      </w:r>
      <w:r w:rsidR="00694308">
        <w:rPr>
          <w:color w:val="auto"/>
          <w:sz w:val="26"/>
          <w:szCs w:val="26"/>
        </w:rPr>
        <w:t>August 5, 2021</w:t>
      </w:r>
    </w:p>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0CC03" w14:textId="77777777" w:rsidR="002A43D2" w:rsidRDefault="002A43D2">
      <w:r>
        <w:separator/>
      </w:r>
    </w:p>
  </w:endnote>
  <w:endnote w:type="continuationSeparator" w:id="0">
    <w:p w14:paraId="1FFAC9D3" w14:textId="77777777" w:rsidR="002A43D2" w:rsidRDefault="002A4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1B62C" w14:textId="77777777" w:rsidR="002A43D2" w:rsidRDefault="002A43D2">
      <w:r>
        <w:separator/>
      </w:r>
    </w:p>
  </w:footnote>
  <w:footnote w:type="continuationSeparator" w:id="0">
    <w:p w14:paraId="34C671CF" w14:textId="77777777" w:rsidR="002A43D2" w:rsidRDefault="002A43D2">
      <w:r>
        <w:continuationSeparator/>
      </w:r>
    </w:p>
  </w:footnote>
  <w:footnote w:id="1">
    <w:p w14:paraId="7561BEC5" w14:textId="77777777" w:rsidR="005E1F1E" w:rsidRDefault="005E1F1E" w:rsidP="005E1F1E">
      <w:pPr>
        <w:pStyle w:val="FootnoteText"/>
      </w:pPr>
      <w:r>
        <w:rPr>
          <w:rStyle w:val="FootnoteReference"/>
        </w:rPr>
        <w:footnoteRef/>
      </w:r>
      <w:r>
        <w:t xml:space="preserve"> </w:t>
      </w:r>
      <w:r w:rsidRPr="00EB3366">
        <w:rPr>
          <w:i/>
          <w:iCs/>
        </w:rPr>
        <w:t>See</w:t>
      </w:r>
      <w:r>
        <w:t xml:space="preserve"> </w:t>
      </w:r>
      <w:r w:rsidRPr="003C489D">
        <w:rPr>
          <w:sz w:val="22"/>
          <w:szCs w:val="22"/>
        </w:rPr>
        <w:t>52 Pa. Code § 54.39(a) and (b)</w:t>
      </w:r>
    </w:p>
  </w:footnote>
  <w:footnote w:id="2">
    <w:p w14:paraId="41E08BB2" w14:textId="77777777" w:rsidR="005E1F1E" w:rsidRDefault="005E1F1E" w:rsidP="005E1F1E">
      <w:pPr>
        <w:pStyle w:val="FootnoteText"/>
      </w:pPr>
      <w:r>
        <w:rPr>
          <w:rStyle w:val="FootnoteReference"/>
        </w:rPr>
        <w:footnoteRef/>
      </w:r>
      <w:r>
        <w:t xml:space="preserve"> </w:t>
      </w:r>
      <w:r w:rsidRPr="00EB3366">
        <w:rPr>
          <w:i/>
          <w:iCs/>
          <w:sz w:val="22"/>
          <w:szCs w:val="22"/>
        </w:rPr>
        <w:t>See</w:t>
      </w:r>
      <w:r>
        <w:rPr>
          <w:sz w:val="22"/>
          <w:szCs w:val="22"/>
        </w:rPr>
        <w:t xml:space="preserve"> 66 Pa. C.S. § 2209(g).</w:t>
      </w:r>
    </w:p>
  </w:footnote>
  <w:footnote w:id="3">
    <w:p w14:paraId="5E5BF684" w14:textId="77777777" w:rsidR="005E1F1E" w:rsidRDefault="005E1F1E" w:rsidP="005E1F1E">
      <w:pPr>
        <w:pStyle w:val="FootnoteText"/>
        <w:rPr>
          <w:sz w:val="22"/>
        </w:rPr>
      </w:pPr>
      <w:r>
        <w:rPr>
          <w:rStyle w:val="FootnoteReference"/>
          <w:sz w:val="22"/>
        </w:rPr>
        <w:footnoteRef/>
      </w:r>
      <w:r>
        <w:rPr>
          <w:sz w:val="22"/>
        </w:rPr>
        <w:t xml:space="preserve"> </w:t>
      </w:r>
      <w:r>
        <w:rPr>
          <w:i/>
          <w:sz w:val="22"/>
          <w:szCs w:val="22"/>
        </w:rPr>
        <w:t>Final Implementation Order on Implementation of Act 155 of 2014</w:t>
      </w:r>
      <w:r>
        <w:rPr>
          <w:sz w:val="22"/>
          <w:szCs w:val="22"/>
        </w:rPr>
        <w:t>, at pgs. 3-8, Docket No. M-2014-2448825 (Order entered April 24, 2015) (</w:t>
      </w:r>
      <w:r>
        <w:rPr>
          <w:i/>
          <w:sz w:val="22"/>
          <w:szCs w:val="22"/>
        </w:rPr>
        <w:t>Final Implementation Order</w:t>
      </w:r>
      <w:r>
        <w:rPr>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73D4C"/>
    <w:rsid w:val="00077505"/>
    <w:rsid w:val="000836B0"/>
    <w:rsid w:val="00086A00"/>
    <w:rsid w:val="00086DE5"/>
    <w:rsid w:val="000924F5"/>
    <w:rsid w:val="00092634"/>
    <w:rsid w:val="0009418F"/>
    <w:rsid w:val="000961E7"/>
    <w:rsid w:val="00096F00"/>
    <w:rsid w:val="000A19E1"/>
    <w:rsid w:val="000B0850"/>
    <w:rsid w:val="000B269D"/>
    <w:rsid w:val="000B3E26"/>
    <w:rsid w:val="000C1077"/>
    <w:rsid w:val="000D6B67"/>
    <w:rsid w:val="000E6918"/>
    <w:rsid w:val="000E6CD0"/>
    <w:rsid w:val="000F0C10"/>
    <w:rsid w:val="000F23F8"/>
    <w:rsid w:val="000F42A0"/>
    <w:rsid w:val="000F4476"/>
    <w:rsid w:val="00104B44"/>
    <w:rsid w:val="00110639"/>
    <w:rsid w:val="00111D25"/>
    <w:rsid w:val="00114A43"/>
    <w:rsid w:val="00115910"/>
    <w:rsid w:val="00115BC6"/>
    <w:rsid w:val="0012352C"/>
    <w:rsid w:val="00134027"/>
    <w:rsid w:val="001341D6"/>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A6D87"/>
    <w:rsid w:val="001B0A0F"/>
    <w:rsid w:val="001B1711"/>
    <w:rsid w:val="001B34BC"/>
    <w:rsid w:val="001B3537"/>
    <w:rsid w:val="001B38A3"/>
    <w:rsid w:val="001B3BCC"/>
    <w:rsid w:val="001B5154"/>
    <w:rsid w:val="001B66B2"/>
    <w:rsid w:val="001C0775"/>
    <w:rsid w:val="001C4A54"/>
    <w:rsid w:val="001C768B"/>
    <w:rsid w:val="001D05C0"/>
    <w:rsid w:val="001D11AC"/>
    <w:rsid w:val="001E022F"/>
    <w:rsid w:val="001E2FD9"/>
    <w:rsid w:val="001E400B"/>
    <w:rsid w:val="001E676F"/>
    <w:rsid w:val="00202483"/>
    <w:rsid w:val="00202726"/>
    <w:rsid w:val="00203D2C"/>
    <w:rsid w:val="00207523"/>
    <w:rsid w:val="00212333"/>
    <w:rsid w:val="00220196"/>
    <w:rsid w:val="00222D51"/>
    <w:rsid w:val="00224D08"/>
    <w:rsid w:val="00225F2C"/>
    <w:rsid w:val="00226AE0"/>
    <w:rsid w:val="002317E6"/>
    <w:rsid w:val="00234A06"/>
    <w:rsid w:val="00235C2E"/>
    <w:rsid w:val="002417EE"/>
    <w:rsid w:val="002465FA"/>
    <w:rsid w:val="00255573"/>
    <w:rsid w:val="002561A5"/>
    <w:rsid w:val="00256F24"/>
    <w:rsid w:val="00257456"/>
    <w:rsid w:val="00257BDB"/>
    <w:rsid w:val="00266AB3"/>
    <w:rsid w:val="00266DDF"/>
    <w:rsid w:val="0029135B"/>
    <w:rsid w:val="0029326D"/>
    <w:rsid w:val="002957D5"/>
    <w:rsid w:val="00297F2E"/>
    <w:rsid w:val="002A0ABA"/>
    <w:rsid w:val="002A43D2"/>
    <w:rsid w:val="002A46BC"/>
    <w:rsid w:val="002A47D1"/>
    <w:rsid w:val="002A73F2"/>
    <w:rsid w:val="002A7F73"/>
    <w:rsid w:val="002B188D"/>
    <w:rsid w:val="002B297E"/>
    <w:rsid w:val="002B317B"/>
    <w:rsid w:val="002B3484"/>
    <w:rsid w:val="002C2425"/>
    <w:rsid w:val="002C2F3E"/>
    <w:rsid w:val="002D0F5A"/>
    <w:rsid w:val="002D1893"/>
    <w:rsid w:val="002D5AFC"/>
    <w:rsid w:val="002E18A0"/>
    <w:rsid w:val="002E2408"/>
    <w:rsid w:val="002E486A"/>
    <w:rsid w:val="002F0E91"/>
    <w:rsid w:val="002F2492"/>
    <w:rsid w:val="002F37DB"/>
    <w:rsid w:val="00302313"/>
    <w:rsid w:val="00302B5E"/>
    <w:rsid w:val="003113EE"/>
    <w:rsid w:val="00312FF3"/>
    <w:rsid w:val="00321591"/>
    <w:rsid w:val="00322527"/>
    <w:rsid w:val="00323C1E"/>
    <w:rsid w:val="00324980"/>
    <w:rsid w:val="0032783F"/>
    <w:rsid w:val="00327AD7"/>
    <w:rsid w:val="00327F6C"/>
    <w:rsid w:val="003404B5"/>
    <w:rsid w:val="00340913"/>
    <w:rsid w:val="003426C9"/>
    <w:rsid w:val="00345303"/>
    <w:rsid w:val="003526E5"/>
    <w:rsid w:val="00357195"/>
    <w:rsid w:val="00357307"/>
    <w:rsid w:val="00365DD1"/>
    <w:rsid w:val="003709B2"/>
    <w:rsid w:val="00372FC0"/>
    <w:rsid w:val="0037346E"/>
    <w:rsid w:val="003754EE"/>
    <w:rsid w:val="00375772"/>
    <w:rsid w:val="00377004"/>
    <w:rsid w:val="00385F6C"/>
    <w:rsid w:val="003879DD"/>
    <w:rsid w:val="00387EA9"/>
    <w:rsid w:val="00396148"/>
    <w:rsid w:val="0039633F"/>
    <w:rsid w:val="003A3CA9"/>
    <w:rsid w:val="003C294A"/>
    <w:rsid w:val="003C3D16"/>
    <w:rsid w:val="003C782B"/>
    <w:rsid w:val="003D3884"/>
    <w:rsid w:val="003D40AE"/>
    <w:rsid w:val="003D7E3C"/>
    <w:rsid w:val="003E272E"/>
    <w:rsid w:val="003E31AA"/>
    <w:rsid w:val="003F1036"/>
    <w:rsid w:val="003F211C"/>
    <w:rsid w:val="003F7A38"/>
    <w:rsid w:val="004060E4"/>
    <w:rsid w:val="004133FD"/>
    <w:rsid w:val="00416012"/>
    <w:rsid w:val="00422D81"/>
    <w:rsid w:val="00422E18"/>
    <w:rsid w:val="00423162"/>
    <w:rsid w:val="00431426"/>
    <w:rsid w:val="00434813"/>
    <w:rsid w:val="00436E40"/>
    <w:rsid w:val="00442AA5"/>
    <w:rsid w:val="00443A68"/>
    <w:rsid w:val="00446096"/>
    <w:rsid w:val="00451208"/>
    <w:rsid w:val="00454DA3"/>
    <w:rsid w:val="00455DB0"/>
    <w:rsid w:val="0046061A"/>
    <w:rsid w:val="004622D5"/>
    <w:rsid w:val="00467AE4"/>
    <w:rsid w:val="00467DE5"/>
    <w:rsid w:val="00473C2A"/>
    <w:rsid w:val="00481B3D"/>
    <w:rsid w:val="00483680"/>
    <w:rsid w:val="00483FE2"/>
    <w:rsid w:val="0048427E"/>
    <w:rsid w:val="00495D17"/>
    <w:rsid w:val="00496E55"/>
    <w:rsid w:val="004A3285"/>
    <w:rsid w:val="004A771C"/>
    <w:rsid w:val="004B14A6"/>
    <w:rsid w:val="004B515C"/>
    <w:rsid w:val="004B67FB"/>
    <w:rsid w:val="004D3BB5"/>
    <w:rsid w:val="004E068D"/>
    <w:rsid w:val="004E48E3"/>
    <w:rsid w:val="004F5FD5"/>
    <w:rsid w:val="004F681E"/>
    <w:rsid w:val="0050300B"/>
    <w:rsid w:val="00503C79"/>
    <w:rsid w:val="00505D26"/>
    <w:rsid w:val="0051337A"/>
    <w:rsid w:val="00516688"/>
    <w:rsid w:val="00523682"/>
    <w:rsid w:val="005240C2"/>
    <w:rsid w:val="005277E3"/>
    <w:rsid w:val="005311D1"/>
    <w:rsid w:val="00536337"/>
    <w:rsid w:val="00551DC0"/>
    <w:rsid w:val="005561D4"/>
    <w:rsid w:val="005566A8"/>
    <w:rsid w:val="00557D2B"/>
    <w:rsid w:val="00560908"/>
    <w:rsid w:val="00570ABA"/>
    <w:rsid w:val="00571946"/>
    <w:rsid w:val="0057786A"/>
    <w:rsid w:val="00581563"/>
    <w:rsid w:val="0058367A"/>
    <w:rsid w:val="00583778"/>
    <w:rsid w:val="0059167C"/>
    <w:rsid w:val="00595F83"/>
    <w:rsid w:val="005A0A0C"/>
    <w:rsid w:val="005A2F68"/>
    <w:rsid w:val="005A456F"/>
    <w:rsid w:val="005B32DF"/>
    <w:rsid w:val="005B6E5B"/>
    <w:rsid w:val="005C1529"/>
    <w:rsid w:val="005C39A0"/>
    <w:rsid w:val="005C3D5F"/>
    <w:rsid w:val="005C47ED"/>
    <w:rsid w:val="005D358A"/>
    <w:rsid w:val="005D40A9"/>
    <w:rsid w:val="005E1F1E"/>
    <w:rsid w:val="005E5086"/>
    <w:rsid w:val="005E6AE9"/>
    <w:rsid w:val="00602A6F"/>
    <w:rsid w:val="00603DCD"/>
    <w:rsid w:val="0060540B"/>
    <w:rsid w:val="00610F1F"/>
    <w:rsid w:val="00612E9A"/>
    <w:rsid w:val="006244FB"/>
    <w:rsid w:val="006263A6"/>
    <w:rsid w:val="00645632"/>
    <w:rsid w:val="0064698B"/>
    <w:rsid w:val="00646996"/>
    <w:rsid w:val="00652D4D"/>
    <w:rsid w:val="006617AA"/>
    <w:rsid w:val="00670772"/>
    <w:rsid w:val="00673EA9"/>
    <w:rsid w:val="006769E0"/>
    <w:rsid w:val="0068607F"/>
    <w:rsid w:val="00694308"/>
    <w:rsid w:val="006A298A"/>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040E7"/>
    <w:rsid w:val="00714353"/>
    <w:rsid w:val="007170A7"/>
    <w:rsid w:val="0071719B"/>
    <w:rsid w:val="00717752"/>
    <w:rsid w:val="00717E13"/>
    <w:rsid w:val="00720F00"/>
    <w:rsid w:val="00724C9B"/>
    <w:rsid w:val="00726FA2"/>
    <w:rsid w:val="0073772F"/>
    <w:rsid w:val="007409D4"/>
    <w:rsid w:val="00755CBD"/>
    <w:rsid w:val="007564A8"/>
    <w:rsid w:val="0075693D"/>
    <w:rsid w:val="00761CFC"/>
    <w:rsid w:val="00763665"/>
    <w:rsid w:val="00766454"/>
    <w:rsid w:val="00767417"/>
    <w:rsid w:val="00770909"/>
    <w:rsid w:val="00772E57"/>
    <w:rsid w:val="0079313C"/>
    <w:rsid w:val="00793F53"/>
    <w:rsid w:val="0079618B"/>
    <w:rsid w:val="007A1FFC"/>
    <w:rsid w:val="007A2A87"/>
    <w:rsid w:val="007A4232"/>
    <w:rsid w:val="007B112C"/>
    <w:rsid w:val="007B4545"/>
    <w:rsid w:val="007C5C2D"/>
    <w:rsid w:val="007D2FB3"/>
    <w:rsid w:val="007D5DBB"/>
    <w:rsid w:val="007D5F6F"/>
    <w:rsid w:val="007E6C04"/>
    <w:rsid w:val="007F279B"/>
    <w:rsid w:val="007F3EDC"/>
    <w:rsid w:val="007F4A7A"/>
    <w:rsid w:val="007F5205"/>
    <w:rsid w:val="008002B7"/>
    <w:rsid w:val="00802A48"/>
    <w:rsid w:val="008044CC"/>
    <w:rsid w:val="00805785"/>
    <w:rsid w:val="00806A00"/>
    <w:rsid w:val="0081149C"/>
    <w:rsid w:val="00814A99"/>
    <w:rsid w:val="00820607"/>
    <w:rsid w:val="0083254A"/>
    <w:rsid w:val="0085224E"/>
    <w:rsid w:val="008555E2"/>
    <w:rsid w:val="00865587"/>
    <w:rsid w:val="008656C3"/>
    <w:rsid w:val="00873C30"/>
    <w:rsid w:val="00873FFD"/>
    <w:rsid w:val="00880E36"/>
    <w:rsid w:val="008811DE"/>
    <w:rsid w:val="008A0791"/>
    <w:rsid w:val="008A4174"/>
    <w:rsid w:val="008A60F7"/>
    <w:rsid w:val="008A6227"/>
    <w:rsid w:val="008B5564"/>
    <w:rsid w:val="008B5CF7"/>
    <w:rsid w:val="008B5D85"/>
    <w:rsid w:val="008B7418"/>
    <w:rsid w:val="008C580B"/>
    <w:rsid w:val="008D5BE0"/>
    <w:rsid w:val="008E14F8"/>
    <w:rsid w:val="008E6A4F"/>
    <w:rsid w:val="008F34AF"/>
    <w:rsid w:val="00900179"/>
    <w:rsid w:val="00905150"/>
    <w:rsid w:val="00910B78"/>
    <w:rsid w:val="00911AE7"/>
    <w:rsid w:val="0091459D"/>
    <w:rsid w:val="00920C8A"/>
    <w:rsid w:val="0092392F"/>
    <w:rsid w:val="00923C8C"/>
    <w:rsid w:val="0092517F"/>
    <w:rsid w:val="0093104B"/>
    <w:rsid w:val="00944864"/>
    <w:rsid w:val="0094734B"/>
    <w:rsid w:val="00957C3E"/>
    <w:rsid w:val="009653EF"/>
    <w:rsid w:val="00966A01"/>
    <w:rsid w:val="0097132C"/>
    <w:rsid w:val="0097399D"/>
    <w:rsid w:val="00974CC3"/>
    <w:rsid w:val="00980C86"/>
    <w:rsid w:val="00981898"/>
    <w:rsid w:val="0099101D"/>
    <w:rsid w:val="0099464C"/>
    <w:rsid w:val="009A55DD"/>
    <w:rsid w:val="009A7598"/>
    <w:rsid w:val="009B15A3"/>
    <w:rsid w:val="009B3560"/>
    <w:rsid w:val="009B6032"/>
    <w:rsid w:val="009B6D37"/>
    <w:rsid w:val="009C1693"/>
    <w:rsid w:val="009C39E4"/>
    <w:rsid w:val="009C63B0"/>
    <w:rsid w:val="009D6E50"/>
    <w:rsid w:val="009E1555"/>
    <w:rsid w:val="009E185E"/>
    <w:rsid w:val="009E5F18"/>
    <w:rsid w:val="009E71A1"/>
    <w:rsid w:val="009F1704"/>
    <w:rsid w:val="009F52E0"/>
    <w:rsid w:val="009F7EEA"/>
    <w:rsid w:val="00A06827"/>
    <w:rsid w:val="00A1456A"/>
    <w:rsid w:val="00A16970"/>
    <w:rsid w:val="00A259F3"/>
    <w:rsid w:val="00A3620E"/>
    <w:rsid w:val="00A37625"/>
    <w:rsid w:val="00A43450"/>
    <w:rsid w:val="00A4353E"/>
    <w:rsid w:val="00A52474"/>
    <w:rsid w:val="00A52494"/>
    <w:rsid w:val="00A54DF3"/>
    <w:rsid w:val="00A63D74"/>
    <w:rsid w:val="00A70FCB"/>
    <w:rsid w:val="00A710F8"/>
    <w:rsid w:val="00A73030"/>
    <w:rsid w:val="00A82E7E"/>
    <w:rsid w:val="00A91F70"/>
    <w:rsid w:val="00A9276C"/>
    <w:rsid w:val="00A9500A"/>
    <w:rsid w:val="00A96669"/>
    <w:rsid w:val="00AA0382"/>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60C78"/>
    <w:rsid w:val="00B6554F"/>
    <w:rsid w:val="00B76EFD"/>
    <w:rsid w:val="00B778CE"/>
    <w:rsid w:val="00B77F05"/>
    <w:rsid w:val="00B82BBA"/>
    <w:rsid w:val="00B860EE"/>
    <w:rsid w:val="00B90AA6"/>
    <w:rsid w:val="00B97524"/>
    <w:rsid w:val="00BA0F3E"/>
    <w:rsid w:val="00BA16B1"/>
    <w:rsid w:val="00BA321E"/>
    <w:rsid w:val="00BA6ADB"/>
    <w:rsid w:val="00BB06B2"/>
    <w:rsid w:val="00BB2D86"/>
    <w:rsid w:val="00BB2F61"/>
    <w:rsid w:val="00BB57BC"/>
    <w:rsid w:val="00BB5BD2"/>
    <w:rsid w:val="00BC4455"/>
    <w:rsid w:val="00BC7859"/>
    <w:rsid w:val="00BD4849"/>
    <w:rsid w:val="00BF0679"/>
    <w:rsid w:val="00BF0960"/>
    <w:rsid w:val="00BF2A43"/>
    <w:rsid w:val="00C0197E"/>
    <w:rsid w:val="00C10015"/>
    <w:rsid w:val="00C102C2"/>
    <w:rsid w:val="00C17342"/>
    <w:rsid w:val="00C22737"/>
    <w:rsid w:val="00C272E8"/>
    <w:rsid w:val="00C30A7F"/>
    <w:rsid w:val="00C334C7"/>
    <w:rsid w:val="00C4512F"/>
    <w:rsid w:val="00C530C3"/>
    <w:rsid w:val="00C531B2"/>
    <w:rsid w:val="00C60125"/>
    <w:rsid w:val="00C60130"/>
    <w:rsid w:val="00C62030"/>
    <w:rsid w:val="00C72BBE"/>
    <w:rsid w:val="00C741C9"/>
    <w:rsid w:val="00C87B51"/>
    <w:rsid w:val="00C87CB0"/>
    <w:rsid w:val="00C916CD"/>
    <w:rsid w:val="00C91DF3"/>
    <w:rsid w:val="00C9779D"/>
    <w:rsid w:val="00CA1B1A"/>
    <w:rsid w:val="00CA7562"/>
    <w:rsid w:val="00CB0123"/>
    <w:rsid w:val="00CB06CA"/>
    <w:rsid w:val="00CB0906"/>
    <w:rsid w:val="00CB2837"/>
    <w:rsid w:val="00CB673D"/>
    <w:rsid w:val="00CC0AEC"/>
    <w:rsid w:val="00CC16BD"/>
    <w:rsid w:val="00CC53C8"/>
    <w:rsid w:val="00CD6132"/>
    <w:rsid w:val="00CE58EC"/>
    <w:rsid w:val="00CE5F7B"/>
    <w:rsid w:val="00CE6CD8"/>
    <w:rsid w:val="00CF6AA4"/>
    <w:rsid w:val="00D06553"/>
    <w:rsid w:val="00D079B9"/>
    <w:rsid w:val="00D10752"/>
    <w:rsid w:val="00D13113"/>
    <w:rsid w:val="00D14EE2"/>
    <w:rsid w:val="00D15984"/>
    <w:rsid w:val="00D229E1"/>
    <w:rsid w:val="00D24D44"/>
    <w:rsid w:val="00D41AFC"/>
    <w:rsid w:val="00D44084"/>
    <w:rsid w:val="00D52644"/>
    <w:rsid w:val="00D54F5C"/>
    <w:rsid w:val="00D56266"/>
    <w:rsid w:val="00D66464"/>
    <w:rsid w:val="00D674BF"/>
    <w:rsid w:val="00D7492E"/>
    <w:rsid w:val="00D74CC2"/>
    <w:rsid w:val="00D75173"/>
    <w:rsid w:val="00D755A7"/>
    <w:rsid w:val="00D77F58"/>
    <w:rsid w:val="00D86CD4"/>
    <w:rsid w:val="00D93B5D"/>
    <w:rsid w:val="00D944F4"/>
    <w:rsid w:val="00D95C0A"/>
    <w:rsid w:val="00D9628B"/>
    <w:rsid w:val="00D96482"/>
    <w:rsid w:val="00DA0155"/>
    <w:rsid w:val="00DA19EE"/>
    <w:rsid w:val="00DB4492"/>
    <w:rsid w:val="00DE7122"/>
    <w:rsid w:val="00DF01C4"/>
    <w:rsid w:val="00DF0FF0"/>
    <w:rsid w:val="00DF5D35"/>
    <w:rsid w:val="00DF71D1"/>
    <w:rsid w:val="00E0553D"/>
    <w:rsid w:val="00E11976"/>
    <w:rsid w:val="00E135BE"/>
    <w:rsid w:val="00E25176"/>
    <w:rsid w:val="00E257D7"/>
    <w:rsid w:val="00E31FE9"/>
    <w:rsid w:val="00E40882"/>
    <w:rsid w:val="00E43456"/>
    <w:rsid w:val="00E476A4"/>
    <w:rsid w:val="00E51E1D"/>
    <w:rsid w:val="00E53467"/>
    <w:rsid w:val="00E54B4A"/>
    <w:rsid w:val="00E71217"/>
    <w:rsid w:val="00E72D20"/>
    <w:rsid w:val="00E778C1"/>
    <w:rsid w:val="00E83015"/>
    <w:rsid w:val="00E84CC4"/>
    <w:rsid w:val="00E86964"/>
    <w:rsid w:val="00E876A7"/>
    <w:rsid w:val="00E94F9B"/>
    <w:rsid w:val="00E9649D"/>
    <w:rsid w:val="00E969FA"/>
    <w:rsid w:val="00E970BB"/>
    <w:rsid w:val="00EA02E6"/>
    <w:rsid w:val="00EA0EFF"/>
    <w:rsid w:val="00EA45D7"/>
    <w:rsid w:val="00EA79CC"/>
    <w:rsid w:val="00EB2D6B"/>
    <w:rsid w:val="00EB3366"/>
    <w:rsid w:val="00EB6C60"/>
    <w:rsid w:val="00EC0DE3"/>
    <w:rsid w:val="00EC2CF0"/>
    <w:rsid w:val="00ED0157"/>
    <w:rsid w:val="00ED1C0E"/>
    <w:rsid w:val="00EE5054"/>
    <w:rsid w:val="00EF4712"/>
    <w:rsid w:val="00EF52D0"/>
    <w:rsid w:val="00EF5D53"/>
    <w:rsid w:val="00F05975"/>
    <w:rsid w:val="00F13B72"/>
    <w:rsid w:val="00F24212"/>
    <w:rsid w:val="00F42670"/>
    <w:rsid w:val="00F51D7E"/>
    <w:rsid w:val="00F619D0"/>
    <w:rsid w:val="00F64821"/>
    <w:rsid w:val="00F70C8C"/>
    <w:rsid w:val="00F83C36"/>
    <w:rsid w:val="00F967DC"/>
    <w:rsid w:val="00F97975"/>
    <w:rsid w:val="00FA219D"/>
    <w:rsid w:val="00FA7F04"/>
    <w:rsid w:val="00FB1E33"/>
    <w:rsid w:val="00FC12A2"/>
    <w:rsid w:val="00FC2DDB"/>
    <w:rsid w:val="00FC7963"/>
    <w:rsid w:val="00FD31F9"/>
    <w:rsid w:val="00FE6C07"/>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 w:type="paragraph" w:styleId="FootnoteText">
    <w:name w:val="footnote text"/>
    <w:basedOn w:val="Normal"/>
    <w:link w:val="FootnoteTextChar"/>
    <w:uiPriority w:val="99"/>
    <w:semiHidden/>
    <w:unhideWhenUsed/>
    <w:rsid w:val="005E1F1E"/>
    <w:pPr>
      <w:overflowPunct w:val="0"/>
      <w:autoSpaceDE w:val="0"/>
      <w:autoSpaceDN w:val="0"/>
      <w:adjustRightInd w:val="0"/>
    </w:pPr>
    <w:rPr>
      <w:color w:val="auto"/>
      <w:sz w:val="20"/>
    </w:rPr>
  </w:style>
  <w:style w:type="character" w:customStyle="1" w:styleId="FootnoteTextChar">
    <w:name w:val="Footnote Text Char"/>
    <w:basedOn w:val="DefaultParagraphFont"/>
    <w:link w:val="FootnoteText"/>
    <w:uiPriority w:val="99"/>
    <w:semiHidden/>
    <w:rsid w:val="005E1F1E"/>
  </w:style>
  <w:style w:type="character" w:styleId="FootnoteReference">
    <w:name w:val="footnote reference"/>
    <w:semiHidden/>
    <w:unhideWhenUsed/>
    <w:rsid w:val="005E1F1E"/>
    <w:rPr>
      <w:vertAlign w:val="superscript"/>
    </w:rPr>
  </w:style>
  <w:style w:type="character" w:styleId="CommentReference">
    <w:name w:val="annotation reference"/>
    <w:basedOn w:val="DefaultParagraphFont"/>
    <w:semiHidden/>
    <w:unhideWhenUsed/>
    <w:rsid w:val="00D13113"/>
    <w:rPr>
      <w:sz w:val="16"/>
      <w:szCs w:val="16"/>
    </w:rPr>
  </w:style>
  <w:style w:type="paragraph" w:styleId="CommentText">
    <w:name w:val="annotation text"/>
    <w:basedOn w:val="Normal"/>
    <w:link w:val="CommentTextChar"/>
    <w:semiHidden/>
    <w:unhideWhenUsed/>
    <w:rsid w:val="00D13113"/>
    <w:rPr>
      <w:sz w:val="20"/>
    </w:rPr>
  </w:style>
  <w:style w:type="character" w:customStyle="1" w:styleId="CommentTextChar">
    <w:name w:val="Comment Text Char"/>
    <w:basedOn w:val="DefaultParagraphFont"/>
    <w:link w:val="CommentText"/>
    <w:semiHidden/>
    <w:rsid w:val="00D13113"/>
    <w:rPr>
      <w:color w:val="0000FF"/>
    </w:rPr>
  </w:style>
  <w:style w:type="paragraph" w:styleId="CommentSubject">
    <w:name w:val="annotation subject"/>
    <w:basedOn w:val="CommentText"/>
    <w:next w:val="CommentText"/>
    <w:link w:val="CommentSubjectChar"/>
    <w:semiHidden/>
    <w:unhideWhenUsed/>
    <w:rsid w:val="00D13113"/>
    <w:rPr>
      <w:b/>
      <w:bCs/>
    </w:rPr>
  </w:style>
  <w:style w:type="character" w:customStyle="1" w:styleId="CommentSubjectChar">
    <w:name w:val="Comment Subject Char"/>
    <w:basedOn w:val="CommentTextChar"/>
    <w:link w:val="CommentSubject"/>
    <w:semiHidden/>
    <w:rsid w:val="00D13113"/>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2924</Words>
  <Characters>16670</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Sheffer, Ryan</cp:lastModifiedBy>
  <cp:revision>3</cp:revision>
  <cp:lastPrinted>2017-03-22T17:22:00Z</cp:lastPrinted>
  <dcterms:created xsi:type="dcterms:W3CDTF">2021-07-09T15:07:00Z</dcterms:created>
  <dcterms:modified xsi:type="dcterms:W3CDTF">2021-08-05T12:40:00Z</dcterms:modified>
</cp:coreProperties>
</file>