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2F20" w14:textId="77777777" w:rsidR="00992C96" w:rsidRPr="00992C96" w:rsidRDefault="00992C96" w:rsidP="00992C96">
      <w:pPr>
        <w:spacing w:after="0" w:line="240" w:lineRule="auto"/>
        <w:jc w:val="center"/>
        <w:rPr>
          <w:rFonts w:ascii="Times New Roman" w:eastAsia="Times New Roman" w:hAnsi="Times New Roman" w:cs="Times New Roman"/>
          <w:b/>
          <w:sz w:val="24"/>
          <w:szCs w:val="24"/>
        </w:rPr>
      </w:pPr>
      <w:r w:rsidRPr="00992C96">
        <w:rPr>
          <w:rFonts w:ascii="Times New Roman" w:eastAsia="Times New Roman" w:hAnsi="Times New Roman" w:cs="Times New Roman"/>
          <w:b/>
          <w:sz w:val="24"/>
          <w:szCs w:val="24"/>
        </w:rPr>
        <w:t>BEFORE THE</w:t>
      </w:r>
    </w:p>
    <w:p w14:paraId="10DCAC07" w14:textId="77777777" w:rsidR="00992C96" w:rsidRPr="00992C96" w:rsidRDefault="00992C96" w:rsidP="00992C96">
      <w:pPr>
        <w:spacing w:after="0" w:line="240" w:lineRule="auto"/>
        <w:jc w:val="center"/>
        <w:rPr>
          <w:rFonts w:ascii="Times New Roman" w:eastAsia="Times New Roman" w:hAnsi="Times New Roman" w:cs="Times New Roman"/>
          <w:b/>
          <w:sz w:val="24"/>
          <w:szCs w:val="24"/>
        </w:rPr>
      </w:pPr>
      <w:r w:rsidRPr="00992C96">
        <w:rPr>
          <w:rFonts w:ascii="Times New Roman" w:eastAsia="Times New Roman" w:hAnsi="Times New Roman" w:cs="Times New Roman"/>
          <w:b/>
          <w:sz w:val="24"/>
          <w:szCs w:val="24"/>
        </w:rPr>
        <w:t>PENNSYLVANIA PUBLIC UTILITY COMMISSION</w:t>
      </w:r>
    </w:p>
    <w:p w14:paraId="482C008B" w14:textId="1D460B1B" w:rsidR="00992C96" w:rsidRDefault="00992C96" w:rsidP="008F3B5F">
      <w:pPr>
        <w:spacing w:after="11" w:line="248" w:lineRule="auto"/>
        <w:ind w:left="1167" w:hanging="5"/>
        <w:jc w:val="both"/>
        <w:rPr>
          <w:rFonts w:ascii="Times New Roman" w:eastAsia="Courier New" w:hAnsi="Times New Roman" w:cs="Times New Roman"/>
          <w:color w:val="000000"/>
          <w:sz w:val="24"/>
          <w:szCs w:val="24"/>
        </w:rPr>
      </w:pPr>
    </w:p>
    <w:tbl>
      <w:tblPr>
        <w:tblStyle w:val="TableGrid"/>
        <w:tblW w:w="0" w:type="auto"/>
        <w:tblLook w:val="01E0" w:firstRow="1" w:lastRow="1" w:firstColumn="1" w:lastColumn="1" w:noHBand="0" w:noVBand="0"/>
      </w:tblPr>
      <w:tblGrid>
        <w:gridCol w:w="4311"/>
        <w:gridCol w:w="530"/>
        <w:gridCol w:w="4519"/>
      </w:tblGrid>
      <w:tr w:rsidR="00922F99" w:rsidRPr="00922F99" w14:paraId="2A4CE8BE" w14:textId="77777777" w:rsidTr="004823CC">
        <w:tc>
          <w:tcPr>
            <w:tcW w:w="4311" w:type="dxa"/>
            <w:tcBorders>
              <w:top w:val="nil"/>
              <w:left w:val="nil"/>
              <w:bottom w:val="nil"/>
              <w:right w:val="nil"/>
            </w:tcBorders>
          </w:tcPr>
          <w:p w14:paraId="45938BD2" w14:textId="77777777" w:rsidR="00922F99" w:rsidRPr="00922F99" w:rsidRDefault="00922F99" w:rsidP="00922F99">
            <w:pPr>
              <w:rPr>
                <w:sz w:val="24"/>
                <w:szCs w:val="24"/>
              </w:rPr>
            </w:pPr>
          </w:p>
          <w:p w14:paraId="4867C18B" w14:textId="77777777" w:rsidR="00922F99" w:rsidRPr="00922F99" w:rsidRDefault="00922F99" w:rsidP="00922F99">
            <w:pPr>
              <w:rPr>
                <w:sz w:val="24"/>
                <w:szCs w:val="24"/>
              </w:rPr>
            </w:pPr>
          </w:p>
          <w:p w14:paraId="4F78CB8F" w14:textId="77777777" w:rsidR="00922F99" w:rsidRPr="00922F99" w:rsidRDefault="00922F99" w:rsidP="00922F99">
            <w:pPr>
              <w:rPr>
                <w:sz w:val="24"/>
                <w:szCs w:val="24"/>
              </w:rPr>
            </w:pPr>
            <w:r w:rsidRPr="00922F99">
              <w:rPr>
                <w:sz w:val="24"/>
                <w:szCs w:val="24"/>
              </w:rPr>
              <w:t>Pennsylvania Public Utility Commission,</w:t>
            </w:r>
          </w:p>
          <w:p w14:paraId="68261386" w14:textId="77777777" w:rsidR="00922F99" w:rsidRPr="00922F99" w:rsidRDefault="00922F99" w:rsidP="00922F99">
            <w:pPr>
              <w:rPr>
                <w:sz w:val="24"/>
                <w:szCs w:val="24"/>
              </w:rPr>
            </w:pPr>
            <w:r w:rsidRPr="00922F99">
              <w:rPr>
                <w:sz w:val="24"/>
                <w:szCs w:val="24"/>
              </w:rPr>
              <w:t>Office of Consumer Advocate, And</w:t>
            </w:r>
          </w:p>
          <w:p w14:paraId="17C7EF12" w14:textId="77777777" w:rsidR="00922F99" w:rsidRPr="00922F99" w:rsidRDefault="00922F99" w:rsidP="00922F99">
            <w:pPr>
              <w:rPr>
                <w:sz w:val="24"/>
                <w:szCs w:val="24"/>
              </w:rPr>
            </w:pPr>
            <w:r w:rsidRPr="00922F99">
              <w:rPr>
                <w:sz w:val="24"/>
                <w:szCs w:val="24"/>
              </w:rPr>
              <w:t>Office of Small Business Advocate</w:t>
            </w:r>
          </w:p>
          <w:p w14:paraId="6C2B54E3" w14:textId="77777777" w:rsidR="00922F99" w:rsidRPr="00922F99" w:rsidRDefault="00922F99" w:rsidP="00922F99">
            <w:pPr>
              <w:rPr>
                <w:i/>
                <w:sz w:val="24"/>
                <w:szCs w:val="24"/>
              </w:rPr>
            </w:pPr>
          </w:p>
          <w:p w14:paraId="55647004" w14:textId="77777777" w:rsidR="00922F99" w:rsidRPr="00922F99" w:rsidRDefault="00922F99" w:rsidP="00922F99">
            <w:pPr>
              <w:rPr>
                <w:sz w:val="24"/>
                <w:szCs w:val="24"/>
              </w:rPr>
            </w:pPr>
            <w:r w:rsidRPr="00922F99">
              <w:rPr>
                <w:sz w:val="24"/>
                <w:szCs w:val="24"/>
              </w:rPr>
              <w:tab/>
              <w:t>v.</w:t>
            </w:r>
          </w:p>
          <w:p w14:paraId="092A247F" w14:textId="77777777" w:rsidR="00922F99" w:rsidRPr="00922F99" w:rsidRDefault="00922F99" w:rsidP="00922F99">
            <w:pPr>
              <w:rPr>
                <w:sz w:val="24"/>
                <w:szCs w:val="24"/>
              </w:rPr>
            </w:pPr>
          </w:p>
          <w:p w14:paraId="30C6C3DA" w14:textId="77777777" w:rsidR="00922F99" w:rsidRPr="00922F99" w:rsidRDefault="00922F99" w:rsidP="00922F99">
            <w:pPr>
              <w:rPr>
                <w:sz w:val="24"/>
                <w:szCs w:val="24"/>
              </w:rPr>
            </w:pPr>
            <w:r w:rsidRPr="00922F99">
              <w:rPr>
                <w:sz w:val="24"/>
                <w:szCs w:val="24"/>
              </w:rPr>
              <w:t xml:space="preserve">UGI Utilities, Inc. – Gas Division </w:t>
            </w:r>
          </w:p>
          <w:p w14:paraId="54544003" w14:textId="6106EA89" w:rsidR="00922F99" w:rsidRPr="00922F99" w:rsidRDefault="00922F99" w:rsidP="00922F99">
            <w:pPr>
              <w:rPr>
                <w:sz w:val="24"/>
                <w:szCs w:val="24"/>
              </w:rPr>
            </w:pPr>
            <w:r>
              <w:rPr>
                <w:sz w:val="24"/>
                <w:szCs w:val="24"/>
              </w:rPr>
              <w:t>1307(f) Proceeding</w:t>
            </w:r>
          </w:p>
          <w:p w14:paraId="3F28874F" w14:textId="77777777" w:rsidR="00922F99" w:rsidRPr="00922F99" w:rsidRDefault="00922F99" w:rsidP="00922F99">
            <w:pPr>
              <w:rPr>
                <w:sz w:val="24"/>
                <w:szCs w:val="24"/>
              </w:rPr>
            </w:pPr>
          </w:p>
        </w:tc>
        <w:tc>
          <w:tcPr>
            <w:tcW w:w="530" w:type="dxa"/>
            <w:tcBorders>
              <w:top w:val="nil"/>
              <w:left w:val="nil"/>
              <w:bottom w:val="nil"/>
              <w:right w:val="nil"/>
            </w:tcBorders>
          </w:tcPr>
          <w:p w14:paraId="10DBC1D6" w14:textId="77777777" w:rsidR="00922F99" w:rsidRPr="00922F99" w:rsidRDefault="00922F99" w:rsidP="00922F99">
            <w:pPr>
              <w:rPr>
                <w:b/>
                <w:sz w:val="24"/>
                <w:szCs w:val="24"/>
              </w:rPr>
            </w:pPr>
          </w:p>
          <w:p w14:paraId="59A7E3F1" w14:textId="77777777" w:rsidR="00922F99" w:rsidRPr="00922F99" w:rsidRDefault="00922F99" w:rsidP="00922F99">
            <w:pPr>
              <w:rPr>
                <w:b/>
                <w:sz w:val="24"/>
                <w:szCs w:val="24"/>
              </w:rPr>
            </w:pPr>
          </w:p>
          <w:p w14:paraId="18E06D0B" w14:textId="77777777" w:rsidR="00922F99" w:rsidRPr="00922F99" w:rsidRDefault="00922F99" w:rsidP="00922F99">
            <w:pPr>
              <w:rPr>
                <w:b/>
                <w:sz w:val="24"/>
                <w:szCs w:val="24"/>
              </w:rPr>
            </w:pPr>
            <w:r w:rsidRPr="00922F99">
              <w:rPr>
                <w:b/>
                <w:sz w:val="24"/>
                <w:szCs w:val="24"/>
              </w:rPr>
              <w:t>:</w:t>
            </w:r>
            <w:r w:rsidRPr="00922F99">
              <w:rPr>
                <w:b/>
                <w:sz w:val="24"/>
                <w:szCs w:val="24"/>
              </w:rPr>
              <w:br/>
              <w:t>:</w:t>
            </w:r>
            <w:r w:rsidRPr="00922F99">
              <w:rPr>
                <w:b/>
                <w:sz w:val="24"/>
                <w:szCs w:val="24"/>
              </w:rPr>
              <w:br/>
              <w:t>:</w:t>
            </w:r>
            <w:r w:rsidRPr="00922F99">
              <w:rPr>
                <w:b/>
                <w:sz w:val="24"/>
                <w:szCs w:val="24"/>
              </w:rPr>
              <w:br/>
              <w:t>:</w:t>
            </w:r>
            <w:r w:rsidRPr="00922F99">
              <w:rPr>
                <w:b/>
                <w:sz w:val="24"/>
                <w:szCs w:val="24"/>
              </w:rPr>
              <w:br/>
              <w:t>:</w:t>
            </w:r>
          </w:p>
          <w:p w14:paraId="74C40653" w14:textId="77777777" w:rsidR="00922F99" w:rsidRPr="00922F99" w:rsidRDefault="00922F99" w:rsidP="00922F99">
            <w:pPr>
              <w:rPr>
                <w:b/>
                <w:sz w:val="24"/>
                <w:szCs w:val="24"/>
              </w:rPr>
            </w:pPr>
            <w:r w:rsidRPr="00922F99">
              <w:rPr>
                <w:b/>
                <w:sz w:val="24"/>
                <w:szCs w:val="24"/>
              </w:rPr>
              <w:t>:</w:t>
            </w:r>
          </w:p>
          <w:p w14:paraId="1F339B5C" w14:textId="77777777" w:rsidR="00922F99" w:rsidRPr="00922F99" w:rsidRDefault="00922F99" w:rsidP="00922F99">
            <w:pPr>
              <w:rPr>
                <w:b/>
                <w:sz w:val="24"/>
                <w:szCs w:val="24"/>
              </w:rPr>
            </w:pPr>
            <w:r w:rsidRPr="00922F99">
              <w:rPr>
                <w:b/>
                <w:sz w:val="24"/>
                <w:szCs w:val="24"/>
              </w:rPr>
              <w:t>:</w:t>
            </w:r>
          </w:p>
          <w:p w14:paraId="19DBDFFB" w14:textId="77777777" w:rsidR="00922F99" w:rsidRPr="00922F99" w:rsidRDefault="00922F99" w:rsidP="00922F99">
            <w:pPr>
              <w:rPr>
                <w:b/>
                <w:sz w:val="24"/>
                <w:szCs w:val="24"/>
              </w:rPr>
            </w:pPr>
          </w:p>
        </w:tc>
        <w:tc>
          <w:tcPr>
            <w:tcW w:w="4519" w:type="dxa"/>
            <w:tcBorders>
              <w:top w:val="nil"/>
              <w:left w:val="nil"/>
              <w:bottom w:val="nil"/>
              <w:right w:val="nil"/>
            </w:tcBorders>
          </w:tcPr>
          <w:p w14:paraId="232C6592" w14:textId="77777777" w:rsidR="00922F99" w:rsidRPr="00922F99" w:rsidRDefault="00922F99" w:rsidP="00922F99">
            <w:pPr>
              <w:ind w:left="1332"/>
              <w:rPr>
                <w:sz w:val="24"/>
                <w:szCs w:val="24"/>
              </w:rPr>
            </w:pPr>
          </w:p>
          <w:p w14:paraId="79414D28" w14:textId="77777777" w:rsidR="00922F99" w:rsidRPr="00922F99" w:rsidRDefault="00922F99" w:rsidP="00922F99">
            <w:pPr>
              <w:rPr>
                <w:sz w:val="24"/>
                <w:szCs w:val="24"/>
              </w:rPr>
            </w:pPr>
          </w:p>
          <w:p w14:paraId="5939DD6F" w14:textId="77777777" w:rsidR="00922F99" w:rsidRPr="00922F99" w:rsidRDefault="00922F99" w:rsidP="00922F99">
            <w:pPr>
              <w:rPr>
                <w:sz w:val="24"/>
                <w:szCs w:val="24"/>
              </w:rPr>
            </w:pPr>
            <w:r w:rsidRPr="00922F99">
              <w:rPr>
                <w:sz w:val="24"/>
                <w:szCs w:val="24"/>
              </w:rPr>
              <w:t xml:space="preserve">                      R-2021-3025652</w:t>
            </w:r>
          </w:p>
          <w:p w14:paraId="1BF0C65D" w14:textId="77777777" w:rsidR="00922F99" w:rsidRPr="00922F99" w:rsidRDefault="00922F99" w:rsidP="00922F99">
            <w:pPr>
              <w:rPr>
                <w:sz w:val="24"/>
                <w:szCs w:val="24"/>
              </w:rPr>
            </w:pPr>
            <w:r w:rsidRPr="00922F99">
              <w:rPr>
                <w:sz w:val="24"/>
                <w:szCs w:val="24"/>
              </w:rPr>
              <w:t xml:space="preserve">                      C-2021-3025994</w:t>
            </w:r>
          </w:p>
          <w:p w14:paraId="7EF6ABDB" w14:textId="77777777" w:rsidR="00922F99" w:rsidRPr="00922F99" w:rsidRDefault="00922F99" w:rsidP="00922F99">
            <w:pPr>
              <w:rPr>
                <w:sz w:val="24"/>
                <w:szCs w:val="24"/>
              </w:rPr>
            </w:pPr>
            <w:r w:rsidRPr="00922F99">
              <w:rPr>
                <w:sz w:val="24"/>
                <w:szCs w:val="24"/>
              </w:rPr>
              <w:t xml:space="preserve">                      C-2021-3026377</w:t>
            </w:r>
          </w:p>
          <w:p w14:paraId="582BFB1A" w14:textId="77777777" w:rsidR="00922F99" w:rsidRPr="00922F99" w:rsidRDefault="00922F99" w:rsidP="00922F99">
            <w:pPr>
              <w:rPr>
                <w:sz w:val="24"/>
                <w:szCs w:val="24"/>
              </w:rPr>
            </w:pPr>
          </w:p>
        </w:tc>
      </w:tr>
    </w:tbl>
    <w:p w14:paraId="024B3D4A" w14:textId="1B7AE37A" w:rsidR="00922F99" w:rsidRDefault="00922F99" w:rsidP="008F3B5F">
      <w:pPr>
        <w:spacing w:after="11" w:line="248" w:lineRule="auto"/>
        <w:ind w:left="1167" w:hanging="5"/>
        <w:jc w:val="both"/>
        <w:rPr>
          <w:rFonts w:ascii="Times New Roman" w:eastAsia="Courier New" w:hAnsi="Times New Roman" w:cs="Times New Roman"/>
          <w:color w:val="000000"/>
          <w:sz w:val="24"/>
          <w:szCs w:val="24"/>
        </w:rPr>
      </w:pPr>
    </w:p>
    <w:p w14:paraId="54757D83" w14:textId="77777777" w:rsidR="00922F99" w:rsidRDefault="00922F99" w:rsidP="008F3B5F">
      <w:pPr>
        <w:spacing w:after="11" w:line="248" w:lineRule="auto"/>
        <w:ind w:left="1167" w:hanging="5"/>
        <w:jc w:val="both"/>
        <w:rPr>
          <w:rFonts w:ascii="Times New Roman" w:eastAsia="Courier New" w:hAnsi="Times New Roman" w:cs="Times New Roman"/>
          <w:color w:val="000000"/>
          <w:sz w:val="24"/>
          <w:szCs w:val="24"/>
        </w:rPr>
      </w:pPr>
    </w:p>
    <w:p w14:paraId="639EF45E" w14:textId="77777777" w:rsidR="00922F99" w:rsidRDefault="008F3B5F" w:rsidP="009273C6">
      <w:pPr>
        <w:spacing w:after="0" w:line="240" w:lineRule="auto"/>
        <w:ind w:left="1166"/>
        <w:jc w:val="both"/>
        <w:rPr>
          <w:rFonts w:ascii="Times New Roman" w:eastAsia="Courier New" w:hAnsi="Times New Roman" w:cs="Times New Roman"/>
          <w:b/>
          <w:bCs/>
          <w:color w:val="000000"/>
          <w:sz w:val="24"/>
          <w:szCs w:val="24"/>
          <w:u w:val="single"/>
        </w:rPr>
      </w:pPr>
      <w:r w:rsidRPr="008F3B5F">
        <w:rPr>
          <w:rFonts w:ascii="Times New Roman" w:eastAsia="Courier New" w:hAnsi="Times New Roman" w:cs="Times New Roman"/>
          <w:b/>
          <w:bCs/>
          <w:color w:val="000000"/>
          <w:sz w:val="24"/>
          <w:szCs w:val="24"/>
          <w:u w:val="single"/>
        </w:rPr>
        <w:t>ORDER GRANTING MOTION FOR ADMISSION OF</w:t>
      </w:r>
      <w:r w:rsidRPr="00992C96">
        <w:rPr>
          <w:rFonts w:ascii="Times New Roman" w:eastAsia="Courier New" w:hAnsi="Times New Roman" w:cs="Times New Roman"/>
          <w:b/>
          <w:bCs/>
          <w:noProof/>
          <w:color w:val="000000"/>
          <w:sz w:val="24"/>
          <w:szCs w:val="24"/>
          <w:u w:val="single"/>
        </w:rPr>
        <w:t xml:space="preserve"> EVIDENCE</w:t>
      </w:r>
    </w:p>
    <w:p w14:paraId="117581F0" w14:textId="1A4FF7A7" w:rsidR="00922F99" w:rsidRDefault="00922F99" w:rsidP="009273C6">
      <w:pPr>
        <w:spacing w:after="0" w:line="240" w:lineRule="auto"/>
        <w:ind w:left="1166"/>
        <w:jc w:val="both"/>
        <w:rPr>
          <w:rFonts w:ascii="Times New Roman" w:eastAsia="Courier New" w:hAnsi="Times New Roman" w:cs="Times New Roman"/>
          <w:b/>
          <w:bCs/>
          <w:color w:val="000000"/>
          <w:sz w:val="24"/>
          <w:szCs w:val="24"/>
          <w:u w:val="single"/>
        </w:rPr>
      </w:pPr>
    </w:p>
    <w:p w14:paraId="08DC7945" w14:textId="77777777" w:rsidR="009273C6" w:rsidRDefault="009273C6" w:rsidP="009273C6">
      <w:pPr>
        <w:spacing w:after="0" w:line="240" w:lineRule="auto"/>
        <w:ind w:left="1166"/>
        <w:jc w:val="both"/>
        <w:rPr>
          <w:rFonts w:ascii="Times New Roman" w:eastAsia="Courier New" w:hAnsi="Times New Roman" w:cs="Times New Roman"/>
          <w:b/>
          <w:bCs/>
          <w:color w:val="000000"/>
          <w:sz w:val="24"/>
          <w:szCs w:val="24"/>
          <w:u w:val="single"/>
        </w:rPr>
      </w:pPr>
    </w:p>
    <w:p w14:paraId="2DBCBE73" w14:textId="62E5CD26" w:rsidR="008F3B5F" w:rsidRDefault="00922F99" w:rsidP="009273C6">
      <w:pPr>
        <w:spacing w:after="0" w:line="360" w:lineRule="auto"/>
        <w:ind w:hanging="5"/>
        <w:jc w:val="both"/>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u w:val="single"/>
        </w:rPr>
        <w:tab/>
      </w:r>
      <w:r>
        <w:rPr>
          <w:rFonts w:ascii="Times New Roman" w:eastAsia="Courier New" w:hAnsi="Times New Roman" w:cs="Times New Roman"/>
          <w:color w:val="000000"/>
          <w:sz w:val="24"/>
          <w:szCs w:val="24"/>
        </w:rPr>
        <w:tab/>
      </w:r>
      <w:r>
        <w:rPr>
          <w:rFonts w:ascii="Times New Roman" w:eastAsia="Courier New" w:hAnsi="Times New Roman" w:cs="Times New Roman"/>
          <w:color w:val="000000"/>
          <w:sz w:val="24"/>
          <w:szCs w:val="24"/>
        </w:rPr>
        <w:tab/>
      </w:r>
      <w:r w:rsidR="008F3B5F" w:rsidRPr="008F3B5F">
        <w:rPr>
          <w:rFonts w:ascii="Times New Roman" w:eastAsia="Courier New" w:hAnsi="Times New Roman" w:cs="Times New Roman"/>
          <w:color w:val="000000"/>
          <w:sz w:val="24"/>
          <w:szCs w:val="24"/>
        </w:rPr>
        <w:t xml:space="preserve">Pursuant to 52 Pa. Code 5.402, 5.403 and 5.483, this Order: (l) accepts a Joint Stipulation for the Admission of Evidence; and (2) grants a Motion for Admission of Evidence </w:t>
      </w:r>
      <w:r w:rsidR="008F3B5F">
        <w:rPr>
          <w:rFonts w:ascii="Times New Roman" w:eastAsia="Courier New" w:hAnsi="Times New Roman" w:cs="Times New Roman"/>
          <w:color w:val="000000"/>
          <w:sz w:val="24"/>
          <w:szCs w:val="24"/>
        </w:rPr>
        <w:t xml:space="preserve">filed by </w:t>
      </w:r>
      <w:r w:rsidR="008F3B5F" w:rsidRPr="008F3B5F">
        <w:rPr>
          <w:rFonts w:ascii="Times New Roman" w:eastAsia="Courier New" w:hAnsi="Times New Roman" w:cs="Times New Roman"/>
          <w:color w:val="000000"/>
          <w:sz w:val="24"/>
          <w:szCs w:val="24"/>
        </w:rPr>
        <w:t xml:space="preserve">UGI Utilities, Inc. - Gas Division (UGI Gas or Company), the </w:t>
      </w:r>
      <w:r w:rsidR="008F3B5F">
        <w:rPr>
          <w:rFonts w:ascii="Times New Roman" w:eastAsia="Courier New" w:hAnsi="Times New Roman" w:cs="Times New Roman"/>
          <w:color w:val="000000"/>
          <w:sz w:val="24"/>
          <w:szCs w:val="24"/>
        </w:rPr>
        <w:t xml:space="preserve">Commission’s </w:t>
      </w:r>
      <w:r w:rsidR="008F3B5F" w:rsidRPr="008F3B5F">
        <w:rPr>
          <w:rFonts w:ascii="Times New Roman" w:eastAsia="Courier New" w:hAnsi="Times New Roman" w:cs="Times New Roman"/>
          <w:color w:val="000000"/>
          <w:sz w:val="24"/>
          <w:szCs w:val="24"/>
        </w:rPr>
        <w:t xml:space="preserve">Bureau of Investigation and Enforcement (I&amp;E), the Office of Consumer Advocate (OCA), and the Office of Small Business Advocate </w:t>
      </w:r>
      <w:r w:rsidR="00BE38D6">
        <w:rPr>
          <w:rFonts w:ascii="Times New Roman" w:eastAsia="Courier New" w:hAnsi="Times New Roman" w:cs="Times New Roman"/>
          <w:color w:val="000000"/>
          <w:sz w:val="24"/>
          <w:szCs w:val="24"/>
        </w:rPr>
        <w:t>(</w:t>
      </w:r>
      <w:r w:rsidR="008F3B5F" w:rsidRPr="008F3B5F">
        <w:rPr>
          <w:rFonts w:ascii="Times New Roman" w:eastAsia="Courier New" w:hAnsi="Times New Roman" w:cs="Times New Roman"/>
          <w:color w:val="000000"/>
          <w:sz w:val="24"/>
          <w:szCs w:val="24"/>
        </w:rPr>
        <w:t>OSBA)</w:t>
      </w:r>
      <w:r w:rsidR="008F3B5F">
        <w:rPr>
          <w:rFonts w:ascii="Times New Roman" w:eastAsia="Courier New" w:hAnsi="Times New Roman" w:cs="Times New Roman"/>
          <w:color w:val="000000"/>
          <w:sz w:val="24"/>
          <w:szCs w:val="24"/>
        </w:rPr>
        <w:t xml:space="preserve">.  The </w:t>
      </w:r>
      <w:r w:rsidR="008F3B5F" w:rsidRPr="008F3B5F">
        <w:rPr>
          <w:rFonts w:ascii="Times New Roman" w:eastAsia="Courier New" w:hAnsi="Times New Roman" w:cs="Times New Roman"/>
          <w:color w:val="000000"/>
          <w:sz w:val="24"/>
          <w:szCs w:val="24"/>
        </w:rPr>
        <w:t xml:space="preserve">parties in the above-captioned proceeding (Joint Petitioners or Parties), </w:t>
      </w:r>
      <w:r w:rsidR="00BE38D6">
        <w:rPr>
          <w:rFonts w:ascii="Times New Roman" w:eastAsia="Courier New" w:hAnsi="Times New Roman" w:cs="Times New Roman"/>
          <w:color w:val="000000"/>
          <w:sz w:val="24"/>
          <w:szCs w:val="24"/>
        </w:rPr>
        <w:t>have</w:t>
      </w:r>
      <w:r w:rsidR="008F3B5F" w:rsidRPr="008F3B5F">
        <w:rPr>
          <w:rFonts w:ascii="Times New Roman" w:eastAsia="Courier New" w:hAnsi="Times New Roman" w:cs="Times New Roman"/>
          <w:color w:val="000000"/>
          <w:sz w:val="24"/>
          <w:szCs w:val="24"/>
        </w:rPr>
        <w:t xml:space="preserve"> submi</w:t>
      </w:r>
      <w:r w:rsidR="00BE38D6">
        <w:rPr>
          <w:rFonts w:ascii="Times New Roman" w:eastAsia="Courier New" w:hAnsi="Times New Roman" w:cs="Times New Roman"/>
          <w:color w:val="000000"/>
          <w:sz w:val="24"/>
          <w:szCs w:val="24"/>
        </w:rPr>
        <w:t>t</w:t>
      </w:r>
      <w:r w:rsidR="008F3B5F" w:rsidRPr="008F3B5F">
        <w:rPr>
          <w:rFonts w:ascii="Times New Roman" w:eastAsia="Courier New" w:hAnsi="Times New Roman" w:cs="Times New Roman"/>
          <w:color w:val="000000"/>
          <w:sz w:val="24"/>
          <w:szCs w:val="24"/>
        </w:rPr>
        <w:t>t</w:t>
      </w:r>
      <w:r w:rsidR="00BE38D6">
        <w:rPr>
          <w:rFonts w:ascii="Times New Roman" w:eastAsia="Courier New" w:hAnsi="Times New Roman" w:cs="Times New Roman"/>
          <w:color w:val="000000"/>
          <w:sz w:val="24"/>
          <w:szCs w:val="24"/>
        </w:rPr>
        <w:t>ed</w:t>
      </w:r>
      <w:r w:rsidR="008F3B5F" w:rsidRPr="008F3B5F">
        <w:rPr>
          <w:rFonts w:ascii="Times New Roman" w:eastAsia="Courier New" w:hAnsi="Times New Roman" w:cs="Times New Roman"/>
          <w:color w:val="000000"/>
          <w:sz w:val="24"/>
          <w:szCs w:val="24"/>
        </w:rPr>
        <w:t xml:space="preserve"> th</w:t>
      </w:r>
      <w:r w:rsidR="00BE38D6">
        <w:rPr>
          <w:rFonts w:ascii="Times New Roman" w:eastAsia="Courier New" w:hAnsi="Times New Roman" w:cs="Times New Roman"/>
          <w:color w:val="000000"/>
          <w:sz w:val="24"/>
          <w:szCs w:val="24"/>
        </w:rPr>
        <w:t>e</w:t>
      </w:r>
      <w:r w:rsidR="008F3B5F" w:rsidRPr="008F3B5F">
        <w:rPr>
          <w:rFonts w:ascii="Times New Roman" w:eastAsia="Courier New" w:hAnsi="Times New Roman" w:cs="Times New Roman"/>
          <w:color w:val="000000"/>
          <w:sz w:val="24"/>
          <w:szCs w:val="24"/>
        </w:rPr>
        <w:t xml:space="preserve"> Joint Stipulation for Admission of Evidence in the above-captioned proceeding to give effect to that Stipulation</w:t>
      </w:r>
      <w:r w:rsidR="00BE38D6">
        <w:rPr>
          <w:rFonts w:ascii="Times New Roman" w:eastAsia="Courier New" w:hAnsi="Times New Roman" w:cs="Times New Roman"/>
          <w:color w:val="000000"/>
          <w:sz w:val="24"/>
          <w:szCs w:val="24"/>
        </w:rPr>
        <w:t xml:space="preserve"> and have moved for the admission of evidence into the record</w:t>
      </w:r>
      <w:r w:rsidR="008F3B5F" w:rsidRPr="008F3B5F">
        <w:rPr>
          <w:rFonts w:ascii="Times New Roman" w:eastAsia="Courier New" w:hAnsi="Times New Roman" w:cs="Times New Roman"/>
          <w:color w:val="000000"/>
          <w:sz w:val="24"/>
          <w:szCs w:val="24"/>
        </w:rPr>
        <w:t>.</w:t>
      </w:r>
      <w:r w:rsidR="00857913">
        <w:rPr>
          <w:rFonts w:ascii="Times New Roman" w:eastAsia="Courier New" w:hAnsi="Times New Roman" w:cs="Times New Roman"/>
          <w:color w:val="000000"/>
          <w:sz w:val="24"/>
          <w:szCs w:val="24"/>
        </w:rPr>
        <w:t xml:space="preserve">  That Motion is granted.</w:t>
      </w:r>
    </w:p>
    <w:p w14:paraId="24FC17C1" w14:textId="77777777" w:rsidR="00922F99" w:rsidRPr="00922F99" w:rsidRDefault="00922F99" w:rsidP="009273C6">
      <w:pPr>
        <w:spacing w:after="0" w:line="360" w:lineRule="auto"/>
        <w:ind w:hanging="5"/>
        <w:jc w:val="both"/>
        <w:rPr>
          <w:rFonts w:ascii="Times New Roman" w:eastAsia="Courier New" w:hAnsi="Times New Roman" w:cs="Times New Roman"/>
          <w:b/>
          <w:bCs/>
          <w:color w:val="000000"/>
          <w:sz w:val="24"/>
          <w:szCs w:val="24"/>
          <w:u w:val="single"/>
        </w:rPr>
      </w:pPr>
    </w:p>
    <w:p w14:paraId="3C823B6E" w14:textId="0999F41E" w:rsidR="00857913" w:rsidRDefault="005241E8" w:rsidP="009273C6">
      <w:pPr>
        <w:spacing w:after="0" w:line="360" w:lineRule="auto"/>
        <w:ind w:left="14" w:right="86" w:hanging="14"/>
        <w:jc w:val="center"/>
        <w:rPr>
          <w:rFonts w:ascii="Times New Roman" w:eastAsia="Courier New" w:hAnsi="Times New Roman" w:cs="Times New Roman"/>
          <w:color w:val="000000"/>
          <w:sz w:val="24"/>
          <w:szCs w:val="24"/>
          <w:u w:val="single"/>
        </w:rPr>
      </w:pPr>
      <w:r w:rsidRPr="005241E8">
        <w:rPr>
          <w:rFonts w:ascii="Times New Roman" w:eastAsia="Courier New" w:hAnsi="Times New Roman" w:cs="Times New Roman"/>
          <w:color w:val="000000"/>
          <w:sz w:val="24"/>
          <w:szCs w:val="24"/>
          <w:u w:val="single"/>
        </w:rPr>
        <w:t>HISTORY</w:t>
      </w:r>
    </w:p>
    <w:p w14:paraId="7236D15A" w14:textId="77777777" w:rsidR="009273C6" w:rsidRPr="008F3B5F" w:rsidRDefault="009273C6" w:rsidP="009273C6">
      <w:pPr>
        <w:spacing w:after="0" w:line="360" w:lineRule="auto"/>
        <w:ind w:left="14" w:right="86" w:hanging="14"/>
        <w:jc w:val="center"/>
        <w:rPr>
          <w:rFonts w:ascii="Times New Roman" w:eastAsia="Courier New" w:hAnsi="Times New Roman" w:cs="Times New Roman"/>
          <w:color w:val="000000"/>
          <w:sz w:val="24"/>
          <w:szCs w:val="24"/>
          <w:u w:val="single"/>
        </w:rPr>
      </w:pPr>
    </w:p>
    <w:p w14:paraId="0A62D0F5" w14:textId="2AD7150B" w:rsidR="008F3B5F" w:rsidRPr="008F3B5F" w:rsidRDefault="008F3B5F" w:rsidP="008F3B5F">
      <w:pPr>
        <w:spacing w:after="422" w:line="367" w:lineRule="auto"/>
        <w:ind w:left="14" w:right="91" w:firstLine="1440"/>
        <w:jc w:val="both"/>
        <w:rPr>
          <w:rFonts w:ascii="Times New Roman" w:eastAsia="Courier New" w:hAnsi="Times New Roman" w:cs="Times New Roman"/>
          <w:color w:val="000000"/>
          <w:sz w:val="24"/>
          <w:szCs w:val="24"/>
        </w:rPr>
      </w:pPr>
      <w:r w:rsidRPr="008F3B5F">
        <w:rPr>
          <w:rFonts w:ascii="Times New Roman" w:eastAsia="Courier New" w:hAnsi="Times New Roman" w:cs="Times New Roman"/>
          <w:color w:val="000000"/>
          <w:sz w:val="24"/>
          <w:szCs w:val="24"/>
        </w:rPr>
        <w:t xml:space="preserve">On June 1, 2021, the Company filed with the Commission its definitive </w:t>
      </w:r>
      <w:r>
        <w:rPr>
          <w:rFonts w:ascii="Times New Roman" w:eastAsia="Courier New" w:hAnsi="Times New Roman" w:cs="Times New Roman"/>
          <w:color w:val="000000"/>
          <w:sz w:val="24"/>
          <w:szCs w:val="24"/>
        </w:rPr>
        <w:t>Purchased Gas Cost (</w:t>
      </w:r>
      <w:r w:rsidRPr="008F3B5F">
        <w:rPr>
          <w:rFonts w:ascii="Times New Roman" w:eastAsia="Courier New" w:hAnsi="Times New Roman" w:cs="Times New Roman"/>
          <w:color w:val="000000"/>
          <w:sz w:val="24"/>
          <w:szCs w:val="24"/>
        </w:rPr>
        <w:t>PGC</w:t>
      </w:r>
      <w:r>
        <w:rPr>
          <w:rFonts w:ascii="Times New Roman" w:eastAsia="Courier New" w:hAnsi="Times New Roman" w:cs="Times New Roman"/>
          <w:color w:val="000000"/>
          <w:sz w:val="24"/>
          <w:szCs w:val="24"/>
        </w:rPr>
        <w:t>)</w:t>
      </w:r>
      <w:r w:rsidRPr="008F3B5F">
        <w:rPr>
          <w:rFonts w:ascii="Times New Roman" w:eastAsia="Courier New" w:hAnsi="Times New Roman" w:cs="Times New Roman"/>
          <w:color w:val="000000"/>
          <w:sz w:val="24"/>
          <w:szCs w:val="24"/>
        </w:rPr>
        <w:t xml:space="preserve"> filing</w:t>
      </w:r>
      <w:r>
        <w:rPr>
          <w:rFonts w:ascii="Times New Roman" w:eastAsia="Courier New" w:hAnsi="Times New Roman" w:cs="Times New Roman"/>
          <w:color w:val="000000"/>
          <w:sz w:val="24"/>
          <w:szCs w:val="24"/>
        </w:rPr>
        <w:t xml:space="preserve"> </w:t>
      </w:r>
      <w:r w:rsidRPr="008F3B5F">
        <w:rPr>
          <w:rFonts w:ascii="Times New Roman" w:eastAsia="Courier New" w:hAnsi="Times New Roman" w:cs="Times New Roman"/>
          <w:color w:val="000000"/>
          <w:sz w:val="24"/>
          <w:szCs w:val="24"/>
        </w:rPr>
        <w:t xml:space="preserve">including supporting information required by the Commission’s regulations, the Company’s direct testimony and exhibits, and the Pro Forma Tariff Supplements reflecting actual and projected changes in natural gas costs.    </w:t>
      </w:r>
    </w:p>
    <w:p w14:paraId="5C95172B" w14:textId="77777777" w:rsidR="009273C6" w:rsidRDefault="008F3B5F" w:rsidP="008F3B5F">
      <w:pPr>
        <w:spacing w:after="422" w:line="367" w:lineRule="auto"/>
        <w:ind w:left="14" w:right="91" w:firstLine="1440"/>
        <w:jc w:val="both"/>
        <w:rPr>
          <w:rFonts w:ascii="Times New Roman" w:eastAsia="Courier New" w:hAnsi="Times New Roman" w:cs="Times New Roman"/>
          <w:color w:val="000000"/>
          <w:sz w:val="24"/>
          <w:szCs w:val="24"/>
        </w:rPr>
        <w:sectPr w:rsidR="009273C6">
          <w:footerReference w:type="default" r:id="rId7"/>
          <w:pgSz w:w="12240" w:h="15840"/>
          <w:pgMar w:top="1440" w:right="1440" w:bottom="1440" w:left="1440" w:header="720" w:footer="720" w:gutter="0"/>
          <w:cols w:space="720"/>
          <w:docGrid w:linePitch="360"/>
        </w:sectPr>
      </w:pPr>
      <w:r w:rsidRPr="008F3B5F">
        <w:rPr>
          <w:rFonts w:ascii="Times New Roman" w:eastAsia="Courier New" w:hAnsi="Times New Roman" w:cs="Times New Roman"/>
          <w:color w:val="000000"/>
          <w:sz w:val="24"/>
          <w:szCs w:val="24"/>
        </w:rPr>
        <w:t xml:space="preserve">On June 8, 2021, the OSBA filed a Notice of Appearance, Formal Complaint, Public Statement, and Verification in this proceeding.  </w:t>
      </w:r>
    </w:p>
    <w:p w14:paraId="1BE01EC6" w14:textId="59A3B06F" w:rsidR="008F3B5F" w:rsidRDefault="008F3B5F" w:rsidP="009273C6">
      <w:pPr>
        <w:spacing w:after="0" w:line="360" w:lineRule="auto"/>
        <w:ind w:left="14" w:right="91" w:firstLine="1440"/>
        <w:jc w:val="both"/>
        <w:rPr>
          <w:rFonts w:ascii="Times New Roman" w:eastAsia="Courier New" w:hAnsi="Times New Roman" w:cs="Times New Roman"/>
          <w:color w:val="000000"/>
          <w:sz w:val="24"/>
          <w:szCs w:val="24"/>
        </w:rPr>
      </w:pPr>
      <w:r w:rsidRPr="008F3B5F">
        <w:rPr>
          <w:rFonts w:ascii="Times New Roman" w:eastAsia="Courier New" w:hAnsi="Times New Roman" w:cs="Times New Roman"/>
          <w:color w:val="000000"/>
          <w:sz w:val="24"/>
          <w:szCs w:val="24"/>
        </w:rPr>
        <w:lastRenderedPageBreak/>
        <w:t xml:space="preserve">On June 11, 2021, a </w:t>
      </w:r>
      <w:r>
        <w:rPr>
          <w:rFonts w:ascii="Times New Roman" w:eastAsia="Courier New" w:hAnsi="Times New Roman" w:cs="Times New Roman"/>
          <w:color w:val="000000"/>
          <w:sz w:val="24"/>
          <w:szCs w:val="24"/>
        </w:rPr>
        <w:t xml:space="preserve">telephonic </w:t>
      </w:r>
      <w:r w:rsidRPr="008F3B5F">
        <w:rPr>
          <w:rFonts w:ascii="Times New Roman" w:eastAsia="Courier New" w:hAnsi="Times New Roman" w:cs="Times New Roman"/>
          <w:color w:val="000000"/>
          <w:sz w:val="24"/>
          <w:szCs w:val="24"/>
        </w:rPr>
        <w:t>prehearing conference</w:t>
      </w:r>
      <w:r>
        <w:rPr>
          <w:rFonts w:ascii="Times New Roman" w:eastAsia="Courier New" w:hAnsi="Times New Roman" w:cs="Times New Roman"/>
          <w:color w:val="000000"/>
          <w:sz w:val="24"/>
          <w:szCs w:val="24"/>
        </w:rPr>
        <w:t xml:space="preserve"> a</w:t>
      </w:r>
      <w:r w:rsidRPr="008F3B5F">
        <w:rPr>
          <w:rFonts w:ascii="Times New Roman" w:eastAsia="Courier New" w:hAnsi="Times New Roman" w:cs="Times New Roman"/>
          <w:color w:val="000000"/>
          <w:sz w:val="24"/>
          <w:szCs w:val="24"/>
        </w:rPr>
        <w:t xml:space="preserve">t which time a procedural schedule was adopted.   </w:t>
      </w:r>
    </w:p>
    <w:p w14:paraId="77B472E7" w14:textId="77777777" w:rsidR="009273C6" w:rsidRPr="008F3B5F" w:rsidRDefault="009273C6" w:rsidP="009273C6">
      <w:pPr>
        <w:spacing w:after="0" w:line="360" w:lineRule="auto"/>
        <w:ind w:left="14" w:right="91" w:firstLine="1440"/>
        <w:jc w:val="both"/>
        <w:rPr>
          <w:rFonts w:ascii="Times New Roman" w:eastAsia="Courier New" w:hAnsi="Times New Roman" w:cs="Times New Roman"/>
          <w:color w:val="000000"/>
          <w:sz w:val="24"/>
          <w:szCs w:val="24"/>
        </w:rPr>
      </w:pPr>
    </w:p>
    <w:p w14:paraId="4BEEEF1E" w14:textId="60A90D4A" w:rsidR="008F3B5F" w:rsidRDefault="008F3B5F" w:rsidP="009273C6">
      <w:pPr>
        <w:spacing w:after="0" w:line="360" w:lineRule="auto"/>
        <w:ind w:left="14" w:right="91" w:firstLine="1440"/>
        <w:jc w:val="both"/>
        <w:rPr>
          <w:rFonts w:ascii="Times New Roman" w:eastAsia="Courier New" w:hAnsi="Times New Roman" w:cs="Times New Roman"/>
          <w:color w:val="000000"/>
          <w:sz w:val="24"/>
          <w:szCs w:val="24"/>
        </w:rPr>
      </w:pPr>
      <w:r w:rsidRPr="008F3B5F">
        <w:rPr>
          <w:rFonts w:ascii="Times New Roman" w:eastAsia="Courier New" w:hAnsi="Times New Roman" w:cs="Times New Roman"/>
          <w:color w:val="000000"/>
          <w:sz w:val="24"/>
          <w:szCs w:val="24"/>
        </w:rPr>
        <w:t>On June 18, 2021, a Motion for Protective Order was filed by the Company, which was granted by Order dated June 18, 2021.</w:t>
      </w:r>
    </w:p>
    <w:p w14:paraId="506FB602" w14:textId="77777777" w:rsidR="009273C6" w:rsidRDefault="009273C6" w:rsidP="009273C6">
      <w:pPr>
        <w:spacing w:after="0" w:line="360" w:lineRule="auto"/>
        <w:ind w:left="14" w:right="91" w:firstLine="1440"/>
        <w:jc w:val="both"/>
        <w:rPr>
          <w:rFonts w:ascii="Times New Roman" w:eastAsia="Courier New" w:hAnsi="Times New Roman" w:cs="Times New Roman"/>
          <w:color w:val="000000"/>
          <w:sz w:val="24"/>
          <w:szCs w:val="24"/>
        </w:rPr>
      </w:pPr>
    </w:p>
    <w:p w14:paraId="484EDBFA" w14:textId="68A65AAB" w:rsidR="008F3B5F" w:rsidRDefault="00F65635" w:rsidP="009273C6">
      <w:pPr>
        <w:spacing w:after="0" w:line="360" w:lineRule="auto"/>
        <w:ind w:left="14" w:right="91" w:firstLine="1440"/>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On August 13, 2021, the Parties, having reached a Settlement in Principle of the issues in this matter, </w:t>
      </w:r>
      <w:r w:rsidRPr="00F65635">
        <w:rPr>
          <w:rFonts w:ascii="Times New Roman" w:eastAsia="Courier New" w:hAnsi="Times New Roman" w:cs="Times New Roman"/>
          <w:color w:val="000000"/>
          <w:sz w:val="24"/>
          <w:szCs w:val="24"/>
        </w:rPr>
        <w:t>filed a Joint Stipulation for Admission of Evidence</w:t>
      </w:r>
      <w:r>
        <w:rPr>
          <w:rFonts w:ascii="Times New Roman" w:eastAsia="Courier New" w:hAnsi="Times New Roman" w:cs="Times New Roman"/>
          <w:color w:val="000000"/>
          <w:sz w:val="24"/>
          <w:szCs w:val="24"/>
        </w:rPr>
        <w:t>.</w:t>
      </w:r>
    </w:p>
    <w:p w14:paraId="50F13A32" w14:textId="77777777" w:rsidR="009273C6" w:rsidRDefault="009273C6" w:rsidP="009273C6">
      <w:pPr>
        <w:spacing w:after="0" w:line="360" w:lineRule="auto"/>
        <w:ind w:left="14" w:right="91" w:firstLine="1440"/>
        <w:jc w:val="both"/>
        <w:rPr>
          <w:rFonts w:ascii="Times New Roman" w:eastAsia="Courier New" w:hAnsi="Times New Roman" w:cs="Times New Roman"/>
          <w:color w:val="000000"/>
          <w:sz w:val="24"/>
          <w:szCs w:val="24"/>
        </w:rPr>
      </w:pPr>
    </w:p>
    <w:p w14:paraId="6A875EDF" w14:textId="51527577" w:rsidR="00786347" w:rsidRDefault="005C6652" w:rsidP="009273C6">
      <w:pPr>
        <w:spacing w:after="0" w:line="360" w:lineRule="auto"/>
        <w:ind w:left="14" w:right="91" w:hanging="14"/>
        <w:jc w:val="center"/>
        <w:rPr>
          <w:rFonts w:ascii="Times New Roman" w:eastAsia="Courier New" w:hAnsi="Times New Roman" w:cs="Times New Roman"/>
          <w:color w:val="000000"/>
          <w:sz w:val="24"/>
          <w:szCs w:val="24"/>
          <w:u w:val="single"/>
        </w:rPr>
      </w:pPr>
      <w:r>
        <w:rPr>
          <w:rFonts w:ascii="Times New Roman" w:eastAsia="Courier New" w:hAnsi="Times New Roman" w:cs="Times New Roman"/>
          <w:color w:val="000000"/>
          <w:sz w:val="24"/>
          <w:szCs w:val="24"/>
          <w:u w:val="single"/>
        </w:rPr>
        <w:t>TESTIMONY AND EXHIBITS</w:t>
      </w:r>
    </w:p>
    <w:p w14:paraId="6371463F" w14:textId="77777777" w:rsidR="009273C6" w:rsidRPr="005C6652" w:rsidRDefault="009273C6" w:rsidP="009273C6">
      <w:pPr>
        <w:spacing w:after="0" w:line="360" w:lineRule="auto"/>
        <w:ind w:left="14" w:right="91" w:hanging="14"/>
        <w:jc w:val="center"/>
        <w:rPr>
          <w:rFonts w:ascii="Times New Roman" w:eastAsia="Courier New" w:hAnsi="Times New Roman" w:cs="Times New Roman"/>
          <w:color w:val="000000"/>
          <w:sz w:val="24"/>
          <w:szCs w:val="24"/>
          <w:u w:val="single"/>
        </w:rPr>
      </w:pPr>
    </w:p>
    <w:p w14:paraId="4942BB28" w14:textId="0BA0CDEF" w:rsidR="008F3B5F" w:rsidRDefault="008F3B5F" w:rsidP="009273C6">
      <w:pPr>
        <w:spacing w:after="0" w:line="360" w:lineRule="auto"/>
        <w:ind w:left="14" w:right="206" w:firstLine="1445"/>
        <w:jc w:val="both"/>
        <w:rPr>
          <w:rFonts w:ascii="Times New Roman" w:eastAsia="Courier New" w:hAnsi="Times New Roman" w:cs="Times New Roman"/>
          <w:color w:val="000000"/>
          <w:sz w:val="24"/>
          <w:szCs w:val="24"/>
        </w:rPr>
      </w:pPr>
      <w:r w:rsidRPr="008F3B5F">
        <w:rPr>
          <w:rFonts w:ascii="Times New Roman" w:eastAsia="Courier New" w:hAnsi="Times New Roman" w:cs="Times New Roman"/>
          <w:color w:val="000000"/>
          <w:sz w:val="24"/>
          <w:szCs w:val="24"/>
        </w:rPr>
        <w:t>The following filings, statements and exhibits have been offered into evidence by the Parties:</w:t>
      </w:r>
    </w:p>
    <w:p w14:paraId="330904A5" w14:textId="77777777" w:rsidR="009273C6" w:rsidRDefault="009273C6" w:rsidP="009273C6">
      <w:pPr>
        <w:spacing w:after="0" w:line="360" w:lineRule="auto"/>
        <w:ind w:left="14" w:right="206" w:firstLine="1445"/>
        <w:jc w:val="both"/>
        <w:rPr>
          <w:rFonts w:ascii="Times New Roman" w:eastAsia="Courier New" w:hAnsi="Times New Roman" w:cs="Times New Roman"/>
          <w:color w:val="000000"/>
          <w:sz w:val="24"/>
          <w:szCs w:val="24"/>
        </w:rPr>
      </w:pPr>
    </w:p>
    <w:p w14:paraId="7B39384A" w14:textId="0FB64D83" w:rsidR="00F65635" w:rsidRPr="009273C6" w:rsidRDefault="00F65635" w:rsidP="009273C6">
      <w:pPr>
        <w:pStyle w:val="ListParagraph"/>
        <w:numPr>
          <w:ilvl w:val="0"/>
          <w:numId w:val="4"/>
        </w:numPr>
        <w:spacing w:after="0" w:line="360" w:lineRule="auto"/>
        <w:ind w:right="206"/>
        <w:jc w:val="both"/>
        <w:rPr>
          <w:rFonts w:ascii="Times New Roman" w:eastAsia="Courier New" w:hAnsi="Times New Roman" w:cs="Times New Roman"/>
          <w:b/>
          <w:bCs/>
          <w:color w:val="000000"/>
          <w:sz w:val="24"/>
          <w:szCs w:val="24"/>
          <w:u w:val="single"/>
        </w:rPr>
      </w:pPr>
      <w:r w:rsidRPr="009273C6">
        <w:rPr>
          <w:rFonts w:ascii="Times New Roman" w:eastAsia="Courier New" w:hAnsi="Times New Roman" w:cs="Times New Roman"/>
          <w:b/>
          <w:bCs/>
          <w:color w:val="000000"/>
          <w:sz w:val="24"/>
          <w:szCs w:val="24"/>
          <w:u w:val="single"/>
        </w:rPr>
        <w:t>Testimony and Exhibits of UGI Gas</w:t>
      </w:r>
    </w:p>
    <w:p w14:paraId="0BC13FB9" w14:textId="77777777" w:rsidR="009273C6" w:rsidRPr="009273C6" w:rsidRDefault="009273C6" w:rsidP="009273C6">
      <w:pPr>
        <w:pStyle w:val="ListParagraph"/>
        <w:spacing w:after="0" w:line="360" w:lineRule="auto"/>
        <w:ind w:left="1440" w:right="206"/>
        <w:jc w:val="both"/>
        <w:rPr>
          <w:rFonts w:ascii="Times New Roman" w:eastAsia="Courier New" w:hAnsi="Times New Roman" w:cs="Times New Roman"/>
          <w:b/>
          <w:bCs/>
          <w:color w:val="000000"/>
          <w:sz w:val="24"/>
          <w:szCs w:val="24"/>
          <w:u w:val="single"/>
        </w:rPr>
      </w:pPr>
    </w:p>
    <w:p w14:paraId="6EF7C280" w14:textId="6531964A"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UGI Gas Exhibit 1: Book 1, filed on April 30, 2021, containing the information submitted pursuant to 52 Pa. Code §§ 53.64(c) and 53.65 of the Commission’s regulations and 66 Pa. C.S. 1317(c) in support of 66 Pa. C.S. § 1307(f) Purchased Gas Costs for 2021.</w:t>
      </w:r>
    </w:p>
    <w:p w14:paraId="3A5F8F17"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306A202C" w14:textId="7F014902"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UGI Gas Exhibit 2: Book 2, filed on June 1, 2021, containing the computation of the annual purchased gas cost filing submitted pursuant to 52 Pa. Code §§ 53.61, et. seq., of the Commission’s regulations and 66 Pa. C.S. § 1317(c) in support of 66 Pa. C.S. § 1307(f) Purchased Gas Costs for 2021.  Book 2 includes the following direct testimony and exhibits:</w:t>
      </w:r>
    </w:p>
    <w:p w14:paraId="6F5AC1E4"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37F8A8B1" w14:textId="77777777"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UGI Gas Statement No. 1 – Direct Testimony of Kimberly M. </w:t>
      </w:r>
      <w:proofErr w:type="spellStart"/>
      <w:r w:rsidRPr="00F65635">
        <w:rPr>
          <w:rFonts w:ascii="Times New Roman" w:eastAsia="Times New Roman" w:hAnsi="Times New Roman" w:cs="Times New Roman"/>
          <w:sz w:val="24"/>
          <w:szCs w:val="24"/>
        </w:rPr>
        <w:t>Bassininsky</w:t>
      </w:r>
      <w:proofErr w:type="spellEnd"/>
      <w:r w:rsidRPr="00F65635">
        <w:rPr>
          <w:rFonts w:ascii="Times New Roman" w:eastAsia="Times New Roman" w:hAnsi="Times New Roman" w:cs="Times New Roman"/>
          <w:sz w:val="24"/>
          <w:szCs w:val="24"/>
        </w:rPr>
        <w:t xml:space="preserve">. </w:t>
      </w:r>
    </w:p>
    <w:p w14:paraId="486B06E0" w14:textId="07CD44E3" w:rsidR="00F65635" w:rsidRDefault="00F65635" w:rsidP="00827BE2">
      <w:pPr>
        <w:spacing w:after="0" w:line="48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lastRenderedPageBreak/>
        <w:t xml:space="preserve">UGI Gas Statement No. 2 – Direct Testimony of Jesse R. </w:t>
      </w:r>
      <w:proofErr w:type="spellStart"/>
      <w:r w:rsidRPr="00F65635">
        <w:rPr>
          <w:rFonts w:ascii="Times New Roman" w:eastAsia="Times New Roman" w:hAnsi="Times New Roman" w:cs="Times New Roman"/>
          <w:sz w:val="24"/>
          <w:szCs w:val="24"/>
        </w:rPr>
        <w:t>Tyahla</w:t>
      </w:r>
      <w:proofErr w:type="spellEnd"/>
      <w:r w:rsidRPr="00F65635">
        <w:rPr>
          <w:rFonts w:ascii="Times New Roman" w:eastAsia="Times New Roman" w:hAnsi="Times New Roman" w:cs="Times New Roman"/>
          <w:sz w:val="24"/>
          <w:szCs w:val="24"/>
        </w:rPr>
        <w:t>, including UGI Gas Exhibits JRT-1 through JRT-10.  Exhibits JRT-5, JRT-7, JRT-</w:t>
      </w:r>
      <w:proofErr w:type="gramStart"/>
      <w:r w:rsidRPr="00F65635">
        <w:rPr>
          <w:rFonts w:ascii="Times New Roman" w:eastAsia="Times New Roman" w:hAnsi="Times New Roman" w:cs="Times New Roman"/>
          <w:sz w:val="24"/>
          <w:szCs w:val="24"/>
        </w:rPr>
        <w:t>8</w:t>
      </w:r>
      <w:proofErr w:type="gramEnd"/>
      <w:r w:rsidRPr="00F65635">
        <w:rPr>
          <w:rFonts w:ascii="Times New Roman" w:eastAsia="Times New Roman" w:hAnsi="Times New Roman" w:cs="Times New Roman"/>
          <w:sz w:val="24"/>
          <w:szCs w:val="24"/>
        </w:rPr>
        <w:t xml:space="preserve"> and JRT-9 are Confidential.</w:t>
      </w:r>
    </w:p>
    <w:p w14:paraId="68D87215" w14:textId="77777777" w:rsidR="009273C6" w:rsidRDefault="009273C6" w:rsidP="00827BE2">
      <w:pPr>
        <w:spacing w:after="0" w:line="480" w:lineRule="auto"/>
        <w:ind w:left="1440"/>
        <w:jc w:val="both"/>
        <w:rPr>
          <w:rFonts w:ascii="Times New Roman" w:eastAsia="Times New Roman" w:hAnsi="Times New Roman" w:cs="Times New Roman"/>
          <w:sz w:val="24"/>
          <w:szCs w:val="24"/>
        </w:rPr>
      </w:pPr>
    </w:p>
    <w:p w14:paraId="695B2C5C" w14:textId="529D839E" w:rsidR="00F65635" w:rsidRDefault="00F65635" w:rsidP="00827BE2">
      <w:pPr>
        <w:spacing w:after="0" w:line="48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UGI Gas Statement No. 1-R – Rebuttal Testimony of Kimberly M. </w:t>
      </w:r>
      <w:proofErr w:type="spellStart"/>
      <w:r w:rsidRPr="00F65635">
        <w:rPr>
          <w:rFonts w:ascii="Times New Roman" w:eastAsia="Times New Roman" w:hAnsi="Times New Roman" w:cs="Times New Roman"/>
          <w:sz w:val="24"/>
          <w:szCs w:val="24"/>
        </w:rPr>
        <w:t>Bassininsky</w:t>
      </w:r>
      <w:proofErr w:type="spellEnd"/>
      <w:r w:rsidRPr="00F65635">
        <w:rPr>
          <w:rFonts w:ascii="Times New Roman" w:eastAsia="Times New Roman" w:hAnsi="Times New Roman" w:cs="Times New Roman"/>
          <w:sz w:val="24"/>
          <w:szCs w:val="24"/>
        </w:rPr>
        <w:t>, including UGI Gas Exhibit KMB-1R.</w:t>
      </w:r>
    </w:p>
    <w:p w14:paraId="7FCF2521" w14:textId="77777777" w:rsidR="009273C6" w:rsidRDefault="009273C6" w:rsidP="00827BE2">
      <w:pPr>
        <w:spacing w:after="0" w:line="480" w:lineRule="auto"/>
        <w:ind w:left="1440"/>
        <w:jc w:val="both"/>
        <w:rPr>
          <w:rFonts w:ascii="Times New Roman" w:eastAsia="Times New Roman" w:hAnsi="Times New Roman" w:cs="Times New Roman"/>
          <w:sz w:val="24"/>
          <w:szCs w:val="24"/>
        </w:rPr>
      </w:pPr>
    </w:p>
    <w:p w14:paraId="7B26BCD7" w14:textId="48D04FEF" w:rsidR="00F65635" w:rsidRDefault="00F65635" w:rsidP="00827BE2">
      <w:pPr>
        <w:spacing w:after="0" w:line="48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UGI Gas Statement No. 2-R – Rebuttal Testimony of Jesse R. </w:t>
      </w:r>
      <w:proofErr w:type="spellStart"/>
      <w:r w:rsidRPr="00F65635">
        <w:rPr>
          <w:rFonts w:ascii="Times New Roman" w:eastAsia="Times New Roman" w:hAnsi="Times New Roman" w:cs="Times New Roman"/>
          <w:sz w:val="24"/>
          <w:szCs w:val="24"/>
        </w:rPr>
        <w:t>Tyahla</w:t>
      </w:r>
      <w:proofErr w:type="spellEnd"/>
      <w:r w:rsidRPr="00F65635">
        <w:rPr>
          <w:rFonts w:ascii="Times New Roman" w:eastAsia="Times New Roman" w:hAnsi="Times New Roman" w:cs="Times New Roman"/>
          <w:sz w:val="24"/>
          <w:szCs w:val="24"/>
        </w:rPr>
        <w:t xml:space="preserve">, including UGI Gas Exhibits JRT-1R through JRT-5R.  Exhibits JRT-1R, JRT-2R, JRT-3R and JRT 4-R are Confidential. </w:t>
      </w:r>
    </w:p>
    <w:p w14:paraId="7A9761DB" w14:textId="77777777" w:rsidR="009273C6" w:rsidRDefault="009273C6" w:rsidP="00827BE2">
      <w:pPr>
        <w:spacing w:after="0" w:line="480" w:lineRule="auto"/>
        <w:ind w:left="1440"/>
        <w:jc w:val="both"/>
        <w:rPr>
          <w:rFonts w:ascii="Times New Roman" w:eastAsia="Times New Roman" w:hAnsi="Times New Roman" w:cs="Times New Roman"/>
          <w:sz w:val="24"/>
          <w:szCs w:val="24"/>
        </w:rPr>
      </w:pPr>
    </w:p>
    <w:p w14:paraId="3FAF0A39" w14:textId="41A31B9C"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UGI Gas Statement No. 2-SR – Surrebuttal Testimony of Jesse R. </w:t>
      </w:r>
      <w:proofErr w:type="spellStart"/>
      <w:r w:rsidRPr="00F65635">
        <w:rPr>
          <w:rFonts w:ascii="Times New Roman" w:eastAsia="Times New Roman" w:hAnsi="Times New Roman" w:cs="Times New Roman"/>
          <w:sz w:val="24"/>
          <w:szCs w:val="24"/>
        </w:rPr>
        <w:t>Tyahla</w:t>
      </w:r>
      <w:proofErr w:type="spellEnd"/>
      <w:r w:rsidRPr="00F65635">
        <w:rPr>
          <w:rFonts w:ascii="Times New Roman" w:eastAsia="Times New Roman" w:hAnsi="Times New Roman" w:cs="Times New Roman"/>
          <w:sz w:val="24"/>
          <w:szCs w:val="24"/>
        </w:rPr>
        <w:t xml:space="preserve">. </w:t>
      </w:r>
    </w:p>
    <w:p w14:paraId="2967144D" w14:textId="77777777" w:rsidR="00922F99" w:rsidRPr="00F65635" w:rsidRDefault="00922F99" w:rsidP="009273C6">
      <w:pPr>
        <w:spacing w:after="0" w:line="360" w:lineRule="auto"/>
        <w:ind w:left="1440"/>
        <w:jc w:val="both"/>
        <w:rPr>
          <w:rFonts w:ascii="Times New Roman" w:eastAsia="Times New Roman" w:hAnsi="Times New Roman" w:cs="Times New Roman"/>
          <w:sz w:val="24"/>
          <w:szCs w:val="24"/>
        </w:rPr>
      </w:pPr>
    </w:p>
    <w:p w14:paraId="392809B2" w14:textId="668ECE8D" w:rsidR="00F65635" w:rsidRPr="00F65635" w:rsidRDefault="00827BE2" w:rsidP="009273C6">
      <w:pPr>
        <w:widowControl w:val="0"/>
        <w:spacing w:after="0" w:line="360" w:lineRule="auto"/>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sidR="00F65635" w:rsidRPr="00F65635">
        <w:rPr>
          <w:rFonts w:ascii="Times New Roman" w:eastAsia="Times New Roman" w:hAnsi="Times New Roman" w:cs="Times New Roman"/>
          <w:b/>
          <w:sz w:val="24"/>
          <w:szCs w:val="24"/>
          <w:u w:val="single"/>
        </w:rPr>
        <w:t xml:space="preserve">Testimony and </w:t>
      </w:r>
      <w:proofErr w:type="gramStart"/>
      <w:r w:rsidR="00F65635" w:rsidRPr="00F65635">
        <w:rPr>
          <w:rFonts w:ascii="Times New Roman" w:eastAsia="Times New Roman" w:hAnsi="Times New Roman" w:cs="Times New Roman"/>
          <w:b/>
          <w:sz w:val="24"/>
          <w:szCs w:val="24"/>
          <w:u w:val="single"/>
        </w:rPr>
        <w:t>Exhibits</w:t>
      </w:r>
      <w:proofErr w:type="gramEnd"/>
      <w:r w:rsidR="00F65635" w:rsidRPr="00F65635">
        <w:rPr>
          <w:rFonts w:ascii="Times New Roman" w:eastAsia="Times New Roman" w:hAnsi="Times New Roman" w:cs="Times New Roman"/>
          <w:b/>
          <w:sz w:val="24"/>
          <w:szCs w:val="24"/>
          <w:u w:val="single"/>
        </w:rPr>
        <w:t xml:space="preserve"> of I&amp;E</w:t>
      </w:r>
    </w:p>
    <w:p w14:paraId="5008B519" w14:textId="77777777" w:rsidR="00F65635" w:rsidRPr="00F65635" w:rsidRDefault="00F65635" w:rsidP="009273C6">
      <w:pPr>
        <w:widowControl w:val="0"/>
        <w:spacing w:after="0" w:line="360" w:lineRule="auto"/>
        <w:ind w:left="1440"/>
        <w:jc w:val="both"/>
        <w:rPr>
          <w:rFonts w:ascii="Times New Roman" w:eastAsia="Times New Roman" w:hAnsi="Times New Roman" w:cs="Times New Roman"/>
          <w:b/>
          <w:sz w:val="24"/>
          <w:szCs w:val="24"/>
          <w:u w:val="single"/>
        </w:rPr>
      </w:pPr>
    </w:p>
    <w:p w14:paraId="42A14034" w14:textId="34C9C68E"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I&amp;E Statement No. 1 – Confidential Direct Testimony of Christopher Keller, including Confidential I&amp;E Exhibit No. 1, and Appendix A.</w:t>
      </w:r>
    </w:p>
    <w:p w14:paraId="3BD3053C"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30D632A5" w14:textId="297CABDC"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I&amp;E Statement No. 2 – Direct Testimony of Ethan H. Cline, including I&amp;E Exhibit No. 2, and Appendix A.  </w:t>
      </w:r>
    </w:p>
    <w:p w14:paraId="2ED9E154"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082C898C" w14:textId="77A61526"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I&amp;E Statement No. 2-R – Rebuttal Testimony of Ethan H. Cline. </w:t>
      </w:r>
    </w:p>
    <w:p w14:paraId="39865781"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4198E18D" w14:textId="71D7BDB6" w:rsid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I&amp;E Statement No. 1-SR – Surrebuttal Testimony of Christopher Keller, including I&amp;E Exhibit No. 1-SR. </w:t>
      </w:r>
    </w:p>
    <w:p w14:paraId="7C95E4C0" w14:textId="77777777" w:rsidR="009273C6" w:rsidRDefault="009273C6" w:rsidP="009273C6">
      <w:pPr>
        <w:spacing w:after="0" w:line="360" w:lineRule="auto"/>
        <w:ind w:left="1440"/>
        <w:jc w:val="both"/>
        <w:rPr>
          <w:rFonts w:ascii="Times New Roman" w:eastAsia="Times New Roman" w:hAnsi="Times New Roman" w:cs="Times New Roman"/>
          <w:sz w:val="24"/>
          <w:szCs w:val="24"/>
        </w:rPr>
      </w:pPr>
    </w:p>
    <w:p w14:paraId="4ABDC630" w14:textId="78D940D3" w:rsidR="00F65635" w:rsidRPr="00F65635" w:rsidRDefault="00F65635" w:rsidP="009273C6">
      <w:pPr>
        <w:spacing w:after="0" w:line="360" w:lineRule="auto"/>
        <w:ind w:left="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I&amp;E Statement No. 2-SR – Surrebuttal Testimony of Ethan H. Cline. </w:t>
      </w:r>
    </w:p>
    <w:p w14:paraId="6D68EA10" w14:textId="2FC4C6FD" w:rsidR="00F65635" w:rsidRPr="00F65635" w:rsidRDefault="00827BE2" w:rsidP="009273C6">
      <w:pPr>
        <w:keepNext/>
        <w:widowControl w:val="0"/>
        <w:spacing w:after="0" w:line="360" w:lineRule="auto"/>
        <w:ind w:left="720"/>
        <w:jc w:val="both"/>
        <w:rPr>
          <w:rFonts w:ascii="Times New Roman" w:eastAsia="Times New Roman" w:hAnsi="Times New Roman" w:cs="Times New Roman"/>
          <w:b/>
          <w:sz w:val="24"/>
          <w:szCs w:val="24"/>
          <w:u w:val="single"/>
        </w:rPr>
      </w:pPr>
      <w:r w:rsidRPr="00827BE2">
        <w:rPr>
          <w:rFonts w:ascii="Times New Roman" w:eastAsia="Times New Roman" w:hAnsi="Times New Roman" w:cs="Times New Roman"/>
          <w:b/>
          <w:sz w:val="24"/>
          <w:szCs w:val="24"/>
        </w:rPr>
        <w:lastRenderedPageBreak/>
        <w:t>III.</w:t>
      </w:r>
      <w:r>
        <w:rPr>
          <w:rFonts w:ascii="Times New Roman" w:eastAsia="Times New Roman" w:hAnsi="Times New Roman" w:cs="Times New Roman"/>
          <w:bCs/>
          <w:sz w:val="24"/>
          <w:szCs w:val="24"/>
        </w:rPr>
        <w:tab/>
      </w:r>
      <w:r w:rsidR="00F65635" w:rsidRPr="00F65635">
        <w:rPr>
          <w:rFonts w:ascii="Times New Roman" w:eastAsia="Times New Roman" w:hAnsi="Times New Roman" w:cs="Times New Roman"/>
          <w:b/>
          <w:sz w:val="24"/>
          <w:szCs w:val="24"/>
          <w:u w:val="single"/>
        </w:rPr>
        <w:t xml:space="preserve">Testimony and </w:t>
      </w:r>
      <w:proofErr w:type="gramStart"/>
      <w:r w:rsidR="00F65635" w:rsidRPr="00F65635">
        <w:rPr>
          <w:rFonts w:ascii="Times New Roman" w:eastAsia="Times New Roman" w:hAnsi="Times New Roman" w:cs="Times New Roman"/>
          <w:b/>
          <w:sz w:val="24"/>
          <w:szCs w:val="24"/>
          <w:u w:val="single"/>
        </w:rPr>
        <w:t>Exhibits</w:t>
      </w:r>
      <w:proofErr w:type="gramEnd"/>
      <w:r w:rsidR="00F65635" w:rsidRPr="00F65635">
        <w:rPr>
          <w:rFonts w:ascii="Times New Roman" w:eastAsia="Times New Roman" w:hAnsi="Times New Roman" w:cs="Times New Roman"/>
          <w:b/>
          <w:sz w:val="24"/>
          <w:szCs w:val="24"/>
          <w:u w:val="single"/>
        </w:rPr>
        <w:t xml:space="preserve"> of OCA</w:t>
      </w:r>
    </w:p>
    <w:p w14:paraId="6CE864B7" w14:textId="77777777" w:rsidR="00F65635" w:rsidRPr="00F65635" w:rsidRDefault="00F65635" w:rsidP="009273C6">
      <w:pPr>
        <w:keepNext/>
        <w:widowControl w:val="0"/>
        <w:spacing w:after="0" w:line="360" w:lineRule="auto"/>
        <w:ind w:left="1440"/>
        <w:jc w:val="both"/>
        <w:rPr>
          <w:rFonts w:ascii="Times New Roman" w:eastAsia="Times New Roman" w:hAnsi="Times New Roman" w:cs="Times New Roman"/>
          <w:b/>
          <w:sz w:val="24"/>
          <w:szCs w:val="24"/>
          <w:u w:val="single"/>
        </w:rPr>
      </w:pPr>
    </w:p>
    <w:p w14:paraId="4BF3195C" w14:textId="1D75A0D9" w:rsidR="00F65635" w:rsidRDefault="00F65635"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OCA Statement No. 1 – Direct Testimony of Jerome D. Mierzwa, which included a signed verification. </w:t>
      </w:r>
    </w:p>
    <w:p w14:paraId="44A86B7D" w14:textId="77777777" w:rsidR="009273C6" w:rsidRDefault="009273C6"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p>
    <w:p w14:paraId="27FDD8C6" w14:textId="7282A5A3" w:rsidR="00F65635" w:rsidRDefault="00F65635"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OCA Statement No. 1-SR – Surrebuttal Testimony of Jerome D. Mierzwa, which included a signed verification. </w:t>
      </w:r>
    </w:p>
    <w:p w14:paraId="19194BFD" w14:textId="77777777" w:rsidR="00922F99" w:rsidRPr="00F65635" w:rsidRDefault="00922F99"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p>
    <w:p w14:paraId="5071E484" w14:textId="0C307F44" w:rsidR="00F65635" w:rsidRDefault="00827BE2" w:rsidP="009273C6">
      <w:pPr>
        <w:keepNext/>
        <w:widowControl w:val="0"/>
        <w:spacing w:after="0" w:line="360" w:lineRule="auto"/>
        <w:ind w:left="720"/>
        <w:contextualSpacing/>
        <w:jc w:val="both"/>
        <w:rPr>
          <w:rFonts w:ascii="Times New Roman" w:eastAsia="Times New Roman" w:hAnsi="Times New Roman" w:cs="Times New Roman"/>
          <w:b/>
          <w:sz w:val="24"/>
          <w:szCs w:val="24"/>
          <w:u w:val="single"/>
        </w:rPr>
      </w:pPr>
      <w:r w:rsidRPr="00827BE2">
        <w:rPr>
          <w:rFonts w:ascii="Times New Roman" w:eastAsia="Times New Roman" w:hAnsi="Times New Roman" w:cs="Times New Roman"/>
          <w:b/>
          <w:sz w:val="24"/>
          <w:szCs w:val="24"/>
        </w:rPr>
        <w:t>IV.</w:t>
      </w:r>
      <w:r>
        <w:rPr>
          <w:rFonts w:ascii="Times New Roman" w:eastAsia="Times New Roman" w:hAnsi="Times New Roman" w:cs="Times New Roman"/>
          <w:bCs/>
          <w:sz w:val="24"/>
          <w:szCs w:val="24"/>
        </w:rPr>
        <w:tab/>
      </w:r>
      <w:r w:rsidR="00F65635" w:rsidRPr="00F65635">
        <w:rPr>
          <w:rFonts w:ascii="Times New Roman" w:eastAsia="Times New Roman" w:hAnsi="Times New Roman" w:cs="Times New Roman"/>
          <w:b/>
          <w:sz w:val="24"/>
          <w:szCs w:val="24"/>
          <w:u w:val="single"/>
        </w:rPr>
        <w:t xml:space="preserve">Testimony and Exhibits of OSBA </w:t>
      </w:r>
    </w:p>
    <w:p w14:paraId="3B8F19E9" w14:textId="77777777" w:rsidR="009273C6" w:rsidRPr="00F65635" w:rsidRDefault="009273C6" w:rsidP="009273C6">
      <w:pPr>
        <w:keepNext/>
        <w:widowControl w:val="0"/>
        <w:spacing w:after="0" w:line="360" w:lineRule="auto"/>
        <w:ind w:left="720"/>
        <w:contextualSpacing/>
        <w:jc w:val="both"/>
        <w:rPr>
          <w:rFonts w:ascii="Times New Roman" w:eastAsia="Times New Roman" w:hAnsi="Times New Roman" w:cs="Times New Roman"/>
          <w:b/>
          <w:sz w:val="24"/>
          <w:szCs w:val="24"/>
          <w:u w:val="single"/>
        </w:rPr>
      </w:pPr>
    </w:p>
    <w:p w14:paraId="3C588BD2" w14:textId="7BE1E10C" w:rsidR="00F65635" w:rsidRDefault="00F65635"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OSBA Statement No. 1 – Direct Testimony of Robert D. Knecht, including Exhibit IEc-1 and a signed verification. </w:t>
      </w:r>
    </w:p>
    <w:p w14:paraId="23838EA9" w14:textId="77777777" w:rsidR="009273C6" w:rsidRPr="00F65635" w:rsidRDefault="009273C6"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p>
    <w:p w14:paraId="2BF8D866" w14:textId="16E03979" w:rsidR="00F65635" w:rsidRDefault="00F65635" w:rsidP="009273C6">
      <w:pPr>
        <w:keepNext/>
        <w:tabs>
          <w:tab w:val="num" w:pos="1440"/>
        </w:tabs>
        <w:spacing w:after="0" w:line="360" w:lineRule="auto"/>
        <w:ind w:left="1440"/>
        <w:contextualSpacing/>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OSBA Statement No. 1-S – Surrebuttal Testimony of Robert D. Knecht, including Exhibit IEc-S1 and a signed verification. </w:t>
      </w:r>
    </w:p>
    <w:p w14:paraId="03E33C2F" w14:textId="42AA926E" w:rsidR="00F65635" w:rsidRPr="00F65635" w:rsidRDefault="00827BE2" w:rsidP="009273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F887CEA" w14:textId="630F7B69" w:rsidR="00F65635" w:rsidRDefault="00F65635" w:rsidP="009273C6">
      <w:pPr>
        <w:spacing w:after="0" w:line="360" w:lineRule="auto"/>
        <w:ind w:firstLine="1440"/>
        <w:jc w:val="both"/>
        <w:rPr>
          <w:rFonts w:ascii="Times New Roman" w:eastAsia="Times New Roman" w:hAnsi="Times New Roman" w:cs="Times New Roman"/>
          <w:sz w:val="24"/>
          <w:szCs w:val="24"/>
        </w:rPr>
      </w:pPr>
      <w:r w:rsidRPr="00F65635">
        <w:rPr>
          <w:rFonts w:ascii="Times New Roman" w:eastAsia="Times New Roman" w:hAnsi="Times New Roman" w:cs="Times New Roman"/>
          <w:sz w:val="24"/>
          <w:szCs w:val="24"/>
        </w:rPr>
        <w:t xml:space="preserve">Consistent with the Protective Order issued in this proceeding, the Parties </w:t>
      </w:r>
      <w:r w:rsidR="00922F99">
        <w:rPr>
          <w:rFonts w:ascii="Times New Roman" w:eastAsia="Times New Roman" w:hAnsi="Times New Roman" w:cs="Times New Roman"/>
          <w:sz w:val="24"/>
          <w:szCs w:val="24"/>
        </w:rPr>
        <w:t xml:space="preserve">have requested </w:t>
      </w:r>
      <w:r w:rsidRPr="00F65635">
        <w:rPr>
          <w:rFonts w:ascii="Times New Roman" w:eastAsia="Times New Roman" w:hAnsi="Times New Roman" w:cs="Times New Roman"/>
          <w:sz w:val="24"/>
          <w:szCs w:val="24"/>
        </w:rPr>
        <w:t>that all filings, statements, and exhibits designated as “Confidential” or “Highly Confidential</w:t>
      </w:r>
      <w:r w:rsidR="00922F99">
        <w:rPr>
          <w:rFonts w:ascii="Times New Roman" w:eastAsia="Times New Roman" w:hAnsi="Times New Roman" w:cs="Times New Roman"/>
          <w:sz w:val="24"/>
          <w:szCs w:val="24"/>
        </w:rPr>
        <w:t>,</w:t>
      </w:r>
      <w:r w:rsidRPr="00F65635">
        <w:rPr>
          <w:rFonts w:ascii="Times New Roman" w:eastAsia="Times New Roman" w:hAnsi="Times New Roman" w:cs="Times New Roman"/>
          <w:sz w:val="24"/>
          <w:szCs w:val="24"/>
        </w:rPr>
        <w:t>” be placed in non-public folders by the Secretary’s Bureau of the Commission.</w:t>
      </w:r>
      <w:r w:rsidR="00827BE2">
        <w:rPr>
          <w:rFonts w:ascii="Times New Roman" w:eastAsia="Times New Roman" w:hAnsi="Times New Roman" w:cs="Times New Roman"/>
          <w:sz w:val="24"/>
          <w:szCs w:val="24"/>
        </w:rPr>
        <w:t xml:space="preserve">  That request is granted.</w:t>
      </w:r>
    </w:p>
    <w:p w14:paraId="502ECAF3" w14:textId="77777777" w:rsidR="00406C54" w:rsidRPr="00F65635" w:rsidRDefault="00406C54" w:rsidP="009273C6">
      <w:pPr>
        <w:spacing w:after="0" w:line="360" w:lineRule="auto"/>
        <w:ind w:firstLine="1440"/>
        <w:jc w:val="both"/>
        <w:rPr>
          <w:rFonts w:ascii="Times New Roman" w:eastAsia="Times New Roman" w:hAnsi="Times New Roman" w:cs="Times New Roman"/>
          <w:sz w:val="24"/>
          <w:szCs w:val="24"/>
        </w:rPr>
      </w:pPr>
    </w:p>
    <w:p w14:paraId="2F471B0F" w14:textId="0904A245" w:rsidR="00F65635" w:rsidRDefault="00406C54" w:rsidP="009273C6">
      <w:pPr>
        <w:spacing w:after="0" w:line="360" w:lineRule="auto"/>
        <w:ind w:left="14" w:right="206" w:hanging="14"/>
        <w:jc w:val="center"/>
        <w:rPr>
          <w:rFonts w:ascii="Times New Roman" w:eastAsia="Courier New" w:hAnsi="Times New Roman" w:cs="Times New Roman"/>
          <w:color w:val="000000"/>
          <w:sz w:val="24"/>
          <w:szCs w:val="24"/>
          <w:u w:val="single"/>
        </w:rPr>
      </w:pPr>
      <w:r>
        <w:rPr>
          <w:rFonts w:ascii="Times New Roman" w:eastAsia="Courier New" w:hAnsi="Times New Roman" w:cs="Times New Roman"/>
          <w:color w:val="000000"/>
          <w:sz w:val="24"/>
          <w:szCs w:val="24"/>
          <w:u w:val="single"/>
        </w:rPr>
        <w:t>DISPOSITION</w:t>
      </w:r>
    </w:p>
    <w:p w14:paraId="11D1DF60" w14:textId="77777777" w:rsidR="009273C6" w:rsidRPr="004209E4" w:rsidRDefault="009273C6" w:rsidP="009273C6">
      <w:pPr>
        <w:spacing w:after="0" w:line="360" w:lineRule="auto"/>
        <w:ind w:left="14" w:right="206" w:hanging="14"/>
        <w:jc w:val="center"/>
        <w:rPr>
          <w:rFonts w:ascii="Times New Roman" w:eastAsia="Courier New" w:hAnsi="Times New Roman" w:cs="Times New Roman"/>
          <w:color w:val="000000"/>
          <w:sz w:val="24"/>
          <w:szCs w:val="24"/>
          <w:u w:val="single"/>
        </w:rPr>
      </w:pPr>
    </w:p>
    <w:p w14:paraId="24752CDA" w14:textId="7AE3DE12" w:rsidR="00827BE2" w:rsidRDefault="00827BE2" w:rsidP="00827BE2">
      <w:pPr>
        <w:spacing w:after="415" w:line="360" w:lineRule="auto"/>
        <w:ind w:firstLine="1440"/>
        <w:rPr>
          <w:rFonts w:ascii="Times New Roman" w:eastAsia="Times New Roman" w:hAnsi="Times New Roman" w:cs="Times New Roman"/>
          <w:color w:val="000000"/>
          <w:sz w:val="24"/>
          <w:szCs w:val="24"/>
        </w:rPr>
      </w:pPr>
      <w:r w:rsidRPr="00827BE2">
        <w:rPr>
          <w:rFonts w:ascii="Times New Roman" w:eastAsia="Times New Roman" w:hAnsi="Times New Roman" w:cs="Times New Roman"/>
          <w:color w:val="000000"/>
          <w:sz w:val="24"/>
          <w:szCs w:val="24"/>
        </w:rPr>
        <w:t xml:space="preserve">The Joint Petitioners have requested that the above identified testimony and exhibits be moved into the record.  All Parties have agreed to waive cross-examination </w:t>
      </w:r>
      <w:proofErr w:type="gramStart"/>
      <w:r w:rsidRPr="00827BE2">
        <w:rPr>
          <w:rFonts w:ascii="Times New Roman" w:eastAsia="Times New Roman" w:hAnsi="Times New Roman" w:cs="Times New Roman"/>
          <w:color w:val="000000"/>
          <w:sz w:val="24"/>
          <w:szCs w:val="24"/>
        </w:rPr>
        <w:t>in light of</w:t>
      </w:r>
      <w:proofErr w:type="gramEnd"/>
      <w:r w:rsidRPr="00827BE2">
        <w:rPr>
          <w:rFonts w:ascii="Times New Roman" w:eastAsia="Times New Roman" w:hAnsi="Times New Roman" w:cs="Times New Roman"/>
          <w:color w:val="000000"/>
          <w:sz w:val="24"/>
          <w:szCs w:val="24"/>
        </w:rPr>
        <w:t xml:space="preserve"> the pending settlement and the agreement to stipulate their evidence into the record.   </w:t>
      </w:r>
      <w:r>
        <w:rPr>
          <w:rFonts w:ascii="Times New Roman" w:eastAsia="Times New Roman" w:hAnsi="Times New Roman" w:cs="Times New Roman"/>
          <w:color w:val="000000"/>
          <w:sz w:val="24"/>
          <w:szCs w:val="24"/>
        </w:rPr>
        <w:t>The</w:t>
      </w:r>
      <w:r w:rsidR="008F3B5F" w:rsidRPr="008F3B5F">
        <w:rPr>
          <w:rFonts w:ascii="Times New Roman" w:eastAsia="Times New Roman" w:hAnsi="Times New Roman" w:cs="Times New Roman"/>
          <w:color w:val="000000"/>
          <w:sz w:val="24"/>
          <w:szCs w:val="24"/>
        </w:rPr>
        <w:t xml:space="preserve"> filings, statements and exhibits </w:t>
      </w:r>
      <w:r>
        <w:rPr>
          <w:rFonts w:ascii="Times New Roman" w:eastAsia="Times New Roman" w:hAnsi="Times New Roman" w:cs="Times New Roman"/>
          <w:color w:val="000000"/>
          <w:sz w:val="24"/>
          <w:szCs w:val="24"/>
        </w:rPr>
        <w:t xml:space="preserve">listed above </w:t>
      </w:r>
      <w:r w:rsidR="008F3B5F" w:rsidRPr="008F3B5F">
        <w:rPr>
          <w:rFonts w:ascii="Times New Roman" w:eastAsia="Times New Roman" w:hAnsi="Times New Roman" w:cs="Times New Roman"/>
          <w:color w:val="000000"/>
          <w:sz w:val="24"/>
          <w:szCs w:val="24"/>
        </w:rPr>
        <w:t xml:space="preserve">are relevant to </w:t>
      </w:r>
      <w:proofErr w:type="spellStart"/>
      <w:r w:rsidR="008F3B5F" w:rsidRPr="008F3B5F">
        <w:rPr>
          <w:rFonts w:ascii="Times New Roman" w:eastAsia="Times New Roman" w:hAnsi="Times New Roman" w:cs="Times New Roman"/>
          <w:color w:val="000000"/>
          <w:sz w:val="24"/>
          <w:szCs w:val="24"/>
        </w:rPr>
        <w:t>th</w:t>
      </w:r>
      <w:r w:rsidR="00922F99">
        <w:rPr>
          <w:rFonts w:ascii="Times New Roman" w:eastAsia="Times New Roman" w:hAnsi="Times New Roman" w:cs="Times New Roman"/>
          <w:color w:val="000000"/>
          <w:sz w:val="24"/>
          <w:szCs w:val="24"/>
        </w:rPr>
        <w:t>isg</w:t>
      </w:r>
      <w:proofErr w:type="spellEnd"/>
      <w:r w:rsidR="008F3B5F" w:rsidRPr="008F3B5F">
        <w:rPr>
          <w:rFonts w:ascii="Times New Roman" w:eastAsia="Times New Roman" w:hAnsi="Times New Roman" w:cs="Times New Roman"/>
          <w:color w:val="000000"/>
          <w:sz w:val="24"/>
          <w:szCs w:val="24"/>
        </w:rPr>
        <w:t xml:space="preserve"> case. The Motion is unopposed and is essential to resolve this matter consistent with the </w:t>
      </w:r>
      <w:r>
        <w:rPr>
          <w:rFonts w:ascii="Times New Roman" w:eastAsia="Times New Roman" w:hAnsi="Times New Roman" w:cs="Times New Roman"/>
          <w:color w:val="000000"/>
          <w:sz w:val="24"/>
          <w:szCs w:val="24"/>
        </w:rPr>
        <w:t xml:space="preserve">filing of a </w:t>
      </w:r>
      <w:r w:rsidR="008F3B5F" w:rsidRPr="008F3B5F">
        <w:rPr>
          <w:rFonts w:ascii="Times New Roman" w:eastAsia="Times New Roman" w:hAnsi="Times New Roman" w:cs="Times New Roman"/>
          <w:color w:val="000000"/>
          <w:sz w:val="24"/>
          <w:szCs w:val="24"/>
        </w:rPr>
        <w:t xml:space="preserve">Joint Petition for Approval of Unanimous Settlement filed by the Parties. Therefore, it will be granted. </w:t>
      </w:r>
    </w:p>
    <w:p w14:paraId="013E4677" w14:textId="77777777" w:rsidR="00406C54" w:rsidRDefault="00406C54" w:rsidP="00827BE2">
      <w:pPr>
        <w:spacing w:after="415" w:line="360" w:lineRule="auto"/>
        <w:ind w:firstLine="1440"/>
        <w:rPr>
          <w:rFonts w:ascii="Times New Roman" w:eastAsia="Times New Roman" w:hAnsi="Times New Roman" w:cs="Times New Roman"/>
          <w:color w:val="000000"/>
          <w:sz w:val="24"/>
          <w:szCs w:val="24"/>
        </w:rPr>
      </w:pPr>
    </w:p>
    <w:p w14:paraId="665AFB7F" w14:textId="77777777" w:rsidR="009273C6" w:rsidRDefault="009273C6" w:rsidP="009273C6">
      <w:pPr>
        <w:spacing w:after="0" w:line="360" w:lineRule="auto"/>
        <w:ind w:left="1469" w:hanging="5"/>
        <w:jc w:val="both"/>
        <w:rPr>
          <w:rFonts w:ascii="Times New Roman" w:eastAsia="Times New Roman" w:hAnsi="Times New Roman" w:cs="Times New Roman"/>
          <w:color w:val="000000"/>
          <w:sz w:val="24"/>
          <w:szCs w:val="24"/>
        </w:rPr>
      </w:pPr>
    </w:p>
    <w:p w14:paraId="640716E3" w14:textId="044857BF" w:rsidR="008F3B5F" w:rsidRDefault="008F3B5F" w:rsidP="009273C6">
      <w:pPr>
        <w:spacing w:after="0" w:line="360" w:lineRule="auto"/>
        <w:ind w:left="1469" w:hanging="5"/>
        <w:jc w:val="both"/>
        <w:rPr>
          <w:rFonts w:ascii="Times New Roman" w:eastAsia="Times New Roman" w:hAnsi="Times New Roman" w:cs="Times New Roman"/>
          <w:color w:val="000000"/>
          <w:sz w:val="24"/>
          <w:szCs w:val="24"/>
        </w:rPr>
      </w:pPr>
      <w:r w:rsidRPr="008F3B5F">
        <w:rPr>
          <w:rFonts w:ascii="Times New Roman" w:eastAsia="Times New Roman" w:hAnsi="Times New Roman" w:cs="Times New Roman"/>
          <w:color w:val="000000"/>
          <w:sz w:val="24"/>
          <w:szCs w:val="24"/>
        </w:rPr>
        <w:t>THEREFORE,</w:t>
      </w:r>
    </w:p>
    <w:p w14:paraId="7429D7CA" w14:textId="77777777" w:rsidR="009273C6" w:rsidRPr="008F3B5F" w:rsidRDefault="009273C6" w:rsidP="009273C6">
      <w:pPr>
        <w:spacing w:after="0" w:line="360" w:lineRule="auto"/>
        <w:ind w:left="1469" w:hanging="5"/>
        <w:jc w:val="both"/>
        <w:rPr>
          <w:rFonts w:ascii="Times New Roman" w:eastAsia="Courier New" w:hAnsi="Times New Roman" w:cs="Times New Roman"/>
          <w:color w:val="000000"/>
          <w:sz w:val="24"/>
          <w:szCs w:val="24"/>
        </w:rPr>
      </w:pPr>
    </w:p>
    <w:p w14:paraId="7F05F062" w14:textId="4B6F316B" w:rsidR="008F3B5F" w:rsidRDefault="008F3B5F" w:rsidP="009273C6">
      <w:pPr>
        <w:spacing w:after="0" w:line="360" w:lineRule="auto"/>
        <w:ind w:left="1464" w:hanging="5"/>
        <w:jc w:val="both"/>
        <w:rPr>
          <w:rFonts w:ascii="Times New Roman" w:eastAsia="Times New Roman" w:hAnsi="Times New Roman" w:cs="Times New Roman"/>
          <w:color w:val="000000"/>
          <w:sz w:val="24"/>
          <w:szCs w:val="24"/>
        </w:rPr>
      </w:pPr>
      <w:r w:rsidRPr="008F3B5F">
        <w:rPr>
          <w:rFonts w:ascii="Times New Roman" w:eastAsia="Times New Roman" w:hAnsi="Times New Roman" w:cs="Times New Roman"/>
          <w:color w:val="000000"/>
          <w:sz w:val="24"/>
          <w:szCs w:val="24"/>
        </w:rPr>
        <w:t>IT IS ORDERED:</w:t>
      </w:r>
    </w:p>
    <w:p w14:paraId="03C7C080" w14:textId="77777777" w:rsidR="009273C6" w:rsidRPr="008F3B5F" w:rsidRDefault="009273C6" w:rsidP="009273C6">
      <w:pPr>
        <w:spacing w:after="0" w:line="360" w:lineRule="auto"/>
        <w:ind w:left="1464" w:hanging="5"/>
        <w:jc w:val="both"/>
        <w:rPr>
          <w:rFonts w:ascii="Times New Roman" w:eastAsia="Courier New" w:hAnsi="Times New Roman" w:cs="Times New Roman"/>
          <w:color w:val="000000"/>
          <w:sz w:val="24"/>
          <w:szCs w:val="24"/>
        </w:rPr>
      </w:pPr>
    </w:p>
    <w:p w14:paraId="21E3CB5A" w14:textId="21308DD2" w:rsidR="008F3B5F" w:rsidRPr="009273C6" w:rsidRDefault="008F3B5F" w:rsidP="009273C6">
      <w:pPr>
        <w:numPr>
          <w:ilvl w:val="0"/>
          <w:numId w:val="2"/>
        </w:numPr>
        <w:spacing w:after="0" w:line="360" w:lineRule="auto"/>
        <w:ind w:right="108" w:firstLine="1445"/>
        <w:jc w:val="both"/>
        <w:rPr>
          <w:rFonts w:ascii="Times New Roman" w:eastAsia="Courier New" w:hAnsi="Times New Roman" w:cs="Times New Roman"/>
          <w:color w:val="000000"/>
          <w:sz w:val="24"/>
          <w:szCs w:val="24"/>
        </w:rPr>
      </w:pPr>
      <w:r w:rsidRPr="008F3B5F">
        <w:rPr>
          <w:rFonts w:ascii="Times New Roman" w:eastAsia="Times New Roman" w:hAnsi="Times New Roman" w:cs="Times New Roman"/>
          <w:color w:val="000000"/>
          <w:sz w:val="24"/>
          <w:szCs w:val="24"/>
        </w:rPr>
        <w:t xml:space="preserve">That the Joint Stipulation for the Admission of Evidence filed August </w:t>
      </w:r>
      <w:r w:rsidR="00827BE2">
        <w:rPr>
          <w:rFonts w:ascii="Times New Roman" w:eastAsia="Times New Roman" w:hAnsi="Times New Roman" w:cs="Times New Roman"/>
          <w:color w:val="000000"/>
          <w:sz w:val="24"/>
          <w:szCs w:val="24"/>
        </w:rPr>
        <w:t>13</w:t>
      </w:r>
      <w:r w:rsidRPr="008F3B5F">
        <w:rPr>
          <w:rFonts w:ascii="Times New Roman" w:eastAsia="Times New Roman" w:hAnsi="Times New Roman" w:cs="Times New Roman"/>
          <w:color w:val="000000"/>
          <w:sz w:val="24"/>
          <w:szCs w:val="24"/>
        </w:rPr>
        <w:t xml:space="preserve">, </w:t>
      </w:r>
      <w:r w:rsidRPr="008F3B5F">
        <w:rPr>
          <w:rFonts w:ascii="Times New Roman" w:eastAsia="Courier New" w:hAnsi="Times New Roman" w:cs="Times New Roman"/>
          <w:noProof/>
          <w:color w:val="000000"/>
          <w:sz w:val="24"/>
          <w:szCs w:val="24"/>
        </w:rPr>
        <w:drawing>
          <wp:inline distT="0" distB="0" distL="0" distR="0" wp14:anchorId="59E5C3FE" wp14:editId="5E9CDF02">
            <wp:extent cx="3048" cy="3049"/>
            <wp:effectExtent l="0" t="0" r="0" b="0"/>
            <wp:docPr id="4317" name="Picture 4317"/>
            <wp:cNvGraphicFramePr/>
            <a:graphic xmlns:a="http://schemas.openxmlformats.org/drawingml/2006/main">
              <a:graphicData uri="http://schemas.openxmlformats.org/drawingml/2006/picture">
                <pic:pic xmlns:pic="http://schemas.openxmlformats.org/drawingml/2006/picture">
                  <pic:nvPicPr>
                    <pic:cNvPr id="4317" name="Picture 4317"/>
                    <pic:cNvPicPr/>
                  </pic:nvPicPr>
                  <pic:blipFill>
                    <a:blip r:embed="rId8"/>
                    <a:stretch>
                      <a:fillRect/>
                    </a:stretch>
                  </pic:blipFill>
                  <pic:spPr>
                    <a:xfrm>
                      <a:off x="0" y="0"/>
                      <a:ext cx="3048" cy="3049"/>
                    </a:xfrm>
                    <a:prstGeom prst="rect">
                      <a:avLst/>
                    </a:prstGeom>
                  </pic:spPr>
                </pic:pic>
              </a:graphicData>
            </a:graphic>
          </wp:inline>
        </w:drawing>
      </w:r>
      <w:r w:rsidRPr="008F3B5F">
        <w:rPr>
          <w:rFonts w:ascii="Times New Roman" w:eastAsia="Times New Roman" w:hAnsi="Times New Roman" w:cs="Times New Roman"/>
          <w:color w:val="000000"/>
          <w:sz w:val="24"/>
          <w:szCs w:val="24"/>
        </w:rPr>
        <w:t>20</w:t>
      </w:r>
      <w:r w:rsidR="00827BE2">
        <w:rPr>
          <w:rFonts w:ascii="Times New Roman" w:eastAsia="Times New Roman" w:hAnsi="Times New Roman" w:cs="Times New Roman"/>
          <w:color w:val="000000"/>
          <w:sz w:val="24"/>
          <w:szCs w:val="24"/>
        </w:rPr>
        <w:t>21</w:t>
      </w:r>
      <w:r w:rsidRPr="008F3B5F">
        <w:rPr>
          <w:rFonts w:ascii="Times New Roman" w:eastAsia="Times New Roman" w:hAnsi="Times New Roman" w:cs="Times New Roman"/>
          <w:color w:val="000000"/>
          <w:sz w:val="24"/>
          <w:szCs w:val="24"/>
        </w:rPr>
        <w:t xml:space="preserve">, </w:t>
      </w:r>
      <w:r w:rsidR="00D03F18">
        <w:rPr>
          <w:rFonts w:ascii="Times New Roman" w:eastAsia="Times New Roman" w:hAnsi="Times New Roman" w:cs="Times New Roman"/>
          <w:color w:val="000000"/>
          <w:sz w:val="24"/>
          <w:szCs w:val="24"/>
        </w:rPr>
        <w:t xml:space="preserve">by </w:t>
      </w:r>
      <w:r w:rsidR="00D03F18" w:rsidRPr="00D03F18">
        <w:rPr>
          <w:rFonts w:ascii="Times New Roman" w:eastAsia="Times New Roman" w:hAnsi="Times New Roman" w:cs="Times New Roman"/>
          <w:color w:val="000000"/>
          <w:sz w:val="24"/>
          <w:szCs w:val="24"/>
        </w:rPr>
        <w:t>UGI Utilities, Inc. – Gas Division</w:t>
      </w:r>
      <w:r w:rsidRPr="008F3B5F">
        <w:rPr>
          <w:rFonts w:ascii="Times New Roman" w:eastAsia="Times New Roman" w:hAnsi="Times New Roman" w:cs="Times New Roman"/>
          <w:color w:val="000000"/>
          <w:sz w:val="24"/>
          <w:szCs w:val="24"/>
        </w:rPr>
        <w:t xml:space="preserve">, the Bureau of Investigation </w:t>
      </w:r>
      <w:r w:rsidR="00D03F18">
        <w:rPr>
          <w:rFonts w:ascii="Times New Roman" w:eastAsia="Times New Roman" w:hAnsi="Times New Roman" w:cs="Times New Roman"/>
          <w:color w:val="000000"/>
          <w:sz w:val="24"/>
          <w:szCs w:val="24"/>
        </w:rPr>
        <w:t>and</w:t>
      </w:r>
      <w:r w:rsidRPr="008F3B5F">
        <w:rPr>
          <w:rFonts w:ascii="Times New Roman" w:eastAsia="Times New Roman" w:hAnsi="Times New Roman" w:cs="Times New Roman"/>
          <w:color w:val="000000"/>
          <w:sz w:val="24"/>
          <w:szCs w:val="24"/>
        </w:rPr>
        <w:t xml:space="preserve"> Enforcement of the Commission, the Office of Consumer Advocate, and the Office of Small Business Advocate, is accepted, and the </w:t>
      </w:r>
      <w:r w:rsidR="00922F99">
        <w:rPr>
          <w:rFonts w:ascii="Times New Roman" w:eastAsia="Times New Roman" w:hAnsi="Times New Roman" w:cs="Times New Roman"/>
          <w:color w:val="000000"/>
          <w:sz w:val="24"/>
          <w:szCs w:val="24"/>
        </w:rPr>
        <w:t xml:space="preserve">related </w:t>
      </w:r>
      <w:r w:rsidRPr="008F3B5F">
        <w:rPr>
          <w:rFonts w:ascii="Times New Roman" w:eastAsia="Times New Roman" w:hAnsi="Times New Roman" w:cs="Times New Roman"/>
          <w:color w:val="000000"/>
          <w:sz w:val="24"/>
          <w:szCs w:val="24"/>
        </w:rPr>
        <w:t xml:space="preserve">Motion for Admission of Evidence filed on </w:t>
      </w:r>
      <w:r w:rsidR="00827BE2">
        <w:rPr>
          <w:rFonts w:ascii="Times New Roman" w:eastAsia="Times New Roman" w:hAnsi="Times New Roman" w:cs="Times New Roman"/>
          <w:color w:val="000000"/>
          <w:sz w:val="24"/>
          <w:szCs w:val="24"/>
        </w:rPr>
        <w:t>August 13, 2021</w:t>
      </w:r>
      <w:r w:rsidR="00922F99">
        <w:rPr>
          <w:rFonts w:ascii="Times New Roman" w:eastAsia="Times New Roman" w:hAnsi="Times New Roman" w:cs="Times New Roman"/>
          <w:color w:val="000000"/>
          <w:sz w:val="24"/>
          <w:szCs w:val="24"/>
        </w:rPr>
        <w:t>,</w:t>
      </w:r>
      <w:r w:rsidRPr="008F3B5F">
        <w:rPr>
          <w:rFonts w:ascii="Times New Roman" w:eastAsia="Times New Roman" w:hAnsi="Times New Roman" w:cs="Times New Roman"/>
          <w:color w:val="000000"/>
          <w:sz w:val="24"/>
          <w:szCs w:val="24"/>
        </w:rPr>
        <w:t xml:space="preserve"> by </w:t>
      </w:r>
      <w:r w:rsidR="00827BE2">
        <w:rPr>
          <w:rFonts w:ascii="Times New Roman" w:eastAsia="Times New Roman" w:hAnsi="Times New Roman" w:cs="Times New Roman"/>
          <w:color w:val="000000"/>
          <w:sz w:val="24"/>
          <w:szCs w:val="24"/>
        </w:rPr>
        <w:t>the parties</w:t>
      </w:r>
      <w:r w:rsidRPr="008F3B5F">
        <w:rPr>
          <w:rFonts w:ascii="Times New Roman" w:eastAsia="Times New Roman" w:hAnsi="Times New Roman" w:cs="Times New Roman"/>
          <w:color w:val="000000"/>
          <w:sz w:val="24"/>
          <w:szCs w:val="24"/>
        </w:rPr>
        <w:t xml:space="preserve"> is granted.</w:t>
      </w:r>
    </w:p>
    <w:p w14:paraId="5EBD8847" w14:textId="77777777" w:rsidR="009273C6" w:rsidRPr="008F3B5F" w:rsidRDefault="009273C6" w:rsidP="009273C6">
      <w:pPr>
        <w:spacing w:after="0" w:line="360" w:lineRule="auto"/>
        <w:ind w:left="1459" w:right="108"/>
        <w:jc w:val="both"/>
        <w:rPr>
          <w:rFonts w:ascii="Times New Roman" w:eastAsia="Courier New" w:hAnsi="Times New Roman" w:cs="Times New Roman"/>
          <w:color w:val="000000"/>
          <w:sz w:val="24"/>
          <w:szCs w:val="24"/>
        </w:rPr>
      </w:pPr>
    </w:p>
    <w:p w14:paraId="3AFCF6F7" w14:textId="28220794" w:rsidR="008F3B5F" w:rsidRPr="009273C6" w:rsidRDefault="008F3B5F" w:rsidP="009273C6">
      <w:pPr>
        <w:numPr>
          <w:ilvl w:val="0"/>
          <w:numId w:val="2"/>
        </w:numPr>
        <w:spacing w:after="0" w:line="360" w:lineRule="auto"/>
        <w:ind w:right="108" w:firstLine="1445"/>
        <w:jc w:val="both"/>
        <w:rPr>
          <w:rFonts w:ascii="Times New Roman" w:eastAsia="Courier New" w:hAnsi="Times New Roman" w:cs="Times New Roman"/>
          <w:color w:val="000000"/>
          <w:sz w:val="24"/>
          <w:szCs w:val="24"/>
        </w:rPr>
      </w:pPr>
      <w:r w:rsidRPr="008F3B5F">
        <w:rPr>
          <w:rFonts w:ascii="Times New Roman" w:eastAsia="Times New Roman" w:hAnsi="Times New Roman" w:cs="Times New Roman"/>
          <w:color w:val="000000"/>
          <w:sz w:val="24"/>
          <w:szCs w:val="24"/>
        </w:rPr>
        <w:t xml:space="preserve">That the filings, statements, and exhibits </w:t>
      </w:r>
      <w:r w:rsidR="00D03F18">
        <w:rPr>
          <w:rFonts w:ascii="Times New Roman" w:eastAsia="Times New Roman" w:hAnsi="Times New Roman" w:cs="Times New Roman"/>
          <w:color w:val="000000"/>
          <w:sz w:val="24"/>
          <w:szCs w:val="24"/>
        </w:rPr>
        <w:t xml:space="preserve">at Paragraphs 14-27 </w:t>
      </w:r>
      <w:r w:rsidRPr="008F3B5F">
        <w:rPr>
          <w:rFonts w:ascii="Times New Roman" w:eastAsia="Times New Roman" w:hAnsi="Times New Roman" w:cs="Times New Roman"/>
          <w:color w:val="000000"/>
          <w:sz w:val="24"/>
          <w:szCs w:val="24"/>
        </w:rPr>
        <w:t xml:space="preserve">listed in </w:t>
      </w:r>
      <w:r w:rsidR="00D03F18">
        <w:rPr>
          <w:rFonts w:ascii="Times New Roman" w:eastAsia="Times New Roman" w:hAnsi="Times New Roman" w:cs="Times New Roman"/>
          <w:color w:val="000000"/>
          <w:sz w:val="24"/>
          <w:szCs w:val="24"/>
        </w:rPr>
        <w:t xml:space="preserve">Joint Stipulation </w:t>
      </w:r>
      <w:r w:rsidRPr="008F3B5F">
        <w:rPr>
          <w:rFonts w:ascii="Times New Roman" w:eastAsia="Times New Roman" w:hAnsi="Times New Roman" w:cs="Times New Roman"/>
          <w:color w:val="000000"/>
          <w:sz w:val="24"/>
          <w:szCs w:val="24"/>
        </w:rPr>
        <w:t>are admitted into the record of this proceeding.</w:t>
      </w:r>
    </w:p>
    <w:p w14:paraId="3C896EF0" w14:textId="77777777" w:rsidR="009273C6" w:rsidRPr="008F3B5F" w:rsidRDefault="009273C6" w:rsidP="009273C6">
      <w:pPr>
        <w:spacing w:after="0" w:line="360" w:lineRule="auto"/>
        <w:ind w:right="108"/>
        <w:jc w:val="both"/>
        <w:rPr>
          <w:rFonts w:ascii="Times New Roman" w:eastAsia="Courier New" w:hAnsi="Times New Roman" w:cs="Times New Roman"/>
          <w:color w:val="000000"/>
          <w:sz w:val="24"/>
          <w:szCs w:val="24"/>
        </w:rPr>
      </w:pPr>
    </w:p>
    <w:p w14:paraId="159B2F36" w14:textId="4CCD339E" w:rsidR="008F3B5F" w:rsidRPr="009273C6" w:rsidRDefault="008F3B5F" w:rsidP="009273C6">
      <w:pPr>
        <w:numPr>
          <w:ilvl w:val="0"/>
          <w:numId w:val="2"/>
        </w:numPr>
        <w:spacing w:after="0" w:line="360" w:lineRule="auto"/>
        <w:ind w:right="108" w:firstLine="1445"/>
        <w:jc w:val="both"/>
        <w:rPr>
          <w:rFonts w:ascii="Times New Roman" w:eastAsia="Courier New" w:hAnsi="Times New Roman" w:cs="Times New Roman"/>
          <w:color w:val="000000"/>
          <w:sz w:val="24"/>
          <w:szCs w:val="24"/>
        </w:rPr>
      </w:pPr>
      <w:r w:rsidRPr="008F3B5F">
        <w:rPr>
          <w:rFonts w:ascii="Times New Roman" w:eastAsia="Times New Roman" w:hAnsi="Times New Roman" w:cs="Times New Roman"/>
          <w:color w:val="000000"/>
          <w:sz w:val="24"/>
          <w:szCs w:val="24"/>
        </w:rPr>
        <w:t>That copies of each filing, statement, and exhibit listed in the Stipulation at Paragraph</w:t>
      </w:r>
      <w:r w:rsidR="00D03F18">
        <w:rPr>
          <w:rFonts w:ascii="Times New Roman" w:eastAsia="Times New Roman" w:hAnsi="Times New Roman" w:cs="Times New Roman"/>
          <w:color w:val="000000"/>
          <w:sz w:val="24"/>
          <w:szCs w:val="24"/>
        </w:rPr>
        <w:t xml:space="preserve">s 14-27 </w:t>
      </w:r>
      <w:r w:rsidRPr="008F3B5F">
        <w:rPr>
          <w:rFonts w:ascii="Times New Roman" w:eastAsia="Times New Roman" w:hAnsi="Times New Roman" w:cs="Times New Roman"/>
          <w:color w:val="000000"/>
          <w:sz w:val="24"/>
          <w:szCs w:val="24"/>
        </w:rPr>
        <w:t>be filed with the Secretary's Bureau of the Commission</w:t>
      </w:r>
      <w:r w:rsidR="00D03F18">
        <w:rPr>
          <w:rFonts w:ascii="Times New Roman" w:eastAsia="Times New Roman" w:hAnsi="Times New Roman" w:cs="Times New Roman"/>
          <w:color w:val="000000"/>
          <w:sz w:val="24"/>
          <w:szCs w:val="24"/>
        </w:rPr>
        <w:t xml:space="preserve"> in conformity with the directions of the Secretary’s Office</w:t>
      </w:r>
      <w:r w:rsidRPr="008F3B5F">
        <w:rPr>
          <w:rFonts w:ascii="Times New Roman" w:eastAsia="Times New Roman" w:hAnsi="Times New Roman" w:cs="Times New Roman"/>
          <w:color w:val="000000"/>
          <w:sz w:val="24"/>
          <w:szCs w:val="24"/>
        </w:rPr>
        <w:t xml:space="preserve">, unless </w:t>
      </w:r>
      <w:r w:rsidRPr="008F3B5F">
        <w:rPr>
          <w:rFonts w:ascii="Times New Roman" w:eastAsia="Courier New" w:hAnsi="Times New Roman" w:cs="Times New Roman"/>
          <w:noProof/>
          <w:color w:val="000000"/>
          <w:sz w:val="24"/>
          <w:szCs w:val="24"/>
        </w:rPr>
        <w:drawing>
          <wp:inline distT="0" distB="0" distL="0" distR="0" wp14:anchorId="4324339B" wp14:editId="5EDCA004">
            <wp:extent cx="3048" cy="3049"/>
            <wp:effectExtent l="0" t="0" r="0" b="0"/>
            <wp:docPr id="4318" name="Picture 4318"/>
            <wp:cNvGraphicFramePr/>
            <a:graphic xmlns:a="http://schemas.openxmlformats.org/drawingml/2006/main">
              <a:graphicData uri="http://schemas.openxmlformats.org/drawingml/2006/picture">
                <pic:pic xmlns:pic="http://schemas.openxmlformats.org/drawingml/2006/picture">
                  <pic:nvPicPr>
                    <pic:cNvPr id="4318" name="Picture 4318"/>
                    <pic:cNvPicPr/>
                  </pic:nvPicPr>
                  <pic:blipFill>
                    <a:blip r:embed="rId9"/>
                    <a:stretch>
                      <a:fillRect/>
                    </a:stretch>
                  </pic:blipFill>
                  <pic:spPr>
                    <a:xfrm>
                      <a:off x="0" y="0"/>
                      <a:ext cx="3048" cy="3049"/>
                    </a:xfrm>
                    <a:prstGeom prst="rect">
                      <a:avLst/>
                    </a:prstGeom>
                  </pic:spPr>
                </pic:pic>
              </a:graphicData>
            </a:graphic>
          </wp:inline>
        </w:drawing>
      </w:r>
      <w:r w:rsidRPr="008F3B5F">
        <w:rPr>
          <w:rFonts w:ascii="Times New Roman" w:eastAsia="Times New Roman" w:hAnsi="Times New Roman" w:cs="Times New Roman"/>
          <w:color w:val="000000"/>
          <w:sz w:val="24"/>
          <w:szCs w:val="24"/>
        </w:rPr>
        <w:t>previously filed.</w:t>
      </w:r>
    </w:p>
    <w:p w14:paraId="7742102F" w14:textId="77777777" w:rsidR="009273C6" w:rsidRPr="00D03F18" w:rsidRDefault="009273C6" w:rsidP="009273C6">
      <w:pPr>
        <w:spacing w:after="0" w:line="360" w:lineRule="auto"/>
        <w:ind w:right="108"/>
        <w:jc w:val="both"/>
        <w:rPr>
          <w:rFonts w:ascii="Times New Roman" w:eastAsia="Courier New" w:hAnsi="Times New Roman" w:cs="Times New Roman"/>
          <w:color w:val="000000"/>
          <w:sz w:val="24"/>
          <w:szCs w:val="24"/>
        </w:rPr>
      </w:pPr>
    </w:p>
    <w:p w14:paraId="45E784E7" w14:textId="40DE84ED" w:rsidR="00D03F18" w:rsidRDefault="00D03F18" w:rsidP="009273C6">
      <w:pPr>
        <w:numPr>
          <w:ilvl w:val="0"/>
          <w:numId w:val="2"/>
        </w:numPr>
        <w:spacing w:after="0" w:line="360" w:lineRule="auto"/>
        <w:ind w:right="108" w:firstLine="1445"/>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T</w:t>
      </w:r>
      <w:r w:rsidRPr="00D03F18">
        <w:rPr>
          <w:rFonts w:ascii="Times New Roman" w:eastAsia="Courier New" w:hAnsi="Times New Roman" w:cs="Times New Roman"/>
          <w:color w:val="000000"/>
          <w:sz w:val="24"/>
          <w:szCs w:val="24"/>
        </w:rPr>
        <w:t xml:space="preserve">hat all filings, statements, and exhibits designated as Confidential or Highly Confidential be placed in non-public folders by the Secretary’s Bureau.  </w:t>
      </w:r>
    </w:p>
    <w:p w14:paraId="5B725917" w14:textId="77777777" w:rsidR="009273C6" w:rsidRDefault="009273C6" w:rsidP="009273C6">
      <w:pPr>
        <w:pStyle w:val="ListParagraph"/>
        <w:rPr>
          <w:rFonts w:ascii="Times New Roman" w:eastAsia="Courier New" w:hAnsi="Times New Roman" w:cs="Times New Roman"/>
          <w:color w:val="000000"/>
          <w:sz w:val="24"/>
          <w:szCs w:val="24"/>
        </w:rPr>
      </w:pPr>
    </w:p>
    <w:p w14:paraId="339E5011" w14:textId="77777777" w:rsidR="009273C6" w:rsidRPr="008F3B5F" w:rsidRDefault="009273C6" w:rsidP="009273C6">
      <w:pPr>
        <w:spacing w:after="0" w:line="360" w:lineRule="auto"/>
        <w:ind w:right="108"/>
        <w:jc w:val="both"/>
        <w:rPr>
          <w:rFonts w:ascii="Times New Roman" w:eastAsia="Courier New" w:hAnsi="Times New Roman" w:cs="Times New Roman"/>
          <w:color w:val="000000"/>
          <w:sz w:val="24"/>
          <w:szCs w:val="24"/>
        </w:rPr>
      </w:pPr>
    </w:p>
    <w:p w14:paraId="47081F05" w14:textId="77777777" w:rsidR="009B624F" w:rsidRPr="009B624F" w:rsidRDefault="009B624F" w:rsidP="009B624F">
      <w:pPr>
        <w:spacing w:after="0" w:line="240" w:lineRule="auto"/>
        <w:rPr>
          <w:rFonts w:ascii="Times New Roman" w:eastAsia="Times New Roman" w:hAnsi="Times New Roman" w:cs="Times New Roman"/>
          <w:sz w:val="24"/>
          <w:szCs w:val="24"/>
        </w:rPr>
      </w:pPr>
    </w:p>
    <w:p w14:paraId="1D9AD7B6" w14:textId="5606B11F" w:rsidR="009B624F" w:rsidRPr="009B624F" w:rsidRDefault="009B624F" w:rsidP="009B624F">
      <w:pPr>
        <w:spacing w:after="0" w:line="240" w:lineRule="auto"/>
        <w:rPr>
          <w:rFonts w:ascii="Times New Roman" w:eastAsia="Times New Roman" w:hAnsi="Times New Roman" w:cs="Times New Roman"/>
          <w:sz w:val="24"/>
          <w:szCs w:val="24"/>
        </w:rPr>
      </w:pPr>
      <w:r w:rsidRPr="009B624F">
        <w:rPr>
          <w:rFonts w:ascii="Times New Roman" w:eastAsia="Times New Roman" w:hAnsi="Times New Roman" w:cs="Times New Roman"/>
          <w:sz w:val="24"/>
          <w:szCs w:val="24"/>
        </w:rPr>
        <w:t>Dated:</w:t>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u w:val="single"/>
        </w:rPr>
        <w:t>8/</w:t>
      </w:r>
      <w:r>
        <w:rPr>
          <w:rFonts w:ascii="Times New Roman" w:eastAsia="Times New Roman" w:hAnsi="Times New Roman" w:cs="Times New Roman"/>
          <w:sz w:val="24"/>
          <w:szCs w:val="24"/>
          <w:u w:val="single"/>
        </w:rPr>
        <w:t>24</w:t>
      </w:r>
      <w:r w:rsidRPr="009B624F">
        <w:rPr>
          <w:rFonts w:ascii="Times New Roman" w:eastAsia="Times New Roman" w:hAnsi="Times New Roman" w:cs="Times New Roman"/>
          <w:sz w:val="24"/>
          <w:szCs w:val="24"/>
          <w:u w:val="single"/>
        </w:rPr>
        <w:t>/2021</w:t>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_____</w:t>
      </w:r>
      <w:r w:rsidRPr="009B624F">
        <w:rPr>
          <w:rFonts w:ascii="Times New Roman" w:eastAsia="Times New Roman" w:hAnsi="Times New Roman" w:cs="Times New Roman"/>
          <w:sz w:val="24"/>
          <w:szCs w:val="24"/>
          <w:u w:val="single"/>
        </w:rPr>
        <w:t>/s/</w:t>
      </w:r>
      <w:r w:rsidRPr="009B624F">
        <w:rPr>
          <w:rFonts w:ascii="Times New Roman" w:eastAsia="Times New Roman" w:hAnsi="Times New Roman" w:cs="Times New Roman"/>
          <w:sz w:val="24"/>
          <w:szCs w:val="24"/>
        </w:rPr>
        <w:t>_______________________</w:t>
      </w:r>
    </w:p>
    <w:p w14:paraId="5852333D" w14:textId="32AC5A04" w:rsidR="009B624F" w:rsidRPr="009B624F" w:rsidRDefault="009B624F" w:rsidP="009B624F">
      <w:pPr>
        <w:spacing w:after="0" w:line="240" w:lineRule="auto"/>
        <w:rPr>
          <w:rFonts w:ascii="Times New Roman" w:eastAsia="Times New Roman" w:hAnsi="Times New Roman" w:cs="Times New Roman"/>
          <w:sz w:val="24"/>
          <w:szCs w:val="24"/>
        </w:rPr>
      </w:pP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Dennis J. Buckley</w:t>
      </w:r>
    </w:p>
    <w:p w14:paraId="648487FF" w14:textId="3E264C4B" w:rsidR="009B624F" w:rsidRPr="009B624F" w:rsidRDefault="009B624F" w:rsidP="009B624F">
      <w:pPr>
        <w:spacing w:after="0" w:line="240" w:lineRule="auto"/>
        <w:rPr>
          <w:rFonts w:ascii="Times New Roman" w:eastAsia="Times New Roman" w:hAnsi="Times New Roman" w:cs="Times New Roman"/>
          <w:sz w:val="24"/>
          <w:szCs w:val="24"/>
        </w:rPr>
      </w:pP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009273C6">
        <w:rPr>
          <w:rFonts w:ascii="Times New Roman" w:eastAsia="Times New Roman" w:hAnsi="Times New Roman" w:cs="Times New Roman"/>
          <w:sz w:val="24"/>
          <w:szCs w:val="24"/>
        </w:rPr>
        <w:tab/>
      </w:r>
      <w:r w:rsidRPr="009B624F">
        <w:rPr>
          <w:rFonts w:ascii="Times New Roman" w:eastAsia="Times New Roman" w:hAnsi="Times New Roman" w:cs="Times New Roman"/>
          <w:sz w:val="24"/>
          <w:szCs w:val="24"/>
        </w:rPr>
        <w:t xml:space="preserve">Administrative Law Judge </w:t>
      </w:r>
    </w:p>
    <w:p w14:paraId="4B621D80" w14:textId="77777777" w:rsidR="009B624F" w:rsidRPr="009B624F" w:rsidRDefault="009B624F" w:rsidP="009B624F">
      <w:pPr>
        <w:spacing w:after="0" w:line="240" w:lineRule="auto"/>
        <w:rPr>
          <w:rFonts w:ascii="Times New Roman" w:eastAsia="Times New Roman" w:hAnsi="Times New Roman" w:cs="Times New Roman"/>
          <w:sz w:val="24"/>
          <w:szCs w:val="24"/>
        </w:rPr>
      </w:pPr>
    </w:p>
    <w:p w14:paraId="3704FB25" w14:textId="77777777" w:rsidR="009273C6" w:rsidRDefault="009273C6">
      <w:pPr>
        <w:sectPr w:rsidR="009273C6" w:rsidSect="009273C6">
          <w:footerReference w:type="default" r:id="rId10"/>
          <w:type w:val="continuous"/>
          <w:pgSz w:w="12240" w:h="15840"/>
          <w:pgMar w:top="1440" w:right="1440" w:bottom="1440" w:left="1440" w:header="720" w:footer="720" w:gutter="0"/>
          <w:cols w:space="720"/>
          <w:docGrid w:linePitch="360"/>
        </w:sectPr>
      </w:pPr>
    </w:p>
    <w:p w14:paraId="1E25E899" w14:textId="77777777" w:rsidR="009273C6" w:rsidRPr="009273C6" w:rsidRDefault="009273C6" w:rsidP="009273C6">
      <w:pPr>
        <w:rPr>
          <w:rFonts w:ascii="Microsoft Sans Serif" w:eastAsia="Microsoft Sans Serif" w:hAnsi="Microsoft Sans Serif" w:cs="Microsoft Sans Serif"/>
          <w:b/>
          <w:sz w:val="24"/>
          <w:u w:val="single"/>
        </w:rPr>
        <w:sectPr w:rsidR="009273C6" w:rsidRPr="009273C6">
          <w:footerReference w:type="default" r:id="rId11"/>
          <w:pgSz w:w="12240" w:h="15840"/>
          <w:pgMar w:top="1440" w:right="1440" w:bottom="1440" w:left="1440" w:header="720" w:footer="720" w:gutter="0"/>
          <w:cols w:space="720"/>
          <w:docGrid w:linePitch="360"/>
        </w:sectPr>
      </w:pPr>
      <w:r w:rsidRPr="009273C6">
        <w:rPr>
          <w:rFonts w:ascii="Microsoft Sans Serif" w:eastAsia="Microsoft Sans Serif" w:hAnsi="Microsoft Sans Serif" w:cs="Microsoft Sans Serif"/>
          <w:b/>
          <w:sz w:val="24"/>
          <w:u w:val="single"/>
        </w:rPr>
        <w:lastRenderedPageBreak/>
        <w:t xml:space="preserve">R-2021-3025652 - PENNSYLVANIA PUBLIC UTILITY COMMISSION V. UGI UTILITIES INC – GAS DIVISION  </w:t>
      </w:r>
      <w:r w:rsidRPr="009273C6">
        <w:rPr>
          <w:rFonts w:ascii="Microsoft Sans Serif" w:eastAsia="Microsoft Sans Serif" w:hAnsi="Microsoft Sans Serif" w:cs="Microsoft Sans Serif"/>
          <w:b/>
          <w:sz w:val="24"/>
          <w:u w:val="single"/>
        </w:rPr>
        <w:cr/>
      </w:r>
      <w:r w:rsidRPr="009273C6">
        <w:rPr>
          <w:rFonts w:ascii="Microsoft Sans Serif" w:eastAsia="Microsoft Sans Serif" w:hAnsi="Microsoft Sans Serif" w:cs="Microsoft Sans Serif"/>
          <w:b/>
          <w:sz w:val="24"/>
          <w:u w:val="single"/>
        </w:rPr>
        <w:cr/>
      </w:r>
    </w:p>
    <w:p w14:paraId="2F58EF94" w14:textId="77777777" w:rsidR="009273C6" w:rsidRPr="009273C6" w:rsidRDefault="009273C6" w:rsidP="009273C6">
      <w:pPr>
        <w:rPr>
          <w:rFonts w:ascii="Microsoft Sans Serif" w:eastAsia="Microsoft Sans Serif" w:hAnsi="Microsoft Sans Serif" w:cs="Microsoft Sans Serif"/>
          <w:sz w:val="24"/>
        </w:rPr>
        <w:sectPr w:rsidR="009273C6" w:rsidRPr="009273C6" w:rsidSect="00B74C39">
          <w:type w:val="continuous"/>
          <w:pgSz w:w="12240" w:h="15840"/>
          <w:pgMar w:top="1440" w:right="1440" w:bottom="1440" w:left="1440" w:header="720" w:footer="720" w:gutter="0"/>
          <w:cols w:num="2" w:space="720"/>
          <w:docGrid w:linePitch="360"/>
        </w:sectPr>
      </w:pPr>
      <w:r w:rsidRPr="009273C6">
        <w:rPr>
          <w:rFonts w:ascii="Microsoft Sans Serif" w:eastAsia="Microsoft Sans Serif" w:hAnsi="Microsoft Sans Serif" w:cs="Microsoft Sans Serif"/>
          <w:sz w:val="24"/>
        </w:rPr>
        <w:t>CHRISTOPHER R BROWN</w:t>
      </w:r>
      <w:r w:rsidRPr="009273C6">
        <w:rPr>
          <w:rFonts w:ascii="Microsoft Sans Serif" w:eastAsia="Microsoft Sans Serif" w:hAnsi="Microsoft Sans Serif" w:cs="Microsoft Sans Serif"/>
          <w:sz w:val="24"/>
        </w:rPr>
        <w:cr/>
        <w:t>UGI UTILITIES INC</w:t>
      </w:r>
      <w:r w:rsidRPr="009273C6">
        <w:rPr>
          <w:rFonts w:ascii="Microsoft Sans Serif" w:eastAsia="Microsoft Sans Serif" w:hAnsi="Microsoft Sans Serif" w:cs="Microsoft Sans Serif"/>
          <w:sz w:val="24"/>
        </w:rPr>
        <w:cr/>
        <w:t>1 UGI DRIVE</w:t>
      </w:r>
      <w:r w:rsidRPr="009273C6">
        <w:rPr>
          <w:rFonts w:ascii="Microsoft Sans Serif" w:eastAsia="Microsoft Sans Serif" w:hAnsi="Microsoft Sans Serif" w:cs="Microsoft Sans Serif"/>
          <w:sz w:val="24"/>
        </w:rPr>
        <w:cr/>
        <w:t>DENVER PA  17517</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b/>
          <w:bCs/>
          <w:sz w:val="24"/>
        </w:rPr>
        <w:t>610.796.3417</w:t>
      </w:r>
      <w:r w:rsidRPr="009273C6">
        <w:rPr>
          <w:rFonts w:ascii="Microsoft Sans Serif" w:eastAsia="Microsoft Sans Serif" w:hAnsi="Microsoft Sans Serif" w:cs="Microsoft Sans Serif"/>
          <w:b/>
          <w:bCs/>
          <w:sz w:val="24"/>
        </w:rPr>
        <w:br/>
      </w:r>
      <w:r w:rsidRPr="009273C6">
        <w:rPr>
          <w:rFonts w:ascii="Microsoft Sans Serif" w:eastAsia="Microsoft Sans Serif" w:hAnsi="Microsoft Sans Serif" w:cs="Microsoft Sans Serif"/>
          <w:sz w:val="24"/>
        </w:rPr>
        <w:t>Via e-mail only due to Emergency Order at M-2020-3019262</w:t>
      </w:r>
      <w:r w:rsidRPr="009273C6">
        <w:rPr>
          <w:rFonts w:ascii="Microsoft Sans Serif" w:eastAsia="Microsoft Sans Serif" w:hAnsi="Microsoft Sans Serif" w:cs="Microsoft Sans Serif"/>
          <w:sz w:val="24"/>
        </w:rPr>
        <w:cr/>
        <w:t>cbrown@ugi.com</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sz w:val="24"/>
        </w:rPr>
        <w:cr/>
        <w:t>LINDSAY A BERKSTRESSER ESQUIRE</w:t>
      </w:r>
      <w:r w:rsidRPr="009273C6">
        <w:rPr>
          <w:rFonts w:ascii="Microsoft Sans Serif" w:eastAsia="Microsoft Sans Serif" w:hAnsi="Microsoft Sans Serif" w:cs="Microsoft Sans Serif"/>
          <w:sz w:val="24"/>
        </w:rPr>
        <w:cr/>
        <w:t xml:space="preserve">17 N 2ND ST </w:t>
      </w:r>
      <w:r w:rsidRPr="009273C6">
        <w:rPr>
          <w:rFonts w:ascii="Microsoft Sans Serif" w:eastAsia="Microsoft Sans Serif" w:hAnsi="Microsoft Sans Serif" w:cs="Microsoft Sans Serif"/>
          <w:sz w:val="24"/>
        </w:rPr>
        <w:cr/>
        <w:t>HARRISBURG PA  17101</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b/>
          <w:bCs/>
          <w:sz w:val="24"/>
        </w:rPr>
        <w:t>717.612.6021</w:t>
      </w:r>
      <w:r w:rsidRPr="009273C6">
        <w:rPr>
          <w:rFonts w:ascii="Microsoft Sans Serif" w:eastAsia="Microsoft Sans Serif" w:hAnsi="Microsoft Sans Serif" w:cs="Microsoft Sans Serif"/>
          <w:sz w:val="24"/>
        </w:rPr>
        <w:cr/>
        <w:t>lberkstresser@postschell.com</w:t>
      </w:r>
      <w:r w:rsidRPr="009273C6">
        <w:rPr>
          <w:rFonts w:ascii="Microsoft Sans Serif" w:eastAsia="Microsoft Sans Serif" w:hAnsi="Microsoft Sans Serif" w:cs="Microsoft Sans Serif"/>
          <w:sz w:val="24"/>
        </w:rPr>
        <w:cr/>
        <w:t>Accepts eService</w:t>
      </w:r>
      <w:r w:rsidRPr="009273C6">
        <w:rPr>
          <w:rFonts w:ascii="Microsoft Sans Serif" w:eastAsia="Microsoft Sans Serif" w:hAnsi="Microsoft Sans Serif" w:cs="Microsoft Sans Serif"/>
          <w:sz w:val="24"/>
        </w:rPr>
        <w:br/>
      </w:r>
      <w:r w:rsidRPr="009273C6">
        <w:rPr>
          <w:rFonts w:ascii="Microsoft Sans Serif" w:eastAsia="Microsoft Sans Serif" w:hAnsi="Microsoft Sans Serif" w:cs="Microsoft Sans Serif"/>
          <w:i/>
          <w:iCs/>
          <w:sz w:val="24"/>
        </w:rPr>
        <w:t xml:space="preserve">Representing </w:t>
      </w:r>
      <w:proofErr w:type="gramStart"/>
      <w:r w:rsidRPr="009273C6">
        <w:rPr>
          <w:rFonts w:ascii="Microsoft Sans Serif" w:eastAsia="Microsoft Sans Serif" w:hAnsi="Microsoft Sans Serif" w:cs="Microsoft Sans Serif"/>
          <w:i/>
          <w:iCs/>
          <w:sz w:val="24"/>
        </w:rPr>
        <w:t>UGI  Utilities</w:t>
      </w:r>
      <w:proofErr w:type="gramEnd"/>
      <w:r w:rsidRPr="009273C6">
        <w:rPr>
          <w:rFonts w:ascii="Microsoft Sans Serif" w:eastAsia="Microsoft Sans Serif" w:hAnsi="Microsoft Sans Serif" w:cs="Microsoft Sans Serif"/>
          <w:i/>
          <w:iCs/>
          <w:sz w:val="24"/>
        </w:rPr>
        <w:t>, Inc.</w:t>
      </w:r>
      <w:r w:rsidRPr="009273C6">
        <w:rPr>
          <w:rFonts w:ascii="Microsoft Sans Serif" w:eastAsia="Microsoft Sans Serif" w:hAnsi="Microsoft Sans Serif" w:cs="Microsoft Sans Serif"/>
          <w:sz w:val="24"/>
        </w:rPr>
        <w:br/>
      </w:r>
      <w:r w:rsidRPr="009273C6">
        <w:rPr>
          <w:rFonts w:ascii="Microsoft Sans Serif" w:eastAsia="Microsoft Sans Serif" w:hAnsi="Microsoft Sans Serif" w:cs="Microsoft Sans Serif"/>
          <w:sz w:val="24"/>
        </w:rPr>
        <w:br/>
        <w:t>ARON J BEATTY ESQUIRE</w:t>
      </w:r>
      <w:r w:rsidRPr="009273C6">
        <w:rPr>
          <w:rFonts w:ascii="Microsoft Sans Serif" w:eastAsia="Microsoft Sans Serif" w:hAnsi="Microsoft Sans Serif" w:cs="Microsoft Sans Serif"/>
          <w:sz w:val="24"/>
        </w:rPr>
        <w:br/>
        <w:t>LAUREN GUERRA ESQUIRE</w:t>
      </w:r>
      <w:r w:rsidRPr="009273C6">
        <w:rPr>
          <w:rFonts w:ascii="Microsoft Sans Serif" w:eastAsia="Microsoft Sans Serif" w:hAnsi="Microsoft Sans Serif" w:cs="Microsoft Sans Serif"/>
          <w:sz w:val="24"/>
        </w:rPr>
        <w:br/>
        <w:t>OFFICE OF CONSUMER ADVOCATE</w:t>
      </w:r>
      <w:r w:rsidRPr="009273C6">
        <w:rPr>
          <w:rFonts w:ascii="Microsoft Sans Serif" w:eastAsia="Microsoft Sans Serif" w:hAnsi="Microsoft Sans Serif" w:cs="Microsoft Sans Serif"/>
          <w:sz w:val="24"/>
        </w:rPr>
        <w:cr/>
        <w:t>555 WALNUT STREET 5TH FLOOR</w:t>
      </w:r>
      <w:r w:rsidRPr="009273C6">
        <w:rPr>
          <w:rFonts w:ascii="Microsoft Sans Serif" w:eastAsia="Microsoft Sans Serif" w:hAnsi="Microsoft Sans Serif" w:cs="Microsoft Sans Serif"/>
          <w:sz w:val="24"/>
        </w:rPr>
        <w:cr/>
        <w:t>FORUM PLACE</w:t>
      </w:r>
      <w:r w:rsidRPr="009273C6">
        <w:rPr>
          <w:rFonts w:ascii="Microsoft Sans Serif" w:eastAsia="Microsoft Sans Serif" w:hAnsi="Microsoft Sans Serif" w:cs="Microsoft Sans Serif"/>
          <w:sz w:val="24"/>
        </w:rPr>
        <w:cr/>
        <w:t>HARRISBURG PA  17101</w:t>
      </w:r>
      <w:r w:rsidRPr="009273C6">
        <w:rPr>
          <w:rFonts w:ascii="Microsoft Sans Serif" w:eastAsia="Microsoft Sans Serif" w:hAnsi="Microsoft Sans Serif" w:cs="Microsoft Sans Serif"/>
          <w:sz w:val="24"/>
        </w:rPr>
        <w:cr/>
        <w:t>717-783-5048</w:t>
      </w:r>
      <w:r w:rsidRPr="009273C6">
        <w:rPr>
          <w:rFonts w:ascii="Microsoft Sans Serif" w:eastAsia="Microsoft Sans Serif" w:hAnsi="Microsoft Sans Serif" w:cs="Microsoft Sans Serif"/>
          <w:sz w:val="24"/>
        </w:rPr>
        <w:cr/>
        <w:t>abeatty@paoca.org</w:t>
      </w:r>
      <w:r w:rsidRPr="009273C6">
        <w:rPr>
          <w:rFonts w:ascii="Microsoft Sans Serif" w:eastAsia="Microsoft Sans Serif" w:hAnsi="Microsoft Sans Serif" w:cs="Microsoft Sans Serif"/>
          <w:sz w:val="24"/>
        </w:rPr>
        <w:cr/>
        <w:t xml:space="preserve">lguerra@paoca.org   </w:t>
      </w:r>
      <w:r w:rsidRPr="009273C6">
        <w:rPr>
          <w:rFonts w:ascii="Microsoft Sans Serif" w:eastAsia="Microsoft Sans Serif" w:hAnsi="Microsoft Sans Serif" w:cs="Microsoft Sans Serif"/>
          <w:sz w:val="24"/>
        </w:rPr>
        <w:br/>
        <w:t>Accepts eService</w:t>
      </w:r>
      <w:r w:rsidRPr="009273C6">
        <w:rPr>
          <w:rFonts w:ascii="Microsoft Sans Serif" w:eastAsia="Microsoft Sans Serif" w:hAnsi="Microsoft Sans Serif" w:cs="Microsoft Sans Serif"/>
          <w:sz w:val="24"/>
        </w:rPr>
        <w:br w:type="column"/>
        <w:t>SCOTT B GRANGER ESQUIRE</w:t>
      </w:r>
      <w:r w:rsidRPr="009273C6">
        <w:rPr>
          <w:rFonts w:ascii="Microsoft Sans Serif" w:eastAsia="Microsoft Sans Serif" w:hAnsi="Microsoft Sans Serif" w:cs="Microsoft Sans Serif"/>
          <w:sz w:val="24"/>
        </w:rPr>
        <w:cr/>
        <w:t>PA PUC BUREAU OF INVESTIGATION &amp; ENFORCEMENT</w:t>
      </w:r>
      <w:r w:rsidRPr="009273C6">
        <w:rPr>
          <w:rFonts w:ascii="Microsoft Sans Serif" w:eastAsia="Microsoft Sans Serif" w:hAnsi="Microsoft Sans Serif" w:cs="Microsoft Sans Serif"/>
          <w:sz w:val="24"/>
        </w:rPr>
        <w:cr/>
        <w:t>SECOND FLOOR WEST</w:t>
      </w:r>
      <w:r w:rsidRPr="009273C6">
        <w:rPr>
          <w:rFonts w:ascii="Microsoft Sans Serif" w:eastAsia="Microsoft Sans Serif" w:hAnsi="Microsoft Sans Serif" w:cs="Microsoft Sans Serif"/>
          <w:sz w:val="24"/>
        </w:rPr>
        <w:cr/>
        <w:t>400 NORTH STREET</w:t>
      </w:r>
      <w:r w:rsidRPr="009273C6">
        <w:rPr>
          <w:rFonts w:ascii="Microsoft Sans Serif" w:eastAsia="Microsoft Sans Serif" w:hAnsi="Microsoft Sans Serif" w:cs="Microsoft Sans Serif"/>
          <w:sz w:val="24"/>
        </w:rPr>
        <w:cr/>
        <w:t>HARRISBURG PA  17120</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b/>
          <w:bCs/>
          <w:sz w:val="24"/>
        </w:rPr>
        <w:t>717.425.7593</w:t>
      </w:r>
      <w:r w:rsidRPr="009273C6">
        <w:rPr>
          <w:rFonts w:ascii="Microsoft Sans Serif" w:eastAsia="Microsoft Sans Serif" w:hAnsi="Microsoft Sans Serif" w:cs="Microsoft Sans Serif"/>
          <w:sz w:val="24"/>
        </w:rPr>
        <w:cr/>
        <w:t>sgranger@pa.gov</w:t>
      </w:r>
      <w:r w:rsidRPr="009273C6">
        <w:rPr>
          <w:rFonts w:ascii="Microsoft Sans Serif" w:eastAsia="Microsoft Sans Serif" w:hAnsi="Microsoft Sans Serif" w:cs="Microsoft Sans Serif"/>
          <w:sz w:val="24"/>
        </w:rPr>
        <w:cr/>
        <w:t>Accepts eService</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sz w:val="24"/>
        </w:rPr>
        <w:br/>
        <w:t>STEVEN C GRAY ESQUIRE</w:t>
      </w:r>
      <w:r w:rsidRPr="009273C6">
        <w:rPr>
          <w:rFonts w:ascii="Microsoft Sans Serif" w:eastAsia="Microsoft Sans Serif" w:hAnsi="Microsoft Sans Serif" w:cs="Microsoft Sans Serif"/>
          <w:sz w:val="24"/>
        </w:rPr>
        <w:cr/>
        <w:t>OFFICE OF SMALL BUSINESS ADVOCATE</w:t>
      </w:r>
      <w:r w:rsidRPr="009273C6">
        <w:rPr>
          <w:rFonts w:ascii="Microsoft Sans Serif" w:eastAsia="Microsoft Sans Serif" w:hAnsi="Microsoft Sans Serif" w:cs="Microsoft Sans Serif"/>
          <w:sz w:val="24"/>
        </w:rPr>
        <w:cr/>
        <w:t>FORUM PLACE</w:t>
      </w:r>
      <w:r w:rsidRPr="009273C6">
        <w:rPr>
          <w:rFonts w:ascii="Microsoft Sans Serif" w:eastAsia="Microsoft Sans Serif" w:hAnsi="Microsoft Sans Serif" w:cs="Microsoft Sans Serif"/>
          <w:sz w:val="24"/>
        </w:rPr>
        <w:cr/>
        <w:t>555 WALNUT STREET 1ST FLOOR</w:t>
      </w:r>
      <w:r w:rsidRPr="009273C6">
        <w:rPr>
          <w:rFonts w:ascii="Microsoft Sans Serif" w:eastAsia="Microsoft Sans Serif" w:hAnsi="Microsoft Sans Serif" w:cs="Microsoft Sans Serif"/>
          <w:sz w:val="24"/>
        </w:rPr>
        <w:cr/>
        <w:t>HARRISBURG PA  17101</w:t>
      </w:r>
      <w:r w:rsidRPr="009273C6">
        <w:rPr>
          <w:rFonts w:ascii="Microsoft Sans Serif" w:eastAsia="Microsoft Sans Serif" w:hAnsi="Microsoft Sans Serif" w:cs="Microsoft Sans Serif"/>
          <w:sz w:val="24"/>
        </w:rPr>
        <w:cr/>
      </w:r>
      <w:r w:rsidRPr="009273C6">
        <w:rPr>
          <w:rFonts w:ascii="Microsoft Sans Serif" w:eastAsia="Microsoft Sans Serif" w:hAnsi="Microsoft Sans Serif" w:cs="Microsoft Sans Serif"/>
          <w:b/>
          <w:bCs/>
          <w:sz w:val="24"/>
        </w:rPr>
        <w:t>717.783.2525</w:t>
      </w:r>
      <w:r w:rsidRPr="009273C6">
        <w:rPr>
          <w:rFonts w:ascii="Microsoft Sans Serif" w:eastAsia="Microsoft Sans Serif" w:hAnsi="Microsoft Sans Serif" w:cs="Microsoft Sans Serif"/>
          <w:b/>
          <w:bCs/>
          <w:sz w:val="24"/>
        </w:rPr>
        <w:br/>
      </w:r>
      <w:r w:rsidRPr="009273C6">
        <w:rPr>
          <w:rFonts w:ascii="Microsoft Sans Serif" w:eastAsia="Microsoft Sans Serif" w:hAnsi="Microsoft Sans Serif" w:cs="Microsoft Sans Serif"/>
          <w:sz w:val="24"/>
        </w:rPr>
        <w:t>Via e-mail only due to Emergency Order at M-2020-3019262</w:t>
      </w:r>
      <w:r w:rsidRPr="009273C6">
        <w:rPr>
          <w:rFonts w:ascii="Microsoft Sans Serif" w:eastAsia="Microsoft Sans Serif" w:hAnsi="Microsoft Sans Serif" w:cs="Microsoft Sans Serif"/>
          <w:sz w:val="24"/>
        </w:rPr>
        <w:cr/>
        <w:t>sgray@pa.gov</w:t>
      </w:r>
      <w:r w:rsidRPr="009273C6">
        <w:rPr>
          <w:rFonts w:ascii="Microsoft Sans Serif" w:eastAsia="Microsoft Sans Serif" w:hAnsi="Microsoft Sans Serif" w:cs="Microsoft Sans Serif"/>
          <w:sz w:val="24"/>
        </w:rPr>
        <w:cr/>
      </w:r>
    </w:p>
    <w:p w14:paraId="01EBCAE0" w14:textId="77777777" w:rsidR="009273C6" w:rsidRPr="009273C6" w:rsidRDefault="009273C6" w:rsidP="009273C6">
      <w:pPr>
        <w:rPr>
          <w:rFonts w:eastAsiaTheme="minorEastAsia"/>
        </w:rPr>
      </w:pPr>
    </w:p>
    <w:p w14:paraId="4DD29923" w14:textId="77777777" w:rsidR="009273C6" w:rsidRPr="009273C6" w:rsidRDefault="009273C6" w:rsidP="009273C6">
      <w:pPr>
        <w:rPr>
          <w:rFonts w:eastAsiaTheme="minorEastAsia"/>
        </w:rPr>
      </w:pPr>
    </w:p>
    <w:p w14:paraId="5DBCCA94" w14:textId="7824CE23" w:rsidR="000A2E6D" w:rsidRDefault="000A2E6D" w:rsidP="009273C6"/>
    <w:sectPr w:rsidR="000A2E6D" w:rsidSect="00B74C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6CE4" w14:textId="77777777" w:rsidR="009273C6" w:rsidRDefault="009273C6" w:rsidP="009273C6">
      <w:pPr>
        <w:spacing w:after="0" w:line="240" w:lineRule="auto"/>
      </w:pPr>
      <w:r>
        <w:separator/>
      </w:r>
    </w:p>
  </w:endnote>
  <w:endnote w:type="continuationSeparator" w:id="0">
    <w:p w14:paraId="2A86D89F" w14:textId="77777777" w:rsidR="009273C6" w:rsidRDefault="009273C6" w:rsidP="009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95F4" w14:textId="5807B414" w:rsidR="009273C6" w:rsidRDefault="009273C6" w:rsidP="009273C6">
    <w:pPr>
      <w:pStyle w:val="Footer"/>
      <w:tabs>
        <w:tab w:val="left" w:pos="64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33F4" w14:textId="77777777" w:rsidR="009273C6" w:rsidRDefault="009273C6" w:rsidP="009273C6">
    <w:pPr>
      <w:pStyle w:val="Footer"/>
      <w:tabs>
        <w:tab w:val="left" w:pos="6435"/>
      </w:tabs>
    </w:pPr>
    <w:r>
      <w:tab/>
    </w:r>
    <w:sdt>
      <w:sdtPr>
        <w:id w:val="-741491411"/>
        <w:docPartObj>
          <w:docPartGallery w:val="Page Numbers (Bottom of Page)"/>
          <w:docPartUnique/>
        </w:docPartObj>
      </w:sdtPr>
      <w:sdtEndPr>
        <w:rPr>
          <w:rFonts w:ascii="Times New Roman" w:hAnsi="Times New Roman" w:cs="Times New Roman"/>
          <w:noProof/>
          <w:sz w:val="20"/>
          <w:szCs w:val="20"/>
        </w:rPr>
      </w:sdtEndPr>
      <w:sdtContent>
        <w:r w:rsidRPr="009273C6">
          <w:rPr>
            <w:rFonts w:ascii="Times New Roman" w:hAnsi="Times New Roman" w:cs="Times New Roman"/>
            <w:sz w:val="20"/>
            <w:szCs w:val="20"/>
          </w:rPr>
          <w:fldChar w:fldCharType="begin"/>
        </w:r>
        <w:r w:rsidRPr="009273C6">
          <w:rPr>
            <w:rFonts w:ascii="Times New Roman" w:hAnsi="Times New Roman" w:cs="Times New Roman"/>
            <w:sz w:val="20"/>
            <w:szCs w:val="20"/>
          </w:rPr>
          <w:instrText xml:space="preserve"> PAGE   \* MERGEFORMAT </w:instrText>
        </w:r>
        <w:r w:rsidRPr="009273C6">
          <w:rPr>
            <w:rFonts w:ascii="Times New Roman" w:hAnsi="Times New Roman" w:cs="Times New Roman"/>
            <w:sz w:val="20"/>
            <w:szCs w:val="20"/>
          </w:rPr>
          <w:fldChar w:fldCharType="separate"/>
        </w:r>
        <w:r w:rsidRPr="009273C6">
          <w:rPr>
            <w:rFonts w:ascii="Times New Roman" w:hAnsi="Times New Roman" w:cs="Times New Roman"/>
            <w:noProof/>
            <w:sz w:val="20"/>
            <w:szCs w:val="20"/>
          </w:rPr>
          <w:t>2</w:t>
        </w:r>
        <w:r w:rsidRPr="009273C6">
          <w:rPr>
            <w:rFonts w:ascii="Times New Roman" w:hAnsi="Times New Roman" w:cs="Times New Roman"/>
            <w:noProof/>
            <w:sz w:val="20"/>
            <w:szCs w:val="20"/>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DE39" w14:textId="42B613DA" w:rsidR="009273C6" w:rsidRDefault="009273C6" w:rsidP="009273C6">
    <w:pPr>
      <w:pStyle w:val="Footer"/>
      <w:tabs>
        <w:tab w:val="left" w:pos="6435"/>
      </w:tabs>
    </w:pPr>
    <w: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D1F3" w14:textId="77777777" w:rsidR="009273C6" w:rsidRDefault="009273C6" w:rsidP="009273C6">
      <w:pPr>
        <w:spacing w:after="0" w:line="240" w:lineRule="auto"/>
      </w:pPr>
      <w:r>
        <w:separator/>
      </w:r>
    </w:p>
  </w:footnote>
  <w:footnote w:type="continuationSeparator" w:id="0">
    <w:p w14:paraId="6FE520A1" w14:textId="77777777" w:rsidR="009273C6" w:rsidRDefault="009273C6" w:rsidP="0092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62D0"/>
    <w:multiLevelType w:val="hybridMultilevel"/>
    <w:tmpl w:val="30744504"/>
    <w:lvl w:ilvl="0" w:tplc="23B64CE2">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1A63CC">
      <w:start w:val="1"/>
      <w:numFmt w:val="lowerLetter"/>
      <w:lvlText w:val="%2"/>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0E9D9A">
      <w:start w:val="1"/>
      <w:numFmt w:val="lowerRoman"/>
      <w:lvlText w:val="%3"/>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A02356">
      <w:start w:val="1"/>
      <w:numFmt w:val="decimal"/>
      <w:lvlText w:val="%4"/>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BC03FE">
      <w:start w:val="1"/>
      <w:numFmt w:val="lowerLetter"/>
      <w:lvlText w:val="%5"/>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923AD8">
      <w:start w:val="1"/>
      <w:numFmt w:val="lowerRoman"/>
      <w:lvlText w:val="%6"/>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F4D60E">
      <w:start w:val="1"/>
      <w:numFmt w:val="decimal"/>
      <w:lvlText w:val="%7"/>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983598">
      <w:start w:val="1"/>
      <w:numFmt w:val="lowerLetter"/>
      <w:lvlText w:val="%8"/>
      <w:lvlJc w:val="left"/>
      <w:pPr>
        <w:ind w:left="6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8CE1CA">
      <w:start w:val="1"/>
      <w:numFmt w:val="lowerRoman"/>
      <w:lvlText w:val="%9"/>
      <w:lvlJc w:val="left"/>
      <w:pPr>
        <w:ind w:left="7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F845DDA"/>
    <w:multiLevelType w:val="hybridMultilevel"/>
    <w:tmpl w:val="875EC4BC"/>
    <w:lvl w:ilvl="0" w:tplc="DA94EAB0">
      <w:start w:val="1"/>
      <w:numFmt w:val="decimal"/>
      <w:lvlText w:val="%1."/>
      <w:lvlJc w:val="left"/>
      <w:pPr>
        <w:ind w:left="17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39AF488">
      <w:start w:val="1"/>
      <w:numFmt w:val="lowerLetter"/>
      <w:lvlText w:val="%2."/>
      <w:lvlJc w:val="left"/>
      <w:pPr>
        <w:ind w:left="24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B002AC">
      <w:start w:val="1"/>
      <w:numFmt w:val="decimal"/>
      <w:lvlText w:val="(%3)"/>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8E5492">
      <w:start w:val="1"/>
      <w:numFmt w:val="decimal"/>
      <w:lvlText w:val="%4"/>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2FC1E">
      <w:start w:val="1"/>
      <w:numFmt w:val="lowerLetter"/>
      <w:lvlText w:val="%5"/>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809B4">
      <w:start w:val="1"/>
      <w:numFmt w:val="lowerRoman"/>
      <w:lvlText w:val="%6"/>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CBEC2">
      <w:start w:val="1"/>
      <w:numFmt w:val="decimal"/>
      <w:lvlText w:val="%7"/>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E6338">
      <w:start w:val="1"/>
      <w:numFmt w:val="lowerLetter"/>
      <w:lvlText w:val="%8"/>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84054">
      <w:start w:val="1"/>
      <w:numFmt w:val="lowerRoman"/>
      <w:lvlText w:val="%9"/>
      <w:lvlJc w:val="left"/>
      <w:pPr>
        <w:ind w:left="7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5E53CB"/>
    <w:multiLevelType w:val="hybridMultilevel"/>
    <w:tmpl w:val="7DDA7D04"/>
    <w:lvl w:ilvl="0" w:tplc="A4C0054A">
      <w:start w:val="1"/>
      <w:numFmt w:val="upperRoman"/>
      <w:lvlText w:val="%1."/>
      <w:lvlJc w:val="right"/>
      <w:pPr>
        <w:tabs>
          <w:tab w:val="num" w:pos="1440"/>
        </w:tabs>
        <w:ind w:left="1440" w:hanging="720"/>
      </w:pPr>
      <w:rPr>
        <w:rFonts w:hint="default"/>
        <w:u w:val="none"/>
      </w:rPr>
    </w:lvl>
    <w:lvl w:ilvl="1" w:tplc="3D0A353E">
      <w:start w:val="1"/>
      <w:numFmt w:val="upperLetter"/>
      <w:lvlText w:val="%2."/>
      <w:lvlJc w:val="left"/>
      <w:pPr>
        <w:tabs>
          <w:tab w:val="num" w:pos="1800"/>
        </w:tabs>
        <w:ind w:left="1800" w:hanging="360"/>
      </w:pPr>
    </w:lvl>
    <w:lvl w:ilvl="2" w:tplc="DB5AA5BC">
      <w:start w:val="1"/>
      <w:numFmt w:val="lowerRoman"/>
      <w:lvlText w:val="%3."/>
      <w:lvlJc w:val="right"/>
      <w:pPr>
        <w:tabs>
          <w:tab w:val="num" w:pos="2520"/>
        </w:tabs>
        <w:ind w:left="2520" w:hanging="180"/>
      </w:pPr>
    </w:lvl>
    <w:lvl w:ilvl="3" w:tplc="C9508710" w:tentative="1">
      <w:start w:val="1"/>
      <w:numFmt w:val="decimal"/>
      <w:lvlText w:val="%4."/>
      <w:lvlJc w:val="left"/>
      <w:pPr>
        <w:tabs>
          <w:tab w:val="num" w:pos="3240"/>
        </w:tabs>
        <w:ind w:left="3240" w:hanging="360"/>
      </w:pPr>
    </w:lvl>
    <w:lvl w:ilvl="4" w:tplc="EB3CFC50" w:tentative="1">
      <w:start w:val="1"/>
      <w:numFmt w:val="lowerLetter"/>
      <w:lvlText w:val="%5."/>
      <w:lvlJc w:val="left"/>
      <w:pPr>
        <w:tabs>
          <w:tab w:val="num" w:pos="3960"/>
        </w:tabs>
        <w:ind w:left="3960" w:hanging="360"/>
      </w:pPr>
    </w:lvl>
    <w:lvl w:ilvl="5" w:tplc="3EB2A362" w:tentative="1">
      <w:start w:val="1"/>
      <w:numFmt w:val="lowerRoman"/>
      <w:lvlText w:val="%6."/>
      <w:lvlJc w:val="right"/>
      <w:pPr>
        <w:tabs>
          <w:tab w:val="num" w:pos="4680"/>
        </w:tabs>
        <w:ind w:left="4680" w:hanging="180"/>
      </w:pPr>
    </w:lvl>
    <w:lvl w:ilvl="6" w:tplc="74B0060A">
      <w:start w:val="1"/>
      <w:numFmt w:val="decimal"/>
      <w:lvlText w:val="%7."/>
      <w:lvlJc w:val="left"/>
      <w:pPr>
        <w:tabs>
          <w:tab w:val="num" w:pos="5400"/>
        </w:tabs>
        <w:ind w:left="5400" w:hanging="360"/>
      </w:pPr>
    </w:lvl>
    <w:lvl w:ilvl="7" w:tplc="26644402" w:tentative="1">
      <w:start w:val="1"/>
      <w:numFmt w:val="lowerLetter"/>
      <w:lvlText w:val="%8."/>
      <w:lvlJc w:val="left"/>
      <w:pPr>
        <w:tabs>
          <w:tab w:val="num" w:pos="6120"/>
        </w:tabs>
        <w:ind w:left="6120" w:hanging="360"/>
      </w:pPr>
    </w:lvl>
    <w:lvl w:ilvl="8" w:tplc="72545D56" w:tentative="1">
      <w:start w:val="1"/>
      <w:numFmt w:val="lowerRoman"/>
      <w:lvlText w:val="%9."/>
      <w:lvlJc w:val="right"/>
      <w:pPr>
        <w:tabs>
          <w:tab w:val="num" w:pos="6840"/>
        </w:tabs>
        <w:ind w:left="6840" w:hanging="180"/>
      </w:pPr>
    </w:lvl>
  </w:abstractNum>
  <w:abstractNum w:abstractNumId="3" w15:restartNumberingAfterBreak="0">
    <w:nsid w:val="5FC72564"/>
    <w:multiLevelType w:val="hybridMultilevel"/>
    <w:tmpl w:val="88688A7C"/>
    <w:lvl w:ilvl="0" w:tplc="60087BDE">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5F"/>
    <w:rsid w:val="000A2E6D"/>
    <w:rsid w:val="00406C54"/>
    <w:rsid w:val="004209E4"/>
    <w:rsid w:val="005241E8"/>
    <w:rsid w:val="00545008"/>
    <w:rsid w:val="005C6652"/>
    <w:rsid w:val="0065679D"/>
    <w:rsid w:val="00786347"/>
    <w:rsid w:val="00827BE2"/>
    <w:rsid w:val="00857913"/>
    <w:rsid w:val="008F3B5F"/>
    <w:rsid w:val="00922F99"/>
    <w:rsid w:val="009273C6"/>
    <w:rsid w:val="00992C96"/>
    <w:rsid w:val="009B624F"/>
    <w:rsid w:val="00BE38D6"/>
    <w:rsid w:val="00D03F18"/>
    <w:rsid w:val="00F6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2C02"/>
  <w15:chartTrackingRefBased/>
  <w15:docId w15:val="{964CD7B4-61BB-4C03-A7B8-7D0E8ED7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2C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3C6"/>
    <w:pPr>
      <w:ind w:left="720"/>
      <w:contextualSpacing/>
    </w:pPr>
  </w:style>
  <w:style w:type="paragraph" w:styleId="Header">
    <w:name w:val="header"/>
    <w:basedOn w:val="Normal"/>
    <w:link w:val="HeaderChar"/>
    <w:uiPriority w:val="99"/>
    <w:unhideWhenUsed/>
    <w:rsid w:val="00927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3C6"/>
  </w:style>
  <w:style w:type="paragraph" w:styleId="Footer">
    <w:name w:val="footer"/>
    <w:basedOn w:val="Normal"/>
    <w:link w:val="FooterChar"/>
    <w:uiPriority w:val="99"/>
    <w:unhideWhenUsed/>
    <w:rsid w:val="0092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6174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2021-08-24T19:13:00Z</dcterms:created>
  <dcterms:modified xsi:type="dcterms:W3CDTF">2021-08-24T19:13:00Z</dcterms:modified>
</cp:coreProperties>
</file>