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CC56" w14:textId="1FDC4D87" w:rsidR="00FB7C76" w:rsidRPr="007310FD" w:rsidRDefault="00FB7C76" w:rsidP="00FB7C76">
      <w:pPr>
        <w:pStyle w:val="Heading1"/>
        <w:keepNext w:val="0"/>
        <w:tabs>
          <w:tab w:val="center" w:pos="4680"/>
        </w:tabs>
        <w:spacing w:after="0" w:line="240" w:lineRule="auto"/>
        <w:ind w:left="0" w:firstLine="0"/>
        <w:rPr>
          <w:b/>
          <w:bCs/>
          <w:color w:val="auto"/>
          <w:sz w:val="26"/>
          <w:szCs w:val="26"/>
          <w:u w:val="none"/>
        </w:rPr>
      </w:pPr>
      <w:r w:rsidRPr="007310FD">
        <w:rPr>
          <w:b/>
          <w:bCs/>
          <w:color w:val="auto"/>
          <w:sz w:val="26"/>
          <w:szCs w:val="26"/>
          <w:u w:val="none"/>
        </w:rPr>
        <w:t>PENNSYLVANIA</w:t>
      </w:r>
    </w:p>
    <w:p w14:paraId="0820C155" w14:textId="77777777" w:rsidR="00FB7C76" w:rsidRPr="007310FD" w:rsidRDefault="00FB7C76" w:rsidP="00FB7C76">
      <w:pPr>
        <w:tabs>
          <w:tab w:val="center" w:pos="4680"/>
        </w:tabs>
        <w:suppressAutoHyphens/>
        <w:spacing w:after="0" w:line="240" w:lineRule="auto"/>
        <w:jc w:val="center"/>
        <w:rPr>
          <w:rFonts w:ascii="Times New Roman" w:hAnsi="Times New Roman" w:cs="Times New Roman"/>
          <w:b/>
          <w:bCs/>
          <w:sz w:val="26"/>
          <w:szCs w:val="26"/>
        </w:rPr>
      </w:pPr>
      <w:r w:rsidRPr="007310FD">
        <w:rPr>
          <w:rFonts w:ascii="Times New Roman" w:hAnsi="Times New Roman" w:cs="Times New Roman"/>
          <w:b/>
          <w:bCs/>
          <w:sz w:val="26"/>
          <w:szCs w:val="26"/>
        </w:rPr>
        <w:t>PUBLIC UTILITY COMMISSION</w:t>
      </w:r>
    </w:p>
    <w:p w14:paraId="6BA5954B" w14:textId="558D524C" w:rsidR="00FB7C76" w:rsidRPr="007310FD" w:rsidRDefault="00FB7C76" w:rsidP="00AD0723">
      <w:pPr>
        <w:tabs>
          <w:tab w:val="center" w:pos="4680"/>
        </w:tabs>
        <w:suppressAutoHyphens/>
        <w:spacing w:after="0" w:line="240" w:lineRule="auto"/>
        <w:jc w:val="center"/>
        <w:rPr>
          <w:rFonts w:ascii="Times New Roman" w:hAnsi="Times New Roman" w:cs="Times New Roman"/>
          <w:b/>
          <w:bCs/>
          <w:sz w:val="26"/>
          <w:szCs w:val="26"/>
        </w:rPr>
      </w:pPr>
      <w:r w:rsidRPr="007310FD">
        <w:rPr>
          <w:rFonts w:ascii="Times New Roman" w:hAnsi="Times New Roman" w:cs="Times New Roman"/>
          <w:b/>
          <w:bCs/>
          <w:sz w:val="26"/>
          <w:szCs w:val="26"/>
        </w:rPr>
        <w:t>Harrisburg, PA  171</w:t>
      </w:r>
      <w:r w:rsidR="0018417C" w:rsidRPr="007310FD">
        <w:rPr>
          <w:rFonts w:ascii="Times New Roman" w:hAnsi="Times New Roman" w:cs="Times New Roman"/>
          <w:b/>
          <w:bCs/>
          <w:sz w:val="26"/>
          <w:szCs w:val="26"/>
        </w:rPr>
        <w:t>20</w:t>
      </w:r>
    </w:p>
    <w:p w14:paraId="08C9B7EC" w14:textId="5C8DC063" w:rsidR="007310FD" w:rsidRPr="001A64F7" w:rsidRDefault="007310FD" w:rsidP="00AD0723">
      <w:pPr>
        <w:tabs>
          <w:tab w:val="center" w:pos="4680"/>
        </w:tabs>
        <w:suppressAutoHyphens/>
        <w:spacing w:after="0" w:line="240" w:lineRule="auto"/>
        <w:jc w:val="center"/>
        <w:rPr>
          <w:rFonts w:ascii="Times New Roman" w:hAnsi="Times New Roman" w:cs="Times New Roman"/>
          <w:sz w:val="26"/>
          <w:szCs w:val="26"/>
        </w:rPr>
      </w:pPr>
    </w:p>
    <w:p w14:paraId="451A8635" w14:textId="77777777" w:rsidR="00933864" w:rsidRPr="001A64F7" w:rsidRDefault="00933864" w:rsidP="00AD0723">
      <w:pPr>
        <w:tabs>
          <w:tab w:val="center" w:pos="4680"/>
        </w:tabs>
        <w:suppressAutoHyphens/>
        <w:spacing w:after="0" w:line="240" w:lineRule="auto"/>
        <w:jc w:val="center"/>
        <w:rPr>
          <w:rFonts w:ascii="Times New Roman" w:hAnsi="Times New Roman" w:cs="Times New Roman"/>
          <w:sz w:val="26"/>
          <w:szCs w:val="26"/>
        </w:rPr>
      </w:pPr>
    </w:p>
    <w:p w14:paraId="6A724BDE" w14:textId="63964B72" w:rsidR="00FB7C76" w:rsidRDefault="00FB7C76" w:rsidP="00AB0BF3">
      <w:pPr>
        <w:tabs>
          <w:tab w:val="right" w:pos="9360"/>
        </w:tabs>
        <w:suppressAutoHyphens/>
        <w:spacing w:after="0" w:line="240" w:lineRule="auto"/>
        <w:jc w:val="right"/>
        <w:rPr>
          <w:rFonts w:ascii="Times New Roman" w:hAnsi="Times New Roman" w:cs="Times New Roman"/>
          <w:sz w:val="26"/>
          <w:szCs w:val="26"/>
        </w:rPr>
      </w:pPr>
      <w:r w:rsidRPr="007310FD">
        <w:rPr>
          <w:rFonts w:ascii="Times New Roman" w:hAnsi="Times New Roman" w:cs="Times New Roman"/>
          <w:sz w:val="26"/>
          <w:szCs w:val="26"/>
        </w:rPr>
        <w:t xml:space="preserve">Public Meeting held </w:t>
      </w:r>
      <w:r w:rsidR="00FF312B">
        <w:rPr>
          <w:rFonts w:ascii="Times New Roman" w:hAnsi="Times New Roman" w:cs="Times New Roman"/>
          <w:sz w:val="26"/>
          <w:szCs w:val="26"/>
        </w:rPr>
        <w:t xml:space="preserve">August </w:t>
      </w:r>
      <w:r w:rsidR="00DA28DA">
        <w:rPr>
          <w:rFonts w:ascii="Times New Roman" w:hAnsi="Times New Roman" w:cs="Times New Roman"/>
          <w:sz w:val="26"/>
          <w:szCs w:val="26"/>
        </w:rPr>
        <w:t>26</w:t>
      </w:r>
      <w:r w:rsidR="00D233E0">
        <w:rPr>
          <w:rFonts w:ascii="Times New Roman" w:hAnsi="Times New Roman" w:cs="Times New Roman"/>
          <w:sz w:val="26"/>
          <w:szCs w:val="26"/>
        </w:rPr>
        <w:t>, 2021</w:t>
      </w:r>
    </w:p>
    <w:p w14:paraId="0B2E9362" w14:textId="1D2DFC75" w:rsidR="007310FD" w:rsidRDefault="007310FD" w:rsidP="00AB0BF3">
      <w:pPr>
        <w:tabs>
          <w:tab w:val="right" w:pos="9360"/>
        </w:tabs>
        <w:suppressAutoHyphens/>
        <w:spacing w:after="0" w:line="240" w:lineRule="auto"/>
        <w:jc w:val="right"/>
        <w:rPr>
          <w:rFonts w:ascii="Times New Roman" w:hAnsi="Times New Roman" w:cs="Times New Roman"/>
          <w:sz w:val="26"/>
          <w:szCs w:val="26"/>
        </w:rPr>
      </w:pPr>
    </w:p>
    <w:p w14:paraId="083AC7AF" w14:textId="77777777" w:rsidR="00AB0BF3" w:rsidRPr="007310FD" w:rsidRDefault="00AB0BF3" w:rsidP="00AB0BF3">
      <w:pPr>
        <w:tabs>
          <w:tab w:val="right" w:pos="9360"/>
        </w:tabs>
        <w:suppressAutoHyphens/>
        <w:spacing w:after="0" w:line="240" w:lineRule="auto"/>
        <w:jc w:val="right"/>
        <w:rPr>
          <w:rFonts w:ascii="Times New Roman" w:hAnsi="Times New Roman" w:cs="Times New Roman"/>
          <w:sz w:val="26"/>
          <w:szCs w:val="26"/>
        </w:rPr>
      </w:pPr>
    </w:p>
    <w:p w14:paraId="3DD58041" w14:textId="77777777" w:rsidR="00FB7C76" w:rsidRPr="000F72C3" w:rsidRDefault="00FB7C76" w:rsidP="00AB0BF3">
      <w:pPr>
        <w:tabs>
          <w:tab w:val="left" w:pos="-720"/>
        </w:tabs>
        <w:suppressAutoHyphens/>
        <w:spacing w:after="0" w:line="240" w:lineRule="auto"/>
        <w:rPr>
          <w:rFonts w:ascii="Times New Roman" w:hAnsi="Times New Roman" w:cs="Times New Roman"/>
          <w:sz w:val="26"/>
          <w:szCs w:val="26"/>
        </w:rPr>
      </w:pPr>
      <w:r w:rsidRPr="000F72C3">
        <w:rPr>
          <w:rFonts w:ascii="Times New Roman" w:hAnsi="Times New Roman" w:cs="Times New Roman"/>
          <w:sz w:val="26"/>
          <w:szCs w:val="26"/>
        </w:rPr>
        <w:t>Commissioners Present:</w:t>
      </w:r>
    </w:p>
    <w:p w14:paraId="42A61A13" w14:textId="77777777" w:rsidR="009B5367" w:rsidRPr="000F72C3" w:rsidRDefault="009B5367" w:rsidP="00092FE7">
      <w:pPr>
        <w:tabs>
          <w:tab w:val="left" w:pos="-720"/>
        </w:tabs>
        <w:suppressAutoHyphens/>
        <w:spacing w:after="0" w:line="240" w:lineRule="auto"/>
        <w:rPr>
          <w:rFonts w:ascii="Times New Roman" w:hAnsi="Times New Roman" w:cs="Times New Roman"/>
          <w:sz w:val="26"/>
          <w:szCs w:val="26"/>
        </w:rPr>
      </w:pPr>
    </w:p>
    <w:p w14:paraId="4B946394" w14:textId="2E13E9A9" w:rsidR="000F72C3" w:rsidRPr="000F72C3" w:rsidRDefault="000F72C3" w:rsidP="00C4654F">
      <w:pPr>
        <w:ind w:left="720"/>
        <w:contextualSpacing/>
        <w:jc w:val="both"/>
        <w:rPr>
          <w:rFonts w:ascii="Times New Roman" w:hAnsi="Times New Roman" w:cs="Times New Roman"/>
          <w:sz w:val="26"/>
          <w:szCs w:val="26"/>
        </w:rPr>
      </w:pPr>
      <w:r w:rsidRPr="000F72C3">
        <w:rPr>
          <w:rFonts w:ascii="Times New Roman" w:hAnsi="Times New Roman" w:cs="Times New Roman"/>
          <w:sz w:val="26"/>
          <w:szCs w:val="26"/>
        </w:rPr>
        <w:t>Gladys Brown Dutrieuille, Chairman</w:t>
      </w:r>
    </w:p>
    <w:p w14:paraId="16BD0E6B" w14:textId="4CF7BA42" w:rsidR="000F72C3" w:rsidRPr="000F72C3" w:rsidRDefault="000F72C3" w:rsidP="00C4654F">
      <w:pPr>
        <w:ind w:left="720"/>
        <w:contextualSpacing/>
        <w:jc w:val="both"/>
        <w:rPr>
          <w:rFonts w:ascii="Times New Roman" w:hAnsi="Times New Roman" w:cs="Times New Roman"/>
          <w:sz w:val="26"/>
          <w:szCs w:val="26"/>
        </w:rPr>
      </w:pPr>
      <w:r w:rsidRPr="000F72C3">
        <w:rPr>
          <w:rFonts w:ascii="Times New Roman" w:hAnsi="Times New Roman" w:cs="Times New Roman"/>
          <w:sz w:val="26"/>
          <w:szCs w:val="26"/>
        </w:rPr>
        <w:t>David W. Sweet, Vice Chairman</w:t>
      </w:r>
    </w:p>
    <w:p w14:paraId="6DDED6B1" w14:textId="56B142DA" w:rsidR="000F72C3" w:rsidRPr="000F72C3" w:rsidRDefault="000F72C3" w:rsidP="00C4654F">
      <w:pPr>
        <w:ind w:left="720"/>
        <w:contextualSpacing/>
        <w:rPr>
          <w:rFonts w:ascii="Times New Roman" w:hAnsi="Times New Roman" w:cs="Times New Roman"/>
          <w:sz w:val="26"/>
          <w:szCs w:val="26"/>
        </w:rPr>
      </w:pPr>
      <w:r w:rsidRPr="000F72C3">
        <w:rPr>
          <w:rFonts w:ascii="Times New Roman" w:hAnsi="Times New Roman" w:cs="Times New Roman"/>
          <w:sz w:val="26"/>
          <w:szCs w:val="26"/>
        </w:rPr>
        <w:t>John F. Coleman, Jr.</w:t>
      </w:r>
    </w:p>
    <w:p w14:paraId="3357A363" w14:textId="0584BE8B" w:rsidR="00A47CCD" w:rsidRPr="007310FD" w:rsidRDefault="000F72C3" w:rsidP="00A47CCD">
      <w:pPr>
        <w:tabs>
          <w:tab w:val="left" w:pos="705"/>
        </w:tabs>
        <w:ind w:firstLine="720"/>
        <w:rPr>
          <w:rFonts w:ascii="Times New Roman" w:hAnsi="Times New Roman" w:cs="Times New Roman"/>
          <w:sz w:val="26"/>
          <w:szCs w:val="26"/>
        </w:rPr>
      </w:pPr>
      <w:r w:rsidRPr="000F72C3">
        <w:rPr>
          <w:rFonts w:ascii="Times New Roman" w:hAnsi="Times New Roman" w:cs="Times New Roman"/>
          <w:sz w:val="26"/>
          <w:szCs w:val="26"/>
        </w:rPr>
        <w:t>Ralph V. Yanora</w:t>
      </w:r>
    </w:p>
    <w:p w14:paraId="5BC23F80" w14:textId="77777777" w:rsidR="00867DB3" w:rsidRDefault="00867DB3" w:rsidP="00894D56">
      <w:pPr>
        <w:kinsoku w:val="0"/>
        <w:overflowPunct w:val="0"/>
        <w:textAlignment w:val="baseline"/>
        <w:rPr>
          <w:rFonts w:ascii="Times New Roman" w:hAnsi="Times New Roman" w:cs="Times New Roman"/>
          <w:b/>
          <w:bCs/>
          <w:sz w:val="26"/>
          <w:szCs w:val="26"/>
        </w:rPr>
      </w:pPr>
    </w:p>
    <w:p w14:paraId="101CDD20" w14:textId="124022E7" w:rsidR="00360F9B" w:rsidRPr="00360F9B" w:rsidRDefault="00360F9B" w:rsidP="00360F9B">
      <w:pPr>
        <w:tabs>
          <w:tab w:val="left" w:pos="-720"/>
        </w:tabs>
        <w:suppressAutoHyphens/>
        <w:spacing w:after="0" w:line="240" w:lineRule="auto"/>
        <w:contextualSpacing/>
        <w:jc w:val="both"/>
        <w:rPr>
          <w:rFonts w:ascii="Times New Roman" w:eastAsia="Times New Roman" w:hAnsi="Times New Roman" w:cs="Times New Roman"/>
          <w:sz w:val="26"/>
          <w:szCs w:val="26"/>
        </w:rPr>
      </w:pPr>
      <w:r w:rsidRPr="00360F9B">
        <w:rPr>
          <w:rFonts w:ascii="Times New Roman" w:eastAsia="Times New Roman" w:hAnsi="Times New Roman" w:cs="Times New Roman"/>
          <w:sz w:val="26"/>
          <w:szCs w:val="26"/>
        </w:rPr>
        <w:t>Pennsylvania Public Utility Commission</w:t>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t xml:space="preserve">  </w:t>
      </w:r>
      <w:r w:rsidR="001A64F7">
        <w:rPr>
          <w:rFonts w:ascii="Times New Roman" w:eastAsia="Times New Roman" w:hAnsi="Times New Roman" w:cs="Times New Roman"/>
          <w:sz w:val="26"/>
          <w:szCs w:val="26"/>
        </w:rPr>
        <w:t xml:space="preserve">  </w:t>
      </w:r>
      <w:r w:rsidRPr="00360F9B">
        <w:rPr>
          <w:rFonts w:ascii="Times New Roman" w:eastAsia="Times New Roman" w:hAnsi="Times New Roman" w:cs="Times New Roman"/>
          <w:sz w:val="26"/>
          <w:szCs w:val="26"/>
        </w:rPr>
        <w:t xml:space="preserve"> R-2020-3018929</w:t>
      </w:r>
    </w:p>
    <w:p w14:paraId="3E5BCBA0" w14:textId="0E314312" w:rsidR="00360F9B" w:rsidRPr="00360F9B" w:rsidRDefault="00360F9B" w:rsidP="00360F9B">
      <w:pPr>
        <w:spacing w:after="0" w:line="240" w:lineRule="auto"/>
        <w:contextualSpacing/>
        <w:rPr>
          <w:rFonts w:ascii="Times New Roman" w:eastAsia="Times New Roman" w:hAnsi="Times New Roman" w:cs="Times New Roman"/>
          <w:sz w:val="26"/>
          <w:szCs w:val="26"/>
        </w:rPr>
      </w:pPr>
      <w:r w:rsidRPr="00360F9B">
        <w:rPr>
          <w:rFonts w:ascii="Times New Roman" w:eastAsia="Times New Roman" w:hAnsi="Times New Roman" w:cs="Times New Roman"/>
          <w:sz w:val="26"/>
          <w:szCs w:val="26"/>
        </w:rPr>
        <w:t xml:space="preserve">Office of Consumer Advocate </w:t>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t xml:space="preserve">  </w:t>
      </w:r>
      <w:r w:rsidR="001A64F7">
        <w:rPr>
          <w:rFonts w:ascii="Times New Roman" w:eastAsia="Times New Roman" w:hAnsi="Times New Roman" w:cs="Times New Roman"/>
          <w:sz w:val="26"/>
          <w:szCs w:val="26"/>
        </w:rPr>
        <w:t xml:space="preserve">  </w:t>
      </w:r>
      <w:r w:rsidRPr="00360F9B">
        <w:rPr>
          <w:rFonts w:ascii="Times New Roman" w:eastAsia="Times New Roman" w:hAnsi="Times New Roman" w:cs="Times New Roman"/>
          <w:sz w:val="26"/>
          <w:szCs w:val="26"/>
        </w:rPr>
        <w:t xml:space="preserve"> C-2020-3022400</w:t>
      </w:r>
    </w:p>
    <w:p w14:paraId="629F900A" w14:textId="3B88F61F" w:rsidR="00360F9B" w:rsidRPr="00360F9B" w:rsidRDefault="00360F9B" w:rsidP="00360F9B">
      <w:pPr>
        <w:tabs>
          <w:tab w:val="left" w:pos="-720"/>
        </w:tabs>
        <w:suppressAutoHyphens/>
        <w:spacing w:after="0" w:line="240" w:lineRule="auto"/>
        <w:contextualSpacing/>
        <w:jc w:val="both"/>
        <w:rPr>
          <w:rFonts w:ascii="Times New Roman" w:eastAsia="Times New Roman" w:hAnsi="Times New Roman" w:cs="Times New Roman"/>
          <w:sz w:val="26"/>
          <w:szCs w:val="26"/>
        </w:rPr>
      </w:pPr>
      <w:r w:rsidRPr="00360F9B">
        <w:rPr>
          <w:rFonts w:ascii="Times New Roman" w:eastAsia="Times New Roman" w:hAnsi="Times New Roman" w:cs="Times New Roman"/>
          <w:sz w:val="26"/>
          <w:szCs w:val="26"/>
        </w:rPr>
        <w:t>Office of Small Business Advocate</w:t>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t xml:space="preserve">  </w:t>
      </w:r>
      <w:r w:rsidR="001A64F7">
        <w:rPr>
          <w:rFonts w:ascii="Times New Roman" w:eastAsia="Times New Roman" w:hAnsi="Times New Roman" w:cs="Times New Roman"/>
          <w:sz w:val="26"/>
          <w:szCs w:val="26"/>
        </w:rPr>
        <w:t xml:space="preserve">  </w:t>
      </w:r>
      <w:r w:rsidRPr="00360F9B">
        <w:rPr>
          <w:rFonts w:ascii="Times New Roman" w:eastAsia="Times New Roman" w:hAnsi="Times New Roman" w:cs="Times New Roman"/>
          <w:sz w:val="26"/>
          <w:szCs w:val="26"/>
        </w:rPr>
        <w:t xml:space="preserve"> C-2020-3022414</w:t>
      </w:r>
    </w:p>
    <w:p w14:paraId="1E65C473" w14:textId="6FCEBBB8" w:rsidR="00360F9B" w:rsidRPr="00360F9B" w:rsidRDefault="00360F9B" w:rsidP="00360F9B">
      <w:pPr>
        <w:tabs>
          <w:tab w:val="left" w:pos="-720"/>
        </w:tabs>
        <w:suppressAutoHyphens/>
        <w:spacing w:after="0" w:line="240" w:lineRule="auto"/>
        <w:contextualSpacing/>
        <w:jc w:val="both"/>
        <w:rPr>
          <w:rFonts w:ascii="Times New Roman" w:eastAsia="Times New Roman" w:hAnsi="Times New Roman" w:cs="Times New Roman"/>
          <w:sz w:val="26"/>
          <w:szCs w:val="26"/>
        </w:rPr>
      </w:pPr>
      <w:r w:rsidRPr="00360F9B">
        <w:rPr>
          <w:rFonts w:ascii="Times New Roman" w:eastAsia="Times New Roman" w:hAnsi="Times New Roman" w:cs="Times New Roman"/>
          <w:sz w:val="26"/>
          <w:szCs w:val="26"/>
        </w:rPr>
        <w:t>Philadelphia Area Industrial Energy Users Group</w:t>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r>
      <w:r w:rsidRPr="00360F9B">
        <w:rPr>
          <w:rFonts w:ascii="Times New Roman" w:eastAsia="Times New Roman" w:hAnsi="Times New Roman" w:cs="Times New Roman"/>
          <w:sz w:val="26"/>
          <w:szCs w:val="26"/>
        </w:rPr>
        <w:tab/>
        <w:t xml:space="preserve">  </w:t>
      </w:r>
      <w:r w:rsidR="001A64F7">
        <w:rPr>
          <w:rFonts w:ascii="Times New Roman" w:eastAsia="Times New Roman" w:hAnsi="Times New Roman" w:cs="Times New Roman"/>
          <w:sz w:val="26"/>
          <w:szCs w:val="26"/>
        </w:rPr>
        <w:t xml:space="preserve">  </w:t>
      </w:r>
      <w:r w:rsidRPr="00360F9B">
        <w:rPr>
          <w:rFonts w:ascii="Times New Roman" w:eastAsia="Times New Roman" w:hAnsi="Times New Roman" w:cs="Times New Roman"/>
          <w:sz w:val="26"/>
          <w:szCs w:val="26"/>
        </w:rPr>
        <w:t xml:space="preserve"> C-2020-3022745</w:t>
      </w:r>
    </w:p>
    <w:p w14:paraId="412E2A12" w14:textId="77777777" w:rsidR="00360F9B" w:rsidRPr="00360F9B" w:rsidRDefault="00360F9B" w:rsidP="00360F9B">
      <w:pPr>
        <w:tabs>
          <w:tab w:val="left" w:pos="-720"/>
        </w:tabs>
        <w:suppressAutoHyphens/>
        <w:spacing w:after="0" w:line="240" w:lineRule="auto"/>
        <w:contextualSpacing/>
        <w:jc w:val="both"/>
        <w:rPr>
          <w:rFonts w:ascii="Times New Roman" w:eastAsia="Times New Roman" w:hAnsi="Times New Roman" w:cs="Times New Roman"/>
          <w:sz w:val="26"/>
          <w:szCs w:val="26"/>
        </w:rPr>
      </w:pPr>
    </w:p>
    <w:p w14:paraId="2310DA85" w14:textId="77777777" w:rsidR="00360F9B" w:rsidRPr="00360F9B" w:rsidRDefault="00360F9B" w:rsidP="00360F9B">
      <w:pPr>
        <w:tabs>
          <w:tab w:val="left" w:pos="-720"/>
        </w:tabs>
        <w:suppressAutoHyphens/>
        <w:spacing w:after="0" w:line="240" w:lineRule="auto"/>
        <w:contextualSpacing/>
        <w:jc w:val="both"/>
        <w:rPr>
          <w:rFonts w:ascii="Times New Roman" w:eastAsia="Times New Roman" w:hAnsi="Times New Roman" w:cs="Times New Roman"/>
          <w:sz w:val="26"/>
          <w:szCs w:val="26"/>
        </w:rPr>
      </w:pPr>
      <w:r w:rsidRPr="00360F9B">
        <w:rPr>
          <w:rFonts w:ascii="Times New Roman" w:eastAsia="Times New Roman" w:hAnsi="Times New Roman" w:cs="Times New Roman"/>
          <w:sz w:val="26"/>
          <w:szCs w:val="26"/>
        </w:rPr>
        <w:tab/>
        <w:t>v.</w:t>
      </w:r>
    </w:p>
    <w:p w14:paraId="589BDBF5" w14:textId="77777777" w:rsidR="00360F9B" w:rsidRPr="00360F9B" w:rsidRDefault="00360F9B" w:rsidP="00360F9B">
      <w:pPr>
        <w:tabs>
          <w:tab w:val="left" w:pos="-720"/>
        </w:tabs>
        <w:suppressAutoHyphens/>
        <w:spacing w:after="0" w:line="240" w:lineRule="auto"/>
        <w:contextualSpacing/>
        <w:jc w:val="both"/>
        <w:rPr>
          <w:rFonts w:ascii="Times New Roman" w:eastAsia="Times New Roman" w:hAnsi="Times New Roman" w:cs="Times New Roman"/>
          <w:sz w:val="26"/>
          <w:szCs w:val="26"/>
        </w:rPr>
      </w:pPr>
    </w:p>
    <w:p w14:paraId="6E523652" w14:textId="77777777" w:rsidR="00360F9B" w:rsidRPr="00360F9B" w:rsidRDefault="00360F9B" w:rsidP="00360F9B">
      <w:pPr>
        <w:tabs>
          <w:tab w:val="left" w:pos="-720"/>
        </w:tabs>
        <w:suppressAutoHyphens/>
        <w:spacing w:after="0" w:line="240" w:lineRule="auto"/>
        <w:contextualSpacing/>
        <w:jc w:val="both"/>
        <w:rPr>
          <w:rFonts w:ascii="Times New Roman" w:eastAsia="Times New Roman" w:hAnsi="Times New Roman" w:cs="Times New Roman"/>
          <w:sz w:val="26"/>
          <w:szCs w:val="26"/>
        </w:rPr>
      </w:pPr>
      <w:r w:rsidRPr="00360F9B">
        <w:rPr>
          <w:rFonts w:ascii="Times New Roman" w:eastAsia="Times New Roman" w:hAnsi="Times New Roman" w:cs="Times New Roman"/>
          <w:sz w:val="26"/>
          <w:szCs w:val="26"/>
        </w:rPr>
        <w:t>PECO Energy Company – Gas Division</w:t>
      </w:r>
    </w:p>
    <w:p w14:paraId="0145CC81" w14:textId="1B39BDE3" w:rsidR="000C6434" w:rsidRDefault="000C6434" w:rsidP="00872EB4">
      <w:pPr>
        <w:tabs>
          <w:tab w:val="left" w:pos="-720"/>
          <w:tab w:val="left" w:pos="0"/>
        </w:tabs>
        <w:suppressAutoHyphens/>
        <w:spacing w:after="0" w:line="240" w:lineRule="auto"/>
        <w:rPr>
          <w:rFonts w:ascii="Times New Roman" w:hAnsi="Times New Roman" w:cs="Times New Roman"/>
          <w:sz w:val="26"/>
          <w:szCs w:val="26"/>
        </w:rPr>
      </w:pPr>
    </w:p>
    <w:p w14:paraId="099FCFCE" w14:textId="2E069C0E" w:rsidR="00867DB3" w:rsidRDefault="00867DB3" w:rsidP="00092FE7">
      <w:pPr>
        <w:kinsoku w:val="0"/>
        <w:overflowPunct w:val="0"/>
        <w:jc w:val="center"/>
        <w:textAlignment w:val="baseline"/>
        <w:rPr>
          <w:rFonts w:ascii="Times New Roman" w:hAnsi="Times New Roman" w:cs="Times New Roman"/>
          <w:b/>
          <w:bCs/>
          <w:sz w:val="26"/>
          <w:szCs w:val="26"/>
        </w:rPr>
      </w:pPr>
    </w:p>
    <w:p w14:paraId="116660D8" w14:textId="27552CAE" w:rsidR="00092FE7" w:rsidRPr="007310FD" w:rsidRDefault="00092FE7" w:rsidP="00092FE7">
      <w:pPr>
        <w:kinsoku w:val="0"/>
        <w:overflowPunct w:val="0"/>
        <w:jc w:val="center"/>
        <w:textAlignment w:val="baseline"/>
        <w:rPr>
          <w:rFonts w:ascii="Times New Roman" w:hAnsi="Times New Roman" w:cs="Times New Roman"/>
          <w:b/>
          <w:bCs/>
          <w:sz w:val="26"/>
          <w:szCs w:val="26"/>
        </w:rPr>
      </w:pPr>
      <w:r w:rsidRPr="007310FD">
        <w:rPr>
          <w:rFonts w:ascii="Times New Roman" w:hAnsi="Times New Roman" w:cs="Times New Roman"/>
          <w:b/>
          <w:bCs/>
          <w:sz w:val="26"/>
          <w:szCs w:val="26"/>
        </w:rPr>
        <w:t>OPINION AND ORDER</w:t>
      </w:r>
    </w:p>
    <w:p w14:paraId="1F9DF3F8" w14:textId="77777777" w:rsidR="00092FE7" w:rsidRPr="007310FD" w:rsidRDefault="00092FE7" w:rsidP="00FB7C76">
      <w:pPr>
        <w:kinsoku w:val="0"/>
        <w:overflowPunct w:val="0"/>
        <w:textAlignment w:val="baseline"/>
        <w:rPr>
          <w:rFonts w:ascii="Times New Roman" w:hAnsi="Times New Roman" w:cs="Times New Roman"/>
          <w:b/>
          <w:bCs/>
          <w:sz w:val="26"/>
          <w:szCs w:val="26"/>
        </w:rPr>
      </w:pPr>
    </w:p>
    <w:p w14:paraId="48517688" w14:textId="77777777" w:rsidR="00E571C1" w:rsidRPr="00E571C1" w:rsidRDefault="00E571C1" w:rsidP="00E571C1">
      <w:pPr>
        <w:spacing w:after="0" w:line="360" w:lineRule="auto"/>
        <w:rPr>
          <w:rFonts w:ascii="Times New Roman" w:eastAsia="Times New Roman" w:hAnsi="Times New Roman" w:cs="Times New Roman"/>
          <w:b/>
          <w:sz w:val="26"/>
          <w:szCs w:val="26"/>
        </w:rPr>
      </w:pPr>
      <w:bookmarkStart w:id="0" w:name="_Hlk23258302"/>
      <w:r w:rsidRPr="00E571C1">
        <w:rPr>
          <w:rFonts w:ascii="Times New Roman" w:eastAsia="Times New Roman" w:hAnsi="Times New Roman" w:cs="Times New Roman"/>
          <w:b/>
          <w:sz w:val="26"/>
          <w:szCs w:val="26"/>
        </w:rPr>
        <w:t>BY THE COMMISSION:</w:t>
      </w:r>
    </w:p>
    <w:p w14:paraId="783D2767" w14:textId="77777777" w:rsidR="00E571C1" w:rsidRPr="00E571C1" w:rsidRDefault="00E571C1" w:rsidP="00E571C1">
      <w:pPr>
        <w:spacing w:after="0" w:line="240" w:lineRule="auto"/>
        <w:rPr>
          <w:rFonts w:ascii="Times New Roman" w:eastAsia="Times New Roman" w:hAnsi="Times New Roman" w:cs="Times New Roman"/>
          <w:b/>
          <w:sz w:val="26"/>
          <w:szCs w:val="26"/>
        </w:rPr>
      </w:pPr>
    </w:p>
    <w:p w14:paraId="3DC88C63" w14:textId="3BFD9781" w:rsidR="00A57AC8" w:rsidRDefault="00A57AC8" w:rsidP="00A57AC8">
      <w:pPr>
        <w:tabs>
          <w:tab w:val="left" w:pos="-720"/>
        </w:tabs>
        <w:suppressAutoHyphens/>
        <w:spacing w:after="0" w:line="360" w:lineRule="auto"/>
        <w:ind w:firstLine="1440"/>
        <w:rPr>
          <w:rFonts w:ascii="Times New Roman" w:eastAsia="Times New Roman" w:hAnsi="Times New Roman" w:cs="Times New Roman"/>
          <w:sz w:val="26"/>
          <w:szCs w:val="20"/>
        </w:rPr>
      </w:pPr>
      <w:r w:rsidRPr="00A57AC8">
        <w:rPr>
          <w:rFonts w:ascii="Times New Roman" w:eastAsia="Times New Roman" w:hAnsi="Times New Roman" w:cs="Times New Roman"/>
          <w:sz w:val="26"/>
          <w:szCs w:val="20"/>
        </w:rPr>
        <w:t xml:space="preserve">Before the Pennsylvania Public Utility Commission (Commission) for </w:t>
      </w:r>
      <w:r w:rsidRPr="00A57AC8">
        <w:rPr>
          <w:rFonts w:ascii="Times New Roman" w:eastAsia="Times New Roman" w:hAnsi="Times New Roman" w:cs="Times New Roman"/>
          <w:sz w:val="26"/>
          <w:szCs w:val="26"/>
        </w:rPr>
        <w:t xml:space="preserve">consideration and disposition is the Petition </w:t>
      </w:r>
      <w:r w:rsidR="00C20A67" w:rsidRPr="00A57AC8">
        <w:rPr>
          <w:rFonts w:ascii="Times New Roman" w:eastAsia="Times New Roman" w:hAnsi="Times New Roman" w:cs="Times New Roman"/>
          <w:sz w:val="26"/>
          <w:szCs w:val="26"/>
        </w:rPr>
        <w:t xml:space="preserve">for </w:t>
      </w:r>
      <w:r w:rsidR="00C20A67">
        <w:rPr>
          <w:rFonts w:ascii="Times New Roman" w:eastAsia="Times New Roman" w:hAnsi="Times New Roman" w:cs="Times New Roman"/>
          <w:sz w:val="26"/>
          <w:szCs w:val="26"/>
        </w:rPr>
        <w:t>Reconsideration</w:t>
      </w:r>
      <w:r w:rsidRPr="00A57AC8">
        <w:rPr>
          <w:rFonts w:ascii="Times New Roman" w:eastAsia="Times New Roman" w:hAnsi="Times New Roman" w:cs="Times New Roman"/>
          <w:sz w:val="26"/>
          <w:szCs w:val="26"/>
        </w:rPr>
        <w:t xml:space="preserve"> (Petition) filed by</w:t>
      </w:r>
      <w:r w:rsidR="00764727">
        <w:rPr>
          <w:rFonts w:ascii="Times New Roman" w:eastAsia="Times New Roman" w:hAnsi="Times New Roman" w:cs="Times New Roman"/>
          <w:sz w:val="26"/>
          <w:szCs w:val="26"/>
        </w:rPr>
        <w:t xml:space="preserve"> PECO Energy Company</w:t>
      </w:r>
      <w:r w:rsidR="0063314D">
        <w:rPr>
          <w:rFonts w:ascii="Times New Roman" w:hAnsi="Times New Roman" w:cs="Times New Roman"/>
          <w:sz w:val="26"/>
          <w:szCs w:val="26"/>
          <w:shd w:val="clear" w:color="auto" w:fill="FFFFFF"/>
        </w:rPr>
        <w:t xml:space="preserve"> </w:t>
      </w:r>
      <w:r w:rsidR="00ED77B8">
        <w:rPr>
          <w:rFonts w:ascii="Times New Roman" w:hAnsi="Times New Roman" w:cs="Times New Roman"/>
          <w:sz w:val="26"/>
          <w:szCs w:val="26"/>
          <w:shd w:val="clear" w:color="auto" w:fill="FFFFFF"/>
        </w:rPr>
        <w:t xml:space="preserve">– Gas Division </w:t>
      </w:r>
      <w:r w:rsidR="00CD31F0">
        <w:rPr>
          <w:rFonts w:ascii="Times New Roman" w:hAnsi="Times New Roman" w:cs="Times New Roman"/>
          <w:sz w:val="26"/>
          <w:szCs w:val="26"/>
          <w:shd w:val="clear" w:color="auto" w:fill="FFFFFF"/>
        </w:rPr>
        <w:t>(PECO</w:t>
      </w:r>
      <w:r w:rsidR="00D42C92">
        <w:rPr>
          <w:rFonts w:ascii="Times New Roman" w:hAnsi="Times New Roman" w:cs="Times New Roman"/>
          <w:sz w:val="26"/>
          <w:szCs w:val="26"/>
          <w:shd w:val="clear" w:color="auto" w:fill="FFFFFF"/>
        </w:rPr>
        <w:t xml:space="preserve"> or Company</w:t>
      </w:r>
      <w:r w:rsidR="00CD31F0">
        <w:rPr>
          <w:rFonts w:ascii="Times New Roman" w:hAnsi="Times New Roman" w:cs="Times New Roman"/>
          <w:sz w:val="26"/>
          <w:szCs w:val="26"/>
          <w:shd w:val="clear" w:color="auto" w:fill="FFFFFF"/>
        </w:rPr>
        <w:t xml:space="preserve">) </w:t>
      </w:r>
      <w:r w:rsidR="0063314D">
        <w:rPr>
          <w:rFonts w:ascii="Times New Roman" w:hAnsi="Times New Roman" w:cs="Times New Roman"/>
          <w:sz w:val="26"/>
          <w:szCs w:val="26"/>
          <w:shd w:val="clear" w:color="auto" w:fill="FFFFFF"/>
        </w:rPr>
        <w:t>on</w:t>
      </w:r>
      <w:r w:rsidR="00063202" w:rsidRPr="00063202">
        <w:rPr>
          <w:rFonts w:ascii="Times New Roman" w:hAnsi="Times New Roman" w:cs="Times New Roman"/>
          <w:sz w:val="26"/>
          <w:szCs w:val="26"/>
          <w:shd w:val="clear" w:color="auto" w:fill="FFFFFF"/>
        </w:rPr>
        <w:t xml:space="preserve"> </w:t>
      </w:r>
      <w:r w:rsidR="00063202">
        <w:rPr>
          <w:rFonts w:ascii="Times New Roman" w:hAnsi="Times New Roman" w:cs="Times New Roman"/>
          <w:sz w:val="26"/>
          <w:szCs w:val="26"/>
          <w:shd w:val="clear" w:color="auto" w:fill="FFFFFF"/>
        </w:rPr>
        <w:t>Ju</w:t>
      </w:r>
      <w:r w:rsidR="004823DE">
        <w:rPr>
          <w:rFonts w:ascii="Times New Roman" w:hAnsi="Times New Roman" w:cs="Times New Roman"/>
          <w:sz w:val="26"/>
          <w:szCs w:val="26"/>
          <w:shd w:val="clear" w:color="auto" w:fill="FFFFFF"/>
        </w:rPr>
        <w:t>ly</w:t>
      </w:r>
      <w:r w:rsidR="00AB0BF3">
        <w:rPr>
          <w:rFonts w:ascii="Times New Roman" w:hAnsi="Times New Roman" w:cs="Times New Roman"/>
          <w:sz w:val="26"/>
          <w:szCs w:val="26"/>
          <w:shd w:val="clear" w:color="auto" w:fill="FFFFFF"/>
        </w:rPr>
        <w:t> </w:t>
      </w:r>
      <w:r w:rsidR="00063202">
        <w:rPr>
          <w:rFonts w:ascii="Times New Roman" w:hAnsi="Times New Roman" w:cs="Times New Roman"/>
          <w:sz w:val="26"/>
          <w:szCs w:val="26"/>
          <w:shd w:val="clear" w:color="auto" w:fill="FFFFFF"/>
        </w:rPr>
        <w:t>7,</w:t>
      </w:r>
      <w:r w:rsidR="00AB0BF3">
        <w:rPr>
          <w:rFonts w:ascii="Times New Roman" w:hAnsi="Times New Roman" w:cs="Times New Roman"/>
          <w:sz w:val="26"/>
          <w:szCs w:val="26"/>
          <w:shd w:val="clear" w:color="auto" w:fill="FFFFFF"/>
        </w:rPr>
        <w:t> </w:t>
      </w:r>
      <w:r w:rsidR="00063202">
        <w:rPr>
          <w:rFonts w:ascii="Times New Roman" w:hAnsi="Times New Roman" w:cs="Times New Roman"/>
          <w:sz w:val="26"/>
          <w:szCs w:val="26"/>
          <w:shd w:val="clear" w:color="auto" w:fill="FFFFFF"/>
        </w:rPr>
        <w:t>2021</w:t>
      </w:r>
      <w:r w:rsidRPr="00A57AC8">
        <w:rPr>
          <w:rFonts w:ascii="Times New Roman" w:eastAsia="Times New Roman" w:hAnsi="Times New Roman" w:cs="Times New Roman"/>
          <w:sz w:val="26"/>
          <w:szCs w:val="26"/>
        </w:rPr>
        <w:t>, seeking reconsideration of the</w:t>
      </w:r>
      <w:r w:rsidRPr="00A57AC8">
        <w:rPr>
          <w:rFonts w:ascii="Times New Roman" w:eastAsia="Times New Roman" w:hAnsi="Times New Roman" w:cs="Times New Roman"/>
          <w:sz w:val="26"/>
          <w:szCs w:val="20"/>
        </w:rPr>
        <w:t xml:space="preserve"> Order entered on </w:t>
      </w:r>
      <w:r w:rsidR="004823DE">
        <w:rPr>
          <w:rFonts w:ascii="Times New Roman" w:eastAsia="Times New Roman" w:hAnsi="Times New Roman" w:cs="Times New Roman"/>
          <w:sz w:val="26"/>
          <w:szCs w:val="20"/>
        </w:rPr>
        <w:t>June 22</w:t>
      </w:r>
      <w:r w:rsidR="00063202">
        <w:rPr>
          <w:rFonts w:ascii="Times New Roman" w:eastAsia="Times New Roman" w:hAnsi="Times New Roman" w:cs="Times New Roman"/>
          <w:sz w:val="26"/>
          <w:szCs w:val="20"/>
        </w:rPr>
        <w:t xml:space="preserve">, </w:t>
      </w:r>
      <w:r w:rsidRPr="00A57AC8">
        <w:rPr>
          <w:rFonts w:ascii="Times New Roman" w:eastAsia="Times New Roman" w:hAnsi="Times New Roman" w:cs="Times New Roman"/>
          <w:sz w:val="26"/>
          <w:szCs w:val="20"/>
        </w:rPr>
        <w:t>2021</w:t>
      </w:r>
      <w:r w:rsidR="00C20A67">
        <w:rPr>
          <w:rFonts w:ascii="Times New Roman" w:eastAsia="Times New Roman" w:hAnsi="Times New Roman" w:cs="Times New Roman"/>
          <w:sz w:val="26"/>
          <w:szCs w:val="20"/>
        </w:rPr>
        <w:t xml:space="preserve"> (</w:t>
      </w:r>
      <w:r w:rsidR="00C20A67" w:rsidRPr="00C20A67">
        <w:rPr>
          <w:rFonts w:ascii="Times New Roman" w:eastAsia="Times New Roman" w:hAnsi="Times New Roman" w:cs="Times New Roman"/>
          <w:i/>
          <w:iCs/>
          <w:sz w:val="26"/>
          <w:szCs w:val="20"/>
        </w:rPr>
        <w:t>June 2021 Order</w:t>
      </w:r>
      <w:r w:rsidR="00C20A67">
        <w:rPr>
          <w:rFonts w:ascii="Times New Roman" w:eastAsia="Times New Roman" w:hAnsi="Times New Roman" w:cs="Times New Roman"/>
          <w:sz w:val="26"/>
          <w:szCs w:val="20"/>
        </w:rPr>
        <w:t>)</w:t>
      </w:r>
      <w:r w:rsidRPr="00A57AC8">
        <w:rPr>
          <w:rFonts w:ascii="Times New Roman" w:eastAsia="Times New Roman" w:hAnsi="Times New Roman" w:cs="Times New Roman"/>
          <w:sz w:val="26"/>
          <w:szCs w:val="20"/>
        </w:rPr>
        <w:t xml:space="preserve">, relative to the above-captioned proceeding. </w:t>
      </w:r>
      <w:r w:rsidR="00BB0333">
        <w:rPr>
          <w:rFonts w:ascii="Times New Roman" w:eastAsia="Times New Roman" w:hAnsi="Times New Roman" w:cs="Times New Roman"/>
          <w:sz w:val="26"/>
          <w:szCs w:val="20"/>
        </w:rPr>
        <w:t xml:space="preserve"> </w:t>
      </w:r>
      <w:r w:rsidR="00FC1B2B">
        <w:rPr>
          <w:rFonts w:ascii="Times New Roman" w:eastAsia="Times New Roman" w:hAnsi="Times New Roman" w:cs="Times New Roman"/>
          <w:sz w:val="26"/>
          <w:szCs w:val="20"/>
        </w:rPr>
        <w:t xml:space="preserve">The Commission’s Bureau of Investigation and Enforcement (I&amp;E) </w:t>
      </w:r>
      <w:r w:rsidR="00C454E8">
        <w:rPr>
          <w:rFonts w:ascii="Times New Roman" w:eastAsia="Times New Roman" w:hAnsi="Times New Roman" w:cs="Times New Roman"/>
          <w:sz w:val="26"/>
          <w:szCs w:val="20"/>
        </w:rPr>
        <w:t xml:space="preserve">and the Office of Consumer Advocate (OCA) each </w:t>
      </w:r>
      <w:r w:rsidR="00FC1B2B">
        <w:rPr>
          <w:rFonts w:ascii="Times New Roman" w:eastAsia="Times New Roman" w:hAnsi="Times New Roman" w:cs="Times New Roman"/>
          <w:sz w:val="26"/>
          <w:szCs w:val="20"/>
        </w:rPr>
        <w:t>filed a</w:t>
      </w:r>
      <w:r w:rsidR="00473A6C">
        <w:rPr>
          <w:rFonts w:ascii="Times New Roman" w:eastAsia="Times New Roman" w:hAnsi="Times New Roman" w:cs="Times New Roman"/>
          <w:sz w:val="26"/>
          <w:szCs w:val="20"/>
        </w:rPr>
        <w:t>n Answer</w:t>
      </w:r>
      <w:r w:rsidR="00FC1B2B">
        <w:rPr>
          <w:rFonts w:ascii="Times New Roman" w:eastAsia="Times New Roman" w:hAnsi="Times New Roman" w:cs="Times New Roman"/>
          <w:sz w:val="26"/>
          <w:szCs w:val="20"/>
        </w:rPr>
        <w:t xml:space="preserve"> </w:t>
      </w:r>
      <w:r w:rsidR="00FC1B2B">
        <w:rPr>
          <w:rFonts w:ascii="Times New Roman" w:eastAsia="Times New Roman" w:hAnsi="Times New Roman" w:cs="Times New Roman"/>
          <w:sz w:val="26"/>
          <w:szCs w:val="20"/>
        </w:rPr>
        <w:lastRenderedPageBreak/>
        <w:t>in response to the Petition (</w:t>
      </w:r>
      <w:r w:rsidR="00C454E8">
        <w:rPr>
          <w:rFonts w:ascii="Times New Roman" w:eastAsia="Times New Roman" w:hAnsi="Times New Roman" w:cs="Times New Roman"/>
          <w:sz w:val="26"/>
          <w:szCs w:val="20"/>
        </w:rPr>
        <w:t>Answer</w:t>
      </w:r>
      <w:r w:rsidR="00FC1B2B">
        <w:rPr>
          <w:rFonts w:ascii="Times New Roman" w:eastAsia="Times New Roman" w:hAnsi="Times New Roman" w:cs="Times New Roman"/>
          <w:sz w:val="26"/>
          <w:szCs w:val="20"/>
        </w:rPr>
        <w:t xml:space="preserve">) on July </w:t>
      </w:r>
      <w:r w:rsidR="00F978E1">
        <w:rPr>
          <w:rFonts w:ascii="Times New Roman" w:eastAsia="Times New Roman" w:hAnsi="Times New Roman" w:cs="Times New Roman"/>
          <w:sz w:val="26"/>
          <w:szCs w:val="20"/>
        </w:rPr>
        <w:t>1</w:t>
      </w:r>
      <w:r w:rsidR="00CD31F0">
        <w:rPr>
          <w:rFonts w:ascii="Times New Roman" w:eastAsia="Times New Roman" w:hAnsi="Times New Roman" w:cs="Times New Roman"/>
          <w:sz w:val="26"/>
          <w:szCs w:val="20"/>
        </w:rPr>
        <w:t>9</w:t>
      </w:r>
      <w:r w:rsidR="00F978E1">
        <w:rPr>
          <w:rFonts w:ascii="Times New Roman" w:eastAsia="Times New Roman" w:hAnsi="Times New Roman" w:cs="Times New Roman"/>
          <w:sz w:val="26"/>
          <w:szCs w:val="20"/>
        </w:rPr>
        <w:t xml:space="preserve">, 2021.  For the reasons set forth below, we shall deny the Petition.  </w:t>
      </w:r>
    </w:p>
    <w:p w14:paraId="0AAA1000" w14:textId="77777777" w:rsidR="007D2D29" w:rsidRPr="00A57AC8" w:rsidRDefault="007D2D29" w:rsidP="00A57AC8">
      <w:pPr>
        <w:tabs>
          <w:tab w:val="left" w:pos="-720"/>
        </w:tabs>
        <w:suppressAutoHyphens/>
        <w:spacing w:after="0" w:line="360" w:lineRule="auto"/>
        <w:ind w:firstLine="1440"/>
        <w:rPr>
          <w:rFonts w:ascii="Times New Roman" w:eastAsia="Times New Roman" w:hAnsi="Times New Roman" w:cs="Times New Roman"/>
          <w:sz w:val="26"/>
          <w:szCs w:val="20"/>
        </w:rPr>
      </w:pPr>
    </w:p>
    <w:p w14:paraId="631C3511" w14:textId="77777777" w:rsidR="00121827" w:rsidRPr="009E46CF" w:rsidRDefault="00121827" w:rsidP="009E46CF">
      <w:pPr>
        <w:pStyle w:val="Heading1"/>
        <w:numPr>
          <w:ilvl w:val="0"/>
          <w:numId w:val="9"/>
        </w:numPr>
        <w:spacing w:after="0" w:line="360" w:lineRule="auto"/>
        <w:contextualSpacing/>
        <w:rPr>
          <w:b/>
          <w:bCs/>
          <w:sz w:val="26"/>
          <w:szCs w:val="26"/>
          <w:u w:val="none"/>
        </w:rPr>
      </w:pPr>
      <w:bookmarkStart w:id="1" w:name="_Toc63764409"/>
      <w:bookmarkStart w:id="2" w:name="_Toc74032900"/>
      <w:r w:rsidRPr="009E46CF">
        <w:rPr>
          <w:b/>
          <w:bCs/>
          <w:sz w:val="26"/>
          <w:szCs w:val="26"/>
          <w:u w:val="none"/>
        </w:rPr>
        <w:t>History of the Proceeding</w:t>
      </w:r>
      <w:bookmarkEnd w:id="1"/>
      <w:bookmarkEnd w:id="2"/>
    </w:p>
    <w:p w14:paraId="4C2CBC25" w14:textId="77777777" w:rsidR="00121827" w:rsidRPr="009E46CF" w:rsidRDefault="00121827" w:rsidP="00121827">
      <w:pPr>
        <w:keepNext/>
        <w:keepLines/>
        <w:spacing w:line="360" w:lineRule="auto"/>
        <w:contextualSpacing/>
        <w:rPr>
          <w:rFonts w:ascii="Times New Roman" w:hAnsi="Times New Roman" w:cs="Times New Roman"/>
          <w:sz w:val="26"/>
          <w:szCs w:val="26"/>
        </w:rPr>
      </w:pPr>
    </w:p>
    <w:p w14:paraId="6B3AB1A7" w14:textId="77777777"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On September 30, 2020, PECO filed Tariff Gas – Pa. P.U.C. No. 4 (Tariff No. 4) to become effective on November 29, 2020.  Tariff No. 4 contained proposed changes in rates, rules, and regulations calculated to produce an increase of approximately $68.7 million or 8.9% in additional annual distribution revenue.</w:t>
      </w:r>
      <w:r w:rsidRPr="009E46CF">
        <w:rPr>
          <w:rStyle w:val="FootnoteReference"/>
          <w:rFonts w:ascii="Times New Roman" w:hAnsi="Times New Roman" w:cs="Times New Roman"/>
          <w:sz w:val="26"/>
          <w:szCs w:val="26"/>
        </w:rPr>
        <w:footnoteReference w:id="1"/>
      </w:r>
    </w:p>
    <w:p w14:paraId="45BE482E"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2FE3F7EF" w14:textId="7F25EE92" w:rsidR="00121827"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 xml:space="preserve">On October 6, 2020, I&amp;E filed a Notice of Appearance.  On October 14, 2020, the OCA filed a Public Statement, Notice of Appearance, and Formal Complaint at Docket No. C-2020-3022400.  On October 15, 2020, the </w:t>
      </w:r>
      <w:r w:rsidR="00825828">
        <w:rPr>
          <w:rFonts w:ascii="Times New Roman" w:hAnsi="Times New Roman" w:cs="Times New Roman"/>
          <w:sz w:val="26"/>
          <w:szCs w:val="26"/>
        </w:rPr>
        <w:t>Office of Small Business Advocate (</w:t>
      </w:r>
      <w:r w:rsidRPr="009E46CF">
        <w:rPr>
          <w:rFonts w:ascii="Times New Roman" w:hAnsi="Times New Roman" w:cs="Times New Roman"/>
          <w:sz w:val="26"/>
          <w:szCs w:val="26"/>
        </w:rPr>
        <w:t>OSBA</w:t>
      </w:r>
      <w:r w:rsidR="00825828">
        <w:rPr>
          <w:rFonts w:ascii="Times New Roman" w:hAnsi="Times New Roman" w:cs="Times New Roman"/>
          <w:sz w:val="26"/>
          <w:szCs w:val="26"/>
        </w:rPr>
        <w:t>)</w:t>
      </w:r>
      <w:r w:rsidRPr="009E46CF">
        <w:rPr>
          <w:rFonts w:ascii="Times New Roman" w:hAnsi="Times New Roman" w:cs="Times New Roman"/>
          <w:sz w:val="26"/>
          <w:szCs w:val="26"/>
        </w:rPr>
        <w:t xml:space="preserve"> filed a Verification, Public Statement, Notice of Appearance and Formal Complaint at Docket No. C</w:t>
      </w:r>
      <w:r w:rsidRPr="009E46CF">
        <w:rPr>
          <w:rFonts w:ascii="Times New Roman" w:hAnsi="Times New Roman" w:cs="Times New Roman"/>
          <w:sz w:val="26"/>
          <w:szCs w:val="26"/>
        </w:rPr>
        <w:noBreakHyphen/>
        <w:t>2020</w:t>
      </w:r>
      <w:r w:rsidRPr="009E46CF">
        <w:rPr>
          <w:rFonts w:ascii="Times New Roman" w:hAnsi="Times New Roman" w:cs="Times New Roman"/>
          <w:sz w:val="26"/>
          <w:szCs w:val="26"/>
        </w:rPr>
        <w:noBreakHyphen/>
        <w:t xml:space="preserve">3022414.  On October 22, 2020, </w:t>
      </w:r>
      <w:r w:rsidR="00897430">
        <w:rPr>
          <w:rFonts w:ascii="Times New Roman" w:hAnsi="Times New Roman" w:cs="Times New Roman"/>
          <w:sz w:val="26"/>
          <w:szCs w:val="26"/>
        </w:rPr>
        <w:t>the Coalition for Affordable Utility Services and Energy Efficiency in Pennsylvania (</w:t>
      </w:r>
      <w:r w:rsidRPr="009E46CF">
        <w:rPr>
          <w:rFonts w:ascii="Times New Roman" w:hAnsi="Times New Roman" w:cs="Times New Roman"/>
          <w:sz w:val="26"/>
          <w:szCs w:val="26"/>
        </w:rPr>
        <w:t>CAUSE-PA</w:t>
      </w:r>
      <w:r w:rsidR="00897430">
        <w:rPr>
          <w:rFonts w:ascii="Times New Roman" w:hAnsi="Times New Roman" w:cs="Times New Roman"/>
          <w:sz w:val="26"/>
          <w:szCs w:val="26"/>
        </w:rPr>
        <w:t>)</w:t>
      </w:r>
      <w:r w:rsidRPr="009E46CF">
        <w:rPr>
          <w:rFonts w:ascii="Times New Roman" w:hAnsi="Times New Roman" w:cs="Times New Roman"/>
          <w:sz w:val="26"/>
          <w:szCs w:val="26"/>
        </w:rPr>
        <w:t xml:space="preserve"> filed a Petition to Intervene.</w:t>
      </w:r>
    </w:p>
    <w:p w14:paraId="20A94826" w14:textId="77777777" w:rsidR="00491306" w:rsidRPr="009E46CF" w:rsidRDefault="00491306" w:rsidP="00121827">
      <w:pPr>
        <w:spacing w:line="360" w:lineRule="auto"/>
        <w:ind w:firstLine="1440"/>
        <w:contextualSpacing/>
        <w:rPr>
          <w:rFonts w:ascii="Times New Roman" w:hAnsi="Times New Roman" w:cs="Times New Roman"/>
          <w:sz w:val="26"/>
          <w:szCs w:val="26"/>
        </w:rPr>
      </w:pPr>
    </w:p>
    <w:p w14:paraId="57AB62E4" w14:textId="7AD2B4DD"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By Order entered October 29, 2020, the Commission suspended the implementation of Tariff No. 4 by operation of law, pursuant to 66 Pa. C.S. § 1308(d), until June 29, 2021, unless permitted by Commission Order to become effective at an earlier date, and instituted an investigation into the lawfulness, justness, and reasonableness of the rates, rules, and regulations proposed.  The Commission assigned the matter to the Office of Administrative Law Judge (OALJ) for the scheduling of such hearings as may be necessary and issuance of a Recommended Decision.</w:t>
      </w:r>
    </w:p>
    <w:p w14:paraId="64FDA136"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711E9365" w14:textId="43014BE0"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lastRenderedPageBreak/>
        <w:t xml:space="preserve">On November 5, 2020, </w:t>
      </w:r>
      <w:r w:rsidR="00AC4D64">
        <w:rPr>
          <w:rFonts w:ascii="Times New Roman" w:hAnsi="Times New Roman" w:cs="Times New Roman"/>
          <w:sz w:val="26"/>
          <w:szCs w:val="26"/>
        </w:rPr>
        <w:t xml:space="preserve">the </w:t>
      </w:r>
      <w:r w:rsidR="000E7D0C">
        <w:rPr>
          <w:rFonts w:ascii="Times New Roman" w:hAnsi="Times New Roman" w:cs="Times New Roman"/>
          <w:sz w:val="26"/>
          <w:szCs w:val="26"/>
        </w:rPr>
        <w:t>Philadelphia Area Industrial Energy Users Gr</w:t>
      </w:r>
      <w:r w:rsidR="00435287">
        <w:rPr>
          <w:rFonts w:ascii="Times New Roman" w:hAnsi="Times New Roman" w:cs="Times New Roman"/>
          <w:sz w:val="26"/>
          <w:szCs w:val="26"/>
        </w:rPr>
        <w:t>oup (</w:t>
      </w:r>
      <w:r w:rsidRPr="009E46CF">
        <w:rPr>
          <w:rFonts w:ascii="Times New Roman" w:hAnsi="Times New Roman" w:cs="Times New Roman"/>
          <w:sz w:val="26"/>
          <w:szCs w:val="26"/>
        </w:rPr>
        <w:t>PAIEUG</w:t>
      </w:r>
      <w:r w:rsidR="00435287">
        <w:rPr>
          <w:rFonts w:ascii="Times New Roman" w:hAnsi="Times New Roman" w:cs="Times New Roman"/>
          <w:sz w:val="26"/>
          <w:szCs w:val="26"/>
        </w:rPr>
        <w:t>)</w:t>
      </w:r>
      <w:r w:rsidRPr="009E46CF">
        <w:rPr>
          <w:rFonts w:ascii="Times New Roman" w:hAnsi="Times New Roman" w:cs="Times New Roman"/>
          <w:sz w:val="26"/>
          <w:szCs w:val="26"/>
        </w:rPr>
        <w:t xml:space="preserve"> filed a Formal Complaint at Docket No. C-2020-3022745.</w:t>
      </w:r>
    </w:p>
    <w:p w14:paraId="3D09706B"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2E2A93E9" w14:textId="77777777"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On November 9, 2020, PECO filed Supplement No. 1 to Tariff Gas – Pa. P.U.C. which suspended the effective date of the rates, rules, and regulations proposed in Tariff No. 4 until June 30, 2021.</w:t>
      </w:r>
    </w:p>
    <w:p w14:paraId="28674C67" w14:textId="27CBCE44" w:rsidR="00121827" w:rsidRPr="009E46CF" w:rsidRDefault="00121827" w:rsidP="00121827">
      <w:pPr>
        <w:spacing w:line="360" w:lineRule="auto"/>
        <w:ind w:firstLine="1440"/>
        <w:contextualSpacing/>
        <w:rPr>
          <w:rFonts w:ascii="Times New Roman" w:hAnsi="Times New Roman" w:cs="Times New Roman"/>
          <w:sz w:val="26"/>
          <w:szCs w:val="26"/>
        </w:rPr>
      </w:pPr>
    </w:p>
    <w:p w14:paraId="1DEAC531" w14:textId="77777777"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By Order dated November 12, 2020, ALJ Pell granted PECO’s Motion for Protective Order.</w:t>
      </w:r>
    </w:p>
    <w:p w14:paraId="529B9E00"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37093E7E" w14:textId="52FBE2DC"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 xml:space="preserve">On December 10, 2020, the ALJ conducted two telephonic public input hearings.  Eight individuals testified at the public input hearing.  For more information on the public input hearing, </w:t>
      </w:r>
      <w:r w:rsidRPr="009E46CF">
        <w:rPr>
          <w:rFonts w:ascii="Times New Roman" w:hAnsi="Times New Roman" w:cs="Times New Roman"/>
          <w:i/>
          <w:iCs/>
          <w:sz w:val="26"/>
          <w:szCs w:val="26"/>
        </w:rPr>
        <w:t xml:space="preserve">see </w:t>
      </w:r>
      <w:r w:rsidR="00DF1D17" w:rsidRPr="00DF1D17">
        <w:rPr>
          <w:rFonts w:ascii="Times New Roman" w:hAnsi="Times New Roman" w:cs="Times New Roman"/>
          <w:sz w:val="26"/>
          <w:szCs w:val="26"/>
        </w:rPr>
        <w:t>Recommended Decision</w:t>
      </w:r>
      <w:r w:rsidR="00DF1D17">
        <w:rPr>
          <w:rFonts w:ascii="Times New Roman" w:hAnsi="Times New Roman" w:cs="Times New Roman"/>
          <w:i/>
          <w:iCs/>
          <w:sz w:val="26"/>
          <w:szCs w:val="26"/>
        </w:rPr>
        <w:t xml:space="preserve"> </w:t>
      </w:r>
      <w:r w:rsidR="00DF1D17" w:rsidRPr="00916D41">
        <w:rPr>
          <w:rFonts w:ascii="Times New Roman" w:hAnsi="Times New Roman" w:cs="Times New Roman"/>
          <w:sz w:val="26"/>
          <w:szCs w:val="26"/>
        </w:rPr>
        <w:t>(</w:t>
      </w:r>
      <w:r w:rsidRPr="009E46CF">
        <w:rPr>
          <w:rFonts w:ascii="Times New Roman" w:hAnsi="Times New Roman" w:cs="Times New Roman"/>
          <w:sz w:val="26"/>
          <w:szCs w:val="26"/>
        </w:rPr>
        <w:t>R.D</w:t>
      </w:r>
      <w:r w:rsidR="003B7741">
        <w:rPr>
          <w:rFonts w:ascii="Times New Roman" w:hAnsi="Times New Roman" w:cs="Times New Roman"/>
          <w:sz w:val="26"/>
          <w:szCs w:val="26"/>
        </w:rPr>
        <w:t>.</w:t>
      </w:r>
      <w:r w:rsidR="00DF1D17">
        <w:rPr>
          <w:rFonts w:ascii="Times New Roman" w:hAnsi="Times New Roman" w:cs="Times New Roman"/>
          <w:sz w:val="26"/>
          <w:szCs w:val="26"/>
        </w:rPr>
        <w:t>)</w:t>
      </w:r>
      <w:r w:rsidRPr="009E46CF">
        <w:rPr>
          <w:rFonts w:ascii="Times New Roman" w:hAnsi="Times New Roman" w:cs="Times New Roman"/>
          <w:sz w:val="26"/>
          <w:szCs w:val="26"/>
        </w:rPr>
        <w:t xml:space="preserve"> at 5-8.</w:t>
      </w:r>
    </w:p>
    <w:p w14:paraId="78AF2F1A"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73AEF5A6" w14:textId="5822A1DA" w:rsidR="00121827"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 xml:space="preserve">On December 22, 2020, PECO, I&amp;E, the OCA, the OSBA, and CAUSE-PA served Direct Testimony.  Rebuttal Testimony was served by PECO, the OCA and PAIEUG on January 19, 2021. </w:t>
      </w:r>
    </w:p>
    <w:p w14:paraId="43A8131E" w14:textId="77777777" w:rsidR="00491306" w:rsidRPr="009E46CF" w:rsidRDefault="00491306" w:rsidP="00121827">
      <w:pPr>
        <w:spacing w:line="360" w:lineRule="auto"/>
        <w:ind w:firstLine="1440"/>
        <w:contextualSpacing/>
        <w:rPr>
          <w:rFonts w:ascii="Times New Roman" w:hAnsi="Times New Roman" w:cs="Times New Roman"/>
          <w:sz w:val="26"/>
          <w:szCs w:val="26"/>
        </w:rPr>
      </w:pPr>
    </w:p>
    <w:p w14:paraId="1A12CF3A" w14:textId="77777777"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On February 9, 2021, the OCA, I&amp;E, the OSBA, CAUSE-PA, and PAIEUG served Surrebuttal Testimony.</w:t>
      </w:r>
    </w:p>
    <w:p w14:paraId="2BFA246D"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3654350D" w14:textId="657B8413"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 xml:space="preserve">On February 17, 2021, the evidentiary hearing was conducted as scheduled.  During the hearing, PECO presented its witnesses’ rejoinder testimony, and also made its witnesses available for cross examination by the other Parties.  All other Party witnesses were excused from appearing at the hearing since no Parties requested to cross examine them and ALJ Pell did not have any questions for them.  PECO, I&amp;E, the OCA, the OSBA, CAUSE-PA, and PAIEUG each moved to have </w:t>
      </w:r>
      <w:r w:rsidR="0014666C">
        <w:rPr>
          <w:rFonts w:ascii="Times New Roman" w:hAnsi="Times New Roman" w:cs="Times New Roman"/>
          <w:sz w:val="26"/>
          <w:szCs w:val="26"/>
        </w:rPr>
        <w:t>its</w:t>
      </w:r>
      <w:r w:rsidRPr="009E46CF">
        <w:rPr>
          <w:rFonts w:ascii="Times New Roman" w:hAnsi="Times New Roman" w:cs="Times New Roman"/>
          <w:sz w:val="26"/>
          <w:szCs w:val="26"/>
        </w:rPr>
        <w:t xml:space="preserve"> witnesses’ testimonies and exhibits entered into the record.  As there were no objections, all of the Parties’ testimonies and/or exhibits were admitted into the record during the hearing.  The hearing </w:t>
      </w:r>
      <w:r w:rsidRPr="009E46CF">
        <w:rPr>
          <w:rFonts w:ascii="Times New Roman" w:hAnsi="Times New Roman" w:cs="Times New Roman"/>
          <w:sz w:val="26"/>
          <w:szCs w:val="26"/>
        </w:rPr>
        <w:lastRenderedPageBreak/>
        <w:t>scheduled for February 18, 2021, was cancelled on the record during the February 17th hearing.</w:t>
      </w:r>
    </w:p>
    <w:p w14:paraId="57840A30"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7F87C4CD" w14:textId="77777777"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On March 3, 2021, PECO, I&amp;E, the OCA, the OSBA, CAUSE-PA, and PAIEUG filed Main Briefs.  All of these Parties filed Reply Briefs on March 15, 2021.</w:t>
      </w:r>
    </w:p>
    <w:p w14:paraId="1695E5DC"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0F9FE64B" w14:textId="3D8D8A93"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In the Recommended Decision, issued on April 12, 2021, ALJ Pell recommended that PECO’s Tariff No. 4, which proposed changes in rates, rules, and regulations calculated to produce an increase of approximately $68.7 million, or approximately 8.9% in additional annual distribution revenue, be denied because the Company did not meet its burden of proving by a preponderance of the evidence the justness and reasonableness of every element of its requested increase.  Instead, the ALJ recommended the approval of an increase in annual operating revenue in the amount of $23,892,217, or approximately 4% over present rates.  Under the recommended increase, an average residential customer’s monthly bill would increase by approximately $3.90, or</w:t>
      </w:r>
      <w:r w:rsidR="008E625B">
        <w:rPr>
          <w:rFonts w:ascii="Times New Roman" w:hAnsi="Times New Roman" w:cs="Times New Roman"/>
          <w:sz w:val="26"/>
          <w:szCs w:val="26"/>
        </w:rPr>
        <w:t> </w:t>
      </w:r>
      <w:r w:rsidRPr="009E46CF">
        <w:rPr>
          <w:rFonts w:ascii="Times New Roman" w:hAnsi="Times New Roman" w:cs="Times New Roman"/>
          <w:sz w:val="26"/>
          <w:szCs w:val="26"/>
        </w:rPr>
        <w:t>5%.  R.D. at 1, 419.</w:t>
      </w:r>
    </w:p>
    <w:p w14:paraId="045275A9"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6A788086" w14:textId="51681766"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 xml:space="preserve">PECO, I&amp;E, the OCA, the OSBA, and CAUSE-PA filed Exceptions to the Recommended Decision on April 26, 2021.  Also on April 26, 2021, PAIEUG filed its Letter observing an administrative issue within the Recommended Decision.  </w:t>
      </w:r>
    </w:p>
    <w:p w14:paraId="2BE7945C"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6E3354AD" w14:textId="28D29336" w:rsidR="00121827" w:rsidRPr="009E46CF"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 xml:space="preserve">On May 3, 2021, PECO, I&amp;E, the OCA, the OSBA, and PAIEUG filed Replies to Exceptions.  Additionally, PAIEUG filed </w:t>
      </w:r>
      <w:r w:rsidR="001F0B01">
        <w:rPr>
          <w:rFonts w:ascii="Times New Roman" w:hAnsi="Times New Roman" w:cs="Times New Roman"/>
          <w:sz w:val="26"/>
          <w:szCs w:val="26"/>
        </w:rPr>
        <w:t>a</w:t>
      </w:r>
      <w:r w:rsidRPr="009E46CF">
        <w:rPr>
          <w:rFonts w:ascii="Times New Roman" w:hAnsi="Times New Roman" w:cs="Times New Roman"/>
          <w:sz w:val="26"/>
          <w:szCs w:val="26"/>
        </w:rPr>
        <w:t xml:space="preserve"> Motion</w:t>
      </w:r>
      <w:r w:rsidR="001F0B01">
        <w:rPr>
          <w:rFonts w:ascii="Times New Roman" w:hAnsi="Times New Roman" w:cs="Times New Roman"/>
          <w:sz w:val="26"/>
          <w:szCs w:val="26"/>
        </w:rPr>
        <w:t xml:space="preserve"> to Strike</w:t>
      </w:r>
      <w:r w:rsidR="00AE11E8">
        <w:rPr>
          <w:rFonts w:ascii="Times New Roman" w:hAnsi="Times New Roman" w:cs="Times New Roman"/>
          <w:sz w:val="26"/>
          <w:szCs w:val="26"/>
        </w:rPr>
        <w:t xml:space="preserve">, seeking to have </w:t>
      </w:r>
      <w:r w:rsidR="002911A6">
        <w:rPr>
          <w:rFonts w:ascii="Times New Roman" w:hAnsi="Times New Roman" w:cs="Times New Roman"/>
          <w:sz w:val="26"/>
          <w:szCs w:val="26"/>
        </w:rPr>
        <w:t>certain portions of the OSBA’s Exceptions stricken</w:t>
      </w:r>
      <w:r w:rsidRPr="009E46CF">
        <w:rPr>
          <w:rFonts w:ascii="Times New Roman" w:hAnsi="Times New Roman" w:cs="Times New Roman"/>
          <w:sz w:val="26"/>
          <w:szCs w:val="26"/>
        </w:rPr>
        <w:t>.</w:t>
      </w:r>
    </w:p>
    <w:p w14:paraId="42446716" w14:textId="77777777" w:rsidR="00121827" w:rsidRPr="009E46CF" w:rsidRDefault="00121827" w:rsidP="00121827">
      <w:pPr>
        <w:spacing w:line="360" w:lineRule="auto"/>
        <w:ind w:firstLine="1440"/>
        <w:contextualSpacing/>
        <w:rPr>
          <w:rFonts w:ascii="Times New Roman" w:hAnsi="Times New Roman" w:cs="Times New Roman"/>
          <w:sz w:val="26"/>
          <w:szCs w:val="26"/>
        </w:rPr>
      </w:pPr>
    </w:p>
    <w:p w14:paraId="553382BE" w14:textId="2CF9692E" w:rsidR="00121827" w:rsidRDefault="00121827" w:rsidP="00121827">
      <w:pPr>
        <w:spacing w:line="360" w:lineRule="auto"/>
        <w:ind w:firstLine="1440"/>
        <w:contextualSpacing/>
        <w:rPr>
          <w:rFonts w:ascii="Times New Roman" w:hAnsi="Times New Roman" w:cs="Times New Roman"/>
          <w:sz w:val="26"/>
          <w:szCs w:val="26"/>
        </w:rPr>
      </w:pPr>
      <w:r w:rsidRPr="009E46CF">
        <w:rPr>
          <w:rFonts w:ascii="Times New Roman" w:hAnsi="Times New Roman" w:cs="Times New Roman"/>
          <w:sz w:val="26"/>
          <w:szCs w:val="26"/>
        </w:rPr>
        <w:t>On May 24, 2021, the OSBA filed an Answer to PAIEUG’s Motion.</w:t>
      </w:r>
    </w:p>
    <w:p w14:paraId="7744D2EA" w14:textId="265C469B" w:rsidR="00610A16" w:rsidRDefault="00610A16" w:rsidP="00121827">
      <w:pPr>
        <w:spacing w:line="360" w:lineRule="auto"/>
        <w:ind w:firstLine="1440"/>
        <w:contextualSpacing/>
        <w:rPr>
          <w:rFonts w:ascii="Times New Roman" w:hAnsi="Times New Roman" w:cs="Times New Roman"/>
          <w:sz w:val="26"/>
          <w:szCs w:val="26"/>
        </w:rPr>
      </w:pPr>
    </w:p>
    <w:p w14:paraId="544573B0" w14:textId="5AC53844" w:rsidR="00A54636" w:rsidRPr="00A54636" w:rsidRDefault="00610A16" w:rsidP="0012289E">
      <w:pPr>
        <w:tabs>
          <w:tab w:val="left" w:pos="-720"/>
        </w:tabs>
        <w:suppressAutoHyphens/>
        <w:spacing w:line="360" w:lineRule="auto"/>
        <w:ind w:firstLine="1440"/>
        <w:contextualSpacing/>
        <w:rPr>
          <w:rFonts w:ascii="Times New Roman" w:eastAsia="Times New Roman" w:hAnsi="Times New Roman" w:cs="Times New Roman"/>
          <w:sz w:val="26"/>
          <w:szCs w:val="26"/>
        </w:rPr>
      </w:pPr>
      <w:r>
        <w:rPr>
          <w:rFonts w:ascii="Times New Roman" w:hAnsi="Times New Roman" w:cs="Times New Roman"/>
          <w:sz w:val="26"/>
          <w:szCs w:val="26"/>
        </w:rPr>
        <w:t xml:space="preserve">In the </w:t>
      </w:r>
      <w:r w:rsidRPr="00717CF8">
        <w:rPr>
          <w:rFonts w:ascii="Times New Roman" w:hAnsi="Times New Roman" w:cs="Times New Roman"/>
          <w:i/>
          <w:iCs/>
          <w:sz w:val="26"/>
          <w:szCs w:val="26"/>
        </w:rPr>
        <w:t>June 2021 Order</w:t>
      </w:r>
      <w:r>
        <w:rPr>
          <w:rFonts w:ascii="Times New Roman" w:hAnsi="Times New Roman" w:cs="Times New Roman"/>
          <w:sz w:val="26"/>
          <w:szCs w:val="26"/>
        </w:rPr>
        <w:t xml:space="preserve">, we: </w:t>
      </w:r>
      <w:r w:rsidR="004A0D03">
        <w:rPr>
          <w:rFonts w:ascii="Times New Roman" w:hAnsi="Times New Roman" w:cs="Times New Roman"/>
          <w:sz w:val="26"/>
          <w:szCs w:val="26"/>
        </w:rPr>
        <w:t xml:space="preserve"> </w:t>
      </w:r>
      <w:r w:rsidR="00A54636" w:rsidRPr="00A54636">
        <w:rPr>
          <w:rFonts w:ascii="Times New Roman" w:eastAsia="Calibri" w:hAnsi="Times New Roman" w:cs="Times New Roman"/>
          <w:sz w:val="26"/>
          <w:szCs w:val="26"/>
        </w:rPr>
        <w:t>(1) grant</w:t>
      </w:r>
      <w:r w:rsidR="00A54636">
        <w:rPr>
          <w:rFonts w:ascii="Times New Roman" w:eastAsia="Calibri" w:hAnsi="Times New Roman" w:cs="Times New Roman"/>
          <w:sz w:val="26"/>
          <w:szCs w:val="26"/>
        </w:rPr>
        <w:t>ed</w:t>
      </w:r>
      <w:r w:rsidR="00A54636" w:rsidRPr="00A54636">
        <w:rPr>
          <w:rFonts w:ascii="Times New Roman" w:eastAsia="Calibri" w:hAnsi="Times New Roman" w:cs="Times New Roman"/>
          <w:sz w:val="26"/>
          <w:szCs w:val="26"/>
        </w:rPr>
        <w:t>, in part, and den</w:t>
      </w:r>
      <w:r w:rsidR="00A54636">
        <w:rPr>
          <w:rFonts w:ascii="Times New Roman" w:eastAsia="Calibri" w:hAnsi="Times New Roman" w:cs="Times New Roman"/>
          <w:sz w:val="26"/>
          <w:szCs w:val="26"/>
        </w:rPr>
        <w:t>ied</w:t>
      </w:r>
      <w:r w:rsidR="00A54636" w:rsidRPr="00A54636">
        <w:rPr>
          <w:rFonts w:ascii="Times New Roman" w:eastAsia="Calibri" w:hAnsi="Times New Roman" w:cs="Times New Roman"/>
          <w:sz w:val="26"/>
          <w:szCs w:val="26"/>
        </w:rPr>
        <w:t>, in part, the Exceptions filed by PECO and I&amp;E; (2) den</w:t>
      </w:r>
      <w:r w:rsidR="00A54636">
        <w:rPr>
          <w:rFonts w:ascii="Times New Roman" w:eastAsia="Calibri" w:hAnsi="Times New Roman" w:cs="Times New Roman"/>
          <w:sz w:val="26"/>
          <w:szCs w:val="26"/>
        </w:rPr>
        <w:t>ied</w:t>
      </w:r>
      <w:r w:rsidR="00A54636" w:rsidRPr="00A54636">
        <w:rPr>
          <w:rFonts w:ascii="Times New Roman" w:eastAsia="Calibri" w:hAnsi="Times New Roman" w:cs="Times New Roman"/>
          <w:sz w:val="26"/>
          <w:szCs w:val="26"/>
        </w:rPr>
        <w:t xml:space="preserve"> the Exceptions filed by the OCA, the </w:t>
      </w:r>
      <w:r w:rsidR="00A54636" w:rsidRPr="00A54636">
        <w:rPr>
          <w:rFonts w:ascii="Times New Roman" w:eastAsia="Calibri" w:hAnsi="Times New Roman" w:cs="Times New Roman"/>
          <w:sz w:val="26"/>
          <w:szCs w:val="26"/>
        </w:rPr>
        <w:lastRenderedPageBreak/>
        <w:t>OSBA, and CAUSE-PA; (3) den</w:t>
      </w:r>
      <w:r w:rsidR="00A54636">
        <w:rPr>
          <w:rFonts w:ascii="Times New Roman" w:eastAsia="Calibri" w:hAnsi="Times New Roman" w:cs="Times New Roman"/>
          <w:sz w:val="26"/>
          <w:szCs w:val="26"/>
        </w:rPr>
        <w:t>ied</w:t>
      </w:r>
      <w:r w:rsidR="00A54636" w:rsidRPr="00A54636">
        <w:rPr>
          <w:rFonts w:ascii="Times New Roman" w:eastAsia="Calibri" w:hAnsi="Times New Roman" w:cs="Times New Roman"/>
          <w:sz w:val="26"/>
          <w:szCs w:val="26"/>
        </w:rPr>
        <w:t xml:space="preserve"> the request set forth in PAIEUG’s Letter; and (4) grant</w:t>
      </w:r>
      <w:r w:rsidR="00A54636">
        <w:rPr>
          <w:rFonts w:ascii="Times New Roman" w:eastAsia="Calibri" w:hAnsi="Times New Roman" w:cs="Times New Roman"/>
          <w:sz w:val="26"/>
          <w:szCs w:val="26"/>
        </w:rPr>
        <w:t>ed</w:t>
      </w:r>
      <w:r w:rsidR="00A54636" w:rsidRPr="00A54636">
        <w:rPr>
          <w:rFonts w:ascii="Times New Roman" w:eastAsia="Calibri" w:hAnsi="Times New Roman" w:cs="Times New Roman"/>
          <w:sz w:val="26"/>
          <w:szCs w:val="26"/>
        </w:rPr>
        <w:t xml:space="preserve"> PAIEUG’s Motion.</w:t>
      </w:r>
      <w:r w:rsidR="0012289E">
        <w:rPr>
          <w:rFonts w:ascii="Times New Roman" w:eastAsia="Calibri" w:hAnsi="Times New Roman" w:cs="Times New Roman"/>
          <w:sz w:val="26"/>
          <w:szCs w:val="26"/>
        </w:rPr>
        <w:t xml:space="preserve">  </w:t>
      </w:r>
      <w:r w:rsidR="00A54636" w:rsidRPr="00A54636">
        <w:rPr>
          <w:rFonts w:ascii="Times New Roman" w:eastAsia="Times New Roman" w:hAnsi="Times New Roman" w:cs="Times New Roman"/>
          <w:sz w:val="26"/>
          <w:szCs w:val="26"/>
        </w:rPr>
        <w:t>Additionally, we approve</w:t>
      </w:r>
      <w:r w:rsidR="0012289E">
        <w:rPr>
          <w:rFonts w:ascii="Times New Roman" w:eastAsia="Times New Roman" w:hAnsi="Times New Roman" w:cs="Times New Roman"/>
          <w:sz w:val="26"/>
          <w:szCs w:val="26"/>
        </w:rPr>
        <w:t>d</w:t>
      </w:r>
      <w:r w:rsidR="00A54636" w:rsidRPr="00A54636">
        <w:rPr>
          <w:rFonts w:ascii="Times New Roman" w:eastAsia="Times New Roman" w:hAnsi="Times New Roman" w:cs="Times New Roman"/>
          <w:sz w:val="26"/>
          <w:szCs w:val="26"/>
        </w:rPr>
        <w:t xml:space="preserve"> an annual revenue increase of </w:t>
      </w:r>
      <w:r w:rsidR="00A54636" w:rsidRPr="00A54636">
        <w:rPr>
          <w:rFonts w:ascii="Times New Roman" w:eastAsia="Calibri" w:hAnsi="Times New Roman" w:cs="Times New Roman"/>
          <w:sz w:val="26"/>
          <w:szCs w:val="26"/>
        </w:rPr>
        <w:t>$29,118,484</w:t>
      </w:r>
      <w:r w:rsidR="00A54636" w:rsidRPr="00A54636">
        <w:rPr>
          <w:rFonts w:ascii="Times New Roman" w:eastAsia="Times New Roman" w:hAnsi="Times New Roman" w:cs="Times New Roman"/>
          <w:sz w:val="26"/>
          <w:szCs w:val="26"/>
        </w:rPr>
        <w:t xml:space="preserve"> to the Company’s </w:t>
      </w:r>
      <w:r w:rsidR="00A54636" w:rsidRPr="00A54636">
        <w:rPr>
          <w:rFonts w:ascii="Times New Roman" w:eastAsia="Times New Roman" w:hAnsi="Times New Roman" w:cs="Times New Roman"/>
          <w:i/>
          <w:iCs/>
          <w:sz w:val="26"/>
          <w:szCs w:val="26"/>
        </w:rPr>
        <w:t>pro forma</w:t>
      </w:r>
      <w:r w:rsidR="00A54636" w:rsidRPr="00A54636">
        <w:rPr>
          <w:rFonts w:ascii="Times New Roman" w:eastAsia="Times New Roman" w:hAnsi="Times New Roman" w:cs="Times New Roman"/>
          <w:sz w:val="26"/>
          <w:szCs w:val="26"/>
        </w:rPr>
        <w:t xml:space="preserve"> revenue at present rates of $590,014,312 or approximately 4.94%.</w:t>
      </w:r>
    </w:p>
    <w:p w14:paraId="32519A64" w14:textId="77777777" w:rsidR="00857BE4" w:rsidRDefault="00857BE4" w:rsidP="00121827">
      <w:pPr>
        <w:spacing w:line="360" w:lineRule="auto"/>
        <w:ind w:firstLine="1440"/>
        <w:contextualSpacing/>
        <w:rPr>
          <w:rFonts w:ascii="Times New Roman" w:hAnsi="Times New Roman" w:cs="Times New Roman"/>
          <w:sz w:val="26"/>
          <w:szCs w:val="26"/>
        </w:rPr>
      </w:pPr>
    </w:p>
    <w:p w14:paraId="0C643E1E" w14:textId="77D5B754" w:rsidR="00862F10" w:rsidRDefault="00862F10" w:rsidP="002E5F61">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As previously noted, PECO filed the instant Peti</w:t>
      </w:r>
      <w:r w:rsidR="0019413E">
        <w:rPr>
          <w:rFonts w:ascii="Times New Roman" w:hAnsi="Times New Roman" w:cs="Times New Roman"/>
          <w:sz w:val="26"/>
          <w:szCs w:val="26"/>
        </w:rPr>
        <w:t>ti</w:t>
      </w:r>
      <w:r>
        <w:rPr>
          <w:rFonts w:ascii="Times New Roman" w:hAnsi="Times New Roman" w:cs="Times New Roman"/>
          <w:sz w:val="26"/>
          <w:szCs w:val="26"/>
        </w:rPr>
        <w:t xml:space="preserve">on on July 7, 2021. </w:t>
      </w:r>
      <w:r w:rsidR="0019413E">
        <w:rPr>
          <w:rFonts w:ascii="Times New Roman" w:hAnsi="Times New Roman" w:cs="Times New Roman"/>
          <w:sz w:val="26"/>
          <w:szCs w:val="26"/>
        </w:rPr>
        <w:t xml:space="preserve"> </w:t>
      </w:r>
      <w:r w:rsidR="00B9286E">
        <w:rPr>
          <w:rFonts w:ascii="Times New Roman" w:hAnsi="Times New Roman" w:cs="Times New Roman"/>
          <w:sz w:val="26"/>
          <w:szCs w:val="26"/>
        </w:rPr>
        <w:t>I&amp;E and t</w:t>
      </w:r>
      <w:r w:rsidR="00717CF8">
        <w:rPr>
          <w:rFonts w:ascii="Times New Roman" w:hAnsi="Times New Roman" w:cs="Times New Roman"/>
          <w:sz w:val="26"/>
          <w:szCs w:val="26"/>
        </w:rPr>
        <w:t>he OCA</w:t>
      </w:r>
      <w:r w:rsidR="0019413E">
        <w:rPr>
          <w:rFonts w:ascii="Times New Roman" w:hAnsi="Times New Roman" w:cs="Times New Roman"/>
          <w:sz w:val="26"/>
          <w:szCs w:val="26"/>
        </w:rPr>
        <w:t xml:space="preserve"> </w:t>
      </w:r>
      <w:r w:rsidR="00B9286E">
        <w:rPr>
          <w:rFonts w:ascii="Times New Roman" w:hAnsi="Times New Roman" w:cs="Times New Roman"/>
          <w:sz w:val="26"/>
          <w:szCs w:val="26"/>
        </w:rPr>
        <w:t xml:space="preserve">each </w:t>
      </w:r>
      <w:r w:rsidR="0019413E">
        <w:rPr>
          <w:rFonts w:ascii="Times New Roman" w:hAnsi="Times New Roman" w:cs="Times New Roman"/>
          <w:sz w:val="26"/>
          <w:szCs w:val="26"/>
        </w:rPr>
        <w:t xml:space="preserve">filed an Answer to the Petition on </w:t>
      </w:r>
      <w:r w:rsidR="00B9286E">
        <w:rPr>
          <w:rFonts w:ascii="Times New Roman" w:hAnsi="Times New Roman" w:cs="Times New Roman"/>
          <w:sz w:val="26"/>
          <w:szCs w:val="26"/>
        </w:rPr>
        <w:t xml:space="preserve">July 19, 2021.  </w:t>
      </w:r>
    </w:p>
    <w:p w14:paraId="3698A1A9" w14:textId="22C356F1" w:rsidR="00875E32" w:rsidRDefault="00875E32" w:rsidP="002E5F61">
      <w:pPr>
        <w:spacing w:after="0" w:line="360" w:lineRule="auto"/>
        <w:contextualSpacing/>
        <w:rPr>
          <w:rFonts w:ascii="Times New Roman" w:hAnsi="Times New Roman" w:cs="Times New Roman"/>
          <w:sz w:val="26"/>
          <w:szCs w:val="26"/>
        </w:rPr>
      </w:pPr>
    </w:p>
    <w:p w14:paraId="73B14565" w14:textId="67F68FD7" w:rsidR="0007657E" w:rsidRPr="0068070A" w:rsidRDefault="0007657E" w:rsidP="002E5F61">
      <w:pPr>
        <w:pStyle w:val="Heading1"/>
        <w:numPr>
          <w:ilvl w:val="0"/>
          <w:numId w:val="9"/>
        </w:numPr>
        <w:spacing w:after="0" w:line="360" w:lineRule="auto"/>
        <w:ind w:left="0" w:firstLine="0"/>
        <w:contextualSpacing/>
        <w:rPr>
          <w:b/>
          <w:bCs/>
          <w:sz w:val="26"/>
          <w:szCs w:val="26"/>
          <w:u w:val="none"/>
        </w:rPr>
      </w:pPr>
      <w:r w:rsidRPr="005558D7">
        <w:rPr>
          <w:b/>
          <w:bCs/>
          <w:sz w:val="26"/>
          <w:szCs w:val="26"/>
          <w:u w:val="none"/>
        </w:rPr>
        <w:t>Di</w:t>
      </w:r>
      <w:r w:rsidRPr="0068070A">
        <w:rPr>
          <w:b/>
          <w:bCs/>
          <w:sz w:val="26"/>
          <w:szCs w:val="26"/>
          <w:u w:val="none"/>
        </w:rPr>
        <w:t>scussion</w:t>
      </w:r>
    </w:p>
    <w:p w14:paraId="72C01C24" w14:textId="77777777" w:rsidR="0007657E" w:rsidRPr="0007657E" w:rsidRDefault="0007657E" w:rsidP="002E5F61">
      <w:pPr>
        <w:keepNext/>
        <w:keepLines/>
        <w:spacing w:after="0" w:line="360" w:lineRule="auto"/>
        <w:contextualSpacing/>
        <w:rPr>
          <w:rFonts w:ascii="Times New Roman" w:eastAsia="Calibri" w:hAnsi="Times New Roman" w:cs="Times New Roman"/>
          <w:b/>
          <w:sz w:val="26"/>
          <w:szCs w:val="26"/>
        </w:rPr>
      </w:pPr>
    </w:p>
    <w:p w14:paraId="4F047302" w14:textId="2FA655E9" w:rsidR="0007657E" w:rsidRPr="0068070A" w:rsidRDefault="0007657E" w:rsidP="002E5F61">
      <w:pPr>
        <w:pStyle w:val="Heading2"/>
        <w:widowControl/>
        <w:numPr>
          <w:ilvl w:val="0"/>
          <w:numId w:val="20"/>
        </w:numPr>
        <w:spacing w:line="360" w:lineRule="auto"/>
        <w:ind w:left="720"/>
        <w:contextualSpacing/>
        <w:rPr>
          <w:rFonts w:ascii="Times New Roman" w:eastAsia="Calibri" w:hAnsi="Times New Roman" w:cs="Times New Roman"/>
          <w:b/>
          <w:bCs/>
          <w:color w:val="auto"/>
        </w:rPr>
      </w:pPr>
      <w:r w:rsidRPr="0068070A">
        <w:rPr>
          <w:rFonts w:ascii="Times New Roman" w:eastAsia="Calibri" w:hAnsi="Times New Roman" w:cs="Times New Roman"/>
          <w:b/>
          <w:bCs/>
          <w:color w:val="auto"/>
        </w:rPr>
        <w:t>Legal Standards</w:t>
      </w:r>
    </w:p>
    <w:p w14:paraId="78BCFD26" w14:textId="77777777" w:rsidR="0007657E" w:rsidRPr="0007657E" w:rsidRDefault="0007657E" w:rsidP="002E5F61">
      <w:pPr>
        <w:keepNext/>
        <w:keepLines/>
        <w:spacing w:after="0" w:line="360" w:lineRule="auto"/>
        <w:ind w:firstLine="1440"/>
        <w:contextualSpacing/>
        <w:rPr>
          <w:rFonts w:ascii="Times New Roman" w:eastAsia="Calibri" w:hAnsi="Times New Roman" w:cs="Times New Roman"/>
          <w:sz w:val="26"/>
          <w:szCs w:val="26"/>
        </w:rPr>
      </w:pPr>
    </w:p>
    <w:p w14:paraId="05488A74" w14:textId="77777777" w:rsidR="0007657E" w:rsidRPr="0007657E" w:rsidRDefault="0007657E" w:rsidP="002E5F61">
      <w:pPr>
        <w:spacing w:after="0" w:line="360" w:lineRule="auto"/>
        <w:ind w:firstLine="1440"/>
        <w:rPr>
          <w:rFonts w:ascii="Times New Roman" w:eastAsia="Calibri" w:hAnsi="Times New Roman" w:cs="Times New Roman"/>
          <w:color w:val="000000"/>
          <w:sz w:val="26"/>
          <w:szCs w:val="26"/>
        </w:rPr>
      </w:pPr>
      <w:r w:rsidRPr="0007657E">
        <w:rPr>
          <w:rFonts w:ascii="Times New Roman" w:eastAsia="Calibri" w:hAnsi="Times New Roman" w:cs="Times New Roman"/>
          <w:sz w:val="26"/>
          <w:szCs w:val="26"/>
        </w:rPr>
        <w:t xml:space="preserve">Initially, 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11" w:history="1">
        <w:r w:rsidRPr="0007657E">
          <w:rPr>
            <w:rFonts w:ascii="Times New Roman" w:eastAsia="Calibri" w:hAnsi="Times New Roman" w:cs="Times New Roman"/>
            <w:i/>
            <w:iCs/>
            <w:color w:val="000000"/>
            <w:sz w:val="26"/>
            <w:szCs w:val="26"/>
          </w:rPr>
          <w:t>Consolidated Rail Corporation v. Pa. PUC</w:t>
        </w:r>
        <w:r w:rsidRPr="00694398">
          <w:rPr>
            <w:rFonts w:ascii="Times New Roman" w:eastAsia="Calibri" w:hAnsi="Times New Roman" w:cs="Times New Roman"/>
            <w:iCs/>
            <w:color w:val="000000"/>
            <w:sz w:val="26"/>
            <w:szCs w:val="26"/>
          </w:rPr>
          <w:t>,</w:t>
        </w:r>
        <w:r w:rsidRPr="0007657E">
          <w:rPr>
            <w:rFonts w:ascii="Times New Roman" w:eastAsia="Calibri" w:hAnsi="Times New Roman" w:cs="Times New Roman"/>
            <w:i/>
            <w:color w:val="000000"/>
            <w:sz w:val="26"/>
            <w:szCs w:val="26"/>
          </w:rPr>
          <w:t xml:space="preserve"> </w:t>
        </w:r>
        <w:r w:rsidRPr="0007657E">
          <w:rPr>
            <w:rFonts w:ascii="Times New Roman" w:eastAsia="Calibri" w:hAnsi="Times New Roman" w:cs="Times New Roman"/>
            <w:color w:val="000000"/>
            <w:sz w:val="26"/>
            <w:szCs w:val="26"/>
          </w:rPr>
          <w:t>625 A.2d 741 (Pa. Cmwlth. 1993)</w:t>
        </w:r>
        <w:r w:rsidRPr="0007657E">
          <w:rPr>
            <w:rFonts w:ascii="Times New Roman" w:eastAsia="Calibri" w:hAnsi="Times New Roman" w:cs="Times New Roman"/>
            <w:i/>
            <w:color w:val="000000"/>
            <w:sz w:val="26"/>
            <w:szCs w:val="26"/>
          </w:rPr>
          <w:t>;</w:t>
        </w:r>
      </w:hyperlink>
      <w:r w:rsidRPr="0007657E">
        <w:rPr>
          <w:rFonts w:ascii="Times New Roman" w:eastAsia="Calibri" w:hAnsi="Times New Roman" w:cs="Times New Roman"/>
          <w:color w:val="000000"/>
          <w:sz w:val="26"/>
          <w:szCs w:val="26"/>
        </w:rPr>
        <w:t xml:space="preserve"> </w:t>
      </w:r>
      <w:r w:rsidRPr="0007657E">
        <w:rPr>
          <w:rFonts w:ascii="Times New Roman" w:eastAsia="Calibri" w:hAnsi="Times New Roman" w:cs="Times New Roman"/>
          <w:i/>
          <w:color w:val="000000"/>
          <w:sz w:val="26"/>
          <w:szCs w:val="26"/>
        </w:rPr>
        <w:t>also</w:t>
      </w:r>
      <w:r w:rsidRPr="0007657E">
        <w:rPr>
          <w:rFonts w:ascii="Times New Roman" w:eastAsia="Calibri" w:hAnsi="Times New Roman" w:cs="Times New Roman"/>
          <w:color w:val="000000"/>
          <w:sz w:val="26"/>
          <w:szCs w:val="26"/>
        </w:rPr>
        <w:t xml:space="preserve"> </w:t>
      </w:r>
      <w:r w:rsidRPr="0007657E">
        <w:rPr>
          <w:rFonts w:ascii="Times New Roman" w:eastAsia="Calibri" w:hAnsi="Times New Roman" w:cs="Times New Roman"/>
          <w:i/>
          <w:iCs/>
          <w:color w:val="000000"/>
          <w:sz w:val="26"/>
          <w:szCs w:val="26"/>
        </w:rPr>
        <w:t xml:space="preserve">see, generally, </w:t>
      </w:r>
      <w:hyperlink r:id="rId12" w:history="1">
        <w:r w:rsidRPr="0007657E">
          <w:rPr>
            <w:rFonts w:ascii="Times New Roman" w:eastAsia="Calibri" w:hAnsi="Times New Roman" w:cs="Times New Roman"/>
            <w:i/>
            <w:iCs/>
            <w:color w:val="000000"/>
            <w:sz w:val="26"/>
            <w:szCs w:val="26"/>
          </w:rPr>
          <w:t>University of Pennsylvania v. Pa. PUC</w:t>
        </w:r>
        <w:r w:rsidRPr="0007657E">
          <w:rPr>
            <w:rFonts w:ascii="Times New Roman" w:eastAsia="Calibri" w:hAnsi="Times New Roman" w:cs="Times New Roman"/>
            <w:iCs/>
            <w:color w:val="000000"/>
            <w:sz w:val="26"/>
            <w:szCs w:val="26"/>
          </w:rPr>
          <w:t>,</w:t>
        </w:r>
        <w:r w:rsidRPr="0007657E">
          <w:rPr>
            <w:rFonts w:ascii="Times New Roman" w:eastAsia="Calibri" w:hAnsi="Times New Roman" w:cs="Times New Roman"/>
            <w:i/>
            <w:color w:val="000000"/>
            <w:sz w:val="26"/>
            <w:szCs w:val="26"/>
          </w:rPr>
          <w:t xml:space="preserve"> </w:t>
        </w:r>
        <w:r w:rsidRPr="0007657E">
          <w:rPr>
            <w:rFonts w:ascii="Times New Roman" w:eastAsia="Calibri" w:hAnsi="Times New Roman" w:cs="Times New Roman"/>
            <w:color w:val="000000"/>
            <w:sz w:val="26"/>
            <w:szCs w:val="26"/>
          </w:rPr>
          <w:t>485 A.2d 1217 (Pa. Cmwlth. 1984).</w:t>
        </w:r>
      </w:hyperlink>
    </w:p>
    <w:p w14:paraId="4AF42A21" w14:textId="77777777" w:rsidR="0007657E" w:rsidRPr="0007657E" w:rsidRDefault="0007657E" w:rsidP="0007657E">
      <w:pPr>
        <w:spacing w:after="0" w:line="360" w:lineRule="auto"/>
        <w:ind w:firstLine="1440"/>
        <w:rPr>
          <w:rFonts w:ascii="Times New Roman" w:eastAsia="Calibri" w:hAnsi="Times New Roman" w:cs="Times New Roman"/>
          <w:color w:val="000000"/>
          <w:sz w:val="26"/>
          <w:szCs w:val="26"/>
        </w:rPr>
      </w:pPr>
    </w:p>
    <w:p w14:paraId="1401115A" w14:textId="6A24C771" w:rsidR="0007657E" w:rsidRDefault="0007657E" w:rsidP="0007657E">
      <w:pPr>
        <w:spacing w:after="0" w:line="360" w:lineRule="auto"/>
        <w:ind w:firstLine="1440"/>
        <w:rPr>
          <w:rFonts w:ascii="Times New Roman" w:eastAsia="Calibri" w:hAnsi="Times New Roman" w:cs="Times New Roman"/>
          <w:sz w:val="26"/>
          <w:szCs w:val="26"/>
        </w:rPr>
      </w:pPr>
      <w:r w:rsidRPr="0007657E">
        <w:rPr>
          <w:rFonts w:ascii="Times New Roman" w:eastAsia="Calibri" w:hAnsi="Times New Roman" w:cs="Times New Roman"/>
          <w:sz w:val="26"/>
          <w:szCs w:val="26"/>
        </w:rPr>
        <w:t xml:space="preserve">The Public Utility Code (Code) establishes a party’s right to seek relief following the issuance of our final decisions pursuant to Subsections 703(f) and (g), 66 Pa. C.S. §§ 703(f) and 703(g), relating to rehearings,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r w:rsidRPr="0007657E">
        <w:rPr>
          <w:rFonts w:ascii="Times New Roman" w:eastAsia="Calibri" w:hAnsi="Times New Roman" w:cs="Times New Roman"/>
          <w:i/>
          <w:sz w:val="26"/>
          <w:szCs w:val="26"/>
        </w:rPr>
        <w:t>Duick v. Pennsylvania Gas and Water Company</w:t>
      </w:r>
      <w:r w:rsidRPr="0007657E">
        <w:rPr>
          <w:rFonts w:ascii="Times New Roman" w:eastAsia="Calibri" w:hAnsi="Times New Roman" w:cs="Times New Roman"/>
          <w:sz w:val="26"/>
          <w:szCs w:val="26"/>
        </w:rPr>
        <w:t xml:space="preserve">, 1982 Pa. PUC Lexis 4, *12-13:  </w:t>
      </w:r>
    </w:p>
    <w:p w14:paraId="20041744" w14:textId="77777777" w:rsidR="00694398" w:rsidRPr="0007657E" w:rsidRDefault="00694398" w:rsidP="00694398">
      <w:pPr>
        <w:spacing w:after="0" w:line="240" w:lineRule="auto"/>
        <w:ind w:firstLine="1440"/>
        <w:rPr>
          <w:rFonts w:ascii="Times New Roman" w:eastAsia="Calibri" w:hAnsi="Times New Roman" w:cs="Times New Roman"/>
          <w:sz w:val="26"/>
          <w:szCs w:val="26"/>
        </w:rPr>
      </w:pPr>
    </w:p>
    <w:p w14:paraId="05F75D31" w14:textId="447C0076" w:rsidR="0007657E" w:rsidRPr="0007657E" w:rsidRDefault="0007657E" w:rsidP="0007657E">
      <w:pPr>
        <w:spacing w:after="0" w:line="240" w:lineRule="auto"/>
        <w:ind w:left="1440" w:right="1440"/>
        <w:rPr>
          <w:rFonts w:ascii="Times New Roman" w:eastAsia="Calibri" w:hAnsi="Times New Roman" w:cs="Times New Roman"/>
          <w:sz w:val="26"/>
          <w:szCs w:val="26"/>
        </w:rPr>
      </w:pPr>
      <w:r w:rsidRPr="0007657E">
        <w:rPr>
          <w:rFonts w:ascii="Times New Roman" w:eastAsia="Calibri" w:hAnsi="Times New Roman" w:cs="Times New Roman"/>
          <w:sz w:val="26"/>
          <w:szCs w:val="26"/>
        </w:rPr>
        <w:lastRenderedPageBreak/>
        <w:t>A Petition for Reconsideration, under the provisions of 66</w:t>
      </w:r>
      <w:r w:rsidR="00694398">
        <w:rPr>
          <w:rFonts w:ascii="Times New Roman" w:eastAsia="Calibri" w:hAnsi="Times New Roman" w:cs="Times New Roman"/>
          <w:sz w:val="26"/>
          <w:szCs w:val="26"/>
        </w:rPr>
        <w:t> </w:t>
      </w:r>
      <w:r w:rsidRPr="0007657E">
        <w:rPr>
          <w:rFonts w:ascii="Times New Roman" w:eastAsia="Calibri" w:hAnsi="Times New Roman" w:cs="Times New Roman"/>
          <w:sz w:val="26"/>
          <w:szCs w:val="26"/>
        </w:rPr>
        <w:t>Pa.</w:t>
      </w:r>
      <w:r w:rsidR="00694398">
        <w:rPr>
          <w:rFonts w:ascii="Times New Roman" w:eastAsia="Calibri" w:hAnsi="Times New Roman" w:cs="Times New Roman"/>
          <w:sz w:val="26"/>
          <w:szCs w:val="26"/>
        </w:rPr>
        <w:t> </w:t>
      </w:r>
      <w:r w:rsidRPr="0007657E">
        <w:rPr>
          <w:rFonts w:ascii="Times New Roman" w:eastAsia="Calibri" w:hAnsi="Times New Roman" w:cs="Times New Roman"/>
          <w:sz w:val="26"/>
          <w:szCs w:val="26"/>
        </w:rPr>
        <w:t xml:space="preserve">C.S. § 703(g), may properly raise any matters designed to convince the Commission that it should exercise its discretion under this code section to rescind or amend a prior order in whole or in part.  </w:t>
      </w:r>
    </w:p>
    <w:p w14:paraId="7DBEDA44" w14:textId="77777777" w:rsidR="0007657E" w:rsidRPr="0007657E" w:rsidRDefault="0007657E" w:rsidP="0007657E">
      <w:pPr>
        <w:spacing w:after="0" w:line="240" w:lineRule="auto"/>
        <w:ind w:left="1440" w:right="1440"/>
        <w:rPr>
          <w:rFonts w:ascii="Times New Roman" w:eastAsia="Calibri" w:hAnsi="Times New Roman" w:cs="Times New Roman"/>
          <w:sz w:val="26"/>
          <w:szCs w:val="26"/>
        </w:rPr>
      </w:pPr>
    </w:p>
    <w:p w14:paraId="1DC86F1F" w14:textId="4E86BB0C" w:rsidR="0007657E" w:rsidRPr="0007657E" w:rsidRDefault="0007657E" w:rsidP="0007657E">
      <w:pPr>
        <w:spacing w:after="0" w:line="240" w:lineRule="auto"/>
        <w:ind w:left="1440" w:right="1440" w:firstLine="720"/>
        <w:rPr>
          <w:rFonts w:ascii="Times New Roman" w:eastAsia="Calibri" w:hAnsi="Times New Roman" w:cs="Times New Roman"/>
          <w:sz w:val="26"/>
          <w:szCs w:val="26"/>
        </w:rPr>
      </w:pPr>
      <w:r w:rsidRPr="0007657E">
        <w:rPr>
          <w:rFonts w:ascii="Times New Roman" w:eastAsia="Calibri" w:hAnsi="Times New Roman" w:cs="Times New Roman"/>
          <w:sz w:val="26"/>
          <w:szCs w:val="26"/>
        </w:rPr>
        <w:t xml:space="preserve">In this regard we agree with the court in the </w:t>
      </w:r>
      <w:r w:rsidR="00FB5EEF">
        <w:rPr>
          <w:rFonts w:ascii="Times New Roman" w:eastAsia="Calibri" w:hAnsi="Times New Roman" w:cs="Times New Roman"/>
          <w:sz w:val="26"/>
          <w:szCs w:val="26"/>
        </w:rPr>
        <w:t>Penns</w:t>
      </w:r>
      <w:r w:rsidR="0070713B">
        <w:rPr>
          <w:rFonts w:ascii="Times New Roman" w:eastAsia="Calibri" w:hAnsi="Times New Roman" w:cs="Times New Roman"/>
          <w:sz w:val="26"/>
          <w:szCs w:val="26"/>
        </w:rPr>
        <w:t>yl</w:t>
      </w:r>
      <w:r w:rsidRPr="0007657E">
        <w:rPr>
          <w:rFonts w:ascii="Times New Roman" w:eastAsia="Calibri" w:hAnsi="Times New Roman" w:cs="Times New Roman"/>
          <w:sz w:val="26"/>
          <w:szCs w:val="26"/>
        </w:rPr>
        <w:t xml:space="preserve">vania Railroad Company case, wherein it was stated that:  </w:t>
      </w:r>
    </w:p>
    <w:p w14:paraId="2D5BBB06" w14:textId="77777777" w:rsidR="0007657E" w:rsidRPr="0007657E" w:rsidRDefault="0007657E" w:rsidP="0007657E">
      <w:pPr>
        <w:tabs>
          <w:tab w:val="left" w:pos="-720"/>
        </w:tabs>
        <w:spacing w:after="0" w:line="240" w:lineRule="auto"/>
        <w:ind w:left="2160" w:right="2160"/>
        <w:rPr>
          <w:rFonts w:ascii="Times New Roman" w:eastAsia="Calibri" w:hAnsi="Times New Roman" w:cs="Times New Roman"/>
          <w:sz w:val="26"/>
          <w:szCs w:val="26"/>
        </w:rPr>
      </w:pPr>
    </w:p>
    <w:p w14:paraId="3322A8F3" w14:textId="77777777" w:rsidR="0007657E" w:rsidRPr="0007657E" w:rsidRDefault="0007657E" w:rsidP="0007657E">
      <w:pPr>
        <w:tabs>
          <w:tab w:val="left" w:pos="-720"/>
        </w:tabs>
        <w:spacing w:after="0" w:line="240" w:lineRule="auto"/>
        <w:ind w:left="2160" w:right="2160"/>
        <w:rPr>
          <w:rFonts w:ascii="Times New Roman" w:eastAsia="Calibri" w:hAnsi="Times New Roman" w:cs="Times New Roman"/>
          <w:sz w:val="26"/>
          <w:szCs w:val="26"/>
        </w:rPr>
      </w:pPr>
      <w:r w:rsidRPr="0007657E">
        <w:rPr>
          <w:rFonts w:ascii="Times New Roman" w:eastAsia="Calibri" w:hAnsi="Times New Roman" w:cs="Times New Roman"/>
          <w:sz w:val="26"/>
          <w:szCs w:val="26"/>
        </w:rPr>
        <w:tab/>
        <w:t>Parties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07657E">
        <w:rPr>
          <w:rFonts w:ascii="Times New Roman" w:eastAsia="Calibri" w:hAnsi="Times New Roman" w:cs="Times New Roman"/>
          <w:sz w:val="26"/>
          <w:szCs w:val="26"/>
        </w:rPr>
        <w:softHyphen/>
        <w:t xml:space="preserve">tions which appear to have been overlooked by the Commission.  </w:t>
      </w:r>
    </w:p>
    <w:p w14:paraId="53B84EF6" w14:textId="77777777" w:rsidR="0007657E" w:rsidRPr="0007657E" w:rsidRDefault="0007657E" w:rsidP="0007657E">
      <w:pPr>
        <w:tabs>
          <w:tab w:val="left" w:pos="-720"/>
        </w:tabs>
        <w:spacing w:after="0" w:line="480" w:lineRule="auto"/>
        <w:ind w:left="2160" w:right="2160"/>
        <w:rPr>
          <w:rFonts w:ascii="Times New Roman" w:eastAsia="Calibri" w:hAnsi="Times New Roman" w:cs="Times New Roman"/>
          <w:sz w:val="26"/>
          <w:szCs w:val="26"/>
        </w:rPr>
      </w:pPr>
    </w:p>
    <w:p w14:paraId="60BA27A7" w14:textId="30A05C28" w:rsidR="0007657E" w:rsidRPr="0007657E" w:rsidRDefault="0007657E" w:rsidP="0068070A">
      <w:pPr>
        <w:suppressAutoHyphens/>
        <w:spacing w:after="0" w:line="360" w:lineRule="auto"/>
        <w:ind w:firstLine="1440"/>
        <w:rPr>
          <w:rFonts w:ascii="Times New Roman" w:eastAsia="Calibri" w:hAnsi="Times New Roman" w:cs="Times New Roman"/>
          <w:color w:val="000000"/>
          <w:sz w:val="26"/>
          <w:szCs w:val="26"/>
          <w:u w:color="000000"/>
        </w:rPr>
      </w:pPr>
      <w:r w:rsidRPr="0007657E">
        <w:rPr>
          <w:rFonts w:ascii="Times New Roman" w:eastAsia="Calibri" w:hAnsi="Times New Roman" w:cs="Times New Roman"/>
          <w:color w:val="000000"/>
          <w:sz w:val="26"/>
          <w:szCs w:val="26"/>
          <w:u w:color="000000"/>
        </w:rPr>
        <w:t xml:space="preserve">Under the standards of </w:t>
      </w:r>
      <w:r w:rsidRPr="0007657E">
        <w:rPr>
          <w:rFonts w:ascii="Times New Roman" w:eastAsia="Calibri" w:hAnsi="Times New Roman" w:cs="Times New Roman"/>
          <w:i/>
          <w:color w:val="000000"/>
          <w:sz w:val="26"/>
          <w:szCs w:val="26"/>
          <w:u w:color="000000"/>
        </w:rPr>
        <w:t>Duick</w:t>
      </w:r>
      <w:r w:rsidRPr="0007657E">
        <w:rPr>
          <w:rFonts w:ascii="Times New Roman" w:eastAsia="Calibri" w:hAnsi="Times New Roman" w:cs="Times New Roman"/>
          <w:color w:val="000000"/>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07657E">
        <w:rPr>
          <w:rFonts w:ascii="Times New Roman" w:eastAsia="Calibri" w:hAnsi="Times New Roman" w:cs="Times New Roman"/>
          <w:i/>
          <w:color w:val="000000"/>
          <w:sz w:val="26"/>
          <w:szCs w:val="26"/>
          <w:u w:color="000000"/>
        </w:rPr>
        <w:t>Id</w:t>
      </w:r>
      <w:r w:rsidRPr="0007657E">
        <w:rPr>
          <w:rFonts w:ascii="Times New Roman" w:eastAsia="Calibri" w:hAnsi="Times New Roman" w:cs="Times New Roman"/>
          <w:color w:val="000000"/>
          <w:sz w:val="26"/>
          <w:szCs w:val="26"/>
          <w:u w:color="000000"/>
        </w:rPr>
        <w:t>. at *13.</w:t>
      </w:r>
    </w:p>
    <w:p w14:paraId="60902E46" w14:textId="77777777" w:rsidR="0007657E" w:rsidRPr="0007657E" w:rsidRDefault="0007657E" w:rsidP="0007657E">
      <w:pPr>
        <w:suppressAutoHyphens/>
        <w:spacing w:after="0" w:line="360" w:lineRule="auto"/>
        <w:rPr>
          <w:rFonts w:ascii="Times New Roman" w:eastAsia="Calibri" w:hAnsi="Times New Roman" w:cs="Times New Roman"/>
          <w:color w:val="000000"/>
          <w:sz w:val="26"/>
          <w:szCs w:val="26"/>
          <w:u w:color="000000"/>
        </w:rPr>
      </w:pPr>
    </w:p>
    <w:p w14:paraId="596658A6" w14:textId="25388A11" w:rsidR="0007657E" w:rsidRPr="0068070A" w:rsidRDefault="0007657E" w:rsidP="0068070A">
      <w:pPr>
        <w:pStyle w:val="Heading2"/>
        <w:widowControl/>
        <w:numPr>
          <w:ilvl w:val="0"/>
          <w:numId w:val="20"/>
        </w:numPr>
        <w:ind w:left="720"/>
        <w:contextualSpacing/>
        <w:rPr>
          <w:rFonts w:ascii="Times New Roman" w:eastAsia="Calibri" w:hAnsi="Times New Roman" w:cs="Times New Roman"/>
          <w:b/>
          <w:bCs/>
        </w:rPr>
      </w:pPr>
      <w:r w:rsidRPr="0068070A">
        <w:rPr>
          <w:rFonts w:ascii="Times New Roman" w:eastAsia="Calibri" w:hAnsi="Times New Roman" w:cs="Times New Roman"/>
          <w:b/>
          <w:bCs/>
          <w:color w:val="auto"/>
        </w:rPr>
        <w:t>Petition and Answer</w:t>
      </w:r>
      <w:r w:rsidR="004C75CD" w:rsidRPr="0068070A">
        <w:rPr>
          <w:rFonts w:ascii="Times New Roman" w:eastAsia="Calibri" w:hAnsi="Times New Roman" w:cs="Times New Roman"/>
          <w:b/>
          <w:bCs/>
          <w:color w:val="auto"/>
        </w:rPr>
        <w:t>s</w:t>
      </w:r>
    </w:p>
    <w:p w14:paraId="4663B5BD" w14:textId="77777777" w:rsidR="0007657E" w:rsidRPr="0007657E" w:rsidRDefault="0007657E" w:rsidP="0068070A">
      <w:pPr>
        <w:keepNext/>
        <w:keepLines/>
        <w:spacing w:after="0" w:line="360" w:lineRule="auto"/>
        <w:ind w:firstLine="720"/>
        <w:contextualSpacing/>
        <w:rPr>
          <w:rFonts w:ascii="Times New Roman" w:eastAsia="Times New Roman" w:hAnsi="Times New Roman" w:cs="Times New Roman"/>
          <w:sz w:val="26"/>
          <w:szCs w:val="26"/>
        </w:rPr>
      </w:pPr>
    </w:p>
    <w:p w14:paraId="2CB6D57A" w14:textId="05157463" w:rsidR="0007657E" w:rsidRDefault="0007657E" w:rsidP="005D2D1E">
      <w:pPr>
        <w:spacing w:after="0" w:line="360" w:lineRule="auto"/>
        <w:ind w:firstLine="1440"/>
        <w:contextualSpacing/>
        <w:rPr>
          <w:rFonts w:ascii="Times New Roman" w:eastAsia="Times New Roman" w:hAnsi="Times New Roman" w:cs="Times New Roman"/>
          <w:sz w:val="26"/>
          <w:szCs w:val="26"/>
        </w:rPr>
      </w:pPr>
      <w:r w:rsidRPr="0007657E">
        <w:rPr>
          <w:rFonts w:ascii="Times New Roman" w:eastAsia="Times New Roman" w:hAnsi="Times New Roman" w:cs="Times New Roman"/>
          <w:sz w:val="26"/>
          <w:szCs w:val="26"/>
        </w:rPr>
        <w:t xml:space="preserve">In its Petition, </w:t>
      </w:r>
      <w:r w:rsidR="005D2D1E">
        <w:rPr>
          <w:rFonts w:ascii="Times New Roman" w:eastAsia="Times New Roman" w:hAnsi="Times New Roman" w:cs="Times New Roman"/>
          <w:sz w:val="26"/>
          <w:szCs w:val="26"/>
        </w:rPr>
        <w:t xml:space="preserve">PECO </w:t>
      </w:r>
      <w:r w:rsidR="00530C1C">
        <w:rPr>
          <w:rFonts w:ascii="Times New Roman" w:eastAsia="Times New Roman" w:hAnsi="Times New Roman" w:cs="Times New Roman"/>
          <w:sz w:val="26"/>
          <w:szCs w:val="26"/>
        </w:rPr>
        <w:t xml:space="preserve">avers that it has identified several arguments and important issues that the Commission did not address in the </w:t>
      </w:r>
      <w:r w:rsidR="00530C1C" w:rsidRPr="0082469C">
        <w:rPr>
          <w:rFonts w:ascii="Times New Roman" w:eastAsia="Times New Roman" w:hAnsi="Times New Roman" w:cs="Times New Roman"/>
          <w:i/>
          <w:iCs/>
          <w:sz w:val="26"/>
          <w:szCs w:val="26"/>
        </w:rPr>
        <w:t>June 2021 Order</w:t>
      </w:r>
      <w:r w:rsidR="00530C1C">
        <w:rPr>
          <w:rFonts w:ascii="Times New Roman" w:eastAsia="Times New Roman" w:hAnsi="Times New Roman" w:cs="Times New Roman"/>
          <w:sz w:val="26"/>
          <w:szCs w:val="26"/>
        </w:rPr>
        <w:t xml:space="preserve">.  </w:t>
      </w:r>
      <w:r w:rsidR="00E35257">
        <w:rPr>
          <w:rFonts w:ascii="Times New Roman" w:eastAsia="Times New Roman" w:hAnsi="Times New Roman" w:cs="Times New Roman"/>
          <w:sz w:val="26"/>
          <w:szCs w:val="26"/>
        </w:rPr>
        <w:t xml:space="preserve">PECO contends that the recent elimination of COVID-19 limitations </w:t>
      </w:r>
      <w:r w:rsidR="00952918">
        <w:rPr>
          <w:rFonts w:ascii="Times New Roman" w:eastAsia="Times New Roman" w:hAnsi="Times New Roman" w:cs="Times New Roman"/>
          <w:sz w:val="26"/>
          <w:szCs w:val="26"/>
        </w:rPr>
        <w:t xml:space="preserve">provides additional grounds for the Commission’s reconsideration of COVID-19 related adjustments </w:t>
      </w:r>
      <w:r w:rsidR="00E72B4F">
        <w:rPr>
          <w:rFonts w:ascii="Times New Roman" w:eastAsia="Times New Roman" w:hAnsi="Times New Roman" w:cs="Times New Roman"/>
          <w:sz w:val="26"/>
          <w:szCs w:val="26"/>
        </w:rPr>
        <w:t xml:space="preserve">we adopted in the </w:t>
      </w:r>
      <w:r w:rsidR="00E72B4F">
        <w:rPr>
          <w:rFonts w:ascii="Times New Roman" w:eastAsia="Times New Roman" w:hAnsi="Times New Roman" w:cs="Times New Roman"/>
          <w:i/>
          <w:iCs/>
          <w:sz w:val="26"/>
          <w:szCs w:val="26"/>
        </w:rPr>
        <w:t>June 2021 Order</w:t>
      </w:r>
      <w:r w:rsidR="00E72B4F">
        <w:rPr>
          <w:rFonts w:ascii="Times New Roman" w:eastAsia="Times New Roman" w:hAnsi="Times New Roman" w:cs="Times New Roman"/>
          <w:sz w:val="26"/>
          <w:szCs w:val="26"/>
        </w:rPr>
        <w:t xml:space="preserve"> that were </w:t>
      </w:r>
      <w:r w:rsidR="00952918">
        <w:rPr>
          <w:rFonts w:ascii="Times New Roman" w:eastAsia="Times New Roman" w:hAnsi="Times New Roman" w:cs="Times New Roman"/>
          <w:sz w:val="26"/>
          <w:szCs w:val="26"/>
        </w:rPr>
        <w:t xml:space="preserve">based on the </w:t>
      </w:r>
      <w:r w:rsidR="00E93654">
        <w:rPr>
          <w:rFonts w:ascii="Times New Roman" w:eastAsia="Times New Roman" w:hAnsi="Times New Roman" w:cs="Times New Roman"/>
          <w:sz w:val="26"/>
          <w:szCs w:val="26"/>
        </w:rPr>
        <w:t>recommendations</w:t>
      </w:r>
      <w:r w:rsidR="00952918">
        <w:rPr>
          <w:rFonts w:ascii="Times New Roman" w:eastAsia="Times New Roman" w:hAnsi="Times New Roman" w:cs="Times New Roman"/>
          <w:sz w:val="26"/>
          <w:szCs w:val="26"/>
        </w:rPr>
        <w:t xml:space="preserve"> </w:t>
      </w:r>
      <w:r w:rsidR="00637814">
        <w:rPr>
          <w:rFonts w:ascii="Times New Roman" w:eastAsia="Times New Roman" w:hAnsi="Times New Roman" w:cs="Times New Roman"/>
          <w:sz w:val="26"/>
          <w:szCs w:val="26"/>
        </w:rPr>
        <w:t xml:space="preserve">the ALJ </w:t>
      </w:r>
      <w:r w:rsidR="00952918">
        <w:rPr>
          <w:rFonts w:ascii="Times New Roman" w:eastAsia="Times New Roman" w:hAnsi="Times New Roman" w:cs="Times New Roman"/>
          <w:sz w:val="26"/>
          <w:szCs w:val="26"/>
        </w:rPr>
        <w:t xml:space="preserve">made while those limitations were in place.  </w:t>
      </w:r>
      <w:r w:rsidR="00E93654">
        <w:rPr>
          <w:rFonts w:ascii="Times New Roman" w:eastAsia="Times New Roman" w:hAnsi="Times New Roman" w:cs="Times New Roman"/>
          <w:sz w:val="26"/>
          <w:szCs w:val="26"/>
        </w:rPr>
        <w:t>Petition at 6.</w:t>
      </w:r>
    </w:p>
    <w:p w14:paraId="415D6FA9" w14:textId="77777777" w:rsidR="00645032" w:rsidRPr="00637814" w:rsidRDefault="00645032" w:rsidP="00637814">
      <w:pPr>
        <w:pStyle w:val="Heading3"/>
        <w:numPr>
          <w:ilvl w:val="0"/>
          <w:numId w:val="11"/>
        </w:numPr>
        <w:spacing w:line="240" w:lineRule="auto"/>
        <w:ind w:left="1440" w:hanging="720"/>
        <w:contextualSpacing/>
        <w:rPr>
          <w:rFonts w:ascii="Times New Roman" w:eastAsia="Times New Roman" w:hAnsi="Times New Roman" w:cs="Times New Roman"/>
          <w:b/>
          <w:bCs/>
          <w:color w:val="auto"/>
          <w:sz w:val="26"/>
          <w:szCs w:val="26"/>
        </w:rPr>
      </w:pPr>
      <w:r w:rsidRPr="00637814">
        <w:rPr>
          <w:rFonts w:ascii="Times New Roman" w:eastAsia="Times New Roman" w:hAnsi="Times New Roman" w:cs="Times New Roman"/>
          <w:b/>
          <w:bCs/>
          <w:color w:val="auto"/>
          <w:sz w:val="26"/>
          <w:szCs w:val="26"/>
        </w:rPr>
        <w:lastRenderedPageBreak/>
        <w:t>Payroll and Payroll Related Expense</w:t>
      </w:r>
    </w:p>
    <w:p w14:paraId="16CE0821" w14:textId="77777777" w:rsidR="00DD61AE" w:rsidRDefault="00DD61AE" w:rsidP="0068070A">
      <w:pPr>
        <w:keepNext/>
        <w:keepLines/>
        <w:spacing w:after="0" w:line="360" w:lineRule="auto"/>
        <w:ind w:firstLine="1440"/>
        <w:rPr>
          <w:rFonts w:ascii="Times New Roman" w:hAnsi="Times New Roman" w:cs="Times New Roman"/>
          <w:sz w:val="26"/>
          <w:szCs w:val="26"/>
        </w:rPr>
      </w:pPr>
    </w:p>
    <w:p w14:paraId="56A4FB3F" w14:textId="21C32466" w:rsidR="004648AF" w:rsidRPr="0068070A" w:rsidRDefault="0022702A" w:rsidP="0068070A">
      <w:pPr>
        <w:pStyle w:val="Heading4"/>
        <w:numPr>
          <w:ilvl w:val="0"/>
          <w:numId w:val="21"/>
        </w:numPr>
        <w:spacing w:before="0" w:line="360" w:lineRule="auto"/>
        <w:ind w:hanging="720"/>
        <w:contextualSpacing/>
        <w:rPr>
          <w:rFonts w:ascii="Times New Roman" w:eastAsia="Times New Roman" w:hAnsi="Times New Roman" w:cs="Times New Roman"/>
          <w:b/>
          <w:bCs/>
          <w:color w:val="auto"/>
          <w:sz w:val="26"/>
          <w:szCs w:val="26"/>
        </w:rPr>
      </w:pPr>
      <w:r w:rsidRPr="0068070A">
        <w:rPr>
          <w:rFonts w:ascii="Times New Roman" w:eastAsia="Times New Roman" w:hAnsi="Times New Roman" w:cs="Times New Roman"/>
          <w:b/>
          <w:bCs/>
          <w:color w:val="auto"/>
          <w:sz w:val="26"/>
          <w:szCs w:val="26"/>
        </w:rPr>
        <w:t>June 2021 Order</w:t>
      </w:r>
    </w:p>
    <w:p w14:paraId="5AC809BC" w14:textId="77777777" w:rsidR="004648AF" w:rsidRDefault="004648AF" w:rsidP="00495B31">
      <w:pPr>
        <w:spacing w:after="0" w:line="360" w:lineRule="auto"/>
        <w:ind w:firstLine="1440"/>
        <w:rPr>
          <w:rFonts w:ascii="Times New Roman" w:hAnsi="Times New Roman" w:cs="Times New Roman"/>
          <w:sz w:val="26"/>
          <w:szCs w:val="26"/>
        </w:rPr>
      </w:pPr>
    </w:p>
    <w:p w14:paraId="3FA99E36" w14:textId="0D1166B4" w:rsid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In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the Commission agreed with the ALJ’s recommendation to adopt the OCA’s downward adjustment </w:t>
      </w:r>
      <w:r w:rsidR="00CA40C2">
        <w:rPr>
          <w:rFonts w:ascii="Times New Roman" w:hAnsi="Times New Roman" w:cs="Times New Roman"/>
          <w:sz w:val="26"/>
          <w:szCs w:val="26"/>
        </w:rPr>
        <w:t xml:space="preserve">to the Company’s payroll and </w:t>
      </w:r>
      <w:r w:rsidR="001C3254">
        <w:rPr>
          <w:rFonts w:ascii="Times New Roman" w:hAnsi="Times New Roman" w:cs="Times New Roman"/>
          <w:sz w:val="26"/>
          <w:szCs w:val="26"/>
        </w:rPr>
        <w:t xml:space="preserve">payroll related expenses </w:t>
      </w:r>
      <w:r w:rsidRPr="00645032">
        <w:rPr>
          <w:rFonts w:ascii="Times New Roman" w:hAnsi="Times New Roman" w:cs="Times New Roman"/>
          <w:sz w:val="26"/>
          <w:szCs w:val="26"/>
        </w:rPr>
        <w:t xml:space="preserve">of $2,447,000, or from $42,209,000 to $39,762,000, by: </w:t>
      </w:r>
      <w:r w:rsidR="004A0D03">
        <w:rPr>
          <w:rFonts w:ascii="Times New Roman" w:hAnsi="Times New Roman" w:cs="Times New Roman"/>
          <w:sz w:val="26"/>
          <w:szCs w:val="26"/>
        </w:rPr>
        <w:t xml:space="preserve"> </w:t>
      </w:r>
      <w:r w:rsidRPr="00645032">
        <w:rPr>
          <w:rFonts w:ascii="Times New Roman" w:hAnsi="Times New Roman" w:cs="Times New Roman"/>
          <w:sz w:val="26"/>
          <w:szCs w:val="26"/>
        </w:rPr>
        <w:t>(1)</w:t>
      </w:r>
      <w:r w:rsidR="00511918">
        <w:rPr>
          <w:rFonts w:ascii="Times New Roman" w:hAnsi="Times New Roman" w:cs="Times New Roman"/>
          <w:sz w:val="26"/>
          <w:szCs w:val="26"/>
        </w:rPr>
        <w:t> </w:t>
      </w:r>
      <w:r w:rsidRPr="00645032">
        <w:rPr>
          <w:rFonts w:ascii="Times New Roman" w:hAnsi="Times New Roman" w:cs="Times New Roman"/>
          <w:sz w:val="26"/>
          <w:szCs w:val="26"/>
        </w:rPr>
        <w:t>adjusting the employee headcount to 604 and (2) eliminating past costs for a one-time bonus paid in exchange for ratification of the union contract on or before December</w:t>
      </w:r>
      <w:r w:rsidR="00694398">
        <w:rPr>
          <w:rFonts w:ascii="Times New Roman" w:hAnsi="Times New Roman" w:cs="Times New Roman"/>
          <w:sz w:val="26"/>
          <w:szCs w:val="26"/>
        </w:rPr>
        <w:t> </w:t>
      </w:r>
      <w:r w:rsidRPr="00645032">
        <w:rPr>
          <w:rFonts w:ascii="Times New Roman" w:hAnsi="Times New Roman" w:cs="Times New Roman"/>
          <w:sz w:val="26"/>
          <w:szCs w:val="26"/>
        </w:rPr>
        <w:t>31,</w:t>
      </w:r>
      <w:r w:rsidR="00694398">
        <w:rPr>
          <w:rFonts w:ascii="Times New Roman" w:hAnsi="Times New Roman" w:cs="Times New Roman"/>
          <w:sz w:val="26"/>
          <w:szCs w:val="26"/>
        </w:rPr>
        <w:t> </w:t>
      </w:r>
      <w:r w:rsidRPr="00645032">
        <w:rPr>
          <w:rFonts w:ascii="Times New Roman" w:hAnsi="Times New Roman" w:cs="Times New Roman"/>
          <w:sz w:val="26"/>
          <w:szCs w:val="26"/>
        </w:rPr>
        <w:t>2014.</w:t>
      </w:r>
      <w:r w:rsidRPr="00645032">
        <w:rPr>
          <w:rFonts w:ascii="Times New Roman" w:hAnsi="Times New Roman" w:cs="Times New Roman"/>
          <w:sz w:val="26"/>
          <w:szCs w:val="26"/>
          <w:vertAlign w:val="superscript"/>
        </w:rPr>
        <w:footnoteReference w:id="2"/>
      </w:r>
      <w:r w:rsidRPr="00645032">
        <w:rPr>
          <w:rFonts w:ascii="Times New Roman" w:hAnsi="Times New Roman" w:cs="Times New Roman"/>
          <w:sz w:val="26"/>
          <w:szCs w:val="26"/>
        </w:rPr>
        <w:t xml:space="preserve">  The Commission also agreed with the ALJ’s recommendation to reduce the employee benefits expense by $315,000 to reflect the change in employee headcount</w:t>
      </w:r>
      <w:r w:rsidR="00264ACB">
        <w:rPr>
          <w:rFonts w:ascii="Times New Roman" w:hAnsi="Times New Roman" w:cs="Times New Roman"/>
          <w:sz w:val="26"/>
          <w:szCs w:val="26"/>
        </w:rPr>
        <w:t xml:space="preserve"> as proposed by the OCA</w:t>
      </w:r>
      <w:r w:rsidRPr="00645032">
        <w:rPr>
          <w:rFonts w:ascii="Times New Roman" w:hAnsi="Times New Roman" w:cs="Times New Roman"/>
          <w:sz w:val="26"/>
          <w:szCs w:val="26"/>
        </w:rPr>
        <w:t xml:space="preserv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81.  </w:t>
      </w:r>
      <w:r w:rsidR="00C27F89" w:rsidRPr="0003747A">
        <w:rPr>
          <w:rFonts w:ascii="Times New Roman" w:hAnsi="Times New Roman" w:cs="Times New Roman"/>
          <w:sz w:val="26"/>
          <w:szCs w:val="26"/>
        </w:rPr>
        <w:t xml:space="preserve">PECO had </w:t>
      </w:r>
      <w:r w:rsidR="00C53263" w:rsidRPr="00102C34">
        <w:rPr>
          <w:rFonts w:ascii="Times New Roman" w:hAnsi="Times New Roman" w:cs="Times New Roman"/>
          <w:sz w:val="26"/>
          <w:szCs w:val="26"/>
        </w:rPr>
        <w:t xml:space="preserve">requested a payroll allowance for the </w:t>
      </w:r>
      <w:r w:rsidR="001C3254" w:rsidRPr="0003747A">
        <w:rPr>
          <w:rFonts w:ascii="Times New Roman" w:hAnsi="Times New Roman" w:cs="Times New Roman"/>
          <w:sz w:val="26"/>
          <w:szCs w:val="26"/>
        </w:rPr>
        <w:t>fully projected future test year (</w:t>
      </w:r>
      <w:r w:rsidR="00C53263" w:rsidRPr="0003747A">
        <w:rPr>
          <w:rFonts w:ascii="Times New Roman" w:hAnsi="Times New Roman" w:cs="Times New Roman"/>
          <w:sz w:val="26"/>
          <w:szCs w:val="26"/>
        </w:rPr>
        <w:t>FPFTY</w:t>
      </w:r>
      <w:r w:rsidR="001C3254" w:rsidRPr="0003747A">
        <w:rPr>
          <w:rFonts w:ascii="Times New Roman" w:hAnsi="Times New Roman" w:cs="Times New Roman"/>
          <w:sz w:val="26"/>
          <w:szCs w:val="26"/>
        </w:rPr>
        <w:t>)</w:t>
      </w:r>
      <w:r w:rsidR="00C53263" w:rsidRPr="0003747A">
        <w:rPr>
          <w:rFonts w:ascii="Times New Roman" w:hAnsi="Times New Roman" w:cs="Times New Roman"/>
          <w:sz w:val="26"/>
          <w:szCs w:val="26"/>
        </w:rPr>
        <w:t xml:space="preserve"> of $42,209,000 based on an employee complement of 639 full-time equivalent (FTE) positions.  </w:t>
      </w:r>
      <w:r w:rsidR="00AF4B86" w:rsidRPr="0003747A">
        <w:rPr>
          <w:rFonts w:ascii="Times New Roman" w:hAnsi="Times New Roman" w:cs="Times New Roman"/>
          <w:sz w:val="26"/>
          <w:szCs w:val="26"/>
        </w:rPr>
        <w:t>The OCA recommended an employee headcount of 604 positions, represent</w:t>
      </w:r>
      <w:r w:rsidR="00AE4DEC" w:rsidRPr="0003747A">
        <w:rPr>
          <w:rFonts w:ascii="Times New Roman" w:hAnsi="Times New Roman" w:cs="Times New Roman"/>
          <w:sz w:val="26"/>
          <w:szCs w:val="26"/>
        </w:rPr>
        <w:t>ing</w:t>
      </w:r>
      <w:r w:rsidR="00AF4B86" w:rsidRPr="0003747A">
        <w:rPr>
          <w:rFonts w:ascii="Times New Roman" w:hAnsi="Times New Roman" w:cs="Times New Roman"/>
          <w:sz w:val="26"/>
          <w:szCs w:val="26"/>
        </w:rPr>
        <w:t xml:space="preserve"> the most recent </w:t>
      </w:r>
      <w:r w:rsidR="002E5D41" w:rsidRPr="0003747A">
        <w:rPr>
          <w:rFonts w:ascii="Times New Roman" w:hAnsi="Times New Roman" w:cs="Times New Roman"/>
          <w:sz w:val="26"/>
          <w:szCs w:val="26"/>
        </w:rPr>
        <w:t>actual</w:t>
      </w:r>
      <w:r w:rsidR="00AF4B86" w:rsidRPr="0003747A">
        <w:rPr>
          <w:rFonts w:ascii="Times New Roman" w:hAnsi="Times New Roman" w:cs="Times New Roman"/>
          <w:sz w:val="26"/>
          <w:szCs w:val="26"/>
        </w:rPr>
        <w:t xml:space="preserve"> number of employees, reasoning that the Company did not </w:t>
      </w:r>
      <w:r w:rsidR="002E5D41" w:rsidRPr="0003747A">
        <w:rPr>
          <w:rFonts w:ascii="Times New Roman" w:hAnsi="Times New Roman" w:cs="Times New Roman"/>
          <w:sz w:val="26"/>
          <w:szCs w:val="26"/>
        </w:rPr>
        <w:t>adequately</w:t>
      </w:r>
      <w:r w:rsidR="00AF4B86" w:rsidRPr="0003747A">
        <w:rPr>
          <w:rFonts w:ascii="Times New Roman" w:hAnsi="Times New Roman" w:cs="Times New Roman"/>
          <w:sz w:val="26"/>
          <w:szCs w:val="26"/>
        </w:rPr>
        <w:t xml:space="preserve"> support the increase in the number of </w:t>
      </w:r>
      <w:r w:rsidR="002E5D41" w:rsidRPr="0003747A">
        <w:rPr>
          <w:rFonts w:ascii="Times New Roman" w:hAnsi="Times New Roman" w:cs="Times New Roman"/>
          <w:sz w:val="26"/>
          <w:szCs w:val="26"/>
        </w:rPr>
        <w:t>positions</w:t>
      </w:r>
      <w:r w:rsidR="00AF4B86" w:rsidRPr="0003747A">
        <w:rPr>
          <w:rFonts w:ascii="Times New Roman" w:hAnsi="Times New Roman" w:cs="Times New Roman"/>
          <w:sz w:val="26"/>
          <w:szCs w:val="26"/>
        </w:rPr>
        <w:t xml:space="preserve"> for the FPFTY.  </w:t>
      </w:r>
      <w:r w:rsidR="00E65B21" w:rsidRPr="0003747A">
        <w:rPr>
          <w:rFonts w:ascii="Times New Roman" w:hAnsi="Times New Roman" w:cs="Times New Roman"/>
          <w:sz w:val="26"/>
          <w:szCs w:val="26"/>
        </w:rPr>
        <w:t xml:space="preserve">The </w:t>
      </w:r>
      <w:r w:rsidR="00266226" w:rsidRPr="0003747A">
        <w:rPr>
          <w:rFonts w:ascii="Times New Roman" w:hAnsi="Times New Roman" w:cs="Times New Roman"/>
          <w:sz w:val="26"/>
          <w:szCs w:val="26"/>
        </w:rPr>
        <w:t xml:space="preserve">OCA noted that the Company showed that there </w:t>
      </w:r>
      <w:r w:rsidR="002E5D41" w:rsidRPr="0003747A">
        <w:rPr>
          <w:rFonts w:ascii="Times New Roman" w:hAnsi="Times New Roman" w:cs="Times New Roman"/>
          <w:sz w:val="26"/>
          <w:szCs w:val="26"/>
        </w:rPr>
        <w:t>were</w:t>
      </w:r>
      <w:r w:rsidR="00266226" w:rsidRPr="0003747A">
        <w:rPr>
          <w:rFonts w:ascii="Times New Roman" w:hAnsi="Times New Roman" w:cs="Times New Roman"/>
          <w:sz w:val="26"/>
          <w:szCs w:val="26"/>
        </w:rPr>
        <w:t xml:space="preserve"> 585 employees at the </w:t>
      </w:r>
      <w:r w:rsidR="002E5D41" w:rsidRPr="0003747A">
        <w:rPr>
          <w:rFonts w:ascii="Times New Roman" w:hAnsi="Times New Roman" w:cs="Times New Roman"/>
          <w:sz w:val="26"/>
          <w:szCs w:val="26"/>
        </w:rPr>
        <w:t>beginning</w:t>
      </w:r>
      <w:r w:rsidR="00266226" w:rsidRPr="0003747A">
        <w:rPr>
          <w:rFonts w:ascii="Times New Roman" w:hAnsi="Times New Roman" w:cs="Times New Roman"/>
          <w:sz w:val="26"/>
          <w:szCs w:val="26"/>
        </w:rPr>
        <w:t xml:space="preserve"> of the </w:t>
      </w:r>
      <w:r w:rsidR="00FC15B7" w:rsidRPr="0003747A">
        <w:rPr>
          <w:rFonts w:ascii="Times New Roman" w:hAnsi="Times New Roman" w:cs="Times New Roman"/>
          <w:sz w:val="26"/>
          <w:szCs w:val="26"/>
        </w:rPr>
        <w:t>historic</w:t>
      </w:r>
      <w:r w:rsidR="00515934" w:rsidRPr="0003747A">
        <w:rPr>
          <w:rFonts w:ascii="Times New Roman" w:hAnsi="Times New Roman" w:cs="Times New Roman"/>
          <w:sz w:val="26"/>
          <w:szCs w:val="26"/>
        </w:rPr>
        <w:t>al</w:t>
      </w:r>
      <w:r w:rsidR="00FC15B7" w:rsidRPr="0003747A">
        <w:rPr>
          <w:rFonts w:ascii="Times New Roman" w:hAnsi="Times New Roman" w:cs="Times New Roman"/>
          <w:sz w:val="26"/>
          <w:szCs w:val="26"/>
        </w:rPr>
        <w:t xml:space="preserve"> test year (</w:t>
      </w:r>
      <w:r w:rsidR="00266226" w:rsidRPr="0003747A">
        <w:rPr>
          <w:rFonts w:ascii="Times New Roman" w:hAnsi="Times New Roman" w:cs="Times New Roman"/>
          <w:sz w:val="26"/>
          <w:szCs w:val="26"/>
        </w:rPr>
        <w:t>HTY</w:t>
      </w:r>
      <w:r w:rsidR="00FC15B7" w:rsidRPr="0003747A">
        <w:rPr>
          <w:rFonts w:ascii="Times New Roman" w:hAnsi="Times New Roman" w:cs="Times New Roman"/>
          <w:sz w:val="26"/>
          <w:szCs w:val="26"/>
        </w:rPr>
        <w:t>)</w:t>
      </w:r>
      <w:r w:rsidR="00266226" w:rsidRPr="0003747A">
        <w:rPr>
          <w:rFonts w:ascii="Times New Roman" w:hAnsi="Times New Roman" w:cs="Times New Roman"/>
          <w:sz w:val="26"/>
          <w:szCs w:val="26"/>
        </w:rPr>
        <w:t xml:space="preserve"> and 60</w:t>
      </w:r>
      <w:r w:rsidR="009C1F4A">
        <w:rPr>
          <w:rFonts w:ascii="Times New Roman" w:hAnsi="Times New Roman" w:cs="Times New Roman"/>
          <w:sz w:val="26"/>
          <w:szCs w:val="26"/>
        </w:rPr>
        <w:t>4</w:t>
      </w:r>
      <w:r w:rsidR="00266226" w:rsidRPr="0003747A">
        <w:rPr>
          <w:rFonts w:ascii="Times New Roman" w:hAnsi="Times New Roman" w:cs="Times New Roman"/>
          <w:sz w:val="26"/>
          <w:szCs w:val="26"/>
        </w:rPr>
        <w:t xml:space="preserve"> </w:t>
      </w:r>
      <w:r w:rsidR="002E5D41" w:rsidRPr="0003747A">
        <w:rPr>
          <w:rFonts w:ascii="Times New Roman" w:hAnsi="Times New Roman" w:cs="Times New Roman"/>
          <w:sz w:val="26"/>
          <w:szCs w:val="26"/>
        </w:rPr>
        <w:t>employees</w:t>
      </w:r>
      <w:r w:rsidR="00266226" w:rsidRPr="0003747A">
        <w:rPr>
          <w:rFonts w:ascii="Times New Roman" w:hAnsi="Times New Roman" w:cs="Times New Roman"/>
          <w:sz w:val="26"/>
          <w:szCs w:val="26"/>
        </w:rPr>
        <w:t xml:space="preserve"> at the end of the HTY.  </w:t>
      </w:r>
      <w:r w:rsidR="003E4BE9" w:rsidRPr="0003747A">
        <w:rPr>
          <w:rFonts w:ascii="Times New Roman" w:hAnsi="Times New Roman" w:cs="Times New Roman"/>
          <w:sz w:val="26"/>
          <w:szCs w:val="26"/>
        </w:rPr>
        <w:t xml:space="preserve">The OCA </w:t>
      </w:r>
      <w:r w:rsidR="00547DA7" w:rsidRPr="0003747A">
        <w:rPr>
          <w:rFonts w:ascii="Times New Roman" w:hAnsi="Times New Roman" w:cs="Times New Roman"/>
          <w:sz w:val="26"/>
          <w:szCs w:val="26"/>
        </w:rPr>
        <w:t xml:space="preserve">argued that the Company failed to </w:t>
      </w:r>
      <w:r w:rsidR="004B3D04" w:rsidRPr="0003747A">
        <w:rPr>
          <w:rFonts w:ascii="Times New Roman" w:hAnsi="Times New Roman" w:cs="Times New Roman"/>
          <w:sz w:val="26"/>
          <w:szCs w:val="26"/>
        </w:rPr>
        <w:t xml:space="preserve">provide the proper </w:t>
      </w:r>
      <w:r w:rsidR="00D40542" w:rsidRPr="0003747A">
        <w:rPr>
          <w:rFonts w:ascii="Times New Roman" w:hAnsi="Times New Roman" w:cs="Times New Roman"/>
          <w:sz w:val="26"/>
          <w:szCs w:val="26"/>
        </w:rPr>
        <w:t xml:space="preserve">support, including management authorization, </w:t>
      </w:r>
      <w:r w:rsidR="004B3D04" w:rsidRPr="0003747A">
        <w:rPr>
          <w:rFonts w:ascii="Times New Roman" w:hAnsi="Times New Roman" w:cs="Times New Roman"/>
          <w:sz w:val="26"/>
          <w:szCs w:val="26"/>
        </w:rPr>
        <w:t xml:space="preserve">for the projected increase in the number of positions that occurred during the </w:t>
      </w:r>
      <w:r w:rsidR="00995357" w:rsidRPr="0003747A">
        <w:rPr>
          <w:rFonts w:ascii="Times New Roman" w:hAnsi="Times New Roman" w:cs="Times New Roman"/>
          <w:sz w:val="26"/>
          <w:szCs w:val="26"/>
        </w:rPr>
        <w:t>future test year (</w:t>
      </w:r>
      <w:r w:rsidR="004B3D04" w:rsidRPr="0003747A">
        <w:rPr>
          <w:rFonts w:ascii="Times New Roman" w:hAnsi="Times New Roman" w:cs="Times New Roman"/>
          <w:sz w:val="26"/>
          <w:szCs w:val="26"/>
        </w:rPr>
        <w:t>FTY</w:t>
      </w:r>
      <w:r w:rsidR="00995357" w:rsidRPr="0003747A">
        <w:rPr>
          <w:rFonts w:ascii="Times New Roman" w:hAnsi="Times New Roman" w:cs="Times New Roman"/>
          <w:sz w:val="26"/>
          <w:szCs w:val="26"/>
        </w:rPr>
        <w:t>)</w:t>
      </w:r>
      <w:r w:rsidR="004B3D04" w:rsidRPr="0003747A">
        <w:rPr>
          <w:rFonts w:ascii="Times New Roman" w:hAnsi="Times New Roman" w:cs="Times New Roman"/>
          <w:sz w:val="26"/>
          <w:szCs w:val="26"/>
        </w:rPr>
        <w:t xml:space="preserve">.  </w:t>
      </w:r>
      <w:r w:rsidR="007C3E81" w:rsidRPr="0003747A">
        <w:rPr>
          <w:rFonts w:ascii="Times New Roman" w:hAnsi="Times New Roman" w:cs="Times New Roman"/>
          <w:sz w:val="26"/>
          <w:szCs w:val="26"/>
        </w:rPr>
        <w:t xml:space="preserve">The OCA reasoned that the costs related to the additional positions should not be allowed.  </w:t>
      </w:r>
      <w:r w:rsidR="007C3E81" w:rsidRPr="0003747A">
        <w:rPr>
          <w:rFonts w:ascii="Times New Roman" w:hAnsi="Times New Roman" w:cs="Times New Roman"/>
          <w:i/>
          <w:iCs/>
          <w:sz w:val="26"/>
          <w:szCs w:val="26"/>
        </w:rPr>
        <w:t>June 2021 Order</w:t>
      </w:r>
      <w:r w:rsidR="007C3E81" w:rsidRPr="0003747A">
        <w:rPr>
          <w:rFonts w:ascii="Times New Roman" w:hAnsi="Times New Roman" w:cs="Times New Roman"/>
          <w:sz w:val="26"/>
          <w:szCs w:val="26"/>
        </w:rPr>
        <w:t xml:space="preserve"> at 76-77.  </w:t>
      </w:r>
      <w:r w:rsidR="00B25298" w:rsidRPr="0003747A">
        <w:rPr>
          <w:rFonts w:ascii="Times New Roman" w:hAnsi="Times New Roman" w:cs="Times New Roman"/>
          <w:sz w:val="26"/>
          <w:szCs w:val="26"/>
        </w:rPr>
        <w:t xml:space="preserve">I&amp;E recommended a reduction of $858,715 based on employees’ unfilled (vacant) </w:t>
      </w:r>
      <w:r w:rsidR="002E5D41" w:rsidRPr="0003747A">
        <w:rPr>
          <w:rFonts w:ascii="Times New Roman" w:hAnsi="Times New Roman" w:cs="Times New Roman"/>
          <w:sz w:val="26"/>
          <w:szCs w:val="26"/>
        </w:rPr>
        <w:t>positions</w:t>
      </w:r>
      <w:r w:rsidR="00B25298" w:rsidRPr="0003747A">
        <w:rPr>
          <w:rFonts w:ascii="Times New Roman" w:hAnsi="Times New Roman" w:cs="Times New Roman"/>
          <w:sz w:val="26"/>
          <w:szCs w:val="26"/>
        </w:rPr>
        <w:t xml:space="preserve"> (that are </w:t>
      </w:r>
      <w:r w:rsidR="002E5D41" w:rsidRPr="0003747A">
        <w:rPr>
          <w:rFonts w:ascii="Times New Roman" w:hAnsi="Times New Roman" w:cs="Times New Roman"/>
          <w:sz w:val="26"/>
          <w:szCs w:val="26"/>
        </w:rPr>
        <w:t>budgeted</w:t>
      </w:r>
      <w:r w:rsidR="00B25298" w:rsidRPr="0003747A">
        <w:rPr>
          <w:rFonts w:ascii="Times New Roman" w:hAnsi="Times New Roman" w:cs="Times New Roman"/>
          <w:sz w:val="26"/>
          <w:szCs w:val="26"/>
        </w:rPr>
        <w:t xml:space="preserve"> in the FPFTY claim), calculated based on PECO’s historic average </w:t>
      </w:r>
      <w:r w:rsidR="002E5D41" w:rsidRPr="0003747A">
        <w:rPr>
          <w:rFonts w:ascii="Times New Roman" w:hAnsi="Times New Roman" w:cs="Times New Roman"/>
          <w:sz w:val="26"/>
          <w:szCs w:val="26"/>
        </w:rPr>
        <w:t>annual</w:t>
      </w:r>
      <w:r w:rsidR="00B25298" w:rsidRPr="0003747A">
        <w:rPr>
          <w:rFonts w:ascii="Times New Roman" w:hAnsi="Times New Roman" w:cs="Times New Roman"/>
          <w:sz w:val="26"/>
          <w:szCs w:val="26"/>
        </w:rPr>
        <w:t xml:space="preserve"> va</w:t>
      </w:r>
      <w:r w:rsidR="00AB6BB1" w:rsidRPr="0003747A">
        <w:rPr>
          <w:rFonts w:ascii="Times New Roman" w:hAnsi="Times New Roman" w:cs="Times New Roman"/>
          <w:sz w:val="26"/>
          <w:szCs w:val="26"/>
        </w:rPr>
        <w:t>ca</w:t>
      </w:r>
      <w:r w:rsidR="00B25298" w:rsidRPr="0003747A">
        <w:rPr>
          <w:rFonts w:ascii="Times New Roman" w:hAnsi="Times New Roman" w:cs="Times New Roman"/>
          <w:sz w:val="26"/>
          <w:szCs w:val="26"/>
        </w:rPr>
        <w:t xml:space="preserve">ncy rate of 2.1% as experienced in the </w:t>
      </w:r>
      <w:r w:rsidR="00B25298" w:rsidRPr="0003747A">
        <w:rPr>
          <w:rFonts w:ascii="Times New Roman" w:hAnsi="Times New Roman" w:cs="Times New Roman"/>
          <w:sz w:val="26"/>
          <w:szCs w:val="26"/>
        </w:rPr>
        <w:lastRenderedPageBreak/>
        <w:t>fiscal years ending June</w:t>
      </w:r>
      <w:r w:rsidR="00CE2992">
        <w:rPr>
          <w:rFonts w:ascii="Times New Roman" w:hAnsi="Times New Roman" w:cs="Times New Roman"/>
          <w:sz w:val="26"/>
          <w:szCs w:val="26"/>
        </w:rPr>
        <w:t> </w:t>
      </w:r>
      <w:r w:rsidR="00B25298" w:rsidRPr="0003747A">
        <w:rPr>
          <w:rFonts w:ascii="Times New Roman" w:hAnsi="Times New Roman" w:cs="Times New Roman"/>
          <w:sz w:val="26"/>
          <w:szCs w:val="26"/>
        </w:rPr>
        <w:t>30,</w:t>
      </w:r>
      <w:r w:rsidR="00CE2992">
        <w:rPr>
          <w:rFonts w:ascii="Times New Roman" w:hAnsi="Times New Roman" w:cs="Times New Roman"/>
          <w:sz w:val="26"/>
          <w:szCs w:val="26"/>
        </w:rPr>
        <w:t> </w:t>
      </w:r>
      <w:r w:rsidR="00B25298" w:rsidRPr="0003747A">
        <w:rPr>
          <w:rFonts w:ascii="Times New Roman" w:hAnsi="Times New Roman" w:cs="Times New Roman"/>
          <w:sz w:val="26"/>
          <w:szCs w:val="26"/>
        </w:rPr>
        <w:t xml:space="preserve">2018, </w:t>
      </w:r>
      <w:r w:rsidR="007A080F" w:rsidRPr="0003747A">
        <w:rPr>
          <w:rFonts w:ascii="Times New Roman" w:hAnsi="Times New Roman" w:cs="Times New Roman"/>
          <w:sz w:val="26"/>
          <w:szCs w:val="26"/>
        </w:rPr>
        <w:t xml:space="preserve">2019, and 2020.  I&amp;E stated that the Company’s claim, based on the </w:t>
      </w:r>
      <w:r w:rsidR="00AB6BB1" w:rsidRPr="0003747A">
        <w:rPr>
          <w:rFonts w:ascii="Times New Roman" w:hAnsi="Times New Roman" w:cs="Times New Roman"/>
          <w:sz w:val="26"/>
          <w:szCs w:val="26"/>
        </w:rPr>
        <w:t>assumption</w:t>
      </w:r>
      <w:r w:rsidR="007A080F" w:rsidRPr="0003747A">
        <w:rPr>
          <w:rFonts w:ascii="Times New Roman" w:hAnsi="Times New Roman" w:cs="Times New Roman"/>
          <w:sz w:val="26"/>
          <w:szCs w:val="26"/>
        </w:rPr>
        <w:t xml:space="preserve"> that it will </w:t>
      </w:r>
      <w:r w:rsidR="00AB6BB1" w:rsidRPr="0003747A">
        <w:rPr>
          <w:rFonts w:ascii="Times New Roman" w:hAnsi="Times New Roman" w:cs="Times New Roman"/>
          <w:sz w:val="26"/>
          <w:szCs w:val="26"/>
        </w:rPr>
        <w:t>maintain</w:t>
      </w:r>
      <w:r w:rsidR="007A080F" w:rsidRPr="0003747A">
        <w:rPr>
          <w:rFonts w:ascii="Times New Roman" w:hAnsi="Times New Roman" w:cs="Times New Roman"/>
          <w:sz w:val="26"/>
          <w:szCs w:val="26"/>
        </w:rPr>
        <w:t xml:space="preserve"> 100% full staffing levels as budgeted in the FPFTY throughout the whole year, is unrealistic since </w:t>
      </w:r>
      <w:r w:rsidR="00AB6BB1" w:rsidRPr="0003747A">
        <w:rPr>
          <w:rFonts w:ascii="Times New Roman" w:hAnsi="Times New Roman" w:cs="Times New Roman"/>
          <w:sz w:val="26"/>
          <w:szCs w:val="26"/>
        </w:rPr>
        <w:t>there</w:t>
      </w:r>
      <w:r w:rsidR="007A080F" w:rsidRPr="0003747A">
        <w:rPr>
          <w:rFonts w:ascii="Times New Roman" w:hAnsi="Times New Roman" w:cs="Times New Roman"/>
          <w:sz w:val="26"/>
          <w:szCs w:val="26"/>
        </w:rPr>
        <w:t xml:space="preserve"> will always be a certain number of normal vacancies.  </w:t>
      </w:r>
      <w:r w:rsidR="007A080F" w:rsidRPr="0003747A">
        <w:rPr>
          <w:rFonts w:ascii="Times New Roman" w:hAnsi="Times New Roman" w:cs="Times New Roman"/>
          <w:i/>
          <w:iCs/>
          <w:sz w:val="26"/>
          <w:szCs w:val="26"/>
        </w:rPr>
        <w:t>June 2021 Order</w:t>
      </w:r>
      <w:r w:rsidR="007A080F" w:rsidRPr="0003747A">
        <w:rPr>
          <w:rFonts w:ascii="Times New Roman" w:hAnsi="Times New Roman" w:cs="Times New Roman"/>
          <w:sz w:val="26"/>
          <w:szCs w:val="26"/>
        </w:rPr>
        <w:t xml:space="preserve"> at 78.</w:t>
      </w:r>
      <w:r w:rsidR="007A080F">
        <w:rPr>
          <w:rFonts w:ascii="Times New Roman" w:hAnsi="Times New Roman" w:cs="Times New Roman"/>
          <w:sz w:val="26"/>
          <w:szCs w:val="26"/>
        </w:rPr>
        <w:t xml:space="preserve">  </w:t>
      </w:r>
    </w:p>
    <w:p w14:paraId="600C6881" w14:textId="7F6E9C61" w:rsidR="006E4225" w:rsidRDefault="006E4225" w:rsidP="00645032">
      <w:pPr>
        <w:spacing w:after="0" w:line="360" w:lineRule="auto"/>
        <w:ind w:firstLine="1440"/>
        <w:rPr>
          <w:rFonts w:ascii="Times New Roman" w:hAnsi="Times New Roman" w:cs="Times New Roman"/>
          <w:sz w:val="26"/>
          <w:szCs w:val="26"/>
        </w:rPr>
      </w:pPr>
    </w:p>
    <w:p w14:paraId="51723C2F" w14:textId="65348410" w:rsidR="006E4225" w:rsidRDefault="006E4225" w:rsidP="0064503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our decision in the </w:t>
      </w:r>
      <w:r w:rsidRPr="00EC79B3">
        <w:rPr>
          <w:rFonts w:ascii="Times New Roman" w:hAnsi="Times New Roman" w:cs="Times New Roman"/>
          <w:i/>
          <w:iCs/>
          <w:sz w:val="26"/>
          <w:szCs w:val="26"/>
        </w:rPr>
        <w:t>June 2021 Order</w:t>
      </w:r>
      <w:r>
        <w:rPr>
          <w:rFonts w:ascii="Times New Roman" w:hAnsi="Times New Roman" w:cs="Times New Roman"/>
          <w:sz w:val="26"/>
          <w:szCs w:val="26"/>
        </w:rPr>
        <w:t xml:space="preserve">, we </w:t>
      </w:r>
      <w:r w:rsidR="00E3424F">
        <w:rPr>
          <w:rFonts w:ascii="Times New Roman" w:hAnsi="Times New Roman" w:cs="Times New Roman"/>
          <w:sz w:val="26"/>
          <w:szCs w:val="26"/>
        </w:rPr>
        <w:t>noted that while PECO’s Gas Mechanics School</w:t>
      </w:r>
      <w:r w:rsidR="006520D6">
        <w:rPr>
          <w:rFonts w:ascii="Times New Roman" w:hAnsi="Times New Roman" w:cs="Times New Roman"/>
          <w:sz w:val="26"/>
          <w:szCs w:val="26"/>
        </w:rPr>
        <w:t xml:space="preserve">, which PECO considers </w:t>
      </w:r>
      <w:r w:rsidR="00D94D13">
        <w:rPr>
          <w:rFonts w:ascii="Times New Roman" w:hAnsi="Times New Roman" w:cs="Times New Roman"/>
          <w:sz w:val="26"/>
          <w:szCs w:val="26"/>
        </w:rPr>
        <w:t xml:space="preserve">a </w:t>
      </w:r>
      <w:r w:rsidR="006520D6">
        <w:rPr>
          <w:rFonts w:ascii="Times New Roman" w:hAnsi="Times New Roman" w:cs="Times New Roman"/>
          <w:sz w:val="26"/>
          <w:szCs w:val="26"/>
        </w:rPr>
        <w:t>hiring opportunity</w:t>
      </w:r>
      <w:r w:rsidR="00D94D13">
        <w:rPr>
          <w:rFonts w:ascii="Times New Roman" w:hAnsi="Times New Roman" w:cs="Times New Roman"/>
          <w:sz w:val="26"/>
          <w:szCs w:val="26"/>
        </w:rPr>
        <w:t xml:space="preserve"> for gas operations personnel</w:t>
      </w:r>
      <w:r w:rsidR="00CD0353">
        <w:rPr>
          <w:rFonts w:ascii="Times New Roman" w:hAnsi="Times New Roman" w:cs="Times New Roman"/>
          <w:sz w:val="26"/>
          <w:szCs w:val="26"/>
        </w:rPr>
        <w:t xml:space="preserve"> and</w:t>
      </w:r>
      <w:r w:rsidR="00DF7025">
        <w:rPr>
          <w:rFonts w:ascii="Times New Roman" w:hAnsi="Times New Roman" w:cs="Times New Roman"/>
          <w:sz w:val="26"/>
          <w:szCs w:val="26"/>
        </w:rPr>
        <w:t xml:space="preserve"> </w:t>
      </w:r>
      <w:r w:rsidR="00E3424F">
        <w:rPr>
          <w:rFonts w:ascii="Times New Roman" w:hAnsi="Times New Roman" w:cs="Times New Roman"/>
          <w:sz w:val="26"/>
          <w:szCs w:val="26"/>
        </w:rPr>
        <w:t>is schedule</w:t>
      </w:r>
      <w:r w:rsidR="00007EE5">
        <w:rPr>
          <w:rFonts w:ascii="Times New Roman" w:hAnsi="Times New Roman" w:cs="Times New Roman"/>
          <w:sz w:val="26"/>
          <w:szCs w:val="26"/>
        </w:rPr>
        <w:t>d</w:t>
      </w:r>
      <w:r w:rsidR="007451DE">
        <w:rPr>
          <w:rFonts w:ascii="Times New Roman" w:hAnsi="Times New Roman" w:cs="Times New Roman"/>
          <w:sz w:val="26"/>
          <w:szCs w:val="26"/>
        </w:rPr>
        <w:t xml:space="preserve"> for September 2021</w:t>
      </w:r>
      <w:r w:rsidR="00E3424F">
        <w:rPr>
          <w:rFonts w:ascii="Times New Roman" w:hAnsi="Times New Roman" w:cs="Times New Roman"/>
          <w:sz w:val="26"/>
          <w:szCs w:val="26"/>
        </w:rPr>
        <w:t xml:space="preserve">, there is no guarantee that it will occur or that PECO will find </w:t>
      </w:r>
      <w:r w:rsidR="006A14C9">
        <w:rPr>
          <w:rFonts w:ascii="Times New Roman" w:hAnsi="Times New Roman" w:cs="Times New Roman"/>
          <w:sz w:val="26"/>
          <w:szCs w:val="26"/>
        </w:rPr>
        <w:t xml:space="preserve">twenty new employees from this class.  We agreed with </w:t>
      </w:r>
      <w:r w:rsidR="007451DE">
        <w:rPr>
          <w:rFonts w:ascii="Times New Roman" w:hAnsi="Times New Roman" w:cs="Times New Roman"/>
          <w:sz w:val="26"/>
          <w:szCs w:val="26"/>
        </w:rPr>
        <w:t xml:space="preserve">the </w:t>
      </w:r>
      <w:r w:rsidR="006A14C9">
        <w:rPr>
          <w:rFonts w:ascii="Times New Roman" w:hAnsi="Times New Roman" w:cs="Times New Roman"/>
          <w:sz w:val="26"/>
          <w:szCs w:val="26"/>
        </w:rPr>
        <w:t xml:space="preserve">OCA that PECO failed to provide </w:t>
      </w:r>
      <w:r w:rsidR="00FD2763">
        <w:rPr>
          <w:rFonts w:ascii="Times New Roman" w:hAnsi="Times New Roman" w:cs="Times New Roman"/>
          <w:sz w:val="26"/>
          <w:szCs w:val="26"/>
        </w:rPr>
        <w:t xml:space="preserve">job descriptions and proof of authorization for the projected thirty-seven positions.  </w:t>
      </w:r>
      <w:r w:rsidR="00EB5F2F">
        <w:rPr>
          <w:rFonts w:ascii="Times New Roman" w:hAnsi="Times New Roman" w:cs="Times New Roman"/>
          <w:sz w:val="26"/>
          <w:szCs w:val="26"/>
        </w:rPr>
        <w:t xml:space="preserve">We noted PECO’s progress </w:t>
      </w:r>
      <w:r w:rsidR="00785275">
        <w:rPr>
          <w:rFonts w:ascii="Times New Roman" w:hAnsi="Times New Roman" w:cs="Times New Roman"/>
          <w:sz w:val="26"/>
          <w:szCs w:val="26"/>
        </w:rPr>
        <w:t>toward the 639 total positions by having in place 612 employees (</w:t>
      </w:r>
      <w:r w:rsidR="00002202">
        <w:rPr>
          <w:rFonts w:ascii="Times New Roman" w:hAnsi="Times New Roman" w:cs="Times New Roman"/>
          <w:sz w:val="26"/>
          <w:szCs w:val="26"/>
        </w:rPr>
        <w:t xml:space="preserve">although this included </w:t>
      </w:r>
      <w:r w:rsidR="00785275">
        <w:rPr>
          <w:rFonts w:ascii="Times New Roman" w:hAnsi="Times New Roman" w:cs="Times New Roman"/>
          <w:sz w:val="26"/>
          <w:szCs w:val="26"/>
        </w:rPr>
        <w:t xml:space="preserve">seven allocated employees) by December 31, 2020.  </w:t>
      </w:r>
      <w:r w:rsidR="00080421">
        <w:rPr>
          <w:rFonts w:ascii="Times New Roman" w:hAnsi="Times New Roman" w:cs="Times New Roman"/>
          <w:sz w:val="26"/>
          <w:szCs w:val="26"/>
        </w:rPr>
        <w:t xml:space="preserve">We found </w:t>
      </w:r>
      <w:r w:rsidR="00315BF3">
        <w:rPr>
          <w:rFonts w:ascii="Times New Roman" w:hAnsi="Times New Roman" w:cs="Times New Roman"/>
          <w:sz w:val="26"/>
          <w:szCs w:val="26"/>
        </w:rPr>
        <w:t xml:space="preserve">the </w:t>
      </w:r>
      <w:r w:rsidR="00080421">
        <w:rPr>
          <w:rFonts w:ascii="Times New Roman" w:hAnsi="Times New Roman" w:cs="Times New Roman"/>
          <w:sz w:val="26"/>
          <w:szCs w:val="26"/>
        </w:rPr>
        <w:t>OCA’s downward adjustment reasonable</w:t>
      </w:r>
      <w:r w:rsidR="00753511">
        <w:rPr>
          <w:rFonts w:ascii="Times New Roman" w:hAnsi="Times New Roman" w:cs="Times New Roman"/>
          <w:sz w:val="26"/>
          <w:szCs w:val="26"/>
        </w:rPr>
        <w:t xml:space="preserve"> and denied PECO’s Exception No. 3.  </w:t>
      </w:r>
      <w:r w:rsidR="00C767B6" w:rsidRPr="0068070A">
        <w:rPr>
          <w:rFonts w:ascii="Times New Roman" w:hAnsi="Times New Roman" w:cs="Times New Roman"/>
          <w:i/>
          <w:iCs/>
          <w:sz w:val="26"/>
          <w:szCs w:val="26"/>
        </w:rPr>
        <w:t>June 2021 Order</w:t>
      </w:r>
      <w:r w:rsidR="00C767B6">
        <w:rPr>
          <w:rFonts w:ascii="Times New Roman" w:hAnsi="Times New Roman" w:cs="Times New Roman"/>
          <w:sz w:val="26"/>
          <w:szCs w:val="26"/>
        </w:rPr>
        <w:t xml:space="preserve"> at 81.  </w:t>
      </w:r>
    </w:p>
    <w:p w14:paraId="43A1CC61" w14:textId="77777777" w:rsidR="00D94D13" w:rsidRPr="00645032" w:rsidRDefault="00D94D13" w:rsidP="00634551">
      <w:pPr>
        <w:spacing w:after="0" w:line="360" w:lineRule="auto"/>
        <w:ind w:firstLine="1440"/>
        <w:rPr>
          <w:rFonts w:ascii="Times New Roman" w:hAnsi="Times New Roman" w:cs="Times New Roman"/>
          <w:sz w:val="26"/>
          <w:szCs w:val="26"/>
        </w:rPr>
      </w:pPr>
    </w:p>
    <w:p w14:paraId="26ABE5A9" w14:textId="77777777" w:rsidR="00645032" w:rsidRPr="00634551" w:rsidRDefault="00645032" w:rsidP="0068070A">
      <w:pPr>
        <w:pStyle w:val="Heading4"/>
        <w:numPr>
          <w:ilvl w:val="0"/>
          <w:numId w:val="21"/>
        </w:numPr>
        <w:spacing w:before="0" w:line="360" w:lineRule="auto"/>
        <w:ind w:hanging="720"/>
        <w:contextualSpacing/>
        <w:rPr>
          <w:rFonts w:ascii="Times New Roman" w:eastAsia="Times New Roman" w:hAnsi="Times New Roman" w:cs="Times New Roman"/>
          <w:b/>
          <w:bCs/>
          <w:i w:val="0"/>
          <w:iCs w:val="0"/>
          <w:color w:val="auto"/>
          <w:sz w:val="26"/>
          <w:szCs w:val="26"/>
        </w:rPr>
      </w:pPr>
      <w:r w:rsidRPr="00634551">
        <w:rPr>
          <w:rFonts w:ascii="Times New Roman" w:eastAsia="Times New Roman" w:hAnsi="Times New Roman" w:cs="Times New Roman"/>
          <w:b/>
          <w:bCs/>
          <w:i w:val="0"/>
          <w:iCs w:val="0"/>
          <w:color w:val="auto"/>
          <w:sz w:val="26"/>
          <w:szCs w:val="26"/>
        </w:rPr>
        <w:t>PECO’s Petition</w:t>
      </w:r>
    </w:p>
    <w:p w14:paraId="2B963B9E" w14:textId="77777777" w:rsidR="00645032" w:rsidRPr="00645032" w:rsidRDefault="00645032" w:rsidP="0068070A">
      <w:pPr>
        <w:keepNext/>
        <w:keepLines/>
        <w:spacing w:after="0" w:line="360" w:lineRule="auto"/>
        <w:ind w:firstLine="2160"/>
        <w:rPr>
          <w:rFonts w:ascii="Times New Roman" w:eastAsia="Times New Roman" w:hAnsi="Times New Roman" w:cs="Times New Roman"/>
          <w:sz w:val="26"/>
          <w:szCs w:val="26"/>
        </w:rPr>
      </w:pPr>
    </w:p>
    <w:p w14:paraId="3D79F138" w14:textId="382BB6EF"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In its Petition, PECO objects to the Commission’s adoption of the ALJ’s recommendation to reduce the Company’s payroll and payroll related expenses.  PECO argues that it identified thirty-seven FTE positions that should be added to its payroll between the end of the </w:t>
      </w:r>
      <w:r w:rsidR="00FA41A7">
        <w:rPr>
          <w:rFonts w:ascii="Times New Roman" w:hAnsi="Times New Roman" w:cs="Times New Roman"/>
          <w:sz w:val="26"/>
          <w:szCs w:val="26"/>
        </w:rPr>
        <w:t xml:space="preserve">HTY </w:t>
      </w:r>
      <w:r w:rsidRPr="00645032">
        <w:rPr>
          <w:rFonts w:ascii="Times New Roman" w:hAnsi="Times New Roman" w:cs="Times New Roman"/>
          <w:sz w:val="26"/>
          <w:szCs w:val="26"/>
        </w:rPr>
        <w:t xml:space="preserve">and the end of the FPFTY (June 30, 2022) to operate safely and reliably.  Petition at 7 (citing PECO M.B. at 29-31; PECO R.B. at 19).  PECO contends that </w:t>
      </w:r>
      <w:r w:rsidR="00DA0CD0">
        <w:rPr>
          <w:rFonts w:ascii="Times New Roman" w:hAnsi="Times New Roman" w:cs="Times New Roman"/>
          <w:sz w:val="26"/>
          <w:szCs w:val="26"/>
        </w:rPr>
        <w:t xml:space="preserve">in </w:t>
      </w:r>
      <w:r w:rsidRPr="00645032">
        <w:rPr>
          <w:rFonts w:ascii="Times New Roman" w:hAnsi="Times New Roman" w:cs="Times New Roman"/>
          <w:sz w:val="26"/>
          <w:szCs w:val="26"/>
        </w:rPr>
        <w:t xml:space="preserve">the </w:t>
      </w:r>
      <w:r w:rsidRPr="00645032">
        <w:rPr>
          <w:rFonts w:ascii="Times New Roman" w:hAnsi="Times New Roman" w:cs="Times New Roman"/>
          <w:i/>
          <w:iCs/>
          <w:sz w:val="26"/>
          <w:szCs w:val="26"/>
        </w:rPr>
        <w:t>June 2021 Order</w:t>
      </w:r>
      <w:r w:rsidR="00DA0CD0">
        <w:rPr>
          <w:rFonts w:ascii="Times New Roman" w:hAnsi="Times New Roman" w:cs="Times New Roman"/>
          <w:sz w:val="26"/>
          <w:szCs w:val="26"/>
        </w:rPr>
        <w:t xml:space="preserve">, the Commission has increased the work PECO’s Gas Division will need to perform in the FPFTY and beyond.  </w:t>
      </w:r>
      <w:r w:rsidRPr="00645032">
        <w:rPr>
          <w:rFonts w:ascii="Times New Roman" w:hAnsi="Times New Roman" w:cs="Times New Roman"/>
          <w:sz w:val="26"/>
          <w:szCs w:val="26"/>
        </w:rPr>
        <w:t xml:space="preserve">Petition at 7 (citing </w:t>
      </w:r>
      <w:r w:rsidR="003A1493" w:rsidRPr="003A1493">
        <w:rPr>
          <w:rFonts w:ascii="Times New Roman" w:hAnsi="Times New Roman" w:cs="Times New Roman"/>
          <w:i/>
          <w:iCs/>
          <w:sz w:val="26"/>
          <w:szCs w:val="26"/>
        </w:rPr>
        <w:t>June</w:t>
      </w:r>
      <w:r w:rsidR="00694398">
        <w:rPr>
          <w:rFonts w:ascii="Times New Roman" w:hAnsi="Times New Roman" w:cs="Times New Roman"/>
          <w:i/>
          <w:iCs/>
          <w:sz w:val="26"/>
          <w:szCs w:val="26"/>
        </w:rPr>
        <w:t> </w:t>
      </w:r>
      <w:r w:rsidR="003A1493" w:rsidRPr="003A1493">
        <w:rPr>
          <w:rFonts w:ascii="Times New Roman" w:hAnsi="Times New Roman" w:cs="Times New Roman"/>
          <w:i/>
          <w:iCs/>
          <w:sz w:val="26"/>
          <w:szCs w:val="26"/>
        </w:rPr>
        <w:t xml:space="preserve">2021 </w:t>
      </w:r>
      <w:r w:rsidRPr="003A1493">
        <w:rPr>
          <w:rFonts w:ascii="Times New Roman" w:hAnsi="Times New Roman" w:cs="Times New Roman"/>
          <w:i/>
          <w:iCs/>
          <w:sz w:val="26"/>
          <w:szCs w:val="26"/>
        </w:rPr>
        <w:t>Order</w:t>
      </w:r>
      <w:r w:rsidRPr="00645032">
        <w:rPr>
          <w:rFonts w:ascii="Times New Roman" w:hAnsi="Times New Roman" w:cs="Times New Roman"/>
          <w:sz w:val="26"/>
          <w:szCs w:val="26"/>
        </w:rPr>
        <w:t xml:space="preserve"> at 207, 212).  </w:t>
      </w:r>
    </w:p>
    <w:p w14:paraId="0A27BC80" w14:textId="77777777" w:rsidR="00645032" w:rsidRPr="00645032" w:rsidRDefault="00645032" w:rsidP="00645032">
      <w:pPr>
        <w:spacing w:after="0" w:line="360" w:lineRule="auto"/>
        <w:ind w:firstLine="1440"/>
        <w:rPr>
          <w:rFonts w:ascii="Times New Roman" w:hAnsi="Times New Roman" w:cs="Times New Roman"/>
          <w:sz w:val="26"/>
          <w:szCs w:val="26"/>
        </w:rPr>
      </w:pPr>
    </w:p>
    <w:p w14:paraId="31773518" w14:textId="5F7DAAE4"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maintains that its proposed Gas Mechanics School is the “principal hiring pool for trained and qualified gas operations personnel” and will go forward in September 2021.  PECO avers that the record evidence established that the Gas </w:t>
      </w:r>
      <w:r w:rsidRPr="00645032">
        <w:rPr>
          <w:rFonts w:ascii="Times New Roman" w:hAnsi="Times New Roman" w:cs="Times New Roman"/>
          <w:sz w:val="26"/>
          <w:szCs w:val="26"/>
        </w:rPr>
        <w:lastRenderedPageBreak/>
        <w:t>Mechanics School will be held in September 2021 because of the loosening of COVID</w:t>
      </w:r>
      <w:r w:rsidR="00694398">
        <w:rPr>
          <w:rFonts w:ascii="Times New Roman" w:hAnsi="Times New Roman" w:cs="Times New Roman"/>
          <w:sz w:val="26"/>
          <w:szCs w:val="26"/>
        </w:rPr>
        <w:noBreakHyphen/>
      </w:r>
      <w:r w:rsidRPr="00645032">
        <w:rPr>
          <w:rFonts w:ascii="Times New Roman" w:hAnsi="Times New Roman" w:cs="Times New Roman"/>
          <w:sz w:val="26"/>
          <w:szCs w:val="26"/>
        </w:rPr>
        <w:t>19 pandemic restrictions.  Petition at 8.</w:t>
      </w:r>
    </w:p>
    <w:p w14:paraId="453CB535" w14:textId="77777777" w:rsidR="00645032" w:rsidRPr="00645032" w:rsidRDefault="00645032" w:rsidP="00645032">
      <w:pPr>
        <w:spacing w:after="0" w:line="360" w:lineRule="auto"/>
        <w:ind w:firstLine="1440"/>
        <w:rPr>
          <w:rFonts w:ascii="Times New Roman" w:hAnsi="Times New Roman" w:cs="Times New Roman"/>
          <w:sz w:val="26"/>
          <w:szCs w:val="26"/>
        </w:rPr>
      </w:pPr>
    </w:p>
    <w:p w14:paraId="450083C7" w14:textId="42DF2A58"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provides that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limits </w:t>
      </w:r>
      <w:r w:rsidR="009C15BC">
        <w:rPr>
          <w:rFonts w:ascii="Times New Roman" w:hAnsi="Times New Roman" w:cs="Times New Roman"/>
          <w:sz w:val="26"/>
          <w:szCs w:val="26"/>
        </w:rPr>
        <w:t>the Company</w:t>
      </w:r>
      <w:r w:rsidR="009C15BC" w:rsidRPr="00645032">
        <w:rPr>
          <w:rFonts w:ascii="Times New Roman" w:hAnsi="Times New Roman" w:cs="Times New Roman"/>
          <w:sz w:val="26"/>
          <w:szCs w:val="26"/>
        </w:rPr>
        <w:t xml:space="preserve">’s </w:t>
      </w:r>
      <w:r w:rsidRPr="00645032">
        <w:rPr>
          <w:rFonts w:ascii="Times New Roman" w:hAnsi="Times New Roman" w:cs="Times New Roman"/>
          <w:sz w:val="26"/>
          <w:szCs w:val="26"/>
        </w:rPr>
        <w:t xml:space="preserve">cost recovery to only 604 FTEs.  PECO avers that no party disputed PECO’s substantive determination that the demands of operating its Gas Division justified the need for a 639 FTE complement.  PECO notes that the OCA contested the timing of PECO’s hiring and contended that PECO would not have its full complement of employees on the payroll by the end of the FPFTY.  According to PECO, the OCA proposed capping </w:t>
      </w:r>
      <w:r w:rsidR="00A75981">
        <w:rPr>
          <w:rFonts w:ascii="Times New Roman" w:hAnsi="Times New Roman" w:cs="Times New Roman"/>
          <w:sz w:val="26"/>
          <w:szCs w:val="26"/>
        </w:rPr>
        <w:t>the Company</w:t>
      </w:r>
      <w:r w:rsidR="00A75981" w:rsidRPr="00645032">
        <w:rPr>
          <w:rFonts w:ascii="Times New Roman" w:hAnsi="Times New Roman" w:cs="Times New Roman"/>
          <w:sz w:val="26"/>
          <w:szCs w:val="26"/>
        </w:rPr>
        <w:t xml:space="preserve">’s </w:t>
      </w:r>
      <w:r w:rsidRPr="00645032">
        <w:rPr>
          <w:rFonts w:ascii="Times New Roman" w:hAnsi="Times New Roman" w:cs="Times New Roman"/>
          <w:sz w:val="26"/>
          <w:szCs w:val="26"/>
        </w:rPr>
        <w:t>payroll cost</w:t>
      </w:r>
      <w:r w:rsidR="00FD4521">
        <w:rPr>
          <w:rFonts w:ascii="Times New Roman" w:hAnsi="Times New Roman" w:cs="Times New Roman"/>
          <w:sz w:val="26"/>
          <w:szCs w:val="26"/>
        </w:rPr>
        <w:t>s</w:t>
      </w:r>
      <w:r w:rsidRPr="00645032">
        <w:rPr>
          <w:rFonts w:ascii="Times New Roman" w:hAnsi="Times New Roman" w:cs="Times New Roman"/>
          <w:sz w:val="26"/>
          <w:szCs w:val="26"/>
        </w:rPr>
        <w:t xml:space="preserve"> at a level reflecting the 604 FTEs on its payroll on September</w:t>
      </w:r>
      <w:r w:rsidR="00A87F16">
        <w:rPr>
          <w:rFonts w:ascii="Times New Roman" w:hAnsi="Times New Roman" w:cs="Times New Roman"/>
          <w:sz w:val="26"/>
          <w:szCs w:val="26"/>
        </w:rPr>
        <w:t> </w:t>
      </w:r>
      <w:r w:rsidRPr="00645032">
        <w:rPr>
          <w:rFonts w:ascii="Times New Roman" w:hAnsi="Times New Roman" w:cs="Times New Roman"/>
          <w:sz w:val="26"/>
          <w:szCs w:val="26"/>
        </w:rPr>
        <w:t xml:space="preserve">30, 2020.  PECO claims that it had 612 employees on its payroll </w:t>
      </w:r>
      <w:r w:rsidR="00866D94">
        <w:rPr>
          <w:rFonts w:ascii="Times New Roman" w:hAnsi="Times New Roman" w:cs="Times New Roman"/>
          <w:sz w:val="26"/>
          <w:szCs w:val="26"/>
        </w:rPr>
        <w:t>on</w:t>
      </w:r>
      <w:r w:rsidRPr="00645032">
        <w:rPr>
          <w:rFonts w:ascii="Times New Roman" w:hAnsi="Times New Roman" w:cs="Times New Roman"/>
          <w:sz w:val="26"/>
          <w:szCs w:val="26"/>
        </w:rPr>
        <w:t xml:space="preserve"> December</w:t>
      </w:r>
      <w:r w:rsidR="00A87F16">
        <w:rPr>
          <w:rFonts w:ascii="Times New Roman" w:hAnsi="Times New Roman" w:cs="Times New Roman"/>
          <w:sz w:val="26"/>
          <w:szCs w:val="26"/>
        </w:rPr>
        <w:t> </w:t>
      </w:r>
      <w:r w:rsidRPr="00645032">
        <w:rPr>
          <w:rFonts w:ascii="Times New Roman" w:hAnsi="Times New Roman" w:cs="Times New Roman"/>
          <w:sz w:val="26"/>
          <w:szCs w:val="26"/>
        </w:rPr>
        <w:t xml:space="preserve">31, 2020, which is more than the Commission is permitting PECO to recover costs for in the FPFTY.  Petition at 8-9.  </w:t>
      </w:r>
    </w:p>
    <w:p w14:paraId="3FCC34BF" w14:textId="77777777" w:rsidR="00645032" w:rsidRPr="00645032" w:rsidRDefault="00645032" w:rsidP="00645032">
      <w:pPr>
        <w:spacing w:after="0" w:line="360" w:lineRule="auto"/>
        <w:ind w:firstLine="1440"/>
        <w:rPr>
          <w:rFonts w:ascii="Times New Roman" w:hAnsi="Times New Roman" w:cs="Times New Roman"/>
          <w:sz w:val="26"/>
          <w:szCs w:val="26"/>
        </w:rPr>
      </w:pPr>
    </w:p>
    <w:p w14:paraId="181059DB" w14:textId="745CDECF" w:rsid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states that the Recommended Decision’s rationale and disposition </w:t>
      </w:r>
      <w:r w:rsidR="00C60A18">
        <w:rPr>
          <w:rFonts w:ascii="Times New Roman" w:hAnsi="Times New Roman" w:cs="Times New Roman"/>
          <w:sz w:val="26"/>
          <w:szCs w:val="26"/>
        </w:rPr>
        <w:t xml:space="preserve">which </w:t>
      </w:r>
      <w:r w:rsidR="00FF38DF">
        <w:rPr>
          <w:rFonts w:ascii="Times New Roman" w:hAnsi="Times New Roman" w:cs="Times New Roman"/>
          <w:sz w:val="26"/>
          <w:szCs w:val="26"/>
        </w:rPr>
        <w:t>the Commission adopted in the</w:t>
      </w:r>
      <w:r w:rsidR="00FF38DF" w:rsidRPr="00645032" w:rsidDel="00FF38DF">
        <w:rPr>
          <w:rFonts w:ascii="Times New Roman" w:hAnsi="Times New Roman" w:cs="Times New Roman"/>
          <w:sz w:val="26"/>
          <w:szCs w:val="26"/>
        </w:rPr>
        <w:t xml:space="preserv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contain no indication that the ALJ or the Commission considered directly relevant record evidence that fully supports PECO’s payroll claim, or at a minimum, supports an FTE headcount higher than 604.  Petition at 9.  </w:t>
      </w:r>
    </w:p>
    <w:p w14:paraId="66C363EA" w14:textId="77777777" w:rsidR="00AB1FDB" w:rsidRPr="00645032" w:rsidRDefault="00AB1FDB" w:rsidP="00645032">
      <w:pPr>
        <w:spacing w:after="0" w:line="360" w:lineRule="auto"/>
        <w:ind w:firstLine="1440"/>
        <w:rPr>
          <w:rFonts w:ascii="Times New Roman" w:hAnsi="Times New Roman" w:cs="Times New Roman"/>
          <w:sz w:val="26"/>
          <w:szCs w:val="26"/>
        </w:rPr>
      </w:pPr>
    </w:p>
    <w:p w14:paraId="4653F190" w14:textId="29DCAE8D"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PECO provides that the Recommended Decision states that its disposition of the payroll expense issue was guided by the principle that customers should not pay for the cost of employees “who have not been hired.”</w:t>
      </w:r>
      <w:r w:rsidRPr="00645032">
        <w:rPr>
          <w:rFonts w:ascii="Times New Roman" w:hAnsi="Times New Roman" w:cs="Times New Roman"/>
          <w:sz w:val="26"/>
          <w:szCs w:val="26"/>
          <w:vertAlign w:val="superscript"/>
        </w:rPr>
        <w:footnoteReference w:id="3"/>
      </w:r>
      <w:r w:rsidRPr="00645032">
        <w:rPr>
          <w:rFonts w:ascii="Times New Roman" w:hAnsi="Times New Roman" w:cs="Times New Roman"/>
          <w:sz w:val="26"/>
          <w:szCs w:val="26"/>
        </w:rPr>
        <w:t xml:space="preserve">  PECO argues that this statement should be expanded to “who have not been hired by the end of the applicable test period,” or the FPFTY ending June 30, 2022.  PECO argues that it had 612 FTEs on its payroll </w:t>
      </w:r>
      <w:r w:rsidR="00EC2B95">
        <w:rPr>
          <w:rFonts w:ascii="Times New Roman" w:hAnsi="Times New Roman" w:cs="Times New Roman"/>
          <w:sz w:val="26"/>
          <w:szCs w:val="26"/>
        </w:rPr>
        <w:t>on</w:t>
      </w:r>
      <w:r w:rsidRPr="00645032">
        <w:rPr>
          <w:rFonts w:ascii="Times New Roman" w:hAnsi="Times New Roman" w:cs="Times New Roman"/>
          <w:sz w:val="26"/>
          <w:szCs w:val="26"/>
        </w:rPr>
        <w:t xml:space="preserve"> December 31, 2020.  PECO maintains that the decision to cap it</w:t>
      </w:r>
      <w:r w:rsidR="00A773F2">
        <w:rPr>
          <w:rFonts w:ascii="Times New Roman" w:hAnsi="Times New Roman" w:cs="Times New Roman"/>
          <w:sz w:val="26"/>
          <w:szCs w:val="26"/>
        </w:rPr>
        <w:t>s</w:t>
      </w:r>
      <w:r w:rsidRPr="00645032">
        <w:rPr>
          <w:rFonts w:ascii="Times New Roman" w:hAnsi="Times New Roman" w:cs="Times New Roman"/>
          <w:sz w:val="26"/>
          <w:szCs w:val="26"/>
        </w:rPr>
        <w:t xml:space="preserve"> </w:t>
      </w:r>
      <w:r w:rsidR="00456424" w:rsidRPr="00645032">
        <w:rPr>
          <w:rFonts w:ascii="Times New Roman" w:hAnsi="Times New Roman" w:cs="Times New Roman"/>
          <w:sz w:val="26"/>
          <w:szCs w:val="26"/>
        </w:rPr>
        <w:t>payroll</w:t>
      </w:r>
      <w:r w:rsidRPr="00645032">
        <w:rPr>
          <w:rFonts w:ascii="Times New Roman" w:hAnsi="Times New Roman" w:cs="Times New Roman"/>
          <w:sz w:val="26"/>
          <w:szCs w:val="26"/>
        </w:rPr>
        <w:t xml:space="preserve"> cost recovery at 604 FTEs denies PECO recovery of payroll costs it will incur for employees who have </w:t>
      </w:r>
      <w:r w:rsidRPr="00645032">
        <w:rPr>
          <w:rFonts w:ascii="Times New Roman" w:hAnsi="Times New Roman" w:cs="Times New Roman"/>
          <w:sz w:val="26"/>
          <w:szCs w:val="26"/>
        </w:rPr>
        <w:lastRenderedPageBreak/>
        <w:t xml:space="preserve">already been hired.  PECO argues further that at its current hiring rate, it will reach its full complement of 639 by June 30, 2022. </w:t>
      </w:r>
      <w:r w:rsidR="00D6055E">
        <w:rPr>
          <w:rFonts w:ascii="Times New Roman" w:hAnsi="Times New Roman" w:cs="Times New Roman"/>
          <w:sz w:val="26"/>
          <w:szCs w:val="26"/>
        </w:rPr>
        <w:t xml:space="preserve"> </w:t>
      </w:r>
      <w:r w:rsidRPr="00645032">
        <w:rPr>
          <w:rFonts w:ascii="Times New Roman" w:hAnsi="Times New Roman" w:cs="Times New Roman"/>
          <w:sz w:val="26"/>
          <w:szCs w:val="26"/>
        </w:rPr>
        <w:t>Petition at 9, 10.</w:t>
      </w:r>
    </w:p>
    <w:p w14:paraId="1D66F456" w14:textId="77777777" w:rsidR="00645032" w:rsidRPr="00645032" w:rsidRDefault="00645032" w:rsidP="00645032">
      <w:pPr>
        <w:spacing w:after="0" w:line="360" w:lineRule="auto"/>
        <w:ind w:firstLine="1440"/>
        <w:rPr>
          <w:rFonts w:ascii="Times New Roman" w:hAnsi="Times New Roman" w:cs="Times New Roman"/>
          <w:sz w:val="26"/>
          <w:szCs w:val="26"/>
        </w:rPr>
      </w:pPr>
    </w:p>
    <w:p w14:paraId="11B8449D" w14:textId="7DDD4CCB"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contends that the OCA’s payroll adjustment was based on the Commission’s decision in Columbia Gas of Pennsylvania’s </w:t>
      </w:r>
      <w:r w:rsidR="00E66FC0">
        <w:rPr>
          <w:rFonts w:ascii="Times New Roman" w:hAnsi="Times New Roman" w:cs="Times New Roman"/>
          <w:sz w:val="26"/>
          <w:szCs w:val="26"/>
        </w:rPr>
        <w:t>(Columbia</w:t>
      </w:r>
      <w:r w:rsidR="00474BC9">
        <w:rPr>
          <w:rFonts w:ascii="Times New Roman" w:hAnsi="Times New Roman" w:cs="Times New Roman"/>
          <w:sz w:val="26"/>
          <w:szCs w:val="26"/>
        </w:rPr>
        <w:t>’s</w:t>
      </w:r>
      <w:r w:rsidR="00E66FC0">
        <w:rPr>
          <w:rFonts w:ascii="Times New Roman" w:hAnsi="Times New Roman" w:cs="Times New Roman"/>
          <w:sz w:val="26"/>
          <w:szCs w:val="26"/>
        </w:rPr>
        <w:t xml:space="preserve">) </w:t>
      </w:r>
      <w:r w:rsidRPr="00645032">
        <w:rPr>
          <w:rFonts w:ascii="Times New Roman" w:hAnsi="Times New Roman" w:cs="Times New Roman"/>
          <w:sz w:val="26"/>
          <w:szCs w:val="26"/>
        </w:rPr>
        <w:t>recently concluded base rate proceeding.</w:t>
      </w:r>
      <w:r w:rsidR="00D6055E">
        <w:rPr>
          <w:rStyle w:val="FootnoteReference"/>
          <w:rFonts w:ascii="Times New Roman" w:hAnsi="Times New Roman" w:cs="Times New Roman"/>
          <w:sz w:val="26"/>
          <w:szCs w:val="26"/>
        </w:rPr>
        <w:footnoteReference w:id="4"/>
      </w:r>
      <w:r w:rsidRPr="00645032">
        <w:rPr>
          <w:rFonts w:ascii="Times New Roman" w:hAnsi="Times New Roman" w:cs="Times New Roman"/>
          <w:sz w:val="26"/>
          <w:szCs w:val="26"/>
        </w:rPr>
        <w:t xml:space="preserve">  According to PECO, in that case, the Commission rejected Columbia’s claim for payroll costs associated with its proposed addition of fifty-nine new employee positions and, instead, allowed payroll expenses based on the highest level of employees Columbia recorded during 2020 or the FTY in that case.  Petition at</w:t>
      </w:r>
      <w:r w:rsidR="002E5F61">
        <w:rPr>
          <w:rFonts w:ascii="Times New Roman" w:hAnsi="Times New Roman" w:cs="Times New Roman"/>
          <w:sz w:val="26"/>
          <w:szCs w:val="26"/>
        </w:rPr>
        <w:t> </w:t>
      </w:r>
      <w:r w:rsidRPr="00645032">
        <w:rPr>
          <w:rFonts w:ascii="Times New Roman" w:hAnsi="Times New Roman" w:cs="Times New Roman"/>
          <w:sz w:val="26"/>
          <w:szCs w:val="26"/>
        </w:rPr>
        <w:t xml:space="preserve">12. </w:t>
      </w:r>
    </w:p>
    <w:p w14:paraId="652CE571" w14:textId="77777777" w:rsidR="00645032" w:rsidRPr="00645032" w:rsidRDefault="00645032" w:rsidP="00645032">
      <w:pPr>
        <w:spacing w:after="0" w:line="360" w:lineRule="auto"/>
        <w:rPr>
          <w:rFonts w:ascii="Times New Roman" w:hAnsi="Times New Roman" w:cs="Times New Roman"/>
          <w:sz w:val="26"/>
          <w:szCs w:val="26"/>
        </w:rPr>
      </w:pPr>
      <w:r w:rsidRPr="00645032">
        <w:rPr>
          <w:rFonts w:ascii="Times New Roman" w:hAnsi="Times New Roman" w:cs="Times New Roman"/>
          <w:sz w:val="26"/>
          <w:szCs w:val="26"/>
        </w:rPr>
        <w:t xml:space="preserve"> </w:t>
      </w:r>
    </w:p>
    <w:p w14:paraId="066B18EA" w14:textId="12A97E5F"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reiterates here that it explained in its Reply Brief and Exceptions why the OCA’s reliance on the </w:t>
      </w:r>
      <w:r w:rsidRPr="008A6FCE">
        <w:rPr>
          <w:rFonts w:ascii="Times New Roman" w:hAnsi="Times New Roman" w:cs="Times New Roman"/>
          <w:i/>
          <w:iCs/>
          <w:sz w:val="26"/>
          <w:szCs w:val="26"/>
        </w:rPr>
        <w:t>Columbia Gas</w:t>
      </w:r>
      <w:r w:rsidRPr="00645032">
        <w:rPr>
          <w:rFonts w:ascii="Times New Roman" w:hAnsi="Times New Roman" w:cs="Times New Roman"/>
          <w:sz w:val="26"/>
          <w:szCs w:val="26"/>
        </w:rPr>
        <w:t xml:space="preserve"> decision was misplaced because of differences between Columbia’s payroll/headcount claim and PECO’s</w:t>
      </w:r>
      <w:r w:rsidR="00F332CD">
        <w:rPr>
          <w:rFonts w:ascii="Times New Roman" w:hAnsi="Times New Roman" w:cs="Times New Roman"/>
          <w:sz w:val="26"/>
          <w:szCs w:val="26"/>
        </w:rPr>
        <w:t xml:space="preserve"> claim</w:t>
      </w:r>
      <w:r w:rsidRPr="00645032">
        <w:rPr>
          <w:rFonts w:ascii="Times New Roman" w:hAnsi="Times New Roman" w:cs="Times New Roman"/>
          <w:sz w:val="26"/>
          <w:szCs w:val="26"/>
        </w:rPr>
        <w:t>.  PECO states that the R</w:t>
      </w:r>
      <w:r w:rsidR="00F332CD">
        <w:rPr>
          <w:rFonts w:ascii="Times New Roman" w:hAnsi="Times New Roman" w:cs="Times New Roman"/>
          <w:sz w:val="26"/>
          <w:szCs w:val="26"/>
        </w:rPr>
        <w:t>ecommended Decision</w:t>
      </w:r>
      <w:r w:rsidRPr="00645032">
        <w:rPr>
          <w:rFonts w:ascii="Times New Roman" w:hAnsi="Times New Roman" w:cs="Times New Roman"/>
          <w:sz w:val="26"/>
          <w:szCs w:val="26"/>
        </w:rPr>
        <w:t xml:space="preserve"> and </w:t>
      </w:r>
      <w:r w:rsidR="00E80351">
        <w:rPr>
          <w:rFonts w:ascii="Times New Roman" w:hAnsi="Times New Roman" w:cs="Times New Roman"/>
          <w:sz w:val="26"/>
          <w:szCs w:val="26"/>
        </w:rPr>
        <w:t xml:space="preserve">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do not acknowledge that PECO distinguished the Commission’s </w:t>
      </w:r>
      <w:r w:rsidRPr="0068070A">
        <w:rPr>
          <w:rFonts w:ascii="Times New Roman" w:hAnsi="Times New Roman" w:cs="Times New Roman"/>
          <w:i/>
          <w:iCs/>
          <w:sz w:val="26"/>
          <w:szCs w:val="26"/>
        </w:rPr>
        <w:t>Columbia Gas</w:t>
      </w:r>
      <w:r w:rsidRPr="00645032">
        <w:rPr>
          <w:rFonts w:ascii="Times New Roman" w:hAnsi="Times New Roman" w:cs="Times New Roman"/>
          <w:sz w:val="26"/>
          <w:szCs w:val="26"/>
        </w:rPr>
        <w:t xml:space="preserve"> employee headcount decision and explained why that decision does not apply to PECO.  Petition at 12.  </w:t>
      </w:r>
    </w:p>
    <w:p w14:paraId="55A77BF5" w14:textId="77777777" w:rsidR="00645032" w:rsidRPr="00645032" w:rsidRDefault="00645032" w:rsidP="00645032">
      <w:pPr>
        <w:spacing w:after="0" w:line="360" w:lineRule="auto"/>
        <w:ind w:firstLine="1440"/>
        <w:rPr>
          <w:rFonts w:ascii="Times New Roman" w:hAnsi="Times New Roman" w:cs="Times New Roman"/>
          <w:sz w:val="26"/>
          <w:szCs w:val="26"/>
        </w:rPr>
      </w:pPr>
    </w:p>
    <w:p w14:paraId="154B53A0" w14:textId="77777777"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explains that Columbia based its claim for payroll expenses on the number of employee positions that had been authorized in its budget, while PECO based its claim on the 604 employees actually on its payroll and the thirty-seven new positions that it planned to fill.  PECO avers that it excluded any vacant positions from its costs claim.  Petition at 13.  </w:t>
      </w:r>
    </w:p>
    <w:p w14:paraId="05D3F101" w14:textId="77777777" w:rsidR="00645032" w:rsidRPr="00645032" w:rsidRDefault="00645032" w:rsidP="00645032">
      <w:pPr>
        <w:spacing w:after="0" w:line="360" w:lineRule="auto"/>
        <w:ind w:firstLine="1440"/>
        <w:rPr>
          <w:rFonts w:ascii="Times New Roman" w:hAnsi="Times New Roman" w:cs="Times New Roman"/>
          <w:sz w:val="26"/>
          <w:szCs w:val="26"/>
        </w:rPr>
      </w:pPr>
    </w:p>
    <w:p w14:paraId="2ED1589B" w14:textId="78D179DD" w:rsidR="00645032" w:rsidRPr="00645032" w:rsidRDefault="00645032" w:rsidP="002E5F61">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maintains that the Commission should not lightly second-guess a utility’s reasonable plan to fill the complement of employees it determines necessary to </w:t>
      </w:r>
      <w:r w:rsidRPr="00645032">
        <w:rPr>
          <w:rFonts w:ascii="Times New Roman" w:hAnsi="Times New Roman" w:cs="Times New Roman"/>
          <w:sz w:val="26"/>
          <w:szCs w:val="26"/>
        </w:rPr>
        <w:lastRenderedPageBreak/>
        <w:t xml:space="preserve">furnish safe and reliable service.  Petition at 13 (citing </w:t>
      </w:r>
      <w:r w:rsidRPr="00645032">
        <w:rPr>
          <w:rFonts w:ascii="Times New Roman" w:hAnsi="Times New Roman" w:cs="Times New Roman"/>
          <w:i/>
          <w:iCs/>
          <w:sz w:val="26"/>
          <w:szCs w:val="26"/>
        </w:rPr>
        <w:t>Pa. PUC v. PPL Elec. Utils. Corp.</w:t>
      </w:r>
      <w:r w:rsidRPr="00645032">
        <w:rPr>
          <w:rFonts w:ascii="Times New Roman" w:hAnsi="Times New Roman" w:cs="Times New Roman"/>
          <w:sz w:val="26"/>
          <w:szCs w:val="26"/>
        </w:rPr>
        <w:t xml:space="preserve">, Docket No. R-201202290597 </w:t>
      </w:r>
      <w:r w:rsidR="0068070A" w:rsidRPr="00645032">
        <w:rPr>
          <w:rFonts w:ascii="Times New Roman" w:hAnsi="Times New Roman" w:cs="Times New Roman"/>
          <w:sz w:val="26"/>
          <w:szCs w:val="26"/>
        </w:rPr>
        <w:t>(Order</w:t>
      </w:r>
      <w:r w:rsidRPr="00645032">
        <w:rPr>
          <w:rFonts w:ascii="Times New Roman" w:hAnsi="Times New Roman" w:cs="Times New Roman"/>
          <w:sz w:val="26"/>
          <w:szCs w:val="26"/>
        </w:rPr>
        <w:t xml:space="preserve"> entered Dec</w:t>
      </w:r>
      <w:r w:rsidR="00CB712C">
        <w:rPr>
          <w:rFonts w:ascii="Times New Roman" w:hAnsi="Times New Roman" w:cs="Times New Roman"/>
          <w:sz w:val="26"/>
          <w:szCs w:val="26"/>
        </w:rPr>
        <w:t>ember</w:t>
      </w:r>
      <w:r w:rsidRPr="00645032">
        <w:rPr>
          <w:rFonts w:ascii="Times New Roman" w:hAnsi="Times New Roman" w:cs="Times New Roman"/>
          <w:sz w:val="26"/>
          <w:szCs w:val="26"/>
        </w:rPr>
        <w:t xml:space="preserve"> 28, 2012)).  PECO submits that the Commission has imposed directives that require additional work not addressed in its staffing analyses and employee headcount decisions.  Petition at 13-14.  </w:t>
      </w:r>
    </w:p>
    <w:p w14:paraId="3040F05A" w14:textId="77777777" w:rsidR="00645032" w:rsidRPr="00645032" w:rsidRDefault="00645032" w:rsidP="002E5F61">
      <w:pPr>
        <w:spacing w:after="0" w:line="360" w:lineRule="auto"/>
        <w:rPr>
          <w:sz w:val="26"/>
          <w:szCs w:val="26"/>
        </w:rPr>
      </w:pPr>
    </w:p>
    <w:p w14:paraId="46516F75" w14:textId="7FB7FAD3" w:rsidR="00645032" w:rsidRPr="004D3A08" w:rsidRDefault="004D3A08" w:rsidP="002E5F61">
      <w:pPr>
        <w:pStyle w:val="Heading4"/>
        <w:numPr>
          <w:ilvl w:val="0"/>
          <w:numId w:val="21"/>
        </w:numPr>
        <w:spacing w:before="0" w:line="360" w:lineRule="auto"/>
        <w:ind w:hanging="720"/>
        <w:contextualSpacing/>
        <w:rPr>
          <w:rFonts w:ascii="Times New Roman" w:eastAsia="Times New Roman" w:hAnsi="Times New Roman" w:cs="Times New Roman"/>
          <w:b/>
          <w:bCs/>
          <w:i w:val="0"/>
          <w:iCs w:val="0"/>
          <w:color w:val="auto"/>
          <w:sz w:val="26"/>
          <w:szCs w:val="26"/>
        </w:rPr>
      </w:pPr>
      <w:r w:rsidRPr="004D3A08">
        <w:rPr>
          <w:rFonts w:ascii="Times New Roman" w:eastAsia="Times New Roman" w:hAnsi="Times New Roman" w:cs="Times New Roman"/>
          <w:b/>
          <w:bCs/>
          <w:i w:val="0"/>
          <w:iCs w:val="0"/>
          <w:color w:val="auto"/>
          <w:sz w:val="26"/>
          <w:szCs w:val="26"/>
        </w:rPr>
        <w:t>I&amp;E</w:t>
      </w:r>
      <w:r>
        <w:rPr>
          <w:rFonts w:ascii="Times New Roman" w:eastAsia="Times New Roman" w:hAnsi="Times New Roman" w:cs="Times New Roman"/>
          <w:b/>
          <w:bCs/>
          <w:i w:val="0"/>
          <w:iCs w:val="0"/>
          <w:color w:val="auto"/>
          <w:sz w:val="26"/>
          <w:szCs w:val="26"/>
        </w:rPr>
        <w:t>'s</w:t>
      </w:r>
      <w:r w:rsidR="00645032" w:rsidRPr="004D3A08">
        <w:rPr>
          <w:rFonts w:ascii="Times New Roman" w:eastAsia="Times New Roman" w:hAnsi="Times New Roman" w:cs="Times New Roman"/>
          <w:b/>
          <w:bCs/>
          <w:i w:val="0"/>
          <w:iCs w:val="0"/>
          <w:color w:val="auto"/>
          <w:sz w:val="26"/>
          <w:szCs w:val="26"/>
        </w:rPr>
        <w:t xml:space="preserve"> Answer</w:t>
      </w:r>
    </w:p>
    <w:p w14:paraId="3D2DAF46" w14:textId="77777777" w:rsidR="00645032" w:rsidRPr="00645032" w:rsidRDefault="00645032" w:rsidP="002E5F61">
      <w:pPr>
        <w:keepNext/>
        <w:keepLines/>
        <w:spacing w:after="0" w:line="360" w:lineRule="auto"/>
        <w:ind w:left="2160"/>
        <w:rPr>
          <w:rFonts w:ascii="Times New Roman" w:eastAsia="Times New Roman" w:hAnsi="Times New Roman" w:cs="Times New Roman"/>
          <w:sz w:val="26"/>
          <w:szCs w:val="26"/>
        </w:rPr>
      </w:pPr>
    </w:p>
    <w:p w14:paraId="1CA9ED1E" w14:textId="6B262295" w:rsidR="00645032" w:rsidRDefault="00645032" w:rsidP="002E5F61">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In its Answer,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disagrees with PECO’s assertion that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significantly increases the work PECO’s Gas Divisions will need to perform in the FPFTY and beyond.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Answer at 6.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provides that the averments in </w:t>
      </w:r>
      <w:r w:rsidR="005C5FC5">
        <w:rPr>
          <w:rFonts w:ascii="Times New Roman" w:hAnsi="Times New Roman" w:cs="Times New Roman"/>
          <w:sz w:val="26"/>
          <w:szCs w:val="26"/>
        </w:rPr>
        <w:t>P</w:t>
      </w:r>
      <w:r w:rsidRPr="00645032">
        <w:rPr>
          <w:rFonts w:ascii="Times New Roman" w:hAnsi="Times New Roman" w:cs="Times New Roman"/>
          <w:sz w:val="26"/>
          <w:szCs w:val="26"/>
        </w:rPr>
        <w:t>aragraphs</w:t>
      </w:r>
      <w:r w:rsidR="00063CC1">
        <w:rPr>
          <w:rFonts w:ascii="Times New Roman" w:hAnsi="Times New Roman" w:cs="Times New Roman"/>
          <w:sz w:val="26"/>
          <w:szCs w:val="26"/>
        </w:rPr>
        <w:t> </w:t>
      </w:r>
      <w:r w:rsidRPr="00645032">
        <w:rPr>
          <w:rFonts w:ascii="Times New Roman" w:hAnsi="Times New Roman" w:cs="Times New Roman"/>
          <w:sz w:val="26"/>
          <w:szCs w:val="26"/>
        </w:rPr>
        <w:t xml:space="preserve">11 through 26 of the Petition are a repeat of arguments made by PECO in its testimony, </w:t>
      </w:r>
      <w:r w:rsidR="00D97400">
        <w:rPr>
          <w:rFonts w:ascii="Times New Roman" w:hAnsi="Times New Roman" w:cs="Times New Roman"/>
          <w:sz w:val="26"/>
          <w:szCs w:val="26"/>
        </w:rPr>
        <w:t>M</w:t>
      </w:r>
      <w:r w:rsidRPr="00645032">
        <w:rPr>
          <w:rFonts w:ascii="Times New Roman" w:hAnsi="Times New Roman" w:cs="Times New Roman"/>
          <w:sz w:val="26"/>
          <w:szCs w:val="26"/>
        </w:rPr>
        <w:t xml:space="preserve">ain </w:t>
      </w:r>
      <w:r w:rsidR="00D97400">
        <w:rPr>
          <w:rFonts w:ascii="Times New Roman" w:hAnsi="Times New Roman" w:cs="Times New Roman"/>
          <w:sz w:val="26"/>
          <w:szCs w:val="26"/>
        </w:rPr>
        <w:t>B</w:t>
      </w:r>
      <w:r w:rsidRPr="00645032">
        <w:rPr>
          <w:rFonts w:ascii="Times New Roman" w:hAnsi="Times New Roman" w:cs="Times New Roman"/>
          <w:sz w:val="26"/>
          <w:szCs w:val="26"/>
        </w:rPr>
        <w:t xml:space="preserve">rief, </w:t>
      </w:r>
      <w:r w:rsidR="00D97400">
        <w:rPr>
          <w:rFonts w:ascii="Times New Roman" w:hAnsi="Times New Roman" w:cs="Times New Roman"/>
          <w:sz w:val="26"/>
          <w:szCs w:val="26"/>
        </w:rPr>
        <w:t>R</w:t>
      </w:r>
      <w:r w:rsidRPr="00645032">
        <w:rPr>
          <w:rFonts w:ascii="Times New Roman" w:hAnsi="Times New Roman" w:cs="Times New Roman"/>
          <w:sz w:val="26"/>
          <w:szCs w:val="26"/>
        </w:rPr>
        <w:t xml:space="preserve">eply </w:t>
      </w:r>
      <w:r w:rsidR="00D97400">
        <w:rPr>
          <w:rFonts w:ascii="Times New Roman" w:hAnsi="Times New Roman" w:cs="Times New Roman"/>
          <w:sz w:val="26"/>
          <w:szCs w:val="26"/>
        </w:rPr>
        <w:t>B</w:t>
      </w:r>
      <w:r w:rsidRPr="00645032">
        <w:rPr>
          <w:rFonts w:ascii="Times New Roman" w:hAnsi="Times New Roman" w:cs="Times New Roman"/>
          <w:sz w:val="26"/>
          <w:szCs w:val="26"/>
        </w:rPr>
        <w:t xml:space="preserve">rief, </w:t>
      </w:r>
      <w:r w:rsidR="00D97400">
        <w:rPr>
          <w:rFonts w:ascii="Times New Roman" w:hAnsi="Times New Roman" w:cs="Times New Roman"/>
          <w:sz w:val="26"/>
          <w:szCs w:val="26"/>
        </w:rPr>
        <w:t>E</w:t>
      </w:r>
      <w:r w:rsidRPr="00645032">
        <w:rPr>
          <w:rFonts w:ascii="Times New Roman" w:hAnsi="Times New Roman" w:cs="Times New Roman"/>
          <w:sz w:val="26"/>
          <w:szCs w:val="26"/>
        </w:rPr>
        <w:t xml:space="preserve">xceptions and </w:t>
      </w:r>
      <w:r w:rsidR="00D97400">
        <w:rPr>
          <w:rFonts w:ascii="Times New Roman" w:hAnsi="Times New Roman" w:cs="Times New Roman"/>
          <w:sz w:val="26"/>
          <w:szCs w:val="26"/>
        </w:rPr>
        <w:t>R</w:t>
      </w:r>
      <w:r w:rsidRPr="00645032">
        <w:rPr>
          <w:rFonts w:ascii="Times New Roman" w:hAnsi="Times New Roman" w:cs="Times New Roman"/>
          <w:sz w:val="26"/>
          <w:szCs w:val="26"/>
        </w:rPr>
        <w:t xml:space="preserve">eplies to </w:t>
      </w:r>
      <w:r w:rsidR="00D97400">
        <w:rPr>
          <w:rFonts w:ascii="Times New Roman" w:hAnsi="Times New Roman" w:cs="Times New Roman"/>
          <w:sz w:val="26"/>
          <w:szCs w:val="26"/>
        </w:rPr>
        <w:t>E</w:t>
      </w:r>
      <w:r w:rsidRPr="00645032">
        <w:rPr>
          <w:rFonts w:ascii="Times New Roman" w:hAnsi="Times New Roman" w:cs="Times New Roman"/>
          <w:sz w:val="26"/>
          <w:szCs w:val="26"/>
        </w:rPr>
        <w:t xml:space="preserve">xceptions that were given due consideration by the Commission during the writing of the Commission’s Order and therefore the averments in these paragraphs fail to meet the </w:t>
      </w:r>
      <w:r w:rsidRPr="00645032">
        <w:rPr>
          <w:rFonts w:ascii="Times New Roman" w:hAnsi="Times New Roman" w:cs="Times New Roman"/>
          <w:i/>
          <w:iCs/>
          <w:sz w:val="26"/>
          <w:szCs w:val="26"/>
        </w:rPr>
        <w:t>Duick</w:t>
      </w:r>
      <w:r w:rsidRPr="00645032">
        <w:rPr>
          <w:rFonts w:ascii="Times New Roman" w:hAnsi="Times New Roman" w:cs="Times New Roman"/>
          <w:sz w:val="26"/>
          <w:szCs w:val="26"/>
        </w:rPr>
        <w:t xml:space="preserve"> standard and present no new and novel arguments.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Answer at 7 (citing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76-81; 200-213).</w:t>
      </w:r>
    </w:p>
    <w:p w14:paraId="2AA16592" w14:textId="77777777" w:rsidR="00BC6BF1" w:rsidRPr="00645032" w:rsidRDefault="00BC6BF1" w:rsidP="00645032">
      <w:pPr>
        <w:spacing w:after="0" w:line="360" w:lineRule="auto"/>
        <w:ind w:firstLine="1440"/>
        <w:rPr>
          <w:rFonts w:ascii="Times New Roman" w:hAnsi="Times New Roman" w:cs="Times New Roman"/>
          <w:sz w:val="26"/>
          <w:szCs w:val="26"/>
        </w:rPr>
      </w:pPr>
    </w:p>
    <w:p w14:paraId="3DFA65D3" w14:textId="398A3F0A"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Regarding the Gas Mechanics School,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notes that the Commission provided the definitive statement that the Commission “agree[s] with the OCA that PECO failed to provide job descriptions and proof of authorization for the projected additional thirty-seven positions.”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Answer at 4 (citing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81).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avers that the </w:t>
      </w:r>
      <w:r w:rsidR="00C56B8B">
        <w:rPr>
          <w:rFonts w:ascii="Times New Roman" w:hAnsi="Times New Roman" w:cs="Times New Roman"/>
          <w:sz w:val="26"/>
          <w:szCs w:val="26"/>
        </w:rPr>
        <w:t>C</w:t>
      </w:r>
      <w:r w:rsidRPr="00645032">
        <w:rPr>
          <w:rFonts w:ascii="Times New Roman" w:hAnsi="Times New Roman" w:cs="Times New Roman"/>
          <w:sz w:val="26"/>
          <w:szCs w:val="26"/>
        </w:rPr>
        <w:t xml:space="preserve">ommission considered the arguments made by the </w:t>
      </w:r>
      <w:r w:rsidR="00C56B8B">
        <w:rPr>
          <w:rFonts w:ascii="Times New Roman" w:hAnsi="Times New Roman" w:cs="Times New Roman"/>
          <w:sz w:val="26"/>
          <w:szCs w:val="26"/>
        </w:rPr>
        <w:t>P</w:t>
      </w:r>
      <w:r w:rsidRPr="00645032">
        <w:rPr>
          <w:rFonts w:ascii="Times New Roman" w:hAnsi="Times New Roman" w:cs="Times New Roman"/>
          <w:sz w:val="26"/>
          <w:szCs w:val="26"/>
        </w:rPr>
        <w:t xml:space="preserve">arties when exercising its discretion and PECO raises no new or novel arguments.  </w:t>
      </w:r>
      <w:r w:rsidR="00026B22">
        <w:rPr>
          <w:rFonts w:ascii="Times New Roman" w:hAnsi="Times New Roman" w:cs="Times New Roman"/>
          <w:sz w:val="26"/>
          <w:szCs w:val="26"/>
        </w:rPr>
        <w:t>I&amp;E</w:t>
      </w:r>
      <w:r w:rsidRPr="00645032">
        <w:rPr>
          <w:rFonts w:ascii="Times New Roman" w:hAnsi="Times New Roman" w:cs="Times New Roman"/>
          <w:sz w:val="26"/>
          <w:szCs w:val="26"/>
        </w:rPr>
        <w:t xml:space="preserve"> Answer at 5.  </w:t>
      </w:r>
    </w:p>
    <w:p w14:paraId="4A2125E5" w14:textId="77777777" w:rsidR="00645032" w:rsidRPr="00645032" w:rsidRDefault="00645032" w:rsidP="00645032">
      <w:pPr>
        <w:spacing w:after="0" w:line="360" w:lineRule="auto"/>
        <w:ind w:firstLine="1440"/>
        <w:rPr>
          <w:rFonts w:ascii="Times New Roman" w:hAnsi="Times New Roman" w:cs="Times New Roman"/>
          <w:sz w:val="26"/>
          <w:szCs w:val="26"/>
        </w:rPr>
      </w:pPr>
    </w:p>
    <w:p w14:paraId="74B79EA6" w14:textId="79CC4B6E" w:rsidR="00645032" w:rsidRPr="00E90A6C" w:rsidRDefault="00645032" w:rsidP="0068070A">
      <w:pPr>
        <w:pStyle w:val="Heading4"/>
        <w:numPr>
          <w:ilvl w:val="0"/>
          <w:numId w:val="21"/>
        </w:numPr>
        <w:spacing w:before="0" w:line="360" w:lineRule="auto"/>
        <w:ind w:hanging="720"/>
        <w:contextualSpacing/>
        <w:rPr>
          <w:rFonts w:ascii="Times New Roman" w:eastAsia="Times New Roman" w:hAnsi="Times New Roman" w:cs="Times New Roman"/>
          <w:b/>
          <w:bCs/>
          <w:i w:val="0"/>
          <w:iCs w:val="0"/>
          <w:color w:val="auto"/>
          <w:sz w:val="26"/>
          <w:szCs w:val="26"/>
        </w:rPr>
      </w:pPr>
      <w:r w:rsidRPr="00E90A6C">
        <w:rPr>
          <w:rFonts w:ascii="Times New Roman" w:eastAsia="Times New Roman" w:hAnsi="Times New Roman" w:cs="Times New Roman"/>
          <w:b/>
          <w:bCs/>
          <w:i w:val="0"/>
          <w:iCs w:val="0"/>
          <w:color w:val="auto"/>
          <w:sz w:val="26"/>
          <w:szCs w:val="26"/>
        </w:rPr>
        <w:t>OCA</w:t>
      </w:r>
      <w:r w:rsidR="00E90A6C">
        <w:rPr>
          <w:rFonts w:ascii="Times New Roman" w:eastAsia="Times New Roman" w:hAnsi="Times New Roman" w:cs="Times New Roman"/>
          <w:b/>
          <w:bCs/>
          <w:i w:val="0"/>
          <w:iCs w:val="0"/>
          <w:color w:val="auto"/>
          <w:sz w:val="26"/>
          <w:szCs w:val="26"/>
        </w:rPr>
        <w:t>’s</w:t>
      </w:r>
      <w:r w:rsidRPr="00E90A6C">
        <w:rPr>
          <w:rFonts w:ascii="Times New Roman" w:eastAsia="Times New Roman" w:hAnsi="Times New Roman" w:cs="Times New Roman"/>
          <w:b/>
          <w:bCs/>
          <w:i w:val="0"/>
          <w:iCs w:val="0"/>
          <w:color w:val="auto"/>
          <w:sz w:val="26"/>
          <w:szCs w:val="26"/>
        </w:rPr>
        <w:t xml:space="preserve"> Answer</w:t>
      </w:r>
    </w:p>
    <w:p w14:paraId="434E4C0D" w14:textId="77777777" w:rsidR="00645032" w:rsidRPr="00645032" w:rsidRDefault="00645032" w:rsidP="0068070A">
      <w:pPr>
        <w:keepNext/>
        <w:keepLines/>
        <w:spacing w:after="0" w:line="360" w:lineRule="auto"/>
        <w:ind w:left="2160"/>
        <w:contextualSpacing/>
        <w:rPr>
          <w:rFonts w:ascii="Times New Roman" w:eastAsia="Times New Roman" w:hAnsi="Times New Roman" w:cs="Times New Roman"/>
          <w:sz w:val="26"/>
          <w:szCs w:val="26"/>
        </w:rPr>
      </w:pPr>
    </w:p>
    <w:p w14:paraId="2DC87168" w14:textId="3C19D7D5"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In its Answer, the OCA argues that PECO’s Petition does not raise any new and novel arguments or identify any issues that the Commission has overlooked.  The OCA provides that PECO raises arguments that have already been raised in this </w:t>
      </w:r>
      <w:r w:rsidRPr="00645032">
        <w:rPr>
          <w:rFonts w:ascii="Times New Roman" w:hAnsi="Times New Roman" w:cs="Times New Roman"/>
          <w:sz w:val="26"/>
          <w:szCs w:val="26"/>
        </w:rPr>
        <w:lastRenderedPageBreak/>
        <w:t>proceeding and that were directly addressed in the ALJ’s R</w:t>
      </w:r>
      <w:r w:rsidR="00C56B8B">
        <w:rPr>
          <w:rFonts w:ascii="Times New Roman" w:hAnsi="Times New Roman" w:cs="Times New Roman"/>
          <w:sz w:val="26"/>
          <w:szCs w:val="26"/>
        </w:rPr>
        <w:t>ecommended Decision</w:t>
      </w:r>
      <w:r w:rsidRPr="00645032">
        <w:rPr>
          <w:rFonts w:ascii="Times New Roman" w:hAnsi="Times New Roman" w:cs="Times New Roman"/>
          <w:sz w:val="26"/>
          <w:szCs w:val="26"/>
        </w:rPr>
        <w:t xml:space="preserve"> and </w:t>
      </w:r>
      <w:r w:rsidR="007576D6">
        <w:rPr>
          <w:rFonts w:ascii="Times New Roman" w:hAnsi="Times New Roman" w:cs="Times New Roman"/>
          <w:sz w:val="26"/>
          <w:szCs w:val="26"/>
        </w:rPr>
        <w:t xml:space="preserve">in </w:t>
      </w:r>
      <w:r w:rsidRPr="00645032">
        <w:rPr>
          <w:rFonts w:ascii="Times New Roman" w:hAnsi="Times New Roman" w:cs="Times New Roman"/>
          <w:sz w:val="26"/>
          <w:szCs w:val="26"/>
        </w:rPr>
        <w:t xml:space="preserve">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The OCA submits that other arguments introduced by PECO do not meet the </w:t>
      </w:r>
      <w:r w:rsidRPr="00645032">
        <w:rPr>
          <w:rFonts w:ascii="Times New Roman" w:hAnsi="Times New Roman" w:cs="Times New Roman"/>
          <w:i/>
          <w:iCs/>
          <w:sz w:val="26"/>
          <w:szCs w:val="26"/>
        </w:rPr>
        <w:t>Duick</w:t>
      </w:r>
      <w:r w:rsidRPr="00645032">
        <w:rPr>
          <w:rFonts w:ascii="Times New Roman" w:hAnsi="Times New Roman" w:cs="Times New Roman"/>
          <w:sz w:val="26"/>
          <w:szCs w:val="26"/>
        </w:rPr>
        <w:t xml:space="preserve"> standard as new or novel </w:t>
      </w:r>
      <w:r w:rsidR="00BA337A">
        <w:rPr>
          <w:rFonts w:ascii="Times New Roman" w:hAnsi="Times New Roman" w:cs="Times New Roman"/>
          <w:sz w:val="26"/>
          <w:szCs w:val="26"/>
        </w:rPr>
        <w:t xml:space="preserve">arguments </w:t>
      </w:r>
      <w:r w:rsidRPr="00645032">
        <w:rPr>
          <w:rFonts w:ascii="Times New Roman" w:hAnsi="Times New Roman" w:cs="Times New Roman"/>
          <w:sz w:val="26"/>
          <w:szCs w:val="26"/>
        </w:rPr>
        <w:t>because PECO could have raised such arguments when it filed Exceptions to the ALJ’s decision and f</w:t>
      </w:r>
      <w:r w:rsidR="004C1EF2">
        <w:rPr>
          <w:rFonts w:ascii="Times New Roman" w:hAnsi="Times New Roman" w:cs="Times New Roman"/>
          <w:sz w:val="26"/>
          <w:szCs w:val="26"/>
        </w:rPr>
        <w:t>ail</w:t>
      </w:r>
      <w:r w:rsidRPr="00645032">
        <w:rPr>
          <w:rFonts w:ascii="Times New Roman" w:hAnsi="Times New Roman" w:cs="Times New Roman"/>
          <w:sz w:val="26"/>
          <w:szCs w:val="26"/>
        </w:rPr>
        <w:t xml:space="preserve">ed to raise them.  The OCA contends that none of the arguments presented by PECO in its </w:t>
      </w:r>
      <w:r w:rsidR="00BA337A">
        <w:rPr>
          <w:rFonts w:ascii="Times New Roman" w:hAnsi="Times New Roman" w:cs="Times New Roman"/>
          <w:sz w:val="26"/>
          <w:szCs w:val="26"/>
        </w:rPr>
        <w:t>P</w:t>
      </w:r>
      <w:r w:rsidRPr="00645032">
        <w:rPr>
          <w:rFonts w:ascii="Times New Roman" w:hAnsi="Times New Roman" w:cs="Times New Roman"/>
          <w:sz w:val="26"/>
          <w:szCs w:val="26"/>
        </w:rPr>
        <w:t xml:space="preserve">etition should convince the Commission to disturb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OCA Answer at 4-5.  </w:t>
      </w:r>
    </w:p>
    <w:p w14:paraId="7DB35EB8" w14:textId="77777777" w:rsidR="00645032" w:rsidRPr="00645032" w:rsidRDefault="00645032" w:rsidP="00645032">
      <w:pPr>
        <w:spacing w:after="0" w:line="360" w:lineRule="auto"/>
        <w:ind w:firstLine="1440"/>
        <w:rPr>
          <w:rFonts w:ascii="Times New Roman" w:hAnsi="Times New Roman" w:cs="Times New Roman"/>
          <w:sz w:val="26"/>
          <w:szCs w:val="26"/>
        </w:rPr>
      </w:pPr>
    </w:p>
    <w:p w14:paraId="6545C508" w14:textId="15FB036A"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The OCA disagrees with PECO’s argument that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will deny </w:t>
      </w:r>
      <w:r w:rsidR="00B9348B">
        <w:rPr>
          <w:rFonts w:ascii="Times New Roman" w:hAnsi="Times New Roman" w:cs="Times New Roman"/>
          <w:sz w:val="26"/>
          <w:szCs w:val="26"/>
        </w:rPr>
        <w:t>the</w:t>
      </w:r>
      <w:r w:rsidR="00B9348B" w:rsidRPr="00645032">
        <w:rPr>
          <w:rFonts w:ascii="Times New Roman" w:hAnsi="Times New Roman" w:cs="Times New Roman"/>
          <w:sz w:val="26"/>
          <w:szCs w:val="26"/>
        </w:rPr>
        <w:t xml:space="preserve"> </w:t>
      </w:r>
      <w:r w:rsidRPr="00645032">
        <w:rPr>
          <w:rFonts w:ascii="Times New Roman" w:hAnsi="Times New Roman" w:cs="Times New Roman"/>
          <w:sz w:val="26"/>
          <w:szCs w:val="26"/>
        </w:rPr>
        <w:t xml:space="preserve">recovery of the cost of employees actually on its payroll </w:t>
      </w:r>
      <w:r w:rsidR="00EF0AED">
        <w:rPr>
          <w:rFonts w:ascii="Times New Roman" w:hAnsi="Times New Roman" w:cs="Times New Roman"/>
          <w:sz w:val="26"/>
          <w:szCs w:val="26"/>
        </w:rPr>
        <w:t>on</w:t>
      </w:r>
      <w:r w:rsidRPr="00645032">
        <w:rPr>
          <w:rFonts w:ascii="Times New Roman" w:hAnsi="Times New Roman" w:cs="Times New Roman"/>
          <w:sz w:val="26"/>
          <w:szCs w:val="26"/>
        </w:rPr>
        <w:t xml:space="preserve"> December</w:t>
      </w:r>
      <w:r w:rsidR="00B9348B">
        <w:rPr>
          <w:rFonts w:ascii="Times New Roman" w:hAnsi="Times New Roman" w:cs="Times New Roman"/>
          <w:sz w:val="26"/>
          <w:szCs w:val="26"/>
        </w:rPr>
        <w:t> </w:t>
      </w:r>
      <w:r w:rsidRPr="00645032">
        <w:rPr>
          <w:rFonts w:ascii="Times New Roman" w:hAnsi="Times New Roman" w:cs="Times New Roman"/>
          <w:sz w:val="26"/>
          <w:szCs w:val="26"/>
        </w:rPr>
        <w:t xml:space="preserve">30, </w:t>
      </w:r>
      <w:proofErr w:type="gramStart"/>
      <w:r w:rsidRPr="00645032">
        <w:rPr>
          <w:rFonts w:ascii="Times New Roman" w:hAnsi="Times New Roman" w:cs="Times New Roman"/>
          <w:sz w:val="26"/>
          <w:szCs w:val="26"/>
        </w:rPr>
        <w:t>2020</w:t>
      </w:r>
      <w:proofErr w:type="gramEnd"/>
      <w:r w:rsidRPr="00645032">
        <w:rPr>
          <w:rFonts w:ascii="Times New Roman" w:hAnsi="Times New Roman" w:cs="Times New Roman"/>
          <w:sz w:val="26"/>
          <w:szCs w:val="26"/>
        </w:rPr>
        <w:t xml:space="preserve"> and “speculatively” assumes that PECO will not hire any new employees by June</w:t>
      </w:r>
      <w:r w:rsidR="00063CC1">
        <w:rPr>
          <w:rFonts w:ascii="Times New Roman" w:hAnsi="Times New Roman" w:cs="Times New Roman"/>
          <w:sz w:val="26"/>
          <w:szCs w:val="26"/>
        </w:rPr>
        <w:t> </w:t>
      </w:r>
      <w:r w:rsidRPr="00645032">
        <w:rPr>
          <w:rFonts w:ascii="Times New Roman" w:hAnsi="Times New Roman" w:cs="Times New Roman"/>
          <w:sz w:val="26"/>
          <w:szCs w:val="26"/>
        </w:rPr>
        <w:t>30,</w:t>
      </w:r>
      <w:r w:rsidR="00063CC1">
        <w:rPr>
          <w:rFonts w:ascii="Times New Roman" w:hAnsi="Times New Roman" w:cs="Times New Roman"/>
          <w:sz w:val="26"/>
          <w:szCs w:val="26"/>
        </w:rPr>
        <w:t> </w:t>
      </w:r>
      <w:r w:rsidRPr="00645032">
        <w:rPr>
          <w:rFonts w:ascii="Times New Roman" w:hAnsi="Times New Roman" w:cs="Times New Roman"/>
          <w:sz w:val="26"/>
          <w:szCs w:val="26"/>
        </w:rPr>
        <w:t xml:space="preserve">2022.  OCA Answer at 5 (citing Petition at 8-12).  The OCA notes that this argument was previously presented in </w:t>
      </w:r>
      <w:r w:rsidR="00B41954">
        <w:rPr>
          <w:rFonts w:ascii="Times New Roman" w:hAnsi="Times New Roman" w:cs="Times New Roman"/>
          <w:sz w:val="26"/>
          <w:szCs w:val="26"/>
        </w:rPr>
        <w:t xml:space="preserve">PECO’s </w:t>
      </w:r>
      <w:r w:rsidRPr="00645032">
        <w:rPr>
          <w:rFonts w:ascii="Times New Roman" w:hAnsi="Times New Roman" w:cs="Times New Roman"/>
          <w:sz w:val="26"/>
          <w:szCs w:val="26"/>
        </w:rPr>
        <w:t xml:space="preserve">testimony and </w:t>
      </w:r>
      <w:r w:rsidR="00B41954">
        <w:rPr>
          <w:rFonts w:ascii="Times New Roman" w:hAnsi="Times New Roman" w:cs="Times New Roman"/>
          <w:sz w:val="26"/>
          <w:szCs w:val="26"/>
        </w:rPr>
        <w:t>Exceptions</w:t>
      </w:r>
      <w:r w:rsidR="00B41954" w:rsidRPr="00645032">
        <w:rPr>
          <w:rFonts w:ascii="Times New Roman" w:hAnsi="Times New Roman" w:cs="Times New Roman"/>
          <w:sz w:val="26"/>
          <w:szCs w:val="26"/>
        </w:rPr>
        <w:t xml:space="preserve"> </w:t>
      </w:r>
      <w:r w:rsidRPr="00645032">
        <w:rPr>
          <w:rFonts w:ascii="Times New Roman" w:hAnsi="Times New Roman" w:cs="Times New Roman"/>
          <w:sz w:val="26"/>
          <w:szCs w:val="26"/>
        </w:rPr>
        <w:t xml:space="preserve">and </w:t>
      </w:r>
      <w:r w:rsidR="00121319">
        <w:rPr>
          <w:rFonts w:ascii="Times New Roman" w:hAnsi="Times New Roman" w:cs="Times New Roman"/>
          <w:sz w:val="26"/>
          <w:szCs w:val="26"/>
        </w:rPr>
        <w:t xml:space="preserve">was </w:t>
      </w:r>
      <w:r w:rsidRPr="00645032">
        <w:rPr>
          <w:rFonts w:ascii="Times New Roman" w:hAnsi="Times New Roman" w:cs="Times New Roman"/>
          <w:sz w:val="26"/>
          <w:szCs w:val="26"/>
        </w:rPr>
        <w:t xml:space="preserve">rejected by the Commission.  OCA Answer at 5 (citing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79-81; PECO Exc. at 17-21).  </w:t>
      </w:r>
      <w:r w:rsidR="0068161E">
        <w:rPr>
          <w:rFonts w:ascii="Times New Roman" w:hAnsi="Times New Roman" w:cs="Times New Roman"/>
          <w:sz w:val="26"/>
          <w:szCs w:val="26"/>
        </w:rPr>
        <w:t xml:space="preserve">The </w:t>
      </w:r>
      <w:r w:rsidRPr="00645032">
        <w:rPr>
          <w:rFonts w:ascii="Times New Roman" w:hAnsi="Times New Roman" w:cs="Times New Roman"/>
          <w:sz w:val="26"/>
          <w:szCs w:val="26"/>
        </w:rPr>
        <w:t>OCA notes that the Commission acknowledged, but did not accept, PECO’s claim of 612 employees by December 31, 2020, due to the allocated</w:t>
      </w:r>
      <w:r w:rsidRPr="00645032">
        <w:rPr>
          <w:rFonts w:ascii="Times New Roman" w:hAnsi="Times New Roman" w:cs="Times New Roman"/>
          <w:sz w:val="26"/>
          <w:szCs w:val="26"/>
          <w:vertAlign w:val="superscript"/>
        </w:rPr>
        <w:footnoteReference w:id="5"/>
      </w:r>
      <w:r w:rsidRPr="00645032">
        <w:rPr>
          <w:rFonts w:ascii="Times New Roman" w:hAnsi="Times New Roman" w:cs="Times New Roman"/>
          <w:sz w:val="26"/>
          <w:szCs w:val="26"/>
        </w:rPr>
        <w:t xml:space="preserve"> positions added to the headcount number.  OCA Answer at 5-6 (citing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81).  The OCA states that PECO’s projected headcount by June 30, 2022 of 639 excludes allocated employees and therefore PECO had not made the progress towards its projected headcount it attempted to demonstrate with the 612 employee headcount update.  OCA Answer at 6 (citing OCA M.B. at 44-45; OCA St. 2 at 23-24; OCA R.</w:t>
      </w:r>
      <w:r w:rsidR="008B0CB0">
        <w:rPr>
          <w:rFonts w:ascii="Times New Roman" w:hAnsi="Times New Roman" w:cs="Times New Roman"/>
          <w:sz w:val="26"/>
          <w:szCs w:val="26"/>
        </w:rPr>
        <w:t xml:space="preserve"> </w:t>
      </w:r>
      <w:r w:rsidRPr="00645032">
        <w:rPr>
          <w:rFonts w:ascii="Times New Roman" w:hAnsi="Times New Roman" w:cs="Times New Roman"/>
          <w:sz w:val="26"/>
          <w:szCs w:val="26"/>
        </w:rPr>
        <w:t>Exc. at 6-7</w:t>
      </w:r>
      <w:r w:rsidR="008B0CB0">
        <w:rPr>
          <w:rFonts w:ascii="Times New Roman" w:hAnsi="Times New Roman" w:cs="Times New Roman"/>
          <w:sz w:val="26"/>
          <w:szCs w:val="26"/>
        </w:rPr>
        <w:t>)</w:t>
      </w:r>
      <w:r w:rsidRPr="00645032">
        <w:rPr>
          <w:rFonts w:ascii="Times New Roman" w:hAnsi="Times New Roman" w:cs="Times New Roman"/>
          <w:sz w:val="26"/>
          <w:szCs w:val="26"/>
        </w:rPr>
        <w:t xml:space="preserve">.  The OCA notes that PECO’s argument that it provided evidence of 612 employees by the end of 2020 was argued in PECO’s Exceptions and therefore is not new and novel or a consideration overlooked by the Commission in its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OCA Answer at 6 (citing PECO Exc. at 18).  </w:t>
      </w:r>
    </w:p>
    <w:p w14:paraId="40A4BE6A" w14:textId="77777777" w:rsidR="00645032" w:rsidRPr="00645032" w:rsidRDefault="00645032" w:rsidP="00645032">
      <w:pPr>
        <w:spacing w:after="0" w:line="360" w:lineRule="auto"/>
        <w:ind w:firstLine="1440"/>
        <w:rPr>
          <w:rFonts w:ascii="Times New Roman" w:hAnsi="Times New Roman" w:cs="Times New Roman"/>
          <w:sz w:val="26"/>
          <w:szCs w:val="26"/>
        </w:rPr>
      </w:pPr>
    </w:p>
    <w:p w14:paraId="0B29C1AD" w14:textId="2436EA3C"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lastRenderedPageBreak/>
        <w:t xml:space="preserve">Similarly, the OCA disagrees with PECO’s argument that it will be able to hire the bulk of its FPFTY projected headcount after it commences the Gas Mechanics School that was postponed from March of 2020 due to the COVID-19 pandemic.  OCA Answer at 6 (citing Petition at 8).  The OCA notes that PECO proffered this argument in </w:t>
      </w:r>
      <w:r w:rsidR="00D47BE7">
        <w:rPr>
          <w:rFonts w:ascii="Times New Roman" w:hAnsi="Times New Roman" w:cs="Times New Roman"/>
          <w:sz w:val="26"/>
          <w:szCs w:val="26"/>
        </w:rPr>
        <w:t xml:space="preserve">its </w:t>
      </w:r>
      <w:r w:rsidRPr="00645032">
        <w:rPr>
          <w:rFonts w:ascii="Times New Roman" w:hAnsi="Times New Roman" w:cs="Times New Roman"/>
          <w:sz w:val="26"/>
          <w:szCs w:val="26"/>
        </w:rPr>
        <w:t xml:space="preserve">Briefs and Exceptions, and it was rejected by the Commission as PECO did not meet its burden of proving beyond speculation that the Gas Mechanics School would be held in September of 2021.  OCA Answer at 6 (citing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81; PECO Exc. at 18).  The OCA avers that PECO’s argument regarding the Gas Mechanics School is not new or novel in this proceeding and does not meet the standard for a petition for reconsideration under </w:t>
      </w:r>
      <w:r w:rsidRPr="00645032">
        <w:rPr>
          <w:rFonts w:ascii="Times New Roman" w:hAnsi="Times New Roman" w:cs="Times New Roman"/>
          <w:i/>
          <w:iCs/>
          <w:sz w:val="26"/>
          <w:szCs w:val="26"/>
        </w:rPr>
        <w:t>Duick</w:t>
      </w:r>
      <w:r w:rsidRPr="00645032">
        <w:rPr>
          <w:rFonts w:ascii="Times New Roman" w:hAnsi="Times New Roman" w:cs="Times New Roman"/>
          <w:sz w:val="26"/>
          <w:szCs w:val="26"/>
        </w:rPr>
        <w:t xml:space="preserve">.  OCA Answer at 6-7.  </w:t>
      </w:r>
    </w:p>
    <w:p w14:paraId="5BF7C32B" w14:textId="77777777" w:rsidR="00645032" w:rsidRPr="00645032" w:rsidRDefault="00645032" w:rsidP="00645032">
      <w:pPr>
        <w:spacing w:after="0" w:line="360" w:lineRule="auto"/>
        <w:ind w:firstLine="1440"/>
        <w:rPr>
          <w:rFonts w:ascii="Times New Roman" w:hAnsi="Times New Roman" w:cs="Times New Roman"/>
          <w:sz w:val="26"/>
          <w:szCs w:val="26"/>
        </w:rPr>
      </w:pPr>
    </w:p>
    <w:p w14:paraId="4B0720BD" w14:textId="5D70EE28" w:rsidR="00645032" w:rsidRPr="00BF76BE" w:rsidRDefault="00645032" w:rsidP="0068070A">
      <w:pPr>
        <w:pStyle w:val="Heading4"/>
        <w:numPr>
          <w:ilvl w:val="0"/>
          <w:numId w:val="21"/>
        </w:numPr>
        <w:spacing w:before="0" w:line="360" w:lineRule="auto"/>
        <w:ind w:hanging="720"/>
        <w:contextualSpacing/>
        <w:rPr>
          <w:rFonts w:ascii="Times New Roman" w:eastAsia="Times New Roman" w:hAnsi="Times New Roman" w:cs="Times New Roman"/>
          <w:b/>
          <w:bCs/>
          <w:i w:val="0"/>
          <w:iCs w:val="0"/>
          <w:color w:val="auto"/>
          <w:sz w:val="26"/>
          <w:szCs w:val="26"/>
        </w:rPr>
      </w:pPr>
      <w:r w:rsidRPr="00BF76BE">
        <w:rPr>
          <w:rFonts w:ascii="Times New Roman" w:eastAsia="Times New Roman" w:hAnsi="Times New Roman" w:cs="Times New Roman"/>
          <w:b/>
          <w:bCs/>
          <w:i w:val="0"/>
          <w:iCs w:val="0"/>
          <w:color w:val="auto"/>
          <w:sz w:val="26"/>
          <w:szCs w:val="26"/>
        </w:rPr>
        <w:t>Disposition</w:t>
      </w:r>
    </w:p>
    <w:p w14:paraId="506D5FFA" w14:textId="0F07E5CC" w:rsidR="003D4DDD" w:rsidRDefault="003D4DDD" w:rsidP="0068070A">
      <w:pPr>
        <w:keepNext/>
        <w:keepLines/>
        <w:spacing w:after="0" w:line="360" w:lineRule="auto"/>
        <w:contextualSpacing/>
        <w:rPr>
          <w:rFonts w:ascii="Times New Roman" w:eastAsia="Times New Roman" w:hAnsi="Times New Roman" w:cs="Times New Roman"/>
          <w:b/>
          <w:bCs/>
          <w:sz w:val="26"/>
          <w:szCs w:val="26"/>
        </w:rPr>
      </w:pPr>
    </w:p>
    <w:p w14:paraId="3D076CC5" w14:textId="460FE884" w:rsidR="003D4DDD" w:rsidRPr="00645032" w:rsidRDefault="004E6159" w:rsidP="004E6159">
      <w:pPr>
        <w:spacing w:after="0" w:line="360" w:lineRule="auto"/>
        <w:ind w:firstLine="1440"/>
        <w:rPr>
          <w:rFonts w:ascii="Times New Roman" w:eastAsia="Times New Roman" w:hAnsi="Times New Roman" w:cs="Times New Roman"/>
          <w:sz w:val="26"/>
          <w:szCs w:val="26"/>
        </w:rPr>
      </w:pPr>
      <w:r w:rsidRPr="004E6159">
        <w:rPr>
          <w:rFonts w:ascii="Times New Roman" w:eastAsia="Times New Roman" w:hAnsi="Times New Roman" w:cs="Times New Roman"/>
          <w:sz w:val="26"/>
          <w:szCs w:val="26"/>
        </w:rPr>
        <w:t xml:space="preserve">Before we </w:t>
      </w:r>
      <w:r w:rsidR="00AA0DE1">
        <w:rPr>
          <w:rFonts w:ascii="Times New Roman" w:eastAsia="Times New Roman" w:hAnsi="Times New Roman" w:cs="Times New Roman"/>
          <w:sz w:val="26"/>
          <w:szCs w:val="26"/>
        </w:rPr>
        <w:t xml:space="preserve">address our disposition on this first issue, we note, as stated previously, that Petitions for Reconsideration are governed by </w:t>
      </w:r>
      <w:r w:rsidR="00AA0DE1" w:rsidRPr="00BD019C">
        <w:rPr>
          <w:rFonts w:ascii="Times New Roman" w:eastAsia="Times New Roman" w:hAnsi="Times New Roman" w:cs="Times New Roman"/>
          <w:i/>
          <w:iCs/>
          <w:sz w:val="26"/>
          <w:szCs w:val="26"/>
        </w:rPr>
        <w:t>Duick</w:t>
      </w:r>
      <w:r w:rsidR="00AA0DE1">
        <w:rPr>
          <w:rFonts w:ascii="Times New Roman" w:eastAsia="Times New Roman" w:hAnsi="Times New Roman" w:cs="Times New Roman"/>
          <w:sz w:val="26"/>
          <w:szCs w:val="26"/>
        </w:rPr>
        <w:t xml:space="preserve">, which essentially requires a two-step analysis.  First, we determine whether a party has offered new and novel arguments or identified considerations that appear to have been overlooked or not addressed by the Commission in its previous order.  </w:t>
      </w:r>
      <w:r w:rsidR="00642D28" w:rsidRPr="0068070A">
        <w:rPr>
          <w:rFonts w:ascii="Times New Roman" w:hAnsi="Times New Roman" w:cs="Times New Roman"/>
          <w:sz w:val="26"/>
          <w:szCs w:val="26"/>
        </w:rPr>
        <w:t>The Commission will not reconsider its previous decision based on arguments that have already been made.</w:t>
      </w:r>
      <w:r w:rsidR="00642D28" w:rsidRPr="00C72D8B">
        <w:rPr>
          <w:sz w:val="26"/>
          <w:szCs w:val="26"/>
        </w:rPr>
        <w:t xml:space="preserve">  </w:t>
      </w:r>
      <w:r w:rsidR="00AA0DE1">
        <w:rPr>
          <w:rFonts w:ascii="Times New Roman" w:eastAsia="Times New Roman" w:hAnsi="Times New Roman" w:cs="Times New Roman"/>
          <w:sz w:val="26"/>
          <w:szCs w:val="26"/>
        </w:rPr>
        <w:t>The second step is to evaluate the new or novel argument, or overlooked consideration, in order to determine whether to modify o</w:t>
      </w:r>
      <w:r w:rsidR="002A16BF">
        <w:rPr>
          <w:rFonts w:ascii="Times New Roman" w:eastAsia="Times New Roman" w:hAnsi="Times New Roman" w:cs="Times New Roman"/>
          <w:sz w:val="26"/>
          <w:szCs w:val="26"/>
        </w:rPr>
        <w:t>u</w:t>
      </w:r>
      <w:r w:rsidR="00AA0DE1">
        <w:rPr>
          <w:rFonts w:ascii="Times New Roman" w:eastAsia="Times New Roman" w:hAnsi="Times New Roman" w:cs="Times New Roman"/>
          <w:sz w:val="26"/>
          <w:szCs w:val="26"/>
        </w:rPr>
        <w:t>r previous decision.  However, we will not necessarily modify our prior decision just because a part</w:t>
      </w:r>
      <w:r w:rsidR="001309A4">
        <w:rPr>
          <w:rFonts w:ascii="Times New Roman" w:eastAsia="Times New Roman" w:hAnsi="Times New Roman" w:cs="Times New Roman"/>
          <w:sz w:val="26"/>
          <w:szCs w:val="26"/>
        </w:rPr>
        <w:t>y</w:t>
      </w:r>
      <w:r w:rsidR="00AA0DE1">
        <w:rPr>
          <w:rFonts w:ascii="Times New Roman" w:eastAsia="Times New Roman" w:hAnsi="Times New Roman" w:cs="Times New Roman"/>
          <w:sz w:val="26"/>
          <w:szCs w:val="26"/>
        </w:rPr>
        <w:t xml:space="preserve"> offers a new and novel argument or identifies a consideration that was overlooked or not addressed by the Commission in its previous order.  Based upon our evaluation of the record and the Parties’ positions in each particular case, we will determine if there is a sufficient basis for us to exercise our discretion to amend or rescind a prior Order, in whole or in part.  </w:t>
      </w:r>
    </w:p>
    <w:p w14:paraId="6B7FBD83" w14:textId="184BABCF" w:rsidR="00645032" w:rsidRDefault="00645032" w:rsidP="00645032">
      <w:pPr>
        <w:spacing w:after="0" w:line="360" w:lineRule="auto"/>
        <w:ind w:left="2160"/>
        <w:contextualSpacing/>
        <w:rPr>
          <w:rFonts w:ascii="Times New Roman" w:eastAsia="Times New Roman" w:hAnsi="Times New Roman" w:cs="Times New Roman"/>
          <w:sz w:val="26"/>
          <w:szCs w:val="26"/>
        </w:rPr>
      </w:pPr>
    </w:p>
    <w:p w14:paraId="28FE3714" w14:textId="7DDEDD45" w:rsidR="00986975" w:rsidRDefault="00992D8B" w:rsidP="00801A95">
      <w:pPr>
        <w:spacing w:after="0"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 xml:space="preserve">Upon review, we find that PECO has not satisfied the </w:t>
      </w:r>
      <w:r w:rsidRPr="0068070A">
        <w:rPr>
          <w:rFonts w:ascii="Times New Roman" w:eastAsia="Times New Roman" w:hAnsi="Times New Roman" w:cs="Times New Roman"/>
          <w:i/>
          <w:iCs/>
          <w:sz w:val="26"/>
          <w:szCs w:val="26"/>
        </w:rPr>
        <w:t>Duick</w:t>
      </w:r>
      <w:r>
        <w:rPr>
          <w:rFonts w:ascii="Times New Roman" w:eastAsia="Times New Roman" w:hAnsi="Times New Roman" w:cs="Times New Roman"/>
          <w:sz w:val="26"/>
          <w:szCs w:val="26"/>
        </w:rPr>
        <w:t xml:space="preserve"> standards </w:t>
      </w:r>
      <w:r w:rsidR="00C37794">
        <w:rPr>
          <w:rFonts w:ascii="Times New Roman" w:eastAsia="Times New Roman" w:hAnsi="Times New Roman" w:cs="Times New Roman"/>
          <w:sz w:val="26"/>
          <w:szCs w:val="26"/>
        </w:rPr>
        <w:t>concerning the issue of p</w:t>
      </w:r>
      <w:r w:rsidR="008A18BA" w:rsidRPr="00801A95">
        <w:rPr>
          <w:rFonts w:ascii="Times New Roman" w:eastAsia="Times New Roman" w:hAnsi="Times New Roman" w:cs="Times New Roman"/>
          <w:sz w:val="26"/>
          <w:szCs w:val="26"/>
        </w:rPr>
        <w:t xml:space="preserve">ayroll and </w:t>
      </w:r>
      <w:r w:rsidR="00C37794">
        <w:rPr>
          <w:rFonts w:ascii="Times New Roman" w:eastAsia="Times New Roman" w:hAnsi="Times New Roman" w:cs="Times New Roman"/>
          <w:sz w:val="26"/>
          <w:szCs w:val="26"/>
        </w:rPr>
        <w:t>p</w:t>
      </w:r>
      <w:r w:rsidR="008A18BA" w:rsidRPr="00801A95">
        <w:rPr>
          <w:rFonts w:ascii="Times New Roman" w:eastAsia="Times New Roman" w:hAnsi="Times New Roman" w:cs="Times New Roman"/>
          <w:sz w:val="26"/>
          <w:szCs w:val="26"/>
        </w:rPr>
        <w:t xml:space="preserve">ayroll </w:t>
      </w:r>
      <w:r w:rsidR="00C37794">
        <w:rPr>
          <w:rFonts w:ascii="Times New Roman" w:eastAsia="Times New Roman" w:hAnsi="Times New Roman" w:cs="Times New Roman"/>
          <w:sz w:val="26"/>
          <w:szCs w:val="26"/>
        </w:rPr>
        <w:t>r</w:t>
      </w:r>
      <w:r w:rsidR="008A18BA" w:rsidRPr="00801A95">
        <w:rPr>
          <w:rFonts w:ascii="Times New Roman" w:eastAsia="Times New Roman" w:hAnsi="Times New Roman" w:cs="Times New Roman"/>
          <w:sz w:val="26"/>
          <w:szCs w:val="26"/>
        </w:rPr>
        <w:t xml:space="preserve">elated </w:t>
      </w:r>
      <w:r w:rsidR="00C37794">
        <w:rPr>
          <w:rFonts w:ascii="Times New Roman" w:eastAsia="Times New Roman" w:hAnsi="Times New Roman" w:cs="Times New Roman"/>
          <w:sz w:val="26"/>
          <w:szCs w:val="26"/>
        </w:rPr>
        <w:t>e</w:t>
      </w:r>
      <w:r w:rsidR="008A18BA" w:rsidRPr="00801A95">
        <w:rPr>
          <w:rFonts w:ascii="Times New Roman" w:eastAsia="Times New Roman" w:hAnsi="Times New Roman" w:cs="Times New Roman"/>
          <w:sz w:val="26"/>
          <w:szCs w:val="26"/>
        </w:rPr>
        <w:t>xpense</w:t>
      </w:r>
      <w:r w:rsidR="00801A95">
        <w:rPr>
          <w:rFonts w:ascii="Times New Roman" w:eastAsia="Times New Roman" w:hAnsi="Times New Roman" w:cs="Times New Roman"/>
          <w:b/>
          <w:bCs/>
          <w:sz w:val="26"/>
          <w:szCs w:val="26"/>
        </w:rPr>
        <w:t xml:space="preserve">.  </w:t>
      </w:r>
      <w:r w:rsidR="00B4724F">
        <w:rPr>
          <w:rFonts w:ascii="Times New Roman" w:eastAsia="Times New Roman" w:hAnsi="Times New Roman" w:cs="Times New Roman"/>
          <w:sz w:val="26"/>
          <w:szCs w:val="26"/>
        </w:rPr>
        <w:t xml:space="preserve">We will first address </w:t>
      </w:r>
      <w:r w:rsidR="00B4724F">
        <w:rPr>
          <w:rFonts w:ascii="Times New Roman" w:eastAsia="Times New Roman" w:hAnsi="Times New Roman" w:cs="Times New Roman"/>
          <w:sz w:val="26"/>
          <w:szCs w:val="26"/>
        </w:rPr>
        <w:lastRenderedPageBreak/>
        <w:t xml:space="preserve">PECO’s arguments regarding employee complement. </w:t>
      </w:r>
      <w:r w:rsidR="00801A95">
        <w:rPr>
          <w:rFonts w:ascii="Times New Roman" w:eastAsia="Times New Roman" w:hAnsi="Times New Roman" w:cs="Times New Roman"/>
          <w:sz w:val="26"/>
          <w:szCs w:val="26"/>
        </w:rPr>
        <w:t xml:space="preserve"> </w:t>
      </w:r>
      <w:r w:rsidR="009A656E">
        <w:rPr>
          <w:rFonts w:ascii="Times New Roman" w:eastAsia="Times New Roman" w:hAnsi="Times New Roman" w:cs="Times New Roman"/>
          <w:sz w:val="26"/>
          <w:szCs w:val="26"/>
        </w:rPr>
        <w:t xml:space="preserve">PECO argues that the </w:t>
      </w:r>
      <w:r w:rsidR="009A656E" w:rsidRPr="0068070A">
        <w:rPr>
          <w:rFonts w:ascii="Times New Roman" w:eastAsia="Times New Roman" w:hAnsi="Times New Roman" w:cs="Times New Roman"/>
          <w:i/>
          <w:iCs/>
          <w:sz w:val="26"/>
          <w:szCs w:val="26"/>
        </w:rPr>
        <w:t>June 2021 Order</w:t>
      </w:r>
      <w:r w:rsidR="009A656E">
        <w:rPr>
          <w:rFonts w:ascii="Times New Roman" w:eastAsia="Times New Roman" w:hAnsi="Times New Roman" w:cs="Times New Roman"/>
          <w:sz w:val="26"/>
          <w:szCs w:val="26"/>
        </w:rPr>
        <w:t xml:space="preserve"> will deny PECO recovery of the cost of employees actually on its payroll </w:t>
      </w:r>
      <w:r w:rsidR="00D93908">
        <w:rPr>
          <w:rFonts w:ascii="Times New Roman" w:eastAsia="Times New Roman" w:hAnsi="Times New Roman" w:cs="Times New Roman"/>
          <w:sz w:val="26"/>
          <w:szCs w:val="26"/>
        </w:rPr>
        <w:t>on</w:t>
      </w:r>
      <w:r w:rsidR="009A656E">
        <w:rPr>
          <w:rFonts w:ascii="Times New Roman" w:eastAsia="Times New Roman" w:hAnsi="Times New Roman" w:cs="Times New Roman"/>
          <w:sz w:val="26"/>
          <w:szCs w:val="26"/>
        </w:rPr>
        <w:t xml:space="preserve"> December 30, </w:t>
      </w:r>
      <w:proofErr w:type="gramStart"/>
      <w:r w:rsidR="009A656E">
        <w:rPr>
          <w:rFonts w:ascii="Times New Roman" w:eastAsia="Times New Roman" w:hAnsi="Times New Roman" w:cs="Times New Roman"/>
          <w:sz w:val="26"/>
          <w:szCs w:val="26"/>
        </w:rPr>
        <w:t>2020</w:t>
      </w:r>
      <w:proofErr w:type="gramEnd"/>
      <w:r w:rsidR="009A656E">
        <w:rPr>
          <w:rFonts w:ascii="Times New Roman" w:eastAsia="Times New Roman" w:hAnsi="Times New Roman" w:cs="Times New Roman"/>
          <w:sz w:val="26"/>
          <w:szCs w:val="26"/>
        </w:rPr>
        <w:t xml:space="preserve"> and “speculatively” assumes that PECO will not hire any new employees by June 30, 2022.  PECO claims that “the record fully supports” its projected headcount of 639 FTEs by June 2022 and that it demonstrated progress towards this number by reaching a total of 612 FTEs by December 31, 2020.  Petition at 8-12.  </w:t>
      </w:r>
    </w:p>
    <w:p w14:paraId="0D16E384" w14:textId="4222F534" w:rsidR="0076149D" w:rsidRDefault="0076149D" w:rsidP="00986975">
      <w:pPr>
        <w:spacing w:after="0" w:line="360" w:lineRule="auto"/>
        <w:rPr>
          <w:rFonts w:ascii="Times New Roman" w:hAnsi="Times New Roman" w:cs="Times New Roman"/>
          <w:sz w:val="26"/>
          <w:szCs w:val="26"/>
        </w:rPr>
      </w:pPr>
    </w:p>
    <w:p w14:paraId="2E742C4D" w14:textId="261C915E" w:rsidR="009B51FC" w:rsidRDefault="00BB39D8" w:rsidP="0076149D">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This argument is not new and was previously presented in PECO’s testimony and </w:t>
      </w:r>
      <w:r w:rsidR="00A52591">
        <w:rPr>
          <w:rFonts w:ascii="Times New Roman" w:hAnsi="Times New Roman" w:cs="Times New Roman"/>
          <w:sz w:val="26"/>
          <w:szCs w:val="26"/>
        </w:rPr>
        <w:t>E</w:t>
      </w:r>
      <w:r>
        <w:rPr>
          <w:rFonts w:ascii="Times New Roman" w:hAnsi="Times New Roman" w:cs="Times New Roman"/>
          <w:sz w:val="26"/>
          <w:szCs w:val="26"/>
        </w:rPr>
        <w:t xml:space="preserve">xceptions.  </w:t>
      </w:r>
      <w:r w:rsidRPr="0068070A">
        <w:rPr>
          <w:rFonts w:ascii="Times New Roman" w:hAnsi="Times New Roman" w:cs="Times New Roman"/>
          <w:i/>
          <w:iCs/>
          <w:sz w:val="26"/>
          <w:szCs w:val="26"/>
        </w:rPr>
        <w:t>See June 2021 Order</w:t>
      </w:r>
      <w:r>
        <w:rPr>
          <w:rFonts w:ascii="Times New Roman" w:hAnsi="Times New Roman" w:cs="Times New Roman"/>
          <w:sz w:val="26"/>
          <w:szCs w:val="26"/>
        </w:rPr>
        <w:t xml:space="preserve"> at 79-81; PECO Exc. at 17-21.  W</w:t>
      </w:r>
      <w:r w:rsidR="0076149D" w:rsidRPr="00645032">
        <w:rPr>
          <w:rFonts w:ascii="Times New Roman" w:hAnsi="Times New Roman" w:cs="Times New Roman"/>
          <w:sz w:val="26"/>
          <w:szCs w:val="26"/>
        </w:rPr>
        <w:t xml:space="preserve">e did not “ignore” the progress PECO made toward its goal of 639 employees.  </w:t>
      </w:r>
      <w:r w:rsidR="0051634B" w:rsidRPr="0068070A">
        <w:rPr>
          <w:rFonts w:ascii="Times New Roman" w:hAnsi="Times New Roman" w:cs="Times New Roman"/>
          <w:i/>
          <w:iCs/>
          <w:sz w:val="26"/>
          <w:szCs w:val="26"/>
        </w:rPr>
        <w:t>See</w:t>
      </w:r>
      <w:r w:rsidR="0051634B">
        <w:rPr>
          <w:rFonts w:ascii="Times New Roman" w:hAnsi="Times New Roman" w:cs="Times New Roman"/>
          <w:sz w:val="26"/>
          <w:szCs w:val="26"/>
        </w:rPr>
        <w:t xml:space="preserve"> </w:t>
      </w:r>
      <w:r w:rsidR="0076149D">
        <w:rPr>
          <w:rFonts w:ascii="Times New Roman" w:hAnsi="Times New Roman" w:cs="Times New Roman"/>
          <w:sz w:val="26"/>
          <w:szCs w:val="26"/>
        </w:rPr>
        <w:t>Petition at</w:t>
      </w:r>
      <w:r w:rsidR="00D93908">
        <w:rPr>
          <w:rFonts w:ascii="Times New Roman" w:hAnsi="Times New Roman" w:cs="Times New Roman"/>
          <w:sz w:val="26"/>
          <w:szCs w:val="26"/>
        </w:rPr>
        <w:t> </w:t>
      </w:r>
      <w:r w:rsidR="0076149D">
        <w:rPr>
          <w:rFonts w:ascii="Times New Roman" w:hAnsi="Times New Roman" w:cs="Times New Roman"/>
          <w:sz w:val="26"/>
          <w:szCs w:val="26"/>
        </w:rPr>
        <w:t xml:space="preserve">10.  </w:t>
      </w:r>
      <w:r w:rsidR="0076149D" w:rsidRPr="00645032">
        <w:rPr>
          <w:rFonts w:ascii="Times New Roman" w:hAnsi="Times New Roman" w:cs="Times New Roman"/>
          <w:sz w:val="26"/>
          <w:szCs w:val="26"/>
        </w:rPr>
        <w:t xml:space="preserve">Rather, </w:t>
      </w:r>
      <w:r w:rsidR="001D03C9">
        <w:rPr>
          <w:rFonts w:ascii="Times New Roman" w:hAnsi="Times New Roman" w:cs="Times New Roman"/>
          <w:sz w:val="26"/>
          <w:szCs w:val="26"/>
        </w:rPr>
        <w:t xml:space="preserve">we directly </w:t>
      </w:r>
      <w:r w:rsidR="000C0D4F">
        <w:rPr>
          <w:rFonts w:ascii="Times New Roman" w:hAnsi="Times New Roman" w:cs="Times New Roman"/>
          <w:sz w:val="26"/>
          <w:szCs w:val="26"/>
        </w:rPr>
        <w:t xml:space="preserve">addressed this issue in our </w:t>
      </w:r>
      <w:r w:rsidR="000C0D4F" w:rsidRPr="0068070A">
        <w:rPr>
          <w:rFonts w:ascii="Times New Roman" w:hAnsi="Times New Roman" w:cs="Times New Roman"/>
          <w:i/>
          <w:iCs/>
          <w:sz w:val="26"/>
          <w:szCs w:val="26"/>
        </w:rPr>
        <w:t>June 2021 Order</w:t>
      </w:r>
      <w:r w:rsidR="000C0D4F">
        <w:rPr>
          <w:rFonts w:ascii="Times New Roman" w:hAnsi="Times New Roman" w:cs="Times New Roman"/>
          <w:sz w:val="26"/>
          <w:szCs w:val="26"/>
        </w:rPr>
        <w:t>.  W</w:t>
      </w:r>
      <w:r w:rsidR="0076149D" w:rsidRPr="00645032">
        <w:rPr>
          <w:rFonts w:ascii="Times New Roman" w:hAnsi="Times New Roman" w:cs="Times New Roman"/>
          <w:sz w:val="26"/>
          <w:szCs w:val="26"/>
        </w:rPr>
        <w:t>e note</w:t>
      </w:r>
      <w:r w:rsidR="0076149D">
        <w:rPr>
          <w:rFonts w:ascii="Times New Roman" w:hAnsi="Times New Roman" w:cs="Times New Roman"/>
          <w:sz w:val="26"/>
          <w:szCs w:val="26"/>
        </w:rPr>
        <w:t>d</w:t>
      </w:r>
      <w:r w:rsidR="0076149D" w:rsidRPr="00645032">
        <w:rPr>
          <w:rFonts w:ascii="Times New Roman" w:hAnsi="Times New Roman" w:cs="Times New Roman"/>
          <w:sz w:val="26"/>
          <w:szCs w:val="26"/>
        </w:rPr>
        <w:t xml:space="preserve"> that seven of those employees were</w:t>
      </w:r>
      <w:r w:rsidR="00DA0CD0">
        <w:rPr>
          <w:rFonts w:ascii="Times New Roman" w:hAnsi="Times New Roman" w:cs="Times New Roman"/>
          <w:sz w:val="26"/>
          <w:szCs w:val="26"/>
        </w:rPr>
        <w:t xml:space="preserve"> allocated</w:t>
      </w:r>
      <w:r w:rsidR="0076149D">
        <w:rPr>
          <w:rFonts w:ascii="Times New Roman" w:hAnsi="Times New Roman" w:cs="Times New Roman"/>
          <w:sz w:val="26"/>
          <w:szCs w:val="26"/>
        </w:rPr>
        <w:t xml:space="preserve">.  </w:t>
      </w:r>
      <w:r w:rsidR="0076149D" w:rsidRPr="006245C8">
        <w:rPr>
          <w:rFonts w:ascii="Times New Roman" w:hAnsi="Times New Roman" w:cs="Times New Roman"/>
          <w:i/>
          <w:iCs/>
          <w:sz w:val="26"/>
          <w:szCs w:val="26"/>
        </w:rPr>
        <w:t>June 2021 Order</w:t>
      </w:r>
      <w:r w:rsidR="0076149D">
        <w:rPr>
          <w:rFonts w:ascii="Times New Roman" w:hAnsi="Times New Roman" w:cs="Times New Roman"/>
          <w:sz w:val="26"/>
          <w:szCs w:val="26"/>
        </w:rPr>
        <w:t xml:space="preserve"> at 81.  </w:t>
      </w:r>
      <w:r w:rsidR="0076149D" w:rsidRPr="00645032">
        <w:rPr>
          <w:rFonts w:ascii="Times New Roman" w:hAnsi="Times New Roman" w:cs="Times New Roman"/>
          <w:sz w:val="26"/>
          <w:szCs w:val="26"/>
        </w:rPr>
        <w:t>We also note</w:t>
      </w:r>
      <w:r w:rsidR="00332C28">
        <w:rPr>
          <w:rFonts w:ascii="Times New Roman" w:hAnsi="Times New Roman" w:cs="Times New Roman"/>
          <w:sz w:val="26"/>
          <w:szCs w:val="26"/>
        </w:rPr>
        <w:t>d</w:t>
      </w:r>
      <w:r w:rsidR="0076149D" w:rsidRPr="00645032">
        <w:rPr>
          <w:rFonts w:ascii="Times New Roman" w:hAnsi="Times New Roman" w:cs="Times New Roman"/>
          <w:sz w:val="26"/>
          <w:szCs w:val="26"/>
        </w:rPr>
        <w:t xml:space="preserve"> that PECO ha</w:t>
      </w:r>
      <w:r w:rsidR="005858FC">
        <w:rPr>
          <w:rFonts w:ascii="Times New Roman" w:hAnsi="Times New Roman" w:cs="Times New Roman"/>
          <w:sz w:val="26"/>
          <w:szCs w:val="26"/>
        </w:rPr>
        <w:t>d</w:t>
      </w:r>
      <w:r w:rsidR="0076149D" w:rsidRPr="00645032">
        <w:rPr>
          <w:rFonts w:ascii="Times New Roman" w:hAnsi="Times New Roman" w:cs="Times New Roman"/>
          <w:sz w:val="26"/>
          <w:szCs w:val="26"/>
        </w:rPr>
        <w:t xml:space="preserve"> not left any room in its predictions of FTEs for retirements or vacancies.  Although the Commission decided to adopt the OCA’s recommendation for employee complement, we </w:t>
      </w:r>
      <w:r w:rsidR="0068070A">
        <w:rPr>
          <w:rFonts w:ascii="Times New Roman" w:hAnsi="Times New Roman" w:cs="Times New Roman"/>
          <w:sz w:val="26"/>
          <w:szCs w:val="26"/>
        </w:rPr>
        <w:t xml:space="preserve">discussed </w:t>
      </w:r>
      <w:r w:rsidR="0068070A" w:rsidRPr="00645032">
        <w:rPr>
          <w:rFonts w:ascii="Times New Roman" w:hAnsi="Times New Roman" w:cs="Times New Roman"/>
          <w:sz w:val="26"/>
          <w:szCs w:val="26"/>
        </w:rPr>
        <w:t>that</w:t>
      </w:r>
      <w:r w:rsidR="0076149D" w:rsidRPr="00645032">
        <w:rPr>
          <w:rFonts w:ascii="Times New Roman" w:hAnsi="Times New Roman" w:cs="Times New Roman"/>
          <w:sz w:val="26"/>
          <w:szCs w:val="26"/>
        </w:rPr>
        <w:t xml:space="preserve"> I&amp;E had proposed an average annual vacancy rate of 2.1%.  </w:t>
      </w:r>
      <w:r w:rsidR="000E07A6" w:rsidRPr="0068070A">
        <w:rPr>
          <w:rFonts w:ascii="Times New Roman" w:hAnsi="Times New Roman" w:cs="Times New Roman"/>
          <w:i/>
          <w:iCs/>
          <w:sz w:val="26"/>
          <w:szCs w:val="26"/>
        </w:rPr>
        <w:t>Id</w:t>
      </w:r>
      <w:r w:rsidR="000E07A6">
        <w:rPr>
          <w:rFonts w:ascii="Times New Roman" w:hAnsi="Times New Roman" w:cs="Times New Roman"/>
          <w:sz w:val="26"/>
          <w:szCs w:val="26"/>
        </w:rPr>
        <w:t>.</w:t>
      </w:r>
      <w:r w:rsidR="00A2539B">
        <w:rPr>
          <w:rFonts w:ascii="Times New Roman" w:hAnsi="Times New Roman" w:cs="Times New Roman"/>
          <w:sz w:val="26"/>
          <w:szCs w:val="26"/>
        </w:rPr>
        <w:t xml:space="preserve"> at</w:t>
      </w:r>
      <w:r w:rsidR="000E07A6">
        <w:rPr>
          <w:rFonts w:ascii="Times New Roman" w:hAnsi="Times New Roman" w:cs="Times New Roman"/>
          <w:sz w:val="26"/>
          <w:szCs w:val="26"/>
        </w:rPr>
        <w:t xml:space="preserve"> </w:t>
      </w:r>
      <w:r w:rsidR="008B1A2B">
        <w:rPr>
          <w:rFonts w:ascii="Times New Roman" w:hAnsi="Times New Roman" w:cs="Times New Roman"/>
          <w:sz w:val="26"/>
          <w:szCs w:val="26"/>
        </w:rPr>
        <w:t>78.</w:t>
      </w:r>
      <w:r w:rsidR="00A2539B">
        <w:rPr>
          <w:rFonts w:ascii="Times New Roman" w:hAnsi="Times New Roman" w:cs="Times New Roman"/>
          <w:sz w:val="26"/>
          <w:szCs w:val="26"/>
        </w:rPr>
        <w:t xml:space="preserve"> </w:t>
      </w:r>
      <w:r w:rsidR="008B1A2B">
        <w:rPr>
          <w:rFonts w:ascii="Times New Roman" w:hAnsi="Times New Roman" w:cs="Times New Roman"/>
          <w:sz w:val="26"/>
          <w:szCs w:val="26"/>
        </w:rPr>
        <w:t xml:space="preserve"> </w:t>
      </w:r>
      <w:r w:rsidR="0076149D" w:rsidRPr="00645032">
        <w:rPr>
          <w:rFonts w:ascii="Times New Roman" w:hAnsi="Times New Roman" w:cs="Times New Roman"/>
          <w:sz w:val="26"/>
          <w:szCs w:val="26"/>
        </w:rPr>
        <w:t>While PECO stated that no party objected to its proposed complement of 639</w:t>
      </w:r>
      <w:r w:rsidR="0076149D">
        <w:rPr>
          <w:rFonts w:ascii="Times New Roman" w:hAnsi="Times New Roman" w:cs="Times New Roman"/>
          <w:sz w:val="26"/>
          <w:szCs w:val="26"/>
        </w:rPr>
        <w:t xml:space="preserve"> (Petition at 8), </w:t>
      </w:r>
      <w:r w:rsidR="0076149D" w:rsidRPr="00645032">
        <w:rPr>
          <w:rFonts w:ascii="Times New Roman" w:hAnsi="Times New Roman" w:cs="Times New Roman"/>
          <w:sz w:val="26"/>
          <w:szCs w:val="26"/>
        </w:rPr>
        <w:t xml:space="preserve">we </w:t>
      </w:r>
      <w:r w:rsidR="00136E7B">
        <w:rPr>
          <w:rFonts w:ascii="Times New Roman" w:hAnsi="Times New Roman" w:cs="Times New Roman"/>
          <w:sz w:val="26"/>
          <w:szCs w:val="26"/>
        </w:rPr>
        <w:t>stated</w:t>
      </w:r>
      <w:r w:rsidR="0076149D" w:rsidRPr="00645032">
        <w:rPr>
          <w:rFonts w:ascii="Times New Roman" w:hAnsi="Times New Roman" w:cs="Times New Roman"/>
          <w:sz w:val="26"/>
          <w:szCs w:val="26"/>
        </w:rPr>
        <w:t xml:space="preserve"> that I&amp;E provided that PECO’s</w:t>
      </w:r>
    </w:p>
    <w:p w14:paraId="5B4F3E63" w14:textId="6AB7F663" w:rsidR="00DA0CD0" w:rsidRDefault="0076149D" w:rsidP="00D93908">
      <w:pPr>
        <w:spacing w:after="0" w:line="24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 </w:t>
      </w:r>
    </w:p>
    <w:p w14:paraId="047CAE26" w14:textId="5195514E" w:rsidR="00DA0CD0" w:rsidRDefault="0076149D" w:rsidP="00DA0CD0">
      <w:pPr>
        <w:spacing w:after="0" w:line="240" w:lineRule="auto"/>
        <w:ind w:left="1440" w:right="1440"/>
        <w:rPr>
          <w:rFonts w:ascii="Times New Roman" w:hAnsi="Times New Roman" w:cs="Times New Roman"/>
          <w:sz w:val="26"/>
          <w:szCs w:val="26"/>
        </w:rPr>
      </w:pPr>
      <w:r w:rsidRPr="00645032">
        <w:rPr>
          <w:rFonts w:ascii="Times New Roman" w:hAnsi="Times New Roman" w:cs="Times New Roman"/>
          <w:sz w:val="26"/>
          <w:szCs w:val="26"/>
        </w:rPr>
        <w:t xml:space="preserve">claim is based on the assumption that it will maintain a 100% full staffing level as budgeted in the FPFTY throughout the whole year, which is unrealistic since there will always be a certain number of normal vacancies due to retirements, resignations, transfers, layoffs, etc. on a day-to-day operational basis.  These vacancies are unpredictable and there will always be search and placement time involved in filling vacancies. </w:t>
      </w:r>
    </w:p>
    <w:p w14:paraId="36B9D38C" w14:textId="77777777" w:rsidR="00DA0CD0" w:rsidRDefault="00DA0CD0" w:rsidP="00FD3CB2">
      <w:pPr>
        <w:spacing w:after="0" w:line="360" w:lineRule="auto"/>
        <w:ind w:left="1440" w:right="1440"/>
        <w:rPr>
          <w:rFonts w:ascii="Times New Roman" w:hAnsi="Times New Roman" w:cs="Times New Roman"/>
          <w:sz w:val="26"/>
          <w:szCs w:val="26"/>
        </w:rPr>
      </w:pPr>
    </w:p>
    <w:p w14:paraId="0FAB7187" w14:textId="2ABB4722" w:rsidR="00DA0CD0" w:rsidRDefault="00223A14" w:rsidP="00DA0CD0">
      <w:pPr>
        <w:spacing w:after="0" w:line="360" w:lineRule="auto"/>
        <w:rPr>
          <w:rFonts w:ascii="Times New Roman" w:hAnsi="Times New Roman" w:cs="Times New Roman"/>
          <w:sz w:val="26"/>
          <w:szCs w:val="26"/>
        </w:rPr>
      </w:pPr>
      <w:r w:rsidRPr="00DA0CD0">
        <w:rPr>
          <w:rFonts w:ascii="Times New Roman" w:hAnsi="Times New Roman" w:cs="Times New Roman"/>
          <w:i/>
          <w:iCs/>
          <w:sz w:val="26"/>
          <w:szCs w:val="26"/>
        </w:rPr>
        <w:t>June 2021 Order</w:t>
      </w:r>
      <w:r w:rsidRPr="00DA0CD0">
        <w:rPr>
          <w:rFonts w:ascii="Times New Roman" w:hAnsi="Times New Roman" w:cs="Times New Roman"/>
          <w:sz w:val="26"/>
          <w:szCs w:val="26"/>
        </w:rPr>
        <w:t xml:space="preserve"> at </w:t>
      </w:r>
      <w:r w:rsidR="002C0082" w:rsidRPr="00DA0CD0">
        <w:rPr>
          <w:rFonts w:ascii="Times New Roman" w:hAnsi="Times New Roman" w:cs="Times New Roman"/>
          <w:sz w:val="26"/>
          <w:szCs w:val="26"/>
        </w:rPr>
        <w:t>78 (citing</w:t>
      </w:r>
      <w:r w:rsidR="0076149D" w:rsidRPr="00DA0CD0">
        <w:rPr>
          <w:rFonts w:ascii="Times New Roman" w:hAnsi="Times New Roman" w:cs="Times New Roman"/>
          <w:sz w:val="26"/>
          <w:szCs w:val="26"/>
        </w:rPr>
        <w:t xml:space="preserve"> I&amp;E St. 1-SR (citing I&amp;E St. 1 at 12-15)</w:t>
      </w:r>
      <w:r w:rsidR="0024616C">
        <w:rPr>
          <w:rFonts w:ascii="Times New Roman" w:hAnsi="Times New Roman" w:cs="Times New Roman"/>
          <w:sz w:val="26"/>
          <w:szCs w:val="26"/>
        </w:rPr>
        <w:t>)</w:t>
      </w:r>
      <w:r w:rsidR="0076149D" w:rsidRPr="00DA0CD0">
        <w:rPr>
          <w:rFonts w:ascii="Times New Roman" w:hAnsi="Times New Roman" w:cs="Times New Roman"/>
          <w:sz w:val="26"/>
          <w:szCs w:val="26"/>
        </w:rPr>
        <w:t>.</w:t>
      </w:r>
      <w:r w:rsidR="0076149D" w:rsidRPr="00645032">
        <w:rPr>
          <w:rFonts w:ascii="Times New Roman" w:hAnsi="Times New Roman" w:cs="Times New Roman"/>
          <w:sz w:val="26"/>
          <w:szCs w:val="26"/>
        </w:rPr>
        <w:t xml:space="preserve">  </w:t>
      </w:r>
    </w:p>
    <w:p w14:paraId="6DA4BDB6" w14:textId="77777777" w:rsidR="00DF7025" w:rsidRDefault="00DF7025" w:rsidP="00DA0CD0">
      <w:pPr>
        <w:spacing w:after="0" w:line="360" w:lineRule="auto"/>
        <w:rPr>
          <w:rFonts w:ascii="Times New Roman" w:hAnsi="Times New Roman" w:cs="Times New Roman"/>
          <w:sz w:val="26"/>
          <w:szCs w:val="26"/>
        </w:rPr>
      </w:pPr>
    </w:p>
    <w:p w14:paraId="07BF720E" w14:textId="22C943D0" w:rsidR="001436AC" w:rsidRDefault="001436AC" w:rsidP="0064503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PECO argues that the most significant impact the COVID-19 pandemic has had </w:t>
      </w:r>
      <w:r w:rsidR="00A9771C">
        <w:rPr>
          <w:rFonts w:ascii="Times New Roman" w:hAnsi="Times New Roman" w:cs="Times New Roman"/>
          <w:sz w:val="26"/>
          <w:szCs w:val="26"/>
        </w:rPr>
        <w:t xml:space="preserve">on PECO’s hiring process was the required postponement of its Gas Mechanics School.  </w:t>
      </w:r>
      <w:r w:rsidR="00E74415">
        <w:rPr>
          <w:rFonts w:ascii="Times New Roman" w:hAnsi="Times New Roman" w:cs="Times New Roman"/>
          <w:sz w:val="26"/>
          <w:szCs w:val="26"/>
        </w:rPr>
        <w:t xml:space="preserve">PECO avers that this school is the principal hiring pool for trained and qualified </w:t>
      </w:r>
      <w:r w:rsidR="00E74415">
        <w:rPr>
          <w:rFonts w:ascii="Times New Roman" w:hAnsi="Times New Roman" w:cs="Times New Roman"/>
          <w:sz w:val="26"/>
          <w:szCs w:val="26"/>
        </w:rPr>
        <w:lastRenderedPageBreak/>
        <w:t xml:space="preserve">gas operations personnel.  PECO </w:t>
      </w:r>
      <w:r w:rsidR="007241A5">
        <w:rPr>
          <w:rFonts w:ascii="Times New Roman" w:hAnsi="Times New Roman" w:cs="Times New Roman"/>
          <w:sz w:val="26"/>
          <w:szCs w:val="26"/>
        </w:rPr>
        <w:t>states the next Gas Mechanics School is scheduled for September 2021.  Petition at 8.</w:t>
      </w:r>
      <w:r w:rsidR="00BB39D8">
        <w:rPr>
          <w:rFonts w:ascii="Times New Roman" w:hAnsi="Times New Roman" w:cs="Times New Roman"/>
          <w:sz w:val="26"/>
          <w:szCs w:val="26"/>
        </w:rPr>
        <w:t xml:space="preserve">  PECO </w:t>
      </w:r>
      <w:r w:rsidR="00896B74">
        <w:rPr>
          <w:rFonts w:ascii="Times New Roman" w:hAnsi="Times New Roman" w:cs="Times New Roman"/>
          <w:sz w:val="26"/>
          <w:szCs w:val="26"/>
        </w:rPr>
        <w:t xml:space="preserve">previously </w:t>
      </w:r>
      <w:r w:rsidR="00BB39D8">
        <w:rPr>
          <w:rFonts w:ascii="Times New Roman" w:hAnsi="Times New Roman" w:cs="Times New Roman"/>
          <w:sz w:val="26"/>
          <w:szCs w:val="26"/>
        </w:rPr>
        <w:t>provided this argument in its Exceptions</w:t>
      </w:r>
      <w:r w:rsidR="00155814">
        <w:rPr>
          <w:rFonts w:ascii="Times New Roman" w:hAnsi="Times New Roman" w:cs="Times New Roman"/>
          <w:sz w:val="26"/>
          <w:szCs w:val="26"/>
        </w:rPr>
        <w:t>,</w:t>
      </w:r>
      <w:r w:rsidR="00BB39D8">
        <w:rPr>
          <w:rFonts w:ascii="Times New Roman" w:hAnsi="Times New Roman" w:cs="Times New Roman"/>
          <w:sz w:val="26"/>
          <w:szCs w:val="26"/>
        </w:rPr>
        <w:t xml:space="preserve"> </w:t>
      </w:r>
      <w:r w:rsidR="00155814">
        <w:rPr>
          <w:rFonts w:ascii="Times New Roman" w:hAnsi="Times New Roman" w:cs="Times New Roman"/>
          <w:i/>
          <w:iCs/>
          <w:sz w:val="26"/>
          <w:szCs w:val="26"/>
        </w:rPr>
        <w:t>s</w:t>
      </w:r>
      <w:r w:rsidR="00BB39D8" w:rsidRPr="0068070A">
        <w:rPr>
          <w:rFonts w:ascii="Times New Roman" w:hAnsi="Times New Roman" w:cs="Times New Roman"/>
          <w:i/>
          <w:iCs/>
          <w:sz w:val="26"/>
          <w:szCs w:val="26"/>
        </w:rPr>
        <w:t>ee</w:t>
      </w:r>
      <w:r w:rsidR="00BB39D8">
        <w:rPr>
          <w:rFonts w:ascii="Times New Roman" w:hAnsi="Times New Roman" w:cs="Times New Roman"/>
          <w:sz w:val="26"/>
          <w:szCs w:val="26"/>
        </w:rPr>
        <w:t xml:space="preserve"> PECO Exc. at 18</w:t>
      </w:r>
      <w:r w:rsidR="00155814">
        <w:rPr>
          <w:rFonts w:ascii="Times New Roman" w:hAnsi="Times New Roman" w:cs="Times New Roman"/>
          <w:sz w:val="26"/>
          <w:szCs w:val="26"/>
        </w:rPr>
        <w:t xml:space="preserve">, and we addressed this argument </w:t>
      </w:r>
      <w:r w:rsidR="00E5056A">
        <w:rPr>
          <w:rFonts w:ascii="Times New Roman" w:hAnsi="Times New Roman" w:cs="Times New Roman"/>
          <w:sz w:val="26"/>
          <w:szCs w:val="26"/>
        </w:rPr>
        <w:t xml:space="preserve">in the </w:t>
      </w:r>
      <w:r w:rsidR="00E5056A" w:rsidRPr="0068070A">
        <w:rPr>
          <w:rFonts w:ascii="Times New Roman" w:hAnsi="Times New Roman" w:cs="Times New Roman"/>
          <w:i/>
          <w:iCs/>
          <w:sz w:val="26"/>
          <w:szCs w:val="26"/>
        </w:rPr>
        <w:t>June 2021 Order</w:t>
      </w:r>
      <w:r w:rsidR="00BB39D8">
        <w:rPr>
          <w:rFonts w:ascii="Times New Roman" w:hAnsi="Times New Roman" w:cs="Times New Roman"/>
          <w:sz w:val="26"/>
          <w:szCs w:val="26"/>
        </w:rPr>
        <w:t>.</w:t>
      </w:r>
    </w:p>
    <w:p w14:paraId="1E3B5283" w14:textId="77777777" w:rsidR="00457349" w:rsidRDefault="00457349" w:rsidP="00645032">
      <w:pPr>
        <w:spacing w:after="0" w:line="360" w:lineRule="auto"/>
        <w:ind w:firstLine="1440"/>
        <w:rPr>
          <w:rFonts w:ascii="Times New Roman" w:hAnsi="Times New Roman" w:cs="Times New Roman"/>
          <w:sz w:val="26"/>
          <w:szCs w:val="26"/>
        </w:rPr>
      </w:pPr>
    </w:p>
    <w:p w14:paraId="640C59AA" w14:textId="6D1E01C2" w:rsidR="00645032" w:rsidRDefault="009B51FC" w:rsidP="0064503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Specifically, </w:t>
      </w:r>
      <w:r w:rsidR="001A18FA">
        <w:rPr>
          <w:rFonts w:ascii="Times New Roman" w:hAnsi="Times New Roman" w:cs="Times New Roman"/>
          <w:sz w:val="26"/>
          <w:szCs w:val="26"/>
        </w:rPr>
        <w:t>in</w:t>
      </w:r>
      <w:r w:rsidR="00B062CD">
        <w:rPr>
          <w:rFonts w:ascii="Times New Roman" w:hAnsi="Times New Roman" w:cs="Times New Roman"/>
          <w:sz w:val="26"/>
          <w:szCs w:val="26"/>
        </w:rPr>
        <w:t xml:space="preserve"> the </w:t>
      </w:r>
      <w:r w:rsidR="00B062CD" w:rsidRPr="0068070A">
        <w:rPr>
          <w:rFonts w:ascii="Times New Roman" w:hAnsi="Times New Roman" w:cs="Times New Roman"/>
          <w:i/>
          <w:iCs/>
          <w:sz w:val="26"/>
          <w:szCs w:val="26"/>
        </w:rPr>
        <w:t>June 2021 Order</w:t>
      </w:r>
      <w:r w:rsidR="00B062CD">
        <w:rPr>
          <w:rFonts w:ascii="Times New Roman" w:hAnsi="Times New Roman" w:cs="Times New Roman"/>
          <w:sz w:val="26"/>
          <w:szCs w:val="26"/>
        </w:rPr>
        <w:t xml:space="preserve"> we stated:  </w:t>
      </w:r>
    </w:p>
    <w:p w14:paraId="333667D0" w14:textId="77777777" w:rsidR="00F800F5" w:rsidRPr="00645032" w:rsidRDefault="00F800F5" w:rsidP="00F800F5">
      <w:pPr>
        <w:spacing w:after="0" w:line="240" w:lineRule="auto"/>
        <w:ind w:firstLine="1440"/>
        <w:rPr>
          <w:rFonts w:ascii="Times New Roman" w:hAnsi="Times New Roman" w:cs="Times New Roman"/>
          <w:sz w:val="26"/>
          <w:szCs w:val="26"/>
        </w:rPr>
      </w:pPr>
    </w:p>
    <w:p w14:paraId="1451F8EC" w14:textId="77777777" w:rsidR="00B062CD" w:rsidRDefault="00645032" w:rsidP="00B062CD">
      <w:pPr>
        <w:spacing w:after="0" w:line="240" w:lineRule="auto"/>
        <w:ind w:left="1440" w:right="1440"/>
        <w:rPr>
          <w:rFonts w:ascii="Times New Roman" w:hAnsi="Times New Roman" w:cs="Times New Roman"/>
          <w:sz w:val="26"/>
          <w:szCs w:val="26"/>
        </w:rPr>
      </w:pPr>
      <w:r w:rsidRPr="00645032">
        <w:rPr>
          <w:rFonts w:ascii="Times New Roman" w:hAnsi="Times New Roman" w:cs="Times New Roman"/>
          <w:sz w:val="26"/>
          <w:szCs w:val="26"/>
        </w:rPr>
        <w:tab/>
        <w:t xml:space="preserve">“…while the Gas Mechanics School is scheduled, we note that there is no guarantee that it will occur or that PECO will find twenty or more graduates suitable for hire from this class.”  </w:t>
      </w:r>
    </w:p>
    <w:p w14:paraId="2192AB1D" w14:textId="77777777" w:rsidR="00B062CD" w:rsidRDefault="00B062CD" w:rsidP="00645032">
      <w:pPr>
        <w:spacing w:after="0" w:line="360" w:lineRule="auto"/>
        <w:rPr>
          <w:rFonts w:ascii="Times New Roman" w:hAnsi="Times New Roman" w:cs="Times New Roman"/>
          <w:sz w:val="26"/>
          <w:szCs w:val="26"/>
        </w:rPr>
      </w:pPr>
    </w:p>
    <w:p w14:paraId="3FC7EDB4" w14:textId="27C73D98" w:rsidR="00645032" w:rsidRPr="00645032" w:rsidRDefault="00645032" w:rsidP="00645032">
      <w:pPr>
        <w:spacing w:after="0" w:line="360" w:lineRule="auto"/>
        <w:rPr>
          <w:rFonts w:ascii="Times New Roman" w:hAnsi="Times New Roman" w:cs="Times New Roman"/>
          <w:sz w:val="26"/>
          <w:szCs w:val="26"/>
        </w:rPr>
      </w:pP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81. </w:t>
      </w:r>
    </w:p>
    <w:p w14:paraId="73F6F358" w14:textId="77777777" w:rsidR="00645032" w:rsidRPr="00645032" w:rsidRDefault="00645032" w:rsidP="00645032">
      <w:pPr>
        <w:spacing w:after="0" w:line="360" w:lineRule="auto"/>
        <w:rPr>
          <w:rFonts w:ascii="Times New Roman" w:hAnsi="Times New Roman" w:cs="Times New Roman"/>
          <w:sz w:val="26"/>
          <w:szCs w:val="26"/>
        </w:rPr>
      </w:pPr>
    </w:p>
    <w:p w14:paraId="63E278D1" w14:textId="3AF018CD"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objects to the statement “there is no guarantee that it will occur,” </w:t>
      </w:r>
      <w:r w:rsidR="00A531C2">
        <w:rPr>
          <w:rFonts w:ascii="Times New Roman" w:hAnsi="Times New Roman" w:cs="Times New Roman"/>
          <w:sz w:val="26"/>
          <w:szCs w:val="26"/>
        </w:rPr>
        <w:t xml:space="preserve">and contends that the </w:t>
      </w:r>
      <w:r w:rsidR="00E71EA6">
        <w:rPr>
          <w:rFonts w:ascii="Times New Roman" w:hAnsi="Times New Roman" w:cs="Times New Roman"/>
          <w:sz w:val="26"/>
          <w:szCs w:val="26"/>
        </w:rPr>
        <w:t xml:space="preserve">Commission should reconsider its recommendations regarding employee complement on this basis.  </w:t>
      </w:r>
      <w:r w:rsidRPr="00645032">
        <w:rPr>
          <w:rFonts w:ascii="Times New Roman" w:hAnsi="Times New Roman" w:cs="Times New Roman"/>
          <w:sz w:val="26"/>
          <w:szCs w:val="26"/>
        </w:rPr>
        <w:t xml:space="preserve">PECO ignores the second half of that sentence.  There is no guarantee that PECO will be able to fill the Gas Mechanics School class with </w:t>
      </w:r>
      <w:r w:rsidR="0068070A">
        <w:rPr>
          <w:rFonts w:ascii="Times New Roman" w:hAnsi="Times New Roman" w:cs="Times New Roman"/>
          <w:sz w:val="26"/>
          <w:szCs w:val="26"/>
        </w:rPr>
        <w:t xml:space="preserve">twenty </w:t>
      </w:r>
      <w:r w:rsidR="0068070A" w:rsidRPr="00645032">
        <w:rPr>
          <w:rFonts w:ascii="Times New Roman" w:hAnsi="Times New Roman" w:cs="Times New Roman"/>
          <w:sz w:val="26"/>
          <w:szCs w:val="26"/>
        </w:rPr>
        <w:t>applicants</w:t>
      </w:r>
      <w:r w:rsidRPr="00645032">
        <w:rPr>
          <w:rFonts w:ascii="Times New Roman" w:hAnsi="Times New Roman" w:cs="Times New Roman"/>
          <w:sz w:val="26"/>
          <w:szCs w:val="26"/>
        </w:rPr>
        <w:t xml:space="preserve"> and then find those employees suitable for </w:t>
      </w:r>
      <w:r w:rsidR="00DD459F">
        <w:rPr>
          <w:rFonts w:ascii="Times New Roman" w:hAnsi="Times New Roman" w:cs="Times New Roman"/>
          <w:sz w:val="26"/>
          <w:szCs w:val="26"/>
        </w:rPr>
        <w:t xml:space="preserve">full status </w:t>
      </w:r>
      <w:r w:rsidRPr="00645032">
        <w:rPr>
          <w:rFonts w:ascii="Times New Roman" w:hAnsi="Times New Roman" w:cs="Times New Roman"/>
          <w:sz w:val="26"/>
          <w:szCs w:val="26"/>
        </w:rPr>
        <w:t xml:space="preserve">employment after the class.  Even if each employee candidate that graduated from a full class of </w:t>
      </w:r>
      <w:r w:rsidR="0068070A">
        <w:rPr>
          <w:rFonts w:ascii="Times New Roman" w:hAnsi="Times New Roman" w:cs="Times New Roman"/>
          <w:sz w:val="26"/>
          <w:szCs w:val="26"/>
        </w:rPr>
        <w:t xml:space="preserve">twenty </w:t>
      </w:r>
      <w:r w:rsidR="0068070A" w:rsidRPr="00645032">
        <w:rPr>
          <w:rFonts w:ascii="Times New Roman" w:hAnsi="Times New Roman" w:cs="Times New Roman"/>
          <w:sz w:val="26"/>
          <w:szCs w:val="26"/>
        </w:rPr>
        <w:t>was</w:t>
      </w:r>
      <w:r w:rsidRPr="00645032">
        <w:rPr>
          <w:rFonts w:ascii="Times New Roman" w:hAnsi="Times New Roman" w:cs="Times New Roman"/>
          <w:sz w:val="26"/>
          <w:szCs w:val="26"/>
        </w:rPr>
        <w:t xml:space="preserve"> hired as a “first class” employee, that would not reach the </w:t>
      </w:r>
      <w:r w:rsidR="009414E3">
        <w:rPr>
          <w:rFonts w:ascii="Times New Roman" w:hAnsi="Times New Roman" w:cs="Times New Roman"/>
          <w:sz w:val="26"/>
          <w:szCs w:val="26"/>
        </w:rPr>
        <w:t>thirty-</w:t>
      </w:r>
      <w:r w:rsidR="00F3407A">
        <w:rPr>
          <w:rFonts w:ascii="Times New Roman" w:hAnsi="Times New Roman" w:cs="Times New Roman"/>
          <w:sz w:val="26"/>
          <w:szCs w:val="26"/>
        </w:rPr>
        <w:t xml:space="preserve">seven </w:t>
      </w:r>
      <w:r w:rsidR="00F3407A" w:rsidRPr="00645032">
        <w:rPr>
          <w:rFonts w:ascii="Times New Roman" w:hAnsi="Times New Roman" w:cs="Times New Roman"/>
          <w:sz w:val="26"/>
          <w:szCs w:val="26"/>
        </w:rPr>
        <w:t>employees</w:t>
      </w:r>
      <w:r w:rsidR="009414E3">
        <w:rPr>
          <w:rFonts w:ascii="Times New Roman" w:hAnsi="Times New Roman" w:cs="Times New Roman"/>
          <w:sz w:val="26"/>
          <w:szCs w:val="26"/>
        </w:rPr>
        <w:t xml:space="preserve"> </w:t>
      </w:r>
      <w:r w:rsidRPr="00645032">
        <w:rPr>
          <w:rFonts w:ascii="Times New Roman" w:hAnsi="Times New Roman" w:cs="Times New Roman"/>
          <w:sz w:val="26"/>
          <w:szCs w:val="26"/>
        </w:rPr>
        <w:t>PECO proposed to hire by the end of the FPFTY.  We cannot agree with PECO’s statement that the Gas Mechanics School</w:t>
      </w:r>
      <w:r w:rsidR="0021708A">
        <w:rPr>
          <w:rFonts w:ascii="Times New Roman" w:hAnsi="Times New Roman" w:cs="Times New Roman"/>
          <w:sz w:val="26"/>
          <w:szCs w:val="26"/>
        </w:rPr>
        <w:t xml:space="preserve"> will</w:t>
      </w:r>
      <w:r w:rsidRPr="00645032">
        <w:rPr>
          <w:rFonts w:ascii="Times New Roman" w:hAnsi="Times New Roman" w:cs="Times New Roman"/>
          <w:sz w:val="26"/>
          <w:szCs w:val="26"/>
        </w:rPr>
        <w:t xml:space="preserve"> “enable PECO to have 639 FTE employees on its payroll by June 30, 2022.”  Petition at 11.  </w:t>
      </w:r>
    </w:p>
    <w:p w14:paraId="36CD3DD0" w14:textId="77777777" w:rsidR="00645032" w:rsidRPr="00645032" w:rsidRDefault="00645032" w:rsidP="00645032">
      <w:pPr>
        <w:spacing w:after="0" w:line="360" w:lineRule="auto"/>
        <w:ind w:firstLine="1440"/>
        <w:rPr>
          <w:rFonts w:ascii="Times New Roman" w:hAnsi="Times New Roman" w:cs="Times New Roman"/>
          <w:sz w:val="26"/>
          <w:szCs w:val="26"/>
        </w:rPr>
      </w:pPr>
    </w:p>
    <w:p w14:paraId="7AC936F1" w14:textId="601904A6" w:rsidR="00645032" w:rsidRPr="00645032" w:rsidRDefault="00645032" w:rsidP="00C272C7">
      <w:pPr>
        <w:pStyle w:val="NormalWeb"/>
        <w:spacing w:before="0" w:beforeAutospacing="0" w:after="0" w:afterAutospacing="0" w:line="360" w:lineRule="auto"/>
        <w:ind w:firstLine="1440"/>
        <w:rPr>
          <w:sz w:val="26"/>
          <w:szCs w:val="26"/>
        </w:rPr>
      </w:pPr>
      <w:r w:rsidRPr="00645032">
        <w:rPr>
          <w:sz w:val="26"/>
          <w:szCs w:val="26"/>
        </w:rPr>
        <w:t xml:space="preserve">PECO argues that the Commission did not consider its argument that the OCA relied </w:t>
      </w:r>
      <w:r w:rsidR="0068070A" w:rsidRPr="00645032">
        <w:rPr>
          <w:sz w:val="26"/>
          <w:szCs w:val="26"/>
        </w:rPr>
        <w:t xml:space="preserve">on </w:t>
      </w:r>
      <w:r w:rsidR="0068070A">
        <w:rPr>
          <w:sz w:val="26"/>
          <w:szCs w:val="26"/>
        </w:rPr>
        <w:t xml:space="preserve">the </w:t>
      </w:r>
      <w:r w:rsidR="0068070A" w:rsidRPr="0068070A">
        <w:rPr>
          <w:i/>
          <w:iCs/>
          <w:sz w:val="26"/>
          <w:szCs w:val="26"/>
        </w:rPr>
        <w:t>Columbia</w:t>
      </w:r>
      <w:r w:rsidRPr="0068070A">
        <w:rPr>
          <w:i/>
          <w:iCs/>
          <w:sz w:val="26"/>
          <w:szCs w:val="26"/>
        </w:rPr>
        <w:t xml:space="preserve"> </w:t>
      </w:r>
      <w:r w:rsidR="00E22A17" w:rsidRPr="0068070A">
        <w:rPr>
          <w:i/>
          <w:iCs/>
          <w:sz w:val="26"/>
          <w:szCs w:val="26"/>
        </w:rPr>
        <w:t>Gas</w:t>
      </w:r>
      <w:r w:rsidR="00E22A17">
        <w:rPr>
          <w:sz w:val="26"/>
          <w:szCs w:val="26"/>
        </w:rPr>
        <w:t xml:space="preserve"> </w:t>
      </w:r>
      <w:r w:rsidRPr="00645032">
        <w:rPr>
          <w:sz w:val="26"/>
          <w:szCs w:val="26"/>
        </w:rPr>
        <w:t xml:space="preserve">case in its recommendation to reduce PECO’s payroll expense claim.  This is not a new argument.  </w:t>
      </w:r>
      <w:r w:rsidRPr="00645032">
        <w:rPr>
          <w:i/>
          <w:iCs/>
          <w:sz w:val="26"/>
          <w:szCs w:val="26"/>
        </w:rPr>
        <w:t>See</w:t>
      </w:r>
      <w:r w:rsidRPr="00645032">
        <w:rPr>
          <w:sz w:val="26"/>
          <w:szCs w:val="26"/>
        </w:rPr>
        <w:t xml:space="preserve"> Petition at 12 (citing PECO R.B. at 20</w:t>
      </w:r>
      <w:r w:rsidR="00E22A17">
        <w:rPr>
          <w:sz w:val="26"/>
          <w:szCs w:val="26"/>
        </w:rPr>
        <w:t>;</w:t>
      </w:r>
      <w:r w:rsidRPr="00645032">
        <w:rPr>
          <w:sz w:val="26"/>
          <w:szCs w:val="26"/>
        </w:rPr>
        <w:t xml:space="preserve"> PECO Exc. at 19-20).</w:t>
      </w:r>
      <w:r w:rsidR="002653B3">
        <w:rPr>
          <w:sz w:val="26"/>
          <w:szCs w:val="26"/>
        </w:rPr>
        <w:t xml:space="preserve">  </w:t>
      </w:r>
      <w:r w:rsidR="00DA0CD0">
        <w:rPr>
          <w:sz w:val="26"/>
          <w:szCs w:val="26"/>
        </w:rPr>
        <w:t>W</w:t>
      </w:r>
      <w:r w:rsidR="007E057D">
        <w:rPr>
          <w:sz w:val="26"/>
          <w:szCs w:val="26"/>
        </w:rPr>
        <w:t xml:space="preserve">e </w:t>
      </w:r>
      <w:r w:rsidR="001E7E25">
        <w:rPr>
          <w:sz w:val="26"/>
          <w:szCs w:val="26"/>
        </w:rPr>
        <w:t>do not find it a material issue if the OCA based i</w:t>
      </w:r>
      <w:r w:rsidR="002601A8">
        <w:rPr>
          <w:sz w:val="26"/>
          <w:szCs w:val="26"/>
        </w:rPr>
        <w:t>ts</w:t>
      </w:r>
      <w:r w:rsidR="001E7E25">
        <w:rPr>
          <w:sz w:val="26"/>
          <w:szCs w:val="26"/>
        </w:rPr>
        <w:t xml:space="preserve"> recommendation on the </w:t>
      </w:r>
      <w:r w:rsidR="001E7E25" w:rsidRPr="00850F60">
        <w:rPr>
          <w:i/>
          <w:iCs/>
          <w:sz w:val="26"/>
          <w:szCs w:val="26"/>
        </w:rPr>
        <w:t>Columbia</w:t>
      </w:r>
      <w:r w:rsidR="00B200E4">
        <w:rPr>
          <w:i/>
          <w:iCs/>
          <w:sz w:val="26"/>
          <w:szCs w:val="26"/>
        </w:rPr>
        <w:t xml:space="preserve"> Gas</w:t>
      </w:r>
      <w:r w:rsidR="001E7E25">
        <w:rPr>
          <w:sz w:val="26"/>
          <w:szCs w:val="26"/>
        </w:rPr>
        <w:t xml:space="preserve"> case.  </w:t>
      </w:r>
      <w:r w:rsidR="00DA0CD0" w:rsidRPr="00DA0CD0">
        <w:rPr>
          <w:sz w:val="26"/>
          <w:szCs w:val="26"/>
        </w:rPr>
        <w:t>O</w:t>
      </w:r>
      <w:r w:rsidR="00DA0CD0" w:rsidRPr="0068070A">
        <w:rPr>
          <w:rStyle w:val="cf01"/>
          <w:rFonts w:ascii="Times New Roman" w:hAnsi="Times New Roman" w:cs="Times New Roman"/>
          <w:sz w:val="26"/>
          <w:szCs w:val="26"/>
        </w:rPr>
        <w:t xml:space="preserve">ur decision was not based on the </w:t>
      </w:r>
      <w:r w:rsidR="00DA0CD0" w:rsidRPr="0068070A">
        <w:rPr>
          <w:rStyle w:val="cf01"/>
          <w:rFonts w:ascii="Times New Roman" w:hAnsi="Times New Roman" w:cs="Times New Roman"/>
          <w:i/>
          <w:iCs/>
          <w:sz w:val="26"/>
          <w:szCs w:val="26"/>
        </w:rPr>
        <w:lastRenderedPageBreak/>
        <w:t>Columbia Gas</w:t>
      </w:r>
      <w:r w:rsidR="00DA0CD0" w:rsidRPr="0068070A">
        <w:rPr>
          <w:rStyle w:val="cf01"/>
          <w:rFonts w:ascii="Times New Roman" w:hAnsi="Times New Roman" w:cs="Times New Roman"/>
          <w:sz w:val="26"/>
          <w:szCs w:val="26"/>
        </w:rPr>
        <w:t xml:space="preserve"> case but was based on the record </w:t>
      </w:r>
      <w:r w:rsidR="00AF16FE">
        <w:rPr>
          <w:rStyle w:val="cf01"/>
          <w:rFonts w:ascii="Times New Roman" w:hAnsi="Times New Roman" w:cs="Times New Roman"/>
          <w:sz w:val="26"/>
          <w:szCs w:val="26"/>
        </w:rPr>
        <w:t xml:space="preserve">and the specific facts </w:t>
      </w:r>
      <w:r w:rsidR="00DA0CD0" w:rsidRPr="0068070A">
        <w:rPr>
          <w:rStyle w:val="cf01"/>
          <w:rFonts w:ascii="Times New Roman" w:hAnsi="Times New Roman" w:cs="Times New Roman"/>
          <w:sz w:val="26"/>
          <w:szCs w:val="26"/>
        </w:rPr>
        <w:t xml:space="preserve">in this </w:t>
      </w:r>
      <w:r w:rsidR="00AF16FE">
        <w:rPr>
          <w:rStyle w:val="cf01"/>
          <w:rFonts w:ascii="Times New Roman" w:hAnsi="Times New Roman" w:cs="Times New Roman"/>
          <w:sz w:val="26"/>
          <w:szCs w:val="26"/>
        </w:rPr>
        <w:t xml:space="preserve">particular </w:t>
      </w:r>
      <w:r w:rsidR="00DA0CD0" w:rsidRPr="0068070A">
        <w:rPr>
          <w:rStyle w:val="cf01"/>
          <w:rFonts w:ascii="Times New Roman" w:hAnsi="Times New Roman" w:cs="Times New Roman"/>
          <w:sz w:val="26"/>
          <w:szCs w:val="26"/>
        </w:rPr>
        <w:t xml:space="preserve">proceeding. </w:t>
      </w:r>
      <w:r w:rsidR="00DA0CD0">
        <w:rPr>
          <w:rStyle w:val="cf01"/>
          <w:rFonts w:ascii="Times New Roman" w:hAnsi="Times New Roman" w:cs="Times New Roman"/>
          <w:sz w:val="26"/>
          <w:szCs w:val="26"/>
        </w:rPr>
        <w:t xml:space="preserve"> </w:t>
      </w:r>
      <w:r w:rsidR="0035147D">
        <w:rPr>
          <w:sz w:val="26"/>
          <w:szCs w:val="26"/>
        </w:rPr>
        <w:t xml:space="preserve">We agreed with the OCA </w:t>
      </w:r>
      <w:r w:rsidR="00850F60">
        <w:rPr>
          <w:sz w:val="26"/>
          <w:szCs w:val="26"/>
        </w:rPr>
        <w:t xml:space="preserve">that </w:t>
      </w:r>
      <w:r w:rsidR="00850F60" w:rsidRPr="00645032">
        <w:rPr>
          <w:sz w:val="26"/>
          <w:szCs w:val="26"/>
        </w:rPr>
        <w:t>“</w:t>
      </w:r>
      <w:r w:rsidRPr="00645032">
        <w:rPr>
          <w:sz w:val="26"/>
          <w:szCs w:val="26"/>
        </w:rPr>
        <w:t xml:space="preserve">PECO failed to provide job descriptions and proof of authorization for the projected additional thirty-seven positions.”  </w:t>
      </w:r>
      <w:r w:rsidRPr="00645032">
        <w:rPr>
          <w:i/>
          <w:iCs/>
          <w:sz w:val="26"/>
          <w:szCs w:val="26"/>
        </w:rPr>
        <w:t>June 2021 Order</w:t>
      </w:r>
      <w:r w:rsidRPr="00645032">
        <w:rPr>
          <w:sz w:val="26"/>
          <w:szCs w:val="26"/>
        </w:rPr>
        <w:t xml:space="preserve"> at 81.  </w:t>
      </w:r>
    </w:p>
    <w:p w14:paraId="02402E49" w14:textId="77777777" w:rsidR="00645032" w:rsidRPr="00645032" w:rsidRDefault="00645032" w:rsidP="00645032">
      <w:pPr>
        <w:spacing w:after="0" w:line="360" w:lineRule="auto"/>
        <w:rPr>
          <w:rFonts w:ascii="Times New Roman" w:hAnsi="Times New Roman" w:cs="Times New Roman"/>
          <w:sz w:val="26"/>
          <w:szCs w:val="26"/>
        </w:rPr>
      </w:pPr>
    </w:p>
    <w:p w14:paraId="363B70B3" w14:textId="7C08EFEF" w:rsidR="00645032" w:rsidRPr="00645032" w:rsidRDefault="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PECO avers in its Petition that the Commission has required PECO to acquire additional personnel and resources</w:t>
      </w:r>
      <w:r w:rsidR="00BB39D8">
        <w:rPr>
          <w:rFonts w:ascii="Times New Roman" w:hAnsi="Times New Roman" w:cs="Times New Roman"/>
          <w:sz w:val="26"/>
          <w:szCs w:val="26"/>
        </w:rPr>
        <w:t>.</w:t>
      </w:r>
      <w:r w:rsidR="00F02A27">
        <w:rPr>
          <w:rFonts w:ascii="Times New Roman" w:hAnsi="Times New Roman" w:cs="Times New Roman"/>
          <w:sz w:val="26"/>
          <w:szCs w:val="26"/>
        </w:rPr>
        <w:t xml:space="preserve">  </w:t>
      </w:r>
      <w:r w:rsidR="00BB39D8">
        <w:rPr>
          <w:rFonts w:ascii="Times New Roman" w:hAnsi="Times New Roman" w:cs="Times New Roman"/>
          <w:sz w:val="26"/>
          <w:szCs w:val="26"/>
        </w:rPr>
        <w:t xml:space="preserve">Petition at 7.  </w:t>
      </w:r>
      <w:r w:rsidR="00CC489D">
        <w:rPr>
          <w:rFonts w:ascii="Times New Roman" w:hAnsi="Times New Roman" w:cs="Times New Roman"/>
          <w:sz w:val="26"/>
          <w:szCs w:val="26"/>
        </w:rPr>
        <w:t xml:space="preserve">We disagree with PECO’s argument.  </w:t>
      </w:r>
      <w:r w:rsidRPr="00645032">
        <w:rPr>
          <w:rFonts w:ascii="Times New Roman" w:hAnsi="Times New Roman" w:cs="Times New Roman"/>
          <w:sz w:val="26"/>
          <w:szCs w:val="26"/>
        </w:rPr>
        <w:t>We are not requiring PECO to perform additional duties that require additional personnel</w:t>
      </w:r>
      <w:r w:rsidR="00896B74">
        <w:rPr>
          <w:rFonts w:ascii="Times New Roman" w:hAnsi="Times New Roman" w:cs="Times New Roman"/>
          <w:sz w:val="26"/>
          <w:szCs w:val="26"/>
        </w:rPr>
        <w:t xml:space="preserve"> but </w:t>
      </w:r>
      <w:r w:rsidR="00C047A2">
        <w:rPr>
          <w:rFonts w:ascii="Times New Roman" w:hAnsi="Times New Roman" w:cs="Times New Roman"/>
          <w:sz w:val="26"/>
          <w:szCs w:val="26"/>
        </w:rPr>
        <w:t xml:space="preserve">are </w:t>
      </w:r>
      <w:r w:rsidR="00896B74">
        <w:rPr>
          <w:rFonts w:ascii="Times New Roman" w:hAnsi="Times New Roman" w:cs="Times New Roman"/>
          <w:sz w:val="26"/>
          <w:szCs w:val="26"/>
        </w:rPr>
        <w:t xml:space="preserve">reminding PECO of its existing duties.  </w:t>
      </w:r>
      <w:r w:rsidRPr="00645032">
        <w:rPr>
          <w:rFonts w:ascii="Times New Roman" w:hAnsi="Times New Roman" w:cs="Times New Roman"/>
          <w:sz w:val="26"/>
          <w:szCs w:val="26"/>
        </w:rPr>
        <w:t xml:space="preserve">PECO </w:t>
      </w:r>
      <w:r w:rsidR="00896B74">
        <w:rPr>
          <w:rFonts w:ascii="Times New Roman" w:hAnsi="Times New Roman" w:cs="Times New Roman"/>
          <w:sz w:val="26"/>
          <w:szCs w:val="26"/>
        </w:rPr>
        <w:t xml:space="preserve">has a continuing </w:t>
      </w:r>
      <w:r w:rsidR="0068070A">
        <w:rPr>
          <w:rFonts w:ascii="Times New Roman" w:hAnsi="Times New Roman" w:cs="Times New Roman"/>
          <w:sz w:val="26"/>
          <w:szCs w:val="26"/>
        </w:rPr>
        <w:t xml:space="preserve">obligation </w:t>
      </w:r>
      <w:r w:rsidR="0068070A" w:rsidRPr="00645032">
        <w:rPr>
          <w:rFonts w:ascii="Times New Roman" w:hAnsi="Times New Roman" w:cs="Times New Roman"/>
          <w:sz w:val="26"/>
          <w:szCs w:val="26"/>
        </w:rPr>
        <w:t>to</w:t>
      </w:r>
      <w:r w:rsidRPr="00645032">
        <w:rPr>
          <w:rFonts w:ascii="Times New Roman" w:hAnsi="Times New Roman" w:cs="Times New Roman"/>
          <w:sz w:val="26"/>
          <w:szCs w:val="26"/>
        </w:rPr>
        <w:t xml:space="preserve"> improve its mapping capabilities as per the 2017 </w:t>
      </w:r>
      <w:r w:rsidR="00D64365" w:rsidRPr="00D64365">
        <w:rPr>
          <w:rFonts w:ascii="Times New Roman" w:hAnsi="Times New Roman" w:cs="Times New Roman"/>
          <w:i/>
          <w:iCs/>
          <w:sz w:val="26"/>
          <w:szCs w:val="26"/>
        </w:rPr>
        <w:t xml:space="preserve">Penrose </w:t>
      </w:r>
      <w:r w:rsidRPr="00D64365">
        <w:rPr>
          <w:rFonts w:ascii="Times New Roman" w:hAnsi="Times New Roman" w:cs="Times New Roman"/>
          <w:i/>
          <w:iCs/>
          <w:sz w:val="26"/>
          <w:szCs w:val="26"/>
        </w:rPr>
        <w:t>Settlement</w:t>
      </w:r>
      <w:r w:rsidRPr="00645032">
        <w:rPr>
          <w:rFonts w:ascii="Times New Roman" w:hAnsi="Times New Roman" w:cs="Times New Roman"/>
          <w:sz w:val="26"/>
          <w:szCs w:val="26"/>
          <w:vertAlign w:val="superscript"/>
        </w:rPr>
        <w:footnoteReference w:id="6"/>
      </w:r>
      <w:r w:rsidRPr="00645032">
        <w:rPr>
          <w:rFonts w:ascii="Times New Roman" w:hAnsi="Times New Roman" w:cs="Times New Roman"/>
          <w:sz w:val="26"/>
          <w:szCs w:val="26"/>
        </w:rPr>
        <w:t xml:space="preserve"> at Docket No. C-2015-2479970.  </w:t>
      </w:r>
    </w:p>
    <w:p w14:paraId="5FB1A264" w14:textId="77777777" w:rsidR="00645032" w:rsidRPr="00645032" w:rsidRDefault="00645032" w:rsidP="00645032">
      <w:pPr>
        <w:spacing w:after="0" w:line="360" w:lineRule="auto"/>
        <w:rPr>
          <w:rFonts w:ascii="Times New Roman" w:hAnsi="Times New Roman" w:cs="Times New Roman"/>
          <w:sz w:val="26"/>
          <w:szCs w:val="26"/>
        </w:rPr>
      </w:pPr>
    </w:p>
    <w:p w14:paraId="3CAFC84B" w14:textId="0004635A" w:rsidR="00645032" w:rsidRPr="00645032" w:rsidRDefault="009B7530" w:rsidP="0064503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find that PECO’s arguments regarding payroll </w:t>
      </w:r>
      <w:r w:rsidR="00385A5F">
        <w:rPr>
          <w:rFonts w:ascii="Times New Roman" w:hAnsi="Times New Roman" w:cs="Times New Roman"/>
          <w:sz w:val="26"/>
          <w:szCs w:val="26"/>
        </w:rPr>
        <w:t xml:space="preserve">and payroll related </w:t>
      </w:r>
      <w:r>
        <w:rPr>
          <w:rFonts w:ascii="Times New Roman" w:hAnsi="Times New Roman" w:cs="Times New Roman"/>
          <w:sz w:val="26"/>
          <w:szCs w:val="26"/>
        </w:rPr>
        <w:t xml:space="preserve">expenses </w:t>
      </w:r>
      <w:r w:rsidR="00E14B08">
        <w:rPr>
          <w:rFonts w:ascii="Times New Roman" w:hAnsi="Times New Roman" w:cs="Times New Roman"/>
          <w:sz w:val="26"/>
          <w:szCs w:val="26"/>
        </w:rPr>
        <w:t xml:space="preserve">are a repeat of the arguments it made in its </w:t>
      </w:r>
      <w:r w:rsidR="00385A5F">
        <w:rPr>
          <w:rFonts w:ascii="Times New Roman" w:hAnsi="Times New Roman" w:cs="Times New Roman"/>
          <w:sz w:val="26"/>
          <w:szCs w:val="26"/>
        </w:rPr>
        <w:t>B</w:t>
      </w:r>
      <w:r w:rsidR="00E14B08" w:rsidRPr="00385A5F">
        <w:rPr>
          <w:rFonts w:ascii="Times New Roman" w:hAnsi="Times New Roman" w:cs="Times New Roman"/>
          <w:sz w:val="26"/>
          <w:szCs w:val="26"/>
        </w:rPr>
        <w:t xml:space="preserve">riefs, </w:t>
      </w:r>
      <w:r w:rsidR="00385A5F">
        <w:rPr>
          <w:rFonts w:ascii="Times New Roman" w:hAnsi="Times New Roman" w:cs="Times New Roman"/>
          <w:sz w:val="26"/>
          <w:szCs w:val="26"/>
        </w:rPr>
        <w:t>R</w:t>
      </w:r>
      <w:r w:rsidR="00E14B08" w:rsidRPr="00385A5F">
        <w:rPr>
          <w:rFonts w:ascii="Times New Roman" w:hAnsi="Times New Roman" w:cs="Times New Roman"/>
          <w:sz w:val="26"/>
          <w:szCs w:val="26"/>
        </w:rPr>
        <w:t xml:space="preserve">eply </w:t>
      </w:r>
      <w:r w:rsidR="00385A5F">
        <w:rPr>
          <w:rFonts w:ascii="Times New Roman" w:hAnsi="Times New Roman" w:cs="Times New Roman"/>
          <w:sz w:val="26"/>
          <w:szCs w:val="26"/>
        </w:rPr>
        <w:t>B</w:t>
      </w:r>
      <w:r w:rsidR="00E14B08" w:rsidRPr="00385A5F">
        <w:rPr>
          <w:rFonts w:ascii="Times New Roman" w:hAnsi="Times New Roman" w:cs="Times New Roman"/>
          <w:sz w:val="26"/>
          <w:szCs w:val="26"/>
        </w:rPr>
        <w:t xml:space="preserve">riefs, and </w:t>
      </w:r>
      <w:r w:rsidR="00385A5F">
        <w:rPr>
          <w:rFonts w:ascii="Times New Roman" w:hAnsi="Times New Roman" w:cs="Times New Roman"/>
          <w:sz w:val="26"/>
          <w:szCs w:val="26"/>
        </w:rPr>
        <w:t>E</w:t>
      </w:r>
      <w:r w:rsidR="002E0440" w:rsidRPr="00385A5F">
        <w:rPr>
          <w:rFonts w:ascii="Times New Roman" w:hAnsi="Times New Roman" w:cs="Times New Roman"/>
          <w:sz w:val="26"/>
          <w:szCs w:val="26"/>
        </w:rPr>
        <w:t>xceptions</w:t>
      </w:r>
      <w:r w:rsidR="0056793A">
        <w:rPr>
          <w:rFonts w:ascii="Times New Roman" w:hAnsi="Times New Roman" w:cs="Times New Roman"/>
          <w:sz w:val="26"/>
          <w:szCs w:val="26"/>
        </w:rPr>
        <w:t xml:space="preserve"> and </w:t>
      </w:r>
      <w:r w:rsidR="00C047A2">
        <w:rPr>
          <w:rFonts w:ascii="Times New Roman" w:hAnsi="Times New Roman" w:cs="Times New Roman"/>
          <w:sz w:val="26"/>
          <w:szCs w:val="26"/>
        </w:rPr>
        <w:t xml:space="preserve">thus </w:t>
      </w:r>
      <w:r w:rsidR="0056793A">
        <w:rPr>
          <w:rFonts w:ascii="Times New Roman" w:hAnsi="Times New Roman" w:cs="Times New Roman"/>
          <w:sz w:val="26"/>
          <w:szCs w:val="26"/>
        </w:rPr>
        <w:t>do not demonstrate a new and novel argument or consideration that has not previously been heard or has been overloo</w:t>
      </w:r>
      <w:r w:rsidR="005A0615">
        <w:rPr>
          <w:rFonts w:ascii="Times New Roman" w:hAnsi="Times New Roman" w:cs="Times New Roman"/>
          <w:sz w:val="26"/>
          <w:szCs w:val="26"/>
        </w:rPr>
        <w:t xml:space="preserve">ked by the Commission.  </w:t>
      </w:r>
      <w:r w:rsidR="002E0440">
        <w:rPr>
          <w:rFonts w:ascii="Times New Roman" w:hAnsi="Times New Roman" w:cs="Times New Roman"/>
          <w:sz w:val="26"/>
          <w:szCs w:val="26"/>
        </w:rPr>
        <w:t>Accordingly</w:t>
      </w:r>
      <w:r w:rsidR="005A0615">
        <w:rPr>
          <w:rFonts w:ascii="Times New Roman" w:hAnsi="Times New Roman" w:cs="Times New Roman"/>
          <w:sz w:val="26"/>
          <w:szCs w:val="26"/>
        </w:rPr>
        <w:t xml:space="preserve">, for all of the above-mentioned reasons, we shall decline to exercise our discretion to disturb the </w:t>
      </w:r>
      <w:r w:rsidR="005A0615" w:rsidRPr="00A042DD">
        <w:rPr>
          <w:rFonts w:ascii="Times New Roman" w:hAnsi="Times New Roman" w:cs="Times New Roman"/>
          <w:i/>
          <w:iCs/>
          <w:sz w:val="26"/>
          <w:szCs w:val="26"/>
        </w:rPr>
        <w:t xml:space="preserve">June </w:t>
      </w:r>
      <w:r w:rsidR="005A0615">
        <w:rPr>
          <w:rFonts w:ascii="Times New Roman" w:hAnsi="Times New Roman" w:cs="Times New Roman"/>
          <w:sz w:val="26"/>
          <w:szCs w:val="26"/>
        </w:rPr>
        <w:t>2</w:t>
      </w:r>
      <w:r w:rsidR="00645032" w:rsidRPr="00645032">
        <w:rPr>
          <w:rFonts w:ascii="Times New Roman" w:hAnsi="Times New Roman" w:cs="Times New Roman"/>
          <w:i/>
          <w:iCs/>
          <w:sz w:val="26"/>
          <w:szCs w:val="26"/>
        </w:rPr>
        <w:t>021 Order</w:t>
      </w:r>
      <w:r w:rsidR="00896B74">
        <w:rPr>
          <w:rFonts w:ascii="Times New Roman" w:hAnsi="Times New Roman" w:cs="Times New Roman"/>
          <w:sz w:val="26"/>
          <w:szCs w:val="26"/>
        </w:rPr>
        <w:t xml:space="preserve"> on this basis.</w:t>
      </w:r>
      <w:r w:rsidR="00645032" w:rsidRPr="00645032">
        <w:rPr>
          <w:rFonts w:ascii="Times New Roman" w:hAnsi="Times New Roman" w:cs="Times New Roman"/>
          <w:sz w:val="26"/>
          <w:szCs w:val="26"/>
        </w:rPr>
        <w:t xml:space="preserve">  </w:t>
      </w:r>
    </w:p>
    <w:p w14:paraId="2C7BCE6E" w14:textId="77777777" w:rsidR="00645032" w:rsidRPr="00645032" w:rsidRDefault="00645032" w:rsidP="00645032">
      <w:pPr>
        <w:spacing w:line="360" w:lineRule="auto"/>
        <w:contextualSpacing/>
        <w:rPr>
          <w:sz w:val="26"/>
          <w:szCs w:val="26"/>
        </w:rPr>
      </w:pPr>
    </w:p>
    <w:p w14:paraId="24AB25BC" w14:textId="6F789415" w:rsidR="00645032" w:rsidRPr="002A7657" w:rsidRDefault="00645032" w:rsidP="0068070A">
      <w:pPr>
        <w:pStyle w:val="Heading3"/>
        <w:numPr>
          <w:ilvl w:val="0"/>
          <w:numId w:val="11"/>
        </w:numPr>
        <w:spacing w:line="240" w:lineRule="auto"/>
        <w:ind w:left="1440" w:hanging="720"/>
        <w:contextualSpacing/>
        <w:rPr>
          <w:rFonts w:ascii="Times New Roman" w:eastAsia="Times New Roman" w:hAnsi="Times New Roman" w:cs="Times New Roman"/>
          <w:b/>
          <w:bCs/>
          <w:sz w:val="26"/>
          <w:szCs w:val="26"/>
        </w:rPr>
      </w:pPr>
      <w:r w:rsidRPr="002A7657">
        <w:rPr>
          <w:rFonts w:ascii="Times New Roman" w:eastAsia="Times New Roman" w:hAnsi="Times New Roman" w:cs="Times New Roman"/>
          <w:b/>
          <w:bCs/>
          <w:color w:val="auto"/>
          <w:sz w:val="26"/>
          <w:szCs w:val="26"/>
        </w:rPr>
        <w:lastRenderedPageBreak/>
        <w:t>Contracting and Materials Expense</w:t>
      </w:r>
      <w:r w:rsidR="00041130" w:rsidRPr="002A7657">
        <w:rPr>
          <w:rFonts w:ascii="Times New Roman" w:eastAsia="Times New Roman" w:hAnsi="Times New Roman" w:cs="Times New Roman"/>
          <w:b/>
          <w:bCs/>
          <w:color w:val="auto"/>
          <w:sz w:val="26"/>
          <w:szCs w:val="26"/>
        </w:rPr>
        <w:t>s</w:t>
      </w:r>
    </w:p>
    <w:p w14:paraId="54D3539E" w14:textId="77777777" w:rsidR="00645032" w:rsidRPr="00645032" w:rsidRDefault="00645032" w:rsidP="0068070A">
      <w:pPr>
        <w:keepNext/>
        <w:keepLines/>
        <w:spacing w:after="0" w:line="360" w:lineRule="auto"/>
        <w:ind w:firstLine="1440"/>
        <w:contextualSpacing/>
        <w:rPr>
          <w:rFonts w:ascii="Times New Roman" w:eastAsia="Times New Roman" w:hAnsi="Times New Roman" w:cs="Times New Roman"/>
          <w:sz w:val="26"/>
          <w:szCs w:val="26"/>
        </w:rPr>
      </w:pPr>
    </w:p>
    <w:p w14:paraId="62A28034" w14:textId="77777777" w:rsidR="0026759B" w:rsidRPr="0068070A" w:rsidRDefault="0026759B" w:rsidP="0068070A">
      <w:pPr>
        <w:pStyle w:val="Heading4"/>
        <w:numPr>
          <w:ilvl w:val="0"/>
          <w:numId w:val="23"/>
        </w:numPr>
        <w:spacing w:before="0" w:line="360" w:lineRule="auto"/>
        <w:ind w:hanging="720"/>
        <w:contextualSpacing/>
        <w:rPr>
          <w:rFonts w:ascii="Times New Roman" w:eastAsia="Times New Roman" w:hAnsi="Times New Roman" w:cs="Times New Roman"/>
          <w:b/>
          <w:bCs/>
          <w:color w:val="auto"/>
          <w:sz w:val="26"/>
          <w:szCs w:val="26"/>
        </w:rPr>
      </w:pPr>
      <w:r w:rsidRPr="0068070A">
        <w:rPr>
          <w:rFonts w:ascii="Times New Roman" w:eastAsia="Times New Roman" w:hAnsi="Times New Roman" w:cs="Times New Roman"/>
          <w:b/>
          <w:bCs/>
          <w:color w:val="auto"/>
          <w:sz w:val="26"/>
          <w:szCs w:val="26"/>
        </w:rPr>
        <w:t>June 2021 Order</w:t>
      </w:r>
    </w:p>
    <w:p w14:paraId="520F6A51" w14:textId="77777777" w:rsidR="002A7657" w:rsidRDefault="002A7657" w:rsidP="0068070A">
      <w:pPr>
        <w:keepNext/>
        <w:keepLines/>
        <w:spacing w:after="0" w:line="360" w:lineRule="auto"/>
        <w:ind w:firstLine="1440"/>
        <w:rPr>
          <w:rFonts w:ascii="Times New Roman" w:eastAsia="Times New Roman" w:hAnsi="Times New Roman" w:cs="Times New Roman"/>
          <w:sz w:val="26"/>
          <w:szCs w:val="26"/>
        </w:rPr>
      </w:pPr>
    </w:p>
    <w:p w14:paraId="0FF65825" w14:textId="329D9F83" w:rsidR="00E80DC1" w:rsidRPr="00645032" w:rsidRDefault="00645032" w:rsidP="00E80DC1">
      <w:pPr>
        <w:spacing w:after="0" w:line="360" w:lineRule="auto"/>
        <w:ind w:firstLine="1440"/>
        <w:rPr>
          <w:rFonts w:ascii="Times New Roman" w:eastAsia="Times New Roman" w:hAnsi="Times New Roman" w:cs="Times New Roman"/>
          <w:sz w:val="26"/>
          <w:szCs w:val="26"/>
        </w:rPr>
      </w:pPr>
      <w:r w:rsidRPr="00645032">
        <w:rPr>
          <w:rFonts w:ascii="Times New Roman" w:eastAsia="Times New Roman" w:hAnsi="Times New Roman" w:cs="Times New Roman"/>
          <w:sz w:val="26"/>
          <w:szCs w:val="26"/>
        </w:rPr>
        <w:t xml:space="preserve">In the </w:t>
      </w:r>
      <w:r w:rsidRPr="00645032">
        <w:rPr>
          <w:rFonts w:ascii="Times New Roman" w:eastAsia="Times New Roman" w:hAnsi="Times New Roman" w:cs="Times New Roman"/>
          <w:i/>
          <w:iCs/>
          <w:sz w:val="26"/>
          <w:szCs w:val="26"/>
        </w:rPr>
        <w:t>June 2021 Order</w:t>
      </w:r>
      <w:r w:rsidRPr="00645032">
        <w:rPr>
          <w:rFonts w:ascii="Times New Roman" w:eastAsia="Times New Roman" w:hAnsi="Times New Roman" w:cs="Times New Roman"/>
          <w:sz w:val="26"/>
          <w:szCs w:val="26"/>
        </w:rPr>
        <w:t xml:space="preserve">, we adopted the ALJ’s recommendation to utilize the three-year average of construction and materials expenses as a basis to reduce the Company’s claim for this expense by $10,015,000, or from $42,955,000 to $32,940,000.  </w:t>
      </w:r>
      <w:r w:rsidR="00E12001">
        <w:rPr>
          <w:rFonts w:ascii="Times New Roman" w:eastAsia="Times New Roman" w:hAnsi="Times New Roman" w:cs="Times New Roman"/>
          <w:sz w:val="26"/>
          <w:szCs w:val="26"/>
        </w:rPr>
        <w:t xml:space="preserve">PECO averred that </w:t>
      </w:r>
      <w:r w:rsidR="00D84714">
        <w:rPr>
          <w:rFonts w:ascii="Times New Roman" w:eastAsia="Times New Roman" w:hAnsi="Times New Roman" w:cs="Times New Roman"/>
          <w:sz w:val="26"/>
          <w:szCs w:val="26"/>
        </w:rPr>
        <w:t xml:space="preserve">the Company’s increase in contracting and materials expenses over the HTY </w:t>
      </w:r>
      <w:r w:rsidR="00F632D7">
        <w:rPr>
          <w:rFonts w:ascii="Times New Roman" w:eastAsia="Times New Roman" w:hAnsi="Times New Roman" w:cs="Times New Roman"/>
          <w:sz w:val="26"/>
          <w:szCs w:val="26"/>
        </w:rPr>
        <w:t>for the FTY and FPFTY were mainly from</w:t>
      </w:r>
      <w:r w:rsidR="005D0739">
        <w:rPr>
          <w:rFonts w:ascii="Times New Roman" w:eastAsia="Times New Roman" w:hAnsi="Times New Roman" w:cs="Times New Roman"/>
          <w:sz w:val="26"/>
          <w:szCs w:val="26"/>
        </w:rPr>
        <w:t>:</w:t>
      </w:r>
      <w:r w:rsidR="00A80151">
        <w:rPr>
          <w:rFonts w:ascii="Times New Roman" w:eastAsia="Times New Roman" w:hAnsi="Times New Roman" w:cs="Times New Roman"/>
          <w:sz w:val="26"/>
          <w:szCs w:val="26"/>
        </w:rPr>
        <w:t xml:space="preserve"> </w:t>
      </w:r>
      <w:r w:rsidR="00F632D7">
        <w:rPr>
          <w:rFonts w:ascii="Times New Roman" w:eastAsia="Times New Roman" w:hAnsi="Times New Roman" w:cs="Times New Roman"/>
          <w:sz w:val="26"/>
          <w:szCs w:val="26"/>
        </w:rPr>
        <w:t xml:space="preserve"> (1) gas mapping system enhancements and gas mapping projects in the FTY; (2) planned </w:t>
      </w:r>
      <w:r w:rsidR="00717531">
        <w:rPr>
          <w:rFonts w:ascii="Times New Roman" w:eastAsia="Times New Roman" w:hAnsi="Times New Roman" w:cs="Times New Roman"/>
          <w:sz w:val="26"/>
          <w:szCs w:val="26"/>
        </w:rPr>
        <w:t>activities</w:t>
      </w:r>
      <w:r w:rsidR="00F632D7">
        <w:rPr>
          <w:rFonts w:ascii="Times New Roman" w:eastAsia="Times New Roman" w:hAnsi="Times New Roman" w:cs="Times New Roman"/>
          <w:sz w:val="26"/>
          <w:szCs w:val="26"/>
        </w:rPr>
        <w:t xml:space="preserve"> to reduce PECO’s non-emergent leak backlog; and (3) increased security expenses for PECO crews working in high crime areas during the FTY.  </w:t>
      </w:r>
      <w:r w:rsidR="003E5B09" w:rsidRPr="008F3960">
        <w:rPr>
          <w:rFonts w:ascii="Times New Roman" w:eastAsia="Times New Roman" w:hAnsi="Times New Roman" w:cs="Times New Roman"/>
          <w:i/>
          <w:iCs/>
          <w:sz w:val="26"/>
          <w:szCs w:val="26"/>
        </w:rPr>
        <w:t>June 2021 Order</w:t>
      </w:r>
      <w:r w:rsidR="003E5B09">
        <w:rPr>
          <w:rFonts w:ascii="Times New Roman" w:eastAsia="Times New Roman" w:hAnsi="Times New Roman" w:cs="Times New Roman"/>
          <w:sz w:val="26"/>
          <w:szCs w:val="26"/>
        </w:rPr>
        <w:t xml:space="preserve"> at 81-82.  </w:t>
      </w:r>
      <w:r w:rsidR="00375271">
        <w:rPr>
          <w:rFonts w:ascii="Times New Roman" w:eastAsia="Times New Roman" w:hAnsi="Times New Roman" w:cs="Times New Roman"/>
          <w:sz w:val="26"/>
          <w:szCs w:val="26"/>
        </w:rPr>
        <w:t xml:space="preserve">I&amp;E recommended reducing the Company’s claim by </w:t>
      </w:r>
      <w:r w:rsidR="00AB020C">
        <w:rPr>
          <w:rFonts w:ascii="Times New Roman" w:eastAsia="Times New Roman" w:hAnsi="Times New Roman" w:cs="Times New Roman"/>
          <w:sz w:val="26"/>
          <w:szCs w:val="26"/>
        </w:rPr>
        <w:t>utilizing a three-year overage</w:t>
      </w:r>
      <w:r w:rsidR="00355A3D">
        <w:rPr>
          <w:rFonts w:ascii="Times New Roman" w:eastAsia="Times New Roman" w:hAnsi="Times New Roman" w:cs="Times New Roman"/>
          <w:sz w:val="26"/>
          <w:szCs w:val="26"/>
        </w:rPr>
        <w:t xml:space="preserve">.  I&amp;E testified that PECO has </w:t>
      </w:r>
      <w:r w:rsidR="00CF48D9">
        <w:rPr>
          <w:rFonts w:ascii="Times New Roman" w:eastAsia="Times New Roman" w:hAnsi="Times New Roman" w:cs="Times New Roman"/>
          <w:sz w:val="26"/>
          <w:szCs w:val="26"/>
        </w:rPr>
        <w:t>underspent its contracting and materials budgets by 11.42% in 2017-20</w:t>
      </w:r>
      <w:r w:rsidR="003D0008">
        <w:rPr>
          <w:rFonts w:ascii="Times New Roman" w:eastAsia="Times New Roman" w:hAnsi="Times New Roman" w:cs="Times New Roman"/>
          <w:sz w:val="26"/>
          <w:szCs w:val="26"/>
        </w:rPr>
        <w:t>1</w:t>
      </w:r>
      <w:r w:rsidR="00CF48D9">
        <w:rPr>
          <w:rFonts w:ascii="Times New Roman" w:eastAsia="Times New Roman" w:hAnsi="Times New Roman" w:cs="Times New Roman"/>
          <w:sz w:val="26"/>
          <w:szCs w:val="26"/>
        </w:rPr>
        <w:t xml:space="preserve">8, </w:t>
      </w:r>
      <w:r w:rsidR="00B539F9">
        <w:rPr>
          <w:rFonts w:ascii="Times New Roman" w:eastAsia="Times New Roman" w:hAnsi="Times New Roman" w:cs="Times New Roman"/>
          <w:sz w:val="26"/>
          <w:szCs w:val="26"/>
        </w:rPr>
        <w:t xml:space="preserve">2.76% in 2018-2019 and 24.46% in 2019-2020.  </w:t>
      </w:r>
      <w:r w:rsidR="00AC230A" w:rsidRPr="00B9232E">
        <w:rPr>
          <w:rFonts w:ascii="Times New Roman" w:eastAsia="Times New Roman" w:hAnsi="Times New Roman" w:cs="Times New Roman"/>
          <w:i/>
          <w:iCs/>
          <w:sz w:val="26"/>
          <w:szCs w:val="26"/>
        </w:rPr>
        <w:t>June 2021 Order</w:t>
      </w:r>
      <w:r w:rsidR="00AC230A">
        <w:rPr>
          <w:rFonts w:ascii="Times New Roman" w:eastAsia="Times New Roman" w:hAnsi="Times New Roman" w:cs="Times New Roman"/>
          <w:sz w:val="26"/>
          <w:szCs w:val="26"/>
        </w:rPr>
        <w:t xml:space="preserve"> at </w:t>
      </w:r>
      <w:r w:rsidR="00B9232E">
        <w:rPr>
          <w:rFonts w:ascii="Times New Roman" w:eastAsia="Times New Roman" w:hAnsi="Times New Roman" w:cs="Times New Roman"/>
          <w:sz w:val="26"/>
          <w:szCs w:val="26"/>
        </w:rPr>
        <w:t xml:space="preserve">82.  </w:t>
      </w:r>
      <w:r w:rsidR="00EA248D">
        <w:rPr>
          <w:rFonts w:ascii="Times New Roman" w:eastAsia="Times New Roman" w:hAnsi="Times New Roman" w:cs="Times New Roman"/>
          <w:sz w:val="26"/>
          <w:szCs w:val="26"/>
        </w:rPr>
        <w:t xml:space="preserve">We agreed with the OCA that the Company did not provide the specifics of the inflation adjustment it used to project contracting and materials expenses for the FTY and FPFTY.  </w:t>
      </w:r>
      <w:r w:rsidR="00FC329E">
        <w:rPr>
          <w:rFonts w:ascii="Times New Roman" w:eastAsia="Times New Roman" w:hAnsi="Times New Roman" w:cs="Times New Roman"/>
          <w:sz w:val="26"/>
          <w:szCs w:val="26"/>
        </w:rPr>
        <w:t xml:space="preserve">We </w:t>
      </w:r>
      <w:r w:rsidR="00A171DA">
        <w:rPr>
          <w:rFonts w:ascii="Times New Roman" w:eastAsia="Times New Roman" w:hAnsi="Times New Roman" w:cs="Times New Roman"/>
          <w:sz w:val="26"/>
          <w:szCs w:val="26"/>
        </w:rPr>
        <w:t xml:space="preserve">also </w:t>
      </w:r>
      <w:r w:rsidR="00FC329E">
        <w:rPr>
          <w:rFonts w:ascii="Times New Roman" w:eastAsia="Times New Roman" w:hAnsi="Times New Roman" w:cs="Times New Roman"/>
          <w:sz w:val="26"/>
          <w:szCs w:val="26"/>
        </w:rPr>
        <w:t xml:space="preserve">agreed with the ALJ that the impacts of the </w:t>
      </w:r>
      <w:r w:rsidR="00B9232E">
        <w:rPr>
          <w:rFonts w:ascii="Times New Roman" w:eastAsia="Times New Roman" w:hAnsi="Times New Roman" w:cs="Times New Roman"/>
          <w:sz w:val="26"/>
          <w:szCs w:val="26"/>
        </w:rPr>
        <w:t xml:space="preserve">COVID-19 </w:t>
      </w:r>
      <w:r w:rsidR="00FC329E">
        <w:rPr>
          <w:rFonts w:ascii="Times New Roman" w:eastAsia="Times New Roman" w:hAnsi="Times New Roman" w:cs="Times New Roman"/>
          <w:sz w:val="26"/>
          <w:szCs w:val="26"/>
        </w:rPr>
        <w:t xml:space="preserve">pandemic on PECO’s construction program are not certain.  </w:t>
      </w:r>
      <w:r w:rsidR="00E80DC1">
        <w:rPr>
          <w:rFonts w:ascii="Times New Roman" w:eastAsia="Times New Roman" w:hAnsi="Times New Roman" w:cs="Times New Roman"/>
          <w:sz w:val="26"/>
          <w:szCs w:val="26"/>
        </w:rPr>
        <w:t xml:space="preserve">We found the ALJ’s recommendation to use the three-year average of construction and </w:t>
      </w:r>
      <w:r w:rsidR="00717531">
        <w:rPr>
          <w:rFonts w:ascii="Times New Roman" w:eastAsia="Times New Roman" w:hAnsi="Times New Roman" w:cs="Times New Roman"/>
          <w:sz w:val="26"/>
          <w:szCs w:val="26"/>
        </w:rPr>
        <w:t>materials</w:t>
      </w:r>
      <w:r w:rsidR="00E80DC1">
        <w:rPr>
          <w:rFonts w:ascii="Times New Roman" w:eastAsia="Times New Roman" w:hAnsi="Times New Roman" w:cs="Times New Roman"/>
          <w:sz w:val="26"/>
          <w:szCs w:val="26"/>
        </w:rPr>
        <w:t xml:space="preserve"> expenses as a basis to reduce the </w:t>
      </w:r>
      <w:r w:rsidR="005C2A6F">
        <w:rPr>
          <w:rFonts w:ascii="Times New Roman" w:eastAsia="Times New Roman" w:hAnsi="Times New Roman" w:cs="Times New Roman"/>
          <w:sz w:val="26"/>
          <w:szCs w:val="26"/>
        </w:rPr>
        <w:t xml:space="preserve">Company’s claim </w:t>
      </w:r>
      <w:r w:rsidR="00A171DA">
        <w:rPr>
          <w:rFonts w:ascii="Times New Roman" w:eastAsia="Times New Roman" w:hAnsi="Times New Roman" w:cs="Times New Roman"/>
          <w:sz w:val="26"/>
          <w:szCs w:val="26"/>
        </w:rPr>
        <w:t>to be</w:t>
      </w:r>
      <w:r w:rsidR="005C2A6F">
        <w:rPr>
          <w:rFonts w:ascii="Times New Roman" w:eastAsia="Times New Roman" w:hAnsi="Times New Roman" w:cs="Times New Roman"/>
          <w:sz w:val="26"/>
          <w:szCs w:val="26"/>
        </w:rPr>
        <w:t xml:space="preserve"> reasonable.  </w:t>
      </w:r>
      <w:r w:rsidR="001A4698" w:rsidRPr="00B9232E">
        <w:rPr>
          <w:rFonts w:ascii="Times New Roman" w:eastAsia="Times New Roman" w:hAnsi="Times New Roman" w:cs="Times New Roman"/>
          <w:i/>
          <w:iCs/>
          <w:sz w:val="26"/>
          <w:szCs w:val="26"/>
        </w:rPr>
        <w:t>June 2021 Order</w:t>
      </w:r>
      <w:r w:rsidR="001A4698">
        <w:rPr>
          <w:rFonts w:ascii="Times New Roman" w:eastAsia="Times New Roman" w:hAnsi="Times New Roman" w:cs="Times New Roman"/>
          <w:sz w:val="26"/>
          <w:szCs w:val="26"/>
        </w:rPr>
        <w:t xml:space="preserve"> at 82-83.  </w:t>
      </w:r>
    </w:p>
    <w:p w14:paraId="728EDE2D" w14:textId="77777777" w:rsidR="00645032" w:rsidRPr="00645032" w:rsidRDefault="00645032" w:rsidP="00645032">
      <w:pPr>
        <w:spacing w:after="0" w:line="360" w:lineRule="auto"/>
        <w:ind w:left="1800"/>
        <w:contextualSpacing/>
        <w:rPr>
          <w:rFonts w:ascii="Times New Roman" w:eastAsia="Times New Roman" w:hAnsi="Times New Roman" w:cs="Times New Roman"/>
          <w:sz w:val="26"/>
          <w:szCs w:val="26"/>
        </w:rPr>
      </w:pPr>
    </w:p>
    <w:p w14:paraId="6DEE672C" w14:textId="77777777" w:rsidR="00645032" w:rsidRPr="00390D99" w:rsidRDefault="00645032" w:rsidP="0068070A">
      <w:pPr>
        <w:pStyle w:val="Heading4"/>
        <w:numPr>
          <w:ilvl w:val="0"/>
          <w:numId w:val="23"/>
        </w:numPr>
        <w:spacing w:before="0" w:line="360" w:lineRule="auto"/>
        <w:ind w:hanging="720"/>
        <w:contextualSpacing/>
        <w:rPr>
          <w:rFonts w:ascii="Times New Roman" w:eastAsia="Times New Roman" w:hAnsi="Times New Roman" w:cs="Times New Roman"/>
          <w:b/>
          <w:bCs/>
          <w:i w:val="0"/>
          <w:iCs w:val="0"/>
          <w:color w:val="auto"/>
          <w:sz w:val="26"/>
          <w:szCs w:val="26"/>
        </w:rPr>
      </w:pPr>
      <w:r w:rsidRPr="00390D99">
        <w:rPr>
          <w:rFonts w:ascii="Times New Roman" w:eastAsia="Times New Roman" w:hAnsi="Times New Roman" w:cs="Times New Roman"/>
          <w:b/>
          <w:bCs/>
          <w:i w:val="0"/>
          <w:iCs w:val="0"/>
          <w:color w:val="auto"/>
          <w:sz w:val="26"/>
          <w:szCs w:val="26"/>
        </w:rPr>
        <w:t>PECO’s Petition</w:t>
      </w:r>
    </w:p>
    <w:p w14:paraId="6DF8E284" w14:textId="77777777" w:rsidR="00645032" w:rsidRPr="0068070A" w:rsidRDefault="00645032" w:rsidP="0068070A">
      <w:pPr>
        <w:keepNext/>
        <w:keepLines/>
        <w:spacing w:line="360" w:lineRule="auto"/>
        <w:contextualSpacing/>
        <w:rPr>
          <w:rFonts w:ascii="Times New Roman" w:hAnsi="Times New Roman" w:cs="Times New Roman"/>
          <w:sz w:val="26"/>
          <w:szCs w:val="26"/>
        </w:rPr>
      </w:pPr>
    </w:p>
    <w:p w14:paraId="0016D293" w14:textId="77777777"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avers that the Commission’s determination to reduce the Company’s FPFTY contracting and materials expense by $10,015,000 will deny the Company recovery of expenditures necessary to comply with Commission directives and to properly maintain its distribution system.  PECO contends that the Commission ignored </w:t>
      </w:r>
      <w:r w:rsidRPr="00645032">
        <w:rPr>
          <w:rFonts w:ascii="Times New Roman" w:hAnsi="Times New Roman" w:cs="Times New Roman"/>
          <w:sz w:val="26"/>
          <w:szCs w:val="26"/>
        </w:rPr>
        <w:lastRenderedPageBreak/>
        <w:t xml:space="preserve">the voluminous record evidence demonstrating that the COVID-19 pandemic will not impact the Company’s projected contracting and materials expense.  Petition at 14.  </w:t>
      </w:r>
    </w:p>
    <w:p w14:paraId="0699052E" w14:textId="77777777" w:rsidR="00645032" w:rsidRPr="00645032" w:rsidRDefault="00645032" w:rsidP="00645032">
      <w:pPr>
        <w:spacing w:after="0" w:line="360" w:lineRule="auto"/>
        <w:ind w:firstLine="1440"/>
        <w:rPr>
          <w:rFonts w:ascii="Times New Roman" w:hAnsi="Times New Roman" w:cs="Times New Roman"/>
          <w:sz w:val="26"/>
          <w:szCs w:val="26"/>
        </w:rPr>
      </w:pPr>
    </w:p>
    <w:p w14:paraId="37687CE5" w14:textId="602BBEF2"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disagrees with I&amp;E’s and the OCA’s assertions that the Company will not spend its projected FTY or FPFTY contracting and materials expenses.  PECO notes that its witness, Mr. </w:t>
      </w:r>
      <w:r w:rsidR="00701C3F" w:rsidRPr="00C272C7">
        <w:rPr>
          <w:rFonts w:ascii="Times New Roman" w:hAnsi="Times New Roman" w:cs="Times New Roman"/>
          <w:sz w:val="26"/>
          <w:szCs w:val="26"/>
        </w:rPr>
        <w:t>Robert J.</w:t>
      </w:r>
      <w:r w:rsidR="00701C3F" w:rsidRPr="002F721B">
        <w:rPr>
          <w:sz w:val="26"/>
          <w:szCs w:val="26"/>
        </w:rPr>
        <w:t xml:space="preserve"> </w:t>
      </w:r>
      <w:r w:rsidRPr="00645032">
        <w:rPr>
          <w:rFonts w:ascii="Times New Roman" w:hAnsi="Times New Roman" w:cs="Times New Roman"/>
          <w:sz w:val="26"/>
          <w:szCs w:val="26"/>
        </w:rPr>
        <w:t xml:space="preserve">Stefani, testified that the decrease in the Company’s contracting and materials expense in the second quarter of 2020 was “an anomaly and not indicative of future levels of those expenses.”  Petition at 16-17 (citing Tr. at 252).  </w:t>
      </w:r>
      <w:r w:rsidR="00AA1F8A" w:rsidRPr="00645032">
        <w:rPr>
          <w:rFonts w:ascii="Times New Roman" w:hAnsi="Times New Roman" w:cs="Times New Roman"/>
          <w:sz w:val="26"/>
          <w:szCs w:val="26"/>
        </w:rPr>
        <w:t>PECO</w:t>
      </w:r>
      <w:r w:rsidR="00AA1F8A">
        <w:rPr>
          <w:rFonts w:ascii="Times New Roman" w:hAnsi="Times New Roman" w:cs="Times New Roman"/>
          <w:sz w:val="26"/>
          <w:szCs w:val="26"/>
        </w:rPr>
        <w:t xml:space="preserve"> argues that its</w:t>
      </w:r>
      <w:r w:rsidR="00AA1F8A" w:rsidRPr="00645032">
        <w:rPr>
          <w:rFonts w:ascii="Times New Roman" w:hAnsi="Times New Roman" w:cs="Times New Roman"/>
          <w:sz w:val="26"/>
          <w:szCs w:val="26"/>
        </w:rPr>
        <w:t xml:space="preserve"> </w:t>
      </w:r>
      <w:r w:rsidRPr="00645032">
        <w:rPr>
          <w:rFonts w:ascii="Times New Roman" w:hAnsi="Times New Roman" w:cs="Times New Roman"/>
          <w:sz w:val="26"/>
          <w:szCs w:val="26"/>
        </w:rPr>
        <w:t xml:space="preserve">witness, Mr. </w:t>
      </w:r>
      <w:r w:rsidR="00D113B6" w:rsidRPr="00C272C7">
        <w:rPr>
          <w:rFonts w:ascii="Times New Roman" w:hAnsi="Times New Roman" w:cs="Times New Roman"/>
          <w:sz w:val="26"/>
          <w:szCs w:val="26"/>
        </w:rPr>
        <w:t>Ronald A.</w:t>
      </w:r>
      <w:r w:rsidR="00D113B6" w:rsidRPr="002F721B">
        <w:rPr>
          <w:sz w:val="26"/>
          <w:szCs w:val="26"/>
        </w:rPr>
        <w:t xml:space="preserve"> </w:t>
      </w:r>
      <w:r w:rsidRPr="00645032">
        <w:rPr>
          <w:rFonts w:ascii="Times New Roman" w:hAnsi="Times New Roman" w:cs="Times New Roman"/>
          <w:sz w:val="26"/>
          <w:szCs w:val="26"/>
        </w:rPr>
        <w:t xml:space="preserve">Bradley similarly provided that while there were some delays early in the pandemic, PECO has developed systems to allow its construction teams to work safely and efficiently despite the pandemic.  Petition at 17 (citing Tr. at 218).  </w:t>
      </w:r>
    </w:p>
    <w:p w14:paraId="3E8C33C1" w14:textId="77777777" w:rsidR="00645032" w:rsidRPr="00645032" w:rsidRDefault="00645032" w:rsidP="00645032">
      <w:pPr>
        <w:spacing w:after="0" w:line="360" w:lineRule="auto"/>
        <w:ind w:firstLine="1440"/>
        <w:rPr>
          <w:rFonts w:ascii="Times New Roman" w:hAnsi="Times New Roman" w:cs="Times New Roman"/>
          <w:sz w:val="26"/>
          <w:szCs w:val="26"/>
        </w:rPr>
      </w:pPr>
    </w:p>
    <w:p w14:paraId="23AA3D38" w14:textId="6992D0A4"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PECO provides that it anticipated that it would need to expend an incremental $8 million in both the FTY and FPFTY in order to</w:t>
      </w:r>
      <w:r w:rsidR="00DF18D9">
        <w:rPr>
          <w:rFonts w:ascii="Times New Roman" w:hAnsi="Times New Roman" w:cs="Times New Roman"/>
          <w:sz w:val="26"/>
          <w:szCs w:val="26"/>
        </w:rPr>
        <w:t>:</w:t>
      </w:r>
      <w:r w:rsidRPr="00645032">
        <w:rPr>
          <w:rFonts w:ascii="Times New Roman" w:hAnsi="Times New Roman" w:cs="Times New Roman"/>
          <w:sz w:val="26"/>
          <w:szCs w:val="26"/>
        </w:rPr>
        <w:t xml:space="preserve"> </w:t>
      </w:r>
      <w:r w:rsidR="00A80151">
        <w:rPr>
          <w:rFonts w:ascii="Times New Roman" w:hAnsi="Times New Roman" w:cs="Times New Roman"/>
          <w:sz w:val="26"/>
          <w:szCs w:val="26"/>
        </w:rPr>
        <w:t xml:space="preserve"> </w:t>
      </w:r>
      <w:r w:rsidRPr="00645032">
        <w:rPr>
          <w:rFonts w:ascii="Times New Roman" w:hAnsi="Times New Roman" w:cs="Times New Roman"/>
          <w:sz w:val="26"/>
          <w:szCs w:val="26"/>
        </w:rPr>
        <w:t>(1) further its locate and mapping efforts; (2) reduce its non-emergent leak backlog; and (3) provide necessary security for crews working in high crime areas.  Petition at 15 (citing PEC</w:t>
      </w:r>
      <w:r w:rsidR="00D15F83">
        <w:rPr>
          <w:rFonts w:ascii="Times New Roman" w:hAnsi="Times New Roman" w:cs="Times New Roman"/>
          <w:sz w:val="26"/>
          <w:szCs w:val="26"/>
        </w:rPr>
        <w:t>O</w:t>
      </w:r>
      <w:r w:rsidRPr="00645032">
        <w:rPr>
          <w:rFonts w:ascii="Times New Roman" w:hAnsi="Times New Roman" w:cs="Times New Roman"/>
          <w:sz w:val="26"/>
          <w:szCs w:val="26"/>
        </w:rPr>
        <w:t xml:space="preserve"> St. 2-R at</w:t>
      </w:r>
      <w:r w:rsidR="003855C2">
        <w:rPr>
          <w:rFonts w:ascii="Times New Roman" w:hAnsi="Times New Roman" w:cs="Times New Roman"/>
          <w:sz w:val="26"/>
          <w:szCs w:val="26"/>
        </w:rPr>
        <w:t> </w:t>
      </w:r>
      <w:r w:rsidRPr="00645032">
        <w:rPr>
          <w:rFonts w:ascii="Times New Roman" w:hAnsi="Times New Roman" w:cs="Times New Roman"/>
          <w:sz w:val="26"/>
          <w:szCs w:val="26"/>
        </w:rPr>
        <w:t xml:space="preserve">17-18).  </w:t>
      </w:r>
    </w:p>
    <w:p w14:paraId="54FB5978" w14:textId="77777777" w:rsidR="00645032" w:rsidRPr="00645032" w:rsidRDefault="00645032" w:rsidP="00645032">
      <w:pPr>
        <w:spacing w:after="0" w:line="360" w:lineRule="auto"/>
        <w:ind w:firstLine="1440"/>
        <w:rPr>
          <w:rFonts w:ascii="Times New Roman" w:hAnsi="Times New Roman" w:cs="Times New Roman"/>
          <w:sz w:val="26"/>
          <w:szCs w:val="26"/>
        </w:rPr>
      </w:pPr>
    </w:p>
    <w:p w14:paraId="49A43F6A" w14:textId="2910C7BE"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notes that its mapping efforts are required by </w:t>
      </w:r>
      <w:r w:rsidR="0068070A">
        <w:rPr>
          <w:rFonts w:ascii="Times New Roman" w:hAnsi="Times New Roman" w:cs="Times New Roman"/>
          <w:sz w:val="26"/>
          <w:szCs w:val="26"/>
        </w:rPr>
        <w:t xml:space="preserve">the </w:t>
      </w:r>
      <w:r w:rsidR="0068070A" w:rsidRPr="0068070A">
        <w:rPr>
          <w:rFonts w:ascii="Times New Roman" w:hAnsi="Times New Roman" w:cs="Times New Roman"/>
          <w:i/>
          <w:iCs/>
          <w:sz w:val="26"/>
          <w:szCs w:val="26"/>
        </w:rPr>
        <w:t>Penrose</w:t>
      </w:r>
      <w:r w:rsidR="00BE5877" w:rsidRPr="0068070A">
        <w:rPr>
          <w:rFonts w:ascii="Times New Roman" w:hAnsi="Times New Roman" w:cs="Times New Roman"/>
          <w:i/>
          <w:iCs/>
          <w:sz w:val="26"/>
          <w:szCs w:val="26"/>
        </w:rPr>
        <w:t xml:space="preserve"> </w:t>
      </w:r>
      <w:r w:rsidR="00BE5877" w:rsidRPr="00BE5877">
        <w:rPr>
          <w:rFonts w:ascii="Times New Roman" w:hAnsi="Times New Roman" w:cs="Times New Roman"/>
          <w:i/>
          <w:iCs/>
          <w:sz w:val="26"/>
          <w:szCs w:val="26"/>
        </w:rPr>
        <w:t>Settlement</w:t>
      </w:r>
      <w:r w:rsidRPr="00645032">
        <w:rPr>
          <w:rFonts w:ascii="Times New Roman" w:hAnsi="Times New Roman" w:cs="Times New Roman"/>
          <w:sz w:val="26"/>
          <w:szCs w:val="26"/>
        </w:rPr>
        <w:t xml:space="preserve"> </w:t>
      </w:r>
      <w:r w:rsidR="00837172" w:rsidRPr="0068070A">
        <w:rPr>
          <w:rFonts w:ascii="Times New Roman" w:hAnsi="Times New Roman" w:cs="Times New Roman"/>
          <w:i/>
          <w:iCs/>
          <w:sz w:val="26"/>
          <w:szCs w:val="26"/>
        </w:rPr>
        <w:t>Order</w:t>
      </w:r>
      <w:r w:rsidRPr="00645032">
        <w:rPr>
          <w:rFonts w:ascii="Times New Roman" w:hAnsi="Times New Roman" w:cs="Times New Roman"/>
          <w:sz w:val="26"/>
          <w:szCs w:val="26"/>
        </w:rPr>
        <w:t xml:space="preserve">, at 4-6.  </w:t>
      </w:r>
    </w:p>
    <w:p w14:paraId="3D2191C9" w14:textId="77777777" w:rsidR="00645032" w:rsidRPr="00645032" w:rsidRDefault="00645032" w:rsidP="00645032">
      <w:pPr>
        <w:spacing w:after="0" w:line="360" w:lineRule="auto"/>
        <w:ind w:firstLine="1440"/>
        <w:rPr>
          <w:rFonts w:ascii="Times New Roman" w:hAnsi="Times New Roman" w:cs="Times New Roman"/>
          <w:sz w:val="26"/>
          <w:szCs w:val="26"/>
        </w:rPr>
      </w:pPr>
    </w:p>
    <w:p w14:paraId="4BE2A269" w14:textId="3B3624CF"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PECO maintains that the record demonstrates that the COVID-19 pandemic had only temporary effects on the Company’s contracting and materials expenditures </w:t>
      </w:r>
      <w:r w:rsidR="00543E6D">
        <w:rPr>
          <w:rFonts w:ascii="Times New Roman" w:hAnsi="Times New Roman" w:cs="Times New Roman"/>
          <w:sz w:val="26"/>
          <w:szCs w:val="26"/>
        </w:rPr>
        <w:t xml:space="preserve">and </w:t>
      </w:r>
      <w:r w:rsidRPr="00645032">
        <w:rPr>
          <w:rFonts w:ascii="Times New Roman" w:hAnsi="Times New Roman" w:cs="Times New Roman"/>
          <w:sz w:val="26"/>
          <w:szCs w:val="26"/>
        </w:rPr>
        <w:t xml:space="preserve">that PECO is on track to meet its FTY and FPFTY budgeted expenditures.  Petition at 18.  </w:t>
      </w:r>
    </w:p>
    <w:p w14:paraId="507D808B" w14:textId="77777777" w:rsidR="00645032" w:rsidRPr="00645032" w:rsidRDefault="00645032" w:rsidP="00645032">
      <w:pPr>
        <w:spacing w:after="0" w:line="360" w:lineRule="auto"/>
        <w:ind w:firstLine="1440"/>
        <w:rPr>
          <w:sz w:val="26"/>
          <w:szCs w:val="26"/>
        </w:rPr>
      </w:pPr>
    </w:p>
    <w:p w14:paraId="79B92BA2" w14:textId="6EDBF1E7" w:rsidR="00645032" w:rsidRPr="00C2172B" w:rsidRDefault="003543AE" w:rsidP="0068070A">
      <w:pPr>
        <w:pStyle w:val="Heading4"/>
        <w:numPr>
          <w:ilvl w:val="0"/>
          <w:numId w:val="23"/>
        </w:numPr>
        <w:spacing w:before="0" w:line="360" w:lineRule="auto"/>
        <w:ind w:hanging="720"/>
        <w:contextualSpacing/>
        <w:rPr>
          <w:rFonts w:ascii="Times New Roman" w:eastAsia="Times New Roman" w:hAnsi="Times New Roman" w:cs="Times New Roman"/>
          <w:b/>
          <w:bCs/>
          <w:i w:val="0"/>
          <w:iCs w:val="0"/>
          <w:color w:val="auto"/>
          <w:sz w:val="26"/>
          <w:szCs w:val="26"/>
        </w:rPr>
      </w:pPr>
      <w:r w:rsidRPr="003543AE">
        <w:rPr>
          <w:rFonts w:ascii="Times New Roman" w:eastAsia="Times New Roman" w:hAnsi="Times New Roman" w:cs="Times New Roman"/>
          <w:b/>
          <w:bCs/>
          <w:i w:val="0"/>
          <w:iCs w:val="0"/>
          <w:color w:val="auto"/>
          <w:sz w:val="26"/>
          <w:szCs w:val="26"/>
        </w:rPr>
        <w:lastRenderedPageBreak/>
        <w:t>I&amp;E</w:t>
      </w:r>
      <w:r>
        <w:rPr>
          <w:rFonts w:ascii="Times New Roman" w:eastAsia="Times New Roman" w:hAnsi="Times New Roman" w:cs="Times New Roman"/>
          <w:b/>
          <w:bCs/>
          <w:i w:val="0"/>
          <w:iCs w:val="0"/>
          <w:color w:val="auto"/>
          <w:sz w:val="26"/>
          <w:szCs w:val="26"/>
        </w:rPr>
        <w:t>’s</w:t>
      </w:r>
      <w:r w:rsidR="00645032" w:rsidRPr="00C2172B">
        <w:rPr>
          <w:rFonts w:ascii="Times New Roman" w:eastAsia="Times New Roman" w:hAnsi="Times New Roman" w:cs="Times New Roman"/>
          <w:b/>
          <w:bCs/>
          <w:i w:val="0"/>
          <w:iCs w:val="0"/>
          <w:color w:val="auto"/>
          <w:sz w:val="26"/>
          <w:szCs w:val="26"/>
        </w:rPr>
        <w:t xml:space="preserve"> Answer</w:t>
      </w:r>
    </w:p>
    <w:p w14:paraId="4FCBEF92" w14:textId="77777777" w:rsidR="00645032" w:rsidRPr="003543AE" w:rsidRDefault="00645032" w:rsidP="00495B31">
      <w:pPr>
        <w:keepNext/>
        <w:keepLines/>
        <w:spacing w:line="360" w:lineRule="auto"/>
        <w:contextualSpacing/>
        <w:rPr>
          <w:rFonts w:ascii="Times New Roman" w:hAnsi="Times New Roman" w:cs="Times New Roman"/>
          <w:sz w:val="26"/>
          <w:szCs w:val="26"/>
        </w:rPr>
      </w:pPr>
    </w:p>
    <w:p w14:paraId="5DB2887B" w14:textId="60269237" w:rsidR="00645032" w:rsidRPr="00645032" w:rsidRDefault="00026B22" w:rsidP="0064503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I&amp;E</w:t>
      </w:r>
      <w:r w:rsidR="00645032" w:rsidRPr="00645032">
        <w:rPr>
          <w:rFonts w:ascii="Times New Roman" w:hAnsi="Times New Roman" w:cs="Times New Roman"/>
          <w:sz w:val="26"/>
          <w:szCs w:val="26"/>
        </w:rPr>
        <w:t xml:space="preserve"> states that the </w:t>
      </w:r>
      <w:bookmarkStart w:id="3" w:name="_Hlk79073151"/>
      <w:r w:rsidR="00645032" w:rsidRPr="00645032">
        <w:rPr>
          <w:rFonts w:ascii="Times New Roman" w:hAnsi="Times New Roman" w:cs="Times New Roman"/>
          <w:i/>
          <w:iCs/>
          <w:sz w:val="26"/>
          <w:szCs w:val="26"/>
        </w:rPr>
        <w:t>June 2021 Order</w:t>
      </w:r>
      <w:r w:rsidR="00645032" w:rsidRPr="00645032">
        <w:rPr>
          <w:rFonts w:ascii="Times New Roman" w:hAnsi="Times New Roman" w:cs="Times New Roman"/>
          <w:sz w:val="26"/>
          <w:szCs w:val="26"/>
        </w:rPr>
        <w:t xml:space="preserve"> </w:t>
      </w:r>
      <w:bookmarkEnd w:id="3"/>
      <w:r w:rsidR="003E1EDB">
        <w:rPr>
          <w:rFonts w:ascii="Times New Roman" w:hAnsi="Times New Roman" w:cs="Times New Roman"/>
          <w:sz w:val="26"/>
          <w:szCs w:val="26"/>
        </w:rPr>
        <w:t xml:space="preserve">will not deny the Company recovery of expenditures necessary to comply with Commission </w:t>
      </w:r>
      <w:r w:rsidR="004B2228">
        <w:rPr>
          <w:rFonts w:ascii="Times New Roman" w:hAnsi="Times New Roman" w:cs="Times New Roman"/>
          <w:sz w:val="26"/>
          <w:szCs w:val="26"/>
        </w:rPr>
        <w:t>directives</w:t>
      </w:r>
      <w:r w:rsidR="003E1EDB">
        <w:rPr>
          <w:rFonts w:ascii="Times New Roman" w:hAnsi="Times New Roman" w:cs="Times New Roman"/>
          <w:sz w:val="26"/>
          <w:szCs w:val="26"/>
        </w:rPr>
        <w:t xml:space="preserve"> and to properly maintain its distribution system</w:t>
      </w:r>
      <w:r w:rsidR="00645032" w:rsidRPr="00645032">
        <w:rPr>
          <w:rFonts w:ascii="Times New Roman" w:hAnsi="Times New Roman" w:cs="Times New Roman"/>
          <w:sz w:val="26"/>
          <w:szCs w:val="26"/>
        </w:rPr>
        <w:t xml:space="preserve">. </w:t>
      </w:r>
      <w:r w:rsidR="003E1EDB">
        <w:rPr>
          <w:rFonts w:ascii="Times New Roman" w:hAnsi="Times New Roman" w:cs="Times New Roman"/>
          <w:sz w:val="26"/>
          <w:szCs w:val="26"/>
        </w:rPr>
        <w:t xml:space="preserve"> I&amp;E Answer at 7 (citing </w:t>
      </w:r>
      <w:r w:rsidR="004B2228">
        <w:rPr>
          <w:rFonts w:ascii="Times New Roman" w:hAnsi="Times New Roman" w:cs="Times New Roman"/>
          <w:sz w:val="26"/>
          <w:szCs w:val="26"/>
        </w:rPr>
        <w:t xml:space="preserve">Petition at ¶ 27). </w:t>
      </w:r>
      <w:r w:rsidR="00645032" w:rsidRPr="00645032">
        <w:rPr>
          <w:rFonts w:ascii="Times New Roman" w:hAnsi="Times New Roman" w:cs="Times New Roman"/>
          <w:sz w:val="26"/>
          <w:szCs w:val="26"/>
        </w:rPr>
        <w:t xml:space="preserve"> </w:t>
      </w:r>
      <w:r>
        <w:rPr>
          <w:rFonts w:ascii="Times New Roman" w:hAnsi="Times New Roman" w:cs="Times New Roman"/>
          <w:sz w:val="26"/>
          <w:szCs w:val="26"/>
        </w:rPr>
        <w:t>I&amp;E</w:t>
      </w:r>
      <w:r w:rsidR="00645032" w:rsidRPr="00645032">
        <w:rPr>
          <w:rFonts w:ascii="Times New Roman" w:hAnsi="Times New Roman" w:cs="Times New Roman"/>
          <w:sz w:val="26"/>
          <w:szCs w:val="26"/>
        </w:rPr>
        <w:t xml:space="preserve"> asserts that the Commission correctly recognized the arguments previously made by PECO.  </w:t>
      </w:r>
      <w:r>
        <w:rPr>
          <w:rFonts w:ascii="Times New Roman" w:hAnsi="Times New Roman" w:cs="Times New Roman"/>
          <w:sz w:val="26"/>
          <w:szCs w:val="26"/>
        </w:rPr>
        <w:t>I&amp;E</w:t>
      </w:r>
      <w:r w:rsidR="00645032" w:rsidRPr="00645032">
        <w:rPr>
          <w:rFonts w:ascii="Times New Roman" w:hAnsi="Times New Roman" w:cs="Times New Roman"/>
          <w:sz w:val="26"/>
          <w:szCs w:val="26"/>
        </w:rPr>
        <w:t xml:space="preserve"> Answer at 7 (citing </w:t>
      </w:r>
      <w:r w:rsidR="00A44DA1" w:rsidRPr="00645032">
        <w:rPr>
          <w:rFonts w:ascii="Times New Roman" w:hAnsi="Times New Roman" w:cs="Times New Roman"/>
          <w:i/>
          <w:iCs/>
          <w:sz w:val="26"/>
          <w:szCs w:val="26"/>
        </w:rPr>
        <w:t xml:space="preserve">June 2021 </w:t>
      </w:r>
      <w:r w:rsidR="00F8306A" w:rsidRPr="00645032">
        <w:rPr>
          <w:rFonts w:ascii="Times New Roman" w:hAnsi="Times New Roman" w:cs="Times New Roman"/>
          <w:i/>
          <w:iCs/>
          <w:sz w:val="26"/>
          <w:szCs w:val="26"/>
        </w:rPr>
        <w:t>Order</w:t>
      </w:r>
      <w:r w:rsidR="00F8306A" w:rsidRPr="00645032">
        <w:rPr>
          <w:rFonts w:ascii="Times New Roman" w:hAnsi="Times New Roman" w:cs="Times New Roman"/>
          <w:sz w:val="26"/>
          <w:szCs w:val="26"/>
        </w:rPr>
        <w:t xml:space="preserve"> at</w:t>
      </w:r>
      <w:r w:rsidR="00645032" w:rsidRPr="00645032">
        <w:rPr>
          <w:rFonts w:ascii="Times New Roman" w:hAnsi="Times New Roman" w:cs="Times New Roman"/>
          <w:sz w:val="26"/>
          <w:szCs w:val="26"/>
        </w:rPr>
        <w:t xml:space="preserve"> 81-82).  </w:t>
      </w:r>
      <w:r>
        <w:rPr>
          <w:rFonts w:ascii="Times New Roman" w:hAnsi="Times New Roman" w:cs="Times New Roman"/>
          <w:sz w:val="26"/>
          <w:szCs w:val="26"/>
        </w:rPr>
        <w:t>I&amp;E</w:t>
      </w:r>
      <w:r w:rsidR="00645032" w:rsidRPr="00645032">
        <w:rPr>
          <w:rFonts w:ascii="Times New Roman" w:hAnsi="Times New Roman" w:cs="Times New Roman"/>
          <w:sz w:val="26"/>
          <w:szCs w:val="26"/>
        </w:rPr>
        <w:t xml:space="preserve"> provides that the Commission also considered the arguments made by I&amp;E and the OCA and recognized the ALJ’s reasoning.  </w:t>
      </w:r>
      <w:r>
        <w:rPr>
          <w:rFonts w:ascii="Times New Roman" w:hAnsi="Times New Roman" w:cs="Times New Roman"/>
          <w:sz w:val="26"/>
          <w:szCs w:val="26"/>
        </w:rPr>
        <w:t>I&amp;E</w:t>
      </w:r>
      <w:r w:rsidR="00645032" w:rsidRPr="00645032">
        <w:rPr>
          <w:rFonts w:ascii="Times New Roman" w:hAnsi="Times New Roman" w:cs="Times New Roman"/>
          <w:sz w:val="26"/>
          <w:szCs w:val="26"/>
        </w:rPr>
        <w:t xml:space="preserve"> Answer at 7 (citing </w:t>
      </w:r>
      <w:r w:rsidR="00A44DA1" w:rsidRPr="00645032">
        <w:rPr>
          <w:rFonts w:ascii="Times New Roman" w:hAnsi="Times New Roman" w:cs="Times New Roman"/>
          <w:i/>
          <w:iCs/>
          <w:sz w:val="26"/>
          <w:szCs w:val="26"/>
        </w:rPr>
        <w:t xml:space="preserve">June 2021 </w:t>
      </w:r>
      <w:r w:rsidR="00F8306A" w:rsidRPr="00645032">
        <w:rPr>
          <w:rFonts w:ascii="Times New Roman" w:hAnsi="Times New Roman" w:cs="Times New Roman"/>
          <w:i/>
          <w:iCs/>
          <w:sz w:val="26"/>
          <w:szCs w:val="26"/>
        </w:rPr>
        <w:t>Order</w:t>
      </w:r>
      <w:r w:rsidR="00F8306A" w:rsidRPr="00645032">
        <w:rPr>
          <w:rFonts w:ascii="Times New Roman" w:hAnsi="Times New Roman" w:cs="Times New Roman"/>
          <w:sz w:val="26"/>
          <w:szCs w:val="26"/>
        </w:rPr>
        <w:t xml:space="preserve"> at</w:t>
      </w:r>
      <w:r w:rsidR="00645032" w:rsidRPr="00645032">
        <w:rPr>
          <w:rFonts w:ascii="Times New Roman" w:hAnsi="Times New Roman" w:cs="Times New Roman"/>
          <w:sz w:val="26"/>
          <w:szCs w:val="26"/>
        </w:rPr>
        <w:t xml:space="preserve"> 81-83</w:t>
      </w:r>
      <w:r w:rsidR="00426858">
        <w:rPr>
          <w:rFonts w:ascii="Times New Roman" w:hAnsi="Times New Roman" w:cs="Times New Roman"/>
          <w:sz w:val="26"/>
          <w:szCs w:val="26"/>
        </w:rPr>
        <w:t>;</w:t>
      </w:r>
      <w:r w:rsidR="00645032" w:rsidRPr="00645032">
        <w:rPr>
          <w:rFonts w:ascii="Times New Roman" w:hAnsi="Times New Roman" w:cs="Times New Roman"/>
          <w:sz w:val="26"/>
          <w:szCs w:val="26"/>
        </w:rPr>
        <w:t xml:space="preserve"> R.D. at 122).  </w:t>
      </w:r>
      <w:r>
        <w:rPr>
          <w:rFonts w:ascii="Times New Roman" w:hAnsi="Times New Roman" w:cs="Times New Roman"/>
          <w:sz w:val="26"/>
          <w:szCs w:val="26"/>
        </w:rPr>
        <w:t>I&amp;E</w:t>
      </w:r>
      <w:r w:rsidR="00645032" w:rsidRPr="00645032">
        <w:rPr>
          <w:rFonts w:ascii="Times New Roman" w:hAnsi="Times New Roman" w:cs="Times New Roman"/>
          <w:sz w:val="26"/>
          <w:szCs w:val="26"/>
        </w:rPr>
        <w:t xml:space="preserve"> </w:t>
      </w:r>
      <w:r w:rsidR="00A15B36">
        <w:rPr>
          <w:rFonts w:ascii="Times New Roman" w:hAnsi="Times New Roman" w:cs="Times New Roman"/>
          <w:sz w:val="26"/>
          <w:szCs w:val="26"/>
        </w:rPr>
        <w:t xml:space="preserve">also </w:t>
      </w:r>
      <w:r w:rsidR="00645032" w:rsidRPr="00645032">
        <w:rPr>
          <w:rFonts w:ascii="Times New Roman" w:hAnsi="Times New Roman" w:cs="Times New Roman"/>
          <w:sz w:val="26"/>
          <w:szCs w:val="26"/>
        </w:rPr>
        <w:t xml:space="preserve">provides that the averments in </w:t>
      </w:r>
      <w:r w:rsidR="000C19C5">
        <w:rPr>
          <w:rFonts w:ascii="Times New Roman" w:hAnsi="Times New Roman" w:cs="Times New Roman"/>
          <w:sz w:val="26"/>
          <w:szCs w:val="26"/>
        </w:rPr>
        <w:t>P</w:t>
      </w:r>
      <w:r w:rsidR="00645032" w:rsidRPr="00645032">
        <w:rPr>
          <w:rFonts w:ascii="Times New Roman" w:hAnsi="Times New Roman" w:cs="Times New Roman"/>
          <w:sz w:val="26"/>
          <w:szCs w:val="26"/>
        </w:rPr>
        <w:t xml:space="preserve">aragraphs 27 through 40 of the Petition are a repeat of arguments made by PECO previously and were given due consideration by the Commission and therefore the averments in these paragraphs fail to meet the </w:t>
      </w:r>
      <w:r w:rsidR="00645032" w:rsidRPr="00645032">
        <w:rPr>
          <w:rFonts w:ascii="Times New Roman" w:hAnsi="Times New Roman" w:cs="Times New Roman"/>
          <w:i/>
          <w:iCs/>
          <w:sz w:val="26"/>
          <w:szCs w:val="26"/>
        </w:rPr>
        <w:t>Duick</w:t>
      </w:r>
      <w:r w:rsidR="00645032" w:rsidRPr="00645032">
        <w:rPr>
          <w:rFonts w:ascii="Times New Roman" w:hAnsi="Times New Roman" w:cs="Times New Roman"/>
          <w:sz w:val="26"/>
          <w:szCs w:val="26"/>
        </w:rPr>
        <w:t xml:space="preserve"> standard and present no new and novel arguments.  </w:t>
      </w:r>
      <w:r>
        <w:rPr>
          <w:rFonts w:ascii="Times New Roman" w:hAnsi="Times New Roman" w:cs="Times New Roman"/>
          <w:sz w:val="26"/>
          <w:szCs w:val="26"/>
        </w:rPr>
        <w:t>I&amp;E</w:t>
      </w:r>
      <w:r w:rsidR="00645032" w:rsidRPr="00645032">
        <w:rPr>
          <w:rFonts w:ascii="Times New Roman" w:hAnsi="Times New Roman" w:cs="Times New Roman"/>
          <w:sz w:val="26"/>
          <w:szCs w:val="26"/>
        </w:rPr>
        <w:t xml:space="preserve"> Answer at 8 (citing </w:t>
      </w:r>
      <w:r w:rsidR="00645032" w:rsidRPr="00645032">
        <w:rPr>
          <w:rFonts w:ascii="Times New Roman" w:hAnsi="Times New Roman" w:cs="Times New Roman"/>
          <w:i/>
          <w:iCs/>
          <w:sz w:val="26"/>
          <w:szCs w:val="26"/>
        </w:rPr>
        <w:t>June 2021 Order</w:t>
      </w:r>
      <w:r w:rsidR="00645032" w:rsidRPr="00645032">
        <w:rPr>
          <w:rFonts w:ascii="Times New Roman" w:hAnsi="Times New Roman" w:cs="Times New Roman"/>
          <w:sz w:val="26"/>
          <w:szCs w:val="26"/>
        </w:rPr>
        <w:t xml:space="preserve"> at 81-86).  </w:t>
      </w:r>
    </w:p>
    <w:p w14:paraId="252ACBB9" w14:textId="77777777" w:rsidR="00645032" w:rsidRPr="00645032" w:rsidRDefault="00645032" w:rsidP="00645032">
      <w:pPr>
        <w:spacing w:after="0" w:line="360" w:lineRule="auto"/>
        <w:ind w:firstLine="1440"/>
        <w:rPr>
          <w:rFonts w:ascii="Times New Roman" w:hAnsi="Times New Roman" w:cs="Times New Roman"/>
          <w:sz w:val="26"/>
          <w:szCs w:val="26"/>
        </w:rPr>
      </w:pPr>
    </w:p>
    <w:p w14:paraId="75D64767" w14:textId="02615A15" w:rsidR="00645032" w:rsidRPr="0068070A" w:rsidRDefault="00645032" w:rsidP="0068070A">
      <w:pPr>
        <w:pStyle w:val="Heading4"/>
        <w:numPr>
          <w:ilvl w:val="0"/>
          <w:numId w:val="23"/>
        </w:numPr>
        <w:spacing w:before="0" w:line="360" w:lineRule="auto"/>
        <w:ind w:hanging="720"/>
        <w:contextualSpacing/>
        <w:rPr>
          <w:rFonts w:ascii="Times New Roman" w:eastAsia="Times New Roman" w:hAnsi="Times New Roman" w:cs="Times New Roman"/>
          <w:b/>
          <w:bCs/>
          <w:i w:val="0"/>
          <w:iCs w:val="0"/>
          <w:color w:val="auto"/>
          <w:sz w:val="26"/>
          <w:szCs w:val="26"/>
        </w:rPr>
      </w:pPr>
      <w:r w:rsidRPr="00A15B36">
        <w:rPr>
          <w:rFonts w:ascii="Times New Roman" w:eastAsia="Times New Roman" w:hAnsi="Times New Roman" w:cs="Times New Roman"/>
          <w:b/>
          <w:bCs/>
          <w:i w:val="0"/>
          <w:iCs w:val="0"/>
          <w:color w:val="auto"/>
          <w:sz w:val="26"/>
          <w:szCs w:val="26"/>
        </w:rPr>
        <w:t>OCA</w:t>
      </w:r>
      <w:r w:rsidR="00A15B36">
        <w:rPr>
          <w:rFonts w:ascii="Times New Roman" w:eastAsia="Times New Roman" w:hAnsi="Times New Roman" w:cs="Times New Roman"/>
          <w:b/>
          <w:bCs/>
          <w:i w:val="0"/>
          <w:iCs w:val="0"/>
          <w:color w:val="auto"/>
          <w:sz w:val="26"/>
          <w:szCs w:val="26"/>
        </w:rPr>
        <w:t>’s</w:t>
      </w:r>
      <w:r w:rsidRPr="0068070A">
        <w:rPr>
          <w:rFonts w:ascii="Times New Roman" w:eastAsia="Times New Roman" w:hAnsi="Times New Roman" w:cs="Times New Roman"/>
          <w:b/>
          <w:bCs/>
          <w:i w:val="0"/>
          <w:iCs w:val="0"/>
          <w:color w:val="auto"/>
          <w:sz w:val="26"/>
          <w:szCs w:val="26"/>
        </w:rPr>
        <w:t xml:space="preserve"> Answer</w:t>
      </w:r>
    </w:p>
    <w:p w14:paraId="387E3A65" w14:textId="77777777" w:rsidR="00645032" w:rsidRPr="0068070A" w:rsidRDefault="00645032" w:rsidP="0068070A">
      <w:pPr>
        <w:keepNext/>
        <w:keepLines/>
        <w:spacing w:line="360" w:lineRule="auto"/>
        <w:contextualSpacing/>
        <w:rPr>
          <w:rFonts w:ascii="Times New Roman" w:hAnsi="Times New Roman" w:cs="Times New Roman"/>
          <w:sz w:val="26"/>
          <w:szCs w:val="26"/>
        </w:rPr>
      </w:pPr>
    </w:p>
    <w:p w14:paraId="1002FA5D" w14:textId="7BE3A59C" w:rsidR="002E0440"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In its Answer, the OCA provides that PECO’s arguments regarding its </w:t>
      </w:r>
      <w:r w:rsidR="00C272C7">
        <w:rPr>
          <w:rFonts w:ascii="Times New Roman" w:hAnsi="Times New Roman" w:cs="Times New Roman"/>
          <w:sz w:val="26"/>
          <w:szCs w:val="26"/>
        </w:rPr>
        <w:t>c</w:t>
      </w:r>
      <w:r w:rsidRPr="00645032">
        <w:rPr>
          <w:rFonts w:ascii="Times New Roman" w:hAnsi="Times New Roman" w:cs="Times New Roman"/>
          <w:sz w:val="26"/>
          <w:szCs w:val="26"/>
        </w:rPr>
        <w:t xml:space="preserve">ontracting and </w:t>
      </w:r>
      <w:r w:rsidR="00C272C7">
        <w:rPr>
          <w:rFonts w:ascii="Times New Roman" w:hAnsi="Times New Roman" w:cs="Times New Roman"/>
          <w:sz w:val="26"/>
          <w:szCs w:val="26"/>
        </w:rPr>
        <w:t>m</w:t>
      </w:r>
      <w:r w:rsidRPr="00645032">
        <w:rPr>
          <w:rFonts w:ascii="Times New Roman" w:hAnsi="Times New Roman" w:cs="Times New Roman"/>
          <w:sz w:val="26"/>
          <w:szCs w:val="26"/>
        </w:rPr>
        <w:t xml:space="preserve">aterials </w:t>
      </w:r>
      <w:r w:rsidR="00C272C7">
        <w:rPr>
          <w:rFonts w:ascii="Times New Roman" w:hAnsi="Times New Roman" w:cs="Times New Roman"/>
          <w:sz w:val="26"/>
          <w:szCs w:val="26"/>
        </w:rPr>
        <w:t>e</w:t>
      </w:r>
      <w:r w:rsidRPr="00645032">
        <w:rPr>
          <w:rFonts w:ascii="Times New Roman" w:hAnsi="Times New Roman" w:cs="Times New Roman"/>
          <w:sz w:val="26"/>
          <w:szCs w:val="26"/>
        </w:rPr>
        <w:t xml:space="preserve">xpense are not new and novel and the Commission did not “ignore” PECO’s evidence that COVID-19 did not impact this expense area.  </w:t>
      </w:r>
      <w:r w:rsidR="00C61979">
        <w:rPr>
          <w:rFonts w:ascii="Times New Roman" w:hAnsi="Times New Roman" w:cs="Times New Roman"/>
          <w:sz w:val="26"/>
          <w:szCs w:val="26"/>
        </w:rPr>
        <w:t xml:space="preserve">OCA Answer at 8.  </w:t>
      </w:r>
      <w:r w:rsidRPr="00645032">
        <w:rPr>
          <w:rFonts w:ascii="Times New Roman" w:hAnsi="Times New Roman" w:cs="Times New Roman"/>
          <w:sz w:val="26"/>
          <w:szCs w:val="26"/>
        </w:rPr>
        <w:t xml:space="preserve">The OCA submits that in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the Commission stated:  </w:t>
      </w:r>
    </w:p>
    <w:p w14:paraId="318E0C25" w14:textId="77777777" w:rsidR="002E0440" w:rsidRDefault="002E0440" w:rsidP="003855C2">
      <w:pPr>
        <w:spacing w:after="0" w:line="240" w:lineRule="auto"/>
        <w:ind w:firstLine="1440"/>
        <w:rPr>
          <w:rFonts w:ascii="Times New Roman" w:hAnsi="Times New Roman" w:cs="Times New Roman"/>
          <w:sz w:val="26"/>
          <w:szCs w:val="26"/>
        </w:rPr>
      </w:pPr>
    </w:p>
    <w:p w14:paraId="5D9317D2" w14:textId="5D4B6C7E" w:rsidR="00645032" w:rsidRPr="00645032" w:rsidRDefault="00645032" w:rsidP="002E0440">
      <w:pPr>
        <w:spacing w:after="0" w:line="240" w:lineRule="auto"/>
        <w:ind w:left="1440" w:right="1440"/>
        <w:rPr>
          <w:rFonts w:ascii="Times New Roman" w:hAnsi="Times New Roman" w:cs="Times New Roman"/>
          <w:sz w:val="26"/>
          <w:szCs w:val="26"/>
        </w:rPr>
      </w:pPr>
      <w:r w:rsidRPr="00645032">
        <w:rPr>
          <w:rFonts w:ascii="Times New Roman" w:hAnsi="Times New Roman" w:cs="Times New Roman"/>
          <w:sz w:val="26"/>
          <w:szCs w:val="26"/>
        </w:rPr>
        <w:t xml:space="preserve">“While PECO contends that the COVID-19 pandemic will not affect its construction program, we agree with the ALJ that the impacts of the pandemic on PECO’s construction program are not certain.”  </w:t>
      </w:r>
    </w:p>
    <w:p w14:paraId="6F05B90A" w14:textId="77777777" w:rsidR="00645032" w:rsidRPr="00645032" w:rsidRDefault="00645032" w:rsidP="00645032">
      <w:pPr>
        <w:spacing w:after="0" w:line="360" w:lineRule="auto"/>
        <w:ind w:firstLine="1440"/>
        <w:rPr>
          <w:rFonts w:ascii="Times New Roman" w:hAnsi="Times New Roman" w:cs="Times New Roman"/>
          <w:sz w:val="26"/>
          <w:szCs w:val="26"/>
        </w:rPr>
      </w:pPr>
    </w:p>
    <w:p w14:paraId="4998A819" w14:textId="1CE4F609" w:rsidR="00645032" w:rsidRPr="00645032" w:rsidRDefault="00C61979" w:rsidP="0064503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OCA Answer at 8 (citing </w:t>
      </w:r>
      <w:r w:rsidR="00645032" w:rsidRPr="00645032">
        <w:rPr>
          <w:rFonts w:ascii="Times New Roman" w:hAnsi="Times New Roman" w:cs="Times New Roman"/>
          <w:i/>
          <w:iCs/>
          <w:sz w:val="26"/>
          <w:szCs w:val="26"/>
        </w:rPr>
        <w:t>June 2021 Order</w:t>
      </w:r>
      <w:r w:rsidR="00645032" w:rsidRPr="00645032">
        <w:rPr>
          <w:rFonts w:ascii="Times New Roman" w:hAnsi="Times New Roman" w:cs="Times New Roman"/>
          <w:sz w:val="26"/>
          <w:szCs w:val="26"/>
        </w:rPr>
        <w:t xml:space="preserve"> at 85-86</w:t>
      </w:r>
      <w:r>
        <w:rPr>
          <w:rFonts w:ascii="Times New Roman" w:hAnsi="Times New Roman" w:cs="Times New Roman"/>
          <w:sz w:val="26"/>
          <w:szCs w:val="26"/>
        </w:rPr>
        <w:t>)</w:t>
      </w:r>
      <w:r w:rsidR="00645032" w:rsidRPr="00645032">
        <w:rPr>
          <w:rFonts w:ascii="Times New Roman" w:hAnsi="Times New Roman" w:cs="Times New Roman"/>
          <w:sz w:val="26"/>
          <w:szCs w:val="26"/>
        </w:rPr>
        <w:t xml:space="preserve">.  </w:t>
      </w:r>
    </w:p>
    <w:p w14:paraId="00759D7B" w14:textId="77777777" w:rsidR="00645032" w:rsidRPr="00645032" w:rsidRDefault="00645032" w:rsidP="00645032">
      <w:pPr>
        <w:spacing w:after="0" w:line="360" w:lineRule="auto"/>
        <w:ind w:firstLine="1440"/>
        <w:rPr>
          <w:rFonts w:ascii="Times New Roman" w:hAnsi="Times New Roman" w:cs="Times New Roman"/>
          <w:sz w:val="26"/>
          <w:szCs w:val="26"/>
        </w:rPr>
      </w:pPr>
    </w:p>
    <w:p w14:paraId="3B27155B" w14:textId="4E0ABD5E"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lastRenderedPageBreak/>
        <w:t xml:space="preserve">The OCA reasons that PECO’s arguments in its Petition are not new or novel and the Commission considered and denied PECO’s claim that the COVID-19 pandemic did not obstruct its </w:t>
      </w:r>
      <w:r w:rsidR="00F73B1A">
        <w:rPr>
          <w:rFonts w:ascii="Times New Roman" w:hAnsi="Times New Roman" w:cs="Times New Roman"/>
          <w:sz w:val="26"/>
          <w:szCs w:val="26"/>
        </w:rPr>
        <w:t>c</w:t>
      </w:r>
      <w:r w:rsidRPr="00645032">
        <w:rPr>
          <w:rFonts w:ascii="Times New Roman" w:hAnsi="Times New Roman" w:cs="Times New Roman"/>
          <w:sz w:val="26"/>
          <w:szCs w:val="26"/>
        </w:rPr>
        <w:t xml:space="preserve">ontracting and </w:t>
      </w:r>
      <w:r w:rsidR="00F73B1A">
        <w:rPr>
          <w:rFonts w:ascii="Times New Roman" w:hAnsi="Times New Roman" w:cs="Times New Roman"/>
          <w:sz w:val="26"/>
          <w:szCs w:val="26"/>
        </w:rPr>
        <w:t>m</w:t>
      </w:r>
      <w:r w:rsidRPr="00645032">
        <w:rPr>
          <w:rFonts w:ascii="Times New Roman" w:hAnsi="Times New Roman" w:cs="Times New Roman"/>
          <w:sz w:val="26"/>
          <w:szCs w:val="26"/>
        </w:rPr>
        <w:t xml:space="preserve">aterials spending.  OCA Answer at 8.  The OCA maintains that PECO had the opportunity to offer its arguments describing the alleged consequences of the Commission adoption of a reduced </w:t>
      </w:r>
      <w:r w:rsidR="00290E81">
        <w:rPr>
          <w:rFonts w:ascii="Times New Roman" w:hAnsi="Times New Roman" w:cs="Times New Roman"/>
          <w:sz w:val="26"/>
          <w:szCs w:val="26"/>
        </w:rPr>
        <w:t>amount</w:t>
      </w:r>
      <w:r w:rsidRPr="00645032">
        <w:rPr>
          <w:rFonts w:ascii="Times New Roman" w:hAnsi="Times New Roman" w:cs="Times New Roman"/>
          <w:sz w:val="26"/>
          <w:szCs w:val="26"/>
        </w:rPr>
        <w:t xml:space="preserve"> to </w:t>
      </w:r>
      <w:r w:rsidR="00F20801">
        <w:rPr>
          <w:rFonts w:ascii="Times New Roman" w:hAnsi="Times New Roman" w:cs="Times New Roman"/>
          <w:sz w:val="26"/>
          <w:szCs w:val="26"/>
        </w:rPr>
        <w:t>c</w:t>
      </w:r>
      <w:r w:rsidRPr="00645032">
        <w:rPr>
          <w:rFonts w:ascii="Times New Roman" w:hAnsi="Times New Roman" w:cs="Times New Roman"/>
          <w:sz w:val="26"/>
          <w:szCs w:val="26"/>
        </w:rPr>
        <w:t xml:space="preserve">ontracting and </w:t>
      </w:r>
      <w:r w:rsidR="00F20801">
        <w:rPr>
          <w:rFonts w:ascii="Times New Roman" w:hAnsi="Times New Roman" w:cs="Times New Roman"/>
          <w:sz w:val="26"/>
          <w:szCs w:val="26"/>
        </w:rPr>
        <w:t>m</w:t>
      </w:r>
      <w:r w:rsidRPr="00645032">
        <w:rPr>
          <w:rFonts w:ascii="Times New Roman" w:hAnsi="Times New Roman" w:cs="Times New Roman"/>
          <w:sz w:val="26"/>
          <w:szCs w:val="26"/>
        </w:rPr>
        <w:t xml:space="preserve">aterials </w:t>
      </w:r>
      <w:r w:rsidR="00C272C7">
        <w:rPr>
          <w:rFonts w:ascii="Times New Roman" w:hAnsi="Times New Roman" w:cs="Times New Roman"/>
          <w:sz w:val="26"/>
          <w:szCs w:val="26"/>
        </w:rPr>
        <w:t>e</w:t>
      </w:r>
      <w:r w:rsidRPr="00645032">
        <w:rPr>
          <w:rFonts w:ascii="Times New Roman" w:hAnsi="Times New Roman" w:cs="Times New Roman"/>
          <w:sz w:val="26"/>
          <w:szCs w:val="26"/>
        </w:rPr>
        <w:t xml:space="preserve">xpense in Briefs and Exceptions.  The OCA avers that PECO’s arguments related to the Commission’s mapping directives on pages 212-213 of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are also not new or novel because PECO has been in the process of implementing mapping enhancements (Petition at ¶ 31) and PECO noted in rebuttal testimony that it would need additional money to expand its mapping efforts.  OCA Answer at 9 (citing PECO St. 2-R at 17-18).  The OCA contends that PECO failed to introduce any new or novel argument</w:t>
      </w:r>
      <w:r w:rsidR="000D3534">
        <w:rPr>
          <w:rFonts w:ascii="Times New Roman" w:hAnsi="Times New Roman" w:cs="Times New Roman"/>
          <w:sz w:val="26"/>
          <w:szCs w:val="26"/>
        </w:rPr>
        <w:t>s</w:t>
      </w:r>
      <w:r w:rsidRPr="00645032">
        <w:rPr>
          <w:rFonts w:ascii="Times New Roman" w:hAnsi="Times New Roman" w:cs="Times New Roman"/>
          <w:sz w:val="26"/>
          <w:szCs w:val="26"/>
        </w:rPr>
        <w:t xml:space="preserve"> or considerations overlooked by the Commission and therefore, has not met its burden under </w:t>
      </w:r>
      <w:r w:rsidRPr="00645032">
        <w:rPr>
          <w:rFonts w:ascii="Times New Roman" w:hAnsi="Times New Roman" w:cs="Times New Roman"/>
          <w:i/>
          <w:iCs/>
          <w:sz w:val="26"/>
          <w:szCs w:val="26"/>
        </w:rPr>
        <w:t>Duick</w:t>
      </w:r>
      <w:r w:rsidRPr="00645032">
        <w:rPr>
          <w:rFonts w:ascii="Times New Roman" w:hAnsi="Times New Roman" w:cs="Times New Roman"/>
          <w:sz w:val="26"/>
          <w:szCs w:val="26"/>
        </w:rPr>
        <w:t xml:space="preserve">.  </w:t>
      </w:r>
      <w:r w:rsidR="00580AF5">
        <w:rPr>
          <w:rFonts w:ascii="Times New Roman" w:hAnsi="Times New Roman" w:cs="Times New Roman"/>
          <w:sz w:val="26"/>
          <w:szCs w:val="26"/>
        </w:rPr>
        <w:t>OCA Answer at 9</w:t>
      </w:r>
    </w:p>
    <w:p w14:paraId="656B1B33" w14:textId="77777777" w:rsidR="00645032" w:rsidRPr="00645032" w:rsidRDefault="00645032" w:rsidP="00645032">
      <w:pPr>
        <w:spacing w:after="0" w:line="360" w:lineRule="auto"/>
        <w:ind w:firstLine="1440"/>
        <w:rPr>
          <w:rFonts w:ascii="Times New Roman" w:hAnsi="Times New Roman" w:cs="Times New Roman"/>
          <w:sz w:val="26"/>
          <w:szCs w:val="26"/>
        </w:rPr>
      </w:pPr>
    </w:p>
    <w:p w14:paraId="58FF6258" w14:textId="1167E95D"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The OCA states that PECO’s arguments, even if they did appear to be new or novel, also do not meet the second step of </w:t>
      </w:r>
      <w:r w:rsidRPr="00645032">
        <w:rPr>
          <w:rFonts w:ascii="Times New Roman" w:hAnsi="Times New Roman" w:cs="Times New Roman"/>
          <w:i/>
          <w:iCs/>
          <w:sz w:val="26"/>
          <w:szCs w:val="26"/>
        </w:rPr>
        <w:t>Duick</w:t>
      </w:r>
      <w:r w:rsidRPr="00645032">
        <w:rPr>
          <w:rFonts w:ascii="Times New Roman" w:hAnsi="Times New Roman" w:cs="Times New Roman"/>
          <w:sz w:val="26"/>
          <w:szCs w:val="26"/>
        </w:rPr>
        <w:t xml:space="preserve"> as they are not compelling reason</w:t>
      </w:r>
      <w:r w:rsidR="003D671D">
        <w:rPr>
          <w:rFonts w:ascii="Times New Roman" w:hAnsi="Times New Roman" w:cs="Times New Roman"/>
          <w:sz w:val="26"/>
          <w:szCs w:val="26"/>
        </w:rPr>
        <w:t>s</w:t>
      </w:r>
      <w:r w:rsidRPr="00645032">
        <w:rPr>
          <w:rFonts w:ascii="Times New Roman" w:hAnsi="Times New Roman" w:cs="Times New Roman"/>
          <w:sz w:val="26"/>
          <w:szCs w:val="26"/>
        </w:rPr>
        <w:t xml:space="preserve"> for the Commission to disturb its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According to the OCA, the Commission found the adjustment to </w:t>
      </w:r>
      <w:r w:rsidR="00F73B1A">
        <w:rPr>
          <w:rFonts w:ascii="Times New Roman" w:hAnsi="Times New Roman" w:cs="Times New Roman"/>
          <w:sz w:val="26"/>
          <w:szCs w:val="26"/>
        </w:rPr>
        <w:t>c</w:t>
      </w:r>
      <w:r w:rsidRPr="00645032">
        <w:rPr>
          <w:rFonts w:ascii="Times New Roman" w:hAnsi="Times New Roman" w:cs="Times New Roman"/>
          <w:sz w:val="26"/>
          <w:szCs w:val="26"/>
        </w:rPr>
        <w:t xml:space="preserve">ontracting and </w:t>
      </w:r>
      <w:r w:rsidR="00F73B1A">
        <w:rPr>
          <w:rFonts w:ascii="Times New Roman" w:hAnsi="Times New Roman" w:cs="Times New Roman"/>
          <w:sz w:val="26"/>
          <w:szCs w:val="26"/>
        </w:rPr>
        <w:t>m</w:t>
      </w:r>
      <w:r w:rsidRPr="00645032">
        <w:rPr>
          <w:rFonts w:ascii="Times New Roman" w:hAnsi="Times New Roman" w:cs="Times New Roman"/>
          <w:sz w:val="26"/>
          <w:szCs w:val="26"/>
        </w:rPr>
        <w:t xml:space="preserve">aterials recommended by I&amp;E to be reasonable, and PECO’s arguments do not provide grounds for amending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The OCA maintains that PECO has been under a continuing obligation to improve its mapping program since the 2017 </w:t>
      </w:r>
      <w:r w:rsidR="00BE5877" w:rsidRPr="00BE5877">
        <w:rPr>
          <w:rFonts w:ascii="Times New Roman" w:hAnsi="Times New Roman" w:cs="Times New Roman"/>
          <w:i/>
          <w:iCs/>
          <w:sz w:val="26"/>
          <w:szCs w:val="26"/>
        </w:rPr>
        <w:t>Penrose S</w:t>
      </w:r>
      <w:r w:rsidRPr="00BE5877">
        <w:rPr>
          <w:rFonts w:ascii="Times New Roman" w:hAnsi="Times New Roman" w:cs="Times New Roman"/>
          <w:i/>
          <w:iCs/>
          <w:sz w:val="26"/>
          <w:szCs w:val="26"/>
        </w:rPr>
        <w:t>ettlement</w:t>
      </w:r>
      <w:r w:rsidRPr="00645032">
        <w:rPr>
          <w:rFonts w:ascii="Times New Roman" w:hAnsi="Times New Roman" w:cs="Times New Roman"/>
          <w:sz w:val="26"/>
          <w:szCs w:val="26"/>
        </w:rPr>
        <w:t xml:space="preserve"> (Petition at ¶ 31) so the additional directives on pages 212-213 of the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are not grounds for revising the Commission decision as to</w:t>
      </w:r>
      <w:r w:rsidR="005C5BA4">
        <w:rPr>
          <w:rFonts w:ascii="Times New Roman" w:hAnsi="Times New Roman" w:cs="Times New Roman"/>
          <w:sz w:val="26"/>
          <w:szCs w:val="26"/>
        </w:rPr>
        <w:t xml:space="preserve"> the expense related to</w:t>
      </w:r>
      <w:r w:rsidRPr="00645032">
        <w:rPr>
          <w:rFonts w:ascii="Times New Roman" w:hAnsi="Times New Roman" w:cs="Times New Roman"/>
          <w:sz w:val="26"/>
          <w:szCs w:val="26"/>
        </w:rPr>
        <w:t xml:space="preserve"> </w:t>
      </w:r>
      <w:r w:rsidR="00F20801">
        <w:rPr>
          <w:rFonts w:ascii="Times New Roman" w:hAnsi="Times New Roman" w:cs="Times New Roman"/>
          <w:sz w:val="26"/>
          <w:szCs w:val="26"/>
        </w:rPr>
        <w:t>c</w:t>
      </w:r>
      <w:r w:rsidRPr="00645032">
        <w:rPr>
          <w:rFonts w:ascii="Times New Roman" w:hAnsi="Times New Roman" w:cs="Times New Roman"/>
          <w:sz w:val="26"/>
          <w:szCs w:val="26"/>
        </w:rPr>
        <w:t xml:space="preserve">ontracting and </w:t>
      </w:r>
      <w:r w:rsidR="00F20801">
        <w:rPr>
          <w:rFonts w:ascii="Times New Roman" w:hAnsi="Times New Roman" w:cs="Times New Roman"/>
          <w:sz w:val="26"/>
          <w:szCs w:val="26"/>
        </w:rPr>
        <w:t>m</w:t>
      </w:r>
      <w:r w:rsidRPr="00645032">
        <w:rPr>
          <w:rFonts w:ascii="Times New Roman" w:hAnsi="Times New Roman" w:cs="Times New Roman"/>
          <w:sz w:val="26"/>
          <w:szCs w:val="26"/>
        </w:rPr>
        <w:t>aterials</w:t>
      </w:r>
      <w:r w:rsidR="005C5BA4">
        <w:rPr>
          <w:rFonts w:ascii="Times New Roman" w:hAnsi="Times New Roman" w:cs="Times New Roman"/>
          <w:sz w:val="26"/>
          <w:szCs w:val="26"/>
        </w:rPr>
        <w:t>.</w:t>
      </w:r>
      <w:r w:rsidRPr="00645032">
        <w:rPr>
          <w:rFonts w:ascii="Times New Roman" w:hAnsi="Times New Roman" w:cs="Times New Roman"/>
          <w:sz w:val="26"/>
          <w:szCs w:val="26"/>
        </w:rPr>
        <w:t xml:space="preserve">  Additionally, the OCA submits that the costs associated with PECO’s mapping enhancement argument are not known and measurable and the proper method of recovery for additional costs would be in the next base rate case.  OCA Answer at 9.  </w:t>
      </w:r>
    </w:p>
    <w:p w14:paraId="586CBC9C" w14:textId="77777777" w:rsidR="00645032" w:rsidRPr="00645032" w:rsidRDefault="00645032" w:rsidP="00645032">
      <w:pPr>
        <w:spacing w:after="0" w:line="360" w:lineRule="auto"/>
        <w:ind w:firstLine="1440"/>
        <w:rPr>
          <w:rFonts w:ascii="Times New Roman" w:hAnsi="Times New Roman" w:cs="Times New Roman"/>
          <w:sz w:val="26"/>
          <w:szCs w:val="26"/>
        </w:rPr>
      </w:pPr>
    </w:p>
    <w:p w14:paraId="5E8C8310" w14:textId="77777777" w:rsidR="00645032" w:rsidRPr="007F1FD7" w:rsidRDefault="00645032" w:rsidP="0068070A">
      <w:pPr>
        <w:pStyle w:val="Heading4"/>
        <w:numPr>
          <w:ilvl w:val="0"/>
          <w:numId w:val="23"/>
        </w:numPr>
        <w:spacing w:before="0" w:line="360" w:lineRule="auto"/>
        <w:ind w:hanging="720"/>
        <w:contextualSpacing/>
        <w:rPr>
          <w:rFonts w:ascii="Times New Roman" w:eastAsia="Times New Roman" w:hAnsi="Times New Roman" w:cs="Times New Roman"/>
          <w:b/>
          <w:bCs/>
          <w:i w:val="0"/>
          <w:iCs w:val="0"/>
          <w:color w:val="auto"/>
          <w:sz w:val="26"/>
          <w:szCs w:val="26"/>
        </w:rPr>
      </w:pPr>
      <w:r w:rsidRPr="007F1FD7">
        <w:rPr>
          <w:rFonts w:ascii="Times New Roman" w:eastAsia="Times New Roman" w:hAnsi="Times New Roman" w:cs="Times New Roman"/>
          <w:b/>
          <w:bCs/>
          <w:i w:val="0"/>
          <w:iCs w:val="0"/>
          <w:color w:val="auto"/>
          <w:sz w:val="26"/>
          <w:szCs w:val="26"/>
        </w:rPr>
        <w:lastRenderedPageBreak/>
        <w:t>Disposition</w:t>
      </w:r>
    </w:p>
    <w:p w14:paraId="4F8CE736" w14:textId="77777777" w:rsidR="00645032" w:rsidRPr="00645032" w:rsidRDefault="00645032" w:rsidP="0068070A">
      <w:pPr>
        <w:keepNext/>
        <w:keepLines/>
        <w:spacing w:after="0" w:line="360" w:lineRule="auto"/>
        <w:ind w:firstLine="1440"/>
        <w:rPr>
          <w:rFonts w:ascii="Times New Roman" w:hAnsi="Times New Roman" w:cs="Times New Roman"/>
          <w:sz w:val="26"/>
          <w:szCs w:val="26"/>
        </w:rPr>
      </w:pPr>
    </w:p>
    <w:p w14:paraId="6B8ED9C2" w14:textId="584402BF" w:rsidR="00645032" w:rsidRPr="00645032" w:rsidRDefault="00921225" w:rsidP="0064503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Upon review, we conclude that </w:t>
      </w:r>
      <w:r w:rsidR="00663C92" w:rsidRPr="00645032">
        <w:rPr>
          <w:rFonts w:ascii="Times New Roman" w:hAnsi="Times New Roman" w:cs="Times New Roman"/>
          <w:sz w:val="26"/>
          <w:szCs w:val="26"/>
        </w:rPr>
        <w:t>PECO’s arguments in its Petition are not new or novel</w:t>
      </w:r>
      <w:r w:rsidR="002573CC">
        <w:rPr>
          <w:rFonts w:ascii="Times New Roman" w:hAnsi="Times New Roman" w:cs="Times New Roman"/>
          <w:sz w:val="26"/>
          <w:szCs w:val="26"/>
        </w:rPr>
        <w:t xml:space="preserve">, that we have thoroughly considered PECO’s arguments concerning </w:t>
      </w:r>
      <w:r w:rsidR="00504376">
        <w:rPr>
          <w:rFonts w:ascii="Times New Roman" w:hAnsi="Times New Roman" w:cs="Times New Roman"/>
          <w:sz w:val="26"/>
          <w:szCs w:val="26"/>
        </w:rPr>
        <w:t>contracting and materials expenses,</w:t>
      </w:r>
      <w:r w:rsidR="00220355">
        <w:rPr>
          <w:rFonts w:ascii="Times New Roman" w:hAnsi="Times New Roman" w:cs="Times New Roman"/>
          <w:sz w:val="26"/>
          <w:szCs w:val="26"/>
        </w:rPr>
        <w:t xml:space="preserve"> and that our decision is supported</w:t>
      </w:r>
      <w:r w:rsidR="00663C92" w:rsidRPr="00645032">
        <w:rPr>
          <w:rFonts w:ascii="Times New Roman" w:hAnsi="Times New Roman" w:cs="Times New Roman"/>
          <w:sz w:val="26"/>
          <w:szCs w:val="26"/>
        </w:rPr>
        <w:t xml:space="preserve"> </w:t>
      </w:r>
      <w:r w:rsidR="00E868A2">
        <w:rPr>
          <w:rFonts w:ascii="Times New Roman" w:hAnsi="Times New Roman" w:cs="Times New Roman"/>
          <w:sz w:val="26"/>
          <w:szCs w:val="26"/>
        </w:rPr>
        <w:t>by substantial evidence in the record.</w:t>
      </w:r>
      <w:r w:rsidR="00645032" w:rsidRPr="00645032">
        <w:rPr>
          <w:rFonts w:ascii="Times New Roman" w:hAnsi="Times New Roman" w:cs="Times New Roman"/>
          <w:sz w:val="26"/>
          <w:szCs w:val="26"/>
        </w:rPr>
        <w:t xml:space="preserve"> </w:t>
      </w:r>
      <w:r w:rsidR="007F64AF">
        <w:rPr>
          <w:rFonts w:ascii="Times New Roman" w:hAnsi="Times New Roman" w:cs="Times New Roman"/>
          <w:sz w:val="26"/>
          <w:szCs w:val="26"/>
        </w:rPr>
        <w:t xml:space="preserve"> In </w:t>
      </w:r>
      <w:r w:rsidR="00645032" w:rsidRPr="00645032">
        <w:rPr>
          <w:rFonts w:ascii="Times New Roman" w:hAnsi="Times New Roman" w:cs="Times New Roman"/>
          <w:sz w:val="26"/>
          <w:szCs w:val="26"/>
        </w:rPr>
        <w:t xml:space="preserve">its argument regarding the </w:t>
      </w:r>
      <w:r w:rsidR="00C2296D">
        <w:rPr>
          <w:rFonts w:ascii="Times New Roman" w:hAnsi="Times New Roman" w:cs="Times New Roman"/>
          <w:sz w:val="26"/>
          <w:szCs w:val="26"/>
        </w:rPr>
        <w:t>C</w:t>
      </w:r>
      <w:r w:rsidR="00645032" w:rsidRPr="00645032">
        <w:rPr>
          <w:rFonts w:ascii="Times New Roman" w:hAnsi="Times New Roman" w:cs="Times New Roman"/>
          <w:sz w:val="26"/>
          <w:szCs w:val="26"/>
        </w:rPr>
        <w:t xml:space="preserve">onstruction and </w:t>
      </w:r>
      <w:r w:rsidR="00C2296D">
        <w:rPr>
          <w:rFonts w:ascii="Times New Roman" w:hAnsi="Times New Roman" w:cs="Times New Roman"/>
          <w:sz w:val="26"/>
          <w:szCs w:val="26"/>
        </w:rPr>
        <w:t>M</w:t>
      </w:r>
      <w:r w:rsidR="00645032" w:rsidRPr="00645032">
        <w:rPr>
          <w:rFonts w:ascii="Times New Roman" w:hAnsi="Times New Roman" w:cs="Times New Roman"/>
          <w:sz w:val="26"/>
          <w:szCs w:val="26"/>
        </w:rPr>
        <w:t xml:space="preserve">aterials </w:t>
      </w:r>
      <w:r w:rsidR="00C2296D">
        <w:rPr>
          <w:rFonts w:ascii="Times New Roman" w:hAnsi="Times New Roman" w:cs="Times New Roman"/>
          <w:sz w:val="26"/>
          <w:szCs w:val="26"/>
        </w:rPr>
        <w:t>E</w:t>
      </w:r>
      <w:r w:rsidR="00645032" w:rsidRPr="00645032">
        <w:rPr>
          <w:rFonts w:ascii="Times New Roman" w:hAnsi="Times New Roman" w:cs="Times New Roman"/>
          <w:sz w:val="26"/>
          <w:szCs w:val="26"/>
        </w:rPr>
        <w:t xml:space="preserve">xpense, PECO references the language from the </w:t>
      </w:r>
      <w:r w:rsidR="00645032" w:rsidRPr="00645032">
        <w:rPr>
          <w:rFonts w:ascii="Times New Roman" w:hAnsi="Times New Roman" w:cs="Times New Roman"/>
          <w:i/>
          <w:iCs/>
          <w:sz w:val="26"/>
          <w:szCs w:val="26"/>
        </w:rPr>
        <w:t>June 2021 Order</w:t>
      </w:r>
      <w:r w:rsidR="00645032" w:rsidRPr="00645032">
        <w:rPr>
          <w:rFonts w:ascii="Times New Roman" w:hAnsi="Times New Roman" w:cs="Times New Roman"/>
          <w:sz w:val="26"/>
          <w:szCs w:val="26"/>
        </w:rPr>
        <w:t xml:space="preserve"> where the Commission opines that “we agree with the ALJ that the impacts of the pandemic on PECO’s construction program are not certain.”  As I&amp;E pointed out, PECO ignores the Commission’s statements right before and after the referenced language.  I&amp;E Answer at</w:t>
      </w:r>
      <w:r w:rsidR="003855C2">
        <w:rPr>
          <w:rFonts w:ascii="Times New Roman" w:hAnsi="Times New Roman" w:cs="Times New Roman"/>
          <w:sz w:val="26"/>
          <w:szCs w:val="26"/>
        </w:rPr>
        <w:t> </w:t>
      </w:r>
      <w:r w:rsidR="00645032" w:rsidRPr="00645032">
        <w:rPr>
          <w:rFonts w:ascii="Times New Roman" w:hAnsi="Times New Roman" w:cs="Times New Roman"/>
          <w:sz w:val="26"/>
          <w:szCs w:val="26"/>
        </w:rPr>
        <w:t xml:space="preserve">5.  The Commission stated “[w]e agree with the OCA that the Company did not provide the specifics of the inflation adjustment it used to project contracting and materials expenses for the FTY and FPFTY.”  </w:t>
      </w:r>
      <w:r w:rsidR="00645032" w:rsidRPr="00645032">
        <w:rPr>
          <w:rFonts w:ascii="Times New Roman" w:hAnsi="Times New Roman" w:cs="Times New Roman"/>
          <w:i/>
          <w:iCs/>
          <w:sz w:val="26"/>
          <w:szCs w:val="26"/>
        </w:rPr>
        <w:t>June 2021 Order</w:t>
      </w:r>
      <w:r w:rsidR="00645032" w:rsidRPr="00645032">
        <w:rPr>
          <w:rFonts w:ascii="Times New Roman" w:hAnsi="Times New Roman" w:cs="Times New Roman"/>
          <w:sz w:val="26"/>
          <w:szCs w:val="26"/>
        </w:rPr>
        <w:t xml:space="preserve"> at 85.  And following the referenced language, the Commission stated:</w:t>
      </w:r>
    </w:p>
    <w:p w14:paraId="6244CAD4" w14:textId="77777777" w:rsidR="00645032" w:rsidRPr="00645032" w:rsidRDefault="00645032" w:rsidP="003855C2">
      <w:pPr>
        <w:spacing w:after="0" w:line="240" w:lineRule="auto"/>
        <w:ind w:firstLine="1440"/>
        <w:rPr>
          <w:rFonts w:ascii="Times New Roman" w:hAnsi="Times New Roman" w:cs="Times New Roman"/>
          <w:sz w:val="26"/>
          <w:szCs w:val="26"/>
        </w:rPr>
      </w:pPr>
    </w:p>
    <w:p w14:paraId="042621D4" w14:textId="77777777" w:rsidR="00645032" w:rsidRPr="00645032" w:rsidRDefault="00645032" w:rsidP="00645032">
      <w:pPr>
        <w:spacing w:after="0" w:line="240" w:lineRule="auto"/>
        <w:ind w:left="1440" w:right="1440"/>
        <w:rPr>
          <w:rFonts w:ascii="Times New Roman" w:hAnsi="Times New Roman" w:cs="Times New Roman"/>
          <w:sz w:val="26"/>
          <w:szCs w:val="26"/>
        </w:rPr>
      </w:pPr>
      <w:r w:rsidRPr="00645032">
        <w:rPr>
          <w:rFonts w:ascii="Times New Roman" w:hAnsi="Times New Roman" w:cs="Times New Roman"/>
          <w:sz w:val="26"/>
          <w:szCs w:val="26"/>
        </w:rPr>
        <w:t xml:space="preserve">“We find the ALJ’s recommendation to utilize the three-year average of construction and materials expense as a basis to reduce the Company’s claim for this expense by $10,015,000, or from $42,955,000 to $32,940,000, to be reasonable and substantiated by the record evidence.”  </w:t>
      </w:r>
    </w:p>
    <w:p w14:paraId="45EC6A54" w14:textId="77777777" w:rsidR="00645032" w:rsidRPr="00645032" w:rsidRDefault="00645032" w:rsidP="00645032">
      <w:pPr>
        <w:spacing w:after="0" w:line="360" w:lineRule="auto"/>
        <w:ind w:firstLine="1440"/>
        <w:rPr>
          <w:rFonts w:ascii="Times New Roman" w:hAnsi="Times New Roman" w:cs="Times New Roman"/>
          <w:sz w:val="26"/>
          <w:szCs w:val="26"/>
        </w:rPr>
      </w:pPr>
    </w:p>
    <w:p w14:paraId="19B7E7B8" w14:textId="77777777" w:rsidR="00645032" w:rsidRPr="00645032" w:rsidRDefault="00645032" w:rsidP="00645032">
      <w:pPr>
        <w:spacing w:after="0" w:line="360" w:lineRule="auto"/>
        <w:rPr>
          <w:rFonts w:ascii="Times New Roman" w:hAnsi="Times New Roman" w:cs="Times New Roman"/>
          <w:sz w:val="26"/>
          <w:szCs w:val="26"/>
        </w:rPr>
      </w:pP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xml:space="preserve"> at 85-86.  </w:t>
      </w:r>
    </w:p>
    <w:p w14:paraId="3F413118" w14:textId="77777777" w:rsidR="00645032" w:rsidRPr="00645032" w:rsidRDefault="00645032" w:rsidP="00645032">
      <w:pPr>
        <w:spacing w:after="0" w:line="360" w:lineRule="auto"/>
        <w:ind w:firstLine="1440"/>
        <w:rPr>
          <w:rFonts w:ascii="Times New Roman" w:hAnsi="Times New Roman" w:cs="Times New Roman"/>
          <w:sz w:val="26"/>
          <w:szCs w:val="26"/>
        </w:rPr>
      </w:pPr>
    </w:p>
    <w:p w14:paraId="430548D9" w14:textId="54681134" w:rsidR="00645032" w:rsidRPr="00645032" w:rsidRDefault="00645032" w:rsidP="00645032">
      <w:pPr>
        <w:spacing w:after="0" w:line="360" w:lineRule="auto"/>
        <w:ind w:firstLine="1440"/>
        <w:rPr>
          <w:rFonts w:ascii="Times New Roman" w:hAnsi="Times New Roman" w:cs="Times New Roman"/>
          <w:sz w:val="26"/>
          <w:szCs w:val="26"/>
        </w:rPr>
      </w:pPr>
      <w:r w:rsidRPr="00645032">
        <w:rPr>
          <w:rFonts w:ascii="Times New Roman" w:hAnsi="Times New Roman" w:cs="Times New Roman"/>
          <w:sz w:val="26"/>
          <w:szCs w:val="26"/>
        </w:rPr>
        <w:t xml:space="preserve">Clearly the Commission did not base its decision solely on the uncertainty of the impacts of the COVID-19 pandemic on PECO’s construction program.  </w:t>
      </w:r>
      <w:r w:rsidR="008A458C">
        <w:rPr>
          <w:rFonts w:ascii="Times New Roman" w:hAnsi="Times New Roman" w:cs="Times New Roman"/>
          <w:sz w:val="26"/>
          <w:szCs w:val="26"/>
        </w:rPr>
        <w:t>As w</w:t>
      </w:r>
      <w:r w:rsidR="00DC77E9">
        <w:rPr>
          <w:rFonts w:ascii="Times New Roman" w:hAnsi="Times New Roman" w:cs="Times New Roman"/>
          <w:sz w:val="26"/>
          <w:szCs w:val="26"/>
        </w:rPr>
        <w:t xml:space="preserve">e </w:t>
      </w:r>
      <w:r w:rsidR="005A5068">
        <w:rPr>
          <w:rFonts w:ascii="Times New Roman" w:hAnsi="Times New Roman" w:cs="Times New Roman"/>
          <w:sz w:val="26"/>
          <w:szCs w:val="26"/>
        </w:rPr>
        <w:t xml:space="preserve">included </w:t>
      </w:r>
      <w:r w:rsidR="00747991">
        <w:rPr>
          <w:rFonts w:ascii="Times New Roman" w:hAnsi="Times New Roman" w:cs="Times New Roman"/>
          <w:sz w:val="26"/>
          <w:szCs w:val="26"/>
        </w:rPr>
        <w:t xml:space="preserve">in our summary </w:t>
      </w:r>
      <w:r w:rsidR="00F8306A">
        <w:rPr>
          <w:rFonts w:ascii="Times New Roman" w:hAnsi="Times New Roman" w:cs="Times New Roman"/>
          <w:sz w:val="26"/>
          <w:szCs w:val="26"/>
        </w:rPr>
        <w:t>of I</w:t>
      </w:r>
      <w:r w:rsidR="00DC77E9">
        <w:rPr>
          <w:rFonts w:ascii="Times New Roman" w:hAnsi="Times New Roman" w:cs="Times New Roman"/>
          <w:sz w:val="26"/>
          <w:szCs w:val="26"/>
        </w:rPr>
        <w:t>&amp;E</w:t>
      </w:r>
      <w:r w:rsidR="008A458C">
        <w:rPr>
          <w:rFonts w:ascii="Times New Roman" w:hAnsi="Times New Roman" w:cs="Times New Roman"/>
          <w:sz w:val="26"/>
          <w:szCs w:val="26"/>
        </w:rPr>
        <w:t>’s</w:t>
      </w:r>
      <w:r w:rsidR="00DC77E9">
        <w:rPr>
          <w:rFonts w:ascii="Times New Roman" w:hAnsi="Times New Roman" w:cs="Times New Roman"/>
          <w:sz w:val="26"/>
          <w:szCs w:val="26"/>
        </w:rPr>
        <w:t xml:space="preserve"> </w:t>
      </w:r>
      <w:r w:rsidR="00747991">
        <w:rPr>
          <w:rFonts w:ascii="Times New Roman" w:hAnsi="Times New Roman" w:cs="Times New Roman"/>
          <w:sz w:val="26"/>
          <w:szCs w:val="26"/>
        </w:rPr>
        <w:t xml:space="preserve">position, I&amp;E </w:t>
      </w:r>
      <w:r w:rsidR="00DC77E9">
        <w:rPr>
          <w:rFonts w:ascii="Times New Roman" w:hAnsi="Times New Roman" w:cs="Times New Roman"/>
          <w:sz w:val="26"/>
          <w:szCs w:val="26"/>
        </w:rPr>
        <w:t>provided th</w:t>
      </w:r>
      <w:r w:rsidR="00F00A03">
        <w:rPr>
          <w:rFonts w:ascii="Times New Roman" w:hAnsi="Times New Roman" w:cs="Times New Roman"/>
          <w:sz w:val="26"/>
          <w:szCs w:val="26"/>
        </w:rPr>
        <w:t xml:space="preserve">at PECO underspent its budget for construction expenses for the past three years.  </w:t>
      </w:r>
      <w:r w:rsidR="00145073" w:rsidRPr="00747991">
        <w:rPr>
          <w:rFonts w:ascii="Times New Roman" w:hAnsi="Times New Roman" w:cs="Times New Roman"/>
          <w:i/>
          <w:iCs/>
          <w:sz w:val="26"/>
          <w:szCs w:val="26"/>
        </w:rPr>
        <w:t>June 2021 Order</w:t>
      </w:r>
      <w:r w:rsidR="00145073">
        <w:rPr>
          <w:rFonts w:ascii="Times New Roman" w:hAnsi="Times New Roman" w:cs="Times New Roman"/>
          <w:sz w:val="26"/>
          <w:szCs w:val="26"/>
        </w:rPr>
        <w:t xml:space="preserve"> at 8</w:t>
      </w:r>
      <w:r w:rsidR="007652F7">
        <w:rPr>
          <w:rFonts w:ascii="Times New Roman" w:hAnsi="Times New Roman" w:cs="Times New Roman"/>
          <w:sz w:val="26"/>
          <w:szCs w:val="26"/>
        </w:rPr>
        <w:t xml:space="preserve">2.  </w:t>
      </w:r>
      <w:r w:rsidR="001E7BE8">
        <w:rPr>
          <w:rFonts w:ascii="Times New Roman" w:hAnsi="Times New Roman" w:cs="Times New Roman"/>
          <w:sz w:val="26"/>
          <w:szCs w:val="26"/>
        </w:rPr>
        <w:t xml:space="preserve">We found the </w:t>
      </w:r>
      <w:r w:rsidR="00D2006C">
        <w:rPr>
          <w:rFonts w:ascii="Times New Roman" w:hAnsi="Times New Roman" w:cs="Times New Roman"/>
          <w:sz w:val="26"/>
          <w:szCs w:val="26"/>
        </w:rPr>
        <w:t xml:space="preserve">ALJ’s recommendation to use the </w:t>
      </w:r>
      <w:r w:rsidR="009F25AF">
        <w:rPr>
          <w:rFonts w:ascii="Times New Roman" w:hAnsi="Times New Roman" w:cs="Times New Roman"/>
          <w:sz w:val="26"/>
          <w:szCs w:val="26"/>
        </w:rPr>
        <w:t>three-year</w:t>
      </w:r>
      <w:r w:rsidR="00D2006C">
        <w:rPr>
          <w:rFonts w:ascii="Times New Roman" w:hAnsi="Times New Roman" w:cs="Times New Roman"/>
          <w:sz w:val="26"/>
          <w:szCs w:val="26"/>
        </w:rPr>
        <w:t xml:space="preserve"> </w:t>
      </w:r>
      <w:r w:rsidR="001E7BE8">
        <w:rPr>
          <w:rFonts w:ascii="Times New Roman" w:hAnsi="Times New Roman" w:cs="Times New Roman"/>
          <w:sz w:val="26"/>
          <w:szCs w:val="26"/>
        </w:rPr>
        <w:t xml:space="preserve">average proposed by I&amp;E to be reasonable.  </w:t>
      </w:r>
      <w:r w:rsidR="005A5068" w:rsidRPr="00747991">
        <w:rPr>
          <w:rFonts w:ascii="Times New Roman" w:hAnsi="Times New Roman" w:cs="Times New Roman"/>
          <w:i/>
          <w:iCs/>
          <w:sz w:val="26"/>
          <w:szCs w:val="26"/>
        </w:rPr>
        <w:t>June 2021 Order</w:t>
      </w:r>
      <w:r w:rsidR="005A5068">
        <w:rPr>
          <w:rFonts w:ascii="Times New Roman" w:hAnsi="Times New Roman" w:cs="Times New Roman"/>
          <w:sz w:val="26"/>
          <w:szCs w:val="26"/>
        </w:rPr>
        <w:t xml:space="preserve"> at 86.  </w:t>
      </w:r>
      <w:r w:rsidR="007A3677">
        <w:rPr>
          <w:rFonts w:ascii="Times New Roman" w:hAnsi="Times New Roman" w:cs="Times New Roman"/>
          <w:sz w:val="26"/>
          <w:szCs w:val="26"/>
        </w:rPr>
        <w:t xml:space="preserve">PECO’s arguments regarding </w:t>
      </w:r>
      <w:r w:rsidR="00494C6E">
        <w:rPr>
          <w:rFonts w:ascii="Times New Roman" w:hAnsi="Times New Roman" w:cs="Times New Roman"/>
          <w:sz w:val="26"/>
          <w:szCs w:val="26"/>
        </w:rPr>
        <w:t>construction and materials expense</w:t>
      </w:r>
      <w:r w:rsidR="00075A72">
        <w:rPr>
          <w:rFonts w:ascii="Times New Roman" w:hAnsi="Times New Roman" w:cs="Times New Roman"/>
          <w:sz w:val="26"/>
          <w:szCs w:val="26"/>
        </w:rPr>
        <w:t>s</w:t>
      </w:r>
      <w:r w:rsidR="00494C6E">
        <w:rPr>
          <w:rFonts w:ascii="Times New Roman" w:hAnsi="Times New Roman" w:cs="Times New Roman"/>
          <w:sz w:val="26"/>
          <w:szCs w:val="26"/>
        </w:rPr>
        <w:t xml:space="preserve"> are not new or novel</w:t>
      </w:r>
      <w:r w:rsidR="0009760D">
        <w:rPr>
          <w:rFonts w:ascii="Times New Roman" w:hAnsi="Times New Roman" w:cs="Times New Roman"/>
          <w:sz w:val="26"/>
          <w:szCs w:val="26"/>
        </w:rPr>
        <w:t xml:space="preserve"> and do not demonstrate a consideration that has </w:t>
      </w:r>
      <w:r w:rsidR="0009760D">
        <w:rPr>
          <w:rFonts w:ascii="Times New Roman" w:hAnsi="Times New Roman" w:cs="Times New Roman"/>
          <w:sz w:val="26"/>
          <w:szCs w:val="26"/>
        </w:rPr>
        <w:lastRenderedPageBreak/>
        <w:t xml:space="preserve">not previously been heard or has been overlooked by the Commission.  </w:t>
      </w:r>
      <w:r w:rsidR="00E00BDF">
        <w:rPr>
          <w:rFonts w:ascii="Times New Roman" w:hAnsi="Times New Roman" w:cs="Times New Roman"/>
          <w:sz w:val="26"/>
          <w:szCs w:val="26"/>
        </w:rPr>
        <w:t xml:space="preserve">Thus, we shall decline to reconsider our </w:t>
      </w:r>
      <w:r w:rsidR="00E00BDF" w:rsidRPr="00E00BDF">
        <w:rPr>
          <w:rFonts w:ascii="Times New Roman" w:hAnsi="Times New Roman" w:cs="Times New Roman"/>
          <w:i/>
          <w:iCs/>
          <w:sz w:val="26"/>
          <w:szCs w:val="26"/>
        </w:rPr>
        <w:t>June 2021 Order</w:t>
      </w:r>
      <w:r w:rsidR="00E00BDF">
        <w:rPr>
          <w:rFonts w:ascii="Times New Roman" w:hAnsi="Times New Roman" w:cs="Times New Roman"/>
          <w:sz w:val="26"/>
          <w:szCs w:val="26"/>
        </w:rPr>
        <w:t xml:space="preserve"> on this basis.</w:t>
      </w:r>
    </w:p>
    <w:p w14:paraId="3CC89296" w14:textId="77777777" w:rsidR="00645032" w:rsidRPr="00645032" w:rsidRDefault="00645032" w:rsidP="00645032">
      <w:pPr>
        <w:spacing w:after="0" w:line="360" w:lineRule="auto"/>
        <w:ind w:firstLine="1440"/>
        <w:rPr>
          <w:rFonts w:ascii="Times New Roman" w:hAnsi="Times New Roman" w:cs="Times New Roman"/>
          <w:sz w:val="26"/>
          <w:szCs w:val="26"/>
        </w:rPr>
      </w:pPr>
    </w:p>
    <w:p w14:paraId="75AC5197" w14:textId="77777777" w:rsidR="00645032" w:rsidRPr="00645032" w:rsidRDefault="00645032" w:rsidP="00392BB4">
      <w:pPr>
        <w:keepNext/>
        <w:keepLines/>
        <w:numPr>
          <w:ilvl w:val="0"/>
          <w:numId w:val="11"/>
        </w:numPr>
        <w:spacing w:after="0" w:line="360" w:lineRule="auto"/>
        <w:ind w:left="1440" w:hanging="720"/>
        <w:contextualSpacing/>
        <w:outlineLvl w:val="2"/>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t>Outside Services Expense</w:t>
      </w:r>
    </w:p>
    <w:p w14:paraId="378DE9F8" w14:textId="77777777" w:rsidR="00180251" w:rsidRDefault="00180251" w:rsidP="00180251">
      <w:pPr>
        <w:keepNext/>
        <w:keepLines/>
        <w:spacing w:after="0" w:line="360" w:lineRule="auto"/>
        <w:ind w:firstLine="1350"/>
        <w:contextualSpacing/>
        <w:rPr>
          <w:rFonts w:ascii="Times New Roman" w:hAnsi="Times New Roman" w:cs="Times New Roman"/>
          <w:sz w:val="26"/>
          <w:szCs w:val="26"/>
        </w:rPr>
      </w:pPr>
    </w:p>
    <w:p w14:paraId="15D06451" w14:textId="77777777" w:rsidR="00180251" w:rsidRPr="0068070A" w:rsidRDefault="00180251" w:rsidP="0068070A">
      <w:pPr>
        <w:keepNext/>
        <w:keepLines/>
        <w:numPr>
          <w:ilvl w:val="0"/>
          <w:numId w:val="17"/>
        </w:numPr>
        <w:spacing w:after="0" w:line="360" w:lineRule="auto"/>
        <w:ind w:left="2160" w:hanging="720"/>
        <w:contextualSpacing/>
        <w:outlineLvl w:val="3"/>
        <w:rPr>
          <w:rFonts w:ascii="Times New Roman" w:eastAsia="Times New Roman" w:hAnsi="Times New Roman" w:cs="Times New Roman"/>
          <w:b/>
          <w:bCs/>
          <w:i/>
          <w:iCs/>
          <w:sz w:val="26"/>
          <w:szCs w:val="26"/>
        </w:rPr>
      </w:pPr>
      <w:r w:rsidRPr="0068070A">
        <w:rPr>
          <w:rFonts w:ascii="Times New Roman" w:eastAsia="Times New Roman" w:hAnsi="Times New Roman" w:cs="Times New Roman"/>
          <w:b/>
          <w:bCs/>
          <w:i/>
          <w:iCs/>
          <w:sz w:val="26"/>
          <w:szCs w:val="26"/>
        </w:rPr>
        <w:t>June 2021 Order</w:t>
      </w:r>
    </w:p>
    <w:p w14:paraId="2247759F" w14:textId="77777777" w:rsidR="00180251" w:rsidRDefault="00180251" w:rsidP="0068070A">
      <w:pPr>
        <w:keepNext/>
        <w:keepLines/>
        <w:spacing w:after="0" w:line="360" w:lineRule="auto"/>
        <w:ind w:firstLine="1350"/>
        <w:contextualSpacing/>
        <w:rPr>
          <w:rFonts w:ascii="Times New Roman" w:hAnsi="Times New Roman" w:cs="Times New Roman"/>
          <w:sz w:val="26"/>
          <w:szCs w:val="26"/>
        </w:rPr>
      </w:pPr>
    </w:p>
    <w:p w14:paraId="4B780D33" w14:textId="6BFF2F06" w:rsidR="00645032" w:rsidRPr="00645032" w:rsidRDefault="00645032" w:rsidP="00645032">
      <w:pPr>
        <w:spacing w:after="0" w:line="360" w:lineRule="auto"/>
        <w:ind w:firstLine="1350"/>
        <w:contextualSpacing/>
        <w:rPr>
          <w:rFonts w:ascii="Times New Roman" w:hAnsi="Times New Roman" w:cs="Times New Roman"/>
          <w:sz w:val="26"/>
          <w:szCs w:val="26"/>
        </w:rPr>
      </w:pPr>
      <w:r w:rsidRPr="00645032">
        <w:rPr>
          <w:rFonts w:ascii="Times New Roman" w:hAnsi="Times New Roman" w:cs="Times New Roman"/>
          <w:sz w:val="26"/>
          <w:szCs w:val="26"/>
        </w:rPr>
        <w:t xml:space="preserve">In our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we addressed PECO’s $22 million claim in its FPFTY for outside services expenses, including those for services performed by Exelon Business Services Company (EBSC), a subsidiary of PECO’s parent company, Exelon Corporation (Exelon).  Namely, we noted that in its Exceptions, PECO took issue with ALJ Pell’s recommendation to adopt the position of I&amp;E to use $16,572,000 (FERC Account 923) as the starting point for the Company’s outside services claim, as provided in PECO Exh. MJT-1, Sch. D-4 at 56, and to reduce this claim by $3,134,144, resulting in an allowance for </w:t>
      </w:r>
      <w:r w:rsidR="00DB2E77">
        <w:rPr>
          <w:rFonts w:ascii="Times New Roman" w:hAnsi="Times New Roman" w:cs="Times New Roman"/>
          <w:sz w:val="26"/>
          <w:szCs w:val="26"/>
        </w:rPr>
        <w:t>the O</w:t>
      </w:r>
      <w:r w:rsidRPr="00645032">
        <w:rPr>
          <w:rFonts w:ascii="Times New Roman" w:hAnsi="Times New Roman" w:cs="Times New Roman"/>
          <w:sz w:val="26"/>
          <w:szCs w:val="26"/>
        </w:rPr>
        <w:t xml:space="preserve">utside </w:t>
      </w:r>
      <w:r w:rsidR="00DB2E77">
        <w:rPr>
          <w:rFonts w:ascii="Times New Roman" w:hAnsi="Times New Roman" w:cs="Times New Roman"/>
          <w:sz w:val="26"/>
          <w:szCs w:val="26"/>
        </w:rPr>
        <w:t>S</w:t>
      </w:r>
      <w:r w:rsidRPr="00645032">
        <w:rPr>
          <w:rFonts w:ascii="Times New Roman" w:hAnsi="Times New Roman" w:cs="Times New Roman"/>
          <w:sz w:val="26"/>
          <w:szCs w:val="26"/>
        </w:rPr>
        <w:t xml:space="preserve">ervices </w:t>
      </w:r>
      <w:r w:rsidR="00C272C7">
        <w:rPr>
          <w:rFonts w:ascii="Times New Roman" w:hAnsi="Times New Roman" w:cs="Times New Roman"/>
          <w:sz w:val="26"/>
          <w:szCs w:val="26"/>
        </w:rPr>
        <w:t>E</w:t>
      </w:r>
      <w:r w:rsidR="00C272C7" w:rsidRPr="00645032">
        <w:rPr>
          <w:rFonts w:ascii="Times New Roman" w:hAnsi="Times New Roman" w:cs="Times New Roman"/>
          <w:sz w:val="26"/>
          <w:szCs w:val="26"/>
        </w:rPr>
        <w:t>xpense</w:t>
      </w:r>
      <w:r w:rsidRPr="00645032">
        <w:rPr>
          <w:rFonts w:ascii="Times New Roman" w:hAnsi="Times New Roman" w:cs="Times New Roman"/>
          <w:sz w:val="26"/>
          <w:szCs w:val="26"/>
        </w:rPr>
        <w:t xml:space="preserve"> of $13,437,856.  In summarizing this issue, we noted that the ALJ based this recommendation on his finding that the Company’s claimed increase in outside services expenses was overstated and unsupported.  More specifically, the ALJ agreed with I&amp;E that the Company had experienced a declining trend in outside services costs for the three years prior to the FTY.  As such, the ALJ concluded: </w:t>
      </w:r>
      <w:r w:rsidR="007C6693">
        <w:rPr>
          <w:rFonts w:ascii="Times New Roman" w:hAnsi="Times New Roman" w:cs="Times New Roman"/>
          <w:sz w:val="26"/>
          <w:szCs w:val="26"/>
        </w:rPr>
        <w:t xml:space="preserve"> </w:t>
      </w:r>
      <w:r w:rsidRPr="00645032">
        <w:rPr>
          <w:rFonts w:ascii="Times New Roman" w:hAnsi="Times New Roman" w:cs="Times New Roman"/>
          <w:sz w:val="26"/>
          <w:szCs w:val="26"/>
        </w:rPr>
        <w:t xml:space="preserve">(1) that PECO failed to support its proposed increase in outside services expenses from the HTY to the FTY; and (2) that it failed to specify the inflation factors it used to determine its </w:t>
      </w:r>
      <w:r w:rsidRPr="00645032">
        <w:rPr>
          <w:rFonts w:ascii="Times New Roman" w:hAnsi="Times New Roman" w:cs="Times New Roman"/>
          <w:i/>
          <w:iCs/>
          <w:sz w:val="26"/>
          <w:szCs w:val="26"/>
        </w:rPr>
        <w:t>pro forma</w:t>
      </w:r>
      <w:r w:rsidRPr="00645032">
        <w:rPr>
          <w:rFonts w:ascii="Times New Roman" w:hAnsi="Times New Roman" w:cs="Times New Roman"/>
          <w:sz w:val="26"/>
          <w:szCs w:val="26"/>
        </w:rPr>
        <w:t xml:space="preserve"> expense allowance or to support the resulting calculations.  We found no merit in PECO’s argument in its Exceptions that, </w:t>
      </w:r>
      <w:r w:rsidRPr="00645032">
        <w:rPr>
          <w:rFonts w:ascii="Times New Roman" w:hAnsi="Times New Roman" w:cs="Times New Roman"/>
          <w:i/>
          <w:iCs/>
          <w:sz w:val="26"/>
          <w:szCs w:val="26"/>
        </w:rPr>
        <w:t>inter alia</w:t>
      </w:r>
      <w:r w:rsidRPr="00645032">
        <w:rPr>
          <w:rFonts w:ascii="Times New Roman" w:hAnsi="Times New Roman" w:cs="Times New Roman"/>
          <w:sz w:val="26"/>
          <w:szCs w:val="26"/>
        </w:rPr>
        <w:t xml:space="preserve">, (1) I&amp;E utilized incorrect numbers to determine its recommended adjustment; (2) that it incorrectly derived its conclusions based on the portion of outside service costs in FERC Account 923 only, while ignoring the portions of outside service costs in other FERC accounts; or (3) that applying I&amp;E’s proposed methodology to the correct numbers would yield an even greater claim for outside services expense than the Company was seeking.  Therefore, we adopted the ALJ’s recommendation, noting our agreement with </w:t>
      </w:r>
      <w:r w:rsidRPr="00645032">
        <w:rPr>
          <w:rFonts w:ascii="Times New Roman" w:hAnsi="Times New Roman" w:cs="Times New Roman"/>
          <w:sz w:val="26"/>
          <w:szCs w:val="26"/>
        </w:rPr>
        <w:lastRenderedPageBreak/>
        <w:t xml:space="preserve">I&amp;E that the Company’s claimed increase of 26.55% in the FTY over HTY actual expense and an additional 4.57% increase for the FPFTY was not supported in the record.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at 86-90.</w:t>
      </w:r>
    </w:p>
    <w:p w14:paraId="579F38DD" w14:textId="77777777" w:rsidR="00645032" w:rsidRPr="00645032" w:rsidRDefault="00645032" w:rsidP="00645032">
      <w:pPr>
        <w:spacing w:after="0" w:line="360" w:lineRule="auto"/>
        <w:ind w:firstLine="720"/>
        <w:contextualSpacing/>
        <w:rPr>
          <w:rFonts w:ascii="Times New Roman" w:hAnsi="Times New Roman" w:cs="Times New Roman"/>
          <w:sz w:val="26"/>
          <w:szCs w:val="26"/>
        </w:rPr>
      </w:pPr>
    </w:p>
    <w:p w14:paraId="1255603D" w14:textId="77777777" w:rsidR="00645032" w:rsidRPr="00645032" w:rsidRDefault="00645032" w:rsidP="00392BB4">
      <w:pPr>
        <w:keepNext/>
        <w:keepLines/>
        <w:numPr>
          <w:ilvl w:val="0"/>
          <w:numId w:val="17"/>
        </w:numPr>
        <w:spacing w:after="0" w:line="360" w:lineRule="auto"/>
        <w:ind w:left="2160" w:hanging="720"/>
        <w:contextualSpacing/>
        <w:outlineLvl w:val="3"/>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t>PECO’s Petition</w:t>
      </w:r>
    </w:p>
    <w:p w14:paraId="7059B17D"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3BFB047E" w14:textId="50E06C5F"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In its Petition, PECO objects to our ruling in our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that the Company should be awarded $13,437,856 for outside services expense, rather than the full amount claimed by the Company.  PECO insists that the ALJ’s recommendation, as adopted by the Commission, relied on I&amp;E’s erroneous use of only part of the correct data set.  In this regard, PECO submits that I&amp;E, in its starting point, used data from only one FERC account (FERC Account 923), while ignoring that PECO’s </w:t>
      </w:r>
      <w:r w:rsidR="000810E9">
        <w:rPr>
          <w:rFonts w:ascii="Times New Roman" w:hAnsi="Times New Roman" w:cs="Times New Roman"/>
          <w:sz w:val="26"/>
          <w:szCs w:val="26"/>
        </w:rPr>
        <w:t>Generally Acceptable Accounting Principles (</w:t>
      </w:r>
      <w:r w:rsidRPr="00645032">
        <w:rPr>
          <w:rFonts w:ascii="Times New Roman" w:hAnsi="Times New Roman" w:cs="Times New Roman"/>
          <w:sz w:val="26"/>
          <w:szCs w:val="26"/>
        </w:rPr>
        <w:t>GAAP</w:t>
      </w:r>
      <w:r w:rsidR="000810E9">
        <w:rPr>
          <w:rFonts w:ascii="Times New Roman" w:hAnsi="Times New Roman" w:cs="Times New Roman"/>
          <w:sz w:val="26"/>
          <w:szCs w:val="26"/>
        </w:rPr>
        <w:t>)</w:t>
      </w:r>
      <w:r w:rsidRPr="00645032">
        <w:rPr>
          <w:rFonts w:ascii="Times New Roman" w:hAnsi="Times New Roman" w:cs="Times New Roman"/>
          <w:sz w:val="26"/>
          <w:szCs w:val="26"/>
        </w:rPr>
        <w:t xml:space="preserve">-based claim for its </w:t>
      </w:r>
      <w:r w:rsidR="00CF1068">
        <w:rPr>
          <w:rFonts w:ascii="Times New Roman" w:hAnsi="Times New Roman" w:cs="Times New Roman"/>
          <w:sz w:val="26"/>
          <w:szCs w:val="26"/>
        </w:rPr>
        <w:t>O</w:t>
      </w:r>
      <w:r w:rsidRPr="00645032">
        <w:rPr>
          <w:rFonts w:ascii="Times New Roman" w:hAnsi="Times New Roman" w:cs="Times New Roman"/>
          <w:sz w:val="26"/>
          <w:szCs w:val="26"/>
        </w:rPr>
        <w:t xml:space="preserve">utside </w:t>
      </w:r>
      <w:r w:rsidR="00CF1068">
        <w:rPr>
          <w:rFonts w:ascii="Times New Roman" w:hAnsi="Times New Roman" w:cs="Times New Roman"/>
          <w:sz w:val="26"/>
          <w:szCs w:val="26"/>
        </w:rPr>
        <w:t>S</w:t>
      </w:r>
      <w:r w:rsidRPr="00645032">
        <w:rPr>
          <w:rFonts w:ascii="Times New Roman" w:hAnsi="Times New Roman" w:cs="Times New Roman"/>
          <w:sz w:val="26"/>
          <w:szCs w:val="26"/>
        </w:rPr>
        <w:t xml:space="preserve">ervices </w:t>
      </w:r>
      <w:r w:rsidR="00CF1068">
        <w:rPr>
          <w:rFonts w:ascii="Times New Roman" w:hAnsi="Times New Roman" w:cs="Times New Roman"/>
          <w:sz w:val="26"/>
          <w:szCs w:val="26"/>
        </w:rPr>
        <w:t>E</w:t>
      </w:r>
      <w:r w:rsidRPr="00645032">
        <w:rPr>
          <w:rFonts w:ascii="Times New Roman" w:hAnsi="Times New Roman" w:cs="Times New Roman"/>
          <w:sz w:val="26"/>
          <w:szCs w:val="26"/>
        </w:rPr>
        <w:t>xpense includes all cost elements (</w:t>
      </w:r>
      <w:r w:rsidRPr="00645032">
        <w:rPr>
          <w:rFonts w:ascii="Times New Roman" w:hAnsi="Times New Roman" w:cs="Times New Roman"/>
          <w:i/>
          <w:iCs/>
          <w:sz w:val="26"/>
          <w:szCs w:val="26"/>
        </w:rPr>
        <w:t>i.e.,</w:t>
      </w:r>
      <w:r w:rsidRPr="00645032">
        <w:rPr>
          <w:rFonts w:ascii="Times New Roman" w:hAnsi="Times New Roman" w:cs="Times New Roman"/>
          <w:sz w:val="26"/>
          <w:szCs w:val="26"/>
        </w:rPr>
        <w:t xml:space="preserve"> contracting expenses, overhead expenses, and other expenses) that are spread across multiple FERC accounts.  Petition at 2, 18.  </w:t>
      </w:r>
    </w:p>
    <w:p w14:paraId="27E827D2"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p>
    <w:p w14:paraId="104C7929" w14:textId="4CF10603"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Thus, according to PECO, neither the ALJ nor the Commission addressed why an examination of the Company’s outside services expense should be limited to those expenses included only under FERC Account 923.  In PECO’s view, such an examination by both the ALJ and the Commission resulted in </w:t>
      </w:r>
      <w:r w:rsidR="0068070A" w:rsidRPr="00645032">
        <w:rPr>
          <w:rFonts w:ascii="Times New Roman" w:hAnsi="Times New Roman" w:cs="Times New Roman"/>
          <w:sz w:val="26"/>
          <w:szCs w:val="26"/>
        </w:rPr>
        <w:t>an “</w:t>
      </w:r>
      <w:r w:rsidRPr="00645032">
        <w:rPr>
          <w:rFonts w:ascii="Times New Roman" w:hAnsi="Times New Roman" w:cs="Times New Roman"/>
          <w:sz w:val="26"/>
          <w:szCs w:val="26"/>
        </w:rPr>
        <w:t>apples to oranges” comparison and an understated representation of the proper expense level to award to the Company.  PECO reinforces its position that if the starting point of the Commission’s analysis was the HTY data set forth in its Attachment III-A-22(a), resulting in a starting point of $21,640,000, instead of the HTY FERC Account 923 amount of $12,818,000 relied upon by I&amp;E, then application of I&amp;E’s proposed C</w:t>
      </w:r>
      <w:r w:rsidR="001F60E8">
        <w:rPr>
          <w:rFonts w:ascii="Times New Roman" w:hAnsi="Times New Roman" w:cs="Times New Roman"/>
          <w:sz w:val="26"/>
          <w:szCs w:val="26"/>
        </w:rPr>
        <w:t xml:space="preserve">onsumer </w:t>
      </w:r>
      <w:r w:rsidRPr="00645032">
        <w:rPr>
          <w:rFonts w:ascii="Times New Roman" w:hAnsi="Times New Roman" w:cs="Times New Roman"/>
          <w:sz w:val="26"/>
          <w:szCs w:val="26"/>
        </w:rPr>
        <w:t>P</w:t>
      </w:r>
      <w:r w:rsidR="001F60E8">
        <w:rPr>
          <w:rFonts w:ascii="Times New Roman" w:hAnsi="Times New Roman" w:cs="Times New Roman"/>
          <w:sz w:val="26"/>
          <w:szCs w:val="26"/>
        </w:rPr>
        <w:t xml:space="preserve">rice </w:t>
      </w:r>
      <w:r w:rsidRPr="00645032">
        <w:rPr>
          <w:rFonts w:ascii="Times New Roman" w:hAnsi="Times New Roman" w:cs="Times New Roman"/>
          <w:sz w:val="26"/>
          <w:szCs w:val="26"/>
        </w:rPr>
        <w:t>I</w:t>
      </w:r>
      <w:r w:rsidR="001F60E8">
        <w:rPr>
          <w:rFonts w:ascii="Times New Roman" w:hAnsi="Times New Roman" w:cs="Times New Roman"/>
          <w:sz w:val="26"/>
          <w:szCs w:val="26"/>
        </w:rPr>
        <w:t>ndex</w:t>
      </w:r>
      <w:r w:rsidRPr="00645032">
        <w:rPr>
          <w:rFonts w:ascii="Times New Roman" w:hAnsi="Times New Roman" w:cs="Times New Roman"/>
          <w:sz w:val="26"/>
          <w:szCs w:val="26"/>
        </w:rPr>
        <w:t xml:space="preserve"> factors would yield a greater FPFTY amount than the amount sought by the Company.  Therefore, PECO submits that the Commission should reconsider its conclusion to adopt I&amp;E’s proposed adjustment to the Company’s claim.  Petition at 18-19.</w:t>
      </w:r>
    </w:p>
    <w:p w14:paraId="60D0D383" w14:textId="77777777" w:rsidR="00645032" w:rsidRPr="00645032" w:rsidRDefault="00645032" w:rsidP="00645032">
      <w:pPr>
        <w:spacing w:after="0" w:line="360" w:lineRule="auto"/>
        <w:ind w:firstLine="720"/>
        <w:contextualSpacing/>
        <w:rPr>
          <w:rFonts w:ascii="Times New Roman" w:hAnsi="Times New Roman" w:cs="Times New Roman"/>
          <w:sz w:val="26"/>
          <w:szCs w:val="26"/>
        </w:rPr>
      </w:pPr>
    </w:p>
    <w:p w14:paraId="464F3C94" w14:textId="77777777" w:rsidR="00645032" w:rsidRPr="00645032" w:rsidRDefault="00645032" w:rsidP="00392BB4">
      <w:pPr>
        <w:keepNext/>
        <w:keepLines/>
        <w:numPr>
          <w:ilvl w:val="0"/>
          <w:numId w:val="17"/>
        </w:numPr>
        <w:spacing w:after="0" w:line="360" w:lineRule="auto"/>
        <w:ind w:left="2160" w:hanging="720"/>
        <w:contextualSpacing/>
        <w:outlineLvl w:val="3"/>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lastRenderedPageBreak/>
        <w:t>I&amp;E Answer</w:t>
      </w:r>
    </w:p>
    <w:p w14:paraId="68D3DA7F"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22722716"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In its Answer, I&amp;E submits that PECO has failed to meet the </w:t>
      </w:r>
      <w:r w:rsidRPr="00645032">
        <w:rPr>
          <w:rFonts w:ascii="Times New Roman" w:hAnsi="Times New Roman" w:cs="Times New Roman"/>
          <w:i/>
          <w:iCs/>
          <w:sz w:val="26"/>
          <w:szCs w:val="26"/>
        </w:rPr>
        <w:t xml:space="preserve">Duick </w:t>
      </w:r>
      <w:r w:rsidRPr="00645032">
        <w:rPr>
          <w:rFonts w:ascii="Times New Roman" w:hAnsi="Times New Roman" w:cs="Times New Roman"/>
          <w:sz w:val="26"/>
          <w:szCs w:val="26"/>
        </w:rPr>
        <w:t xml:space="preserve">standard because it has not presented any new and novel arguments that would justify overturning the rulings made by the Commission in the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 Rather, I&amp;E argues that the averments PECO makes in its Petition are nothing more than a restatement of the arguments the Company made in its testimony, briefs, and Exceptions that were given due consideration by the Commission and ultimately rejected.  In I&amp;E’s view, the Commission correctly denied PECO’s request for the full amount of its claim for outside services expense.  I&amp;E Answer at 8-9.</w:t>
      </w:r>
    </w:p>
    <w:p w14:paraId="10522E84" w14:textId="77777777" w:rsidR="00645032" w:rsidRPr="00645032" w:rsidRDefault="00645032" w:rsidP="00645032">
      <w:pPr>
        <w:spacing w:after="0" w:line="360" w:lineRule="auto"/>
        <w:ind w:firstLine="720"/>
        <w:contextualSpacing/>
        <w:rPr>
          <w:rFonts w:ascii="Times New Roman" w:hAnsi="Times New Roman" w:cs="Times New Roman"/>
          <w:sz w:val="26"/>
          <w:szCs w:val="26"/>
        </w:rPr>
      </w:pPr>
    </w:p>
    <w:p w14:paraId="3BCF4848" w14:textId="77777777" w:rsidR="00645032" w:rsidRPr="00645032" w:rsidRDefault="00645032" w:rsidP="00392BB4">
      <w:pPr>
        <w:keepNext/>
        <w:keepLines/>
        <w:numPr>
          <w:ilvl w:val="0"/>
          <w:numId w:val="17"/>
        </w:numPr>
        <w:spacing w:after="0" w:line="360" w:lineRule="auto"/>
        <w:ind w:left="2160" w:hanging="720"/>
        <w:contextualSpacing/>
        <w:outlineLvl w:val="3"/>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t>OCA Answer</w:t>
      </w:r>
    </w:p>
    <w:p w14:paraId="1A14D331"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2BF6BAE5" w14:textId="6921864F"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Similar to I&amp;E, the OCA, in its Answer, opines that PECO’s arguments in its Petition regarding its outside services expense claim are not new and novel, nor were they overlooked by the Commission in the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The OCA submits that in summarizing the Company’s Exceptions, the Commission already recognized and considered PECO’s arguments with regard to the alleged incorrect numbers used by I&amp;E in its calculation of the proper outside services expense to award to the Company.  OCA Answer at 9-10 (citing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at 89).  According to the OCA, we then properly rejected such arguments.  Thus, the OCA takes the position that even if PECO’s arguments were considered new and novel, the Company has failed to proffer any compelling reasons for why the Commission should overturn its prior ruling in the </w:t>
      </w:r>
      <w:r w:rsidRPr="00645032">
        <w:rPr>
          <w:rFonts w:ascii="Times New Roman" w:hAnsi="Times New Roman" w:cs="Times New Roman"/>
          <w:i/>
          <w:iCs/>
          <w:sz w:val="26"/>
          <w:szCs w:val="26"/>
        </w:rPr>
        <w:t>June</w:t>
      </w:r>
      <w:r w:rsidR="00950D8A">
        <w:rPr>
          <w:rFonts w:ascii="Times New Roman" w:hAnsi="Times New Roman" w:cs="Times New Roman"/>
          <w:i/>
          <w:iCs/>
          <w:sz w:val="26"/>
          <w:szCs w:val="26"/>
        </w:rPr>
        <w:t> </w:t>
      </w:r>
      <w:r w:rsidRPr="00645032">
        <w:rPr>
          <w:rFonts w:ascii="Times New Roman" w:hAnsi="Times New Roman" w:cs="Times New Roman"/>
          <w:i/>
          <w:iCs/>
          <w:sz w:val="26"/>
          <w:szCs w:val="26"/>
        </w:rPr>
        <w:t xml:space="preserve">2021 Order.  </w:t>
      </w:r>
      <w:r w:rsidRPr="00645032">
        <w:rPr>
          <w:rFonts w:ascii="Times New Roman" w:hAnsi="Times New Roman" w:cs="Times New Roman"/>
          <w:sz w:val="26"/>
          <w:szCs w:val="26"/>
        </w:rPr>
        <w:t>OCA Answer at 10.</w:t>
      </w:r>
    </w:p>
    <w:p w14:paraId="336CB098" w14:textId="77777777" w:rsidR="00645032" w:rsidRPr="00645032" w:rsidRDefault="00645032" w:rsidP="00645032">
      <w:pPr>
        <w:spacing w:after="0" w:line="360" w:lineRule="auto"/>
        <w:ind w:firstLine="720"/>
        <w:contextualSpacing/>
        <w:rPr>
          <w:rFonts w:ascii="Times New Roman" w:hAnsi="Times New Roman" w:cs="Times New Roman"/>
          <w:sz w:val="26"/>
          <w:szCs w:val="26"/>
        </w:rPr>
      </w:pPr>
    </w:p>
    <w:p w14:paraId="6BBF830B" w14:textId="77777777" w:rsidR="00645032" w:rsidRPr="00645032" w:rsidRDefault="00645032" w:rsidP="00392BB4">
      <w:pPr>
        <w:keepNext/>
        <w:keepLines/>
        <w:numPr>
          <w:ilvl w:val="0"/>
          <w:numId w:val="17"/>
        </w:numPr>
        <w:spacing w:after="0" w:line="360" w:lineRule="auto"/>
        <w:ind w:left="2160" w:hanging="720"/>
        <w:contextualSpacing/>
        <w:outlineLvl w:val="3"/>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t>Disposition</w:t>
      </w:r>
    </w:p>
    <w:p w14:paraId="2D13364E"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55172B2C" w14:textId="44AE9316"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On consideration of the positions of each Party, we conclude that the arguments PECO makes in its Petition, which would have us award the Company the full </w:t>
      </w:r>
      <w:r w:rsidRPr="00645032">
        <w:rPr>
          <w:rFonts w:ascii="Times New Roman" w:hAnsi="Times New Roman" w:cs="Times New Roman"/>
          <w:sz w:val="26"/>
          <w:szCs w:val="26"/>
        </w:rPr>
        <w:lastRenderedPageBreak/>
        <w:t>amount of its claim for outside services expense</w:t>
      </w:r>
      <w:r w:rsidR="006D6D45">
        <w:rPr>
          <w:rFonts w:ascii="Times New Roman" w:hAnsi="Times New Roman" w:cs="Times New Roman"/>
          <w:sz w:val="26"/>
          <w:szCs w:val="26"/>
        </w:rPr>
        <w:t>s</w:t>
      </w:r>
      <w:r w:rsidRPr="00645032">
        <w:rPr>
          <w:rFonts w:ascii="Times New Roman" w:hAnsi="Times New Roman" w:cs="Times New Roman"/>
          <w:sz w:val="26"/>
          <w:szCs w:val="26"/>
        </w:rPr>
        <w:t xml:space="preserve">, are parallel to the arguments PECO previously presented on the record in this proceeding.  As such, we find that PECO has failed to present a new or novel argument necessary to satisfy the </w:t>
      </w:r>
      <w:r w:rsidRPr="00645032">
        <w:rPr>
          <w:rFonts w:ascii="Times New Roman" w:hAnsi="Times New Roman" w:cs="Times New Roman"/>
          <w:i/>
          <w:sz w:val="26"/>
          <w:szCs w:val="26"/>
        </w:rPr>
        <w:t xml:space="preserve">Duick </w:t>
      </w:r>
      <w:r w:rsidRPr="00645032">
        <w:rPr>
          <w:rFonts w:ascii="Times New Roman" w:hAnsi="Times New Roman" w:cs="Times New Roman"/>
          <w:sz w:val="26"/>
          <w:szCs w:val="26"/>
        </w:rPr>
        <w:t xml:space="preserve">standard for reconsideration.  As the OCA points out, we previously considered these arguments, which are repeated by PECO in its Petition, when we summarized the Company’s Exception No. 5 in our </w:t>
      </w:r>
      <w:r w:rsidRPr="00645032">
        <w:rPr>
          <w:rFonts w:ascii="Times New Roman" w:hAnsi="Times New Roman" w:cs="Times New Roman"/>
          <w:i/>
          <w:iCs/>
          <w:sz w:val="26"/>
          <w:szCs w:val="26"/>
        </w:rPr>
        <w:t>June 2021 Order</w:t>
      </w:r>
      <w:r w:rsidRPr="00645032">
        <w:rPr>
          <w:rFonts w:ascii="Times New Roman" w:hAnsi="Times New Roman" w:cs="Times New Roman"/>
          <w:sz w:val="26"/>
          <w:szCs w:val="26"/>
        </w:rPr>
        <w:t>, as follows:</w:t>
      </w:r>
    </w:p>
    <w:p w14:paraId="74E012D8" w14:textId="77777777" w:rsidR="00645032" w:rsidRPr="00645032" w:rsidRDefault="00645032" w:rsidP="00950D8A">
      <w:pPr>
        <w:spacing w:after="0" w:line="240" w:lineRule="auto"/>
        <w:ind w:firstLine="1440"/>
        <w:contextualSpacing/>
        <w:rPr>
          <w:rFonts w:ascii="Times New Roman" w:hAnsi="Times New Roman" w:cs="Times New Roman"/>
          <w:sz w:val="26"/>
          <w:szCs w:val="26"/>
        </w:rPr>
      </w:pPr>
    </w:p>
    <w:p w14:paraId="533FDCD5" w14:textId="77777777" w:rsidR="00645032" w:rsidRPr="00645032" w:rsidRDefault="00645032" w:rsidP="00645032">
      <w:pPr>
        <w:spacing w:after="0" w:line="240" w:lineRule="auto"/>
        <w:ind w:left="1440" w:right="1440"/>
        <w:contextualSpacing/>
        <w:rPr>
          <w:rFonts w:ascii="Times New Roman" w:hAnsi="Times New Roman" w:cs="Times New Roman"/>
          <w:sz w:val="26"/>
          <w:szCs w:val="26"/>
        </w:rPr>
      </w:pPr>
      <w:r w:rsidRPr="00645032">
        <w:rPr>
          <w:rFonts w:ascii="Times New Roman" w:hAnsi="Times New Roman" w:cs="Times New Roman"/>
          <w:sz w:val="26"/>
          <w:szCs w:val="26"/>
        </w:rPr>
        <w:t>PECO refutes I&amp;E’s contention, as echoed by the ALJ, that the Company has been experiencing a declining trend in costs from EBSC and other contracting service costs and that the Company failed to support its proposed increase in outside services expense from HTY to the FTY.  PECO Exc. at 25 (citing I&amp;E M.B. at 29-31; R.D. at 122-23).  PECO avers that the ALJ ignored PECO’s testimony that I&amp;E is utilizing incorrect numbers to determine its recommended adjustment and is incorrectly deriving its conclusions based on the portion of outside service costs in FERC Account 923 only while ignoring the portions of outside service costs in other FERC accounts.  PECO argues that applying I&amp;E’s proposed methodology to the correct numbers would yield an even greater claim for outside services expense than the Company is seeking.  PECO R. Exc. at 25.</w:t>
      </w:r>
    </w:p>
    <w:p w14:paraId="5407B4AA"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p>
    <w:p w14:paraId="46AABD11" w14:textId="4210A9D3" w:rsidR="00645032" w:rsidRPr="00645032" w:rsidRDefault="00645032" w:rsidP="00645032">
      <w:pPr>
        <w:spacing w:after="0" w:line="360" w:lineRule="auto"/>
        <w:contextualSpacing/>
        <w:rPr>
          <w:rFonts w:ascii="Times New Roman" w:hAnsi="Times New Roman" w:cs="Times New Roman"/>
          <w:sz w:val="26"/>
          <w:szCs w:val="26"/>
        </w:rPr>
      </w:pPr>
      <w:r w:rsidRPr="00645032">
        <w:rPr>
          <w:rFonts w:ascii="Times New Roman" w:hAnsi="Times New Roman" w:cs="Times New Roman"/>
          <w:i/>
          <w:iCs/>
          <w:sz w:val="26"/>
          <w:szCs w:val="26"/>
        </w:rPr>
        <w:t xml:space="preserve">June 2022 Order </w:t>
      </w:r>
      <w:r w:rsidRPr="00645032">
        <w:rPr>
          <w:rFonts w:ascii="Times New Roman" w:hAnsi="Times New Roman" w:cs="Times New Roman"/>
          <w:sz w:val="26"/>
          <w:szCs w:val="26"/>
        </w:rPr>
        <w:t xml:space="preserve">at 89.  We remain of the opinion that PECO has failed to support its claim for the full amount of its </w:t>
      </w:r>
      <w:r w:rsidR="00D9010F">
        <w:rPr>
          <w:rFonts w:ascii="Times New Roman" w:hAnsi="Times New Roman" w:cs="Times New Roman"/>
          <w:sz w:val="26"/>
          <w:szCs w:val="26"/>
        </w:rPr>
        <w:t>O</w:t>
      </w:r>
      <w:r w:rsidRPr="00645032">
        <w:rPr>
          <w:rFonts w:ascii="Times New Roman" w:hAnsi="Times New Roman" w:cs="Times New Roman"/>
          <w:sz w:val="26"/>
          <w:szCs w:val="26"/>
        </w:rPr>
        <w:t xml:space="preserve">utside </w:t>
      </w:r>
      <w:r w:rsidR="00D9010F">
        <w:rPr>
          <w:rFonts w:ascii="Times New Roman" w:hAnsi="Times New Roman" w:cs="Times New Roman"/>
          <w:sz w:val="26"/>
          <w:szCs w:val="26"/>
        </w:rPr>
        <w:t>S</w:t>
      </w:r>
      <w:r w:rsidRPr="00645032">
        <w:rPr>
          <w:rFonts w:ascii="Times New Roman" w:hAnsi="Times New Roman" w:cs="Times New Roman"/>
          <w:sz w:val="26"/>
          <w:szCs w:val="26"/>
        </w:rPr>
        <w:t xml:space="preserve">ervices </w:t>
      </w:r>
      <w:r w:rsidR="00D9010F">
        <w:rPr>
          <w:rFonts w:ascii="Times New Roman" w:hAnsi="Times New Roman" w:cs="Times New Roman"/>
          <w:sz w:val="26"/>
          <w:szCs w:val="26"/>
        </w:rPr>
        <w:t>E</w:t>
      </w:r>
      <w:r w:rsidRPr="00645032">
        <w:rPr>
          <w:rFonts w:ascii="Times New Roman" w:hAnsi="Times New Roman" w:cs="Times New Roman"/>
          <w:sz w:val="26"/>
          <w:szCs w:val="26"/>
        </w:rPr>
        <w:t>xpense, and we find nothing in the Company’s Petition that would cause us to disturb our prior ruling.  Therefore, we shall reject PECO’s request for reconsideration on this issue.</w:t>
      </w:r>
    </w:p>
    <w:p w14:paraId="1F2410D1" w14:textId="77777777" w:rsidR="00645032" w:rsidRPr="00645032" w:rsidRDefault="00645032" w:rsidP="00645032">
      <w:pPr>
        <w:spacing w:after="0" w:line="360" w:lineRule="auto"/>
        <w:ind w:firstLine="720"/>
        <w:contextualSpacing/>
        <w:rPr>
          <w:rFonts w:ascii="Times New Roman" w:hAnsi="Times New Roman" w:cs="Times New Roman"/>
          <w:sz w:val="26"/>
          <w:szCs w:val="26"/>
        </w:rPr>
      </w:pPr>
    </w:p>
    <w:p w14:paraId="45A5DB05" w14:textId="09534D0A" w:rsidR="00645032" w:rsidRPr="00645032" w:rsidRDefault="00645032" w:rsidP="00392BB4">
      <w:pPr>
        <w:keepNext/>
        <w:keepLines/>
        <w:numPr>
          <w:ilvl w:val="0"/>
          <w:numId w:val="11"/>
        </w:numPr>
        <w:spacing w:after="0" w:line="360" w:lineRule="auto"/>
        <w:ind w:left="1440" w:hanging="720"/>
        <w:contextualSpacing/>
        <w:outlineLvl w:val="2"/>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t>Other Post-Employment Benefits (OPEB) Expense</w:t>
      </w:r>
      <w:r w:rsidR="008C6CFF">
        <w:rPr>
          <w:rFonts w:ascii="Times New Roman" w:eastAsia="Times New Roman" w:hAnsi="Times New Roman" w:cs="Times New Roman"/>
          <w:b/>
          <w:bCs/>
          <w:sz w:val="26"/>
          <w:szCs w:val="26"/>
        </w:rPr>
        <w:t>s</w:t>
      </w:r>
    </w:p>
    <w:p w14:paraId="06D03865"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3B8AC14C" w14:textId="77777777" w:rsidR="00686E7A" w:rsidRPr="00950D8A" w:rsidRDefault="00686E7A" w:rsidP="00392BB4">
      <w:pPr>
        <w:keepNext/>
        <w:keepLines/>
        <w:numPr>
          <w:ilvl w:val="0"/>
          <w:numId w:val="18"/>
        </w:numPr>
        <w:spacing w:after="0" w:line="360" w:lineRule="auto"/>
        <w:ind w:left="2160" w:hanging="720"/>
        <w:contextualSpacing/>
        <w:outlineLvl w:val="3"/>
        <w:rPr>
          <w:rFonts w:ascii="Times New Roman" w:eastAsia="Times New Roman" w:hAnsi="Times New Roman" w:cs="Times New Roman"/>
          <w:b/>
          <w:bCs/>
          <w:i/>
          <w:iCs/>
          <w:sz w:val="26"/>
          <w:szCs w:val="26"/>
        </w:rPr>
      </w:pPr>
      <w:r w:rsidRPr="00950D8A">
        <w:rPr>
          <w:rFonts w:ascii="Times New Roman" w:eastAsia="Times New Roman" w:hAnsi="Times New Roman" w:cs="Times New Roman"/>
          <w:b/>
          <w:bCs/>
          <w:i/>
          <w:iCs/>
          <w:sz w:val="26"/>
          <w:szCs w:val="26"/>
        </w:rPr>
        <w:t>June 2021 Order</w:t>
      </w:r>
    </w:p>
    <w:p w14:paraId="6B427502" w14:textId="77777777" w:rsidR="00180251" w:rsidRDefault="00180251" w:rsidP="0068070A">
      <w:pPr>
        <w:keepNext/>
        <w:keepLines/>
        <w:spacing w:after="0" w:line="360" w:lineRule="auto"/>
        <w:ind w:firstLine="1440"/>
        <w:contextualSpacing/>
        <w:rPr>
          <w:rFonts w:ascii="Times New Roman" w:hAnsi="Times New Roman" w:cs="Times New Roman"/>
          <w:sz w:val="26"/>
          <w:szCs w:val="26"/>
        </w:rPr>
      </w:pPr>
    </w:p>
    <w:p w14:paraId="7D102B8B" w14:textId="4CB7EA6C"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In our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we considered PECO’s claim for OPEB </w:t>
      </w:r>
      <w:r w:rsidR="00D9010F">
        <w:rPr>
          <w:rFonts w:ascii="Times New Roman" w:hAnsi="Times New Roman" w:cs="Times New Roman"/>
          <w:sz w:val="26"/>
          <w:szCs w:val="26"/>
        </w:rPr>
        <w:t>E</w:t>
      </w:r>
      <w:r w:rsidRPr="00645032">
        <w:rPr>
          <w:rFonts w:ascii="Times New Roman" w:hAnsi="Times New Roman" w:cs="Times New Roman"/>
          <w:sz w:val="26"/>
          <w:szCs w:val="26"/>
        </w:rPr>
        <w:t>xpense</w:t>
      </w:r>
      <w:r w:rsidR="008C6CFF">
        <w:rPr>
          <w:rFonts w:ascii="Times New Roman" w:hAnsi="Times New Roman" w:cs="Times New Roman"/>
          <w:sz w:val="26"/>
          <w:szCs w:val="26"/>
        </w:rPr>
        <w:t>s</w:t>
      </w:r>
      <w:r w:rsidRPr="00645032">
        <w:rPr>
          <w:rFonts w:ascii="Times New Roman" w:hAnsi="Times New Roman" w:cs="Times New Roman"/>
          <w:sz w:val="26"/>
          <w:szCs w:val="26"/>
        </w:rPr>
        <w:t xml:space="preserve">, related to the medical-related benefits the Company provides to eligible retirees through </w:t>
      </w:r>
      <w:r w:rsidRPr="00645032">
        <w:rPr>
          <w:rFonts w:ascii="Times New Roman" w:hAnsi="Times New Roman" w:cs="Times New Roman"/>
          <w:sz w:val="26"/>
          <w:szCs w:val="26"/>
        </w:rPr>
        <w:lastRenderedPageBreak/>
        <w:t xml:space="preserve">Exelon’s OPEB plan.  PECO claimed an OPEB </w:t>
      </w:r>
      <w:r w:rsidR="00D9010F">
        <w:rPr>
          <w:rFonts w:ascii="Times New Roman" w:hAnsi="Times New Roman" w:cs="Times New Roman"/>
          <w:sz w:val="26"/>
          <w:szCs w:val="26"/>
        </w:rPr>
        <w:t>E</w:t>
      </w:r>
      <w:r w:rsidRPr="00645032">
        <w:rPr>
          <w:rFonts w:ascii="Times New Roman" w:hAnsi="Times New Roman" w:cs="Times New Roman"/>
          <w:sz w:val="26"/>
          <w:szCs w:val="26"/>
        </w:rPr>
        <w:t xml:space="preserve">xpense of $1,050,000.  However, we adopted the ALJ’s recommendation to reduce the Company’s claim by $486,000, or from $1,050,000 to $564,000, as advocated by the OCA.  We agreed with the OCA’s proposal to normalize PECO’s expense over the three-year period of 2020 through 2022, finding that this will reflect a level of </w:t>
      </w:r>
      <w:r w:rsidR="006B264E">
        <w:rPr>
          <w:rFonts w:ascii="Times New Roman" w:hAnsi="Times New Roman" w:cs="Times New Roman"/>
          <w:sz w:val="26"/>
          <w:szCs w:val="26"/>
        </w:rPr>
        <w:t xml:space="preserve">the </w:t>
      </w:r>
      <w:r w:rsidRPr="00645032">
        <w:rPr>
          <w:rFonts w:ascii="Times New Roman" w:hAnsi="Times New Roman" w:cs="Times New Roman"/>
          <w:sz w:val="26"/>
          <w:szCs w:val="26"/>
        </w:rPr>
        <w:t xml:space="preserve">OPEB </w:t>
      </w:r>
      <w:r w:rsidR="006B264E">
        <w:rPr>
          <w:rFonts w:ascii="Times New Roman" w:hAnsi="Times New Roman" w:cs="Times New Roman"/>
          <w:sz w:val="26"/>
          <w:szCs w:val="26"/>
        </w:rPr>
        <w:t>E</w:t>
      </w:r>
      <w:r w:rsidRPr="00645032">
        <w:rPr>
          <w:rFonts w:ascii="Times New Roman" w:hAnsi="Times New Roman" w:cs="Times New Roman"/>
          <w:sz w:val="26"/>
          <w:szCs w:val="26"/>
        </w:rPr>
        <w:t xml:space="preserve">xpense that is more accurate and reasonable given that </w:t>
      </w:r>
      <w:r w:rsidR="006B264E">
        <w:rPr>
          <w:rFonts w:ascii="Times New Roman" w:hAnsi="Times New Roman" w:cs="Times New Roman"/>
          <w:sz w:val="26"/>
          <w:szCs w:val="26"/>
        </w:rPr>
        <w:t xml:space="preserve">the </w:t>
      </w:r>
      <w:r w:rsidRPr="00645032">
        <w:rPr>
          <w:rFonts w:ascii="Times New Roman" w:hAnsi="Times New Roman" w:cs="Times New Roman"/>
          <w:sz w:val="26"/>
          <w:szCs w:val="26"/>
        </w:rPr>
        <w:t xml:space="preserve">OPEB </w:t>
      </w:r>
      <w:r w:rsidR="006B264E">
        <w:rPr>
          <w:rFonts w:ascii="Times New Roman" w:hAnsi="Times New Roman" w:cs="Times New Roman"/>
          <w:sz w:val="26"/>
          <w:szCs w:val="26"/>
        </w:rPr>
        <w:t>E</w:t>
      </w:r>
      <w:r w:rsidRPr="00645032">
        <w:rPr>
          <w:rFonts w:ascii="Times New Roman" w:hAnsi="Times New Roman" w:cs="Times New Roman"/>
          <w:sz w:val="26"/>
          <w:szCs w:val="26"/>
        </w:rPr>
        <w:t xml:space="preserve">xpense has a propensity to fluctuate from year to year.  We also found persuasive the OCA’s argument that its proposed adjustment will include the projected increase in </w:t>
      </w:r>
      <w:r w:rsidR="006B264E">
        <w:rPr>
          <w:rFonts w:ascii="Times New Roman" w:hAnsi="Times New Roman" w:cs="Times New Roman"/>
          <w:sz w:val="26"/>
          <w:szCs w:val="26"/>
        </w:rPr>
        <w:t xml:space="preserve">the </w:t>
      </w:r>
      <w:r w:rsidRPr="00645032">
        <w:rPr>
          <w:rFonts w:ascii="Times New Roman" w:hAnsi="Times New Roman" w:cs="Times New Roman"/>
          <w:sz w:val="26"/>
          <w:szCs w:val="26"/>
        </w:rPr>
        <w:t xml:space="preserve">OPEB </w:t>
      </w:r>
      <w:r w:rsidR="006B264E">
        <w:rPr>
          <w:rFonts w:ascii="Times New Roman" w:hAnsi="Times New Roman" w:cs="Times New Roman"/>
          <w:sz w:val="26"/>
          <w:szCs w:val="26"/>
        </w:rPr>
        <w:t>E</w:t>
      </w:r>
      <w:r w:rsidRPr="00645032">
        <w:rPr>
          <w:rFonts w:ascii="Times New Roman" w:hAnsi="Times New Roman" w:cs="Times New Roman"/>
          <w:sz w:val="26"/>
          <w:szCs w:val="26"/>
        </w:rPr>
        <w:t xml:space="preserve">xpense that will result from the expiration of the prior service credit amortization.  We denied PECO’s argument, as set forth in its Exception No. 6, that the prior service credit, which emerged due to a change in its medical plan, is currently being amortized over the average remaining service period of the active plan participants, but the expiration of the service credit at the end of the FTY will cause </w:t>
      </w:r>
      <w:r w:rsidR="00A6696F">
        <w:rPr>
          <w:rFonts w:ascii="Times New Roman" w:hAnsi="Times New Roman" w:cs="Times New Roman"/>
          <w:sz w:val="26"/>
          <w:szCs w:val="26"/>
        </w:rPr>
        <w:t xml:space="preserve">the </w:t>
      </w:r>
      <w:r w:rsidRPr="00645032">
        <w:rPr>
          <w:rFonts w:ascii="Times New Roman" w:hAnsi="Times New Roman" w:cs="Times New Roman"/>
          <w:sz w:val="26"/>
          <w:szCs w:val="26"/>
        </w:rPr>
        <w:t xml:space="preserve">OPEB </w:t>
      </w:r>
      <w:r w:rsidR="00A6696F">
        <w:rPr>
          <w:rFonts w:ascii="Times New Roman" w:hAnsi="Times New Roman" w:cs="Times New Roman"/>
          <w:sz w:val="26"/>
          <w:szCs w:val="26"/>
        </w:rPr>
        <w:t>E</w:t>
      </w:r>
      <w:r w:rsidRPr="00645032">
        <w:rPr>
          <w:rFonts w:ascii="Times New Roman" w:hAnsi="Times New Roman" w:cs="Times New Roman"/>
          <w:sz w:val="26"/>
          <w:szCs w:val="26"/>
        </w:rPr>
        <w:t xml:space="preserve">xpense to increase from the FTY to the FPFTY.  We also found no merit in PECO’s argument that normalizing the OPEB expense over a three-year period when two of those years include the application of prior service credits set to expire after the end of the FTY would result in an unfair downward recovery.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at 90-94.</w:t>
      </w:r>
    </w:p>
    <w:p w14:paraId="70635DD1"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p>
    <w:p w14:paraId="2F13118A" w14:textId="77777777" w:rsidR="00645032" w:rsidRPr="00645032" w:rsidRDefault="00645032" w:rsidP="00392BB4">
      <w:pPr>
        <w:keepNext/>
        <w:keepLines/>
        <w:numPr>
          <w:ilvl w:val="0"/>
          <w:numId w:val="18"/>
        </w:numPr>
        <w:spacing w:after="0" w:line="360" w:lineRule="auto"/>
        <w:ind w:left="2160" w:hanging="720"/>
        <w:contextualSpacing/>
        <w:outlineLvl w:val="3"/>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t>PECO’s Petition</w:t>
      </w:r>
    </w:p>
    <w:p w14:paraId="0994A34B"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264924A7" w14:textId="69C4B658"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PECO is of the opinion that we erred in adopting the ALJ’s recommendation to endorse the OCA’s proposed reduction of $486,000 to the Company’s OPEB expense claim.  According to PECO, in doing so, we inappropriately adopted the OCA’s use of a multi-year averaging of </w:t>
      </w:r>
      <w:r w:rsidR="00A6696F">
        <w:rPr>
          <w:rFonts w:ascii="Times New Roman" w:hAnsi="Times New Roman" w:cs="Times New Roman"/>
          <w:sz w:val="26"/>
          <w:szCs w:val="26"/>
        </w:rPr>
        <w:t xml:space="preserve">the </w:t>
      </w:r>
      <w:r w:rsidRPr="00645032">
        <w:rPr>
          <w:rFonts w:ascii="Times New Roman" w:hAnsi="Times New Roman" w:cs="Times New Roman"/>
          <w:sz w:val="26"/>
          <w:szCs w:val="26"/>
        </w:rPr>
        <w:t xml:space="preserve">OPEB </w:t>
      </w:r>
      <w:r w:rsidR="00A6696F">
        <w:rPr>
          <w:rFonts w:ascii="Times New Roman" w:hAnsi="Times New Roman" w:cs="Times New Roman"/>
          <w:sz w:val="26"/>
          <w:szCs w:val="26"/>
        </w:rPr>
        <w:t>E</w:t>
      </w:r>
      <w:r w:rsidRPr="00645032">
        <w:rPr>
          <w:rFonts w:ascii="Times New Roman" w:hAnsi="Times New Roman" w:cs="Times New Roman"/>
          <w:sz w:val="26"/>
          <w:szCs w:val="26"/>
        </w:rPr>
        <w:t xml:space="preserve">xpense instead of the Company’s proposal to use the calculation of expense attributable to the undisputed expiration of an OPEB credit in 2021.  PECO reasons that the increase in the Company’s FPFTY OPEB expense is due to this known and measurable event.  PECO insists that it fully explained, on the record, the circumstances giving rise to the expiration of the prior service credit.  In addition, PECO contends that the expiration of the prior service credit, the loss of the amortization, and the Company’s resulting FPFTY OPEB expense claim of </w:t>
      </w:r>
      <w:r w:rsidRPr="00645032">
        <w:rPr>
          <w:rFonts w:ascii="Times New Roman" w:hAnsi="Times New Roman" w:cs="Times New Roman"/>
          <w:sz w:val="26"/>
          <w:szCs w:val="26"/>
        </w:rPr>
        <w:lastRenderedPageBreak/>
        <w:t xml:space="preserve">$1,050,000 was confirmed by the Company’s independent third-party actuary, Willis Towers Watson, and recognized by the OCA in its proposal to normalize the Company’s FPFTY OPEB expense over three years and by the ALJ in adopting the OCA’s proposal.  Petition at 2, 19-20.  PECO states that the ALJ specifically noted that he was adopting the proposed normalization in order to “properly capture” the Company’s predicted rise in </w:t>
      </w:r>
      <w:r w:rsidR="001F0EB2">
        <w:rPr>
          <w:rFonts w:ascii="Times New Roman" w:hAnsi="Times New Roman" w:cs="Times New Roman"/>
          <w:sz w:val="26"/>
          <w:szCs w:val="26"/>
        </w:rPr>
        <w:t xml:space="preserve">the </w:t>
      </w:r>
      <w:r w:rsidRPr="00645032">
        <w:rPr>
          <w:rFonts w:ascii="Times New Roman" w:hAnsi="Times New Roman" w:cs="Times New Roman"/>
          <w:sz w:val="26"/>
          <w:szCs w:val="26"/>
        </w:rPr>
        <w:t xml:space="preserve">OPEB </w:t>
      </w:r>
      <w:r w:rsidR="001F0EB2">
        <w:rPr>
          <w:rFonts w:ascii="Times New Roman" w:hAnsi="Times New Roman" w:cs="Times New Roman"/>
          <w:sz w:val="26"/>
          <w:szCs w:val="26"/>
        </w:rPr>
        <w:t>E</w:t>
      </w:r>
      <w:r w:rsidRPr="00645032">
        <w:rPr>
          <w:rFonts w:ascii="Times New Roman" w:hAnsi="Times New Roman" w:cs="Times New Roman"/>
          <w:sz w:val="26"/>
          <w:szCs w:val="26"/>
        </w:rPr>
        <w:t xml:space="preserve">xpense due to the expiration of the prior service credit in 2021.  </w:t>
      </w:r>
      <w:r w:rsidRPr="00645032">
        <w:rPr>
          <w:rFonts w:ascii="Times New Roman" w:hAnsi="Times New Roman" w:cs="Times New Roman"/>
          <w:i/>
          <w:iCs/>
          <w:sz w:val="26"/>
          <w:szCs w:val="26"/>
        </w:rPr>
        <w:t xml:space="preserve">Id. </w:t>
      </w:r>
      <w:r w:rsidRPr="00645032">
        <w:rPr>
          <w:rFonts w:ascii="Times New Roman" w:hAnsi="Times New Roman" w:cs="Times New Roman"/>
          <w:sz w:val="26"/>
          <w:szCs w:val="26"/>
        </w:rPr>
        <w:t>at 20 (citing R.D. at 124).</w:t>
      </w:r>
    </w:p>
    <w:p w14:paraId="5F0FDB2E"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p>
    <w:p w14:paraId="7E585C9B"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However, PECO posits that because the OCA’s proposed adjustment imputes a now-expired prior service credit and attendant amortization, which will not be available to the Company on a going-forward basis, normalizing its OPEB expense will unfairly skew recovery, resulting in the exact opposite of what normalization is intended to avoid.  Therefore, PECO submits that because this would be contradictory to Commission practice, we should reconsider our ruling that the Company’s claim should be adjusted downward by applying an historical three-year average that produces a result other than PECO’s known and measurable FPFTY expense.  Petition at 20.</w:t>
      </w:r>
    </w:p>
    <w:p w14:paraId="1EE5B1E7" w14:textId="77777777" w:rsidR="00645032" w:rsidRPr="00645032" w:rsidRDefault="00645032" w:rsidP="00645032">
      <w:pPr>
        <w:spacing w:after="0" w:line="360" w:lineRule="auto"/>
        <w:ind w:firstLine="720"/>
        <w:contextualSpacing/>
        <w:rPr>
          <w:rFonts w:ascii="Times New Roman" w:hAnsi="Times New Roman" w:cs="Times New Roman"/>
          <w:sz w:val="26"/>
          <w:szCs w:val="26"/>
        </w:rPr>
      </w:pPr>
    </w:p>
    <w:p w14:paraId="6CE6ADAD" w14:textId="2046300D" w:rsidR="00645032" w:rsidRPr="00645032" w:rsidRDefault="00392BB4" w:rsidP="00392BB4">
      <w:pPr>
        <w:keepNext/>
        <w:keepLines/>
        <w:numPr>
          <w:ilvl w:val="0"/>
          <w:numId w:val="18"/>
        </w:numPr>
        <w:spacing w:after="0" w:line="360" w:lineRule="auto"/>
        <w:ind w:left="2160" w:hanging="720"/>
        <w:contextualSpacing/>
        <w:outlineLvl w:val="3"/>
        <w:rPr>
          <w:rFonts w:ascii="Times New Roman" w:eastAsia="Times New Roman" w:hAnsi="Times New Roman" w:cs="Times New Roman"/>
          <w:b/>
          <w:bCs/>
          <w:sz w:val="26"/>
          <w:szCs w:val="26"/>
        </w:rPr>
      </w:pPr>
      <w:r w:rsidRPr="00392BB4">
        <w:rPr>
          <w:rFonts w:ascii="Times New Roman" w:eastAsia="Times New Roman" w:hAnsi="Times New Roman" w:cs="Times New Roman"/>
          <w:b/>
          <w:bCs/>
          <w:sz w:val="26"/>
          <w:szCs w:val="26"/>
        </w:rPr>
        <w:t>I&amp;E</w:t>
      </w:r>
      <w:r>
        <w:rPr>
          <w:rFonts w:ascii="Times New Roman" w:eastAsia="Times New Roman" w:hAnsi="Times New Roman" w:cs="Times New Roman"/>
          <w:b/>
          <w:bCs/>
          <w:sz w:val="26"/>
          <w:szCs w:val="26"/>
        </w:rPr>
        <w:t>’s</w:t>
      </w:r>
      <w:r w:rsidR="00645032" w:rsidRPr="00645032">
        <w:rPr>
          <w:rFonts w:ascii="Times New Roman" w:eastAsia="Times New Roman" w:hAnsi="Times New Roman" w:cs="Times New Roman"/>
          <w:b/>
          <w:bCs/>
          <w:sz w:val="26"/>
          <w:szCs w:val="26"/>
        </w:rPr>
        <w:t xml:space="preserve"> Answer</w:t>
      </w:r>
    </w:p>
    <w:p w14:paraId="68A1BFFB"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204EDD06" w14:textId="7C725E28"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In its Answer, I&amp;E counters that we correctly adopted the OCA’s proposed downward adjustment to PECO’s OPEB expense claim.  I&amp;E notes our finding that the ALJ adopted the OCA’s proposed normalization in order to properly capture PECO’s predicted increase in the OPEB </w:t>
      </w:r>
      <w:r w:rsidR="00F711D8">
        <w:rPr>
          <w:rFonts w:ascii="Times New Roman" w:hAnsi="Times New Roman" w:cs="Times New Roman"/>
          <w:sz w:val="26"/>
          <w:szCs w:val="26"/>
        </w:rPr>
        <w:t>E</w:t>
      </w:r>
      <w:r w:rsidRPr="00645032">
        <w:rPr>
          <w:rFonts w:ascii="Times New Roman" w:hAnsi="Times New Roman" w:cs="Times New Roman"/>
          <w:sz w:val="26"/>
          <w:szCs w:val="26"/>
        </w:rPr>
        <w:t>xpense, while reflecting a more accurate and normalize</w:t>
      </w:r>
      <w:r w:rsidR="00687E89">
        <w:rPr>
          <w:rFonts w:ascii="Times New Roman" w:hAnsi="Times New Roman" w:cs="Times New Roman"/>
          <w:sz w:val="26"/>
          <w:szCs w:val="26"/>
        </w:rPr>
        <w:t>d</w:t>
      </w:r>
      <w:r w:rsidRPr="00645032">
        <w:rPr>
          <w:rFonts w:ascii="Times New Roman" w:hAnsi="Times New Roman" w:cs="Times New Roman"/>
          <w:sz w:val="26"/>
          <w:szCs w:val="26"/>
        </w:rPr>
        <w:t xml:space="preserve"> level of OPEB expenses.  In I&amp;E’s view, PECO’s arguments set forth in its Petition are nothing more than a restatement of the arguments the Company made in its testimony, briefs, and Exceptions.  As a result, I&amp;E contends that such arguments fail to satisfy the </w:t>
      </w:r>
      <w:r w:rsidRPr="00645032">
        <w:rPr>
          <w:rFonts w:ascii="Times New Roman" w:hAnsi="Times New Roman" w:cs="Times New Roman"/>
          <w:i/>
          <w:iCs/>
          <w:sz w:val="26"/>
          <w:szCs w:val="26"/>
        </w:rPr>
        <w:t xml:space="preserve">Duick </w:t>
      </w:r>
      <w:r w:rsidRPr="00645032">
        <w:rPr>
          <w:rFonts w:ascii="Times New Roman" w:hAnsi="Times New Roman" w:cs="Times New Roman"/>
          <w:sz w:val="26"/>
          <w:szCs w:val="26"/>
        </w:rPr>
        <w:t>standard because they present no new and novel arguments.  Therefore, I&amp;E submits that reconsideration of this issue should be denied.  I&amp;E Answer at 9-10.</w:t>
      </w:r>
    </w:p>
    <w:p w14:paraId="0C81E4AF" w14:textId="77777777" w:rsidR="00645032" w:rsidRPr="00645032" w:rsidRDefault="00645032" w:rsidP="00645032">
      <w:pPr>
        <w:spacing w:after="0" w:line="360" w:lineRule="auto"/>
        <w:ind w:firstLine="720"/>
        <w:contextualSpacing/>
        <w:rPr>
          <w:rFonts w:ascii="Times New Roman" w:hAnsi="Times New Roman" w:cs="Times New Roman"/>
          <w:sz w:val="26"/>
          <w:szCs w:val="26"/>
        </w:rPr>
      </w:pPr>
    </w:p>
    <w:p w14:paraId="6E2EB535" w14:textId="2FF38855" w:rsidR="00645032" w:rsidRPr="00645032" w:rsidRDefault="00645032" w:rsidP="00392BB4">
      <w:pPr>
        <w:keepNext/>
        <w:keepLines/>
        <w:numPr>
          <w:ilvl w:val="0"/>
          <w:numId w:val="18"/>
        </w:numPr>
        <w:spacing w:after="0" w:line="360" w:lineRule="auto"/>
        <w:ind w:left="2160" w:hanging="720"/>
        <w:contextualSpacing/>
        <w:outlineLvl w:val="3"/>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lastRenderedPageBreak/>
        <w:t>OCA</w:t>
      </w:r>
      <w:r w:rsidR="00392BB4">
        <w:rPr>
          <w:rFonts w:ascii="Times New Roman" w:eastAsia="Times New Roman" w:hAnsi="Times New Roman" w:cs="Times New Roman"/>
          <w:b/>
          <w:bCs/>
          <w:sz w:val="26"/>
          <w:szCs w:val="26"/>
        </w:rPr>
        <w:t>’s</w:t>
      </w:r>
      <w:r w:rsidRPr="00645032">
        <w:rPr>
          <w:rFonts w:ascii="Times New Roman" w:eastAsia="Times New Roman" w:hAnsi="Times New Roman" w:cs="Times New Roman"/>
          <w:b/>
          <w:bCs/>
          <w:sz w:val="26"/>
          <w:szCs w:val="26"/>
        </w:rPr>
        <w:t xml:space="preserve"> Answer</w:t>
      </w:r>
    </w:p>
    <w:p w14:paraId="10EAB5D5" w14:textId="77777777" w:rsidR="00645032" w:rsidRPr="00645032" w:rsidRDefault="00645032" w:rsidP="00645032">
      <w:pPr>
        <w:keepNext/>
        <w:keepLines/>
        <w:spacing w:after="0" w:line="360" w:lineRule="auto"/>
        <w:ind w:firstLine="720"/>
        <w:contextualSpacing/>
        <w:rPr>
          <w:rFonts w:ascii="Times New Roman" w:hAnsi="Times New Roman" w:cs="Times New Roman"/>
          <w:sz w:val="26"/>
          <w:szCs w:val="26"/>
        </w:rPr>
      </w:pPr>
    </w:p>
    <w:p w14:paraId="174E5E5C" w14:textId="3A35509D"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In its Answer, the OCA, likewise, submits that PECO’s arguments regarding its OPEB expense claim are not new or novel and have already been considered and rejected by the Commission in o</w:t>
      </w:r>
      <w:r w:rsidR="001621AA">
        <w:rPr>
          <w:rFonts w:ascii="Times New Roman" w:hAnsi="Times New Roman" w:cs="Times New Roman"/>
          <w:sz w:val="26"/>
          <w:szCs w:val="26"/>
        </w:rPr>
        <w:t>u</w:t>
      </w:r>
      <w:r w:rsidRPr="00645032">
        <w:rPr>
          <w:rFonts w:ascii="Times New Roman" w:hAnsi="Times New Roman" w:cs="Times New Roman"/>
          <w:sz w:val="26"/>
          <w:szCs w:val="26"/>
        </w:rPr>
        <w:t xml:space="preserve">r </w:t>
      </w:r>
      <w:r w:rsidRPr="00645032">
        <w:rPr>
          <w:rFonts w:ascii="Times New Roman" w:hAnsi="Times New Roman" w:cs="Times New Roman"/>
          <w:i/>
          <w:iCs/>
          <w:sz w:val="26"/>
          <w:szCs w:val="26"/>
        </w:rPr>
        <w:t>July 2021 Order.</w:t>
      </w:r>
      <w:r w:rsidRPr="00645032">
        <w:rPr>
          <w:rFonts w:ascii="Times New Roman" w:hAnsi="Times New Roman" w:cs="Times New Roman"/>
          <w:sz w:val="26"/>
          <w:szCs w:val="26"/>
        </w:rPr>
        <w:t xml:space="preserve">  The OCA insists that beyond the expiration of the prior service credit, the fluctuation of the OPEB </w:t>
      </w:r>
      <w:r w:rsidR="005C5193">
        <w:rPr>
          <w:rFonts w:ascii="Times New Roman" w:hAnsi="Times New Roman" w:cs="Times New Roman"/>
          <w:sz w:val="26"/>
          <w:szCs w:val="26"/>
        </w:rPr>
        <w:t>E</w:t>
      </w:r>
      <w:r w:rsidRPr="00645032">
        <w:rPr>
          <w:rFonts w:ascii="Times New Roman" w:hAnsi="Times New Roman" w:cs="Times New Roman"/>
          <w:sz w:val="26"/>
          <w:szCs w:val="26"/>
        </w:rPr>
        <w:t xml:space="preserve">xpense is based upon many assumptions that could affect the level of expense.  Therefore, the OCA remains of the opinion that a normalization adjustment is appropriate to account for such variations and to arrive at a more reasonable and accurate calculation of the Company’s OPEB </w:t>
      </w:r>
      <w:r w:rsidR="005C5193">
        <w:rPr>
          <w:rFonts w:ascii="Times New Roman" w:hAnsi="Times New Roman" w:cs="Times New Roman"/>
          <w:sz w:val="26"/>
          <w:szCs w:val="26"/>
        </w:rPr>
        <w:t>E</w:t>
      </w:r>
      <w:r w:rsidRPr="00645032">
        <w:rPr>
          <w:rFonts w:ascii="Times New Roman" w:hAnsi="Times New Roman" w:cs="Times New Roman"/>
          <w:sz w:val="26"/>
          <w:szCs w:val="26"/>
        </w:rPr>
        <w:t xml:space="preserve">xpense.  The OCA further submits that even if PECO’s arguments were considered new, novel, or overlooked by the Commission, the Company has failed to proffer any persuasive reasons for overturning the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on this issue.  </w:t>
      </w:r>
      <w:r w:rsidR="00C64A1E">
        <w:rPr>
          <w:rFonts w:ascii="Times New Roman" w:hAnsi="Times New Roman" w:cs="Times New Roman"/>
          <w:sz w:val="26"/>
          <w:szCs w:val="26"/>
        </w:rPr>
        <w:t>OCA</w:t>
      </w:r>
      <w:r w:rsidR="00950D8A">
        <w:rPr>
          <w:rFonts w:ascii="Times New Roman" w:hAnsi="Times New Roman" w:cs="Times New Roman"/>
          <w:sz w:val="26"/>
          <w:szCs w:val="26"/>
        </w:rPr>
        <w:t> </w:t>
      </w:r>
      <w:r w:rsidR="00C64A1E">
        <w:rPr>
          <w:rFonts w:ascii="Times New Roman" w:hAnsi="Times New Roman" w:cs="Times New Roman"/>
          <w:sz w:val="26"/>
          <w:szCs w:val="26"/>
        </w:rPr>
        <w:t>Answer at 10-11.</w:t>
      </w:r>
    </w:p>
    <w:p w14:paraId="3486A8D1"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p>
    <w:p w14:paraId="2D073903" w14:textId="77777777" w:rsidR="00645032" w:rsidRPr="00645032" w:rsidRDefault="00645032" w:rsidP="00392BB4">
      <w:pPr>
        <w:keepNext/>
        <w:keepLines/>
        <w:numPr>
          <w:ilvl w:val="0"/>
          <w:numId w:val="18"/>
        </w:numPr>
        <w:spacing w:after="0" w:line="360" w:lineRule="auto"/>
        <w:ind w:left="2160" w:hanging="720"/>
        <w:contextualSpacing/>
        <w:outlineLvl w:val="3"/>
        <w:rPr>
          <w:rFonts w:ascii="Times New Roman" w:eastAsia="Times New Roman" w:hAnsi="Times New Roman" w:cs="Times New Roman"/>
          <w:b/>
          <w:bCs/>
          <w:sz w:val="26"/>
          <w:szCs w:val="26"/>
        </w:rPr>
      </w:pPr>
      <w:r w:rsidRPr="00645032">
        <w:rPr>
          <w:rFonts w:ascii="Times New Roman" w:eastAsia="Times New Roman" w:hAnsi="Times New Roman" w:cs="Times New Roman"/>
          <w:b/>
          <w:bCs/>
          <w:sz w:val="26"/>
          <w:szCs w:val="26"/>
        </w:rPr>
        <w:t>Disposition</w:t>
      </w:r>
    </w:p>
    <w:p w14:paraId="0922EED3" w14:textId="77777777" w:rsidR="00645032" w:rsidRPr="00645032" w:rsidRDefault="00645032" w:rsidP="00645032">
      <w:pPr>
        <w:keepNext/>
        <w:keepLines/>
        <w:spacing w:after="0" w:line="360" w:lineRule="auto"/>
        <w:ind w:firstLine="1440"/>
        <w:contextualSpacing/>
        <w:rPr>
          <w:rFonts w:ascii="Times New Roman" w:hAnsi="Times New Roman" w:cs="Times New Roman"/>
          <w:sz w:val="26"/>
          <w:szCs w:val="26"/>
        </w:rPr>
      </w:pPr>
    </w:p>
    <w:p w14:paraId="1C30DA1D" w14:textId="6A2ADD1C" w:rsidR="00645032" w:rsidRPr="00645032" w:rsidRDefault="00645032" w:rsidP="00645032">
      <w:pPr>
        <w:spacing w:after="0" w:line="360" w:lineRule="auto"/>
        <w:ind w:firstLine="1440"/>
        <w:contextualSpacing/>
        <w:rPr>
          <w:rFonts w:ascii="Times New Roman" w:hAnsi="Times New Roman" w:cs="Times New Roman"/>
          <w:sz w:val="26"/>
          <w:szCs w:val="26"/>
        </w:rPr>
      </w:pPr>
      <w:r w:rsidRPr="00645032">
        <w:rPr>
          <w:rFonts w:ascii="Times New Roman" w:hAnsi="Times New Roman" w:cs="Times New Roman"/>
          <w:sz w:val="26"/>
          <w:szCs w:val="26"/>
        </w:rPr>
        <w:t xml:space="preserve">We shall deny PECO’s request for reconsideration of this issue.  In our view, PECO’s arguments in favor of awarding the Company its full OPEB </w:t>
      </w:r>
      <w:r w:rsidR="005C5193">
        <w:rPr>
          <w:rFonts w:ascii="Times New Roman" w:hAnsi="Times New Roman" w:cs="Times New Roman"/>
          <w:sz w:val="26"/>
          <w:szCs w:val="26"/>
        </w:rPr>
        <w:t>E</w:t>
      </w:r>
      <w:r w:rsidRPr="00645032">
        <w:rPr>
          <w:rFonts w:ascii="Times New Roman" w:hAnsi="Times New Roman" w:cs="Times New Roman"/>
          <w:sz w:val="26"/>
          <w:szCs w:val="26"/>
        </w:rPr>
        <w:t xml:space="preserve">xpense claim of $1,050,000 are only a slight variation of the arguments PECO previously raised during this proceeding, and which we already considered in our </w:t>
      </w:r>
      <w:r w:rsidRPr="00645032">
        <w:rPr>
          <w:rFonts w:ascii="Times New Roman" w:hAnsi="Times New Roman" w:cs="Times New Roman"/>
          <w:i/>
          <w:sz w:val="26"/>
          <w:szCs w:val="26"/>
        </w:rPr>
        <w:t>June 2021 Order</w:t>
      </w:r>
      <w:r w:rsidRPr="00645032">
        <w:rPr>
          <w:rFonts w:ascii="Times New Roman" w:hAnsi="Times New Roman" w:cs="Times New Roman"/>
          <w:sz w:val="26"/>
          <w:szCs w:val="26"/>
        </w:rPr>
        <w:t>.  In its Petition, PECO submits that the OCA’s proposal to normalize the OPEB expense would “unfairly skew recovery.”  Petition at 20.  However, PECO previously raised this argument in its Exceptions.  Namely, in its Exception No. 6, PECO argued as follows</w:t>
      </w:r>
    </w:p>
    <w:p w14:paraId="192C4CA0" w14:textId="77777777" w:rsidR="00645032" w:rsidRPr="00645032" w:rsidRDefault="00645032" w:rsidP="00950D8A">
      <w:pPr>
        <w:spacing w:after="0" w:line="240" w:lineRule="auto"/>
        <w:ind w:firstLine="1440"/>
        <w:contextualSpacing/>
        <w:rPr>
          <w:rFonts w:ascii="Times New Roman" w:hAnsi="Times New Roman" w:cs="Times New Roman"/>
          <w:sz w:val="26"/>
          <w:szCs w:val="26"/>
        </w:rPr>
      </w:pPr>
    </w:p>
    <w:p w14:paraId="5384518B" w14:textId="77777777" w:rsidR="00645032" w:rsidRPr="00645032" w:rsidRDefault="00645032" w:rsidP="00645032">
      <w:pPr>
        <w:spacing w:after="0" w:line="240" w:lineRule="auto"/>
        <w:ind w:left="1440" w:right="1440"/>
        <w:contextualSpacing/>
        <w:rPr>
          <w:rFonts w:ascii="Times New Roman" w:hAnsi="Times New Roman" w:cs="Times New Roman"/>
          <w:sz w:val="26"/>
          <w:szCs w:val="26"/>
        </w:rPr>
      </w:pPr>
      <w:r w:rsidRPr="00645032">
        <w:rPr>
          <w:rFonts w:ascii="Times New Roman" w:hAnsi="Times New Roman" w:cs="Times New Roman"/>
          <w:sz w:val="26"/>
          <w:szCs w:val="26"/>
        </w:rPr>
        <w:t xml:space="preserve">The ALJ recognized that the expiration of the prior service credits and associated amortization will result in an increase to the Company’s OPEB expense, stating that he was adopting the OCA’s proposed normalization ‘in order to properly capture the Company’s predicted rise in OPEB expense due to the expiration of the prior service credit in 2021.’  RD, p. 124.  However, this rationale stands at odds </w:t>
      </w:r>
      <w:r w:rsidRPr="00645032">
        <w:rPr>
          <w:rFonts w:ascii="Times New Roman" w:hAnsi="Times New Roman" w:cs="Times New Roman"/>
          <w:sz w:val="26"/>
          <w:szCs w:val="26"/>
        </w:rPr>
        <w:lastRenderedPageBreak/>
        <w:t xml:space="preserve">with the purpose of normalization, which is to identify and remove non-annual events that would </w:t>
      </w:r>
      <w:r w:rsidRPr="00645032">
        <w:rPr>
          <w:rFonts w:ascii="Times New Roman" w:hAnsi="Times New Roman" w:cs="Times New Roman"/>
          <w:b/>
          <w:bCs/>
          <w:sz w:val="26"/>
          <w:szCs w:val="26"/>
        </w:rPr>
        <w:t>unfairly skew recovery</w:t>
      </w:r>
      <w:r w:rsidRPr="00645032">
        <w:rPr>
          <w:rFonts w:ascii="Times New Roman" w:hAnsi="Times New Roman" w:cs="Times New Roman"/>
          <w:sz w:val="26"/>
          <w:szCs w:val="26"/>
        </w:rPr>
        <w:t>.</w:t>
      </w:r>
    </w:p>
    <w:p w14:paraId="16391CE9" w14:textId="77777777" w:rsidR="00645032" w:rsidRPr="00645032" w:rsidRDefault="00645032" w:rsidP="00645032">
      <w:pPr>
        <w:spacing w:after="0" w:line="360" w:lineRule="auto"/>
        <w:ind w:firstLine="1440"/>
        <w:contextualSpacing/>
        <w:rPr>
          <w:rFonts w:ascii="Times New Roman" w:hAnsi="Times New Roman" w:cs="Times New Roman"/>
          <w:sz w:val="26"/>
          <w:szCs w:val="26"/>
        </w:rPr>
      </w:pPr>
    </w:p>
    <w:p w14:paraId="2816E133" w14:textId="7745DDF3" w:rsidR="00645032" w:rsidRDefault="00645032" w:rsidP="00645032">
      <w:pPr>
        <w:spacing w:after="0" w:line="360" w:lineRule="auto"/>
        <w:contextualSpacing/>
        <w:rPr>
          <w:rFonts w:ascii="Times New Roman" w:hAnsi="Times New Roman" w:cs="Times New Roman"/>
          <w:sz w:val="26"/>
          <w:szCs w:val="26"/>
        </w:rPr>
      </w:pPr>
      <w:r w:rsidRPr="00645032">
        <w:rPr>
          <w:rFonts w:ascii="Times New Roman" w:hAnsi="Times New Roman" w:cs="Times New Roman"/>
          <w:sz w:val="26"/>
          <w:szCs w:val="26"/>
        </w:rPr>
        <w:t xml:space="preserve">PECO Exc. at 27-28 (emphasis added).  As noted above, we considered and rejected this, and other arguments PECO made in its Exception No. 6, finding that the OCA’s proposed adjustment presented a level of OPEB expense that is more accurate and reasonable because the OPEB </w:t>
      </w:r>
      <w:r w:rsidR="005C5193">
        <w:rPr>
          <w:rFonts w:ascii="Times New Roman" w:hAnsi="Times New Roman" w:cs="Times New Roman"/>
          <w:sz w:val="26"/>
          <w:szCs w:val="26"/>
        </w:rPr>
        <w:t>E</w:t>
      </w:r>
      <w:r w:rsidRPr="00645032">
        <w:rPr>
          <w:rFonts w:ascii="Times New Roman" w:hAnsi="Times New Roman" w:cs="Times New Roman"/>
          <w:sz w:val="26"/>
          <w:szCs w:val="26"/>
        </w:rPr>
        <w:t xml:space="preserve">xpense has the propensity to fluctuate from year to year.  </w:t>
      </w:r>
      <w:r w:rsidRPr="00645032">
        <w:rPr>
          <w:rFonts w:ascii="Times New Roman" w:hAnsi="Times New Roman" w:cs="Times New Roman"/>
          <w:i/>
          <w:iCs/>
          <w:sz w:val="26"/>
          <w:szCs w:val="26"/>
        </w:rPr>
        <w:t xml:space="preserve">June 2021 Order </w:t>
      </w:r>
      <w:r w:rsidRPr="00645032">
        <w:rPr>
          <w:rFonts w:ascii="Times New Roman" w:hAnsi="Times New Roman" w:cs="Times New Roman"/>
          <w:sz w:val="26"/>
          <w:szCs w:val="26"/>
        </w:rPr>
        <w:t xml:space="preserve">at 93-94.  Therefore, like I&amp;E and the OCA, we find that because PECO has failed to present any new and novel arguments, it has failed to meet the </w:t>
      </w:r>
      <w:r w:rsidRPr="00645032">
        <w:rPr>
          <w:rFonts w:ascii="Times New Roman" w:hAnsi="Times New Roman" w:cs="Times New Roman"/>
          <w:i/>
          <w:iCs/>
          <w:sz w:val="26"/>
          <w:szCs w:val="26"/>
        </w:rPr>
        <w:t xml:space="preserve">Duick </w:t>
      </w:r>
      <w:r w:rsidRPr="00645032">
        <w:rPr>
          <w:rFonts w:ascii="Times New Roman" w:hAnsi="Times New Roman" w:cs="Times New Roman"/>
          <w:sz w:val="26"/>
          <w:szCs w:val="26"/>
        </w:rPr>
        <w:t xml:space="preserve">standard.  Accordingly, we remain of the opinion that the ALJ appropriately recommended that the OCA’s proposed downward adjustment of $486,000 should be applied to PECO’s OPEB </w:t>
      </w:r>
      <w:r w:rsidR="00D5595C">
        <w:rPr>
          <w:rFonts w:ascii="Times New Roman" w:hAnsi="Times New Roman" w:cs="Times New Roman"/>
          <w:sz w:val="26"/>
          <w:szCs w:val="26"/>
        </w:rPr>
        <w:t>E</w:t>
      </w:r>
      <w:r w:rsidRPr="00645032">
        <w:rPr>
          <w:rFonts w:ascii="Times New Roman" w:hAnsi="Times New Roman" w:cs="Times New Roman"/>
          <w:sz w:val="26"/>
          <w:szCs w:val="26"/>
        </w:rPr>
        <w:t xml:space="preserve">xpense claim. </w:t>
      </w:r>
    </w:p>
    <w:p w14:paraId="584DE0BA" w14:textId="3EB32254" w:rsidR="0077563F" w:rsidRDefault="0077563F" w:rsidP="00645032">
      <w:pPr>
        <w:spacing w:after="0" w:line="360" w:lineRule="auto"/>
        <w:contextualSpacing/>
        <w:rPr>
          <w:rFonts w:ascii="Times New Roman" w:hAnsi="Times New Roman" w:cs="Times New Roman"/>
          <w:sz w:val="26"/>
          <w:szCs w:val="26"/>
        </w:rPr>
      </w:pPr>
    </w:p>
    <w:p w14:paraId="59CE2966" w14:textId="682C884E" w:rsidR="0077563F" w:rsidRPr="006C7EA3" w:rsidRDefault="0077563F" w:rsidP="00392BB4">
      <w:pPr>
        <w:keepNext/>
        <w:keepLines/>
        <w:numPr>
          <w:ilvl w:val="0"/>
          <w:numId w:val="11"/>
        </w:numPr>
        <w:spacing w:after="0" w:line="360" w:lineRule="auto"/>
        <w:ind w:left="1440" w:hanging="720"/>
        <w:contextualSpacing/>
        <w:outlineLvl w:val="2"/>
        <w:rPr>
          <w:rFonts w:ascii="Times New Roman" w:eastAsia="Times New Roman" w:hAnsi="Times New Roman" w:cs="Times New Roman"/>
          <w:b/>
          <w:bCs/>
          <w:sz w:val="26"/>
          <w:szCs w:val="26"/>
        </w:rPr>
      </w:pPr>
      <w:r w:rsidRPr="006C7EA3">
        <w:rPr>
          <w:rFonts w:ascii="Times New Roman" w:eastAsia="Times New Roman" w:hAnsi="Times New Roman" w:cs="Times New Roman"/>
          <w:b/>
          <w:bCs/>
          <w:sz w:val="26"/>
          <w:szCs w:val="26"/>
        </w:rPr>
        <w:t>Pension Asset in Rate Base</w:t>
      </w:r>
    </w:p>
    <w:p w14:paraId="55172185" w14:textId="34296C4F" w:rsidR="0077563F" w:rsidRPr="0068070A" w:rsidRDefault="0077563F" w:rsidP="0068070A">
      <w:pPr>
        <w:keepNext/>
        <w:keepLines/>
        <w:spacing w:line="360" w:lineRule="auto"/>
        <w:ind w:left="1440"/>
        <w:contextualSpacing/>
        <w:rPr>
          <w:rFonts w:ascii="Times New Roman" w:hAnsi="Times New Roman" w:cs="Times New Roman"/>
          <w:sz w:val="26"/>
          <w:szCs w:val="26"/>
        </w:rPr>
      </w:pPr>
    </w:p>
    <w:p w14:paraId="32625379" w14:textId="77777777" w:rsidR="006C7EA3" w:rsidRPr="0068070A" w:rsidRDefault="006C7EA3" w:rsidP="00392BB4">
      <w:pPr>
        <w:keepNext/>
        <w:keepLines/>
        <w:numPr>
          <w:ilvl w:val="0"/>
          <w:numId w:val="25"/>
        </w:numPr>
        <w:spacing w:after="0" w:line="360" w:lineRule="auto"/>
        <w:ind w:left="2160" w:hanging="720"/>
        <w:contextualSpacing/>
        <w:outlineLvl w:val="3"/>
        <w:rPr>
          <w:rFonts w:ascii="Times New Roman" w:eastAsia="Times New Roman" w:hAnsi="Times New Roman" w:cs="Times New Roman"/>
          <w:b/>
          <w:bCs/>
          <w:i/>
          <w:iCs/>
          <w:sz w:val="26"/>
          <w:szCs w:val="26"/>
        </w:rPr>
      </w:pPr>
      <w:r w:rsidRPr="0068070A">
        <w:rPr>
          <w:rFonts w:ascii="Times New Roman" w:eastAsia="Times New Roman" w:hAnsi="Times New Roman" w:cs="Times New Roman"/>
          <w:b/>
          <w:bCs/>
          <w:i/>
          <w:iCs/>
          <w:sz w:val="26"/>
          <w:szCs w:val="26"/>
        </w:rPr>
        <w:t>June 2021 Order</w:t>
      </w:r>
    </w:p>
    <w:p w14:paraId="3F2DC39E" w14:textId="77777777" w:rsidR="006C7EA3" w:rsidRDefault="006C7EA3" w:rsidP="0068070A">
      <w:pPr>
        <w:keepNext/>
        <w:keepLines/>
        <w:spacing w:line="360" w:lineRule="auto"/>
        <w:ind w:firstLine="1440"/>
        <w:contextualSpacing/>
        <w:rPr>
          <w:rFonts w:ascii="Times New Roman" w:eastAsia="Times New Roman" w:hAnsi="Times New Roman" w:cs="Times New Roman"/>
          <w:sz w:val="26"/>
          <w:szCs w:val="26"/>
        </w:rPr>
      </w:pPr>
    </w:p>
    <w:p w14:paraId="379E3CC9" w14:textId="0EE131E1" w:rsidR="000F5628" w:rsidRPr="00D500BD" w:rsidRDefault="000F5628" w:rsidP="000F5628">
      <w:pPr>
        <w:spacing w:line="360" w:lineRule="auto"/>
        <w:ind w:firstLine="1440"/>
        <w:contextualSpacing/>
        <w:rPr>
          <w:rFonts w:ascii="Times New Roman" w:eastAsia="Calibri" w:hAnsi="Times New Roman" w:cs="Times New Roman"/>
          <w:sz w:val="26"/>
          <w:szCs w:val="26"/>
        </w:rPr>
      </w:pPr>
      <w:r w:rsidRPr="00D500BD">
        <w:rPr>
          <w:rFonts w:ascii="Times New Roman" w:eastAsia="Times New Roman" w:hAnsi="Times New Roman" w:cs="Times New Roman"/>
          <w:sz w:val="26"/>
          <w:szCs w:val="26"/>
        </w:rPr>
        <w:t xml:space="preserve">In the </w:t>
      </w:r>
      <w:r w:rsidRPr="00D500BD">
        <w:rPr>
          <w:rFonts w:ascii="Times New Roman" w:eastAsia="Times New Roman" w:hAnsi="Times New Roman" w:cs="Times New Roman"/>
          <w:i/>
          <w:iCs/>
          <w:sz w:val="26"/>
          <w:szCs w:val="26"/>
        </w:rPr>
        <w:t>June 2021 Order</w:t>
      </w:r>
      <w:r w:rsidRPr="00D500BD">
        <w:rPr>
          <w:rFonts w:ascii="Times New Roman" w:eastAsia="Times New Roman" w:hAnsi="Times New Roman" w:cs="Times New Roman"/>
          <w:sz w:val="26"/>
          <w:szCs w:val="26"/>
        </w:rPr>
        <w:t xml:space="preserve">, we evaluated PECO’s claimed rate base recognition of $35.1 million as a Pension Asset based on the difference between PECO’s calculation of pension costs for ratemaking purposes in Pennsylvania and PECO’s calculation of pension expense under the GAAP rules governing pension administration.  </w:t>
      </w:r>
      <w:r w:rsidRPr="00D500BD">
        <w:rPr>
          <w:rFonts w:ascii="Times New Roman" w:eastAsia="Calibri" w:hAnsi="Times New Roman" w:cs="Times New Roman"/>
          <w:sz w:val="26"/>
          <w:szCs w:val="26"/>
        </w:rPr>
        <w:t>The Company claimed that including the $35.1 million Pension Asset in rate base was reasonable and necessary to earn a rate of return on the accumulated past pension expense actually paid by the Company, which ha</w:t>
      </w:r>
      <w:r>
        <w:rPr>
          <w:rFonts w:ascii="Times New Roman" w:eastAsia="Calibri" w:hAnsi="Times New Roman" w:cs="Times New Roman"/>
          <w:sz w:val="26"/>
          <w:szCs w:val="26"/>
        </w:rPr>
        <w:t>d</w:t>
      </w:r>
      <w:r w:rsidRPr="00D500BD">
        <w:rPr>
          <w:rFonts w:ascii="Times New Roman" w:eastAsia="Calibri" w:hAnsi="Times New Roman" w:cs="Times New Roman"/>
          <w:sz w:val="26"/>
          <w:szCs w:val="26"/>
        </w:rPr>
        <w:t xml:space="preserve"> otherwise yet to be capitalized for financial accounting purposes.  </w:t>
      </w:r>
      <w:r w:rsidRPr="00D500BD">
        <w:rPr>
          <w:rFonts w:ascii="Times New Roman" w:hAnsi="Times New Roman" w:cs="Times New Roman"/>
          <w:sz w:val="26"/>
          <w:szCs w:val="26"/>
        </w:rPr>
        <w:t>I&amp;E and the OCA objected to PECO’s claim for rate base recognition of actuarial accounts reflected as accumulated uncapitalized Pension Asset.</w:t>
      </w:r>
      <w:r>
        <w:rPr>
          <w:rFonts w:ascii="Times New Roman" w:hAnsi="Times New Roman" w:cs="Times New Roman"/>
          <w:sz w:val="26"/>
          <w:szCs w:val="26"/>
        </w:rPr>
        <w:t xml:space="preserve">  </w:t>
      </w:r>
      <w:bookmarkStart w:id="4" w:name="_Hlk78291926"/>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at 65</w:t>
      </w:r>
      <w:bookmarkEnd w:id="4"/>
      <w:r>
        <w:rPr>
          <w:rFonts w:ascii="Times New Roman" w:hAnsi="Times New Roman" w:cs="Times New Roman"/>
          <w:sz w:val="26"/>
          <w:szCs w:val="26"/>
        </w:rPr>
        <w:t>.</w:t>
      </w:r>
    </w:p>
    <w:p w14:paraId="4C8EAD1B" w14:textId="40CDA6D9" w:rsidR="000F5628" w:rsidRDefault="000F5628" w:rsidP="00524930">
      <w:pPr>
        <w:spacing w:after="0" w:line="360" w:lineRule="auto"/>
        <w:contextualSpacing/>
        <w:rPr>
          <w:rFonts w:ascii="Times New Roman" w:eastAsia="Times New Roman" w:hAnsi="Times New Roman" w:cs="Times New Roman"/>
          <w:sz w:val="26"/>
          <w:szCs w:val="26"/>
        </w:rPr>
      </w:pPr>
    </w:p>
    <w:p w14:paraId="1893C698" w14:textId="77777777" w:rsidR="000F5628" w:rsidRDefault="000F5628" w:rsidP="000F5628">
      <w:pPr>
        <w:spacing w:line="360" w:lineRule="auto"/>
        <w:ind w:firstLine="1440"/>
        <w:contextualSpacing/>
        <w:rPr>
          <w:rFonts w:ascii="Times New Roman" w:hAnsi="Times New Roman" w:cs="Times New Roman"/>
          <w:color w:val="000000"/>
          <w:sz w:val="26"/>
          <w:szCs w:val="26"/>
        </w:rPr>
      </w:pPr>
      <w:r w:rsidRPr="00C92F0F">
        <w:rPr>
          <w:rFonts w:ascii="Times New Roman" w:eastAsia="Calibri" w:hAnsi="Times New Roman" w:cs="Times New Roman"/>
          <w:sz w:val="26"/>
          <w:szCs w:val="26"/>
        </w:rPr>
        <w:lastRenderedPageBreak/>
        <w:t>Based on our review of the record</w:t>
      </w:r>
      <w:r>
        <w:rPr>
          <w:rFonts w:ascii="Times New Roman" w:eastAsia="Calibri" w:hAnsi="Times New Roman" w:cs="Times New Roman"/>
          <w:sz w:val="26"/>
          <w:szCs w:val="26"/>
        </w:rPr>
        <w:t xml:space="preserve"> and</w:t>
      </w:r>
      <w:r w:rsidRPr="00C92F0F">
        <w:rPr>
          <w:rFonts w:ascii="Times New Roman" w:eastAsia="Calibri" w:hAnsi="Times New Roman" w:cs="Times New Roman"/>
          <w:sz w:val="26"/>
          <w:szCs w:val="26"/>
        </w:rPr>
        <w:t xml:space="preserve"> the unique nature of pension contributions, we agree</w:t>
      </w:r>
      <w:r>
        <w:rPr>
          <w:rFonts w:ascii="Times New Roman" w:eastAsia="Calibri" w:hAnsi="Times New Roman" w:cs="Times New Roman"/>
          <w:sz w:val="26"/>
          <w:szCs w:val="26"/>
        </w:rPr>
        <w:t>d</w:t>
      </w:r>
      <w:r w:rsidRPr="00C92F0F">
        <w:rPr>
          <w:rFonts w:ascii="Times New Roman" w:eastAsia="Calibri" w:hAnsi="Times New Roman" w:cs="Times New Roman"/>
          <w:sz w:val="26"/>
          <w:szCs w:val="26"/>
        </w:rPr>
        <w:t xml:space="preserve"> with the ALJ’s recommended disallowance of PECO’s claim for the $35.1 million Pension Asset from rate base, thereby reducing the Company’s claimed rate base by $35,059,000.</w:t>
      </w:r>
      <w:r>
        <w:rPr>
          <w:rFonts w:ascii="Times New Roman" w:eastAsia="Calibri" w:hAnsi="Times New Roman" w:cs="Times New Roman"/>
          <w:sz w:val="26"/>
          <w:szCs w:val="26"/>
        </w:rPr>
        <w:t xml:space="preserve">  Initially, we rejected </w:t>
      </w:r>
      <w:r w:rsidRPr="00F80AF8">
        <w:rPr>
          <w:rFonts w:ascii="Times New Roman" w:hAnsi="Times New Roman" w:cs="Times New Roman"/>
          <w:color w:val="000000"/>
          <w:sz w:val="26"/>
          <w:szCs w:val="26"/>
        </w:rPr>
        <w:t>PECO’s claim that the ALJ committed reversible error in failing to apply terms that the Parties agreed to in prior rate case settlements as precedent in the present case.</w:t>
      </w:r>
      <w:r>
        <w:rPr>
          <w:rFonts w:ascii="Times New Roman" w:hAnsi="Times New Roman" w:cs="Times New Roman"/>
          <w:color w:val="000000"/>
          <w:sz w:val="26"/>
          <w:szCs w:val="26"/>
        </w:rPr>
        <w:t xml:space="preserve">  </w:t>
      </w:r>
      <w:r w:rsidRPr="00773126">
        <w:rPr>
          <w:rFonts w:ascii="Times New Roman" w:eastAsia="Calibri" w:hAnsi="Times New Roman" w:cs="Times New Roman"/>
          <w:i/>
          <w:iCs/>
          <w:sz w:val="26"/>
          <w:szCs w:val="26"/>
        </w:rPr>
        <w:t>Id</w:t>
      </w:r>
      <w:r>
        <w:rPr>
          <w:rFonts w:ascii="Times New Roman" w:eastAsia="Calibri" w:hAnsi="Times New Roman" w:cs="Times New Roman"/>
          <w:sz w:val="26"/>
          <w:szCs w:val="26"/>
        </w:rPr>
        <w:t xml:space="preserve">.  </w:t>
      </w:r>
      <w:bookmarkStart w:id="5" w:name="_Hlk78384035"/>
      <w:r>
        <w:rPr>
          <w:rFonts w:ascii="Times New Roman" w:hAnsi="Times New Roman" w:cs="Times New Roman"/>
          <w:color w:val="000000"/>
          <w:sz w:val="26"/>
          <w:szCs w:val="26"/>
        </w:rPr>
        <w:t>Additionally</w:t>
      </w:r>
      <w:r w:rsidRPr="0034287F">
        <w:rPr>
          <w:rFonts w:ascii="Times New Roman" w:hAnsi="Times New Roman" w:cs="Times New Roman"/>
          <w:color w:val="000000"/>
          <w:sz w:val="26"/>
          <w:szCs w:val="26"/>
        </w:rPr>
        <w:t>,</w:t>
      </w:r>
      <w:r w:rsidRPr="0034287F">
        <w:rPr>
          <w:rFonts w:ascii="Times New Roman" w:hAnsi="Times New Roman" w:cs="Times New Roman"/>
          <w:sz w:val="26"/>
          <w:szCs w:val="26"/>
        </w:rPr>
        <w:t xml:space="preserve"> </w:t>
      </w:r>
      <w:r>
        <w:rPr>
          <w:rFonts w:ascii="Times New Roman" w:hAnsi="Times New Roman" w:cs="Times New Roman"/>
          <w:sz w:val="26"/>
          <w:szCs w:val="26"/>
        </w:rPr>
        <w:t>due to</w:t>
      </w:r>
      <w:r w:rsidRPr="0034287F">
        <w:rPr>
          <w:rFonts w:ascii="Times New Roman" w:hAnsi="Times New Roman" w:cs="Times New Roman"/>
          <w:sz w:val="26"/>
          <w:szCs w:val="26"/>
        </w:rPr>
        <w:t xml:space="preserve"> the unique financial accounting and funding requirements associated with calculating employers’ pension expense and funding requirements, we conclude</w:t>
      </w:r>
      <w:r>
        <w:rPr>
          <w:rFonts w:ascii="Times New Roman" w:hAnsi="Times New Roman" w:cs="Times New Roman"/>
          <w:sz w:val="26"/>
          <w:szCs w:val="26"/>
        </w:rPr>
        <w:t>d that</w:t>
      </w:r>
      <w:r w:rsidRPr="0034287F">
        <w:rPr>
          <w:rFonts w:ascii="Times New Roman" w:hAnsi="Times New Roman" w:cs="Times New Roman"/>
          <w:sz w:val="26"/>
          <w:szCs w:val="26"/>
        </w:rPr>
        <w:t xml:space="preserve"> it would be unreasonable to establish that a company’s pension asset should be allowed to be recovered in rate base.</w:t>
      </w:r>
      <w:r>
        <w:rPr>
          <w:rFonts w:ascii="Times New Roman" w:hAnsi="Times New Roman" w:cs="Times New Roman"/>
          <w:sz w:val="26"/>
          <w:szCs w:val="26"/>
        </w:rPr>
        <w:t xml:space="preserve">  </w:t>
      </w:r>
      <w:r w:rsidRPr="00506BF9">
        <w:rPr>
          <w:rFonts w:ascii="Times New Roman" w:hAnsi="Times New Roman" w:cs="Times New Roman"/>
          <w:i/>
          <w:iCs/>
          <w:sz w:val="26"/>
          <w:szCs w:val="26"/>
        </w:rPr>
        <w:t>Id</w:t>
      </w:r>
      <w:r>
        <w:rPr>
          <w:rFonts w:ascii="Times New Roman" w:hAnsi="Times New Roman" w:cs="Times New Roman"/>
          <w:sz w:val="26"/>
          <w:szCs w:val="26"/>
        </w:rPr>
        <w:t>. at 67-68.</w:t>
      </w:r>
      <w:bookmarkEnd w:id="5"/>
      <w:r w:rsidRPr="0034287F">
        <w:rPr>
          <w:rFonts w:ascii="Times New Roman" w:hAnsi="Times New Roman" w:cs="Times New Roman"/>
          <w:sz w:val="26"/>
          <w:szCs w:val="26"/>
        </w:rPr>
        <w:t xml:space="preserve">  </w:t>
      </w:r>
      <w:r>
        <w:rPr>
          <w:rFonts w:ascii="Times New Roman" w:hAnsi="Times New Roman" w:cs="Times New Roman"/>
          <w:sz w:val="26"/>
          <w:szCs w:val="26"/>
        </w:rPr>
        <w:t xml:space="preserve">We specifically disagreed with </w:t>
      </w:r>
      <w:r w:rsidRPr="00296621">
        <w:rPr>
          <w:rFonts w:ascii="Times New Roman" w:eastAsia="Calibri" w:hAnsi="Times New Roman" w:cs="Times New Roman"/>
          <w:sz w:val="26"/>
          <w:szCs w:val="26"/>
        </w:rPr>
        <w:t xml:space="preserve">the underlying premise </w:t>
      </w:r>
      <w:r>
        <w:rPr>
          <w:rFonts w:ascii="Times New Roman" w:eastAsia="Calibri" w:hAnsi="Times New Roman" w:cs="Times New Roman"/>
          <w:sz w:val="26"/>
          <w:szCs w:val="26"/>
        </w:rPr>
        <w:t xml:space="preserve">of PECO’s claim:  </w:t>
      </w:r>
      <w:r w:rsidRPr="00296621">
        <w:rPr>
          <w:rFonts w:ascii="Times New Roman" w:eastAsia="Calibri" w:hAnsi="Times New Roman" w:cs="Times New Roman"/>
          <w:sz w:val="26"/>
          <w:szCs w:val="26"/>
        </w:rPr>
        <w:t>that pension contributions are, for rate making purposes, indistinguishable from other capitalized expenses included in rate base, such as employee salaries.</w:t>
      </w:r>
      <w:r>
        <w:rPr>
          <w:rFonts w:ascii="Times New Roman" w:eastAsia="Calibri" w:hAnsi="Times New Roman" w:cs="Times New Roman"/>
          <w:sz w:val="26"/>
          <w:szCs w:val="26"/>
        </w:rPr>
        <w:t xml:space="preserve">  </w:t>
      </w:r>
      <w:r w:rsidRPr="009B5AFD">
        <w:rPr>
          <w:rFonts w:ascii="Times New Roman" w:eastAsia="Calibri" w:hAnsi="Times New Roman" w:cs="Times New Roman"/>
          <w:i/>
          <w:iCs/>
          <w:sz w:val="26"/>
          <w:szCs w:val="26"/>
        </w:rPr>
        <w:t>Id</w:t>
      </w:r>
      <w:r>
        <w:rPr>
          <w:rFonts w:ascii="Times New Roman" w:eastAsia="Calibri" w:hAnsi="Times New Roman" w:cs="Times New Roman"/>
          <w:sz w:val="26"/>
          <w:szCs w:val="26"/>
        </w:rPr>
        <w:t xml:space="preserve">. at 65.  </w:t>
      </w:r>
      <w:r w:rsidRPr="0034287F">
        <w:rPr>
          <w:rFonts w:ascii="Times New Roman" w:hAnsi="Times New Roman" w:cs="Times New Roman"/>
          <w:sz w:val="26"/>
          <w:szCs w:val="26"/>
        </w:rPr>
        <w:t xml:space="preserve">In striking the appropriate balance between the interests of the company and the consumer in establishing just and reasonable rates, we </w:t>
      </w:r>
      <w:r>
        <w:rPr>
          <w:rFonts w:ascii="Times New Roman" w:hAnsi="Times New Roman" w:cs="Times New Roman"/>
          <w:sz w:val="26"/>
          <w:szCs w:val="26"/>
        </w:rPr>
        <w:t>found</w:t>
      </w:r>
      <w:r w:rsidRPr="0034287F">
        <w:rPr>
          <w:rFonts w:ascii="Times New Roman" w:hAnsi="Times New Roman" w:cs="Times New Roman"/>
          <w:sz w:val="26"/>
          <w:szCs w:val="26"/>
        </w:rPr>
        <w:t xml:space="preserve"> the better practice </w:t>
      </w:r>
      <w:r>
        <w:rPr>
          <w:rFonts w:ascii="Times New Roman" w:hAnsi="Times New Roman" w:cs="Times New Roman"/>
          <w:sz w:val="26"/>
          <w:szCs w:val="26"/>
        </w:rPr>
        <w:t>wa</w:t>
      </w:r>
      <w:r w:rsidRPr="0034287F">
        <w:rPr>
          <w:rFonts w:ascii="Times New Roman" w:hAnsi="Times New Roman" w:cs="Times New Roman"/>
          <w:sz w:val="26"/>
          <w:szCs w:val="26"/>
        </w:rPr>
        <w:t xml:space="preserve">s to continue the existing practice of establishing the employers’ allowable pension expense by the recovery of PECO’s pension expense as calculated and capitalized under </w:t>
      </w:r>
      <w:r w:rsidRPr="00EB223A">
        <w:rPr>
          <w:rFonts w:ascii="Times New Roman" w:eastAsia="Calibri" w:hAnsi="Times New Roman" w:cs="Times New Roman"/>
          <w:sz w:val="26"/>
          <w:szCs w:val="26"/>
        </w:rPr>
        <w:t>the Financial Accounting Standards Codification Topic 715 or (ASC 715)</w:t>
      </w:r>
      <w:r w:rsidRPr="00EB223A">
        <w:rPr>
          <w:rFonts w:ascii="Times New Roman" w:hAnsi="Times New Roman" w:cs="Times New Roman"/>
          <w:sz w:val="26"/>
          <w:szCs w:val="26"/>
        </w:rPr>
        <w:t>.</w:t>
      </w:r>
      <w:r>
        <w:rPr>
          <w:rFonts w:ascii="Times New Roman" w:hAnsi="Times New Roman" w:cs="Times New Roman"/>
          <w:sz w:val="26"/>
          <w:szCs w:val="26"/>
        </w:rPr>
        <w:t xml:space="preserve">  </w:t>
      </w:r>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at 65.</w:t>
      </w:r>
      <w:r w:rsidRPr="00EB223A">
        <w:rPr>
          <w:rFonts w:ascii="Times New Roman" w:hAnsi="Times New Roman" w:cs="Times New Roman"/>
          <w:color w:val="000000"/>
          <w:sz w:val="26"/>
          <w:szCs w:val="26"/>
        </w:rPr>
        <w:t xml:space="preserve">  </w:t>
      </w:r>
    </w:p>
    <w:p w14:paraId="78366A44" w14:textId="77777777" w:rsidR="000F5628" w:rsidRDefault="000F5628" w:rsidP="000F5628">
      <w:pPr>
        <w:spacing w:line="360" w:lineRule="auto"/>
        <w:ind w:firstLine="1440"/>
        <w:contextualSpacing/>
        <w:rPr>
          <w:rFonts w:ascii="Times New Roman" w:hAnsi="Times New Roman" w:cs="Times New Roman"/>
          <w:color w:val="000000"/>
          <w:sz w:val="26"/>
          <w:szCs w:val="26"/>
        </w:rPr>
      </w:pPr>
    </w:p>
    <w:p w14:paraId="5A97A39E" w14:textId="77777777" w:rsidR="000F5628" w:rsidRDefault="000F5628" w:rsidP="000F5628">
      <w:pPr>
        <w:spacing w:line="360" w:lineRule="auto"/>
        <w:ind w:firstLine="1440"/>
        <w:contextualSpacing/>
        <w:rPr>
          <w:rFonts w:ascii="Times New Roman" w:eastAsia="Calibri" w:hAnsi="Times New Roman" w:cs="Times New Roman"/>
          <w:sz w:val="26"/>
          <w:szCs w:val="26"/>
        </w:rPr>
      </w:pPr>
      <w:r>
        <w:rPr>
          <w:rFonts w:ascii="Times New Roman" w:hAnsi="Times New Roman" w:cs="Times New Roman"/>
          <w:sz w:val="26"/>
          <w:szCs w:val="26"/>
        </w:rPr>
        <w:t xml:space="preserve">In reaching this determination, </w:t>
      </w:r>
      <w:r w:rsidRPr="005226EF">
        <w:rPr>
          <w:rFonts w:ascii="Times New Roman" w:hAnsi="Times New Roman" w:cs="Times New Roman"/>
          <w:sz w:val="26"/>
          <w:szCs w:val="26"/>
        </w:rPr>
        <w:t>our analysis beg</w:t>
      </w:r>
      <w:r>
        <w:rPr>
          <w:rFonts w:ascii="Times New Roman" w:hAnsi="Times New Roman" w:cs="Times New Roman"/>
          <w:sz w:val="26"/>
          <w:szCs w:val="26"/>
        </w:rPr>
        <w:t>an</w:t>
      </w:r>
      <w:r w:rsidRPr="005226EF">
        <w:rPr>
          <w:rFonts w:ascii="Times New Roman" w:hAnsi="Times New Roman" w:cs="Times New Roman"/>
          <w:sz w:val="26"/>
          <w:szCs w:val="26"/>
        </w:rPr>
        <w:t xml:space="preserve"> with the understanding that the Pension Asset arises due to the unique nature of the applicable accounting requirements for pension expenses in addition to the employer’s obligation to comply with specific pension funding requirements.</w:t>
      </w:r>
      <w:r>
        <w:rPr>
          <w:rFonts w:ascii="Times New Roman" w:hAnsi="Times New Roman" w:cs="Times New Roman"/>
          <w:sz w:val="26"/>
          <w:szCs w:val="26"/>
        </w:rPr>
        <w:t xml:space="preserve">  We noted that </w:t>
      </w:r>
      <w:r w:rsidRPr="005226EF">
        <w:rPr>
          <w:rFonts w:ascii="Times New Roman" w:hAnsi="Times New Roman" w:cs="Times New Roman"/>
          <w:sz w:val="26"/>
          <w:szCs w:val="26"/>
        </w:rPr>
        <w:t xml:space="preserve">employers are obligated under GAAP rules </w:t>
      </w:r>
      <w:r w:rsidRPr="005226EF">
        <w:rPr>
          <w:rFonts w:ascii="Times New Roman" w:eastAsia="Calibri" w:hAnsi="Times New Roman" w:cs="Times New Roman"/>
          <w:sz w:val="26"/>
          <w:szCs w:val="26"/>
        </w:rPr>
        <w:t>and ASC 715 for financial reporting of pension expenses</w:t>
      </w:r>
      <w:r>
        <w:rPr>
          <w:rFonts w:ascii="Times New Roman" w:eastAsia="Calibri" w:hAnsi="Times New Roman" w:cs="Times New Roman"/>
          <w:sz w:val="26"/>
          <w:szCs w:val="26"/>
        </w:rPr>
        <w:t>, and t</w:t>
      </w:r>
      <w:r w:rsidRPr="005226EF">
        <w:rPr>
          <w:rFonts w:ascii="Times New Roman" w:eastAsia="Calibri" w:hAnsi="Times New Roman" w:cs="Times New Roman"/>
          <w:sz w:val="26"/>
          <w:szCs w:val="26"/>
        </w:rPr>
        <w:t>hese rules require that employers recognize the cost of their pension plans on an actuarial, not cash</w:t>
      </w:r>
      <w:r>
        <w:rPr>
          <w:rFonts w:ascii="Times New Roman" w:eastAsia="Calibri" w:hAnsi="Times New Roman" w:cs="Times New Roman"/>
          <w:sz w:val="26"/>
          <w:szCs w:val="26"/>
        </w:rPr>
        <w:t>,</w:t>
      </w:r>
      <w:r w:rsidRPr="005226EF">
        <w:rPr>
          <w:rFonts w:ascii="Times New Roman" w:eastAsia="Calibri" w:hAnsi="Times New Roman" w:cs="Times New Roman"/>
          <w:sz w:val="26"/>
          <w:szCs w:val="26"/>
        </w:rPr>
        <w:t xml:space="preserve"> basis.  </w:t>
      </w:r>
      <w:r>
        <w:rPr>
          <w:rFonts w:ascii="Times New Roman" w:eastAsia="Calibri" w:hAnsi="Times New Roman" w:cs="Times New Roman"/>
          <w:sz w:val="26"/>
          <w:szCs w:val="26"/>
        </w:rPr>
        <w:t>We reasoned that b</w:t>
      </w:r>
      <w:r w:rsidRPr="005226EF">
        <w:rPr>
          <w:rFonts w:ascii="Times New Roman" w:eastAsia="Calibri" w:hAnsi="Times New Roman" w:cs="Times New Roman"/>
          <w:sz w:val="26"/>
          <w:szCs w:val="26"/>
        </w:rPr>
        <w:t xml:space="preserve">ecause of this unique requirement, the amount of pension expense calculated pursuant to ASC 715 is generally different than the actual amount of the employers’ contributions.  </w:t>
      </w:r>
      <w:r>
        <w:rPr>
          <w:rFonts w:ascii="Times New Roman" w:eastAsia="Calibri" w:hAnsi="Times New Roman" w:cs="Times New Roman"/>
          <w:sz w:val="26"/>
          <w:szCs w:val="26"/>
        </w:rPr>
        <w:t>We stated that a</w:t>
      </w:r>
      <w:r w:rsidRPr="005226EF">
        <w:rPr>
          <w:rFonts w:ascii="Times New Roman" w:eastAsia="Calibri" w:hAnsi="Times New Roman" w:cs="Times New Roman"/>
          <w:sz w:val="26"/>
          <w:szCs w:val="26"/>
        </w:rPr>
        <w:t xml:space="preserve">s I&amp;E and the OCA correctly described, this creates </w:t>
      </w:r>
      <w:r>
        <w:rPr>
          <w:rFonts w:ascii="Times New Roman" w:eastAsia="Calibri" w:hAnsi="Times New Roman" w:cs="Times New Roman"/>
          <w:sz w:val="26"/>
          <w:szCs w:val="26"/>
        </w:rPr>
        <w:t>a</w:t>
      </w:r>
      <w:r w:rsidRPr="005226EF">
        <w:rPr>
          <w:rFonts w:ascii="Times New Roman" w:eastAsia="Calibri" w:hAnsi="Times New Roman" w:cs="Times New Roman"/>
          <w:sz w:val="26"/>
          <w:szCs w:val="26"/>
        </w:rPr>
        <w:t xml:space="preserve"> financial accounting “mismatch” between the cash account method and the actuarial method required by ASC 715.</w:t>
      </w:r>
      <w:r>
        <w:rPr>
          <w:rFonts w:ascii="Times New Roman" w:eastAsia="Calibri" w:hAnsi="Times New Roman" w:cs="Times New Roman"/>
          <w:sz w:val="26"/>
          <w:szCs w:val="26"/>
        </w:rPr>
        <w:t xml:space="preserve">  We also stated that </w:t>
      </w:r>
      <w:r w:rsidRPr="005226EF">
        <w:rPr>
          <w:rFonts w:ascii="Times New Roman" w:eastAsia="Calibri" w:hAnsi="Times New Roman" w:cs="Times New Roman"/>
          <w:sz w:val="26"/>
          <w:szCs w:val="26"/>
        </w:rPr>
        <w:t xml:space="preserve">over the life of the pension </w:t>
      </w:r>
      <w:r w:rsidRPr="005226EF">
        <w:rPr>
          <w:rFonts w:ascii="Times New Roman" w:eastAsia="Calibri" w:hAnsi="Times New Roman" w:cs="Times New Roman"/>
          <w:sz w:val="26"/>
          <w:szCs w:val="26"/>
        </w:rPr>
        <w:lastRenderedPageBreak/>
        <w:t xml:space="preserve">plan, the employers’ total contributions are expected to equal the total expense calculated under ASC 715.  </w:t>
      </w:r>
      <w:r>
        <w:rPr>
          <w:rFonts w:ascii="Times New Roman" w:eastAsia="Calibri" w:hAnsi="Times New Roman" w:cs="Times New Roman"/>
          <w:sz w:val="26"/>
          <w:szCs w:val="26"/>
        </w:rPr>
        <w:t>We observed that o</w:t>
      </w:r>
      <w:r w:rsidRPr="005226EF">
        <w:rPr>
          <w:rFonts w:ascii="Times New Roman" w:eastAsia="Calibri" w:hAnsi="Times New Roman" w:cs="Times New Roman"/>
          <w:sz w:val="26"/>
          <w:szCs w:val="26"/>
        </w:rPr>
        <w:t>ver the life of the pension, the fund can experience investment gains and losses</w:t>
      </w:r>
      <w:r>
        <w:rPr>
          <w:rFonts w:ascii="Times New Roman" w:eastAsia="Calibri" w:hAnsi="Times New Roman" w:cs="Times New Roman"/>
          <w:sz w:val="26"/>
          <w:szCs w:val="26"/>
        </w:rPr>
        <w:t>,</w:t>
      </w:r>
      <w:r w:rsidRPr="005226EF">
        <w:rPr>
          <w:rFonts w:ascii="Times New Roman" w:eastAsia="Calibri" w:hAnsi="Times New Roman" w:cs="Times New Roman"/>
          <w:sz w:val="26"/>
          <w:szCs w:val="26"/>
        </w:rPr>
        <w:t xml:space="preserve"> resulting </w:t>
      </w:r>
      <w:r>
        <w:rPr>
          <w:rFonts w:ascii="Times New Roman" w:eastAsia="Calibri" w:hAnsi="Times New Roman" w:cs="Times New Roman"/>
          <w:sz w:val="26"/>
          <w:szCs w:val="26"/>
        </w:rPr>
        <w:t xml:space="preserve">in </w:t>
      </w:r>
      <w:r w:rsidRPr="005226EF">
        <w:rPr>
          <w:rFonts w:ascii="Times New Roman" w:eastAsia="Calibri" w:hAnsi="Times New Roman" w:cs="Times New Roman"/>
          <w:sz w:val="26"/>
          <w:szCs w:val="26"/>
        </w:rPr>
        <w:t xml:space="preserve">negative or positive expense calculations under ASC 715 </w:t>
      </w:r>
      <w:r>
        <w:rPr>
          <w:rFonts w:ascii="Times New Roman" w:eastAsia="Calibri" w:hAnsi="Times New Roman" w:cs="Times New Roman"/>
          <w:sz w:val="26"/>
          <w:szCs w:val="26"/>
        </w:rPr>
        <w:t>that</w:t>
      </w:r>
      <w:r w:rsidRPr="005226EF">
        <w:rPr>
          <w:rFonts w:ascii="Times New Roman" w:eastAsia="Calibri" w:hAnsi="Times New Roman" w:cs="Times New Roman"/>
          <w:sz w:val="26"/>
          <w:szCs w:val="26"/>
        </w:rPr>
        <w:t xml:space="preserve"> determine whether the employer is required to make an additional pension contribution to meet funding requirements. </w:t>
      </w:r>
      <w:r>
        <w:rPr>
          <w:rFonts w:ascii="Times New Roman" w:eastAsia="Calibri" w:hAnsi="Times New Roman" w:cs="Times New Roman"/>
          <w:sz w:val="26"/>
          <w:szCs w:val="26"/>
        </w:rPr>
        <w:t xml:space="preserve"> </w:t>
      </w:r>
      <w:bookmarkStart w:id="6" w:name="_Hlk78292128"/>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at 66</w:t>
      </w:r>
      <w:bookmarkEnd w:id="6"/>
      <w:r>
        <w:rPr>
          <w:rFonts w:ascii="Times New Roman" w:hAnsi="Times New Roman" w:cs="Times New Roman"/>
          <w:sz w:val="26"/>
          <w:szCs w:val="26"/>
        </w:rPr>
        <w:t>.</w:t>
      </w:r>
    </w:p>
    <w:p w14:paraId="066CDA6A" w14:textId="77777777" w:rsidR="000F5628" w:rsidRDefault="000F5628" w:rsidP="000F5628">
      <w:pPr>
        <w:spacing w:line="360" w:lineRule="auto"/>
        <w:ind w:firstLine="1440"/>
        <w:contextualSpacing/>
        <w:rPr>
          <w:rFonts w:ascii="Times New Roman" w:eastAsia="Calibri" w:hAnsi="Times New Roman" w:cs="Times New Roman"/>
          <w:sz w:val="26"/>
          <w:szCs w:val="26"/>
        </w:rPr>
      </w:pPr>
    </w:p>
    <w:p w14:paraId="1903CB35" w14:textId="77777777" w:rsidR="000F5628" w:rsidRPr="006E2E1D" w:rsidRDefault="000F5628" w:rsidP="000F5628">
      <w:pPr>
        <w:spacing w:line="360" w:lineRule="auto"/>
        <w:ind w:firstLine="1440"/>
        <w:contextualSpacing/>
        <w:rPr>
          <w:rFonts w:ascii="Times New Roman" w:hAnsi="Times New Roman" w:cs="Times New Roman"/>
          <w:sz w:val="26"/>
          <w:szCs w:val="26"/>
        </w:rPr>
      </w:pPr>
      <w:r>
        <w:rPr>
          <w:rFonts w:ascii="Times New Roman" w:eastAsia="Calibri" w:hAnsi="Times New Roman" w:cs="Times New Roman"/>
          <w:sz w:val="26"/>
          <w:szCs w:val="26"/>
        </w:rPr>
        <w:t xml:space="preserve">We continued that </w:t>
      </w:r>
      <w:r w:rsidRPr="005226EF">
        <w:rPr>
          <w:rFonts w:ascii="Times New Roman" w:hAnsi="Times New Roman" w:cs="Times New Roman"/>
          <w:sz w:val="26"/>
          <w:szCs w:val="26"/>
        </w:rPr>
        <w:t xml:space="preserve">the employer’s funding requirements are </w:t>
      </w:r>
      <w:r>
        <w:rPr>
          <w:rFonts w:ascii="Times New Roman" w:hAnsi="Times New Roman" w:cs="Times New Roman"/>
          <w:sz w:val="26"/>
          <w:szCs w:val="26"/>
        </w:rPr>
        <w:t xml:space="preserve">generally </w:t>
      </w:r>
      <w:r w:rsidRPr="005226EF">
        <w:rPr>
          <w:rFonts w:ascii="Times New Roman" w:hAnsi="Times New Roman" w:cs="Times New Roman"/>
          <w:sz w:val="26"/>
          <w:szCs w:val="26"/>
        </w:rPr>
        <w:t>also governed by federal standards</w:t>
      </w:r>
      <w:r>
        <w:rPr>
          <w:rFonts w:ascii="Times New Roman" w:hAnsi="Times New Roman" w:cs="Times New Roman"/>
          <w:sz w:val="26"/>
          <w:szCs w:val="26"/>
        </w:rPr>
        <w:t>, and em</w:t>
      </w:r>
      <w:r w:rsidRPr="005226EF">
        <w:rPr>
          <w:rFonts w:ascii="Times New Roman" w:hAnsi="Times New Roman" w:cs="Times New Roman"/>
          <w:sz w:val="26"/>
          <w:szCs w:val="26"/>
        </w:rPr>
        <w:t xml:space="preserve">ployers use actuaries to determine the amounts deemed necessary to contribute to the plans to meet future pension obligations.  </w:t>
      </w:r>
      <w:r w:rsidRPr="00BE44C3">
        <w:rPr>
          <w:rFonts w:ascii="Times New Roman" w:hAnsi="Times New Roman" w:cs="Times New Roman"/>
          <w:i/>
          <w:iCs/>
          <w:sz w:val="26"/>
          <w:szCs w:val="26"/>
        </w:rPr>
        <w:t>Id</w:t>
      </w:r>
      <w:r>
        <w:rPr>
          <w:rFonts w:ascii="Times New Roman" w:hAnsi="Times New Roman" w:cs="Times New Roman"/>
          <w:sz w:val="26"/>
          <w:szCs w:val="26"/>
        </w:rPr>
        <w:t>. at 66.  As a result, we remarked that</w:t>
      </w:r>
      <w:r w:rsidRPr="005226EF">
        <w:rPr>
          <w:rFonts w:ascii="Times New Roman" w:hAnsi="Times New Roman" w:cs="Times New Roman"/>
          <w:sz w:val="26"/>
          <w:szCs w:val="26"/>
        </w:rPr>
        <w:t xml:space="preserve"> employers’ funding obligations fluctuate and are often different from the calculated ASC 715 expense in a</w:t>
      </w:r>
      <w:r>
        <w:rPr>
          <w:rFonts w:ascii="Times New Roman" w:hAnsi="Times New Roman" w:cs="Times New Roman"/>
          <w:sz w:val="26"/>
          <w:szCs w:val="26"/>
        </w:rPr>
        <w:t>ny</w:t>
      </w:r>
      <w:r w:rsidRPr="005226EF">
        <w:rPr>
          <w:rFonts w:ascii="Times New Roman" w:hAnsi="Times New Roman" w:cs="Times New Roman"/>
          <w:sz w:val="26"/>
          <w:szCs w:val="26"/>
        </w:rPr>
        <w:t xml:space="preserve"> given year.</w:t>
      </w:r>
      <w:r>
        <w:rPr>
          <w:rFonts w:ascii="Times New Roman" w:hAnsi="Times New Roman" w:cs="Times New Roman"/>
          <w:sz w:val="26"/>
          <w:szCs w:val="26"/>
        </w:rPr>
        <w:t xml:space="preserve">  </w:t>
      </w:r>
      <w:r w:rsidRPr="000E5A8F">
        <w:rPr>
          <w:rFonts w:ascii="Times New Roman" w:hAnsi="Times New Roman" w:cs="Times New Roman"/>
          <w:i/>
          <w:iCs/>
          <w:sz w:val="26"/>
          <w:szCs w:val="26"/>
        </w:rPr>
        <w:t>Id</w:t>
      </w:r>
      <w:r>
        <w:rPr>
          <w:rFonts w:ascii="Times New Roman" w:hAnsi="Times New Roman" w:cs="Times New Roman"/>
          <w:sz w:val="26"/>
          <w:szCs w:val="26"/>
        </w:rPr>
        <w:t>. at 66-67.  Based on this analysis, we rejected PECO’s proposal that the Company</w:t>
      </w:r>
      <w:r w:rsidRPr="006E2E1D">
        <w:rPr>
          <w:rFonts w:ascii="Times New Roman" w:hAnsi="Times New Roman" w:cs="Times New Roman"/>
          <w:sz w:val="26"/>
          <w:szCs w:val="26"/>
        </w:rPr>
        <w:t xml:space="preserve">, while experiencing a Pension Asset, should be permitted to recover the accumulated financing costs for employer contributions by the inclusion of the Pension Asset in rate base, rather than restricting PECO’s recovery of pension expense to the pension expense calculated pursuant to ASC 715.  </w:t>
      </w:r>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at 67.</w:t>
      </w:r>
    </w:p>
    <w:p w14:paraId="342CD96F" w14:textId="77777777" w:rsidR="000F5628" w:rsidRPr="0032729A" w:rsidRDefault="000F5628" w:rsidP="0077563F">
      <w:pPr>
        <w:spacing w:line="360" w:lineRule="auto"/>
        <w:ind w:left="1440"/>
        <w:contextualSpacing/>
        <w:rPr>
          <w:b/>
          <w:bCs/>
          <w:sz w:val="26"/>
          <w:szCs w:val="26"/>
        </w:rPr>
      </w:pPr>
    </w:p>
    <w:p w14:paraId="747DAEC0" w14:textId="5E54472F" w:rsidR="0077563F" w:rsidRPr="0032729A" w:rsidRDefault="00EA6801" w:rsidP="00392BB4">
      <w:pPr>
        <w:keepNext/>
        <w:keepLines/>
        <w:numPr>
          <w:ilvl w:val="0"/>
          <w:numId w:val="25"/>
        </w:numPr>
        <w:spacing w:after="0" w:line="360" w:lineRule="auto"/>
        <w:ind w:left="2160" w:hanging="720"/>
        <w:contextualSpacing/>
        <w:outlineLvl w:val="3"/>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PECO’s </w:t>
      </w:r>
      <w:r w:rsidR="0077563F" w:rsidRPr="0032729A">
        <w:rPr>
          <w:rFonts w:ascii="Times New Roman" w:eastAsia="Times New Roman" w:hAnsi="Times New Roman" w:cs="Times New Roman"/>
          <w:b/>
          <w:bCs/>
          <w:sz w:val="26"/>
          <w:szCs w:val="26"/>
        </w:rPr>
        <w:t>Petition</w:t>
      </w:r>
    </w:p>
    <w:p w14:paraId="14A5E8B3" w14:textId="77777777" w:rsidR="0077563F" w:rsidRDefault="0077563F" w:rsidP="006C7EA3">
      <w:pPr>
        <w:keepNext/>
        <w:keepLines/>
        <w:tabs>
          <w:tab w:val="left" w:pos="1440"/>
        </w:tabs>
        <w:spacing w:after="0" w:line="360" w:lineRule="auto"/>
        <w:ind w:firstLine="720"/>
        <w:contextualSpacing/>
        <w:rPr>
          <w:rFonts w:ascii="Times New Roman" w:eastAsia="Times New Roman" w:hAnsi="Times New Roman" w:cs="Times New Roman"/>
          <w:sz w:val="26"/>
          <w:szCs w:val="26"/>
        </w:rPr>
      </w:pPr>
    </w:p>
    <w:p w14:paraId="3BDCD2B3" w14:textId="71A842DA" w:rsidR="0077563F" w:rsidRPr="00116FF4" w:rsidRDefault="0077563F" w:rsidP="006C7EA3">
      <w:pPr>
        <w:autoSpaceDE w:val="0"/>
        <w:autoSpaceDN w:val="0"/>
        <w:adjustRightInd w:val="0"/>
        <w:spacing w:after="0" w:line="360" w:lineRule="auto"/>
        <w:ind w:firstLine="1440"/>
        <w:rPr>
          <w:rFonts w:ascii="Times New Roman" w:hAnsi="Times New Roman" w:cs="Times New Roman"/>
          <w:sz w:val="26"/>
          <w:szCs w:val="26"/>
        </w:rPr>
      </w:pPr>
      <w:r w:rsidRPr="00116FF4">
        <w:rPr>
          <w:rFonts w:ascii="Times New Roman" w:eastAsia="Times New Roman" w:hAnsi="Times New Roman" w:cs="Times New Roman"/>
          <w:sz w:val="26"/>
          <w:szCs w:val="26"/>
        </w:rPr>
        <w:t xml:space="preserve">In its Petition, PECO avers that the Commission’s decision does not balance company and consumer interests because PECO is not earning a return on the investor-supplied capital that was contributed to PECO’s </w:t>
      </w:r>
      <w:r>
        <w:rPr>
          <w:rFonts w:ascii="Times New Roman" w:eastAsia="Times New Roman" w:hAnsi="Times New Roman" w:cs="Times New Roman"/>
          <w:sz w:val="26"/>
          <w:szCs w:val="26"/>
        </w:rPr>
        <w:t>p</w:t>
      </w:r>
      <w:r w:rsidRPr="00116FF4">
        <w:rPr>
          <w:rFonts w:ascii="Times New Roman" w:eastAsia="Times New Roman" w:hAnsi="Times New Roman" w:cs="Times New Roman"/>
          <w:sz w:val="26"/>
          <w:szCs w:val="26"/>
        </w:rPr>
        <w:t xml:space="preserve">ension fund.  </w:t>
      </w:r>
      <w:r>
        <w:rPr>
          <w:rFonts w:ascii="Times New Roman" w:eastAsia="Times New Roman" w:hAnsi="Times New Roman" w:cs="Times New Roman"/>
          <w:sz w:val="26"/>
          <w:szCs w:val="26"/>
        </w:rPr>
        <w:t xml:space="preserve">Petition at 23.  </w:t>
      </w:r>
      <w:bookmarkStart w:id="7" w:name="_Hlk78377269"/>
      <w:r>
        <w:rPr>
          <w:rFonts w:ascii="Times New Roman" w:eastAsia="Times New Roman" w:hAnsi="Times New Roman" w:cs="Times New Roman"/>
          <w:sz w:val="26"/>
          <w:szCs w:val="26"/>
        </w:rPr>
        <w:t>PECO states that</w:t>
      </w:r>
      <w:r w:rsidRPr="00116FF4">
        <w:rPr>
          <w:rFonts w:ascii="Times New Roman" w:hAnsi="Times New Roman" w:cs="Times New Roman"/>
          <w:sz w:val="26"/>
          <w:szCs w:val="26"/>
        </w:rPr>
        <w:t xml:space="preserve"> if the portion of total pension costs that PECO capitalizes were </w:t>
      </w:r>
      <w:r>
        <w:rPr>
          <w:rFonts w:ascii="Times New Roman" w:hAnsi="Times New Roman" w:cs="Times New Roman"/>
          <w:sz w:val="26"/>
          <w:szCs w:val="26"/>
        </w:rPr>
        <w:t>not</w:t>
      </w:r>
      <w:r w:rsidRPr="00116FF4">
        <w:rPr>
          <w:rFonts w:ascii="Times New Roman" w:hAnsi="Times New Roman" w:cs="Times New Roman"/>
          <w:i/>
          <w:iCs/>
          <w:sz w:val="26"/>
          <w:szCs w:val="26"/>
        </w:rPr>
        <w:t xml:space="preserve"> </w:t>
      </w:r>
      <w:r w:rsidRPr="00116FF4">
        <w:rPr>
          <w:rFonts w:ascii="Times New Roman" w:hAnsi="Times New Roman" w:cs="Times New Roman"/>
          <w:sz w:val="26"/>
          <w:szCs w:val="26"/>
        </w:rPr>
        <w:t>constrained by</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GAAP, PECO would record in its plant accounts </w:t>
      </w:r>
      <w:r>
        <w:rPr>
          <w:rFonts w:ascii="Times New Roman" w:hAnsi="Times New Roman" w:cs="Times New Roman"/>
          <w:sz w:val="26"/>
          <w:szCs w:val="26"/>
        </w:rPr>
        <w:t>all</w:t>
      </w:r>
      <w:r w:rsidRPr="00116FF4">
        <w:rPr>
          <w:rFonts w:ascii="Times New Roman" w:hAnsi="Times New Roman" w:cs="Times New Roman"/>
          <w:i/>
          <w:iCs/>
          <w:sz w:val="26"/>
          <w:szCs w:val="26"/>
        </w:rPr>
        <w:t xml:space="preserve"> </w:t>
      </w:r>
      <w:r w:rsidRPr="00116FF4">
        <w:rPr>
          <w:rFonts w:ascii="Times New Roman" w:hAnsi="Times New Roman" w:cs="Times New Roman"/>
          <w:sz w:val="26"/>
          <w:szCs w:val="26"/>
        </w:rPr>
        <w:t>of the pension costs that it does not charge</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to operating expenses for ratemaking purposes. </w:t>
      </w:r>
      <w:r>
        <w:rPr>
          <w:rFonts w:ascii="Times New Roman" w:hAnsi="Times New Roman" w:cs="Times New Roman"/>
          <w:sz w:val="26"/>
          <w:szCs w:val="26"/>
        </w:rPr>
        <w:t xml:space="preserve"> PECO asserts that </w:t>
      </w:r>
      <w:r w:rsidRPr="00116FF4">
        <w:rPr>
          <w:rFonts w:ascii="Times New Roman" w:hAnsi="Times New Roman" w:cs="Times New Roman"/>
          <w:sz w:val="26"/>
          <w:szCs w:val="26"/>
        </w:rPr>
        <w:t xml:space="preserve">because the amount </w:t>
      </w:r>
      <w:r>
        <w:rPr>
          <w:rFonts w:ascii="Times New Roman" w:hAnsi="Times New Roman" w:cs="Times New Roman"/>
          <w:sz w:val="26"/>
          <w:szCs w:val="26"/>
        </w:rPr>
        <w:t>it</w:t>
      </w:r>
      <w:r w:rsidRPr="00116FF4">
        <w:rPr>
          <w:rFonts w:ascii="Times New Roman" w:hAnsi="Times New Roman" w:cs="Times New Roman"/>
          <w:sz w:val="26"/>
          <w:szCs w:val="26"/>
        </w:rPr>
        <w:t xml:space="preserve"> would include</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in its plant accounts would consist of a portion of the actual </w:t>
      </w:r>
      <w:r>
        <w:rPr>
          <w:rFonts w:ascii="Times New Roman" w:hAnsi="Times New Roman" w:cs="Times New Roman"/>
          <w:sz w:val="26"/>
          <w:szCs w:val="26"/>
        </w:rPr>
        <w:t>cash</w:t>
      </w:r>
      <w:r w:rsidRPr="00116FF4">
        <w:rPr>
          <w:rFonts w:ascii="Times New Roman" w:hAnsi="Times New Roman" w:cs="Times New Roman"/>
          <w:i/>
          <w:iCs/>
          <w:sz w:val="26"/>
          <w:szCs w:val="26"/>
        </w:rPr>
        <w:t xml:space="preserve"> </w:t>
      </w:r>
      <w:r w:rsidRPr="00116FF4">
        <w:rPr>
          <w:rFonts w:ascii="Times New Roman" w:hAnsi="Times New Roman" w:cs="Times New Roman"/>
          <w:sz w:val="26"/>
          <w:szCs w:val="26"/>
        </w:rPr>
        <w:t>contribution to its pension fund,</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the capitalized costs </w:t>
      </w:r>
      <w:r>
        <w:rPr>
          <w:rFonts w:ascii="Times New Roman" w:hAnsi="Times New Roman" w:cs="Times New Roman"/>
          <w:sz w:val="26"/>
          <w:szCs w:val="26"/>
        </w:rPr>
        <w:t>would unquestionably be</w:t>
      </w:r>
      <w:r w:rsidRPr="00116FF4">
        <w:rPr>
          <w:rFonts w:ascii="Times New Roman" w:hAnsi="Times New Roman" w:cs="Times New Roman"/>
          <w:sz w:val="26"/>
          <w:szCs w:val="26"/>
        </w:rPr>
        <w:t xml:space="preserve"> “a real infusion of capital or funds” on</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which PECO would be entitled to earn a return. </w:t>
      </w:r>
      <w:r>
        <w:rPr>
          <w:rFonts w:ascii="Times New Roman" w:hAnsi="Times New Roman" w:cs="Times New Roman"/>
          <w:sz w:val="26"/>
          <w:szCs w:val="26"/>
        </w:rPr>
        <w:t xml:space="preserve"> </w:t>
      </w:r>
      <w:r w:rsidRPr="00943A1C">
        <w:rPr>
          <w:rFonts w:ascii="Times New Roman" w:hAnsi="Times New Roman" w:cs="Times New Roman"/>
          <w:i/>
          <w:iCs/>
          <w:sz w:val="26"/>
          <w:szCs w:val="26"/>
        </w:rPr>
        <w:t>Id</w:t>
      </w:r>
      <w:r>
        <w:rPr>
          <w:rFonts w:ascii="Times New Roman" w:hAnsi="Times New Roman" w:cs="Times New Roman"/>
          <w:sz w:val="26"/>
          <w:szCs w:val="26"/>
        </w:rPr>
        <w:t xml:space="preserve">. (citing </w:t>
      </w:r>
      <w:r w:rsidRPr="00116FF4">
        <w:rPr>
          <w:rFonts w:ascii="Times New Roman" w:hAnsi="Times New Roman" w:cs="Times New Roman"/>
          <w:sz w:val="26"/>
          <w:szCs w:val="26"/>
        </w:rPr>
        <w:t xml:space="preserve">PECO Exc. </w:t>
      </w:r>
      <w:r>
        <w:rPr>
          <w:rFonts w:ascii="Times New Roman" w:hAnsi="Times New Roman" w:cs="Times New Roman"/>
          <w:sz w:val="26"/>
          <w:szCs w:val="26"/>
        </w:rPr>
        <w:t xml:space="preserve">at </w:t>
      </w:r>
      <w:r w:rsidRPr="00116FF4">
        <w:rPr>
          <w:rFonts w:ascii="Times New Roman" w:hAnsi="Times New Roman" w:cs="Times New Roman"/>
          <w:sz w:val="26"/>
          <w:szCs w:val="26"/>
        </w:rPr>
        <w:t>12</w:t>
      </w:r>
      <w:r>
        <w:rPr>
          <w:rFonts w:ascii="Times New Roman" w:hAnsi="Times New Roman" w:cs="Times New Roman"/>
          <w:sz w:val="26"/>
          <w:szCs w:val="26"/>
        </w:rPr>
        <w:t>)</w:t>
      </w:r>
      <w:r w:rsidRPr="00116FF4">
        <w:rPr>
          <w:rFonts w:ascii="Times New Roman" w:hAnsi="Times New Roman" w:cs="Times New Roman"/>
          <w:sz w:val="26"/>
          <w:szCs w:val="26"/>
        </w:rPr>
        <w:t>.</w:t>
      </w:r>
      <w:r>
        <w:rPr>
          <w:rFonts w:ascii="Times New Roman" w:hAnsi="Times New Roman" w:cs="Times New Roman"/>
          <w:sz w:val="26"/>
          <w:szCs w:val="26"/>
        </w:rPr>
        <w:t xml:space="preserve">  </w:t>
      </w:r>
    </w:p>
    <w:bookmarkEnd w:id="7"/>
    <w:p w14:paraId="6DBDEB70" w14:textId="011E1299" w:rsidR="0077563F" w:rsidRDefault="0077563F" w:rsidP="00E2135B">
      <w:pPr>
        <w:autoSpaceDE w:val="0"/>
        <w:autoSpaceDN w:val="0"/>
        <w:adjustRightInd w:val="0"/>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PECO disagrees with the Commission’s reasoning in the </w:t>
      </w:r>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w:t>
      </w:r>
      <w:r w:rsidRPr="00116FF4">
        <w:rPr>
          <w:rFonts w:ascii="Times New Roman" w:hAnsi="Times New Roman" w:cs="Times New Roman"/>
          <w:sz w:val="26"/>
          <w:szCs w:val="26"/>
        </w:rPr>
        <w:t>that differences between pension contributions and pension costs calculated under</w:t>
      </w:r>
      <w:r w:rsidR="00E2135B">
        <w:rPr>
          <w:rFonts w:ascii="Times New Roman" w:hAnsi="Times New Roman" w:cs="Times New Roman"/>
          <w:sz w:val="26"/>
          <w:szCs w:val="26"/>
        </w:rPr>
        <w:t xml:space="preserve"> </w:t>
      </w:r>
      <w:r w:rsidRPr="00116FF4">
        <w:rPr>
          <w:rFonts w:ascii="Times New Roman" w:hAnsi="Times New Roman" w:cs="Times New Roman"/>
          <w:sz w:val="26"/>
          <w:szCs w:val="26"/>
        </w:rPr>
        <w:t>ASC</w:t>
      </w:r>
      <w:r w:rsidR="00950D8A">
        <w:rPr>
          <w:rFonts w:ascii="Times New Roman" w:hAnsi="Times New Roman" w:cs="Times New Roman"/>
          <w:sz w:val="26"/>
          <w:szCs w:val="26"/>
        </w:rPr>
        <w:t> </w:t>
      </w:r>
      <w:r w:rsidRPr="00116FF4">
        <w:rPr>
          <w:rFonts w:ascii="Times New Roman" w:hAnsi="Times New Roman" w:cs="Times New Roman"/>
          <w:sz w:val="26"/>
          <w:szCs w:val="26"/>
        </w:rPr>
        <w:t>715 fluctuate over time but are intended to achieve a rough equivalence over the</w:t>
      </w:r>
      <w:r w:rsidR="00E2135B">
        <w:rPr>
          <w:rFonts w:ascii="Times New Roman" w:hAnsi="Times New Roman" w:cs="Times New Roman"/>
          <w:sz w:val="26"/>
          <w:szCs w:val="26"/>
        </w:rPr>
        <w:t xml:space="preserve"> </w:t>
      </w:r>
      <w:r w:rsidRPr="00116FF4">
        <w:rPr>
          <w:rFonts w:ascii="Times New Roman" w:hAnsi="Times New Roman" w:cs="Times New Roman"/>
          <w:sz w:val="26"/>
          <w:szCs w:val="26"/>
        </w:rPr>
        <w:t xml:space="preserve">life of the pension fund. </w:t>
      </w:r>
      <w:r>
        <w:rPr>
          <w:rFonts w:ascii="Times New Roman" w:hAnsi="Times New Roman" w:cs="Times New Roman"/>
          <w:sz w:val="26"/>
          <w:szCs w:val="26"/>
        </w:rPr>
        <w:t xml:space="preserve"> Petition at 23 (citing </w:t>
      </w:r>
      <w:r w:rsidRPr="00773126">
        <w:rPr>
          <w:rFonts w:ascii="Times New Roman" w:hAnsi="Times New Roman" w:cs="Times New Roman"/>
          <w:i/>
          <w:iCs/>
          <w:sz w:val="26"/>
          <w:szCs w:val="26"/>
        </w:rPr>
        <w:t>June 2021 Order</w:t>
      </w:r>
      <w:r w:rsidRPr="00116FF4">
        <w:rPr>
          <w:rFonts w:ascii="Times New Roman" w:hAnsi="Times New Roman" w:cs="Times New Roman"/>
          <w:sz w:val="26"/>
          <w:szCs w:val="26"/>
        </w:rPr>
        <w:t xml:space="preserve"> </w:t>
      </w:r>
      <w:r>
        <w:rPr>
          <w:rFonts w:ascii="Times New Roman" w:hAnsi="Times New Roman" w:cs="Times New Roman"/>
          <w:sz w:val="26"/>
          <w:szCs w:val="26"/>
        </w:rPr>
        <w:t xml:space="preserve">at 67).  PECO argues that </w:t>
      </w:r>
      <w:r w:rsidRPr="00116FF4">
        <w:rPr>
          <w:rFonts w:ascii="Times New Roman" w:hAnsi="Times New Roman" w:cs="Times New Roman"/>
          <w:sz w:val="26"/>
          <w:szCs w:val="26"/>
        </w:rPr>
        <w:t xml:space="preserve">even if that prediction proved to be </w:t>
      </w:r>
      <w:r>
        <w:rPr>
          <w:rFonts w:ascii="Times New Roman" w:hAnsi="Times New Roman" w:cs="Times New Roman"/>
          <w:sz w:val="26"/>
          <w:szCs w:val="26"/>
        </w:rPr>
        <w:t>accurate</w:t>
      </w:r>
      <w:r w:rsidRPr="00116FF4">
        <w:rPr>
          <w:rFonts w:ascii="Times New Roman" w:hAnsi="Times New Roman" w:cs="Times New Roman"/>
          <w:sz w:val="26"/>
          <w:szCs w:val="26"/>
        </w:rPr>
        <w:t>, eventual</w:t>
      </w:r>
      <w:r>
        <w:rPr>
          <w:rFonts w:ascii="Times New Roman" w:hAnsi="Times New Roman" w:cs="Times New Roman"/>
          <w:sz w:val="26"/>
          <w:szCs w:val="26"/>
        </w:rPr>
        <w:t xml:space="preserve"> </w:t>
      </w:r>
      <w:r w:rsidRPr="00116FF4">
        <w:rPr>
          <w:rFonts w:ascii="Times New Roman" w:hAnsi="Times New Roman" w:cs="Times New Roman"/>
          <w:sz w:val="26"/>
          <w:szCs w:val="26"/>
        </w:rPr>
        <w:t>recovery does not balance company and investor interests if the time value of money is</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ignored. </w:t>
      </w:r>
      <w:r>
        <w:rPr>
          <w:rFonts w:ascii="Times New Roman" w:hAnsi="Times New Roman" w:cs="Times New Roman"/>
          <w:sz w:val="26"/>
          <w:szCs w:val="26"/>
        </w:rPr>
        <w:t xml:space="preserve"> PECO avers that if it is not </w:t>
      </w:r>
      <w:r w:rsidRPr="00116FF4">
        <w:rPr>
          <w:rFonts w:ascii="Times New Roman" w:hAnsi="Times New Roman" w:cs="Times New Roman"/>
          <w:sz w:val="26"/>
          <w:szCs w:val="26"/>
        </w:rPr>
        <w:t>afforded a reasonable return on the portion of its actual investor</w:t>
      </w:r>
      <w:r>
        <w:rPr>
          <w:rFonts w:ascii="Times New Roman" w:hAnsi="Times New Roman" w:cs="Times New Roman"/>
          <w:sz w:val="26"/>
          <w:szCs w:val="26"/>
        </w:rPr>
        <w:t xml:space="preserve"> </w:t>
      </w:r>
      <w:r w:rsidRPr="00116FF4">
        <w:rPr>
          <w:rFonts w:ascii="Times New Roman" w:hAnsi="Times New Roman" w:cs="Times New Roman"/>
          <w:sz w:val="26"/>
          <w:szCs w:val="26"/>
        </w:rPr>
        <w:t>supplied</w:t>
      </w:r>
      <w:r w:rsidR="00E2135B">
        <w:rPr>
          <w:rFonts w:ascii="Times New Roman" w:hAnsi="Times New Roman" w:cs="Times New Roman"/>
          <w:sz w:val="26"/>
          <w:szCs w:val="26"/>
        </w:rPr>
        <w:t xml:space="preserve"> </w:t>
      </w:r>
      <w:r w:rsidRPr="00116FF4">
        <w:rPr>
          <w:rFonts w:ascii="Times New Roman" w:hAnsi="Times New Roman" w:cs="Times New Roman"/>
          <w:sz w:val="26"/>
          <w:szCs w:val="26"/>
        </w:rPr>
        <w:t>pension contributions</w:t>
      </w:r>
      <w:r>
        <w:rPr>
          <w:rFonts w:ascii="Times New Roman" w:hAnsi="Times New Roman" w:cs="Times New Roman"/>
          <w:sz w:val="26"/>
          <w:szCs w:val="26"/>
        </w:rPr>
        <w:t>, which</w:t>
      </w:r>
      <w:r w:rsidRPr="00116FF4">
        <w:rPr>
          <w:rFonts w:ascii="Times New Roman" w:hAnsi="Times New Roman" w:cs="Times New Roman"/>
          <w:sz w:val="26"/>
          <w:szCs w:val="26"/>
        </w:rPr>
        <w:t xml:space="preserve"> are not recognized in its operating expenses or included in</w:t>
      </w:r>
      <w:r w:rsidR="00E2135B">
        <w:rPr>
          <w:rFonts w:ascii="Times New Roman" w:hAnsi="Times New Roman" w:cs="Times New Roman"/>
          <w:sz w:val="26"/>
          <w:szCs w:val="26"/>
        </w:rPr>
        <w:t xml:space="preserve"> </w:t>
      </w:r>
      <w:r w:rsidRPr="00116FF4">
        <w:rPr>
          <w:rFonts w:ascii="Times New Roman" w:hAnsi="Times New Roman" w:cs="Times New Roman"/>
          <w:sz w:val="26"/>
          <w:szCs w:val="26"/>
        </w:rPr>
        <w:t xml:space="preserve">its plant accounts, </w:t>
      </w:r>
      <w:r>
        <w:rPr>
          <w:rFonts w:ascii="Times New Roman" w:hAnsi="Times New Roman" w:cs="Times New Roman"/>
          <w:sz w:val="26"/>
          <w:szCs w:val="26"/>
        </w:rPr>
        <w:t xml:space="preserve">the Company will </w:t>
      </w:r>
      <w:r w:rsidRPr="00116FF4">
        <w:rPr>
          <w:rFonts w:ascii="Times New Roman" w:hAnsi="Times New Roman" w:cs="Times New Roman"/>
          <w:sz w:val="26"/>
          <w:szCs w:val="26"/>
        </w:rPr>
        <w:t xml:space="preserve">be </w:t>
      </w:r>
      <w:r>
        <w:rPr>
          <w:rFonts w:ascii="Times New Roman" w:hAnsi="Times New Roman" w:cs="Times New Roman"/>
          <w:sz w:val="26"/>
          <w:szCs w:val="26"/>
        </w:rPr>
        <w:t>“</w:t>
      </w:r>
      <w:r w:rsidRPr="00116FF4">
        <w:rPr>
          <w:rFonts w:ascii="Times New Roman" w:hAnsi="Times New Roman" w:cs="Times New Roman"/>
          <w:sz w:val="26"/>
          <w:szCs w:val="26"/>
        </w:rPr>
        <w:t>short-changed</w:t>
      </w:r>
      <w:r>
        <w:rPr>
          <w:rFonts w:ascii="Times New Roman" w:hAnsi="Times New Roman" w:cs="Times New Roman"/>
          <w:sz w:val="26"/>
          <w:szCs w:val="26"/>
        </w:rPr>
        <w:t>”</w:t>
      </w:r>
      <w:r w:rsidRPr="00116FF4">
        <w:rPr>
          <w:rFonts w:ascii="Times New Roman" w:hAnsi="Times New Roman" w:cs="Times New Roman"/>
          <w:sz w:val="26"/>
          <w:szCs w:val="26"/>
        </w:rPr>
        <w:t xml:space="preserve"> by the </w:t>
      </w:r>
      <w:r>
        <w:rPr>
          <w:rFonts w:ascii="Times New Roman" w:hAnsi="Times New Roman" w:cs="Times New Roman"/>
          <w:sz w:val="26"/>
          <w:szCs w:val="26"/>
        </w:rPr>
        <w:t>“</w:t>
      </w:r>
      <w:r w:rsidRPr="00116FF4">
        <w:rPr>
          <w:rFonts w:ascii="Times New Roman" w:hAnsi="Times New Roman" w:cs="Times New Roman"/>
          <w:sz w:val="26"/>
          <w:szCs w:val="26"/>
        </w:rPr>
        <w:t>time-value</w:t>
      </w:r>
      <w:r>
        <w:rPr>
          <w:rFonts w:ascii="Times New Roman" w:hAnsi="Times New Roman" w:cs="Times New Roman"/>
          <w:sz w:val="26"/>
          <w:szCs w:val="26"/>
        </w:rPr>
        <w:t>”</w:t>
      </w:r>
      <w:r w:rsidRPr="00116FF4">
        <w:rPr>
          <w:rFonts w:ascii="Times New Roman" w:hAnsi="Times New Roman" w:cs="Times New Roman"/>
          <w:sz w:val="26"/>
          <w:szCs w:val="26"/>
        </w:rPr>
        <w:t xml:space="preserve"> of those funds between</w:t>
      </w:r>
      <w:r>
        <w:rPr>
          <w:rFonts w:ascii="Times New Roman" w:hAnsi="Times New Roman" w:cs="Times New Roman"/>
          <w:sz w:val="26"/>
          <w:szCs w:val="26"/>
        </w:rPr>
        <w:t xml:space="preserve"> the period</w:t>
      </w:r>
      <w:r w:rsidRPr="00116FF4">
        <w:rPr>
          <w:rFonts w:ascii="Times New Roman" w:hAnsi="Times New Roman" w:cs="Times New Roman"/>
          <w:sz w:val="26"/>
          <w:szCs w:val="26"/>
        </w:rPr>
        <w:t xml:space="preserve"> </w:t>
      </w:r>
      <w:r>
        <w:rPr>
          <w:rFonts w:ascii="Times New Roman" w:hAnsi="Times New Roman" w:cs="Times New Roman"/>
          <w:sz w:val="26"/>
          <w:szCs w:val="26"/>
        </w:rPr>
        <w:t xml:space="preserve">when </w:t>
      </w:r>
      <w:r w:rsidRPr="00116FF4">
        <w:rPr>
          <w:rFonts w:ascii="Times New Roman" w:hAnsi="Times New Roman" w:cs="Times New Roman"/>
          <w:sz w:val="26"/>
          <w:szCs w:val="26"/>
        </w:rPr>
        <w:t xml:space="preserve">they are expended and </w:t>
      </w:r>
      <w:r>
        <w:rPr>
          <w:rFonts w:ascii="Times New Roman" w:hAnsi="Times New Roman" w:cs="Times New Roman"/>
          <w:sz w:val="26"/>
          <w:szCs w:val="26"/>
        </w:rPr>
        <w:t>when they are, in theory,</w:t>
      </w:r>
      <w:r w:rsidRPr="00116FF4">
        <w:rPr>
          <w:rFonts w:ascii="Times New Roman" w:hAnsi="Times New Roman" w:cs="Times New Roman"/>
          <w:sz w:val="26"/>
          <w:szCs w:val="26"/>
        </w:rPr>
        <w:t xml:space="preserve"> recover</w:t>
      </w:r>
      <w:r>
        <w:rPr>
          <w:rFonts w:ascii="Times New Roman" w:hAnsi="Times New Roman" w:cs="Times New Roman"/>
          <w:sz w:val="26"/>
          <w:szCs w:val="26"/>
        </w:rPr>
        <w:t>ed</w:t>
      </w:r>
      <w:r w:rsidRPr="00116FF4">
        <w:rPr>
          <w:rFonts w:ascii="Times New Roman" w:hAnsi="Times New Roman" w:cs="Times New Roman"/>
          <w:sz w:val="26"/>
          <w:szCs w:val="26"/>
        </w:rPr>
        <w:t xml:space="preserve"> in the indeterminant future.</w:t>
      </w:r>
      <w:r>
        <w:rPr>
          <w:rFonts w:ascii="Times New Roman" w:hAnsi="Times New Roman" w:cs="Times New Roman"/>
          <w:sz w:val="26"/>
          <w:szCs w:val="26"/>
        </w:rPr>
        <w:t xml:space="preserve">  Petition at 23.  </w:t>
      </w:r>
    </w:p>
    <w:p w14:paraId="29FE0A72" w14:textId="77777777" w:rsidR="0077563F" w:rsidRDefault="0077563F" w:rsidP="0077563F">
      <w:pPr>
        <w:autoSpaceDE w:val="0"/>
        <w:autoSpaceDN w:val="0"/>
        <w:adjustRightInd w:val="0"/>
        <w:spacing w:after="0" w:line="360" w:lineRule="auto"/>
        <w:rPr>
          <w:rFonts w:ascii="Times New Roman" w:hAnsi="Times New Roman" w:cs="Times New Roman"/>
          <w:sz w:val="26"/>
          <w:szCs w:val="26"/>
        </w:rPr>
      </w:pPr>
    </w:p>
    <w:p w14:paraId="11E37A7A" w14:textId="64F1EAE6" w:rsidR="0077563F" w:rsidRDefault="0077563F" w:rsidP="0077563F">
      <w:pPr>
        <w:autoSpaceDE w:val="0"/>
        <w:autoSpaceDN w:val="0"/>
        <w:adjustRightInd w:val="0"/>
        <w:spacing w:after="0" w:line="360" w:lineRule="auto"/>
        <w:ind w:firstLine="1440"/>
        <w:rPr>
          <w:rFonts w:ascii="Times New Roman" w:hAnsi="Times New Roman" w:cs="Times New Roman"/>
          <w:sz w:val="26"/>
          <w:szCs w:val="26"/>
        </w:rPr>
      </w:pPr>
      <w:r w:rsidRPr="00116FF4">
        <w:rPr>
          <w:rFonts w:ascii="Times New Roman" w:hAnsi="Times New Roman" w:cs="Times New Roman"/>
          <w:sz w:val="26"/>
          <w:szCs w:val="26"/>
        </w:rPr>
        <w:t xml:space="preserve">PECO </w:t>
      </w:r>
      <w:r>
        <w:rPr>
          <w:rFonts w:ascii="Times New Roman" w:hAnsi="Times New Roman" w:cs="Times New Roman"/>
          <w:sz w:val="26"/>
          <w:szCs w:val="26"/>
        </w:rPr>
        <w:t xml:space="preserve">reasserts its position throughout this proceeding that </w:t>
      </w:r>
      <w:r w:rsidRPr="00116FF4">
        <w:rPr>
          <w:rFonts w:ascii="Times New Roman" w:hAnsi="Times New Roman" w:cs="Times New Roman"/>
          <w:sz w:val="26"/>
          <w:szCs w:val="26"/>
        </w:rPr>
        <w:t>its proposed recognition of a pension</w:t>
      </w:r>
      <w:r>
        <w:rPr>
          <w:rFonts w:ascii="Times New Roman" w:hAnsi="Times New Roman" w:cs="Times New Roman"/>
          <w:sz w:val="26"/>
          <w:szCs w:val="26"/>
        </w:rPr>
        <w:t xml:space="preserve"> </w:t>
      </w:r>
      <w:r w:rsidRPr="00116FF4">
        <w:rPr>
          <w:rFonts w:ascii="Times New Roman" w:hAnsi="Times New Roman" w:cs="Times New Roman"/>
          <w:sz w:val="26"/>
          <w:szCs w:val="26"/>
        </w:rPr>
        <w:t>asset necessarily requires the recognition</w:t>
      </w:r>
      <w:r>
        <w:rPr>
          <w:rFonts w:ascii="Times New Roman" w:hAnsi="Times New Roman" w:cs="Times New Roman"/>
          <w:sz w:val="26"/>
          <w:szCs w:val="26"/>
        </w:rPr>
        <w:t xml:space="preserve">, </w:t>
      </w:r>
      <w:r w:rsidRPr="00116FF4">
        <w:rPr>
          <w:rFonts w:ascii="Times New Roman" w:hAnsi="Times New Roman" w:cs="Times New Roman"/>
          <w:sz w:val="26"/>
          <w:szCs w:val="26"/>
        </w:rPr>
        <w:t>as a deduction from rate base</w:t>
      </w:r>
      <w:r>
        <w:rPr>
          <w:rFonts w:ascii="Times New Roman" w:hAnsi="Times New Roman" w:cs="Times New Roman"/>
          <w:sz w:val="26"/>
          <w:szCs w:val="26"/>
        </w:rPr>
        <w:t>,</w:t>
      </w:r>
      <w:r w:rsidRPr="00116FF4">
        <w:rPr>
          <w:rFonts w:ascii="Times New Roman" w:hAnsi="Times New Roman" w:cs="Times New Roman"/>
          <w:sz w:val="26"/>
          <w:szCs w:val="26"/>
        </w:rPr>
        <w:t xml:space="preserve"> of any similarly</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calculated pension liability that could arise in the future. </w:t>
      </w:r>
      <w:r>
        <w:rPr>
          <w:rFonts w:ascii="Times New Roman" w:hAnsi="Times New Roman" w:cs="Times New Roman"/>
          <w:sz w:val="26"/>
          <w:szCs w:val="26"/>
        </w:rPr>
        <w:t xml:space="preserve"> </w:t>
      </w:r>
      <w:r w:rsidRPr="00895EBA">
        <w:rPr>
          <w:rFonts w:ascii="Times New Roman" w:hAnsi="Times New Roman" w:cs="Times New Roman"/>
          <w:i/>
          <w:iCs/>
          <w:sz w:val="26"/>
          <w:szCs w:val="26"/>
        </w:rPr>
        <w:t>Id</w:t>
      </w:r>
      <w:r>
        <w:rPr>
          <w:rFonts w:ascii="Times New Roman" w:hAnsi="Times New Roman" w:cs="Times New Roman"/>
          <w:sz w:val="26"/>
          <w:szCs w:val="26"/>
        </w:rPr>
        <w:t xml:space="preserve">. (citing </w:t>
      </w:r>
      <w:r w:rsidRPr="00116FF4">
        <w:rPr>
          <w:rFonts w:ascii="Times New Roman" w:hAnsi="Times New Roman" w:cs="Times New Roman"/>
          <w:sz w:val="26"/>
          <w:szCs w:val="26"/>
        </w:rPr>
        <w:t xml:space="preserve">PECO Exc. </w:t>
      </w:r>
      <w:r>
        <w:rPr>
          <w:rFonts w:ascii="Times New Roman" w:hAnsi="Times New Roman" w:cs="Times New Roman"/>
          <w:sz w:val="26"/>
          <w:szCs w:val="26"/>
        </w:rPr>
        <w:t xml:space="preserve">at </w:t>
      </w:r>
      <w:r w:rsidRPr="00116FF4">
        <w:rPr>
          <w:rFonts w:ascii="Times New Roman" w:hAnsi="Times New Roman" w:cs="Times New Roman"/>
          <w:sz w:val="26"/>
          <w:szCs w:val="26"/>
        </w:rPr>
        <w:t>13</w:t>
      </w:r>
      <w:r>
        <w:rPr>
          <w:rFonts w:ascii="Times New Roman" w:hAnsi="Times New Roman" w:cs="Times New Roman"/>
          <w:sz w:val="26"/>
          <w:szCs w:val="26"/>
        </w:rPr>
        <w:t>)</w:t>
      </w:r>
      <w:r w:rsidRPr="00116FF4">
        <w:rPr>
          <w:rFonts w:ascii="Times New Roman" w:hAnsi="Times New Roman" w:cs="Times New Roman"/>
          <w:sz w:val="26"/>
          <w:szCs w:val="26"/>
        </w:rPr>
        <w:t xml:space="preserve">. </w:t>
      </w:r>
      <w:r>
        <w:rPr>
          <w:rFonts w:ascii="Times New Roman" w:hAnsi="Times New Roman" w:cs="Times New Roman"/>
          <w:sz w:val="26"/>
          <w:szCs w:val="26"/>
        </w:rPr>
        <w:t xml:space="preserve"> PECO contends that under its proposed approach, </w:t>
      </w:r>
      <w:r w:rsidRPr="00116FF4">
        <w:rPr>
          <w:rFonts w:ascii="Times New Roman" w:hAnsi="Times New Roman" w:cs="Times New Roman"/>
          <w:sz w:val="26"/>
          <w:szCs w:val="26"/>
        </w:rPr>
        <w:t xml:space="preserve">both the Company and </w:t>
      </w:r>
      <w:r>
        <w:rPr>
          <w:rFonts w:ascii="Times New Roman" w:hAnsi="Times New Roman" w:cs="Times New Roman"/>
          <w:sz w:val="26"/>
          <w:szCs w:val="26"/>
        </w:rPr>
        <w:t xml:space="preserve">its </w:t>
      </w:r>
      <w:r w:rsidRPr="00116FF4">
        <w:rPr>
          <w:rFonts w:ascii="Times New Roman" w:hAnsi="Times New Roman" w:cs="Times New Roman"/>
          <w:sz w:val="26"/>
          <w:szCs w:val="26"/>
        </w:rPr>
        <w:t>customers will be afforded an</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accurate accounting for actual costs, including the time value of money, in a manner that is certain and timely. </w:t>
      </w:r>
      <w:r>
        <w:rPr>
          <w:rFonts w:ascii="Times New Roman" w:hAnsi="Times New Roman" w:cs="Times New Roman"/>
          <w:sz w:val="26"/>
          <w:szCs w:val="26"/>
        </w:rPr>
        <w:t xml:space="preserve"> PECO believes that the Commission’s determination in the </w:t>
      </w:r>
      <w:bookmarkStart w:id="8" w:name="_Hlk78295155"/>
      <w:r w:rsidRPr="00773126">
        <w:rPr>
          <w:rFonts w:ascii="Times New Roman" w:hAnsi="Times New Roman" w:cs="Times New Roman"/>
          <w:i/>
          <w:iCs/>
          <w:sz w:val="26"/>
          <w:szCs w:val="26"/>
        </w:rPr>
        <w:t>June 2021 Order</w:t>
      </w:r>
      <w:r w:rsidRPr="00116FF4">
        <w:rPr>
          <w:rFonts w:ascii="Times New Roman" w:hAnsi="Times New Roman" w:cs="Times New Roman"/>
          <w:sz w:val="26"/>
          <w:szCs w:val="26"/>
        </w:rPr>
        <w:t xml:space="preserve"> </w:t>
      </w:r>
      <w:bookmarkEnd w:id="8"/>
      <w:r w:rsidRPr="00116FF4">
        <w:rPr>
          <w:rFonts w:ascii="Times New Roman" w:hAnsi="Times New Roman" w:cs="Times New Roman"/>
          <w:sz w:val="26"/>
          <w:szCs w:val="26"/>
        </w:rPr>
        <w:t>disregards the time value of money and, therefore, either PECO or its customers could experienc</w:t>
      </w:r>
      <w:r>
        <w:rPr>
          <w:rFonts w:ascii="Times New Roman" w:hAnsi="Times New Roman" w:cs="Times New Roman"/>
          <w:sz w:val="26"/>
          <w:szCs w:val="26"/>
        </w:rPr>
        <w:t>e</w:t>
      </w:r>
      <w:r w:rsidRPr="00116FF4">
        <w:rPr>
          <w:rFonts w:ascii="Times New Roman" w:hAnsi="Times New Roman" w:cs="Times New Roman"/>
          <w:sz w:val="26"/>
          <w:szCs w:val="26"/>
        </w:rPr>
        <w:t xml:space="preserve"> a penalty or windfall at any point in time. </w:t>
      </w:r>
      <w:r>
        <w:rPr>
          <w:rFonts w:ascii="Times New Roman" w:hAnsi="Times New Roman" w:cs="Times New Roman"/>
          <w:sz w:val="26"/>
          <w:szCs w:val="26"/>
        </w:rPr>
        <w:t xml:space="preserve"> </w:t>
      </w:r>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at 24.  </w:t>
      </w:r>
    </w:p>
    <w:p w14:paraId="2FCD6B13" w14:textId="7691727E" w:rsidR="00EA6801" w:rsidRDefault="00EA6801" w:rsidP="0077563F">
      <w:pPr>
        <w:autoSpaceDE w:val="0"/>
        <w:autoSpaceDN w:val="0"/>
        <w:adjustRightInd w:val="0"/>
        <w:spacing w:after="0" w:line="360" w:lineRule="auto"/>
        <w:ind w:firstLine="1440"/>
        <w:rPr>
          <w:rFonts w:ascii="Times New Roman" w:hAnsi="Times New Roman" w:cs="Times New Roman"/>
          <w:sz w:val="26"/>
          <w:szCs w:val="26"/>
        </w:rPr>
      </w:pPr>
    </w:p>
    <w:p w14:paraId="44E24DA0" w14:textId="68C7D795" w:rsidR="00EA6801" w:rsidRPr="00927675" w:rsidRDefault="00193697" w:rsidP="00392BB4">
      <w:pPr>
        <w:keepNext/>
        <w:keepLines/>
        <w:numPr>
          <w:ilvl w:val="0"/>
          <w:numId w:val="25"/>
        </w:numPr>
        <w:spacing w:after="0" w:line="360" w:lineRule="auto"/>
        <w:ind w:left="2160" w:hanging="720"/>
        <w:contextualSpacing/>
        <w:outlineLvl w:val="3"/>
        <w:rPr>
          <w:rFonts w:ascii="Times New Roman" w:eastAsia="Times New Roman" w:hAnsi="Times New Roman" w:cs="Times New Roman"/>
          <w:b/>
          <w:bCs/>
          <w:sz w:val="26"/>
          <w:szCs w:val="26"/>
        </w:rPr>
      </w:pPr>
      <w:r w:rsidRPr="00193697">
        <w:rPr>
          <w:rFonts w:ascii="Times New Roman" w:eastAsia="Times New Roman" w:hAnsi="Times New Roman" w:cs="Times New Roman"/>
          <w:b/>
          <w:bCs/>
          <w:sz w:val="26"/>
          <w:szCs w:val="26"/>
        </w:rPr>
        <w:t>I&amp;E</w:t>
      </w:r>
      <w:r>
        <w:rPr>
          <w:rFonts w:ascii="Times New Roman" w:eastAsia="Times New Roman" w:hAnsi="Times New Roman" w:cs="Times New Roman"/>
          <w:b/>
          <w:bCs/>
          <w:sz w:val="26"/>
          <w:szCs w:val="26"/>
        </w:rPr>
        <w:t>’s</w:t>
      </w:r>
      <w:r w:rsidR="00927675" w:rsidRPr="006C7EA3">
        <w:rPr>
          <w:rFonts w:ascii="Times New Roman" w:eastAsia="Times New Roman" w:hAnsi="Times New Roman" w:cs="Times New Roman"/>
          <w:b/>
          <w:bCs/>
          <w:sz w:val="26"/>
          <w:szCs w:val="26"/>
        </w:rPr>
        <w:t xml:space="preserve"> Answer</w:t>
      </w:r>
    </w:p>
    <w:p w14:paraId="5EDE6399" w14:textId="2E03CFF8" w:rsidR="0077563F" w:rsidRDefault="0077563F" w:rsidP="00193697">
      <w:pPr>
        <w:keepNext/>
        <w:keepLines/>
        <w:spacing w:after="0" w:line="360" w:lineRule="auto"/>
        <w:ind w:firstLine="720"/>
        <w:contextualSpacing/>
        <w:rPr>
          <w:rFonts w:ascii="Times New Roman" w:eastAsia="Times New Roman" w:hAnsi="Times New Roman" w:cs="Times New Roman"/>
          <w:sz w:val="26"/>
          <w:szCs w:val="26"/>
        </w:rPr>
      </w:pPr>
    </w:p>
    <w:p w14:paraId="634E2C71" w14:textId="46478C66" w:rsidR="00927675" w:rsidRDefault="00927675" w:rsidP="00C272C7">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In its Answer, I&amp;E states that the Commission reached a well-reasoned disposition.  I&amp;E Answer at 10.  I&amp;E avers that PECO has failed to satisfy the </w:t>
      </w:r>
      <w:r w:rsidRPr="009804D1">
        <w:rPr>
          <w:rFonts w:ascii="Times New Roman" w:hAnsi="Times New Roman" w:cs="Times New Roman"/>
          <w:i/>
          <w:iCs/>
          <w:sz w:val="26"/>
          <w:szCs w:val="26"/>
        </w:rPr>
        <w:t>Dui</w:t>
      </w:r>
      <w:r>
        <w:rPr>
          <w:rFonts w:ascii="Times New Roman" w:hAnsi="Times New Roman" w:cs="Times New Roman"/>
          <w:i/>
          <w:iCs/>
          <w:sz w:val="26"/>
          <w:szCs w:val="26"/>
        </w:rPr>
        <w:t>c</w:t>
      </w:r>
      <w:r w:rsidRPr="009804D1">
        <w:rPr>
          <w:rFonts w:ascii="Times New Roman" w:hAnsi="Times New Roman" w:cs="Times New Roman"/>
          <w:i/>
          <w:iCs/>
          <w:sz w:val="26"/>
          <w:szCs w:val="26"/>
        </w:rPr>
        <w:t>k</w:t>
      </w:r>
      <w:r>
        <w:rPr>
          <w:rFonts w:ascii="Times New Roman" w:hAnsi="Times New Roman" w:cs="Times New Roman"/>
          <w:sz w:val="26"/>
          <w:szCs w:val="26"/>
        </w:rPr>
        <w:t xml:space="preserve"> standards, because PECO’s arguments in its Petition are a repeat of PECO’s arguments in its testimony, Main Brief, Reply Brief, and Exceptions, which the Commission </w:t>
      </w:r>
      <w:r>
        <w:rPr>
          <w:rFonts w:ascii="Times New Roman" w:hAnsi="Times New Roman" w:cs="Times New Roman"/>
          <w:sz w:val="26"/>
          <w:szCs w:val="26"/>
        </w:rPr>
        <w:lastRenderedPageBreak/>
        <w:t xml:space="preserve">thoroughly considered in the </w:t>
      </w:r>
      <w:r w:rsidRPr="00576797">
        <w:rPr>
          <w:rFonts w:ascii="Times New Roman" w:hAnsi="Times New Roman" w:cs="Times New Roman"/>
          <w:i/>
          <w:iCs/>
          <w:sz w:val="26"/>
          <w:szCs w:val="26"/>
        </w:rPr>
        <w:t>June 2021 Order</w:t>
      </w:r>
      <w:r>
        <w:rPr>
          <w:rFonts w:ascii="Times New Roman" w:hAnsi="Times New Roman" w:cs="Times New Roman"/>
          <w:sz w:val="26"/>
          <w:szCs w:val="26"/>
        </w:rPr>
        <w:t xml:space="preserve">.  I&amp;E Answer at 10-11 (citing </w:t>
      </w:r>
      <w:r w:rsidRPr="00576797">
        <w:rPr>
          <w:rFonts w:ascii="Times New Roman" w:hAnsi="Times New Roman" w:cs="Times New Roman"/>
          <w:i/>
          <w:iCs/>
          <w:sz w:val="26"/>
          <w:szCs w:val="26"/>
        </w:rPr>
        <w:t>June 2021 Order</w:t>
      </w:r>
      <w:r>
        <w:rPr>
          <w:rFonts w:ascii="Times New Roman" w:hAnsi="Times New Roman" w:cs="Times New Roman"/>
          <w:sz w:val="26"/>
          <w:szCs w:val="26"/>
        </w:rPr>
        <w:t xml:space="preserve"> at 51-68).  </w:t>
      </w:r>
    </w:p>
    <w:p w14:paraId="2AA1BD5E" w14:textId="17DE4D0A" w:rsidR="00927675" w:rsidRDefault="00927675" w:rsidP="0077563F">
      <w:pPr>
        <w:spacing w:after="0" w:line="360" w:lineRule="auto"/>
        <w:ind w:firstLine="720"/>
        <w:contextualSpacing/>
        <w:rPr>
          <w:rFonts w:ascii="Times New Roman" w:hAnsi="Times New Roman" w:cs="Times New Roman"/>
          <w:sz w:val="26"/>
          <w:szCs w:val="26"/>
        </w:rPr>
      </w:pPr>
    </w:p>
    <w:p w14:paraId="463E3CD1" w14:textId="23EF81D6" w:rsidR="00927675" w:rsidRPr="00193697" w:rsidRDefault="00927675" w:rsidP="00392BB4">
      <w:pPr>
        <w:keepNext/>
        <w:keepLines/>
        <w:numPr>
          <w:ilvl w:val="0"/>
          <w:numId w:val="25"/>
        </w:numPr>
        <w:spacing w:after="0" w:line="360" w:lineRule="auto"/>
        <w:ind w:left="2160" w:hanging="720"/>
        <w:contextualSpacing/>
        <w:outlineLvl w:val="3"/>
        <w:rPr>
          <w:rFonts w:ascii="Times New Roman" w:eastAsia="Times New Roman" w:hAnsi="Times New Roman" w:cs="Times New Roman"/>
          <w:b/>
          <w:bCs/>
          <w:sz w:val="26"/>
          <w:szCs w:val="26"/>
        </w:rPr>
      </w:pPr>
      <w:r w:rsidRPr="00193697">
        <w:rPr>
          <w:rFonts w:ascii="Times New Roman" w:eastAsia="Times New Roman" w:hAnsi="Times New Roman" w:cs="Times New Roman"/>
          <w:b/>
          <w:bCs/>
          <w:sz w:val="26"/>
          <w:szCs w:val="26"/>
        </w:rPr>
        <w:t>OCA</w:t>
      </w:r>
      <w:r w:rsidR="00C8491C">
        <w:rPr>
          <w:rFonts w:ascii="Times New Roman" w:eastAsia="Times New Roman" w:hAnsi="Times New Roman" w:cs="Times New Roman"/>
          <w:b/>
          <w:bCs/>
          <w:sz w:val="26"/>
          <w:szCs w:val="26"/>
        </w:rPr>
        <w:t>’s</w:t>
      </w:r>
      <w:r w:rsidRPr="00193697">
        <w:rPr>
          <w:rFonts w:ascii="Times New Roman" w:eastAsia="Times New Roman" w:hAnsi="Times New Roman" w:cs="Times New Roman"/>
          <w:b/>
          <w:bCs/>
          <w:sz w:val="26"/>
          <w:szCs w:val="26"/>
        </w:rPr>
        <w:t xml:space="preserve"> Answer</w:t>
      </w:r>
    </w:p>
    <w:p w14:paraId="5B144C19" w14:textId="77777777" w:rsidR="00927675" w:rsidRDefault="00927675" w:rsidP="00C8491C">
      <w:pPr>
        <w:keepNext/>
        <w:keepLines/>
        <w:spacing w:after="0" w:line="360" w:lineRule="auto"/>
        <w:ind w:firstLine="720"/>
        <w:contextualSpacing/>
        <w:rPr>
          <w:rFonts w:ascii="Times New Roman" w:eastAsia="Times New Roman" w:hAnsi="Times New Roman" w:cs="Times New Roman"/>
          <w:sz w:val="26"/>
          <w:szCs w:val="26"/>
        </w:rPr>
      </w:pPr>
    </w:p>
    <w:p w14:paraId="149FD726" w14:textId="6F7C0CEA" w:rsidR="0077563F" w:rsidRDefault="0077563F" w:rsidP="00C8491C">
      <w:pPr>
        <w:spacing w:after="0"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 xml:space="preserve">In its Answer, the OCA avers that PECO’s arguments do not satisfy the </w:t>
      </w:r>
      <w:r w:rsidRPr="008C5B35">
        <w:rPr>
          <w:rFonts w:ascii="Times New Roman" w:eastAsia="Times New Roman" w:hAnsi="Times New Roman" w:cs="Times New Roman"/>
          <w:i/>
          <w:iCs/>
          <w:sz w:val="26"/>
          <w:szCs w:val="26"/>
        </w:rPr>
        <w:t>Duick</w:t>
      </w:r>
      <w:r>
        <w:rPr>
          <w:rFonts w:ascii="Times New Roman" w:eastAsia="Times New Roman" w:hAnsi="Times New Roman" w:cs="Times New Roman"/>
          <w:sz w:val="26"/>
          <w:szCs w:val="26"/>
        </w:rPr>
        <w:t xml:space="preserve"> standards because they are not new or novel, and the Company addressed these arguments at length in its Main Brief, Reply Brief, and Exceptions, and the Commission considered and rejected these arguments in the </w:t>
      </w:r>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OCA Answer at 12-13 (citing PECO M.B. at 22-24; PECO R.B. at 15; PECO Exc. at 8-16; </w:t>
      </w:r>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at</w:t>
      </w:r>
      <w:r w:rsidR="007D1344">
        <w:rPr>
          <w:rFonts w:ascii="Times New Roman" w:hAnsi="Times New Roman" w:cs="Times New Roman"/>
          <w:sz w:val="26"/>
          <w:szCs w:val="26"/>
        </w:rPr>
        <w:t> </w:t>
      </w:r>
      <w:r>
        <w:rPr>
          <w:rFonts w:ascii="Times New Roman" w:hAnsi="Times New Roman" w:cs="Times New Roman"/>
          <w:sz w:val="26"/>
          <w:szCs w:val="26"/>
        </w:rPr>
        <w:t xml:space="preserve">67-68).  Additionally, the OCA states that the Commission’s determination is well-founded because the Pension Asset represents a financial accounting mismatch that will fluctuate from year to year but will equal out over the life of the pension.  OCA Answer at 13 (citing </w:t>
      </w:r>
      <w:r w:rsidRPr="00773126">
        <w:rPr>
          <w:rFonts w:ascii="Times New Roman" w:hAnsi="Times New Roman" w:cs="Times New Roman"/>
          <w:i/>
          <w:iCs/>
          <w:sz w:val="26"/>
          <w:szCs w:val="26"/>
        </w:rPr>
        <w:t>June 2021 Order</w:t>
      </w:r>
      <w:r>
        <w:rPr>
          <w:rFonts w:ascii="Times New Roman" w:hAnsi="Times New Roman" w:cs="Times New Roman"/>
          <w:sz w:val="26"/>
          <w:szCs w:val="26"/>
        </w:rPr>
        <w:t xml:space="preserve"> at 67).  As such, the OCA submits that </w:t>
      </w:r>
      <w:r w:rsidRPr="00CE6C13">
        <w:rPr>
          <w:rFonts w:ascii="Times New Roman" w:hAnsi="Times New Roman" w:cs="Times New Roman"/>
          <w:sz w:val="26"/>
          <w:szCs w:val="26"/>
        </w:rPr>
        <w:t>PECO will be made whole in future years when the amounts assumed to be capitalized for ratemaking purposes are less than the amounts that are capitalized for GAAP accounting purposes and placed in the Company’s plant accounts</w:t>
      </w:r>
      <w:r>
        <w:rPr>
          <w:rFonts w:ascii="Times New Roman" w:hAnsi="Times New Roman" w:cs="Times New Roman"/>
          <w:sz w:val="26"/>
          <w:szCs w:val="26"/>
        </w:rPr>
        <w:t>,</w:t>
      </w:r>
      <w:r w:rsidRPr="00CE6C13">
        <w:rPr>
          <w:rFonts w:ascii="Times New Roman" w:hAnsi="Times New Roman" w:cs="Times New Roman"/>
          <w:sz w:val="26"/>
          <w:szCs w:val="26"/>
        </w:rPr>
        <w:t xml:space="preserve"> allowing it to earn a return at that time.</w:t>
      </w:r>
      <w:r>
        <w:rPr>
          <w:rFonts w:ascii="Times New Roman" w:hAnsi="Times New Roman" w:cs="Times New Roman"/>
          <w:sz w:val="26"/>
          <w:szCs w:val="26"/>
        </w:rPr>
        <w:t xml:space="preserve">  OCA Answer at 13.  On the other hand, the OCA contends that </w:t>
      </w:r>
      <w:r w:rsidRPr="00CE6C13">
        <w:rPr>
          <w:rFonts w:ascii="Times New Roman" w:hAnsi="Times New Roman" w:cs="Times New Roman"/>
          <w:sz w:val="26"/>
          <w:szCs w:val="26"/>
        </w:rPr>
        <w:t>recognition of the Pension Asset in rate base prematurely will allow the Company to earn a return on unamortized pension contributions for a prolonged period of time, thus</w:t>
      </w:r>
      <w:r>
        <w:rPr>
          <w:rFonts w:ascii="Times New Roman" w:hAnsi="Times New Roman" w:cs="Times New Roman"/>
          <w:sz w:val="26"/>
          <w:szCs w:val="26"/>
        </w:rPr>
        <w:t>,</w:t>
      </w:r>
      <w:r w:rsidRPr="00CE6C13">
        <w:rPr>
          <w:rFonts w:ascii="Times New Roman" w:hAnsi="Times New Roman" w:cs="Times New Roman"/>
          <w:sz w:val="26"/>
          <w:szCs w:val="26"/>
        </w:rPr>
        <w:t xml:space="preserve"> overstating rate base and allowing the Company to over earn as a result of this financial accounting mismatch.  </w:t>
      </w:r>
      <w:r w:rsidRPr="00127304">
        <w:rPr>
          <w:rFonts w:ascii="Times New Roman" w:hAnsi="Times New Roman" w:cs="Times New Roman"/>
          <w:i/>
          <w:iCs/>
          <w:sz w:val="26"/>
          <w:szCs w:val="26"/>
        </w:rPr>
        <w:t>Id</w:t>
      </w:r>
      <w:r>
        <w:rPr>
          <w:rFonts w:ascii="Times New Roman" w:hAnsi="Times New Roman" w:cs="Times New Roman"/>
          <w:sz w:val="26"/>
          <w:szCs w:val="26"/>
        </w:rPr>
        <w:t xml:space="preserve">. at 13-14.  </w:t>
      </w:r>
    </w:p>
    <w:p w14:paraId="31BB1D2C" w14:textId="77777777" w:rsidR="00927675" w:rsidRDefault="00927675" w:rsidP="0077563F">
      <w:pPr>
        <w:spacing w:after="0" w:line="360" w:lineRule="auto"/>
        <w:rPr>
          <w:rFonts w:ascii="Times New Roman" w:hAnsi="Times New Roman" w:cs="Times New Roman"/>
          <w:sz w:val="26"/>
          <w:szCs w:val="26"/>
        </w:rPr>
      </w:pPr>
    </w:p>
    <w:p w14:paraId="6B31D8A3" w14:textId="7B2CAE72" w:rsidR="0077563F" w:rsidRPr="006430D6" w:rsidRDefault="0077563F" w:rsidP="00392BB4">
      <w:pPr>
        <w:keepNext/>
        <w:keepLines/>
        <w:numPr>
          <w:ilvl w:val="0"/>
          <w:numId w:val="25"/>
        </w:numPr>
        <w:spacing w:after="0" w:line="360" w:lineRule="auto"/>
        <w:ind w:left="2160" w:hanging="720"/>
        <w:contextualSpacing/>
        <w:outlineLvl w:val="3"/>
        <w:rPr>
          <w:rFonts w:ascii="Times New Roman" w:eastAsia="Times New Roman" w:hAnsi="Times New Roman" w:cs="Times New Roman"/>
          <w:b/>
          <w:bCs/>
          <w:sz w:val="26"/>
          <w:szCs w:val="26"/>
        </w:rPr>
      </w:pPr>
      <w:r w:rsidRPr="006430D6">
        <w:rPr>
          <w:rFonts w:ascii="Times New Roman" w:eastAsia="Times New Roman" w:hAnsi="Times New Roman" w:cs="Times New Roman"/>
          <w:b/>
          <w:bCs/>
          <w:sz w:val="26"/>
          <w:szCs w:val="26"/>
        </w:rPr>
        <w:t xml:space="preserve">Disposition </w:t>
      </w:r>
    </w:p>
    <w:p w14:paraId="7250CE1D" w14:textId="77777777" w:rsidR="0077563F" w:rsidRDefault="0077563F" w:rsidP="00C8491C">
      <w:pPr>
        <w:keepNext/>
        <w:keepLines/>
        <w:spacing w:after="0" w:line="360" w:lineRule="auto"/>
        <w:rPr>
          <w:rFonts w:ascii="Times New Roman" w:eastAsia="Times New Roman" w:hAnsi="Times New Roman" w:cs="Times New Roman"/>
          <w:sz w:val="26"/>
          <w:szCs w:val="26"/>
        </w:rPr>
      </w:pPr>
    </w:p>
    <w:p w14:paraId="210013C4" w14:textId="5AEA178C" w:rsidR="0077563F" w:rsidRDefault="0077563F" w:rsidP="00C8491C">
      <w:pPr>
        <w:autoSpaceDE w:val="0"/>
        <w:autoSpaceDN w:val="0"/>
        <w:adjustRightInd w:val="0"/>
        <w:spacing w:after="0"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 xml:space="preserve">Upon review, we conclude that PECO has not satisfied the </w:t>
      </w:r>
      <w:r w:rsidRPr="005D1322">
        <w:rPr>
          <w:rFonts w:ascii="Times New Roman" w:eastAsia="Times New Roman" w:hAnsi="Times New Roman" w:cs="Times New Roman"/>
          <w:i/>
          <w:iCs/>
          <w:sz w:val="26"/>
          <w:szCs w:val="26"/>
        </w:rPr>
        <w:t>Duick</w:t>
      </w:r>
      <w:r>
        <w:rPr>
          <w:rFonts w:ascii="Times New Roman" w:eastAsia="Times New Roman" w:hAnsi="Times New Roman" w:cs="Times New Roman"/>
          <w:sz w:val="26"/>
          <w:szCs w:val="26"/>
        </w:rPr>
        <w:t xml:space="preserve"> standards for reconsideration because the Company has not raised any new or novel arguments or considerations that we did not address in the </w:t>
      </w:r>
      <w:r w:rsidRPr="005B487B">
        <w:rPr>
          <w:rFonts w:ascii="Times New Roman" w:eastAsia="Times New Roman" w:hAnsi="Times New Roman" w:cs="Times New Roman"/>
          <w:i/>
          <w:iCs/>
          <w:sz w:val="26"/>
          <w:szCs w:val="26"/>
        </w:rPr>
        <w:t>June 2021 Order</w:t>
      </w:r>
      <w:r>
        <w:rPr>
          <w:rFonts w:ascii="Times New Roman" w:eastAsia="Times New Roman" w:hAnsi="Times New Roman" w:cs="Times New Roman"/>
          <w:sz w:val="26"/>
          <w:szCs w:val="26"/>
        </w:rPr>
        <w:t xml:space="preserve">.  The arguments that PECO sets forth in its Petition regarding recognition of the Pension Asset in rate base are </w:t>
      </w:r>
      <w:r>
        <w:rPr>
          <w:rFonts w:ascii="Times New Roman" w:eastAsia="Times New Roman" w:hAnsi="Times New Roman" w:cs="Times New Roman"/>
          <w:sz w:val="26"/>
          <w:szCs w:val="26"/>
        </w:rPr>
        <w:lastRenderedPageBreak/>
        <w:t xml:space="preserve">the same arguments PECO has made throughout this proceeding.  </w:t>
      </w:r>
      <w:r w:rsidRPr="00D505B1">
        <w:rPr>
          <w:rFonts w:ascii="Times New Roman" w:eastAsia="Times New Roman" w:hAnsi="Times New Roman" w:cs="Times New Roman"/>
          <w:i/>
          <w:iCs/>
          <w:sz w:val="26"/>
          <w:szCs w:val="26"/>
        </w:rPr>
        <w:t>See</w:t>
      </w:r>
      <w:r>
        <w:rPr>
          <w:rFonts w:ascii="Times New Roman" w:eastAsia="Times New Roman" w:hAnsi="Times New Roman" w:cs="Times New Roman"/>
          <w:i/>
          <w:iCs/>
          <w:sz w:val="26"/>
          <w:szCs w:val="26"/>
        </w:rPr>
        <w:t>, e.g.,</w:t>
      </w:r>
      <w:r>
        <w:rPr>
          <w:rFonts w:ascii="Times New Roman" w:eastAsia="Times New Roman" w:hAnsi="Times New Roman" w:cs="Times New Roman"/>
          <w:sz w:val="26"/>
          <w:szCs w:val="26"/>
        </w:rPr>
        <w:t xml:space="preserve"> PECO M.B. at 22-24; PECO R.B. at 13; PECO Exc. at 11 (averring that PECO included the pension asset in rate base because unless it is given rate base recognition, PECO will not recover the carrying costs it incurs on those investor-supplied funds); PECO R.B. at 15; PECO Exc. at 12 (a future match between actual cash contributions and the amounts recorded in plant accounts does not obviate the need for a return on PECO’s actual cash contribution); PECO Exc. at 12 (</w:t>
      </w:r>
      <w:r w:rsidRPr="00116FF4">
        <w:rPr>
          <w:rFonts w:ascii="Times New Roman" w:hAnsi="Times New Roman" w:cs="Times New Roman"/>
          <w:sz w:val="26"/>
          <w:szCs w:val="26"/>
        </w:rPr>
        <w:t xml:space="preserve">if the portion of total pension costs PECO capitalizes were </w:t>
      </w:r>
      <w:r>
        <w:rPr>
          <w:rFonts w:ascii="Times New Roman" w:hAnsi="Times New Roman" w:cs="Times New Roman"/>
          <w:sz w:val="26"/>
          <w:szCs w:val="26"/>
        </w:rPr>
        <w:t>not</w:t>
      </w:r>
      <w:r w:rsidRPr="00116FF4">
        <w:rPr>
          <w:rFonts w:ascii="Times New Roman" w:hAnsi="Times New Roman" w:cs="Times New Roman"/>
          <w:i/>
          <w:iCs/>
          <w:sz w:val="26"/>
          <w:szCs w:val="26"/>
        </w:rPr>
        <w:t xml:space="preserve"> </w:t>
      </w:r>
      <w:r w:rsidRPr="00116FF4">
        <w:rPr>
          <w:rFonts w:ascii="Times New Roman" w:hAnsi="Times New Roman" w:cs="Times New Roman"/>
          <w:sz w:val="26"/>
          <w:szCs w:val="26"/>
        </w:rPr>
        <w:t>constrained by</w:t>
      </w:r>
      <w:r>
        <w:rPr>
          <w:rFonts w:ascii="Times New Roman" w:hAnsi="Times New Roman" w:cs="Times New Roman"/>
          <w:sz w:val="26"/>
          <w:szCs w:val="26"/>
        </w:rPr>
        <w:t xml:space="preserve"> </w:t>
      </w:r>
      <w:r w:rsidRPr="00116FF4">
        <w:rPr>
          <w:rFonts w:ascii="Times New Roman" w:hAnsi="Times New Roman" w:cs="Times New Roman"/>
          <w:sz w:val="26"/>
          <w:szCs w:val="26"/>
        </w:rPr>
        <w:t xml:space="preserve">GAAP, PECO would record in its plant accounts a portion of the actual </w:t>
      </w:r>
      <w:r>
        <w:rPr>
          <w:rFonts w:ascii="Times New Roman" w:hAnsi="Times New Roman" w:cs="Times New Roman"/>
          <w:sz w:val="26"/>
          <w:szCs w:val="26"/>
        </w:rPr>
        <w:t>cash</w:t>
      </w:r>
      <w:r w:rsidRPr="00116FF4">
        <w:rPr>
          <w:rFonts w:ascii="Times New Roman" w:hAnsi="Times New Roman" w:cs="Times New Roman"/>
          <w:i/>
          <w:iCs/>
          <w:sz w:val="26"/>
          <w:szCs w:val="26"/>
        </w:rPr>
        <w:t xml:space="preserve"> </w:t>
      </w:r>
      <w:r w:rsidRPr="00116FF4">
        <w:rPr>
          <w:rFonts w:ascii="Times New Roman" w:hAnsi="Times New Roman" w:cs="Times New Roman"/>
          <w:sz w:val="26"/>
          <w:szCs w:val="26"/>
        </w:rPr>
        <w:t>contribution to its pension fund,</w:t>
      </w:r>
      <w:r>
        <w:rPr>
          <w:rFonts w:ascii="Times New Roman" w:hAnsi="Times New Roman" w:cs="Times New Roman"/>
          <w:sz w:val="26"/>
          <w:szCs w:val="26"/>
        </w:rPr>
        <w:t xml:space="preserve"> and </w:t>
      </w:r>
      <w:r w:rsidRPr="00116FF4">
        <w:rPr>
          <w:rFonts w:ascii="Times New Roman" w:hAnsi="Times New Roman" w:cs="Times New Roman"/>
          <w:sz w:val="26"/>
          <w:szCs w:val="26"/>
        </w:rPr>
        <w:t xml:space="preserve">the capitalized costs </w:t>
      </w:r>
      <w:r>
        <w:rPr>
          <w:rFonts w:ascii="Times New Roman" w:hAnsi="Times New Roman" w:cs="Times New Roman"/>
          <w:sz w:val="26"/>
          <w:szCs w:val="26"/>
        </w:rPr>
        <w:t>would unquestionably be</w:t>
      </w:r>
      <w:r w:rsidRPr="00116FF4">
        <w:rPr>
          <w:rFonts w:ascii="Times New Roman" w:hAnsi="Times New Roman" w:cs="Times New Roman"/>
          <w:sz w:val="26"/>
          <w:szCs w:val="26"/>
        </w:rPr>
        <w:t xml:space="preserve"> “a real infusion of capital or funds” on</w:t>
      </w:r>
      <w:r>
        <w:rPr>
          <w:rFonts w:ascii="Times New Roman" w:hAnsi="Times New Roman" w:cs="Times New Roman"/>
          <w:sz w:val="26"/>
          <w:szCs w:val="26"/>
        </w:rPr>
        <w:t xml:space="preserve"> </w:t>
      </w:r>
      <w:r w:rsidRPr="00116FF4">
        <w:rPr>
          <w:rFonts w:ascii="Times New Roman" w:hAnsi="Times New Roman" w:cs="Times New Roman"/>
          <w:sz w:val="26"/>
          <w:szCs w:val="26"/>
        </w:rPr>
        <w:t>which PECO would be entitled to earn a return</w:t>
      </w:r>
      <w:r w:rsidR="000A2DD2">
        <w:rPr>
          <w:rFonts w:ascii="Times New Roman" w:hAnsi="Times New Roman" w:cs="Times New Roman"/>
          <w:sz w:val="26"/>
          <w:szCs w:val="26"/>
        </w:rPr>
        <w:t>)</w:t>
      </w:r>
      <w:r>
        <w:rPr>
          <w:rFonts w:ascii="Times New Roman" w:hAnsi="Times New Roman" w:cs="Times New Roman"/>
          <w:sz w:val="26"/>
          <w:szCs w:val="26"/>
        </w:rPr>
        <w:t xml:space="preserve">; PECO Exc. at 13 (recognizing the Pension Asset or liability in rate base ensures that PECO earns a return only on its actual investment in plant in service, determined by cash expended for its pension contribution).  </w:t>
      </w:r>
    </w:p>
    <w:p w14:paraId="1B0308F8" w14:textId="77777777" w:rsidR="0077563F" w:rsidRDefault="0077563F" w:rsidP="0077563F">
      <w:pPr>
        <w:autoSpaceDE w:val="0"/>
        <w:autoSpaceDN w:val="0"/>
        <w:adjustRightInd w:val="0"/>
        <w:spacing w:after="0" w:line="360" w:lineRule="auto"/>
        <w:rPr>
          <w:rFonts w:ascii="Times New Roman" w:hAnsi="Times New Roman" w:cs="Times New Roman"/>
          <w:sz w:val="26"/>
          <w:szCs w:val="26"/>
        </w:rPr>
      </w:pPr>
    </w:p>
    <w:p w14:paraId="5E7BBF80" w14:textId="5E7380DD" w:rsidR="0077563F" w:rsidRPr="00500207" w:rsidRDefault="0077563F" w:rsidP="00C8491C">
      <w:pPr>
        <w:autoSpaceDE w:val="0"/>
        <w:autoSpaceDN w:val="0"/>
        <w:adjustRightInd w:val="0"/>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reaching our determination on this issue in the </w:t>
      </w:r>
      <w:r w:rsidRPr="009A272F">
        <w:rPr>
          <w:rFonts w:ascii="Times New Roman" w:hAnsi="Times New Roman" w:cs="Times New Roman"/>
          <w:i/>
          <w:iCs/>
          <w:sz w:val="26"/>
          <w:szCs w:val="26"/>
        </w:rPr>
        <w:t>June 2021 Order</w:t>
      </w:r>
      <w:r>
        <w:rPr>
          <w:rFonts w:ascii="Times New Roman" w:hAnsi="Times New Roman" w:cs="Times New Roman"/>
          <w:sz w:val="26"/>
          <w:szCs w:val="26"/>
        </w:rPr>
        <w:t xml:space="preserve">, we specifically considered PECO’s testimony and exhibits and its arguments in its Briefs and Exceptions.  </w:t>
      </w:r>
      <w:r w:rsidRPr="009A272F">
        <w:rPr>
          <w:rFonts w:ascii="Times New Roman" w:hAnsi="Times New Roman" w:cs="Times New Roman"/>
          <w:i/>
          <w:iCs/>
          <w:sz w:val="26"/>
          <w:szCs w:val="26"/>
        </w:rPr>
        <w:t>June 2021 Order</w:t>
      </w:r>
      <w:r>
        <w:rPr>
          <w:rFonts w:ascii="Times New Roman" w:hAnsi="Times New Roman" w:cs="Times New Roman"/>
          <w:sz w:val="26"/>
          <w:szCs w:val="26"/>
        </w:rPr>
        <w:t xml:space="preserve"> at 52-54, 60-62.  We also considered I&amp;E and the OCA’s testimony and exhibits and the arguments set forth in I&amp;E and the OCA’s Briefs and Replies to Exceptions.  </w:t>
      </w:r>
      <w:r w:rsidRPr="009A272F">
        <w:rPr>
          <w:rFonts w:ascii="Times New Roman" w:hAnsi="Times New Roman" w:cs="Times New Roman"/>
          <w:i/>
          <w:iCs/>
          <w:sz w:val="26"/>
          <w:szCs w:val="26"/>
        </w:rPr>
        <w:t>June 2021 Order</w:t>
      </w:r>
      <w:r>
        <w:rPr>
          <w:rFonts w:ascii="Times New Roman" w:hAnsi="Times New Roman" w:cs="Times New Roman"/>
          <w:i/>
          <w:iCs/>
          <w:sz w:val="26"/>
          <w:szCs w:val="26"/>
        </w:rPr>
        <w:t xml:space="preserve"> </w:t>
      </w:r>
      <w:r>
        <w:rPr>
          <w:rFonts w:ascii="Times New Roman" w:hAnsi="Times New Roman" w:cs="Times New Roman"/>
          <w:sz w:val="26"/>
          <w:szCs w:val="26"/>
        </w:rPr>
        <w:t xml:space="preserve">at 54-58, 62-65.  Based on substantial evidence in the record, we determined in the </w:t>
      </w:r>
      <w:r w:rsidRPr="00A674DF">
        <w:rPr>
          <w:rFonts w:ascii="Times New Roman" w:hAnsi="Times New Roman" w:cs="Times New Roman"/>
          <w:i/>
          <w:iCs/>
          <w:sz w:val="26"/>
          <w:szCs w:val="26"/>
        </w:rPr>
        <w:t>June 2021 Order</w:t>
      </w:r>
      <w:r>
        <w:rPr>
          <w:rFonts w:ascii="Times New Roman" w:hAnsi="Times New Roman" w:cs="Times New Roman"/>
          <w:sz w:val="26"/>
          <w:szCs w:val="26"/>
        </w:rPr>
        <w:t xml:space="preserve"> that PECO had not satisfied its burden of proving that it was just and reasonable to </w:t>
      </w:r>
      <w:r w:rsidRPr="00D500BD">
        <w:rPr>
          <w:rFonts w:ascii="Times New Roman" w:eastAsia="Calibri" w:hAnsi="Times New Roman" w:cs="Times New Roman"/>
          <w:sz w:val="26"/>
          <w:szCs w:val="26"/>
        </w:rPr>
        <w:t>includ</w:t>
      </w:r>
      <w:r>
        <w:rPr>
          <w:rFonts w:ascii="Times New Roman" w:eastAsia="Calibri" w:hAnsi="Times New Roman" w:cs="Times New Roman"/>
          <w:sz w:val="26"/>
          <w:szCs w:val="26"/>
        </w:rPr>
        <w:t>e</w:t>
      </w:r>
      <w:r w:rsidRPr="00D500BD">
        <w:rPr>
          <w:rFonts w:ascii="Times New Roman" w:eastAsia="Calibri" w:hAnsi="Times New Roman" w:cs="Times New Roman"/>
          <w:sz w:val="26"/>
          <w:szCs w:val="26"/>
        </w:rPr>
        <w:t xml:space="preserve"> the $35.1 million Pension Asset in rate base</w:t>
      </w:r>
      <w:r>
        <w:rPr>
          <w:rFonts w:ascii="Times New Roman" w:eastAsia="Calibri" w:hAnsi="Times New Roman" w:cs="Times New Roman"/>
          <w:sz w:val="26"/>
          <w:szCs w:val="26"/>
        </w:rPr>
        <w:t xml:space="preserve">.  </w:t>
      </w:r>
      <w:r w:rsidR="00CE6F2D" w:rsidRPr="00A674DF">
        <w:rPr>
          <w:rFonts w:ascii="Times New Roman" w:hAnsi="Times New Roman" w:cs="Times New Roman"/>
          <w:i/>
          <w:iCs/>
          <w:sz w:val="26"/>
          <w:szCs w:val="26"/>
        </w:rPr>
        <w:t>June 2021 Order</w:t>
      </w:r>
      <w:r w:rsidR="00CE6F2D">
        <w:rPr>
          <w:rFonts w:ascii="Times New Roman" w:hAnsi="Times New Roman" w:cs="Times New Roman"/>
          <w:sz w:val="26"/>
          <w:szCs w:val="26"/>
        </w:rPr>
        <w:t xml:space="preserve"> at 67-68.  </w:t>
      </w:r>
      <w:r>
        <w:rPr>
          <w:rFonts w:ascii="Times New Roman" w:eastAsia="Calibri" w:hAnsi="Times New Roman" w:cs="Times New Roman"/>
          <w:sz w:val="26"/>
          <w:szCs w:val="26"/>
        </w:rPr>
        <w:t xml:space="preserve">PECO’s instant Petition does not provide any new arguments or considerations that warrant reconsideration of our decision.   </w:t>
      </w:r>
    </w:p>
    <w:p w14:paraId="4C6E6E30" w14:textId="77777777" w:rsidR="0077563F" w:rsidRDefault="0077563F" w:rsidP="0077563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14:paraId="4385F55D" w14:textId="5C3B19E3" w:rsidR="0077563F" w:rsidRDefault="0077563F" w:rsidP="0077563F">
      <w:pPr>
        <w:spacing w:after="0"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t xml:space="preserve">As we concluded in the </w:t>
      </w:r>
      <w:r w:rsidRPr="00272699">
        <w:rPr>
          <w:rFonts w:ascii="Times New Roman" w:hAnsi="Times New Roman" w:cs="Times New Roman"/>
          <w:i/>
          <w:iCs/>
          <w:sz w:val="26"/>
          <w:szCs w:val="26"/>
        </w:rPr>
        <w:t>June 2021 Order</w:t>
      </w:r>
      <w:r>
        <w:rPr>
          <w:rFonts w:ascii="Times New Roman" w:hAnsi="Times New Roman" w:cs="Times New Roman"/>
          <w:sz w:val="26"/>
          <w:szCs w:val="26"/>
        </w:rPr>
        <w:t>, due to</w:t>
      </w:r>
      <w:r w:rsidRPr="0034287F">
        <w:rPr>
          <w:rFonts w:ascii="Times New Roman" w:hAnsi="Times New Roman" w:cs="Times New Roman"/>
          <w:sz w:val="26"/>
          <w:szCs w:val="26"/>
        </w:rPr>
        <w:t xml:space="preserve"> the unique financial accounting and funding requirements associated with calculating employers’ pension expense and funding requirements, it would be unreasonable to establish that a company’s pension asset should be </w:t>
      </w:r>
      <w:r>
        <w:rPr>
          <w:rFonts w:ascii="Times New Roman" w:hAnsi="Times New Roman" w:cs="Times New Roman"/>
          <w:sz w:val="26"/>
          <w:szCs w:val="26"/>
        </w:rPr>
        <w:t>permitted</w:t>
      </w:r>
      <w:r w:rsidRPr="0034287F">
        <w:rPr>
          <w:rFonts w:ascii="Times New Roman" w:hAnsi="Times New Roman" w:cs="Times New Roman"/>
          <w:sz w:val="26"/>
          <w:szCs w:val="26"/>
        </w:rPr>
        <w:t xml:space="preserve"> to be recovered in rate base.</w:t>
      </w:r>
      <w:r>
        <w:rPr>
          <w:rFonts w:ascii="Times New Roman" w:hAnsi="Times New Roman" w:cs="Times New Roman"/>
          <w:sz w:val="26"/>
          <w:szCs w:val="26"/>
        </w:rPr>
        <w:t xml:space="preserve">  Our determination was based on the solid rationale that the Pension Asset represents a </w:t>
      </w:r>
      <w:r>
        <w:rPr>
          <w:rFonts w:ascii="Times New Roman" w:hAnsi="Times New Roman" w:cs="Times New Roman"/>
          <w:sz w:val="26"/>
          <w:szCs w:val="26"/>
        </w:rPr>
        <w:lastRenderedPageBreak/>
        <w:t xml:space="preserve">financial accounting </w:t>
      </w:r>
      <w:r w:rsidRPr="005226EF">
        <w:rPr>
          <w:rFonts w:ascii="Times New Roman" w:eastAsia="Calibri" w:hAnsi="Times New Roman" w:cs="Times New Roman"/>
          <w:sz w:val="26"/>
          <w:szCs w:val="26"/>
        </w:rPr>
        <w:t>“mismatch” between the cash account method and the actuarial method required by ASC 715</w:t>
      </w:r>
      <w:r>
        <w:rPr>
          <w:rFonts w:ascii="Times New Roman" w:eastAsia="Calibri" w:hAnsi="Times New Roman" w:cs="Times New Roman"/>
          <w:sz w:val="26"/>
          <w:szCs w:val="26"/>
        </w:rPr>
        <w:t xml:space="preserve">.  We noted that while </w:t>
      </w:r>
      <w:r w:rsidR="00EB142A">
        <w:rPr>
          <w:rFonts w:ascii="Times New Roman" w:eastAsia="Calibri" w:hAnsi="Times New Roman" w:cs="Times New Roman"/>
          <w:sz w:val="26"/>
          <w:szCs w:val="26"/>
        </w:rPr>
        <w:t>p</w:t>
      </w:r>
      <w:r>
        <w:rPr>
          <w:rFonts w:ascii="Times New Roman" w:eastAsia="Calibri" w:hAnsi="Times New Roman" w:cs="Times New Roman"/>
          <w:sz w:val="26"/>
          <w:szCs w:val="26"/>
        </w:rPr>
        <w:t xml:space="preserve">ension </w:t>
      </w:r>
      <w:r w:rsidR="00EB142A">
        <w:rPr>
          <w:rFonts w:ascii="Times New Roman" w:eastAsia="Calibri" w:hAnsi="Times New Roman" w:cs="Times New Roman"/>
          <w:sz w:val="26"/>
          <w:szCs w:val="26"/>
        </w:rPr>
        <w:t>a</w:t>
      </w:r>
      <w:r>
        <w:rPr>
          <w:rFonts w:ascii="Times New Roman" w:eastAsia="Calibri" w:hAnsi="Times New Roman" w:cs="Times New Roman"/>
          <w:sz w:val="26"/>
          <w:szCs w:val="26"/>
        </w:rPr>
        <w:t xml:space="preserve">ssets and accrued pension liabilities calculated under GAAP rules and ASC 715 </w:t>
      </w:r>
      <w:r>
        <w:rPr>
          <w:rFonts w:ascii="Times New Roman" w:hAnsi="Times New Roman" w:cs="Times New Roman"/>
          <w:sz w:val="26"/>
          <w:szCs w:val="26"/>
        </w:rPr>
        <w:t xml:space="preserve">fluctuate from year to year, they are intended to equal the employer’s contributions over the life of the pension.  As the OCA avers, </w:t>
      </w:r>
      <w:r w:rsidRPr="00CE6C13">
        <w:rPr>
          <w:rFonts w:ascii="Times New Roman" w:hAnsi="Times New Roman" w:cs="Times New Roman"/>
          <w:sz w:val="26"/>
          <w:szCs w:val="26"/>
        </w:rPr>
        <w:t xml:space="preserve">PECO will be made whole </w:t>
      </w:r>
      <w:r>
        <w:rPr>
          <w:rFonts w:ascii="Times New Roman" w:hAnsi="Times New Roman" w:cs="Times New Roman"/>
          <w:sz w:val="26"/>
          <w:szCs w:val="26"/>
        </w:rPr>
        <w:t xml:space="preserve">and can earn a return </w:t>
      </w:r>
      <w:r w:rsidRPr="00CE6C13">
        <w:rPr>
          <w:rFonts w:ascii="Times New Roman" w:hAnsi="Times New Roman" w:cs="Times New Roman"/>
          <w:sz w:val="26"/>
          <w:szCs w:val="26"/>
        </w:rPr>
        <w:t>in future years when the amounts assumed to be capitalized for ratemaking purposes are less than the amounts that are capitalized for GAAP accounting purposes and placed in the Company’s plant accounts.</w:t>
      </w:r>
      <w:r>
        <w:rPr>
          <w:rFonts w:ascii="Times New Roman" w:hAnsi="Times New Roman" w:cs="Times New Roman"/>
          <w:sz w:val="26"/>
          <w:szCs w:val="26"/>
        </w:rPr>
        <w:t xml:space="preserve">  </w:t>
      </w:r>
    </w:p>
    <w:p w14:paraId="6EC913F3" w14:textId="77777777" w:rsidR="0007657E" w:rsidRPr="0007657E" w:rsidRDefault="0007657E" w:rsidP="0007657E">
      <w:pPr>
        <w:spacing w:after="0" w:line="360" w:lineRule="auto"/>
        <w:contextualSpacing/>
        <w:rPr>
          <w:rFonts w:ascii="Times New Roman" w:eastAsia="Times New Roman" w:hAnsi="Times New Roman" w:cs="Times New Roman"/>
          <w:sz w:val="26"/>
          <w:szCs w:val="26"/>
        </w:rPr>
      </w:pPr>
    </w:p>
    <w:p w14:paraId="330F48CA" w14:textId="7006E880" w:rsidR="0007657E" w:rsidRPr="00C8491C" w:rsidRDefault="0007657E" w:rsidP="007D1344">
      <w:pPr>
        <w:pStyle w:val="Heading1"/>
        <w:numPr>
          <w:ilvl w:val="0"/>
          <w:numId w:val="9"/>
        </w:numPr>
        <w:spacing w:after="0" w:line="360" w:lineRule="auto"/>
        <w:ind w:left="0" w:firstLine="0"/>
        <w:contextualSpacing/>
        <w:rPr>
          <w:b/>
          <w:bCs/>
          <w:sz w:val="26"/>
          <w:szCs w:val="26"/>
          <w:u w:val="none"/>
        </w:rPr>
      </w:pPr>
      <w:r w:rsidRPr="00C8491C">
        <w:rPr>
          <w:b/>
          <w:bCs/>
          <w:sz w:val="26"/>
          <w:szCs w:val="26"/>
          <w:u w:val="none"/>
        </w:rPr>
        <w:t>Conclusion</w:t>
      </w:r>
    </w:p>
    <w:p w14:paraId="6C683C6E" w14:textId="77777777" w:rsidR="0007657E" w:rsidRPr="0007657E" w:rsidRDefault="0007657E" w:rsidP="0007657E">
      <w:pPr>
        <w:keepNext/>
        <w:keepLines/>
        <w:spacing w:after="0" w:line="360" w:lineRule="auto"/>
        <w:rPr>
          <w:rFonts w:ascii="Times New Roman" w:eastAsia="Calibri" w:hAnsi="Times New Roman" w:cs="Times New Roman"/>
          <w:sz w:val="26"/>
          <w:szCs w:val="26"/>
        </w:rPr>
      </w:pPr>
    </w:p>
    <w:p w14:paraId="4724442B" w14:textId="0780AB98" w:rsidR="00727AA9" w:rsidRPr="00DE7814" w:rsidRDefault="0007657E" w:rsidP="00DE7814">
      <w:pPr>
        <w:keepNext/>
        <w:spacing w:after="0" w:line="360" w:lineRule="auto"/>
        <w:ind w:firstLine="1440"/>
        <w:rPr>
          <w:rFonts w:ascii="Times New Roman" w:eastAsia="Calibri" w:hAnsi="Times New Roman" w:cs="Times New Roman"/>
          <w:b/>
          <w:sz w:val="26"/>
          <w:szCs w:val="26"/>
        </w:rPr>
      </w:pPr>
      <w:r w:rsidRPr="0007657E">
        <w:rPr>
          <w:rFonts w:ascii="Times New Roman" w:eastAsia="Calibri" w:hAnsi="Times New Roman" w:cs="Times New Roman"/>
          <w:sz w:val="26"/>
          <w:szCs w:val="26"/>
        </w:rPr>
        <w:t xml:space="preserve">Based on our review of the record, the Parties’ positions, and the applicable law, we shall deny </w:t>
      </w:r>
      <w:r w:rsidR="00C75C07">
        <w:rPr>
          <w:rFonts w:ascii="Times New Roman" w:eastAsia="Calibri" w:hAnsi="Times New Roman" w:cs="Times New Roman"/>
          <w:sz w:val="26"/>
          <w:szCs w:val="26"/>
        </w:rPr>
        <w:t>PECO</w:t>
      </w:r>
      <w:r w:rsidRPr="0007657E">
        <w:rPr>
          <w:rFonts w:ascii="Times New Roman" w:eastAsia="Calibri" w:hAnsi="Times New Roman" w:cs="Times New Roman"/>
          <w:sz w:val="26"/>
          <w:szCs w:val="26"/>
        </w:rPr>
        <w:t>’s Petition</w:t>
      </w:r>
      <w:r w:rsidRPr="0007657E">
        <w:rPr>
          <w:rFonts w:ascii="Times New Roman" w:eastAsia="Times New Roman" w:hAnsi="Times New Roman" w:cs="Times New Roman"/>
          <w:sz w:val="26"/>
          <w:szCs w:val="26"/>
        </w:rPr>
        <w:t xml:space="preserve"> which seeks the following relief</w:t>
      </w:r>
      <w:r w:rsidR="0068070A" w:rsidRPr="0007657E">
        <w:rPr>
          <w:rFonts w:ascii="Times New Roman" w:eastAsia="Times New Roman" w:hAnsi="Times New Roman" w:cs="Times New Roman"/>
          <w:sz w:val="26"/>
          <w:szCs w:val="26"/>
        </w:rPr>
        <w:t>:</w:t>
      </w:r>
      <w:r w:rsidR="00E2135B">
        <w:rPr>
          <w:rFonts w:ascii="Times New Roman" w:eastAsia="Times New Roman" w:hAnsi="Times New Roman" w:cs="Times New Roman"/>
          <w:sz w:val="26"/>
          <w:szCs w:val="26"/>
        </w:rPr>
        <w:t xml:space="preserve"> </w:t>
      </w:r>
      <w:r w:rsidR="0068070A" w:rsidRPr="0007657E">
        <w:rPr>
          <w:rFonts w:ascii="Times New Roman" w:eastAsia="Times New Roman" w:hAnsi="Times New Roman" w:cs="Times New Roman"/>
          <w:sz w:val="26"/>
          <w:szCs w:val="26"/>
        </w:rPr>
        <w:t xml:space="preserve"> (</w:t>
      </w:r>
      <w:r w:rsidRPr="0007657E">
        <w:rPr>
          <w:rFonts w:ascii="Times New Roman" w:eastAsia="Times New Roman" w:hAnsi="Times New Roman" w:cs="Times New Roman"/>
          <w:sz w:val="26"/>
          <w:szCs w:val="26"/>
        </w:rPr>
        <w:t xml:space="preserve">1) reconsideration </w:t>
      </w:r>
      <w:r w:rsidR="00690D69">
        <w:rPr>
          <w:rFonts w:ascii="Times New Roman" w:eastAsia="Times New Roman" w:hAnsi="Times New Roman" w:cs="Times New Roman"/>
          <w:sz w:val="26"/>
          <w:szCs w:val="26"/>
        </w:rPr>
        <w:t xml:space="preserve">of the </w:t>
      </w:r>
      <w:r w:rsidR="00690D69" w:rsidRPr="00CF6841">
        <w:rPr>
          <w:rFonts w:ascii="Times New Roman" w:eastAsia="Times New Roman" w:hAnsi="Times New Roman" w:cs="Times New Roman"/>
          <w:i/>
          <w:iCs/>
          <w:sz w:val="26"/>
          <w:szCs w:val="26"/>
        </w:rPr>
        <w:t>June</w:t>
      </w:r>
      <w:r w:rsidR="00070E04" w:rsidRPr="00CF6841">
        <w:rPr>
          <w:rFonts w:ascii="Times New Roman" w:eastAsia="Times New Roman" w:hAnsi="Times New Roman" w:cs="Times New Roman"/>
          <w:i/>
          <w:iCs/>
          <w:sz w:val="26"/>
          <w:szCs w:val="26"/>
        </w:rPr>
        <w:t xml:space="preserve"> 2021 Order</w:t>
      </w:r>
      <w:r w:rsidR="00070E04">
        <w:rPr>
          <w:rFonts w:ascii="Times New Roman" w:eastAsia="Times New Roman" w:hAnsi="Times New Roman" w:cs="Times New Roman"/>
          <w:sz w:val="26"/>
          <w:szCs w:val="26"/>
        </w:rPr>
        <w:t xml:space="preserve">’s reduction </w:t>
      </w:r>
      <w:r w:rsidR="00621FEE">
        <w:rPr>
          <w:rFonts w:ascii="Times New Roman" w:eastAsia="Times New Roman" w:hAnsi="Times New Roman" w:cs="Times New Roman"/>
          <w:sz w:val="26"/>
          <w:szCs w:val="26"/>
        </w:rPr>
        <w:t xml:space="preserve">in PECO’s payroll </w:t>
      </w:r>
      <w:r w:rsidR="007E2D9E">
        <w:rPr>
          <w:rFonts w:ascii="Times New Roman" w:eastAsia="Times New Roman" w:hAnsi="Times New Roman" w:cs="Times New Roman"/>
          <w:sz w:val="26"/>
          <w:szCs w:val="26"/>
        </w:rPr>
        <w:t xml:space="preserve">and payroll related </w:t>
      </w:r>
      <w:r w:rsidR="0008142F">
        <w:rPr>
          <w:rFonts w:ascii="Times New Roman" w:eastAsia="Times New Roman" w:hAnsi="Times New Roman" w:cs="Times New Roman"/>
          <w:sz w:val="26"/>
          <w:szCs w:val="26"/>
        </w:rPr>
        <w:t xml:space="preserve">expense, </w:t>
      </w:r>
      <w:r w:rsidR="00621FEE">
        <w:rPr>
          <w:rFonts w:ascii="Times New Roman" w:eastAsia="Times New Roman" w:hAnsi="Times New Roman" w:cs="Times New Roman"/>
          <w:sz w:val="26"/>
          <w:szCs w:val="26"/>
        </w:rPr>
        <w:t>contracting materials expense</w:t>
      </w:r>
      <w:r w:rsidR="0049028A">
        <w:rPr>
          <w:rFonts w:ascii="Times New Roman" w:eastAsia="Times New Roman" w:hAnsi="Times New Roman" w:cs="Times New Roman"/>
          <w:sz w:val="26"/>
          <w:szCs w:val="26"/>
        </w:rPr>
        <w:t>s</w:t>
      </w:r>
      <w:r w:rsidR="00D35C9C">
        <w:rPr>
          <w:rFonts w:ascii="Times New Roman" w:eastAsia="Times New Roman" w:hAnsi="Times New Roman" w:cs="Times New Roman"/>
          <w:sz w:val="26"/>
          <w:szCs w:val="26"/>
        </w:rPr>
        <w:t>, outside services expense</w:t>
      </w:r>
      <w:r w:rsidR="00604FA8">
        <w:rPr>
          <w:rFonts w:ascii="Times New Roman" w:eastAsia="Times New Roman" w:hAnsi="Times New Roman" w:cs="Times New Roman"/>
          <w:sz w:val="26"/>
          <w:szCs w:val="26"/>
        </w:rPr>
        <w:t>, Other Post-</w:t>
      </w:r>
      <w:r w:rsidR="00A1679D">
        <w:rPr>
          <w:rFonts w:ascii="Times New Roman" w:eastAsia="Times New Roman" w:hAnsi="Times New Roman" w:cs="Times New Roman"/>
          <w:sz w:val="26"/>
          <w:szCs w:val="26"/>
        </w:rPr>
        <w:t>Employment</w:t>
      </w:r>
      <w:r w:rsidR="00604FA8">
        <w:rPr>
          <w:rFonts w:ascii="Times New Roman" w:eastAsia="Times New Roman" w:hAnsi="Times New Roman" w:cs="Times New Roman"/>
          <w:sz w:val="26"/>
          <w:szCs w:val="26"/>
        </w:rPr>
        <w:t xml:space="preserve"> Benefits expense</w:t>
      </w:r>
      <w:r w:rsidR="008C6CFF">
        <w:rPr>
          <w:rFonts w:ascii="Times New Roman" w:eastAsia="Times New Roman" w:hAnsi="Times New Roman" w:cs="Times New Roman"/>
          <w:sz w:val="26"/>
          <w:szCs w:val="26"/>
        </w:rPr>
        <w:t>s</w:t>
      </w:r>
      <w:r w:rsidR="00EB142A">
        <w:rPr>
          <w:rFonts w:ascii="Times New Roman" w:eastAsia="Times New Roman" w:hAnsi="Times New Roman" w:cs="Times New Roman"/>
          <w:sz w:val="26"/>
          <w:szCs w:val="26"/>
        </w:rPr>
        <w:t>;</w:t>
      </w:r>
      <w:r w:rsidRPr="0007657E">
        <w:rPr>
          <w:rFonts w:ascii="Times New Roman" w:eastAsia="Times New Roman" w:hAnsi="Times New Roman" w:cs="Times New Roman"/>
          <w:sz w:val="26"/>
          <w:szCs w:val="26"/>
        </w:rPr>
        <w:t xml:space="preserve"> and (2) </w:t>
      </w:r>
      <w:r w:rsidR="00275D90">
        <w:rPr>
          <w:rFonts w:ascii="Times New Roman" w:eastAsia="Times New Roman" w:hAnsi="Times New Roman" w:cs="Times New Roman"/>
          <w:sz w:val="26"/>
          <w:szCs w:val="26"/>
        </w:rPr>
        <w:t>reconsideration</w:t>
      </w:r>
      <w:r w:rsidRPr="0007657E">
        <w:rPr>
          <w:rFonts w:ascii="Times New Roman" w:eastAsia="Times New Roman" w:hAnsi="Times New Roman" w:cs="Times New Roman"/>
          <w:sz w:val="26"/>
          <w:szCs w:val="26"/>
        </w:rPr>
        <w:t xml:space="preserve"> of the </w:t>
      </w:r>
      <w:r w:rsidR="008B4913">
        <w:rPr>
          <w:rFonts w:ascii="Times New Roman" w:eastAsia="Times New Roman" w:hAnsi="Times New Roman" w:cs="Times New Roman"/>
          <w:sz w:val="26"/>
          <w:szCs w:val="26"/>
        </w:rPr>
        <w:t>exclusion of PECO’s pension asset from the Company’s rate base</w:t>
      </w:r>
      <w:r w:rsidRPr="0007657E">
        <w:rPr>
          <w:rFonts w:ascii="Times New Roman" w:eastAsia="Times New Roman" w:hAnsi="Times New Roman" w:cs="Times New Roman"/>
          <w:sz w:val="26"/>
          <w:szCs w:val="26"/>
        </w:rPr>
        <w:t xml:space="preserve">; </w:t>
      </w:r>
      <w:r w:rsidRPr="0007657E">
        <w:rPr>
          <w:rFonts w:ascii="Times New Roman" w:eastAsia="Calibri" w:hAnsi="Times New Roman" w:cs="Times New Roman"/>
          <w:b/>
          <w:sz w:val="26"/>
          <w:szCs w:val="26"/>
        </w:rPr>
        <w:t>THEREFORE,</w:t>
      </w:r>
    </w:p>
    <w:p w14:paraId="2934FD86" w14:textId="77777777" w:rsidR="0007657E" w:rsidRPr="0007657E" w:rsidRDefault="0007657E" w:rsidP="0007657E">
      <w:pPr>
        <w:spacing w:after="0" w:line="360" w:lineRule="auto"/>
        <w:rPr>
          <w:rFonts w:ascii="Times New Roman" w:eastAsia="Calibri" w:hAnsi="Times New Roman" w:cs="Times New Roman"/>
          <w:sz w:val="26"/>
          <w:szCs w:val="26"/>
        </w:rPr>
      </w:pPr>
    </w:p>
    <w:p w14:paraId="70EECA54" w14:textId="77777777" w:rsidR="0007657E" w:rsidRPr="0007657E" w:rsidRDefault="0007657E" w:rsidP="00DE7814">
      <w:pPr>
        <w:keepNext/>
        <w:keepLines/>
        <w:spacing w:after="0" w:line="360" w:lineRule="auto"/>
        <w:rPr>
          <w:rFonts w:ascii="Times New Roman" w:eastAsia="Calibri" w:hAnsi="Times New Roman" w:cs="Times New Roman"/>
          <w:b/>
          <w:sz w:val="26"/>
          <w:szCs w:val="26"/>
        </w:rPr>
      </w:pPr>
      <w:r w:rsidRPr="0007657E">
        <w:rPr>
          <w:rFonts w:ascii="Times New Roman" w:eastAsia="Calibri" w:hAnsi="Times New Roman" w:cs="Times New Roman"/>
          <w:b/>
          <w:sz w:val="26"/>
          <w:szCs w:val="26"/>
        </w:rPr>
        <w:lastRenderedPageBreak/>
        <w:tab/>
      </w:r>
      <w:r w:rsidRPr="0007657E">
        <w:rPr>
          <w:rFonts w:ascii="Times New Roman" w:eastAsia="Calibri" w:hAnsi="Times New Roman" w:cs="Times New Roman"/>
          <w:b/>
          <w:sz w:val="26"/>
          <w:szCs w:val="26"/>
        </w:rPr>
        <w:tab/>
        <w:t>IT IS ORDERED:</w:t>
      </w:r>
    </w:p>
    <w:p w14:paraId="13D4F1C1" w14:textId="77777777" w:rsidR="0007657E" w:rsidRPr="0007657E" w:rsidRDefault="0007657E" w:rsidP="00DE7814">
      <w:pPr>
        <w:keepNext/>
        <w:keepLines/>
        <w:spacing w:after="0" w:line="360" w:lineRule="auto"/>
        <w:rPr>
          <w:rFonts w:ascii="Times New Roman" w:eastAsia="Calibri" w:hAnsi="Times New Roman" w:cs="Times New Roman"/>
          <w:b/>
          <w:sz w:val="26"/>
          <w:szCs w:val="26"/>
        </w:rPr>
      </w:pPr>
    </w:p>
    <w:p w14:paraId="3AEB0F54" w14:textId="48FFB2F6" w:rsidR="0007657E" w:rsidRPr="0007657E" w:rsidRDefault="0007657E" w:rsidP="00DE7814">
      <w:pPr>
        <w:keepNext/>
        <w:spacing w:line="360" w:lineRule="auto"/>
        <w:contextualSpacing/>
        <w:rPr>
          <w:sz w:val="26"/>
          <w:szCs w:val="26"/>
        </w:rPr>
      </w:pPr>
      <w:r w:rsidRPr="0007657E">
        <w:rPr>
          <w:rFonts w:ascii="Times New Roman" w:eastAsia="Calibri" w:hAnsi="Times New Roman" w:cs="Times New Roman"/>
          <w:sz w:val="26"/>
          <w:szCs w:val="26"/>
        </w:rPr>
        <w:tab/>
      </w:r>
      <w:r w:rsidRPr="0007657E">
        <w:rPr>
          <w:rFonts w:ascii="Times New Roman" w:eastAsia="Calibri" w:hAnsi="Times New Roman" w:cs="Times New Roman"/>
          <w:sz w:val="26"/>
          <w:szCs w:val="26"/>
        </w:rPr>
        <w:tab/>
        <w:t xml:space="preserve">That </w:t>
      </w:r>
      <w:r w:rsidRPr="0007657E">
        <w:rPr>
          <w:rFonts w:ascii="Times New Roman" w:eastAsia="Times New Roman" w:hAnsi="Times New Roman" w:cs="Times New Roman"/>
          <w:sz w:val="26"/>
          <w:szCs w:val="26"/>
        </w:rPr>
        <w:t xml:space="preserve">the Petition for Reconsideration filed by </w:t>
      </w:r>
      <w:r w:rsidR="001E6EC9">
        <w:rPr>
          <w:rFonts w:ascii="Times New Roman" w:eastAsia="Times New Roman" w:hAnsi="Times New Roman" w:cs="Times New Roman"/>
          <w:sz w:val="26"/>
          <w:szCs w:val="26"/>
        </w:rPr>
        <w:t>PECO Energy Company – Gas Division</w:t>
      </w:r>
      <w:r w:rsidRPr="0007657E">
        <w:rPr>
          <w:rFonts w:ascii="Times New Roman" w:eastAsia="Times New Roman" w:hAnsi="Times New Roman" w:cs="Times New Roman"/>
          <w:sz w:val="26"/>
          <w:szCs w:val="26"/>
        </w:rPr>
        <w:t xml:space="preserve"> on </w:t>
      </w:r>
      <w:r w:rsidR="001E6EC9">
        <w:rPr>
          <w:rFonts w:ascii="Times New Roman" w:eastAsia="Times New Roman" w:hAnsi="Times New Roman" w:cs="Times New Roman"/>
          <w:sz w:val="26"/>
          <w:szCs w:val="26"/>
        </w:rPr>
        <w:t>July 7</w:t>
      </w:r>
      <w:r w:rsidRPr="0007657E">
        <w:rPr>
          <w:rFonts w:ascii="Times New Roman" w:eastAsia="Times New Roman" w:hAnsi="Times New Roman" w:cs="Times New Roman"/>
          <w:sz w:val="26"/>
          <w:szCs w:val="26"/>
        </w:rPr>
        <w:t xml:space="preserve">, 2021, </w:t>
      </w:r>
      <w:r w:rsidRPr="0007657E">
        <w:rPr>
          <w:rFonts w:ascii="Times New Roman" w:eastAsia="Calibri" w:hAnsi="Times New Roman" w:cs="Times New Roman"/>
          <w:sz w:val="26"/>
          <w:szCs w:val="26"/>
        </w:rPr>
        <w:t>is denied, consistent with the discussion in this Opinion and</w:t>
      </w:r>
      <w:r w:rsidR="00D831EC">
        <w:rPr>
          <w:rFonts w:ascii="Times New Roman" w:eastAsia="Calibri" w:hAnsi="Times New Roman" w:cs="Times New Roman"/>
          <w:sz w:val="26"/>
          <w:szCs w:val="26"/>
        </w:rPr>
        <w:t xml:space="preserve"> Order.  </w:t>
      </w:r>
    </w:p>
    <w:p w14:paraId="795634FC" w14:textId="77777777" w:rsidR="00E571C1" w:rsidRPr="00E571C1" w:rsidRDefault="00E571C1" w:rsidP="007D1344">
      <w:pPr>
        <w:keepNext/>
        <w:spacing w:after="0" w:line="240" w:lineRule="auto"/>
        <w:ind w:firstLine="1440"/>
        <w:rPr>
          <w:rFonts w:ascii="Times New Roman" w:eastAsia="Times New Roman" w:hAnsi="Times New Roman" w:cs="Times New Roman"/>
          <w:sz w:val="26"/>
          <w:szCs w:val="26"/>
        </w:rPr>
      </w:pPr>
    </w:p>
    <w:p w14:paraId="0E747BB9" w14:textId="77C1BE8A" w:rsidR="00335919" w:rsidRPr="00335919" w:rsidRDefault="00915BA8" w:rsidP="00DE7814">
      <w:pPr>
        <w:keepNext/>
        <w:keepLines/>
        <w:tabs>
          <w:tab w:val="left" w:pos="-720"/>
        </w:tabs>
        <w:suppressAutoHyphens/>
        <w:overflowPunct w:val="0"/>
        <w:autoSpaceDE w:val="0"/>
        <w:autoSpaceDN w:val="0"/>
        <w:adjustRightInd w:val="0"/>
        <w:spacing w:after="0"/>
        <w:textAlignment w:val="baseline"/>
        <w:rPr>
          <w:rFonts w:ascii="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4C37DF25" wp14:editId="5FC7E0A4">
            <wp:simplePos x="0" y="0"/>
            <wp:positionH relativeFrom="column">
              <wp:posOffset>3048000</wp:posOffset>
            </wp:positionH>
            <wp:positionV relativeFrom="paragraph">
              <wp:posOffset>137160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35919" w:rsidRPr="00335919">
        <w:rPr>
          <w:rFonts w:ascii="Times New Roman" w:hAnsi="Times New Roman" w:cs="Times New Roman"/>
          <w:b/>
          <w:sz w:val="26"/>
          <w:szCs w:val="26"/>
        </w:rPr>
        <w:tab/>
      </w:r>
      <w:r w:rsidR="00335919" w:rsidRPr="00335919">
        <w:rPr>
          <w:rFonts w:ascii="Times New Roman" w:hAnsi="Times New Roman" w:cs="Times New Roman"/>
          <w:b/>
          <w:sz w:val="26"/>
          <w:szCs w:val="26"/>
        </w:rPr>
        <w:tab/>
      </w:r>
      <w:r w:rsidR="00335919" w:rsidRPr="00335919">
        <w:rPr>
          <w:rFonts w:ascii="Times New Roman" w:hAnsi="Times New Roman" w:cs="Times New Roman"/>
          <w:b/>
          <w:sz w:val="26"/>
          <w:szCs w:val="26"/>
        </w:rPr>
        <w:tab/>
      </w:r>
      <w:r w:rsidR="00335919" w:rsidRPr="00335919">
        <w:rPr>
          <w:rFonts w:ascii="Times New Roman" w:hAnsi="Times New Roman" w:cs="Times New Roman"/>
          <w:b/>
          <w:sz w:val="26"/>
          <w:szCs w:val="26"/>
        </w:rPr>
        <w:tab/>
      </w:r>
      <w:r w:rsidR="00335919" w:rsidRPr="00335919">
        <w:rPr>
          <w:rFonts w:ascii="Times New Roman" w:hAnsi="Times New Roman" w:cs="Times New Roman"/>
          <w:b/>
          <w:sz w:val="26"/>
          <w:szCs w:val="26"/>
        </w:rPr>
        <w:tab/>
      </w:r>
      <w:r w:rsidR="00335919" w:rsidRPr="00335919">
        <w:rPr>
          <w:rFonts w:ascii="Times New Roman" w:hAnsi="Times New Roman" w:cs="Times New Roman"/>
          <w:b/>
          <w:sz w:val="26"/>
          <w:szCs w:val="26"/>
        </w:rPr>
        <w:tab/>
      </w:r>
      <w:r w:rsidR="00335919" w:rsidRPr="00335919">
        <w:rPr>
          <w:rFonts w:ascii="Times New Roman" w:hAnsi="Times New Roman" w:cs="Times New Roman"/>
          <w:b/>
          <w:sz w:val="26"/>
          <w:szCs w:val="26"/>
        </w:rPr>
        <w:tab/>
        <w:t>BY THE COMMISSION,</w:t>
      </w:r>
    </w:p>
    <w:p w14:paraId="16E27196" w14:textId="7FF7E89C" w:rsidR="00335919" w:rsidRDefault="00335919" w:rsidP="00EE0765">
      <w:pPr>
        <w:keepNext/>
        <w:keepLines/>
        <w:tabs>
          <w:tab w:val="left" w:pos="-720"/>
          <w:tab w:val="left" w:pos="6270"/>
          <w:tab w:val="left" w:pos="6315"/>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3B99681C" w14:textId="7349F826" w:rsidR="007D1344" w:rsidRPr="00335919" w:rsidRDefault="00915BA8" w:rsidP="00915BA8">
      <w:pPr>
        <w:keepNext/>
        <w:keepLines/>
        <w:tabs>
          <w:tab w:val="left" w:pos="-720"/>
          <w:tab w:val="left" w:pos="6315"/>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ab/>
      </w:r>
    </w:p>
    <w:p w14:paraId="082C32F4"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22AB7B9B"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27B1AF4B"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t>Rosemary Chiavetta</w:t>
      </w:r>
    </w:p>
    <w:p w14:paraId="669E9CBF"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r>
      <w:r w:rsidRPr="00335919">
        <w:rPr>
          <w:rFonts w:ascii="Times New Roman" w:hAnsi="Times New Roman" w:cs="Times New Roman"/>
          <w:sz w:val="26"/>
          <w:szCs w:val="26"/>
        </w:rPr>
        <w:tab/>
        <w:t>Secretary</w:t>
      </w:r>
    </w:p>
    <w:p w14:paraId="6DF036AE"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336EB59C"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335919">
        <w:rPr>
          <w:rFonts w:ascii="Times New Roman" w:hAnsi="Times New Roman" w:cs="Times New Roman"/>
          <w:sz w:val="26"/>
          <w:szCs w:val="26"/>
        </w:rPr>
        <w:t>(SEAL)</w:t>
      </w:r>
    </w:p>
    <w:p w14:paraId="3939FA03"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003924DA" w14:textId="275145DD"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335919">
        <w:rPr>
          <w:rFonts w:ascii="Times New Roman" w:hAnsi="Times New Roman" w:cs="Times New Roman"/>
          <w:sz w:val="26"/>
          <w:szCs w:val="26"/>
        </w:rPr>
        <w:t xml:space="preserve">ORDER ADOPTED:  </w:t>
      </w:r>
      <w:r w:rsidR="00FF312B">
        <w:rPr>
          <w:rFonts w:ascii="Times New Roman" w:hAnsi="Times New Roman" w:cs="Times New Roman"/>
          <w:sz w:val="26"/>
          <w:szCs w:val="26"/>
        </w:rPr>
        <w:t xml:space="preserve">August </w:t>
      </w:r>
      <w:r w:rsidR="00DA28DA">
        <w:rPr>
          <w:rFonts w:ascii="Times New Roman" w:hAnsi="Times New Roman" w:cs="Times New Roman"/>
          <w:sz w:val="26"/>
          <w:szCs w:val="26"/>
        </w:rPr>
        <w:t>26</w:t>
      </w:r>
      <w:r w:rsidRPr="00335919">
        <w:rPr>
          <w:rFonts w:ascii="Times New Roman" w:hAnsi="Times New Roman" w:cs="Times New Roman"/>
          <w:sz w:val="26"/>
          <w:szCs w:val="26"/>
        </w:rPr>
        <w:t>, 2021</w:t>
      </w:r>
    </w:p>
    <w:p w14:paraId="2B4777EB" w14:textId="77777777" w:rsidR="00335919" w:rsidRPr="00335919" w:rsidRDefault="00335919" w:rsidP="00335919">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7D544886" w14:textId="0EC3AEE1" w:rsidR="00504544" w:rsidRPr="0085558C" w:rsidRDefault="00335919" w:rsidP="0085558C">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335919">
        <w:rPr>
          <w:rFonts w:ascii="Times New Roman" w:hAnsi="Times New Roman" w:cs="Times New Roman"/>
          <w:sz w:val="26"/>
          <w:szCs w:val="26"/>
        </w:rPr>
        <w:t>ORDER ENTERED:</w:t>
      </w:r>
      <w:bookmarkEnd w:id="0"/>
      <w:r w:rsidR="00101A57">
        <w:rPr>
          <w:rFonts w:ascii="Times New Roman" w:hAnsi="Times New Roman" w:cs="Times New Roman"/>
          <w:sz w:val="26"/>
          <w:szCs w:val="26"/>
        </w:rPr>
        <w:t xml:space="preserve"> </w:t>
      </w:r>
      <w:r w:rsidR="00764727">
        <w:rPr>
          <w:rFonts w:ascii="Times New Roman" w:hAnsi="Times New Roman" w:cs="Times New Roman"/>
          <w:sz w:val="26"/>
          <w:szCs w:val="26"/>
        </w:rPr>
        <w:t xml:space="preserve"> </w:t>
      </w:r>
      <w:r w:rsidR="00915BA8">
        <w:rPr>
          <w:rFonts w:ascii="Times New Roman" w:hAnsi="Times New Roman" w:cs="Times New Roman"/>
          <w:sz w:val="26"/>
          <w:szCs w:val="26"/>
        </w:rPr>
        <w:t>August 26, 2021</w:t>
      </w:r>
    </w:p>
    <w:sectPr w:rsidR="00504544" w:rsidRPr="0085558C" w:rsidSect="007310FD">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B096" w14:textId="77777777" w:rsidR="00E964F1" w:rsidRDefault="00E964F1" w:rsidP="00111451">
      <w:pPr>
        <w:spacing w:after="0" w:line="240" w:lineRule="auto"/>
      </w:pPr>
      <w:r>
        <w:separator/>
      </w:r>
    </w:p>
  </w:endnote>
  <w:endnote w:type="continuationSeparator" w:id="0">
    <w:p w14:paraId="57898C1F" w14:textId="77777777" w:rsidR="00E964F1" w:rsidRDefault="00E964F1" w:rsidP="0011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225086"/>
      <w:docPartObj>
        <w:docPartGallery w:val="Page Numbers (Bottom of Page)"/>
        <w:docPartUnique/>
      </w:docPartObj>
    </w:sdtPr>
    <w:sdtEndPr>
      <w:rPr>
        <w:rFonts w:ascii="Times New Roman" w:hAnsi="Times New Roman" w:cs="Times New Roman"/>
        <w:noProof/>
        <w:sz w:val="26"/>
        <w:szCs w:val="26"/>
      </w:rPr>
    </w:sdtEndPr>
    <w:sdtContent>
      <w:p w14:paraId="087222ED" w14:textId="1E911E5C" w:rsidR="00EA7212" w:rsidRPr="006076FE" w:rsidRDefault="00EA7212" w:rsidP="006076FE">
        <w:pPr>
          <w:pStyle w:val="Footer"/>
          <w:jc w:val="center"/>
          <w:rPr>
            <w:rFonts w:ascii="Times New Roman" w:hAnsi="Times New Roman" w:cs="Times New Roman"/>
            <w:sz w:val="26"/>
            <w:szCs w:val="26"/>
          </w:rPr>
        </w:pPr>
        <w:r w:rsidRPr="006076FE">
          <w:rPr>
            <w:rFonts w:ascii="Times New Roman" w:hAnsi="Times New Roman" w:cs="Times New Roman"/>
            <w:sz w:val="26"/>
            <w:szCs w:val="26"/>
          </w:rPr>
          <w:fldChar w:fldCharType="begin"/>
        </w:r>
        <w:r w:rsidRPr="006076FE">
          <w:rPr>
            <w:rFonts w:ascii="Times New Roman" w:hAnsi="Times New Roman" w:cs="Times New Roman"/>
            <w:sz w:val="26"/>
            <w:szCs w:val="26"/>
          </w:rPr>
          <w:instrText xml:space="preserve"> PAGE   \* MERGEFORMAT </w:instrText>
        </w:r>
        <w:r w:rsidRPr="006076FE">
          <w:rPr>
            <w:rFonts w:ascii="Times New Roman" w:hAnsi="Times New Roman" w:cs="Times New Roman"/>
            <w:sz w:val="26"/>
            <w:szCs w:val="26"/>
          </w:rPr>
          <w:fldChar w:fldCharType="separate"/>
        </w:r>
        <w:r w:rsidR="005D5676">
          <w:rPr>
            <w:rFonts w:ascii="Times New Roman" w:hAnsi="Times New Roman" w:cs="Times New Roman"/>
            <w:noProof/>
            <w:sz w:val="26"/>
            <w:szCs w:val="26"/>
          </w:rPr>
          <w:t>10</w:t>
        </w:r>
        <w:r w:rsidRPr="006076FE">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C78D" w14:textId="77777777" w:rsidR="00E964F1" w:rsidRDefault="00E964F1" w:rsidP="00111451">
      <w:pPr>
        <w:spacing w:after="0" w:line="240" w:lineRule="auto"/>
      </w:pPr>
      <w:r>
        <w:separator/>
      </w:r>
    </w:p>
  </w:footnote>
  <w:footnote w:type="continuationSeparator" w:id="0">
    <w:p w14:paraId="66B16B6E" w14:textId="77777777" w:rsidR="00E964F1" w:rsidRDefault="00E964F1" w:rsidP="00111451">
      <w:pPr>
        <w:spacing w:after="0" w:line="240" w:lineRule="auto"/>
      </w:pPr>
      <w:r>
        <w:continuationSeparator/>
      </w:r>
    </w:p>
  </w:footnote>
  <w:footnote w:id="1">
    <w:p w14:paraId="342BA55D" w14:textId="13C92F9E" w:rsidR="00121827" w:rsidRPr="00491306" w:rsidRDefault="00121827" w:rsidP="008E625B">
      <w:pPr>
        <w:pStyle w:val="FootnoteText"/>
        <w:keepNext/>
        <w:keepLines/>
        <w:ind w:firstLine="720"/>
        <w:rPr>
          <w:rFonts w:ascii="Times New Roman" w:hAnsi="Times New Roman" w:cs="Times New Roman"/>
          <w:sz w:val="26"/>
          <w:szCs w:val="26"/>
        </w:rPr>
      </w:pPr>
      <w:r w:rsidRPr="00491306">
        <w:rPr>
          <w:rStyle w:val="FootnoteReference"/>
          <w:rFonts w:ascii="Times New Roman" w:hAnsi="Times New Roman" w:cs="Times New Roman"/>
          <w:sz w:val="26"/>
          <w:szCs w:val="26"/>
        </w:rPr>
        <w:footnoteRef/>
      </w:r>
      <w:r w:rsidRPr="00491306">
        <w:rPr>
          <w:rFonts w:ascii="Times New Roman" w:hAnsi="Times New Roman" w:cs="Times New Roman"/>
          <w:sz w:val="26"/>
          <w:szCs w:val="26"/>
        </w:rPr>
        <w:tab/>
        <w:t>PECO originally planned to seek rate relief in March 2020, but delayed filing th</w:t>
      </w:r>
      <w:r w:rsidR="00CC111D">
        <w:rPr>
          <w:rFonts w:ascii="Times New Roman" w:hAnsi="Times New Roman" w:cs="Times New Roman"/>
          <w:sz w:val="26"/>
          <w:szCs w:val="26"/>
        </w:rPr>
        <w:t>e</w:t>
      </w:r>
      <w:r w:rsidRPr="00491306">
        <w:rPr>
          <w:rFonts w:ascii="Times New Roman" w:hAnsi="Times New Roman" w:cs="Times New Roman"/>
          <w:sz w:val="26"/>
          <w:szCs w:val="26"/>
        </w:rPr>
        <w:t xml:space="preserve"> rate case until September 30, 2020, in light of the onset of the COVID-19 pandemic.  PECO M.B. at 1.</w:t>
      </w:r>
    </w:p>
  </w:footnote>
  <w:footnote w:id="2">
    <w:p w14:paraId="37CA888A" w14:textId="77777777" w:rsidR="00645032" w:rsidRPr="00D302F9" w:rsidRDefault="00645032" w:rsidP="00645032">
      <w:pPr>
        <w:pStyle w:val="FootnoteText"/>
        <w:ind w:firstLine="720"/>
        <w:rPr>
          <w:rFonts w:ascii="Times New Roman" w:hAnsi="Times New Roman" w:cs="Times New Roman"/>
          <w:sz w:val="26"/>
          <w:szCs w:val="26"/>
        </w:rPr>
      </w:pPr>
      <w:r w:rsidRPr="00D302F9">
        <w:rPr>
          <w:rStyle w:val="FootnoteReference"/>
          <w:rFonts w:ascii="Times New Roman" w:hAnsi="Times New Roman" w:cs="Times New Roman"/>
          <w:sz w:val="26"/>
          <w:szCs w:val="26"/>
        </w:rPr>
        <w:footnoteRef/>
      </w:r>
      <w:r w:rsidRPr="00D302F9">
        <w:rPr>
          <w:rFonts w:ascii="Times New Roman" w:hAnsi="Times New Roman" w:cs="Times New Roman"/>
          <w:sz w:val="26"/>
          <w:szCs w:val="26"/>
        </w:rPr>
        <w:t xml:space="preserve"> </w:t>
      </w:r>
      <w:r>
        <w:rPr>
          <w:rFonts w:ascii="Times New Roman" w:hAnsi="Times New Roman" w:cs="Times New Roman"/>
          <w:sz w:val="26"/>
          <w:szCs w:val="26"/>
        </w:rPr>
        <w:tab/>
      </w:r>
      <w:r w:rsidRPr="00D302F9">
        <w:rPr>
          <w:rFonts w:ascii="Times New Roman" w:hAnsi="Times New Roman" w:cs="Times New Roman"/>
          <w:sz w:val="26"/>
          <w:szCs w:val="26"/>
        </w:rPr>
        <w:t xml:space="preserve">PECO is not seeking reconsideration of the Commission’s decision to disallow PECO’s claim for $40,000 in annual expenses to normalize a one-time cash payment made in connection with the ratification of its current union contracts.  Petition at 8, n. 4. </w:t>
      </w:r>
    </w:p>
  </w:footnote>
  <w:footnote w:id="3">
    <w:p w14:paraId="6FE4E4A8" w14:textId="4FBD24DD" w:rsidR="00645032" w:rsidRPr="00CE738D" w:rsidRDefault="00645032" w:rsidP="00CE738D">
      <w:pPr>
        <w:pStyle w:val="FootnoteText"/>
        <w:ind w:firstLine="720"/>
        <w:rPr>
          <w:rFonts w:ascii="Times New Roman" w:hAnsi="Times New Roman" w:cs="Times New Roman"/>
          <w:sz w:val="26"/>
          <w:szCs w:val="26"/>
        </w:rPr>
      </w:pPr>
      <w:r w:rsidRPr="00CE738D">
        <w:rPr>
          <w:rStyle w:val="FootnoteReference"/>
          <w:rFonts w:ascii="Times New Roman" w:hAnsi="Times New Roman" w:cs="Times New Roman"/>
          <w:sz w:val="26"/>
          <w:szCs w:val="26"/>
        </w:rPr>
        <w:footnoteRef/>
      </w:r>
      <w:r w:rsidRPr="00CE738D">
        <w:rPr>
          <w:rFonts w:ascii="Times New Roman" w:hAnsi="Times New Roman" w:cs="Times New Roman"/>
          <w:sz w:val="26"/>
          <w:szCs w:val="26"/>
        </w:rPr>
        <w:t xml:space="preserve"> </w:t>
      </w:r>
      <w:r w:rsidR="00CE738D">
        <w:rPr>
          <w:rFonts w:ascii="Times New Roman" w:hAnsi="Times New Roman" w:cs="Times New Roman"/>
          <w:sz w:val="26"/>
          <w:szCs w:val="26"/>
        </w:rPr>
        <w:tab/>
      </w:r>
      <w:r w:rsidRPr="00CE738D">
        <w:rPr>
          <w:rFonts w:ascii="Times New Roman" w:hAnsi="Times New Roman" w:cs="Times New Roman"/>
          <w:sz w:val="26"/>
          <w:szCs w:val="26"/>
        </w:rPr>
        <w:t xml:space="preserve">R.D. </w:t>
      </w:r>
      <w:r w:rsidR="00CE738D" w:rsidRPr="00CE738D">
        <w:rPr>
          <w:rFonts w:ascii="Times New Roman" w:hAnsi="Times New Roman" w:cs="Times New Roman"/>
          <w:sz w:val="26"/>
          <w:szCs w:val="26"/>
        </w:rPr>
        <w:t>at 121.</w:t>
      </w:r>
    </w:p>
  </w:footnote>
  <w:footnote w:id="4">
    <w:p w14:paraId="741BDFED" w14:textId="33491457" w:rsidR="00D6055E" w:rsidRPr="00063CC1" w:rsidRDefault="00D6055E" w:rsidP="00063CC1">
      <w:pPr>
        <w:pStyle w:val="FootnoteText"/>
        <w:ind w:firstLine="720"/>
        <w:rPr>
          <w:rFonts w:ascii="Times New Roman" w:hAnsi="Times New Roman" w:cs="Times New Roman"/>
          <w:sz w:val="26"/>
          <w:szCs w:val="26"/>
        </w:rPr>
      </w:pPr>
      <w:r w:rsidRPr="00B94F37">
        <w:rPr>
          <w:rStyle w:val="FootnoteReference"/>
          <w:rFonts w:ascii="Times New Roman" w:hAnsi="Times New Roman" w:cs="Times New Roman"/>
          <w:sz w:val="26"/>
          <w:szCs w:val="26"/>
        </w:rPr>
        <w:footnoteRef/>
      </w:r>
      <w:r w:rsidRPr="00B94F37">
        <w:rPr>
          <w:rFonts w:ascii="Times New Roman" w:hAnsi="Times New Roman" w:cs="Times New Roman"/>
          <w:sz w:val="26"/>
          <w:szCs w:val="26"/>
        </w:rPr>
        <w:t xml:space="preserve"> </w:t>
      </w:r>
      <w:r w:rsidR="00B94F37">
        <w:rPr>
          <w:rFonts w:ascii="Times New Roman" w:hAnsi="Times New Roman" w:cs="Times New Roman"/>
          <w:sz w:val="26"/>
          <w:szCs w:val="26"/>
        </w:rPr>
        <w:tab/>
      </w:r>
      <w:r w:rsidR="00B94F37" w:rsidRPr="00B94F37">
        <w:rPr>
          <w:rFonts w:ascii="Times New Roman" w:hAnsi="Times New Roman" w:cs="Times New Roman"/>
          <w:i/>
          <w:iCs/>
          <w:sz w:val="26"/>
          <w:szCs w:val="26"/>
        </w:rPr>
        <w:t>Pa. PUC v. Columbia Gas of Pa., Inc.</w:t>
      </w:r>
      <w:r w:rsidR="00B94F37" w:rsidRPr="00B94F37">
        <w:rPr>
          <w:rFonts w:ascii="Times New Roman" w:hAnsi="Times New Roman" w:cs="Times New Roman"/>
          <w:sz w:val="26"/>
          <w:szCs w:val="26"/>
        </w:rPr>
        <w:t xml:space="preserve">, Docket No. R-2020-3018835 </w:t>
      </w:r>
      <w:r w:rsidR="0068070A" w:rsidRPr="00B94F37">
        <w:rPr>
          <w:rFonts w:ascii="Times New Roman" w:hAnsi="Times New Roman" w:cs="Times New Roman"/>
          <w:sz w:val="26"/>
          <w:szCs w:val="26"/>
        </w:rPr>
        <w:t>(Order</w:t>
      </w:r>
      <w:r w:rsidR="00063CC1">
        <w:rPr>
          <w:rFonts w:ascii="Times New Roman" w:hAnsi="Times New Roman" w:cs="Times New Roman"/>
          <w:sz w:val="26"/>
          <w:szCs w:val="26"/>
        </w:rPr>
        <w:t> </w:t>
      </w:r>
      <w:r w:rsidR="00B94F37" w:rsidRPr="00B94F37">
        <w:rPr>
          <w:rFonts w:ascii="Times New Roman" w:hAnsi="Times New Roman" w:cs="Times New Roman"/>
          <w:sz w:val="26"/>
          <w:szCs w:val="26"/>
        </w:rPr>
        <w:t>entered Feb</w:t>
      </w:r>
      <w:r w:rsidR="00D01F89">
        <w:rPr>
          <w:rFonts w:ascii="Times New Roman" w:hAnsi="Times New Roman" w:cs="Times New Roman"/>
          <w:sz w:val="26"/>
          <w:szCs w:val="26"/>
        </w:rPr>
        <w:t>ruary</w:t>
      </w:r>
      <w:r w:rsidR="00B94F37" w:rsidRPr="00B94F37">
        <w:rPr>
          <w:rFonts w:ascii="Times New Roman" w:hAnsi="Times New Roman" w:cs="Times New Roman"/>
          <w:sz w:val="26"/>
          <w:szCs w:val="26"/>
        </w:rPr>
        <w:t xml:space="preserve"> 19, 2021) (</w:t>
      </w:r>
      <w:r w:rsidR="00B94F37" w:rsidRPr="00B94F37">
        <w:rPr>
          <w:rFonts w:ascii="Times New Roman" w:hAnsi="Times New Roman" w:cs="Times New Roman"/>
          <w:i/>
          <w:iCs/>
          <w:sz w:val="26"/>
          <w:szCs w:val="26"/>
        </w:rPr>
        <w:t>Columbia Gas</w:t>
      </w:r>
      <w:r w:rsidR="00B94F37" w:rsidRPr="00B94F37">
        <w:rPr>
          <w:rFonts w:ascii="Times New Roman" w:hAnsi="Times New Roman" w:cs="Times New Roman"/>
          <w:sz w:val="26"/>
          <w:szCs w:val="26"/>
        </w:rPr>
        <w:t>) at 71-72.</w:t>
      </w:r>
    </w:p>
  </w:footnote>
  <w:footnote w:id="5">
    <w:p w14:paraId="11FE56F7" w14:textId="57784C06" w:rsidR="00645032" w:rsidRPr="00A21471" w:rsidRDefault="00645032" w:rsidP="00645032">
      <w:pPr>
        <w:pStyle w:val="FootnoteText"/>
        <w:ind w:firstLine="720"/>
        <w:rPr>
          <w:rFonts w:ascii="Times New Roman" w:hAnsi="Times New Roman" w:cs="Times New Roman"/>
          <w:sz w:val="26"/>
          <w:szCs w:val="26"/>
        </w:rPr>
      </w:pPr>
      <w:r w:rsidRPr="00A21471">
        <w:rPr>
          <w:rStyle w:val="FootnoteReference"/>
          <w:rFonts w:ascii="Times New Roman" w:hAnsi="Times New Roman" w:cs="Times New Roman"/>
          <w:sz w:val="26"/>
          <w:szCs w:val="26"/>
        </w:rPr>
        <w:footnoteRef/>
      </w:r>
      <w:r w:rsidRPr="00A21471">
        <w:rPr>
          <w:rFonts w:ascii="Times New Roman" w:hAnsi="Times New Roman" w:cs="Times New Roman"/>
          <w:sz w:val="26"/>
          <w:szCs w:val="26"/>
        </w:rPr>
        <w:t xml:space="preserve"> </w:t>
      </w:r>
      <w:r>
        <w:rPr>
          <w:rFonts w:ascii="Times New Roman" w:hAnsi="Times New Roman" w:cs="Times New Roman"/>
          <w:sz w:val="26"/>
          <w:szCs w:val="26"/>
        </w:rPr>
        <w:tab/>
      </w:r>
      <w:r w:rsidRPr="00A21471">
        <w:rPr>
          <w:rFonts w:ascii="Times New Roman" w:hAnsi="Times New Roman" w:cs="Times New Roman"/>
          <w:sz w:val="26"/>
          <w:szCs w:val="26"/>
        </w:rPr>
        <w:t>The OCA defined allocated employees who spend all or a substantial portion of their time performing services for a subsidiary or an affiliated business.  OCA</w:t>
      </w:r>
      <w:r w:rsidR="00C30613">
        <w:rPr>
          <w:rFonts w:ascii="Times New Roman" w:hAnsi="Times New Roman" w:cs="Times New Roman"/>
          <w:sz w:val="26"/>
          <w:szCs w:val="26"/>
        </w:rPr>
        <w:t> </w:t>
      </w:r>
      <w:r w:rsidRPr="00A21471">
        <w:rPr>
          <w:rFonts w:ascii="Times New Roman" w:hAnsi="Times New Roman" w:cs="Times New Roman"/>
          <w:sz w:val="26"/>
          <w:szCs w:val="26"/>
        </w:rPr>
        <w:t>R.</w:t>
      </w:r>
      <w:r w:rsidR="00CB22FF">
        <w:rPr>
          <w:rFonts w:ascii="Times New Roman" w:hAnsi="Times New Roman" w:cs="Times New Roman"/>
          <w:sz w:val="26"/>
          <w:szCs w:val="26"/>
        </w:rPr>
        <w:t xml:space="preserve"> </w:t>
      </w:r>
      <w:r w:rsidRPr="00A21471">
        <w:rPr>
          <w:rFonts w:ascii="Times New Roman" w:hAnsi="Times New Roman" w:cs="Times New Roman"/>
          <w:sz w:val="26"/>
          <w:szCs w:val="26"/>
        </w:rPr>
        <w:t xml:space="preserve">Exc. at 7, n. 4.  </w:t>
      </w:r>
    </w:p>
  </w:footnote>
  <w:footnote w:id="6">
    <w:p w14:paraId="6FD0C927" w14:textId="0A4DC4C4" w:rsidR="00645032" w:rsidRPr="003855C2" w:rsidRDefault="00645032" w:rsidP="003855C2">
      <w:pPr>
        <w:spacing w:after="0" w:line="240" w:lineRule="auto"/>
        <w:ind w:firstLine="720"/>
        <w:rPr>
          <w:rFonts w:ascii="Times New Roman" w:eastAsia="Times New Roman" w:hAnsi="Times New Roman" w:cs="Times New Roman"/>
          <w:spacing w:val="-1"/>
          <w:sz w:val="26"/>
          <w:szCs w:val="26"/>
        </w:rPr>
      </w:pPr>
      <w:r w:rsidRPr="005413FF">
        <w:rPr>
          <w:rStyle w:val="FootnoteReference"/>
          <w:rFonts w:ascii="Times New Roman" w:hAnsi="Times New Roman" w:cs="Times New Roman"/>
          <w:sz w:val="26"/>
          <w:szCs w:val="26"/>
        </w:rPr>
        <w:footnoteRef/>
      </w:r>
      <w:r w:rsidRPr="005413FF">
        <w:rPr>
          <w:rFonts w:ascii="Times New Roman" w:hAnsi="Times New Roman" w:cs="Times New Roman"/>
          <w:sz w:val="26"/>
          <w:szCs w:val="26"/>
        </w:rPr>
        <w:t xml:space="preserve"> </w:t>
      </w:r>
      <w:r w:rsidR="00C047A2">
        <w:rPr>
          <w:rFonts w:ascii="Times New Roman" w:hAnsi="Times New Roman" w:cs="Times New Roman"/>
          <w:sz w:val="26"/>
          <w:szCs w:val="26"/>
        </w:rPr>
        <w:tab/>
      </w:r>
      <w:r w:rsidRPr="005413FF">
        <w:rPr>
          <w:rFonts w:ascii="Times New Roman" w:eastAsia="Times New Roman" w:hAnsi="Times New Roman" w:cs="Times New Roman"/>
          <w:spacing w:val="-1"/>
          <w:sz w:val="26"/>
          <w:szCs w:val="26"/>
        </w:rPr>
        <w:t xml:space="preserve">An explosion occurred on July 17, 2014, at a home on Penrose Lane in Coatesville, near a PECO uprating project.  PECO and the Commission reached a settlement regarding the incident.  </w:t>
      </w:r>
      <w:r w:rsidRPr="005413FF">
        <w:rPr>
          <w:rFonts w:ascii="Times New Roman" w:eastAsia="Times New Roman" w:hAnsi="Times New Roman" w:cs="Times New Roman"/>
          <w:i/>
          <w:iCs/>
          <w:spacing w:val="-1"/>
          <w:sz w:val="26"/>
          <w:szCs w:val="26"/>
        </w:rPr>
        <w:t>See</w:t>
      </w:r>
      <w:r w:rsidRPr="005413FF">
        <w:rPr>
          <w:rFonts w:ascii="Times New Roman" w:hAnsi="Times New Roman" w:cs="Times New Roman"/>
          <w:sz w:val="26"/>
          <w:szCs w:val="26"/>
        </w:rPr>
        <w:t xml:space="preserve"> </w:t>
      </w:r>
      <w:r w:rsidRPr="005413FF">
        <w:rPr>
          <w:rFonts w:ascii="Times New Roman" w:hAnsi="Times New Roman" w:cs="Times New Roman"/>
          <w:i/>
          <w:iCs/>
          <w:sz w:val="26"/>
          <w:szCs w:val="26"/>
        </w:rPr>
        <w:t>I&amp;E v. PECO Energy Company</w:t>
      </w:r>
      <w:r w:rsidRPr="005413FF">
        <w:rPr>
          <w:rFonts w:ascii="Times New Roman" w:hAnsi="Times New Roman" w:cs="Times New Roman"/>
          <w:sz w:val="26"/>
          <w:szCs w:val="26"/>
        </w:rPr>
        <w:t>, Docket No. C</w:t>
      </w:r>
      <w:r w:rsidR="003855C2">
        <w:rPr>
          <w:rFonts w:ascii="Times New Roman" w:hAnsi="Times New Roman" w:cs="Times New Roman"/>
          <w:sz w:val="26"/>
          <w:szCs w:val="26"/>
        </w:rPr>
        <w:noBreakHyphen/>
      </w:r>
      <w:r w:rsidRPr="005413FF">
        <w:rPr>
          <w:rFonts w:ascii="Times New Roman" w:hAnsi="Times New Roman" w:cs="Times New Roman"/>
          <w:sz w:val="26"/>
          <w:szCs w:val="26"/>
        </w:rPr>
        <w:t>2015-2479970, Order entered October 27, 2016 (</w:t>
      </w:r>
      <w:r w:rsidRPr="005413FF">
        <w:rPr>
          <w:rFonts w:ascii="Times New Roman" w:hAnsi="Times New Roman" w:cs="Times New Roman"/>
          <w:i/>
          <w:iCs/>
          <w:sz w:val="26"/>
          <w:szCs w:val="26"/>
        </w:rPr>
        <w:t>Penrose Settlement Order</w:t>
      </w:r>
      <w:r w:rsidRPr="005413FF">
        <w:rPr>
          <w:rFonts w:ascii="Times New Roman" w:hAnsi="Times New Roman" w:cs="Times New Roman"/>
          <w:sz w:val="26"/>
          <w:szCs w:val="26"/>
        </w:rPr>
        <w:t xml:space="preserve">).  </w:t>
      </w:r>
      <w:r w:rsidRPr="005413FF">
        <w:rPr>
          <w:rFonts w:ascii="Times New Roman" w:eastAsia="Times New Roman" w:hAnsi="Times New Roman" w:cs="Times New Roman"/>
          <w:spacing w:val="-1"/>
          <w:sz w:val="26"/>
          <w:szCs w:val="26"/>
        </w:rPr>
        <w:t xml:space="preserve">As part of the settlement, PECO agreed, </w:t>
      </w:r>
      <w:r w:rsidRPr="005413FF">
        <w:rPr>
          <w:rFonts w:ascii="Times New Roman" w:eastAsia="Times New Roman" w:hAnsi="Times New Roman" w:cs="Times New Roman"/>
          <w:i/>
          <w:iCs/>
          <w:spacing w:val="-1"/>
          <w:sz w:val="26"/>
          <w:szCs w:val="26"/>
        </w:rPr>
        <w:t>inter alia</w:t>
      </w:r>
      <w:r w:rsidRPr="005413FF">
        <w:rPr>
          <w:rFonts w:ascii="Times New Roman" w:eastAsia="Times New Roman" w:hAnsi="Times New Roman" w:cs="Times New Roman"/>
          <w:spacing w:val="-1"/>
          <w:sz w:val="26"/>
          <w:szCs w:val="26"/>
        </w:rPr>
        <w:t>, to pay a civil penalty of $900,000 and spend $3</w:t>
      </w:r>
      <w:r w:rsidR="003855C2">
        <w:rPr>
          <w:rFonts w:ascii="Times New Roman" w:eastAsia="Times New Roman" w:hAnsi="Times New Roman" w:cs="Times New Roman"/>
          <w:spacing w:val="-1"/>
          <w:sz w:val="26"/>
          <w:szCs w:val="26"/>
        </w:rPr>
        <w:t> </w:t>
      </w:r>
      <w:r w:rsidRPr="005413FF">
        <w:rPr>
          <w:rFonts w:ascii="Times New Roman" w:eastAsia="Times New Roman" w:hAnsi="Times New Roman" w:cs="Times New Roman"/>
          <w:spacing w:val="-1"/>
          <w:sz w:val="26"/>
          <w:szCs w:val="26"/>
        </w:rPr>
        <w:t xml:space="preserve">million to improve the accuracy of the mapping systems of its underground gas-distribution network.  PECO estimated that it would take ten to twenty years to fully map out its entire gas system (12,900 miles of infrastructure).  </w:t>
      </w:r>
      <w:r w:rsidRPr="002C41CF">
        <w:rPr>
          <w:rFonts w:ascii="Times New Roman" w:eastAsia="Times New Roman" w:hAnsi="Times New Roman" w:cs="Times New Roman"/>
          <w:i/>
          <w:iCs/>
          <w:spacing w:val="-1"/>
          <w:sz w:val="26"/>
          <w:szCs w:val="26"/>
        </w:rPr>
        <w:t>Penrose Settlement Order</w:t>
      </w:r>
      <w:r w:rsidRPr="005413FF">
        <w:rPr>
          <w:rFonts w:ascii="Times New Roman" w:eastAsia="Times New Roman" w:hAnsi="Times New Roman" w:cs="Times New Roman"/>
          <w:spacing w:val="-1"/>
          <w:sz w:val="26"/>
          <w:szCs w:val="26"/>
        </w:rPr>
        <w:t xml:space="preserve"> at 4-5.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6E9F"/>
    <w:multiLevelType w:val="hybridMultilevel"/>
    <w:tmpl w:val="4A342E36"/>
    <w:lvl w:ilvl="0" w:tplc="5448A198">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1C2A43"/>
    <w:multiLevelType w:val="hybridMultilevel"/>
    <w:tmpl w:val="038EB798"/>
    <w:lvl w:ilvl="0" w:tplc="C05C1F0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04509"/>
    <w:multiLevelType w:val="hybridMultilevel"/>
    <w:tmpl w:val="64D6C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55B67"/>
    <w:multiLevelType w:val="hybridMultilevel"/>
    <w:tmpl w:val="E2CEBDDE"/>
    <w:lvl w:ilvl="0" w:tplc="AFA60D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F755F5"/>
    <w:multiLevelType w:val="hybridMultilevel"/>
    <w:tmpl w:val="D8107FC2"/>
    <w:lvl w:ilvl="0" w:tplc="D7CC594C">
      <w:start w:val="1"/>
      <w:numFmt w:val="upperLetter"/>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D3D24"/>
    <w:multiLevelType w:val="hybridMultilevel"/>
    <w:tmpl w:val="28ACB4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AD66B8"/>
    <w:multiLevelType w:val="hybridMultilevel"/>
    <w:tmpl w:val="B736286E"/>
    <w:lvl w:ilvl="0" w:tplc="057CD4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28728F8"/>
    <w:multiLevelType w:val="hybridMultilevel"/>
    <w:tmpl w:val="6A4EB812"/>
    <w:lvl w:ilvl="0" w:tplc="26D8B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45292B"/>
    <w:multiLevelType w:val="hybridMultilevel"/>
    <w:tmpl w:val="6B18F888"/>
    <w:lvl w:ilvl="0" w:tplc="FB708ABA">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66CE7"/>
    <w:multiLevelType w:val="hybridMultilevel"/>
    <w:tmpl w:val="89C24164"/>
    <w:lvl w:ilvl="0" w:tplc="E77E944A">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07463"/>
    <w:multiLevelType w:val="hybridMultilevel"/>
    <w:tmpl w:val="ECFC19BA"/>
    <w:lvl w:ilvl="0" w:tplc="1C72CA50">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3C095E"/>
    <w:multiLevelType w:val="hybridMultilevel"/>
    <w:tmpl w:val="28E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67276"/>
    <w:multiLevelType w:val="hybridMultilevel"/>
    <w:tmpl w:val="578E5EFC"/>
    <w:lvl w:ilvl="0" w:tplc="775A3B34">
      <w:start w:val="1"/>
      <w:numFmt w:val="lowerLetter"/>
      <w:lvlText w:val="%1."/>
      <w:lvlJc w:val="left"/>
      <w:pPr>
        <w:ind w:left="2160" w:hanging="360"/>
      </w:pPr>
      <w:rPr>
        <w:b/>
        <w:bCs/>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5C3168"/>
    <w:multiLevelType w:val="hybridMultilevel"/>
    <w:tmpl w:val="E76CDE1E"/>
    <w:lvl w:ilvl="0" w:tplc="1CC28D8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F6BCB"/>
    <w:multiLevelType w:val="hybridMultilevel"/>
    <w:tmpl w:val="DD42D3F8"/>
    <w:lvl w:ilvl="0" w:tplc="2BCA3F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260489B"/>
    <w:multiLevelType w:val="hybridMultilevel"/>
    <w:tmpl w:val="FEDCC48A"/>
    <w:lvl w:ilvl="0" w:tplc="1CC28D8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45394"/>
    <w:multiLevelType w:val="hybridMultilevel"/>
    <w:tmpl w:val="3EACA658"/>
    <w:lvl w:ilvl="0" w:tplc="2D94E322">
      <w:start w:val="1"/>
      <w:numFmt w:val="lowerLetter"/>
      <w:lvlText w:val="%1."/>
      <w:lvlJc w:val="left"/>
      <w:pPr>
        <w:ind w:left="2160" w:hanging="360"/>
      </w:pPr>
      <w:rPr>
        <w:b/>
        <w:bCs/>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BF056A"/>
    <w:multiLevelType w:val="hybridMultilevel"/>
    <w:tmpl w:val="69148468"/>
    <w:lvl w:ilvl="0" w:tplc="CA187E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C90312"/>
    <w:multiLevelType w:val="hybridMultilevel"/>
    <w:tmpl w:val="2D661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10975"/>
    <w:multiLevelType w:val="hybridMultilevel"/>
    <w:tmpl w:val="764253C0"/>
    <w:lvl w:ilvl="0" w:tplc="A112DC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E546CFC"/>
    <w:multiLevelType w:val="hybridMultilevel"/>
    <w:tmpl w:val="AA4A7A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A945030"/>
    <w:multiLevelType w:val="hybridMultilevel"/>
    <w:tmpl w:val="F78C63DC"/>
    <w:lvl w:ilvl="0" w:tplc="C78AA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1633D6"/>
    <w:multiLevelType w:val="hybridMultilevel"/>
    <w:tmpl w:val="AE4647FC"/>
    <w:lvl w:ilvl="0" w:tplc="8DEACA2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710603"/>
    <w:multiLevelType w:val="hybridMultilevel"/>
    <w:tmpl w:val="E78EEE00"/>
    <w:lvl w:ilvl="0" w:tplc="D95080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3"/>
  </w:num>
  <w:num w:numId="3">
    <w:abstractNumId w:val="21"/>
  </w:num>
  <w:num w:numId="4">
    <w:abstractNumId w:val="5"/>
  </w:num>
  <w:num w:numId="5">
    <w:abstractNumId w:val="22"/>
  </w:num>
  <w:num w:numId="6">
    <w:abstractNumId w:val="10"/>
  </w:num>
  <w:num w:numId="7">
    <w:abstractNumId w:val="13"/>
    <w:lvlOverride w:ilvl="0">
      <w:startOverride w:val="2"/>
    </w:lvlOverride>
  </w:num>
  <w:num w:numId="8">
    <w:abstractNumId w:val="13"/>
  </w:num>
  <w:num w:numId="9">
    <w:abstractNumId w:val="15"/>
  </w:num>
  <w:num w:numId="10">
    <w:abstractNumId w:val="18"/>
  </w:num>
  <w:num w:numId="11">
    <w:abstractNumId w:val="7"/>
  </w:num>
  <w:num w:numId="12">
    <w:abstractNumId w:val="6"/>
  </w:num>
  <w:num w:numId="13">
    <w:abstractNumId w:val="23"/>
  </w:num>
  <w:num w:numId="14">
    <w:abstractNumId w:val="19"/>
  </w:num>
  <w:num w:numId="15">
    <w:abstractNumId w:val="14"/>
  </w:num>
  <w:num w:numId="16">
    <w:abstractNumId w:val="17"/>
  </w:num>
  <w:num w:numId="17">
    <w:abstractNumId w:val="1"/>
  </w:num>
  <w:num w:numId="18">
    <w:abstractNumId w:val="8"/>
  </w:num>
  <w:num w:numId="19">
    <w:abstractNumId w:val="2"/>
  </w:num>
  <w:num w:numId="20">
    <w:abstractNumId w:val="4"/>
  </w:num>
  <w:num w:numId="21">
    <w:abstractNumId w:val="12"/>
  </w:num>
  <w:num w:numId="22">
    <w:abstractNumId w:val="0"/>
  </w:num>
  <w:num w:numId="23">
    <w:abstractNumId w:val="16"/>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AB"/>
    <w:rsid w:val="00002202"/>
    <w:rsid w:val="00003448"/>
    <w:rsid w:val="0000351A"/>
    <w:rsid w:val="000045FF"/>
    <w:rsid w:val="00007EE5"/>
    <w:rsid w:val="00010F2D"/>
    <w:rsid w:val="00011E1A"/>
    <w:rsid w:val="0002563D"/>
    <w:rsid w:val="00026B22"/>
    <w:rsid w:val="00030366"/>
    <w:rsid w:val="0003426E"/>
    <w:rsid w:val="00034E85"/>
    <w:rsid w:val="0003592F"/>
    <w:rsid w:val="0003747A"/>
    <w:rsid w:val="00041130"/>
    <w:rsid w:val="00042E1E"/>
    <w:rsid w:val="00044419"/>
    <w:rsid w:val="00044582"/>
    <w:rsid w:val="0005529D"/>
    <w:rsid w:val="00056A72"/>
    <w:rsid w:val="000625FA"/>
    <w:rsid w:val="00063202"/>
    <w:rsid w:val="00063CC1"/>
    <w:rsid w:val="000649B3"/>
    <w:rsid w:val="00067CFA"/>
    <w:rsid w:val="00070E04"/>
    <w:rsid w:val="00071AD6"/>
    <w:rsid w:val="000746A3"/>
    <w:rsid w:val="00075A72"/>
    <w:rsid w:val="0007657E"/>
    <w:rsid w:val="00076AE3"/>
    <w:rsid w:val="00080421"/>
    <w:rsid w:val="000810E9"/>
    <w:rsid w:val="0008142F"/>
    <w:rsid w:val="0008533D"/>
    <w:rsid w:val="000921B8"/>
    <w:rsid w:val="00092FE7"/>
    <w:rsid w:val="00096092"/>
    <w:rsid w:val="0009760D"/>
    <w:rsid w:val="000A084D"/>
    <w:rsid w:val="000A0EC4"/>
    <w:rsid w:val="000A2DD2"/>
    <w:rsid w:val="000A31F2"/>
    <w:rsid w:val="000B06EC"/>
    <w:rsid w:val="000B36C1"/>
    <w:rsid w:val="000B3A77"/>
    <w:rsid w:val="000B5287"/>
    <w:rsid w:val="000B5C9A"/>
    <w:rsid w:val="000C0D4F"/>
    <w:rsid w:val="000C19C5"/>
    <w:rsid w:val="000C1D1D"/>
    <w:rsid w:val="000C3537"/>
    <w:rsid w:val="000C525C"/>
    <w:rsid w:val="000C6434"/>
    <w:rsid w:val="000C6CAC"/>
    <w:rsid w:val="000D34E7"/>
    <w:rsid w:val="000D3534"/>
    <w:rsid w:val="000D5177"/>
    <w:rsid w:val="000D7AA0"/>
    <w:rsid w:val="000E07A6"/>
    <w:rsid w:val="000E0C94"/>
    <w:rsid w:val="000E25D6"/>
    <w:rsid w:val="000E35CB"/>
    <w:rsid w:val="000E42C8"/>
    <w:rsid w:val="000E7D0C"/>
    <w:rsid w:val="000F1ED0"/>
    <w:rsid w:val="000F21FD"/>
    <w:rsid w:val="000F310C"/>
    <w:rsid w:val="000F5628"/>
    <w:rsid w:val="000F72C3"/>
    <w:rsid w:val="000F7BF8"/>
    <w:rsid w:val="001003B9"/>
    <w:rsid w:val="00100543"/>
    <w:rsid w:val="00101A57"/>
    <w:rsid w:val="00102204"/>
    <w:rsid w:val="00102C34"/>
    <w:rsid w:val="001037AF"/>
    <w:rsid w:val="00111451"/>
    <w:rsid w:val="0011149F"/>
    <w:rsid w:val="00111E94"/>
    <w:rsid w:val="00112310"/>
    <w:rsid w:val="0011347C"/>
    <w:rsid w:val="001205D7"/>
    <w:rsid w:val="00121319"/>
    <w:rsid w:val="00121827"/>
    <w:rsid w:val="0012289E"/>
    <w:rsid w:val="00127E74"/>
    <w:rsid w:val="001309A4"/>
    <w:rsid w:val="0013423C"/>
    <w:rsid w:val="00135720"/>
    <w:rsid w:val="00135D5C"/>
    <w:rsid w:val="00136C23"/>
    <w:rsid w:val="00136E7B"/>
    <w:rsid w:val="00140619"/>
    <w:rsid w:val="00141C88"/>
    <w:rsid w:val="001436AC"/>
    <w:rsid w:val="00144A0B"/>
    <w:rsid w:val="00145073"/>
    <w:rsid w:val="0014666C"/>
    <w:rsid w:val="00152313"/>
    <w:rsid w:val="00154553"/>
    <w:rsid w:val="00155814"/>
    <w:rsid w:val="00160B61"/>
    <w:rsid w:val="001621AA"/>
    <w:rsid w:val="001733E5"/>
    <w:rsid w:val="00173CA0"/>
    <w:rsid w:val="00177A02"/>
    <w:rsid w:val="00180251"/>
    <w:rsid w:val="001808B6"/>
    <w:rsid w:val="0018128C"/>
    <w:rsid w:val="00182625"/>
    <w:rsid w:val="0018417C"/>
    <w:rsid w:val="00193697"/>
    <w:rsid w:val="00193DDF"/>
    <w:rsid w:val="0019413E"/>
    <w:rsid w:val="001946F4"/>
    <w:rsid w:val="00196029"/>
    <w:rsid w:val="001965E7"/>
    <w:rsid w:val="001A0C6E"/>
    <w:rsid w:val="001A0DC9"/>
    <w:rsid w:val="001A18FA"/>
    <w:rsid w:val="001A22F5"/>
    <w:rsid w:val="001A342B"/>
    <w:rsid w:val="001A4698"/>
    <w:rsid w:val="001A64F7"/>
    <w:rsid w:val="001B05FE"/>
    <w:rsid w:val="001B32A4"/>
    <w:rsid w:val="001B3D59"/>
    <w:rsid w:val="001B4A99"/>
    <w:rsid w:val="001B6793"/>
    <w:rsid w:val="001C0463"/>
    <w:rsid w:val="001C0982"/>
    <w:rsid w:val="001C3254"/>
    <w:rsid w:val="001C4868"/>
    <w:rsid w:val="001C5E81"/>
    <w:rsid w:val="001D03C9"/>
    <w:rsid w:val="001D210A"/>
    <w:rsid w:val="001D311C"/>
    <w:rsid w:val="001E1800"/>
    <w:rsid w:val="001E1DBA"/>
    <w:rsid w:val="001E20DB"/>
    <w:rsid w:val="001E2ED7"/>
    <w:rsid w:val="001E55A2"/>
    <w:rsid w:val="001E6EC9"/>
    <w:rsid w:val="001E7BE8"/>
    <w:rsid w:val="001E7E25"/>
    <w:rsid w:val="001F0B01"/>
    <w:rsid w:val="001F0EB2"/>
    <w:rsid w:val="001F46E5"/>
    <w:rsid w:val="001F60E8"/>
    <w:rsid w:val="001F6F64"/>
    <w:rsid w:val="001F7956"/>
    <w:rsid w:val="002005BD"/>
    <w:rsid w:val="00201753"/>
    <w:rsid w:val="0020296C"/>
    <w:rsid w:val="00205F12"/>
    <w:rsid w:val="002060E5"/>
    <w:rsid w:val="002122BA"/>
    <w:rsid w:val="0021708A"/>
    <w:rsid w:val="00220355"/>
    <w:rsid w:val="00220C72"/>
    <w:rsid w:val="00223A14"/>
    <w:rsid w:val="002255A4"/>
    <w:rsid w:val="0022702A"/>
    <w:rsid w:val="00227588"/>
    <w:rsid w:val="002301F9"/>
    <w:rsid w:val="00232CD0"/>
    <w:rsid w:val="00236506"/>
    <w:rsid w:val="002408CF"/>
    <w:rsid w:val="00240AE8"/>
    <w:rsid w:val="002429B3"/>
    <w:rsid w:val="00242BA8"/>
    <w:rsid w:val="0024616C"/>
    <w:rsid w:val="00247C4C"/>
    <w:rsid w:val="00250862"/>
    <w:rsid w:val="00254FD5"/>
    <w:rsid w:val="002565CF"/>
    <w:rsid w:val="002573CC"/>
    <w:rsid w:val="00257FA1"/>
    <w:rsid w:val="002601A8"/>
    <w:rsid w:val="002609E4"/>
    <w:rsid w:val="00264ACB"/>
    <w:rsid w:val="002653B3"/>
    <w:rsid w:val="00266226"/>
    <w:rsid w:val="0026759B"/>
    <w:rsid w:val="002675F2"/>
    <w:rsid w:val="00267B11"/>
    <w:rsid w:val="0027365E"/>
    <w:rsid w:val="00274622"/>
    <w:rsid w:val="00274BE1"/>
    <w:rsid w:val="00275D90"/>
    <w:rsid w:val="00275DB1"/>
    <w:rsid w:val="00277008"/>
    <w:rsid w:val="0028515A"/>
    <w:rsid w:val="0028553D"/>
    <w:rsid w:val="002864BA"/>
    <w:rsid w:val="00286E69"/>
    <w:rsid w:val="00290E81"/>
    <w:rsid w:val="002911A6"/>
    <w:rsid w:val="00293779"/>
    <w:rsid w:val="0029450C"/>
    <w:rsid w:val="002963F2"/>
    <w:rsid w:val="00297BAF"/>
    <w:rsid w:val="002A16BF"/>
    <w:rsid w:val="002A4CC1"/>
    <w:rsid w:val="002A5393"/>
    <w:rsid w:val="002A72BE"/>
    <w:rsid w:val="002A7657"/>
    <w:rsid w:val="002B22FC"/>
    <w:rsid w:val="002B33FC"/>
    <w:rsid w:val="002B3857"/>
    <w:rsid w:val="002B4B82"/>
    <w:rsid w:val="002B70E1"/>
    <w:rsid w:val="002C0082"/>
    <w:rsid w:val="002C2EF0"/>
    <w:rsid w:val="002C41CF"/>
    <w:rsid w:val="002C52C2"/>
    <w:rsid w:val="002C7B87"/>
    <w:rsid w:val="002D55C4"/>
    <w:rsid w:val="002E0440"/>
    <w:rsid w:val="002E0A77"/>
    <w:rsid w:val="002E0D0B"/>
    <w:rsid w:val="002E3482"/>
    <w:rsid w:val="002E4663"/>
    <w:rsid w:val="002E5B21"/>
    <w:rsid w:val="002E5D41"/>
    <w:rsid w:val="002E5F61"/>
    <w:rsid w:val="002F226C"/>
    <w:rsid w:val="002F31F1"/>
    <w:rsid w:val="002F5A2C"/>
    <w:rsid w:val="00302086"/>
    <w:rsid w:val="0030320E"/>
    <w:rsid w:val="00304019"/>
    <w:rsid w:val="00307733"/>
    <w:rsid w:val="0031158D"/>
    <w:rsid w:val="00315BF3"/>
    <w:rsid w:val="00323F54"/>
    <w:rsid w:val="0032554B"/>
    <w:rsid w:val="00325BAB"/>
    <w:rsid w:val="003320EE"/>
    <w:rsid w:val="00332C28"/>
    <w:rsid w:val="003341DC"/>
    <w:rsid w:val="00335919"/>
    <w:rsid w:val="003405FB"/>
    <w:rsid w:val="00340E93"/>
    <w:rsid w:val="00346789"/>
    <w:rsid w:val="00346855"/>
    <w:rsid w:val="0035147D"/>
    <w:rsid w:val="00353A0B"/>
    <w:rsid w:val="003543AE"/>
    <w:rsid w:val="00355163"/>
    <w:rsid w:val="00355A3D"/>
    <w:rsid w:val="00356BEE"/>
    <w:rsid w:val="00360F9B"/>
    <w:rsid w:val="003622C5"/>
    <w:rsid w:val="003645AB"/>
    <w:rsid w:val="00365A44"/>
    <w:rsid w:val="00367974"/>
    <w:rsid w:val="0037008D"/>
    <w:rsid w:val="00372DD8"/>
    <w:rsid w:val="00375271"/>
    <w:rsid w:val="00377D97"/>
    <w:rsid w:val="00382CA0"/>
    <w:rsid w:val="00383F15"/>
    <w:rsid w:val="00384766"/>
    <w:rsid w:val="003855C2"/>
    <w:rsid w:val="00385A5F"/>
    <w:rsid w:val="00390D99"/>
    <w:rsid w:val="00392BB4"/>
    <w:rsid w:val="0039356A"/>
    <w:rsid w:val="00394C92"/>
    <w:rsid w:val="003A1493"/>
    <w:rsid w:val="003A591C"/>
    <w:rsid w:val="003A5D6F"/>
    <w:rsid w:val="003A7A82"/>
    <w:rsid w:val="003B23CD"/>
    <w:rsid w:val="003B30E9"/>
    <w:rsid w:val="003B3150"/>
    <w:rsid w:val="003B3EF6"/>
    <w:rsid w:val="003B4C03"/>
    <w:rsid w:val="003B7741"/>
    <w:rsid w:val="003C035C"/>
    <w:rsid w:val="003C3B9E"/>
    <w:rsid w:val="003D0008"/>
    <w:rsid w:val="003D1BDD"/>
    <w:rsid w:val="003D2B29"/>
    <w:rsid w:val="003D3A89"/>
    <w:rsid w:val="003D4B0C"/>
    <w:rsid w:val="003D4DDD"/>
    <w:rsid w:val="003D4E89"/>
    <w:rsid w:val="003D671D"/>
    <w:rsid w:val="003D6BB5"/>
    <w:rsid w:val="003D7FFE"/>
    <w:rsid w:val="003E1EDB"/>
    <w:rsid w:val="003E38B6"/>
    <w:rsid w:val="003E4BE9"/>
    <w:rsid w:val="003E5477"/>
    <w:rsid w:val="003E5B09"/>
    <w:rsid w:val="003E6798"/>
    <w:rsid w:val="003F2628"/>
    <w:rsid w:val="003F4973"/>
    <w:rsid w:val="003F6054"/>
    <w:rsid w:val="003F6F41"/>
    <w:rsid w:val="003F7EAB"/>
    <w:rsid w:val="00401D8C"/>
    <w:rsid w:val="00405150"/>
    <w:rsid w:val="004071C8"/>
    <w:rsid w:val="00410A48"/>
    <w:rsid w:val="004113DB"/>
    <w:rsid w:val="00411F3C"/>
    <w:rsid w:val="00420EB4"/>
    <w:rsid w:val="00421121"/>
    <w:rsid w:val="00422E0B"/>
    <w:rsid w:val="0042413A"/>
    <w:rsid w:val="00426858"/>
    <w:rsid w:val="00426DA3"/>
    <w:rsid w:val="0043341C"/>
    <w:rsid w:val="00433C55"/>
    <w:rsid w:val="00433D55"/>
    <w:rsid w:val="00435287"/>
    <w:rsid w:val="004355F7"/>
    <w:rsid w:val="00440A92"/>
    <w:rsid w:val="00442DD5"/>
    <w:rsid w:val="00444884"/>
    <w:rsid w:val="00444F23"/>
    <w:rsid w:val="00451404"/>
    <w:rsid w:val="004522EB"/>
    <w:rsid w:val="00456424"/>
    <w:rsid w:val="00457349"/>
    <w:rsid w:val="0046125C"/>
    <w:rsid w:val="004648AF"/>
    <w:rsid w:val="00471424"/>
    <w:rsid w:val="00471D78"/>
    <w:rsid w:val="004730C4"/>
    <w:rsid w:val="00473A6C"/>
    <w:rsid w:val="00474BC9"/>
    <w:rsid w:val="00475F75"/>
    <w:rsid w:val="004761D4"/>
    <w:rsid w:val="00481B3C"/>
    <w:rsid w:val="004823DE"/>
    <w:rsid w:val="00486EB4"/>
    <w:rsid w:val="0049028A"/>
    <w:rsid w:val="00490999"/>
    <w:rsid w:val="00490D46"/>
    <w:rsid w:val="00491306"/>
    <w:rsid w:val="00493EC8"/>
    <w:rsid w:val="0049474C"/>
    <w:rsid w:val="00494C6E"/>
    <w:rsid w:val="00495B31"/>
    <w:rsid w:val="004A04A5"/>
    <w:rsid w:val="004A0D03"/>
    <w:rsid w:val="004A1DCE"/>
    <w:rsid w:val="004A2DA0"/>
    <w:rsid w:val="004A4051"/>
    <w:rsid w:val="004B008F"/>
    <w:rsid w:val="004B0138"/>
    <w:rsid w:val="004B1164"/>
    <w:rsid w:val="004B221E"/>
    <w:rsid w:val="004B2228"/>
    <w:rsid w:val="004B3D04"/>
    <w:rsid w:val="004B5A11"/>
    <w:rsid w:val="004B6F69"/>
    <w:rsid w:val="004B79F2"/>
    <w:rsid w:val="004B7E72"/>
    <w:rsid w:val="004C1EF2"/>
    <w:rsid w:val="004C5848"/>
    <w:rsid w:val="004C75CD"/>
    <w:rsid w:val="004D35D0"/>
    <w:rsid w:val="004D3A08"/>
    <w:rsid w:val="004D4236"/>
    <w:rsid w:val="004E424C"/>
    <w:rsid w:val="004E56CE"/>
    <w:rsid w:val="004E6159"/>
    <w:rsid w:val="004E6701"/>
    <w:rsid w:val="004E7968"/>
    <w:rsid w:val="004F21C1"/>
    <w:rsid w:val="004F3D76"/>
    <w:rsid w:val="004F4BBB"/>
    <w:rsid w:val="00504376"/>
    <w:rsid w:val="00504544"/>
    <w:rsid w:val="00511918"/>
    <w:rsid w:val="0051227F"/>
    <w:rsid w:val="00512AC2"/>
    <w:rsid w:val="005138E4"/>
    <w:rsid w:val="00514B51"/>
    <w:rsid w:val="00515934"/>
    <w:rsid w:val="0051634B"/>
    <w:rsid w:val="00521E7F"/>
    <w:rsid w:val="00522951"/>
    <w:rsid w:val="0052469F"/>
    <w:rsid w:val="00524930"/>
    <w:rsid w:val="00526DEC"/>
    <w:rsid w:val="00530C1C"/>
    <w:rsid w:val="005323A1"/>
    <w:rsid w:val="005330D2"/>
    <w:rsid w:val="005334CD"/>
    <w:rsid w:val="0054240B"/>
    <w:rsid w:val="00543E6D"/>
    <w:rsid w:val="00546A8F"/>
    <w:rsid w:val="00547555"/>
    <w:rsid w:val="00547DA7"/>
    <w:rsid w:val="0055347A"/>
    <w:rsid w:val="005558D7"/>
    <w:rsid w:val="00556CB7"/>
    <w:rsid w:val="00560A88"/>
    <w:rsid w:val="0056793A"/>
    <w:rsid w:val="00571BD7"/>
    <w:rsid w:val="00580AF5"/>
    <w:rsid w:val="005818DF"/>
    <w:rsid w:val="00581C0B"/>
    <w:rsid w:val="00581C48"/>
    <w:rsid w:val="005858FC"/>
    <w:rsid w:val="00586A10"/>
    <w:rsid w:val="005870A9"/>
    <w:rsid w:val="00591A2B"/>
    <w:rsid w:val="005937C2"/>
    <w:rsid w:val="005A0615"/>
    <w:rsid w:val="005A135B"/>
    <w:rsid w:val="005A4A0D"/>
    <w:rsid w:val="005A5068"/>
    <w:rsid w:val="005A5392"/>
    <w:rsid w:val="005B0061"/>
    <w:rsid w:val="005B1AFF"/>
    <w:rsid w:val="005B51AC"/>
    <w:rsid w:val="005B5C75"/>
    <w:rsid w:val="005C1C5E"/>
    <w:rsid w:val="005C2A6F"/>
    <w:rsid w:val="005C4D88"/>
    <w:rsid w:val="005C5193"/>
    <w:rsid w:val="005C5BA4"/>
    <w:rsid w:val="005C5FC5"/>
    <w:rsid w:val="005C6341"/>
    <w:rsid w:val="005D0739"/>
    <w:rsid w:val="005D0ECB"/>
    <w:rsid w:val="005D1F4C"/>
    <w:rsid w:val="005D29EC"/>
    <w:rsid w:val="005D2D1E"/>
    <w:rsid w:val="005D5676"/>
    <w:rsid w:val="005D64D2"/>
    <w:rsid w:val="005E4D83"/>
    <w:rsid w:val="005E592E"/>
    <w:rsid w:val="005F03F3"/>
    <w:rsid w:val="005F1B2E"/>
    <w:rsid w:val="005F79E8"/>
    <w:rsid w:val="0060222D"/>
    <w:rsid w:val="00604FA8"/>
    <w:rsid w:val="006076FE"/>
    <w:rsid w:val="00607C28"/>
    <w:rsid w:val="00610A16"/>
    <w:rsid w:val="00610ABC"/>
    <w:rsid w:val="00612EE1"/>
    <w:rsid w:val="00614647"/>
    <w:rsid w:val="00621FEE"/>
    <w:rsid w:val="006245C8"/>
    <w:rsid w:val="0063254F"/>
    <w:rsid w:val="0063314D"/>
    <w:rsid w:val="00634551"/>
    <w:rsid w:val="00635467"/>
    <w:rsid w:val="00636672"/>
    <w:rsid w:val="00637814"/>
    <w:rsid w:val="00642404"/>
    <w:rsid w:val="00642A89"/>
    <w:rsid w:val="00642D28"/>
    <w:rsid w:val="00644F5C"/>
    <w:rsid w:val="00645032"/>
    <w:rsid w:val="006520D6"/>
    <w:rsid w:val="006521FD"/>
    <w:rsid w:val="00654920"/>
    <w:rsid w:val="0065649F"/>
    <w:rsid w:val="006572F4"/>
    <w:rsid w:val="00661BDC"/>
    <w:rsid w:val="00663C92"/>
    <w:rsid w:val="00664D30"/>
    <w:rsid w:val="006652CD"/>
    <w:rsid w:val="00667284"/>
    <w:rsid w:val="006731B7"/>
    <w:rsid w:val="006741B7"/>
    <w:rsid w:val="0068070A"/>
    <w:rsid w:val="0068161E"/>
    <w:rsid w:val="00683D4F"/>
    <w:rsid w:val="0068418A"/>
    <w:rsid w:val="00685983"/>
    <w:rsid w:val="00686E7A"/>
    <w:rsid w:val="0068785F"/>
    <w:rsid w:val="00687E89"/>
    <w:rsid w:val="00690D69"/>
    <w:rsid w:val="0069258C"/>
    <w:rsid w:val="006926E0"/>
    <w:rsid w:val="00693A8D"/>
    <w:rsid w:val="00694398"/>
    <w:rsid w:val="006A1287"/>
    <w:rsid w:val="006A14C9"/>
    <w:rsid w:val="006A3611"/>
    <w:rsid w:val="006B104A"/>
    <w:rsid w:val="006B264E"/>
    <w:rsid w:val="006B30E8"/>
    <w:rsid w:val="006B7747"/>
    <w:rsid w:val="006C190D"/>
    <w:rsid w:val="006C202B"/>
    <w:rsid w:val="006C2A7D"/>
    <w:rsid w:val="006C5164"/>
    <w:rsid w:val="006C788E"/>
    <w:rsid w:val="006C7EA3"/>
    <w:rsid w:val="006D183C"/>
    <w:rsid w:val="006D3184"/>
    <w:rsid w:val="006D4C7E"/>
    <w:rsid w:val="006D6D45"/>
    <w:rsid w:val="006E26F0"/>
    <w:rsid w:val="006E29BE"/>
    <w:rsid w:val="006E4225"/>
    <w:rsid w:val="006E46F6"/>
    <w:rsid w:val="006F3D14"/>
    <w:rsid w:val="006F4307"/>
    <w:rsid w:val="006F68E3"/>
    <w:rsid w:val="00701C3F"/>
    <w:rsid w:val="00703475"/>
    <w:rsid w:val="0070713B"/>
    <w:rsid w:val="00707507"/>
    <w:rsid w:val="007107D8"/>
    <w:rsid w:val="007123E3"/>
    <w:rsid w:val="007132EE"/>
    <w:rsid w:val="00714331"/>
    <w:rsid w:val="00714C80"/>
    <w:rsid w:val="00717531"/>
    <w:rsid w:val="00717CF8"/>
    <w:rsid w:val="00722123"/>
    <w:rsid w:val="007241A5"/>
    <w:rsid w:val="007254B2"/>
    <w:rsid w:val="00727AA9"/>
    <w:rsid w:val="007310FD"/>
    <w:rsid w:val="00736DE4"/>
    <w:rsid w:val="007451DE"/>
    <w:rsid w:val="00746AEF"/>
    <w:rsid w:val="00746BE1"/>
    <w:rsid w:val="00747991"/>
    <w:rsid w:val="00753511"/>
    <w:rsid w:val="007538AE"/>
    <w:rsid w:val="00754F4C"/>
    <w:rsid w:val="00755EE8"/>
    <w:rsid w:val="007576D6"/>
    <w:rsid w:val="007601AC"/>
    <w:rsid w:val="007603F1"/>
    <w:rsid w:val="0076149D"/>
    <w:rsid w:val="007618C9"/>
    <w:rsid w:val="00764727"/>
    <w:rsid w:val="007652F7"/>
    <w:rsid w:val="0077441A"/>
    <w:rsid w:val="0077563F"/>
    <w:rsid w:val="007759E5"/>
    <w:rsid w:val="00775F72"/>
    <w:rsid w:val="007806D4"/>
    <w:rsid w:val="00782982"/>
    <w:rsid w:val="00785275"/>
    <w:rsid w:val="007919F7"/>
    <w:rsid w:val="007A080F"/>
    <w:rsid w:val="007A1D88"/>
    <w:rsid w:val="007A2B71"/>
    <w:rsid w:val="007A3677"/>
    <w:rsid w:val="007B0E65"/>
    <w:rsid w:val="007C2003"/>
    <w:rsid w:val="007C22C0"/>
    <w:rsid w:val="007C3E81"/>
    <w:rsid w:val="007C5DE3"/>
    <w:rsid w:val="007C6693"/>
    <w:rsid w:val="007D1344"/>
    <w:rsid w:val="007D2D29"/>
    <w:rsid w:val="007D3476"/>
    <w:rsid w:val="007E0439"/>
    <w:rsid w:val="007E057D"/>
    <w:rsid w:val="007E099D"/>
    <w:rsid w:val="007E200B"/>
    <w:rsid w:val="007E2123"/>
    <w:rsid w:val="007E27C0"/>
    <w:rsid w:val="007E2D9E"/>
    <w:rsid w:val="007E6083"/>
    <w:rsid w:val="007F1FD7"/>
    <w:rsid w:val="007F2813"/>
    <w:rsid w:val="007F3CD1"/>
    <w:rsid w:val="007F41E0"/>
    <w:rsid w:val="007F5758"/>
    <w:rsid w:val="007F64AF"/>
    <w:rsid w:val="007F6E58"/>
    <w:rsid w:val="00801A95"/>
    <w:rsid w:val="00802603"/>
    <w:rsid w:val="00803438"/>
    <w:rsid w:val="008135BB"/>
    <w:rsid w:val="00816152"/>
    <w:rsid w:val="00821105"/>
    <w:rsid w:val="0082469C"/>
    <w:rsid w:val="00825572"/>
    <w:rsid w:val="00825828"/>
    <w:rsid w:val="00827873"/>
    <w:rsid w:val="00831BE1"/>
    <w:rsid w:val="0083683E"/>
    <w:rsid w:val="00837172"/>
    <w:rsid w:val="008406AD"/>
    <w:rsid w:val="0084456B"/>
    <w:rsid w:val="00844CCF"/>
    <w:rsid w:val="008503F8"/>
    <w:rsid w:val="00850F60"/>
    <w:rsid w:val="00854D38"/>
    <w:rsid w:val="0085558C"/>
    <w:rsid w:val="00855880"/>
    <w:rsid w:val="00857BE4"/>
    <w:rsid w:val="00857F1F"/>
    <w:rsid w:val="00862DD6"/>
    <w:rsid w:val="00862F10"/>
    <w:rsid w:val="00864241"/>
    <w:rsid w:val="00864DB6"/>
    <w:rsid w:val="00865D3D"/>
    <w:rsid w:val="00866D94"/>
    <w:rsid w:val="00867DB3"/>
    <w:rsid w:val="00867E63"/>
    <w:rsid w:val="00872EB4"/>
    <w:rsid w:val="008736AA"/>
    <w:rsid w:val="00873B28"/>
    <w:rsid w:val="0087494F"/>
    <w:rsid w:val="00875E32"/>
    <w:rsid w:val="00877086"/>
    <w:rsid w:val="00877A19"/>
    <w:rsid w:val="00877C29"/>
    <w:rsid w:val="008819ED"/>
    <w:rsid w:val="00881F58"/>
    <w:rsid w:val="00887A4A"/>
    <w:rsid w:val="00890A99"/>
    <w:rsid w:val="008930A6"/>
    <w:rsid w:val="00894D56"/>
    <w:rsid w:val="00896B74"/>
    <w:rsid w:val="00897430"/>
    <w:rsid w:val="0089759B"/>
    <w:rsid w:val="008A0111"/>
    <w:rsid w:val="008A0BF0"/>
    <w:rsid w:val="008A18BA"/>
    <w:rsid w:val="008A1C72"/>
    <w:rsid w:val="008A458C"/>
    <w:rsid w:val="008A45F7"/>
    <w:rsid w:val="008A6FCE"/>
    <w:rsid w:val="008A7ECA"/>
    <w:rsid w:val="008B0CB0"/>
    <w:rsid w:val="008B1A2B"/>
    <w:rsid w:val="008B4913"/>
    <w:rsid w:val="008B5219"/>
    <w:rsid w:val="008C1917"/>
    <w:rsid w:val="008C20BF"/>
    <w:rsid w:val="008C2F19"/>
    <w:rsid w:val="008C4956"/>
    <w:rsid w:val="008C5562"/>
    <w:rsid w:val="008C68D1"/>
    <w:rsid w:val="008C6CFF"/>
    <w:rsid w:val="008C7BB3"/>
    <w:rsid w:val="008C7DDC"/>
    <w:rsid w:val="008D428B"/>
    <w:rsid w:val="008D4F8E"/>
    <w:rsid w:val="008E0D4B"/>
    <w:rsid w:val="008E625B"/>
    <w:rsid w:val="008E7A50"/>
    <w:rsid w:val="008F0825"/>
    <w:rsid w:val="008F167F"/>
    <w:rsid w:val="008F1B8D"/>
    <w:rsid w:val="008F2D99"/>
    <w:rsid w:val="008F3094"/>
    <w:rsid w:val="008F3960"/>
    <w:rsid w:val="00900021"/>
    <w:rsid w:val="00901DA8"/>
    <w:rsid w:val="00902054"/>
    <w:rsid w:val="00905A2D"/>
    <w:rsid w:val="00915BA8"/>
    <w:rsid w:val="00916D41"/>
    <w:rsid w:val="00921225"/>
    <w:rsid w:val="00921A6E"/>
    <w:rsid w:val="0092224C"/>
    <w:rsid w:val="009249B5"/>
    <w:rsid w:val="00925535"/>
    <w:rsid w:val="00927675"/>
    <w:rsid w:val="009277A3"/>
    <w:rsid w:val="0093247D"/>
    <w:rsid w:val="00933864"/>
    <w:rsid w:val="00933E88"/>
    <w:rsid w:val="00933FCB"/>
    <w:rsid w:val="009341A0"/>
    <w:rsid w:val="009352C9"/>
    <w:rsid w:val="00935A0B"/>
    <w:rsid w:val="009414E3"/>
    <w:rsid w:val="00942042"/>
    <w:rsid w:val="00942ACE"/>
    <w:rsid w:val="00944590"/>
    <w:rsid w:val="00945573"/>
    <w:rsid w:val="00950D8A"/>
    <w:rsid w:val="00952918"/>
    <w:rsid w:val="0095314F"/>
    <w:rsid w:val="00954E85"/>
    <w:rsid w:val="009578A0"/>
    <w:rsid w:val="00957BE2"/>
    <w:rsid w:val="00961878"/>
    <w:rsid w:val="00961DF2"/>
    <w:rsid w:val="009639D7"/>
    <w:rsid w:val="00963E92"/>
    <w:rsid w:val="00966631"/>
    <w:rsid w:val="0096742B"/>
    <w:rsid w:val="00971E7D"/>
    <w:rsid w:val="00982617"/>
    <w:rsid w:val="0098535B"/>
    <w:rsid w:val="00986975"/>
    <w:rsid w:val="00991281"/>
    <w:rsid w:val="00992D8B"/>
    <w:rsid w:val="00995357"/>
    <w:rsid w:val="009979DF"/>
    <w:rsid w:val="00997C7B"/>
    <w:rsid w:val="00997EB9"/>
    <w:rsid w:val="009A1133"/>
    <w:rsid w:val="009A656E"/>
    <w:rsid w:val="009A78B8"/>
    <w:rsid w:val="009B0FCE"/>
    <w:rsid w:val="009B1555"/>
    <w:rsid w:val="009B3508"/>
    <w:rsid w:val="009B51FC"/>
    <w:rsid w:val="009B5367"/>
    <w:rsid w:val="009B7288"/>
    <w:rsid w:val="009B7530"/>
    <w:rsid w:val="009C05F1"/>
    <w:rsid w:val="009C0DE1"/>
    <w:rsid w:val="009C15BC"/>
    <w:rsid w:val="009C1F4A"/>
    <w:rsid w:val="009C680C"/>
    <w:rsid w:val="009D2C76"/>
    <w:rsid w:val="009D5A36"/>
    <w:rsid w:val="009D612D"/>
    <w:rsid w:val="009D6973"/>
    <w:rsid w:val="009E1541"/>
    <w:rsid w:val="009E1CDA"/>
    <w:rsid w:val="009E3688"/>
    <w:rsid w:val="009E46CF"/>
    <w:rsid w:val="009F03D1"/>
    <w:rsid w:val="009F25AF"/>
    <w:rsid w:val="009F7D72"/>
    <w:rsid w:val="00A042DD"/>
    <w:rsid w:val="00A04C84"/>
    <w:rsid w:val="00A05C4E"/>
    <w:rsid w:val="00A07472"/>
    <w:rsid w:val="00A11398"/>
    <w:rsid w:val="00A13BD8"/>
    <w:rsid w:val="00A145ED"/>
    <w:rsid w:val="00A1474E"/>
    <w:rsid w:val="00A15B36"/>
    <w:rsid w:val="00A1679D"/>
    <w:rsid w:val="00A171DA"/>
    <w:rsid w:val="00A23BC9"/>
    <w:rsid w:val="00A2539B"/>
    <w:rsid w:val="00A2632C"/>
    <w:rsid w:val="00A2797D"/>
    <w:rsid w:val="00A300E4"/>
    <w:rsid w:val="00A303B7"/>
    <w:rsid w:val="00A305B8"/>
    <w:rsid w:val="00A35D26"/>
    <w:rsid w:val="00A41CF8"/>
    <w:rsid w:val="00A41F8A"/>
    <w:rsid w:val="00A42ABB"/>
    <w:rsid w:val="00A44DA1"/>
    <w:rsid w:val="00A44F25"/>
    <w:rsid w:val="00A47CCD"/>
    <w:rsid w:val="00A47E9C"/>
    <w:rsid w:val="00A50EE9"/>
    <w:rsid w:val="00A51EC6"/>
    <w:rsid w:val="00A52591"/>
    <w:rsid w:val="00A531C2"/>
    <w:rsid w:val="00A54636"/>
    <w:rsid w:val="00A5755A"/>
    <w:rsid w:val="00A57A9A"/>
    <w:rsid w:val="00A57AC8"/>
    <w:rsid w:val="00A63BF1"/>
    <w:rsid w:val="00A650DF"/>
    <w:rsid w:val="00A6696F"/>
    <w:rsid w:val="00A74593"/>
    <w:rsid w:val="00A75981"/>
    <w:rsid w:val="00A75F5E"/>
    <w:rsid w:val="00A77360"/>
    <w:rsid w:val="00A773F2"/>
    <w:rsid w:val="00A80151"/>
    <w:rsid w:val="00A80813"/>
    <w:rsid w:val="00A87100"/>
    <w:rsid w:val="00A87F16"/>
    <w:rsid w:val="00A9771C"/>
    <w:rsid w:val="00AA0DE1"/>
    <w:rsid w:val="00AA1F8A"/>
    <w:rsid w:val="00AA2E9A"/>
    <w:rsid w:val="00AA316C"/>
    <w:rsid w:val="00AA4105"/>
    <w:rsid w:val="00AA51E8"/>
    <w:rsid w:val="00AA5A7B"/>
    <w:rsid w:val="00AA7B26"/>
    <w:rsid w:val="00AA7F5E"/>
    <w:rsid w:val="00AB020C"/>
    <w:rsid w:val="00AB0BF3"/>
    <w:rsid w:val="00AB1FDB"/>
    <w:rsid w:val="00AB50EC"/>
    <w:rsid w:val="00AB51D6"/>
    <w:rsid w:val="00AB5267"/>
    <w:rsid w:val="00AB6BB1"/>
    <w:rsid w:val="00AC08A5"/>
    <w:rsid w:val="00AC0D9E"/>
    <w:rsid w:val="00AC230A"/>
    <w:rsid w:val="00AC43ED"/>
    <w:rsid w:val="00AC4899"/>
    <w:rsid w:val="00AC4D64"/>
    <w:rsid w:val="00AC7199"/>
    <w:rsid w:val="00AD0723"/>
    <w:rsid w:val="00AD4201"/>
    <w:rsid w:val="00AD4A2A"/>
    <w:rsid w:val="00AD5A39"/>
    <w:rsid w:val="00AD6785"/>
    <w:rsid w:val="00AD6AD7"/>
    <w:rsid w:val="00AE002B"/>
    <w:rsid w:val="00AE11E8"/>
    <w:rsid w:val="00AE225E"/>
    <w:rsid w:val="00AE45BF"/>
    <w:rsid w:val="00AE4DEC"/>
    <w:rsid w:val="00AE6BD7"/>
    <w:rsid w:val="00AF16FE"/>
    <w:rsid w:val="00AF1B05"/>
    <w:rsid w:val="00AF25D8"/>
    <w:rsid w:val="00AF2882"/>
    <w:rsid w:val="00AF4090"/>
    <w:rsid w:val="00AF4B86"/>
    <w:rsid w:val="00AF5506"/>
    <w:rsid w:val="00AF6922"/>
    <w:rsid w:val="00B01EFD"/>
    <w:rsid w:val="00B034E7"/>
    <w:rsid w:val="00B062CD"/>
    <w:rsid w:val="00B13E65"/>
    <w:rsid w:val="00B15527"/>
    <w:rsid w:val="00B158FF"/>
    <w:rsid w:val="00B200E4"/>
    <w:rsid w:val="00B24586"/>
    <w:rsid w:val="00B24AA1"/>
    <w:rsid w:val="00B24E1A"/>
    <w:rsid w:val="00B25298"/>
    <w:rsid w:val="00B319A6"/>
    <w:rsid w:val="00B32D10"/>
    <w:rsid w:val="00B3417A"/>
    <w:rsid w:val="00B35A88"/>
    <w:rsid w:val="00B36827"/>
    <w:rsid w:val="00B37BCA"/>
    <w:rsid w:val="00B412AF"/>
    <w:rsid w:val="00B41954"/>
    <w:rsid w:val="00B41AD8"/>
    <w:rsid w:val="00B4724F"/>
    <w:rsid w:val="00B475B5"/>
    <w:rsid w:val="00B50508"/>
    <w:rsid w:val="00B523E5"/>
    <w:rsid w:val="00B539F9"/>
    <w:rsid w:val="00B61154"/>
    <w:rsid w:val="00B62A2B"/>
    <w:rsid w:val="00B64531"/>
    <w:rsid w:val="00B65154"/>
    <w:rsid w:val="00B67A49"/>
    <w:rsid w:val="00B70149"/>
    <w:rsid w:val="00B706CD"/>
    <w:rsid w:val="00B7071C"/>
    <w:rsid w:val="00B70DAF"/>
    <w:rsid w:val="00B73B1F"/>
    <w:rsid w:val="00B73D4C"/>
    <w:rsid w:val="00B773AC"/>
    <w:rsid w:val="00B82A7B"/>
    <w:rsid w:val="00B9232E"/>
    <w:rsid w:val="00B9286E"/>
    <w:rsid w:val="00B9348B"/>
    <w:rsid w:val="00B94F37"/>
    <w:rsid w:val="00B9551D"/>
    <w:rsid w:val="00B9776B"/>
    <w:rsid w:val="00B978E9"/>
    <w:rsid w:val="00BA034E"/>
    <w:rsid w:val="00BA337A"/>
    <w:rsid w:val="00BA43CC"/>
    <w:rsid w:val="00BA6041"/>
    <w:rsid w:val="00BA6444"/>
    <w:rsid w:val="00BB0333"/>
    <w:rsid w:val="00BB0E5B"/>
    <w:rsid w:val="00BB1B4D"/>
    <w:rsid w:val="00BB38A4"/>
    <w:rsid w:val="00BB39D8"/>
    <w:rsid w:val="00BB5EA2"/>
    <w:rsid w:val="00BB7347"/>
    <w:rsid w:val="00BC052E"/>
    <w:rsid w:val="00BC254D"/>
    <w:rsid w:val="00BC6BF1"/>
    <w:rsid w:val="00BC7DD5"/>
    <w:rsid w:val="00BC7F90"/>
    <w:rsid w:val="00BD019C"/>
    <w:rsid w:val="00BD1D7C"/>
    <w:rsid w:val="00BD4021"/>
    <w:rsid w:val="00BD7B45"/>
    <w:rsid w:val="00BE1416"/>
    <w:rsid w:val="00BE33A4"/>
    <w:rsid w:val="00BE4921"/>
    <w:rsid w:val="00BE5877"/>
    <w:rsid w:val="00BF2084"/>
    <w:rsid w:val="00BF4CD1"/>
    <w:rsid w:val="00BF76BE"/>
    <w:rsid w:val="00C047A2"/>
    <w:rsid w:val="00C04DA9"/>
    <w:rsid w:val="00C07775"/>
    <w:rsid w:val="00C078CD"/>
    <w:rsid w:val="00C11BFB"/>
    <w:rsid w:val="00C13F70"/>
    <w:rsid w:val="00C14C14"/>
    <w:rsid w:val="00C164CD"/>
    <w:rsid w:val="00C20A67"/>
    <w:rsid w:val="00C2172B"/>
    <w:rsid w:val="00C2296D"/>
    <w:rsid w:val="00C2376E"/>
    <w:rsid w:val="00C246F8"/>
    <w:rsid w:val="00C248E3"/>
    <w:rsid w:val="00C263C2"/>
    <w:rsid w:val="00C27106"/>
    <w:rsid w:val="00C272C7"/>
    <w:rsid w:val="00C27D51"/>
    <w:rsid w:val="00C27F89"/>
    <w:rsid w:val="00C30083"/>
    <w:rsid w:val="00C30613"/>
    <w:rsid w:val="00C318BD"/>
    <w:rsid w:val="00C32D6E"/>
    <w:rsid w:val="00C33F31"/>
    <w:rsid w:val="00C350D8"/>
    <w:rsid w:val="00C37794"/>
    <w:rsid w:val="00C40882"/>
    <w:rsid w:val="00C4095D"/>
    <w:rsid w:val="00C423A2"/>
    <w:rsid w:val="00C42C42"/>
    <w:rsid w:val="00C454E8"/>
    <w:rsid w:val="00C45989"/>
    <w:rsid w:val="00C4654F"/>
    <w:rsid w:val="00C479D0"/>
    <w:rsid w:val="00C50334"/>
    <w:rsid w:val="00C512BC"/>
    <w:rsid w:val="00C517D3"/>
    <w:rsid w:val="00C53263"/>
    <w:rsid w:val="00C56B8B"/>
    <w:rsid w:val="00C60A18"/>
    <w:rsid w:val="00C61979"/>
    <w:rsid w:val="00C64A1E"/>
    <w:rsid w:val="00C67967"/>
    <w:rsid w:val="00C74441"/>
    <w:rsid w:val="00C750BB"/>
    <w:rsid w:val="00C75C07"/>
    <w:rsid w:val="00C767B6"/>
    <w:rsid w:val="00C771C9"/>
    <w:rsid w:val="00C8161B"/>
    <w:rsid w:val="00C82B10"/>
    <w:rsid w:val="00C832DA"/>
    <w:rsid w:val="00C8480C"/>
    <w:rsid w:val="00C8491C"/>
    <w:rsid w:val="00C84D1B"/>
    <w:rsid w:val="00C90937"/>
    <w:rsid w:val="00C93342"/>
    <w:rsid w:val="00C939D6"/>
    <w:rsid w:val="00C941BD"/>
    <w:rsid w:val="00CA09B9"/>
    <w:rsid w:val="00CA40C2"/>
    <w:rsid w:val="00CA4941"/>
    <w:rsid w:val="00CA4C20"/>
    <w:rsid w:val="00CA57E1"/>
    <w:rsid w:val="00CA6FC9"/>
    <w:rsid w:val="00CA7144"/>
    <w:rsid w:val="00CB106B"/>
    <w:rsid w:val="00CB22FF"/>
    <w:rsid w:val="00CB46A3"/>
    <w:rsid w:val="00CB6626"/>
    <w:rsid w:val="00CB712C"/>
    <w:rsid w:val="00CC0BC2"/>
    <w:rsid w:val="00CC111D"/>
    <w:rsid w:val="00CC19DD"/>
    <w:rsid w:val="00CC2596"/>
    <w:rsid w:val="00CC489D"/>
    <w:rsid w:val="00CC598F"/>
    <w:rsid w:val="00CD0313"/>
    <w:rsid w:val="00CD0353"/>
    <w:rsid w:val="00CD31F0"/>
    <w:rsid w:val="00CD363E"/>
    <w:rsid w:val="00CD3862"/>
    <w:rsid w:val="00CD7BD9"/>
    <w:rsid w:val="00CE0182"/>
    <w:rsid w:val="00CE06DD"/>
    <w:rsid w:val="00CE2992"/>
    <w:rsid w:val="00CE34EF"/>
    <w:rsid w:val="00CE42BD"/>
    <w:rsid w:val="00CE5BD0"/>
    <w:rsid w:val="00CE687F"/>
    <w:rsid w:val="00CE6F2D"/>
    <w:rsid w:val="00CE738D"/>
    <w:rsid w:val="00CF1068"/>
    <w:rsid w:val="00CF207D"/>
    <w:rsid w:val="00CF25B4"/>
    <w:rsid w:val="00CF48D9"/>
    <w:rsid w:val="00CF5EC8"/>
    <w:rsid w:val="00CF6841"/>
    <w:rsid w:val="00CF6A61"/>
    <w:rsid w:val="00D01F89"/>
    <w:rsid w:val="00D03DEB"/>
    <w:rsid w:val="00D05098"/>
    <w:rsid w:val="00D07112"/>
    <w:rsid w:val="00D113B6"/>
    <w:rsid w:val="00D1425F"/>
    <w:rsid w:val="00D159F7"/>
    <w:rsid w:val="00D15C9F"/>
    <w:rsid w:val="00D15F83"/>
    <w:rsid w:val="00D16DFF"/>
    <w:rsid w:val="00D2006C"/>
    <w:rsid w:val="00D20368"/>
    <w:rsid w:val="00D2149E"/>
    <w:rsid w:val="00D233E0"/>
    <w:rsid w:val="00D31B6C"/>
    <w:rsid w:val="00D34796"/>
    <w:rsid w:val="00D35C9C"/>
    <w:rsid w:val="00D40542"/>
    <w:rsid w:val="00D40C8D"/>
    <w:rsid w:val="00D42C92"/>
    <w:rsid w:val="00D4560E"/>
    <w:rsid w:val="00D46D6E"/>
    <w:rsid w:val="00D47774"/>
    <w:rsid w:val="00D47BE7"/>
    <w:rsid w:val="00D505C8"/>
    <w:rsid w:val="00D53126"/>
    <w:rsid w:val="00D5595C"/>
    <w:rsid w:val="00D6055E"/>
    <w:rsid w:val="00D60969"/>
    <w:rsid w:val="00D61A1D"/>
    <w:rsid w:val="00D64365"/>
    <w:rsid w:val="00D64748"/>
    <w:rsid w:val="00D66B83"/>
    <w:rsid w:val="00D75402"/>
    <w:rsid w:val="00D76FF6"/>
    <w:rsid w:val="00D7739D"/>
    <w:rsid w:val="00D7760E"/>
    <w:rsid w:val="00D809D4"/>
    <w:rsid w:val="00D831EC"/>
    <w:rsid w:val="00D84714"/>
    <w:rsid w:val="00D85D97"/>
    <w:rsid w:val="00D9010F"/>
    <w:rsid w:val="00D93908"/>
    <w:rsid w:val="00D94024"/>
    <w:rsid w:val="00D94D13"/>
    <w:rsid w:val="00D963EE"/>
    <w:rsid w:val="00D97400"/>
    <w:rsid w:val="00DA0CD0"/>
    <w:rsid w:val="00DA1707"/>
    <w:rsid w:val="00DA26A5"/>
    <w:rsid w:val="00DA28DA"/>
    <w:rsid w:val="00DA4AFC"/>
    <w:rsid w:val="00DA7303"/>
    <w:rsid w:val="00DA7FDC"/>
    <w:rsid w:val="00DB0972"/>
    <w:rsid w:val="00DB2E77"/>
    <w:rsid w:val="00DC52D1"/>
    <w:rsid w:val="00DC5D6D"/>
    <w:rsid w:val="00DC77E9"/>
    <w:rsid w:val="00DD3D1C"/>
    <w:rsid w:val="00DD459F"/>
    <w:rsid w:val="00DD61AE"/>
    <w:rsid w:val="00DD7396"/>
    <w:rsid w:val="00DE2251"/>
    <w:rsid w:val="00DE7814"/>
    <w:rsid w:val="00DF18D9"/>
    <w:rsid w:val="00DF1D17"/>
    <w:rsid w:val="00DF556C"/>
    <w:rsid w:val="00DF6506"/>
    <w:rsid w:val="00DF667C"/>
    <w:rsid w:val="00DF6F74"/>
    <w:rsid w:val="00DF7025"/>
    <w:rsid w:val="00E00BDF"/>
    <w:rsid w:val="00E012FA"/>
    <w:rsid w:val="00E04B1F"/>
    <w:rsid w:val="00E0644A"/>
    <w:rsid w:val="00E12001"/>
    <w:rsid w:val="00E125F8"/>
    <w:rsid w:val="00E144CB"/>
    <w:rsid w:val="00E14B08"/>
    <w:rsid w:val="00E17A2B"/>
    <w:rsid w:val="00E20FE8"/>
    <w:rsid w:val="00E2135B"/>
    <w:rsid w:val="00E22382"/>
    <w:rsid w:val="00E22A17"/>
    <w:rsid w:val="00E2326C"/>
    <w:rsid w:val="00E2396F"/>
    <w:rsid w:val="00E27B33"/>
    <w:rsid w:val="00E3384A"/>
    <w:rsid w:val="00E3424F"/>
    <w:rsid w:val="00E35257"/>
    <w:rsid w:val="00E40A55"/>
    <w:rsid w:val="00E42064"/>
    <w:rsid w:val="00E43383"/>
    <w:rsid w:val="00E4409B"/>
    <w:rsid w:val="00E4568D"/>
    <w:rsid w:val="00E4598B"/>
    <w:rsid w:val="00E45AAF"/>
    <w:rsid w:val="00E466AC"/>
    <w:rsid w:val="00E5042F"/>
    <w:rsid w:val="00E5056A"/>
    <w:rsid w:val="00E5203A"/>
    <w:rsid w:val="00E53141"/>
    <w:rsid w:val="00E54E94"/>
    <w:rsid w:val="00E55425"/>
    <w:rsid w:val="00E571C1"/>
    <w:rsid w:val="00E61048"/>
    <w:rsid w:val="00E64D40"/>
    <w:rsid w:val="00E65525"/>
    <w:rsid w:val="00E65B21"/>
    <w:rsid w:val="00E6688A"/>
    <w:rsid w:val="00E66FC0"/>
    <w:rsid w:val="00E7060B"/>
    <w:rsid w:val="00E71EA6"/>
    <w:rsid w:val="00E72B4F"/>
    <w:rsid w:val="00E74415"/>
    <w:rsid w:val="00E75D3E"/>
    <w:rsid w:val="00E77F34"/>
    <w:rsid w:val="00E80351"/>
    <w:rsid w:val="00E80DC1"/>
    <w:rsid w:val="00E81936"/>
    <w:rsid w:val="00E83148"/>
    <w:rsid w:val="00E84099"/>
    <w:rsid w:val="00E868A2"/>
    <w:rsid w:val="00E86B99"/>
    <w:rsid w:val="00E90A6C"/>
    <w:rsid w:val="00E90F8F"/>
    <w:rsid w:val="00E93654"/>
    <w:rsid w:val="00E964F1"/>
    <w:rsid w:val="00EA151A"/>
    <w:rsid w:val="00EA248D"/>
    <w:rsid w:val="00EA55E2"/>
    <w:rsid w:val="00EA6023"/>
    <w:rsid w:val="00EA6801"/>
    <w:rsid w:val="00EA6FD4"/>
    <w:rsid w:val="00EA7212"/>
    <w:rsid w:val="00EB142A"/>
    <w:rsid w:val="00EB48DE"/>
    <w:rsid w:val="00EB50CC"/>
    <w:rsid w:val="00EB53B6"/>
    <w:rsid w:val="00EB54CA"/>
    <w:rsid w:val="00EB5F2F"/>
    <w:rsid w:val="00EB6C09"/>
    <w:rsid w:val="00EB77D0"/>
    <w:rsid w:val="00EB7B59"/>
    <w:rsid w:val="00EC242D"/>
    <w:rsid w:val="00EC2B95"/>
    <w:rsid w:val="00EC31A4"/>
    <w:rsid w:val="00EC6883"/>
    <w:rsid w:val="00EC79B3"/>
    <w:rsid w:val="00ED100F"/>
    <w:rsid w:val="00ED2CD6"/>
    <w:rsid w:val="00ED3F0F"/>
    <w:rsid w:val="00ED77B8"/>
    <w:rsid w:val="00ED7B47"/>
    <w:rsid w:val="00EE0765"/>
    <w:rsid w:val="00EE1253"/>
    <w:rsid w:val="00EE3B43"/>
    <w:rsid w:val="00EE75CE"/>
    <w:rsid w:val="00EF0022"/>
    <w:rsid w:val="00EF0AED"/>
    <w:rsid w:val="00EF19E8"/>
    <w:rsid w:val="00F00A03"/>
    <w:rsid w:val="00F02A27"/>
    <w:rsid w:val="00F034D0"/>
    <w:rsid w:val="00F03534"/>
    <w:rsid w:val="00F04312"/>
    <w:rsid w:val="00F04907"/>
    <w:rsid w:val="00F05E23"/>
    <w:rsid w:val="00F0790B"/>
    <w:rsid w:val="00F1388F"/>
    <w:rsid w:val="00F20801"/>
    <w:rsid w:val="00F21330"/>
    <w:rsid w:val="00F22A3C"/>
    <w:rsid w:val="00F22F7B"/>
    <w:rsid w:val="00F303AB"/>
    <w:rsid w:val="00F332CD"/>
    <w:rsid w:val="00F3407A"/>
    <w:rsid w:val="00F3627D"/>
    <w:rsid w:val="00F42715"/>
    <w:rsid w:val="00F451DD"/>
    <w:rsid w:val="00F4565A"/>
    <w:rsid w:val="00F54209"/>
    <w:rsid w:val="00F55BC0"/>
    <w:rsid w:val="00F55E42"/>
    <w:rsid w:val="00F5668D"/>
    <w:rsid w:val="00F617DC"/>
    <w:rsid w:val="00F62AAE"/>
    <w:rsid w:val="00F632D7"/>
    <w:rsid w:val="00F64BC3"/>
    <w:rsid w:val="00F708C6"/>
    <w:rsid w:val="00F71026"/>
    <w:rsid w:val="00F711D8"/>
    <w:rsid w:val="00F73B1A"/>
    <w:rsid w:val="00F75E78"/>
    <w:rsid w:val="00F800F5"/>
    <w:rsid w:val="00F80193"/>
    <w:rsid w:val="00F809C5"/>
    <w:rsid w:val="00F80F63"/>
    <w:rsid w:val="00F8306A"/>
    <w:rsid w:val="00F8376E"/>
    <w:rsid w:val="00F83921"/>
    <w:rsid w:val="00F85E51"/>
    <w:rsid w:val="00F907A3"/>
    <w:rsid w:val="00F92087"/>
    <w:rsid w:val="00F95082"/>
    <w:rsid w:val="00F9589E"/>
    <w:rsid w:val="00F963D6"/>
    <w:rsid w:val="00F978E1"/>
    <w:rsid w:val="00FA2B6F"/>
    <w:rsid w:val="00FA41A7"/>
    <w:rsid w:val="00FA4C8A"/>
    <w:rsid w:val="00FA6C14"/>
    <w:rsid w:val="00FA729B"/>
    <w:rsid w:val="00FB02F4"/>
    <w:rsid w:val="00FB1909"/>
    <w:rsid w:val="00FB195A"/>
    <w:rsid w:val="00FB5C3A"/>
    <w:rsid w:val="00FB5EEF"/>
    <w:rsid w:val="00FB6D07"/>
    <w:rsid w:val="00FB7C76"/>
    <w:rsid w:val="00FC10C8"/>
    <w:rsid w:val="00FC15B7"/>
    <w:rsid w:val="00FC1B2B"/>
    <w:rsid w:val="00FC263B"/>
    <w:rsid w:val="00FC329E"/>
    <w:rsid w:val="00FC6536"/>
    <w:rsid w:val="00FC6E0E"/>
    <w:rsid w:val="00FC7230"/>
    <w:rsid w:val="00FD032E"/>
    <w:rsid w:val="00FD0FBA"/>
    <w:rsid w:val="00FD1843"/>
    <w:rsid w:val="00FD2763"/>
    <w:rsid w:val="00FD2C2C"/>
    <w:rsid w:val="00FD3CB2"/>
    <w:rsid w:val="00FD3FA9"/>
    <w:rsid w:val="00FD44A4"/>
    <w:rsid w:val="00FD4521"/>
    <w:rsid w:val="00FD4C82"/>
    <w:rsid w:val="00FD5811"/>
    <w:rsid w:val="00FD7708"/>
    <w:rsid w:val="00FE204E"/>
    <w:rsid w:val="00FE2A03"/>
    <w:rsid w:val="00FF11E3"/>
    <w:rsid w:val="00FF1FDC"/>
    <w:rsid w:val="00FF312B"/>
    <w:rsid w:val="00FF38DF"/>
    <w:rsid w:val="00FF393D"/>
    <w:rsid w:val="00FF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4235"/>
  <w15:chartTrackingRefBased/>
  <w15:docId w15:val="{9F24CB6E-506A-470B-9EC3-28DDDB25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B7C76"/>
    <w:pPr>
      <w:keepNext/>
      <w:keepLines/>
      <w:spacing w:after="114"/>
      <w:ind w:left="17" w:hanging="10"/>
      <w:jc w:val="center"/>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0C1D1D"/>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50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31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76"/>
    <w:rPr>
      <w:rFonts w:ascii="Times New Roman" w:eastAsia="Times New Roman" w:hAnsi="Times New Roman" w:cs="Times New Roman"/>
      <w:color w:val="000000"/>
      <w:sz w:val="24"/>
      <w:u w:val="single" w:color="000000"/>
    </w:rPr>
  </w:style>
  <w:style w:type="paragraph" w:styleId="FootnoteText">
    <w:name w:val="footnote text"/>
    <w:aliases w:val="Car,fn,ALTS FOOTNOTE,Footnote Text 2,Footnote text,FOOTNOTE,fn Char Char,fn Char,Footnote Text Char2,Footnote Text Char Char,Footnote Text Char1 Char Char,Footnote Text Char Char Char Char,Footnote Text Char1 Char1,Footnote Text Char1,ft"/>
    <w:basedOn w:val="Normal"/>
    <w:link w:val="FootnoteTextChar"/>
    <w:uiPriority w:val="99"/>
    <w:unhideWhenUsed/>
    <w:qFormat/>
    <w:rsid w:val="00111451"/>
    <w:pPr>
      <w:spacing w:after="0" w:line="240" w:lineRule="auto"/>
    </w:pPr>
    <w:rPr>
      <w:sz w:val="20"/>
      <w:szCs w:val="20"/>
    </w:rPr>
  </w:style>
  <w:style w:type="character" w:customStyle="1" w:styleId="FootnoteTextChar">
    <w:name w:val="Footnote Text Char"/>
    <w:aliases w:val="Car Char,fn Char1,ALTS FOOTNOTE Char,Footnote Text 2 Char,Footnote text Char,FOOTNOTE Char,fn Char Char Char,fn Char Char1,Footnote Text Char2 Char,Footnote Text Char Char Char,Footnote Text Char1 Char Char Char,ft Char"/>
    <w:basedOn w:val="DefaultParagraphFont"/>
    <w:link w:val="FootnoteText"/>
    <w:uiPriority w:val="99"/>
    <w:qFormat/>
    <w:rsid w:val="00111451"/>
    <w:rPr>
      <w:sz w:val="20"/>
      <w:szCs w:val="20"/>
    </w:rPr>
  </w:style>
  <w:style w:type="character" w:styleId="FootnoteReference">
    <w:name w:val="footnote reference"/>
    <w:aliases w:val="o,fr,Style 13,Style 12,Style 28,(NECG) Footnote Reference,Style 11,Style 9,Style 16,Style 15,Style 17,Style 20,o1,fr1,o2,fr2,o3,fr3,Style 8,Style 7,Style 19,Style 6,Appel note de bas de p,Style 3,Style 124,FR,Footnote Reference/,Styl"/>
    <w:basedOn w:val="DefaultParagraphFont"/>
    <w:uiPriority w:val="99"/>
    <w:unhideWhenUsed/>
    <w:qFormat/>
    <w:rsid w:val="00111451"/>
    <w:rPr>
      <w:vertAlign w:val="superscript"/>
    </w:rPr>
  </w:style>
  <w:style w:type="paragraph" w:styleId="ListParagraph">
    <w:name w:val="List Paragraph"/>
    <w:basedOn w:val="Normal"/>
    <w:uiPriority w:val="34"/>
    <w:qFormat/>
    <w:rsid w:val="00CD0313"/>
    <w:pPr>
      <w:spacing w:after="0" w:line="240" w:lineRule="auto"/>
      <w:ind w:left="720"/>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15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9F7"/>
    <w:rPr>
      <w:sz w:val="20"/>
      <w:szCs w:val="20"/>
    </w:rPr>
  </w:style>
  <w:style w:type="character" w:styleId="EndnoteReference">
    <w:name w:val="endnote reference"/>
    <w:basedOn w:val="DefaultParagraphFont"/>
    <w:uiPriority w:val="99"/>
    <w:semiHidden/>
    <w:unhideWhenUsed/>
    <w:rsid w:val="00D159F7"/>
    <w:rPr>
      <w:vertAlign w:val="superscript"/>
    </w:rPr>
  </w:style>
  <w:style w:type="paragraph" w:styleId="Header">
    <w:name w:val="header"/>
    <w:basedOn w:val="Normal"/>
    <w:link w:val="HeaderChar"/>
    <w:uiPriority w:val="99"/>
    <w:unhideWhenUsed/>
    <w:rsid w:val="0097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7D"/>
  </w:style>
  <w:style w:type="paragraph" w:styleId="Footer">
    <w:name w:val="footer"/>
    <w:basedOn w:val="Normal"/>
    <w:link w:val="FooterChar"/>
    <w:uiPriority w:val="99"/>
    <w:unhideWhenUsed/>
    <w:rsid w:val="0097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7D"/>
  </w:style>
  <w:style w:type="paragraph" w:styleId="BodyText2">
    <w:name w:val="Body Text 2"/>
    <w:basedOn w:val="Normal"/>
    <w:link w:val="BodyText2Char"/>
    <w:semiHidden/>
    <w:unhideWhenUsed/>
    <w:rsid w:val="00034E85"/>
    <w:pPr>
      <w:tabs>
        <w:tab w:val="left" w:pos="-720"/>
      </w:tabs>
      <w:suppressAutoHyphens/>
      <w:spacing w:after="0" w:line="36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semiHidden/>
    <w:rsid w:val="00034E85"/>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0C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AC"/>
    <w:rPr>
      <w:rFonts w:ascii="Segoe UI" w:hAnsi="Segoe UI" w:cs="Segoe UI"/>
      <w:sz w:val="18"/>
      <w:szCs w:val="18"/>
    </w:rPr>
  </w:style>
  <w:style w:type="character" w:styleId="CommentReference">
    <w:name w:val="annotation reference"/>
    <w:basedOn w:val="DefaultParagraphFont"/>
    <w:uiPriority w:val="99"/>
    <w:semiHidden/>
    <w:unhideWhenUsed/>
    <w:rsid w:val="00864DB6"/>
    <w:rPr>
      <w:sz w:val="16"/>
      <w:szCs w:val="16"/>
    </w:rPr>
  </w:style>
  <w:style w:type="paragraph" w:styleId="CommentText">
    <w:name w:val="annotation text"/>
    <w:basedOn w:val="Normal"/>
    <w:link w:val="CommentTextChar"/>
    <w:uiPriority w:val="99"/>
    <w:unhideWhenUsed/>
    <w:rsid w:val="00864DB6"/>
    <w:pPr>
      <w:spacing w:line="240" w:lineRule="auto"/>
    </w:pPr>
    <w:rPr>
      <w:sz w:val="20"/>
      <w:szCs w:val="20"/>
    </w:rPr>
  </w:style>
  <w:style w:type="character" w:customStyle="1" w:styleId="CommentTextChar">
    <w:name w:val="Comment Text Char"/>
    <w:basedOn w:val="DefaultParagraphFont"/>
    <w:link w:val="CommentText"/>
    <w:uiPriority w:val="99"/>
    <w:rsid w:val="00864DB6"/>
    <w:rPr>
      <w:sz w:val="20"/>
      <w:szCs w:val="20"/>
    </w:rPr>
  </w:style>
  <w:style w:type="paragraph" w:styleId="CommentSubject">
    <w:name w:val="annotation subject"/>
    <w:basedOn w:val="CommentText"/>
    <w:next w:val="CommentText"/>
    <w:link w:val="CommentSubjectChar"/>
    <w:uiPriority w:val="99"/>
    <w:semiHidden/>
    <w:unhideWhenUsed/>
    <w:rsid w:val="00864DB6"/>
    <w:rPr>
      <w:b/>
      <w:bCs/>
    </w:rPr>
  </w:style>
  <w:style w:type="character" w:customStyle="1" w:styleId="CommentSubjectChar">
    <w:name w:val="Comment Subject Char"/>
    <w:basedOn w:val="CommentTextChar"/>
    <w:link w:val="CommentSubject"/>
    <w:uiPriority w:val="99"/>
    <w:semiHidden/>
    <w:rsid w:val="00864DB6"/>
    <w:rPr>
      <w:b/>
      <w:bCs/>
      <w:sz w:val="20"/>
      <w:szCs w:val="20"/>
    </w:rPr>
  </w:style>
  <w:style w:type="paragraph" w:styleId="Revision">
    <w:name w:val="Revision"/>
    <w:hidden/>
    <w:uiPriority w:val="99"/>
    <w:semiHidden/>
    <w:rsid w:val="00683D4F"/>
    <w:pPr>
      <w:spacing w:after="0" w:line="240" w:lineRule="auto"/>
    </w:pPr>
  </w:style>
  <w:style w:type="character" w:customStyle="1" w:styleId="cosearchterm">
    <w:name w:val="co_searchterm"/>
    <w:basedOn w:val="DefaultParagraphFont"/>
    <w:rsid w:val="000D5177"/>
  </w:style>
  <w:style w:type="paragraph" w:customStyle="1" w:styleId="Default">
    <w:name w:val="Default"/>
    <w:rsid w:val="009E15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3">
    <w:name w:val="p3"/>
    <w:basedOn w:val="Normal"/>
    <w:rsid w:val="0077441A"/>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5314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531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503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C1D1D"/>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DA0C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715">
      <w:bodyDiv w:val="1"/>
      <w:marLeft w:val="0"/>
      <w:marRight w:val="0"/>
      <w:marTop w:val="0"/>
      <w:marBottom w:val="0"/>
      <w:divBdr>
        <w:top w:val="none" w:sz="0" w:space="0" w:color="auto"/>
        <w:left w:val="none" w:sz="0" w:space="0" w:color="auto"/>
        <w:bottom w:val="none" w:sz="0" w:space="0" w:color="auto"/>
        <w:right w:val="none" w:sz="0" w:space="0" w:color="auto"/>
      </w:divBdr>
    </w:div>
    <w:div w:id="388384176">
      <w:bodyDiv w:val="1"/>
      <w:marLeft w:val="0"/>
      <w:marRight w:val="0"/>
      <w:marTop w:val="0"/>
      <w:marBottom w:val="0"/>
      <w:divBdr>
        <w:top w:val="none" w:sz="0" w:space="0" w:color="auto"/>
        <w:left w:val="none" w:sz="0" w:space="0" w:color="auto"/>
        <w:bottom w:val="none" w:sz="0" w:space="0" w:color="auto"/>
        <w:right w:val="none" w:sz="0" w:space="0" w:color="auto"/>
      </w:divBdr>
      <w:divsChild>
        <w:div w:id="1893151331">
          <w:marLeft w:val="0"/>
          <w:marRight w:val="0"/>
          <w:marTop w:val="0"/>
          <w:marBottom w:val="0"/>
          <w:divBdr>
            <w:top w:val="none" w:sz="0" w:space="0" w:color="auto"/>
            <w:left w:val="single" w:sz="6" w:space="0" w:color="BBBBBB"/>
            <w:bottom w:val="single" w:sz="6" w:space="0" w:color="BBBBBB"/>
            <w:right w:val="single" w:sz="6" w:space="0" w:color="BBBBBB"/>
          </w:divBdr>
          <w:divsChild>
            <w:div w:id="292103687">
              <w:marLeft w:val="0"/>
              <w:marRight w:val="0"/>
              <w:marTop w:val="0"/>
              <w:marBottom w:val="0"/>
              <w:divBdr>
                <w:top w:val="none" w:sz="0" w:space="0" w:color="auto"/>
                <w:left w:val="none" w:sz="0" w:space="0" w:color="auto"/>
                <w:bottom w:val="none" w:sz="0" w:space="0" w:color="auto"/>
                <w:right w:val="none" w:sz="0" w:space="0" w:color="auto"/>
              </w:divBdr>
              <w:divsChild>
                <w:div w:id="1384056966">
                  <w:marLeft w:val="0"/>
                  <w:marRight w:val="0"/>
                  <w:marTop w:val="75"/>
                  <w:marBottom w:val="0"/>
                  <w:divBdr>
                    <w:top w:val="none" w:sz="0" w:space="0" w:color="auto"/>
                    <w:left w:val="none" w:sz="0" w:space="0" w:color="auto"/>
                    <w:bottom w:val="none" w:sz="0" w:space="0" w:color="auto"/>
                    <w:right w:val="none" w:sz="0" w:space="0" w:color="auto"/>
                  </w:divBdr>
                  <w:divsChild>
                    <w:div w:id="46419782">
                      <w:marLeft w:val="0"/>
                      <w:marRight w:val="0"/>
                      <w:marTop w:val="0"/>
                      <w:marBottom w:val="0"/>
                      <w:divBdr>
                        <w:top w:val="none" w:sz="0" w:space="0" w:color="auto"/>
                        <w:left w:val="none" w:sz="0" w:space="0" w:color="auto"/>
                        <w:bottom w:val="none" w:sz="0" w:space="0" w:color="auto"/>
                        <w:right w:val="none" w:sz="0" w:space="0" w:color="auto"/>
                      </w:divBdr>
                      <w:divsChild>
                        <w:div w:id="2109543779">
                          <w:marLeft w:val="0"/>
                          <w:marRight w:val="0"/>
                          <w:marTop w:val="0"/>
                          <w:marBottom w:val="0"/>
                          <w:divBdr>
                            <w:top w:val="none" w:sz="0" w:space="0" w:color="auto"/>
                            <w:left w:val="none" w:sz="0" w:space="0" w:color="auto"/>
                            <w:bottom w:val="none" w:sz="0" w:space="0" w:color="auto"/>
                            <w:right w:val="none" w:sz="0" w:space="0" w:color="auto"/>
                          </w:divBdr>
                          <w:divsChild>
                            <w:div w:id="1671326631">
                              <w:marLeft w:val="0"/>
                              <w:marRight w:val="0"/>
                              <w:marTop w:val="0"/>
                              <w:marBottom w:val="0"/>
                              <w:divBdr>
                                <w:top w:val="none" w:sz="0" w:space="0" w:color="auto"/>
                                <w:left w:val="none" w:sz="0" w:space="0" w:color="auto"/>
                                <w:bottom w:val="none" w:sz="0" w:space="0" w:color="auto"/>
                                <w:right w:val="none" w:sz="0" w:space="0" w:color="auto"/>
                              </w:divBdr>
                              <w:divsChild>
                                <w:div w:id="899828173">
                                  <w:marLeft w:val="0"/>
                                  <w:marRight w:val="0"/>
                                  <w:marTop w:val="0"/>
                                  <w:marBottom w:val="0"/>
                                  <w:divBdr>
                                    <w:top w:val="none" w:sz="0" w:space="0" w:color="auto"/>
                                    <w:left w:val="none" w:sz="0" w:space="0" w:color="auto"/>
                                    <w:bottom w:val="none" w:sz="0" w:space="0" w:color="auto"/>
                                    <w:right w:val="none" w:sz="0" w:space="0" w:color="auto"/>
                                  </w:divBdr>
                                  <w:divsChild>
                                    <w:div w:id="505294269">
                                      <w:marLeft w:val="0"/>
                                      <w:marRight w:val="0"/>
                                      <w:marTop w:val="0"/>
                                      <w:marBottom w:val="0"/>
                                      <w:divBdr>
                                        <w:top w:val="none" w:sz="0" w:space="0" w:color="auto"/>
                                        <w:left w:val="none" w:sz="0" w:space="0" w:color="auto"/>
                                        <w:bottom w:val="none" w:sz="0" w:space="0" w:color="auto"/>
                                        <w:right w:val="none" w:sz="0" w:space="0" w:color="auto"/>
                                      </w:divBdr>
                                      <w:divsChild>
                                        <w:div w:id="921765706">
                                          <w:marLeft w:val="1200"/>
                                          <w:marRight w:val="1200"/>
                                          <w:marTop w:val="0"/>
                                          <w:marBottom w:val="0"/>
                                          <w:divBdr>
                                            <w:top w:val="none" w:sz="0" w:space="0" w:color="auto"/>
                                            <w:left w:val="none" w:sz="0" w:space="0" w:color="auto"/>
                                            <w:bottom w:val="none" w:sz="0" w:space="0" w:color="auto"/>
                                            <w:right w:val="none" w:sz="0" w:space="0" w:color="auto"/>
                                          </w:divBdr>
                                          <w:divsChild>
                                            <w:div w:id="612327595">
                                              <w:marLeft w:val="0"/>
                                              <w:marRight w:val="0"/>
                                              <w:marTop w:val="0"/>
                                              <w:marBottom w:val="0"/>
                                              <w:divBdr>
                                                <w:top w:val="none" w:sz="0" w:space="0" w:color="auto"/>
                                                <w:left w:val="none" w:sz="0" w:space="0" w:color="auto"/>
                                                <w:bottom w:val="none" w:sz="0" w:space="0" w:color="auto"/>
                                                <w:right w:val="none" w:sz="0" w:space="0" w:color="auto"/>
                                              </w:divBdr>
                                              <w:divsChild>
                                                <w:div w:id="1208370345">
                                                  <w:marLeft w:val="0"/>
                                                  <w:marRight w:val="0"/>
                                                  <w:marTop w:val="0"/>
                                                  <w:marBottom w:val="0"/>
                                                  <w:divBdr>
                                                    <w:top w:val="none" w:sz="0" w:space="0" w:color="auto"/>
                                                    <w:left w:val="none" w:sz="0" w:space="0" w:color="auto"/>
                                                    <w:bottom w:val="none" w:sz="0" w:space="0" w:color="auto"/>
                                                    <w:right w:val="none" w:sz="0" w:space="0" w:color="auto"/>
                                                  </w:divBdr>
                                                  <w:divsChild>
                                                    <w:div w:id="981614669">
                                                      <w:marLeft w:val="0"/>
                                                      <w:marRight w:val="0"/>
                                                      <w:marTop w:val="0"/>
                                                      <w:marBottom w:val="0"/>
                                                      <w:divBdr>
                                                        <w:top w:val="none" w:sz="0" w:space="0" w:color="auto"/>
                                                        <w:left w:val="none" w:sz="0" w:space="0" w:color="auto"/>
                                                        <w:bottom w:val="none" w:sz="0" w:space="0" w:color="auto"/>
                                                        <w:right w:val="none" w:sz="0" w:space="0" w:color="auto"/>
                                                      </w:divBdr>
                                                      <w:divsChild>
                                                        <w:div w:id="1037437601">
                                                          <w:marLeft w:val="0"/>
                                                          <w:marRight w:val="0"/>
                                                          <w:marTop w:val="0"/>
                                                          <w:marBottom w:val="0"/>
                                                          <w:divBdr>
                                                            <w:top w:val="none" w:sz="0" w:space="0" w:color="auto"/>
                                                            <w:left w:val="none" w:sz="0" w:space="0" w:color="auto"/>
                                                            <w:bottom w:val="none" w:sz="0" w:space="0" w:color="auto"/>
                                                            <w:right w:val="none" w:sz="0" w:space="0" w:color="auto"/>
                                                          </w:divBdr>
                                                        </w:div>
                                                      </w:divsChild>
                                                    </w:div>
                                                    <w:div w:id="2024503493">
                                                      <w:marLeft w:val="0"/>
                                                      <w:marRight w:val="0"/>
                                                      <w:marTop w:val="0"/>
                                                      <w:marBottom w:val="0"/>
                                                      <w:divBdr>
                                                        <w:top w:val="none" w:sz="0" w:space="0" w:color="auto"/>
                                                        <w:left w:val="none" w:sz="0" w:space="0" w:color="auto"/>
                                                        <w:bottom w:val="none" w:sz="0" w:space="0" w:color="auto"/>
                                                        <w:right w:val="none" w:sz="0" w:space="0" w:color="auto"/>
                                                      </w:divBdr>
                                                      <w:divsChild>
                                                        <w:div w:id="1780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706498">
      <w:bodyDiv w:val="1"/>
      <w:marLeft w:val="0"/>
      <w:marRight w:val="0"/>
      <w:marTop w:val="0"/>
      <w:marBottom w:val="0"/>
      <w:divBdr>
        <w:top w:val="none" w:sz="0" w:space="0" w:color="auto"/>
        <w:left w:val="none" w:sz="0" w:space="0" w:color="auto"/>
        <w:bottom w:val="none" w:sz="0" w:space="0" w:color="auto"/>
        <w:right w:val="none" w:sz="0" w:space="0" w:color="auto"/>
      </w:divBdr>
      <w:divsChild>
        <w:div w:id="841820837">
          <w:marLeft w:val="0"/>
          <w:marRight w:val="0"/>
          <w:marTop w:val="0"/>
          <w:marBottom w:val="0"/>
          <w:divBdr>
            <w:top w:val="none" w:sz="0" w:space="0" w:color="auto"/>
            <w:left w:val="single" w:sz="6" w:space="0" w:color="BBBBBB"/>
            <w:bottom w:val="single" w:sz="6" w:space="0" w:color="BBBBBB"/>
            <w:right w:val="single" w:sz="6" w:space="0" w:color="BBBBBB"/>
          </w:divBdr>
          <w:divsChild>
            <w:div w:id="1951160594">
              <w:marLeft w:val="0"/>
              <w:marRight w:val="0"/>
              <w:marTop w:val="0"/>
              <w:marBottom w:val="0"/>
              <w:divBdr>
                <w:top w:val="none" w:sz="0" w:space="0" w:color="auto"/>
                <w:left w:val="none" w:sz="0" w:space="0" w:color="auto"/>
                <w:bottom w:val="none" w:sz="0" w:space="0" w:color="auto"/>
                <w:right w:val="none" w:sz="0" w:space="0" w:color="auto"/>
              </w:divBdr>
              <w:divsChild>
                <w:div w:id="775516201">
                  <w:marLeft w:val="0"/>
                  <w:marRight w:val="0"/>
                  <w:marTop w:val="75"/>
                  <w:marBottom w:val="0"/>
                  <w:divBdr>
                    <w:top w:val="none" w:sz="0" w:space="0" w:color="auto"/>
                    <w:left w:val="none" w:sz="0" w:space="0" w:color="auto"/>
                    <w:bottom w:val="none" w:sz="0" w:space="0" w:color="auto"/>
                    <w:right w:val="none" w:sz="0" w:space="0" w:color="auto"/>
                  </w:divBdr>
                  <w:divsChild>
                    <w:div w:id="1104030497">
                      <w:marLeft w:val="0"/>
                      <w:marRight w:val="0"/>
                      <w:marTop w:val="0"/>
                      <w:marBottom w:val="0"/>
                      <w:divBdr>
                        <w:top w:val="none" w:sz="0" w:space="0" w:color="auto"/>
                        <w:left w:val="none" w:sz="0" w:space="0" w:color="auto"/>
                        <w:bottom w:val="none" w:sz="0" w:space="0" w:color="auto"/>
                        <w:right w:val="none" w:sz="0" w:space="0" w:color="auto"/>
                      </w:divBdr>
                      <w:divsChild>
                        <w:div w:id="1991323206">
                          <w:marLeft w:val="0"/>
                          <w:marRight w:val="0"/>
                          <w:marTop w:val="0"/>
                          <w:marBottom w:val="0"/>
                          <w:divBdr>
                            <w:top w:val="none" w:sz="0" w:space="0" w:color="auto"/>
                            <w:left w:val="none" w:sz="0" w:space="0" w:color="auto"/>
                            <w:bottom w:val="none" w:sz="0" w:space="0" w:color="auto"/>
                            <w:right w:val="none" w:sz="0" w:space="0" w:color="auto"/>
                          </w:divBdr>
                          <w:divsChild>
                            <w:div w:id="782269652">
                              <w:marLeft w:val="0"/>
                              <w:marRight w:val="0"/>
                              <w:marTop w:val="0"/>
                              <w:marBottom w:val="0"/>
                              <w:divBdr>
                                <w:top w:val="none" w:sz="0" w:space="0" w:color="auto"/>
                                <w:left w:val="none" w:sz="0" w:space="0" w:color="auto"/>
                                <w:bottom w:val="none" w:sz="0" w:space="0" w:color="auto"/>
                                <w:right w:val="none" w:sz="0" w:space="0" w:color="auto"/>
                              </w:divBdr>
                              <w:divsChild>
                                <w:div w:id="991560242">
                                  <w:marLeft w:val="0"/>
                                  <w:marRight w:val="0"/>
                                  <w:marTop w:val="0"/>
                                  <w:marBottom w:val="0"/>
                                  <w:divBdr>
                                    <w:top w:val="none" w:sz="0" w:space="0" w:color="auto"/>
                                    <w:left w:val="none" w:sz="0" w:space="0" w:color="auto"/>
                                    <w:bottom w:val="none" w:sz="0" w:space="0" w:color="auto"/>
                                    <w:right w:val="none" w:sz="0" w:space="0" w:color="auto"/>
                                  </w:divBdr>
                                  <w:divsChild>
                                    <w:div w:id="65808091">
                                      <w:marLeft w:val="0"/>
                                      <w:marRight w:val="0"/>
                                      <w:marTop w:val="0"/>
                                      <w:marBottom w:val="0"/>
                                      <w:divBdr>
                                        <w:top w:val="none" w:sz="0" w:space="0" w:color="auto"/>
                                        <w:left w:val="none" w:sz="0" w:space="0" w:color="auto"/>
                                        <w:bottom w:val="none" w:sz="0" w:space="0" w:color="auto"/>
                                        <w:right w:val="none" w:sz="0" w:space="0" w:color="auto"/>
                                      </w:divBdr>
                                      <w:divsChild>
                                        <w:div w:id="1972322735">
                                          <w:marLeft w:val="1200"/>
                                          <w:marRight w:val="1200"/>
                                          <w:marTop w:val="0"/>
                                          <w:marBottom w:val="0"/>
                                          <w:divBdr>
                                            <w:top w:val="none" w:sz="0" w:space="0" w:color="auto"/>
                                            <w:left w:val="none" w:sz="0" w:space="0" w:color="auto"/>
                                            <w:bottom w:val="none" w:sz="0" w:space="0" w:color="auto"/>
                                            <w:right w:val="none" w:sz="0" w:space="0" w:color="auto"/>
                                          </w:divBdr>
                                          <w:divsChild>
                                            <w:div w:id="1764689063">
                                              <w:marLeft w:val="0"/>
                                              <w:marRight w:val="0"/>
                                              <w:marTop w:val="0"/>
                                              <w:marBottom w:val="0"/>
                                              <w:divBdr>
                                                <w:top w:val="none" w:sz="0" w:space="0" w:color="auto"/>
                                                <w:left w:val="none" w:sz="0" w:space="0" w:color="auto"/>
                                                <w:bottom w:val="none" w:sz="0" w:space="0" w:color="auto"/>
                                                <w:right w:val="none" w:sz="0" w:space="0" w:color="auto"/>
                                              </w:divBdr>
                                              <w:divsChild>
                                                <w:div w:id="968171742">
                                                  <w:marLeft w:val="0"/>
                                                  <w:marRight w:val="0"/>
                                                  <w:marTop w:val="0"/>
                                                  <w:marBottom w:val="0"/>
                                                  <w:divBdr>
                                                    <w:top w:val="none" w:sz="0" w:space="0" w:color="auto"/>
                                                    <w:left w:val="none" w:sz="0" w:space="0" w:color="auto"/>
                                                    <w:bottom w:val="none" w:sz="0" w:space="0" w:color="auto"/>
                                                    <w:right w:val="none" w:sz="0" w:space="0" w:color="auto"/>
                                                  </w:divBdr>
                                                  <w:divsChild>
                                                    <w:div w:id="1406028386">
                                                      <w:marLeft w:val="0"/>
                                                      <w:marRight w:val="0"/>
                                                      <w:marTop w:val="0"/>
                                                      <w:marBottom w:val="0"/>
                                                      <w:divBdr>
                                                        <w:top w:val="none" w:sz="0" w:space="0" w:color="auto"/>
                                                        <w:left w:val="none" w:sz="0" w:space="0" w:color="auto"/>
                                                        <w:bottom w:val="none" w:sz="0" w:space="0" w:color="auto"/>
                                                        <w:right w:val="none" w:sz="0" w:space="0" w:color="auto"/>
                                                      </w:divBdr>
                                                      <w:divsChild>
                                                        <w:div w:id="239413018">
                                                          <w:marLeft w:val="0"/>
                                                          <w:marRight w:val="0"/>
                                                          <w:marTop w:val="0"/>
                                                          <w:marBottom w:val="0"/>
                                                          <w:divBdr>
                                                            <w:top w:val="none" w:sz="0" w:space="0" w:color="auto"/>
                                                            <w:left w:val="none" w:sz="0" w:space="0" w:color="auto"/>
                                                            <w:bottom w:val="none" w:sz="0" w:space="0" w:color="auto"/>
                                                            <w:right w:val="none" w:sz="0" w:space="0" w:color="auto"/>
                                                          </w:divBdr>
                                                        </w:div>
                                                        <w:div w:id="2033533980">
                                                          <w:marLeft w:val="0"/>
                                                          <w:marRight w:val="0"/>
                                                          <w:marTop w:val="0"/>
                                                          <w:marBottom w:val="0"/>
                                                          <w:divBdr>
                                                            <w:top w:val="none" w:sz="0" w:space="0" w:color="auto"/>
                                                            <w:left w:val="none" w:sz="0" w:space="0" w:color="auto"/>
                                                            <w:bottom w:val="none" w:sz="0" w:space="0" w:color="auto"/>
                                                            <w:right w:val="none" w:sz="0" w:space="0" w:color="auto"/>
                                                          </w:divBdr>
                                                          <w:divsChild>
                                                            <w:div w:id="915238462">
                                                              <w:marLeft w:val="0"/>
                                                              <w:marRight w:val="0"/>
                                                              <w:marTop w:val="0"/>
                                                              <w:marBottom w:val="0"/>
                                                              <w:divBdr>
                                                                <w:top w:val="none" w:sz="0" w:space="0" w:color="auto"/>
                                                                <w:left w:val="none" w:sz="0" w:space="0" w:color="auto"/>
                                                                <w:bottom w:val="none" w:sz="0" w:space="0" w:color="auto"/>
                                                                <w:right w:val="none" w:sz="0" w:space="0" w:color="auto"/>
                                                              </w:divBdr>
                                                            </w:div>
                                                          </w:divsChild>
                                                        </w:div>
                                                        <w:div w:id="813642180">
                                                          <w:marLeft w:val="0"/>
                                                          <w:marRight w:val="0"/>
                                                          <w:marTop w:val="0"/>
                                                          <w:marBottom w:val="0"/>
                                                          <w:divBdr>
                                                            <w:top w:val="none" w:sz="0" w:space="0" w:color="auto"/>
                                                            <w:left w:val="none" w:sz="0" w:space="0" w:color="auto"/>
                                                            <w:bottom w:val="none" w:sz="0" w:space="0" w:color="auto"/>
                                                            <w:right w:val="none" w:sz="0" w:space="0" w:color="auto"/>
                                                          </w:divBdr>
                                                          <w:divsChild>
                                                            <w:div w:id="18987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8807">
                                                      <w:marLeft w:val="0"/>
                                                      <w:marRight w:val="0"/>
                                                      <w:marTop w:val="0"/>
                                                      <w:marBottom w:val="0"/>
                                                      <w:divBdr>
                                                        <w:top w:val="none" w:sz="0" w:space="0" w:color="auto"/>
                                                        <w:left w:val="none" w:sz="0" w:space="0" w:color="auto"/>
                                                        <w:bottom w:val="none" w:sz="0" w:space="0" w:color="auto"/>
                                                        <w:right w:val="none" w:sz="0" w:space="0" w:color="auto"/>
                                                      </w:divBdr>
                                                      <w:divsChild>
                                                        <w:div w:id="989166315">
                                                          <w:marLeft w:val="0"/>
                                                          <w:marRight w:val="0"/>
                                                          <w:marTop w:val="0"/>
                                                          <w:marBottom w:val="0"/>
                                                          <w:divBdr>
                                                            <w:top w:val="none" w:sz="0" w:space="0" w:color="auto"/>
                                                            <w:left w:val="none" w:sz="0" w:space="0" w:color="auto"/>
                                                            <w:bottom w:val="none" w:sz="0" w:space="0" w:color="auto"/>
                                                            <w:right w:val="none" w:sz="0" w:space="0" w:color="auto"/>
                                                          </w:divBdr>
                                                        </w:div>
                                                        <w:div w:id="1939290631">
                                                          <w:marLeft w:val="0"/>
                                                          <w:marRight w:val="0"/>
                                                          <w:marTop w:val="0"/>
                                                          <w:marBottom w:val="0"/>
                                                          <w:divBdr>
                                                            <w:top w:val="none" w:sz="0" w:space="0" w:color="auto"/>
                                                            <w:left w:val="none" w:sz="0" w:space="0" w:color="auto"/>
                                                            <w:bottom w:val="none" w:sz="0" w:space="0" w:color="auto"/>
                                                            <w:right w:val="none" w:sz="0" w:space="0" w:color="auto"/>
                                                          </w:divBdr>
                                                          <w:divsChild>
                                                            <w:div w:id="1006397413">
                                                              <w:marLeft w:val="0"/>
                                                              <w:marRight w:val="0"/>
                                                              <w:marTop w:val="0"/>
                                                              <w:marBottom w:val="0"/>
                                                              <w:divBdr>
                                                                <w:top w:val="none" w:sz="0" w:space="0" w:color="auto"/>
                                                                <w:left w:val="none" w:sz="0" w:space="0" w:color="auto"/>
                                                                <w:bottom w:val="none" w:sz="0" w:space="0" w:color="auto"/>
                                                                <w:right w:val="none" w:sz="0" w:space="0" w:color="auto"/>
                                                              </w:divBdr>
                                                              <w:divsChild>
                                                                <w:div w:id="134902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1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1918">
                                                      <w:marLeft w:val="0"/>
                                                      <w:marRight w:val="0"/>
                                                      <w:marTop w:val="0"/>
                                                      <w:marBottom w:val="0"/>
                                                      <w:divBdr>
                                                        <w:top w:val="none" w:sz="0" w:space="0" w:color="auto"/>
                                                        <w:left w:val="none" w:sz="0" w:space="0" w:color="auto"/>
                                                        <w:bottom w:val="none" w:sz="0" w:space="0" w:color="auto"/>
                                                        <w:right w:val="none" w:sz="0" w:space="0" w:color="auto"/>
                                                      </w:divBdr>
                                                      <w:divsChild>
                                                        <w:div w:id="435633049">
                                                          <w:marLeft w:val="0"/>
                                                          <w:marRight w:val="0"/>
                                                          <w:marTop w:val="0"/>
                                                          <w:marBottom w:val="0"/>
                                                          <w:divBdr>
                                                            <w:top w:val="none" w:sz="0" w:space="0" w:color="auto"/>
                                                            <w:left w:val="none" w:sz="0" w:space="0" w:color="auto"/>
                                                            <w:bottom w:val="none" w:sz="0" w:space="0" w:color="auto"/>
                                                            <w:right w:val="none" w:sz="0" w:space="0" w:color="auto"/>
                                                          </w:divBdr>
                                                        </w:div>
                                                      </w:divsChild>
                                                    </w:div>
                                                    <w:div w:id="1655377080">
                                                      <w:marLeft w:val="0"/>
                                                      <w:marRight w:val="0"/>
                                                      <w:marTop w:val="0"/>
                                                      <w:marBottom w:val="0"/>
                                                      <w:divBdr>
                                                        <w:top w:val="none" w:sz="0" w:space="0" w:color="auto"/>
                                                        <w:left w:val="none" w:sz="0" w:space="0" w:color="auto"/>
                                                        <w:bottom w:val="none" w:sz="0" w:space="0" w:color="auto"/>
                                                        <w:right w:val="none" w:sz="0" w:space="0" w:color="auto"/>
                                                      </w:divBdr>
                                                      <w:divsChild>
                                                        <w:div w:id="362633892">
                                                          <w:marLeft w:val="0"/>
                                                          <w:marRight w:val="0"/>
                                                          <w:marTop w:val="0"/>
                                                          <w:marBottom w:val="0"/>
                                                          <w:divBdr>
                                                            <w:top w:val="none" w:sz="0" w:space="0" w:color="auto"/>
                                                            <w:left w:val="none" w:sz="0" w:space="0" w:color="auto"/>
                                                            <w:bottom w:val="none" w:sz="0" w:space="0" w:color="auto"/>
                                                            <w:right w:val="none" w:sz="0" w:space="0" w:color="auto"/>
                                                          </w:divBdr>
                                                        </w:div>
                                                        <w:div w:id="480848759">
                                                          <w:marLeft w:val="0"/>
                                                          <w:marRight w:val="0"/>
                                                          <w:marTop w:val="0"/>
                                                          <w:marBottom w:val="0"/>
                                                          <w:divBdr>
                                                            <w:top w:val="none" w:sz="0" w:space="0" w:color="auto"/>
                                                            <w:left w:val="none" w:sz="0" w:space="0" w:color="auto"/>
                                                            <w:bottom w:val="none" w:sz="0" w:space="0" w:color="auto"/>
                                                            <w:right w:val="none" w:sz="0" w:space="0" w:color="auto"/>
                                                          </w:divBdr>
                                                          <w:divsChild>
                                                            <w:div w:id="1888107798">
                                                              <w:marLeft w:val="0"/>
                                                              <w:marRight w:val="0"/>
                                                              <w:marTop w:val="0"/>
                                                              <w:marBottom w:val="0"/>
                                                              <w:divBdr>
                                                                <w:top w:val="none" w:sz="0" w:space="0" w:color="auto"/>
                                                                <w:left w:val="none" w:sz="0" w:space="0" w:color="auto"/>
                                                                <w:bottom w:val="none" w:sz="0" w:space="0" w:color="auto"/>
                                                                <w:right w:val="none" w:sz="0" w:space="0" w:color="auto"/>
                                                              </w:divBdr>
                                                            </w:div>
                                                          </w:divsChild>
                                                        </w:div>
                                                        <w:div w:id="1029910080">
                                                          <w:marLeft w:val="0"/>
                                                          <w:marRight w:val="0"/>
                                                          <w:marTop w:val="0"/>
                                                          <w:marBottom w:val="0"/>
                                                          <w:divBdr>
                                                            <w:top w:val="none" w:sz="0" w:space="0" w:color="auto"/>
                                                            <w:left w:val="none" w:sz="0" w:space="0" w:color="auto"/>
                                                            <w:bottom w:val="none" w:sz="0" w:space="0" w:color="auto"/>
                                                            <w:right w:val="none" w:sz="0" w:space="0" w:color="auto"/>
                                                          </w:divBdr>
                                                          <w:divsChild>
                                                            <w:div w:id="2006280494">
                                                              <w:marLeft w:val="0"/>
                                                              <w:marRight w:val="0"/>
                                                              <w:marTop w:val="0"/>
                                                              <w:marBottom w:val="0"/>
                                                              <w:divBdr>
                                                                <w:top w:val="none" w:sz="0" w:space="0" w:color="auto"/>
                                                                <w:left w:val="none" w:sz="0" w:space="0" w:color="auto"/>
                                                                <w:bottom w:val="none" w:sz="0" w:space="0" w:color="auto"/>
                                                                <w:right w:val="none" w:sz="0" w:space="0" w:color="auto"/>
                                                              </w:divBdr>
                                                            </w:div>
                                                          </w:divsChild>
                                                        </w:div>
                                                        <w:div w:id="2105881276">
                                                          <w:marLeft w:val="0"/>
                                                          <w:marRight w:val="0"/>
                                                          <w:marTop w:val="0"/>
                                                          <w:marBottom w:val="0"/>
                                                          <w:divBdr>
                                                            <w:top w:val="none" w:sz="0" w:space="0" w:color="auto"/>
                                                            <w:left w:val="none" w:sz="0" w:space="0" w:color="auto"/>
                                                            <w:bottom w:val="none" w:sz="0" w:space="0" w:color="auto"/>
                                                            <w:right w:val="none" w:sz="0" w:space="0" w:color="auto"/>
                                                          </w:divBdr>
                                                          <w:divsChild>
                                                            <w:div w:id="17678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640">
                                                      <w:marLeft w:val="0"/>
                                                      <w:marRight w:val="0"/>
                                                      <w:marTop w:val="0"/>
                                                      <w:marBottom w:val="0"/>
                                                      <w:divBdr>
                                                        <w:top w:val="none" w:sz="0" w:space="0" w:color="auto"/>
                                                        <w:left w:val="none" w:sz="0" w:space="0" w:color="auto"/>
                                                        <w:bottom w:val="none" w:sz="0" w:space="0" w:color="auto"/>
                                                        <w:right w:val="none" w:sz="0" w:space="0" w:color="auto"/>
                                                      </w:divBdr>
                                                      <w:divsChild>
                                                        <w:div w:id="1930000688">
                                                          <w:marLeft w:val="0"/>
                                                          <w:marRight w:val="0"/>
                                                          <w:marTop w:val="0"/>
                                                          <w:marBottom w:val="0"/>
                                                          <w:divBdr>
                                                            <w:top w:val="none" w:sz="0" w:space="0" w:color="auto"/>
                                                            <w:left w:val="none" w:sz="0" w:space="0" w:color="auto"/>
                                                            <w:bottom w:val="none" w:sz="0" w:space="0" w:color="auto"/>
                                                            <w:right w:val="none" w:sz="0" w:space="0" w:color="auto"/>
                                                          </w:divBdr>
                                                        </w:div>
                                                      </w:divsChild>
                                                    </w:div>
                                                    <w:div w:id="66458737">
                                                      <w:marLeft w:val="0"/>
                                                      <w:marRight w:val="0"/>
                                                      <w:marTop w:val="0"/>
                                                      <w:marBottom w:val="0"/>
                                                      <w:divBdr>
                                                        <w:top w:val="none" w:sz="0" w:space="0" w:color="auto"/>
                                                        <w:left w:val="none" w:sz="0" w:space="0" w:color="auto"/>
                                                        <w:bottom w:val="none" w:sz="0" w:space="0" w:color="auto"/>
                                                        <w:right w:val="none" w:sz="0" w:space="0" w:color="auto"/>
                                                      </w:divBdr>
                                                      <w:divsChild>
                                                        <w:div w:id="1454908018">
                                                          <w:marLeft w:val="0"/>
                                                          <w:marRight w:val="0"/>
                                                          <w:marTop w:val="0"/>
                                                          <w:marBottom w:val="0"/>
                                                          <w:divBdr>
                                                            <w:top w:val="none" w:sz="0" w:space="0" w:color="auto"/>
                                                            <w:left w:val="none" w:sz="0" w:space="0" w:color="auto"/>
                                                            <w:bottom w:val="none" w:sz="0" w:space="0" w:color="auto"/>
                                                            <w:right w:val="none" w:sz="0" w:space="0" w:color="auto"/>
                                                          </w:divBdr>
                                                        </w:div>
                                                      </w:divsChild>
                                                    </w:div>
                                                    <w:div w:id="1144859567">
                                                      <w:marLeft w:val="0"/>
                                                      <w:marRight w:val="0"/>
                                                      <w:marTop w:val="0"/>
                                                      <w:marBottom w:val="0"/>
                                                      <w:divBdr>
                                                        <w:top w:val="none" w:sz="0" w:space="0" w:color="auto"/>
                                                        <w:left w:val="none" w:sz="0" w:space="0" w:color="auto"/>
                                                        <w:bottom w:val="none" w:sz="0" w:space="0" w:color="auto"/>
                                                        <w:right w:val="none" w:sz="0" w:space="0" w:color="auto"/>
                                                      </w:divBdr>
                                                      <w:divsChild>
                                                        <w:div w:id="1016887406">
                                                          <w:marLeft w:val="0"/>
                                                          <w:marRight w:val="0"/>
                                                          <w:marTop w:val="0"/>
                                                          <w:marBottom w:val="0"/>
                                                          <w:divBdr>
                                                            <w:top w:val="none" w:sz="0" w:space="0" w:color="auto"/>
                                                            <w:left w:val="none" w:sz="0" w:space="0" w:color="auto"/>
                                                            <w:bottom w:val="none" w:sz="0" w:space="0" w:color="auto"/>
                                                            <w:right w:val="none" w:sz="0" w:space="0" w:color="auto"/>
                                                          </w:divBdr>
                                                        </w:div>
                                                      </w:divsChild>
                                                    </w:div>
                                                    <w:div w:id="1958828566">
                                                      <w:marLeft w:val="0"/>
                                                      <w:marRight w:val="0"/>
                                                      <w:marTop w:val="0"/>
                                                      <w:marBottom w:val="0"/>
                                                      <w:divBdr>
                                                        <w:top w:val="none" w:sz="0" w:space="0" w:color="auto"/>
                                                        <w:left w:val="none" w:sz="0" w:space="0" w:color="auto"/>
                                                        <w:bottom w:val="none" w:sz="0" w:space="0" w:color="auto"/>
                                                        <w:right w:val="none" w:sz="0" w:space="0" w:color="auto"/>
                                                      </w:divBdr>
                                                      <w:divsChild>
                                                        <w:div w:id="1868131899">
                                                          <w:marLeft w:val="0"/>
                                                          <w:marRight w:val="0"/>
                                                          <w:marTop w:val="0"/>
                                                          <w:marBottom w:val="0"/>
                                                          <w:divBdr>
                                                            <w:top w:val="none" w:sz="0" w:space="0" w:color="auto"/>
                                                            <w:left w:val="none" w:sz="0" w:space="0" w:color="auto"/>
                                                            <w:bottom w:val="none" w:sz="0" w:space="0" w:color="auto"/>
                                                            <w:right w:val="none" w:sz="0" w:space="0" w:color="auto"/>
                                                          </w:divBdr>
                                                        </w:div>
                                                      </w:divsChild>
                                                    </w:div>
                                                    <w:div w:id="938414703">
                                                      <w:marLeft w:val="0"/>
                                                      <w:marRight w:val="0"/>
                                                      <w:marTop w:val="0"/>
                                                      <w:marBottom w:val="0"/>
                                                      <w:divBdr>
                                                        <w:top w:val="none" w:sz="0" w:space="0" w:color="auto"/>
                                                        <w:left w:val="none" w:sz="0" w:space="0" w:color="auto"/>
                                                        <w:bottom w:val="none" w:sz="0" w:space="0" w:color="auto"/>
                                                        <w:right w:val="none" w:sz="0" w:space="0" w:color="auto"/>
                                                      </w:divBdr>
                                                      <w:divsChild>
                                                        <w:div w:id="678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64260">
      <w:bodyDiv w:val="1"/>
      <w:marLeft w:val="0"/>
      <w:marRight w:val="0"/>
      <w:marTop w:val="0"/>
      <w:marBottom w:val="0"/>
      <w:divBdr>
        <w:top w:val="none" w:sz="0" w:space="0" w:color="auto"/>
        <w:left w:val="none" w:sz="0" w:space="0" w:color="auto"/>
        <w:bottom w:val="none" w:sz="0" w:space="0" w:color="auto"/>
        <w:right w:val="none" w:sz="0" w:space="0" w:color="auto"/>
      </w:divBdr>
      <w:divsChild>
        <w:div w:id="2033451070">
          <w:marLeft w:val="0"/>
          <w:marRight w:val="0"/>
          <w:marTop w:val="0"/>
          <w:marBottom w:val="0"/>
          <w:divBdr>
            <w:top w:val="none" w:sz="0" w:space="0" w:color="auto"/>
            <w:left w:val="none" w:sz="0" w:space="0" w:color="auto"/>
            <w:bottom w:val="none" w:sz="0" w:space="0" w:color="auto"/>
            <w:right w:val="none" w:sz="0" w:space="0" w:color="auto"/>
          </w:divBdr>
          <w:divsChild>
            <w:div w:id="952516352">
              <w:marLeft w:val="0"/>
              <w:marRight w:val="0"/>
              <w:marTop w:val="0"/>
              <w:marBottom w:val="0"/>
              <w:divBdr>
                <w:top w:val="none" w:sz="0" w:space="0" w:color="auto"/>
                <w:left w:val="none" w:sz="0" w:space="0" w:color="auto"/>
                <w:bottom w:val="none" w:sz="0" w:space="0" w:color="auto"/>
                <w:right w:val="none" w:sz="0" w:space="0" w:color="auto"/>
              </w:divBdr>
              <w:divsChild>
                <w:div w:id="369308390">
                  <w:marLeft w:val="0"/>
                  <w:marRight w:val="0"/>
                  <w:marTop w:val="0"/>
                  <w:marBottom w:val="0"/>
                  <w:divBdr>
                    <w:top w:val="none" w:sz="0" w:space="0" w:color="auto"/>
                    <w:left w:val="none" w:sz="0" w:space="0" w:color="auto"/>
                    <w:bottom w:val="none" w:sz="0" w:space="0" w:color="auto"/>
                    <w:right w:val="none" w:sz="0" w:space="0" w:color="auto"/>
                  </w:divBdr>
                  <w:divsChild>
                    <w:div w:id="1893417409">
                      <w:marLeft w:val="0"/>
                      <w:marRight w:val="0"/>
                      <w:marTop w:val="0"/>
                      <w:marBottom w:val="0"/>
                      <w:divBdr>
                        <w:top w:val="none" w:sz="0" w:space="0" w:color="auto"/>
                        <w:left w:val="none" w:sz="0" w:space="0" w:color="auto"/>
                        <w:bottom w:val="none" w:sz="0" w:space="0" w:color="auto"/>
                        <w:right w:val="none" w:sz="0" w:space="0" w:color="auto"/>
                      </w:divBdr>
                      <w:divsChild>
                        <w:div w:id="521868783">
                          <w:marLeft w:val="0"/>
                          <w:marRight w:val="0"/>
                          <w:marTop w:val="0"/>
                          <w:marBottom w:val="0"/>
                          <w:divBdr>
                            <w:top w:val="none" w:sz="0" w:space="0" w:color="auto"/>
                            <w:left w:val="none" w:sz="0" w:space="0" w:color="auto"/>
                            <w:bottom w:val="none" w:sz="0" w:space="0" w:color="auto"/>
                            <w:right w:val="none" w:sz="0" w:space="0" w:color="auto"/>
                          </w:divBdr>
                          <w:divsChild>
                            <w:div w:id="929195593">
                              <w:marLeft w:val="0"/>
                              <w:marRight w:val="0"/>
                              <w:marTop w:val="0"/>
                              <w:marBottom w:val="0"/>
                              <w:divBdr>
                                <w:top w:val="none" w:sz="0" w:space="0" w:color="auto"/>
                                <w:left w:val="none" w:sz="0" w:space="0" w:color="auto"/>
                                <w:bottom w:val="none" w:sz="0" w:space="0" w:color="auto"/>
                                <w:right w:val="none" w:sz="0" w:space="0" w:color="auto"/>
                              </w:divBdr>
                              <w:divsChild>
                                <w:div w:id="36665404">
                                  <w:marLeft w:val="0"/>
                                  <w:marRight w:val="0"/>
                                  <w:marTop w:val="0"/>
                                  <w:marBottom w:val="0"/>
                                  <w:divBdr>
                                    <w:top w:val="none" w:sz="0" w:space="0" w:color="auto"/>
                                    <w:left w:val="none" w:sz="0" w:space="0" w:color="auto"/>
                                    <w:bottom w:val="none" w:sz="0" w:space="0" w:color="auto"/>
                                    <w:right w:val="none" w:sz="0" w:space="0" w:color="auto"/>
                                  </w:divBdr>
                                  <w:divsChild>
                                    <w:div w:id="844636836">
                                      <w:marLeft w:val="0"/>
                                      <w:marRight w:val="0"/>
                                      <w:marTop w:val="0"/>
                                      <w:marBottom w:val="0"/>
                                      <w:divBdr>
                                        <w:top w:val="none" w:sz="0" w:space="0" w:color="auto"/>
                                        <w:left w:val="none" w:sz="0" w:space="0" w:color="auto"/>
                                        <w:bottom w:val="none" w:sz="0" w:space="0" w:color="auto"/>
                                        <w:right w:val="none" w:sz="0" w:space="0" w:color="auto"/>
                                      </w:divBdr>
                                      <w:divsChild>
                                        <w:div w:id="2012290468">
                                          <w:marLeft w:val="0"/>
                                          <w:marRight w:val="0"/>
                                          <w:marTop w:val="0"/>
                                          <w:marBottom w:val="0"/>
                                          <w:divBdr>
                                            <w:top w:val="none" w:sz="0" w:space="0" w:color="auto"/>
                                            <w:left w:val="none" w:sz="0" w:space="0" w:color="auto"/>
                                            <w:bottom w:val="none" w:sz="0" w:space="0" w:color="auto"/>
                                            <w:right w:val="none" w:sz="0" w:space="0" w:color="auto"/>
                                          </w:divBdr>
                                          <w:divsChild>
                                            <w:div w:id="1398935242">
                                              <w:marLeft w:val="0"/>
                                              <w:marRight w:val="0"/>
                                              <w:marTop w:val="0"/>
                                              <w:marBottom w:val="0"/>
                                              <w:divBdr>
                                                <w:top w:val="none" w:sz="0" w:space="0" w:color="auto"/>
                                                <w:left w:val="none" w:sz="0" w:space="0" w:color="auto"/>
                                                <w:bottom w:val="none" w:sz="0" w:space="0" w:color="auto"/>
                                                <w:right w:val="none" w:sz="0" w:space="0" w:color="auto"/>
                                              </w:divBdr>
                                              <w:divsChild>
                                                <w:div w:id="651447307">
                                                  <w:marLeft w:val="0"/>
                                                  <w:marRight w:val="0"/>
                                                  <w:marTop w:val="0"/>
                                                  <w:marBottom w:val="0"/>
                                                  <w:divBdr>
                                                    <w:top w:val="none" w:sz="0" w:space="0" w:color="auto"/>
                                                    <w:left w:val="none" w:sz="0" w:space="0" w:color="auto"/>
                                                    <w:bottom w:val="none" w:sz="0" w:space="0" w:color="auto"/>
                                                    <w:right w:val="none" w:sz="0" w:space="0" w:color="auto"/>
                                                  </w:divBdr>
                                                  <w:divsChild>
                                                    <w:div w:id="972759396">
                                                      <w:marLeft w:val="0"/>
                                                      <w:marRight w:val="0"/>
                                                      <w:marTop w:val="0"/>
                                                      <w:marBottom w:val="0"/>
                                                      <w:divBdr>
                                                        <w:top w:val="none" w:sz="0" w:space="0" w:color="auto"/>
                                                        <w:left w:val="none" w:sz="0" w:space="0" w:color="auto"/>
                                                        <w:bottom w:val="none" w:sz="0" w:space="0" w:color="auto"/>
                                                        <w:right w:val="none" w:sz="0" w:space="0" w:color="auto"/>
                                                      </w:divBdr>
                                                      <w:divsChild>
                                                        <w:div w:id="1028799844">
                                                          <w:marLeft w:val="0"/>
                                                          <w:marRight w:val="0"/>
                                                          <w:marTop w:val="0"/>
                                                          <w:marBottom w:val="0"/>
                                                          <w:divBdr>
                                                            <w:top w:val="none" w:sz="0" w:space="0" w:color="auto"/>
                                                            <w:left w:val="none" w:sz="0" w:space="0" w:color="auto"/>
                                                            <w:bottom w:val="none" w:sz="0" w:space="0" w:color="auto"/>
                                                            <w:right w:val="none" w:sz="0" w:space="0" w:color="auto"/>
                                                          </w:divBdr>
                                                        </w:div>
                                                      </w:divsChild>
                                                    </w:div>
                                                    <w:div w:id="368728955">
                                                      <w:marLeft w:val="0"/>
                                                      <w:marRight w:val="0"/>
                                                      <w:marTop w:val="0"/>
                                                      <w:marBottom w:val="0"/>
                                                      <w:divBdr>
                                                        <w:top w:val="none" w:sz="0" w:space="0" w:color="auto"/>
                                                        <w:left w:val="none" w:sz="0" w:space="0" w:color="auto"/>
                                                        <w:bottom w:val="none" w:sz="0" w:space="0" w:color="auto"/>
                                                        <w:right w:val="none" w:sz="0" w:space="0" w:color="auto"/>
                                                      </w:divBdr>
                                                      <w:divsChild>
                                                        <w:div w:id="3879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259986">
      <w:bodyDiv w:val="1"/>
      <w:marLeft w:val="0"/>
      <w:marRight w:val="0"/>
      <w:marTop w:val="0"/>
      <w:marBottom w:val="0"/>
      <w:divBdr>
        <w:top w:val="none" w:sz="0" w:space="0" w:color="auto"/>
        <w:left w:val="none" w:sz="0" w:space="0" w:color="auto"/>
        <w:bottom w:val="none" w:sz="0" w:space="0" w:color="auto"/>
        <w:right w:val="none" w:sz="0" w:space="0" w:color="auto"/>
      </w:divBdr>
    </w:div>
    <w:div w:id="1576162556">
      <w:bodyDiv w:val="1"/>
      <w:marLeft w:val="0"/>
      <w:marRight w:val="0"/>
      <w:marTop w:val="0"/>
      <w:marBottom w:val="0"/>
      <w:divBdr>
        <w:top w:val="none" w:sz="0" w:space="0" w:color="auto"/>
        <w:left w:val="none" w:sz="0" w:space="0" w:color="auto"/>
        <w:bottom w:val="none" w:sz="0" w:space="0" w:color="auto"/>
        <w:right w:val="none" w:sz="0" w:space="0" w:color="auto"/>
      </w:divBdr>
    </w:div>
    <w:div w:id="1618025898">
      <w:bodyDiv w:val="1"/>
      <w:marLeft w:val="0"/>
      <w:marRight w:val="0"/>
      <w:marTop w:val="0"/>
      <w:marBottom w:val="0"/>
      <w:divBdr>
        <w:top w:val="none" w:sz="0" w:space="0" w:color="auto"/>
        <w:left w:val="none" w:sz="0" w:space="0" w:color="auto"/>
        <w:bottom w:val="none" w:sz="0" w:space="0" w:color="auto"/>
        <w:right w:val="none" w:sz="0" w:space="0" w:color="auto"/>
      </w:divBdr>
      <w:divsChild>
        <w:div w:id="1667591845">
          <w:marLeft w:val="0"/>
          <w:marRight w:val="0"/>
          <w:marTop w:val="0"/>
          <w:marBottom w:val="0"/>
          <w:divBdr>
            <w:top w:val="none" w:sz="0" w:space="0" w:color="auto"/>
            <w:left w:val="single" w:sz="6" w:space="0" w:color="BBBBBB"/>
            <w:bottom w:val="single" w:sz="6" w:space="0" w:color="BBBBBB"/>
            <w:right w:val="single" w:sz="6" w:space="0" w:color="BBBBBB"/>
          </w:divBdr>
          <w:divsChild>
            <w:div w:id="1126582987">
              <w:marLeft w:val="0"/>
              <w:marRight w:val="0"/>
              <w:marTop w:val="0"/>
              <w:marBottom w:val="0"/>
              <w:divBdr>
                <w:top w:val="none" w:sz="0" w:space="0" w:color="auto"/>
                <w:left w:val="none" w:sz="0" w:space="0" w:color="auto"/>
                <w:bottom w:val="none" w:sz="0" w:space="0" w:color="auto"/>
                <w:right w:val="none" w:sz="0" w:space="0" w:color="auto"/>
              </w:divBdr>
              <w:divsChild>
                <w:div w:id="882985190">
                  <w:marLeft w:val="0"/>
                  <w:marRight w:val="0"/>
                  <w:marTop w:val="75"/>
                  <w:marBottom w:val="0"/>
                  <w:divBdr>
                    <w:top w:val="none" w:sz="0" w:space="0" w:color="auto"/>
                    <w:left w:val="none" w:sz="0" w:space="0" w:color="auto"/>
                    <w:bottom w:val="none" w:sz="0" w:space="0" w:color="auto"/>
                    <w:right w:val="none" w:sz="0" w:space="0" w:color="auto"/>
                  </w:divBdr>
                  <w:divsChild>
                    <w:div w:id="1947274596">
                      <w:marLeft w:val="0"/>
                      <w:marRight w:val="0"/>
                      <w:marTop w:val="0"/>
                      <w:marBottom w:val="0"/>
                      <w:divBdr>
                        <w:top w:val="none" w:sz="0" w:space="0" w:color="auto"/>
                        <w:left w:val="none" w:sz="0" w:space="0" w:color="auto"/>
                        <w:bottom w:val="none" w:sz="0" w:space="0" w:color="auto"/>
                        <w:right w:val="none" w:sz="0" w:space="0" w:color="auto"/>
                      </w:divBdr>
                      <w:divsChild>
                        <w:div w:id="1651445223">
                          <w:marLeft w:val="0"/>
                          <w:marRight w:val="0"/>
                          <w:marTop w:val="0"/>
                          <w:marBottom w:val="0"/>
                          <w:divBdr>
                            <w:top w:val="none" w:sz="0" w:space="0" w:color="auto"/>
                            <w:left w:val="none" w:sz="0" w:space="0" w:color="auto"/>
                            <w:bottom w:val="none" w:sz="0" w:space="0" w:color="auto"/>
                            <w:right w:val="none" w:sz="0" w:space="0" w:color="auto"/>
                          </w:divBdr>
                          <w:divsChild>
                            <w:div w:id="1847015570">
                              <w:marLeft w:val="0"/>
                              <w:marRight w:val="0"/>
                              <w:marTop w:val="0"/>
                              <w:marBottom w:val="0"/>
                              <w:divBdr>
                                <w:top w:val="none" w:sz="0" w:space="0" w:color="auto"/>
                                <w:left w:val="none" w:sz="0" w:space="0" w:color="auto"/>
                                <w:bottom w:val="none" w:sz="0" w:space="0" w:color="auto"/>
                                <w:right w:val="none" w:sz="0" w:space="0" w:color="auto"/>
                              </w:divBdr>
                              <w:divsChild>
                                <w:div w:id="620498197">
                                  <w:marLeft w:val="0"/>
                                  <w:marRight w:val="0"/>
                                  <w:marTop w:val="0"/>
                                  <w:marBottom w:val="0"/>
                                  <w:divBdr>
                                    <w:top w:val="none" w:sz="0" w:space="0" w:color="auto"/>
                                    <w:left w:val="none" w:sz="0" w:space="0" w:color="auto"/>
                                    <w:bottom w:val="none" w:sz="0" w:space="0" w:color="auto"/>
                                    <w:right w:val="none" w:sz="0" w:space="0" w:color="auto"/>
                                  </w:divBdr>
                                  <w:divsChild>
                                    <w:div w:id="430442170">
                                      <w:marLeft w:val="0"/>
                                      <w:marRight w:val="0"/>
                                      <w:marTop w:val="0"/>
                                      <w:marBottom w:val="0"/>
                                      <w:divBdr>
                                        <w:top w:val="none" w:sz="0" w:space="0" w:color="auto"/>
                                        <w:left w:val="none" w:sz="0" w:space="0" w:color="auto"/>
                                        <w:bottom w:val="none" w:sz="0" w:space="0" w:color="auto"/>
                                        <w:right w:val="none" w:sz="0" w:space="0" w:color="auto"/>
                                      </w:divBdr>
                                      <w:divsChild>
                                        <w:div w:id="1332685094">
                                          <w:marLeft w:val="1200"/>
                                          <w:marRight w:val="1200"/>
                                          <w:marTop w:val="0"/>
                                          <w:marBottom w:val="0"/>
                                          <w:divBdr>
                                            <w:top w:val="none" w:sz="0" w:space="0" w:color="auto"/>
                                            <w:left w:val="none" w:sz="0" w:space="0" w:color="auto"/>
                                            <w:bottom w:val="none" w:sz="0" w:space="0" w:color="auto"/>
                                            <w:right w:val="none" w:sz="0" w:space="0" w:color="auto"/>
                                          </w:divBdr>
                                          <w:divsChild>
                                            <w:div w:id="497579282">
                                              <w:marLeft w:val="0"/>
                                              <w:marRight w:val="0"/>
                                              <w:marTop w:val="0"/>
                                              <w:marBottom w:val="0"/>
                                              <w:divBdr>
                                                <w:top w:val="none" w:sz="0" w:space="0" w:color="auto"/>
                                                <w:left w:val="none" w:sz="0" w:space="0" w:color="auto"/>
                                                <w:bottom w:val="none" w:sz="0" w:space="0" w:color="auto"/>
                                                <w:right w:val="none" w:sz="0" w:space="0" w:color="auto"/>
                                              </w:divBdr>
                                              <w:divsChild>
                                                <w:div w:id="578758092">
                                                  <w:marLeft w:val="0"/>
                                                  <w:marRight w:val="0"/>
                                                  <w:marTop w:val="0"/>
                                                  <w:marBottom w:val="0"/>
                                                  <w:divBdr>
                                                    <w:top w:val="none" w:sz="0" w:space="0" w:color="auto"/>
                                                    <w:left w:val="none" w:sz="0" w:space="0" w:color="auto"/>
                                                    <w:bottom w:val="none" w:sz="0" w:space="0" w:color="auto"/>
                                                    <w:right w:val="none" w:sz="0" w:space="0" w:color="auto"/>
                                                  </w:divBdr>
                                                  <w:divsChild>
                                                    <w:div w:id="2141460718">
                                                      <w:marLeft w:val="0"/>
                                                      <w:marRight w:val="0"/>
                                                      <w:marTop w:val="0"/>
                                                      <w:marBottom w:val="0"/>
                                                      <w:divBdr>
                                                        <w:top w:val="none" w:sz="0" w:space="0" w:color="auto"/>
                                                        <w:left w:val="none" w:sz="0" w:space="0" w:color="auto"/>
                                                        <w:bottom w:val="none" w:sz="0" w:space="0" w:color="auto"/>
                                                        <w:right w:val="none" w:sz="0" w:space="0" w:color="auto"/>
                                                      </w:divBdr>
                                                      <w:divsChild>
                                                        <w:div w:id="1121067894">
                                                          <w:marLeft w:val="0"/>
                                                          <w:marRight w:val="0"/>
                                                          <w:marTop w:val="0"/>
                                                          <w:marBottom w:val="0"/>
                                                          <w:divBdr>
                                                            <w:top w:val="none" w:sz="0" w:space="0" w:color="auto"/>
                                                            <w:left w:val="none" w:sz="0" w:space="0" w:color="auto"/>
                                                            <w:bottom w:val="none" w:sz="0" w:space="0" w:color="auto"/>
                                                            <w:right w:val="none" w:sz="0" w:space="0" w:color="auto"/>
                                                          </w:divBdr>
                                                        </w:div>
                                                      </w:divsChild>
                                                    </w:div>
                                                    <w:div w:id="918714099">
                                                      <w:marLeft w:val="0"/>
                                                      <w:marRight w:val="0"/>
                                                      <w:marTop w:val="0"/>
                                                      <w:marBottom w:val="0"/>
                                                      <w:divBdr>
                                                        <w:top w:val="none" w:sz="0" w:space="0" w:color="auto"/>
                                                        <w:left w:val="none" w:sz="0" w:space="0" w:color="auto"/>
                                                        <w:bottom w:val="none" w:sz="0" w:space="0" w:color="auto"/>
                                                        <w:right w:val="none" w:sz="0" w:space="0" w:color="auto"/>
                                                      </w:divBdr>
                                                      <w:divsChild>
                                                        <w:div w:id="2060933761">
                                                          <w:marLeft w:val="0"/>
                                                          <w:marRight w:val="0"/>
                                                          <w:marTop w:val="0"/>
                                                          <w:marBottom w:val="0"/>
                                                          <w:divBdr>
                                                            <w:top w:val="none" w:sz="0" w:space="0" w:color="auto"/>
                                                            <w:left w:val="none" w:sz="0" w:space="0" w:color="auto"/>
                                                            <w:bottom w:val="none" w:sz="0" w:space="0" w:color="auto"/>
                                                            <w:right w:val="none" w:sz="0" w:space="0" w:color="auto"/>
                                                          </w:divBdr>
                                                        </w:div>
                                                      </w:divsChild>
                                                    </w:div>
                                                    <w:div w:id="1561599638">
                                                      <w:marLeft w:val="0"/>
                                                      <w:marRight w:val="0"/>
                                                      <w:marTop w:val="0"/>
                                                      <w:marBottom w:val="0"/>
                                                      <w:divBdr>
                                                        <w:top w:val="none" w:sz="0" w:space="0" w:color="auto"/>
                                                        <w:left w:val="none" w:sz="0" w:space="0" w:color="auto"/>
                                                        <w:bottom w:val="none" w:sz="0" w:space="0" w:color="auto"/>
                                                        <w:right w:val="none" w:sz="0" w:space="0" w:color="auto"/>
                                                      </w:divBdr>
                                                      <w:divsChild>
                                                        <w:div w:id="1826162644">
                                                          <w:marLeft w:val="0"/>
                                                          <w:marRight w:val="0"/>
                                                          <w:marTop w:val="0"/>
                                                          <w:marBottom w:val="0"/>
                                                          <w:divBdr>
                                                            <w:top w:val="none" w:sz="0" w:space="0" w:color="auto"/>
                                                            <w:left w:val="none" w:sz="0" w:space="0" w:color="auto"/>
                                                            <w:bottom w:val="none" w:sz="0" w:space="0" w:color="auto"/>
                                                            <w:right w:val="none" w:sz="0" w:space="0" w:color="auto"/>
                                                          </w:divBdr>
                                                        </w:div>
                                                      </w:divsChild>
                                                    </w:div>
                                                    <w:div w:id="1701466813">
                                                      <w:marLeft w:val="0"/>
                                                      <w:marRight w:val="0"/>
                                                      <w:marTop w:val="0"/>
                                                      <w:marBottom w:val="0"/>
                                                      <w:divBdr>
                                                        <w:top w:val="none" w:sz="0" w:space="0" w:color="auto"/>
                                                        <w:left w:val="none" w:sz="0" w:space="0" w:color="auto"/>
                                                        <w:bottom w:val="none" w:sz="0" w:space="0" w:color="auto"/>
                                                        <w:right w:val="none" w:sz="0" w:space="0" w:color="auto"/>
                                                      </w:divBdr>
                                                      <w:divsChild>
                                                        <w:div w:id="2063357548">
                                                          <w:marLeft w:val="0"/>
                                                          <w:marRight w:val="0"/>
                                                          <w:marTop w:val="0"/>
                                                          <w:marBottom w:val="0"/>
                                                          <w:divBdr>
                                                            <w:top w:val="none" w:sz="0" w:space="0" w:color="auto"/>
                                                            <w:left w:val="none" w:sz="0" w:space="0" w:color="auto"/>
                                                            <w:bottom w:val="none" w:sz="0" w:space="0" w:color="auto"/>
                                                            <w:right w:val="none" w:sz="0" w:space="0" w:color="auto"/>
                                                          </w:divBdr>
                                                        </w:div>
                                                        <w:div w:id="2111662850">
                                                          <w:marLeft w:val="0"/>
                                                          <w:marRight w:val="0"/>
                                                          <w:marTop w:val="0"/>
                                                          <w:marBottom w:val="0"/>
                                                          <w:divBdr>
                                                            <w:top w:val="none" w:sz="0" w:space="0" w:color="auto"/>
                                                            <w:left w:val="none" w:sz="0" w:space="0" w:color="auto"/>
                                                            <w:bottom w:val="none" w:sz="0" w:space="0" w:color="auto"/>
                                                            <w:right w:val="none" w:sz="0" w:space="0" w:color="auto"/>
                                                          </w:divBdr>
                                                        </w:div>
                                                      </w:divsChild>
                                                    </w:div>
                                                    <w:div w:id="1148328382">
                                                      <w:marLeft w:val="0"/>
                                                      <w:marRight w:val="0"/>
                                                      <w:marTop w:val="0"/>
                                                      <w:marBottom w:val="0"/>
                                                      <w:divBdr>
                                                        <w:top w:val="none" w:sz="0" w:space="0" w:color="auto"/>
                                                        <w:left w:val="none" w:sz="0" w:space="0" w:color="auto"/>
                                                        <w:bottom w:val="none" w:sz="0" w:space="0" w:color="auto"/>
                                                        <w:right w:val="none" w:sz="0" w:space="0" w:color="auto"/>
                                                      </w:divBdr>
                                                      <w:divsChild>
                                                        <w:div w:id="9373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6111">
      <w:bodyDiv w:val="1"/>
      <w:marLeft w:val="0"/>
      <w:marRight w:val="0"/>
      <w:marTop w:val="0"/>
      <w:marBottom w:val="0"/>
      <w:divBdr>
        <w:top w:val="none" w:sz="0" w:space="0" w:color="auto"/>
        <w:left w:val="none" w:sz="0" w:space="0" w:color="auto"/>
        <w:bottom w:val="none" w:sz="0" w:space="0" w:color="auto"/>
        <w:right w:val="none" w:sz="0" w:space="0" w:color="auto"/>
      </w:divBdr>
    </w:div>
    <w:div w:id="1840534001">
      <w:bodyDiv w:val="1"/>
      <w:marLeft w:val="0"/>
      <w:marRight w:val="0"/>
      <w:marTop w:val="0"/>
      <w:marBottom w:val="0"/>
      <w:divBdr>
        <w:top w:val="none" w:sz="0" w:space="0" w:color="auto"/>
        <w:left w:val="none" w:sz="0" w:space="0" w:color="auto"/>
        <w:bottom w:val="none" w:sz="0" w:space="0" w:color="auto"/>
        <w:right w:val="none" w:sz="0" w:space="0" w:color="auto"/>
      </w:divBdr>
      <w:divsChild>
        <w:div w:id="953250403">
          <w:marLeft w:val="0"/>
          <w:marRight w:val="0"/>
          <w:marTop w:val="0"/>
          <w:marBottom w:val="0"/>
          <w:divBdr>
            <w:top w:val="none" w:sz="0" w:space="0" w:color="auto"/>
            <w:left w:val="single" w:sz="6" w:space="0" w:color="BBBBBB"/>
            <w:bottom w:val="single" w:sz="6" w:space="0" w:color="BBBBBB"/>
            <w:right w:val="single" w:sz="6" w:space="0" w:color="BBBBBB"/>
          </w:divBdr>
          <w:divsChild>
            <w:div w:id="709692068">
              <w:marLeft w:val="0"/>
              <w:marRight w:val="0"/>
              <w:marTop w:val="0"/>
              <w:marBottom w:val="0"/>
              <w:divBdr>
                <w:top w:val="none" w:sz="0" w:space="0" w:color="auto"/>
                <w:left w:val="none" w:sz="0" w:space="0" w:color="auto"/>
                <w:bottom w:val="none" w:sz="0" w:space="0" w:color="auto"/>
                <w:right w:val="none" w:sz="0" w:space="0" w:color="auto"/>
              </w:divBdr>
              <w:divsChild>
                <w:div w:id="1506939299">
                  <w:marLeft w:val="0"/>
                  <w:marRight w:val="0"/>
                  <w:marTop w:val="75"/>
                  <w:marBottom w:val="0"/>
                  <w:divBdr>
                    <w:top w:val="none" w:sz="0" w:space="0" w:color="auto"/>
                    <w:left w:val="none" w:sz="0" w:space="0" w:color="auto"/>
                    <w:bottom w:val="none" w:sz="0" w:space="0" w:color="auto"/>
                    <w:right w:val="none" w:sz="0" w:space="0" w:color="auto"/>
                  </w:divBdr>
                  <w:divsChild>
                    <w:div w:id="79102114">
                      <w:marLeft w:val="0"/>
                      <w:marRight w:val="0"/>
                      <w:marTop w:val="0"/>
                      <w:marBottom w:val="0"/>
                      <w:divBdr>
                        <w:top w:val="none" w:sz="0" w:space="0" w:color="auto"/>
                        <w:left w:val="none" w:sz="0" w:space="0" w:color="auto"/>
                        <w:bottom w:val="none" w:sz="0" w:space="0" w:color="auto"/>
                        <w:right w:val="none" w:sz="0" w:space="0" w:color="auto"/>
                      </w:divBdr>
                      <w:divsChild>
                        <w:div w:id="1620382324">
                          <w:marLeft w:val="0"/>
                          <w:marRight w:val="0"/>
                          <w:marTop w:val="0"/>
                          <w:marBottom w:val="0"/>
                          <w:divBdr>
                            <w:top w:val="none" w:sz="0" w:space="0" w:color="auto"/>
                            <w:left w:val="none" w:sz="0" w:space="0" w:color="auto"/>
                            <w:bottom w:val="none" w:sz="0" w:space="0" w:color="auto"/>
                            <w:right w:val="none" w:sz="0" w:space="0" w:color="auto"/>
                          </w:divBdr>
                          <w:divsChild>
                            <w:div w:id="893658390">
                              <w:marLeft w:val="0"/>
                              <w:marRight w:val="0"/>
                              <w:marTop w:val="0"/>
                              <w:marBottom w:val="0"/>
                              <w:divBdr>
                                <w:top w:val="none" w:sz="0" w:space="0" w:color="auto"/>
                                <w:left w:val="none" w:sz="0" w:space="0" w:color="auto"/>
                                <w:bottom w:val="none" w:sz="0" w:space="0" w:color="auto"/>
                                <w:right w:val="none" w:sz="0" w:space="0" w:color="auto"/>
                              </w:divBdr>
                              <w:divsChild>
                                <w:div w:id="86854863">
                                  <w:marLeft w:val="0"/>
                                  <w:marRight w:val="0"/>
                                  <w:marTop w:val="0"/>
                                  <w:marBottom w:val="0"/>
                                  <w:divBdr>
                                    <w:top w:val="none" w:sz="0" w:space="0" w:color="auto"/>
                                    <w:left w:val="none" w:sz="0" w:space="0" w:color="auto"/>
                                    <w:bottom w:val="none" w:sz="0" w:space="0" w:color="auto"/>
                                    <w:right w:val="none" w:sz="0" w:space="0" w:color="auto"/>
                                  </w:divBdr>
                                  <w:divsChild>
                                    <w:div w:id="585266288">
                                      <w:marLeft w:val="0"/>
                                      <w:marRight w:val="0"/>
                                      <w:marTop w:val="0"/>
                                      <w:marBottom w:val="0"/>
                                      <w:divBdr>
                                        <w:top w:val="none" w:sz="0" w:space="0" w:color="auto"/>
                                        <w:left w:val="none" w:sz="0" w:space="0" w:color="auto"/>
                                        <w:bottom w:val="none" w:sz="0" w:space="0" w:color="auto"/>
                                        <w:right w:val="none" w:sz="0" w:space="0" w:color="auto"/>
                                      </w:divBdr>
                                      <w:divsChild>
                                        <w:div w:id="992871989">
                                          <w:marLeft w:val="1200"/>
                                          <w:marRight w:val="1200"/>
                                          <w:marTop w:val="0"/>
                                          <w:marBottom w:val="0"/>
                                          <w:divBdr>
                                            <w:top w:val="none" w:sz="0" w:space="0" w:color="auto"/>
                                            <w:left w:val="none" w:sz="0" w:space="0" w:color="auto"/>
                                            <w:bottom w:val="none" w:sz="0" w:space="0" w:color="auto"/>
                                            <w:right w:val="none" w:sz="0" w:space="0" w:color="auto"/>
                                          </w:divBdr>
                                          <w:divsChild>
                                            <w:div w:id="752705791">
                                              <w:marLeft w:val="0"/>
                                              <w:marRight w:val="0"/>
                                              <w:marTop w:val="0"/>
                                              <w:marBottom w:val="0"/>
                                              <w:divBdr>
                                                <w:top w:val="none" w:sz="0" w:space="0" w:color="auto"/>
                                                <w:left w:val="none" w:sz="0" w:space="0" w:color="auto"/>
                                                <w:bottom w:val="none" w:sz="0" w:space="0" w:color="auto"/>
                                                <w:right w:val="none" w:sz="0" w:space="0" w:color="auto"/>
                                              </w:divBdr>
                                              <w:divsChild>
                                                <w:div w:id="931471283">
                                                  <w:marLeft w:val="0"/>
                                                  <w:marRight w:val="0"/>
                                                  <w:marTop w:val="0"/>
                                                  <w:marBottom w:val="0"/>
                                                  <w:divBdr>
                                                    <w:top w:val="none" w:sz="0" w:space="0" w:color="auto"/>
                                                    <w:left w:val="none" w:sz="0" w:space="0" w:color="auto"/>
                                                    <w:bottom w:val="none" w:sz="0" w:space="0" w:color="auto"/>
                                                    <w:right w:val="none" w:sz="0" w:space="0" w:color="auto"/>
                                                  </w:divBdr>
                                                  <w:divsChild>
                                                    <w:div w:id="496650591">
                                                      <w:marLeft w:val="0"/>
                                                      <w:marRight w:val="0"/>
                                                      <w:marTop w:val="0"/>
                                                      <w:marBottom w:val="0"/>
                                                      <w:divBdr>
                                                        <w:top w:val="none" w:sz="0" w:space="0" w:color="auto"/>
                                                        <w:left w:val="none" w:sz="0" w:space="0" w:color="auto"/>
                                                        <w:bottom w:val="none" w:sz="0" w:space="0" w:color="auto"/>
                                                        <w:right w:val="none" w:sz="0" w:space="0" w:color="auto"/>
                                                      </w:divBdr>
                                                      <w:divsChild>
                                                        <w:div w:id="590547705">
                                                          <w:marLeft w:val="0"/>
                                                          <w:marRight w:val="0"/>
                                                          <w:marTop w:val="0"/>
                                                          <w:marBottom w:val="0"/>
                                                          <w:divBdr>
                                                            <w:top w:val="none" w:sz="0" w:space="0" w:color="auto"/>
                                                            <w:left w:val="none" w:sz="0" w:space="0" w:color="auto"/>
                                                            <w:bottom w:val="none" w:sz="0" w:space="0" w:color="auto"/>
                                                            <w:right w:val="none" w:sz="0" w:space="0" w:color="auto"/>
                                                          </w:divBdr>
                                                        </w:div>
                                                        <w:div w:id="403182033">
                                                          <w:marLeft w:val="0"/>
                                                          <w:marRight w:val="0"/>
                                                          <w:marTop w:val="0"/>
                                                          <w:marBottom w:val="0"/>
                                                          <w:divBdr>
                                                            <w:top w:val="none" w:sz="0" w:space="0" w:color="auto"/>
                                                            <w:left w:val="none" w:sz="0" w:space="0" w:color="auto"/>
                                                            <w:bottom w:val="none" w:sz="0" w:space="0" w:color="auto"/>
                                                            <w:right w:val="none" w:sz="0" w:space="0" w:color="auto"/>
                                                          </w:divBdr>
                                                          <w:divsChild>
                                                            <w:div w:id="192113195">
                                                              <w:marLeft w:val="0"/>
                                                              <w:marRight w:val="0"/>
                                                              <w:marTop w:val="0"/>
                                                              <w:marBottom w:val="0"/>
                                                              <w:divBdr>
                                                                <w:top w:val="none" w:sz="0" w:space="0" w:color="auto"/>
                                                                <w:left w:val="none" w:sz="0" w:space="0" w:color="auto"/>
                                                                <w:bottom w:val="none" w:sz="0" w:space="0" w:color="auto"/>
                                                                <w:right w:val="none" w:sz="0" w:space="0" w:color="auto"/>
                                                              </w:divBdr>
                                                              <w:divsChild>
                                                                <w:div w:id="129671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1468">
                                                      <w:marLeft w:val="0"/>
                                                      <w:marRight w:val="0"/>
                                                      <w:marTop w:val="0"/>
                                                      <w:marBottom w:val="0"/>
                                                      <w:divBdr>
                                                        <w:top w:val="none" w:sz="0" w:space="0" w:color="auto"/>
                                                        <w:left w:val="none" w:sz="0" w:space="0" w:color="auto"/>
                                                        <w:bottom w:val="none" w:sz="0" w:space="0" w:color="auto"/>
                                                        <w:right w:val="none" w:sz="0" w:space="0" w:color="auto"/>
                                                      </w:divBdr>
                                                      <w:divsChild>
                                                        <w:div w:id="178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52495">
      <w:bodyDiv w:val="1"/>
      <w:marLeft w:val="0"/>
      <w:marRight w:val="0"/>
      <w:marTop w:val="0"/>
      <w:marBottom w:val="0"/>
      <w:divBdr>
        <w:top w:val="none" w:sz="0" w:space="0" w:color="auto"/>
        <w:left w:val="none" w:sz="0" w:space="0" w:color="auto"/>
        <w:bottom w:val="none" w:sz="0" w:space="0" w:color="auto"/>
        <w:right w:val="none" w:sz="0" w:space="0" w:color="auto"/>
      </w:divBdr>
    </w:div>
    <w:div w:id="2006395826">
      <w:bodyDiv w:val="1"/>
      <w:marLeft w:val="0"/>
      <w:marRight w:val="0"/>
      <w:marTop w:val="0"/>
      <w:marBottom w:val="0"/>
      <w:divBdr>
        <w:top w:val="none" w:sz="0" w:space="0" w:color="auto"/>
        <w:left w:val="none" w:sz="0" w:space="0" w:color="auto"/>
        <w:bottom w:val="none" w:sz="0" w:space="0" w:color="auto"/>
        <w:right w:val="none" w:sz="0" w:space="0" w:color="auto"/>
      </w:divBdr>
      <w:divsChild>
        <w:div w:id="2020423120">
          <w:marLeft w:val="0"/>
          <w:marRight w:val="0"/>
          <w:marTop w:val="0"/>
          <w:marBottom w:val="0"/>
          <w:divBdr>
            <w:top w:val="none" w:sz="0" w:space="0" w:color="auto"/>
            <w:left w:val="single" w:sz="6" w:space="0" w:color="BBBBBB"/>
            <w:bottom w:val="single" w:sz="6" w:space="0" w:color="BBBBBB"/>
            <w:right w:val="single" w:sz="6" w:space="0" w:color="BBBBBB"/>
          </w:divBdr>
          <w:divsChild>
            <w:div w:id="1220286776">
              <w:marLeft w:val="0"/>
              <w:marRight w:val="0"/>
              <w:marTop w:val="0"/>
              <w:marBottom w:val="0"/>
              <w:divBdr>
                <w:top w:val="none" w:sz="0" w:space="0" w:color="auto"/>
                <w:left w:val="none" w:sz="0" w:space="0" w:color="auto"/>
                <w:bottom w:val="none" w:sz="0" w:space="0" w:color="auto"/>
                <w:right w:val="none" w:sz="0" w:space="0" w:color="auto"/>
              </w:divBdr>
              <w:divsChild>
                <w:div w:id="1514683858">
                  <w:marLeft w:val="0"/>
                  <w:marRight w:val="0"/>
                  <w:marTop w:val="75"/>
                  <w:marBottom w:val="0"/>
                  <w:divBdr>
                    <w:top w:val="none" w:sz="0" w:space="0" w:color="auto"/>
                    <w:left w:val="none" w:sz="0" w:space="0" w:color="auto"/>
                    <w:bottom w:val="none" w:sz="0" w:space="0" w:color="auto"/>
                    <w:right w:val="none" w:sz="0" w:space="0" w:color="auto"/>
                  </w:divBdr>
                  <w:divsChild>
                    <w:div w:id="1191646155">
                      <w:marLeft w:val="0"/>
                      <w:marRight w:val="0"/>
                      <w:marTop w:val="0"/>
                      <w:marBottom w:val="0"/>
                      <w:divBdr>
                        <w:top w:val="none" w:sz="0" w:space="0" w:color="auto"/>
                        <w:left w:val="none" w:sz="0" w:space="0" w:color="auto"/>
                        <w:bottom w:val="none" w:sz="0" w:space="0" w:color="auto"/>
                        <w:right w:val="none" w:sz="0" w:space="0" w:color="auto"/>
                      </w:divBdr>
                      <w:divsChild>
                        <w:div w:id="729813952">
                          <w:marLeft w:val="0"/>
                          <w:marRight w:val="0"/>
                          <w:marTop w:val="0"/>
                          <w:marBottom w:val="0"/>
                          <w:divBdr>
                            <w:top w:val="none" w:sz="0" w:space="0" w:color="auto"/>
                            <w:left w:val="none" w:sz="0" w:space="0" w:color="auto"/>
                            <w:bottom w:val="none" w:sz="0" w:space="0" w:color="auto"/>
                            <w:right w:val="none" w:sz="0" w:space="0" w:color="auto"/>
                          </w:divBdr>
                          <w:divsChild>
                            <w:div w:id="392000051">
                              <w:marLeft w:val="0"/>
                              <w:marRight w:val="0"/>
                              <w:marTop w:val="0"/>
                              <w:marBottom w:val="0"/>
                              <w:divBdr>
                                <w:top w:val="none" w:sz="0" w:space="0" w:color="auto"/>
                                <w:left w:val="none" w:sz="0" w:space="0" w:color="auto"/>
                                <w:bottom w:val="none" w:sz="0" w:space="0" w:color="auto"/>
                                <w:right w:val="none" w:sz="0" w:space="0" w:color="auto"/>
                              </w:divBdr>
                              <w:divsChild>
                                <w:div w:id="772868230">
                                  <w:marLeft w:val="0"/>
                                  <w:marRight w:val="0"/>
                                  <w:marTop w:val="0"/>
                                  <w:marBottom w:val="0"/>
                                  <w:divBdr>
                                    <w:top w:val="none" w:sz="0" w:space="0" w:color="auto"/>
                                    <w:left w:val="none" w:sz="0" w:space="0" w:color="auto"/>
                                    <w:bottom w:val="none" w:sz="0" w:space="0" w:color="auto"/>
                                    <w:right w:val="none" w:sz="0" w:space="0" w:color="auto"/>
                                  </w:divBdr>
                                  <w:divsChild>
                                    <w:div w:id="1748838347">
                                      <w:marLeft w:val="0"/>
                                      <w:marRight w:val="0"/>
                                      <w:marTop w:val="0"/>
                                      <w:marBottom w:val="0"/>
                                      <w:divBdr>
                                        <w:top w:val="none" w:sz="0" w:space="0" w:color="auto"/>
                                        <w:left w:val="none" w:sz="0" w:space="0" w:color="auto"/>
                                        <w:bottom w:val="none" w:sz="0" w:space="0" w:color="auto"/>
                                        <w:right w:val="none" w:sz="0" w:space="0" w:color="auto"/>
                                      </w:divBdr>
                                      <w:divsChild>
                                        <w:div w:id="736245036">
                                          <w:marLeft w:val="1200"/>
                                          <w:marRight w:val="1200"/>
                                          <w:marTop w:val="0"/>
                                          <w:marBottom w:val="0"/>
                                          <w:divBdr>
                                            <w:top w:val="none" w:sz="0" w:space="0" w:color="auto"/>
                                            <w:left w:val="none" w:sz="0" w:space="0" w:color="auto"/>
                                            <w:bottom w:val="none" w:sz="0" w:space="0" w:color="auto"/>
                                            <w:right w:val="none" w:sz="0" w:space="0" w:color="auto"/>
                                          </w:divBdr>
                                          <w:divsChild>
                                            <w:div w:id="1829321443">
                                              <w:marLeft w:val="0"/>
                                              <w:marRight w:val="0"/>
                                              <w:marTop w:val="0"/>
                                              <w:marBottom w:val="0"/>
                                              <w:divBdr>
                                                <w:top w:val="none" w:sz="0" w:space="0" w:color="auto"/>
                                                <w:left w:val="none" w:sz="0" w:space="0" w:color="auto"/>
                                                <w:bottom w:val="none" w:sz="0" w:space="0" w:color="auto"/>
                                                <w:right w:val="none" w:sz="0" w:space="0" w:color="auto"/>
                                              </w:divBdr>
                                              <w:divsChild>
                                                <w:div w:id="2013025636">
                                                  <w:marLeft w:val="0"/>
                                                  <w:marRight w:val="0"/>
                                                  <w:marTop w:val="0"/>
                                                  <w:marBottom w:val="0"/>
                                                  <w:divBdr>
                                                    <w:top w:val="none" w:sz="0" w:space="0" w:color="auto"/>
                                                    <w:left w:val="none" w:sz="0" w:space="0" w:color="auto"/>
                                                    <w:bottom w:val="none" w:sz="0" w:space="0" w:color="auto"/>
                                                    <w:right w:val="none" w:sz="0" w:space="0" w:color="auto"/>
                                                  </w:divBdr>
                                                  <w:divsChild>
                                                    <w:div w:id="1646468013">
                                                      <w:marLeft w:val="0"/>
                                                      <w:marRight w:val="0"/>
                                                      <w:marTop w:val="0"/>
                                                      <w:marBottom w:val="0"/>
                                                      <w:divBdr>
                                                        <w:top w:val="none" w:sz="0" w:space="0" w:color="auto"/>
                                                        <w:left w:val="none" w:sz="0" w:space="0" w:color="auto"/>
                                                        <w:bottom w:val="none" w:sz="0" w:space="0" w:color="auto"/>
                                                        <w:right w:val="none" w:sz="0" w:space="0" w:color="auto"/>
                                                      </w:divBdr>
                                                      <w:divsChild>
                                                        <w:div w:id="2075086573">
                                                          <w:marLeft w:val="0"/>
                                                          <w:marRight w:val="0"/>
                                                          <w:marTop w:val="0"/>
                                                          <w:marBottom w:val="0"/>
                                                          <w:divBdr>
                                                            <w:top w:val="none" w:sz="0" w:space="0" w:color="auto"/>
                                                            <w:left w:val="none" w:sz="0" w:space="0" w:color="auto"/>
                                                            <w:bottom w:val="none" w:sz="0" w:space="0" w:color="auto"/>
                                                            <w:right w:val="none" w:sz="0" w:space="0" w:color="auto"/>
                                                          </w:divBdr>
                                                          <w:divsChild>
                                                            <w:div w:id="1335450860">
                                                              <w:marLeft w:val="0"/>
                                                              <w:marRight w:val="0"/>
                                                              <w:marTop w:val="0"/>
                                                              <w:marBottom w:val="0"/>
                                                              <w:divBdr>
                                                                <w:top w:val="none" w:sz="0" w:space="0" w:color="auto"/>
                                                                <w:left w:val="none" w:sz="0" w:space="0" w:color="auto"/>
                                                                <w:bottom w:val="none" w:sz="0" w:space="0" w:color="auto"/>
                                                                <w:right w:val="none" w:sz="0" w:space="0" w:color="auto"/>
                                                              </w:divBdr>
                                                            </w:div>
                                                          </w:divsChild>
                                                        </w:div>
                                                        <w:div w:id="298725202">
                                                          <w:marLeft w:val="0"/>
                                                          <w:marRight w:val="0"/>
                                                          <w:marTop w:val="0"/>
                                                          <w:marBottom w:val="0"/>
                                                          <w:divBdr>
                                                            <w:top w:val="none" w:sz="0" w:space="0" w:color="auto"/>
                                                            <w:left w:val="none" w:sz="0" w:space="0" w:color="auto"/>
                                                            <w:bottom w:val="none" w:sz="0" w:space="0" w:color="auto"/>
                                                            <w:right w:val="none" w:sz="0" w:space="0" w:color="auto"/>
                                                          </w:divBdr>
                                                          <w:divsChild>
                                                            <w:div w:id="86579692">
                                                              <w:marLeft w:val="0"/>
                                                              <w:marRight w:val="0"/>
                                                              <w:marTop w:val="0"/>
                                                              <w:marBottom w:val="0"/>
                                                              <w:divBdr>
                                                                <w:top w:val="none" w:sz="0" w:space="0" w:color="auto"/>
                                                                <w:left w:val="none" w:sz="0" w:space="0" w:color="auto"/>
                                                                <w:bottom w:val="none" w:sz="0" w:space="0" w:color="auto"/>
                                                                <w:right w:val="none" w:sz="0" w:space="0" w:color="auto"/>
                                                              </w:divBdr>
                                                              <w:divsChild>
                                                                <w:div w:id="213852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074">
                                                      <w:marLeft w:val="0"/>
                                                      <w:marRight w:val="0"/>
                                                      <w:marTop w:val="0"/>
                                                      <w:marBottom w:val="0"/>
                                                      <w:divBdr>
                                                        <w:top w:val="none" w:sz="0" w:space="0" w:color="auto"/>
                                                        <w:left w:val="none" w:sz="0" w:space="0" w:color="auto"/>
                                                        <w:bottom w:val="none" w:sz="0" w:space="0" w:color="auto"/>
                                                        <w:right w:val="none" w:sz="0" w:space="0" w:color="auto"/>
                                                      </w:divBdr>
                                                      <w:divsChild>
                                                        <w:div w:id="1102217081">
                                                          <w:marLeft w:val="0"/>
                                                          <w:marRight w:val="0"/>
                                                          <w:marTop w:val="0"/>
                                                          <w:marBottom w:val="0"/>
                                                          <w:divBdr>
                                                            <w:top w:val="none" w:sz="0" w:space="0" w:color="auto"/>
                                                            <w:left w:val="none" w:sz="0" w:space="0" w:color="auto"/>
                                                            <w:bottom w:val="none" w:sz="0" w:space="0" w:color="auto"/>
                                                            <w:right w:val="none" w:sz="0" w:space="0" w:color="auto"/>
                                                          </w:divBdr>
                                                        </w:div>
                                                        <w:div w:id="660962046">
                                                          <w:marLeft w:val="0"/>
                                                          <w:marRight w:val="0"/>
                                                          <w:marTop w:val="0"/>
                                                          <w:marBottom w:val="0"/>
                                                          <w:divBdr>
                                                            <w:top w:val="none" w:sz="0" w:space="0" w:color="auto"/>
                                                            <w:left w:val="none" w:sz="0" w:space="0" w:color="auto"/>
                                                            <w:bottom w:val="none" w:sz="0" w:space="0" w:color="auto"/>
                                                            <w:right w:val="none" w:sz="0" w:space="0" w:color="auto"/>
                                                          </w:divBdr>
                                                          <w:divsChild>
                                                            <w:div w:id="1672834010">
                                                              <w:marLeft w:val="0"/>
                                                              <w:marRight w:val="0"/>
                                                              <w:marTop w:val="0"/>
                                                              <w:marBottom w:val="0"/>
                                                              <w:divBdr>
                                                                <w:top w:val="none" w:sz="0" w:space="0" w:color="auto"/>
                                                                <w:left w:val="none" w:sz="0" w:space="0" w:color="auto"/>
                                                                <w:bottom w:val="none" w:sz="0" w:space="0" w:color="auto"/>
                                                                <w:right w:val="none" w:sz="0" w:space="0" w:color="auto"/>
                                                              </w:divBdr>
                                                              <w:divsChild>
                                                                <w:div w:id="186026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7271">
                                                      <w:marLeft w:val="0"/>
                                                      <w:marRight w:val="0"/>
                                                      <w:marTop w:val="0"/>
                                                      <w:marBottom w:val="0"/>
                                                      <w:divBdr>
                                                        <w:top w:val="none" w:sz="0" w:space="0" w:color="auto"/>
                                                        <w:left w:val="none" w:sz="0" w:space="0" w:color="auto"/>
                                                        <w:bottom w:val="none" w:sz="0" w:space="0" w:color="auto"/>
                                                        <w:right w:val="none" w:sz="0" w:space="0" w:color="auto"/>
                                                      </w:divBdr>
                                                      <w:divsChild>
                                                        <w:div w:id="1537624917">
                                                          <w:marLeft w:val="0"/>
                                                          <w:marRight w:val="0"/>
                                                          <w:marTop w:val="0"/>
                                                          <w:marBottom w:val="0"/>
                                                          <w:divBdr>
                                                            <w:top w:val="none" w:sz="0" w:space="0" w:color="auto"/>
                                                            <w:left w:val="none" w:sz="0" w:space="0" w:color="auto"/>
                                                            <w:bottom w:val="none" w:sz="0" w:space="0" w:color="auto"/>
                                                            <w:right w:val="none" w:sz="0" w:space="0" w:color="auto"/>
                                                          </w:divBdr>
                                                        </w:div>
                                                        <w:div w:id="470289425">
                                                          <w:marLeft w:val="0"/>
                                                          <w:marRight w:val="0"/>
                                                          <w:marTop w:val="0"/>
                                                          <w:marBottom w:val="0"/>
                                                          <w:divBdr>
                                                            <w:top w:val="none" w:sz="0" w:space="0" w:color="auto"/>
                                                            <w:left w:val="none" w:sz="0" w:space="0" w:color="auto"/>
                                                            <w:bottom w:val="none" w:sz="0" w:space="0" w:color="auto"/>
                                                            <w:right w:val="none" w:sz="0" w:space="0" w:color="auto"/>
                                                          </w:divBdr>
                                                        </w:div>
                                                        <w:div w:id="1381636538">
                                                          <w:marLeft w:val="0"/>
                                                          <w:marRight w:val="0"/>
                                                          <w:marTop w:val="0"/>
                                                          <w:marBottom w:val="0"/>
                                                          <w:divBdr>
                                                            <w:top w:val="none" w:sz="0" w:space="0" w:color="auto"/>
                                                            <w:left w:val="none" w:sz="0" w:space="0" w:color="auto"/>
                                                            <w:bottom w:val="none" w:sz="0" w:space="0" w:color="auto"/>
                                                            <w:right w:val="none" w:sz="0" w:space="0" w:color="auto"/>
                                                          </w:divBdr>
                                                          <w:divsChild>
                                                            <w:div w:id="1814326902">
                                                              <w:marLeft w:val="0"/>
                                                              <w:marRight w:val="0"/>
                                                              <w:marTop w:val="0"/>
                                                              <w:marBottom w:val="0"/>
                                                              <w:divBdr>
                                                                <w:top w:val="none" w:sz="0" w:space="0" w:color="auto"/>
                                                                <w:left w:val="none" w:sz="0" w:space="0" w:color="auto"/>
                                                                <w:bottom w:val="none" w:sz="0" w:space="0" w:color="auto"/>
                                                                <w:right w:val="none" w:sz="0" w:space="0" w:color="auto"/>
                                                              </w:divBdr>
                                                            </w:div>
                                                          </w:divsChild>
                                                        </w:div>
                                                        <w:div w:id="1455635799">
                                                          <w:marLeft w:val="0"/>
                                                          <w:marRight w:val="0"/>
                                                          <w:marTop w:val="0"/>
                                                          <w:marBottom w:val="0"/>
                                                          <w:divBdr>
                                                            <w:top w:val="none" w:sz="0" w:space="0" w:color="auto"/>
                                                            <w:left w:val="none" w:sz="0" w:space="0" w:color="auto"/>
                                                            <w:bottom w:val="none" w:sz="0" w:space="0" w:color="auto"/>
                                                            <w:right w:val="none" w:sz="0" w:space="0" w:color="auto"/>
                                                          </w:divBdr>
                                                          <w:divsChild>
                                                            <w:div w:id="341010588">
                                                              <w:marLeft w:val="0"/>
                                                              <w:marRight w:val="0"/>
                                                              <w:marTop w:val="0"/>
                                                              <w:marBottom w:val="0"/>
                                                              <w:divBdr>
                                                                <w:top w:val="none" w:sz="0" w:space="0" w:color="auto"/>
                                                                <w:left w:val="none" w:sz="0" w:space="0" w:color="auto"/>
                                                                <w:bottom w:val="none" w:sz="0" w:space="0" w:color="auto"/>
                                                                <w:right w:val="none" w:sz="0" w:space="0" w:color="auto"/>
                                                              </w:divBdr>
                                                            </w:div>
                                                          </w:divsChild>
                                                        </w:div>
                                                        <w:div w:id="2095785220">
                                                          <w:marLeft w:val="0"/>
                                                          <w:marRight w:val="0"/>
                                                          <w:marTop w:val="0"/>
                                                          <w:marBottom w:val="0"/>
                                                          <w:divBdr>
                                                            <w:top w:val="none" w:sz="0" w:space="0" w:color="auto"/>
                                                            <w:left w:val="none" w:sz="0" w:space="0" w:color="auto"/>
                                                            <w:bottom w:val="none" w:sz="0" w:space="0" w:color="auto"/>
                                                            <w:right w:val="none" w:sz="0" w:space="0" w:color="auto"/>
                                                          </w:divBdr>
                                                          <w:divsChild>
                                                            <w:div w:id="1323316418">
                                                              <w:marLeft w:val="0"/>
                                                              <w:marRight w:val="0"/>
                                                              <w:marTop w:val="0"/>
                                                              <w:marBottom w:val="0"/>
                                                              <w:divBdr>
                                                                <w:top w:val="none" w:sz="0" w:space="0" w:color="auto"/>
                                                                <w:left w:val="none" w:sz="0" w:space="0" w:color="auto"/>
                                                                <w:bottom w:val="none" w:sz="0" w:space="0" w:color="auto"/>
                                                                <w:right w:val="none" w:sz="0" w:space="0" w:color="auto"/>
                                                              </w:divBdr>
                                                            </w:div>
                                                          </w:divsChild>
                                                        </w:div>
                                                        <w:div w:id="1139611084">
                                                          <w:marLeft w:val="0"/>
                                                          <w:marRight w:val="0"/>
                                                          <w:marTop w:val="0"/>
                                                          <w:marBottom w:val="0"/>
                                                          <w:divBdr>
                                                            <w:top w:val="none" w:sz="0" w:space="0" w:color="auto"/>
                                                            <w:left w:val="none" w:sz="0" w:space="0" w:color="auto"/>
                                                            <w:bottom w:val="none" w:sz="0" w:space="0" w:color="auto"/>
                                                            <w:right w:val="none" w:sz="0" w:space="0" w:color="auto"/>
                                                          </w:divBdr>
                                                          <w:divsChild>
                                                            <w:div w:id="734160191">
                                                              <w:marLeft w:val="0"/>
                                                              <w:marRight w:val="0"/>
                                                              <w:marTop w:val="0"/>
                                                              <w:marBottom w:val="0"/>
                                                              <w:divBdr>
                                                                <w:top w:val="none" w:sz="0" w:space="0" w:color="auto"/>
                                                                <w:left w:val="none" w:sz="0" w:space="0" w:color="auto"/>
                                                                <w:bottom w:val="none" w:sz="0" w:space="0" w:color="auto"/>
                                                                <w:right w:val="none" w:sz="0" w:space="0" w:color="auto"/>
                                                              </w:divBdr>
                                                            </w:div>
                                                          </w:divsChild>
                                                        </w:div>
                                                        <w:div w:id="1728257220">
                                                          <w:marLeft w:val="0"/>
                                                          <w:marRight w:val="0"/>
                                                          <w:marTop w:val="0"/>
                                                          <w:marBottom w:val="0"/>
                                                          <w:divBdr>
                                                            <w:top w:val="none" w:sz="0" w:space="0" w:color="auto"/>
                                                            <w:left w:val="none" w:sz="0" w:space="0" w:color="auto"/>
                                                            <w:bottom w:val="none" w:sz="0" w:space="0" w:color="auto"/>
                                                            <w:right w:val="none" w:sz="0" w:space="0" w:color="auto"/>
                                                          </w:divBdr>
                                                          <w:divsChild>
                                                            <w:div w:id="1397120002">
                                                              <w:marLeft w:val="0"/>
                                                              <w:marRight w:val="0"/>
                                                              <w:marTop w:val="0"/>
                                                              <w:marBottom w:val="0"/>
                                                              <w:divBdr>
                                                                <w:top w:val="none" w:sz="0" w:space="0" w:color="auto"/>
                                                                <w:left w:val="none" w:sz="0" w:space="0" w:color="auto"/>
                                                                <w:bottom w:val="none" w:sz="0" w:space="0" w:color="auto"/>
                                                                <w:right w:val="none" w:sz="0" w:space="0" w:color="auto"/>
                                                              </w:divBdr>
                                                            </w:div>
                                                          </w:divsChild>
                                                        </w:div>
                                                        <w:div w:id="1150561033">
                                                          <w:marLeft w:val="0"/>
                                                          <w:marRight w:val="0"/>
                                                          <w:marTop w:val="0"/>
                                                          <w:marBottom w:val="0"/>
                                                          <w:divBdr>
                                                            <w:top w:val="none" w:sz="0" w:space="0" w:color="auto"/>
                                                            <w:left w:val="none" w:sz="0" w:space="0" w:color="auto"/>
                                                            <w:bottom w:val="none" w:sz="0" w:space="0" w:color="auto"/>
                                                            <w:right w:val="none" w:sz="0" w:space="0" w:color="auto"/>
                                                          </w:divBdr>
                                                          <w:divsChild>
                                                            <w:div w:id="2937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5570">
                                                      <w:marLeft w:val="0"/>
                                                      <w:marRight w:val="0"/>
                                                      <w:marTop w:val="0"/>
                                                      <w:marBottom w:val="0"/>
                                                      <w:divBdr>
                                                        <w:top w:val="none" w:sz="0" w:space="0" w:color="auto"/>
                                                        <w:left w:val="none" w:sz="0" w:space="0" w:color="auto"/>
                                                        <w:bottom w:val="none" w:sz="0" w:space="0" w:color="auto"/>
                                                        <w:right w:val="none" w:sz="0" w:space="0" w:color="auto"/>
                                                      </w:divBdr>
                                                      <w:divsChild>
                                                        <w:div w:id="1620062880">
                                                          <w:marLeft w:val="0"/>
                                                          <w:marRight w:val="0"/>
                                                          <w:marTop w:val="0"/>
                                                          <w:marBottom w:val="0"/>
                                                          <w:divBdr>
                                                            <w:top w:val="none" w:sz="0" w:space="0" w:color="auto"/>
                                                            <w:left w:val="none" w:sz="0" w:space="0" w:color="auto"/>
                                                            <w:bottom w:val="none" w:sz="0" w:space="0" w:color="auto"/>
                                                            <w:right w:val="none" w:sz="0" w:space="0" w:color="auto"/>
                                                          </w:divBdr>
                                                        </w:div>
                                                      </w:divsChild>
                                                    </w:div>
                                                    <w:div w:id="814957958">
                                                      <w:marLeft w:val="0"/>
                                                      <w:marRight w:val="0"/>
                                                      <w:marTop w:val="0"/>
                                                      <w:marBottom w:val="0"/>
                                                      <w:divBdr>
                                                        <w:top w:val="none" w:sz="0" w:space="0" w:color="auto"/>
                                                        <w:left w:val="none" w:sz="0" w:space="0" w:color="auto"/>
                                                        <w:bottom w:val="none" w:sz="0" w:space="0" w:color="auto"/>
                                                        <w:right w:val="none" w:sz="0" w:space="0" w:color="auto"/>
                                                      </w:divBdr>
                                                      <w:divsChild>
                                                        <w:div w:id="568736737">
                                                          <w:marLeft w:val="0"/>
                                                          <w:marRight w:val="0"/>
                                                          <w:marTop w:val="0"/>
                                                          <w:marBottom w:val="0"/>
                                                          <w:divBdr>
                                                            <w:top w:val="none" w:sz="0" w:space="0" w:color="auto"/>
                                                            <w:left w:val="none" w:sz="0" w:space="0" w:color="auto"/>
                                                            <w:bottom w:val="none" w:sz="0" w:space="0" w:color="auto"/>
                                                            <w:right w:val="none" w:sz="0" w:space="0" w:color="auto"/>
                                                          </w:divBdr>
                                                        </w:div>
                                                      </w:divsChild>
                                                    </w:div>
                                                    <w:div w:id="666128659">
                                                      <w:marLeft w:val="0"/>
                                                      <w:marRight w:val="0"/>
                                                      <w:marTop w:val="0"/>
                                                      <w:marBottom w:val="0"/>
                                                      <w:divBdr>
                                                        <w:top w:val="none" w:sz="0" w:space="0" w:color="auto"/>
                                                        <w:left w:val="none" w:sz="0" w:space="0" w:color="auto"/>
                                                        <w:bottom w:val="none" w:sz="0" w:space="0" w:color="auto"/>
                                                        <w:right w:val="none" w:sz="0" w:space="0" w:color="auto"/>
                                                      </w:divBdr>
                                                      <w:divsChild>
                                                        <w:div w:id="1829242951">
                                                          <w:marLeft w:val="0"/>
                                                          <w:marRight w:val="0"/>
                                                          <w:marTop w:val="0"/>
                                                          <w:marBottom w:val="0"/>
                                                          <w:divBdr>
                                                            <w:top w:val="none" w:sz="0" w:space="0" w:color="auto"/>
                                                            <w:left w:val="none" w:sz="0" w:space="0" w:color="auto"/>
                                                            <w:bottom w:val="none" w:sz="0" w:space="0" w:color="auto"/>
                                                            <w:right w:val="none" w:sz="0" w:space="0" w:color="auto"/>
                                                          </w:divBdr>
                                                          <w:divsChild>
                                                            <w:div w:id="12639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6" ma:contentTypeDescription="Create a new document." ma:contentTypeScope="" ma:versionID="d5cac70f34b3e57b1938cb6f720fa6af">
  <xsd:schema xmlns:xsd="http://www.w3.org/2001/XMLSchema" xmlns:xs="http://www.w3.org/2001/XMLSchema" xmlns:p="http://schemas.microsoft.com/office/2006/metadata/properties" xmlns:ns3="3efb013c-d621-4427-b756-aa4e21cb58bb" targetNamespace="http://schemas.microsoft.com/office/2006/metadata/properties" ma:root="true" ma:fieldsID="6174aa14038c1e899c07a521060e65a1"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9273-4C9F-4563-84BA-D87254E38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2B254-EA27-4754-8CEB-6780C1EB2899}">
  <ds:schemaRefs>
    <ds:schemaRef ds:uri="http://schemas.microsoft.com/sharepoint/v3/contenttype/forms"/>
  </ds:schemaRefs>
</ds:datastoreItem>
</file>

<file path=customXml/itemProps3.xml><?xml version="1.0" encoding="utf-8"?>
<ds:datastoreItem xmlns:ds="http://schemas.openxmlformats.org/officeDocument/2006/customXml" ds:itemID="{B6207854-47D1-4F72-8985-CD99E0733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95E66-0742-4D68-A945-BC9F3AF7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9410</Words>
  <Characters>53638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Phonse</dc:creator>
  <cp:keywords/>
  <dc:description/>
  <cp:lastModifiedBy>Sheffer, Ryan</cp:lastModifiedBy>
  <cp:revision>18</cp:revision>
  <dcterms:created xsi:type="dcterms:W3CDTF">2021-08-16T17:03:00Z</dcterms:created>
  <dcterms:modified xsi:type="dcterms:W3CDTF">2021-08-26T11:39:00Z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