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A320" w14:textId="77777777" w:rsidR="00084B43" w:rsidRDefault="00084B43" w:rsidP="00084B43">
      <w:pPr>
        <w:jc w:val="center"/>
        <w:rPr>
          <w:b/>
        </w:rPr>
      </w:pPr>
      <w:r>
        <w:rPr>
          <w:b/>
        </w:rPr>
        <w:t>PENNSYLVANIA</w:t>
      </w:r>
    </w:p>
    <w:p w14:paraId="1804F172" w14:textId="77777777" w:rsidR="00084B43" w:rsidRDefault="00084B43" w:rsidP="00084B43">
      <w:pPr>
        <w:jc w:val="center"/>
        <w:rPr>
          <w:b/>
        </w:rPr>
      </w:pPr>
      <w:r>
        <w:rPr>
          <w:b/>
        </w:rPr>
        <w:t>PUBLIC UTILITY COMMISSION</w:t>
      </w:r>
    </w:p>
    <w:p w14:paraId="10AF6EB2" w14:textId="77777777" w:rsidR="00084B43" w:rsidRDefault="00084B43" w:rsidP="00084B43">
      <w:pPr>
        <w:jc w:val="center"/>
        <w:rPr>
          <w:b/>
        </w:rPr>
      </w:pPr>
      <w:r>
        <w:rPr>
          <w:b/>
        </w:rPr>
        <w:t>Harrisburg, PA  17120</w:t>
      </w:r>
    </w:p>
    <w:p w14:paraId="353652B2" w14:textId="77777777" w:rsidR="00084B43" w:rsidRDefault="00084B43" w:rsidP="00084B43">
      <w:pPr>
        <w:jc w:val="center"/>
        <w:rPr>
          <w:b/>
        </w:rPr>
      </w:pPr>
    </w:p>
    <w:p w14:paraId="000F3AB4" w14:textId="4347D665" w:rsidR="00084B43" w:rsidRDefault="00084B43" w:rsidP="00084B43">
      <w:pPr>
        <w:jc w:val="right"/>
      </w:pPr>
      <w:r>
        <w:t>Public Meeting held August 26, 2021</w:t>
      </w:r>
    </w:p>
    <w:p w14:paraId="634BBC2B" w14:textId="77777777" w:rsidR="00084B43" w:rsidRDefault="00084B43" w:rsidP="00084B43"/>
    <w:p w14:paraId="6B7EA0FA" w14:textId="77777777" w:rsidR="00084B43" w:rsidRDefault="00084B43" w:rsidP="00084B43">
      <w:r>
        <w:t>Commissioners Present:</w:t>
      </w:r>
    </w:p>
    <w:p w14:paraId="73F278C0" w14:textId="77777777" w:rsidR="00084B43" w:rsidRDefault="00084B43" w:rsidP="00084B43"/>
    <w:p w14:paraId="380F472D" w14:textId="28FCAAD1" w:rsidR="00084B43" w:rsidRPr="00472F90" w:rsidRDefault="00084B43" w:rsidP="00084B43">
      <w:pPr>
        <w:tabs>
          <w:tab w:val="left" w:pos="705"/>
        </w:tabs>
        <w:ind w:firstLine="720"/>
        <w:rPr>
          <w:szCs w:val="26"/>
        </w:rPr>
      </w:pPr>
      <w:r>
        <w:rPr>
          <w:szCs w:val="26"/>
        </w:rPr>
        <w:t xml:space="preserve">Gladys Brown </w:t>
      </w:r>
      <w:proofErr w:type="spellStart"/>
      <w:r w:rsidRPr="001856C2">
        <w:rPr>
          <w:szCs w:val="26"/>
        </w:rPr>
        <w:t>Dutrieuille</w:t>
      </w:r>
      <w:proofErr w:type="spellEnd"/>
      <w:r w:rsidRPr="001856C2">
        <w:rPr>
          <w:szCs w:val="26"/>
        </w:rPr>
        <w:t>,</w:t>
      </w:r>
      <w:r w:rsidRPr="00472F90">
        <w:rPr>
          <w:szCs w:val="26"/>
        </w:rPr>
        <w:t xml:space="preserve"> Chairman</w:t>
      </w:r>
      <w:r w:rsidR="00C56CDF">
        <w:rPr>
          <w:szCs w:val="26"/>
        </w:rPr>
        <w:t>, Statement, Recusal</w:t>
      </w:r>
    </w:p>
    <w:p w14:paraId="3D2A52B4" w14:textId="77777777" w:rsidR="00084B43" w:rsidRDefault="00084B43" w:rsidP="00084B43">
      <w:pPr>
        <w:tabs>
          <w:tab w:val="left" w:pos="705"/>
        </w:tabs>
        <w:ind w:firstLine="720"/>
        <w:rPr>
          <w:szCs w:val="26"/>
        </w:rPr>
      </w:pPr>
      <w:r w:rsidRPr="001856C2">
        <w:rPr>
          <w:szCs w:val="26"/>
        </w:rPr>
        <w:t>David W. Sweet,</w:t>
      </w:r>
      <w:r>
        <w:rPr>
          <w:szCs w:val="26"/>
        </w:rPr>
        <w:t xml:space="preserve"> </w:t>
      </w:r>
      <w:r w:rsidRPr="00472F90">
        <w:rPr>
          <w:szCs w:val="26"/>
        </w:rPr>
        <w:t>Vice Chairman</w:t>
      </w:r>
    </w:p>
    <w:p w14:paraId="1BB39690" w14:textId="77777777" w:rsidR="00084B43" w:rsidRDefault="00084B43" w:rsidP="00084B43">
      <w:pPr>
        <w:tabs>
          <w:tab w:val="left" w:pos="705"/>
        </w:tabs>
        <w:ind w:firstLine="720"/>
        <w:rPr>
          <w:szCs w:val="26"/>
        </w:rPr>
      </w:pPr>
      <w:r w:rsidRPr="00472F90">
        <w:rPr>
          <w:szCs w:val="26"/>
        </w:rPr>
        <w:t>John F. Coleman, Jr.</w:t>
      </w:r>
    </w:p>
    <w:p w14:paraId="53A3DD9D" w14:textId="77777777" w:rsidR="00084B43" w:rsidRPr="001856C2" w:rsidRDefault="00084B43" w:rsidP="00084B43">
      <w:pPr>
        <w:tabs>
          <w:tab w:val="left" w:pos="-720"/>
        </w:tabs>
        <w:ind w:left="720"/>
        <w:rPr>
          <w:szCs w:val="26"/>
        </w:rPr>
      </w:pPr>
      <w:r>
        <w:rPr>
          <w:szCs w:val="26"/>
        </w:rPr>
        <w:t>Ralph V. Yanora</w:t>
      </w:r>
    </w:p>
    <w:p w14:paraId="5079BEEE" w14:textId="77777777" w:rsidR="00084B43" w:rsidRDefault="00084B43" w:rsidP="00084B43">
      <w:pPr>
        <w:tabs>
          <w:tab w:val="left" w:pos="705"/>
        </w:tabs>
      </w:pPr>
    </w:p>
    <w:tbl>
      <w:tblPr>
        <w:tblW w:w="9360" w:type="dxa"/>
        <w:tblLook w:val="04A0" w:firstRow="1" w:lastRow="0" w:firstColumn="1" w:lastColumn="0" w:noHBand="0" w:noVBand="1"/>
      </w:tblPr>
      <w:tblGrid>
        <w:gridCol w:w="6750"/>
        <w:gridCol w:w="360"/>
        <w:gridCol w:w="2250"/>
      </w:tblGrid>
      <w:tr w:rsidR="00B43AEC" w:rsidRPr="0019098D" w14:paraId="6C144B2E" w14:textId="77777777" w:rsidTr="005F7C95">
        <w:trPr>
          <w:trHeight w:val="1593"/>
        </w:trPr>
        <w:tc>
          <w:tcPr>
            <w:tcW w:w="6750" w:type="dxa"/>
          </w:tcPr>
          <w:p w14:paraId="17C05A64" w14:textId="789E0774" w:rsidR="00B43AEC" w:rsidRPr="0019098D" w:rsidRDefault="00B43AEC" w:rsidP="005F7C95">
            <w:pPr>
              <w:ind w:right="974"/>
              <w:rPr>
                <w:szCs w:val="26"/>
              </w:rPr>
            </w:pPr>
            <w:r w:rsidRPr="0019098D">
              <w:rPr>
                <w:szCs w:val="26"/>
              </w:rPr>
              <w:t xml:space="preserve">Joint Petition of </w:t>
            </w:r>
            <w:r>
              <w:rPr>
                <w:szCs w:val="26"/>
              </w:rPr>
              <w:t>Commonwealth Telephone Company</w:t>
            </w:r>
            <w:r w:rsidR="005F7C95">
              <w:rPr>
                <w:szCs w:val="26"/>
              </w:rPr>
              <w:t xml:space="preserve"> </w:t>
            </w:r>
            <w:r>
              <w:rPr>
                <w:szCs w:val="26"/>
              </w:rPr>
              <w:t>d/b/a Frontier Communications Commonwealth Telephone Company</w:t>
            </w:r>
            <w:r w:rsidRPr="0019098D">
              <w:rPr>
                <w:kern w:val="24"/>
                <w:szCs w:val="26"/>
              </w:rPr>
              <w:t xml:space="preserve"> </w:t>
            </w:r>
            <w:r>
              <w:rPr>
                <w:kern w:val="24"/>
                <w:szCs w:val="26"/>
              </w:rPr>
              <w:t xml:space="preserve">and Onvoy, LLC </w:t>
            </w:r>
            <w:r w:rsidRPr="0019098D">
              <w:rPr>
                <w:szCs w:val="26"/>
              </w:rPr>
              <w:t xml:space="preserve">for Approval of </w:t>
            </w:r>
            <w:r w:rsidR="00CD531B">
              <w:rPr>
                <w:szCs w:val="26"/>
              </w:rPr>
              <w:t xml:space="preserve">an </w:t>
            </w:r>
            <w:r w:rsidRPr="0019098D">
              <w:rPr>
                <w:szCs w:val="26"/>
              </w:rPr>
              <w:t xml:space="preserve">Amendment to </w:t>
            </w:r>
            <w:r w:rsidR="00CD531B">
              <w:rPr>
                <w:szCs w:val="26"/>
              </w:rPr>
              <w:t xml:space="preserve">an </w:t>
            </w:r>
            <w:r w:rsidRPr="0019098D">
              <w:rPr>
                <w:szCs w:val="26"/>
              </w:rPr>
              <w:t>Interconnection Agreement under Section 252(e) of the Telecommunications Act of 1996</w:t>
            </w:r>
          </w:p>
        </w:tc>
        <w:tc>
          <w:tcPr>
            <w:tcW w:w="2610" w:type="dxa"/>
            <w:gridSpan w:val="2"/>
            <w:hideMark/>
          </w:tcPr>
          <w:p w14:paraId="49586759" w14:textId="37F40BFC" w:rsidR="00B43AEC" w:rsidRPr="0019098D" w:rsidRDefault="00B43AEC" w:rsidP="00370CBB">
            <w:pPr>
              <w:contextualSpacing/>
              <w:jc w:val="right"/>
              <w:rPr>
                <w:szCs w:val="26"/>
              </w:rPr>
            </w:pPr>
            <w:r w:rsidRPr="0019098D">
              <w:rPr>
                <w:szCs w:val="26"/>
              </w:rPr>
              <w:t>A-2021-302</w:t>
            </w:r>
            <w:r>
              <w:rPr>
                <w:szCs w:val="26"/>
              </w:rPr>
              <w:t>6639</w:t>
            </w:r>
          </w:p>
          <w:p w14:paraId="5F81A3F0" w14:textId="77777777" w:rsidR="00B43AEC" w:rsidRPr="0019098D" w:rsidRDefault="00B43AEC" w:rsidP="00370CBB">
            <w:pPr>
              <w:contextualSpacing/>
              <w:jc w:val="right"/>
              <w:rPr>
                <w:szCs w:val="26"/>
              </w:rPr>
            </w:pPr>
          </w:p>
          <w:p w14:paraId="0B7B0987" w14:textId="77777777" w:rsidR="00B43AEC" w:rsidRPr="0019098D" w:rsidRDefault="00B43AEC" w:rsidP="00370CBB">
            <w:pPr>
              <w:contextualSpacing/>
              <w:jc w:val="right"/>
              <w:rPr>
                <w:szCs w:val="26"/>
              </w:rPr>
            </w:pPr>
          </w:p>
          <w:p w14:paraId="0A2943A2" w14:textId="77777777" w:rsidR="00B43AEC" w:rsidRPr="0019098D" w:rsidRDefault="00B43AEC" w:rsidP="00370CBB">
            <w:pPr>
              <w:contextualSpacing/>
              <w:jc w:val="right"/>
              <w:rPr>
                <w:szCs w:val="26"/>
              </w:rPr>
            </w:pPr>
          </w:p>
        </w:tc>
      </w:tr>
      <w:tr w:rsidR="00B43AEC" w:rsidRPr="0019098D" w14:paraId="3BE6C19D" w14:textId="77777777" w:rsidTr="00370CBB">
        <w:trPr>
          <w:trHeight w:val="307"/>
        </w:trPr>
        <w:tc>
          <w:tcPr>
            <w:tcW w:w="7110" w:type="dxa"/>
            <w:gridSpan w:val="2"/>
          </w:tcPr>
          <w:p w14:paraId="61951FCA" w14:textId="77777777" w:rsidR="00B43AEC" w:rsidRPr="0019098D" w:rsidRDefault="00B43AEC" w:rsidP="00370CBB">
            <w:pPr>
              <w:spacing w:line="276" w:lineRule="auto"/>
              <w:contextualSpacing/>
              <w:rPr>
                <w:szCs w:val="26"/>
              </w:rPr>
            </w:pPr>
          </w:p>
        </w:tc>
        <w:tc>
          <w:tcPr>
            <w:tcW w:w="2250" w:type="dxa"/>
          </w:tcPr>
          <w:p w14:paraId="30F180CB" w14:textId="77777777" w:rsidR="00B43AEC" w:rsidRPr="0019098D" w:rsidRDefault="00B43AEC" w:rsidP="00370CBB">
            <w:pPr>
              <w:spacing w:line="276" w:lineRule="auto"/>
              <w:contextualSpacing/>
              <w:jc w:val="center"/>
              <w:rPr>
                <w:szCs w:val="26"/>
              </w:rPr>
            </w:pPr>
          </w:p>
        </w:tc>
      </w:tr>
      <w:tr w:rsidR="00B43AEC" w:rsidRPr="0019098D" w14:paraId="7FE1ACC8" w14:textId="77777777" w:rsidTr="00370CBB">
        <w:trPr>
          <w:trHeight w:val="307"/>
        </w:trPr>
        <w:tc>
          <w:tcPr>
            <w:tcW w:w="7110" w:type="dxa"/>
            <w:gridSpan w:val="2"/>
          </w:tcPr>
          <w:p w14:paraId="1E9E8405" w14:textId="77777777" w:rsidR="00B43AEC" w:rsidRPr="0019098D" w:rsidRDefault="00B43AEC" w:rsidP="00370CBB">
            <w:pPr>
              <w:spacing w:line="276" w:lineRule="auto"/>
              <w:contextualSpacing/>
              <w:rPr>
                <w:szCs w:val="26"/>
              </w:rPr>
            </w:pPr>
          </w:p>
        </w:tc>
        <w:tc>
          <w:tcPr>
            <w:tcW w:w="2250" w:type="dxa"/>
          </w:tcPr>
          <w:p w14:paraId="423B8171" w14:textId="77777777" w:rsidR="00B43AEC" w:rsidRPr="0019098D" w:rsidRDefault="00B43AEC" w:rsidP="00370CBB">
            <w:pPr>
              <w:spacing w:line="276" w:lineRule="auto"/>
              <w:contextualSpacing/>
              <w:jc w:val="center"/>
              <w:rPr>
                <w:szCs w:val="26"/>
              </w:rPr>
            </w:pPr>
          </w:p>
        </w:tc>
      </w:tr>
    </w:tbl>
    <w:p w14:paraId="0FAE619B" w14:textId="77777777" w:rsidR="00B43AEC" w:rsidRPr="0019098D" w:rsidRDefault="00B43AEC" w:rsidP="00B43AEC">
      <w:pPr>
        <w:jc w:val="center"/>
        <w:rPr>
          <w:b/>
          <w:szCs w:val="26"/>
        </w:rPr>
      </w:pPr>
      <w:r w:rsidRPr="0019098D">
        <w:rPr>
          <w:b/>
          <w:szCs w:val="26"/>
        </w:rPr>
        <w:t>OPINION AND ORDER</w:t>
      </w:r>
    </w:p>
    <w:p w14:paraId="2FE32EFB" w14:textId="77777777" w:rsidR="00B43AEC" w:rsidRPr="0019098D" w:rsidRDefault="00B43AEC" w:rsidP="00B43AEC">
      <w:pPr>
        <w:jc w:val="center"/>
        <w:rPr>
          <w:b/>
          <w:szCs w:val="26"/>
        </w:rPr>
      </w:pPr>
    </w:p>
    <w:p w14:paraId="398E2B73" w14:textId="77777777" w:rsidR="00B43AEC" w:rsidRPr="0019098D" w:rsidRDefault="00B43AEC" w:rsidP="00B43AEC">
      <w:pPr>
        <w:rPr>
          <w:b/>
          <w:szCs w:val="26"/>
        </w:rPr>
      </w:pPr>
      <w:r w:rsidRPr="0019098D">
        <w:rPr>
          <w:b/>
          <w:szCs w:val="26"/>
        </w:rPr>
        <w:t>BY THE COMMISSION:</w:t>
      </w:r>
    </w:p>
    <w:p w14:paraId="1E25B392" w14:textId="77777777" w:rsidR="00B43AEC" w:rsidRPr="0019098D" w:rsidRDefault="00B43AEC" w:rsidP="00B43AEC">
      <w:pPr>
        <w:spacing w:line="360" w:lineRule="auto"/>
        <w:rPr>
          <w:b/>
          <w:szCs w:val="26"/>
        </w:rPr>
      </w:pPr>
    </w:p>
    <w:p w14:paraId="2766A4E2" w14:textId="485903CF" w:rsidR="00B43AEC" w:rsidRPr="0019098D" w:rsidRDefault="00B43AEC" w:rsidP="00B43AEC">
      <w:pPr>
        <w:spacing w:line="360" w:lineRule="auto"/>
        <w:rPr>
          <w:szCs w:val="26"/>
        </w:rPr>
      </w:pPr>
      <w:r w:rsidRPr="0019098D">
        <w:rPr>
          <w:b/>
          <w:szCs w:val="26"/>
        </w:rPr>
        <w:tab/>
      </w:r>
      <w:r w:rsidRPr="0019098D">
        <w:rPr>
          <w:b/>
          <w:szCs w:val="26"/>
        </w:rPr>
        <w:tab/>
      </w:r>
      <w:r w:rsidRPr="0019098D">
        <w:rPr>
          <w:szCs w:val="26"/>
        </w:rPr>
        <w:t xml:space="preserve">Before the Pennsylvania Public Utility Commission (Commission) for consideration is the Joint Petition requesting approval of </w:t>
      </w:r>
      <w:r w:rsidR="00CD531B">
        <w:rPr>
          <w:szCs w:val="26"/>
        </w:rPr>
        <w:t xml:space="preserve">an </w:t>
      </w:r>
      <w:r w:rsidRPr="0019098D">
        <w:rPr>
          <w:szCs w:val="26"/>
        </w:rPr>
        <w:t xml:space="preserve">Amendment to </w:t>
      </w:r>
      <w:r w:rsidR="00CD531B">
        <w:rPr>
          <w:szCs w:val="26"/>
        </w:rPr>
        <w:t xml:space="preserve">an </w:t>
      </w:r>
      <w:r w:rsidRPr="0019098D">
        <w:rPr>
          <w:szCs w:val="26"/>
        </w:rPr>
        <w:t xml:space="preserve">Interconnection Agreement </w:t>
      </w:r>
      <w:r w:rsidR="00463F81" w:rsidRPr="0019098D">
        <w:rPr>
          <w:szCs w:val="26"/>
        </w:rPr>
        <w:t>(Amendment)</w:t>
      </w:r>
      <w:r w:rsidR="00463F81">
        <w:rPr>
          <w:szCs w:val="26"/>
        </w:rPr>
        <w:t xml:space="preserve"> </w:t>
      </w:r>
      <w:r>
        <w:rPr>
          <w:szCs w:val="26"/>
        </w:rPr>
        <w:t xml:space="preserve">between Commonwealth Telephone Company d/b/a </w:t>
      </w:r>
      <w:r>
        <w:rPr>
          <w:kern w:val="24"/>
          <w:szCs w:val="26"/>
        </w:rPr>
        <w:t xml:space="preserve">Frontier Communications </w:t>
      </w:r>
      <w:r>
        <w:rPr>
          <w:szCs w:val="26"/>
        </w:rPr>
        <w:t>Commonwealth Telephone Company</w:t>
      </w:r>
      <w:r>
        <w:rPr>
          <w:kern w:val="24"/>
          <w:szCs w:val="26"/>
        </w:rPr>
        <w:t xml:space="preserve"> (Frontier) and Onvoy, LLC (Onvoy)</w:t>
      </w:r>
      <w:r w:rsidRPr="0019098D">
        <w:rPr>
          <w:kern w:val="24"/>
          <w:szCs w:val="26"/>
        </w:rPr>
        <w:t xml:space="preserve"> </w:t>
      </w:r>
      <w:r w:rsidRPr="0019098D">
        <w:rPr>
          <w:szCs w:val="26"/>
        </w:rPr>
        <w:t>(collectively, Parties).  The Amendment w</w:t>
      </w:r>
      <w:r>
        <w:rPr>
          <w:szCs w:val="26"/>
        </w:rPr>
        <w:t>as</w:t>
      </w:r>
      <w:r w:rsidRPr="0019098D">
        <w:rPr>
          <w:szCs w:val="26"/>
        </w:rPr>
        <w:t xml:space="preserve">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00960799 (Order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 xml:space="preserve">Proposed Modifications to the Review of Interconnection </w:t>
      </w:r>
      <w:r w:rsidRPr="0019098D">
        <w:rPr>
          <w:i/>
          <w:szCs w:val="26"/>
        </w:rPr>
        <w:lastRenderedPageBreak/>
        <w:t>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27D03876" w14:textId="77777777" w:rsidR="00B43AEC" w:rsidRPr="0019098D" w:rsidRDefault="00B43AEC" w:rsidP="00B43AEC">
      <w:pPr>
        <w:spacing w:line="360" w:lineRule="auto"/>
        <w:rPr>
          <w:szCs w:val="26"/>
        </w:rPr>
      </w:pPr>
    </w:p>
    <w:p w14:paraId="7A12CFD8" w14:textId="77777777" w:rsidR="00B43AEC" w:rsidRPr="0019098D" w:rsidRDefault="00B43AEC" w:rsidP="00B43AEC">
      <w:pPr>
        <w:spacing w:line="360" w:lineRule="auto"/>
        <w:jc w:val="center"/>
        <w:rPr>
          <w:b/>
          <w:szCs w:val="26"/>
        </w:rPr>
      </w:pPr>
      <w:r w:rsidRPr="0019098D">
        <w:rPr>
          <w:b/>
          <w:szCs w:val="26"/>
        </w:rPr>
        <w:t>History of the Proceeding</w:t>
      </w:r>
    </w:p>
    <w:p w14:paraId="3EBC8E86" w14:textId="77777777" w:rsidR="00B43AEC" w:rsidRPr="0019098D" w:rsidRDefault="00B43AEC" w:rsidP="00B43AEC">
      <w:pPr>
        <w:spacing w:line="360" w:lineRule="auto"/>
        <w:jc w:val="center"/>
        <w:rPr>
          <w:b/>
          <w:szCs w:val="26"/>
          <w:u w:val="single"/>
        </w:rPr>
      </w:pPr>
    </w:p>
    <w:p w14:paraId="62B48AA9" w14:textId="65629AF6" w:rsidR="00B43AEC" w:rsidRPr="0019098D" w:rsidRDefault="00B43AEC" w:rsidP="00B43AEC">
      <w:pPr>
        <w:spacing w:line="360" w:lineRule="auto"/>
        <w:rPr>
          <w:szCs w:val="26"/>
        </w:rPr>
      </w:pPr>
      <w:r w:rsidRPr="0019098D">
        <w:rPr>
          <w:szCs w:val="26"/>
        </w:rPr>
        <w:tab/>
      </w:r>
      <w:r w:rsidRPr="0019098D">
        <w:rPr>
          <w:szCs w:val="26"/>
        </w:rPr>
        <w:tab/>
        <w:t xml:space="preserve">On </w:t>
      </w:r>
      <w:r>
        <w:rPr>
          <w:szCs w:val="26"/>
        </w:rPr>
        <w:t>June</w:t>
      </w:r>
      <w:r w:rsidRPr="0019098D">
        <w:rPr>
          <w:szCs w:val="26"/>
        </w:rPr>
        <w:t xml:space="preserve"> </w:t>
      </w:r>
      <w:r>
        <w:rPr>
          <w:szCs w:val="26"/>
        </w:rPr>
        <w:t>18</w:t>
      </w:r>
      <w:r w:rsidRPr="0019098D">
        <w:rPr>
          <w:szCs w:val="26"/>
        </w:rPr>
        <w:t xml:space="preserve">, 2021, </w:t>
      </w:r>
      <w:r>
        <w:rPr>
          <w:szCs w:val="26"/>
        </w:rPr>
        <w:t>Frontier and Onvoy</w:t>
      </w:r>
      <w:r w:rsidRPr="0019098D">
        <w:rPr>
          <w:szCs w:val="26"/>
        </w:rPr>
        <w:t xml:space="preserve"> filed a Joint Petition for approval of </w:t>
      </w:r>
      <w:r w:rsidR="00512CEC">
        <w:rPr>
          <w:szCs w:val="26"/>
        </w:rPr>
        <w:t xml:space="preserve">an </w:t>
      </w:r>
      <w:r w:rsidRPr="0019098D">
        <w:rPr>
          <w:szCs w:val="26"/>
        </w:rPr>
        <w:t xml:space="preserve">Amendment to </w:t>
      </w:r>
      <w:r w:rsidR="00512CEC">
        <w:rPr>
          <w:szCs w:val="26"/>
        </w:rPr>
        <w:t xml:space="preserve">an </w:t>
      </w:r>
      <w:r>
        <w:rPr>
          <w:szCs w:val="26"/>
        </w:rPr>
        <w:t xml:space="preserve">existing </w:t>
      </w:r>
      <w:r w:rsidRPr="0019098D">
        <w:rPr>
          <w:szCs w:val="26"/>
        </w:rPr>
        <w:t>Interconnection Agreement</w:t>
      </w:r>
      <w:r>
        <w:rPr>
          <w:szCs w:val="26"/>
        </w:rPr>
        <w:t xml:space="preserve"> between the Parties</w:t>
      </w:r>
      <w:r w:rsidRPr="0019098D">
        <w:rPr>
          <w:szCs w:val="26"/>
        </w:rPr>
        <w:t xml:space="preserve">.  </w:t>
      </w:r>
      <w:r w:rsidR="00B315D9">
        <w:t xml:space="preserve">The Commission’s </w:t>
      </w:r>
      <w:r w:rsidR="00512CEC" w:rsidRPr="0019098D">
        <w:rPr>
          <w:i/>
          <w:iCs/>
          <w:szCs w:val="26"/>
        </w:rPr>
        <w:t xml:space="preserve">May 2004 </w:t>
      </w:r>
      <w:r w:rsidR="00B315D9" w:rsidRPr="00A84B96">
        <w:rPr>
          <w:i/>
          <w:iCs/>
        </w:rPr>
        <w:t>Implementation Order</w:t>
      </w:r>
      <w:r w:rsidR="00B315D9">
        <w:t xml:space="preserve"> requires Parties to file a signed copy of the Amendment with the Commission within thirty days of its signing.  The last Party signed the Amendment on </w:t>
      </w:r>
      <w:r w:rsidR="009B06FB">
        <w:t>May</w:t>
      </w:r>
      <w:r w:rsidR="00B315D9">
        <w:t xml:space="preserve"> </w:t>
      </w:r>
      <w:r w:rsidR="009B06FB">
        <w:t>10</w:t>
      </w:r>
      <w:r w:rsidR="00B315D9">
        <w:t>, 20</w:t>
      </w:r>
      <w:r w:rsidR="009B06FB">
        <w:t>2</w:t>
      </w:r>
      <w:r w:rsidR="00B315D9">
        <w:t xml:space="preserve">1.  Accordingly, the Amendment was not filed in accordance with the required thirty-day deadline.  </w:t>
      </w:r>
      <w:r w:rsidRPr="0019098D">
        <w:rPr>
          <w:szCs w:val="26"/>
        </w:rPr>
        <w:t>Notice of the Joint Petition and Amendment w</w:t>
      </w:r>
      <w:r>
        <w:rPr>
          <w:szCs w:val="26"/>
        </w:rPr>
        <w:t>as</w:t>
      </w:r>
      <w:r w:rsidRPr="0019098D">
        <w:rPr>
          <w:szCs w:val="26"/>
        </w:rPr>
        <w:t xml:space="preserve"> published in the </w:t>
      </w:r>
      <w:r w:rsidRPr="0019098D">
        <w:rPr>
          <w:i/>
          <w:szCs w:val="26"/>
        </w:rPr>
        <w:t>Pennsylvania Bulletin</w:t>
      </w:r>
      <w:r w:rsidRPr="0019098D">
        <w:rPr>
          <w:szCs w:val="26"/>
        </w:rPr>
        <w:t xml:space="preserve"> on </w:t>
      </w:r>
      <w:r>
        <w:rPr>
          <w:szCs w:val="26"/>
        </w:rPr>
        <w:t>July</w:t>
      </w:r>
      <w:r w:rsidRPr="0019098D">
        <w:rPr>
          <w:szCs w:val="26"/>
        </w:rPr>
        <w:t> </w:t>
      </w:r>
      <w:r>
        <w:rPr>
          <w:szCs w:val="26"/>
        </w:rPr>
        <w:t>3</w:t>
      </w:r>
      <w:r w:rsidRPr="0019098D">
        <w:rPr>
          <w:szCs w:val="26"/>
        </w:rPr>
        <w:t>, 2021, at 51 </w:t>
      </w:r>
      <w:r w:rsidRPr="0019098D">
        <w:rPr>
          <w:i/>
          <w:szCs w:val="26"/>
        </w:rPr>
        <w:t>Pa.B</w:t>
      </w:r>
      <w:r w:rsidRPr="0019098D">
        <w:rPr>
          <w:iCs/>
          <w:szCs w:val="26"/>
        </w:rPr>
        <w:t>.</w:t>
      </w:r>
      <w:r w:rsidRPr="0019098D">
        <w:rPr>
          <w:szCs w:val="26"/>
        </w:rPr>
        <w:t> </w:t>
      </w:r>
      <w:r>
        <w:rPr>
          <w:szCs w:val="26"/>
        </w:rPr>
        <w:t>3690</w:t>
      </w:r>
      <w:r w:rsidRPr="0019098D">
        <w:rPr>
          <w:szCs w:val="26"/>
        </w:rPr>
        <w:t>, advising that any interested parties could file comments concerning the Joint Petition and Amendment within ten days.  No comments have been received.</w:t>
      </w:r>
    </w:p>
    <w:p w14:paraId="43386962" w14:textId="77777777" w:rsidR="00B43AEC" w:rsidRPr="0019098D" w:rsidRDefault="00B43AEC" w:rsidP="00B43AEC">
      <w:pPr>
        <w:spacing w:line="360" w:lineRule="auto"/>
        <w:rPr>
          <w:szCs w:val="26"/>
        </w:rPr>
      </w:pPr>
    </w:p>
    <w:p w14:paraId="662FB555" w14:textId="09B6D3F0" w:rsidR="00B43AEC" w:rsidRPr="0019098D" w:rsidRDefault="00B43AEC" w:rsidP="00B43AEC">
      <w:pPr>
        <w:spacing w:line="360" w:lineRule="auto"/>
        <w:ind w:firstLine="720"/>
        <w:rPr>
          <w:szCs w:val="26"/>
        </w:rPr>
      </w:pPr>
      <w:r w:rsidRPr="0019098D">
        <w:rPr>
          <w:szCs w:val="26"/>
        </w:rPr>
        <w:tab/>
        <w:t xml:space="preserve">The Amendment </w:t>
      </w:r>
      <w:r w:rsidR="00D44EFC">
        <w:rPr>
          <w:szCs w:val="26"/>
        </w:rPr>
        <w:t>became</w:t>
      </w:r>
      <w:r w:rsidRPr="0019098D">
        <w:rPr>
          <w:szCs w:val="26"/>
        </w:rPr>
        <w:t xml:space="preserve"> effective o</w:t>
      </w:r>
      <w:r w:rsidR="00D44EFC">
        <w:rPr>
          <w:szCs w:val="26"/>
        </w:rPr>
        <w:t>n</w:t>
      </w:r>
      <w:r w:rsidRPr="0019098D">
        <w:rPr>
          <w:szCs w:val="26"/>
        </w:rPr>
        <w:t xml:space="preserve"> </w:t>
      </w:r>
      <w:r>
        <w:rPr>
          <w:szCs w:val="26"/>
        </w:rPr>
        <w:t>May</w:t>
      </w:r>
      <w:r w:rsidRPr="0019098D">
        <w:rPr>
          <w:szCs w:val="26"/>
        </w:rPr>
        <w:t xml:space="preserve"> 1</w:t>
      </w:r>
      <w:r>
        <w:rPr>
          <w:szCs w:val="26"/>
        </w:rPr>
        <w:t>7</w:t>
      </w:r>
      <w:r w:rsidRPr="0019098D">
        <w:rPr>
          <w:szCs w:val="26"/>
        </w:rPr>
        <w:t>, 202</w:t>
      </w:r>
      <w:r>
        <w:rPr>
          <w:szCs w:val="26"/>
        </w:rPr>
        <w:t>1</w:t>
      </w:r>
      <w:r w:rsidRPr="0019098D">
        <w:rPr>
          <w:szCs w:val="26"/>
        </w:rPr>
        <w:t>.  Amendment</w:t>
      </w:r>
      <w:r>
        <w:rPr>
          <w:szCs w:val="26"/>
        </w:rPr>
        <w:t xml:space="preserve"> </w:t>
      </w:r>
      <w:r w:rsidRPr="0019098D">
        <w:rPr>
          <w:szCs w:val="26"/>
        </w:rPr>
        <w:t xml:space="preserve">at 1.  In the Joint Petition before us, </w:t>
      </w:r>
      <w:r>
        <w:rPr>
          <w:szCs w:val="26"/>
        </w:rPr>
        <w:t>Frontier</w:t>
      </w:r>
      <w:r w:rsidRPr="0019098D">
        <w:rPr>
          <w:szCs w:val="26"/>
        </w:rPr>
        <w:t xml:space="preserve"> is the Incumbent Local Exchange Carrier (ILEC).  </w:t>
      </w:r>
      <w:r>
        <w:rPr>
          <w:szCs w:val="26"/>
        </w:rPr>
        <w:t>Onvoy is</w:t>
      </w:r>
      <w:r w:rsidRPr="0019098D">
        <w:rPr>
          <w:szCs w:val="26"/>
        </w:rPr>
        <w:t xml:space="preserve"> certificated Competitive Local Exchange Carrier (CLEC) in the service territory of </w:t>
      </w:r>
      <w:r>
        <w:rPr>
          <w:szCs w:val="26"/>
        </w:rPr>
        <w:t>Frontier</w:t>
      </w:r>
      <w:r w:rsidRPr="0019098D">
        <w:rPr>
          <w:szCs w:val="26"/>
        </w:rPr>
        <w:t>.</w:t>
      </w:r>
      <w:r w:rsidRPr="0019098D">
        <w:rPr>
          <w:rStyle w:val="FootnoteReference"/>
          <w:szCs w:val="26"/>
        </w:rPr>
        <w:footnoteReference w:id="1"/>
      </w:r>
    </w:p>
    <w:p w14:paraId="4F4C6AD3" w14:textId="77777777" w:rsidR="00B43AEC" w:rsidRPr="0019098D" w:rsidRDefault="00B43AEC" w:rsidP="00B43AEC">
      <w:pPr>
        <w:keepNext/>
        <w:spacing w:line="360" w:lineRule="auto"/>
        <w:jc w:val="center"/>
        <w:rPr>
          <w:b/>
          <w:szCs w:val="26"/>
        </w:rPr>
      </w:pPr>
      <w:r w:rsidRPr="0019098D">
        <w:rPr>
          <w:b/>
          <w:szCs w:val="26"/>
        </w:rPr>
        <w:lastRenderedPageBreak/>
        <w:t>Discussion</w:t>
      </w:r>
    </w:p>
    <w:p w14:paraId="41AAFE8A" w14:textId="77777777" w:rsidR="00B43AEC" w:rsidRPr="0019098D" w:rsidRDefault="00B43AEC" w:rsidP="00B43AEC">
      <w:pPr>
        <w:keepNext/>
        <w:keepLines/>
        <w:spacing w:line="360" w:lineRule="auto"/>
        <w:rPr>
          <w:szCs w:val="26"/>
        </w:rPr>
      </w:pPr>
    </w:p>
    <w:p w14:paraId="57F3BE76" w14:textId="77777777" w:rsidR="00B43AEC" w:rsidRPr="0019098D" w:rsidRDefault="00B43AEC" w:rsidP="00B43AEC">
      <w:pPr>
        <w:keepNext/>
        <w:keepLines/>
        <w:spacing w:line="360" w:lineRule="auto"/>
        <w:rPr>
          <w:szCs w:val="26"/>
        </w:rPr>
      </w:pPr>
      <w:r w:rsidRPr="0019098D">
        <w:rPr>
          <w:b/>
          <w:szCs w:val="26"/>
        </w:rPr>
        <w:t>A.</w:t>
      </w:r>
      <w:r w:rsidRPr="0019098D">
        <w:rPr>
          <w:b/>
          <w:szCs w:val="26"/>
        </w:rPr>
        <w:tab/>
        <w:t>Standard of Review</w:t>
      </w:r>
    </w:p>
    <w:p w14:paraId="3CDE95E6" w14:textId="77777777" w:rsidR="00B43AEC" w:rsidRPr="0019098D" w:rsidRDefault="00B43AEC" w:rsidP="00B43AEC">
      <w:pPr>
        <w:keepNext/>
        <w:keepLines/>
        <w:spacing w:line="360" w:lineRule="auto"/>
        <w:rPr>
          <w:szCs w:val="26"/>
          <w:u w:val="single"/>
        </w:rPr>
      </w:pPr>
    </w:p>
    <w:p w14:paraId="42297B03" w14:textId="77777777" w:rsidR="00B43AEC" w:rsidRPr="0019098D" w:rsidRDefault="00B43AEC" w:rsidP="00B43AEC">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4C60EF7E" w14:textId="77777777" w:rsidR="00B43AEC" w:rsidRPr="0019098D" w:rsidRDefault="00B43AEC" w:rsidP="00B43AEC">
      <w:pPr>
        <w:ind w:left="2160" w:hanging="720"/>
        <w:rPr>
          <w:szCs w:val="26"/>
        </w:rPr>
      </w:pPr>
    </w:p>
    <w:p w14:paraId="3DD0809A" w14:textId="77777777" w:rsidR="00B43AEC" w:rsidRPr="0019098D" w:rsidRDefault="00B43AEC" w:rsidP="00B43AEC">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02E266E5" w14:textId="77777777" w:rsidR="00B43AEC" w:rsidRPr="0019098D" w:rsidRDefault="00B43AEC" w:rsidP="00B43AEC">
      <w:pPr>
        <w:pStyle w:val="BodyTextIndent"/>
        <w:ind w:left="1440" w:right="1440" w:firstLine="0"/>
        <w:rPr>
          <w:szCs w:val="26"/>
        </w:rPr>
      </w:pPr>
    </w:p>
    <w:p w14:paraId="42921597" w14:textId="77777777" w:rsidR="00B43AEC" w:rsidRPr="0019098D" w:rsidRDefault="00B43AEC" w:rsidP="00B43AEC">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795316C0" w14:textId="77777777" w:rsidR="00B43AEC" w:rsidRPr="0019098D" w:rsidRDefault="00B43AEC" w:rsidP="00B43AEC">
      <w:pPr>
        <w:pStyle w:val="BodyTextIndent"/>
        <w:ind w:left="1440" w:right="1440" w:firstLine="0"/>
        <w:rPr>
          <w:szCs w:val="26"/>
        </w:rPr>
      </w:pPr>
    </w:p>
    <w:p w14:paraId="039CACE1" w14:textId="77777777" w:rsidR="00B43AEC" w:rsidRPr="0019098D" w:rsidRDefault="00B43AEC" w:rsidP="00B43AEC">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2CA0E139" w14:textId="77777777" w:rsidR="00B43AEC" w:rsidRPr="0019098D" w:rsidRDefault="00B43AEC" w:rsidP="00B43AEC">
      <w:pPr>
        <w:pStyle w:val="BodyTextIndent"/>
        <w:keepNext/>
        <w:keepLines/>
        <w:ind w:left="2880" w:right="1440" w:hanging="1440"/>
        <w:rPr>
          <w:szCs w:val="26"/>
        </w:rPr>
      </w:pPr>
    </w:p>
    <w:p w14:paraId="32ED0500" w14:textId="77777777" w:rsidR="00B43AEC" w:rsidRPr="0019098D" w:rsidRDefault="00B43AEC" w:rsidP="00B43AEC">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49E59ACE" w14:textId="77777777" w:rsidR="00B43AEC" w:rsidRPr="0019098D" w:rsidRDefault="00B43AEC" w:rsidP="00B43AEC">
      <w:pPr>
        <w:pStyle w:val="BodyTextIndent"/>
        <w:spacing w:line="360" w:lineRule="auto"/>
        <w:ind w:firstLine="0"/>
        <w:rPr>
          <w:szCs w:val="26"/>
        </w:rPr>
      </w:pPr>
    </w:p>
    <w:p w14:paraId="0870A775" w14:textId="4CF8FD8B" w:rsidR="00B43AEC" w:rsidRPr="0019098D" w:rsidRDefault="00B43AEC" w:rsidP="00B43AEC">
      <w:pPr>
        <w:spacing w:line="360" w:lineRule="auto"/>
        <w:ind w:firstLine="720"/>
        <w:rPr>
          <w:szCs w:val="26"/>
        </w:rPr>
      </w:pPr>
      <w:r>
        <w:rPr>
          <w:szCs w:val="26"/>
        </w:rPr>
        <w:tab/>
      </w:r>
      <w:r w:rsidRPr="0019098D">
        <w:rPr>
          <w:szCs w:val="26"/>
        </w:rPr>
        <w:t xml:space="preserve">With these criteria in mind, we shall review the Amendment submitted by </w:t>
      </w:r>
      <w:r>
        <w:rPr>
          <w:szCs w:val="26"/>
        </w:rPr>
        <w:t>Frontier</w:t>
      </w:r>
      <w:r w:rsidRPr="0019098D">
        <w:rPr>
          <w:szCs w:val="26"/>
        </w:rPr>
        <w:t xml:space="preserve"> and </w:t>
      </w:r>
      <w:r w:rsidR="00BE56DA">
        <w:rPr>
          <w:szCs w:val="26"/>
        </w:rPr>
        <w:t>Onvoy</w:t>
      </w:r>
      <w:r w:rsidRPr="0019098D">
        <w:rPr>
          <w:szCs w:val="26"/>
        </w:rPr>
        <w:t>.</w:t>
      </w:r>
    </w:p>
    <w:p w14:paraId="64D4E614" w14:textId="77777777" w:rsidR="00B43AEC" w:rsidRPr="0019098D" w:rsidRDefault="00B43AEC" w:rsidP="00B43AEC">
      <w:pPr>
        <w:spacing w:line="360" w:lineRule="auto"/>
        <w:rPr>
          <w:szCs w:val="26"/>
        </w:rPr>
      </w:pPr>
    </w:p>
    <w:p w14:paraId="3543AFAC" w14:textId="750674A3" w:rsidR="00456DD1" w:rsidRPr="00560EB3" w:rsidRDefault="00456DD1" w:rsidP="00456DD1">
      <w:pPr>
        <w:pStyle w:val="BodyText"/>
      </w:pPr>
      <w:r>
        <w:rPr>
          <w:b/>
        </w:rPr>
        <w:t>B.</w:t>
      </w:r>
      <w:r>
        <w:rPr>
          <w:b/>
        </w:rPr>
        <w:tab/>
      </w:r>
      <w:r w:rsidRPr="00560EB3">
        <w:rPr>
          <w:b/>
        </w:rPr>
        <w:t>Timeliness of Filing</w:t>
      </w:r>
    </w:p>
    <w:p w14:paraId="00B72158" w14:textId="77777777" w:rsidR="00456DD1" w:rsidRPr="00560EB3" w:rsidRDefault="00456DD1" w:rsidP="00456DD1">
      <w:pPr>
        <w:pStyle w:val="BodyText"/>
        <w:keepNext/>
      </w:pPr>
    </w:p>
    <w:p w14:paraId="3DD8704D" w14:textId="02032F15" w:rsidR="00CD0601" w:rsidRDefault="00456DD1" w:rsidP="0044428D">
      <w:pPr>
        <w:tabs>
          <w:tab w:val="left" w:pos="-720"/>
        </w:tabs>
        <w:suppressAutoHyphens/>
        <w:spacing w:line="360" w:lineRule="auto"/>
      </w:pPr>
      <w:r w:rsidRPr="002378E2">
        <w:tab/>
      </w:r>
      <w:r w:rsidR="00DE54A2">
        <w:tab/>
      </w:r>
      <w:r w:rsidR="007E730F">
        <w:t xml:space="preserve">As </w:t>
      </w:r>
      <w:r w:rsidR="00173458">
        <w:t xml:space="preserve">earlier </w:t>
      </w:r>
      <w:r w:rsidR="007E730F">
        <w:t>indicated, t</w:t>
      </w:r>
      <w:r>
        <w:t xml:space="preserve">he </w:t>
      </w:r>
      <w:r w:rsidR="00CE28F4">
        <w:t xml:space="preserve">last Party signed the Amendment on May 10, 2021.  </w:t>
      </w:r>
      <w:r w:rsidR="00280C2F" w:rsidRPr="00560EB3">
        <w:t xml:space="preserve">A period of </w:t>
      </w:r>
      <w:r w:rsidR="00280C2F">
        <w:t xml:space="preserve">thirty-nine days had elapsed after the </w:t>
      </w:r>
      <w:r w:rsidR="00280C2F" w:rsidRPr="00560EB3">
        <w:t>A</w:t>
      </w:r>
      <w:r w:rsidR="00280C2F">
        <w:t>mendment</w:t>
      </w:r>
      <w:r w:rsidR="00280C2F" w:rsidRPr="00560EB3">
        <w:t xml:space="preserve"> </w:t>
      </w:r>
      <w:r w:rsidR="00280C2F">
        <w:t xml:space="preserve">was executed until </w:t>
      </w:r>
      <w:r w:rsidR="0053337A">
        <w:t>it was</w:t>
      </w:r>
      <w:r w:rsidR="00280C2F">
        <w:t xml:space="preserve"> submitted to the Commission for review</w:t>
      </w:r>
      <w:r w:rsidR="00280C2F" w:rsidRPr="00560EB3">
        <w:t xml:space="preserve">.  </w:t>
      </w:r>
      <w:r w:rsidR="00B76954">
        <w:t xml:space="preserve">Frontier and Onvoy did not </w:t>
      </w:r>
      <w:r w:rsidR="0053337A">
        <w:t>provide a reason for the late filing.</w:t>
      </w:r>
      <w:r w:rsidR="009F28F5">
        <w:t xml:space="preserve"> </w:t>
      </w:r>
      <w:r w:rsidR="0053337A" w:rsidRPr="002378E2">
        <w:t xml:space="preserve"> </w:t>
      </w:r>
      <w:r w:rsidR="009F28F5">
        <w:t>Ne</w:t>
      </w:r>
      <w:r w:rsidRPr="002378E2">
        <w:t>ither TA</w:t>
      </w:r>
      <w:r w:rsidRPr="002378E2">
        <w:noBreakHyphen/>
        <w:t xml:space="preserve">96 nor the </w:t>
      </w:r>
      <w:r>
        <w:t>F</w:t>
      </w:r>
      <w:r w:rsidR="005071BC">
        <w:t xml:space="preserve">ederal </w:t>
      </w:r>
      <w:r>
        <w:t>C</w:t>
      </w:r>
      <w:r w:rsidR="005071BC">
        <w:t xml:space="preserve">ommunications </w:t>
      </w:r>
      <w:r>
        <w:t>C</w:t>
      </w:r>
      <w:r w:rsidR="005071BC">
        <w:t>ommission (FCC)</w:t>
      </w:r>
      <w:r w:rsidRPr="002378E2">
        <w:t xml:space="preserve"> rules interpreting TA</w:t>
      </w:r>
      <w:r w:rsidRPr="002378E2">
        <w:noBreakHyphen/>
        <w:t xml:space="preserve">96 provide for </w:t>
      </w:r>
      <w:r>
        <w:t>a</w:t>
      </w:r>
      <w:r w:rsidRPr="002378E2">
        <w:t xml:space="preserve"> specific time</w:t>
      </w:r>
      <w:r>
        <w:t xml:space="preserve"> frame</w:t>
      </w:r>
      <w:r w:rsidRPr="002378E2">
        <w:t xml:space="preserve"> in which </w:t>
      </w:r>
      <w:r>
        <w:t>a</w:t>
      </w:r>
      <w:r w:rsidRPr="002378E2">
        <w:t xml:space="preserve"> negotiated agreement is to be filed with </w:t>
      </w:r>
      <w:r>
        <w:t>a</w:t>
      </w:r>
      <w:r w:rsidRPr="002378E2">
        <w:t xml:space="preserve"> state commission.  However, we have addressed our </w:t>
      </w:r>
      <w:r w:rsidRPr="002378E2">
        <w:lastRenderedPageBreak/>
        <w:t>expectations on numerous occasions regarding the proper time considerations to be observed with regard to negotiated agreements.</w:t>
      </w:r>
      <w:r w:rsidR="00DD7A85">
        <w:rPr>
          <w:rStyle w:val="FootnoteReference"/>
        </w:rPr>
        <w:footnoteReference w:id="2"/>
      </w:r>
      <w:r w:rsidRPr="002378E2">
        <w:t xml:space="preserve">  </w:t>
      </w:r>
    </w:p>
    <w:p w14:paraId="2E79DA49" w14:textId="3359073A" w:rsidR="00456DD1" w:rsidRDefault="00456DD1" w:rsidP="00456DD1">
      <w:pPr>
        <w:pStyle w:val="BodyText"/>
        <w:spacing w:line="360" w:lineRule="auto"/>
      </w:pPr>
    </w:p>
    <w:p w14:paraId="54067C3F" w14:textId="112E5532" w:rsidR="007A635F" w:rsidRDefault="00456DD1" w:rsidP="007A635F">
      <w:pPr>
        <w:spacing w:line="360" w:lineRule="auto"/>
        <w:ind w:firstLine="1440"/>
      </w:pPr>
      <w:r>
        <w:t xml:space="preserve">While we note that this Order </w:t>
      </w:r>
      <w:r w:rsidR="00D3662F">
        <w:t xml:space="preserve">addresses </w:t>
      </w:r>
      <w:r w:rsidR="006260CA">
        <w:t>a</w:t>
      </w:r>
      <w:r>
        <w:t>mend</w:t>
      </w:r>
      <w:r w:rsidR="00D3662F">
        <w:t>ment</w:t>
      </w:r>
      <w:r w:rsidR="006410A2">
        <w:t xml:space="preserve"> to</w:t>
      </w:r>
      <w:r>
        <w:t xml:space="preserve"> an Interconnection Agreement previously approved by this Commission, we </w:t>
      </w:r>
      <w:r w:rsidR="006260CA" w:rsidRPr="00560EB3">
        <w:t>remind</w:t>
      </w:r>
      <w:r w:rsidRPr="00560EB3">
        <w:t xml:space="preserve"> the Parties that failure to comply with our </w:t>
      </w:r>
      <w:r w:rsidRPr="00424AB0">
        <w:rPr>
          <w:i/>
          <w:iCs/>
        </w:rPr>
        <w:t>Implementation Orders,</w:t>
      </w:r>
      <w:r w:rsidRPr="00560EB3">
        <w:t xml:space="preserve"> as well as this Order, could subject the Parties to civil penalties for violations pursuant to Section 3301 of the Code, 66 Pa. C.S. § 3301.</w:t>
      </w:r>
      <w:r w:rsidR="007A635F" w:rsidRPr="007A635F">
        <w:t xml:space="preserve"> </w:t>
      </w:r>
      <w:r w:rsidR="007A635F">
        <w:t xml:space="preserve">  </w:t>
      </w:r>
    </w:p>
    <w:p w14:paraId="61E12B75" w14:textId="77777777" w:rsidR="00456DD1" w:rsidRDefault="00456DD1" w:rsidP="00B43AEC">
      <w:pPr>
        <w:pStyle w:val="BodyText"/>
        <w:keepNext/>
        <w:spacing w:after="0" w:line="360" w:lineRule="auto"/>
        <w:rPr>
          <w:b/>
          <w:szCs w:val="26"/>
        </w:rPr>
      </w:pPr>
    </w:p>
    <w:p w14:paraId="568B7E68" w14:textId="246A10EF" w:rsidR="00B43AEC" w:rsidRPr="0019098D" w:rsidRDefault="00456DD1" w:rsidP="00B43AEC">
      <w:pPr>
        <w:pStyle w:val="BodyText"/>
        <w:keepNext/>
        <w:spacing w:after="0" w:line="360" w:lineRule="auto"/>
        <w:rPr>
          <w:b/>
          <w:szCs w:val="26"/>
        </w:rPr>
      </w:pPr>
      <w:r>
        <w:rPr>
          <w:b/>
          <w:szCs w:val="26"/>
        </w:rPr>
        <w:t>C</w:t>
      </w:r>
      <w:r w:rsidR="00B43AEC" w:rsidRPr="0019098D">
        <w:rPr>
          <w:b/>
          <w:szCs w:val="26"/>
        </w:rPr>
        <w:t>.</w:t>
      </w:r>
      <w:r w:rsidR="00B43AEC" w:rsidRPr="0019098D">
        <w:rPr>
          <w:szCs w:val="26"/>
        </w:rPr>
        <w:tab/>
      </w:r>
      <w:r w:rsidR="00B43AEC" w:rsidRPr="0019098D">
        <w:rPr>
          <w:b/>
          <w:szCs w:val="26"/>
        </w:rPr>
        <w:t>Summary of Terms</w:t>
      </w:r>
    </w:p>
    <w:p w14:paraId="407D4043" w14:textId="77777777" w:rsidR="00B43AEC" w:rsidRPr="0019098D" w:rsidRDefault="00B43AEC" w:rsidP="00B43AEC">
      <w:pPr>
        <w:spacing w:line="360" w:lineRule="auto"/>
        <w:rPr>
          <w:szCs w:val="26"/>
        </w:rPr>
      </w:pPr>
    </w:p>
    <w:p w14:paraId="20171412" w14:textId="2ADEA65F" w:rsidR="00B43AEC" w:rsidRPr="0019098D" w:rsidRDefault="00B76954" w:rsidP="00B76954">
      <w:pPr>
        <w:spacing w:line="360" w:lineRule="auto"/>
        <w:ind w:firstLine="1440"/>
        <w:rPr>
          <w:szCs w:val="26"/>
        </w:rPr>
      </w:pPr>
      <w:r>
        <w:t xml:space="preserve">The Amendment address a recently issued FCC advisory regarding, </w:t>
      </w:r>
      <w:r>
        <w:rPr>
          <w:i/>
          <w:iCs/>
        </w:rPr>
        <w:t>inter alia</w:t>
      </w:r>
      <w:r>
        <w:t>,</w:t>
      </w:r>
      <w:r>
        <w:rPr>
          <w:i/>
          <w:iCs/>
        </w:rPr>
        <w:t xml:space="preserve"> </w:t>
      </w:r>
      <w:r>
        <w:t xml:space="preserve">caller Identification or caller ID.  </w:t>
      </w:r>
      <w:r w:rsidR="00B43AEC" w:rsidRPr="00375ADF">
        <w:rPr>
          <w:szCs w:val="26"/>
        </w:rPr>
        <w:t>The Parties note that the FCC</w:t>
      </w:r>
      <w:r w:rsidR="007A635F">
        <w:rPr>
          <w:szCs w:val="26"/>
        </w:rPr>
        <w:t xml:space="preserve"> </w:t>
      </w:r>
      <w:r w:rsidR="00B43AEC" w:rsidRPr="00375ADF">
        <w:rPr>
          <w:szCs w:val="26"/>
        </w:rPr>
        <w:t xml:space="preserve">issued its proposed Order and Further Notice of </w:t>
      </w:r>
      <w:r w:rsidR="00B43AEC">
        <w:rPr>
          <w:szCs w:val="26"/>
        </w:rPr>
        <w:t>P</w:t>
      </w:r>
      <w:r w:rsidR="00B43AEC" w:rsidRPr="00375ADF">
        <w:rPr>
          <w:szCs w:val="26"/>
        </w:rPr>
        <w:t xml:space="preserve">roposed Rulemaking in </w:t>
      </w:r>
      <w:r w:rsidR="00B43AEC" w:rsidRPr="00C70190">
        <w:rPr>
          <w:i/>
          <w:iCs/>
          <w:szCs w:val="26"/>
        </w:rPr>
        <w:t>Call Authentication Trust Anchor</w:t>
      </w:r>
      <w:r w:rsidR="00B43AEC">
        <w:rPr>
          <w:szCs w:val="26"/>
        </w:rPr>
        <w:t>, WC Docket No. 17-97;</w:t>
      </w:r>
      <w:r w:rsidR="00B43AEC" w:rsidRPr="00506F53">
        <w:rPr>
          <w:szCs w:val="26"/>
        </w:rPr>
        <w:t xml:space="preserve"> </w:t>
      </w:r>
      <w:r w:rsidR="00B43AEC" w:rsidRPr="00C70190">
        <w:rPr>
          <w:i/>
          <w:iCs/>
          <w:szCs w:val="26"/>
        </w:rPr>
        <w:t>Implementation of TRACED Act</w:t>
      </w:r>
      <w:r w:rsidR="00B43AEC">
        <w:rPr>
          <w:i/>
          <w:iCs/>
          <w:szCs w:val="26"/>
        </w:rPr>
        <w:t xml:space="preserve"> </w:t>
      </w:r>
      <w:r w:rsidR="00B43AEC" w:rsidRPr="00C70190">
        <w:rPr>
          <w:i/>
          <w:iCs/>
          <w:szCs w:val="26"/>
        </w:rPr>
        <w:t>Section 6(a)—Knowledge of Customers by Entities with Access to Numbering Resources</w:t>
      </w:r>
      <w:r w:rsidR="00B43AEC">
        <w:rPr>
          <w:szCs w:val="26"/>
        </w:rPr>
        <w:t>, WC Docket No. 20-67</w:t>
      </w:r>
      <w:r w:rsidR="00B43AEC" w:rsidRPr="00375ADF">
        <w:rPr>
          <w:szCs w:val="26"/>
        </w:rPr>
        <w:t xml:space="preserve">, released on </w:t>
      </w:r>
      <w:r w:rsidR="00B43AEC" w:rsidRPr="00A02997">
        <w:rPr>
          <w:szCs w:val="26"/>
        </w:rPr>
        <w:t xml:space="preserve">March 31, 2020, </w:t>
      </w:r>
      <w:r w:rsidR="00B43AEC">
        <w:rPr>
          <w:szCs w:val="26"/>
        </w:rPr>
        <w:t>by which the</w:t>
      </w:r>
      <w:r w:rsidR="00B43AEC" w:rsidRPr="00A02997">
        <w:rPr>
          <w:szCs w:val="26"/>
        </w:rPr>
        <w:t xml:space="preserve"> FCC </w:t>
      </w:r>
      <w:r w:rsidR="00B43AEC">
        <w:rPr>
          <w:szCs w:val="26"/>
        </w:rPr>
        <w:t>mandat</w:t>
      </w:r>
      <w:r w:rsidR="00B43AEC" w:rsidRPr="00A02997">
        <w:rPr>
          <w:szCs w:val="26"/>
        </w:rPr>
        <w:t xml:space="preserve">ed </w:t>
      </w:r>
      <w:r w:rsidR="00B43AEC">
        <w:rPr>
          <w:szCs w:val="26"/>
        </w:rPr>
        <w:t xml:space="preserve">that all voice service providers implement the </w:t>
      </w:r>
      <w:r w:rsidR="00B43AEC" w:rsidRPr="00A02997">
        <w:rPr>
          <w:szCs w:val="26"/>
        </w:rPr>
        <w:t xml:space="preserve">STIR/SHAKEN caller ID authentication </w:t>
      </w:r>
      <w:r w:rsidR="00B43AEC">
        <w:rPr>
          <w:szCs w:val="26"/>
        </w:rPr>
        <w:t>framework in internet protocol (IP) portion of their networks by June 30, 2021,</w:t>
      </w:r>
      <w:r w:rsidR="00B43AEC" w:rsidRPr="00A02997">
        <w:rPr>
          <w:szCs w:val="26"/>
        </w:rPr>
        <w:t xml:space="preserve"> to enable voice service providers to verify that </w:t>
      </w:r>
      <w:r w:rsidR="00B43AEC">
        <w:rPr>
          <w:szCs w:val="26"/>
        </w:rPr>
        <w:t xml:space="preserve">the caller ID information transmitted with a particular call matches the caller’s </w:t>
      </w:r>
      <w:r w:rsidR="00B43AEC">
        <w:rPr>
          <w:szCs w:val="26"/>
        </w:rPr>
        <w:lastRenderedPageBreak/>
        <w:t xml:space="preserve">number </w:t>
      </w:r>
      <w:r w:rsidR="00B43AEC" w:rsidRPr="00A02997">
        <w:rPr>
          <w:szCs w:val="26"/>
        </w:rPr>
        <w:t>(</w:t>
      </w:r>
      <w:r w:rsidR="00B43AEC" w:rsidRPr="00127FBF">
        <w:rPr>
          <w:i/>
          <w:iCs/>
          <w:szCs w:val="26"/>
        </w:rPr>
        <w:t xml:space="preserve">FCC </w:t>
      </w:r>
      <w:r w:rsidR="00B43AEC" w:rsidRPr="0047031C">
        <w:rPr>
          <w:i/>
          <w:iCs/>
          <w:szCs w:val="26"/>
        </w:rPr>
        <w:t>S</w:t>
      </w:r>
      <w:r w:rsidR="00B43AEC">
        <w:rPr>
          <w:i/>
          <w:iCs/>
          <w:szCs w:val="26"/>
        </w:rPr>
        <w:t>TIR/SHAKEN</w:t>
      </w:r>
      <w:r w:rsidR="00B43AEC" w:rsidRPr="0047031C">
        <w:rPr>
          <w:i/>
          <w:iCs/>
          <w:szCs w:val="26"/>
        </w:rPr>
        <w:t xml:space="preserve"> Order</w:t>
      </w:r>
      <w:r w:rsidR="00B43AEC" w:rsidRPr="00A02997">
        <w:rPr>
          <w:szCs w:val="26"/>
        </w:rPr>
        <w:t>)</w:t>
      </w:r>
      <w:r w:rsidR="00B43AEC">
        <w:rPr>
          <w:szCs w:val="26"/>
        </w:rPr>
        <w:t>.</w:t>
      </w:r>
      <w:r w:rsidR="007A635F">
        <w:rPr>
          <w:rStyle w:val="FootnoteReference"/>
          <w:szCs w:val="26"/>
        </w:rPr>
        <w:footnoteReference w:id="3"/>
      </w:r>
      <w:r w:rsidR="00B43AEC" w:rsidRPr="00375ADF">
        <w:rPr>
          <w:szCs w:val="26"/>
        </w:rPr>
        <w:t xml:space="preserve"> </w:t>
      </w:r>
      <w:r w:rsidR="00B43AEC" w:rsidRPr="0019098D">
        <w:rPr>
          <w:szCs w:val="26"/>
        </w:rPr>
        <w:t xml:space="preserve"> The Parties also note that the Amendment </w:t>
      </w:r>
      <w:r w:rsidR="00B43AEC">
        <w:rPr>
          <w:szCs w:val="26"/>
        </w:rPr>
        <w:t>w</w:t>
      </w:r>
      <w:r w:rsidR="00D44EFC">
        <w:rPr>
          <w:szCs w:val="26"/>
        </w:rPr>
        <w:t>as</w:t>
      </w:r>
      <w:r w:rsidR="00B43AEC" w:rsidRPr="0019098D">
        <w:rPr>
          <w:szCs w:val="26"/>
        </w:rPr>
        <w:t xml:space="preserve"> made without waiving any rights or arguments they may have with respect to whether </w:t>
      </w:r>
      <w:r w:rsidR="00B43AEC">
        <w:rPr>
          <w:szCs w:val="26"/>
        </w:rPr>
        <w:t>the</w:t>
      </w:r>
      <w:r w:rsidR="00B43AEC" w:rsidRPr="0019098D">
        <w:rPr>
          <w:szCs w:val="26"/>
        </w:rPr>
        <w:t xml:space="preserve"> amendment </w:t>
      </w:r>
      <w:r w:rsidR="00BE56DA">
        <w:rPr>
          <w:szCs w:val="26"/>
        </w:rPr>
        <w:t>is</w:t>
      </w:r>
      <w:r w:rsidR="00B43AEC" w:rsidRPr="0019098D">
        <w:rPr>
          <w:szCs w:val="26"/>
        </w:rPr>
        <w:t xml:space="preserve"> required to effectuate the </w:t>
      </w:r>
      <w:r w:rsidR="00B43AEC" w:rsidRPr="00127FBF">
        <w:rPr>
          <w:i/>
          <w:iCs/>
          <w:szCs w:val="26"/>
        </w:rPr>
        <w:t xml:space="preserve">FCC </w:t>
      </w:r>
      <w:r w:rsidR="00B43AEC" w:rsidRPr="0047031C">
        <w:rPr>
          <w:i/>
          <w:iCs/>
          <w:szCs w:val="26"/>
        </w:rPr>
        <w:t>STIR/SHAKEN</w:t>
      </w:r>
      <w:r w:rsidR="00B43AEC" w:rsidRPr="0019098D">
        <w:rPr>
          <w:i/>
          <w:iCs/>
          <w:szCs w:val="26"/>
        </w:rPr>
        <w:t xml:space="preserve"> </w:t>
      </w:r>
      <w:r w:rsidR="00B43AEC" w:rsidRPr="00A83A5F">
        <w:rPr>
          <w:i/>
          <w:iCs/>
          <w:szCs w:val="26"/>
        </w:rPr>
        <w:t>Order</w:t>
      </w:r>
      <w:r w:rsidR="00B43AEC" w:rsidRPr="007E1B43">
        <w:rPr>
          <w:szCs w:val="26"/>
        </w:rPr>
        <w:t xml:space="preserve"> </w:t>
      </w:r>
      <w:r w:rsidR="00B43AEC" w:rsidRPr="0019098D">
        <w:rPr>
          <w:szCs w:val="26"/>
        </w:rPr>
        <w:t xml:space="preserve">under the existing terms of the agreement.  Amendment at 1.  </w:t>
      </w:r>
    </w:p>
    <w:p w14:paraId="3069C630" w14:textId="77777777" w:rsidR="00B43AEC" w:rsidRPr="0019098D" w:rsidRDefault="00B43AEC" w:rsidP="00B43AEC">
      <w:pPr>
        <w:tabs>
          <w:tab w:val="left" w:pos="-720"/>
        </w:tabs>
        <w:suppressAutoHyphens/>
        <w:spacing w:line="360" w:lineRule="auto"/>
        <w:rPr>
          <w:szCs w:val="26"/>
        </w:rPr>
      </w:pPr>
    </w:p>
    <w:p w14:paraId="64E4FC7F" w14:textId="4528690D" w:rsidR="00B43AEC" w:rsidRPr="0019098D" w:rsidRDefault="00B43AEC" w:rsidP="00B43AEC">
      <w:pPr>
        <w:spacing w:line="360" w:lineRule="auto"/>
        <w:rPr>
          <w:szCs w:val="26"/>
        </w:rPr>
      </w:pPr>
      <w:r w:rsidRPr="0019098D">
        <w:rPr>
          <w:szCs w:val="26"/>
        </w:rPr>
        <w:tab/>
      </w:r>
      <w:r w:rsidRPr="0019098D">
        <w:rPr>
          <w:szCs w:val="26"/>
        </w:rPr>
        <w:tab/>
        <w:t xml:space="preserve">The existing agreement </w:t>
      </w:r>
      <w:r w:rsidR="005F7C95">
        <w:rPr>
          <w:szCs w:val="26"/>
        </w:rPr>
        <w:t>is</w:t>
      </w:r>
      <w:r w:rsidRPr="0019098D">
        <w:rPr>
          <w:szCs w:val="26"/>
        </w:rPr>
        <w:t xml:space="preserve"> being amended by </w:t>
      </w:r>
      <w:r>
        <w:rPr>
          <w:szCs w:val="26"/>
        </w:rPr>
        <w:t>defining Prohibited Traffic and requiring Parties to promptly respond in good faith request of call information from each Parties</w:t>
      </w:r>
      <w:r w:rsidRPr="0019098D">
        <w:rPr>
          <w:szCs w:val="26"/>
        </w:rPr>
        <w:t xml:space="preserve">, as follows: </w:t>
      </w:r>
    </w:p>
    <w:p w14:paraId="3FB784E7" w14:textId="77777777" w:rsidR="00B43AEC" w:rsidRPr="0019098D" w:rsidRDefault="00B43AEC" w:rsidP="00B43AEC">
      <w:pPr>
        <w:rPr>
          <w:szCs w:val="26"/>
        </w:rPr>
      </w:pPr>
    </w:p>
    <w:p w14:paraId="7E7279EA" w14:textId="77777777" w:rsidR="00B43AEC" w:rsidRDefault="00B43AEC" w:rsidP="00B43AEC">
      <w:pPr>
        <w:ind w:left="1440" w:right="1440"/>
        <w:rPr>
          <w:szCs w:val="26"/>
        </w:rPr>
      </w:pPr>
      <w:r>
        <w:rPr>
          <w:b/>
          <w:bCs/>
          <w:szCs w:val="26"/>
        </w:rPr>
        <w:t>Prohibited Traffic</w:t>
      </w:r>
      <w:r w:rsidRPr="0019098D">
        <w:rPr>
          <w:b/>
          <w:bCs/>
          <w:szCs w:val="26"/>
        </w:rPr>
        <w:t>:</w:t>
      </w:r>
      <w:r w:rsidRPr="0019098D">
        <w:rPr>
          <w:szCs w:val="26"/>
        </w:rPr>
        <w:t xml:space="preserve"> </w:t>
      </w:r>
      <w:r>
        <w:rPr>
          <w:szCs w:val="26"/>
        </w:rPr>
        <w:t>The Service provided under this Agreement shall not knowingly be used for any traffic which reasonably appears to be in violation of applicable law, rules or regulations or that furthers an illegal purposes (“Prohibited Traffic”).</w:t>
      </w:r>
    </w:p>
    <w:p w14:paraId="08BC0AB6" w14:textId="77777777" w:rsidR="00B43AEC" w:rsidRDefault="00B43AEC" w:rsidP="00B43AEC">
      <w:pPr>
        <w:ind w:left="1440" w:right="1440"/>
        <w:rPr>
          <w:szCs w:val="26"/>
        </w:rPr>
      </w:pPr>
    </w:p>
    <w:p w14:paraId="30F38F9B" w14:textId="77777777" w:rsidR="00B43AEC" w:rsidRDefault="00B43AEC" w:rsidP="00B43AEC">
      <w:pPr>
        <w:ind w:left="1440" w:right="1440"/>
        <w:rPr>
          <w:szCs w:val="26"/>
        </w:rPr>
      </w:pPr>
      <w:r>
        <w:rPr>
          <w:szCs w:val="26"/>
        </w:rPr>
        <w:t>If a Party reasonably believes that the other Party is knowingly transmitting Prohibited Traffic using any Service provided under the Agreement, that Party may notify the other Party.  Upon Notification, the Parties agree to cooperate to determine whether the traffic is Prohibited Traffic.  Either Party also may initiate a dispute under the Resolution of Disputes provisions of the Agreements.</w:t>
      </w:r>
    </w:p>
    <w:p w14:paraId="0AD8FC96" w14:textId="77777777" w:rsidR="00B43AEC" w:rsidRDefault="00B43AEC" w:rsidP="00B43AEC">
      <w:pPr>
        <w:ind w:left="1440" w:right="1440"/>
        <w:rPr>
          <w:szCs w:val="26"/>
        </w:rPr>
      </w:pPr>
    </w:p>
    <w:p w14:paraId="415EC0B6" w14:textId="77777777" w:rsidR="00B43AEC" w:rsidRPr="0019098D" w:rsidRDefault="00B43AEC" w:rsidP="00B43AEC">
      <w:pPr>
        <w:ind w:left="1440" w:right="1440"/>
        <w:rPr>
          <w:szCs w:val="26"/>
        </w:rPr>
      </w:pPr>
      <w:r>
        <w:rPr>
          <w:szCs w:val="26"/>
        </w:rPr>
        <w:t xml:space="preserve">Parties agree that if either Party receives a request for information about traffic sent to a Party by the other Party which is reasonably believed to be Prohibited Traffic from an authorize traceback administrator, as authorized by US Telecom’s Traceback Group, or its successor, or a Party, they </w:t>
      </w:r>
      <w:r>
        <w:rPr>
          <w:szCs w:val="26"/>
        </w:rPr>
        <w:lastRenderedPageBreak/>
        <w:t>will promptly respond to the authorized traceback request in good faith</w:t>
      </w:r>
      <w:r w:rsidRPr="0019098D">
        <w:rPr>
          <w:szCs w:val="26"/>
        </w:rPr>
        <w:t>.</w:t>
      </w:r>
      <w:r>
        <w:rPr>
          <w:szCs w:val="26"/>
        </w:rPr>
        <w:t xml:space="preserve">  The Parties agree to provide complete and accurate information in response to the authorized traceback request.  The response shall identify the provider from which it accepted the traffic.  Parties agree to provide this information to the authorized traceback administrator without requiring a subpoena. </w:t>
      </w:r>
      <w:r w:rsidRPr="0019098D">
        <w:rPr>
          <w:szCs w:val="26"/>
        </w:rPr>
        <w:t xml:space="preserve"> </w:t>
      </w:r>
    </w:p>
    <w:p w14:paraId="6B13E520" w14:textId="77777777" w:rsidR="00B43AEC" w:rsidRPr="0019098D" w:rsidRDefault="00B43AEC" w:rsidP="00B43AEC">
      <w:pPr>
        <w:spacing w:line="360" w:lineRule="auto"/>
        <w:ind w:left="1440" w:right="1440"/>
        <w:rPr>
          <w:szCs w:val="26"/>
        </w:rPr>
      </w:pPr>
    </w:p>
    <w:p w14:paraId="7549E2C0" w14:textId="6B731D0A" w:rsidR="00B43AEC" w:rsidRPr="0019098D" w:rsidRDefault="00B43AEC" w:rsidP="00B43AEC">
      <w:pPr>
        <w:spacing w:line="360" w:lineRule="auto"/>
        <w:ind w:right="1440"/>
        <w:rPr>
          <w:szCs w:val="26"/>
        </w:rPr>
      </w:pPr>
      <w:r w:rsidRPr="0019098D">
        <w:rPr>
          <w:szCs w:val="26"/>
        </w:rPr>
        <w:t>Amendment at 1-2.</w:t>
      </w:r>
    </w:p>
    <w:p w14:paraId="2E8CCFC5" w14:textId="77777777" w:rsidR="00B43AEC" w:rsidRDefault="00B43AEC" w:rsidP="00B43AEC">
      <w:pPr>
        <w:tabs>
          <w:tab w:val="left" w:pos="720"/>
          <w:tab w:val="left" w:pos="1440"/>
        </w:tabs>
        <w:spacing w:line="360" w:lineRule="auto"/>
        <w:rPr>
          <w:szCs w:val="26"/>
        </w:rPr>
      </w:pPr>
    </w:p>
    <w:p w14:paraId="6B0B8152" w14:textId="13C9440E" w:rsidR="00B43AEC" w:rsidRPr="0019098D" w:rsidRDefault="00B43AEC" w:rsidP="00B43AEC">
      <w:pPr>
        <w:tabs>
          <w:tab w:val="left" w:pos="720"/>
          <w:tab w:val="left" w:pos="1440"/>
        </w:tabs>
        <w:spacing w:line="360" w:lineRule="auto"/>
        <w:rPr>
          <w:szCs w:val="26"/>
        </w:rPr>
      </w:pPr>
      <w:r w:rsidRPr="0019098D">
        <w:rPr>
          <w:szCs w:val="26"/>
        </w:rPr>
        <w:tab/>
      </w:r>
      <w:r w:rsidRPr="0019098D">
        <w:rPr>
          <w:szCs w:val="26"/>
        </w:rPr>
        <w:tab/>
        <w:t>The Amendment revise</w:t>
      </w:r>
      <w:r w:rsidR="00EA5B10">
        <w:rPr>
          <w:szCs w:val="26"/>
        </w:rPr>
        <w:t>s</w:t>
      </w:r>
      <w:r w:rsidRPr="0019098D">
        <w:rPr>
          <w:szCs w:val="26"/>
        </w:rPr>
        <w:t xml:space="preserve"> the terms of the existing agreement to the extent necessary to give effect to the terms o</w:t>
      </w:r>
      <w:r>
        <w:rPr>
          <w:szCs w:val="26"/>
        </w:rPr>
        <w:t>f</w:t>
      </w:r>
      <w:r w:rsidRPr="0019098D">
        <w:rPr>
          <w:szCs w:val="26"/>
        </w:rPr>
        <w:t xml:space="preserve">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2</w:t>
      </w:r>
      <w:r w:rsidRPr="0019098D">
        <w:rPr>
          <w:szCs w:val="26"/>
        </w:rPr>
        <w:t>.</w:t>
      </w:r>
    </w:p>
    <w:p w14:paraId="336D0EF1" w14:textId="77777777" w:rsidR="00B43AEC" w:rsidRPr="0019098D" w:rsidRDefault="00B43AEC" w:rsidP="00B43AEC">
      <w:pPr>
        <w:spacing w:line="360" w:lineRule="auto"/>
        <w:rPr>
          <w:szCs w:val="26"/>
        </w:rPr>
      </w:pPr>
    </w:p>
    <w:p w14:paraId="79E2F99B" w14:textId="07DC37D1" w:rsidR="00B43AEC" w:rsidRPr="0019098D" w:rsidRDefault="00456DD1" w:rsidP="00B43AEC">
      <w:pPr>
        <w:keepNext/>
        <w:tabs>
          <w:tab w:val="left" w:pos="-720"/>
        </w:tabs>
        <w:suppressAutoHyphens/>
        <w:spacing w:line="360" w:lineRule="auto"/>
        <w:rPr>
          <w:b/>
          <w:szCs w:val="26"/>
        </w:rPr>
      </w:pPr>
      <w:r>
        <w:rPr>
          <w:b/>
          <w:szCs w:val="26"/>
        </w:rPr>
        <w:t>D</w:t>
      </w:r>
      <w:r w:rsidR="00B43AEC" w:rsidRPr="0019098D">
        <w:rPr>
          <w:b/>
          <w:szCs w:val="26"/>
        </w:rPr>
        <w:t>.</w:t>
      </w:r>
      <w:r w:rsidR="00B43AEC" w:rsidRPr="0019098D">
        <w:rPr>
          <w:b/>
          <w:szCs w:val="26"/>
        </w:rPr>
        <w:tab/>
        <w:t>Disposition</w:t>
      </w:r>
    </w:p>
    <w:p w14:paraId="138EA925" w14:textId="77777777" w:rsidR="00B43AEC" w:rsidRPr="0019098D" w:rsidRDefault="00B43AEC" w:rsidP="00B43AEC">
      <w:pPr>
        <w:pStyle w:val="BodyText"/>
        <w:keepNext/>
        <w:spacing w:after="0" w:line="360" w:lineRule="auto"/>
        <w:ind w:firstLine="720"/>
        <w:rPr>
          <w:szCs w:val="26"/>
        </w:rPr>
      </w:pPr>
    </w:p>
    <w:p w14:paraId="62FBB167" w14:textId="04B67096" w:rsidR="00B43AEC" w:rsidRPr="0019098D" w:rsidRDefault="00B43AEC" w:rsidP="00B43AEC">
      <w:pPr>
        <w:keepNext/>
        <w:tabs>
          <w:tab w:val="left" w:pos="-720"/>
        </w:tabs>
        <w:suppressAutoHyphens/>
        <w:spacing w:line="360" w:lineRule="auto"/>
        <w:rPr>
          <w:szCs w:val="26"/>
        </w:rPr>
      </w:pPr>
      <w:r w:rsidRPr="0019098D">
        <w:rPr>
          <w:szCs w:val="26"/>
        </w:rPr>
        <w:tab/>
      </w:r>
      <w:r w:rsidRPr="0019098D">
        <w:rPr>
          <w:szCs w:val="26"/>
        </w:rPr>
        <w:tab/>
        <w:t xml:space="preserve">We shall approve the Amendment, finding that </w:t>
      </w:r>
      <w:r w:rsidR="00EA5B10">
        <w:rPr>
          <w:szCs w:val="26"/>
        </w:rPr>
        <w:t>i</w:t>
      </w:r>
      <w:r w:rsidRPr="0019098D">
        <w:rPr>
          <w:szCs w:val="26"/>
        </w:rPr>
        <w:t>t satisf</w:t>
      </w:r>
      <w:r w:rsidR="00EA5B10">
        <w:rPr>
          <w:szCs w:val="26"/>
        </w:rPr>
        <w:t>ies</w:t>
      </w:r>
      <w:r w:rsidRPr="0019098D">
        <w:rPr>
          <w:szCs w:val="26"/>
        </w:rPr>
        <w:t xml:space="preserve"> the two-pronged criteria of Section 252(e) of TA-96.  We note that in approving th</w:t>
      </w:r>
      <w:r w:rsidR="00EA5B10">
        <w:rPr>
          <w:szCs w:val="26"/>
        </w:rPr>
        <w:t>is</w:t>
      </w:r>
      <w:r w:rsidRPr="0019098D">
        <w:rPr>
          <w:szCs w:val="26"/>
        </w:rPr>
        <w:t xml:space="preserve"> privately negotiated Amendment, we express no opinion regarding the enforceability of our independent state authority preserved by 47 U.S.C. § 251(d)(3) and any other applicable law.</w:t>
      </w:r>
    </w:p>
    <w:p w14:paraId="6CD1A8C3" w14:textId="77777777" w:rsidR="00B43AEC" w:rsidRPr="0019098D" w:rsidRDefault="00B43AEC" w:rsidP="00B43AEC">
      <w:pPr>
        <w:tabs>
          <w:tab w:val="left" w:pos="-720"/>
        </w:tabs>
        <w:suppressAutoHyphens/>
        <w:spacing w:line="360" w:lineRule="auto"/>
        <w:rPr>
          <w:szCs w:val="26"/>
        </w:rPr>
      </w:pPr>
    </w:p>
    <w:p w14:paraId="424433B5" w14:textId="0C5A29F4" w:rsidR="00B43AEC" w:rsidRDefault="00B43AEC" w:rsidP="00B43AEC">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carriers not parties to the Amendment by providing </w:t>
      </w:r>
      <w:r w:rsidR="005F7C95">
        <w:rPr>
          <w:szCs w:val="26"/>
        </w:rPr>
        <w:t xml:space="preserve">here </w:t>
      </w:r>
      <w:r w:rsidRPr="0019098D">
        <w:rPr>
          <w:szCs w:val="26"/>
        </w:rPr>
        <w:t>that our approval of th</w:t>
      </w:r>
      <w:r>
        <w:rPr>
          <w:szCs w:val="26"/>
        </w:rPr>
        <w:t>e</w:t>
      </w:r>
      <w:r w:rsidRPr="0019098D">
        <w:rPr>
          <w:szCs w:val="26"/>
        </w:rPr>
        <w:t xml:space="preserve">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w:t>
      </w:r>
      <w:r w:rsidR="00EA5B10">
        <w:rPr>
          <w:szCs w:val="26"/>
        </w:rPr>
        <w:t>es</w:t>
      </w:r>
      <w:r w:rsidRPr="0019098D">
        <w:rPr>
          <w:szCs w:val="26"/>
        </w:rPr>
        <w:t xml:space="preserve"> not discriminate </w:t>
      </w:r>
      <w:r w:rsidRPr="0019098D">
        <w:rPr>
          <w:szCs w:val="26"/>
        </w:rPr>
        <w:lastRenderedPageBreak/>
        <w:t>against other telecommunications carriers not parties to the negotiations that resulted in the Amendment or to the Agreement</w:t>
      </w:r>
    </w:p>
    <w:p w14:paraId="4CA445D5" w14:textId="77777777" w:rsidR="00EA5B10" w:rsidRPr="0019098D" w:rsidRDefault="00EA5B10" w:rsidP="00B43AEC">
      <w:pPr>
        <w:tabs>
          <w:tab w:val="left" w:pos="-720"/>
        </w:tabs>
        <w:suppressAutoHyphens/>
        <w:spacing w:line="360" w:lineRule="auto"/>
        <w:rPr>
          <w:szCs w:val="26"/>
        </w:rPr>
      </w:pPr>
    </w:p>
    <w:p w14:paraId="4D806BC3" w14:textId="484EC8DF" w:rsidR="00B43AEC" w:rsidRPr="0019098D" w:rsidRDefault="00B43AEC" w:rsidP="00B43AEC">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 xml:space="preserve">96 requires that the terms of the Amendment be made available for other parties to review.  47 U.S.C. § 252(h).  However, this availability is solely for the purpose of full disclosure of the terms and arrangements contained therein.  The accessibility of the Amendment and </w:t>
      </w:r>
      <w:r w:rsidR="00EA5B10">
        <w:rPr>
          <w:szCs w:val="26"/>
        </w:rPr>
        <w:t>i</w:t>
      </w:r>
      <w:r>
        <w:rPr>
          <w:szCs w:val="26"/>
        </w:rPr>
        <w:t>t</w:t>
      </w:r>
      <w:r w:rsidR="00EA5B10">
        <w:rPr>
          <w:szCs w:val="26"/>
        </w:rPr>
        <w:t>s</w:t>
      </w:r>
      <w:r w:rsidRPr="0019098D">
        <w:rPr>
          <w:szCs w:val="26"/>
        </w:rPr>
        <w:t xml:space="preserve"> terms to other parties does not connote any intent</w:t>
      </w:r>
      <w:r w:rsidRPr="0019098D">
        <w:rPr>
          <w:b/>
          <w:szCs w:val="26"/>
        </w:rPr>
        <w:t xml:space="preserve"> </w:t>
      </w:r>
      <w:r w:rsidRPr="0019098D">
        <w:rPr>
          <w:szCs w:val="26"/>
        </w:rPr>
        <w:t xml:space="preserve">that our approval of such amendment will affect the status of negotiations between other parties.  In this context, we will not require </w:t>
      </w:r>
      <w:r>
        <w:rPr>
          <w:szCs w:val="26"/>
        </w:rPr>
        <w:t>Frontier</w:t>
      </w:r>
      <w:r w:rsidRPr="0019098D">
        <w:rPr>
          <w:szCs w:val="26"/>
        </w:rPr>
        <w:t xml:space="preserve"> and/or </w:t>
      </w:r>
      <w:r w:rsidR="00EA5B10">
        <w:rPr>
          <w:szCs w:val="26"/>
        </w:rPr>
        <w:t>Onvoy</w:t>
      </w:r>
      <w:r>
        <w:rPr>
          <w:szCs w:val="26"/>
        </w:rPr>
        <w:t xml:space="preserve"> </w:t>
      </w:r>
      <w:r w:rsidRPr="0019098D">
        <w:rPr>
          <w:szCs w:val="26"/>
        </w:rPr>
        <w:t>to embody the terms of the Amendment in a filed tariff.</w:t>
      </w:r>
    </w:p>
    <w:p w14:paraId="52B2FCD8" w14:textId="77777777" w:rsidR="00B43AEC" w:rsidRPr="0019098D" w:rsidRDefault="00B43AEC" w:rsidP="00B43AEC">
      <w:pPr>
        <w:tabs>
          <w:tab w:val="left" w:pos="-720"/>
        </w:tabs>
        <w:suppressAutoHyphens/>
        <w:spacing w:line="360" w:lineRule="auto"/>
        <w:rPr>
          <w:szCs w:val="26"/>
        </w:rPr>
      </w:pPr>
    </w:p>
    <w:p w14:paraId="468F6633" w14:textId="501B360D" w:rsidR="00B43AEC" w:rsidRDefault="00B43AEC" w:rsidP="00B43AEC">
      <w:pPr>
        <w:tabs>
          <w:tab w:val="left" w:pos="-720"/>
        </w:tabs>
        <w:suppressAutoHyphens/>
        <w:spacing w:line="360" w:lineRule="auto"/>
        <w:rPr>
          <w:szCs w:val="26"/>
        </w:rPr>
      </w:pPr>
      <w:r w:rsidRPr="0019098D">
        <w:rPr>
          <w:color w:val="000000" w:themeColor="text1"/>
          <w:szCs w:val="26"/>
        </w:rPr>
        <w:tab/>
      </w:r>
      <w:r w:rsidRPr="0019098D">
        <w:rPr>
          <w:color w:val="000000" w:themeColor="text1"/>
          <w:szCs w:val="26"/>
        </w:rPr>
        <w:tab/>
      </w:r>
      <w:r w:rsidR="005F7C95" w:rsidRPr="00DF2CAD">
        <w:rPr>
          <w:szCs w:val="26"/>
        </w:rPr>
        <w:t>With regard to the public interest element of this matter, we note that under Chapter 30 of the Code,</w:t>
      </w:r>
      <w:r w:rsidR="005F7C95" w:rsidRPr="00DF2CAD">
        <w:rPr>
          <w:rStyle w:val="FootnoteReference"/>
          <w:szCs w:val="26"/>
        </w:rPr>
        <w:footnoteReference w:id="4"/>
      </w:r>
      <w:r w:rsidR="005F7C95" w:rsidRPr="00DF2CAD">
        <w:rPr>
          <w:szCs w:val="26"/>
        </w:rPr>
        <w:t xml:space="preserve"> a negotiated interconnection agreement does not alter the obligations of any telecommunications carrier with regard to protection of the public safety and welfare, continued service quality, and preservation of the rights of consumers.</w:t>
      </w:r>
      <w:r w:rsidR="005F7C95" w:rsidRPr="00DF2CAD">
        <w:rPr>
          <w:rStyle w:val="FootnoteReference"/>
          <w:szCs w:val="26"/>
        </w:rPr>
        <w:footnoteReference w:id="5"/>
      </w:r>
      <w:r w:rsidR="005F7C95" w:rsidRPr="00DF2CAD">
        <w:rPr>
          <w:szCs w:val="26"/>
        </w:rPr>
        <w:t xml:space="preserve">  This is consistent with TA</w:t>
      </w:r>
      <w:r w:rsidR="005F7C95" w:rsidRPr="00DF2CAD">
        <w:rPr>
          <w:szCs w:val="26"/>
        </w:rPr>
        <w:noBreakHyphen/>
        <w:t xml:space="preserve">96 and Chapter 30, wherein service quality and standards, </w:t>
      </w:r>
      <w:r w:rsidR="005F7C95" w:rsidRPr="00DF2CAD">
        <w:rPr>
          <w:i/>
          <w:szCs w:val="26"/>
        </w:rPr>
        <w:t>e.g.</w:t>
      </w:r>
      <w:r w:rsidR="005F7C95" w:rsidRPr="00DF2CAD">
        <w:rPr>
          <w:szCs w:val="26"/>
        </w:rPr>
        <w:t>, Universal Service, 911, Enhanced 911,</w:t>
      </w:r>
      <w:r w:rsidR="005F7C95" w:rsidRPr="00DF2CAD">
        <w:rPr>
          <w:rStyle w:val="FootnoteReference"/>
          <w:szCs w:val="26"/>
        </w:rPr>
        <w:footnoteReference w:id="6"/>
      </w:r>
      <w:r w:rsidR="005F7C95" w:rsidRPr="00DF2CAD">
        <w:rPr>
          <w:szCs w:val="26"/>
        </w:rPr>
        <w:t xml:space="preserve"> and Telecommunications Relay Service, are inherent obligations of the telecommunications carriers and continue unaffected by a negotiated agreement.  In addition, an ILEC cannot, through the negotiation of an interconnection agreement, eliminate its carrier of last resort obligations.</w:t>
      </w:r>
      <w:r w:rsidR="005F7C95" w:rsidRPr="00DF2CAD">
        <w:rPr>
          <w:rStyle w:val="FootnoteReference"/>
          <w:szCs w:val="26"/>
        </w:rPr>
        <w:footnoteReference w:id="7"/>
      </w:r>
    </w:p>
    <w:p w14:paraId="3EF56518" w14:textId="77777777" w:rsidR="005F7C95" w:rsidRDefault="005F7C95" w:rsidP="00B43AEC">
      <w:pPr>
        <w:tabs>
          <w:tab w:val="left" w:pos="-720"/>
        </w:tabs>
        <w:suppressAutoHyphens/>
        <w:spacing w:line="360" w:lineRule="auto"/>
      </w:pPr>
    </w:p>
    <w:p w14:paraId="5D6C5667" w14:textId="73B3A094" w:rsidR="009F6A22" w:rsidRPr="009F6A22" w:rsidRDefault="00B43AEC" w:rsidP="009F6A22">
      <w:pPr>
        <w:tabs>
          <w:tab w:val="left" w:pos="-720"/>
        </w:tabs>
        <w:suppressAutoHyphens/>
        <w:spacing w:line="360" w:lineRule="auto"/>
        <w:rPr>
          <w:b/>
          <w:bCs/>
          <w:i/>
          <w:iCs/>
        </w:rPr>
      </w:pPr>
      <w:r w:rsidRPr="0019098D">
        <w:rPr>
          <w:szCs w:val="26"/>
        </w:rPr>
        <w:lastRenderedPageBreak/>
        <w:tab/>
      </w:r>
      <w:r w:rsidRPr="0019098D">
        <w:rPr>
          <w:szCs w:val="26"/>
        </w:rPr>
        <w:tab/>
      </w:r>
      <w:bookmarkStart w:id="2" w:name="_Hlk59010067"/>
      <w:r w:rsidR="00E15506" w:rsidRPr="0019098D">
        <w:rPr>
          <w:szCs w:val="26"/>
          <w:lang w:bidi="hi-IN"/>
        </w:rPr>
        <w:t>Before concluding,</w:t>
      </w:r>
      <w:r w:rsidR="00E15506">
        <w:rPr>
          <w:szCs w:val="26"/>
          <w:lang w:bidi="hi-IN"/>
        </w:rPr>
        <w:t xml:space="preserve"> w</w:t>
      </w:r>
      <w:r w:rsidR="00D829AD">
        <w:t xml:space="preserve">e note that the Joint Petitioners have filed a signed, true and correct copy of the Amendment as part of their Joint Petition.  </w:t>
      </w:r>
      <w:r w:rsidR="00D829AD">
        <w:rPr>
          <w:szCs w:val="26"/>
        </w:rPr>
        <w:t>We also note that</w:t>
      </w:r>
      <w:r w:rsidR="003B71B7">
        <w:rPr>
          <w:szCs w:val="26"/>
        </w:rPr>
        <w:t>, as identified above,</w:t>
      </w:r>
      <w:r w:rsidR="00D829AD">
        <w:rPr>
          <w:szCs w:val="26"/>
        </w:rPr>
        <w:t xml:space="preserve"> the Amendment was not filed within the thirty-day deadline set forth in the Commission’s </w:t>
      </w:r>
      <w:r w:rsidR="00D829AD" w:rsidRPr="00A50887">
        <w:rPr>
          <w:i/>
          <w:iCs/>
          <w:szCs w:val="26"/>
        </w:rPr>
        <w:t>Implementation Orders</w:t>
      </w:r>
      <w:r w:rsidR="00D829AD">
        <w:rPr>
          <w:szCs w:val="26"/>
        </w:rPr>
        <w:t xml:space="preserve">.  </w:t>
      </w:r>
    </w:p>
    <w:p w14:paraId="73619512" w14:textId="0FC07ABA" w:rsidR="00D829AD" w:rsidRDefault="00D829AD" w:rsidP="00D829AD">
      <w:pPr>
        <w:tabs>
          <w:tab w:val="left" w:pos="-720"/>
        </w:tabs>
        <w:suppressAutoHyphens/>
        <w:spacing w:line="360" w:lineRule="auto"/>
      </w:pPr>
    </w:p>
    <w:p w14:paraId="3A9EEDDC" w14:textId="42401C74" w:rsidR="00D829AD" w:rsidRDefault="00D829AD" w:rsidP="00D829AD">
      <w:pPr>
        <w:tabs>
          <w:tab w:val="left" w:pos="-720"/>
        </w:tabs>
        <w:suppressAutoHyphens/>
        <w:spacing w:line="360" w:lineRule="auto"/>
      </w:pPr>
      <w:r>
        <w:tab/>
      </w:r>
      <w:r>
        <w:tab/>
        <w:t xml:space="preserve">The Commission’s Secretary’s Bureau has published an electronic copy of the Amendment to the Commission’s website prior to publishing notice of the Amendment in the </w:t>
      </w:r>
      <w:r>
        <w:rPr>
          <w:i/>
        </w:rPr>
        <w:t xml:space="preserve">Pennsylvania </w:t>
      </w:r>
      <w:r w:rsidRPr="00671EC1">
        <w:rPr>
          <w:i/>
        </w:rPr>
        <w:t>Bulletin</w:t>
      </w:r>
      <w:r>
        <w:t xml:space="preserve">.  Consistent with our </w:t>
      </w:r>
      <w:r w:rsidR="001006F9" w:rsidRPr="0019098D">
        <w:rPr>
          <w:i/>
          <w:iCs/>
          <w:szCs w:val="26"/>
        </w:rPr>
        <w:t>May 2004 Implementation Order</w:t>
      </w:r>
      <w:r>
        <w:t>, since we will approve the Amendment as filed without any modifications, we will not require the Joint Petitioners to file an electronic copy of the Amendment after the entry of this Opinion and Order.</w:t>
      </w:r>
    </w:p>
    <w:p w14:paraId="5C05F9BB" w14:textId="7E17ED61" w:rsidR="00B43AEC" w:rsidRPr="0019098D" w:rsidRDefault="00B43AEC" w:rsidP="00B43AEC">
      <w:pPr>
        <w:tabs>
          <w:tab w:val="left" w:pos="-720"/>
        </w:tabs>
        <w:suppressAutoHyphens/>
        <w:spacing w:line="360" w:lineRule="auto"/>
        <w:contextualSpacing/>
        <w:rPr>
          <w:szCs w:val="26"/>
          <w:lang w:bidi="hi-IN"/>
        </w:rPr>
      </w:pPr>
    </w:p>
    <w:bookmarkEnd w:id="2"/>
    <w:p w14:paraId="6C4A6C26" w14:textId="77777777" w:rsidR="00B43AEC" w:rsidRPr="0019098D" w:rsidRDefault="00B43AEC" w:rsidP="00B43AEC">
      <w:pPr>
        <w:tabs>
          <w:tab w:val="left" w:pos="-720"/>
        </w:tabs>
        <w:suppressAutoHyphens/>
        <w:spacing w:line="360" w:lineRule="auto"/>
        <w:jc w:val="center"/>
        <w:rPr>
          <w:b/>
          <w:szCs w:val="26"/>
        </w:rPr>
      </w:pPr>
      <w:r w:rsidRPr="0019098D">
        <w:rPr>
          <w:b/>
          <w:szCs w:val="26"/>
        </w:rPr>
        <w:t>Conclusion</w:t>
      </w:r>
    </w:p>
    <w:p w14:paraId="7E23D940" w14:textId="77777777" w:rsidR="00B43AEC" w:rsidRPr="0019098D" w:rsidRDefault="00B43AEC" w:rsidP="00B43AEC">
      <w:pPr>
        <w:tabs>
          <w:tab w:val="left" w:pos="-720"/>
        </w:tabs>
        <w:suppressAutoHyphens/>
        <w:spacing w:line="360" w:lineRule="auto"/>
        <w:jc w:val="center"/>
        <w:rPr>
          <w:b/>
          <w:szCs w:val="26"/>
        </w:rPr>
      </w:pPr>
    </w:p>
    <w:p w14:paraId="4052585F" w14:textId="094CE1DE" w:rsidR="00B43AEC" w:rsidRDefault="00B43AEC" w:rsidP="00B43AEC">
      <w:pPr>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Frontier</w:t>
      </w:r>
      <w:r w:rsidRPr="0019098D">
        <w:rPr>
          <w:szCs w:val="26"/>
        </w:rPr>
        <w:t xml:space="preserve"> and </w:t>
      </w:r>
      <w:r w:rsidR="00EA5B10">
        <w:rPr>
          <w:szCs w:val="26"/>
        </w:rPr>
        <w:t>Onvoy</w:t>
      </w:r>
      <w:r>
        <w:rPr>
          <w:szCs w:val="26"/>
        </w:rPr>
        <w:t xml:space="preserve"> </w:t>
      </w:r>
      <w:r w:rsidR="00EA5B10">
        <w:rPr>
          <w:szCs w:val="26"/>
        </w:rPr>
        <w:t>is</w:t>
      </w:r>
      <w:r w:rsidRPr="0019098D">
        <w:rPr>
          <w:szCs w:val="26"/>
        </w:rPr>
        <w:t xml:space="preserve"> non-discriminatory to other telecommunications carriers not party to the Amendment and that </w:t>
      </w:r>
      <w:r w:rsidR="00EA5B10">
        <w:rPr>
          <w:szCs w:val="26"/>
        </w:rPr>
        <w:t>i</w:t>
      </w:r>
      <w:r>
        <w:rPr>
          <w:szCs w:val="26"/>
        </w:rPr>
        <w:t>t</w:t>
      </w:r>
      <w:r w:rsidRPr="0019098D">
        <w:rPr>
          <w:szCs w:val="26"/>
        </w:rPr>
        <w:t xml:space="preserve"> </w:t>
      </w:r>
      <w:r w:rsidR="00EA5B10">
        <w:rPr>
          <w:szCs w:val="26"/>
        </w:rPr>
        <w:t>is</w:t>
      </w:r>
      <w:r w:rsidRPr="0019098D">
        <w:rPr>
          <w:szCs w:val="26"/>
        </w:rPr>
        <w:t xml:space="preserve"> consistent with the public interest; </w:t>
      </w:r>
      <w:r w:rsidRPr="0019098D">
        <w:rPr>
          <w:b/>
          <w:szCs w:val="26"/>
        </w:rPr>
        <w:t>THEREFORE,</w:t>
      </w:r>
    </w:p>
    <w:p w14:paraId="3215128C" w14:textId="77777777" w:rsidR="00B43AEC" w:rsidRPr="0019098D" w:rsidRDefault="00B43AEC" w:rsidP="00B43AEC">
      <w:pPr>
        <w:tabs>
          <w:tab w:val="left" w:pos="-720"/>
        </w:tabs>
        <w:suppressAutoHyphens/>
        <w:spacing w:line="360" w:lineRule="auto"/>
        <w:rPr>
          <w:b/>
          <w:szCs w:val="26"/>
        </w:rPr>
      </w:pPr>
    </w:p>
    <w:p w14:paraId="6D755D1F" w14:textId="77777777" w:rsidR="00B43AEC" w:rsidRPr="0019098D" w:rsidRDefault="00B43AEC" w:rsidP="00B43AEC">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4A826D6A" w14:textId="77777777" w:rsidR="00B43AEC" w:rsidRPr="0019098D" w:rsidRDefault="00B43AEC" w:rsidP="00B43AEC">
      <w:pPr>
        <w:keepNext/>
        <w:keepLines/>
        <w:tabs>
          <w:tab w:val="left" w:pos="-720"/>
        </w:tabs>
        <w:suppressAutoHyphens/>
        <w:spacing w:line="360" w:lineRule="auto"/>
        <w:rPr>
          <w:b/>
          <w:szCs w:val="26"/>
        </w:rPr>
      </w:pPr>
    </w:p>
    <w:p w14:paraId="08AC5ECB" w14:textId="368148D5" w:rsidR="00B43AEC" w:rsidRPr="0019098D" w:rsidRDefault="00B43AEC" w:rsidP="00B43AEC">
      <w:pPr>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Amendment to </w:t>
      </w:r>
      <w:r>
        <w:rPr>
          <w:szCs w:val="26"/>
        </w:rPr>
        <w:t>the</w:t>
      </w:r>
      <w:r w:rsidRPr="0019098D">
        <w:rPr>
          <w:szCs w:val="26"/>
        </w:rPr>
        <w:t xml:space="preserve"> Interconnection Agreement filed on </w:t>
      </w:r>
      <w:r w:rsidR="00EA5B10">
        <w:rPr>
          <w:szCs w:val="26"/>
        </w:rPr>
        <w:t>June 18</w:t>
      </w:r>
      <w:r w:rsidRPr="0019098D">
        <w:rPr>
          <w:szCs w:val="26"/>
        </w:rPr>
        <w:t>, 2021, by</w:t>
      </w:r>
      <w:r>
        <w:rPr>
          <w:szCs w:val="26"/>
        </w:rPr>
        <w:t xml:space="preserve"> </w:t>
      </w:r>
      <w:r w:rsidR="00796C47">
        <w:rPr>
          <w:szCs w:val="26"/>
        </w:rPr>
        <w:t xml:space="preserve">Commonwealth Telephone Company d/b/a </w:t>
      </w:r>
      <w:r>
        <w:rPr>
          <w:szCs w:val="26"/>
        </w:rPr>
        <w:t xml:space="preserve">Frontier </w:t>
      </w:r>
      <w:r w:rsidR="00796C47">
        <w:rPr>
          <w:szCs w:val="26"/>
        </w:rPr>
        <w:t>Commonwealth Telephone Company</w:t>
      </w:r>
      <w:r>
        <w:rPr>
          <w:szCs w:val="26"/>
        </w:rPr>
        <w:t xml:space="preserve"> and </w:t>
      </w:r>
      <w:r w:rsidR="00796C47">
        <w:rPr>
          <w:szCs w:val="26"/>
        </w:rPr>
        <w:t>Onvoy</w:t>
      </w:r>
      <w:r w:rsidRPr="0019098D">
        <w:rPr>
          <w:szCs w:val="26"/>
        </w:rPr>
        <w:t xml:space="preserve">, </w:t>
      </w:r>
      <w:r>
        <w:rPr>
          <w:szCs w:val="26"/>
        </w:rPr>
        <w:t>LLC</w:t>
      </w:r>
      <w:r w:rsidRPr="0019098D">
        <w:rPr>
          <w:szCs w:val="26"/>
        </w:rPr>
        <w:t xml:space="preserve"> is granted, consistent with this Opinion and Order.</w:t>
      </w:r>
    </w:p>
    <w:p w14:paraId="57BD38B5" w14:textId="77777777" w:rsidR="00B43AEC" w:rsidRPr="0019098D" w:rsidRDefault="00B43AEC" w:rsidP="00B43AEC">
      <w:pPr>
        <w:pStyle w:val="FootnoteText"/>
        <w:tabs>
          <w:tab w:val="left" w:pos="-720"/>
        </w:tabs>
        <w:suppressAutoHyphens/>
        <w:spacing w:line="360" w:lineRule="auto"/>
        <w:rPr>
          <w:sz w:val="26"/>
          <w:szCs w:val="26"/>
        </w:rPr>
      </w:pPr>
    </w:p>
    <w:p w14:paraId="113562FB" w14:textId="7684F546" w:rsidR="00B43AEC" w:rsidRDefault="00B43AEC" w:rsidP="00B43AEC">
      <w:pPr>
        <w:tabs>
          <w:tab w:val="left" w:pos="-720"/>
        </w:tabs>
        <w:suppressAutoHyphens/>
        <w:spacing w:line="360" w:lineRule="auto"/>
        <w:rPr>
          <w:szCs w:val="26"/>
        </w:rPr>
      </w:pPr>
      <w:r w:rsidRPr="0019098D">
        <w:rPr>
          <w:szCs w:val="26"/>
        </w:rPr>
        <w:lastRenderedPageBreak/>
        <w:tab/>
      </w:r>
      <w:r w:rsidRPr="0019098D">
        <w:rPr>
          <w:szCs w:val="26"/>
        </w:rPr>
        <w:tab/>
        <w:t>2.</w:t>
      </w:r>
      <w:r w:rsidRPr="0019098D">
        <w:rPr>
          <w:szCs w:val="26"/>
        </w:rPr>
        <w:tab/>
        <w:t>That approval of the Amendment to the Interconnection Agreement, shall not serve as binding precedent for negotiated or arbitrated agreement between non-parties to the Interconnection Agreement and Amendment.</w:t>
      </w:r>
    </w:p>
    <w:p w14:paraId="4822E7E3" w14:textId="77777777" w:rsidR="00B43AEC" w:rsidRPr="0019098D" w:rsidRDefault="00B43AEC" w:rsidP="00B43AEC">
      <w:pPr>
        <w:spacing w:line="360" w:lineRule="auto"/>
        <w:rPr>
          <w:szCs w:val="26"/>
        </w:rPr>
      </w:pPr>
    </w:p>
    <w:p w14:paraId="7E26CBD9" w14:textId="66FBA152" w:rsidR="00B43AEC" w:rsidRPr="0019098D" w:rsidRDefault="00B43AEC" w:rsidP="00B43AEC">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3167429D" w14:textId="4BB47363" w:rsidR="00B43AEC" w:rsidRPr="0019098D" w:rsidRDefault="00B43AEC" w:rsidP="00B43AEC">
      <w:pPr>
        <w:keepNext/>
        <w:tabs>
          <w:tab w:val="left" w:pos="-720"/>
        </w:tabs>
        <w:suppressAutoHyphens/>
        <w:spacing w:line="360" w:lineRule="auto"/>
        <w:rPr>
          <w:szCs w:val="26"/>
        </w:rPr>
      </w:pPr>
    </w:p>
    <w:p w14:paraId="61734166" w14:textId="64BB7F0B" w:rsidR="00B43AEC" w:rsidRPr="0019098D" w:rsidRDefault="00C56CDF" w:rsidP="00B43AEC">
      <w:pPr>
        <w:keepNext/>
        <w:tabs>
          <w:tab w:val="left" w:pos="-720"/>
        </w:tabs>
        <w:suppressAutoHyphens/>
        <w:rPr>
          <w:b/>
          <w:szCs w:val="26"/>
        </w:rPr>
      </w:pPr>
      <w:r>
        <w:rPr>
          <w:noProof/>
        </w:rPr>
        <w:drawing>
          <wp:anchor distT="0" distB="0" distL="114300" distR="114300" simplePos="0" relativeHeight="251659264" behindDoc="1" locked="0" layoutInCell="1" allowOverlap="1" wp14:anchorId="6E75F89B" wp14:editId="0A8F09C1">
            <wp:simplePos x="0" y="0"/>
            <wp:positionH relativeFrom="column">
              <wp:posOffset>3114675</wp:posOffset>
            </wp:positionH>
            <wp:positionV relativeFrom="paragraph">
              <wp:posOffset>143510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43AEC" w:rsidRPr="0019098D">
        <w:rPr>
          <w:b/>
          <w:szCs w:val="26"/>
        </w:rPr>
        <w:tab/>
      </w:r>
      <w:r w:rsidR="00B43AEC" w:rsidRPr="0019098D">
        <w:rPr>
          <w:b/>
          <w:szCs w:val="26"/>
        </w:rPr>
        <w:tab/>
      </w:r>
      <w:r w:rsidR="00B43AEC" w:rsidRPr="0019098D">
        <w:rPr>
          <w:b/>
          <w:szCs w:val="26"/>
        </w:rPr>
        <w:tab/>
      </w:r>
      <w:r w:rsidR="00B43AEC" w:rsidRPr="0019098D">
        <w:rPr>
          <w:b/>
          <w:szCs w:val="26"/>
        </w:rPr>
        <w:tab/>
      </w:r>
      <w:r w:rsidR="00B43AEC" w:rsidRPr="0019098D">
        <w:rPr>
          <w:b/>
          <w:szCs w:val="26"/>
        </w:rPr>
        <w:tab/>
      </w:r>
      <w:r w:rsidR="00B43AEC" w:rsidRPr="0019098D">
        <w:rPr>
          <w:b/>
          <w:szCs w:val="26"/>
        </w:rPr>
        <w:tab/>
      </w:r>
      <w:r w:rsidR="00B43AEC" w:rsidRPr="0019098D">
        <w:rPr>
          <w:b/>
          <w:szCs w:val="26"/>
        </w:rPr>
        <w:tab/>
        <w:t>BY THE COMMISSION,</w:t>
      </w:r>
    </w:p>
    <w:p w14:paraId="1DA0C105" w14:textId="01DA92CF" w:rsidR="00B43AEC" w:rsidRPr="0019098D" w:rsidRDefault="00B43AEC" w:rsidP="00B43AEC">
      <w:pPr>
        <w:keepNext/>
        <w:tabs>
          <w:tab w:val="left" w:pos="-720"/>
        </w:tabs>
        <w:suppressAutoHyphens/>
        <w:rPr>
          <w:b/>
          <w:szCs w:val="26"/>
        </w:rPr>
      </w:pPr>
    </w:p>
    <w:p w14:paraId="3B19A3ED" w14:textId="77777777" w:rsidR="00B43AEC" w:rsidRDefault="00B43AEC" w:rsidP="00B43AEC">
      <w:pPr>
        <w:keepNext/>
        <w:tabs>
          <w:tab w:val="left" w:pos="-720"/>
          <w:tab w:val="left" w:pos="5745"/>
        </w:tabs>
        <w:suppressAutoHyphens/>
        <w:rPr>
          <w:b/>
          <w:szCs w:val="26"/>
        </w:rPr>
      </w:pPr>
    </w:p>
    <w:p w14:paraId="61B27D08" w14:textId="77777777" w:rsidR="00B43AEC" w:rsidRPr="0019098D" w:rsidRDefault="00B43AEC" w:rsidP="00B43AEC">
      <w:pPr>
        <w:keepNext/>
        <w:tabs>
          <w:tab w:val="left" w:pos="-720"/>
          <w:tab w:val="left" w:pos="5745"/>
        </w:tabs>
        <w:suppressAutoHyphens/>
        <w:rPr>
          <w:b/>
          <w:szCs w:val="26"/>
        </w:rPr>
      </w:pPr>
    </w:p>
    <w:p w14:paraId="1773961E" w14:textId="77777777" w:rsidR="00B43AEC" w:rsidRPr="0019098D" w:rsidRDefault="00B43AEC" w:rsidP="00B43AEC">
      <w:pPr>
        <w:keepNext/>
        <w:tabs>
          <w:tab w:val="left" w:pos="-720"/>
        </w:tabs>
        <w:suppressAutoHyphens/>
        <w:rPr>
          <w:b/>
          <w:szCs w:val="26"/>
        </w:rPr>
      </w:pPr>
    </w:p>
    <w:p w14:paraId="4852BA31" w14:textId="77777777" w:rsidR="00B43AEC" w:rsidRPr="0019098D" w:rsidRDefault="00B43AEC" w:rsidP="00B43AEC">
      <w:pPr>
        <w:keepNext/>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28BDB39B" w14:textId="77777777" w:rsidR="00B43AEC" w:rsidRPr="0019098D" w:rsidRDefault="00B43AEC" w:rsidP="00B43AEC">
      <w:pPr>
        <w:keepNext/>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10A017EE" w14:textId="77777777" w:rsidR="00B43AEC" w:rsidRDefault="00B43AEC" w:rsidP="00B43AEC">
      <w:pPr>
        <w:keepNext/>
        <w:tabs>
          <w:tab w:val="left" w:pos="-720"/>
        </w:tabs>
        <w:suppressAutoHyphens/>
        <w:rPr>
          <w:szCs w:val="26"/>
        </w:rPr>
      </w:pPr>
    </w:p>
    <w:p w14:paraId="68C2B809" w14:textId="77777777" w:rsidR="00B43AEC" w:rsidRPr="0019098D" w:rsidRDefault="00B43AEC" w:rsidP="00B43AEC">
      <w:pPr>
        <w:keepNext/>
        <w:tabs>
          <w:tab w:val="left" w:pos="-720"/>
        </w:tabs>
        <w:suppressAutoHyphens/>
        <w:rPr>
          <w:szCs w:val="26"/>
        </w:rPr>
      </w:pPr>
      <w:r w:rsidRPr="0019098D">
        <w:rPr>
          <w:szCs w:val="26"/>
        </w:rPr>
        <w:t>(SEAL)</w:t>
      </w:r>
    </w:p>
    <w:p w14:paraId="111B226A" w14:textId="77777777" w:rsidR="00B43AEC" w:rsidRDefault="00B43AEC" w:rsidP="00B43AEC">
      <w:pPr>
        <w:keepNext/>
        <w:tabs>
          <w:tab w:val="left" w:pos="-720"/>
        </w:tabs>
        <w:suppressAutoHyphens/>
        <w:rPr>
          <w:szCs w:val="26"/>
        </w:rPr>
      </w:pPr>
    </w:p>
    <w:p w14:paraId="5903FA9F" w14:textId="244723E5" w:rsidR="00B43AEC" w:rsidRPr="0019098D" w:rsidRDefault="00B43AEC" w:rsidP="00B43AEC">
      <w:pPr>
        <w:keepNext/>
        <w:tabs>
          <w:tab w:val="left" w:pos="-720"/>
        </w:tabs>
        <w:suppressAutoHyphens/>
        <w:rPr>
          <w:szCs w:val="26"/>
        </w:rPr>
      </w:pPr>
      <w:r w:rsidRPr="0019098D">
        <w:rPr>
          <w:szCs w:val="26"/>
        </w:rPr>
        <w:t xml:space="preserve">ORDER ADOPTED:  </w:t>
      </w:r>
      <w:r>
        <w:rPr>
          <w:szCs w:val="26"/>
        </w:rPr>
        <w:t>August</w:t>
      </w:r>
      <w:r w:rsidRPr="0019098D">
        <w:rPr>
          <w:szCs w:val="26"/>
        </w:rPr>
        <w:t xml:space="preserve"> </w:t>
      </w:r>
      <w:r>
        <w:rPr>
          <w:szCs w:val="26"/>
        </w:rPr>
        <w:t>26</w:t>
      </w:r>
      <w:r w:rsidRPr="0019098D">
        <w:rPr>
          <w:szCs w:val="26"/>
        </w:rPr>
        <w:t>, 2021</w:t>
      </w:r>
    </w:p>
    <w:p w14:paraId="08B295DC" w14:textId="77777777" w:rsidR="00B43AEC" w:rsidRPr="0019098D" w:rsidRDefault="00B43AEC" w:rsidP="00B43AEC">
      <w:pPr>
        <w:keepNext/>
        <w:rPr>
          <w:szCs w:val="26"/>
        </w:rPr>
      </w:pPr>
    </w:p>
    <w:p w14:paraId="462BC235" w14:textId="0031D139" w:rsidR="00B43AEC" w:rsidRPr="008D66D2" w:rsidRDefault="00B43AEC" w:rsidP="00B43AEC">
      <w:pPr>
        <w:keepNext/>
        <w:rPr>
          <w:szCs w:val="26"/>
        </w:rPr>
      </w:pPr>
      <w:r w:rsidRPr="0019098D">
        <w:rPr>
          <w:szCs w:val="26"/>
        </w:rPr>
        <w:t>ORDER ENTERED:</w:t>
      </w:r>
      <w:r w:rsidRPr="00954734">
        <w:rPr>
          <w:szCs w:val="26"/>
        </w:rPr>
        <w:t xml:space="preserve">  </w:t>
      </w:r>
      <w:r w:rsidR="00C56CDF">
        <w:rPr>
          <w:szCs w:val="26"/>
        </w:rPr>
        <w:t>August 26, 2021</w:t>
      </w:r>
    </w:p>
    <w:p w14:paraId="08674593" w14:textId="77777777" w:rsidR="00CB6DF5" w:rsidRDefault="00CB6DF5"/>
    <w:sectPr w:rsidR="00CB6DF5"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70B8" w14:textId="77777777" w:rsidR="0045591F" w:rsidRDefault="0045591F" w:rsidP="00B43AEC">
      <w:r>
        <w:separator/>
      </w:r>
    </w:p>
  </w:endnote>
  <w:endnote w:type="continuationSeparator" w:id="0">
    <w:p w14:paraId="0B9C6D1B" w14:textId="77777777" w:rsidR="0045591F" w:rsidRDefault="0045591F" w:rsidP="00B4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F81F" w14:textId="77777777" w:rsidR="00B86D41" w:rsidRDefault="009319EC"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F749C44" w14:textId="77777777" w:rsidR="00B86D41" w:rsidRDefault="00C5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ECD1" w14:textId="77777777" w:rsidR="00B86D41" w:rsidRDefault="009319EC"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82FCF9" w14:textId="77777777" w:rsidR="00B86D41" w:rsidRDefault="00C5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327E" w14:textId="77777777" w:rsidR="0045591F" w:rsidRDefault="0045591F" w:rsidP="00B43AEC">
      <w:r>
        <w:separator/>
      </w:r>
    </w:p>
  </w:footnote>
  <w:footnote w:type="continuationSeparator" w:id="0">
    <w:p w14:paraId="762414A0" w14:textId="77777777" w:rsidR="0045591F" w:rsidRDefault="0045591F" w:rsidP="00B43AEC">
      <w:r>
        <w:continuationSeparator/>
      </w:r>
    </w:p>
  </w:footnote>
  <w:footnote w:id="1">
    <w:p w14:paraId="6C3F4E04" w14:textId="62133E32" w:rsidR="00B43AEC" w:rsidRPr="002868AD" w:rsidRDefault="00B43AEC" w:rsidP="00B43AEC">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w:t>
      </w:r>
      <w:r w:rsidRPr="00827BFE">
        <w:rPr>
          <w:rFonts w:ascii="Times New (W1)" w:hAnsi="Times New (W1)"/>
          <w:sz w:val="26"/>
          <w:szCs w:val="26"/>
        </w:rPr>
        <w:t xml:space="preserve">if </w:t>
      </w:r>
      <w:r>
        <w:rPr>
          <w:rFonts w:ascii="Times New (W1)" w:hAnsi="Times New (W1)"/>
          <w:sz w:val="26"/>
          <w:szCs w:val="26"/>
        </w:rPr>
        <w:t>Onvoy</w:t>
      </w:r>
      <w:r w:rsidRPr="00827BFE">
        <w:rPr>
          <w:rFonts w:ascii="Times New (W1)" w:hAnsi="Times New (W1)"/>
          <w:sz w:val="26"/>
          <w:szCs w:val="26"/>
        </w:rPr>
        <w:t xml:space="preserve"> began</w:t>
      </w:r>
      <w:r w:rsidRPr="002868AD">
        <w:rPr>
          <w:rFonts w:ascii="Times New (W1)" w:hAnsi="Times New (W1)"/>
          <w:sz w:val="26"/>
        </w:rPr>
        <w:t xml:space="preserve">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442D70A9" w14:textId="01747253" w:rsidR="00DD7A85" w:rsidRPr="00DD7A85" w:rsidRDefault="00DD7A85" w:rsidP="00BB6E7A">
      <w:pPr>
        <w:pStyle w:val="FootnoteText"/>
        <w:ind w:firstLine="720"/>
        <w:rPr>
          <w:sz w:val="26"/>
          <w:szCs w:val="26"/>
        </w:rPr>
      </w:pPr>
      <w:r w:rsidRPr="00DD7A85">
        <w:rPr>
          <w:rStyle w:val="FootnoteReference"/>
          <w:sz w:val="26"/>
          <w:szCs w:val="26"/>
        </w:rPr>
        <w:footnoteRef/>
      </w:r>
      <w:r>
        <w:rPr>
          <w:sz w:val="26"/>
          <w:szCs w:val="26"/>
        </w:rPr>
        <w:tab/>
      </w:r>
      <w:r w:rsidRPr="006464A6">
        <w:rPr>
          <w:sz w:val="26"/>
          <w:szCs w:val="26"/>
        </w:rPr>
        <w:t>The Act [TA-96] does not give any express guidance as to whe</w:t>
      </w:r>
      <w:r w:rsidRPr="00421E13">
        <w:rPr>
          <w:sz w:val="26"/>
          <w:szCs w:val="26"/>
        </w:rPr>
        <w:t>n agreements must be filed with the state commission.  However, since the period for negotiations concludes on day 160, we conclude that an executed, negotiated inter</w:t>
      </w:r>
      <w:r w:rsidRPr="00421E13">
        <w:rPr>
          <w:sz w:val="26"/>
          <w:szCs w:val="26"/>
        </w:rPr>
        <w:softHyphen/>
        <w:t xml:space="preserve">connection agreement accompanied by a joint petition for adoption of the agreement shall </w:t>
      </w:r>
      <w:r w:rsidRPr="009F6129">
        <w:rPr>
          <w:sz w:val="26"/>
          <w:szCs w:val="26"/>
        </w:rPr>
        <w:t>be filed no later than thirty (30) days following the close of the negotiations phase or by day 190 following the request for interconnection.”</w:t>
      </w:r>
      <w:r w:rsidRPr="004F6D3D">
        <w:rPr>
          <w:sz w:val="26"/>
          <w:szCs w:val="26"/>
        </w:rPr>
        <w:t xml:space="preserve">  </w:t>
      </w:r>
      <w:r w:rsidRPr="00BE38E1">
        <w:rPr>
          <w:i/>
          <w:iCs/>
          <w:sz w:val="26"/>
          <w:szCs w:val="26"/>
        </w:rPr>
        <w:t>See June 1996 Implementation Order</w:t>
      </w:r>
      <w:r w:rsidRPr="00BE38E1">
        <w:rPr>
          <w:sz w:val="26"/>
          <w:szCs w:val="26"/>
        </w:rPr>
        <w:t xml:space="preserve"> at 33</w:t>
      </w:r>
      <w:r>
        <w:rPr>
          <w:sz w:val="26"/>
          <w:szCs w:val="26"/>
        </w:rPr>
        <w:t xml:space="preserve">; </w:t>
      </w:r>
      <w:r>
        <w:rPr>
          <w:i/>
          <w:iCs/>
          <w:sz w:val="26"/>
          <w:szCs w:val="26"/>
        </w:rPr>
        <w:t xml:space="preserve">also see </w:t>
      </w:r>
      <w:r w:rsidRPr="00BE38E1">
        <w:rPr>
          <w:i/>
          <w:iCs/>
          <w:sz w:val="26"/>
          <w:szCs w:val="26"/>
        </w:rPr>
        <w:t xml:space="preserve">May 2004 Implementation Order </w:t>
      </w:r>
      <w:r w:rsidRPr="00BE38E1">
        <w:rPr>
          <w:sz w:val="26"/>
          <w:szCs w:val="26"/>
        </w:rPr>
        <w:t>at Ordering Paragraph 5</w:t>
      </w:r>
      <w:r>
        <w:rPr>
          <w:sz w:val="26"/>
          <w:szCs w:val="26"/>
        </w:rPr>
        <w:t>.</w:t>
      </w:r>
    </w:p>
  </w:footnote>
  <w:footnote w:id="3">
    <w:p w14:paraId="34EC5956" w14:textId="36E9558D" w:rsidR="007A635F" w:rsidRPr="007A635F" w:rsidRDefault="007A635F" w:rsidP="00BB6E7A">
      <w:pPr>
        <w:keepNext/>
        <w:keepLines/>
        <w:ind w:firstLine="720"/>
        <w:rPr>
          <w:szCs w:val="26"/>
        </w:rPr>
      </w:pPr>
      <w:r w:rsidRPr="007A635F">
        <w:rPr>
          <w:rStyle w:val="FootnoteReference"/>
          <w:szCs w:val="26"/>
        </w:rPr>
        <w:footnoteRef/>
      </w:r>
      <w:r>
        <w:rPr>
          <w:szCs w:val="26"/>
        </w:rPr>
        <w:tab/>
      </w:r>
      <w:r w:rsidRPr="009056BD">
        <w:rPr>
          <w:szCs w:val="26"/>
        </w:rPr>
        <w:t xml:space="preserve">The FCC has encouraged </w:t>
      </w:r>
      <w:r w:rsidR="006260CA">
        <w:rPr>
          <w:szCs w:val="26"/>
        </w:rPr>
        <w:t xml:space="preserve">the telecommunications </w:t>
      </w:r>
      <w:r w:rsidRPr="009056BD">
        <w:rPr>
          <w:szCs w:val="26"/>
        </w:rPr>
        <w:t xml:space="preserve">industry to develop and implement new caller ID authentication technology, known as STIR/SHAKEN, that allows voice service providers to verify that the caller ID information transmitted with a particular call matches the caller's number. </w:t>
      </w:r>
      <w:r w:rsidR="006260CA">
        <w:rPr>
          <w:szCs w:val="26"/>
        </w:rPr>
        <w:t xml:space="preserve"> </w:t>
      </w:r>
      <w:r w:rsidRPr="009056BD">
        <w:rPr>
          <w:szCs w:val="26"/>
        </w:rPr>
        <w:t xml:space="preserve">This was done under the view that its widespread implementation will reduce the effectiveness of illegal “spoofing,” </w:t>
      </w:r>
      <w:r w:rsidR="00EC338D" w:rsidRPr="009056BD">
        <w:rPr>
          <w:i/>
          <w:iCs/>
          <w:szCs w:val="26"/>
        </w:rPr>
        <w:t>i.e.</w:t>
      </w:r>
      <w:r w:rsidRPr="009056BD">
        <w:rPr>
          <w:szCs w:val="26"/>
        </w:rPr>
        <w:t xml:space="preserve"> calls whereby the caller falsifies caller ID information that appears on a recipient's phone to deceive them into thinking the call is from someone they know or can trust, allow law enforcement to identify bad actors more easily, and help voice service providers identify calls with illegally spoofed caller ID information before those calls reach their subscribers.  </w:t>
      </w:r>
      <w:r w:rsidRPr="009056BD">
        <w:rPr>
          <w:i/>
          <w:iCs/>
          <w:szCs w:val="26"/>
        </w:rPr>
        <w:t xml:space="preserve">See FCC STIR/SHAKEN Order </w:t>
      </w:r>
      <w:r w:rsidRPr="009056BD">
        <w:rPr>
          <w:szCs w:val="26"/>
        </w:rPr>
        <w:t>at ⁋ 1-2.</w:t>
      </w:r>
    </w:p>
  </w:footnote>
  <w:footnote w:id="4">
    <w:p w14:paraId="67F739FB" w14:textId="77777777" w:rsidR="005F7C95" w:rsidRPr="00DA48BE" w:rsidRDefault="005F7C95" w:rsidP="005F7C95">
      <w:pPr>
        <w:pStyle w:val="FootnoteText"/>
        <w:spacing w:after="120"/>
        <w:ind w:firstLine="720"/>
        <w:rPr>
          <w:sz w:val="26"/>
          <w:szCs w:val="26"/>
        </w:rPr>
      </w:pPr>
      <w:r w:rsidRPr="00DA48BE">
        <w:rPr>
          <w:rStyle w:val="FootnoteReference"/>
          <w:sz w:val="26"/>
          <w:szCs w:val="26"/>
        </w:rPr>
        <w:footnoteRef/>
      </w:r>
      <w:r>
        <w:rPr>
          <w:sz w:val="26"/>
          <w:szCs w:val="26"/>
        </w:rPr>
        <w:tab/>
        <w:t>66 Pa. C.S. §§ 3011-3019.</w:t>
      </w:r>
    </w:p>
  </w:footnote>
  <w:footnote w:id="5">
    <w:p w14:paraId="127853AA" w14:textId="77777777" w:rsidR="005F7C95" w:rsidRPr="002E3AC8" w:rsidRDefault="005F7C95" w:rsidP="005F7C95">
      <w:pPr>
        <w:pStyle w:val="FootnoteText"/>
        <w:spacing w:after="120"/>
        <w:ind w:firstLine="720"/>
        <w:rPr>
          <w:sz w:val="26"/>
          <w:szCs w:val="26"/>
        </w:rPr>
      </w:pPr>
      <w:r w:rsidRPr="002E3AC8">
        <w:rPr>
          <w:rStyle w:val="FootnoteReference"/>
          <w:sz w:val="26"/>
          <w:szCs w:val="26"/>
        </w:rPr>
        <w:footnoteRef/>
      </w:r>
      <w:r>
        <w:rPr>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66 Pa. C.S. § 3019(b).</w:t>
      </w:r>
    </w:p>
  </w:footnote>
  <w:footnote w:id="6">
    <w:p w14:paraId="2D2E4F71" w14:textId="57806BBE" w:rsidR="005F7C95" w:rsidRPr="008003D3" w:rsidRDefault="005F7C95" w:rsidP="005F7C95">
      <w:pPr>
        <w:pStyle w:val="FootnoteText"/>
        <w:spacing w:after="120"/>
        <w:ind w:firstLine="720"/>
        <w:rPr>
          <w:sz w:val="26"/>
          <w:szCs w:val="26"/>
        </w:rPr>
      </w:pPr>
      <w:r w:rsidRPr="008003D3">
        <w:rPr>
          <w:rStyle w:val="FootnoteReference"/>
          <w:sz w:val="26"/>
          <w:szCs w:val="26"/>
        </w:rPr>
        <w:footnoteRef/>
      </w:r>
      <w:r>
        <w:rPr>
          <w:sz w:val="26"/>
          <w:szCs w:val="26"/>
        </w:rPr>
        <w:tab/>
        <w:t xml:space="preserve">Both ILECs and </w:t>
      </w:r>
      <w:r w:rsidR="007C0097">
        <w:rPr>
          <w:sz w:val="26"/>
          <w:szCs w:val="26"/>
        </w:rPr>
        <w:t>CLECs</w:t>
      </w:r>
      <w:r>
        <w:rPr>
          <w:sz w:val="26"/>
          <w:szCs w:val="26"/>
        </w:rPr>
        <w:t xml:space="preserve"> are under the affirmative obligation to route 911/E911 call traffic to the appropriate public safety answering point (PSAP).  Although </w:t>
      </w:r>
      <w:r w:rsidR="00D63933">
        <w:rPr>
          <w:sz w:val="26"/>
          <w:szCs w:val="26"/>
        </w:rPr>
        <w:t>CLECs may</w:t>
      </w:r>
      <w:r>
        <w:rPr>
          <w:sz w:val="26"/>
          <w:szCs w:val="26"/>
        </w:rPr>
        <w:t xml:space="preserve"> have direct trunking arrangements with PSAPs for handling of 911/E911 call traffic, we note that such traffic is often routed to the PSAP through switching and trunking facilities of an interconnected ILEC.</w:t>
      </w:r>
    </w:p>
  </w:footnote>
  <w:footnote w:id="7">
    <w:p w14:paraId="64AA5BBE" w14:textId="77777777" w:rsidR="005F7C95" w:rsidRPr="000B3962" w:rsidRDefault="005F7C95" w:rsidP="005F7C95">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EC"/>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84B43"/>
    <w:rsid w:val="00094718"/>
    <w:rsid w:val="000A1082"/>
    <w:rsid w:val="000A2554"/>
    <w:rsid w:val="000A53A3"/>
    <w:rsid w:val="000B2B7B"/>
    <w:rsid w:val="000B3473"/>
    <w:rsid w:val="000B4FFD"/>
    <w:rsid w:val="000B5AEF"/>
    <w:rsid w:val="000B6BB7"/>
    <w:rsid w:val="000C4773"/>
    <w:rsid w:val="000D5609"/>
    <w:rsid w:val="000E2B62"/>
    <w:rsid w:val="000E2E63"/>
    <w:rsid w:val="000E4B1A"/>
    <w:rsid w:val="000E55AA"/>
    <w:rsid w:val="000F1C78"/>
    <w:rsid w:val="000F2DDD"/>
    <w:rsid w:val="000F3652"/>
    <w:rsid w:val="000F5D32"/>
    <w:rsid w:val="000F5E58"/>
    <w:rsid w:val="000F5EFB"/>
    <w:rsid w:val="000F7359"/>
    <w:rsid w:val="000F7530"/>
    <w:rsid w:val="001006F9"/>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0ED"/>
    <w:rsid w:val="0016358B"/>
    <w:rsid w:val="00166678"/>
    <w:rsid w:val="00167719"/>
    <w:rsid w:val="00173458"/>
    <w:rsid w:val="00180183"/>
    <w:rsid w:val="001846DA"/>
    <w:rsid w:val="0019203A"/>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763"/>
    <w:rsid w:val="001C4F37"/>
    <w:rsid w:val="001C54E7"/>
    <w:rsid w:val="001D294F"/>
    <w:rsid w:val="001D47BA"/>
    <w:rsid w:val="001D52D5"/>
    <w:rsid w:val="001E12AF"/>
    <w:rsid w:val="001E1BC0"/>
    <w:rsid w:val="001E3B5C"/>
    <w:rsid w:val="001E3FDB"/>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2CD2"/>
    <w:rsid w:val="002754AC"/>
    <w:rsid w:val="0027630E"/>
    <w:rsid w:val="002771E5"/>
    <w:rsid w:val="00280C2F"/>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2551"/>
    <w:rsid w:val="002F6003"/>
    <w:rsid w:val="002F6C03"/>
    <w:rsid w:val="002F7090"/>
    <w:rsid w:val="002F7D79"/>
    <w:rsid w:val="00302D04"/>
    <w:rsid w:val="0031095B"/>
    <w:rsid w:val="00312B60"/>
    <w:rsid w:val="003204F3"/>
    <w:rsid w:val="00323A07"/>
    <w:rsid w:val="00323FF6"/>
    <w:rsid w:val="00325A35"/>
    <w:rsid w:val="00334FC5"/>
    <w:rsid w:val="003370ED"/>
    <w:rsid w:val="00341BE5"/>
    <w:rsid w:val="00341D5A"/>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71B7"/>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24808"/>
    <w:rsid w:val="00424AB0"/>
    <w:rsid w:val="0043063C"/>
    <w:rsid w:val="004325BC"/>
    <w:rsid w:val="004438E8"/>
    <w:rsid w:val="00443A62"/>
    <w:rsid w:val="0044428D"/>
    <w:rsid w:val="00446BFD"/>
    <w:rsid w:val="00447FE7"/>
    <w:rsid w:val="00451279"/>
    <w:rsid w:val="00454165"/>
    <w:rsid w:val="00454458"/>
    <w:rsid w:val="0045591F"/>
    <w:rsid w:val="00456DD1"/>
    <w:rsid w:val="004575CA"/>
    <w:rsid w:val="00463F81"/>
    <w:rsid w:val="00471796"/>
    <w:rsid w:val="00481003"/>
    <w:rsid w:val="004818A1"/>
    <w:rsid w:val="00486BB3"/>
    <w:rsid w:val="00492C80"/>
    <w:rsid w:val="00497DBB"/>
    <w:rsid w:val="004A0FC0"/>
    <w:rsid w:val="004A3631"/>
    <w:rsid w:val="004A6C4E"/>
    <w:rsid w:val="004B36A4"/>
    <w:rsid w:val="004B7962"/>
    <w:rsid w:val="004C2882"/>
    <w:rsid w:val="004C2A9C"/>
    <w:rsid w:val="004C416F"/>
    <w:rsid w:val="004D0B9A"/>
    <w:rsid w:val="004D19F6"/>
    <w:rsid w:val="004D1DEE"/>
    <w:rsid w:val="004D3EB3"/>
    <w:rsid w:val="004D4703"/>
    <w:rsid w:val="004E0B63"/>
    <w:rsid w:val="004E7CFA"/>
    <w:rsid w:val="004F27F6"/>
    <w:rsid w:val="004F4AEB"/>
    <w:rsid w:val="005016B5"/>
    <w:rsid w:val="00501946"/>
    <w:rsid w:val="00504048"/>
    <w:rsid w:val="005071BC"/>
    <w:rsid w:val="00512140"/>
    <w:rsid w:val="00512CEC"/>
    <w:rsid w:val="00516FFF"/>
    <w:rsid w:val="0051732E"/>
    <w:rsid w:val="00522749"/>
    <w:rsid w:val="0052543F"/>
    <w:rsid w:val="005256C1"/>
    <w:rsid w:val="0053337A"/>
    <w:rsid w:val="005335B3"/>
    <w:rsid w:val="0053668D"/>
    <w:rsid w:val="005367C1"/>
    <w:rsid w:val="00540E51"/>
    <w:rsid w:val="005426E1"/>
    <w:rsid w:val="00544AAA"/>
    <w:rsid w:val="00550241"/>
    <w:rsid w:val="005506D4"/>
    <w:rsid w:val="0055495A"/>
    <w:rsid w:val="00554F1B"/>
    <w:rsid w:val="005609AB"/>
    <w:rsid w:val="005642C1"/>
    <w:rsid w:val="00566C72"/>
    <w:rsid w:val="0057343C"/>
    <w:rsid w:val="0057387C"/>
    <w:rsid w:val="00573C15"/>
    <w:rsid w:val="005807DC"/>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D76C7"/>
    <w:rsid w:val="005E491F"/>
    <w:rsid w:val="005E545F"/>
    <w:rsid w:val="005F7C95"/>
    <w:rsid w:val="006008A9"/>
    <w:rsid w:val="00601BCC"/>
    <w:rsid w:val="00604828"/>
    <w:rsid w:val="00605D84"/>
    <w:rsid w:val="00620AB5"/>
    <w:rsid w:val="00621DAF"/>
    <w:rsid w:val="00624203"/>
    <w:rsid w:val="006260CA"/>
    <w:rsid w:val="0063035D"/>
    <w:rsid w:val="006312F4"/>
    <w:rsid w:val="00632C35"/>
    <w:rsid w:val="00635AB5"/>
    <w:rsid w:val="006371DF"/>
    <w:rsid w:val="006410A2"/>
    <w:rsid w:val="006432E9"/>
    <w:rsid w:val="0064601D"/>
    <w:rsid w:val="00650865"/>
    <w:rsid w:val="00652401"/>
    <w:rsid w:val="00657411"/>
    <w:rsid w:val="006605AE"/>
    <w:rsid w:val="006608CE"/>
    <w:rsid w:val="006608F5"/>
    <w:rsid w:val="00663E42"/>
    <w:rsid w:val="0066747D"/>
    <w:rsid w:val="00667FDF"/>
    <w:rsid w:val="00670B20"/>
    <w:rsid w:val="00685D68"/>
    <w:rsid w:val="00685DE3"/>
    <w:rsid w:val="006866CB"/>
    <w:rsid w:val="006868D8"/>
    <w:rsid w:val="006925F9"/>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19E3"/>
    <w:rsid w:val="00792D69"/>
    <w:rsid w:val="00796C47"/>
    <w:rsid w:val="007A05D1"/>
    <w:rsid w:val="007A3E90"/>
    <w:rsid w:val="007A4448"/>
    <w:rsid w:val="007A51DA"/>
    <w:rsid w:val="007A5D52"/>
    <w:rsid w:val="007A635F"/>
    <w:rsid w:val="007A70EC"/>
    <w:rsid w:val="007A7921"/>
    <w:rsid w:val="007B0473"/>
    <w:rsid w:val="007B5406"/>
    <w:rsid w:val="007B5B9C"/>
    <w:rsid w:val="007B7138"/>
    <w:rsid w:val="007C0097"/>
    <w:rsid w:val="007C3212"/>
    <w:rsid w:val="007C6F42"/>
    <w:rsid w:val="007D1C5E"/>
    <w:rsid w:val="007D2B63"/>
    <w:rsid w:val="007E15AF"/>
    <w:rsid w:val="007E333E"/>
    <w:rsid w:val="007E63E0"/>
    <w:rsid w:val="007E730F"/>
    <w:rsid w:val="007E77EC"/>
    <w:rsid w:val="007F0C50"/>
    <w:rsid w:val="007F55F6"/>
    <w:rsid w:val="007F62C7"/>
    <w:rsid w:val="007F7D37"/>
    <w:rsid w:val="00801335"/>
    <w:rsid w:val="00805FEF"/>
    <w:rsid w:val="00812905"/>
    <w:rsid w:val="008227BB"/>
    <w:rsid w:val="00826667"/>
    <w:rsid w:val="00830C19"/>
    <w:rsid w:val="00831BAC"/>
    <w:rsid w:val="008424BB"/>
    <w:rsid w:val="00845DC8"/>
    <w:rsid w:val="00847BCC"/>
    <w:rsid w:val="00851214"/>
    <w:rsid w:val="00852DA6"/>
    <w:rsid w:val="0086250E"/>
    <w:rsid w:val="00862DEC"/>
    <w:rsid w:val="008644EE"/>
    <w:rsid w:val="008661DA"/>
    <w:rsid w:val="00870B8D"/>
    <w:rsid w:val="0087329E"/>
    <w:rsid w:val="00874630"/>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19EC"/>
    <w:rsid w:val="009343B9"/>
    <w:rsid w:val="00934955"/>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06FB"/>
    <w:rsid w:val="009B3028"/>
    <w:rsid w:val="009B5435"/>
    <w:rsid w:val="009B5A41"/>
    <w:rsid w:val="009B677F"/>
    <w:rsid w:val="009C4189"/>
    <w:rsid w:val="009C5F96"/>
    <w:rsid w:val="009D1FB7"/>
    <w:rsid w:val="009D4812"/>
    <w:rsid w:val="009E2F4B"/>
    <w:rsid w:val="009F28F5"/>
    <w:rsid w:val="009F5E13"/>
    <w:rsid w:val="009F6A22"/>
    <w:rsid w:val="00A03FAC"/>
    <w:rsid w:val="00A04948"/>
    <w:rsid w:val="00A16260"/>
    <w:rsid w:val="00A215FC"/>
    <w:rsid w:val="00A23E16"/>
    <w:rsid w:val="00A24034"/>
    <w:rsid w:val="00A25777"/>
    <w:rsid w:val="00A30BD5"/>
    <w:rsid w:val="00A33823"/>
    <w:rsid w:val="00A340C0"/>
    <w:rsid w:val="00A35AF2"/>
    <w:rsid w:val="00A43DD3"/>
    <w:rsid w:val="00A51818"/>
    <w:rsid w:val="00A55091"/>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15D9"/>
    <w:rsid w:val="00B35F74"/>
    <w:rsid w:val="00B37E10"/>
    <w:rsid w:val="00B4151A"/>
    <w:rsid w:val="00B42E93"/>
    <w:rsid w:val="00B43AEC"/>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54"/>
    <w:rsid w:val="00B769AD"/>
    <w:rsid w:val="00B77157"/>
    <w:rsid w:val="00B827B0"/>
    <w:rsid w:val="00B83E22"/>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B6E7A"/>
    <w:rsid w:val="00BC0871"/>
    <w:rsid w:val="00BC2972"/>
    <w:rsid w:val="00BC5A5A"/>
    <w:rsid w:val="00BC75A9"/>
    <w:rsid w:val="00BC76AD"/>
    <w:rsid w:val="00BD1376"/>
    <w:rsid w:val="00BD1D73"/>
    <w:rsid w:val="00BD6A36"/>
    <w:rsid w:val="00BD72B8"/>
    <w:rsid w:val="00BE380A"/>
    <w:rsid w:val="00BE4399"/>
    <w:rsid w:val="00BE5335"/>
    <w:rsid w:val="00BE56DA"/>
    <w:rsid w:val="00BE579F"/>
    <w:rsid w:val="00BF1F80"/>
    <w:rsid w:val="00BF5A45"/>
    <w:rsid w:val="00BF741C"/>
    <w:rsid w:val="00C04796"/>
    <w:rsid w:val="00C06671"/>
    <w:rsid w:val="00C1072F"/>
    <w:rsid w:val="00C10968"/>
    <w:rsid w:val="00C10D0C"/>
    <w:rsid w:val="00C206CD"/>
    <w:rsid w:val="00C312F8"/>
    <w:rsid w:val="00C31AA3"/>
    <w:rsid w:val="00C31DEC"/>
    <w:rsid w:val="00C31E85"/>
    <w:rsid w:val="00C35F0E"/>
    <w:rsid w:val="00C37E9E"/>
    <w:rsid w:val="00C5125A"/>
    <w:rsid w:val="00C5319C"/>
    <w:rsid w:val="00C54278"/>
    <w:rsid w:val="00C55037"/>
    <w:rsid w:val="00C56CDF"/>
    <w:rsid w:val="00C579C1"/>
    <w:rsid w:val="00C6026F"/>
    <w:rsid w:val="00C61BEC"/>
    <w:rsid w:val="00C70F26"/>
    <w:rsid w:val="00C759DC"/>
    <w:rsid w:val="00C81BB1"/>
    <w:rsid w:val="00C83426"/>
    <w:rsid w:val="00C83B18"/>
    <w:rsid w:val="00CA2257"/>
    <w:rsid w:val="00CA3BEC"/>
    <w:rsid w:val="00CA4C48"/>
    <w:rsid w:val="00CB0469"/>
    <w:rsid w:val="00CB4F7F"/>
    <w:rsid w:val="00CB4F83"/>
    <w:rsid w:val="00CB6DF5"/>
    <w:rsid w:val="00CC10AB"/>
    <w:rsid w:val="00CC375A"/>
    <w:rsid w:val="00CC6141"/>
    <w:rsid w:val="00CC7EAA"/>
    <w:rsid w:val="00CD0601"/>
    <w:rsid w:val="00CD531B"/>
    <w:rsid w:val="00CD5A03"/>
    <w:rsid w:val="00CD7066"/>
    <w:rsid w:val="00CE28F4"/>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62F"/>
    <w:rsid w:val="00D367E5"/>
    <w:rsid w:val="00D40DF3"/>
    <w:rsid w:val="00D44EFC"/>
    <w:rsid w:val="00D5174B"/>
    <w:rsid w:val="00D62879"/>
    <w:rsid w:val="00D63933"/>
    <w:rsid w:val="00D6401E"/>
    <w:rsid w:val="00D6503C"/>
    <w:rsid w:val="00D65EDD"/>
    <w:rsid w:val="00D70955"/>
    <w:rsid w:val="00D71433"/>
    <w:rsid w:val="00D72175"/>
    <w:rsid w:val="00D7249F"/>
    <w:rsid w:val="00D804EB"/>
    <w:rsid w:val="00D82259"/>
    <w:rsid w:val="00D829AD"/>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D7A85"/>
    <w:rsid w:val="00DE09FA"/>
    <w:rsid w:val="00DE102A"/>
    <w:rsid w:val="00DE270D"/>
    <w:rsid w:val="00DE54A2"/>
    <w:rsid w:val="00DE683A"/>
    <w:rsid w:val="00DE7B8A"/>
    <w:rsid w:val="00DF5315"/>
    <w:rsid w:val="00E0096E"/>
    <w:rsid w:val="00E14E97"/>
    <w:rsid w:val="00E15506"/>
    <w:rsid w:val="00E169F4"/>
    <w:rsid w:val="00E16F8C"/>
    <w:rsid w:val="00E23360"/>
    <w:rsid w:val="00E26653"/>
    <w:rsid w:val="00E266FA"/>
    <w:rsid w:val="00E33E6D"/>
    <w:rsid w:val="00E37E7A"/>
    <w:rsid w:val="00E428C3"/>
    <w:rsid w:val="00E44A26"/>
    <w:rsid w:val="00E462A0"/>
    <w:rsid w:val="00E55C1D"/>
    <w:rsid w:val="00E56EFE"/>
    <w:rsid w:val="00E6121C"/>
    <w:rsid w:val="00E74650"/>
    <w:rsid w:val="00E7556B"/>
    <w:rsid w:val="00E768DB"/>
    <w:rsid w:val="00E811FF"/>
    <w:rsid w:val="00E9091C"/>
    <w:rsid w:val="00E91BD0"/>
    <w:rsid w:val="00E940DE"/>
    <w:rsid w:val="00E946F7"/>
    <w:rsid w:val="00E94B3F"/>
    <w:rsid w:val="00E96659"/>
    <w:rsid w:val="00EA0ADB"/>
    <w:rsid w:val="00EA1946"/>
    <w:rsid w:val="00EA43ED"/>
    <w:rsid w:val="00EA5B10"/>
    <w:rsid w:val="00EA6935"/>
    <w:rsid w:val="00EB1D5A"/>
    <w:rsid w:val="00EB4778"/>
    <w:rsid w:val="00EC27C9"/>
    <w:rsid w:val="00EC338D"/>
    <w:rsid w:val="00EC58AA"/>
    <w:rsid w:val="00EC7E3C"/>
    <w:rsid w:val="00ED0025"/>
    <w:rsid w:val="00ED1CC3"/>
    <w:rsid w:val="00ED321A"/>
    <w:rsid w:val="00ED6555"/>
    <w:rsid w:val="00EE2531"/>
    <w:rsid w:val="00EE5FEB"/>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3017"/>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84054"/>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2526"/>
    <w:rsid w:val="00FD30B4"/>
    <w:rsid w:val="00FD5B4A"/>
    <w:rsid w:val="00FD7111"/>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37CC"/>
  <w15:chartTrackingRefBased/>
  <w15:docId w15:val="{BDE65D91-14D5-4CA7-A631-9A4739B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EC"/>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B43AEC"/>
    <w:rPr>
      <w:sz w:val="20"/>
    </w:rPr>
  </w:style>
  <w:style w:type="character" w:customStyle="1" w:styleId="FootnoteTextChar">
    <w:name w:val="Footnote Text Char"/>
    <w:aliases w:val="fn Char"/>
    <w:basedOn w:val="DefaultParagraphFont"/>
    <w:semiHidden/>
    <w:rsid w:val="00B43AEC"/>
    <w:rPr>
      <w:rFonts w:ascii="Times New Roman" w:eastAsia="Times New Roman" w:hAnsi="Times New Roman" w:cs="Times New Roman"/>
      <w:sz w:val="20"/>
      <w:szCs w:val="20"/>
    </w:rPr>
  </w:style>
  <w:style w:type="character" w:styleId="FootnoteReference">
    <w:name w:val="footnote reference"/>
    <w:aliases w:val="o,fr"/>
    <w:uiPriority w:val="99"/>
    <w:semiHidden/>
    <w:rsid w:val="00B43AEC"/>
    <w:rPr>
      <w:vertAlign w:val="superscript"/>
    </w:rPr>
  </w:style>
  <w:style w:type="paragraph" w:styleId="Footer">
    <w:name w:val="footer"/>
    <w:basedOn w:val="Normal"/>
    <w:link w:val="FooterChar"/>
    <w:rsid w:val="00B43AEC"/>
    <w:pPr>
      <w:tabs>
        <w:tab w:val="center" w:pos="4320"/>
        <w:tab w:val="right" w:pos="8640"/>
      </w:tabs>
    </w:pPr>
  </w:style>
  <w:style w:type="character" w:customStyle="1" w:styleId="FooterChar">
    <w:name w:val="Footer Char"/>
    <w:basedOn w:val="DefaultParagraphFont"/>
    <w:link w:val="Footer"/>
    <w:rsid w:val="00B43AEC"/>
    <w:rPr>
      <w:rFonts w:ascii="Times New Roman" w:eastAsia="Times New Roman" w:hAnsi="Times New Roman" w:cs="Times New Roman"/>
      <w:sz w:val="26"/>
      <w:szCs w:val="20"/>
    </w:rPr>
  </w:style>
  <w:style w:type="character" w:styleId="PageNumber">
    <w:name w:val="page number"/>
    <w:basedOn w:val="DefaultParagraphFont"/>
    <w:rsid w:val="00B43AEC"/>
  </w:style>
  <w:style w:type="paragraph" w:styleId="BodyTextIndent">
    <w:name w:val="Body Text Indent"/>
    <w:basedOn w:val="Normal"/>
    <w:link w:val="BodyTextIndentChar"/>
    <w:rsid w:val="00B43AEC"/>
    <w:pPr>
      <w:ind w:firstLine="720"/>
    </w:pPr>
    <w:rPr>
      <w:rFonts w:eastAsia="SimSun"/>
    </w:rPr>
  </w:style>
  <w:style w:type="character" w:customStyle="1" w:styleId="BodyTextIndentChar">
    <w:name w:val="Body Text Indent Char"/>
    <w:basedOn w:val="DefaultParagraphFont"/>
    <w:link w:val="BodyTextIndent"/>
    <w:rsid w:val="00B43AEC"/>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B43AEC"/>
    <w:rPr>
      <w:rFonts w:ascii="Times New Roman" w:eastAsia="Times New Roman" w:hAnsi="Times New Roman" w:cs="Times New Roman"/>
      <w:sz w:val="20"/>
      <w:szCs w:val="20"/>
    </w:rPr>
  </w:style>
  <w:style w:type="paragraph" w:styleId="BodyText">
    <w:name w:val="Body Text"/>
    <w:basedOn w:val="Normal"/>
    <w:link w:val="BodyTextChar"/>
    <w:rsid w:val="00B43AEC"/>
    <w:pPr>
      <w:spacing w:after="120"/>
    </w:pPr>
  </w:style>
  <w:style w:type="character" w:customStyle="1" w:styleId="BodyTextChar">
    <w:name w:val="Body Text Char"/>
    <w:basedOn w:val="DefaultParagraphFont"/>
    <w:link w:val="BodyText"/>
    <w:rsid w:val="00B43AEC"/>
    <w:rPr>
      <w:rFonts w:ascii="Times New Roman" w:eastAsia="Times New Roman" w:hAnsi="Times New Roman" w:cs="Times New Roman"/>
      <w:sz w:val="26"/>
      <w:szCs w:val="20"/>
    </w:rPr>
  </w:style>
  <w:style w:type="character" w:customStyle="1" w:styleId="costarpage">
    <w:name w:val="co_starpage"/>
    <w:basedOn w:val="DefaultParagraphFont"/>
    <w:rsid w:val="007A635F"/>
  </w:style>
  <w:style w:type="character" w:styleId="CommentReference">
    <w:name w:val="annotation reference"/>
    <w:basedOn w:val="DefaultParagraphFont"/>
    <w:uiPriority w:val="99"/>
    <w:semiHidden/>
    <w:unhideWhenUsed/>
    <w:rsid w:val="007E730F"/>
    <w:rPr>
      <w:sz w:val="16"/>
      <w:szCs w:val="16"/>
    </w:rPr>
  </w:style>
  <w:style w:type="paragraph" w:styleId="CommentText">
    <w:name w:val="annotation text"/>
    <w:basedOn w:val="Normal"/>
    <w:link w:val="CommentTextChar"/>
    <w:uiPriority w:val="99"/>
    <w:semiHidden/>
    <w:unhideWhenUsed/>
    <w:rsid w:val="007E730F"/>
    <w:rPr>
      <w:sz w:val="20"/>
    </w:rPr>
  </w:style>
  <w:style w:type="character" w:customStyle="1" w:styleId="CommentTextChar">
    <w:name w:val="Comment Text Char"/>
    <w:basedOn w:val="DefaultParagraphFont"/>
    <w:link w:val="CommentText"/>
    <w:uiPriority w:val="99"/>
    <w:semiHidden/>
    <w:rsid w:val="007E73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30F"/>
    <w:rPr>
      <w:b/>
      <w:bCs/>
    </w:rPr>
  </w:style>
  <w:style w:type="character" w:customStyle="1" w:styleId="CommentSubjectChar">
    <w:name w:val="Comment Subject Char"/>
    <w:basedOn w:val="CommentTextChar"/>
    <w:link w:val="CommentSubject"/>
    <w:uiPriority w:val="99"/>
    <w:semiHidden/>
    <w:rsid w:val="007E73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78F8-376B-4816-B94C-15B200BC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1708</Words>
  <Characters>9738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2021-08-26T16:31:00Z</dcterms:created>
  <dcterms:modified xsi:type="dcterms:W3CDTF">2021-08-26T16:31:00Z</dcterms:modified>
</cp:coreProperties>
</file>