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545B" w14:textId="77777777" w:rsidR="009324E2" w:rsidRPr="00AE046B" w:rsidRDefault="009324E2" w:rsidP="00A412CD">
      <w:pPr>
        <w:widowControl/>
        <w:jc w:val="center"/>
        <w:rPr>
          <w:b/>
          <w:sz w:val="26"/>
          <w:szCs w:val="26"/>
        </w:rPr>
      </w:pPr>
      <w:r w:rsidRPr="00AE046B">
        <w:rPr>
          <w:b/>
          <w:sz w:val="26"/>
          <w:szCs w:val="26"/>
        </w:rPr>
        <w:t>PENNSYLVANIA</w:t>
      </w:r>
    </w:p>
    <w:p w14:paraId="4A5505D8" w14:textId="77777777" w:rsidR="009324E2" w:rsidRPr="00AE046B" w:rsidRDefault="009324E2" w:rsidP="00A412CD">
      <w:pPr>
        <w:widowControl/>
        <w:tabs>
          <w:tab w:val="center" w:pos="4680"/>
        </w:tabs>
        <w:suppressAutoHyphens/>
        <w:jc w:val="center"/>
        <w:rPr>
          <w:b/>
          <w:sz w:val="26"/>
          <w:szCs w:val="26"/>
        </w:rPr>
      </w:pPr>
      <w:r w:rsidRPr="00AE046B">
        <w:rPr>
          <w:b/>
          <w:sz w:val="26"/>
          <w:szCs w:val="26"/>
        </w:rPr>
        <w:t>PUBLIC UTILITY COMMISSION</w:t>
      </w:r>
    </w:p>
    <w:p w14:paraId="3ACE00B1" w14:textId="7730123C" w:rsidR="009324E2" w:rsidRPr="00AE046B" w:rsidRDefault="009324E2" w:rsidP="00A412CD">
      <w:pPr>
        <w:widowControl/>
        <w:tabs>
          <w:tab w:val="center" w:pos="4680"/>
        </w:tabs>
        <w:suppressAutoHyphens/>
        <w:jc w:val="center"/>
        <w:rPr>
          <w:b/>
          <w:sz w:val="26"/>
          <w:szCs w:val="26"/>
        </w:rPr>
      </w:pPr>
      <w:r w:rsidRPr="00AE046B">
        <w:rPr>
          <w:b/>
          <w:sz w:val="26"/>
          <w:szCs w:val="26"/>
        </w:rPr>
        <w:t>Harrisburg, PA  171</w:t>
      </w:r>
      <w:r w:rsidR="004423A2" w:rsidRPr="00AE046B">
        <w:rPr>
          <w:b/>
          <w:sz w:val="26"/>
          <w:szCs w:val="26"/>
        </w:rPr>
        <w:t>20</w:t>
      </w:r>
    </w:p>
    <w:p w14:paraId="0BFD5C3F" w14:textId="77777777" w:rsidR="009324E2" w:rsidRPr="00AE046B" w:rsidRDefault="009324E2" w:rsidP="00A412CD">
      <w:pPr>
        <w:widowControl/>
        <w:tabs>
          <w:tab w:val="left" w:pos="-720"/>
        </w:tabs>
        <w:suppressAutoHyphens/>
        <w:rPr>
          <w:b/>
          <w:sz w:val="26"/>
          <w:szCs w:val="26"/>
        </w:rPr>
      </w:pPr>
    </w:p>
    <w:p w14:paraId="11C89D7A" w14:textId="77777777" w:rsidR="009324E2" w:rsidRPr="00AE046B" w:rsidRDefault="009324E2" w:rsidP="00A412CD">
      <w:pPr>
        <w:widowControl/>
        <w:tabs>
          <w:tab w:val="right" w:pos="9360"/>
        </w:tabs>
        <w:suppressAutoHyphens/>
        <w:rPr>
          <w:sz w:val="26"/>
          <w:szCs w:val="26"/>
        </w:rPr>
      </w:pPr>
    </w:p>
    <w:p w14:paraId="584E1AD3" w14:textId="1C0EC634" w:rsidR="009324E2" w:rsidRPr="00AE046B" w:rsidRDefault="009324E2" w:rsidP="00A412CD">
      <w:pPr>
        <w:widowControl/>
        <w:tabs>
          <w:tab w:val="right" w:pos="9360"/>
        </w:tabs>
        <w:suppressAutoHyphens/>
        <w:jc w:val="right"/>
        <w:rPr>
          <w:sz w:val="26"/>
          <w:szCs w:val="26"/>
        </w:rPr>
      </w:pPr>
      <w:r w:rsidRPr="00AE046B">
        <w:rPr>
          <w:sz w:val="26"/>
          <w:szCs w:val="26"/>
        </w:rPr>
        <w:tab/>
        <w:t xml:space="preserve">Public Meeting held </w:t>
      </w:r>
      <w:r w:rsidR="00D53D54" w:rsidRPr="00AE046B">
        <w:rPr>
          <w:sz w:val="26"/>
          <w:szCs w:val="26"/>
        </w:rPr>
        <w:t>August 26</w:t>
      </w:r>
      <w:r w:rsidR="006503DC" w:rsidRPr="00AE046B">
        <w:rPr>
          <w:sz w:val="26"/>
          <w:szCs w:val="26"/>
        </w:rPr>
        <w:t>, 20</w:t>
      </w:r>
      <w:r w:rsidR="004423A2" w:rsidRPr="00AE046B">
        <w:rPr>
          <w:sz w:val="26"/>
          <w:szCs w:val="26"/>
        </w:rPr>
        <w:t>2</w:t>
      </w:r>
      <w:r w:rsidR="00D53D54" w:rsidRPr="00AE046B">
        <w:rPr>
          <w:sz w:val="26"/>
          <w:szCs w:val="26"/>
        </w:rPr>
        <w:t>1</w:t>
      </w:r>
    </w:p>
    <w:p w14:paraId="4767F1C2" w14:textId="11E9F700" w:rsidR="009324E2" w:rsidRDefault="009324E2" w:rsidP="00A412CD">
      <w:pPr>
        <w:widowControl/>
        <w:tabs>
          <w:tab w:val="left" w:pos="-720"/>
        </w:tabs>
        <w:suppressAutoHyphens/>
        <w:rPr>
          <w:sz w:val="26"/>
          <w:szCs w:val="26"/>
        </w:rPr>
      </w:pPr>
    </w:p>
    <w:p w14:paraId="57B5785D" w14:textId="77777777" w:rsidR="00B912BA" w:rsidRPr="00AE046B" w:rsidRDefault="00B912BA" w:rsidP="00A412CD">
      <w:pPr>
        <w:widowControl/>
        <w:tabs>
          <w:tab w:val="left" w:pos="-720"/>
        </w:tabs>
        <w:suppressAutoHyphens/>
        <w:rPr>
          <w:sz w:val="26"/>
          <w:szCs w:val="26"/>
        </w:rPr>
      </w:pPr>
    </w:p>
    <w:p w14:paraId="79B288E6" w14:textId="7CC51842" w:rsidR="009324E2" w:rsidRPr="00AE046B" w:rsidRDefault="009324E2" w:rsidP="00A412CD">
      <w:pPr>
        <w:widowControl/>
        <w:tabs>
          <w:tab w:val="left" w:pos="-720"/>
        </w:tabs>
        <w:suppressAutoHyphens/>
        <w:rPr>
          <w:sz w:val="26"/>
          <w:szCs w:val="26"/>
        </w:rPr>
      </w:pPr>
      <w:r w:rsidRPr="00AE046B">
        <w:rPr>
          <w:sz w:val="26"/>
          <w:szCs w:val="26"/>
        </w:rPr>
        <w:t>Commissioners Present:</w:t>
      </w:r>
    </w:p>
    <w:p w14:paraId="513ACF32" w14:textId="77777777" w:rsidR="009324E2" w:rsidRPr="00AE046B" w:rsidRDefault="009324E2" w:rsidP="00A412CD">
      <w:pPr>
        <w:widowControl/>
        <w:tabs>
          <w:tab w:val="left" w:pos="-720"/>
        </w:tabs>
        <w:suppressAutoHyphens/>
        <w:rPr>
          <w:sz w:val="26"/>
          <w:szCs w:val="26"/>
        </w:rPr>
      </w:pPr>
    </w:p>
    <w:p w14:paraId="582BA3E1" w14:textId="26EF4EAC" w:rsidR="009324E2" w:rsidRPr="00AE046B" w:rsidRDefault="009324E2" w:rsidP="00A412CD">
      <w:pPr>
        <w:widowControl/>
        <w:tabs>
          <w:tab w:val="left" w:pos="705"/>
        </w:tabs>
        <w:ind w:firstLine="720"/>
        <w:rPr>
          <w:sz w:val="26"/>
          <w:szCs w:val="26"/>
        </w:rPr>
      </w:pPr>
      <w:r w:rsidRPr="00AE046B">
        <w:rPr>
          <w:sz w:val="26"/>
          <w:szCs w:val="26"/>
        </w:rPr>
        <w:t>Gladys</w:t>
      </w:r>
      <w:r w:rsidR="004423A2" w:rsidRPr="00AE046B">
        <w:rPr>
          <w:sz w:val="26"/>
          <w:szCs w:val="26"/>
        </w:rPr>
        <w:t xml:space="preserve"> </w:t>
      </w:r>
      <w:r w:rsidRPr="00AE046B">
        <w:rPr>
          <w:sz w:val="26"/>
          <w:szCs w:val="26"/>
        </w:rPr>
        <w:t>Brown</w:t>
      </w:r>
      <w:r w:rsidR="004423A2" w:rsidRPr="00AE046B">
        <w:rPr>
          <w:sz w:val="26"/>
          <w:szCs w:val="26"/>
        </w:rPr>
        <w:t xml:space="preserve"> Dutrieuille</w:t>
      </w:r>
      <w:r w:rsidRPr="00AE046B">
        <w:rPr>
          <w:sz w:val="26"/>
          <w:szCs w:val="26"/>
        </w:rPr>
        <w:t>, Chairman</w:t>
      </w:r>
      <w:r w:rsidR="00F73520">
        <w:rPr>
          <w:sz w:val="26"/>
          <w:szCs w:val="26"/>
        </w:rPr>
        <w:t>, Statement</w:t>
      </w:r>
    </w:p>
    <w:p w14:paraId="73B4C15B" w14:textId="092AAAE9" w:rsidR="009324E2" w:rsidRPr="00AE046B" w:rsidRDefault="004423A2" w:rsidP="00A412CD">
      <w:pPr>
        <w:widowControl/>
        <w:tabs>
          <w:tab w:val="left" w:pos="705"/>
        </w:tabs>
        <w:ind w:firstLine="720"/>
        <w:rPr>
          <w:sz w:val="26"/>
          <w:szCs w:val="26"/>
        </w:rPr>
      </w:pPr>
      <w:r w:rsidRPr="00AE046B">
        <w:rPr>
          <w:sz w:val="26"/>
          <w:szCs w:val="26"/>
        </w:rPr>
        <w:t>David W. Sweet</w:t>
      </w:r>
      <w:r w:rsidR="009324E2" w:rsidRPr="00AE046B">
        <w:rPr>
          <w:sz w:val="26"/>
          <w:szCs w:val="26"/>
        </w:rPr>
        <w:t>, Vice Chairman</w:t>
      </w:r>
      <w:r w:rsidR="003E34EB">
        <w:rPr>
          <w:sz w:val="26"/>
          <w:szCs w:val="26"/>
        </w:rPr>
        <w:t>, Statement, Dissenting</w:t>
      </w:r>
    </w:p>
    <w:p w14:paraId="32058006" w14:textId="46F6AA08" w:rsidR="009324E2" w:rsidRPr="00AE046B" w:rsidRDefault="009324E2" w:rsidP="00A412CD">
      <w:pPr>
        <w:widowControl/>
        <w:tabs>
          <w:tab w:val="left" w:pos="705"/>
        </w:tabs>
        <w:ind w:firstLine="720"/>
        <w:rPr>
          <w:sz w:val="26"/>
          <w:szCs w:val="26"/>
        </w:rPr>
      </w:pPr>
      <w:r w:rsidRPr="00AE046B">
        <w:rPr>
          <w:sz w:val="26"/>
          <w:szCs w:val="26"/>
        </w:rPr>
        <w:t>John F. Coleman, Jr.</w:t>
      </w:r>
      <w:r w:rsidR="003E34EB">
        <w:rPr>
          <w:sz w:val="26"/>
          <w:szCs w:val="26"/>
        </w:rPr>
        <w:t>, Joint Statement</w:t>
      </w:r>
    </w:p>
    <w:p w14:paraId="268F31EC" w14:textId="6EBB0C05" w:rsidR="004423A2" w:rsidRPr="00AE046B" w:rsidRDefault="004423A2" w:rsidP="00A412CD">
      <w:pPr>
        <w:widowControl/>
        <w:tabs>
          <w:tab w:val="left" w:pos="705"/>
        </w:tabs>
        <w:ind w:firstLine="720"/>
        <w:rPr>
          <w:sz w:val="26"/>
          <w:szCs w:val="26"/>
        </w:rPr>
      </w:pPr>
      <w:r w:rsidRPr="00AE046B">
        <w:rPr>
          <w:sz w:val="26"/>
          <w:szCs w:val="26"/>
        </w:rPr>
        <w:t>Ralph V. Yanora</w:t>
      </w:r>
      <w:r w:rsidR="003E34EB">
        <w:rPr>
          <w:sz w:val="26"/>
          <w:szCs w:val="26"/>
        </w:rPr>
        <w:t>, Joint Statement</w:t>
      </w:r>
    </w:p>
    <w:p w14:paraId="180D25F2" w14:textId="77777777" w:rsidR="009324E2" w:rsidRPr="00AE046B" w:rsidRDefault="009324E2" w:rsidP="00A412CD">
      <w:pPr>
        <w:widowControl/>
        <w:tabs>
          <w:tab w:val="left" w:pos="-720"/>
        </w:tabs>
        <w:suppressAutoHyphens/>
        <w:rPr>
          <w:sz w:val="26"/>
          <w:szCs w:val="26"/>
        </w:rPr>
      </w:pPr>
    </w:p>
    <w:p w14:paraId="4B757E7E" w14:textId="77777777" w:rsidR="004864AC" w:rsidRPr="00AE046B" w:rsidRDefault="004864AC" w:rsidP="00A412CD">
      <w:pPr>
        <w:widowControl/>
        <w:tabs>
          <w:tab w:val="left" w:pos="-720"/>
        </w:tabs>
        <w:suppressAutoHyphens/>
        <w:rPr>
          <w:sz w:val="26"/>
          <w:szCs w:val="26"/>
        </w:rPr>
      </w:pPr>
    </w:p>
    <w:tbl>
      <w:tblPr>
        <w:tblW w:w="0" w:type="auto"/>
        <w:jc w:val="center"/>
        <w:tblLook w:val="00A0" w:firstRow="1" w:lastRow="0" w:firstColumn="1" w:lastColumn="0" w:noHBand="0" w:noVBand="0"/>
      </w:tblPr>
      <w:tblGrid>
        <w:gridCol w:w="5490"/>
        <w:gridCol w:w="3870"/>
      </w:tblGrid>
      <w:tr w:rsidR="004864AC" w:rsidRPr="00AE046B" w14:paraId="547922EB" w14:textId="77777777" w:rsidTr="004423A2">
        <w:trPr>
          <w:jc w:val="center"/>
        </w:trPr>
        <w:tc>
          <w:tcPr>
            <w:tcW w:w="5490" w:type="dxa"/>
          </w:tcPr>
          <w:p w14:paraId="75828FD9" w14:textId="77777777" w:rsidR="004864AC" w:rsidRPr="00AE046B" w:rsidRDefault="001F1EC2" w:rsidP="00A412CD">
            <w:pPr>
              <w:widowControl/>
              <w:rPr>
                <w:sz w:val="26"/>
                <w:szCs w:val="26"/>
              </w:rPr>
            </w:pPr>
            <w:bookmarkStart w:id="0" w:name="_Hlk523834654"/>
            <w:r w:rsidRPr="00AE046B">
              <w:rPr>
                <w:sz w:val="26"/>
                <w:szCs w:val="26"/>
              </w:rPr>
              <w:t>Pennsylvania Public Utility Commission</w:t>
            </w:r>
          </w:p>
          <w:p w14:paraId="2CD55D23" w14:textId="3DED4E8D" w:rsidR="001F1EC2" w:rsidRPr="00AE046B" w:rsidRDefault="001F1EC2" w:rsidP="00A412CD">
            <w:pPr>
              <w:widowControl/>
              <w:rPr>
                <w:sz w:val="26"/>
                <w:szCs w:val="26"/>
              </w:rPr>
            </w:pPr>
            <w:r w:rsidRPr="00AE046B">
              <w:rPr>
                <w:sz w:val="26"/>
                <w:szCs w:val="26"/>
              </w:rPr>
              <w:t xml:space="preserve">Office of </w:t>
            </w:r>
            <w:r w:rsidR="004423A2" w:rsidRPr="00AE046B">
              <w:rPr>
                <w:sz w:val="26"/>
                <w:szCs w:val="26"/>
              </w:rPr>
              <w:t>Consumer Advocate</w:t>
            </w:r>
          </w:p>
          <w:p w14:paraId="1062D15F" w14:textId="73C64FFF" w:rsidR="001F1EC2" w:rsidRPr="00AE046B" w:rsidRDefault="001F1EC2" w:rsidP="00A412CD">
            <w:pPr>
              <w:widowControl/>
              <w:rPr>
                <w:sz w:val="26"/>
                <w:szCs w:val="26"/>
              </w:rPr>
            </w:pPr>
            <w:r w:rsidRPr="00AE046B">
              <w:rPr>
                <w:sz w:val="26"/>
                <w:szCs w:val="26"/>
              </w:rPr>
              <w:t xml:space="preserve">Office of </w:t>
            </w:r>
            <w:r w:rsidR="004423A2" w:rsidRPr="00AE046B">
              <w:rPr>
                <w:sz w:val="26"/>
                <w:szCs w:val="26"/>
              </w:rPr>
              <w:t>Small Business Advocate</w:t>
            </w:r>
          </w:p>
          <w:p w14:paraId="3A06F231" w14:textId="77777777" w:rsidR="003D116E" w:rsidRPr="00AE046B" w:rsidRDefault="003D116E" w:rsidP="00A412CD">
            <w:pPr>
              <w:rPr>
                <w:sz w:val="26"/>
                <w:szCs w:val="26"/>
              </w:rPr>
            </w:pPr>
          </w:p>
          <w:p w14:paraId="378622FC" w14:textId="71087084" w:rsidR="003D116E" w:rsidRPr="00AE046B" w:rsidRDefault="003D116E" w:rsidP="00A412CD">
            <w:pPr>
              <w:rPr>
                <w:sz w:val="26"/>
                <w:szCs w:val="26"/>
              </w:rPr>
            </w:pPr>
            <w:r w:rsidRPr="00AE046B">
              <w:rPr>
                <w:sz w:val="26"/>
                <w:szCs w:val="26"/>
              </w:rPr>
              <w:tab/>
              <w:t>v.</w:t>
            </w:r>
          </w:p>
          <w:p w14:paraId="2FF8E794" w14:textId="77777777" w:rsidR="003D116E" w:rsidRPr="00AE046B" w:rsidRDefault="003D116E" w:rsidP="00A412CD">
            <w:pPr>
              <w:rPr>
                <w:sz w:val="26"/>
                <w:szCs w:val="26"/>
              </w:rPr>
            </w:pPr>
          </w:p>
          <w:p w14:paraId="1A024DE7" w14:textId="01C5437B" w:rsidR="003D116E" w:rsidRPr="00AE046B" w:rsidRDefault="003D116E" w:rsidP="00A412CD">
            <w:pPr>
              <w:rPr>
                <w:sz w:val="26"/>
                <w:szCs w:val="26"/>
              </w:rPr>
            </w:pPr>
            <w:r w:rsidRPr="00AE046B">
              <w:rPr>
                <w:sz w:val="26"/>
                <w:szCs w:val="26"/>
              </w:rPr>
              <w:t>P</w:t>
            </w:r>
            <w:r w:rsidR="00D53D54" w:rsidRPr="00AE046B">
              <w:rPr>
                <w:sz w:val="26"/>
                <w:szCs w:val="26"/>
              </w:rPr>
              <w:t>hiladelphia Gas Works</w:t>
            </w:r>
          </w:p>
          <w:p w14:paraId="6573587A" w14:textId="77777777" w:rsidR="003D116E" w:rsidRPr="00AE046B" w:rsidRDefault="003D116E" w:rsidP="00A412CD">
            <w:pPr>
              <w:widowControl/>
              <w:rPr>
                <w:sz w:val="26"/>
                <w:szCs w:val="26"/>
              </w:rPr>
            </w:pPr>
          </w:p>
        </w:tc>
        <w:tc>
          <w:tcPr>
            <w:tcW w:w="3870" w:type="dxa"/>
          </w:tcPr>
          <w:p w14:paraId="15163E0E" w14:textId="631F512F" w:rsidR="004864AC" w:rsidRPr="00AE046B" w:rsidRDefault="001F1EC2" w:rsidP="00A412CD">
            <w:pPr>
              <w:widowControl/>
              <w:jc w:val="right"/>
              <w:rPr>
                <w:sz w:val="26"/>
                <w:szCs w:val="26"/>
              </w:rPr>
            </w:pPr>
            <w:r w:rsidRPr="00AE046B">
              <w:rPr>
                <w:sz w:val="26"/>
                <w:szCs w:val="26"/>
              </w:rPr>
              <w:t>R-20</w:t>
            </w:r>
            <w:r w:rsidR="004423A2" w:rsidRPr="00AE046B">
              <w:rPr>
                <w:sz w:val="26"/>
                <w:szCs w:val="26"/>
              </w:rPr>
              <w:t>2</w:t>
            </w:r>
            <w:r w:rsidR="00D53D54" w:rsidRPr="00AE046B">
              <w:rPr>
                <w:sz w:val="26"/>
                <w:szCs w:val="26"/>
              </w:rPr>
              <w:t>1-3023970</w:t>
            </w:r>
          </w:p>
          <w:p w14:paraId="11574A9F" w14:textId="1B52340B" w:rsidR="001F1EC2" w:rsidRPr="00AE046B" w:rsidRDefault="001F1EC2" w:rsidP="00A412CD">
            <w:pPr>
              <w:widowControl/>
              <w:jc w:val="right"/>
              <w:rPr>
                <w:sz w:val="26"/>
                <w:szCs w:val="26"/>
              </w:rPr>
            </w:pPr>
            <w:r w:rsidRPr="00AE046B">
              <w:rPr>
                <w:sz w:val="26"/>
                <w:szCs w:val="26"/>
              </w:rPr>
              <w:t>C-20</w:t>
            </w:r>
            <w:r w:rsidR="004423A2" w:rsidRPr="00AE046B">
              <w:rPr>
                <w:sz w:val="26"/>
                <w:szCs w:val="26"/>
              </w:rPr>
              <w:t>2</w:t>
            </w:r>
            <w:r w:rsidR="00D53D54" w:rsidRPr="00AE046B">
              <w:rPr>
                <w:sz w:val="26"/>
                <w:szCs w:val="26"/>
              </w:rPr>
              <w:t>1-3024126</w:t>
            </w:r>
          </w:p>
          <w:p w14:paraId="5CD67DB1" w14:textId="4672C61A" w:rsidR="001F1EC2" w:rsidRPr="00AE046B" w:rsidRDefault="001F1EC2" w:rsidP="00A412CD">
            <w:pPr>
              <w:widowControl/>
              <w:jc w:val="right"/>
              <w:rPr>
                <w:sz w:val="26"/>
                <w:szCs w:val="26"/>
              </w:rPr>
            </w:pPr>
            <w:r w:rsidRPr="00AE046B">
              <w:rPr>
                <w:sz w:val="26"/>
                <w:szCs w:val="26"/>
              </w:rPr>
              <w:t>C-20</w:t>
            </w:r>
            <w:r w:rsidR="004423A2" w:rsidRPr="00AE046B">
              <w:rPr>
                <w:sz w:val="26"/>
                <w:szCs w:val="26"/>
              </w:rPr>
              <w:t>2</w:t>
            </w:r>
            <w:r w:rsidR="00D53D54" w:rsidRPr="00AE046B">
              <w:rPr>
                <w:sz w:val="26"/>
                <w:szCs w:val="26"/>
              </w:rPr>
              <w:t>1-3024293</w:t>
            </w:r>
          </w:p>
          <w:p w14:paraId="2BA0D787" w14:textId="77777777" w:rsidR="004864AC" w:rsidRPr="00AE046B" w:rsidRDefault="004864AC" w:rsidP="00A412CD">
            <w:pPr>
              <w:widowControl/>
              <w:rPr>
                <w:sz w:val="26"/>
                <w:szCs w:val="26"/>
              </w:rPr>
            </w:pPr>
          </w:p>
        </w:tc>
      </w:tr>
      <w:bookmarkEnd w:id="0"/>
    </w:tbl>
    <w:p w14:paraId="40C66C1D" w14:textId="77777777" w:rsidR="008401FA" w:rsidRPr="00AE046B" w:rsidRDefault="008401FA" w:rsidP="00A412CD">
      <w:pPr>
        <w:widowControl/>
        <w:tabs>
          <w:tab w:val="left" w:pos="-720"/>
        </w:tabs>
        <w:suppressAutoHyphens/>
        <w:rPr>
          <w:sz w:val="26"/>
          <w:szCs w:val="26"/>
        </w:rPr>
      </w:pPr>
    </w:p>
    <w:p w14:paraId="172E7E30" w14:textId="77777777" w:rsidR="004864AC" w:rsidRPr="00AE046B" w:rsidRDefault="004864AC" w:rsidP="00A412CD">
      <w:pPr>
        <w:widowControl/>
        <w:tabs>
          <w:tab w:val="left" w:pos="-720"/>
        </w:tabs>
        <w:suppressAutoHyphens/>
        <w:rPr>
          <w:sz w:val="26"/>
          <w:szCs w:val="26"/>
        </w:rPr>
      </w:pPr>
    </w:p>
    <w:p w14:paraId="6DABAF42" w14:textId="77777777" w:rsidR="009324E2" w:rsidRPr="00AE046B" w:rsidRDefault="009324E2" w:rsidP="00A412CD">
      <w:pPr>
        <w:widowControl/>
        <w:tabs>
          <w:tab w:val="center" w:pos="4680"/>
        </w:tabs>
        <w:suppressAutoHyphens/>
        <w:rPr>
          <w:sz w:val="26"/>
          <w:szCs w:val="26"/>
        </w:rPr>
      </w:pPr>
    </w:p>
    <w:p w14:paraId="6E6F5D2D" w14:textId="77777777" w:rsidR="009324E2" w:rsidRPr="00AE046B" w:rsidRDefault="009324E2" w:rsidP="00A412CD">
      <w:pPr>
        <w:widowControl/>
        <w:tabs>
          <w:tab w:val="center" w:pos="4680"/>
        </w:tabs>
        <w:suppressAutoHyphens/>
        <w:jc w:val="center"/>
        <w:rPr>
          <w:b/>
          <w:sz w:val="26"/>
          <w:szCs w:val="26"/>
        </w:rPr>
      </w:pPr>
      <w:r w:rsidRPr="00AE046B">
        <w:rPr>
          <w:b/>
          <w:sz w:val="26"/>
          <w:szCs w:val="26"/>
        </w:rPr>
        <w:t>OPINION AND ORDER</w:t>
      </w:r>
    </w:p>
    <w:p w14:paraId="41567E42" w14:textId="77777777" w:rsidR="00A53929" w:rsidRPr="00AE046B" w:rsidRDefault="00A53929" w:rsidP="00A412CD">
      <w:pPr>
        <w:widowControl/>
        <w:tabs>
          <w:tab w:val="center" w:pos="4680"/>
        </w:tabs>
        <w:suppressAutoHyphens/>
        <w:jc w:val="center"/>
        <w:rPr>
          <w:b/>
          <w:sz w:val="26"/>
          <w:szCs w:val="26"/>
        </w:rPr>
      </w:pPr>
    </w:p>
    <w:p w14:paraId="2E368E02" w14:textId="77777777" w:rsidR="009056BA" w:rsidRPr="00AE046B" w:rsidRDefault="009056BA" w:rsidP="00A412CD">
      <w:pPr>
        <w:widowControl/>
        <w:tabs>
          <w:tab w:val="left" w:pos="-720"/>
        </w:tabs>
        <w:suppressAutoHyphens/>
        <w:rPr>
          <w:b/>
          <w:sz w:val="26"/>
          <w:szCs w:val="26"/>
        </w:rPr>
        <w:sectPr w:rsidR="009056BA" w:rsidRPr="00AE046B" w:rsidSect="00643850">
          <w:footerReference w:type="default" r:id="rId8"/>
          <w:footerReference w:type="first" r:id="rId9"/>
          <w:pgSz w:w="12240" w:h="15840"/>
          <w:pgMar w:top="1440" w:right="1440" w:bottom="1440" w:left="1440" w:header="720" w:footer="720" w:gutter="0"/>
          <w:pgNumType w:start="1"/>
          <w:cols w:space="720"/>
          <w:titlePg/>
          <w:docGrid w:linePitch="360"/>
        </w:sectPr>
      </w:pPr>
    </w:p>
    <w:sdt>
      <w:sdtPr>
        <w:rPr>
          <w:sz w:val="26"/>
          <w:szCs w:val="26"/>
        </w:rPr>
        <w:id w:val="934635144"/>
        <w:docPartObj>
          <w:docPartGallery w:val="Table of Contents"/>
          <w:docPartUnique/>
        </w:docPartObj>
      </w:sdtPr>
      <w:sdtEndPr>
        <w:rPr>
          <w:noProof/>
        </w:rPr>
      </w:sdtEndPr>
      <w:sdtContent>
        <w:p w14:paraId="7DF2A901" w14:textId="33576738" w:rsidR="003D116E" w:rsidRPr="00AE046B" w:rsidRDefault="00B46A1B" w:rsidP="00A412CD">
          <w:pPr>
            <w:keepNext/>
            <w:keepLines/>
            <w:widowControl/>
            <w:spacing w:line="276" w:lineRule="auto"/>
            <w:jc w:val="center"/>
            <w:rPr>
              <w:rFonts w:eastAsiaTheme="majorEastAsia"/>
              <w:b/>
              <w:bCs/>
              <w:sz w:val="26"/>
              <w:szCs w:val="26"/>
              <w:lang w:eastAsia="ja-JP"/>
            </w:rPr>
          </w:pPr>
          <w:r w:rsidRPr="00AE046B">
            <w:rPr>
              <w:b/>
              <w:bCs/>
              <w:sz w:val="26"/>
              <w:szCs w:val="26"/>
            </w:rPr>
            <w:t xml:space="preserve">Table </w:t>
          </w:r>
          <w:r w:rsidR="007B7FED" w:rsidRPr="00AE046B">
            <w:rPr>
              <w:b/>
              <w:bCs/>
              <w:sz w:val="26"/>
              <w:szCs w:val="26"/>
            </w:rPr>
            <w:t>of</w:t>
          </w:r>
          <w:r w:rsidR="007B7FED" w:rsidRPr="00AE046B">
            <w:rPr>
              <w:rFonts w:eastAsiaTheme="majorEastAsia"/>
              <w:b/>
              <w:bCs/>
              <w:sz w:val="26"/>
              <w:szCs w:val="26"/>
              <w:lang w:eastAsia="ja-JP"/>
            </w:rPr>
            <w:t xml:space="preserve"> Contents</w:t>
          </w:r>
        </w:p>
        <w:p w14:paraId="614A9A1A" w14:textId="77777777" w:rsidR="003D116E" w:rsidRPr="00AE046B" w:rsidRDefault="003D116E" w:rsidP="00A412CD">
          <w:pPr>
            <w:widowControl/>
            <w:spacing w:line="360" w:lineRule="auto"/>
            <w:ind w:firstLine="1440"/>
            <w:rPr>
              <w:sz w:val="26"/>
              <w:szCs w:val="26"/>
              <w:lang w:eastAsia="ja-JP"/>
            </w:rPr>
          </w:pPr>
        </w:p>
        <w:p w14:paraId="1E69580A" w14:textId="20BD51E2" w:rsidR="008A21CD" w:rsidRDefault="003D116E" w:rsidP="00B912BA">
          <w:pPr>
            <w:pStyle w:val="TOC1"/>
            <w:rPr>
              <w:rFonts w:asciiTheme="minorHAnsi" w:eastAsiaTheme="minorEastAsia" w:hAnsiTheme="minorHAnsi" w:cstheme="minorBidi"/>
              <w:noProof/>
              <w:sz w:val="22"/>
              <w:szCs w:val="22"/>
            </w:rPr>
          </w:pPr>
          <w:r w:rsidRPr="00AE046B">
            <w:rPr>
              <w:szCs w:val="26"/>
            </w:rPr>
            <w:fldChar w:fldCharType="begin"/>
          </w:r>
          <w:r w:rsidRPr="00AE046B">
            <w:rPr>
              <w:szCs w:val="26"/>
            </w:rPr>
            <w:instrText xml:space="preserve"> TOC \o "1-3" \h \z \u </w:instrText>
          </w:r>
          <w:r w:rsidRPr="00AE046B">
            <w:rPr>
              <w:szCs w:val="26"/>
            </w:rPr>
            <w:fldChar w:fldCharType="separate"/>
          </w:r>
          <w:hyperlink w:anchor="_Toc79051458" w:history="1">
            <w:r w:rsidR="008A21CD" w:rsidRPr="00FD09DD">
              <w:rPr>
                <w:rStyle w:val="Hyperlink"/>
                <w:noProof/>
              </w:rPr>
              <w:t>I.</w:t>
            </w:r>
            <w:r w:rsidR="008A21CD">
              <w:rPr>
                <w:rFonts w:asciiTheme="minorHAnsi" w:eastAsiaTheme="minorEastAsia" w:hAnsiTheme="minorHAnsi" w:cstheme="minorBidi"/>
                <w:noProof/>
                <w:sz w:val="22"/>
                <w:szCs w:val="22"/>
              </w:rPr>
              <w:tab/>
            </w:r>
            <w:r w:rsidR="008A21CD" w:rsidRPr="00FD09DD">
              <w:rPr>
                <w:rStyle w:val="Hyperlink"/>
                <w:noProof/>
              </w:rPr>
              <w:t>Background</w:t>
            </w:r>
            <w:r w:rsidR="008A21CD">
              <w:rPr>
                <w:noProof/>
                <w:webHidden/>
              </w:rPr>
              <w:tab/>
            </w:r>
            <w:r w:rsidR="008A21CD">
              <w:rPr>
                <w:noProof/>
                <w:webHidden/>
              </w:rPr>
              <w:fldChar w:fldCharType="begin"/>
            </w:r>
            <w:r w:rsidR="008A21CD">
              <w:rPr>
                <w:noProof/>
                <w:webHidden/>
              </w:rPr>
              <w:instrText xml:space="preserve"> PAGEREF _Toc79051458 \h </w:instrText>
            </w:r>
            <w:r w:rsidR="008A21CD">
              <w:rPr>
                <w:noProof/>
                <w:webHidden/>
              </w:rPr>
            </w:r>
            <w:r w:rsidR="008A21CD">
              <w:rPr>
                <w:noProof/>
                <w:webHidden/>
              </w:rPr>
              <w:fldChar w:fldCharType="separate"/>
            </w:r>
            <w:r w:rsidR="00765F03">
              <w:rPr>
                <w:noProof/>
                <w:webHidden/>
              </w:rPr>
              <w:t>2</w:t>
            </w:r>
            <w:r w:rsidR="008A21CD">
              <w:rPr>
                <w:noProof/>
                <w:webHidden/>
              </w:rPr>
              <w:fldChar w:fldCharType="end"/>
            </w:r>
          </w:hyperlink>
        </w:p>
        <w:p w14:paraId="4A6339F2" w14:textId="07ABC5B4" w:rsidR="008A21CD" w:rsidRDefault="003E34EB" w:rsidP="00B912BA">
          <w:pPr>
            <w:pStyle w:val="TOC1"/>
            <w:rPr>
              <w:rFonts w:asciiTheme="minorHAnsi" w:eastAsiaTheme="minorEastAsia" w:hAnsiTheme="minorHAnsi" w:cstheme="minorBidi"/>
              <w:noProof/>
              <w:sz w:val="22"/>
              <w:szCs w:val="22"/>
            </w:rPr>
          </w:pPr>
          <w:hyperlink w:anchor="_Toc79051459" w:history="1">
            <w:r w:rsidR="008A21CD" w:rsidRPr="00FD09DD">
              <w:rPr>
                <w:rStyle w:val="Hyperlink"/>
                <w:noProof/>
              </w:rPr>
              <w:t>II.</w:t>
            </w:r>
            <w:r w:rsidR="008A21CD">
              <w:rPr>
                <w:rFonts w:asciiTheme="minorHAnsi" w:eastAsiaTheme="minorEastAsia" w:hAnsiTheme="minorHAnsi" w:cstheme="minorBidi"/>
                <w:noProof/>
                <w:sz w:val="22"/>
                <w:szCs w:val="22"/>
              </w:rPr>
              <w:tab/>
            </w:r>
            <w:r w:rsidR="008A21CD" w:rsidRPr="00FD09DD">
              <w:rPr>
                <w:rStyle w:val="Hyperlink"/>
                <w:noProof/>
              </w:rPr>
              <w:t>History of the Proceeding</w:t>
            </w:r>
            <w:r w:rsidR="008A21CD">
              <w:rPr>
                <w:noProof/>
                <w:webHidden/>
              </w:rPr>
              <w:tab/>
            </w:r>
            <w:r w:rsidR="008A21CD">
              <w:rPr>
                <w:noProof/>
                <w:webHidden/>
              </w:rPr>
              <w:fldChar w:fldCharType="begin"/>
            </w:r>
            <w:r w:rsidR="008A21CD">
              <w:rPr>
                <w:noProof/>
                <w:webHidden/>
              </w:rPr>
              <w:instrText xml:space="preserve"> PAGEREF _Toc79051459 \h </w:instrText>
            </w:r>
            <w:r w:rsidR="008A21CD">
              <w:rPr>
                <w:noProof/>
                <w:webHidden/>
              </w:rPr>
            </w:r>
            <w:r w:rsidR="008A21CD">
              <w:rPr>
                <w:noProof/>
                <w:webHidden/>
              </w:rPr>
              <w:fldChar w:fldCharType="separate"/>
            </w:r>
            <w:r w:rsidR="00765F03">
              <w:rPr>
                <w:noProof/>
                <w:webHidden/>
              </w:rPr>
              <w:t>3</w:t>
            </w:r>
            <w:r w:rsidR="008A21CD">
              <w:rPr>
                <w:noProof/>
                <w:webHidden/>
              </w:rPr>
              <w:fldChar w:fldCharType="end"/>
            </w:r>
          </w:hyperlink>
        </w:p>
        <w:p w14:paraId="5BB2C93C" w14:textId="10B00E45" w:rsidR="008A21CD" w:rsidRDefault="003E34EB" w:rsidP="00B912BA">
          <w:pPr>
            <w:pStyle w:val="TOC1"/>
            <w:rPr>
              <w:rFonts w:asciiTheme="minorHAnsi" w:eastAsiaTheme="minorEastAsia" w:hAnsiTheme="minorHAnsi" w:cstheme="minorBidi"/>
              <w:noProof/>
              <w:sz w:val="22"/>
              <w:szCs w:val="22"/>
            </w:rPr>
          </w:pPr>
          <w:hyperlink w:anchor="_Toc79051460" w:history="1">
            <w:r w:rsidR="008A21CD" w:rsidRPr="00FD09DD">
              <w:rPr>
                <w:rStyle w:val="Hyperlink"/>
                <w:noProof/>
              </w:rPr>
              <w:t>III.</w:t>
            </w:r>
            <w:r w:rsidR="008A21CD">
              <w:rPr>
                <w:rFonts w:asciiTheme="minorHAnsi" w:eastAsiaTheme="minorEastAsia" w:hAnsiTheme="minorHAnsi" w:cstheme="minorBidi"/>
                <w:noProof/>
                <w:sz w:val="22"/>
                <w:szCs w:val="22"/>
              </w:rPr>
              <w:tab/>
            </w:r>
            <w:r w:rsidR="008A21CD" w:rsidRPr="00FD09DD">
              <w:rPr>
                <w:rStyle w:val="Hyperlink"/>
                <w:noProof/>
              </w:rPr>
              <w:t>Introduction</w:t>
            </w:r>
            <w:r w:rsidR="008A21CD">
              <w:rPr>
                <w:noProof/>
                <w:webHidden/>
              </w:rPr>
              <w:tab/>
            </w:r>
            <w:r w:rsidR="008A21CD">
              <w:rPr>
                <w:noProof/>
                <w:webHidden/>
              </w:rPr>
              <w:fldChar w:fldCharType="begin"/>
            </w:r>
            <w:r w:rsidR="008A21CD">
              <w:rPr>
                <w:noProof/>
                <w:webHidden/>
              </w:rPr>
              <w:instrText xml:space="preserve"> PAGEREF _Toc79051460 \h </w:instrText>
            </w:r>
            <w:r w:rsidR="008A21CD">
              <w:rPr>
                <w:noProof/>
                <w:webHidden/>
              </w:rPr>
            </w:r>
            <w:r w:rsidR="008A21CD">
              <w:rPr>
                <w:noProof/>
                <w:webHidden/>
              </w:rPr>
              <w:fldChar w:fldCharType="separate"/>
            </w:r>
            <w:r w:rsidR="00765F03">
              <w:rPr>
                <w:noProof/>
                <w:webHidden/>
              </w:rPr>
              <w:t>6</w:t>
            </w:r>
            <w:r w:rsidR="008A21CD">
              <w:rPr>
                <w:noProof/>
                <w:webHidden/>
              </w:rPr>
              <w:fldChar w:fldCharType="end"/>
            </w:r>
          </w:hyperlink>
        </w:p>
        <w:p w14:paraId="74DEF835" w14:textId="3070345B" w:rsidR="008A21CD" w:rsidRDefault="003E34EB">
          <w:pPr>
            <w:pStyle w:val="TOC2"/>
            <w:rPr>
              <w:rFonts w:asciiTheme="minorHAnsi" w:eastAsiaTheme="minorEastAsia" w:hAnsiTheme="minorHAnsi" w:cstheme="minorBidi"/>
              <w:noProof/>
              <w:sz w:val="22"/>
              <w:szCs w:val="22"/>
            </w:rPr>
          </w:pPr>
          <w:hyperlink w:anchor="_Toc79051461" w:history="1">
            <w:r w:rsidR="008A21CD" w:rsidRPr="00FD09DD">
              <w:rPr>
                <w:rStyle w:val="Hyperlink"/>
                <w:noProof/>
              </w:rPr>
              <w:t>A.</w:t>
            </w:r>
            <w:r w:rsidR="008A21CD">
              <w:rPr>
                <w:rFonts w:asciiTheme="minorHAnsi" w:eastAsiaTheme="minorEastAsia" w:hAnsiTheme="minorHAnsi" w:cstheme="minorBidi"/>
                <w:noProof/>
                <w:sz w:val="22"/>
                <w:szCs w:val="22"/>
              </w:rPr>
              <w:tab/>
            </w:r>
            <w:r w:rsidR="008A21CD" w:rsidRPr="00FD09DD">
              <w:rPr>
                <w:rStyle w:val="Hyperlink"/>
                <w:noProof/>
              </w:rPr>
              <w:t>Legal Standards</w:t>
            </w:r>
            <w:r w:rsidR="008A21CD">
              <w:rPr>
                <w:noProof/>
                <w:webHidden/>
              </w:rPr>
              <w:tab/>
            </w:r>
            <w:r w:rsidR="008A21CD">
              <w:rPr>
                <w:noProof/>
                <w:webHidden/>
              </w:rPr>
              <w:fldChar w:fldCharType="begin"/>
            </w:r>
            <w:r w:rsidR="008A21CD">
              <w:rPr>
                <w:noProof/>
                <w:webHidden/>
              </w:rPr>
              <w:instrText xml:space="preserve"> PAGEREF _Toc79051461 \h </w:instrText>
            </w:r>
            <w:r w:rsidR="008A21CD">
              <w:rPr>
                <w:noProof/>
                <w:webHidden/>
              </w:rPr>
            </w:r>
            <w:r w:rsidR="008A21CD">
              <w:rPr>
                <w:noProof/>
                <w:webHidden/>
              </w:rPr>
              <w:fldChar w:fldCharType="separate"/>
            </w:r>
            <w:r w:rsidR="00765F03">
              <w:rPr>
                <w:noProof/>
                <w:webHidden/>
              </w:rPr>
              <w:t>7</w:t>
            </w:r>
            <w:r w:rsidR="008A21CD">
              <w:rPr>
                <w:noProof/>
                <w:webHidden/>
              </w:rPr>
              <w:fldChar w:fldCharType="end"/>
            </w:r>
          </w:hyperlink>
        </w:p>
        <w:p w14:paraId="28E4FB4C" w14:textId="77DFBB20" w:rsidR="008A21CD" w:rsidRDefault="003E34EB">
          <w:pPr>
            <w:pStyle w:val="TOC3"/>
            <w:rPr>
              <w:rFonts w:asciiTheme="minorHAnsi" w:eastAsiaTheme="minorEastAsia" w:hAnsiTheme="minorHAnsi" w:cstheme="minorBidi"/>
              <w:noProof/>
              <w:sz w:val="22"/>
              <w:szCs w:val="22"/>
            </w:rPr>
          </w:pPr>
          <w:hyperlink w:anchor="_Toc79051462" w:history="1">
            <w:r w:rsidR="008A21CD" w:rsidRPr="00FD09DD">
              <w:rPr>
                <w:rStyle w:val="Hyperlink"/>
                <w:noProof/>
              </w:rPr>
              <w:t>1.</w:t>
            </w:r>
            <w:r w:rsidR="008A21CD">
              <w:rPr>
                <w:rFonts w:asciiTheme="minorHAnsi" w:eastAsiaTheme="minorEastAsia" w:hAnsiTheme="minorHAnsi" w:cstheme="minorBidi"/>
                <w:noProof/>
                <w:sz w:val="22"/>
                <w:szCs w:val="22"/>
              </w:rPr>
              <w:tab/>
            </w:r>
            <w:r w:rsidR="008A21CD" w:rsidRPr="00FD09DD">
              <w:rPr>
                <w:rStyle w:val="Hyperlink"/>
                <w:noProof/>
              </w:rPr>
              <w:t>Burden of Proof</w:t>
            </w:r>
            <w:r w:rsidR="008A21CD">
              <w:rPr>
                <w:noProof/>
                <w:webHidden/>
              </w:rPr>
              <w:tab/>
            </w:r>
            <w:r w:rsidR="008A21CD">
              <w:rPr>
                <w:noProof/>
                <w:webHidden/>
              </w:rPr>
              <w:fldChar w:fldCharType="begin"/>
            </w:r>
            <w:r w:rsidR="008A21CD">
              <w:rPr>
                <w:noProof/>
                <w:webHidden/>
              </w:rPr>
              <w:instrText xml:space="preserve"> PAGEREF _Toc79051462 \h </w:instrText>
            </w:r>
            <w:r w:rsidR="008A21CD">
              <w:rPr>
                <w:noProof/>
                <w:webHidden/>
              </w:rPr>
            </w:r>
            <w:r w:rsidR="008A21CD">
              <w:rPr>
                <w:noProof/>
                <w:webHidden/>
              </w:rPr>
              <w:fldChar w:fldCharType="separate"/>
            </w:r>
            <w:r w:rsidR="00765F03">
              <w:rPr>
                <w:noProof/>
                <w:webHidden/>
              </w:rPr>
              <w:t>7</w:t>
            </w:r>
            <w:r w:rsidR="008A21CD">
              <w:rPr>
                <w:noProof/>
                <w:webHidden/>
              </w:rPr>
              <w:fldChar w:fldCharType="end"/>
            </w:r>
          </w:hyperlink>
        </w:p>
        <w:p w14:paraId="738957C4" w14:textId="4237C680" w:rsidR="008A21CD" w:rsidRDefault="003E34EB">
          <w:pPr>
            <w:pStyle w:val="TOC3"/>
            <w:rPr>
              <w:rFonts w:asciiTheme="minorHAnsi" w:eastAsiaTheme="minorEastAsia" w:hAnsiTheme="minorHAnsi" w:cstheme="minorBidi"/>
              <w:noProof/>
              <w:sz w:val="22"/>
              <w:szCs w:val="22"/>
            </w:rPr>
          </w:pPr>
          <w:hyperlink w:anchor="_Toc79051463" w:history="1">
            <w:r w:rsidR="008A21CD" w:rsidRPr="00FD09DD">
              <w:rPr>
                <w:rStyle w:val="Hyperlink"/>
                <w:noProof/>
              </w:rPr>
              <w:t>2.</w:t>
            </w:r>
            <w:r w:rsidR="008A21CD">
              <w:rPr>
                <w:rFonts w:asciiTheme="minorHAnsi" w:eastAsiaTheme="minorEastAsia" w:hAnsiTheme="minorHAnsi" w:cstheme="minorBidi"/>
                <w:noProof/>
                <w:sz w:val="22"/>
                <w:szCs w:val="22"/>
              </w:rPr>
              <w:tab/>
            </w:r>
            <w:r w:rsidR="008A21CD" w:rsidRPr="00FD09DD">
              <w:rPr>
                <w:rStyle w:val="Hyperlink"/>
                <w:noProof/>
              </w:rPr>
              <w:t>Least Cost Fuel Procurement Policy</w:t>
            </w:r>
            <w:r w:rsidR="008A21CD">
              <w:rPr>
                <w:noProof/>
                <w:webHidden/>
              </w:rPr>
              <w:tab/>
            </w:r>
            <w:r w:rsidR="008A21CD">
              <w:rPr>
                <w:noProof/>
                <w:webHidden/>
              </w:rPr>
              <w:fldChar w:fldCharType="begin"/>
            </w:r>
            <w:r w:rsidR="008A21CD">
              <w:rPr>
                <w:noProof/>
                <w:webHidden/>
              </w:rPr>
              <w:instrText xml:space="preserve"> PAGEREF _Toc79051463 \h </w:instrText>
            </w:r>
            <w:r w:rsidR="008A21CD">
              <w:rPr>
                <w:noProof/>
                <w:webHidden/>
              </w:rPr>
            </w:r>
            <w:r w:rsidR="008A21CD">
              <w:rPr>
                <w:noProof/>
                <w:webHidden/>
              </w:rPr>
              <w:fldChar w:fldCharType="separate"/>
            </w:r>
            <w:r w:rsidR="00765F03">
              <w:rPr>
                <w:noProof/>
                <w:webHidden/>
              </w:rPr>
              <w:t>7</w:t>
            </w:r>
            <w:r w:rsidR="008A21CD">
              <w:rPr>
                <w:noProof/>
                <w:webHidden/>
              </w:rPr>
              <w:fldChar w:fldCharType="end"/>
            </w:r>
          </w:hyperlink>
        </w:p>
        <w:p w14:paraId="76F8ED24" w14:textId="3BF967B7" w:rsidR="008A21CD" w:rsidRDefault="003E34EB">
          <w:pPr>
            <w:pStyle w:val="TOC3"/>
            <w:rPr>
              <w:rFonts w:asciiTheme="minorHAnsi" w:eastAsiaTheme="minorEastAsia" w:hAnsiTheme="minorHAnsi" w:cstheme="minorBidi"/>
              <w:noProof/>
              <w:sz w:val="22"/>
              <w:szCs w:val="22"/>
            </w:rPr>
          </w:pPr>
          <w:hyperlink w:anchor="_Toc79051464" w:history="1">
            <w:r w:rsidR="008A21CD" w:rsidRPr="00FD09DD">
              <w:rPr>
                <w:rStyle w:val="Hyperlink"/>
                <w:noProof/>
              </w:rPr>
              <w:t>3.</w:t>
            </w:r>
            <w:r w:rsidR="008A21CD">
              <w:rPr>
                <w:rFonts w:asciiTheme="minorHAnsi" w:eastAsiaTheme="minorEastAsia" w:hAnsiTheme="minorHAnsi" w:cstheme="minorBidi"/>
                <w:noProof/>
                <w:sz w:val="22"/>
                <w:szCs w:val="22"/>
              </w:rPr>
              <w:tab/>
            </w:r>
            <w:r w:rsidR="008A21CD" w:rsidRPr="00FD09DD">
              <w:rPr>
                <w:rStyle w:val="Hyperlink"/>
                <w:noProof/>
              </w:rPr>
              <w:t>Settlements</w:t>
            </w:r>
            <w:r w:rsidR="008A21CD">
              <w:rPr>
                <w:noProof/>
                <w:webHidden/>
              </w:rPr>
              <w:tab/>
            </w:r>
            <w:r w:rsidR="008A21CD">
              <w:rPr>
                <w:noProof/>
                <w:webHidden/>
              </w:rPr>
              <w:fldChar w:fldCharType="begin"/>
            </w:r>
            <w:r w:rsidR="008A21CD">
              <w:rPr>
                <w:noProof/>
                <w:webHidden/>
              </w:rPr>
              <w:instrText xml:space="preserve"> PAGEREF _Toc79051464 \h </w:instrText>
            </w:r>
            <w:r w:rsidR="008A21CD">
              <w:rPr>
                <w:noProof/>
                <w:webHidden/>
              </w:rPr>
            </w:r>
            <w:r w:rsidR="008A21CD">
              <w:rPr>
                <w:noProof/>
                <w:webHidden/>
              </w:rPr>
              <w:fldChar w:fldCharType="separate"/>
            </w:r>
            <w:r w:rsidR="00765F03">
              <w:rPr>
                <w:noProof/>
                <w:webHidden/>
              </w:rPr>
              <w:t>9</w:t>
            </w:r>
            <w:r w:rsidR="008A21CD">
              <w:rPr>
                <w:noProof/>
                <w:webHidden/>
              </w:rPr>
              <w:fldChar w:fldCharType="end"/>
            </w:r>
          </w:hyperlink>
        </w:p>
        <w:p w14:paraId="46AE707E" w14:textId="73003EDB" w:rsidR="008A21CD" w:rsidRDefault="003E34EB" w:rsidP="00B912BA">
          <w:pPr>
            <w:pStyle w:val="TOC1"/>
            <w:rPr>
              <w:rFonts w:asciiTheme="minorHAnsi" w:eastAsiaTheme="minorEastAsia" w:hAnsiTheme="minorHAnsi" w:cstheme="minorBidi"/>
              <w:noProof/>
              <w:sz w:val="22"/>
              <w:szCs w:val="22"/>
            </w:rPr>
          </w:pPr>
          <w:hyperlink w:anchor="_Toc79051465" w:history="1">
            <w:r w:rsidR="008A21CD" w:rsidRPr="00FD09DD">
              <w:rPr>
                <w:rStyle w:val="Hyperlink"/>
                <w:noProof/>
              </w:rPr>
              <w:t>IV.</w:t>
            </w:r>
            <w:r w:rsidR="008A21CD">
              <w:rPr>
                <w:rFonts w:asciiTheme="minorHAnsi" w:eastAsiaTheme="minorEastAsia" w:hAnsiTheme="minorHAnsi" w:cstheme="minorBidi"/>
                <w:noProof/>
                <w:sz w:val="22"/>
                <w:szCs w:val="22"/>
              </w:rPr>
              <w:tab/>
            </w:r>
            <w:r w:rsidR="008A21CD" w:rsidRPr="00FD09DD">
              <w:rPr>
                <w:rStyle w:val="Hyperlink"/>
                <w:noProof/>
              </w:rPr>
              <w:t>The Joint Petition</w:t>
            </w:r>
            <w:r w:rsidR="008A21CD">
              <w:rPr>
                <w:noProof/>
                <w:webHidden/>
              </w:rPr>
              <w:tab/>
            </w:r>
            <w:r w:rsidR="008A21CD">
              <w:rPr>
                <w:noProof/>
                <w:webHidden/>
              </w:rPr>
              <w:fldChar w:fldCharType="begin"/>
            </w:r>
            <w:r w:rsidR="008A21CD">
              <w:rPr>
                <w:noProof/>
                <w:webHidden/>
              </w:rPr>
              <w:instrText xml:space="preserve"> PAGEREF _Toc79051465 \h </w:instrText>
            </w:r>
            <w:r w:rsidR="008A21CD">
              <w:rPr>
                <w:noProof/>
                <w:webHidden/>
              </w:rPr>
            </w:r>
            <w:r w:rsidR="008A21CD">
              <w:rPr>
                <w:noProof/>
                <w:webHidden/>
              </w:rPr>
              <w:fldChar w:fldCharType="separate"/>
            </w:r>
            <w:r w:rsidR="00765F03">
              <w:rPr>
                <w:noProof/>
                <w:webHidden/>
              </w:rPr>
              <w:t>10</w:t>
            </w:r>
            <w:r w:rsidR="008A21CD">
              <w:rPr>
                <w:noProof/>
                <w:webHidden/>
              </w:rPr>
              <w:fldChar w:fldCharType="end"/>
            </w:r>
          </w:hyperlink>
        </w:p>
        <w:p w14:paraId="2D1E79B3" w14:textId="14ED1400" w:rsidR="008A21CD" w:rsidRDefault="003E34EB">
          <w:pPr>
            <w:pStyle w:val="TOC2"/>
            <w:rPr>
              <w:rFonts w:asciiTheme="minorHAnsi" w:eastAsiaTheme="minorEastAsia" w:hAnsiTheme="minorHAnsi" w:cstheme="minorBidi"/>
              <w:noProof/>
              <w:sz w:val="22"/>
              <w:szCs w:val="22"/>
            </w:rPr>
          </w:pPr>
          <w:hyperlink w:anchor="_Toc79051466" w:history="1">
            <w:r w:rsidR="008A21CD" w:rsidRPr="00FD09DD">
              <w:rPr>
                <w:rStyle w:val="Hyperlink"/>
                <w:noProof/>
              </w:rPr>
              <w:t>A.</w:t>
            </w:r>
            <w:r w:rsidR="008A21CD">
              <w:rPr>
                <w:rFonts w:asciiTheme="minorHAnsi" w:eastAsiaTheme="minorEastAsia" w:hAnsiTheme="minorHAnsi" w:cstheme="minorBidi"/>
                <w:noProof/>
                <w:sz w:val="22"/>
                <w:szCs w:val="22"/>
              </w:rPr>
              <w:tab/>
            </w:r>
            <w:r w:rsidR="008A21CD" w:rsidRPr="00FD09DD">
              <w:rPr>
                <w:rStyle w:val="Hyperlink"/>
                <w:noProof/>
              </w:rPr>
              <w:t>Least Cost Fuel Procurement Policy</w:t>
            </w:r>
            <w:r w:rsidR="008A21CD">
              <w:rPr>
                <w:noProof/>
                <w:webHidden/>
              </w:rPr>
              <w:tab/>
            </w:r>
            <w:r w:rsidR="008A21CD">
              <w:rPr>
                <w:noProof/>
                <w:webHidden/>
              </w:rPr>
              <w:fldChar w:fldCharType="begin"/>
            </w:r>
            <w:r w:rsidR="008A21CD">
              <w:rPr>
                <w:noProof/>
                <w:webHidden/>
              </w:rPr>
              <w:instrText xml:space="preserve"> PAGEREF _Toc79051466 \h </w:instrText>
            </w:r>
            <w:r w:rsidR="008A21CD">
              <w:rPr>
                <w:noProof/>
                <w:webHidden/>
              </w:rPr>
            </w:r>
            <w:r w:rsidR="008A21CD">
              <w:rPr>
                <w:noProof/>
                <w:webHidden/>
              </w:rPr>
              <w:fldChar w:fldCharType="separate"/>
            </w:r>
            <w:r w:rsidR="00765F03">
              <w:rPr>
                <w:noProof/>
                <w:webHidden/>
              </w:rPr>
              <w:t>10</w:t>
            </w:r>
            <w:r w:rsidR="008A21CD">
              <w:rPr>
                <w:noProof/>
                <w:webHidden/>
              </w:rPr>
              <w:fldChar w:fldCharType="end"/>
            </w:r>
          </w:hyperlink>
        </w:p>
        <w:p w14:paraId="052F9F66" w14:textId="7474A0C5" w:rsidR="008A21CD" w:rsidRDefault="003E34EB">
          <w:pPr>
            <w:pStyle w:val="TOC2"/>
            <w:rPr>
              <w:rFonts w:asciiTheme="minorHAnsi" w:eastAsiaTheme="minorEastAsia" w:hAnsiTheme="minorHAnsi" w:cstheme="minorBidi"/>
              <w:noProof/>
              <w:sz w:val="22"/>
              <w:szCs w:val="22"/>
            </w:rPr>
          </w:pPr>
          <w:hyperlink w:anchor="_Toc79051467" w:history="1">
            <w:r w:rsidR="008A21CD" w:rsidRPr="00FD09DD">
              <w:rPr>
                <w:rStyle w:val="Hyperlink"/>
                <w:noProof/>
              </w:rPr>
              <w:t>B.</w:t>
            </w:r>
            <w:r w:rsidR="008A21CD">
              <w:rPr>
                <w:rFonts w:asciiTheme="minorHAnsi" w:eastAsiaTheme="minorEastAsia" w:hAnsiTheme="minorHAnsi" w:cstheme="minorBidi"/>
                <w:noProof/>
                <w:sz w:val="22"/>
                <w:szCs w:val="22"/>
              </w:rPr>
              <w:tab/>
            </w:r>
            <w:r w:rsidR="008A21CD" w:rsidRPr="00FD09DD">
              <w:rPr>
                <w:rStyle w:val="Hyperlink"/>
                <w:noProof/>
              </w:rPr>
              <w:t>Terms and Conditions of the Settlement</w:t>
            </w:r>
            <w:r w:rsidR="008A21CD">
              <w:rPr>
                <w:noProof/>
                <w:webHidden/>
              </w:rPr>
              <w:tab/>
            </w:r>
            <w:r w:rsidR="008A21CD">
              <w:rPr>
                <w:noProof/>
                <w:webHidden/>
              </w:rPr>
              <w:fldChar w:fldCharType="begin"/>
            </w:r>
            <w:r w:rsidR="008A21CD">
              <w:rPr>
                <w:noProof/>
                <w:webHidden/>
              </w:rPr>
              <w:instrText xml:space="preserve"> PAGEREF _Toc79051467 \h </w:instrText>
            </w:r>
            <w:r w:rsidR="008A21CD">
              <w:rPr>
                <w:noProof/>
                <w:webHidden/>
              </w:rPr>
            </w:r>
            <w:r w:rsidR="008A21CD">
              <w:rPr>
                <w:noProof/>
                <w:webHidden/>
              </w:rPr>
              <w:fldChar w:fldCharType="separate"/>
            </w:r>
            <w:r w:rsidR="00765F03">
              <w:rPr>
                <w:noProof/>
                <w:webHidden/>
              </w:rPr>
              <w:t>11</w:t>
            </w:r>
            <w:r w:rsidR="008A21CD">
              <w:rPr>
                <w:noProof/>
                <w:webHidden/>
              </w:rPr>
              <w:fldChar w:fldCharType="end"/>
            </w:r>
          </w:hyperlink>
        </w:p>
        <w:p w14:paraId="0F02B797" w14:textId="07AA27B4" w:rsidR="008A21CD" w:rsidRDefault="003E34EB">
          <w:pPr>
            <w:pStyle w:val="TOC2"/>
            <w:rPr>
              <w:rFonts w:asciiTheme="minorHAnsi" w:eastAsiaTheme="minorEastAsia" w:hAnsiTheme="minorHAnsi" w:cstheme="minorBidi"/>
              <w:noProof/>
              <w:sz w:val="22"/>
              <w:szCs w:val="22"/>
            </w:rPr>
          </w:pPr>
          <w:hyperlink w:anchor="_Toc79051468" w:history="1">
            <w:r w:rsidR="008A21CD" w:rsidRPr="00FD09DD">
              <w:rPr>
                <w:rStyle w:val="Hyperlink"/>
                <w:noProof/>
              </w:rPr>
              <w:t>C.</w:t>
            </w:r>
            <w:r w:rsidR="008A21CD">
              <w:rPr>
                <w:rFonts w:asciiTheme="minorHAnsi" w:eastAsiaTheme="minorEastAsia" w:hAnsiTheme="minorHAnsi" w:cstheme="minorBidi"/>
                <w:noProof/>
                <w:sz w:val="22"/>
                <w:szCs w:val="22"/>
              </w:rPr>
              <w:tab/>
            </w:r>
            <w:r w:rsidR="008A21CD" w:rsidRPr="00FD09DD">
              <w:rPr>
                <w:rStyle w:val="Hyperlink"/>
                <w:noProof/>
              </w:rPr>
              <w:t>ALJ’s Recommendation</w:t>
            </w:r>
            <w:r w:rsidR="008A21CD">
              <w:rPr>
                <w:noProof/>
                <w:webHidden/>
              </w:rPr>
              <w:tab/>
            </w:r>
            <w:r w:rsidR="008A21CD">
              <w:rPr>
                <w:noProof/>
                <w:webHidden/>
              </w:rPr>
              <w:fldChar w:fldCharType="begin"/>
            </w:r>
            <w:r w:rsidR="008A21CD">
              <w:rPr>
                <w:noProof/>
                <w:webHidden/>
              </w:rPr>
              <w:instrText xml:space="preserve"> PAGEREF _Toc79051468 \h </w:instrText>
            </w:r>
            <w:r w:rsidR="008A21CD">
              <w:rPr>
                <w:noProof/>
                <w:webHidden/>
              </w:rPr>
            </w:r>
            <w:r w:rsidR="008A21CD">
              <w:rPr>
                <w:noProof/>
                <w:webHidden/>
              </w:rPr>
              <w:fldChar w:fldCharType="separate"/>
            </w:r>
            <w:r w:rsidR="00765F03">
              <w:rPr>
                <w:noProof/>
                <w:webHidden/>
              </w:rPr>
              <w:t>19</w:t>
            </w:r>
            <w:r w:rsidR="008A21CD">
              <w:rPr>
                <w:noProof/>
                <w:webHidden/>
              </w:rPr>
              <w:fldChar w:fldCharType="end"/>
            </w:r>
          </w:hyperlink>
        </w:p>
        <w:p w14:paraId="7649E3C9" w14:textId="507CBF47" w:rsidR="008A21CD" w:rsidRDefault="003E34EB">
          <w:pPr>
            <w:pStyle w:val="TOC2"/>
            <w:rPr>
              <w:rFonts w:asciiTheme="minorHAnsi" w:eastAsiaTheme="minorEastAsia" w:hAnsiTheme="minorHAnsi" w:cstheme="minorBidi"/>
              <w:noProof/>
              <w:sz w:val="22"/>
              <w:szCs w:val="22"/>
            </w:rPr>
          </w:pPr>
          <w:hyperlink w:anchor="_Toc79051469" w:history="1">
            <w:r w:rsidR="008A21CD" w:rsidRPr="00FD09DD">
              <w:rPr>
                <w:rStyle w:val="Hyperlink"/>
                <w:noProof/>
              </w:rPr>
              <w:t>D.</w:t>
            </w:r>
            <w:r w:rsidR="008A21CD">
              <w:rPr>
                <w:rFonts w:asciiTheme="minorHAnsi" w:eastAsiaTheme="minorEastAsia" w:hAnsiTheme="minorHAnsi" w:cstheme="minorBidi"/>
                <w:noProof/>
                <w:sz w:val="22"/>
                <w:szCs w:val="22"/>
              </w:rPr>
              <w:tab/>
            </w:r>
            <w:r w:rsidR="008A21CD" w:rsidRPr="00FD09DD">
              <w:rPr>
                <w:rStyle w:val="Hyperlink"/>
                <w:noProof/>
              </w:rPr>
              <w:t>Disposition</w:t>
            </w:r>
            <w:r w:rsidR="008A21CD">
              <w:rPr>
                <w:noProof/>
                <w:webHidden/>
              </w:rPr>
              <w:tab/>
            </w:r>
            <w:r w:rsidR="008A21CD">
              <w:rPr>
                <w:noProof/>
                <w:webHidden/>
              </w:rPr>
              <w:fldChar w:fldCharType="begin"/>
            </w:r>
            <w:r w:rsidR="008A21CD">
              <w:rPr>
                <w:noProof/>
                <w:webHidden/>
              </w:rPr>
              <w:instrText xml:space="preserve"> PAGEREF _Toc79051469 \h </w:instrText>
            </w:r>
            <w:r w:rsidR="008A21CD">
              <w:rPr>
                <w:noProof/>
                <w:webHidden/>
              </w:rPr>
            </w:r>
            <w:r w:rsidR="008A21CD">
              <w:rPr>
                <w:noProof/>
                <w:webHidden/>
              </w:rPr>
              <w:fldChar w:fldCharType="separate"/>
            </w:r>
            <w:r w:rsidR="00765F03">
              <w:rPr>
                <w:noProof/>
                <w:webHidden/>
              </w:rPr>
              <w:t>20</w:t>
            </w:r>
            <w:r w:rsidR="008A21CD">
              <w:rPr>
                <w:noProof/>
                <w:webHidden/>
              </w:rPr>
              <w:fldChar w:fldCharType="end"/>
            </w:r>
          </w:hyperlink>
        </w:p>
        <w:p w14:paraId="0BB47E40" w14:textId="225EAC7D" w:rsidR="008A21CD" w:rsidRDefault="003E34EB" w:rsidP="00B912BA">
          <w:pPr>
            <w:pStyle w:val="TOC1"/>
            <w:rPr>
              <w:rFonts w:asciiTheme="minorHAnsi" w:eastAsiaTheme="minorEastAsia" w:hAnsiTheme="minorHAnsi" w:cstheme="minorBidi"/>
              <w:noProof/>
              <w:sz w:val="22"/>
              <w:szCs w:val="22"/>
            </w:rPr>
          </w:pPr>
          <w:hyperlink w:anchor="_Toc79051470" w:history="1">
            <w:r w:rsidR="008A21CD" w:rsidRPr="00FD09DD">
              <w:rPr>
                <w:rStyle w:val="Hyperlink"/>
                <w:noProof/>
              </w:rPr>
              <w:t>V.</w:t>
            </w:r>
            <w:r w:rsidR="008A21CD">
              <w:rPr>
                <w:rFonts w:asciiTheme="minorHAnsi" w:eastAsiaTheme="minorEastAsia" w:hAnsiTheme="minorHAnsi" w:cstheme="minorBidi"/>
                <w:noProof/>
                <w:sz w:val="22"/>
                <w:szCs w:val="22"/>
              </w:rPr>
              <w:tab/>
            </w:r>
            <w:r w:rsidR="008A21CD" w:rsidRPr="00FD09DD">
              <w:rPr>
                <w:rStyle w:val="Hyperlink"/>
                <w:noProof/>
              </w:rPr>
              <w:t>Contested Issue</w:t>
            </w:r>
            <w:r w:rsidR="008A21CD">
              <w:rPr>
                <w:noProof/>
                <w:webHidden/>
              </w:rPr>
              <w:tab/>
            </w:r>
            <w:r w:rsidR="008A21CD">
              <w:rPr>
                <w:noProof/>
                <w:webHidden/>
              </w:rPr>
              <w:fldChar w:fldCharType="begin"/>
            </w:r>
            <w:r w:rsidR="008A21CD">
              <w:rPr>
                <w:noProof/>
                <w:webHidden/>
              </w:rPr>
              <w:instrText xml:space="preserve"> PAGEREF _Toc79051470 \h </w:instrText>
            </w:r>
            <w:r w:rsidR="008A21CD">
              <w:rPr>
                <w:noProof/>
                <w:webHidden/>
              </w:rPr>
            </w:r>
            <w:r w:rsidR="008A21CD">
              <w:rPr>
                <w:noProof/>
                <w:webHidden/>
              </w:rPr>
              <w:fldChar w:fldCharType="separate"/>
            </w:r>
            <w:r w:rsidR="00765F03">
              <w:rPr>
                <w:noProof/>
                <w:webHidden/>
              </w:rPr>
              <w:t>21</w:t>
            </w:r>
            <w:r w:rsidR="008A21CD">
              <w:rPr>
                <w:noProof/>
                <w:webHidden/>
              </w:rPr>
              <w:fldChar w:fldCharType="end"/>
            </w:r>
          </w:hyperlink>
        </w:p>
        <w:p w14:paraId="265C03D7" w14:textId="6416C32F" w:rsidR="008A21CD" w:rsidRDefault="003E34EB">
          <w:pPr>
            <w:pStyle w:val="TOC2"/>
            <w:rPr>
              <w:rFonts w:asciiTheme="minorHAnsi" w:eastAsiaTheme="minorEastAsia" w:hAnsiTheme="minorHAnsi" w:cstheme="minorBidi"/>
              <w:noProof/>
              <w:sz w:val="22"/>
              <w:szCs w:val="22"/>
            </w:rPr>
          </w:pPr>
          <w:hyperlink w:anchor="_Toc79051471" w:history="1">
            <w:r w:rsidR="008A21CD" w:rsidRPr="00FD09DD">
              <w:rPr>
                <w:rStyle w:val="Hyperlink"/>
                <w:noProof/>
              </w:rPr>
              <w:t>A.</w:t>
            </w:r>
            <w:r w:rsidR="008A21CD">
              <w:rPr>
                <w:rFonts w:asciiTheme="minorHAnsi" w:eastAsiaTheme="minorEastAsia" w:hAnsiTheme="minorHAnsi" w:cstheme="minorBidi"/>
                <w:noProof/>
                <w:sz w:val="22"/>
                <w:szCs w:val="22"/>
              </w:rPr>
              <w:tab/>
            </w:r>
            <w:r w:rsidR="008A21CD" w:rsidRPr="00FD09DD">
              <w:rPr>
                <w:rStyle w:val="Hyperlink"/>
                <w:noProof/>
              </w:rPr>
              <w:t>Description of PGW’s RNG Pilot and the PGW/OCA Stipulation</w:t>
            </w:r>
            <w:r w:rsidR="008A21CD">
              <w:rPr>
                <w:noProof/>
                <w:webHidden/>
              </w:rPr>
              <w:tab/>
            </w:r>
            <w:r w:rsidR="008A21CD">
              <w:rPr>
                <w:noProof/>
                <w:webHidden/>
              </w:rPr>
              <w:fldChar w:fldCharType="begin"/>
            </w:r>
            <w:r w:rsidR="008A21CD">
              <w:rPr>
                <w:noProof/>
                <w:webHidden/>
              </w:rPr>
              <w:instrText xml:space="preserve"> PAGEREF _Toc79051471 \h </w:instrText>
            </w:r>
            <w:r w:rsidR="008A21CD">
              <w:rPr>
                <w:noProof/>
                <w:webHidden/>
              </w:rPr>
            </w:r>
            <w:r w:rsidR="008A21CD">
              <w:rPr>
                <w:noProof/>
                <w:webHidden/>
              </w:rPr>
              <w:fldChar w:fldCharType="separate"/>
            </w:r>
            <w:r w:rsidR="00765F03">
              <w:rPr>
                <w:noProof/>
                <w:webHidden/>
              </w:rPr>
              <w:t>21</w:t>
            </w:r>
            <w:r w:rsidR="008A21CD">
              <w:rPr>
                <w:noProof/>
                <w:webHidden/>
              </w:rPr>
              <w:fldChar w:fldCharType="end"/>
            </w:r>
          </w:hyperlink>
        </w:p>
        <w:p w14:paraId="330C177D" w14:textId="14839BE1" w:rsidR="008A21CD" w:rsidRDefault="003E34EB">
          <w:pPr>
            <w:pStyle w:val="TOC2"/>
            <w:rPr>
              <w:rFonts w:asciiTheme="minorHAnsi" w:eastAsiaTheme="minorEastAsia" w:hAnsiTheme="minorHAnsi" w:cstheme="minorBidi"/>
              <w:noProof/>
              <w:sz w:val="22"/>
              <w:szCs w:val="22"/>
            </w:rPr>
          </w:pPr>
          <w:hyperlink w:anchor="_Toc79051472" w:history="1">
            <w:r w:rsidR="008A21CD" w:rsidRPr="00FD09DD">
              <w:rPr>
                <w:rStyle w:val="Hyperlink"/>
                <w:noProof/>
              </w:rPr>
              <w:t>B.</w:t>
            </w:r>
            <w:r w:rsidR="008A21CD">
              <w:rPr>
                <w:rFonts w:asciiTheme="minorHAnsi" w:eastAsiaTheme="minorEastAsia" w:hAnsiTheme="minorHAnsi" w:cstheme="minorBidi"/>
                <w:noProof/>
                <w:sz w:val="22"/>
                <w:szCs w:val="22"/>
              </w:rPr>
              <w:tab/>
            </w:r>
            <w:r w:rsidR="008A21CD" w:rsidRPr="00FD09DD">
              <w:rPr>
                <w:rStyle w:val="Hyperlink"/>
                <w:noProof/>
              </w:rPr>
              <w:t>Burden of Proof for Litigated Issues</w:t>
            </w:r>
            <w:r w:rsidR="008A21CD">
              <w:rPr>
                <w:noProof/>
                <w:webHidden/>
              </w:rPr>
              <w:tab/>
            </w:r>
            <w:r w:rsidR="008A21CD">
              <w:rPr>
                <w:noProof/>
                <w:webHidden/>
              </w:rPr>
              <w:fldChar w:fldCharType="begin"/>
            </w:r>
            <w:r w:rsidR="008A21CD">
              <w:rPr>
                <w:noProof/>
                <w:webHidden/>
              </w:rPr>
              <w:instrText xml:space="preserve"> PAGEREF _Toc79051472 \h </w:instrText>
            </w:r>
            <w:r w:rsidR="008A21CD">
              <w:rPr>
                <w:noProof/>
                <w:webHidden/>
              </w:rPr>
            </w:r>
            <w:r w:rsidR="008A21CD">
              <w:rPr>
                <w:noProof/>
                <w:webHidden/>
              </w:rPr>
              <w:fldChar w:fldCharType="separate"/>
            </w:r>
            <w:r w:rsidR="00765F03">
              <w:rPr>
                <w:noProof/>
                <w:webHidden/>
              </w:rPr>
              <w:t>22</w:t>
            </w:r>
            <w:r w:rsidR="008A21CD">
              <w:rPr>
                <w:noProof/>
                <w:webHidden/>
              </w:rPr>
              <w:fldChar w:fldCharType="end"/>
            </w:r>
          </w:hyperlink>
        </w:p>
        <w:p w14:paraId="71EDDBB7" w14:textId="7E467B55" w:rsidR="008A21CD" w:rsidRDefault="003E34EB">
          <w:pPr>
            <w:pStyle w:val="TOC2"/>
            <w:rPr>
              <w:rFonts w:asciiTheme="minorHAnsi" w:eastAsiaTheme="minorEastAsia" w:hAnsiTheme="minorHAnsi" w:cstheme="minorBidi"/>
              <w:noProof/>
              <w:sz w:val="22"/>
              <w:szCs w:val="22"/>
            </w:rPr>
          </w:pPr>
          <w:hyperlink w:anchor="_Toc79051473" w:history="1">
            <w:r w:rsidR="008A21CD" w:rsidRPr="00FD09DD">
              <w:rPr>
                <w:rStyle w:val="Hyperlink"/>
                <w:noProof/>
              </w:rPr>
              <w:t>C.</w:t>
            </w:r>
            <w:r w:rsidR="008A21CD">
              <w:rPr>
                <w:rFonts w:asciiTheme="minorHAnsi" w:eastAsiaTheme="minorEastAsia" w:hAnsiTheme="minorHAnsi" w:cstheme="minorBidi"/>
                <w:noProof/>
                <w:sz w:val="22"/>
                <w:szCs w:val="22"/>
              </w:rPr>
              <w:tab/>
            </w:r>
            <w:r w:rsidR="008A21CD" w:rsidRPr="00FD09DD">
              <w:rPr>
                <w:rStyle w:val="Hyperlink"/>
                <w:noProof/>
              </w:rPr>
              <w:t>Positions of the Parties</w:t>
            </w:r>
            <w:r w:rsidR="008A21CD">
              <w:rPr>
                <w:noProof/>
                <w:webHidden/>
              </w:rPr>
              <w:tab/>
            </w:r>
            <w:r w:rsidR="008A21CD">
              <w:rPr>
                <w:noProof/>
                <w:webHidden/>
              </w:rPr>
              <w:fldChar w:fldCharType="begin"/>
            </w:r>
            <w:r w:rsidR="008A21CD">
              <w:rPr>
                <w:noProof/>
                <w:webHidden/>
              </w:rPr>
              <w:instrText xml:space="preserve"> PAGEREF _Toc79051473 \h </w:instrText>
            </w:r>
            <w:r w:rsidR="008A21CD">
              <w:rPr>
                <w:noProof/>
                <w:webHidden/>
              </w:rPr>
            </w:r>
            <w:r w:rsidR="008A21CD">
              <w:rPr>
                <w:noProof/>
                <w:webHidden/>
              </w:rPr>
              <w:fldChar w:fldCharType="separate"/>
            </w:r>
            <w:r w:rsidR="00765F03">
              <w:rPr>
                <w:noProof/>
                <w:webHidden/>
              </w:rPr>
              <w:t>23</w:t>
            </w:r>
            <w:r w:rsidR="008A21CD">
              <w:rPr>
                <w:noProof/>
                <w:webHidden/>
              </w:rPr>
              <w:fldChar w:fldCharType="end"/>
            </w:r>
          </w:hyperlink>
        </w:p>
        <w:p w14:paraId="4D12FC5B" w14:textId="54B6EC88" w:rsidR="008A21CD" w:rsidRDefault="003E34EB">
          <w:pPr>
            <w:pStyle w:val="TOC3"/>
            <w:rPr>
              <w:rFonts w:asciiTheme="minorHAnsi" w:eastAsiaTheme="minorEastAsia" w:hAnsiTheme="minorHAnsi" w:cstheme="minorBidi"/>
              <w:noProof/>
              <w:sz w:val="22"/>
              <w:szCs w:val="22"/>
            </w:rPr>
          </w:pPr>
          <w:hyperlink w:anchor="_Toc79051474" w:history="1">
            <w:r w:rsidR="008A21CD" w:rsidRPr="00FD09DD">
              <w:rPr>
                <w:rStyle w:val="Hyperlink"/>
                <w:noProof/>
              </w:rPr>
              <w:t>1.</w:t>
            </w:r>
            <w:r w:rsidR="008A21CD">
              <w:rPr>
                <w:rFonts w:asciiTheme="minorHAnsi" w:eastAsiaTheme="minorEastAsia" w:hAnsiTheme="minorHAnsi" w:cstheme="minorBidi"/>
                <w:noProof/>
                <w:sz w:val="22"/>
                <w:szCs w:val="22"/>
              </w:rPr>
              <w:tab/>
            </w:r>
            <w:r w:rsidR="008A21CD" w:rsidRPr="00FD09DD">
              <w:rPr>
                <w:rStyle w:val="Hyperlink"/>
                <w:noProof/>
              </w:rPr>
              <w:t>PGW</w:t>
            </w:r>
            <w:r w:rsidR="008A21CD">
              <w:rPr>
                <w:noProof/>
                <w:webHidden/>
              </w:rPr>
              <w:tab/>
            </w:r>
            <w:r w:rsidR="008A21CD">
              <w:rPr>
                <w:noProof/>
                <w:webHidden/>
              </w:rPr>
              <w:fldChar w:fldCharType="begin"/>
            </w:r>
            <w:r w:rsidR="008A21CD">
              <w:rPr>
                <w:noProof/>
                <w:webHidden/>
              </w:rPr>
              <w:instrText xml:space="preserve"> PAGEREF _Toc79051474 \h </w:instrText>
            </w:r>
            <w:r w:rsidR="008A21CD">
              <w:rPr>
                <w:noProof/>
                <w:webHidden/>
              </w:rPr>
            </w:r>
            <w:r w:rsidR="008A21CD">
              <w:rPr>
                <w:noProof/>
                <w:webHidden/>
              </w:rPr>
              <w:fldChar w:fldCharType="separate"/>
            </w:r>
            <w:r w:rsidR="00765F03">
              <w:rPr>
                <w:noProof/>
                <w:webHidden/>
              </w:rPr>
              <w:t>23</w:t>
            </w:r>
            <w:r w:rsidR="008A21CD">
              <w:rPr>
                <w:noProof/>
                <w:webHidden/>
              </w:rPr>
              <w:fldChar w:fldCharType="end"/>
            </w:r>
          </w:hyperlink>
        </w:p>
        <w:p w14:paraId="6C681914" w14:textId="4F8DE6F5" w:rsidR="008A21CD" w:rsidRDefault="003E34EB">
          <w:pPr>
            <w:pStyle w:val="TOC3"/>
            <w:rPr>
              <w:rFonts w:asciiTheme="minorHAnsi" w:eastAsiaTheme="minorEastAsia" w:hAnsiTheme="minorHAnsi" w:cstheme="minorBidi"/>
              <w:noProof/>
              <w:sz w:val="22"/>
              <w:szCs w:val="22"/>
            </w:rPr>
          </w:pPr>
          <w:hyperlink w:anchor="_Toc79051475" w:history="1">
            <w:r w:rsidR="008A21CD" w:rsidRPr="00FD09DD">
              <w:rPr>
                <w:rStyle w:val="Hyperlink"/>
                <w:noProof/>
              </w:rPr>
              <w:t>2.</w:t>
            </w:r>
            <w:r w:rsidR="008A21CD">
              <w:rPr>
                <w:rFonts w:asciiTheme="minorHAnsi" w:eastAsiaTheme="minorEastAsia" w:hAnsiTheme="minorHAnsi" w:cstheme="minorBidi"/>
                <w:noProof/>
                <w:sz w:val="22"/>
                <w:szCs w:val="22"/>
              </w:rPr>
              <w:tab/>
            </w:r>
            <w:r w:rsidR="008A21CD" w:rsidRPr="00FD09DD">
              <w:rPr>
                <w:rStyle w:val="Hyperlink"/>
                <w:noProof/>
              </w:rPr>
              <w:t>OCA</w:t>
            </w:r>
            <w:r w:rsidR="008A21CD">
              <w:rPr>
                <w:noProof/>
                <w:webHidden/>
              </w:rPr>
              <w:tab/>
            </w:r>
            <w:r w:rsidR="008A21CD">
              <w:rPr>
                <w:noProof/>
                <w:webHidden/>
              </w:rPr>
              <w:fldChar w:fldCharType="begin"/>
            </w:r>
            <w:r w:rsidR="008A21CD">
              <w:rPr>
                <w:noProof/>
                <w:webHidden/>
              </w:rPr>
              <w:instrText xml:space="preserve"> PAGEREF _Toc79051475 \h </w:instrText>
            </w:r>
            <w:r w:rsidR="008A21CD">
              <w:rPr>
                <w:noProof/>
                <w:webHidden/>
              </w:rPr>
            </w:r>
            <w:r w:rsidR="008A21CD">
              <w:rPr>
                <w:noProof/>
                <w:webHidden/>
              </w:rPr>
              <w:fldChar w:fldCharType="separate"/>
            </w:r>
            <w:r w:rsidR="00765F03">
              <w:rPr>
                <w:noProof/>
                <w:webHidden/>
              </w:rPr>
              <w:t>24</w:t>
            </w:r>
            <w:r w:rsidR="008A21CD">
              <w:rPr>
                <w:noProof/>
                <w:webHidden/>
              </w:rPr>
              <w:fldChar w:fldCharType="end"/>
            </w:r>
          </w:hyperlink>
        </w:p>
        <w:p w14:paraId="7097154A" w14:textId="52B6207A" w:rsidR="008A21CD" w:rsidRDefault="003E34EB">
          <w:pPr>
            <w:pStyle w:val="TOC3"/>
            <w:rPr>
              <w:rFonts w:asciiTheme="minorHAnsi" w:eastAsiaTheme="minorEastAsia" w:hAnsiTheme="minorHAnsi" w:cstheme="minorBidi"/>
              <w:noProof/>
              <w:sz w:val="22"/>
              <w:szCs w:val="22"/>
            </w:rPr>
          </w:pPr>
          <w:hyperlink w:anchor="_Toc79051476" w:history="1">
            <w:r w:rsidR="008A21CD" w:rsidRPr="00FD09DD">
              <w:rPr>
                <w:rStyle w:val="Hyperlink"/>
                <w:noProof/>
              </w:rPr>
              <w:t>3.</w:t>
            </w:r>
            <w:r w:rsidR="008A21CD">
              <w:rPr>
                <w:rFonts w:asciiTheme="minorHAnsi" w:eastAsiaTheme="minorEastAsia" w:hAnsiTheme="minorHAnsi" w:cstheme="minorBidi"/>
                <w:noProof/>
                <w:sz w:val="22"/>
                <w:szCs w:val="22"/>
              </w:rPr>
              <w:tab/>
            </w:r>
            <w:r w:rsidR="008A21CD" w:rsidRPr="00FD09DD">
              <w:rPr>
                <w:rStyle w:val="Hyperlink"/>
                <w:noProof/>
              </w:rPr>
              <w:t>I&amp;E</w:t>
            </w:r>
            <w:r w:rsidR="008A21CD">
              <w:rPr>
                <w:noProof/>
                <w:webHidden/>
              </w:rPr>
              <w:tab/>
            </w:r>
            <w:r w:rsidR="008A21CD">
              <w:rPr>
                <w:noProof/>
                <w:webHidden/>
              </w:rPr>
              <w:fldChar w:fldCharType="begin"/>
            </w:r>
            <w:r w:rsidR="008A21CD">
              <w:rPr>
                <w:noProof/>
                <w:webHidden/>
              </w:rPr>
              <w:instrText xml:space="preserve"> PAGEREF _Toc79051476 \h </w:instrText>
            </w:r>
            <w:r w:rsidR="008A21CD">
              <w:rPr>
                <w:noProof/>
                <w:webHidden/>
              </w:rPr>
            </w:r>
            <w:r w:rsidR="008A21CD">
              <w:rPr>
                <w:noProof/>
                <w:webHidden/>
              </w:rPr>
              <w:fldChar w:fldCharType="separate"/>
            </w:r>
            <w:r w:rsidR="00765F03">
              <w:rPr>
                <w:noProof/>
                <w:webHidden/>
              </w:rPr>
              <w:t>25</w:t>
            </w:r>
            <w:r w:rsidR="008A21CD">
              <w:rPr>
                <w:noProof/>
                <w:webHidden/>
              </w:rPr>
              <w:fldChar w:fldCharType="end"/>
            </w:r>
          </w:hyperlink>
        </w:p>
        <w:p w14:paraId="6F18AFFE" w14:textId="2F6C0B06" w:rsidR="008A21CD" w:rsidRDefault="003E34EB">
          <w:pPr>
            <w:pStyle w:val="TOC3"/>
            <w:rPr>
              <w:rFonts w:asciiTheme="minorHAnsi" w:eastAsiaTheme="minorEastAsia" w:hAnsiTheme="minorHAnsi" w:cstheme="minorBidi"/>
              <w:noProof/>
              <w:sz w:val="22"/>
              <w:szCs w:val="22"/>
            </w:rPr>
          </w:pPr>
          <w:hyperlink w:anchor="_Toc79051477" w:history="1">
            <w:r w:rsidR="008A21CD" w:rsidRPr="00FD09DD">
              <w:rPr>
                <w:rStyle w:val="Hyperlink"/>
                <w:noProof/>
              </w:rPr>
              <w:t>4.</w:t>
            </w:r>
            <w:r w:rsidR="008A21CD">
              <w:rPr>
                <w:rFonts w:asciiTheme="minorHAnsi" w:eastAsiaTheme="minorEastAsia" w:hAnsiTheme="minorHAnsi" w:cstheme="minorBidi"/>
                <w:noProof/>
                <w:sz w:val="22"/>
                <w:szCs w:val="22"/>
              </w:rPr>
              <w:tab/>
            </w:r>
            <w:r w:rsidR="008A21CD" w:rsidRPr="00FD09DD">
              <w:rPr>
                <w:rStyle w:val="Hyperlink"/>
                <w:noProof/>
              </w:rPr>
              <w:t>OSBA</w:t>
            </w:r>
            <w:r w:rsidR="008A21CD">
              <w:rPr>
                <w:noProof/>
                <w:webHidden/>
              </w:rPr>
              <w:tab/>
            </w:r>
            <w:r w:rsidR="008A21CD">
              <w:rPr>
                <w:noProof/>
                <w:webHidden/>
              </w:rPr>
              <w:fldChar w:fldCharType="begin"/>
            </w:r>
            <w:r w:rsidR="008A21CD">
              <w:rPr>
                <w:noProof/>
                <w:webHidden/>
              </w:rPr>
              <w:instrText xml:space="preserve"> PAGEREF _Toc79051477 \h </w:instrText>
            </w:r>
            <w:r w:rsidR="008A21CD">
              <w:rPr>
                <w:noProof/>
                <w:webHidden/>
              </w:rPr>
            </w:r>
            <w:r w:rsidR="008A21CD">
              <w:rPr>
                <w:noProof/>
                <w:webHidden/>
              </w:rPr>
              <w:fldChar w:fldCharType="separate"/>
            </w:r>
            <w:r w:rsidR="00765F03">
              <w:rPr>
                <w:noProof/>
                <w:webHidden/>
              </w:rPr>
              <w:t>27</w:t>
            </w:r>
            <w:r w:rsidR="008A21CD">
              <w:rPr>
                <w:noProof/>
                <w:webHidden/>
              </w:rPr>
              <w:fldChar w:fldCharType="end"/>
            </w:r>
          </w:hyperlink>
        </w:p>
        <w:p w14:paraId="212483B5" w14:textId="35443683" w:rsidR="008A21CD" w:rsidRDefault="003E34EB">
          <w:pPr>
            <w:pStyle w:val="TOC2"/>
            <w:rPr>
              <w:rFonts w:asciiTheme="minorHAnsi" w:eastAsiaTheme="minorEastAsia" w:hAnsiTheme="minorHAnsi" w:cstheme="minorBidi"/>
              <w:noProof/>
              <w:sz w:val="22"/>
              <w:szCs w:val="22"/>
            </w:rPr>
          </w:pPr>
          <w:hyperlink w:anchor="_Toc79051478" w:history="1">
            <w:r w:rsidR="008A21CD" w:rsidRPr="00FD09DD">
              <w:rPr>
                <w:rStyle w:val="Hyperlink"/>
                <w:noProof/>
              </w:rPr>
              <w:t>D.</w:t>
            </w:r>
            <w:r w:rsidR="008A21CD">
              <w:rPr>
                <w:rFonts w:asciiTheme="minorHAnsi" w:eastAsiaTheme="minorEastAsia" w:hAnsiTheme="minorHAnsi" w:cstheme="minorBidi"/>
                <w:noProof/>
                <w:sz w:val="22"/>
                <w:szCs w:val="22"/>
              </w:rPr>
              <w:tab/>
            </w:r>
            <w:r w:rsidR="008A21CD" w:rsidRPr="00FD09DD">
              <w:rPr>
                <w:rStyle w:val="Hyperlink"/>
                <w:noProof/>
              </w:rPr>
              <w:t>ALJ’s Recommended Decision</w:t>
            </w:r>
            <w:r w:rsidR="008A21CD">
              <w:rPr>
                <w:noProof/>
                <w:webHidden/>
              </w:rPr>
              <w:tab/>
            </w:r>
            <w:r w:rsidR="008A21CD">
              <w:rPr>
                <w:noProof/>
                <w:webHidden/>
              </w:rPr>
              <w:fldChar w:fldCharType="begin"/>
            </w:r>
            <w:r w:rsidR="008A21CD">
              <w:rPr>
                <w:noProof/>
                <w:webHidden/>
              </w:rPr>
              <w:instrText xml:space="preserve"> PAGEREF _Toc79051478 \h </w:instrText>
            </w:r>
            <w:r w:rsidR="008A21CD">
              <w:rPr>
                <w:noProof/>
                <w:webHidden/>
              </w:rPr>
            </w:r>
            <w:r w:rsidR="008A21CD">
              <w:rPr>
                <w:noProof/>
                <w:webHidden/>
              </w:rPr>
              <w:fldChar w:fldCharType="separate"/>
            </w:r>
            <w:r w:rsidR="00765F03">
              <w:rPr>
                <w:noProof/>
                <w:webHidden/>
              </w:rPr>
              <w:t>28</w:t>
            </w:r>
            <w:r w:rsidR="008A21CD">
              <w:rPr>
                <w:noProof/>
                <w:webHidden/>
              </w:rPr>
              <w:fldChar w:fldCharType="end"/>
            </w:r>
          </w:hyperlink>
        </w:p>
        <w:p w14:paraId="10DD87E8" w14:textId="1B4721CB" w:rsidR="008A21CD" w:rsidRDefault="003E34EB">
          <w:pPr>
            <w:pStyle w:val="TOC2"/>
            <w:rPr>
              <w:rFonts w:asciiTheme="minorHAnsi" w:eastAsiaTheme="minorEastAsia" w:hAnsiTheme="minorHAnsi" w:cstheme="minorBidi"/>
              <w:noProof/>
              <w:sz w:val="22"/>
              <w:szCs w:val="22"/>
            </w:rPr>
          </w:pPr>
          <w:hyperlink w:anchor="_Toc79051479" w:history="1">
            <w:r w:rsidR="008A21CD" w:rsidRPr="00FD09DD">
              <w:rPr>
                <w:rStyle w:val="Hyperlink"/>
                <w:noProof/>
              </w:rPr>
              <w:t>E.</w:t>
            </w:r>
            <w:r w:rsidR="008A21CD">
              <w:rPr>
                <w:rFonts w:asciiTheme="minorHAnsi" w:eastAsiaTheme="minorEastAsia" w:hAnsiTheme="minorHAnsi" w:cstheme="minorBidi"/>
                <w:noProof/>
                <w:sz w:val="22"/>
                <w:szCs w:val="22"/>
              </w:rPr>
              <w:tab/>
            </w:r>
            <w:r w:rsidR="008A21CD" w:rsidRPr="00FD09DD">
              <w:rPr>
                <w:rStyle w:val="Hyperlink"/>
                <w:noProof/>
              </w:rPr>
              <w:t>Exceptions and Replies</w:t>
            </w:r>
            <w:r w:rsidR="008A21CD">
              <w:rPr>
                <w:noProof/>
                <w:webHidden/>
              </w:rPr>
              <w:tab/>
            </w:r>
            <w:r w:rsidR="008A21CD">
              <w:rPr>
                <w:noProof/>
                <w:webHidden/>
              </w:rPr>
              <w:fldChar w:fldCharType="begin"/>
            </w:r>
            <w:r w:rsidR="008A21CD">
              <w:rPr>
                <w:noProof/>
                <w:webHidden/>
              </w:rPr>
              <w:instrText xml:space="preserve"> PAGEREF _Toc79051479 \h </w:instrText>
            </w:r>
            <w:r w:rsidR="008A21CD">
              <w:rPr>
                <w:noProof/>
                <w:webHidden/>
              </w:rPr>
            </w:r>
            <w:r w:rsidR="008A21CD">
              <w:rPr>
                <w:noProof/>
                <w:webHidden/>
              </w:rPr>
              <w:fldChar w:fldCharType="separate"/>
            </w:r>
            <w:r w:rsidR="00765F03">
              <w:rPr>
                <w:noProof/>
                <w:webHidden/>
              </w:rPr>
              <w:t>31</w:t>
            </w:r>
            <w:r w:rsidR="008A21CD">
              <w:rPr>
                <w:noProof/>
                <w:webHidden/>
              </w:rPr>
              <w:fldChar w:fldCharType="end"/>
            </w:r>
          </w:hyperlink>
        </w:p>
        <w:p w14:paraId="1DB377E5" w14:textId="04F1B353" w:rsidR="008A21CD" w:rsidRDefault="003E34EB">
          <w:pPr>
            <w:pStyle w:val="TOC3"/>
            <w:rPr>
              <w:rFonts w:asciiTheme="minorHAnsi" w:eastAsiaTheme="minorEastAsia" w:hAnsiTheme="minorHAnsi" w:cstheme="minorBidi"/>
              <w:noProof/>
              <w:sz w:val="22"/>
              <w:szCs w:val="22"/>
            </w:rPr>
          </w:pPr>
          <w:hyperlink w:anchor="_Toc79051480" w:history="1">
            <w:r w:rsidR="008A21CD" w:rsidRPr="00FD09DD">
              <w:rPr>
                <w:rStyle w:val="Hyperlink"/>
                <w:noProof/>
              </w:rPr>
              <w:t>1.</w:t>
            </w:r>
            <w:r w:rsidR="008A21CD">
              <w:rPr>
                <w:rFonts w:asciiTheme="minorHAnsi" w:eastAsiaTheme="minorEastAsia" w:hAnsiTheme="minorHAnsi" w:cstheme="minorBidi"/>
                <w:noProof/>
                <w:sz w:val="22"/>
                <w:szCs w:val="22"/>
              </w:rPr>
              <w:tab/>
            </w:r>
            <w:r w:rsidR="008A21CD" w:rsidRPr="00FD09DD">
              <w:rPr>
                <w:rStyle w:val="Hyperlink"/>
                <w:noProof/>
              </w:rPr>
              <w:t>I&amp;E Exception No. 1 and Replies</w:t>
            </w:r>
            <w:r w:rsidR="008A21CD">
              <w:rPr>
                <w:noProof/>
                <w:webHidden/>
              </w:rPr>
              <w:tab/>
            </w:r>
            <w:r w:rsidR="008A21CD">
              <w:rPr>
                <w:noProof/>
                <w:webHidden/>
              </w:rPr>
              <w:fldChar w:fldCharType="begin"/>
            </w:r>
            <w:r w:rsidR="008A21CD">
              <w:rPr>
                <w:noProof/>
                <w:webHidden/>
              </w:rPr>
              <w:instrText xml:space="preserve"> PAGEREF _Toc79051480 \h </w:instrText>
            </w:r>
            <w:r w:rsidR="008A21CD">
              <w:rPr>
                <w:noProof/>
                <w:webHidden/>
              </w:rPr>
            </w:r>
            <w:r w:rsidR="008A21CD">
              <w:rPr>
                <w:noProof/>
                <w:webHidden/>
              </w:rPr>
              <w:fldChar w:fldCharType="separate"/>
            </w:r>
            <w:r w:rsidR="00765F03">
              <w:rPr>
                <w:noProof/>
                <w:webHidden/>
              </w:rPr>
              <w:t>31</w:t>
            </w:r>
            <w:r w:rsidR="008A21CD">
              <w:rPr>
                <w:noProof/>
                <w:webHidden/>
              </w:rPr>
              <w:fldChar w:fldCharType="end"/>
            </w:r>
          </w:hyperlink>
        </w:p>
        <w:p w14:paraId="090B50E8" w14:textId="00E8F292" w:rsidR="008A21CD" w:rsidRDefault="003E34EB">
          <w:pPr>
            <w:pStyle w:val="TOC3"/>
            <w:rPr>
              <w:rFonts w:asciiTheme="minorHAnsi" w:eastAsiaTheme="minorEastAsia" w:hAnsiTheme="minorHAnsi" w:cstheme="minorBidi"/>
              <w:noProof/>
              <w:sz w:val="22"/>
              <w:szCs w:val="22"/>
            </w:rPr>
          </w:pPr>
          <w:hyperlink w:anchor="_Toc79051481" w:history="1">
            <w:r w:rsidR="008A21CD" w:rsidRPr="00FD09DD">
              <w:rPr>
                <w:rStyle w:val="Hyperlink"/>
                <w:noProof/>
              </w:rPr>
              <w:t>2.</w:t>
            </w:r>
            <w:r w:rsidR="008A21CD">
              <w:rPr>
                <w:rFonts w:asciiTheme="minorHAnsi" w:eastAsiaTheme="minorEastAsia" w:hAnsiTheme="minorHAnsi" w:cstheme="minorBidi"/>
                <w:noProof/>
                <w:sz w:val="22"/>
                <w:szCs w:val="22"/>
              </w:rPr>
              <w:tab/>
            </w:r>
            <w:r w:rsidR="008A21CD" w:rsidRPr="00FD09DD">
              <w:rPr>
                <w:rStyle w:val="Hyperlink"/>
                <w:noProof/>
              </w:rPr>
              <w:t>I&amp;E Exception No. 2 and Replies</w:t>
            </w:r>
            <w:r w:rsidR="008A21CD">
              <w:rPr>
                <w:noProof/>
                <w:webHidden/>
              </w:rPr>
              <w:tab/>
            </w:r>
            <w:r w:rsidR="008A21CD">
              <w:rPr>
                <w:noProof/>
                <w:webHidden/>
              </w:rPr>
              <w:fldChar w:fldCharType="begin"/>
            </w:r>
            <w:r w:rsidR="008A21CD">
              <w:rPr>
                <w:noProof/>
                <w:webHidden/>
              </w:rPr>
              <w:instrText xml:space="preserve"> PAGEREF _Toc79051481 \h </w:instrText>
            </w:r>
            <w:r w:rsidR="008A21CD">
              <w:rPr>
                <w:noProof/>
                <w:webHidden/>
              </w:rPr>
            </w:r>
            <w:r w:rsidR="008A21CD">
              <w:rPr>
                <w:noProof/>
                <w:webHidden/>
              </w:rPr>
              <w:fldChar w:fldCharType="separate"/>
            </w:r>
            <w:r w:rsidR="00765F03">
              <w:rPr>
                <w:noProof/>
                <w:webHidden/>
              </w:rPr>
              <w:t>36</w:t>
            </w:r>
            <w:r w:rsidR="008A21CD">
              <w:rPr>
                <w:noProof/>
                <w:webHidden/>
              </w:rPr>
              <w:fldChar w:fldCharType="end"/>
            </w:r>
          </w:hyperlink>
        </w:p>
        <w:p w14:paraId="122B770D" w14:textId="7BD9965E" w:rsidR="008A21CD" w:rsidRDefault="003E34EB">
          <w:pPr>
            <w:pStyle w:val="TOC3"/>
            <w:rPr>
              <w:rFonts w:asciiTheme="minorHAnsi" w:eastAsiaTheme="minorEastAsia" w:hAnsiTheme="minorHAnsi" w:cstheme="minorBidi"/>
              <w:noProof/>
              <w:sz w:val="22"/>
              <w:szCs w:val="22"/>
            </w:rPr>
          </w:pPr>
          <w:hyperlink w:anchor="_Toc79051482" w:history="1">
            <w:r w:rsidR="008A21CD" w:rsidRPr="00FD09DD">
              <w:rPr>
                <w:rStyle w:val="Hyperlink"/>
                <w:noProof/>
              </w:rPr>
              <w:t>3.</w:t>
            </w:r>
            <w:r w:rsidR="008A21CD">
              <w:rPr>
                <w:rFonts w:asciiTheme="minorHAnsi" w:eastAsiaTheme="minorEastAsia" w:hAnsiTheme="minorHAnsi" w:cstheme="minorBidi"/>
                <w:noProof/>
                <w:sz w:val="22"/>
                <w:szCs w:val="22"/>
              </w:rPr>
              <w:tab/>
            </w:r>
            <w:r w:rsidR="008A21CD" w:rsidRPr="00FD09DD">
              <w:rPr>
                <w:rStyle w:val="Hyperlink"/>
                <w:noProof/>
              </w:rPr>
              <w:t>I&amp;E Exception No. 3 and Replies</w:t>
            </w:r>
            <w:r w:rsidR="008A21CD">
              <w:rPr>
                <w:noProof/>
                <w:webHidden/>
              </w:rPr>
              <w:tab/>
            </w:r>
            <w:r w:rsidR="008A21CD">
              <w:rPr>
                <w:noProof/>
                <w:webHidden/>
              </w:rPr>
              <w:fldChar w:fldCharType="begin"/>
            </w:r>
            <w:r w:rsidR="008A21CD">
              <w:rPr>
                <w:noProof/>
                <w:webHidden/>
              </w:rPr>
              <w:instrText xml:space="preserve"> PAGEREF _Toc79051482 \h </w:instrText>
            </w:r>
            <w:r w:rsidR="008A21CD">
              <w:rPr>
                <w:noProof/>
                <w:webHidden/>
              </w:rPr>
            </w:r>
            <w:r w:rsidR="008A21CD">
              <w:rPr>
                <w:noProof/>
                <w:webHidden/>
              </w:rPr>
              <w:fldChar w:fldCharType="separate"/>
            </w:r>
            <w:r w:rsidR="00765F03">
              <w:rPr>
                <w:noProof/>
                <w:webHidden/>
              </w:rPr>
              <w:t>37</w:t>
            </w:r>
            <w:r w:rsidR="008A21CD">
              <w:rPr>
                <w:noProof/>
                <w:webHidden/>
              </w:rPr>
              <w:fldChar w:fldCharType="end"/>
            </w:r>
          </w:hyperlink>
        </w:p>
        <w:p w14:paraId="2882EBFD" w14:textId="1F0C23E1" w:rsidR="008A21CD" w:rsidRDefault="003E34EB">
          <w:pPr>
            <w:pStyle w:val="TOC3"/>
            <w:rPr>
              <w:rFonts w:asciiTheme="minorHAnsi" w:eastAsiaTheme="minorEastAsia" w:hAnsiTheme="minorHAnsi" w:cstheme="minorBidi"/>
              <w:noProof/>
              <w:sz w:val="22"/>
              <w:szCs w:val="22"/>
            </w:rPr>
          </w:pPr>
          <w:hyperlink w:anchor="_Toc79051483" w:history="1">
            <w:r w:rsidR="008A21CD" w:rsidRPr="00FD09DD">
              <w:rPr>
                <w:rStyle w:val="Hyperlink"/>
                <w:noProof/>
              </w:rPr>
              <w:t>4.</w:t>
            </w:r>
            <w:r w:rsidR="008A21CD">
              <w:rPr>
                <w:rFonts w:asciiTheme="minorHAnsi" w:eastAsiaTheme="minorEastAsia" w:hAnsiTheme="minorHAnsi" w:cstheme="minorBidi"/>
                <w:noProof/>
                <w:sz w:val="22"/>
                <w:szCs w:val="22"/>
              </w:rPr>
              <w:tab/>
            </w:r>
            <w:r w:rsidR="008A21CD" w:rsidRPr="00FD09DD">
              <w:rPr>
                <w:rStyle w:val="Hyperlink"/>
                <w:noProof/>
              </w:rPr>
              <w:t>OSBA Letter Exceptions and Replies</w:t>
            </w:r>
            <w:r w:rsidR="008A21CD">
              <w:rPr>
                <w:noProof/>
                <w:webHidden/>
              </w:rPr>
              <w:tab/>
            </w:r>
            <w:r w:rsidR="008A21CD">
              <w:rPr>
                <w:noProof/>
                <w:webHidden/>
              </w:rPr>
              <w:fldChar w:fldCharType="begin"/>
            </w:r>
            <w:r w:rsidR="008A21CD">
              <w:rPr>
                <w:noProof/>
                <w:webHidden/>
              </w:rPr>
              <w:instrText xml:space="preserve"> PAGEREF _Toc79051483 \h </w:instrText>
            </w:r>
            <w:r w:rsidR="008A21CD">
              <w:rPr>
                <w:noProof/>
                <w:webHidden/>
              </w:rPr>
            </w:r>
            <w:r w:rsidR="008A21CD">
              <w:rPr>
                <w:noProof/>
                <w:webHidden/>
              </w:rPr>
              <w:fldChar w:fldCharType="separate"/>
            </w:r>
            <w:r w:rsidR="00765F03">
              <w:rPr>
                <w:noProof/>
                <w:webHidden/>
              </w:rPr>
              <w:t>38</w:t>
            </w:r>
            <w:r w:rsidR="008A21CD">
              <w:rPr>
                <w:noProof/>
                <w:webHidden/>
              </w:rPr>
              <w:fldChar w:fldCharType="end"/>
            </w:r>
          </w:hyperlink>
        </w:p>
        <w:p w14:paraId="41A42094" w14:textId="315DE463" w:rsidR="008A21CD" w:rsidRDefault="003E34EB">
          <w:pPr>
            <w:pStyle w:val="TOC2"/>
            <w:rPr>
              <w:rFonts w:asciiTheme="minorHAnsi" w:eastAsiaTheme="minorEastAsia" w:hAnsiTheme="minorHAnsi" w:cstheme="minorBidi"/>
              <w:noProof/>
              <w:sz w:val="22"/>
              <w:szCs w:val="22"/>
            </w:rPr>
          </w:pPr>
          <w:hyperlink w:anchor="_Toc79051484" w:history="1">
            <w:r w:rsidR="008A21CD" w:rsidRPr="00FD09DD">
              <w:rPr>
                <w:rStyle w:val="Hyperlink"/>
                <w:noProof/>
              </w:rPr>
              <w:t>F.</w:t>
            </w:r>
            <w:r w:rsidR="008A21CD">
              <w:rPr>
                <w:rFonts w:asciiTheme="minorHAnsi" w:eastAsiaTheme="minorEastAsia" w:hAnsiTheme="minorHAnsi" w:cstheme="minorBidi"/>
                <w:noProof/>
                <w:sz w:val="22"/>
                <w:szCs w:val="22"/>
              </w:rPr>
              <w:tab/>
            </w:r>
            <w:r w:rsidR="008A21CD" w:rsidRPr="00FD09DD">
              <w:rPr>
                <w:rStyle w:val="Hyperlink"/>
                <w:noProof/>
              </w:rPr>
              <w:t>Disposition</w:t>
            </w:r>
            <w:r w:rsidR="008A21CD">
              <w:rPr>
                <w:noProof/>
                <w:webHidden/>
              </w:rPr>
              <w:tab/>
            </w:r>
            <w:r w:rsidR="008A21CD">
              <w:rPr>
                <w:noProof/>
                <w:webHidden/>
              </w:rPr>
              <w:fldChar w:fldCharType="begin"/>
            </w:r>
            <w:r w:rsidR="008A21CD">
              <w:rPr>
                <w:noProof/>
                <w:webHidden/>
              </w:rPr>
              <w:instrText xml:space="preserve"> PAGEREF _Toc79051484 \h </w:instrText>
            </w:r>
            <w:r w:rsidR="008A21CD">
              <w:rPr>
                <w:noProof/>
                <w:webHidden/>
              </w:rPr>
            </w:r>
            <w:r w:rsidR="008A21CD">
              <w:rPr>
                <w:noProof/>
                <w:webHidden/>
              </w:rPr>
              <w:fldChar w:fldCharType="separate"/>
            </w:r>
            <w:r w:rsidR="00765F03">
              <w:rPr>
                <w:noProof/>
                <w:webHidden/>
              </w:rPr>
              <w:t>39</w:t>
            </w:r>
            <w:r w:rsidR="008A21CD">
              <w:rPr>
                <w:noProof/>
                <w:webHidden/>
              </w:rPr>
              <w:fldChar w:fldCharType="end"/>
            </w:r>
          </w:hyperlink>
        </w:p>
        <w:p w14:paraId="5082952C" w14:textId="3CAC3F32" w:rsidR="008A21CD" w:rsidRDefault="003E34EB" w:rsidP="00B912BA">
          <w:pPr>
            <w:pStyle w:val="TOC1"/>
            <w:rPr>
              <w:rFonts w:asciiTheme="minorHAnsi" w:eastAsiaTheme="minorEastAsia" w:hAnsiTheme="minorHAnsi" w:cstheme="minorBidi"/>
              <w:noProof/>
              <w:sz w:val="22"/>
              <w:szCs w:val="22"/>
            </w:rPr>
          </w:pPr>
          <w:hyperlink w:anchor="_Toc79051485" w:history="1">
            <w:r w:rsidR="008A21CD" w:rsidRPr="00FD09DD">
              <w:rPr>
                <w:rStyle w:val="Hyperlink"/>
                <w:noProof/>
              </w:rPr>
              <w:t>VI.</w:t>
            </w:r>
            <w:r w:rsidR="008A21CD">
              <w:rPr>
                <w:rFonts w:asciiTheme="minorHAnsi" w:eastAsiaTheme="minorEastAsia" w:hAnsiTheme="minorHAnsi" w:cstheme="minorBidi"/>
                <w:noProof/>
                <w:sz w:val="22"/>
                <w:szCs w:val="22"/>
              </w:rPr>
              <w:tab/>
            </w:r>
            <w:r w:rsidR="008A21CD" w:rsidRPr="00FD09DD">
              <w:rPr>
                <w:rStyle w:val="Hyperlink"/>
                <w:noProof/>
              </w:rPr>
              <w:t>Conclusion</w:t>
            </w:r>
            <w:r w:rsidR="008A21CD">
              <w:rPr>
                <w:noProof/>
                <w:webHidden/>
              </w:rPr>
              <w:tab/>
            </w:r>
            <w:r w:rsidR="008A21CD">
              <w:rPr>
                <w:noProof/>
                <w:webHidden/>
              </w:rPr>
              <w:fldChar w:fldCharType="begin"/>
            </w:r>
            <w:r w:rsidR="008A21CD">
              <w:rPr>
                <w:noProof/>
                <w:webHidden/>
              </w:rPr>
              <w:instrText xml:space="preserve"> PAGEREF _Toc79051485 \h </w:instrText>
            </w:r>
            <w:r w:rsidR="008A21CD">
              <w:rPr>
                <w:noProof/>
                <w:webHidden/>
              </w:rPr>
            </w:r>
            <w:r w:rsidR="008A21CD">
              <w:rPr>
                <w:noProof/>
                <w:webHidden/>
              </w:rPr>
              <w:fldChar w:fldCharType="separate"/>
            </w:r>
            <w:r w:rsidR="00765F03">
              <w:rPr>
                <w:noProof/>
                <w:webHidden/>
              </w:rPr>
              <w:t>43</w:t>
            </w:r>
            <w:r w:rsidR="008A21CD">
              <w:rPr>
                <w:noProof/>
                <w:webHidden/>
              </w:rPr>
              <w:fldChar w:fldCharType="end"/>
            </w:r>
          </w:hyperlink>
        </w:p>
        <w:p w14:paraId="256F6364" w14:textId="5CDBBE23" w:rsidR="003D116E" w:rsidRPr="00AE046B" w:rsidRDefault="003D116E" w:rsidP="00A412CD">
          <w:pPr>
            <w:widowControl/>
            <w:spacing w:line="360" w:lineRule="auto"/>
            <w:ind w:firstLine="1440"/>
            <w:rPr>
              <w:noProof/>
              <w:sz w:val="26"/>
              <w:szCs w:val="26"/>
            </w:rPr>
          </w:pPr>
          <w:r w:rsidRPr="00AE046B">
            <w:rPr>
              <w:b/>
              <w:bCs/>
              <w:noProof/>
              <w:sz w:val="26"/>
              <w:szCs w:val="26"/>
            </w:rPr>
            <w:fldChar w:fldCharType="end"/>
          </w:r>
        </w:p>
      </w:sdtContent>
    </w:sdt>
    <w:p w14:paraId="2025FCF2" w14:textId="77777777" w:rsidR="009056BA" w:rsidRPr="00AE046B" w:rsidRDefault="009056BA" w:rsidP="00A412CD">
      <w:pPr>
        <w:widowControl/>
        <w:tabs>
          <w:tab w:val="left" w:pos="-720"/>
        </w:tabs>
        <w:suppressAutoHyphens/>
        <w:rPr>
          <w:b/>
          <w:sz w:val="26"/>
          <w:szCs w:val="26"/>
        </w:rPr>
        <w:sectPr w:rsidR="009056BA" w:rsidRPr="00AE046B" w:rsidSect="002E5F97">
          <w:pgSz w:w="12240" w:h="15840"/>
          <w:pgMar w:top="1440" w:right="1440" w:bottom="1440" w:left="1440" w:header="720" w:footer="720" w:gutter="0"/>
          <w:pgNumType w:fmt="lowerRoman" w:start="1"/>
          <w:cols w:space="720"/>
          <w:titlePg/>
          <w:docGrid w:linePitch="360"/>
        </w:sectPr>
      </w:pPr>
    </w:p>
    <w:p w14:paraId="6C658A81" w14:textId="77777777" w:rsidR="00503B58" w:rsidRPr="00AE046B" w:rsidRDefault="00503B58" w:rsidP="00A412CD">
      <w:pPr>
        <w:widowControl/>
        <w:tabs>
          <w:tab w:val="left" w:pos="-720"/>
        </w:tabs>
        <w:suppressAutoHyphens/>
        <w:rPr>
          <w:sz w:val="26"/>
          <w:szCs w:val="26"/>
        </w:rPr>
      </w:pPr>
      <w:r w:rsidRPr="00AE046B">
        <w:rPr>
          <w:b/>
          <w:sz w:val="26"/>
          <w:szCs w:val="26"/>
        </w:rPr>
        <w:lastRenderedPageBreak/>
        <w:t>BY THE COMMISSION:</w:t>
      </w:r>
    </w:p>
    <w:p w14:paraId="0E7F78B8" w14:textId="77777777" w:rsidR="009324E2" w:rsidRPr="00AE046B" w:rsidRDefault="009324E2" w:rsidP="005C63E8">
      <w:pPr>
        <w:widowControl/>
        <w:tabs>
          <w:tab w:val="left" w:pos="-720"/>
        </w:tabs>
        <w:suppressAutoHyphens/>
        <w:spacing w:line="360" w:lineRule="auto"/>
        <w:rPr>
          <w:sz w:val="26"/>
          <w:szCs w:val="26"/>
        </w:rPr>
      </w:pPr>
    </w:p>
    <w:p w14:paraId="309B42CD" w14:textId="7373618D" w:rsidR="004C367E" w:rsidRPr="00AE046B" w:rsidRDefault="009324E2" w:rsidP="00A412CD">
      <w:pPr>
        <w:widowControl/>
        <w:tabs>
          <w:tab w:val="left" w:pos="-720"/>
        </w:tabs>
        <w:suppressAutoHyphens/>
        <w:spacing w:line="360" w:lineRule="auto"/>
        <w:ind w:firstLine="1440"/>
        <w:rPr>
          <w:sz w:val="26"/>
          <w:szCs w:val="26"/>
        </w:rPr>
      </w:pPr>
      <w:r w:rsidRPr="00AE046B">
        <w:rPr>
          <w:sz w:val="26"/>
          <w:szCs w:val="26"/>
        </w:rPr>
        <w:t xml:space="preserve">Before the Pennsylvania Public Utility Commission (Commission) for consideration and disposition </w:t>
      </w:r>
      <w:r w:rsidR="00D06F3B" w:rsidRPr="00AE046B">
        <w:rPr>
          <w:sz w:val="26"/>
          <w:szCs w:val="26"/>
        </w:rPr>
        <w:t>is the Joint Petition for</w:t>
      </w:r>
      <w:r w:rsidR="0085166D" w:rsidRPr="00AE046B">
        <w:rPr>
          <w:sz w:val="26"/>
          <w:szCs w:val="26"/>
        </w:rPr>
        <w:t xml:space="preserve"> </w:t>
      </w:r>
      <w:r w:rsidR="00D06F3B" w:rsidRPr="00AE046B">
        <w:rPr>
          <w:sz w:val="26"/>
          <w:szCs w:val="26"/>
        </w:rPr>
        <w:t>Settlement</w:t>
      </w:r>
      <w:r w:rsidR="00B40212" w:rsidRPr="00AE046B">
        <w:rPr>
          <w:sz w:val="26"/>
          <w:szCs w:val="26"/>
        </w:rPr>
        <w:t xml:space="preserve"> of </w:t>
      </w:r>
      <w:r w:rsidR="00CB28B9" w:rsidRPr="00AE046B">
        <w:rPr>
          <w:sz w:val="26"/>
          <w:szCs w:val="26"/>
        </w:rPr>
        <w:t xml:space="preserve">Philadelphia Gas Works’ 2021-2022 </w:t>
      </w:r>
      <w:r w:rsidR="00B95294">
        <w:rPr>
          <w:sz w:val="26"/>
          <w:szCs w:val="26"/>
        </w:rPr>
        <w:t xml:space="preserve">Gas Cost </w:t>
      </w:r>
      <w:r w:rsidR="00CC3049">
        <w:rPr>
          <w:sz w:val="26"/>
          <w:szCs w:val="26"/>
        </w:rPr>
        <w:t>Recovery</w:t>
      </w:r>
      <w:r w:rsidR="00B95294">
        <w:rPr>
          <w:sz w:val="26"/>
          <w:szCs w:val="26"/>
        </w:rPr>
        <w:t xml:space="preserve"> (</w:t>
      </w:r>
      <w:r w:rsidR="00CB28B9" w:rsidRPr="00AE046B">
        <w:rPr>
          <w:sz w:val="26"/>
          <w:szCs w:val="26"/>
        </w:rPr>
        <w:t>GCR</w:t>
      </w:r>
      <w:r w:rsidR="00B95294">
        <w:rPr>
          <w:sz w:val="26"/>
          <w:szCs w:val="26"/>
        </w:rPr>
        <w:t>)</w:t>
      </w:r>
      <w:r w:rsidR="00CB28B9" w:rsidRPr="00AE046B">
        <w:rPr>
          <w:sz w:val="26"/>
          <w:szCs w:val="26"/>
        </w:rPr>
        <w:t xml:space="preserve"> Proceeding </w:t>
      </w:r>
      <w:r w:rsidR="00D06F3B" w:rsidRPr="00AE046B">
        <w:rPr>
          <w:sz w:val="26"/>
          <w:szCs w:val="26"/>
        </w:rPr>
        <w:t>(Joint Petition or Settlement) filed on J</w:t>
      </w:r>
      <w:r w:rsidR="00B40212" w:rsidRPr="00AE046B">
        <w:rPr>
          <w:sz w:val="26"/>
          <w:szCs w:val="26"/>
        </w:rPr>
        <w:t>u</w:t>
      </w:r>
      <w:r w:rsidR="004C367E" w:rsidRPr="00AE046B">
        <w:rPr>
          <w:sz w:val="26"/>
          <w:szCs w:val="26"/>
        </w:rPr>
        <w:t>ne 4</w:t>
      </w:r>
      <w:r w:rsidR="00D06F3B" w:rsidRPr="00AE046B">
        <w:rPr>
          <w:sz w:val="26"/>
          <w:szCs w:val="26"/>
        </w:rPr>
        <w:t>, 20</w:t>
      </w:r>
      <w:r w:rsidR="00B40212" w:rsidRPr="00AE046B">
        <w:rPr>
          <w:sz w:val="26"/>
          <w:szCs w:val="26"/>
        </w:rPr>
        <w:t>2</w:t>
      </w:r>
      <w:r w:rsidR="004C367E" w:rsidRPr="00AE046B">
        <w:rPr>
          <w:sz w:val="26"/>
          <w:szCs w:val="26"/>
        </w:rPr>
        <w:t>1</w:t>
      </w:r>
      <w:r w:rsidR="00D06F3B" w:rsidRPr="00AE046B">
        <w:rPr>
          <w:sz w:val="26"/>
          <w:szCs w:val="26"/>
        </w:rPr>
        <w:t>, by the Office of Consumer Advocate (OCA)</w:t>
      </w:r>
      <w:r w:rsidR="008A2507" w:rsidRPr="00AE046B">
        <w:rPr>
          <w:sz w:val="26"/>
          <w:szCs w:val="26"/>
        </w:rPr>
        <w:t xml:space="preserve">, </w:t>
      </w:r>
      <w:r w:rsidR="00D06F3B" w:rsidRPr="00AE046B">
        <w:rPr>
          <w:sz w:val="26"/>
          <w:szCs w:val="26"/>
        </w:rPr>
        <w:t>the Office of Small Business Advocate (OSBA)</w:t>
      </w:r>
      <w:r w:rsidR="00B40212" w:rsidRPr="00AE046B">
        <w:rPr>
          <w:sz w:val="26"/>
          <w:szCs w:val="26"/>
        </w:rPr>
        <w:t>,</w:t>
      </w:r>
      <w:r w:rsidR="00D06F3B" w:rsidRPr="00AE046B">
        <w:rPr>
          <w:sz w:val="26"/>
          <w:szCs w:val="26"/>
        </w:rPr>
        <w:t xml:space="preserve"> and P</w:t>
      </w:r>
      <w:r w:rsidR="004C367E" w:rsidRPr="00AE046B">
        <w:rPr>
          <w:sz w:val="26"/>
          <w:szCs w:val="26"/>
        </w:rPr>
        <w:t>hiladelphia Gas Works</w:t>
      </w:r>
      <w:r w:rsidR="00D06F3B" w:rsidRPr="00AE046B">
        <w:rPr>
          <w:sz w:val="26"/>
          <w:szCs w:val="26"/>
        </w:rPr>
        <w:t xml:space="preserve"> (P</w:t>
      </w:r>
      <w:r w:rsidR="004C367E" w:rsidRPr="00AE046B">
        <w:rPr>
          <w:sz w:val="26"/>
          <w:szCs w:val="26"/>
        </w:rPr>
        <w:t>GW</w:t>
      </w:r>
      <w:r w:rsidR="00D06F3B" w:rsidRPr="00AE046B">
        <w:rPr>
          <w:sz w:val="26"/>
          <w:szCs w:val="26"/>
        </w:rPr>
        <w:t xml:space="preserve"> or the Company)</w:t>
      </w:r>
      <w:r w:rsidR="00B40212" w:rsidRPr="00AE046B">
        <w:rPr>
          <w:sz w:val="26"/>
          <w:szCs w:val="26"/>
        </w:rPr>
        <w:t xml:space="preserve"> </w:t>
      </w:r>
      <w:r w:rsidR="00D06F3B" w:rsidRPr="00AE046B">
        <w:rPr>
          <w:sz w:val="26"/>
          <w:szCs w:val="26"/>
        </w:rPr>
        <w:t>(colle</w:t>
      </w:r>
      <w:r w:rsidR="00C63CF7" w:rsidRPr="00AE046B">
        <w:rPr>
          <w:sz w:val="26"/>
          <w:szCs w:val="26"/>
        </w:rPr>
        <w:t xml:space="preserve">ctively, the Joint Petitioners) </w:t>
      </w:r>
      <w:r w:rsidR="0087716F">
        <w:rPr>
          <w:sz w:val="26"/>
          <w:szCs w:val="26"/>
        </w:rPr>
        <w:t>regarding</w:t>
      </w:r>
      <w:r w:rsidR="00C63CF7" w:rsidRPr="00AE046B">
        <w:rPr>
          <w:sz w:val="26"/>
          <w:szCs w:val="26"/>
        </w:rPr>
        <w:t xml:space="preserve"> the Company’s annual adjustment and reconciliation of its natural gas cost recovery rates filed pursuant to Section 1307(f) of the Public Utility Code (Code), 66 Pa. C.S. § 1307, to become effective </w:t>
      </w:r>
      <w:r w:rsidR="004C367E" w:rsidRPr="00AE046B">
        <w:rPr>
          <w:sz w:val="26"/>
          <w:szCs w:val="26"/>
        </w:rPr>
        <w:t>September</w:t>
      </w:r>
      <w:r w:rsidR="00C63CF7" w:rsidRPr="00AE046B">
        <w:rPr>
          <w:sz w:val="26"/>
          <w:szCs w:val="26"/>
        </w:rPr>
        <w:t xml:space="preserve"> 1, 20</w:t>
      </w:r>
      <w:r w:rsidR="00B40212" w:rsidRPr="00AE046B">
        <w:rPr>
          <w:sz w:val="26"/>
          <w:szCs w:val="26"/>
        </w:rPr>
        <w:t>2</w:t>
      </w:r>
      <w:r w:rsidR="004C367E" w:rsidRPr="00AE046B">
        <w:rPr>
          <w:sz w:val="26"/>
          <w:szCs w:val="26"/>
        </w:rPr>
        <w:t>1</w:t>
      </w:r>
      <w:r w:rsidR="00C63CF7" w:rsidRPr="00AE046B">
        <w:rPr>
          <w:sz w:val="26"/>
          <w:szCs w:val="26"/>
        </w:rPr>
        <w:t>.</w:t>
      </w:r>
      <w:r w:rsidR="00A245E3" w:rsidRPr="00AE046B">
        <w:rPr>
          <w:rStyle w:val="FootnoteReference"/>
          <w:sz w:val="26"/>
          <w:szCs w:val="26"/>
        </w:rPr>
        <w:footnoteReference w:id="1"/>
      </w:r>
      <w:r w:rsidR="00C63CF7" w:rsidRPr="00AE046B">
        <w:rPr>
          <w:sz w:val="26"/>
          <w:szCs w:val="26"/>
        </w:rPr>
        <w:t xml:space="preserve">  </w:t>
      </w:r>
    </w:p>
    <w:p w14:paraId="7FC4A9E3" w14:textId="77777777" w:rsidR="001A0FB4" w:rsidRPr="00AE046B" w:rsidRDefault="001A0FB4" w:rsidP="00A412CD">
      <w:pPr>
        <w:widowControl/>
        <w:tabs>
          <w:tab w:val="left" w:pos="-720"/>
        </w:tabs>
        <w:suppressAutoHyphens/>
        <w:spacing w:line="360" w:lineRule="auto"/>
        <w:rPr>
          <w:sz w:val="26"/>
          <w:szCs w:val="26"/>
        </w:rPr>
      </w:pPr>
    </w:p>
    <w:p w14:paraId="42A77023" w14:textId="77777777" w:rsidR="005023C3" w:rsidRPr="00AE046B" w:rsidRDefault="003A60F2" w:rsidP="00A412CD">
      <w:pPr>
        <w:widowControl/>
        <w:tabs>
          <w:tab w:val="left" w:pos="-720"/>
        </w:tabs>
        <w:suppressAutoHyphens/>
        <w:spacing w:line="360" w:lineRule="auto"/>
        <w:ind w:firstLine="1440"/>
        <w:rPr>
          <w:sz w:val="26"/>
          <w:szCs w:val="26"/>
        </w:rPr>
      </w:pPr>
      <w:r w:rsidRPr="00AE046B">
        <w:rPr>
          <w:sz w:val="26"/>
          <w:szCs w:val="26"/>
        </w:rPr>
        <w:t>Also</w:t>
      </w:r>
      <w:r w:rsidR="00AC223D" w:rsidRPr="00AE046B">
        <w:rPr>
          <w:sz w:val="26"/>
          <w:szCs w:val="26"/>
        </w:rPr>
        <w:t>,</w:t>
      </w:r>
      <w:r w:rsidRPr="00AE046B">
        <w:rPr>
          <w:sz w:val="26"/>
          <w:szCs w:val="26"/>
        </w:rPr>
        <w:t xml:space="preserve"> before the Commission for consideration and disposition are the Exceptions of</w:t>
      </w:r>
      <w:r w:rsidR="00B44127" w:rsidRPr="00AE046B">
        <w:rPr>
          <w:sz w:val="26"/>
          <w:szCs w:val="26"/>
        </w:rPr>
        <w:t xml:space="preserve"> </w:t>
      </w:r>
      <w:r w:rsidR="003611A2" w:rsidRPr="00AE046B">
        <w:rPr>
          <w:sz w:val="26"/>
          <w:szCs w:val="26"/>
        </w:rPr>
        <w:t xml:space="preserve">I&amp;E and the Letter in Lieu of Exceptions (Letter Exceptions) of </w:t>
      </w:r>
      <w:r w:rsidR="001A0FB4" w:rsidRPr="00AE046B">
        <w:rPr>
          <w:sz w:val="26"/>
          <w:szCs w:val="26"/>
        </w:rPr>
        <w:t xml:space="preserve">the </w:t>
      </w:r>
      <w:r w:rsidR="003611A2" w:rsidRPr="00AE046B">
        <w:rPr>
          <w:sz w:val="26"/>
          <w:szCs w:val="26"/>
        </w:rPr>
        <w:t>OSBA,</w:t>
      </w:r>
      <w:r w:rsidR="00B44127" w:rsidRPr="00AE046B">
        <w:rPr>
          <w:sz w:val="26"/>
          <w:szCs w:val="26"/>
        </w:rPr>
        <w:t xml:space="preserve"> </w:t>
      </w:r>
      <w:r w:rsidRPr="00AE046B">
        <w:rPr>
          <w:sz w:val="26"/>
          <w:szCs w:val="26"/>
        </w:rPr>
        <w:t xml:space="preserve">filed on </w:t>
      </w:r>
      <w:r w:rsidR="003611A2" w:rsidRPr="00AE046B">
        <w:rPr>
          <w:sz w:val="26"/>
          <w:szCs w:val="26"/>
        </w:rPr>
        <w:t>July 1</w:t>
      </w:r>
      <w:r w:rsidR="002A61E2" w:rsidRPr="00AE046B">
        <w:rPr>
          <w:sz w:val="26"/>
          <w:szCs w:val="26"/>
        </w:rPr>
        <w:t>, 20</w:t>
      </w:r>
      <w:r w:rsidR="00B44127" w:rsidRPr="00AE046B">
        <w:rPr>
          <w:sz w:val="26"/>
          <w:szCs w:val="26"/>
        </w:rPr>
        <w:t>2</w:t>
      </w:r>
      <w:r w:rsidR="003611A2" w:rsidRPr="00AE046B">
        <w:rPr>
          <w:sz w:val="26"/>
          <w:szCs w:val="26"/>
        </w:rPr>
        <w:t>1</w:t>
      </w:r>
      <w:r w:rsidR="002A61E2" w:rsidRPr="00AE046B">
        <w:rPr>
          <w:sz w:val="26"/>
          <w:szCs w:val="26"/>
        </w:rPr>
        <w:t xml:space="preserve">, to the Recommended Decision (R.D.) of Administrative Law Judge (ALJ) </w:t>
      </w:r>
      <w:r w:rsidR="003611A2" w:rsidRPr="00AE046B">
        <w:rPr>
          <w:sz w:val="26"/>
          <w:szCs w:val="26"/>
        </w:rPr>
        <w:t>Darlene Heep</w:t>
      </w:r>
      <w:r w:rsidR="002A61E2" w:rsidRPr="00AE046B">
        <w:rPr>
          <w:sz w:val="26"/>
          <w:szCs w:val="26"/>
        </w:rPr>
        <w:t xml:space="preserve">, which was issued on </w:t>
      </w:r>
      <w:r w:rsidR="003611A2" w:rsidRPr="00AE046B">
        <w:rPr>
          <w:sz w:val="26"/>
          <w:szCs w:val="26"/>
        </w:rPr>
        <w:t>June 24</w:t>
      </w:r>
      <w:r w:rsidR="002A61E2" w:rsidRPr="00AE046B">
        <w:rPr>
          <w:sz w:val="26"/>
          <w:szCs w:val="26"/>
        </w:rPr>
        <w:t>, 20</w:t>
      </w:r>
      <w:r w:rsidR="00B44127" w:rsidRPr="00AE046B">
        <w:rPr>
          <w:sz w:val="26"/>
          <w:szCs w:val="26"/>
        </w:rPr>
        <w:t>2</w:t>
      </w:r>
      <w:r w:rsidR="003611A2" w:rsidRPr="00AE046B">
        <w:rPr>
          <w:sz w:val="26"/>
          <w:szCs w:val="26"/>
        </w:rPr>
        <w:t>1</w:t>
      </w:r>
      <w:r w:rsidR="002A61E2" w:rsidRPr="00AE046B">
        <w:rPr>
          <w:sz w:val="26"/>
          <w:szCs w:val="26"/>
        </w:rPr>
        <w:t>, in the above-captioned proceeding.  Replies to Exceptions were filed by</w:t>
      </w:r>
      <w:r w:rsidR="003611A2" w:rsidRPr="00AE046B">
        <w:rPr>
          <w:sz w:val="26"/>
          <w:szCs w:val="26"/>
        </w:rPr>
        <w:t xml:space="preserve"> the OCA and PGW</w:t>
      </w:r>
      <w:r w:rsidR="009C1630" w:rsidRPr="00AE046B">
        <w:rPr>
          <w:sz w:val="26"/>
          <w:szCs w:val="26"/>
        </w:rPr>
        <w:t xml:space="preserve"> </w:t>
      </w:r>
      <w:r w:rsidR="00D924FB" w:rsidRPr="00AE046B">
        <w:rPr>
          <w:sz w:val="26"/>
          <w:szCs w:val="26"/>
        </w:rPr>
        <w:t>on</w:t>
      </w:r>
      <w:r w:rsidR="00A87AF7" w:rsidRPr="00AE046B">
        <w:rPr>
          <w:sz w:val="26"/>
          <w:szCs w:val="26"/>
        </w:rPr>
        <w:t xml:space="preserve"> </w:t>
      </w:r>
      <w:r w:rsidR="003611A2" w:rsidRPr="00AE046B">
        <w:rPr>
          <w:sz w:val="26"/>
          <w:szCs w:val="26"/>
        </w:rPr>
        <w:t>July 6</w:t>
      </w:r>
      <w:r w:rsidR="00A87AF7" w:rsidRPr="00AE046B">
        <w:rPr>
          <w:sz w:val="26"/>
          <w:szCs w:val="26"/>
        </w:rPr>
        <w:t>, 202</w:t>
      </w:r>
      <w:r w:rsidR="003611A2" w:rsidRPr="00AE046B">
        <w:rPr>
          <w:sz w:val="26"/>
          <w:szCs w:val="26"/>
        </w:rPr>
        <w:t>1</w:t>
      </w:r>
      <w:r w:rsidR="00D924FB" w:rsidRPr="00AE046B">
        <w:rPr>
          <w:sz w:val="26"/>
          <w:szCs w:val="26"/>
        </w:rPr>
        <w:t xml:space="preserve">. </w:t>
      </w:r>
    </w:p>
    <w:p w14:paraId="24EFCFCD" w14:textId="77777777" w:rsidR="005023C3" w:rsidRPr="00AE046B" w:rsidRDefault="005023C3" w:rsidP="00A412CD">
      <w:pPr>
        <w:widowControl/>
        <w:tabs>
          <w:tab w:val="left" w:pos="-720"/>
        </w:tabs>
        <w:suppressAutoHyphens/>
        <w:spacing w:line="360" w:lineRule="auto"/>
        <w:ind w:firstLine="1440"/>
        <w:rPr>
          <w:sz w:val="26"/>
          <w:szCs w:val="26"/>
        </w:rPr>
      </w:pPr>
    </w:p>
    <w:p w14:paraId="59882548" w14:textId="7664DC14" w:rsidR="002C666D" w:rsidRPr="00AE046B" w:rsidRDefault="005023C3" w:rsidP="00A412CD">
      <w:pPr>
        <w:spacing w:line="360" w:lineRule="auto"/>
        <w:ind w:firstLine="1440"/>
        <w:rPr>
          <w:sz w:val="26"/>
          <w:szCs w:val="26"/>
        </w:rPr>
      </w:pPr>
      <w:r w:rsidRPr="00AE046B">
        <w:rPr>
          <w:sz w:val="26"/>
          <w:szCs w:val="26"/>
        </w:rPr>
        <w:t xml:space="preserve">For the reasons stated, </w:t>
      </w:r>
      <w:r w:rsidRPr="00AE046B">
        <w:rPr>
          <w:i/>
          <w:sz w:val="26"/>
          <w:szCs w:val="26"/>
        </w:rPr>
        <w:t>infra</w:t>
      </w:r>
      <w:r w:rsidRPr="00AE046B">
        <w:rPr>
          <w:sz w:val="26"/>
          <w:szCs w:val="26"/>
        </w:rPr>
        <w:t>, we shall</w:t>
      </w:r>
      <w:r w:rsidR="007D4799">
        <w:rPr>
          <w:sz w:val="26"/>
          <w:szCs w:val="26"/>
        </w:rPr>
        <w:t>:</w:t>
      </w:r>
      <w:r w:rsidRPr="00AE046B">
        <w:rPr>
          <w:sz w:val="26"/>
          <w:szCs w:val="26"/>
        </w:rPr>
        <w:t xml:space="preserve"> </w:t>
      </w:r>
      <w:r w:rsidR="000E0A77">
        <w:rPr>
          <w:sz w:val="26"/>
          <w:szCs w:val="26"/>
        </w:rPr>
        <w:t xml:space="preserve"> </w:t>
      </w:r>
      <w:r w:rsidRPr="00AE046B">
        <w:rPr>
          <w:sz w:val="26"/>
          <w:szCs w:val="26"/>
        </w:rPr>
        <w:t xml:space="preserve">(1) </w:t>
      </w:r>
      <w:r w:rsidR="00C46AE8" w:rsidRPr="00AE046B">
        <w:rPr>
          <w:sz w:val="26"/>
          <w:szCs w:val="26"/>
        </w:rPr>
        <w:t xml:space="preserve">grant, in part, </w:t>
      </w:r>
      <w:r w:rsidRPr="00AE046B">
        <w:rPr>
          <w:sz w:val="26"/>
          <w:szCs w:val="26"/>
        </w:rPr>
        <w:t xml:space="preserve">the Exceptions </w:t>
      </w:r>
      <w:r w:rsidR="00EE0580" w:rsidRPr="00AE046B">
        <w:rPr>
          <w:sz w:val="26"/>
          <w:szCs w:val="26"/>
        </w:rPr>
        <w:t>of</w:t>
      </w:r>
      <w:r w:rsidRPr="00AE046B">
        <w:rPr>
          <w:sz w:val="26"/>
          <w:szCs w:val="26"/>
        </w:rPr>
        <w:t xml:space="preserve"> I&amp;E</w:t>
      </w:r>
      <w:r w:rsidR="00EE0580" w:rsidRPr="00AE046B">
        <w:rPr>
          <w:sz w:val="26"/>
          <w:szCs w:val="26"/>
        </w:rPr>
        <w:t xml:space="preserve"> and the Letter Exceptions of the OSBA</w:t>
      </w:r>
      <w:r w:rsidRPr="00AE046B">
        <w:rPr>
          <w:sz w:val="26"/>
          <w:szCs w:val="26"/>
        </w:rPr>
        <w:t xml:space="preserve">; (2) </w:t>
      </w:r>
      <w:r w:rsidR="00C46AE8" w:rsidRPr="00AE046B">
        <w:rPr>
          <w:sz w:val="26"/>
          <w:szCs w:val="26"/>
        </w:rPr>
        <w:t xml:space="preserve">adopt, in part, and reverse, in part, </w:t>
      </w:r>
      <w:r w:rsidRPr="00AE046B">
        <w:rPr>
          <w:sz w:val="26"/>
          <w:szCs w:val="26"/>
        </w:rPr>
        <w:t>the ALJ</w:t>
      </w:r>
      <w:r w:rsidR="00C12C1B" w:rsidRPr="00AE046B">
        <w:rPr>
          <w:sz w:val="26"/>
          <w:szCs w:val="26"/>
        </w:rPr>
        <w:t>’s</w:t>
      </w:r>
      <w:r w:rsidRPr="00AE046B">
        <w:rPr>
          <w:sz w:val="26"/>
          <w:szCs w:val="26"/>
        </w:rPr>
        <w:t xml:space="preserve"> Recommended Decision, consistent with this Opinion and Order; (3) approve the Joint Petition for</w:t>
      </w:r>
      <w:r w:rsidR="00EE0580" w:rsidRPr="00AE046B">
        <w:rPr>
          <w:sz w:val="26"/>
          <w:szCs w:val="26"/>
        </w:rPr>
        <w:t xml:space="preserve"> </w:t>
      </w:r>
      <w:r w:rsidRPr="00AE046B">
        <w:rPr>
          <w:sz w:val="26"/>
          <w:szCs w:val="26"/>
        </w:rPr>
        <w:t xml:space="preserve">Settlement, </w:t>
      </w:r>
      <w:r w:rsidR="00E10F5A" w:rsidRPr="00AE046B">
        <w:rPr>
          <w:sz w:val="26"/>
          <w:szCs w:val="26"/>
        </w:rPr>
        <w:t>consistent with this Opinion and Order</w:t>
      </w:r>
      <w:r w:rsidR="004E2C29" w:rsidRPr="00AE046B">
        <w:rPr>
          <w:sz w:val="26"/>
          <w:szCs w:val="26"/>
        </w:rPr>
        <w:t xml:space="preserve">; and (4) deny the </w:t>
      </w:r>
      <w:r w:rsidR="00823D70">
        <w:rPr>
          <w:sz w:val="26"/>
          <w:szCs w:val="26"/>
        </w:rPr>
        <w:t xml:space="preserve">Company’s </w:t>
      </w:r>
      <w:r w:rsidR="007459BB" w:rsidRPr="00AE046B">
        <w:rPr>
          <w:sz w:val="26"/>
          <w:szCs w:val="26"/>
        </w:rPr>
        <w:t xml:space="preserve">Renewable Natural Gas </w:t>
      </w:r>
      <w:r w:rsidR="00823D70">
        <w:rPr>
          <w:sz w:val="26"/>
          <w:szCs w:val="26"/>
        </w:rPr>
        <w:t xml:space="preserve">(RNG) </w:t>
      </w:r>
      <w:r w:rsidR="007459BB" w:rsidRPr="00AE046B">
        <w:rPr>
          <w:sz w:val="26"/>
          <w:szCs w:val="26"/>
        </w:rPr>
        <w:t xml:space="preserve">Pilot </w:t>
      </w:r>
      <w:r w:rsidR="00F91B54">
        <w:rPr>
          <w:sz w:val="26"/>
          <w:szCs w:val="26"/>
        </w:rPr>
        <w:t xml:space="preserve">Program </w:t>
      </w:r>
      <w:r w:rsidR="007459BB" w:rsidRPr="00AE046B">
        <w:rPr>
          <w:sz w:val="26"/>
          <w:szCs w:val="26"/>
        </w:rPr>
        <w:t>Proposal</w:t>
      </w:r>
      <w:r w:rsidR="00F91B54">
        <w:rPr>
          <w:sz w:val="26"/>
          <w:szCs w:val="26"/>
        </w:rPr>
        <w:t xml:space="preserve"> (RNG Pilot)</w:t>
      </w:r>
      <w:r w:rsidR="007459BB" w:rsidRPr="00AE046B">
        <w:rPr>
          <w:sz w:val="26"/>
          <w:szCs w:val="26"/>
        </w:rPr>
        <w:t>, consistent with this Opinion and Order.</w:t>
      </w:r>
    </w:p>
    <w:p w14:paraId="7D9E0928" w14:textId="77777777" w:rsidR="00970E2B" w:rsidRPr="00AE046B" w:rsidRDefault="00970E2B" w:rsidP="00A412CD">
      <w:pPr>
        <w:widowControl/>
        <w:tabs>
          <w:tab w:val="left" w:pos="-720"/>
        </w:tabs>
        <w:suppressAutoHyphens/>
        <w:spacing w:line="360" w:lineRule="auto"/>
        <w:ind w:firstLine="1440"/>
        <w:rPr>
          <w:sz w:val="26"/>
          <w:szCs w:val="26"/>
        </w:rPr>
      </w:pPr>
    </w:p>
    <w:p w14:paraId="62C922EC" w14:textId="77777777" w:rsidR="00CD521D" w:rsidRPr="00AE046B" w:rsidRDefault="00CD521D" w:rsidP="00A412CD">
      <w:pPr>
        <w:pStyle w:val="Heading1"/>
        <w:keepLines/>
        <w:ind w:left="0" w:firstLine="0"/>
      </w:pPr>
      <w:bookmarkStart w:id="2" w:name="_Toc523916364"/>
      <w:bookmarkStart w:id="3" w:name="_Toc523916401"/>
      <w:bookmarkStart w:id="4" w:name="_Toc523916564"/>
      <w:bookmarkStart w:id="5" w:name="_Toc523916601"/>
      <w:bookmarkStart w:id="6" w:name="_Toc523916712"/>
      <w:bookmarkStart w:id="7" w:name="_Toc397591036"/>
      <w:bookmarkStart w:id="8" w:name="_Toc79051458"/>
      <w:bookmarkEnd w:id="2"/>
      <w:bookmarkEnd w:id="3"/>
      <w:bookmarkEnd w:id="4"/>
      <w:bookmarkEnd w:id="5"/>
      <w:bookmarkEnd w:id="6"/>
      <w:r w:rsidRPr="00AE046B">
        <w:lastRenderedPageBreak/>
        <w:t>Background</w:t>
      </w:r>
      <w:bookmarkEnd w:id="7"/>
      <w:bookmarkEnd w:id="8"/>
    </w:p>
    <w:p w14:paraId="7986FBAD" w14:textId="77777777" w:rsidR="008D76A1" w:rsidRPr="00AE046B" w:rsidRDefault="008D76A1" w:rsidP="00A412CD">
      <w:pPr>
        <w:widowControl/>
        <w:spacing w:line="360" w:lineRule="auto"/>
        <w:rPr>
          <w:sz w:val="26"/>
          <w:szCs w:val="26"/>
        </w:rPr>
      </w:pPr>
    </w:p>
    <w:p w14:paraId="4F27D1B4" w14:textId="22E221D1" w:rsidR="00836188" w:rsidRPr="00AE046B" w:rsidRDefault="00716DAD" w:rsidP="00A412CD">
      <w:pPr>
        <w:widowControl/>
        <w:spacing w:line="360" w:lineRule="auto"/>
        <w:ind w:firstLine="1440"/>
        <w:rPr>
          <w:sz w:val="26"/>
          <w:szCs w:val="26"/>
        </w:rPr>
      </w:pPr>
      <w:r w:rsidRPr="00AE046B">
        <w:rPr>
          <w:sz w:val="26"/>
          <w:szCs w:val="26"/>
        </w:rPr>
        <w:t xml:space="preserve">PGW is a municipal public utility company, owned by the City of Philadelphia and managed and operated by the Philadelphia Facilities Management Corporation.  Further, PGW is a “city natural gas distribution operation” and “natural gas distribution company” (NGDC) as those terms are defined in Sections 102 and 2202 of the Code, 66 Pa. C.S. §§ 102, 2202.  </w:t>
      </w:r>
      <w:r w:rsidR="008D76A1" w:rsidRPr="00AE046B">
        <w:rPr>
          <w:sz w:val="26"/>
          <w:szCs w:val="26"/>
        </w:rPr>
        <w:t xml:space="preserve">The </w:t>
      </w:r>
      <w:r w:rsidR="00C76BDE">
        <w:rPr>
          <w:sz w:val="26"/>
          <w:szCs w:val="26"/>
        </w:rPr>
        <w:t>P</w:t>
      </w:r>
      <w:r w:rsidR="008D76A1" w:rsidRPr="00AE046B">
        <w:rPr>
          <w:sz w:val="26"/>
          <w:szCs w:val="26"/>
        </w:rPr>
        <w:t xml:space="preserve">arties achieved a </w:t>
      </w:r>
      <w:r w:rsidR="00B9293E" w:rsidRPr="00AE046B">
        <w:rPr>
          <w:sz w:val="26"/>
          <w:szCs w:val="26"/>
        </w:rPr>
        <w:t>partial</w:t>
      </w:r>
      <w:r w:rsidR="008D76A1" w:rsidRPr="00AE046B">
        <w:rPr>
          <w:sz w:val="26"/>
          <w:szCs w:val="26"/>
        </w:rPr>
        <w:t xml:space="preserve"> settlement of </w:t>
      </w:r>
      <w:r w:rsidR="00537C0C">
        <w:rPr>
          <w:sz w:val="26"/>
          <w:szCs w:val="26"/>
        </w:rPr>
        <w:t xml:space="preserve">the </w:t>
      </w:r>
      <w:r w:rsidR="008D76A1" w:rsidRPr="00AE046B">
        <w:rPr>
          <w:sz w:val="26"/>
          <w:szCs w:val="26"/>
        </w:rPr>
        <w:t>issues</w:t>
      </w:r>
      <w:r w:rsidR="00537C0C">
        <w:rPr>
          <w:sz w:val="26"/>
          <w:szCs w:val="26"/>
        </w:rPr>
        <w:t xml:space="preserve"> in this case.  The single litigated </w:t>
      </w:r>
      <w:r w:rsidR="006B2681">
        <w:rPr>
          <w:sz w:val="26"/>
          <w:szCs w:val="26"/>
        </w:rPr>
        <w:t>issue was</w:t>
      </w:r>
      <w:r w:rsidR="00BA5341" w:rsidRPr="00AE046B">
        <w:rPr>
          <w:sz w:val="26"/>
          <w:szCs w:val="26"/>
        </w:rPr>
        <w:t xml:space="preserve"> PGW’s proposal for authorization to include in its GCR expenditures associated with a limited pilot for the purchase of renewable natural gas.  </w:t>
      </w:r>
    </w:p>
    <w:p w14:paraId="5AC03C81" w14:textId="77777777" w:rsidR="00836188" w:rsidRPr="00AE046B" w:rsidRDefault="00836188" w:rsidP="00A412CD">
      <w:pPr>
        <w:widowControl/>
        <w:spacing w:line="360" w:lineRule="auto"/>
        <w:ind w:firstLine="1440"/>
        <w:rPr>
          <w:sz w:val="26"/>
          <w:szCs w:val="26"/>
        </w:rPr>
      </w:pPr>
    </w:p>
    <w:p w14:paraId="0D5DF763" w14:textId="0B30C916" w:rsidR="00D059C2" w:rsidRPr="00AE046B" w:rsidRDefault="00CD521D" w:rsidP="00A412CD">
      <w:pPr>
        <w:widowControl/>
        <w:spacing w:line="360" w:lineRule="auto"/>
        <w:ind w:firstLine="1440"/>
        <w:rPr>
          <w:sz w:val="26"/>
          <w:szCs w:val="26"/>
        </w:rPr>
      </w:pPr>
      <w:r w:rsidRPr="00AE046B">
        <w:rPr>
          <w:sz w:val="26"/>
          <w:szCs w:val="26"/>
        </w:rPr>
        <w:t xml:space="preserve">This is an annual filing that all large NGDCs make and provides for the Company’s annual adjustment and reconciliation of its natural gas cost recovery rates.  More specifically, Section 1307(f) governs recovery of natural gas costs and allows NGDCs with gross intrastate annual operating revenues in excess of $40,000,000 to file tariffs reflecting actual and projected increases or decreases in their natural gas costs, with the tariffs being effective six months from the date of filing.  66 Pa. C.S. § 1307(f)(1).  </w:t>
      </w:r>
      <w:r w:rsidR="00EA134C" w:rsidRPr="00AE046B">
        <w:rPr>
          <w:sz w:val="26"/>
          <w:szCs w:val="26"/>
        </w:rPr>
        <w:t>In its tariff supplement (Supplement No. 140 to Gas Service Tariff – Pa.</w:t>
      </w:r>
      <w:r w:rsidR="003A16A8">
        <w:rPr>
          <w:sz w:val="26"/>
          <w:szCs w:val="26"/>
        </w:rPr>
        <w:t> </w:t>
      </w:r>
      <w:r w:rsidR="00EA134C" w:rsidRPr="00AE046B">
        <w:rPr>
          <w:sz w:val="26"/>
          <w:szCs w:val="26"/>
        </w:rPr>
        <w:t>P.U.C. No. 2), filed</w:t>
      </w:r>
      <w:r w:rsidR="00A157A1" w:rsidRPr="00AE046B">
        <w:rPr>
          <w:sz w:val="26"/>
          <w:szCs w:val="26"/>
        </w:rPr>
        <w:t xml:space="preserve"> as part of its Section 1307(f) filing</w:t>
      </w:r>
      <w:r w:rsidR="00EA134C" w:rsidRPr="00AE046B">
        <w:rPr>
          <w:sz w:val="26"/>
          <w:szCs w:val="26"/>
        </w:rPr>
        <w:t xml:space="preserve"> on March </w:t>
      </w:r>
      <w:r w:rsidR="00A157A1" w:rsidRPr="00AE046B">
        <w:rPr>
          <w:sz w:val="26"/>
          <w:szCs w:val="26"/>
        </w:rPr>
        <w:t xml:space="preserve">1, 2021, </w:t>
      </w:r>
      <w:r w:rsidR="00EA134C" w:rsidRPr="00AE046B">
        <w:rPr>
          <w:sz w:val="26"/>
          <w:szCs w:val="26"/>
        </w:rPr>
        <w:t>PGW proposed</w:t>
      </w:r>
      <w:r w:rsidR="00A157A1" w:rsidRPr="00AE046B">
        <w:rPr>
          <w:sz w:val="26"/>
          <w:szCs w:val="26"/>
        </w:rPr>
        <w:t xml:space="preserve">, </w:t>
      </w:r>
      <w:r w:rsidR="00A157A1" w:rsidRPr="00AE046B">
        <w:rPr>
          <w:i/>
          <w:sz w:val="26"/>
          <w:szCs w:val="26"/>
        </w:rPr>
        <w:t>inter alia</w:t>
      </w:r>
      <w:r w:rsidR="00A157A1" w:rsidRPr="00AE046B">
        <w:rPr>
          <w:sz w:val="26"/>
          <w:szCs w:val="26"/>
        </w:rPr>
        <w:t xml:space="preserve">, an increase of $0.6674/Mcf relative to the current </w:t>
      </w:r>
      <w:r w:rsidR="00BD3DB5" w:rsidRPr="00AE046B">
        <w:rPr>
          <w:sz w:val="26"/>
          <w:szCs w:val="26"/>
        </w:rPr>
        <w:t>GCR</w:t>
      </w:r>
      <w:r w:rsidR="00A157A1" w:rsidRPr="00AE046B">
        <w:rPr>
          <w:sz w:val="26"/>
          <w:szCs w:val="26"/>
        </w:rPr>
        <w:t xml:space="preserve"> of $3.4687/Mcf, to a </w:t>
      </w:r>
      <w:r w:rsidR="007F7F95" w:rsidRPr="00AE046B">
        <w:rPr>
          <w:sz w:val="26"/>
          <w:szCs w:val="26"/>
        </w:rPr>
        <w:t>GCR</w:t>
      </w:r>
      <w:r w:rsidR="00A157A1" w:rsidRPr="00AE046B">
        <w:rPr>
          <w:sz w:val="26"/>
          <w:szCs w:val="26"/>
        </w:rPr>
        <w:t xml:space="preserve"> of $4.1361/Mcf for service rendered on and after September</w:t>
      </w:r>
      <w:r w:rsidR="003A16A8">
        <w:rPr>
          <w:sz w:val="26"/>
          <w:szCs w:val="26"/>
        </w:rPr>
        <w:t> </w:t>
      </w:r>
      <w:r w:rsidR="00A157A1" w:rsidRPr="00AE046B">
        <w:rPr>
          <w:sz w:val="26"/>
          <w:szCs w:val="26"/>
        </w:rPr>
        <w:t>1,</w:t>
      </w:r>
      <w:r w:rsidR="003A16A8">
        <w:rPr>
          <w:sz w:val="26"/>
          <w:szCs w:val="26"/>
        </w:rPr>
        <w:t> </w:t>
      </w:r>
      <w:r w:rsidR="00A157A1" w:rsidRPr="00AE046B">
        <w:rPr>
          <w:sz w:val="26"/>
          <w:szCs w:val="26"/>
        </w:rPr>
        <w:t>2021.</w:t>
      </w:r>
      <w:r w:rsidR="00BD3DB5" w:rsidRPr="00AE046B">
        <w:rPr>
          <w:rStyle w:val="FootnoteReference"/>
          <w:sz w:val="26"/>
          <w:szCs w:val="26"/>
        </w:rPr>
        <w:footnoteReference w:id="2"/>
      </w:r>
      <w:r w:rsidR="006D4E7D" w:rsidRPr="00AE046B">
        <w:rPr>
          <w:sz w:val="26"/>
          <w:szCs w:val="26"/>
        </w:rPr>
        <w:t xml:space="preserve">  </w:t>
      </w:r>
      <w:r w:rsidR="00E473ED" w:rsidRPr="00AE046B">
        <w:rPr>
          <w:sz w:val="26"/>
          <w:szCs w:val="26"/>
        </w:rPr>
        <w:t>P</w:t>
      </w:r>
      <w:r w:rsidR="006D4E7D" w:rsidRPr="00AE046B">
        <w:rPr>
          <w:sz w:val="26"/>
          <w:szCs w:val="26"/>
        </w:rPr>
        <w:t>GW</w:t>
      </w:r>
      <w:r w:rsidR="00E473ED" w:rsidRPr="00AE046B">
        <w:rPr>
          <w:sz w:val="26"/>
          <w:szCs w:val="26"/>
        </w:rPr>
        <w:t xml:space="preserve"> </w:t>
      </w:r>
      <w:r w:rsidR="001774D4" w:rsidRPr="00AE046B">
        <w:rPr>
          <w:sz w:val="26"/>
          <w:szCs w:val="26"/>
        </w:rPr>
        <w:t>also propose</w:t>
      </w:r>
      <w:r w:rsidR="00AD39DE" w:rsidRPr="00AE046B">
        <w:rPr>
          <w:sz w:val="26"/>
          <w:szCs w:val="26"/>
        </w:rPr>
        <w:t>d</w:t>
      </w:r>
      <w:r w:rsidR="001774D4" w:rsidRPr="00AE046B">
        <w:rPr>
          <w:sz w:val="26"/>
          <w:szCs w:val="26"/>
        </w:rPr>
        <w:t xml:space="preserve"> to revise its retainage rate charged to suppliers to 2.6%, to be effective on September 1, 2021.  </w:t>
      </w:r>
      <w:r w:rsidR="001774D4" w:rsidRPr="00AE046B">
        <w:rPr>
          <w:i/>
          <w:iCs/>
          <w:sz w:val="26"/>
          <w:szCs w:val="26"/>
        </w:rPr>
        <w:t>See</w:t>
      </w:r>
      <w:r w:rsidR="001774D4" w:rsidRPr="00AE046B">
        <w:rPr>
          <w:sz w:val="26"/>
          <w:szCs w:val="26"/>
        </w:rPr>
        <w:t xml:space="preserve"> Supplement </w:t>
      </w:r>
      <w:r w:rsidR="006D4E7D" w:rsidRPr="00AE046B">
        <w:rPr>
          <w:sz w:val="26"/>
          <w:szCs w:val="26"/>
        </w:rPr>
        <w:t>No. 95 to Gas Supplier Tariff – Pa</w:t>
      </w:r>
      <w:r w:rsidR="00AD39DE" w:rsidRPr="00AE046B">
        <w:rPr>
          <w:sz w:val="26"/>
          <w:szCs w:val="26"/>
        </w:rPr>
        <w:t>.</w:t>
      </w:r>
      <w:r w:rsidR="006D4E7D" w:rsidRPr="00AE046B">
        <w:rPr>
          <w:sz w:val="26"/>
          <w:szCs w:val="26"/>
        </w:rPr>
        <w:t xml:space="preserve"> P.U.C. No. 1</w:t>
      </w:r>
      <w:r w:rsidR="001774D4" w:rsidRPr="00AE046B">
        <w:rPr>
          <w:sz w:val="26"/>
          <w:szCs w:val="26"/>
        </w:rPr>
        <w:t xml:space="preserve">.  </w:t>
      </w:r>
    </w:p>
    <w:p w14:paraId="7A067D90" w14:textId="68E8384D" w:rsidR="009324E2" w:rsidRPr="00AE046B" w:rsidRDefault="009324E2" w:rsidP="00A412CD">
      <w:pPr>
        <w:pStyle w:val="Heading1"/>
        <w:keepLines/>
        <w:ind w:left="0" w:firstLine="0"/>
      </w:pPr>
      <w:bookmarkStart w:id="9" w:name="_Toc79051459"/>
      <w:r w:rsidRPr="00AE046B">
        <w:lastRenderedPageBreak/>
        <w:t>History of the Proceeding</w:t>
      </w:r>
      <w:bookmarkEnd w:id="9"/>
    </w:p>
    <w:p w14:paraId="660BE7A2" w14:textId="77777777" w:rsidR="009324E2" w:rsidRPr="00AE046B" w:rsidRDefault="009324E2" w:rsidP="00A412CD">
      <w:pPr>
        <w:keepNext/>
        <w:keepLines/>
        <w:spacing w:line="360" w:lineRule="auto"/>
        <w:rPr>
          <w:sz w:val="26"/>
          <w:szCs w:val="26"/>
        </w:rPr>
      </w:pPr>
    </w:p>
    <w:p w14:paraId="71C22876" w14:textId="4502402F" w:rsidR="00C57A19" w:rsidRPr="00AE046B" w:rsidRDefault="00C57A19" w:rsidP="00A412CD">
      <w:pPr>
        <w:keepNext/>
        <w:keepLines/>
        <w:widowControl/>
        <w:tabs>
          <w:tab w:val="left" w:pos="1445"/>
        </w:tabs>
        <w:autoSpaceDE w:val="0"/>
        <w:autoSpaceDN w:val="0"/>
        <w:adjustRightInd w:val="0"/>
        <w:spacing w:line="360" w:lineRule="auto"/>
        <w:ind w:firstLine="1440"/>
        <w:rPr>
          <w:sz w:val="26"/>
          <w:szCs w:val="26"/>
        </w:rPr>
      </w:pPr>
      <w:r w:rsidRPr="00AE046B">
        <w:rPr>
          <w:sz w:val="26"/>
          <w:szCs w:val="26"/>
        </w:rPr>
        <w:t xml:space="preserve">On </w:t>
      </w:r>
      <w:r w:rsidR="001A2CCC" w:rsidRPr="00AE046B">
        <w:rPr>
          <w:sz w:val="26"/>
          <w:szCs w:val="26"/>
        </w:rPr>
        <w:t>February 1</w:t>
      </w:r>
      <w:r w:rsidRPr="00AE046B">
        <w:rPr>
          <w:sz w:val="26"/>
          <w:szCs w:val="26"/>
        </w:rPr>
        <w:t>, 20</w:t>
      </w:r>
      <w:r w:rsidR="007729C5" w:rsidRPr="00AE046B">
        <w:rPr>
          <w:sz w:val="26"/>
          <w:szCs w:val="26"/>
        </w:rPr>
        <w:t>2</w:t>
      </w:r>
      <w:r w:rsidR="001A2CCC" w:rsidRPr="00AE046B">
        <w:rPr>
          <w:sz w:val="26"/>
          <w:szCs w:val="26"/>
        </w:rPr>
        <w:t>1</w:t>
      </w:r>
      <w:r w:rsidRPr="00AE046B">
        <w:rPr>
          <w:sz w:val="26"/>
          <w:szCs w:val="26"/>
        </w:rPr>
        <w:t xml:space="preserve">, </w:t>
      </w:r>
      <w:r w:rsidR="00916681" w:rsidRPr="00AE046B">
        <w:rPr>
          <w:sz w:val="26"/>
          <w:szCs w:val="26"/>
        </w:rPr>
        <w:t>P</w:t>
      </w:r>
      <w:r w:rsidR="00115AB5">
        <w:rPr>
          <w:sz w:val="26"/>
          <w:szCs w:val="26"/>
        </w:rPr>
        <w:t>GW</w:t>
      </w:r>
      <w:r w:rsidRPr="00AE046B">
        <w:rPr>
          <w:sz w:val="26"/>
          <w:szCs w:val="26"/>
        </w:rPr>
        <w:t xml:space="preserve"> submitted its pre-filing information in support of its annual </w:t>
      </w:r>
      <w:r w:rsidR="001A2CCC" w:rsidRPr="00AE046B">
        <w:rPr>
          <w:sz w:val="26"/>
          <w:szCs w:val="26"/>
        </w:rPr>
        <w:t>GCR</w:t>
      </w:r>
      <w:r w:rsidRPr="00AE046B">
        <w:rPr>
          <w:sz w:val="26"/>
          <w:szCs w:val="26"/>
        </w:rPr>
        <w:t xml:space="preserve"> filing to the Commission pursuant to 52 Pa. Code §§ 53.64 and 53.65.</w:t>
      </w:r>
      <w:r w:rsidR="001A2CCC" w:rsidRPr="00AE046B">
        <w:rPr>
          <w:rStyle w:val="FootnoteReference"/>
          <w:sz w:val="26"/>
          <w:szCs w:val="26"/>
        </w:rPr>
        <w:footnoteReference w:id="3"/>
      </w:r>
      <w:r w:rsidRPr="00AE046B">
        <w:rPr>
          <w:sz w:val="26"/>
          <w:szCs w:val="26"/>
        </w:rPr>
        <w:t xml:space="preserve"> </w:t>
      </w:r>
    </w:p>
    <w:p w14:paraId="40972550" w14:textId="77777777" w:rsidR="00C57A19" w:rsidRPr="00AE046B" w:rsidRDefault="00C57A19" w:rsidP="00A412CD">
      <w:pPr>
        <w:widowControl/>
        <w:tabs>
          <w:tab w:val="left" w:pos="1445"/>
        </w:tabs>
        <w:autoSpaceDE w:val="0"/>
        <w:autoSpaceDN w:val="0"/>
        <w:adjustRightInd w:val="0"/>
        <w:spacing w:line="360" w:lineRule="auto"/>
        <w:ind w:firstLine="1440"/>
        <w:rPr>
          <w:sz w:val="26"/>
          <w:szCs w:val="26"/>
        </w:rPr>
      </w:pPr>
    </w:p>
    <w:p w14:paraId="541C9D99" w14:textId="00349332" w:rsidR="00115AB5" w:rsidRPr="00115AB5" w:rsidRDefault="00115AB5" w:rsidP="00A412CD">
      <w:pPr>
        <w:widowControl/>
        <w:tabs>
          <w:tab w:val="left" w:pos="1445"/>
        </w:tabs>
        <w:autoSpaceDE w:val="0"/>
        <w:autoSpaceDN w:val="0"/>
        <w:adjustRightInd w:val="0"/>
        <w:spacing w:line="360" w:lineRule="auto"/>
        <w:ind w:firstLine="1440"/>
        <w:rPr>
          <w:bCs/>
          <w:sz w:val="26"/>
          <w:szCs w:val="26"/>
        </w:rPr>
      </w:pPr>
      <w:r w:rsidRPr="00115AB5">
        <w:rPr>
          <w:bCs/>
          <w:sz w:val="26"/>
          <w:szCs w:val="26"/>
        </w:rPr>
        <w:t xml:space="preserve">On February 3, 2021, I&amp;E filed a Notice of Appearance.  </w:t>
      </w:r>
      <w:r w:rsidR="00F3636B">
        <w:rPr>
          <w:bCs/>
          <w:sz w:val="26"/>
          <w:szCs w:val="26"/>
        </w:rPr>
        <w:t xml:space="preserve">The </w:t>
      </w:r>
      <w:r w:rsidRPr="00115AB5">
        <w:rPr>
          <w:bCs/>
          <w:sz w:val="26"/>
          <w:szCs w:val="26"/>
        </w:rPr>
        <w:t xml:space="preserve">OCA and </w:t>
      </w:r>
      <w:r w:rsidR="00F3636B">
        <w:rPr>
          <w:bCs/>
          <w:sz w:val="26"/>
          <w:szCs w:val="26"/>
        </w:rPr>
        <w:t xml:space="preserve">the </w:t>
      </w:r>
      <w:r w:rsidRPr="00115AB5">
        <w:rPr>
          <w:bCs/>
          <w:sz w:val="26"/>
          <w:szCs w:val="26"/>
        </w:rPr>
        <w:t xml:space="preserve">OSBA filed Complaints on February </w:t>
      </w:r>
      <w:r w:rsidR="00F3636B">
        <w:rPr>
          <w:bCs/>
          <w:sz w:val="26"/>
          <w:szCs w:val="26"/>
        </w:rPr>
        <w:t>11</w:t>
      </w:r>
      <w:r w:rsidRPr="00115AB5">
        <w:rPr>
          <w:bCs/>
          <w:sz w:val="26"/>
          <w:szCs w:val="26"/>
        </w:rPr>
        <w:t xml:space="preserve">, 2021, and February 26, 2021, respectively.  PICGUG filed a Petition to Intervene on February 17, 2021.  </w:t>
      </w:r>
    </w:p>
    <w:p w14:paraId="3A92D997" w14:textId="77777777" w:rsidR="00115AB5" w:rsidRDefault="00115AB5" w:rsidP="00A412CD">
      <w:pPr>
        <w:widowControl/>
        <w:tabs>
          <w:tab w:val="left" w:pos="1445"/>
        </w:tabs>
        <w:autoSpaceDE w:val="0"/>
        <w:autoSpaceDN w:val="0"/>
        <w:adjustRightInd w:val="0"/>
        <w:spacing w:line="360" w:lineRule="auto"/>
        <w:ind w:firstLine="1440"/>
        <w:rPr>
          <w:sz w:val="26"/>
          <w:szCs w:val="26"/>
        </w:rPr>
      </w:pPr>
    </w:p>
    <w:p w14:paraId="46E3F2AE" w14:textId="4641A008" w:rsidR="0002305B" w:rsidRPr="00AE046B" w:rsidRDefault="007E7AD3" w:rsidP="00A412CD">
      <w:pPr>
        <w:widowControl/>
        <w:tabs>
          <w:tab w:val="left" w:pos="1445"/>
        </w:tabs>
        <w:autoSpaceDE w:val="0"/>
        <w:autoSpaceDN w:val="0"/>
        <w:adjustRightInd w:val="0"/>
        <w:spacing w:line="360" w:lineRule="auto"/>
        <w:ind w:firstLine="1440"/>
        <w:rPr>
          <w:sz w:val="26"/>
          <w:szCs w:val="26"/>
        </w:rPr>
      </w:pPr>
      <w:r w:rsidRPr="00AE046B">
        <w:rPr>
          <w:sz w:val="26"/>
          <w:szCs w:val="26"/>
        </w:rPr>
        <w:t>O</w:t>
      </w:r>
      <w:r w:rsidR="00C66B30" w:rsidRPr="00AE046B">
        <w:rPr>
          <w:sz w:val="26"/>
          <w:szCs w:val="26"/>
        </w:rPr>
        <w:t>n</w:t>
      </w:r>
      <w:r w:rsidR="00472472" w:rsidRPr="00AE046B">
        <w:rPr>
          <w:sz w:val="26"/>
          <w:szCs w:val="26"/>
        </w:rPr>
        <w:t xml:space="preserve"> </w:t>
      </w:r>
      <w:r w:rsidR="000C4E77" w:rsidRPr="00AE046B">
        <w:rPr>
          <w:sz w:val="26"/>
          <w:szCs w:val="26"/>
        </w:rPr>
        <w:t>March 1</w:t>
      </w:r>
      <w:r w:rsidR="00472472" w:rsidRPr="00AE046B">
        <w:rPr>
          <w:sz w:val="26"/>
          <w:szCs w:val="26"/>
        </w:rPr>
        <w:t>, 20</w:t>
      </w:r>
      <w:r w:rsidR="007373C2" w:rsidRPr="00AE046B">
        <w:rPr>
          <w:sz w:val="26"/>
          <w:szCs w:val="26"/>
        </w:rPr>
        <w:t>2</w:t>
      </w:r>
      <w:r w:rsidR="000C4E77" w:rsidRPr="00AE046B">
        <w:rPr>
          <w:sz w:val="26"/>
          <w:szCs w:val="26"/>
        </w:rPr>
        <w:t>1</w:t>
      </w:r>
      <w:r w:rsidR="00472472" w:rsidRPr="00AE046B">
        <w:rPr>
          <w:sz w:val="26"/>
          <w:szCs w:val="26"/>
        </w:rPr>
        <w:t>, P</w:t>
      </w:r>
      <w:r w:rsidR="000C4E77" w:rsidRPr="00AE046B">
        <w:rPr>
          <w:sz w:val="26"/>
          <w:szCs w:val="26"/>
        </w:rPr>
        <w:t>GW</w:t>
      </w:r>
      <w:r w:rsidR="00472472" w:rsidRPr="00AE046B">
        <w:rPr>
          <w:sz w:val="26"/>
          <w:szCs w:val="26"/>
        </w:rPr>
        <w:t xml:space="preserve"> filed with the Commission its definitive </w:t>
      </w:r>
      <w:r w:rsidR="000C4E77" w:rsidRPr="00AE046B">
        <w:rPr>
          <w:sz w:val="26"/>
          <w:szCs w:val="26"/>
        </w:rPr>
        <w:t>GCR</w:t>
      </w:r>
      <w:r w:rsidR="00472472" w:rsidRPr="00AE046B">
        <w:rPr>
          <w:sz w:val="26"/>
          <w:szCs w:val="26"/>
        </w:rPr>
        <w:t xml:space="preserve"> filing</w:t>
      </w:r>
      <w:r w:rsidR="000C4E77" w:rsidRPr="00AE046B">
        <w:rPr>
          <w:sz w:val="26"/>
          <w:szCs w:val="26"/>
        </w:rPr>
        <w:t>.</w:t>
      </w:r>
      <w:r w:rsidR="000C4E77" w:rsidRPr="00AE046B">
        <w:rPr>
          <w:rFonts w:eastAsiaTheme="minorHAnsi"/>
          <w:color w:val="000000"/>
          <w:sz w:val="26"/>
          <w:szCs w:val="26"/>
        </w:rPr>
        <w:t xml:space="preserve">  </w:t>
      </w:r>
      <w:r w:rsidR="000C4E77" w:rsidRPr="00AE046B">
        <w:rPr>
          <w:sz w:val="26"/>
          <w:szCs w:val="26"/>
        </w:rPr>
        <w:t>This filing included:</w:t>
      </w:r>
      <w:r w:rsidR="000E0A77">
        <w:rPr>
          <w:sz w:val="26"/>
          <w:szCs w:val="26"/>
        </w:rPr>
        <w:t xml:space="preserve"> </w:t>
      </w:r>
      <w:r w:rsidR="000C4E77" w:rsidRPr="00AE046B">
        <w:rPr>
          <w:sz w:val="26"/>
          <w:szCs w:val="26"/>
        </w:rPr>
        <w:t xml:space="preserve"> (1) proposed tariff revisions (Supplement No. 140 to PGW’s</w:t>
      </w:r>
      <w:r w:rsidR="003A16A8">
        <w:rPr>
          <w:sz w:val="26"/>
          <w:szCs w:val="26"/>
        </w:rPr>
        <w:t> </w:t>
      </w:r>
      <w:r w:rsidR="000C4E77" w:rsidRPr="00AE046B">
        <w:rPr>
          <w:sz w:val="26"/>
          <w:szCs w:val="26"/>
        </w:rPr>
        <w:t xml:space="preserve">Gas Service Tariff – Pa P.U.C. No. 2 and Supplement No. 95 to PGW’s Gas Supplier Tariff – Pa P.U.C. No. 1); (2) supporting information regarding the computation of annual purchased gas costs for twelve months ending August 31, 2022; and (3) the Direct Testimony </w:t>
      </w:r>
      <w:r w:rsidR="002C798F">
        <w:rPr>
          <w:sz w:val="26"/>
          <w:szCs w:val="26"/>
        </w:rPr>
        <w:t xml:space="preserve">and Exhibits </w:t>
      </w:r>
      <w:r w:rsidR="000C4E77" w:rsidRPr="00AE046B">
        <w:rPr>
          <w:sz w:val="26"/>
          <w:szCs w:val="26"/>
        </w:rPr>
        <w:t>of PGW</w:t>
      </w:r>
      <w:r w:rsidR="002C798F">
        <w:rPr>
          <w:sz w:val="26"/>
          <w:szCs w:val="26"/>
        </w:rPr>
        <w:t>’s</w:t>
      </w:r>
      <w:r w:rsidR="000C4E77" w:rsidRPr="00AE046B">
        <w:rPr>
          <w:sz w:val="26"/>
          <w:szCs w:val="26"/>
        </w:rPr>
        <w:t xml:space="preserve"> witnesses.  On the same date, PGW filed an Errata to update the schedules for Item 53.64(i)(1) of PGW’s February 1, 2021</w:t>
      </w:r>
      <w:r w:rsidR="006E1978">
        <w:rPr>
          <w:sz w:val="26"/>
          <w:szCs w:val="26"/>
        </w:rPr>
        <w:t>,</w:t>
      </w:r>
      <w:r w:rsidR="000C4E77" w:rsidRPr="00AE046B">
        <w:rPr>
          <w:sz w:val="26"/>
          <w:szCs w:val="26"/>
        </w:rPr>
        <w:t xml:space="preserve"> pre-filing.</w:t>
      </w:r>
      <w:r w:rsidR="00EC1E22" w:rsidRPr="00AE046B">
        <w:rPr>
          <w:rStyle w:val="FootnoteReference"/>
          <w:sz w:val="26"/>
          <w:szCs w:val="26"/>
        </w:rPr>
        <w:footnoteReference w:id="4"/>
      </w:r>
      <w:r w:rsidR="0002305B" w:rsidRPr="00AE046B">
        <w:rPr>
          <w:sz w:val="26"/>
          <w:szCs w:val="26"/>
        </w:rPr>
        <w:t xml:space="preserve">  </w:t>
      </w:r>
    </w:p>
    <w:p w14:paraId="52C928FB" w14:textId="07BBD06C" w:rsidR="00815EAD" w:rsidRPr="00AE046B" w:rsidRDefault="00815EAD" w:rsidP="00A412CD">
      <w:pPr>
        <w:widowControl/>
        <w:tabs>
          <w:tab w:val="left" w:pos="1445"/>
        </w:tabs>
        <w:autoSpaceDE w:val="0"/>
        <w:autoSpaceDN w:val="0"/>
        <w:adjustRightInd w:val="0"/>
        <w:spacing w:line="360" w:lineRule="auto"/>
        <w:ind w:firstLine="1440"/>
        <w:rPr>
          <w:sz w:val="26"/>
          <w:szCs w:val="26"/>
        </w:rPr>
      </w:pPr>
    </w:p>
    <w:p w14:paraId="54C79758" w14:textId="61536822" w:rsidR="00F106ED" w:rsidRPr="00AE046B" w:rsidRDefault="00F106ED" w:rsidP="00A412CD">
      <w:pPr>
        <w:widowControl/>
        <w:tabs>
          <w:tab w:val="left" w:pos="1445"/>
        </w:tabs>
        <w:autoSpaceDE w:val="0"/>
        <w:autoSpaceDN w:val="0"/>
        <w:adjustRightInd w:val="0"/>
        <w:spacing w:line="360" w:lineRule="auto"/>
        <w:ind w:firstLine="1440"/>
        <w:rPr>
          <w:sz w:val="26"/>
          <w:szCs w:val="26"/>
        </w:rPr>
      </w:pPr>
      <w:r w:rsidRPr="00AE046B">
        <w:rPr>
          <w:sz w:val="26"/>
          <w:szCs w:val="26"/>
        </w:rPr>
        <w:t xml:space="preserve">On March 10, 2021, PGW filed an Errata to Item 53.64(c)(3) Schedule 1, which consisted of two pages that were inadvertently excluded from PGW’s pre-filing </w:t>
      </w:r>
      <w:r w:rsidRPr="00AE046B">
        <w:rPr>
          <w:sz w:val="26"/>
          <w:szCs w:val="26"/>
        </w:rPr>
        <w:lastRenderedPageBreak/>
        <w:t>and an Errata to page 67A of PGW’s Supplement No. 140 to Gas Service Tariff – Pa.</w:t>
      </w:r>
      <w:r w:rsidR="003A16A8">
        <w:rPr>
          <w:sz w:val="26"/>
          <w:szCs w:val="26"/>
        </w:rPr>
        <w:t> </w:t>
      </w:r>
      <w:r w:rsidRPr="00AE046B">
        <w:rPr>
          <w:sz w:val="26"/>
          <w:szCs w:val="26"/>
        </w:rPr>
        <w:t xml:space="preserve">P.U.C. No. 2, which corrected an error to the </w:t>
      </w:r>
      <w:r w:rsidR="009C3459">
        <w:rPr>
          <w:sz w:val="26"/>
          <w:szCs w:val="26"/>
        </w:rPr>
        <w:t>I</w:t>
      </w:r>
      <w:r w:rsidRPr="00AE046B">
        <w:rPr>
          <w:sz w:val="26"/>
          <w:szCs w:val="26"/>
        </w:rPr>
        <w:t xml:space="preserve">ssued and </w:t>
      </w:r>
      <w:r w:rsidR="009C3459">
        <w:rPr>
          <w:sz w:val="26"/>
          <w:szCs w:val="26"/>
        </w:rPr>
        <w:t>E</w:t>
      </w:r>
      <w:r w:rsidRPr="00AE046B">
        <w:rPr>
          <w:sz w:val="26"/>
          <w:szCs w:val="26"/>
        </w:rPr>
        <w:t>ffective dates</w:t>
      </w:r>
      <w:r w:rsidR="009C3459">
        <w:rPr>
          <w:sz w:val="26"/>
          <w:szCs w:val="26"/>
        </w:rPr>
        <w:t xml:space="preserve"> of that page</w:t>
      </w:r>
      <w:r w:rsidRPr="00AE046B">
        <w:rPr>
          <w:sz w:val="26"/>
          <w:szCs w:val="26"/>
        </w:rPr>
        <w:t>.</w:t>
      </w:r>
    </w:p>
    <w:p w14:paraId="43A83404" w14:textId="26E063F5" w:rsidR="00F106ED" w:rsidRPr="00AE046B" w:rsidRDefault="00F106ED" w:rsidP="00A412CD">
      <w:pPr>
        <w:widowControl/>
        <w:tabs>
          <w:tab w:val="left" w:pos="1445"/>
        </w:tabs>
        <w:autoSpaceDE w:val="0"/>
        <w:autoSpaceDN w:val="0"/>
        <w:adjustRightInd w:val="0"/>
        <w:spacing w:line="360" w:lineRule="auto"/>
        <w:ind w:firstLine="1440"/>
        <w:rPr>
          <w:sz w:val="26"/>
          <w:szCs w:val="26"/>
        </w:rPr>
      </w:pPr>
    </w:p>
    <w:p w14:paraId="3CC4BC15" w14:textId="191017B4" w:rsidR="00F106ED" w:rsidRPr="00AE046B" w:rsidRDefault="00F106ED" w:rsidP="00A412CD">
      <w:pPr>
        <w:widowControl/>
        <w:tabs>
          <w:tab w:val="left" w:pos="1445"/>
        </w:tabs>
        <w:autoSpaceDE w:val="0"/>
        <w:autoSpaceDN w:val="0"/>
        <w:adjustRightInd w:val="0"/>
        <w:spacing w:line="360" w:lineRule="auto"/>
        <w:ind w:firstLine="1440"/>
        <w:rPr>
          <w:sz w:val="26"/>
          <w:szCs w:val="26"/>
        </w:rPr>
      </w:pPr>
      <w:r w:rsidRPr="00AE046B">
        <w:rPr>
          <w:sz w:val="26"/>
          <w:szCs w:val="26"/>
        </w:rPr>
        <w:t>On March 23, 2021, PGW filed a Motion for Protective Order and an Errata to pages 2, 7, and 82 of PGW’s Tariff Supplement No. 140 to Gas Service Tariff – Pa.</w:t>
      </w:r>
      <w:r w:rsidR="003A16A8">
        <w:rPr>
          <w:sz w:val="26"/>
          <w:szCs w:val="26"/>
        </w:rPr>
        <w:t> </w:t>
      </w:r>
      <w:r w:rsidRPr="00AE046B">
        <w:rPr>
          <w:sz w:val="26"/>
          <w:szCs w:val="26"/>
        </w:rPr>
        <w:t>P.U.C. No. 2, which reflected</w:t>
      </w:r>
      <w:r w:rsidR="006D30CC">
        <w:rPr>
          <w:sz w:val="26"/>
          <w:szCs w:val="26"/>
        </w:rPr>
        <w:t>:</w:t>
      </w:r>
      <w:r w:rsidR="000E0A77">
        <w:rPr>
          <w:sz w:val="26"/>
          <w:szCs w:val="26"/>
        </w:rPr>
        <w:t xml:space="preserve"> </w:t>
      </w:r>
      <w:r w:rsidR="006D30CC">
        <w:rPr>
          <w:sz w:val="26"/>
          <w:szCs w:val="26"/>
        </w:rPr>
        <w:t xml:space="preserve"> (1)</w:t>
      </w:r>
      <w:r w:rsidRPr="00AE046B">
        <w:rPr>
          <w:sz w:val="26"/>
          <w:szCs w:val="26"/>
        </w:rPr>
        <w:t xml:space="preserve"> a change to page 82 and PGW’s Other Post Employment Benefit Rider Surcharge</w:t>
      </w:r>
      <w:r w:rsidR="00BC5FE4">
        <w:rPr>
          <w:sz w:val="26"/>
          <w:szCs w:val="26"/>
        </w:rPr>
        <w:t xml:space="preserve"> and associated references to same on </w:t>
      </w:r>
      <w:r w:rsidR="00BC5FE4" w:rsidRPr="00147413">
        <w:rPr>
          <w:sz w:val="26"/>
          <w:szCs w:val="26"/>
        </w:rPr>
        <w:t>Pages 2 and 7</w:t>
      </w:r>
      <w:r w:rsidRPr="00AE046B">
        <w:rPr>
          <w:sz w:val="26"/>
          <w:szCs w:val="26"/>
        </w:rPr>
        <w:t xml:space="preserve">; </w:t>
      </w:r>
      <w:r w:rsidR="006D30CC">
        <w:rPr>
          <w:sz w:val="26"/>
          <w:szCs w:val="26"/>
        </w:rPr>
        <w:t xml:space="preserve">(2) </w:t>
      </w:r>
      <w:r w:rsidRPr="00AE046B">
        <w:rPr>
          <w:sz w:val="26"/>
          <w:szCs w:val="26"/>
        </w:rPr>
        <w:t xml:space="preserve">an Errata to page 78 of PGW’s Tariff Supplement No. 140 to Gas Service Tariff – Pa. P.U.C. No. 2, which removed an indication that there was a change to Paragraph 1; </w:t>
      </w:r>
      <w:r w:rsidR="00DE35FF">
        <w:rPr>
          <w:sz w:val="26"/>
          <w:szCs w:val="26"/>
        </w:rPr>
        <w:t xml:space="preserve">and </w:t>
      </w:r>
      <w:r w:rsidR="006D30CC">
        <w:rPr>
          <w:sz w:val="26"/>
          <w:szCs w:val="26"/>
        </w:rPr>
        <w:t xml:space="preserve">(3) </w:t>
      </w:r>
      <w:r w:rsidRPr="00AE046B">
        <w:rPr>
          <w:sz w:val="26"/>
          <w:szCs w:val="26"/>
        </w:rPr>
        <w:t>and Revised Schedules 13(a), 13(b), and 14.</w:t>
      </w:r>
    </w:p>
    <w:p w14:paraId="5AB4EF16" w14:textId="4996DC48" w:rsidR="00F106ED" w:rsidRPr="00AE046B" w:rsidRDefault="00F106ED" w:rsidP="00A412CD">
      <w:pPr>
        <w:widowControl/>
        <w:tabs>
          <w:tab w:val="left" w:pos="1445"/>
        </w:tabs>
        <w:autoSpaceDE w:val="0"/>
        <w:autoSpaceDN w:val="0"/>
        <w:adjustRightInd w:val="0"/>
        <w:spacing w:line="360" w:lineRule="auto"/>
        <w:ind w:firstLine="1440"/>
        <w:rPr>
          <w:sz w:val="26"/>
          <w:szCs w:val="26"/>
        </w:rPr>
      </w:pPr>
    </w:p>
    <w:p w14:paraId="3B8D94B7" w14:textId="2A114F91" w:rsidR="00F106ED" w:rsidRPr="00AE046B" w:rsidRDefault="00F106ED" w:rsidP="00A412CD">
      <w:pPr>
        <w:widowControl/>
        <w:tabs>
          <w:tab w:val="left" w:pos="1445"/>
        </w:tabs>
        <w:autoSpaceDE w:val="0"/>
        <w:autoSpaceDN w:val="0"/>
        <w:adjustRightInd w:val="0"/>
        <w:spacing w:line="360" w:lineRule="auto"/>
        <w:ind w:firstLine="1440"/>
        <w:rPr>
          <w:sz w:val="26"/>
          <w:szCs w:val="26"/>
        </w:rPr>
      </w:pPr>
      <w:r w:rsidRPr="00AE046B">
        <w:rPr>
          <w:sz w:val="26"/>
          <w:szCs w:val="26"/>
        </w:rPr>
        <w:t>On March 24, 2021, ALJ Heep issued a Protective Order.</w:t>
      </w:r>
      <w:r w:rsidR="00BF6C86" w:rsidRPr="00AE046B">
        <w:rPr>
          <w:sz w:val="26"/>
          <w:szCs w:val="26"/>
        </w:rPr>
        <w:t xml:space="preserve"> </w:t>
      </w:r>
    </w:p>
    <w:p w14:paraId="28DEEE34" w14:textId="4CA80FA2" w:rsidR="00F106ED" w:rsidRPr="00AE046B" w:rsidRDefault="00F106ED" w:rsidP="00A412CD">
      <w:pPr>
        <w:widowControl/>
        <w:tabs>
          <w:tab w:val="left" w:pos="1445"/>
        </w:tabs>
        <w:autoSpaceDE w:val="0"/>
        <w:autoSpaceDN w:val="0"/>
        <w:adjustRightInd w:val="0"/>
        <w:spacing w:line="360" w:lineRule="auto"/>
        <w:ind w:firstLine="1440"/>
        <w:rPr>
          <w:sz w:val="26"/>
          <w:szCs w:val="26"/>
        </w:rPr>
      </w:pPr>
    </w:p>
    <w:p w14:paraId="666C9723" w14:textId="6CF3F3DF" w:rsidR="00F106ED" w:rsidRPr="00AE046B" w:rsidRDefault="00F106ED" w:rsidP="00A412CD">
      <w:pPr>
        <w:widowControl/>
        <w:tabs>
          <w:tab w:val="left" w:pos="1445"/>
        </w:tabs>
        <w:autoSpaceDE w:val="0"/>
        <w:autoSpaceDN w:val="0"/>
        <w:adjustRightInd w:val="0"/>
        <w:spacing w:line="360" w:lineRule="auto"/>
        <w:ind w:firstLine="1440"/>
        <w:rPr>
          <w:sz w:val="26"/>
          <w:szCs w:val="26"/>
        </w:rPr>
      </w:pPr>
      <w:r w:rsidRPr="00AE046B">
        <w:rPr>
          <w:sz w:val="26"/>
          <w:szCs w:val="26"/>
        </w:rPr>
        <w:t>On April 16, 2021, I&amp;E filed the Direct Testimony of Ethan H. Cline (I&amp;E</w:t>
      </w:r>
      <w:r w:rsidR="00DE35FF">
        <w:rPr>
          <w:sz w:val="26"/>
          <w:szCs w:val="26"/>
        </w:rPr>
        <w:t> </w:t>
      </w:r>
      <w:r w:rsidRPr="00AE046B">
        <w:rPr>
          <w:sz w:val="26"/>
          <w:szCs w:val="26"/>
        </w:rPr>
        <w:t>St.</w:t>
      </w:r>
      <w:r w:rsidR="00F72B7F" w:rsidRPr="00AE046B">
        <w:rPr>
          <w:sz w:val="26"/>
          <w:szCs w:val="26"/>
        </w:rPr>
        <w:t xml:space="preserve"> </w:t>
      </w:r>
      <w:r w:rsidRPr="00AE046B">
        <w:rPr>
          <w:sz w:val="26"/>
          <w:szCs w:val="26"/>
        </w:rPr>
        <w:t>1), the OCA filed the Direct Testimony of Jerry D. Mierzwa (OCA St. 1), and the OSBA filed the Direct Testimony of Robert D. Knecht (OSBA St. 1).</w:t>
      </w:r>
      <w:r w:rsidR="003221A5" w:rsidRPr="00AE046B">
        <w:rPr>
          <w:sz w:val="26"/>
          <w:szCs w:val="26"/>
        </w:rPr>
        <w:t xml:space="preserve">  On May</w:t>
      </w:r>
      <w:r w:rsidR="00DE35FF">
        <w:rPr>
          <w:sz w:val="26"/>
          <w:szCs w:val="26"/>
        </w:rPr>
        <w:t> </w:t>
      </w:r>
      <w:r w:rsidR="003221A5" w:rsidRPr="00AE046B">
        <w:rPr>
          <w:sz w:val="26"/>
          <w:szCs w:val="26"/>
        </w:rPr>
        <w:t>4,</w:t>
      </w:r>
      <w:r w:rsidR="00DE35FF">
        <w:rPr>
          <w:sz w:val="26"/>
          <w:szCs w:val="26"/>
        </w:rPr>
        <w:t> </w:t>
      </w:r>
      <w:r w:rsidR="003221A5" w:rsidRPr="00AE046B">
        <w:rPr>
          <w:sz w:val="26"/>
          <w:szCs w:val="26"/>
        </w:rPr>
        <w:t>2021, PGW filed the Rebuttal Testimonies of Florian Teme (PGW St. 1-R), Ryan</w:t>
      </w:r>
      <w:r w:rsidR="00DE35FF">
        <w:rPr>
          <w:sz w:val="26"/>
          <w:szCs w:val="26"/>
        </w:rPr>
        <w:t> </w:t>
      </w:r>
      <w:r w:rsidR="003221A5" w:rsidRPr="00AE046B">
        <w:rPr>
          <w:sz w:val="26"/>
          <w:szCs w:val="26"/>
        </w:rPr>
        <w:t xml:space="preserve">E. Reeves (PGW St. 2-R), and Gregory Stunder (PGW St. 3-R).  </w:t>
      </w:r>
    </w:p>
    <w:p w14:paraId="60D436D1" w14:textId="31089DDD" w:rsidR="00F106ED" w:rsidRPr="00AE046B" w:rsidRDefault="00F106ED" w:rsidP="00A412CD">
      <w:pPr>
        <w:widowControl/>
        <w:tabs>
          <w:tab w:val="left" w:pos="1445"/>
        </w:tabs>
        <w:autoSpaceDE w:val="0"/>
        <w:autoSpaceDN w:val="0"/>
        <w:adjustRightInd w:val="0"/>
        <w:spacing w:line="360" w:lineRule="auto"/>
        <w:ind w:firstLine="1440"/>
        <w:rPr>
          <w:sz w:val="26"/>
          <w:szCs w:val="26"/>
        </w:rPr>
      </w:pPr>
    </w:p>
    <w:p w14:paraId="329CEE9E" w14:textId="7071729A" w:rsidR="00F106ED" w:rsidRPr="00AE046B" w:rsidRDefault="00806951" w:rsidP="00A412CD">
      <w:pPr>
        <w:widowControl/>
        <w:tabs>
          <w:tab w:val="left" w:pos="1445"/>
        </w:tabs>
        <w:autoSpaceDE w:val="0"/>
        <w:autoSpaceDN w:val="0"/>
        <w:adjustRightInd w:val="0"/>
        <w:spacing w:line="360" w:lineRule="auto"/>
        <w:ind w:firstLine="1440"/>
        <w:rPr>
          <w:sz w:val="26"/>
          <w:szCs w:val="26"/>
        </w:rPr>
      </w:pPr>
      <w:r w:rsidRPr="00AE046B">
        <w:rPr>
          <w:sz w:val="26"/>
          <w:szCs w:val="26"/>
        </w:rPr>
        <w:t>O</w:t>
      </w:r>
      <w:r w:rsidR="00F0673F" w:rsidRPr="00AE046B">
        <w:rPr>
          <w:sz w:val="26"/>
          <w:szCs w:val="26"/>
        </w:rPr>
        <w:t>n May 11, 2021, I&amp;E filed the Surrebuttal Testimony of Mr. Cline (I&amp;E</w:t>
      </w:r>
      <w:r w:rsidR="00DE35FF">
        <w:rPr>
          <w:sz w:val="26"/>
          <w:szCs w:val="26"/>
        </w:rPr>
        <w:t> </w:t>
      </w:r>
      <w:r w:rsidR="00F0673F" w:rsidRPr="00AE046B">
        <w:rPr>
          <w:sz w:val="26"/>
          <w:szCs w:val="26"/>
        </w:rPr>
        <w:t>St. 1-SR), the OCA filed the Surrebuttal Testimony of Mr. Mierzwa (OCA St.</w:t>
      </w:r>
      <w:r w:rsidR="00DE35FF">
        <w:rPr>
          <w:sz w:val="26"/>
          <w:szCs w:val="26"/>
        </w:rPr>
        <w:t> </w:t>
      </w:r>
      <w:r w:rsidR="00F0673F" w:rsidRPr="00AE046B">
        <w:rPr>
          <w:sz w:val="26"/>
          <w:szCs w:val="26"/>
        </w:rPr>
        <w:t>1</w:t>
      </w:r>
      <w:r w:rsidR="00DE35FF">
        <w:rPr>
          <w:sz w:val="26"/>
          <w:szCs w:val="26"/>
        </w:rPr>
        <w:noBreakHyphen/>
      </w:r>
      <w:r w:rsidR="00F0673F" w:rsidRPr="00AE046B">
        <w:rPr>
          <w:sz w:val="26"/>
          <w:szCs w:val="26"/>
        </w:rPr>
        <w:t xml:space="preserve">SR), the OSBA filed the Surrebuttal Testimony of Mr. Knecht (OSBA St. 1-S), and PGW filed the Supplemental Rebuttal Testimony of </w:t>
      </w:r>
      <w:r w:rsidR="009208AA" w:rsidRPr="00AE046B">
        <w:rPr>
          <w:sz w:val="26"/>
          <w:szCs w:val="26"/>
        </w:rPr>
        <w:t>Mr.</w:t>
      </w:r>
      <w:r w:rsidR="00F0673F" w:rsidRPr="00AE046B">
        <w:rPr>
          <w:sz w:val="26"/>
          <w:szCs w:val="26"/>
        </w:rPr>
        <w:t xml:space="preserve"> Teme (PGW Supplemental St.</w:t>
      </w:r>
      <w:r w:rsidR="00DE35FF">
        <w:rPr>
          <w:sz w:val="26"/>
          <w:szCs w:val="26"/>
        </w:rPr>
        <w:t> </w:t>
      </w:r>
      <w:r w:rsidR="00F0673F" w:rsidRPr="00AE046B">
        <w:rPr>
          <w:sz w:val="26"/>
          <w:szCs w:val="26"/>
        </w:rPr>
        <w:t>1</w:t>
      </w:r>
      <w:r w:rsidR="00DE35FF">
        <w:rPr>
          <w:sz w:val="26"/>
          <w:szCs w:val="26"/>
        </w:rPr>
        <w:noBreakHyphen/>
      </w:r>
      <w:r w:rsidR="00F0673F" w:rsidRPr="00AE046B">
        <w:rPr>
          <w:sz w:val="26"/>
          <w:szCs w:val="26"/>
        </w:rPr>
        <w:t>R).</w:t>
      </w:r>
    </w:p>
    <w:p w14:paraId="2DA7EABB" w14:textId="1DE4DF4D" w:rsidR="00F0673F" w:rsidRPr="00AE046B" w:rsidRDefault="00F0673F" w:rsidP="00A412CD">
      <w:pPr>
        <w:widowControl/>
        <w:tabs>
          <w:tab w:val="left" w:pos="1445"/>
        </w:tabs>
        <w:autoSpaceDE w:val="0"/>
        <w:autoSpaceDN w:val="0"/>
        <w:adjustRightInd w:val="0"/>
        <w:spacing w:line="360" w:lineRule="auto"/>
        <w:ind w:firstLine="1440"/>
        <w:rPr>
          <w:sz w:val="26"/>
          <w:szCs w:val="26"/>
        </w:rPr>
      </w:pPr>
    </w:p>
    <w:p w14:paraId="70575EDE" w14:textId="1E3B7E60" w:rsidR="00F0673F" w:rsidRPr="00AE046B" w:rsidRDefault="00F0673F" w:rsidP="00A412CD">
      <w:pPr>
        <w:widowControl/>
        <w:tabs>
          <w:tab w:val="left" w:pos="1445"/>
        </w:tabs>
        <w:autoSpaceDE w:val="0"/>
        <w:autoSpaceDN w:val="0"/>
        <w:adjustRightInd w:val="0"/>
        <w:spacing w:line="360" w:lineRule="auto"/>
        <w:ind w:firstLine="1440"/>
        <w:rPr>
          <w:sz w:val="26"/>
          <w:szCs w:val="26"/>
        </w:rPr>
      </w:pPr>
      <w:r w:rsidRPr="00AE046B">
        <w:rPr>
          <w:sz w:val="26"/>
          <w:szCs w:val="26"/>
        </w:rPr>
        <w:t>On May 12, 2021, the OSBA filed Revised Surrebuttal Testimony (OSBA St. 1-SR (Revised)), and PGW filed the Rejoinder Testimony of Mr. Stunder (PGW St.</w:t>
      </w:r>
      <w:r w:rsidR="00DE35FF">
        <w:rPr>
          <w:sz w:val="26"/>
          <w:szCs w:val="26"/>
        </w:rPr>
        <w:t> </w:t>
      </w:r>
      <w:r w:rsidRPr="00AE046B">
        <w:rPr>
          <w:sz w:val="26"/>
          <w:szCs w:val="26"/>
        </w:rPr>
        <w:t>3</w:t>
      </w:r>
      <w:r w:rsidR="00DE35FF">
        <w:rPr>
          <w:sz w:val="26"/>
          <w:szCs w:val="26"/>
        </w:rPr>
        <w:noBreakHyphen/>
      </w:r>
      <w:r w:rsidRPr="00AE046B">
        <w:rPr>
          <w:sz w:val="26"/>
          <w:szCs w:val="26"/>
        </w:rPr>
        <w:t xml:space="preserve">RJ).  Also on May 12, 2021, counsel for PGW sent ALJ Heep an e-mail, reporting that all </w:t>
      </w:r>
      <w:r w:rsidR="003F739D">
        <w:rPr>
          <w:sz w:val="26"/>
          <w:szCs w:val="26"/>
        </w:rPr>
        <w:t xml:space="preserve">of the </w:t>
      </w:r>
      <w:r w:rsidR="006D30CC">
        <w:rPr>
          <w:sz w:val="26"/>
          <w:szCs w:val="26"/>
        </w:rPr>
        <w:t>P</w:t>
      </w:r>
      <w:r w:rsidRPr="00AE046B">
        <w:rPr>
          <w:sz w:val="26"/>
          <w:szCs w:val="26"/>
        </w:rPr>
        <w:t xml:space="preserve">arties had agreed to waive cross-examination on all witnesses and to </w:t>
      </w:r>
      <w:r w:rsidRPr="00AE046B">
        <w:rPr>
          <w:sz w:val="26"/>
          <w:szCs w:val="26"/>
        </w:rPr>
        <w:lastRenderedPageBreak/>
        <w:t xml:space="preserve">stipulate </w:t>
      </w:r>
      <w:r w:rsidR="008E59D2">
        <w:rPr>
          <w:sz w:val="26"/>
          <w:szCs w:val="26"/>
        </w:rPr>
        <w:t xml:space="preserve">all </w:t>
      </w:r>
      <w:r w:rsidRPr="00AE046B">
        <w:rPr>
          <w:sz w:val="26"/>
          <w:szCs w:val="26"/>
        </w:rPr>
        <w:t xml:space="preserve">testimony into the record.  Counsel for PGW also reported that the </w:t>
      </w:r>
      <w:r w:rsidR="006D30CC">
        <w:rPr>
          <w:sz w:val="26"/>
          <w:szCs w:val="26"/>
        </w:rPr>
        <w:t>P</w:t>
      </w:r>
      <w:r w:rsidRPr="00AE046B">
        <w:rPr>
          <w:sz w:val="26"/>
          <w:szCs w:val="26"/>
        </w:rPr>
        <w:t xml:space="preserve">arties had reached a settlement on all issues, except for PGW’s RNG </w:t>
      </w:r>
      <w:r w:rsidR="0099686C">
        <w:rPr>
          <w:sz w:val="26"/>
          <w:szCs w:val="26"/>
        </w:rPr>
        <w:t>P</w:t>
      </w:r>
      <w:r w:rsidRPr="00AE046B">
        <w:rPr>
          <w:sz w:val="26"/>
          <w:szCs w:val="26"/>
        </w:rPr>
        <w:t>ilot.</w:t>
      </w:r>
    </w:p>
    <w:p w14:paraId="0DDEE402" w14:textId="51D9E596" w:rsidR="00F106ED" w:rsidRPr="00AE046B" w:rsidRDefault="00F106ED" w:rsidP="00A412CD">
      <w:pPr>
        <w:widowControl/>
        <w:tabs>
          <w:tab w:val="left" w:pos="1445"/>
        </w:tabs>
        <w:autoSpaceDE w:val="0"/>
        <w:autoSpaceDN w:val="0"/>
        <w:adjustRightInd w:val="0"/>
        <w:spacing w:line="360" w:lineRule="auto"/>
        <w:ind w:firstLine="1440"/>
        <w:rPr>
          <w:sz w:val="26"/>
          <w:szCs w:val="26"/>
        </w:rPr>
      </w:pPr>
    </w:p>
    <w:p w14:paraId="23C6DF48" w14:textId="166883EF" w:rsidR="003221A5" w:rsidRPr="00AE046B" w:rsidRDefault="002D5E97" w:rsidP="00A412CD">
      <w:pPr>
        <w:widowControl/>
        <w:tabs>
          <w:tab w:val="left" w:pos="1445"/>
        </w:tabs>
        <w:autoSpaceDE w:val="0"/>
        <w:autoSpaceDN w:val="0"/>
        <w:adjustRightInd w:val="0"/>
        <w:spacing w:line="360" w:lineRule="auto"/>
        <w:ind w:firstLine="1440"/>
        <w:rPr>
          <w:sz w:val="26"/>
          <w:szCs w:val="26"/>
        </w:rPr>
      </w:pPr>
      <w:r w:rsidRPr="00AE046B">
        <w:rPr>
          <w:sz w:val="26"/>
          <w:szCs w:val="26"/>
        </w:rPr>
        <w:t>E</w:t>
      </w:r>
      <w:r w:rsidR="00F0673F" w:rsidRPr="00AE046B">
        <w:rPr>
          <w:sz w:val="26"/>
          <w:szCs w:val="26"/>
        </w:rPr>
        <w:t>videntiary hearings w</w:t>
      </w:r>
      <w:r w:rsidRPr="00AE046B">
        <w:rPr>
          <w:sz w:val="26"/>
          <w:szCs w:val="26"/>
        </w:rPr>
        <w:t>ere</w:t>
      </w:r>
      <w:r w:rsidR="00F0673F" w:rsidRPr="00AE046B">
        <w:rPr>
          <w:sz w:val="26"/>
          <w:szCs w:val="26"/>
        </w:rPr>
        <w:t xml:space="preserve"> cancelled</w:t>
      </w:r>
      <w:r w:rsidR="002621DF" w:rsidRPr="00AE046B">
        <w:rPr>
          <w:sz w:val="26"/>
          <w:szCs w:val="26"/>
        </w:rPr>
        <w:t xml:space="preserve"> because the </w:t>
      </w:r>
      <w:r w:rsidR="002D2AC5">
        <w:rPr>
          <w:sz w:val="26"/>
          <w:szCs w:val="26"/>
        </w:rPr>
        <w:t>P</w:t>
      </w:r>
      <w:r w:rsidR="002621DF" w:rsidRPr="00AE046B">
        <w:rPr>
          <w:sz w:val="26"/>
          <w:szCs w:val="26"/>
        </w:rPr>
        <w:t xml:space="preserve">arties agreed </w:t>
      </w:r>
      <w:r w:rsidR="00774BB6" w:rsidRPr="00AE046B">
        <w:rPr>
          <w:sz w:val="26"/>
          <w:szCs w:val="26"/>
        </w:rPr>
        <w:t xml:space="preserve">to waive the </w:t>
      </w:r>
      <w:r w:rsidR="002621DF" w:rsidRPr="00AE046B">
        <w:rPr>
          <w:sz w:val="26"/>
          <w:szCs w:val="26"/>
        </w:rPr>
        <w:t>cross examination of witnesses</w:t>
      </w:r>
      <w:r w:rsidR="006128AA" w:rsidRPr="00AE046B">
        <w:rPr>
          <w:sz w:val="26"/>
          <w:szCs w:val="26"/>
        </w:rPr>
        <w:t xml:space="preserve">.  </w:t>
      </w:r>
      <w:r w:rsidR="00F0673F" w:rsidRPr="00AE046B">
        <w:rPr>
          <w:sz w:val="26"/>
          <w:szCs w:val="26"/>
        </w:rPr>
        <w:t xml:space="preserve">On May 13, 2021, PGW and </w:t>
      </w:r>
      <w:r w:rsidR="00F3636B">
        <w:rPr>
          <w:sz w:val="26"/>
          <w:szCs w:val="26"/>
        </w:rPr>
        <w:t xml:space="preserve">the </w:t>
      </w:r>
      <w:r w:rsidR="00F0673F" w:rsidRPr="00AE046B">
        <w:rPr>
          <w:sz w:val="26"/>
          <w:szCs w:val="26"/>
        </w:rPr>
        <w:t xml:space="preserve">OCA filed a </w:t>
      </w:r>
      <w:r w:rsidR="002D2AC5">
        <w:rPr>
          <w:sz w:val="26"/>
          <w:szCs w:val="26"/>
        </w:rPr>
        <w:t>N</w:t>
      </w:r>
      <w:r w:rsidR="00743C9B" w:rsidRPr="00AE046B">
        <w:rPr>
          <w:sz w:val="26"/>
          <w:szCs w:val="26"/>
        </w:rPr>
        <w:t>on-</w:t>
      </w:r>
      <w:r w:rsidR="002D2AC5">
        <w:rPr>
          <w:sz w:val="26"/>
          <w:szCs w:val="26"/>
        </w:rPr>
        <w:t>U</w:t>
      </w:r>
      <w:r w:rsidR="00743C9B" w:rsidRPr="00AE046B">
        <w:rPr>
          <w:sz w:val="26"/>
          <w:szCs w:val="26"/>
        </w:rPr>
        <w:t xml:space="preserve">nanimous </w:t>
      </w:r>
      <w:r w:rsidR="00F0673F" w:rsidRPr="00AE046B">
        <w:rPr>
          <w:sz w:val="26"/>
          <w:szCs w:val="26"/>
        </w:rPr>
        <w:t xml:space="preserve">Joint Stipulation related to the RNG </w:t>
      </w:r>
      <w:r w:rsidR="0099686C">
        <w:rPr>
          <w:sz w:val="26"/>
          <w:szCs w:val="26"/>
        </w:rPr>
        <w:t>P</w:t>
      </w:r>
      <w:r w:rsidR="00F0673F" w:rsidRPr="00AE046B">
        <w:rPr>
          <w:sz w:val="26"/>
          <w:szCs w:val="26"/>
        </w:rPr>
        <w:t xml:space="preserve">ilot </w:t>
      </w:r>
      <w:r w:rsidR="00743C9B" w:rsidRPr="00AE046B">
        <w:rPr>
          <w:sz w:val="26"/>
          <w:szCs w:val="26"/>
        </w:rPr>
        <w:t>(PGW/OCA Stipulation)</w:t>
      </w:r>
      <w:r w:rsidR="00F0673F" w:rsidRPr="00AE046B">
        <w:rPr>
          <w:sz w:val="26"/>
          <w:szCs w:val="26"/>
        </w:rPr>
        <w:t>.  On May</w:t>
      </w:r>
      <w:r w:rsidR="00114AFE">
        <w:rPr>
          <w:sz w:val="26"/>
          <w:szCs w:val="26"/>
        </w:rPr>
        <w:t> </w:t>
      </w:r>
      <w:r w:rsidR="00F0673F" w:rsidRPr="00AE046B">
        <w:rPr>
          <w:sz w:val="26"/>
          <w:szCs w:val="26"/>
        </w:rPr>
        <w:t xml:space="preserve">17, 2021, PGW filed </w:t>
      </w:r>
      <w:r w:rsidR="00E67719" w:rsidRPr="00AE046B">
        <w:rPr>
          <w:sz w:val="26"/>
          <w:szCs w:val="26"/>
        </w:rPr>
        <w:t>a</w:t>
      </w:r>
      <w:r w:rsidR="00F0673F" w:rsidRPr="00AE046B">
        <w:rPr>
          <w:sz w:val="26"/>
          <w:szCs w:val="26"/>
        </w:rPr>
        <w:t xml:space="preserve"> Joint Stipulation for Admission of Testimony and Exhibits.  On May 18, 2021, ALJ Heep issued an Order admitting the testimony and exhibits into the evidentiary record.</w:t>
      </w:r>
    </w:p>
    <w:p w14:paraId="3A7FDF0D" w14:textId="569CB9AE" w:rsidR="00F0673F" w:rsidRPr="00AE046B" w:rsidRDefault="00F0673F" w:rsidP="00A412CD">
      <w:pPr>
        <w:widowControl/>
        <w:tabs>
          <w:tab w:val="left" w:pos="1445"/>
        </w:tabs>
        <w:autoSpaceDE w:val="0"/>
        <w:autoSpaceDN w:val="0"/>
        <w:adjustRightInd w:val="0"/>
        <w:spacing w:line="360" w:lineRule="auto"/>
        <w:ind w:firstLine="1440"/>
        <w:rPr>
          <w:sz w:val="26"/>
          <w:szCs w:val="26"/>
        </w:rPr>
      </w:pPr>
    </w:p>
    <w:p w14:paraId="558C3EBF" w14:textId="18FE80D6" w:rsidR="00F0673F" w:rsidRPr="00AE046B" w:rsidRDefault="00E67719" w:rsidP="00A412CD">
      <w:pPr>
        <w:widowControl/>
        <w:tabs>
          <w:tab w:val="left" w:pos="1445"/>
        </w:tabs>
        <w:autoSpaceDE w:val="0"/>
        <w:autoSpaceDN w:val="0"/>
        <w:adjustRightInd w:val="0"/>
        <w:spacing w:line="360" w:lineRule="auto"/>
        <w:ind w:firstLine="1440"/>
        <w:rPr>
          <w:sz w:val="26"/>
          <w:szCs w:val="26"/>
        </w:rPr>
      </w:pPr>
      <w:r w:rsidRPr="00AE046B">
        <w:rPr>
          <w:sz w:val="26"/>
          <w:szCs w:val="26"/>
        </w:rPr>
        <w:t xml:space="preserve">On May 26, 2021, PGW, I&amp;E, </w:t>
      </w:r>
      <w:r w:rsidR="00F3636B">
        <w:rPr>
          <w:sz w:val="26"/>
          <w:szCs w:val="26"/>
        </w:rPr>
        <w:t xml:space="preserve">the </w:t>
      </w:r>
      <w:r w:rsidRPr="00AE046B">
        <w:rPr>
          <w:sz w:val="26"/>
          <w:szCs w:val="26"/>
        </w:rPr>
        <w:t xml:space="preserve">OCA, and </w:t>
      </w:r>
      <w:r w:rsidR="00F3636B">
        <w:rPr>
          <w:sz w:val="26"/>
          <w:szCs w:val="26"/>
        </w:rPr>
        <w:t xml:space="preserve">the </w:t>
      </w:r>
      <w:r w:rsidRPr="00AE046B">
        <w:rPr>
          <w:sz w:val="26"/>
          <w:szCs w:val="26"/>
        </w:rPr>
        <w:t xml:space="preserve">OSBA submitted Main Briefs, addressing PGW’s RNG </w:t>
      </w:r>
      <w:r w:rsidR="00153035">
        <w:rPr>
          <w:sz w:val="26"/>
          <w:szCs w:val="26"/>
        </w:rPr>
        <w:t>Pilot</w:t>
      </w:r>
      <w:r w:rsidRPr="00AE046B">
        <w:rPr>
          <w:sz w:val="26"/>
          <w:szCs w:val="26"/>
        </w:rPr>
        <w:t>.</w:t>
      </w:r>
      <w:r w:rsidRPr="00AE046B">
        <w:rPr>
          <w:rStyle w:val="FootnoteReference"/>
          <w:sz w:val="26"/>
          <w:szCs w:val="26"/>
        </w:rPr>
        <w:footnoteReference w:id="5"/>
      </w:r>
    </w:p>
    <w:p w14:paraId="50492D2D" w14:textId="2256E9B2" w:rsidR="00E67719" w:rsidRPr="00AE046B" w:rsidRDefault="00E67719" w:rsidP="00A412CD">
      <w:pPr>
        <w:widowControl/>
        <w:tabs>
          <w:tab w:val="left" w:pos="1445"/>
        </w:tabs>
        <w:autoSpaceDE w:val="0"/>
        <w:autoSpaceDN w:val="0"/>
        <w:adjustRightInd w:val="0"/>
        <w:spacing w:line="360" w:lineRule="auto"/>
        <w:ind w:firstLine="1440"/>
        <w:rPr>
          <w:sz w:val="26"/>
          <w:szCs w:val="26"/>
        </w:rPr>
      </w:pPr>
    </w:p>
    <w:p w14:paraId="7B501D0A" w14:textId="1FD0CE31" w:rsidR="00E67719" w:rsidRPr="00AE046B" w:rsidRDefault="00115AB5" w:rsidP="00A412CD">
      <w:pPr>
        <w:widowControl/>
        <w:tabs>
          <w:tab w:val="left" w:pos="1445"/>
        </w:tabs>
        <w:autoSpaceDE w:val="0"/>
        <w:autoSpaceDN w:val="0"/>
        <w:adjustRightInd w:val="0"/>
        <w:spacing w:line="360" w:lineRule="auto"/>
        <w:ind w:firstLine="1440"/>
        <w:rPr>
          <w:sz w:val="26"/>
          <w:szCs w:val="26"/>
        </w:rPr>
      </w:pPr>
      <w:r w:rsidRPr="00115AB5">
        <w:rPr>
          <w:sz w:val="26"/>
          <w:szCs w:val="26"/>
        </w:rPr>
        <w:t xml:space="preserve">PGW, </w:t>
      </w:r>
      <w:r w:rsidR="00F3636B">
        <w:rPr>
          <w:sz w:val="26"/>
          <w:szCs w:val="26"/>
        </w:rPr>
        <w:t xml:space="preserve">the </w:t>
      </w:r>
      <w:r w:rsidRPr="00115AB5">
        <w:rPr>
          <w:sz w:val="26"/>
          <w:szCs w:val="26"/>
        </w:rPr>
        <w:t xml:space="preserve">OCA and </w:t>
      </w:r>
      <w:r w:rsidR="00F3636B">
        <w:rPr>
          <w:sz w:val="26"/>
          <w:szCs w:val="26"/>
        </w:rPr>
        <w:t xml:space="preserve">the </w:t>
      </w:r>
      <w:r w:rsidRPr="00115AB5">
        <w:rPr>
          <w:sz w:val="26"/>
          <w:szCs w:val="26"/>
        </w:rPr>
        <w:t>OSBA filed the Settlement on June 4, 2021.</w:t>
      </w:r>
      <w:r>
        <w:rPr>
          <w:szCs w:val="24"/>
        </w:rPr>
        <w:t xml:space="preserve">  </w:t>
      </w:r>
      <w:r w:rsidR="009A0E41" w:rsidRPr="009A0E41">
        <w:rPr>
          <w:sz w:val="26"/>
          <w:szCs w:val="26"/>
        </w:rPr>
        <w:t xml:space="preserve">That same day, </w:t>
      </w:r>
      <w:r w:rsidR="00E67719" w:rsidRPr="00AE046B">
        <w:rPr>
          <w:sz w:val="26"/>
          <w:szCs w:val="26"/>
        </w:rPr>
        <w:t xml:space="preserve">PGW, I&amp;E, </w:t>
      </w:r>
      <w:r w:rsidR="003A5135" w:rsidRPr="00AE046B">
        <w:rPr>
          <w:sz w:val="26"/>
          <w:szCs w:val="26"/>
        </w:rPr>
        <w:t xml:space="preserve">and </w:t>
      </w:r>
      <w:r w:rsidR="00F3636B">
        <w:rPr>
          <w:sz w:val="26"/>
          <w:szCs w:val="26"/>
        </w:rPr>
        <w:t xml:space="preserve">the </w:t>
      </w:r>
      <w:r w:rsidR="00E67719" w:rsidRPr="00AE046B">
        <w:rPr>
          <w:sz w:val="26"/>
          <w:szCs w:val="26"/>
        </w:rPr>
        <w:t>OCA submitted Reply Briefs</w:t>
      </w:r>
      <w:r w:rsidR="00196CCB">
        <w:rPr>
          <w:sz w:val="26"/>
          <w:szCs w:val="26"/>
        </w:rPr>
        <w:t xml:space="preserve">, and </w:t>
      </w:r>
      <w:r w:rsidR="00F3636B">
        <w:rPr>
          <w:sz w:val="26"/>
          <w:szCs w:val="26"/>
        </w:rPr>
        <w:t xml:space="preserve">the </w:t>
      </w:r>
      <w:r w:rsidR="00E67719" w:rsidRPr="00AE046B">
        <w:rPr>
          <w:sz w:val="26"/>
          <w:szCs w:val="26"/>
        </w:rPr>
        <w:t xml:space="preserve">OSBA submitted a </w:t>
      </w:r>
      <w:r w:rsidR="00D057EB">
        <w:rPr>
          <w:sz w:val="26"/>
          <w:szCs w:val="26"/>
        </w:rPr>
        <w:t>L</w:t>
      </w:r>
      <w:r w:rsidR="00E67719" w:rsidRPr="00AE046B">
        <w:rPr>
          <w:sz w:val="26"/>
          <w:szCs w:val="26"/>
        </w:rPr>
        <w:t xml:space="preserve">etter in </w:t>
      </w:r>
      <w:r w:rsidR="00D057EB">
        <w:rPr>
          <w:sz w:val="26"/>
          <w:szCs w:val="26"/>
        </w:rPr>
        <w:t>L</w:t>
      </w:r>
      <w:r w:rsidR="00E67719" w:rsidRPr="00AE046B">
        <w:rPr>
          <w:sz w:val="26"/>
          <w:szCs w:val="26"/>
        </w:rPr>
        <w:t>ieu of Reply Brief.</w:t>
      </w:r>
      <w:r w:rsidR="00742F9E">
        <w:rPr>
          <w:rStyle w:val="FootnoteReference"/>
          <w:sz w:val="26"/>
          <w:szCs w:val="26"/>
        </w:rPr>
        <w:footnoteReference w:id="6"/>
      </w:r>
      <w:r w:rsidR="00E67719" w:rsidRPr="00AE046B">
        <w:rPr>
          <w:sz w:val="26"/>
          <w:szCs w:val="26"/>
        </w:rPr>
        <w:t xml:space="preserve">  A</w:t>
      </w:r>
      <w:r w:rsidR="009A0E41">
        <w:rPr>
          <w:sz w:val="26"/>
          <w:szCs w:val="26"/>
        </w:rPr>
        <w:t xml:space="preserve">lso on June 4, 2021, </w:t>
      </w:r>
      <w:r w:rsidR="00E67719" w:rsidRPr="00AE046B">
        <w:rPr>
          <w:sz w:val="26"/>
          <w:szCs w:val="26"/>
        </w:rPr>
        <w:t>PGW filed a Report on the Universal Service and Energy Conservation Surcharge for Fiscal Year 2020, and the record was closed.</w:t>
      </w:r>
    </w:p>
    <w:p w14:paraId="2FC0F867" w14:textId="56417B10" w:rsidR="00A67B71" w:rsidRPr="00AE046B" w:rsidRDefault="00A67B71" w:rsidP="00A412CD">
      <w:pPr>
        <w:widowControl/>
        <w:tabs>
          <w:tab w:val="left" w:pos="1445"/>
        </w:tabs>
        <w:autoSpaceDE w:val="0"/>
        <w:autoSpaceDN w:val="0"/>
        <w:adjustRightInd w:val="0"/>
        <w:spacing w:line="360" w:lineRule="auto"/>
        <w:rPr>
          <w:sz w:val="26"/>
          <w:szCs w:val="26"/>
        </w:rPr>
      </w:pPr>
    </w:p>
    <w:p w14:paraId="2E15F393" w14:textId="7C9BB919" w:rsidR="00FA5830" w:rsidRPr="00AE046B" w:rsidRDefault="009567AD" w:rsidP="00A412CD">
      <w:pPr>
        <w:widowControl/>
        <w:tabs>
          <w:tab w:val="left" w:pos="1445"/>
        </w:tabs>
        <w:autoSpaceDE w:val="0"/>
        <w:autoSpaceDN w:val="0"/>
        <w:adjustRightInd w:val="0"/>
        <w:spacing w:line="360" w:lineRule="auto"/>
        <w:ind w:firstLine="1440"/>
        <w:rPr>
          <w:sz w:val="26"/>
          <w:szCs w:val="26"/>
        </w:rPr>
      </w:pPr>
      <w:r w:rsidRPr="00AE046B">
        <w:rPr>
          <w:sz w:val="26"/>
          <w:szCs w:val="26"/>
        </w:rPr>
        <w:t xml:space="preserve">In a Recommended Decision issued on June 24, 2021, ALJ Heep recommended approval of the Joint Petition, without modification.  R.D. at 23.  The ALJ also approved, with minor modifications, PGW’s proposal for </w:t>
      </w:r>
      <w:r w:rsidR="00CD7B43">
        <w:rPr>
          <w:sz w:val="26"/>
          <w:szCs w:val="26"/>
        </w:rPr>
        <w:t>its</w:t>
      </w:r>
      <w:r w:rsidRPr="00AE046B">
        <w:rPr>
          <w:sz w:val="26"/>
          <w:szCs w:val="26"/>
        </w:rPr>
        <w:t xml:space="preserve"> RNG </w:t>
      </w:r>
      <w:r w:rsidR="0099686C">
        <w:rPr>
          <w:sz w:val="26"/>
          <w:szCs w:val="26"/>
        </w:rPr>
        <w:t>P</w:t>
      </w:r>
      <w:r w:rsidRPr="00AE046B">
        <w:rPr>
          <w:sz w:val="26"/>
          <w:szCs w:val="26"/>
        </w:rPr>
        <w:t xml:space="preserve">ilot.  </w:t>
      </w:r>
      <w:r w:rsidRPr="00AE046B">
        <w:rPr>
          <w:i/>
          <w:iCs/>
          <w:sz w:val="26"/>
          <w:szCs w:val="26"/>
        </w:rPr>
        <w:t>Id.</w:t>
      </w:r>
      <w:r w:rsidRPr="00AE046B">
        <w:rPr>
          <w:sz w:val="26"/>
          <w:szCs w:val="26"/>
        </w:rPr>
        <w:t xml:space="preserve"> at</w:t>
      </w:r>
      <w:r w:rsidR="00114AFE">
        <w:rPr>
          <w:sz w:val="26"/>
          <w:szCs w:val="26"/>
        </w:rPr>
        <w:t> </w:t>
      </w:r>
      <w:r w:rsidRPr="00AE046B">
        <w:rPr>
          <w:sz w:val="26"/>
          <w:szCs w:val="26"/>
        </w:rPr>
        <w:t>32</w:t>
      </w:r>
      <w:r w:rsidR="00114AFE">
        <w:rPr>
          <w:sz w:val="26"/>
          <w:szCs w:val="26"/>
        </w:rPr>
        <w:noBreakHyphen/>
      </w:r>
      <w:r w:rsidRPr="00AE046B">
        <w:rPr>
          <w:sz w:val="26"/>
          <w:szCs w:val="26"/>
        </w:rPr>
        <w:t>36.  The ALJ recommended the following modifications</w:t>
      </w:r>
      <w:r w:rsidR="00CD7B43">
        <w:rPr>
          <w:sz w:val="26"/>
          <w:szCs w:val="26"/>
        </w:rPr>
        <w:t xml:space="preserve"> to the Settlement regarding the RNG Pilot</w:t>
      </w:r>
      <w:r w:rsidRPr="00AE046B">
        <w:rPr>
          <w:sz w:val="26"/>
          <w:szCs w:val="26"/>
        </w:rPr>
        <w:t xml:space="preserve">:  </w:t>
      </w:r>
    </w:p>
    <w:p w14:paraId="3EBA2267" w14:textId="77777777" w:rsidR="009567AD" w:rsidRPr="00AE046B" w:rsidRDefault="009567AD" w:rsidP="00A412CD">
      <w:pPr>
        <w:widowControl/>
        <w:tabs>
          <w:tab w:val="left" w:pos="1445"/>
        </w:tabs>
        <w:autoSpaceDE w:val="0"/>
        <w:autoSpaceDN w:val="0"/>
        <w:adjustRightInd w:val="0"/>
        <w:spacing w:line="360" w:lineRule="auto"/>
        <w:rPr>
          <w:sz w:val="26"/>
          <w:szCs w:val="26"/>
        </w:rPr>
      </w:pPr>
    </w:p>
    <w:p w14:paraId="34459CAF" w14:textId="1DAF19C2" w:rsidR="00A87AF7" w:rsidRPr="00AE046B" w:rsidRDefault="009567AD" w:rsidP="00A412CD">
      <w:pPr>
        <w:widowControl/>
        <w:tabs>
          <w:tab w:val="left" w:pos="1445"/>
        </w:tabs>
        <w:autoSpaceDE w:val="0"/>
        <w:autoSpaceDN w:val="0"/>
        <w:adjustRightInd w:val="0"/>
        <w:ind w:left="1440" w:right="1440"/>
        <w:rPr>
          <w:sz w:val="26"/>
          <w:szCs w:val="26"/>
        </w:rPr>
      </w:pPr>
      <w:r w:rsidRPr="00AE046B">
        <w:rPr>
          <w:sz w:val="26"/>
          <w:szCs w:val="26"/>
        </w:rPr>
        <w:t xml:space="preserve">The Commission may find it prudent to limit the duration of any RNG contract to no later than one year after the period of </w:t>
      </w:r>
      <w:r w:rsidRPr="00AE046B">
        <w:rPr>
          <w:sz w:val="26"/>
          <w:szCs w:val="26"/>
        </w:rPr>
        <w:lastRenderedPageBreak/>
        <w:t>the pilot project, as recommended in the ordering paragraphs.  It is also recommended that PGW prioritize local or regional producers, also included in the ordering paragraphs.</w:t>
      </w:r>
    </w:p>
    <w:p w14:paraId="0C90430F" w14:textId="77777777" w:rsidR="009567AD" w:rsidRPr="00AE046B" w:rsidRDefault="009567AD" w:rsidP="00A412CD">
      <w:pPr>
        <w:widowControl/>
        <w:tabs>
          <w:tab w:val="left" w:pos="1445"/>
        </w:tabs>
        <w:autoSpaceDE w:val="0"/>
        <w:autoSpaceDN w:val="0"/>
        <w:adjustRightInd w:val="0"/>
        <w:spacing w:line="360" w:lineRule="auto"/>
        <w:rPr>
          <w:sz w:val="26"/>
          <w:szCs w:val="26"/>
        </w:rPr>
      </w:pPr>
    </w:p>
    <w:p w14:paraId="4D7A9C1E" w14:textId="22F93475" w:rsidR="009567AD" w:rsidRDefault="009567AD" w:rsidP="00A412CD">
      <w:pPr>
        <w:widowControl/>
        <w:tabs>
          <w:tab w:val="left" w:pos="1445"/>
        </w:tabs>
        <w:autoSpaceDE w:val="0"/>
        <w:autoSpaceDN w:val="0"/>
        <w:adjustRightInd w:val="0"/>
        <w:spacing w:line="360" w:lineRule="auto"/>
        <w:rPr>
          <w:sz w:val="26"/>
          <w:szCs w:val="26"/>
        </w:rPr>
      </w:pPr>
      <w:r w:rsidRPr="00AE046B">
        <w:rPr>
          <w:sz w:val="26"/>
          <w:szCs w:val="26"/>
        </w:rPr>
        <w:t>R.D. at 35.</w:t>
      </w:r>
    </w:p>
    <w:p w14:paraId="4D5E418C" w14:textId="77777777" w:rsidR="00F3636B" w:rsidRPr="00AE046B" w:rsidRDefault="00F3636B" w:rsidP="00A412CD">
      <w:pPr>
        <w:widowControl/>
        <w:tabs>
          <w:tab w:val="left" w:pos="1445"/>
        </w:tabs>
        <w:autoSpaceDE w:val="0"/>
        <w:autoSpaceDN w:val="0"/>
        <w:adjustRightInd w:val="0"/>
        <w:spacing w:line="360" w:lineRule="auto"/>
        <w:rPr>
          <w:sz w:val="26"/>
          <w:szCs w:val="26"/>
        </w:rPr>
      </w:pPr>
    </w:p>
    <w:p w14:paraId="090D9354" w14:textId="4461D5F6" w:rsidR="007B1403" w:rsidRPr="00AE046B" w:rsidRDefault="002854F3" w:rsidP="00A412CD">
      <w:pPr>
        <w:widowControl/>
        <w:tabs>
          <w:tab w:val="left" w:pos="1445"/>
        </w:tabs>
        <w:autoSpaceDE w:val="0"/>
        <w:autoSpaceDN w:val="0"/>
        <w:adjustRightInd w:val="0"/>
        <w:spacing w:line="360" w:lineRule="auto"/>
        <w:ind w:firstLine="1440"/>
        <w:rPr>
          <w:sz w:val="26"/>
          <w:szCs w:val="26"/>
        </w:rPr>
      </w:pPr>
      <w:r>
        <w:rPr>
          <w:sz w:val="26"/>
          <w:szCs w:val="26"/>
        </w:rPr>
        <w:t>T</w:t>
      </w:r>
      <w:r w:rsidR="001A2ACC" w:rsidRPr="00AE046B">
        <w:rPr>
          <w:sz w:val="26"/>
          <w:szCs w:val="26"/>
        </w:rPr>
        <w:t xml:space="preserve">he </w:t>
      </w:r>
      <w:r w:rsidR="00BE578C" w:rsidRPr="00AE046B">
        <w:rPr>
          <w:sz w:val="26"/>
          <w:szCs w:val="26"/>
        </w:rPr>
        <w:t xml:space="preserve">Exceptions </w:t>
      </w:r>
      <w:r w:rsidR="001A2ACC" w:rsidRPr="00AE046B">
        <w:rPr>
          <w:sz w:val="26"/>
          <w:szCs w:val="26"/>
        </w:rPr>
        <w:t>of I&amp;E</w:t>
      </w:r>
      <w:r w:rsidR="00BE578C" w:rsidRPr="00AE046B">
        <w:rPr>
          <w:sz w:val="26"/>
          <w:szCs w:val="26"/>
        </w:rPr>
        <w:t xml:space="preserve"> </w:t>
      </w:r>
      <w:r w:rsidR="001A2ACC" w:rsidRPr="00AE046B">
        <w:rPr>
          <w:sz w:val="26"/>
          <w:szCs w:val="26"/>
        </w:rPr>
        <w:t xml:space="preserve">and the Letter Exceptions of </w:t>
      </w:r>
      <w:r w:rsidR="008A39B6">
        <w:rPr>
          <w:sz w:val="26"/>
          <w:szCs w:val="26"/>
        </w:rPr>
        <w:t xml:space="preserve">the </w:t>
      </w:r>
      <w:r w:rsidR="001A2ACC" w:rsidRPr="00AE046B">
        <w:rPr>
          <w:sz w:val="26"/>
          <w:szCs w:val="26"/>
        </w:rPr>
        <w:t xml:space="preserve">OSBA were filed </w:t>
      </w:r>
      <w:r w:rsidR="00BE578C" w:rsidRPr="00AE046B">
        <w:rPr>
          <w:sz w:val="26"/>
          <w:szCs w:val="26"/>
        </w:rPr>
        <w:t xml:space="preserve">on </w:t>
      </w:r>
      <w:r w:rsidR="001A2ACC" w:rsidRPr="00AE046B">
        <w:rPr>
          <w:sz w:val="26"/>
          <w:szCs w:val="26"/>
        </w:rPr>
        <w:t>July 1</w:t>
      </w:r>
      <w:r w:rsidR="00BE578C" w:rsidRPr="00AE046B">
        <w:rPr>
          <w:sz w:val="26"/>
          <w:szCs w:val="26"/>
        </w:rPr>
        <w:t>, 20</w:t>
      </w:r>
      <w:r w:rsidR="00A87AF7" w:rsidRPr="00AE046B">
        <w:rPr>
          <w:sz w:val="26"/>
          <w:szCs w:val="26"/>
        </w:rPr>
        <w:t>2</w:t>
      </w:r>
      <w:r w:rsidR="001A2ACC" w:rsidRPr="00AE046B">
        <w:rPr>
          <w:sz w:val="26"/>
          <w:szCs w:val="26"/>
        </w:rPr>
        <w:t>1</w:t>
      </w:r>
      <w:r w:rsidR="00BE578C" w:rsidRPr="00AE046B">
        <w:rPr>
          <w:sz w:val="26"/>
          <w:szCs w:val="26"/>
        </w:rPr>
        <w:t>.  Replies to Exceptions were filed by</w:t>
      </w:r>
      <w:r w:rsidR="008A39B6">
        <w:rPr>
          <w:sz w:val="26"/>
          <w:szCs w:val="26"/>
        </w:rPr>
        <w:t xml:space="preserve"> the</w:t>
      </w:r>
      <w:r w:rsidR="00BE578C" w:rsidRPr="00AE046B">
        <w:rPr>
          <w:sz w:val="26"/>
          <w:szCs w:val="26"/>
        </w:rPr>
        <w:t xml:space="preserve"> </w:t>
      </w:r>
      <w:r w:rsidR="001A2ACC" w:rsidRPr="00AE046B">
        <w:rPr>
          <w:sz w:val="26"/>
          <w:szCs w:val="26"/>
        </w:rPr>
        <w:t>OCA and PGW</w:t>
      </w:r>
      <w:r w:rsidR="00BE578C" w:rsidRPr="00AE046B">
        <w:rPr>
          <w:sz w:val="26"/>
          <w:szCs w:val="26"/>
        </w:rPr>
        <w:t xml:space="preserve"> on </w:t>
      </w:r>
      <w:r w:rsidR="001A2ACC" w:rsidRPr="00AE046B">
        <w:rPr>
          <w:sz w:val="26"/>
          <w:szCs w:val="26"/>
        </w:rPr>
        <w:t>July 6</w:t>
      </w:r>
      <w:r w:rsidR="00BE578C" w:rsidRPr="00AE046B">
        <w:rPr>
          <w:sz w:val="26"/>
          <w:szCs w:val="26"/>
        </w:rPr>
        <w:t>, 20</w:t>
      </w:r>
      <w:r w:rsidR="00A87AF7" w:rsidRPr="00AE046B">
        <w:rPr>
          <w:sz w:val="26"/>
          <w:szCs w:val="26"/>
        </w:rPr>
        <w:t>2</w:t>
      </w:r>
      <w:r w:rsidR="001A2ACC" w:rsidRPr="00AE046B">
        <w:rPr>
          <w:sz w:val="26"/>
          <w:szCs w:val="26"/>
        </w:rPr>
        <w:t>1</w:t>
      </w:r>
      <w:r w:rsidR="00BE578C" w:rsidRPr="00AE046B">
        <w:rPr>
          <w:sz w:val="26"/>
          <w:szCs w:val="26"/>
        </w:rPr>
        <w:t xml:space="preserve">.  </w:t>
      </w:r>
    </w:p>
    <w:p w14:paraId="68D9A201" w14:textId="77777777" w:rsidR="00353DC0" w:rsidRPr="00AE046B" w:rsidRDefault="00353DC0" w:rsidP="00A412CD">
      <w:pPr>
        <w:widowControl/>
        <w:spacing w:line="360" w:lineRule="auto"/>
        <w:rPr>
          <w:sz w:val="26"/>
          <w:szCs w:val="26"/>
        </w:rPr>
      </w:pPr>
    </w:p>
    <w:p w14:paraId="0028EBD1" w14:textId="3EF89B14" w:rsidR="00353DC0" w:rsidRPr="00AE046B" w:rsidRDefault="00353DC0" w:rsidP="00A412CD">
      <w:pPr>
        <w:pStyle w:val="Heading1"/>
        <w:ind w:left="0" w:firstLine="0"/>
      </w:pPr>
      <w:bookmarkStart w:id="10" w:name="_Toc79051460"/>
      <w:bookmarkStart w:id="11" w:name="_Hlk523916681"/>
      <w:r w:rsidRPr="00AE046B">
        <w:t>Introduction</w:t>
      </w:r>
      <w:bookmarkEnd w:id="10"/>
    </w:p>
    <w:bookmarkEnd w:id="11"/>
    <w:p w14:paraId="3CEB502C" w14:textId="77777777" w:rsidR="00353DC0" w:rsidRPr="00AE046B" w:rsidRDefault="00353DC0" w:rsidP="00A412CD">
      <w:pPr>
        <w:widowControl/>
        <w:tabs>
          <w:tab w:val="left" w:pos="1445"/>
        </w:tabs>
        <w:autoSpaceDE w:val="0"/>
        <w:autoSpaceDN w:val="0"/>
        <w:adjustRightInd w:val="0"/>
        <w:spacing w:line="360" w:lineRule="auto"/>
        <w:ind w:firstLine="1440"/>
        <w:rPr>
          <w:sz w:val="26"/>
          <w:szCs w:val="26"/>
        </w:rPr>
      </w:pPr>
    </w:p>
    <w:p w14:paraId="2A6F7803" w14:textId="35F09C11" w:rsidR="00472472" w:rsidRPr="00AE046B" w:rsidRDefault="00353DC0" w:rsidP="00A412CD">
      <w:pPr>
        <w:widowControl/>
        <w:tabs>
          <w:tab w:val="left" w:pos="1445"/>
        </w:tabs>
        <w:autoSpaceDE w:val="0"/>
        <w:autoSpaceDN w:val="0"/>
        <w:adjustRightInd w:val="0"/>
        <w:spacing w:line="360" w:lineRule="auto"/>
        <w:ind w:firstLine="1440"/>
        <w:rPr>
          <w:sz w:val="26"/>
          <w:szCs w:val="26"/>
        </w:rPr>
      </w:pPr>
      <w:r w:rsidRPr="00AE046B">
        <w:rPr>
          <w:sz w:val="26"/>
          <w:szCs w:val="26"/>
        </w:rPr>
        <w:t xml:space="preserve">As a preliminary matter, we note that any issue that we do not specifically delineate shall be deemed to have been duly considered and denied without further discussion.  The Commission is not required to consider expressly or at length each contention or argument raised by the parties.  </w:t>
      </w:r>
      <w:r w:rsidRPr="00AE046B">
        <w:rPr>
          <w:i/>
          <w:sz w:val="26"/>
          <w:szCs w:val="26"/>
        </w:rPr>
        <w:t>Consolidated Rail Corp. v. Pa. PUC</w:t>
      </w:r>
      <w:r w:rsidRPr="00114AFE">
        <w:rPr>
          <w:iCs/>
          <w:sz w:val="26"/>
          <w:szCs w:val="26"/>
        </w:rPr>
        <w:t xml:space="preserve">, </w:t>
      </w:r>
      <w:r w:rsidRPr="00AE046B">
        <w:rPr>
          <w:sz w:val="26"/>
          <w:szCs w:val="26"/>
        </w:rPr>
        <w:t>625</w:t>
      </w:r>
      <w:r w:rsidR="00114AFE">
        <w:rPr>
          <w:sz w:val="26"/>
          <w:szCs w:val="26"/>
        </w:rPr>
        <w:t> </w:t>
      </w:r>
      <w:r w:rsidRPr="00AE046B">
        <w:rPr>
          <w:sz w:val="26"/>
          <w:szCs w:val="26"/>
        </w:rPr>
        <w:t xml:space="preserve">A.2d 741 (Pa. Cmwlth. 1993); also see, generally, </w:t>
      </w:r>
      <w:r w:rsidRPr="00AE046B">
        <w:rPr>
          <w:i/>
          <w:sz w:val="26"/>
          <w:szCs w:val="26"/>
        </w:rPr>
        <w:t>University of Pennsylvania v. Pa.</w:t>
      </w:r>
      <w:r w:rsidR="00114AFE">
        <w:rPr>
          <w:i/>
          <w:sz w:val="26"/>
          <w:szCs w:val="26"/>
        </w:rPr>
        <w:t> </w:t>
      </w:r>
      <w:r w:rsidRPr="00AE046B">
        <w:rPr>
          <w:i/>
          <w:sz w:val="26"/>
          <w:szCs w:val="26"/>
        </w:rPr>
        <w:t>PUC</w:t>
      </w:r>
      <w:r w:rsidRPr="00114AFE">
        <w:rPr>
          <w:iCs/>
          <w:sz w:val="26"/>
          <w:szCs w:val="26"/>
        </w:rPr>
        <w:t>,</w:t>
      </w:r>
      <w:r w:rsidRPr="00AE046B">
        <w:rPr>
          <w:i/>
          <w:sz w:val="26"/>
          <w:szCs w:val="26"/>
        </w:rPr>
        <w:t xml:space="preserve"> </w:t>
      </w:r>
      <w:r w:rsidRPr="00AE046B">
        <w:rPr>
          <w:sz w:val="26"/>
          <w:szCs w:val="26"/>
        </w:rPr>
        <w:t>485 A.2d 1217 (Pa. Cmwlth. 1984).</w:t>
      </w:r>
    </w:p>
    <w:p w14:paraId="115BCCA8" w14:textId="77777777" w:rsidR="00353DC0" w:rsidRPr="00AE046B" w:rsidRDefault="00353DC0" w:rsidP="00A412CD">
      <w:pPr>
        <w:widowControl/>
        <w:tabs>
          <w:tab w:val="left" w:pos="1445"/>
        </w:tabs>
        <w:autoSpaceDE w:val="0"/>
        <w:autoSpaceDN w:val="0"/>
        <w:adjustRightInd w:val="0"/>
        <w:spacing w:line="360" w:lineRule="auto"/>
        <w:ind w:firstLine="1440"/>
        <w:rPr>
          <w:sz w:val="26"/>
          <w:szCs w:val="26"/>
        </w:rPr>
      </w:pPr>
    </w:p>
    <w:p w14:paraId="1AC5DBE4" w14:textId="682B5AC1" w:rsidR="00103D79" w:rsidRPr="00AE046B" w:rsidRDefault="002854F3" w:rsidP="00A412CD">
      <w:pPr>
        <w:widowControl/>
        <w:spacing w:line="360" w:lineRule="auto"/>
        <w:ind w:firstLine="1440"/>
        <w:rPr>
          <w:rFonts w:eastAsia="Calibri"/>
          <w:sz w:val="26"/>
          <w:szCs w:val="26"/>
        </w:rPr>
      </w:pPr>
      <w:r>
        <w:rPr>
          <w:rFonts w:eastAsia="Calibri"/>
          <w:sz w:val="26"/>
          <w:szCs w:val="26"/>
        </w:rPr>
        <w:t>T</w:t>
      </w:r>
      <w:r w:rsidR="00353DC0" w:rsidRPr="00AE046B">
        <w:rPr>
          <w:rFonts w:eastAsia="Calibri"/>
          <w:sz w:val="26"/>
          <w:szCs w:val="26"/>
        </w:rPr>
        <w:t xml:space="preserve">he ALJ made </w:t>
      </w:r>
      <w:r w:rsidR="00C02EAA" w:rsidRPr="00AE046B">
        <w:rPr>
          <w:rFonts w:eastAsia="Calibri"/>
          <w:sz w:val="26"/>
          <w:szCs w:val="26"/>
        </w:rPr>
        <w:t>forty</w:t>
      </w:r>
      <w:r w:rsidR="00F86975" w:rsidRPr="00AE046B">
        <w:rPr>
          <w:rFonts w:eastAsia="Calibri"/>
          <w:sz w:val="26"/>
          <w:szCs w:val="26"/>
        </w:rPr>
        <w:t>-</w:t>
      </w:r>
      <w:r w:rsidR="00C02EAA" w:rsidRPr="00AE046B">
        <w:rPr>
          <w:rFonts w:eastAsia="Calibri"/>
          <w:sz w:val="26"/>
          <w:szCs w:val="26"/>
        </w:rPr>
        <w:t>seven</w:t>
      </w:r>
      <w:r w:rsidR="00353DC0" w:rsidRPr="00AE046B">
        <w:rPr>
          <w:rFonts w:eastAsia="Calibri"/>
          <w:sz w:val="26"/>
          <w:szCs w:val="26"/>
        </w:rPr>
        <w:t xml:space="preserve"> Findings of Fact and reached </w:t>
      </w:r>
      <w:r w:rsidR="00F86975" w:rsidRPr="00AE046B">
        <w:rPr>
          <w:rFonts w:eastAsia="Calibri"/>
          <w:sz w:val="26"/>
          <w:szCs w:val="26"/>
        </w:rPr>
        <w:t>t</w:t>
      </w:r>
      <w:r w:rsidR="00C02EAA" w:rsidRPr="00AE046B">
        <w:rPr>
          <w:rFonts w:eastAsia="Calibri"/>
          <w:sz w:val="26"/>
          <w:szCs w:val="26"/>
        </w:rPr>
        <w:t>wenty</w:t>
      </w:r>
      <w:r w:rsidR="00F86975" w:rsidRPr="00AE046B">
        <w:rPr>
          <w:rFonts w:eastAsia="Calibri"/>
          <w:sz w:val="26"/>
          <w:szCs w:val="26"/>
        </w:rPr>
        <w:t>-one</w:t>
      </w:r>
      <w:r w:rsidR="00353DC0" w:rsidRPr="00AE046B">
        <w:rPr>
          <w:rFonts w:eastAsia="Calibri"/>
          <w:sz w:val="26"/>
          <w:szCs w:val="26"/>
        </w:rPr>
        <w:t xml:space="preserve"> Conclusions of Law.  R.D. at </w:t>
      </w:r>
      <w:r w:rsidR="00C02EAA" w:rsidRPr="00AE046B">
        <w:rPr>
          <w:rFonts w:eastAsia="Calibri"/>
          <w:sz w:val="26"/>
          <w:szCs w:val="26"/>
        </w:rPr>
        <w:t>6</w:t>
      </w:r>
      <w:r w:rsidR="00F86975" w:rsidRPr="00AE046B">
        <w:rPr>
          <w:rFonts w:eastAsia="Calibri"/>
          <w:sz w:val="26"/>
          <w:szCs w:val="26"/>
        </w:rPr>
        <w:t>-1</w:t>
      </w:r>
      <w:r w:rsidR="00C02EAA" w:rsidRPr="00AE046B">
        <w:rPr>
          <w:rFonts w:eastAsia="Calibri"/>
          <w:sz w:val="26"/>
          <w:szCs w:val="26"/>
        </w:rPr>
        <w:t>2</w:t>
      </w:r>
      <w:r w:rsidR="00F86975" w:rsidRPr="00AE046B">
        <w:rPr>
          <w:rFonts w:eastAsia="Calibri"/>
          <w:sz w:val="26"/>
          <w:szCs w:val="26"/>
        </w:rPr>
        <w:t>,</w:t>
      </w:r>
      <w:r w:rsidR="00353DC0" w:rsidRPr="00AE046B">
        <w:rPr>
          <w:rFonts w:eastAsia="Calibri"/>
          <w:sz w:val="26"/>
          <w:szCs w:val="26"/>
        </w:rPr>
        <w:t xml:space="preserve"> </w:t>
      </w:r>
      <w:r w:rsidR="00C02EAA" w:rsidRPr="00AE046B">
        <w:rPr>
          <w:rFonts w:eastAsia="Calibri"/>
          <w:sz w:val="26"/>
          <w:szCs w:val="26"/>
        </w:rPr>
        <w:t>36</w:t>
      </w:r>
      <w:r w:rsidR="00F86975" w:rsidRPr="00AE046B">
        <w:rPr>
          <w:rFonts w:eastAsia="Calibri"/>
          <w:sz w:val="26"/>
          <w:szCs w:val="26"/>
        </w:rPr>
        <w:t>-</w:t>
      </w:r>
      <w:r w:rsidR="00C02EAA" w:rsidRPr="00AE046B">
        <w:rPr>
          <w:rFonts w:eastAsia="Calibri"/>
          <w:sz w:val="26"/>
          <w:szCs w:val="26"/>
        </w:rPr>
        <w:t>39</w:t>
      </w:r>
      <w:r w:rsidR="00353DC0" w:rsidRPr="00AE046B">
        <w:rPr>
          <w:rFonts w:eastAsia="Calibri"/>
          <w:sz w:val="26"/>
          <w:szCs w:val="26"/>
        </w:rPr>
        <w:t>.  The Findings of Fact and Conclusions of Law are incorporated herein by reference and are adopted without comment unless they are either expressly or by necessary implication rejected or modified by th</w:t>
      </w:r>
      <w:r w:rsidR="00150E14">
        <w:rPr>
          <w:rFonts w:eastAsia="Calibri"/>
          <w:sz w:val="26"/>
          <w:szCs w:val="26"/>
        </w:rPr>
        <w:t>is</w:t>
      </w:r>
      <w:r w:rsidR="00353DC0" w:rsidRPr="00AE046B">
        <w:rPr>
          <w:rFonts w:eastAsia="Calibri"/>
          <w:sz w:val="26"/>
          <w:szCs w:val="26"/>
        </w:rPr>
        <w:t xml:space="preserve"> Opinion and Order.  </w:t>
      </w:r>
    </w:p>
    <w:p w14:paraId="3172FD2B" w14:textId="77777777" w:rsidR="00353DC0" w:rsidRPr="00AE046B" w:rsidRDefault="00353DC0" w:rsidP="00A412CD">
      <w:pPr>
        <w:widowControl/>
        <w:tabs>
          <w:tab w:val="left" w:pos="1445"/>
        </w:tabs>
        <w:autoSpaceDE w:val="0"/>
        <w:autoSpaceDN w:val="0"/>
        <w:adjustRightInd w:val="0"/>
        <w:spacing w:line="360" w:lineRule="auto"/>
        <w:ind w:firstLine="1440"/>
        <w:rPr>
          <w:sz w:val="26"/>
          <w:szCs w:val="26"/>
        </w:rPr>
      </w:pPr>
    </w:p>
    <w:p w14:paraId="2367228E" w14:textId="7DC88DDB" w:rsidR="00372C94" w:rsidRPr="00AE046B" w:rsidRDefault="00103D79" w:rsidP="00114AFE">
      <w:pPr>
        <w:pStyle w:val="Heading2"/>
        <w:rPr>
          <w:szCs w:val="26"/>
        </w:rPr>
      </w:pPr>
      <w:bookmarkStart w:id="12" w:name="_Toc79051461"/>
      <w:r w:rsidRPr="00AE046B">
        <w:rPr>
          <w:szCs w:val="26"/>
        </w:rPr>
        <w:lastRenderedPageBreak/>
        <w:t>Legal Standards</w:t>
      </w:r>
      <w:bookmarkEnd w:id="12"/>
    </w:p>
    <w:p w14:paraId="11F6F329" w14:textId="77777777" w:rsidR="00103D79" w:rsidRPr="00AE046B" w:rsidRDefault="00103D79" w:rsidP="00114AFE">
      <w:pPr>
        <w:keepNext/>
        <w:keepLines/>
        <w:spacing w:line="360" w:lineRule="auto"/>
        <w:rPr>
          <w:sz w:val="26"/>
          <w:szCs w:val="26"/>
        </w:rPr>
      </w:pPr>
    </w:p>
    <w:p w14:paraId="31538885" w14:textId="77777777" w:rsidR="00103D79" w:rsidRPr="00AE046B" w:rsidRDefault="00103D79" w:rsidP="00114AFE">
      <w:pPr>
        <w:pStyle w:val="Heading3"/>
      </w:pPr>
      <w:bookmarkStart w:id="13" w:name="_Toc524347673"/>
      <w:bookmarkStart w:id="14" w:name="_Toc79051462"/>
      <w:r w:rsidRPr="00AE046B">
        <w:t>Burden of Proof</w:t>
      </w:r>
      <w:bookmarkEnd w:id="13"/>
      <w:bookmarkEnd w:id="14"/>
    </w:p>
    <w:p w14:paraId="1CBE7E87" w14:textId="77777777" w:rsidR="00103D79" w:rsidRPr="00AE046B" w:rsidRDefault="00103D79" w:rsidP="00114AFE">
      <w:pPr>
        <w:keepNext/>
        <w:keepLines/>
        <w:widowControl/>
        <w:tabs>
          <w:tab w:val="left" w:pos="1445"/>
        </w:tabs>
        <w:autoSpaceDE w:val="0"/>
        <w:autoSpaceDN w:val="0"/>
        <w:adjustRightInd w:val="0"/>
        <w:spacing w:line="360" w:lineRule="auto"/>
        <w:rPr>
          <w:sz w:val="26"/>
          <w:szCs w:val="26"/>
        </w:rPr>
      </w:pPr>
    </w:p>
    <w:p w14:paraId="51E4FFA7" w14:textId="77777777" w:rsidR="003C168A" w:rsidRPr="00AE046B" w:rsidRDefault="003C168A" w:rsidP="00114AFE">
      <w:pPr>
        <w:keepNext/>
        <w:keepLines/>
        <w:spacing w:line="360" w:lineRule="auto"/>
        <w:rPr>
          <w:sz w:val="26"/>
          <w:szCs w:val="26"/>
        </w:rPr>
      </w:pPr>
      <w:r w:rsidRPr="00AE046B">
        <w:rPr>
          <w:sz w:val="26"/>
          <w:szCs w:val="26"/>
        </w:rPr>
        <w:tab/>
      </w:r>
      <w:r w:rsidRPr="00AE046B">
        <w:rPr>
          <w:sz w:val="26"/>
          <w:szCs w:val="26"/>
        </w:rPr>
        <w:tab/>
        <w:t xml:space="preserve">Section </w:t>
      </w:r>
      <w:r w:rsidRPr="00AE046B">
        <w:rPr>
          <w:bCs/>
          <w:sz w:val="26"/>
          <w:szCs w:val="26"/>
        </w:rPr>
        <w:t>315</w:t>
      </w:r>
      <w:r w:rsidRPr="00AE046B">
        <w:rPr>
          <w:sz w:val="26"/>
          <w:szCs w:val="26"/>
        </w:rPr>
        <w:t>(a) of the Code provides:</w:t>
      </w:r>
    </w:p>
    <w:p w14:paraId="59309171" w14:textId="77777777" w:rsidR="003C168A" w:rsidRPr="00AE046B" w:rsidRDefault="003C168A" w:rsidP="00114AFE">
      <w:pPr>
        <w:keepNext/>
        <w:rPr>
          <w:sz w:val="26"/>
          <w:szCs w:val="26"/>
        </w:rPr>
      </w:pPr>
    </w:p>
    <w:p w14:paraId="37488BD8" w14:textId="59AB6072" w:rsidR="003C168A" w:rsidRPr="00AE046B" w:rsidRDefault="003C168A" w:rsidP="00114AFE">
      <w:pPr>
        <w:keepNext/>
        <w:ind w:left="1440" w:right="1440"/>
        <w:rPr>
          <w:sz w:val="26"/>
          <w:szCs w:val="26"/>
        </w:rPr>
      </w:pPr>
      <w:r w:rsidRPr="00AE046B">
        <w:rPr>
          <w:sz w:val="26"/>
          <w:szCs w:val="26"/>
        </w:rPr>
        <w:t xml:space="preserve">(a) </w:t>
      </w:r>
      <w:r w:rsidR="00683C4A" w:rsidRPr="00AE046B">
        <w:rPr>
          <w:sz w:val="26"/>
          <w:szCs w:val="26"/>
        </w:rPr>
        <w:tab/>
      </w:r>
      <w:r w:rsidRPr="00AE046B">
        <w:rPr>
          <w:sz w:val="26"/>
          <w:szCs w:val="26"/>
        </w:rPr>
        <w:t>Reasonableness of Rates. - 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w:t>
      </w:r>
    </w:p>
    <w:p w14:paraId="7529B79B" w14:textId="77777777" w:rsidR="003C168A" w:rsidRPr="00AE046B" w:rsidRDefault="003C168A" w:rsidP="00A412CD">
      <w:pPr>
        <w:spacing w:line="360" w:lineRule="auto"/>
        <w:rPr>
          <w:sz w:val="26"/>
          <w:szCs w:val="26"/>
        </w:rPr>
      </w:pPr>
    </w:p>
    <w:p w14:paraId="0C66D97F" w14:textId="7555DF59" w:rsidR="00103D79" w:rsidRPr="00AE046B" w:rsidRDefault="003E34EB" w:rsidP="00A412CD">
      <w:pPr>
        <w:keepNext/>
        <w:widowControl/>
        <w:spacing w:line="360" w:lineRule="auto"/>
        <w:rPr>
          <w:rFonts w:eastAsia="Calibri"/>
          <w:iCs/>
          <w:sz w:val="26"/>
          <w:szCs w:val="26"/>
        </w:rPr>
      </w:pPr>
      <w:hyperlink r:id="rId10" w:history="1">
        <w:r w:rsidR="003C168A" w:rsidRPr="00AE046B">
          <w:rPr>
            <w:sz w:val="26"/>
            <w:szCs w:val="26"/>
          </w:rPr>
          <w:t xml:space="preserve">66 Pa. C.S. § </w:t>
        </w:r>
        <w:r w:rsidR="003C168A" w:rsidRPr="00AE046B">
          <w:rPr>
            <w:bCs/>
            <w:sz w:val="26"/>
            <w:szCs w:val="26"/>
          </w:rPr>
          <w:t>315</w:t>
        </w:r>
        <w:r w:rsidR="003C168A" w:rsidRPr="00AE046B">
          <w:rPr>
            <w:sz w:val="26"/>
            <w:szCs w:val="26"/>
          </w:rPr>
          <w:t>(a)</w:t>
        </w:r>
      </w:hyperlink>
      <w:r w:rsidR="003C168A" w:rsidRPr="00AE046B">
        <w:rPr>
          <w:sz w:val="26"/>
          <w:szCs w:val="26"/>
        </w:rPr>
        <w:t>.  A public utility has the burden of proof to show that a proposed rate is “just and reasonable</w:t>
      </w:r>
      <w:r w:rsidR="00BC448F" w:rsidRPr="00AE046B">
        <w:rPr>
          <w:sz w:val="26"/>
          <w:szCs w:val="26"/>
        </w:rPr>
        <w:t>,</w:t>
      </w:r>
      <w:r w:rsidR="003C168A" w:rsidRPr="00AE046B">
        <w:rPr>
          <w:sz w:val="26"/>
          <w:szCs w:val="26"/>
        </w:rPr>
        <w:t xml:space="preserve">” and the evidence produced by a utility in meeting its burden must be substantial.  </w:t>
      </w:r>
      <w:hyperlink r:id="rId11" w:history="1">
        <w:r w:rsidR="003C168A" w:rsidRPr="00AE046B">
          <w:rPr>
            <w:i/>
            <w:iCs/>
            <w:sz w:val="26"/>
            <w:szCs w:val="26"/>
          </w:rPr>
          <w:t>Lower Frederick Twp. Water Co. v. Pa. PUC</w:t>
        </w:r>
        <w:r w:rsidR="003C168A" w:rsidRPr="00114AFE">
          <w:rPr>
            <w:sz w:val="26"/>
            <w:szCs w:val="26"/>
          </w:rPr>
          <w:t xml:space="preserve">, </w:t>
        </w:r>
        <w:r w:rsidR="003C168A" w:rsidRPr="00AE046B">
          <w:rPr>
            <w:sz w:val="26"/>
            <w:szCs w:val="26"/>
          </w:rPr>
          <w:t>409 A.2d 505 (Pa.</w:t>
        </w:r>
        <w:r w:rsidR="00114AFE">
          <w:rPr>
            <w:sz w:val="26"/>
            <w:szCs w:val="26"/>
          </w:rPr>
          <w:t> </w:t>
        </w:r>
        <w:r w:rsidR="003C168A" w:rsidRPr="00AE046B">
          <w:rPr>
            <w:sz w:val="26"/>
            <w:szCs w:val="26"/>
          </w:rPr>
          <w:t>Cmwlth. 1980)</w:t>
        </w:r>
      </w:hyperlink>
      <w:r w:rsidR="003C168A" w:rsidRPr="00AE046B">
        <w:rPr>
          <w:sz w:val="26"/>
          <w:szCs w:val="26"/>
        </w:rPr>
        <w:t xml:space="preserve">, and </w:t>
      </w:r>
      <w:hyperlink r:id="rId12" w:history="1">
        <w:r w:rsidR="003C168A" w:rsidRPr="00AE046B">
          <w:rPr>
            <w:i/>
            <w:iCs/>
            <w:sz w:val="26"/>
            <w:szCs w:val="26"/>
          </w:rPr>
          <w:t>Brockway Glass v. Pa. PUC</w:t>
        </w:r>
        <w:r w:rsidR="003C168A" w:rsidRPr="00114AFE">
          <w:rPr>
            <w:sz w:val="26"/>
            <w:szCs w:val="26"/>
          </w:rPr>
          <w:t xml:space="preserve">, </w:t>
        </w:r>
        <w:r w:rsidR="003C168A" w:rsidRPr="00AE046B">
          <w:rPr>
            <w:sz w:val="26"/>
            <w:szCs w:val="26"/>
          </w:rPr>
          <w:t>437 A.2d 1067 (Pa.</w:t>
        </w:r>
        <w:r w:rsidR="00114AFE">
          <w:rPr>
            <w:sz w:val="26"/>
            <w:szCs w:val="26"/>
          </w:rPr>
          <w:t> </w:t>
        </w:r>
        <w:r w:rsidR="003C168A" w:rsidRPr="00AE046B">
          <w:rPr>
            <w:sz w:val="26"/>
            <w:szCs w:val="26"/>
          </w:rPr>
          <w:t>Cmwlth.</w:t>
        </w:r>
        <w:r w:rsidR="00114AFE">
          <w:rPr>
            <w:sz w:val="26"/>
            <w:szCs w:val="26"/>
          </w:rPr>
          <w:t> </w:t>
        </w:r>
        <w:r w:rsidR="003C168A" w:rsidRPr="00AE046B">
          <w:rPr>
            <w:sz w:val="26"/>
            <w:szCs w:val="26"/>
          </w:rPr>
          <w:t>1981)</w:t>
        </w:r>
      </w:hyperlink>
      <w:r w:rsidR="003C168A" w:rsidRPr="00AE046B">
        <w:rPr>
          <w:sz w:val="26"/>
          <w:szCs w:val="26"/>
        </w:rPr>
        <w:t>.</w:t>
      </w:r>
      <w:r w:rsidR="007B7FED">
        <w:rPr>
          <w:sz w:val="26"/>
          <w:szCs w:val="26"/>
        </w:rPr>
        <w:t xml:space="preserve">  </w:t>
      </w:r>
    </w:p>
    <w:p w14:paraId="3DDB6347" w14:textId="77777777" w:rsidR="00103D79" w:rsidRPr="00AE046B" w:rsidRDefault="00103D79" w:rsidP="00A412CD">
      <w:pPr>
        <w:keepNext/>
        <w:widowControl/>
        <w:spacing w:line="360" w:lineRule="auto"/>
        <w:rPr>
          <w:rFonts w:eastAsia="Calibri"/>
          <w:iCs/>
          <w:sz w:val="26"/>
          <w:szCs w:val="26"/>
        </w:rPr>
      </w:pPr>
    </w:p>
    <w:p w14:paraId="5C75A2DA" w14:textId="68DDFF2D" w:rsidR="00372C94" w:rsidRPr="00AE046B" w:rsidRDefault="00372C94" w:rsidP="00A412CD">
      <w:pPr>
        <w:keepNext/>
        <w:widowControl/>
        <w:spacing w:line="360" w:lineRule="auto"/>
        <w:ind w:firstLine="1440"/>
        <w:rPr>
          <w:rFonts w:eastAsia="Calibri"/>
          <w:iCs/>
          <w:sz w:val="26"/>
          <w:szCs w:val="26"/>
        </w:rPr>
      </w:pPr>
      <w:r w:rsidRPr="00AE046B">
        <w:rPr>
          <w:rFonts w:eastAsia="Calibri"/>
          <w:iCs/>
          <w:sz w:val="26"/>
          <w:szCs w:val="26"/>
        </w:rPr>
        <w:t xml:space="preserve">In this instance, </w:t>
      </w:r>
      <w:r w:rsidRPr="00AE046B">
        <w:rPr>
          <w:color w:val="000000"/>
          <w:sz w:val="26"/>
          <w:szCs w:val="26"/>
        </w:rPr>
        <w:t>P</w:t>
      </w:r>
      <w:r w:rsidR="00BC448F" w:rsidRPr="00AE046B">
        <w:rPr>
          <w:color w:val="000000"/>
          <w:sz w:val="26"/>
          <w:szCs w:val="26"/>
        </w:rPr>
        <w:t>GW</w:t>
      </w:r>
      <w:r w:rsidRPr="00AE046B">
        <w:rPr>
          <w:color w:val="000000"/>
          <w:sz w:val="26"/>
          <w:szCs w:val="26"/>
        </w:rPr>
        <w:t xml:space="preserve"> has the burden of proof in this proceeding to establish that it is entitled to the relief it is seeking with regard to the rates and </w:t>
      </w:r>
      <w:r w:rsidR="00150E14">
        <w:rPr>
          <w:color w:val="000000"/>
          <w:sz w:val="26"/>
          <w:szCs w:val="26"/>
        </w:rPr>
        <w:t xml:space="preserve">tariff </w:t>
      </w:r>
      <w:r w:rsidRPr="00AE046B">
        <w:rPr>
          <w:color w:val="000000"/>
          <w:sz w:val="26"/>
          <w:szCs w:val="26"/>
        </w:rPr>
        <w:t>modifications included in its filing.</w:t>
      </w:r>
    </w:p>
    <w:p w14:paraId="27F5749E" w14:textId="77777777" w:rsidR="00372C94" w:rsidRPr="00AE046B" w:rsidRDefault="00372C94" w:rsidP="00A412CD">
      <w:pPr>
        <w:widowControl/>
        <w:spacing w:line="360" w:lineRule="auto"/>
        <w:ind w:firstLine="1440"/>
        <w:rPr>
          <w:rFonts w:eastAsia="Calibri"/>
          <w:iCs/>
          <w:sz w:val="26"/>
          <w:szCs w:val="26"/>
        </w:rPr>
      </w:pPr>
    </w:p>
    <w:p w14:paraId="0E8788B3" w14:textId="77777777" w:rsidR="002042D2" w:rsidRPr="00AE046B" w:rsidRDefault="002042D2" w:rsidP="00A412CD">
      <w:pPr>
        <w:pStyle w:val="Heading3"/>
      </w:pPr>
      <w:bookmarkStart w:id="15" w:name="_Toc79051463"/>
      <w:r w:rsidRPr="00AE046B">
        <w:t>Least Cost Fuel Procurement Policy</w:t>
      </w:r>
      <w:bookmarkEnd w:id="15"/>
    </w:p>
    <w:p w14:paraId="0093F075" w14:textId="77777777" w:rsidR="00353DC0" w:rsidRPr="00AE046B" w:rsidRDefault="00353DC0" w:rsidP="00A412CD">
      <w:pPr>
        <w:widowControl/>
        <w:tabs>
          <w:tab w:val="left" w:pos="1445"/>
        </w:tabs>
        <w:autoSpaceDE w:val="0"/>
        <w:autoSpaceDN w:val="0"/>
        <w:adjustRightInd w:val="0"/>
        <w:spacing w:line="360" w:lineRule="auto"/>
        <w:rPr>
          <w:sz w:val="26"/>
          <w:szCs w:val="26"/>
        </w:rPr>
      </w:pPr>
    </w:p>
    <w:p w14:paraId="467C592C" w14:textId="2E9AA538" w:rsidR="00023423" w:rsidRPr="00AE046B" w:rsidRDefault="00023423" w:rsidP="00A412CD">
      <w:pPr>
        <w:keepNext/>
        <w:widowControl/>
        <w:spacing w:line="360" w:lineRule="auto"/>
        <w:ind w:firstLine="1440"/>
        <w:rPr>
          <w:sz w:val="26"/>
          <w:szCs w:val="26"/>
        </w:rPr>
      </w:pPr>
      <w:r w:rsidRPr="00AE046B">
        <w:rPr>
          <w:sz w:val="26"/>
          <w:szCs w:val="26"/>
        </w:rPr>
        <w:t xml:space="preserve">As discussed, </w:t>
      </w:r>
      <w:r w:rsidRPr="00AE046B">
        <w:rPr>
          <w:i/>
          <w:sz w:val="26"/>
          <w:szCs w:val="26"/>
        </w:rPr>
        <w:t>supra</w:t>
      </w:r>
      <w:r w:rsidRPr="00AE046B">
        <w:rPr>
          <w:sz w:val="26"/>
          <w:szCs w:val="26"/>
        </w:rPr>
        <w:t xml:space="preserve">, Section 1307(f) of the Code governs recovery of natural gas costs and allows NGDCs with gross intrastate annual operating revenues in excess of $40,000,000 to file tariffs reflecting actual and projected increases or decreases in their natural gas costs, with the tariffs being effective six months from the date of filing.  66 Pa. C.S. § 1307(f)(1).  Section 1307 further provides that the Commission, after a hearing, shall determine the portion of the Company’s natural gas distribution </w:t>
      </w:r>
      <w:r w:rsidRPr="00AE046B">
        <w:rPr>
          <w:sz w:val="26"/>
          <w:szCs w:val="26"/>
        </w:rPr>
        <w:lastRenderedPageBreak/>
        <w:t>costs in the previous twelve-month period that meet the standards set out in Section 1318 of the Code.  66 Pa. C.S. § 1307(f)(5).  Section 1318 provides that no rates for a natural gas distribution utility shall be deemed just and reasonable unless the Commission finds that the utility is pursuing a least cost fuel procurement policy, consistent with the utility’s obligation to provide safe, adequate and reliable service to its customers.  66</w:t>
      </w:r>
      <w:r w:rsidR="00114AFE">
        <w:rPr>
          <w:sz w:val="26"/>
          <w:szCs w:val="26"/>
        </w:rPr>
        <w:t> </w:t>
      </w:r>
      <w:r w:rsidRPr="00AE046B">
        <w:rPr>
          <w:sz w:val="26"/>
          <w:szCs w:val="26"/>
        </w:rPr>
        <w:t>Pa.</w:t>
      </w:r>
      <w:r w:rsidR="00114AFE">
        <w:rPr>
          <w:sz w:val="26"/>
          <w:szCs w:val="26"/>
        </w:rPr>
        <w:t> </w:t>
      </w:r>
      <w:r w:rsidRPr="00AE046B">
        <w:rPr>
          <w:sz w:val="26"/>
          <w:szCs w:val="26"/>
        </w:rPr>
        <w:t>C.S. § 13</w:t>
      </w:r>
      <w:r w:rsidR="007F01E8" w:rsidRPr="00AE046B">
        <w:rPr>
          <w:sz w:val="26"/>
          <w:szCs w:val="26"/>
        </w:rPr>
        <w:t>1</w:t>
      </w:r>
      <w:r w:rsidRPr="00AE046B">
        <w:rPr>
          <w:sz w:val="26"/>
          <w:szCs w:val="26"/>
        </w:rPr>
        <w:t>8(a).</w:t>
      </w:r>
    </w:p>
    <w:p w14:paraId="2B75CE52" w14:textId="77777777" w:rsidR="00353DC0" w:rsidRPr="00AE046B" w:rsidRDefault="00353DC0" w:rsidP="00A412CD">
      <w:pPr>
        <w:widowControl/>
        <w:tabs>
          <w:tab w:val="left" w:pos="1445"/>
        </w:tabs>
        <w:autoSpaceDE w:val="0"/>
        <w:autoSpaceDN w:val="0"/>
        <w:adjustRightInd w:val="0"/>
        <w:spacing w:line="360" w:lineRule="auto"/>
        <w:ind w:firstLine="1440"/>
        <w:rPr>
          <w:sz w:val="26"/>
          <w:szCs w:val="26"/>
        </w:rPr>
      </w:pPr>
    </w:p>
    <w:p w14:paraId="6178DCDB" w14:textId="0DD8B151" w:rsidR="009D51D1" w:rsidRPr="00AE046B" w:rsidRDefault="009D51D1" w:rsidP="00A412CD">
      <w:pPr>
        <w:widowControl/>
        <w:spacing w:line="360" w:lineRule="auto"/>
        <w:ind w:firstLine="1440"/>
        <w:rPr>
          <w:sz w:val="26"/>
          <w:szCs w:val="26"/>
        </w:rPr>
      </w:pPr>
      <w:r w:rsidRPr="00AE046B">
        <w:rPr>
          <w:sz w:val="26"/>
          <w:szCs w:val="26"/>
        </w:rPr>
        <w:t>In determining whether P</w:t>
      </w:r>
      <w:r w:rsidR="00BC448F" w:rsidRPr="00AE046B">
        <w:rPr>
          <w:sz w:val="26"/>
          <w:szCs w:val="26"/>
        </w:rPr>
        <w:t>GW</w:t>
      </w:r>
      <w:r w:rsidRPr="00AE046B">
        <w:rPr>
          <w:sz w:val="26"/>
          <w:szCs w:val="26"/>
        </w:rPr>
        <w:t xml:space="preserve"> is pursuing a least cost fuel procurement policy under Section 1318 of the Code, specific findings must be made as follows:</w:t>
      </w:r>
    </w:p>
    <w:p w14:paraId="74BD98D2" w14:textId="77777777" w:rsidR="009D51D1" w:rsidRPr="00AE046B" w:rsidRDefault="009D51D1" w:rsidP="00A412CD">
      <w:pPr>
        <w:widowControl/>
        <w:autoSpaceDE w:val="0"/>
        <w:autoSpaceDN w:val="0"/>
        <w:rPr>
          <w:sz w:val="26"/>
          <w:szCs w:val="26"/>
        </w:rPr>
      </w:pPr>
    </w:p>
    <w:p w14:paraId="289C9345" w14:textId="77777777" w:rsidR="009D51D1" w:rsidRPr="00AE046B" w:rsidRDefault="009D51D1" w:rsidP="00A412CD">
      <w:pPr>
        <w:widowControl/>
        <w:autoSpaceDE w:val="0"/>
        <w:autoSpaceDN w:val="0"/>
        <w:ind w:left="1440" w:right="1440"/>
        <w:rPr>
          <w:sz w:val="26"/>
          <w:szCs w:val="26"/>
        </w:rPr>
      </w:pPr>
      <w:r w:rsidRPr="00AE046B">
        <w:rPr>
          <w:sz w:val="26"/>
          <w:szCs w:val="26"/>
        </w:rPr>
        <w:t>(1)</w:t>
      </w:r>
      <w:r w:rsidRPr="00AE046B">
        <w:rPr>
          <w:sz w:val="26"/>
          <w:szCs w:val="26"/>
        </w:rPr>
        <w:tab/>
        <w:t>The utility has fully and vigorously represented its ratepayers’ interests before the Federal Energy Regulatory Commission.</w:t>
      </w:r>
    </w:p>
    <w:p w14:paraId="19CA95F6" w14:textId="77777777" w:rsidR="009D51D1" w:rsidRPr="00AE046B" w:rsidRDefault="009D51D1" w:rsidP="00A412CD">
      <w:pPr>
        <w:widowControl/>
        <w:autoSpaceDE w:val="0"/>
        <w:autoSpaceDN w:val="0"/>
        <w:ind w:left="1440" w:right="1440"/>
        <w:rPr>
          <w:sz w:val="26"/>
          <w:szCs w:val="26"/>
        </w:rPr>
      </w:pPr>
    </w:p>
    <w:p w14:paraId="0BE7B452" w14:textId="77777777" w:rsidR="009D51D1" w:rsidRPr="00AE046B" w:rsidRDefault="009D51D1" w:rsidP="00A412CD">
      <w:pPr>
        <w:widowControl/>
        <w:autoSpaceDE w:val="0"/>
        <w:autoSpaceDN w:val="0"/>
        <w:ind w:left="1440" w:right="1440"/>
        <w:rPr>
          <w:sz w:val="26"/>
          <w:szCs w:val="26"/>
        </w:rPr>
      </w:pPr>
      <w:r w:rsidRPr="00AE046B">
        <w:rPr>
          <w:sz w:val="26"/>
          <w:szCs w:val="26"/>
        </w:rPr>
        <w:t>(2)</w:t>
      </w:r>
      <w:r w:rsidRPr="00AE046B">
        <w:rPr>
          <w:sz w:val="26"/>
          <w:szCs w:val="26"/>
        </w:rPr>
        <w:tab/>
        <w:t>The utility has taken all prudent steps necessary to negotiate favorable gas supply contracts and to relieve the utility from terms in existing contracts with its gas suppliers which are or may be adverse to the interests of the utility’s ratepayers.</w:t>
      </w:r>
    </w:p>
    <w:p w14:paraId="52FD58DF" w14:textId="77777777" w:rsidR="009D51D1" w:rsidRPr="00AE046B" w:rsidRDefault="009D51D1" w:rsidP="00A412CD">
      <w:pPr>
        <w:widowControl/>
        <w:autoSpaceDE w:val="0"/>
        <w:autoSpaceDN w:val="0"/>
        <w:ind w:left="1440" w:right="1440"/>
        <w:rPr>
          <w:sz w:val="26"/>
          <w:szCs w:val="26"/>
        </w:rPr>
      </w:pPr>
    </w:p>
    <w:p w14:paraId="5C474DDC" w14:textId="77777777" w:rsidR="009D51D1" w:rsidRPr="00AE046B" w:rsidRDefault="009D51D1" w:rsidP="00A412CD">
      <w:pPr>
        <w:widowControl/>
        <w:autoSpaceDE w:val="0"/>
        <w:autoSpaceDN w:val="0"/>
        <w:ind w:left="1440" w:right="1440"/>
        <w:rPr>
          <w:sz w:val="26"/>
          <w:szCs w:val="26"/>
        </w:rPr>
      </w:pPr>
      <w:r w:rsidRPr="00AE046B">
        <w:rPr>
          <w:sz w:val="26"/>
          <w:szCs w:val="26"/>
        </w:rPr>
        <w:t>(3)</w:t>
      </w:r>
      <w:r w:rsidRPr="00AE046B">
        <w:rPr>
          <w:sz w:val="26"/>
          <w:szCs w:val="26"/>
        </w:rPr>
        <w:tab/>
        <w:t>The utility has taken all prudent steps necessary to obtain lower cost gas supplies on both short-term and long-term bases both within and outside the Commonwealth, including the use of gas transportation arrangements with pipelines and other distribution companies.</w:t>
      </w:r>
    </w:p>
    <w:p w14:paraId="3682CB83" w14:textId="77777777" w:rsidR="009D51D1" w:rsidRPr="00AE046B" w:rsidRDefault="009D51D1" w:rsidP="00A412CD">
      <w:pPr>
        <w:widowControl/>
        <w:autoSpaceDE w:val="0"/>
        <w:autoSpaceDN w:val="0"/>
        <w:ind w:left="1440" w:right="1440"/>
        <w:rPr>
          <w:sz w:val="26"/>
          <w:szCs w:val="26"/>
        </w:rPr>
      </w:pPr>
    </w:p>
    <w:p w14:paraId="52C62B38" w14:textId="77777777" w:rsidR="009D51D1" w:rsidRPr="00AE046B" w:rsidRDefault="009D51D1" w:rsidP="00A412CD">
      <w:pPr>
        <w:widowControl/>
        <w:autoSpaceDE w:val="0"/>
        <w:autoSpaceDN w:val="0"/>
        <w:ind w:left="1440" w:right="1440"/>
        <w:rPr>
          <w:sz w:val="26"/>
          <w:szCs w:val="26"/>
        </w:rPr>
      </w:pPr>
      <w:r w:rsidRPr="00AE046B">
        <w:rPr>
          <w:sz w:val="26"/>
          <w:szCs w:val="26"/>
        </w:rPr>
        <w:t>(4)</w:t>
      </w:r>
      <w:r w:rsidRPr="00AE046B">
        <w:rPr>
          <w:sz w:val="26"/>
          <w:szCs w:val="26"/>
        </w:rPr>
        <w:tab/>
        <w:t>The utility has not withheld from the market or caused to be withheld from the market any gas supplies which should have been utilized as part of a least cost fuel procurement policy.</w:t>
      </w:r>
    </w:p>
    <w:p w14:paraId="78D7AB6F" w14:textId="77777777" w:rsidR="00D54C35" w:rsidRPr="00AE046B" w:rsidRDefault="00D54C35" w:rsidP="00114AFE">
      <w:pPr>
        <w:widowControl/>
        <w:autoSpaceDE w:val="0"/>
        <w:autoSpaceDN w:val="0"/>
        <w:spacing w:line="360" w:lineRule="auto"/>
        <w:ind w:left="1440" w:right="1440"/>
        <w:rPr>
          <w:sz w:val="26"/>
          <w:szCs w:val="26"/>
        </w:rPr>
      </w:pPr>
    </w:p>
    <w:p w14:paraId="04D8B697" w14:textId="77777777" w:rsidR="009D51D1" w:rsidRPr="00AE046B" w:rsidRDefault="009D51D1" w:rsidP="00A412CD">
      <w:pPr>
        <w:widowControl/>
        <w:autoSpaceDE w:val="0"/>
        <w:autoSpaceDN w:val="0"/>
        <w:spacing w:line="360" w:lineRule="auto"/>
        <w:rPr>
          <w:sz w:val="26"/>
          <w:szCs w:val="26"/>
        </w:rPr>
      </w:pPr>
      <w:r w:rsidRPr="00AE046B">
        <w:rPr>
          <w:sz w:val="26"/>
          <w:szCs w:val="26"/>
        </w:rPr>
        <w:t>66 Pa. C.S. § 1318(a)(1)-(4).</w:t>
      </w:r>
    </w:p>
    <w:p w14:paraId="5F9285C9" w14:textId="77777777" w:rsidR="00372C94" w:rsidRPr="00AE046B" w:rsidRDefault="00372C94" w:rsidP="00A412CD">
      <w:pPr>
        <w:widowControl/>
        <w:tabs>
          <w:tab w:val="left" w:pos="1445"/>
        </w:tabs>
        <w:autoSpaceDE w:val="0"/>
        <w:autoSpaceDN w:val="0"/>
        <w:adjustRightInd w:val="0"/>
        <w:spacing w:line="360" w:lineRule="auto"/>
        <w:rPr>
          <w:sz w:val="26"/>
          <w:szCs w:val="26"/>
        </w:rPr>
      </w:pPr>
    </w:p>
    <w:p w14:paraId="13236476" w14:textId="4AE529FF" w:rsidR="00930A54" w:rsidRPr="00AE046B" w:rsidRDefault="00930A54" w:rsidP="00A412CD">
      <w:pPr>
        <w:widowControl/>
        <w:autoSpaceDE w:val="0"/>
        <w:autoSpaceDN w:val="0"/>
        <w:spacing w:line="360" w:lineRule="auto"/>
        <w:ind w:firstLine="1440"/>
        <w:rPr>
          <w:sz w:val="26"/>
          <w:szCs w:val="26"/>
        </w:rPr>
      </w:pPr>
      <w:r w:rsidRPr="00AE046B">
        <w:rPr>
          <w:sz w:val="26"/>
          <w:szCs w:val="26"/>
        </w:rPr>
        <w:t xml:space="preserve">Section 1317 of the Code, 66 Pa. C.S. § 1317, requires the submission of certain information to enable the Commission to make a least cost fuel procurement finding.  </w:t>
      </w:r>
      <w:r w:rsidRPr="00AE046B">
        <w:rPr>
          <w:rFonts w:eastAsia="Calibri"/>
          <w:sz w:val="26"/>
          <w:szCs w:val="26"/>
        </w:rPr>
        <w:t xml:space="preserve">The Commission has </w:t>
      </w:r>
      <w:r w:rsidR="00150E14">
        <w:rPr>
          <w:rFonts w:eastAsia="Calibri"/>
          <w:sz w:val="26"/>
          <w:szCs w:val="26"/>
        </w:rPr>
        <w:t xml:space="preserve">duly </w:t>
      </w:r>
      <w:r w:rsidRPr="00AE046B">
        <w:rPr>
          <w:rFonts w:eastAsia="Calibri"/>
          <w:sz w:val="26"/>
          <w:szCs w:val="26"/>
        </w:rPr>
        <w:t xml:space="preserve">promulgated regulations </w:t>
      </w:r>
      <w:r w:rsidR="00986847">
        <w:rPr>
          <w:rFonts w:eastAsia="Calibri"/>
          <w:sz w:val="26"/>
          <w:szCs w:val="26"/>
        </w:rPr>
        <w:t xml:space="preserve">governing GCR filings, </w:t>
      </w:r>
      <w:r w:rsidRPr="00AE046B">
        <w:rPr>
          <w:rFonts w:eastAsia="Calibri"/>
          <w:sz w:val="26"/>
          <w:szCs w:val="26"/>
        </w:rPr>
        <w:t xml:space="preserve">that </w:t>
      </w:r>
      <w:r w:rsidRPr="00AE046B">
        <w:rPr>
          <w:rFonts w:eastAsia="Calibri"/>
          <w:sz w:val="26"/>
          <w:szCs w:val="26"/>
        </w:rPr>
        <w:lastRenderedPageBreak/>
        <w:t xml:space="preserve">include extensive filing requirements.  </w:t>
      </w:r>
      <w:r w:rsidRPr="00AE046B">
        <w:rPr>
          <w:rFonts w:eastAsia="Calibri"/>
          <w:i/>
          <w:sz w:val="26"/>
          <w:szCs w:val="26"/>
        </w:rPr>
        <w:t>See</w:t>
      </w:r>
      <w:r w:rsidRPr="00AE046B">
        <w:rPr>
          <w:rFonts w:eastAsia="Calibri"/>
          <w:sz w:val="26"/>
          <w:szCs w:val="26"/>
        </w:rPr>
        <w:t xml:space="preserve"> 52 Pa. Code §§ 53.64 (filing requirements for natural gas distributors with gross intrastate annual operating revenues in excess of $40 million) and 53.65 (special provisions relating to natural gas distributors with gross intrastate annual operating revenues in excess of $40 million with affiliated interests).  </w:t>
      </w:r>
    </w:p>
    <w:p w14:paraId="4FD1C0AF" w14:textId="77777777" w:rsidR="00930A54" w:rsidRPr="00AE046B" w:rsidRDefault="00930A54" w:rsidP="00A412CD">
      <w:pPr>
        <w:widowControl/>
        <w:tabs>
          <w:tab w:val="left" w:pos="1445"/>
        </w:tabs>
        <w:autoSpaceDE w:val="0"/>
        <w:autoSpaceDN w:val="0"/>
        <w:adjustRightInd w:val="0"/>
        <w:spacing w:line="360" w:lineRule="auto"/>
        <w:rPr>
          <w:sz w:val="26"/>
          <w:szCs w:val="26"/>
        </w:rPr>
      </w:pPr>
    </w:p>
    <w:p w14:paraId="3CD9CDCB" w14:textId="77777777" w:rsidR="001D3EED" w:rsidRPr="00AE046B" w:rsidRDefault="001D3EED" w:rsidP="00A412CD">
      <w:pPr>
        <w:pStyle w:val="Heading3"/>
      </w:pPr>
      <w:bookmarkStart w:id="16" w:name="_Toc79051464"/>
      <w:r w:rsidRPr="00AE046B">
        <w:t>Settlements</w:t>
      </w:r>
      <w:bookmarkEnd w:id="16"/>
    </w:p>
    <w:p w14:paraId="0AB8C4E2" w14:textId="77777777" w:rsidR="00372C94" w:rsidRPr="00AE046B" w:rsidRDefault="00372C94" w:rsidP="00A412CD">
      <w:pPr>
        <w:widowControl/>
        <w:tabs>
          <w:tab w:val="left" w:pos="1445"/>
        </w:tabs>
        <w:autoSpaceDE w:val="0"/>
        <w:autoSpaceDN w:val="0"/>
        <w:adjustRightInd w:val="0"/>
        <w:spacing w:line="360" w:lineRule="auto"/>
        <w:rPr>
          <w:sz w:val="26"/>
          <w:szCs w:val="26"/>
        </w:rPr>
      </w:pPr>
    </w:p>
    <w:p w14:paraId="7F26FC9D" w14:textId="52C0FCFF" w:rsidR="007E35FF" w:rsidRPr="00AE046B" w:rsidRDefault="00365285" w:rsidP="00A412CD">
      <w:pPr>
        <w:widowControl/>
        <w:spacing w:line="360" w:lineRule="auto"/>
        <w:ind w:firstLine="1440"/>
        <w:rPr>
          <w:sz w:val="26"/>
          <w:szCs w:val="26"/>
        </w:rPr>
      </w:pPr>
      <w:r w:rsidRPr="00AE046B">
        <w:rPr>
          <w:sz w:val="26"/>
          <w:szCs w:val="26"/>
        </w:rPr>
        <w:t xml:space="preserve">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w:t>
      </w:r>
      <w:r w:rsidR="003D6017">
        <w:rPr>
          <w:sz w:val="26"/>
          <w:szCs w:val="26"/>
        </w:rPr>
        <w:t>expended</w:t>
      </w:r>
      <w:r w:rsidRPr="00AE046B">
        <w:rPr>
          <w:sz w:val="26"/>
          <w:szCs w:val="26"/>
        </w:rPr>
        <w:t xml:space="preserve"> in litigating the proceeding, while a partial settlement may significantly reduce the time, effort</w:t>
      </w:r>
      <w:r w:rsidR="00DE7BBD">
        <w:rPr>
          <w:sz w:val="26"/>
          <w:szCs w:val="26"/>
        </w:rPr>
        <w:t>,</w:t>
      </w:r>
      <w:r w:rsidRPr="00AE046B">
        <w:rPr>
          <w:sz w:val="26"/>
          <w:szCs w:val="26"/>
        </w:rPr>
        <w:t xml:space="preserve"> and expense of litigating a case.  A settlement, whether whole or partial, benefits not only the named parties directly, but, indirectly, all customers of the public utility involved in the case.</w:t>
      </w:r>
    </w:p>
    <w:p w14:paraId="749BAD76" w14:textId="77777777" w:rsidR="00372C94" w:rsidRPr="00AE046B" w:rsidRDefault="00372C94" w:rsidP="00A412CD">
      <w:pPr>
        <w:widowControl/>
        <w:tabs>
          <w:tab w:val="left" w:pos="1445"/>
        </w:tabs>
        <w:autoSpaceDE w:val="0"/>
        <w:autoSpaceDN w:val="0"/>
        <w:adjustRightInd w:val="0"/>
        <w:spacing w:line="360" w:lineRule="auto"/>
        <w:ind w:firstLine="1440"/>
        <w:rPr>
          <w:sz w:val="26"/>
          <w:szCs w:val="26"/>
        </w:rPr>
      </w:pPr>
    </w:p>
    <w:p w14:paraId="105FCC1A" w14:textId="6567B32A" w:rsidR="00372C94" w:rsidRPr="00AE046B" w:rsidRDefault="00365285" w:rsidP="00A412CD">
      <w:pPr>
        <w:widowControl/>
        <w:suppressAutoHyphens/>
        <w:spacing w:line="360" w:lineRule="auto"/>
        <w:ind w:firstLine="1440"/>
        <w:rPr>
          <w:sz w:val="26"/>
          <w:szCs w:val="26"/>
        </w:rPr>
      </w:pPr>
      <w:r w:rsidRPr="00AE046B">
        <w:rPr>
          <w:sz w:val="26"/>
          <w:szCs w:val="26"/>
        </w:rPr>
        <w:t xml:space="preserve">Regulatory proceedings are expensive to litigate, and the reasonable cost of such litigation is an operating expense recovered in the rates approved by the Commission.  Partial or full settlements allow the parties to avoid the substantial costs of preparing and serving testimony and </w:t>
      </w:r>
      <w:r w:rsidR="003D6017">
        <w:rPr>
          <w:sz w:val="26"/>
          <w:szCs w:val="26"/>
        </w:rPr>
        <w:t xml:space="preserve">conducting </w:t>
      </w:r>
      <w:r w:rsidRPr="00AE046B">
        <w:rPr>
          <w:sz w:val="26"/>
          <w:szCs w:val="26"/>
        </w:rPr>
        <w:t>cross-examination of witnesses in lengthy hearings, prepar</w:t>
      </w:r>
      <w:r w:rsidR="00F24721">
        <w:rPr>
          <w:sz w:val="26"/>
          <w:szCs w:val="26"/>
        </w:rPr>
        <w:t>ing</w:t>
      </w:r>
      <w:r w:rsidRPr="00AE046B">
        <w:rPr>
          <w:sz w:val="26"/>
          <w:szCs w:val="26"/>
        </w:rPr>
        <w:t xml:space="preserve"> and serv</w:t>
      </w:r>
      <w:r w:rsidR="00F24721">
        <w:rPr>
          <w:sz w:val="26"/>
          <w:szCs w:val="26"/>
        </w:rPr>
        <w:t>ing</w:t>
      </w:r>
      <w:r w:rsidR="00247A40">
        <w:rPr>
          <w:sz w:val="26"/>
          <w:szCs w:val="26"/>
        </w:rPr>
        <w:t xml:space="preserve"> </w:t>
      </w:r>
      <w:r w:rsidR="00F24721">
        <w:rPr>
          <w:sz w:val="26"/>
          <w:szCs w:val="26"/>
        </w:rPr>
        <w:t>Main and Reply B</w:t>
      </w:r>
      <w:r w:rsidRPr="00AE046B">
        <w:rPr>
          <w:sz w:val="26"/>
          <w:szCs w:val="26"/>
        </w:rPr>
        <w:t xml:space="preserve">riefs, </w:t>
      </w:r>
      <w:r w:rsidR="00423D99">
        <w:rPr>
          <w:sz w:val="26"/>
          <w:szCs w:val="26"/>
        </w:rPr>
        <w:t>E</w:t>
      </w:r>
      <w:r w:rsidRPr="00AE046B">
        <w:rPr>
          <w:sz w:val="26"/>
          <w:szCs w:val="26"/>
        </w:rPr>
        <w:t xml:space="preserve">xceptions and </w:t>
      </w:r>
      <w:r w:rsidR="00423D99">
        <w:rPr>
          <w:sz w:val="26"/>
          <w:szCs w:val="26"/>
        </w:rPr>
        <w:t>R</w:t>
      </w:r>
      <w:r w:rsidRPr="00AE046B">
        <w:rPr>
          <w:sz w:val="26"/>
          <w:szCs w:val="26"/>
        </w:rPr>
        <w:t xml:space="preserve">eplies to </w:t>
      </w:r>
      <w:r w:rsidR="00423D99">
        <w:rPr>
          <w:sz w:val="26"/>
          <w:szCs w:val="26"/>
        </w:rPr>
        <w:t>E</w:t>
      </w:r>
      <w:r w:rsidRPr="00AE046B">
        <w:rPr>
          <w:sz w:val="26"/>
          <w:szCs w:val="26"/>
        </w:rPr>
        <w:t xml:space="preserve">xceptions, </w:t>
      </w:r>
      <w:r w:rsidR="00423D99">
        <w:rPr>
          <w:sz w:val="26"/>
          <w:szCs w:val="26"/>
        </w:rPr>
        <w:t>and</w:t>
      </w:r>
      <w:r w:rsidR="00267819">
        <w:rPr>
          <w:sz w:val="26"/>
          <w:szCs w:val="26"/>
        </w:rPr>
        <w:t xml:space="preserve"> pre</w:t>
      </w:r>
      <w:r w:rsidR="00247A40">
        <w:rPr>
          <w:sz w:val="26"/>
          <w:szCs w:val="26"/>
        </w:rPr>
        <w:t>p</w:t>
      </w:r>
      <w:r w:rsidR="00267819">
        <w:rPr>
          <w:sz w:val="26"/>
          <w:szCs w:val="26"/>
        </w:rPr>
        <w:t>aring a reproduced record and associated</w:t>
      </w:r>
      <w:r w:rsidRPr="00AE046B">
        <w:rPr>
          <w:sz w:val="26"/>
          <w:szCs w:val="26"/>
        </w:rPr>
        <w:t xml:space="preserve"> briefs necessitated by any appeal of the Commission’s decision, yielding significant expense savings for the company’s customers.  For this and other sound reasons, settlements are encouraged by long-standing Commission policy.</w:t>
      </w:r>
    </w:p>
    <w:p w14:paraId="0DA930FF" w14:textId="77777777" w:rsidR="00BC448F" w:rsidRPr="00AE046B" w:rsidRDefault="00BC448F" w:rsidP="00A412CD">
      <w:pPr>
        <w:widowControl/>
        <w:suppressAutoHyphens/>
        <w:spacing w:line="360" w:lineRule="auto"/>
        <w:ind w:firstLine="1440"/>
        <w:rPr>
          <w:sz w:val="26"/>
          <w:szCs w:val="26"/>
        </w:rPr>
      </w:pPr>
    </w:p>
    <w:p w14:paraId="4625CBC6" w14:textId="77777777" w:rsidR="00365285" w:rsidRPr="00AE046B" w:rsidRDefault="00365285" w:rsidP="00A412CD">
      <w:pPr>
        <w:widowControl/>
        <w:spacing w:line="360" w:lineRule="auto"/>
        <w:ind w:firstLine="1440"/>
        <w:rPr>
          <w:sz w:val="26"/>
          <w:szCs w:val="26"/>
        </w:rPr>
      </w:pPr>
      <w:r w:rsidRPr="00AE046B">
        <w:rPr>
          <w:sz w:val="26"/>
          <w:szCs w:val="26"/>
        </w:rPr>
        <w:t xml:space="preserve">Despite the policy favoring settlements, the Commission does not simply rubber stamp settlements without further inquiry.  In order to accept a settlement such as that proposed here, the Commission must determine that the proposed terms and </w:t>
      </w:r>
      <w:r w:rsidRPr="00AE046B">
        <w:rPr>
          <w:sz w:val="26"/>
          <w:szCs w:val="26"/>
        </w:rPr>
        <w:lastRenderedPageBreak/>
        <w:t xml:space="preserve">conditions are in the public interest.  </w:t>
      </w:r>
      <w:bookmarkStart w:id="17" w:name="_Hlk77080000"/>
      <w:r w:rsidRPr="00AE046B">
        <w:rPr>
          <w:i/>
          <w:sz w:val="26"/>
          <w:szCs w:val="26"/>
        </w:rPr>
        <w:t>Pa. PUC v. York Water Co.</w:t>
      </w:r>
      <w:r w:rsidRPr="00AE046B">
        <w:rPr>
          <w:sz w:val="26"/>
          <w:szCs w:val="26"/>
        </w:rPr>
        <w:t>, Docket No. R</w:t>
      </w:r>
      <w:r w:rsidRPr="00AE046B">
        <w:rPr>
          <w:sz w:val="26"/>
          <w:szCs w:val="26"/>
        </w:rPr>
        <w:noBreakHyphen/>
        <w:t>00049165 (Order entered October 4, 2004)</w:t>
      </w:r>
      <w:bookmarkEnd w:id="17"/>
      <w:r w:rsidRPr="00AE046B">
        <w:rPr>
          <w:sz w:val="26"/>
          <w:szCs w:val="26"/>
        </w:rPr>
        <w:t xml:space="preserve">; </w:t>
      </w:r>
      <w:r w:rsidRPr="00AE046B">
        <w:rPr>
          <w:i/>
          <w:sz w:val="26"/>
          <w:szCs w:val="26"/>
        </w:rPr>
        <w:t>Pa. PUC v. C. S. Water and Sewer Assoc.</w:t>
      </w:r>
      <w:r w:rsidRPr="00AE046B">
        <w:rPr>
          <w:sz w:val="26"/>
          <w:szCs w:val="26"/>
        </w:rPr>
        <w:t>, 74 Pa. P.U.C. 767 (1991).</w:t>
      </w:r>
    </w:p>
    <w:p w14:paraId="33074BF7" w14:textId="77777777" w:rsidR="00372C94" w:rsidRPr="00AE046B" w:rsidRDefault="00372C94" w:rsidP="00A412CD">
      <w:pPr>
        <w:widowControl/>
        <w:tabs>
          <w:tab w:val="left" w:pos="1445"/>
        </w:tabs>
        <w:autoSpaceDE w:val="0"/>
        <w:autoSpaceDN w:val="0"/>
        <w:adjustRightInd w:val="0"/>
        <w:spacing w:line="360" w:lineRule="auto"/>
        <w:ind w:firstLine="1440"/>
        <w:rPr>
          <w:sz w:val="26"/>
          <w:szCs w:val="26"/>
        </w:rPr>
      </w:pPr>
    </w:p>
    <w:p w14:paraId="0A195773" w14:textId="78C3E4D3" w:rsidR="00765CCD" w:rsidRPr="00AE046B" w:rsidRDefault="00140F2B" w:rsidP="00A412CD">
      <w:pPr>
        <w:widowControl/>
        <w:spacing w:line="360" w:lineRule="auto"/>
        <w:ind w:firstLine="1440"/>
        <w:rPr>
          <w:sz w:val="26"/>
          <w:szCs w:val="26"/>
        </w:rPr>
      </w:pPr>
      <w:r w:rsidRPr="00AE046B">
        <w:rPr>
          <w:color w:val="000000"/>
          <w:sz w:val="26"/>
          <w:szCs w:val="26"/>
        </w:rPr>
        <w:t>In this case, the</w:t>
      </w:r>
      <w:r w:rsidRPr="00AE046B">
        <w:rPr>
          <w:sz w:val="26"/>
          <w:szCs w:val="26"/>
        </w:rPr>
        <w:t xml:space="preserve"> Joint Petitioners have reached an accord on</w:t>
      </w:r>
      <w:r w:rsidR="00765CCD" w:rsidRPr="00AE046B">
        <w:rPr>
          <w:sz w:val="26"/>
          <w:szCs w:val="26"/>
        </w:rPr>
        <w:t xml:space="preserve"> all but one issue that arose in this proceeding.  As previously noted, </w:t>
      </w:r>
      <w:r w:rsidR="00927649">
        <w:rPr>
          <w:sz w:val="26"/>
          <w:szCs w:val="26"/>
        </w:rPr>
        <w:t xml:space="preserve">the efficacy of permitting GCR recovery of the costs associated with </w:t>
      </w:r>
      <w:r w:rsidR="00765CCD" w:rsidRPr="00AE046B">
        <w:rPr>
          <w:sz w:val="26"/>
          <w:szCs w:val="26"/>
        </w:rPr>
        <w:t xml:space="preserve">PGW’s RNG </w:t>
      </w:r>
      <w:r w:rsidR="0099686C">
        <w:rPr>
          <w:sz w:val="26"/>
          <w:szCs w:val="26"/>
        </w:rPr>
        <w:t>P</w:t>
      </w:r>
      <w:r w:rsidR="00765CCD" w:rsidRPr="00AE046B">
        <w:rPr>
          <w:sz w:val="26"/>
          <w:szCs w:val="26"/>
        </w:rPr>
        <w:t>ilot w</w:t>
      </w:r>
      <w:r w:rsidR="0071141C">
        <w:rPr>
          <w:sz w:val="26"/>
          <w:szCs w:val="26"/>
        </w:rPr>
        <w:t>as</w:t>
      </w:r>
      <w:r w:rsidR="00765CCD" w:rsidRPr="00AE046B">
        <w:rPr>
          <w:sz w:val="26"/>
          <w:szCs w:val="26"/>
        </w:rPr>
        <w:t xml:space="preserve"> reserved for </w:t>
      </w:r>
      <w:r w:rsidR="001F5A86" w:rsidRPr="00AE046B">
        <w:rPr>
          <w:sz w:val="26"/>
          <w:szCs w:val="26"/>
        </w:rPr>
        <w:t>litigation</w:t>
      </w:r>
      <w:r w:rsidR="00765CCD" w:rsidRPr="00AE046B">
        <w:rPr>
          <w:sz w:val="26"/>
          <w:szCs w:val="26"/>
        </w:rPr>
        <w:t>.</w:t>
      </w:r>
    </w:p>
    <w:p w14:paraId="46B1B20E" w14:textId="77777777" w:rsidR="00365285" w:rsidRPr="00AE046B" w:rsidRDefault="00365285" w:rsidP="00A412CD">
      <w:pPr>
        <w:widowControl/>
        <w:tabs>
          <w:tab w:val="left" w:pos="1445"/>
        </w:tabs>
        <w:autoSpaceDE w:val="0"/>
        <w:autoSpaceDN w:val="0"/>
        <w:adjustRightInd w:val="0"/>
        <w:spacing w:line="360" w:lineRule="auto"/>
        <w:ind w:firstLine="1440"/>
        <w:rPr>
          <w:sz w:val="26"/>
          <w:szCs w:val="26"/>
        </w:rPr>
      </w:pPr>
    </w:p>
    <w:p w14:paraId="2A088EEA" w14:textId="1AC1E928" w:rsidR="00206A13" w:rsidRPr="00AE046B" w:rsidRDefault="00206A13" w:rsidP="00A412CD">
      <w:pPr>
        <w:pStyle w:val="Heading1"/>
        <w:ind w:left="0" w:firstLine="0"/>
      </w:pPr>
      <w:bookmarkStart w:id="18" w:name="_Toc79051465"/>
      <w:r w:rsidRPr="00AE046B">
        <w:t>The Joint Petition</w:t>
      </w:r>
      <w:bookmarkEnd w:id="18"/>
    </w:p>
    <w:p w14:paraId="255F79F5" w14:textId="77777777" w:rsidR="00372C94" w:rsidRPr="00AE046B" w:rsidRDefault="00372C94" w:rsidP="00A412CD">
      <w:pPr>
        <w:keepNext/>
        <w:widowControl/>
        <w:tabs>
          <w:tab w:val="left" w:pos="1445"/>
        </w:tabs>
        <w:autoSpaceDE w:val="0"/>
        <w:autoSpaceDN w:val="0"/>
        <w:adjustRightInd w:val="0"/>
        <w:spacing w:line="360" w:lineRule="auto"/>
        <w:ind w:firstLine="1440"/>
        <w:rPr>
          <w:sz w:val="26"/>
          <w:szCs w:val="26"/>
        </w:rPr>
      </w:pPr>
    </w:p>
    <w:p w14:paraId="5AD66267" w14:textId="77777777" w:rsidR="00206A13" w:rsidRPr="00AE046B" w:rsidRDefault="00206A13" w:rsidP="00A412CD">
      <w:pPr>
        <w:pStyle w:val="Heading2"/>
        <w:numPr>
          <w:ilvl w:val="0"/>
          <w:numId w:val="6"/>
        </w:numPr>
        <w:ind w:hanging="720"/>
        <w:rPr>
          <w:szCs w:val="26"/>
        </w:rPr>
      </w:pPr>
      <w:bookmarkStart w:id="19" w:name="_Toc79051466"/>
      <w:r w:rsidRPr="00AE046B">
        <w:rPr>
          <w:szCs w:val="26"/>
        </w:rPr>
        <w:t>Least Cost Fuel Procurement Policy</w:t>
      </w:r>
      <w:bookmarkEnd w:id="19"/>
    </w:p>
    <w:p w14:paraId="41238E82" w14:textId="641C4BFE" w:rsidR="00372C94" w:rsidRPr="00AE046B" w:rsidRDefault="00372C94" w:rsidP="00A412CD">
      <w:pPr>
        <w:keepNext/>
        <w:widowControl/>
        <w:tabs>
          <w:tab w:val="left" w:pos="1445"/>
        </w:tabs>
        <w:autoSpaceDE w:val="0"/>
        <w:autoSpaceDN w:val="0"/>
        <w:adjustRightInd w:val="0"/>
        <w:spacing w:line="360" w:lineRule="auto"/>
        <w:rPr>
          <w:sz w:val="26"/>
          <w:szCs w:val="26"/>
        </w:rPr>
      </w:pPr>
    </w:p>
    <w:p w14:paraId="2C9C370D" w14:textId="7FEF1ADC" w:rsidR="00C7779F" w:rsidRPr="00AE046B" w:rsidRDefault="00C7779F" w:rsidP="00A412CD">
      <w:pPr>
        <w:keepNext/>
        <w:widowControl/>
        <w:tabs>
          <w:tab w:val="left" w:pos="1445"/>
        </w:tabs>
        <w:autoSpaceDE w:val="0"/>
        <w:autoSpaceDN w:val="0"/>
        <w:adjustRightInd w:val="0"/>
        <w:spacing w:line="360" w:lineRule="auto"/>
        <w:ind w:firstLine="1440"/>
        <w:rPr>
          <w:sz w:val="26"/>
          <w:szCs w:val="26"/>
        </w:rPr>
      </w:pPr>
      <w:r w:rsidRPr="00AE046B">
        <w:rPr>
          <w:sz w:val="26"/>
          <w:szCs w:val="26"/>
        </w:rPr>
        <w:t xml:space="preserve">As discussed, </w:t>
      </w:r>
      <w:r w:rsidRPr="00AE046B">
        <w:rPr>
          <w:i/>
          <w:sz w:val="26"/>
          <w:szCs w:val="26"/>
        </w:rPr>
        <w:t>supra</w:t>
      </w:r>
      <w:r w:rsidRPr="00AE046B">
        <w:rPr>
          <w:sz w:val="26"/>
          <w:szCs w:val="26"/>
        </w:rPr>
        <w:t>, in determining whether P</w:t>
      </w:r>
      <w:r w:rsidR="003F1A30" w:rsidRPr="00AE046B">
        <w:rPr>
          <w:sz w:val="26"/>
          <w:szCs w:val="26"/>
        </w:rPr>
        <w:t>GW</w:t>
      </w:r>
      <w:r w:rsidR="000E3EE0" w:rsidRPr="00AE046B">
        <w:rPr>
          <w:sz w:val="26"/>
          <w:szCs w:val="26"/>
        </w:rPr>
        <w:t xml:space="preserve"> </w:t>
      </w:r>
      <w:r w:rsidRPr="00AE046B">
        <w:rPr>
          <w:sz w:val="26"/>
          <w:szCs w:val="26"/>
        </w:rPr>
        <w:t xml:space="preserve">is pursuing a least cost fuel procurement policy, the Commission must make specific findings set forth in Sections 1318(a) and (b) of the Code.  </w:t>
      </w:r>
      <w:r w:rsidR="008C18CC" w:rsidRPr="00AE046B">
        <w:rPr>
          <w:sz w:val="26"/>
          <w:szCs w:val="26"/>
        </w:rPr>
        <w:t>In that regard, ex</w:t>
      </w:r>
      <w:r w:rsidR="00056650" w:rsidRPr="00AE046B">
        <w:rPr>
          <w:sz w:val="26"/>
          <w:szCs w:val="26"/>
        </w:rPr>
        <w:t>c</w:t>
      </w:r>
      <w:r w:rsidR="008C18CC" w:rsidRPr="00AE046B">
        <w:rPr>
          <w:sz w:val="26"/>
          <w:szCs w:val="26"/>
        </w:rPr>
        <w:t>luding</w:t>
      </w:r>
      <w:r w:rsidR="003F1A30" w:rsidRPr="00AE046B">
        <w:rPr>
          <w:sz w:val="26"/>
          <w:szCs w:val="26"/>
        </w:rPr>
        <w:t xml:space="preserve"> PGW’s RNG </w:t>
      </w:r>
      <w:r w:rsidR="0099686C">
        <w:rPr>
          <w:sz w:val="26"/>
          <w:szCs w:val="26"/>
        </w:rPr>
        <w:t>P</w:t>
      </w:r>
      <w:r w:rsidR="003F1A30" w:rsidRPr="00AE046B">
        <w:rPr>
          <w:sz w:val="26"/>
          <w:szCs w:val="26"/>
        </w:rPr>
        <w:t>ilot, t</w:t>
      </w:r>
      <w:r w:rsidRPr="00AE046B">
        <w:rPr>
          <w:sz w:val="26"/>
          <w:szCs w:val="26"/>
        </w:rPr>
        <w:t>he Joint Petitioners requested that the Commission make specific findings of fact that are set forth in Paragraphs </w:t>
      </w:r>
      <w:r w:rsidR="003F1A30" w:rsidRPr="00AE046B">
        <w:rPr>
          <w:sz w:val="26"/>
          <w:szCs w:val="26"/>
        </w:rPr>
        <w:t>38</w:t>
      </w:r>
      <w:r w:rsidRPr="00AE046B">
        <w:rPr>
          <w:sz w:val="26"/>
          <w:szCs w:val="26"/>
        </w:rPr>
        <w:t xml:space="preserve"> through </w:t>
      </w:r>
      <w:r w:rsidR="003F1A30" w:rsidRPr="00AE046B">
        <w:rPr>
          <w:sz w:val="26"/>
          <w:szCs w:val="26"/>
        </w:rPr>
        <w:t>52</w:t>
      </w:r>
      <w:r w:rsidRPr="00AE046B">
        <w:rPr>
          <w:sz w:val="26"/>
          <w:szCs w:val="26"/>
        </w:rPr>
        <w:t xml:space="preserve"> of the Joint Petition and which the ALJ has adopted and included in the Recommended Decision as Findings of Fact.  Joint Petition at </w:t>
      </w:r>
      <w:r w:rsidR="003F1A30" w:rsidRPr="00AE046B">
        <w:rPr>
          <w:sz w:val="26"/>
          <w:szCs w:val="26"/>
        </w:rPr>
        <w:t>8</w:t>
      </w:r>
      <w:r w:rsidR="005D459C" w:rsidRPr="00AE046B">
        <w:rPr>
          <w:sz w:val="26"/>
          <w:szCs w:val="26"/>
        </w:rPr>
        <w:t>-</w:t>
      </w:r>
      <w:r w:rsidR="003F1A30" w:rsidRPr="00AE046B">
        <w:rPr>
          <w:sz w:val="26"/>
          <w:szCs w:val="26"/>
        </w:rPr>
        <w:t>11</w:t>
      </w:r>
      <w:r w:rsidRPr="00AE046B">
        <w:rPr>
          <w:sz w:val="26"/>
          <w:szCs w:val="26"/>
        </w:rPr>
        <w:t xml:space="preserve">; R.D. at </w:t>
      </w:r>
      <w:r w:rsidR="003F1A30" w:rsidRPr="00AE046B">
        <w:rPr>
          <w:sz w:val="26"/>
          <w:szCs w:val="26"/>
        </w:rPr>
        <w:t>7-9</w:t>
      </w:r>
      <w:r w:rsidRPr="00AE046B">
        <w:rPr>
          <w:sz w:val="26"/>
          <w:szCs w:val="26"/>
        </w:rPr>
        <w:t xml:space="preserve">.  In addition, the Joint Petitioners requested that the Commission find, based on the evidence presented by the </w:t>
      </w:r>
      <w:r w:rsidR="004018FE">
        <w:rPr>
          <w:sz w:val="26"/>
          <w:szCs w:val="26"/>
        </w:rPr>
        <w:t>P</w:t>
      </w:r>
      <w:r w:rsidRPr="00AE046B">
        <w:rPr>
          <w:sz w:val="26"/>
          <w:szCs w:val="26"/>
        </w:rPr>
        <w:t xml:space="preserve">arties, that: </w:t>
      </w:r>
      <w:r w:rsidR="00DE7BBD">
        <w:rPr>
          <w:sz w:val="26"/>
          <w:szCs w:val="26"/>
        </w:rPr>
        <w:t xml:space="preserve"> </w:t>
      </w:r>
      <w:r w:rsidRPr="00AE046B">
        <w:rPr>
          <w:sz w:val="26"/>
          <w:szCs w:val="26"/>
        </w:rPr>
        <w:t>(1) P</w:t>
      </w:r>
      <w:r w:rsidR="009343D2" w:rsidRPr="00AE046B">
        <w:rPr>
          <w:sz w:val="26"/>
          <w:szCs w:val="26"/>
        </w:rPr>
        <w:t>GW</w:t>
      </w:r>
      <w:r w:rsidR="004709E8" w:rsidRPr="00AE046B">
        <w:rPr>
          <w:sz w:val="26"/>
          <w:szCs w:val="26"/>
        </w:rPr>
        <w:t>’s</w:t>
      </w:r>
      <w:r w:rsidRPr="00AE046B">
        <w:rPr>
          <w:sz w:val="26"/>
          <w:szCs w:val="26"/>
        </w:rPr>
        <w:t xml:space="preserve"> gas purchases and gas purchasing practices during the twelve-month historic reconciliation period ended </w:t>
      </w:r>
      <w:r w:rsidR="009343D2" w:rsidRPr="00AE046B">
        <w:rPr>
          <w:sz w:val="26"/>
          <w:szCs w:val="26"/>
        </w:rPr>
        <w:t>December 31</w:t>
      </w:r>
      <w:r w:rsidRPr="00AE046B">
        <w:rPr>
          <w:sz w:val="26"/>
          <w:szCs w:val="26"/>
        </w:rPr>
        <w:t>, 2</w:t>
      </w:r>
      <w:r w:rsidR="004709E8" w:rsidRPr="00AE046B">
        <w:rPr>
          <w:sz w:val="26"/>
          <w:szCs w:val="26"/>
        </w:rPr>
        <w:t>020</w:t>
      </w:r>
      <w:r w:rsidRPr="00AE046B">
        <w:rPr>
          <w:sz w:val="26"/>
          <w:szCs w:val="26"/>
        </w:rPr>
        <w:t>; and</w:t>
      </w:r>
      <w:r w:rsidR="009343D2" w:rsidRPr="00AE046B">
        <w:rPr>
          <w:sz w:val="26"/>
          <w:szCs w:val="26"/>
        </w:rPr>
        <w:t>,</w:t>
      </w:r>
      <w:r w:rsidRPr="00AE046B">
        <w:rPr>
          <w:sz w:val="26"/>
          <w:szCs w:val="26"/>
        </w:rPr>
        <w:t xml:space="preserve"> (2)</w:t>
      </w:r>
      <w:r w:rsidR="009343D2" w:rsidRPr="00AE046B">
        <w:rPr>
          <w:sz w:val="26"/>
          <w:szCs w:val="26"/>
        </w:rPr>
        <w:t xml:space="preserve"> excluding PGW’s proposed RNG </w:t>
      </w:r>
      <w:r w:rsidR="0099686C">
        <w:rPr>
          <w:sz w:val="26"/>
          <w:szCs w:val="26"/>
        </w:rPr>
        <w:t>P</w:t>
      </w:r>
      <w:r w:rsidR="009343D2" w:rsidRPr="00AE046B">
        <w:rPr>
          <w:sz w:val="26"/>
          <w:szCs w:val="26"/>
        </w:rPr>
        <w:t>ilot,</w:t>
      </w:r>
      <w:r w:rsidRPr="00AE046B">
        <w:rPr>
          <w:sz w:val="26"/>
          <w:szCs w:val="26"/>
        </w:rPr>
        <w:t xml:space="preserve"> P</w:t>
      </w:r>
      <w:r w:rsidR="009343D2" w:rsidRPr="00AE046B">
        <w:rPr>
          <w:sz w:val="26"/>
          <w:szCs w:val="26"/>
        </w:rPr>
        <w:t>GW</w:t>
      </w:r>
      <w:r w:rsidR="004709E8" w:rsidRPr="00AE046B">
        <w:rPr>
          <w:sz w:val="26"/>
          <w:szCs w:val="26"/>
        </w:rPr>
        <w:t>’s</w:t>
      </w:r>
      <w:r w:rsidRPr="00AE046B">
        <w:rPr>
          <w:sz w:val="26"/>
          <w:szCs w:val="26"/>
        </w:rPr>
        <w:t xml:space="preserve"> projected purchases and purchasing policies during the eight-month interim period beginning </w:t>
      </w:r>
      <w:r w:rsidR="009343D2" w:rsidRPr="00AE046B">
        <w:rPr>
          <w:sz w:val="26"/>
          <w:szCs w:val="26"/>
        </w:rPr>
        <w:t>January 1</w:t>
      </w:r>
      <w:r w:rsidRPr="00AE046B">
        <w:rPr>
          <w:sz w:val="26"/>
          <w:szCs w:val="26"/>
        </w:rPr>
        <w:t>, 20</w:t>
      </w:r>
      <w:r w:rsidR="004709E8" w:rsidRPr="00AE046B">
        <w:rPr>
          <w:sz w:val="26"/>
          <w:szCs w:val="26"/>
        </w:rPr>
        <w:t>2</w:t>
      </w:r>
      <w:r w:rsidR="009343D2" w:rsidRPr="00AE046B">
        <w:rPr>
          <w:sz w:val="26"/>
          <w:szCs w:val="26"/>
        </w:rPr>
        <w:t>1</w:t>
      </w:r>
      <w:r w:rsidRPr="00AE046B">
        <w:rPr>
          <w:sz w:val="26"/>
          <w:szCs w:val="26"/>
        </w:rPr>
        <w:t xml:space="preserve">, and the projected twelve-month period beginning </w:t>
      </w:r>
      <w:r w:rsidR="009343D2" w:rsidRPr="00AE046B">
        <w:rPr>
          <w:sz w:val="26"/>
          <w:szCs w:val="26"/>
        </w:rPr>
        <w:t>September 1</w:t>
      </w:r>
      <w:r w:rsidRPr="00AE046B">
        <w:rPr>
          <w:sz w:val="26"/>
          <w:szCs w:val="26"/>
        </w:rPr>
        <w:t>, 20</w:t>
      </w:r>
      <w:r w:rsidR="004709E8" w:rsidRPr="00AE046B">
        <w:rPr>
          <w:sz w:val="26"/>
          <w:szCs w:val="26"/>
        </w:rPr>
        <w:t>2</w:t>
      </w:r>
      <w:r w:rsidR="009343D2" w:rsidRPr="00AE046B">
        <w:rPr>
          <w:sz w:val="26"/>
          <w:szCs w:val="26"/>
        </w:rPr>
        <w:t>1</w:t>
      </w:r>
      <w:r w:rsidRPr="00AE046B">
        <w:rPr>
          <w:sz w:val="26"/>
          <w:szCs w:val="26"/>
        </w:rPr>
        <w:t xml:space="preserve"> (the period of time the proposed rates would be in effect), meet the standards set forth in </w:t>
      </w:r>
      <w:r w:rsidRPr="00AE046B">
        <w:rPr>
          <w:sz w:val="26"/>
          <w:szCs w:val="26"/>
        </w:rPr>
        <w:lastRenderedPageBreak/>
        <w:t>Sections 1318(a) and (b)</w:t>
      </w:r>
      <w:r w:rsidR="000371A1">
        <w:rPr>
          <w:sz w:val="26"/>
          <w:szCs w:val="26"/>
        </w:rPr>
        <w:t xml:space="preserve"> of the Code</w:t>
      </w:r>
      <w:r w:rsidRPr="00AE046B">
        <w:rPr>
          <w:sz w:val="26"/>
          <w:szCs w:val="26"/>
        </w:rPr>
        <w:t>.</w:t>
      </w:r>
      <w:r w:rsidRPr="00AE046B">
        <w:rPr>
          <w:rStyle w:val="FootnoteReference"/>
          <w:sz w:val="26"/>
          <w:szCs w:val="26"/>
        </w:rPr>
        <w:footnoteReference w:id="7"/>
      </w:r>
      <w:r w:rsidRPr="00AE046B">
        <w:rPr>
          <w:sz w:val="26"/>
          <w:szCs w:val="26"/>
        </w:rPr>
        <w:t xml:space="preserve">  Joint Petition at </w:t>
      </w:r>
      <w:r w:rsidR="009343D2" w:rsidRPr="00AE046B">
        <w:rPr>
          <w:sz w:val="26"/>
          <w:szCs w:val="26"/>
        </w:rPr>
        <w:t>11-12</w:t>
      </w:r>
      <w:r w:rsidRPr="00AE046B">
        <w:rPr>
          <w:sz w:val="26"/>
          <w:szCs w:val="26"/>
        </w:rPr>
        <w:t>.  The ALJ found that</w:t>
      </w:r>
      <w:r w:rsidR="002A3625" w:rsidRPr="00AE046B">
        <w:rPr>
          <w:sz w:val="26"/>
          <w:szCs w:val="26"/>
        </w:rPr>
        <w:t>, for purposes of the terms in the Settlement, PGW</w:t>
      </w:r>
      <w:r w:rsidR="00EE2A42" w:rsidRPr="00AE046B">
        <w:rPr>
          <w:sz w:val="26"/>
          <w:szCs w:val="26"/>
        </w:rPr>
        <w:t xml:space="preserve"> </w:t>
      </w:r>
      <w:r w:rsidRPr="00AE046B">
        <w:rPr>
          <w:sz w:val="26"/>
          <w:szCs w:val="26"/>
        </w:rPr>
        <w:t>is pursuing a least</w:t>
      </w:r>
      <w:r w:rsidR="007148D2">
        <w:rPr>
          <w:sz w:val="26"/>
          <w:szCs w:val="26"/>
        </w:rPr>
        <w:t xml:space="preserve"> </w:t>
      </w:r>
      <w:r w:rsidRPr="00AE046B">
        <w:rPr>
          <w:sz w:val="26"/>
          <w:szCs w:val="26"/>
        </w:rPr>
        <w:t>cost fuel procurement policy pursuant to Section 1318</w:t>
      </w:r>
      <w:r w:rsidR="0033267B">
        <w:rPr>
          <w:sz w:val="26"/>
          <w:szCs w:val="26"/>
        </w:rPr>
        <w:t>.</w:t>
      </w:r>
      <w:r w:rsidRPr="00AE046B">
        <w:rPr>
          <w:sz w:val="26"/>
          <w:szCs w:val="26"/>
        </w:rPr>
        <w:t xml:space="preserve"> </w:t>
      </w:r>
      <w:r w:rsidR="0033267B">
        <w:rPr>
          <w:sz w:val="26"/>
          <w:szCs w:val="26"/>
        </w:rPr>
        <w:t xml:space="preserve"> </w:t>
      </w:r>
      <w:r w:rsidRPr="00AE046B">
        <w:rPr>
          <w:sz w:val="26"/>
          <w:szCs w:val="26"/>
        </w:rPr>
        <w:t xml:space="preserve">Conclusions of Law Nos. </w:t>
      </w:r>
      <w:r w:rsidR="002A3625" w:rsidRPr="00AE046B">
        <w:rPr>
          <w:sz w:val="26"/>
          <w:szCs w:val="26"/>
        </w:rPr>
        <w:t>5</w:t>
      </w:r>
      <w:r w:rsidR="00673B88">
        <w:rPr>
          <w:sz w:val="26"/>
          <w:szCs w:val="26"/>
        </w:rPr>
        <w:t>-</w:t>
      </w:r>
      <w:r w:rsidR="006C17DC" w:rsidRPr="00AE046B">
        <w:rPr>
          <w:sz w:val="26"/>
          <w:szCs w:val="26"/>
        </w:rPr>
        <w:t>1</w:t>
      </w:r>
      <w:r w:rsidR="002A3625" w:rsidRPr="00AE046B">
        <w:rPr>
          <w:sz w:val="26"/>
          <w:szCs w:val="26"/>
        </w:rPr>
        <w:t>0</w:t>
      </w:r>
      <w:r w:rsidR="00DA6952">
        <w:rPr>
          <w:sz w:val="26"/>
          <w:szCs w:val="26"/>
        </w:rPr>
        <w:t>,</w:t>
      </w:r>
      <w:r w:rsidRPr="00AE046B">
        <w:rPr>
          <w:sz w:val="26"/>
          <w:szCs w:val="26"/>
        </w:rPr>
        <w:t xml:space="preserve"> R.D. at </w:t>
      </w:r>
      <w:r w:rsidR="002A3625" w:rsidRPr="00AE046B">
        <w:rPr>
          <w:sz w:val="26"/>
          <w:szCs w:val="26"/>
        </w:rPr>
        <w:t>37</w:t>
      </w:r>
      <w:r w:rsidRPr="00AE046B">
        <w:rPr>
          <w:sz w:val="26"/>
          <w:szCs w:val="26"/>
        </w:rPr>
        <w:t>.</w:t>
      </w:r>
      <w:r w:rsidR="00135E1D">
        <w:rPr>
          <w:sz w:val="26"/>
          <w:szCs w:val="26"/>
        </w:rPr>
        <w:t xml:space="preserve">  </w:t>
      </w:r>
      <w:r w:rsidRPr="00AE046B">
        <w:rPr>
          <w:sz w:val="26"/>
          <w:szCs w:val="26"/>
        </w:rPr>
        <w:t>Notwithstanding our disposition of the</w:t>
      </w:r>
      <w:r w:rsidR="002A3625" w:rsidRPr="00AE046B">
        <w:rPr>
          <w:sz w:val="26"/>
          <w:szCs w:val="26"/>
        </w:rPr>
        <w:t xml:space="preserve"> one</w:t>
      </w:r>
      <w:r w:rsidRPr="00AE046B">
        <w:rPr>
          <w:sz w:val="26"/>
          <w:szCs w:val="26"/>
        </w:rPr>
        <w:t xml:space="preserve"> </w:t>
      </w:r>
      <w:r w:rsidR="00DA6952">
        <w:rPr>
          <w:sz w:val="26"/>
          <w:szCs w:val="26"/>
        </w:rPr>
        <w:t xml:space="preserve">reserved litigation </w:t>
      </w:r>
      <w:r w:rsidRPr="00AE046B">
        <w:rPr>
          <w:sz w:val="26"/>
          <w:szCs w:val="26"/>
        </w:rPr>
        <w:t>issue in this proceeding, based on our review of the record and the terms of the Joint Petition, we find that P</w:t>
      </w:r>
      <w:r w:rsidR="002A3625" w:rsidRPr="00AE046B">
        <w:rPr>
          <w:sz w:val="26"/>
          <w:szCs w:val="26"/>
        </w:rPr>
        <w:t>GW</w:t>
      </w:r>
      <w:r w:rsidRPr="00AE046B">
        <w:rPr>
          <w:sz w:val="26"/>
          <w:szCs w:val="26"/>
        </w:rPr>
        <w:t xml:space="preserve"> has met the </w:t>
      </w:r>
      <w:r w:rsidR="00084F7F">
        <w:rPr>
          <w:sz w:val="26"/>
          <w:szCs w:val="26"/>
        </w:rPr>
        <w:t>requirements</w:t>
      </w:r>
      <w:r w:rsidRPr="00AE046B">
        <w:rPr>
          <w:sz w:val="26"/>
          <w:szCs w:val="26"/>
        </w:rPr>
        <w:t xml:space="preserve"> of Section 1318 of the Code.</w:t>
      </w:r>
    </w:p>
    <w:p w14:paraId="03972D50" w14:textId="77777777" w:rsidR="00C7779F" w:rsidRPr="00AE046B" w:rsidRDefault="00C7779F" w:rsidP="00A412CD">
      <w:pPr>
        <w:widowControl/>
        <w:tabs>
          <w:tab w:val="left" w:pos="1445"/>
        </w:tabs>
        <w:autoSpaceDE w:val="0"/>
        <w:autoSpaceDN w:val="0"/>
        <w:adjustRightInd w:val="0"/>
        <w:spacing w:line="360" w:lineRule="auto"/>
        <w:rPr>
          <w:sz w:val="26"/>
          <w:szCs w:val="26"/>
        </w:rPr>
      </w:pPr>
    </w:p>
    <w:p w14:paraId="0C1EDF3B" w14:textId="40C1F0B8" w:rsidR="00B20EF8" w:rsidRPr="00AE046B" w:rsidRDefault="00B20EF8" w:rsidP="00A412CD">
      <w:pPr>
        <w:pStyle w:val="Heading2"/>
        <w:rPr>
          <w:szCs w:val="26"/>
        </w:rPr>
      </w:pPr>
      <w:bookmarkStart w:id="20" w:name="_Toc79051467"/>
      <w:r w:rsidRPr="00AE046B">
        <w:rPr>
          <w:szCs w:val="26"/>
        </w:rPr>
        <w:t>Terms and Conditions of the Settlement</w:t>
      </w:r>
      <w:bookmarkEnd w:id="20"/>
    </w:p>
    <w:p w14:paraId="17669149" w14:textId="664D0B25" w:rsidR="00372C94" w:rsidRPr="00AE046B" w:rsidRDefault="00372C94" w:rsidP="00A412CD">
      <w:pPr>
        <w:widowControl/>
        <w:tabs>
          <w:tab w:val="left" w:pos="1445"/>
        </w:tabs>
        <w:autoSpaceDE w:val="0"/>
        <w:autoSpaceDN w:val="0"/>
        <w:adjustRightInd w:val="0"/>
        <w:spacing w:line="360" w:lineRule="auto"/>
        <w:rPr>
          <w:sz w:val="26"/>
          <w:szCs w:val="26"/>
        </w:rPr>
      </w:pPr>
    </w:p>
    <w:p w14:paraId="34B176DD" w14:textId="1BF0A90F" w:rsidR="00B174DF" w:rsidRPr="00AE046B" w:rsidRDefault="00536C1A" w:rsidP="00A412CD">
      <w:pPr>
        <w:widowControl/>
        <w:tabs>
          <w:tab w:val="left" w:pos="1445"/>
        </w:tabs>
        <w:autoSpaceDE w:val="0"/>
        <w:autoSpaceDN w:val="0"/>
        <w:adjustRightInd w:val="0"/>
        <w:spacing w:line="360" w:lineRule="auto"/>
        <w:ind w:firstLine="1440"/>
        <w:rPr>
          <w:sz w:val="26"/>
          <w:szCs w:val="26"/>
        </w:rPr>
      </w:pPr>
      <w:r w:rsidRPr="00AE046B">
        <w:rPr>
          <w:sz w:val="26"/>
          <w:szCs w:val="26"/>
        </w:rPr>
        <w:t>As previously indicated, the Joint Petitioners have agreed to the Settlement covering all issues</w:t>
      </w:r>
      <w:r w:rsidR="00334B59" w:rsidRPr="00AE046B">
        <w:rPr>
          <w:sz w:val="26"/>
          <w:szCs w:val="26"/>
        </w:rPr>
        <w:t xml:space="preserve"> </w:t>
      </w:r>
      <w:r w:rsidR="00084F7F">
        <w:rPr>
          <w:sz w:val="26"/>
          <w:szCs w:val="26"/>
        </w:rPr>
        <w:t xml:space="preserve">save </w:t>
      </w:r>
      <w:r w:rsidR="00334B59" w:rsidRPr="00AE046B">
        <w:rPr>
          <w:sz w:val="26"/>
          <w:szCs w:val="26"/>
        </w:rPr>
        <w:t>one</w:t>
      </w:r>
      <w:r w:rsidRPr="00AE046B">
        <w:rPr>
          <w:sz w:val="26"/>
          <w:szCs w:val="26"/>
        </w:rPr>
        <w:t xml:space="preserve">, </w:t>
      </w:r>
      <w:r w:rsidR="00F21309">
        <w:rPr>
          <w:sz w:val="26"/>
          <w:szCs w:val="26"/>
        </w:rPr>
        <w:t xml:space="preserve">that is, </w:t>
      </w:r>
      <w:r w:rsidR="00334B59" w:rsidRPr="00AE046B">
        <w:rPr>
          <w:sz w:val="26"/>
          <w:szCs w:val="26"/>
        </w:rPr>
        <w:t xml:space="preserve">PGW’s RNG </w:t>
      </w:r>
      <w:r w:rsidR="0099686C">
        <w:rPr>
          <w:sz w:val="26"/>
          <w:szCs w:val="26"/>
        </w:rPr>
        <w:t>P</w:t>
      </w:r>
      <w:r w:rsidR="00334B59" w:rsidRPr="00AE046B">
        <w:rPr>
          <w:sz w:val="26"/>
          <w:szCs w:val="26"/>
        </w:rPr>
        <w:t>ilot (the reasonableness and legality of which has been litigated separately)</w:t>
      </w:r>
      <w:r w:rsidRPr="00AE046B">
        <w:rPr>
          <w:sz w:val="26"/>
          <w:szCs w:val="26"/>
        </w:rPr>
        <w:t>.</w:t>
      </w:r>
      <w:r w:rsidR="00534A15" w:rsidRPr="00AE046B">
        <w:rPr>
          <w:sz w:val="26"/>
          <w:szCs w:val="26"/>
        </w:rPr>
        <w:t xml:space="preserve">  The remaining </w:t>
      </w:r>
      <w:r w:rsidR="004018FE">
        <w:rPr>
          <w:sz w:val="26"/>
          <w:szCs w:val="26"/>
        </w:rPr>
        <w:t>P</w:t>
      </w:r>
      <w:r w:rsidR="00534A15" w:rsidRPr="00AE046B">
        <w:rPr>
          <w:sz w:val="26"/>
          <w:szCs w:val="26"/>
        </w:rPr>
        <w:t>arties to this proceeding, I&amp;E and PICGUG, d</w:t>
      </w:r>
      <w:r w:rsidR="00324BA1">
        <w:rPr>
          <w:sz w:val="26"/>
          <w:szCs w:val="26"/>
        </w:rPr>
        <w:t>o</w:t>
      </w:r>
      <w:r w:rsidR="00534A15" w:rsidRPr="00AE046B">
        <w:rPr>
          <w:sz w:val="26"/>
          <w:szCs w:val="26"/>
        </w:rPr>
        <w:t xml:space="preserve"> not oppose the Settlement.  </w:t>
      </w:r>
      <w:r w:rsidR="005F3B74" w:rsidRPr="00AE046B">
        <w:rPr>
          <w:sz w:val="26"/>
          <w:szCs w:val="26"/>
        </w:rPr>
        <w:t xml:space="preserve">In the </w:t>
      </w:r>
      <w:r w:rsidR="004018FE">
        <w:rPr>
          <w:sz w:val="26"/>
          <w:szCs w:val="26"/>
        </w:rPr>
        <w:t>P</w:t>
      </w:r>
      <w:r w:rsidR="005F3B74" w:rsidRPr="00AE046B">
        <w:rPr>
          <w:sz w:val="26"/>
          <w:szCs w:val="26"/>
        </w:rPr>
        <w:t xml:space="preserve">artial Settlement, the Joint Petitioners reached agreement on the findings pursuant to 66 Pa. C.S. § 1307(f) and 66 Pa. C.S. § 1318 of the Code.  </w:t>
      </w:r>
      <w:r w:rsidR="00E03680" w:rsidRPr="00AE046B">
        <w:rPr>
          <w:sz w:val="26"/>
          <w:szCs w:val="26"/>
        </w:rPr>
        <w:t>Specifically, the Joint Petitioners expressed their agreement with respect to the following issues:</w:t>
      </w:r>
      <w:r w:rsidR="007148D2">
        <w:rPr>
          <w:sz w:val="26"/>
          <w:szCs w:val="26"/>
        </w:rPr>
        <w:t xml:space="preserve"> </w:t>
      </w:r>
      <w:r w:rsidR="00E03680" w:rsidRPr="00AE046B">
        <w:rPr>
          <w:sz w:val="26"/>
          <w:szCs w:val="26"/>
        </w:rPr>
        <w:t xml:space="preserve"> (1) </w:t>
      </w:r>
      <w:r w:rsidR="003C1CE0" w:rsidRPr="00AE046B">
        <w:rPr>
          <w:sz w:val="26"/>
          <w:szCs w:val="26"/>
        </w:rPr>
        <w:t>p</w:t>
      </w:r>
      <w:r w:rsidR="00E03680" w:rsidRPr="00AE046B">
        <w:rPr>
          <w:sz w:val="26"/>
          <w:szCs w:val="26"/>
        </w:rPr>
        <w:t xml:space="preserve">urchased </w:t>
      </w:r>
      <w:r w:rsidR="003C1CE0" w:rsidRPr="00AE046B">
        <w:rPr>
          <w:sz w:val="26"/>
          <w:szCs w:val="26"/>
        </w:rPr>
        <w:t>g</w:t>
      </w:r>
      <w:r w:rsidR="00E03680" w:rsidRPr="00AE046B">
        <w:rPr>
          <w:sz w:val="26"/>
          <w:szCs w:val="26"/>
        </w:rPr>
        <w:t xml:space="preserve">as </w:t>
      </w:r>
      <w:r w:rsidR="003C1CE0" w:rsidRPr="00AE046B">
        <w:rPr>
          <w:sz w:val="26"/>
          <w:szCs w:val="26"/>
        </w:rPr>
        <w:t>c</w:t>
      </w:r>
      <w:r w:rsidR="00E03680" w:rsidRPr="00AE046B">
        <w:rPr>
          <w:sz w:val="26"/>
          <w:szCs w:val="26"/>
        </w:rPr>
        <w:t xml:space="preserve">ost </w:t>
      </w:r>
      <w:r w:rsidR="003C1CE0" w:rsidRPr="00AE046B">
        <w:rPr>
          <w:sz w:val="26"/>
          <w:szCs w:val="26"/>
        </w:rPr>
        <w:t>r</w:t>
      </w:r>
      <w:r w:rsidR="00E03680" w:rsidRPr="00AE046B">
        <w:rPr>
          <w:sz w:val="26"/>
          <w:szCs w:val="26"/>
        </w:rPr>
        <w:t xml:space="preserve">ates; (2) PGW’s </w:t>
      </w:r>
      <w:r w:rsidR="003C1CE0" w:rsidRPr="00AE046B">
        <w:rPr>
          <w:sz w:val="26"/>
          <w:szCs w:val="26"/>
        </w:rPr>
        <w:t>L</w:t>
      </w:r>
      <w:r w:rsidR="00E03680" w:rsidRPr="00AE046B">
        <w:rPr>
          <w:sz w:val="26"/>
          <w:szCs w:val="26"/>
        </w:rPr>
        <w:t>oad Balancing Charge; (3) PGW’s Universal Service and Energy Conservation Surcharge; (</w:t>
      </w:r>
      <w:r w:rsidR="008769F0">
        <w:rPr>
          <w:sz w:val="26"/>
          <w:szCs w:val="26"/>
        </w:rPr>
        <w:t>4</w:t>
      </w:r>
      <w:r w:rsidR="00E03680" w:rsidRPr="00AE046B">
        <w:rPr>
          <w:sz w:val="26"/>
          <w:szCs w:val="26"/>
        </w:rPr>
        <w:t xml:space="preserve">) </w:t>
      </w:r>
      <w:r w:rsidR="003C1CE0" w:rsidRPr="00AE046B">
        <w:rPr>
          <w:sz w:val="26"/>
          <w:szCs w:val="26"/>
        </w:rPr>
        <w:t xml:space="preserve">PGW’s continued recovery of the fee paid to </w:t>
      </w:r>
      <w:r w:rsidR="00E03680" w:rsidRPr="00AE046B">
        <w:rPr>
          <w:sz w:val="26"/>
          <w:szCs w:val="26"/>
        </w:rPr>
        <w:t>Planalytics Energy Buyer Services</w:t>
      </w:r>
      <w:r w:rsidR="006F46B0">
        <w:rPr>
          <w:sz w:val="26"/>
          <w:szCs w:val="26"/>
        </w:rPr>
        <w:t xml:space="preserve"> (Planalytics)</w:t>
      </w:r>
      <w:r w:rsidR="00E03680" w:rsidRPr="00AE046B">
        <w:rPr>
          <w:sz w:val="26"/>
          <w:szCs w:val="26"/>
        </w:rPr>
        <w:t>; and (</w:t>
      </w:r>
      <w:r w:rsidR="008769F0">
        <w:rPr>
          <w:sz w:val="26"/>
          <w:szCs w:val="26"/>
        </w:rPr>
        <w:t>5</w:t>
      </w:r>
      <w:r w:rsidR="00E03680" w:rsidRPr="00AE046B">
        <w:rPr>
          <w:sz w:val="26"/>
          <w:szCs w:val="26"/>
        </w:rPr>
        <w:t xml:space="preserve">) </w:t>
      </w:r>
      <w:r w:rsidR="003C1CE0" w:rsidRPr="00AE046B">
        <w:rPr>
          <w:sz w:val="26"/>
          <w:szCs w:val="26"/>
        </w:rPr>
        <w:t xml:space="preserve">modified methods of </w:t>
      </w:r>
      <w:r w:rsidR="00324BA1" w:rsidRPr="00C71597">
        <w:rPr>
          <w:sz w:val="26"/>
          <w:szCs w:val="26"/>
        </w:rPr>
        <w:t>customer</w:t>
      </w:r>
      <w:r w:rsidR="00324BA1">
        <w:rPr>
          <w:sz w:val="26"/>
          <w:szCs w:val="26"/>
        </w:rPr>
        <w:t xml:space="preserve"> </w:t>
      </w:r>
      <w:r w:rsidR="003C1CE0" w:rsidRPr="00AE046B">
        <w:rPr>
          <w:sz w:val="26"/>
          <w:szCs w:val="26"/>
        </w:rPr>
        <w:t xml:space="preserve">notice of PGW’s future GCR proceedings </w:t>
      </w:r>
      <w:r w:rsidR="00E03680" w:rsidRPr="00AE046B">
        <w:rPr>
          <w:sz w:val="26"/>
          <w:szCs w:val="26"/>
        </w:rPr>
        <w:t xml:space="preserve">and </w:t>
      </w:r>
      <w:r w:rsidR="003C1CE0" w:rsidRPr="00AE046B">
        <w:rPr>
          <w:sz w:val="26"/>
          <w:szCs w:val="26"/>
        </w:rPr>
        <w:t xml:space="preserve">PGW’s use of estimated data for the March </w:t>
      </w:r>
      <w:r w:rsidR="00B41F56" w:rsidRPr="00C71597">
        <w:rPr>
          <w:sz w:val="26"/>
          <w:szCs w:val="26"/>
        </w:rPr>
        <w:t>2022</w:t>
      </w:r>
      <w:r w:rsidR="00B41F56">
        <w:rPr>
          <w:sz w:val="26"/>
          <w:szCs w:val="26"/>
        </w:rPr>
        <w:t xml:space="preserve"> </w:t>
      </w:r>
      <w:r w:rsidR="003C1CE0" w:rsidRPr="00AE046B">
        <w:rPr>
          <w:sz w:val="26"/>
          <w:szCs w:val="26"/>
        </w:rPr>
        <w:t xml:space="preserve">Quarterly GCR. </w:t>
      </w:r>
      <w:r w:rsidR="00E03680" w:rsidRPr="00AE046B">
        <w:rPr>
          <w:sz w:val="26"/>
          <w:szCs w:val="26"/>
        </w:rPr>
        <w:t xml:space="preserve"> Joint Petition at 5-7.  </w:t>
      </w:r>
    </w:p>
    <w:p w14:paraId="7518AA5B" w14:textId="40AF7CC6" w:rsidR="00463491" w:rsidRPr="00AE046B" w:rsidRDefault="00463491" w:rsidP="00A412CD">
      <w:pPr>
        <w:widowControl/>
        <w:tabs>
          <w:tab w:val="left" w:pos="1445"/>
        </w:tabs>
        <w:autoSpaceDE w:val="0"/>
        <w:autoSpaceDN w:val="0"/>
        <w:adjustRightInd w:val="0"/>
        <w:spacing w:line="360" w:lineRule="auto"/>
        <w:ind w:firstLine="1440"/>
        <w:rPr>
          <w:sz w:val="26"/>
          <w:szCs w:val="26"/>
        </w:rPr>
      </w:pPr>
    </w:p>
    <w:p w14:paraId="1791EF6C" w14:textId="167B8C28" w:rsidR="00561CB1" w:rsidRPr="00AE046B" w:rsidRDefault="002A3118" w:rsidP="00A412CD">
      <w:pPr>
        <w:widowControl/>
        <w:spacing w:line="360" w:lineRule="auto"/>
        <w:ind w:firstLine="1440"/>
        <w:rPr>
          <w:bCs/>
          <w:sz w:val="26"/>
          <w:szCs w:val="26"/>
        </w:rPr>
      </w:pPr>
      <w:r w:rsidRPr="00AE046B">
        <w:rPr>
          <w:bCs/>
          <w:sz w:val="26"/>
          <w:szCs w:val="26"/>
        </w:rPr>
        <w:t>The Settlement consists of the Joint Petition containing the terms and conditions of the</w:t>
      </w:r>
      <w:r w:rsidR="003C1CE0" w:rsidRPr="00AE046B">
        <w:rPr>
          <w:bCs/>
          <w:sz w:val="26"/>
          <w:szCs w:val="26"/>
        </w:rPr>
        <w:t xml:space="preserve"> </w:t>
      </w:r>
      <w:r w:rsidRPr="00AE046B">
        <w:rPr>
          <w:bCs/>
          <w:sz w:val="26"/>
          <w:szCs w:val="26"/>
        </w:rPr>
        <w:t>Settlement and Appendi</w:t>
      </w:r>
      <w:r w:rsidR="00561CB1" w:rsidRPr="00AE046B">
        <w:rPr>
          <w:bCs/>
          <w:sz w:val="26"/>
          <w:szCs w:val="26"/>
        </w:rPr>
        <w:t>ces A through G</w:t>
      </w:r>
      <w:r w:rsidR="00B41F56">
        <w:rPr>
          <w:bCs/>
          <w:sz w:val="26"/>
          <w:szCs w:val="26"/>
        </w:rPr>
        <w:t>.  T</w:t>
      </w:r>
      <w:r w:rsidR="00561CB1" w:rsidRPr="00AE046B">
        <w:rPr>
          <w:bCs/>
          <w:sz w:val="26"/>
          <w:szCs w:val="26"/>
        </w:rPr>
        <w:t>he tariff supplement describing the agreed-upon rates i</w:t>
      </w:r>
      <w:r w:rsidR="00B268A6">
        <w:rPr>
          <w:bCs/>
          <w:sz w:val="26"/>
          <w:szCs w:val="26"/>
        </w:rPr>
        <w:t>s</w:t>
      </w:r>
      <w:r w:rsidR="00561CB1" w:rsidRPr="00AE046B">
        <w:rPr>
          <w:bCs/>
          <w:sz w:val="26"/>
          <w:szCs w:val="26"/>
        </w:rPr>
        <w:t xml:space="preserve"> Appendix A, the revised Load Balancing Charge </w:t>
      </w:r>
      <w:r w:rsidR="00561CB1" w:rsidRPr="00AE046B">
        <w:rPr>
          <w:bCs/>
          <w:sz w:val="26"/>
          <w:szCs w:val="26"/>
        </w:rPr>
        <w:lastRenderedPageBreak/>
        <w:t>calculation i</w:t>
      </w:r>
      <w:r w:rsidR="00B268A6">
        <w:rPr>
          <w:bCs/>
          <w:sz w:val="26"/>
          <w:szCs w:val="26"/>
        </w:rPr>
        <w:t>s</w:t>
      </w:r>
      <w:r w:rsidR="00561CB1" w:rsidRPr="00AE046B">
        <w:rPr>
          <w:bCs/>
          <w:sz w:val="26"/>
          <w:szCs w:val="26"/>
        </w:rPr>
        <w:t xml:space="preserve"> Appendix B, the Stipulated Record List i</w:t>
      </w:r>
      <w:r w:rsidR="00B268A6">
        <w:rPr>
          <w:bCs/>
          <w:sz w:val="26"/>
          <w:szCs w:val="26"/>
        </w:rPr>
        <w:t>s</w:t>
      </w:r>
      <w:r w:rsidR="00561CB1" w:rsidRPr="00AE046B">
        <w:rPr>
          <w:bCs/>
          <w:sz w:val="26"/>
          <w:szCs w:val="26"/>
        </w:rPr>
        <w:t xml:space="preserve"> Appendix C, the proposed ordering paragraphs </w:t>
      </w:r>
      <w:r w:rsidR="00BB276F">
        <w:rPr>
          <w:bCs/>
          <w:sz w:val="26"/>
          <w:szCs w:val="26"/>
        </w:rPr>
        <w:t xml:space="preserve">constitute </w:t>
      </w:r>
      <w:r w:rsidR="00561CB1" w:rsidRPr="00AE046B">
        <w:rPr>
          <w:bCs/>
          <w:sz w:val="26"/>
          <w:szCs w:val="26"/>
        </w:rPr>
        <w:t xml:space="preserve">Appendix D, and the Statements in Support filed by PGW, the OCA, and the OSBA </w:t>
      </w:r>
      <w:r w:rsidR="00BB276F">
        <w:rPr>
          <w:bCs/>
          <w:sz w:val="26"/>
          <w:szCs w:val="26"/>
        </w:rPr>
        <w:t xml:space="preserve">are contained </w:t>
      </w:r>
      <w:r w:rsidR="00561CB1" w:rsidRPr="00AE046B">
        <w:rPr>
          <w:bCs/>
          <w:sz w:val="26"/>
          <w:szCs w:val="26"/>
        </w:rPr>
        <w:t>in Appendi</w:t>
      </w:r>
      <w:r w:rsidR="00BB276F">
        <w:rPr>
          <w:bCs/>
          <w:sz w:val="26"/>
          <w:szCs w:val="26"/>
        </w:rPr>
        <w:t>ces</w:t>
      </w:r>
      <w:r w:rsidR="00561CB1" w:rsidRPr="00AE046B">
        <w:rPr>
          <w:bCs/>
          <w:sz w:val="26"/>
          <w:szCs w:val="26"/>
        </w:rPr>
        <w:t xml:space="preserve"> E through G, respectively.</w:t>
      </w:r>
    </w:p>
    <w:p w14:paraId="275280C3" w14:textId="7F3A6777" w:rsidR="002A3118" w:rsidRPr="00AE046B" w:rsidRDefault="002A3118" w:rsidP="00A412CD">
      <w:pPr>
        <w:widowControl/>
        <w:tabs>
          <w:tab w:val="left" w:pos="1445"/>
        </w:tabs>
        <w:autoSpaceDE w:val="0"/>
        <w:autoSpaceDN w:val="0"/>
        <w:adjustRightInd w:val="0"/>
        <w:spacing w:line="360" w:lineRule="auto"/>
        <w:rPr>
          <w:sz w:val="26"/>
          <w:szCs w:val="26"/>
        </w:rPr>
      </w:pPr>
    </w:p>
    <w:p w14:paraId="62313263" w14:textId="5AA7037C" w:rsidR="00252FBD" w:rsidRPr="00AE046B" w:rsidRDefault="00252FBD" w:rsidP="00A412CD">
      <w:pPr>
        <w:widowControl/>
        <w:spacing w:line="360" w:lineRule="auto"/>
        <w:ind w:firstLine="1440"/>
        <w:rPr>
          <w:bCs/>
          <w:sz w:val="26"/>
          <w:szCs w:val="26"/>
        </w:rPr>
      </w:pPr>
      <w:r w:rsidRPr="00AE046B">
        <w:rPr>
          <w:bCs/>
          <w:sz w:val="26"/>
          <w:szCs w:val="26"/>
        </w:rPr>
        <w:t xml:space="preserve">The essential terms of the Settlement are set forth in ¶¶ </w:t>
      </w:r>
      <w:r w:rsidR="00B76FEB" w:rsidRPr="00AE046B">
        <w:rPr>
          <w:bCs/>
          <w:sz w:val="26"/>
          <w:szCs w:val="26"/>
        </w:rPr>
        <w:t>25</w:t>
      </w:r>
      <w:r w:rsidRPr="00AE046B">
        <w:rPr>
          <w:bCs/>
          <w:sz w:val="26"/>
          <w:szCs w:val="26"/>
        </w:rPr>
        <w:t>-</w:t>
      </w:r>
      <w:r w:rsidR="00B76FEB" w:rsidRPr="00AE046B">
        <w:rPr>
          <w:bCs/>
          <w:sz w:val="26"/>
          <w:szCs w:val="26"/>
        </w:rPr>
        <w:t>3</w:t>
      </w:r>
      <w:r w:rsidR="00A1749B" w:rsidRPr="00AE046B">
        <w:rPr>
          <w:bCs/>
          <w:sz w:val="26"/>
          <w:szCs w:val="26"/>
        </w:rPr>
        <w:t>6</w:t>
      </w:r>
      <w:r w:rsidRPr="00AE046B">
        <w:rPr>
          <w:bCs/>
          <w:sz w:val="26"/>
          <w:szCs w:val="26"/>
        </w:rPr>
        <w:t>.  The Joint Petitioners agreed to the following terms and conditions:</w:t>
      </w:r>
      <w:r w:rsidRPr="00AE046B">
        <w:rPr>
          <w:rStyle w:val="FootnoteReference"/>
          <w:bCs/>
          <w:sz w:val="26"/>
          <w:szCs w:val="26"/>
        </w:rPr>
        <w:footnoteReference w:id="8"/>
      </w:r>
    </w:p>
    <w:p w14:paraId="7EA02ED2" w14:textId="5BD68322" w:rsidR="00252FBD" w:rsidRPr="00AE046B" w:rsidRDefault="00252FBD" w:rsidP="008769F0">
      <w:pPr>
        <w:widowControl/>
        <w:tabs>
          <w:tab w:val="left" w:pos="1445"/>
        </w:tabs>
        <w:autoSpaceDE w:val="0"/>
        <w:autoSpaceDN w:val="0"/>
        <w:adjustRightInd w:val="0"/>
        <w:ind w:firstLine="1440"/>
        <w:rPr>
          <w:sz w:val="26"/>
          <w:szCs w:val="26"/>
        </w:rPr>
      </w:pPr>
    </w:p>
    <w:p w14:paraId="4F54C37F" w14:textId="5C05E908" w:rsidR="002273BF" w:rsidRPr="00AE046B" w:rsidRDefault="00156CE2" w:rsidP="00A412CD">
      <w:pPr>
        <w:widowControl/>
        <w:numPr>
          <w:ilvl w:val="0"/>
          <w:numId w:val="3"/>
        </w:numPr>
        <w:ind w:right="1440"/>
        <w:contextualSpacing/>
        <w:rPr>
          <w:b/>
          <w:bCs/>
          <w:sz w:val="26"/>
          <w:szCs w:val="26"/>
        </w:rPr>
      </w:pPr>
      <w:bookmarkStart w:id="21" w:name="_Hlk77155000"/>
      <w:bookmarkStart w:id="22" w:name="_Hlk48121826"/>
      <w:r w:rsidRPr="00AE046B">
        <w:rPr>
          <w:b/>
          <w:bCs/>
          <w:sz w:val="26"/>
          <w:szCs w:val="26"/>
        </w:rPr>
        <w:t>Purchased Gas Cost Rates</w:t>
      </w:r>
    </w:p>
    <w:bookmarkEnd w:id="21"/>
    <w:p w14:paraId="01DCB742" w14:textId="77777777" w:rsidR="002273BF" w:rsidRPr="00AE046B" w:rsidRDefault="002273BF" w:rsidP="00A412CD">
      <w:pPr>
        <w:widowControl/>
        <w:ind w:right="1440" w:firstLine="1440"/>
        <w:rPr>
          <w:b/>
          <w:bCs/>
          <w:sz w:val="26"/>
          <w:szCs w:val="26"/>
        </w:rPr>
      </w:pPr>
    </w:p>
    <w:p w14:paraId="0B6F0378" w14:textId="735CBE06" w:rsidR="002273BF" w:rsidRPr="00AE046B" w:rsidRDefault="00156CE2" w:rsidP="00A412CD">
      <w:pPr>
        <w:widowControl/>
        <w:ind w:left="1440" w:right="1440"/>
        <w:rPr>
          <w:bCs/>
          <w:sz w:val="26"/>
          <w:szCs w:val="26"/>
        </w:rPr>
      </w:pPr>
      <w:r w:rsidRPr="00AE046B">
        <w:rPr>
          <w:bCs/>
          <w:sz w:val="26"/>
          <w:szCs w:val="26"/>
        </w:rPr>
        <w:t>25</w:t>
      </w:r>
      <w:r w:rsidR="002273BF" w:rsidRPr="00AE046B">
        <w:rPr>
          <w:bCs/>
          <w:sz w:val="26"/>
          <w:szCs w:val="26"/>
        </w:rPr>
        <w:t>.</w:t>
      </w:r>
      <w:r w:rsidR="002273BF" w:rsidRPr="00AE046B">
        <w:rPr>
          <w:bCs/>
          <w:sz w:val="26"/>
          <w:szCs w:val="26"/>
        </w:rPr>
        <w:tab/>
      </w:r>
      <w:r w:rsidRPr="00AE046B">
        <w:rPr>
          <w:bCs/>
          <w:sz w:val="26"/>
          <w:szCs w:val="26"/>
        </w:rPr>
        <w:t>The GCR rate adopted by this Settlement is $4.1361 per Mcf.  This rate is predicated on PGW’s gas cost projections at the time of the March 1, 2021 Annual Filing.  In accordance with 52 Pa. Code § 53.64, PGW will submit a quarterly adjustment to the GCR rate on or before September</w:t>
      </w:r>
      <w:r w:rsidR="008769F0">
        <w:rPr>
          <w:bCs/>
          <w:sz w:val="26"/>
          <w:szCs w:val="26"/>
        </w:rPr>
        <w:t> </w:t>
      </w:r>
      <w:r w:rsidRPr="00AE046B">
        <w:rPr>
          <w:bCs/>
          <w:sz w:val="26"/>
          <w:szCs w:val="26"/>
        </w:rPr>
        <w:t>1, 2021, to be effective on one day's notice, to account for actual experience and changes in forecasted natural gas prices and demand, which will establish the GCR rate, effective September 1, 2021.</w:t>
      </w:r>
    </w:p>
    <w:p w14:paraId="160CB293" w14:textId="77777777" w:rsidR="00D53779" w:rsidRPr="00AE046B" w:rsidRDefault="00D53779" w:rsidP="00A412CD">
      <w:pPr>
        <w:widowControl/>
        <w:ind w:right="1440"/>
        <w:rPr>
          <w:bCs/>
          <w:sz w:val="26"/>
          <w:szCs w:val="26"/>
        </w:rPr>
      </w:pPr>
    </w:p>
    <w:p w14:paraId="20FF7FF3" w14:textId="491A70A7" w:rsidR="00156CE2" w:rsidRPr="00AE046B" w:rsidRDefault="00156CE2" w:rsidP="00A412CD">
      <w:pPr>
        <w:widowControl/>
        <w:ind w:left="1440" w:right="1440"/>
        <w:rPr>
          <w:bCs/>
          <w:sz w:val="26"/>
          <w:szCs w:val="26"/>
        </w:rPr>
      </w:pPr>
      <w:r w:rsidRPr="00AE046B">
        <w:rPr>
          <w:bCs/>
          <w:sz w:val="26"/>
          <w:szCs w:val="26"/>
        </w:rPr>
        <w:t>26</w:t>
      </w:r>
      <w:r w:rsidR="002273BF" w:rsidRPr="00AE046B">
        <w:rPr>
          <w:bCs/>
          <w:sz w:val="26"/>
          <w:szCs w:val="26"/>
        </w:rPr>
        <w:t>.</w:t>
      </w:r>
      <w:r w:rsidR="002273BF" w:rsidRPr="00AE046B">
        <w:rPr>
          <w:bCs/>
          <w:sz w:val="26"/>
          <w:szCs w:val="26"/>
        </w:rPr>
        <w:tab/>
      </w:r>
      <w:r w:rsidRPr="00AE046B">
        <w:rPr>
          <w:bCs/>
          <w:sz w:val="26"/>
          <w:szCs w:val="26"/>
        </w:rPr>
        <w:t xml:space="preserve">PGW shall calculate the quarterly filing updates for the 2021-2022 GCR period in accordance with the Commission’s regulations at 52 Pa. Code § 53.64(i)(5). </w:t>
      </w:r>
    </w:p>
    <w:p w14:paraId="6B32AB98" w14:textId="04DC53B7" w:rsidR="002273BF" w:rsidRPr="00AE046B" w:rsidRDefault="002273BF" w:rsidP="00A412CD">
      <w:pPr>
        <w:widowControl/>
        <w:ind w:left="1440" w:right="1440"/>
        <w:rPr>
          <w:sz w:val="26"/>
          <w:szCs w:val="26"/>
        </w:rPr>
      </w:pPr>
    </w:p>
    <w:p w14:paraId="070755D6" w14:textId="2A5DE0C5" w:rsidR="00156CE2" w:rsidRPr="00AE046B" w:rsidRDefault="00156CE2" w:rsidP="00A412CD">
      <w:pPr>
        <w:widowControl/>
        <w:tabs>
          <w:tab w:val="left" w:pos="1445"/>
        </w:tabs>
        <w:autoSpaceDE w:val="0"/>
        <w:autoSpaceDN w:val="0"/>
        <w:adjustRightInd w:val="0"/>
        <w:ind w:left="1440" w:right="1440"/>
        <w:rPr>
          <w:sz w:val="26"/>
          <w:szCs w:val="26"/>
        </w:rPr>
      </w:pPr>
      <w:r w:rsidRPr="00AE046B">
        <w:rPr>
          <w:sz w:val="26"/>
          <w:szCs w:val="26"/>
        </w:rPr>
        <w:t>27</w:t>
      </w:r>
      <w:r w:rsidR="002273BF" w:rsidRPr="00AE046B">
        <w:rPr>
          <w:sz w:val="26"/>
          <w:szCs w:val="26"/>
        </w:rPr>
        <w:t>.</w:t>
      </w:r>
      <w:r w:rsidR="002273BF" w:rsidRPr="00AE046B">
        <w:rPr>
          <w:sz w:val="26"/>
          <w:szCs w:val="26"/>
        </w:rPr>
        <w:tab/>
      </w:r>
      <w:r w:rsidRPr="00AE046B">
        <w:rPr>
          <w:sz w:val="26"/>
          <w:szCs w:val="26"/>
        </w:rPr>
        <w:t xml:space="preserve">Attached as Appendix “A” hereto are the rates relating to this Settlement. </w:t>
      </w:r>
    </w:p>
    <w:p w14:paraId="193C4F38" w14:textId="7DA77D51" w:rsidR="002F2E44" w:rsidRPr="00AE046B" w:rsidRDefault="002F2E44" w:rsidP="00A412CD">
      <w:pPr>
        <w:widowControl/>
        <w:autoSpaceDE w:val="0"/>
        <w:autoSpaceDN w:val="0"/>
        <w:adjustRightInd w:val="0"/>
        <w:spacing w:line="360" w:lineRule="auto"/>
        <w:rPr>
          <w:sz w:val="26"/>
          <w:szCs w:val="26"/>
        </w:rPr>
      </w:pPr>
    </w:p>
    <w:p w14:paraId="10B20942" w14:textId="1F6EBFA8" w:rsidR="002F2E44" w:rsidRPr="00AE046B" w:rsidRDefault="002F2E44" w:rsidP="00A412CD">
      <w:pPr>
        <w:widowControl/>
        <w:tabs>
          <w:tab w:val="left" w:pos="0"/>
        </w:tabs>
        <w:autoSpaceDE w:val="0"/>
        <w:autoSpaceDN w:val="0"/>
        <w:adjustRightInd w:val="0"/>
        <w:spacing w:line="360" w:lineRule="auto"/>
        <w:rPr>
          <w:bCs/>
          <w:sz w:val="26"/>
          <w:szCs w:val="26"/>
        </w:rPr>
      </w:pPr>
      <w:r w:rsidRPr="00AE046B">
        <w:rPr>
          <w:bCs/>
          <w:sz w:val="26"/>
          <w:szCs w:val="26"/>
        </w:rPr>
        <w:t xml:space="preserve">Joint Petition at </w:t>
      </w:r>
      <w:r w:rsidR="00A6586F" w:rsidRPr="00AE046B">
        <w:rPr>
          <w:bCs/>
          <w:sz w:val="26"/>
          <w:szCs w:val="26"/>
        </w:rPr>
        <w:t>5</w:t>
      </w:r>
      <w:r w:rsidRPr="00AE046B">
        <w:rPr>
          <w:bCs/>
          <w:sz w:val="26"/>
          <w:szCs w:val="26"/>
        </w:rPr>
        <w:t>.  The OCA noted its support for the GCR rate set forth in Appendix A to the Joint Petition, indicating an accurate representation of the terms of the Settlement.  OCA Statement in Support at 3.  The OSBA did not specifically address the rate</w:t>
      </w:r>
      <w:r w:rsidR="0040153C">
        <w:rPr>
          <w:bCs/>
          <w:sz w:val="26"/>
          <w:szCs w:val="26"/>
        </w:rPr>
        <w:t>,</w:t>
      </w:r>
      <w:r w:rsidRPr="00AE046B">
        <w:rPr>
          <w:bCs/>
          <w:sz w:val="26"/>
          <w:szCs w:val="26"/>
        </w:rPr>
        <w:t xml:space="preserve"> but noted </w:t>
      </w:r>
      <w:r w:rsidR="0040153C">
        <w:rPr>
          <w:bCs/>
          <w:sz w:val="26"/>
          <w:szCs w:val="26"/>
        </w:rPr>
        <w:t xml:space="preserve">both its </w:t>
      </w:r>
      <w:r w:rsidRPr="00AE046B">
        <w:rPr>
          <w:bCs/>
          <w:sz w:val="26"/>
          <w:szCs w:val="26"/>
        </w:rPr>
        <w:t>participat</w:t>
      </w:r>
      <w:r w:rsidR="0040153C">
        <w:rPr>
          <w:bCs/>
          <w:sz w:val="26"/>
          <w:szCs w:val="26"/>
        </w:rPr>
        <w:t>ion</w:t>
      </w:r>
      <w:r w:rsidRPr="00AE046B">
        <w:rPr>
          <w:bCs/>
          <w:sz w:val="26"/>
          <w:szCs w:val="26"/>
        </w:rPr>
        <w:t xml:space="preserve"> in the negotiations </w:t>
      </w:r>
      <w:r w:rsidR="0040153C">
        <w:rPr>
          <w:bCs/>
          <w:sz w:val="26"/>
          <w:szCs w:val="26"/>
        </w:rPr>
        <w:t>regarding</w:t>
      </w:r>
      <w:r w:rsidRPr="00AE046B">
        <w:rPr>
          <w:bCs/>
          <w:sz w:val="26"/>
          <w:szCs w:val="26"/>
        </w:rPr>
        <w:t xml:space="preserve"> the Settlement</w:t>
      </w:r>
      <w:r w:rsidR="00E53B3A">
        <w:rPr>
          <w:bCs/>
          <w:sz w:val="26"/>
          <w:szCs w:val="26"/>
        </w:rPr>
        <w:t xml:space="preserve"> and the OSBA’s support of it</w:t>
      </w:r>
      <w:r w:rsidRPr="00AE046B">
        <w:rPr>
          <w:bCs/>
          <w:sz w:val="26"/>
          <w:szCs w:val="26"/>
        </w:rPr>
        <w:t>.  OSBA Statement in Support at 1.</w:t>
      </w:r>
    </w:p>
    <w:p w14:paraId="425C8979" w14:textId="77777777" w:rsidR="002F2E44" w:rsidRPr="00AE046B" w:rsidRDefault="002F2E44" w:rsidP="00A412CD">
      <w:pPr>
        <w:widowControl/>
        <w:tabs>
          <w:tab w:val="left" w:pos="1445"/>
        </w:tabs>
        <w:autoSpaceDE w:val="0"/>
        <w:autoSpaceDN w:val="0"/>
        <w:adjustRightInd w:val="0"/>
        <w:spacing w:line="360" w:lineRule="auto"/>
        <w:ind w:right="1440"/>
        <w:rPr>
          <w:sz w:val="26"/>
          <w:szCs w:val="26"/>
        </w:rPr>
      </w:pPr>
    </w:p>
    <w:p w14:paraId="443CF44D" w14:textId="79D6BC59" w:rsidR="00156CE2" w:rsidRPr="00AE046B" w:rsidRDefault="00156CE2" w:rsidP="008769F0">
      <w:pPr>
        <w:keepNext/>
        <w:widowControl/>
        <w:numPr>
          <w:ilvl w:val="0"/>
          <w:numId w:val="3"/>
        </w:numPr>
        <w:ind w:right="1440"/>
        <w:contextualSpacing/>
        <w:rPr>
          <w:b/>
          <w:bCs/>
          <w:sz w:val="26"/>
          <w:szCs w:val="26"/>
        </w:rPr>
      </w:pPr>
      <w:bookmarkStart w:id="23" w:name="_Hlk77155117"/>
      <w:r w:rsidRPr="00AE046B">
        <w:rPr>
          <w:b/>
          <w:bCs/>
          <w:sz w:val="26"/>
          <w:szCs w:val="26"/>
        </w:rPr>
        <w:lastRenderedPageBreak/>
        <w:t>PGW’s Load Balancing Charge (“LBC”)</w:t>
      </w:r>
    </w:p>
    <w:bookmarkEnd w:id="22"/>
    <w:bookmarkEnd w:id="23"/>
    <w:p w14:paraId="6E7131C5" w14:textId="77777777" w:rsidR="002273BF" w:rsidRPr="00AE046B" w:rsidRDefault="002273BF" w:rsidP="008769F0">
      <w:pPr>
        <w:keepNext/>
        <w:widowControl/>
        <w:tabs>
          <w:tab w:val="left" w:pos="1445"/>
        </w:tabs>
        <w:autoSpaceDE w:val="0"/>
        <w:autoSpaceDN w:val="0"/>
        <w:adjustRightInd w:val="0"/>
        <w:ind w:right="1440"/>
        <w:rPr>
          <w:sz w:val="26"/>
          <w:szCs w:val="26"/>
        </w:rPr>
      </w:pPr>
    </w:p>
    <w:p w14:paraId="04267F67" w14:textId="0405BB5E" w:rsidR="00156CE2" w:rsidRPr="00AE046B" w:rsidRDefault="00156CE2" w:rsidP="008769F0">
      <w:pPr>
        <w:keepNext/>
        <w:widowControl/>
        <w:tabs>
          <w:tab w:val="left" w:pos="1445"/>
        </w:tabs>
        <w:autoSpaceDE w:val="0"/>
        <w:autoSpaceDN w:val="0"/>
        <w:adjustRightInd w:val="0"/>
        <w:ind w:left="1440" w:right="1440"/>
        <w:rPr>
          <w:sz w:val="26"/>
          <w:szCs w:val="26"/>
        </w:rPr>
      </w:pPr>
      <w:bookmarkStart w:id="24" w:name="_Hlk77155189"/>
      <w:r w:rsidRPr="00AE046B">
        <w:rPr>
          <w:sz w:val="26"/>
          <w:szCs w:val="26"/>
        </w:rPr>
        <w:t>28</w:t>
      </w:r>
      <w:r w:rsidR="002273BF" w:rsidRPr="00AE046B">
        <w:rPr>
          <w:sz w:val="26"/>
          <w:szCs w:val="26"/>
        </w:rPr>
        <w:t>.</w:t>
      </w:r>
      <w:r w:rsidR="002273BF" w:rsidRPr="00AE046B">
        <w:rPr>
          <w:sz w:val="26"/>
          <w:szCs w:val="26"/>
        </w:rPr>
        <w:tab/>
      </w:r>
      <w:r w:rsidRPr="00AE046B">
        <w:rPr>
          <w:sz w:val="26"/>
          <w:szCs w:val="26"/>
        </w:rPr>
        <w:t xml:space="preserve">PGW will calculate its LBC reflecting a 50 percent (50%) assignment of the Firm Transportation (“FT”) capacity required to deliver supplies under PGW’s Washington Storage Service (“WSS”) arrangement with Transcontinental Gas Pipe Line (“Transco”). </w:t>
      </w:r>
    </w:p>
    <w:p w14:paraId="6AF1B1A7" w14:textId="1ACC95E6" w:rsidR="00156CE2" w:rsidRPr="00AE046B" w:rsidRDefault="00156CE2" w:rsidP="00A412CD">
      <w:pPr>
        <w:widowControl/>
        <w:tabs>
          <w:tab w:val="left" w:pos="1445"/>
        </w:tabs>
        <w:autoSpaceDE w:val="0"/>
        <w:autoSpaceDN w:val="0"/>
        <w:adjustRightInd w:val="0"/>
        <w:ind w:left="1440" w:right="1440"/>
        <w:rPr>
          <w:sz w:val="26"/>
          <w:szCs w:val="26"/>
        </w:rPr>
      </w:pPr>
    </w:p>
    <w:p w14:paraId="52EF3F20" w14:textId="10570580" w:rsidR="00156CE2" w:rsidRPr="00AE046B" w:rsidRDefault="00156CE2" w:rsidP="00A412CD">
      <w:pPr>
        <w:widowControl/>
        <w:tabs>
          <w:tab w:val="left" w:pos="1445"/>
        </w:tabs>
        <w:autoSpaceDE w:val="0"/>
        <w:autoSpaceDN w:val="0"/>
        <w:adjustRightInd w:val="0"/>
        <w:ind w:left="1440" w:right="1440"/>
        <w:rPr>
          <w:sz w:val="26"/>
          <w:szCs w:val="26"/>
        </w:rPr>
      </w:pPr>
      <w:r w:rsidRPr="00AE046B">
        <w:rPr>
          <w:sz w:val="26"/>
          <w:szCs w:val="26"/>
        </w:rPr>
        <w:t>29.</w:t>
      </w:r>
      <w:r w:rsidRPr="00AE046B">
        <w:rPr>
          <w:sz w:val="26"/>
          <w:szCs w:val="26"/>
        </w:rPr>
        <w:tab/>
        <w:t xml:space="preserve">PGW will modify its LBC calculation for Calendar Year 2020 so that 50 percent of the WSS capacity will be added into the excess demand determinant, as it does in the FY 2022 LBC calculations. </w:t>
      </w:r>
    </w:p>
    <w:bookmarkEnd w:id="24"/>
    <w:p w14:paraId="297C09AC" w14:textId="77777777" w:rsidR="008A39B6" w:rsidRPr="00AE046B" w:rsidRDefault="008A39B6" w:rsidP="008769F0">
      <w:pPr>
        <w:widowControl/>
        <w:tabs>
          <w:tab w:val="left" w:pos="1445"/>
        </w:tabs>
        <w:autoSpaceDE w:val="0"/>
        <w:autoSpaceDN w:val="0"/>
        <w:adjustRightInd w:val="0"/>
        <w:spacing w:line="360" w:lineRule="auto"/>
        <w:rPr>
          <w:sz w:val="26"/>
          <w:szCs w:val="26"/>
        </w:rPr>
      </w:pPr>
    </w:p>
    <w:p w14:paraId="17DDB238" w14:textId="041860C4" w:rsidR="00CE3F2E" w:rsidRPr="00AE046B" w:rsidRDefault="00CE3F2E" w:rsidP="00A412CD">
      <w:pPr>
        <w:widowControl/>
        <w:tabs>
          <w:tab w:val="left" w:pos="1445"/>
        </w:tabs>
        <w:autoSpaceDE w:val="0"/>
        <w:autoSpaceDN w:val="0"/>
        <w:adjustRightInd w:val="0"/>
        <w:spacing w:line="360" w:lineRule="auto"/>
        <w:rPr>
          <w:sz w:val="26"/>
          <w:szCs w:val="26"/>
        </w:rPr>
      </w:pPr>
      <w:r w:rsidRPr="00AE046B">
        <w:rPr>
          <w:sz w:val="26"/>
          <w:szCs w:val="26"/>
        </w:rPr>
        <w:t xml:space="preserve">Joint Petition at </w:t>
      </w:r>
      <w:r w:rsidR="00A6586F" w:rsidRPr="00AE046B">
        <w:rPr>
          <w:sz w:val="26"/>
          <w:szCs w:val="26"/>
        </w:rPr>
        <w:t xml:space="preserve">5-6.  </w:t>
      </w:r>
      <w:r w:rsidR="00A03F5B" w:rsidRPr="00AE046B">
        <w:rPr>
          <w:sz w:val="26"/>
          <w:szCs w:val="26"/>
        </w:rPr>
        <w:t xml:space="preserve">In the </w:t>
      </w:r>
      <w:r w:rsidR="00B025BE">
        <w:rPr>
          <w:sz w:val="26"/>
          <w:szCs w:val="26"/>
        </w:rPr>
        <w:t>S</w:t>
      </w:r>
      <w:r w:rsidR="00A03F5B" w:rsidRPr="00AE046B">
        <w:rPr>
          <w:sz w:val="26"/>
          <w:szCs w:val="26"/>
        </w:rPr>
        <w:t>ettlement of the PGW 2020-2021 GCR proceedings</w:t>
      </w:r>
      <w:r w:rsidR="00AB2AC5" w:rsidRPr="00AE046B">
        <w:rPr>
          <w:sz w:val="26"/>
          <w:szCs w:val="26"/>
        </w:rPr>
        <w:t>, approved by the Commission at Docket No. R-2020-3017934</w:t>
      </w:r>
      <w:r w:rsidR="00A03F5B" w:rsidRPr="00AE046B">
        <w:rPr>
          <w:sz w:val="26"/>
          <w:szCs w:val="26"/>
        </w:rPr>
        <w:t xml:space="preserve">, the parties agreed to the following terms: </w:t>
      </w:r>
    </w:p>
    <w:p w14:paraId="6C4F3EB2" w14:textId="372531D1" w:rsidR="00CE3F2E" w:rsidRPr="00AE046B" w:rsidRDefault="00CE3F2E" w:rsidP="008769F0">
      <w:pPr>
        <w:widowControl/>
        <w:tabs>
          <w:tab w:val="left" w:pos="1445"/>
        </w:tabs>
        <w:autoSpaceDE w:val="0"/>
        <w:autoSpaceDN w:val="0"/>
        <w:adjustRightInd w:val="0"/>
        <w:rPr>
          <w:sz w:val="26"/>
          <w:szCs w:val="26"/>
        </w:rPr>
      </w:pPr>
    </w:p>
    <w:p w14:paraId="1960F474" w14:textId="69BE1808" w:rsidR="00A03F5B" w:rsidRPr="00AE046B" w:rsidRDefault="00A03F5B" w:rsidP="00A412CD">
      <w:pPr>
        <w:pStyle w:val="ListParagraph"/>
        <w:widowControl/>
        <w:numPr>
          <w:ilvl w:val="0"/>
          <w:numId w:val="12"/>
        </w:numPr>
        <w:autoSpaceDE w:val="0"/>
        <w:autoSpaceDN w:val="0"/>
        <w:adjustRightInd w:val="0"/>
        <w:ind w:left="1440" w:right="1440" w:firstLine="0"/>
        <w:rPr>
          <w:sz w:val="26"/>
          <w:szCs w:val="26"/>
        </w:rPr>
      </w:pPr>
      <w:r w:rsidRPr="00AE046B">
        <w:rPr>
          <w:sz w:val="26"/>
          <w:szCs w:val="26"/>
        </w:rPr>
        <w:t xml:space="preserve">The </w:t>
      </w:r>
      <w:r w:rsidR="008D7733" w:rsidRPr="00AE046B">
        <w:rPr>
          <w:sz w:val="26"/>
          <w:szCs w:val="26"/>
        </w:rPr>
        <w:t>Time Factor for the March-19 Load Balancing Charge interest calculation will be corrected to 16/12 and incorporated in PGW’s September 1, 2020 GCR filings.</w:t>
      </w:r>
      <w:r w:rsidRPr="00AE046B">
        <w:rPr>
          <w:sz w:val="26"/>
          <w:szCs w:val="26"/>
        </w:rPr>
        <w:t xml:space="preserve"> </w:t>
      </w:r>
    </w:p>
    <w:p w14:paraId="203C0F19" w14:textId="2D58987E" w:rsidR="008D7733" w:rsidRPr="00AE046B" w:rsidRDefault="008D7733" w:rsidP="00A412CD">
      <w:pPr>
        <w:widowControl/>
        <w:autoSpaceDE w:val="0"/>
        <w:autoSpaceDN w:val="0"/>
        <w:adjustRightInd w:val="0"/>
        <w:ind w:left="1440" w:right="1440"/>
        <w:rPr>
          <w:sz w:val="26"/>
          <w:szCs w:val="26"/>
        </w:rPr>
      </w:pPr>
    </w:p>
    <w:p w14:paraId="426E2FC3" w14:textId="400584E7" w:rsidR="008D7733" w:rsidRPr="00AE046B" w:rsidRDefault="008D7733" w:rsidP="00A412CD">
      <w:pPr>
        <w:pStyle w:val="ListParagraph"/>
        <w:widowControl/>
        <w:numPr>
          <w:ilvl w:val="0"/>
          <w:numId w:val="12"/>
        </w:numPr>
        <w:autoSpaceDE w:val="0"/>
        <w:autoSpaceDN w:val="0"/>
        <w:adjustRightInd w:val="0"/>
        <w:ind w:left="1440" w:right="1440" w:firstLine="0"/>
        <w:rPr>
          <w:sz w:val="26"/>
          <w:szCs w:val="26"/>
        </w:rPr>
      </w:pPr>
      <w:r w:rsidRPr="00AE046B">
        <w:rPr>
          <w:sz w:val="26"/>
          <w:szCs w:val="26"/>
        </w:rPr>
        <w:t>Revised Load Balancing Charge will include 50% of the Williams’ Transco Gas Pipeline (“Tran</w:t>
      </w:r>
      <w:r w:rsidR="00B9314B">
        <w:rPr>
          <w:sz w:val="26"/>
          <w:szCs w:val="26"/>
        </w:rPr>
        <w:t>s</w:t>
      </w:r>
      <w:r w:rsidRPr="00AE046B">
        <w:rPr>
          <w:sz w:val="26"/>
          <w:szCs w:val="26"/>
        </w:rPr>
        <w:t>co”) Firm Transportation capacity costs necessary to deliver gas supplies withdrawal from storage under Transco Rate WWS (Washington Storage Service) in the calculation.</w:t>
      </w:r>
    </w:p>
    <w:p w14:paraId="7D04A5ED" w14:textId="77777777" w:rsidR="008D7733" w:rsidRPr="00AE046B" w:rsidRDefault="008D7733" w:rsidP="00A412CD">
      <w:pPr>
        <w:pStyle w:val="ListParagraph"/>
        <w:ind w:left="1440"/>
        <w:rPr>
          <w:sz w:val="26"/>
          <w:szCs w:val="26"/>
        </w:rPr>
      </w:pPr>
    </w:p>
    <w:p w14:paraId="5A229D98" w14:textId="7FB3F648" w:rsidR="008D7733" w:rsidRPr="00AE046B" w:rsidRDefault="008D7733" w:rsidP="00A412CD">
      <w:pPr>
        <w:pStyle w:val="ListParagraph"/>
        <w:widowControl/>
        <w:numPr>
          <w:ilvl w:val="0"/>
          <w:numId w:val="12"/>
        </w:numPr>
        <w:autoSpaceDE w:val="0"/>
        <w:autoSpaceDN w:val="0"/>
        <w:adjustRightInd w:val="0"/>
        <w:ind w:left="1440" w:right="1440" w:firstLine="0"/>
        <w:rPr>
          <w:sz w:val="26"/>
          <w:szCs w:val="26"/>
        </w:rPr>
      </w:pPr>
      <w:r w:rsidRPr="00AE046B">
        <w:rPr>
          <w:sz w:val="26"/>
          <w:szCs w:val="26"/>
        </w:rPr>
        <w:t>Projected pipeline storage fuel injection and withdrawal charges will be included in the Load Balancing Charge calculation.  These charges and the Transco Firm Transportation capacity costs in item 19b will be subject to reconciliation.</w:t>
      </w:r>
    </w:p>
    <w:p w14:paraId="30B3EB58" w14:textId="77777777" w:rsidR="00635FDF" w:rsidRPr="00AE046B" w:rsidRDefault="00635FDF" w:rsidP="00A412CD">
      <w:pPr>
        <w:widowControl/>
        <w:tabs>
          <w:tab w:val="left" w:pos="1445"/>
        </w:tabs>
        <w:autoSpaceDE w:val="0"/>
        <w:autoSpaceDN w:val="0"/>
        <w:adjustRightInd w:val="0"/>
        <w:spacing w:line="360" w:lineRule="auto"/>
        <w:rPr>
          <w:sz w:val="26"/>
          <w:szCs w:val="26"/>
        </w:rPr>
      </w:pPr>
    </w:p>
    <w:p w14:paraId="1C6760C5" w14:textId="556A1C91" w:rsidR="00355D45" w:rsidRPr="00AE046B" w:rsidRDefault="008D7733" w:rsidP="00A412CD">
      <w:pPr>
        <w:widowControl/>
        <w:tabs>
          <w:tab w:val="left" w:pos="1445"/>
        </w:tabs>
        <w:autoSpaceDE w:val="0"/>
        <w:autoSpaceDN w:val="0"/>
        <w:adjustRightInd w:val="0"/>
        <w:spacing w:line="360" w:lineRule="auto"/>
        <w:rPr>
          <w:sz w:val="26"/>
          <w:szCs w:val="26"/>
        </w:rPr>
      </w:pPr>
      <w:r w:rsidRPr="00AE046B">
        <w:rPr>
          <w:i/>
          <w:sz w:val="26"/>
          <w:szCs w:val="26"/>
        </w:rPr>
        <w:t>Pa. PUC v. Philadelphia Gas Works</w:t>
      </w:r>
      <w:r w:rsidRPr="00AE046B">
        <w:rPr>
          <w:sz w:val="26"/>
          <w:szCs w:val="26"/>
        </w:rPr>
        <w:t>, Docket No. R</w:t>
      </w:r>
      <w:r w:rsidRPr="00AE046B">
        <w:rPr>
          <w:sz w:val="26"/>
          <w:szCs w:val="26"/>
        </w:rPr>
        <w:noBreakHyphen/>
        <w:t>2020-3017934 (Final Order entered August 6, 2020) (</w:t>
      </w:r>
      <w:r w:rsidR="00546C88" w:rsidRPr="00AE046B">
        <w:rPr>
          <w:sz w:val="26"/>
          <w:szCs w:val="26"/>
        </w:rPr>
        <w:t>Joint Petition for Settlement of Philadelphia Gas Works’ 2020-2021 GCR Proceeding at ¶ 19).</w:t>
      </w:r>
      <w:r w:rsidR="00AB2AC5" w:rsidRPr="00AE046B">
        <w:rPr>
          <w:sz w:val="26"/>
          <w:szCs w:val="26"/>
        </w:rPr>
        <w:t xml:space="preserve">  </w:t>
      </w:r>
      <w:r w:rsidR="00FE08B6" w:rsidRPr="00AE046B">
        <w:rPr>
          <w:sz w:val="26"/>
          <w:szCs w:val="26"/>
        </w:rPr>
        <w:t xml:space="preserve">PGW provides load balancing services to its transportation service customers using a reconcilable Load Balancing Charge (LBC).  In order to maintain consistency </w:t>
      </w:r>
      <w:r w:rsidR="0017339E" w:rsidRPr="00AE046B">
        <w:rPr>
          <w:sz w:val="26"/>
          <w:szCs w:val="26"/>
        </w:rPr>
        <w:t xml:space="preserve">with the modification agreed to in PGW’s last GCR proceeding at </w:t>
      </w:r>
      <w:r w:rsidR="0017339E" w:rsidRPr="00AE046B">
        <w:rPr>
          <w:sz w:val="26"/>
          <w:szCs w:val="26"/>
        </w:rPr>
        <w:lastRenderedPageBreak/>
        <w:t>Docket No. R-2020-3017934</w:t>
      </w:r>
      <w:r w:rsidR="00E03331" w:rsidRPr="00AE046B">
        <w:rPr>
          <w:sz w:val="26"/>
          <w:szCs w:val="26"/>
        </w:rPr>
        <w:t xml:space="preserve">, </w:t>
      </w:r>
      <w:r w:rsidR="00E03331" w:rsidRPr="00AE046B">
        <w:rPr>
          <w:i/>
          <w:sz w:val="26"/>
          <w:szCs w:val="26"/>
        </w:rPr>
        <w:t>supra</w:t>
      </w:r>
      <w:r w:rsidR="00FE08B6" w:rsidRPr="00AE046B">
        <w:rPr>
          <w:sz w:val="26"/>
          <w:szCs w:val="26"/>
        </w:rPr>
        <w:t xml:space="preserve">, the OCA and the OSBA recommended that the Company modify </w:t>
      </w:r>
      <w:r w:rsidR="00EA5578">
        <w:rPr>
          <w:sz w:val="26"/>
          <w:szCs w:val="26"/>
        </w:rPr>
        <w:t xml:space="preserve">the </w:t>
      </w:r>
      <w:r w:rsidR="008A1490" w:rsidRPr="00AE046B">
        <w:rPr>
          <w:sz w:val="26"/>
          <w:szCs w:val="26"/>
        </w:rPr>
        <w:t xml:space="preserve">LBC </w:t>
      </w:r>
      <w:r w:rsidR="00EA5578">
        <w:rPr>
          <w:sz w:val="26"/>
          <w:szCs w:val="26"/>
        </w:rPr>
        <w:t xml:space="preserve">it had </w:t>
      </w:r>
      <w:r w:rsidR="008A1490" w:rsidRPr="00AE046B">
        <w:rPr>
          <w:sz w:val="26"/>
          <w:szCs w:val="26"/>
        </w:rPr>
        <w:t>initially proposed in the instant proceeding</w:t>
      </w:r>
      <w:r w:rsidR="006046A8" w:rsidRPr="00AE046B">
        <w:rPr>
          <w:sz w:val="26"/>
          <w:szCs w:val="26"/>
        </w:rPr>
        <w:t>.  OCA St. 1 at 7-10; OCA St. 1-SR at 1-2; OSBA St. 1 at 4-5; OSBA St. 1-S at 4-6.</w:t>
      </w:r>
      <w:r w:rsidR="00CC4812" w:rsidRPr="00AE046B">
        <w:rPr>
          <w:sz w:val="26"/>
          <w:szCs w:val="26"/>
        </w:rPr>
        <w:t xml:space="preserve">  As</w:t>
      </w:r>
      <w:r w:rsidR="00D32DA8" w:rsidRPr="00AE046B">
        <w:rPr>
          <w:sz w:val="26"/>
          <w:szCs w:val="26"/>
        </w:rPr>
        <w:t xml:space="preserve"> </w:t>
      </w:r>
      <w:r w:rsidR="00CC4812" w:rsidRPr="00AE046B">
        <w:rPr>
          <w:sz w:val="26"/>
          <w:szCs w:val="26"/>
        </w:rPr>
        <w:t xml:space="preserve">contemplated by the 2020 1307(f) Settlement, OCA witness Mierzwa and OSBA </w:t>
      </w:r>
      <w:r w:rsidR="00A619D9">
        <w:rPr>
          <w:sz w:val="26"/>
          <w:szCs w:val="26"/>
        </w:rPr>
        <w:t xml:space="preserve">witness </w:t>
      </w:r>
      <w:r w:rsidR="00CC4812" w:rsidRPr="00AE046B">
        <w:rPr>
          <w:sz w:val="26"/>
          <w:szCs w:val="26"/>
        </w:rPr>
        <w:t>Knecht recommended that the LBC should be calculated reflecting a 50</w:t>
      </w:r>
      <w:r w:rsidR="00E32DE7" w:rsidRPr="00AE046B">
        <w:rPr>
          <w:sz w:val="26"/>
          <w:szCs w:val="26"/>
        </w:rPr>
        <w:t>%</w:t>
      </w:r>
      <w:r w:rsidR="00CC4812" w:rsidRPr="00AE046B">
        <w:rPr>
          <w:sz w:val="26"/>
          <w:szCs w:val="26"/>
        </w:rPr>
        <w:t xml:space="preserve"> assignment of the firm transportation capacity required to deliver supplies under PGW’s Winter Storage Service arrangement with </w:t>
      </w:r>
      <w:r w:rsidR="00F57566">
        <w:rPr>
          <w:sz w:val="26"/>
          <w:szCs w:val="26"/>
        </w:rPr>
        <w:t xml:space="preserve">Williams’ </w:t>
      </w:r>
      <w:r w:rsidR="00CC4812" w:rsidRPr="00AE046B">
        <w:rPr>
          <w:sz w:val="26"/>
          <w:szCs w:val="26"/>
        </w:rPr>
        <w:t xml:space="preserve">Transco Gas Pipeline rather than the 100% </w:t>
      </w:r>
      <w:r w:rsidR="00B67164">
        <w:rPr>
          <w:sz w:val="26"/>
          <w:szCs w:val="26"/>
        </w:rPr>
        <w:t xml:space="preserve">assignment </w:t>
      </w:r>
      <w:r w:rsidR="00CC4812" w:rsidRPr="00AE046B">
        <w:rPr>
          <w:sz w:val="26"/>
          <w:szCs w:val="26"/>
        </w:rPr>
        <w:t>utilized by PGW.  OCA St. 1-SR at 1-2; OSBA St. 1-S at 4-6.  In Rebuttal Testimony,</w:t>
      </w:r>
      <w:r w:rsidR="00D461E9" w:rsidRPr="00AE046B">
        <w:rPr>
          <w:sz w:val="26"/>
          <w:szCs w:val="26"/>
        </w:rPr>
        <w:t xml:space="preserve"> </w:t>
      </w:r>
      <w:r w:rsidR="00CC4812" w:rsidRPr="00AE046B">
        <w:rPr>
          <w:sz w:val="26"/>
          <w:szCs w:val="26"/>
        </w:rPr>
        <w:t>PGW witness Teme adopted this recommendation.  PGW St. 1-R at 9-10.</w:t>
      </w:r>
      <w:r w:rsidR="003B1DA7" w:rsidRPr="00AE046B">
        <w:rPr>
          <w:sz w:val="26"/>
          <w:szCs w:val="26"/>
        </w:rPr>
        <w:t xml:space="preserve">  The Settlement reflects the</w:t>
      </w:r>
      <w:r w:rsidR="00D461E9" w:rsidRPr="00AE046B">
        <w:rPr>
          <w:sz w:val="26"/>
          <w:szCs w:val="26"/>
        </w:rPr>
        <w:t xml:space="preserve"> </w:t>
      </w:r>
      <w:r w:rsidR="003B1DA7" w:rsidRPr="00AE046B">
        <w:rPr>
          <w:sz w:val="26"/>
          <w:szCs w:val="26"/>
        </w:rPr>
        <w:t>adoption of this modification to the Company’s filing</w:t>
      </w:r>
      <w:r w:rsidR="00355D45" w:rsidRPr="00AE046B">
        <w:rPr>
          <w:sz w:val="26"/>
          <w:szCs w:val="26"/>
        </w:rPr>
        <w:t>.  Joint Petition at ¶</w:t>
      </w:r>
      <w:r w:rsidR="00765B94" w:rsidRPr="00AE046B">
        <w:rPr>
          <w:sz w:val="26"/>
          <w:szCs w:val="26"/>
        </w:rPr>
        <w:t>¶</w:t>
      </w:r>
      <w:r w:rsidR="00355D45" w:rsidRPr="00AE046B">
        <w:rPr>
          <w:sz w:val="26"/>
          <w:szCs w:val="26"/>
        </w:rPr>
        <w:t xml:space="preserve"> 28-29.  The Settlement specifically provides that the Company will modify </w:t>
      </w:r>
      <w:r w:rsidR="00E32DE7" w:rsidRPr="00AE046B">
        <w:rPr>
          <w:sz w:val="26"/>
          <w:szCs w:val="26"/>
        </w:rPr>
        <w:t>its</w:t>
      </w:r>
      <w:r w:rsidR="00355D45" w:rsidRPr="00AE046B">
        <w:rPr>
          <w:sz w:val="26"/>
          <w:szCs w:val="26"/>
        </w:rPr>
        <w:t xml:space="preserve"> 2020 LBC calculation, stating “PGW will modify its LBC calculation for Calendar Year 2020 so that 50 percent of the WSS capacity will be added into the excess demand determinant, as it does in the FY 2022 LBC calculations.”  Joint Petition at ¶ 29.</w:t>
      </w:r>
      <w:r w:rsidR="00E32DE7" w:rsidRPr="00AE046B">
        <w:rPr>
          <w:sz w:val="26"/>
          <w:szCs w:val="26"/>
        </w:rPr>
        <w:t xml:space="preserve">  </w:t>
      </w:r>
    </w:p>
    <w:p w14:paraId="48346C96" w14:textId="77777777" w:rsidR="00AB2AC5" w:rsidRPr="00AE046B" w:rsidRDefault="00AB2AC5" w:rsidP="00A412CD">
      <w:pPr>
        <w:widowControl/>
        <w:tabs>
          <w:tab w:val="left" w:pos="1445"/>
        </w:tabs>
        <w:autoSpaceDE w:val="0"/>
        <w:autoSpaceDN w:val="0"/>
        <w:adjustRightInd w:val="0"/>
        <w:spacing w:line="360" w:lineRule="auto"/>
        <w:ind w:right="1440"/>
        <w:rPr>
          <w:sz w:val="26"/>
          <w:szCs w:val="26"/>
        </w:rPr>
      </w:pPr>
    </w:p>
    <w:p w14:paraId="272D411B" w14:textId="381BE632" w:rsidR="00156CE2" w:rsidRPr="00AE046B" w:rsidRDefault="00156CE2" w:rsidP="00A412CD">
      <w:pPr>
        <w:widowControl/>
        <w:numPr>
          <w:ilvl w:val="0"/>
          <w:numId w:val="3"/>
        </w:numPr>
        <w:ind w:right="1440"/>
        <w:contextualSpacing/>
        <w:rPr>
          <w:b/>
          <w:bCs/>
          <w:sz w:val="26"/>
          <w:szCs w:val="26"/>
        </w:rPr>
      </w:pPr>
      <w:bookmarkStart w:id="25" w:name="_Hlk77155281"/>
      <w:r w:rsidRPr="00AE046B">
        <w:rPr>
          <w:b/>
          <w:bCs/>
          <w:sz w:val="26"/>
          <w:szCs w:val="26"/>
        </w:rPr>
        <w:t xml:space="preserve">PGW’s Renewable Natural Gas RNG Pilot </w:t>
      </w:r>
      <w:r w:rsidR="00C77986" w:rsidRPr="00AE046B">
        <w:rPr>
          <w:b/>
          <w:bCs/>
          <w:sz w:val="26"/>
          <w:szCs w:val="26"/>
        </w:rPr>
        <w:t xml:space="preserve"> </w:t>
      </w:r>
    </w:p>
    <w:bookmarkEnd w:id="25"/>
    <w:p w14:paraId="11FA0226" w14:textId="77777777" w:rsidR="00156CE2" w:rsidRPr="00AE046B" w:rsidRDefault="00156CE2" w:rsidP="00A412CD">
      <w:pPr>
        <w:widowControl/>
        <w:tabs>
          <w:tab w:val="left" w:pos="1445"/>
        </w:tabs>
        <w:autoSpaceDE w:val="0"/>
        <w:autoSpaceDN w:val="0"/>
        <w:adjustRightInd w:val="0"/>
        <w:ind w:left="1440" w:right="1440"/>
        <w:rPr>
          <w:sz w:val="26"/>
          <w:szCs w:val="26"/>
        </w:rPr>
      </w:pPr>
    </w:p>
    <w:p w14:paraId="3E38367F" w14:textId="3EC1AC33" w:rsidR="00E87AEE" w:rsidRDefault="00E87AEE" w:rsidP="008E5E75">
      <w:pPr>
        <w:widowControl/>
        <w:tabs>
          <w:tab w:val="left" w:pos="1445"/>
        </w:tabs>
        <w:autoSpaceDE w:val="0"/>
        <w:autoSpaceDN w:val="0"/>
        <w:adjustRightInd w:val="0"/>
        <w:spacing w:line="360" w:lineRule="auto"/>
        <w:ind w:firstLine="1440"/>
        <w:rPr>
          <w:sz w:val="26"/>
          <w:szCs w:val="26"/>
        </w:rPr>
      </w:pPr>
      <w:bookmarkStart w:id="26" w:name="_Hlk77155319"/>
      <w:r>
        <w:rPr>
          <w:sz w:val="26"/>
          <w:szCs w:val="26"/>
        </w:rPr>
        <w:t xml:space="preserve">As previously indicated, the </w:t>
      </w:r>
      <w:r w:rsidR="00460DB7">
        <w:rPr>
          <w:sz w:val="26"/>
          <w:szCs w:val="26"/>
        </w:rPr>
        <w:t xml:space="preserve">Company’s RNG Pilot has been reserved for litigation, and this was explicitly acknowledged in the </w:t>
      </w:r>
      <w:r w:rsidR="006F6E12">
        <w:rPr>
          <w:sz w:val="26"/>
          <w:szCs w:val="26"/>
        </w:rPr>
        <w:t>Joint Petition as follows:</w:t>
      </w:r>
    </w:p>
    <w:p w14:paraId="53673FED" w14:textId="77777777" w:rsidR="00E87AEE" w:rsidRDefault="00E87AEE" w:rsidP="00A412CD">
      <w:pPr>
        <w:widowControl/>
        <w:tabs>
          <w:tab w:val="left" w:pos="1445"/>
        </w:tabs>
        <w:autoSpaceDE w:val="0"/>
        <w:autoSpaceDN w:val="0"/>
        <w:adjustRightInd w:val="0"/>
        <w:ind w:left="1440" w:right="1440"/>
        <w:rPr>
          <w:sz w:val="26"/>
          <w:szCs w:val="26"/>
        </w:rPr>
      </w:pPr>
    </w:p>
    <w:p w14:paraId="4A89C1ED" w14:textId="0D8F7424" w:rsidR="00156CE2" w:rsidRPr="00AE046B" w:rsidRDefault="00156CE2" w:rsidP="00A412CD">
      <w:pPr>
        <w:widowControl/>
        <w:tabs>
          <w:tab w:val="left" w:pos="1445"/>
        </w:tabs>
        <w:autoSpaceDE w:val="0"/>
        <w:autoSpaceDN w:val="0"/>
        <w:adjustRightInd w:val="0"/>
        <w:ind w:left="1440" w:right="1440"/>
        <w:rPr>
          <w:sz w:val="26"/>
          <w:szCs w:val="26"/>
        </w:rPr>
      </w:pPr>
      <w:r w:rsidRPr="00AE046B">
        <w:rPr>
          <w:sz w:val="26"/>
          <w:szCs w:val="26"/>
        </w:rPr>
        <w:t>30.</w:t>
      </w:r>
      <w:r w:rsidRPr="00AE046B">
        <w:rPr>
          <w:sz w:val="26"/>
          <w:szCs w:val="26"/>
        </w:rPr>
        <w:tab/>
        <w:t>The parties to this proceeding were unable to reach a unanimous settlement agreement related to PGW’s RNG Pilot Proposal.</w:t>
      </w:r>
      <w:r w:rsidR="007A4C55" w:rsidRPr="00AE046B">
        <w:rPr>
          <w:sz w:val="26"/>
          <w:szCs w:val="26"/>
        </w:rPr>
        <w:t xml:space="preserve"> </w:t>
      </w:r>
      <w:r w:rsidRPr="00AE046B">
        <w:rPr>
          <w:sz w:val="26"/>
          <w:szCs w:val="26"/>
        </w:rPr>
        <w:t xml:space="preserve"> As such, this issue will be reserved for litigation. </w:t>
      </w:r>
    </w:p>
    <w:bookmarkEnd w:id="26"/>
    <w:p w14:paraId="21E1747F" w14:textId="1813B7B7" w:rsidR="00156CE2" w:rsidRPr="00AE046B" w:rsidRDefault="00156CE2" w:rsidP="00A412CD">
      <w:pPr>
        <w:widowControl/>
        <w:tabs>
          <w:tab w:val="left" w:pos="0"/>
        </w:tabs>
        <w:autoSpaceDE w:val="0"/>
        <w:autoSpaceDN w:val="0"/>
        <w:adjustRightInd w:val="0"/>
        <w:spacing w:line="360" w:lineRule="auto"/>
        <w:ind w:firstLine="1440"/>
        <w:rPr>
          <w:sz w:val="26"/>
          <w:szCs w:val="26"/>
        </w:rPr>
      </w:pPr>
    </w:p>
    <w:p w14:paraId="477B932A" w14:textId="772272E6" w:rsidR="00293241" w:rsidRPr="00AE046B" w:rsidRDefault="00012DCF" w:rsidP="00A412CD">
      <w:pPr>
        <w:widowControl/>
        <w:tabs>
          <w:tab w:val="left" w:pos="0"/>
        </w:tabs>
        <w:autoSpaceDE w:val="0"/>
        <w:autoSpaceDN w:val="0"/>
        <w:adjustRightInd w:val="0"/>
        <w:spacing w:line="360" w:lineRule="auto"/>
        <w:rPr>
          <w:sz w:val="26"/>
          <w:szCs w:val="26"/>
        </w:rPr>
      </w:pPr>
      <w:r w:rsidRPr="00AE046B">
        <w:rPr>
          <w:sz w:val="26"/>
          <w:szCs w:val="26"/>
        </w:rPr>
        <w:t>Joint Petition at 6.</w:t>
      </w:r>
    </w:p>
    <w:p w14:paraId="7F9EE546" w14:textId="77777777" w:rsidR="00012DCF" w:rsidRPr="00AE046B" w:rsidRDefault="00012DCF" w:rsidP="00A412CD">
      <w:pPr>
        <w:widowControl/>
        <w:tabs>
          <w:tab w:val="left" w:pos="0"/>
        </w:tabs>
        <w:autoSpaceDE w:val="0"/>
        <w:autoSpaceDN w:val="0"/>
        <w:adjustRightInd w:val="0"/>
        <w:spacing w:line="360" w:lineRule="auto"/>
        <w:rPr>
          <w:sz w:val="26"/>
          <w:szCs w:val="26"/>
        </w:rPr>
      </w:pPr>
    </w:p>
    <w:p w14:paraId="1B152C5A" w14:textId="693C86B8" w:rsidR="00765B94" w:rsidRPr="00AE046B" w:rsidRDefault="0045449C" w:rsidP="00A412CD">
      <w:pPr>
        <w:widowControl/>
        <w:tabs>
          <w:tab w:val="left" w:pos="0"/>
        </w:tabs>
        <w:autoSpaceDE w:val="0"/>
        <w:autoSpaceDN w:val="0"/>
        <w:adjustRightInd w:val="0"/>
        <w:spacing w:line="360" w:lineRule="auto"/>
        <w:ind w:firstLine="1440"/>
        <w:rPr>
          <w:sz w:val="26"/>
          <w:szCs w:val="26"/>
        </w:rPr>
      </w:pPr>
      <w:r>
        <w:rPr>
          <w:sz w:val="26"/>
          <w:szCs w:val="26"/>
        </w:rPr>
        <w:t xml:space="preserve">Accordingly, </w:t>
      </w:r>
      <w:r w:rsidR="00765B94" w:rsidRPr="00AE046B">
        <w:rPr>
          <w:sz w:val="26"/>
          <w:szCs w:val="26"/>
        </w:rPr>
        <w:t xml:space="preserve">Main Briefs </w:t>
      </w:r>
      <w:r>
        <w:rPr>
          <w:sz w:val="26"/>
          <w:szCs w:val="26"/>
        </w:rPr>
        <w:t xml:space="preserve">on the reserved issue </w:t>
      </w:r>
      <w:r w:rsidR="00765B94" w:rsidRPr="00AE046B">
        <w:rPr>
          <w:sz w:val="26"/>
          <w:szCs w:val="26"/>
        </w:rPr>
        <w:t>were filed by PGW,</w:t>
      </w:r>
      <w:r w:rsidR="00293241" w:rsidRPr="00AE046B">
        <w:rPr>
          <w:sz w:val="26"/>
          <w:szCs w:val="26"/>
        </w:rPr>
        <w:t xml:space="preserve"> </w:t>
      </w:r>
      <w:r w:rsidR="008A39B6">
        <w:rPr>
          <w:sz w:val="26"/>
          <w:szCs w:val="26"/>
        </w:rPr>
        <w:t xml:space="preserve">the </w:t>
      </w:r>
      <w:r w:rsidR="00765B94" w:rsidRPr="00AE046B">
        <w:rPr>
          <w:sz w:val="26"/>
          <w:szCs w:val="26"/>
        </w:rPr>
        <w:t>OCA, I&amp;E, and</w:t>
      </w:r>
      <w:r w:rsidR="008A39B6">
        <w:rPr>
          <w:sz w:val="26"/>
          <w:szCs w:val="26"/>
        </w:rPr>
        <w:t xml:space="preserve"> the</w:t>
      </w:r>
      <w:r w:rsidR="00765B94" w:rsidRPr="00AE046B">
        <w:rPr>
          <w:sz w:val="26"/>
          <w:szCs w:val="26"/>
        </w:rPr>
        <w:t xml:space="preserve"> OSBA</w:t>
      </w:r>
      <w:r w:rsidR="00C337F9">
        <w:rPr>
          <w:sz w:val="26"/>
          <w:szCs w:val="26"/>
        </w:rPr>
        <w:t xml:space="preserve">.  </w:t>
      </w:r>
      <w:r w:rsidR="00765B94" w:rsidRPr="00AE046B">
        <w:rPr>
          <w:sz w:val="26"/>
          <w:szCs w:val="26"/>
        </w:rPr>
        <w:t xml:space="preserve">Reply Briefs </w:t>
      </w:r>
      <w:r w:rsidR="00A60BF7">
        <w:rPr>
          <w:sz w:val="26"/>
          <w:szCs w:val="26"/>
        </w:rPr>
        <w:t xml:space="preserve">were </w:t>
      </w:r>
      <w:r w:rsidR="00765B94" w:rsidRPr="00AE046B">
        <w:rPr>
          <w:sz w:val="26"/>
          <w:szCs w:val="26"/>
        </w:rPr>
        <w:t xml:space="preserve">filed </w:t>
      </w:r>
      <w:r w:rsidR="00A60BF7">
        <w:rPr>
          <w:sz w:val="26"/>
          <w:szCs w:val="26"/>
        </w:rPr>
        <w:t>by</w:t>
      </w:r>
      <w:r w:rsidR="00CE2450">
        <w:rPr>
          <w:sz w:val="26"/>
          <w:szCs w:val="26"/>
        </w:rPr>
        <w:t xml:space="preserve"> PGW, the OCA, </w:t>
      </w:r>
      <w:r w:rsidR="003356E5">
        <w:rPr>
          <w:sz w:val="26"/>
          <w:szCs w:val="26"/>
        </w:rPr>
        <w:t xml:space="preserve">and </w:t>
      </w:r>
      <w:r w:rsidR="00CE2450">
        <w:rPr>
          <w:sz w:val="26"/>
          <w:szCs w:val="26"/>
        </w:rPr>
        <w:t>I&amp;E</w:t>
      </w:r>
      <w:r w:rsidR="00EC7804">
        <w:rPr>
          <w:sz w:val="26"/>
          <w:szCs w:val="26"/>
        </w:rPr>
        <w:t xml:space="preserve">, </w:t>
      </w:r>
      <w:r w:rsidR="003356E5">
        <w:rPr>
          <w:sz w:val="26"/>
          <w:szCs w:val="26"/>
        </w:rPr>
        <w:t xml:space="preserve">and the OSBA filed a Letter in Lieu </w:t>
      </w:r>
      <w:r w:rsidR="00F57827">
        <w:rPr>
          <w:sz w:val="26"/>
          <w:szCs w:val="26"/>
        </w:rPr>
        <w:t>o</w:t>
      </w:r>
      <w:r w:rsidR="003356E5">
        <w:rPr>
          <w:sz w:val="26"/>
          <w:szCs w:val="26"/>
        </w:rPr>
        <w:t xml:space="preserve">f </w:t>
      </w:r>
      <w:r w:rsidR="00F57827">
        <w:rPr>
          <w:sz w:val="26"/>
          <w:szCs w:val="26"/>
        </w:rPr>
        <w:t>Reply Brief</w:t>
      </w:r>
      <w:r w:rsidR="00765B94" w:rsidRPr="00AE046B">
        <w:rPr>
          <w:sz w:val="26"/>
          <w:szCs w:val="26"/>
        </w:rPr>
        <w:t>.</w:t>
      </w:r>
      <w:r w:rsidR="00A60BF7">
        <w:rPr>
          <w:sz w:val="26"/>
          <w:szCs w:val="26"/>
        </w:rPr>
        <w:t xml:space="preserve">  A complete discussion and resolution of this litigated issue is detailed in Section </w:t>
      </w:r>
      <w:r w:rsidR="007F33FF">
        <w:rPr>
          <w:sz w:val="26"/>
          <w:szCs w:val="26"/>
        </w:rPr>
        <w:t xml:space="preserve">V of this </w:t>
      </w:r>
      <w:r w:rsidR="003B74EF">
        <w:rPr>
          <w:sz w:val="26"/>
          <w:szCs w:val="26"/>
        </w:rPr>
        <w:t>Opinion and Order.</w:t>
      </w:r>
    </w:p>
    <w:p w14:paraId="0FE3A4E2" w14:textId="77777777" w:rsidR="00765B94" w:rsidRPr="00AE046B" w:rsidRDefault="00765B94" w:rsidP="00A412CD">
      <w:pPr>
        <w:widowControl/>
        <w:tabs>
          <w:tab w:val="left" w:pos="1445"/>
        </w:tabs>
        <w:autoSpaceDE w:val="0"/>
        <w:autoSpaceDN w:val="0"/>
        <w:adjustRightInd w:val="0"/>
        <w:spacing w:line="360" w:lineRule="auto"/>
        <w:ind w:left="1440" w:right="1440"/>
        <w:rPr>
          <w:sz w:val="26"/>
          <w:szCs w:val="26"/>
        </w:rPr>
      </w:pPr>
    </w:p>
    <w:p w14:paraId="48E90511" w14:textId="3DD82A81" w:rsidR="007A4C55" w:rsidRPr="00AE046B" w:rsidRDefault="007A4C55" w:rsidP="005F5DB7">
      <w:pPr>
        <w:keepNext/>
        <w:widowControl/>
        <w:numPr>
          <w:ilvl w:val="0"/>
          <w:numId w:val="3"/>
        </w:numPr>
        <w:ind w:right="1440"/>
        <w:contextualSpacing/>
        <w:rPr>
          <w:b/>
          <w:bCs/>
          <w:sz w:val="26"/>
          <w:szCs w:val="26"/>
        </w:rPr>
      </w:pPr>
      <w:bookmarkStart w:id="27" w:name="_Hlk77155423"/>
      <w:r w:rsidRPr="00AE046B">
        <w:rPr>
          <w:b/>
          <w:bCs/>
          <w:sz w:val="26"/>
          <w:szCs w:val="26"/>
        </w:rPr>
        <w:lastRenderedPageBreak/>
        <w:t>PGW’s Universal Service and Energy Conservation Surcharge (“USC”)</w:t>
      </w:r>
    </w:p>
    <w:p w14:paraId="28E36504" w14:textId="77777777" w:rsidR="00FC5FEC" w:rsidRPr="00AE046B" w:rsidRDefault="00FC5FEC" w:rsidP="005F5DB7">
      <w:pPr>
        <w:keepNext/>
        <w:widowControl/>
        <w:ind w:left="2160" w:right="1440"/>
        <w:contextualSpacing/>
        <w:rPr>
          <w:b/>
          <w:bCs/>
          <w:sz w:val="26"/>
          <w:szCs w:val="26"/>
        </w:rPr>
      </w:pPr>
    </w:p>
    <w:p w14:paraId="43D82A98" w14:textId="73DFD2EF" w:rsidR="007A4C55" w:rsidRPr="00AE046B" w:rsidRDefault="007A4C55" w:rsidP="005F5DB7">
      <w:pPr>
        <w:keepNext/>
        <w:widowControl/>
        <w:tabs>
          <w:tab w:val="left" w:pos="1445"/>
        </w:tabs>
        <w:autoSpaceDE w:val="0"/>
        <w:autoSpaceDN w:val="0"/>
        <w:adjustRightInd w:val="0"/>
        <w:ind w:left="1440" w:right="1440"/>
        <w:rPr>
          <w:sz w:val="26"/>
          <w:szCs w:val="26"/>
        </w:rPr>
      </w:pPr>
      <w:bookmarkStart w:id="28" w:name="_Hlk77155350"/>
      <w:bookmarkEnd w:id="27"/>
      <w:r w:rsidRPr="00AE046B">
        <w:rPr>
          <w:sz w:val="26"/>
          <w:szCs w:val="26"/>
        </w:rPr>
        <w:t>31.</w:t>
      </w:r>
      <w:r w:rsidRPr="00AE046B">
        <w:rPr>
          <w:sz w:val="26"/>
          <w:szCs w:val="26"/>
        </w:rPr>
        <w:tab/>
        <w:t xml:space="preserve">PGW will refund $2,829,211 related to arrearage forgiveness associated with average bill Customer Responsibility Program (“CRP”) customers for FY 2018 and 2019 that was included twice in PGW’s USC calculation by crediting the USC rate in this amount on a going forward basis, beginning in June 2021. </w:t>
      </w:r>
    </w:p>
    <w:bookmarkEnd w:id="28"/>
    <w:p w14:paraId="56E6E7B4" w14:textId="77777777" w:rsidR="007A4C55" w:rsidRPr="00AE046B" w:rsidRDefault="007A4C55" w:rsidP="00A412CD">
      <w:pPr>
        <w:widowControl/>
        <w:tabs>
          <w:tab w:val="left" w:pos="1445"/>
        </w:tabs>
        <w:autoSpaceDE w:val="0"/>
        <w:autoSpaceDN w:val="0"/>
        <w:adjustRightInd w:val="0"/>
        <w:ind w:left="1440" w:right="1440"/>
        <w:rPr>
          <w:sz w:val="26"/>
          <w:szCs w:val="26"/>
        </w:rPr>
      </w:pPr>
    </w:p>
    <w:p w14:paraId="6746E85C" w14:textId="2535875F" w:rsidR="007A4C55" w:rsidRPr="00AE046B" w:rsidRDefault="007A4C55" w:rsidP="00A412CD">
      <w:pPr>
        <w:widowControl/>
        <w:tabs>
          <w:tab w:val="left" w:pos="1445"/>
        </w:tabs>
        <w:autoSpaceDE w:val="0"/>
        <w:autoSpaceDN w:val="0"/>
        <w:adjustRightInd w:val="0"/>
        <w:ind w:left="1440" w:right="1440"/>
        <w:rPr>
          <w:sz w:val="26"/>
          <w:szCs w:val="26"/>
        </w:rPr>
      </w:pPr>
      <w:r w:rsidRPr="00AE046B">
        <w:rPr>
          <w:sz w:val="26"/>
          <w:szCs w:val="26"/>
        </w:rPr>
        <w:t>32.</w:t>
      </w:r>
      <w:r w:rsidRPr="00AE046B">
        <w:rPr>
          <w:sz w:val="26"/>
          <w:szCs w:val="26"/>
        </w:rPr>
        <w:tab/>
        <w:t xml:space="preserve">PGW will conduct a further analysis pertaining to the variances between its projected Fiscal Year (“FY”) 2020 USC over-collection of $0.9 million in its 2020 GCR proceeding and its claimed under-collection of USC for FY 2020 in this proceeding of $9.4 million.  PGW will report its findings to the parties by June 4, 2021.  The parties reserve their right to conduct discovery and challenge the reasonableness of the USC under-collection. </w:t>
      </w:r>
    </w:p>
    <w:p w14:paraId="264CFC59" w14:textId="77777777" w:rsidR="007A4C55" w:rsidRPr="00AE046B" w:rsidRDefault="007A4C55" w:rsidP="00A412CD">
      <w:pPr>
        <w:widowControl/>
        <w:tabs>
          <w:tab w:val="left" w:pos="1445"/>
        </w:tabs>
        <w:autoSpaceDE w:val="0"/>
        <w:autoSpaceDN w:val="0"/>
        <w:adjustRightInd w:val="0"/>
        <w:ind w:left="1440" w:right="1440"/>
        <w:rPr>
          <w:sz w:val="26"/>
          <w:szCs w:val="26"/>
        </w:rPr>
      </w:pPr>
    </w:p>
    <w:p w14:paraId="2E71D5FD" w14:textId="3E2D0E62" w:rsidR="007A4C55" w:rsidRPr="00AE046B" w:rsidRDefault="007A4C55" w:rsidP="00A412CD">
      <w:pPr>
        <w:widowControl/>
        <w:tabs>
          <w:tab w:val="left" w:pos="1445"/>
        </w:tabs>
        <w:autoSpaceDE w:val="0"/>
        <w:autoSpaceDN w:val="0"/>
        <w:adjustRightInd w:val="0"/>
        <w:ind w:left="1440" w:right="1440"/>
        <w:rPr>
          <w:sz w:val="26"/>
          <w:szCs w:val="26"/>
        </w:rPr>
      </w:pPr>
      <w:r w:rsidRPr="00AE046B">
        <w:rPr>
          <w:sz w:val="26"/>
          <w:szCs w:val="26"/>
        </w:rPr>
        <w:t>33.</w:t>
      </w:r>
      <w:r w:rsidRPr="00AE046B">
        <w:rPr>
          <w:sz w:val="26"/>
          <w:szCs w:val="26"/>
        </w:rPr>
        <w:tab/>
        <w:t xml:space="preserve">In its next GCR proceeding, PGW will provide a comparison between its prior FY USC actual over/under-collection and the projected USC over/under-collection from the prior proceeding and identify the reasons for any material cost and/or revenue variances. </w:t>
      </w:r>
    </w:p>
    <w:p w14:paraId="4BCB58A2" w14:textId="77777777" w:rsidR="00012DCF" w:rsidRPr="00AE046B" w:rsidRDefault="00012DCF" w:rsidP="00A412CD">
      <w:pPr>
        <w:widowControl/>
        <w:tabs>
          <w:tab w:val="left" w:pos="0"/>
        </w:tabs>
        <w:autoSpaceDE w:val="0"/>
        <w:autoSpaceDN w:val="0"/>
        <w:adjustRightInd w:val="0"/>
        <w:spacing w:line="360" w:lineRule="auto"/>
        <w:ind w:firstLine="1440"/>
        <w:rPr>
          <w:sz w:val="26"/>
          <w:szCs w:val="26"/>
        </w:rPr>
      </w:pPr>
    </w:p>
    <w:p w14:paraId="4426B9EE" w14:textId="10D83D79" w:rsidR="00012DCF" w:rsidRPr="00AE046B" w:rsidRDefault="00012DCF" w:rsidP="00A412CD">
      <w:pPr>
        <w:widowControl/>
        <w:tabs>
          <w:tab w:val="left" w:pos="0"/>
        </w:tabs>
        <w:autoSpaceDE w:val="0"/>
        <w:autoSpaceDN w:val="0"/>
        <w:adjustRightInd w:val="0"/>
        <w:spacing w:line="360" w:lineRule="auto"/>
        <w:rPr>
          <w:sz w:val="26"/>
          <w:szCs w:val="26"/>
        </w:rPr>
      </w:pPr>
      <w:r w:rsidRPr="00AE046B">
        <w:rPr>
          <w:sz w:val="26"/>
          <w:szCs w:val="26"/>
        </w:rPr>
        <w:t>Joint Petition at 6.</w:t>
      </w:r>
    </w:p>
    <w:p w14:paraId="50CADF72" w14:textId="77777777" w:rsidR="00012DCF" w:rsidRPr="00AE046B" w:rsidRDefault="00012DCF" w:rsidP="00A412CD">
      <w:pPr>
        <w:widowControl/>
        <w:tabs>
          <w:tab w:val="left" w:pos="0"/>
        </w:tabs>
        <w:autoSpaceDE w:val="0"/>
        <w:autoSpaceDN w:val="0"/>
        <w:adjustRightInd w:val="0"/>
        <w:spacing w:line="360" w:lineRule="auto"/>
        <w:ind w:firstLine="1440"/>
        <w:rPr>
          <w:sz w:val="26"/>
          <w:szCs w:val="26"/>
        </w:rPr>
      </w:pPr>
    </w:p>
    <w:p w14:paraId="7BBDC186" w14:textId="4FB06612" w:rsidR="00D32DA8" w:rsidRPr="00AE046B" w:rsidRDefault="001E1286" w:rsidP="00A412CD">
      <w:pPr>
        <w:widowControl/>
        <w:tabs>
          <w:tab w:val="left" w:pos="0"/>
        </w:tabs>
        <w:autoSpaceDE w:val="0"/>
        <w:autoSpaceDN w:val="0"/>
        <w:adjustRightInd w:val="0"/>
        <w:spacing w:line="360" w:lineRule="auto"/>
        <w:ind w:firstLine="1440"/>
        <w:rPr>
          <w:sz w:val="26"/>
          <w:szCs w:val="26"/>
        </w:rPr>
      </w:pPr>
      <w:r w:rsidRPr="00AE046B">
        <w:rPr>
          <w:sz w:val="26"/>
          <w:szCs w:val="26"/>
        </w:rPr>
        <w:t xml:space="preserve">The Company’s </w:t>
      </w:r>
      <w:r w:rsidR="00FC5FEC" w:rsidRPr="00AE046B">
        <w:rPr>
          <w:sz w:val="26"/>
          <w:szCs w:val="26"/>
        </w:rPr>
        <w:t>Universal Service and Energy Conservation Surcharge (</w:t>
      </w:r>
      <w:r w:rsidRPr="00AE046B">
        <w:rPr>
          <w:sz w:val="26"/>
          <w:szCs w:val="26"/>
        </w:rPr>
        <w:t>USC</w:t>
      </w:r>
      <w:r w:rsidR="00FC5FEC" w:rsidRPr="00AE046B">
        <w:rPr>
          <w:sz w:val="26"/>
          <w:szCs w:val="26"/>
        </w:rPr>
        <w:t>)</w:t>
      </w:r>
      <w:r w:rsidRPr="00AE046B">
        <w:rPr>
          <w:sz w:val="26"/>
          <w:szCs w:val="26"/>
        </w:rPr>
        <w:t xml:space="preserve"> is a reconcilable charge for the recovery of costs relating to various subsidy programs for low-income and senior citizen customers.  </w:t>
      </w:r>
      <w:r w:rsidR="008A39B6">
        <w:rPr>
          <w:sz w:val="26"/>
          <w:szCs w:val="26"/>
        </w:rPr>
        <w:t xml:space="preserve">The </w:t>
      </w:r>
      <w:r w:rsidR="003E518F" w:rsidRPr="00AE046B">
        <w:rPr>
          <w:sz w:val="26"/>
          <w:szCs w:val="26"/>
        </w:rPr>
        <w:t xml:space="preserve">OSBA, through the testimony of Mr. Knecht, identified concerns with the $9.4 million under-collection of the USC that PGW included in its filing.  OSBA St. 1 at 1-3.  </w:t>
      </w:r>
      <w:r w:rsidR="0075360E" w:rsidRPr="00AE046B">
        <w:rPr>
          <w:sz w:val="26"/>
          <w:szCs w:val="26"/>
        </w:rPr>
        <w:t xml:space="preserve">In response, PGW identified and acknowledged </w:t>
      </w:r>
      <w:r w:rsidR="009208AA" w:rsidRPr="00AE046B">
        <w:rPr>
          <w:sz w:val="26"/>
          <w:szCs w:val="26"/>
        </w:rPr>
        <w:t xml:space="preserve">errors in the calculation of its USC.  PGW St. 1-R at 4-7; PGW Supplemental St. 1-R at 1-2.  </w:t>
      </w:r>
      <w:r w:rsidR="00765B94" w:rsidRPr="00AE046B">
        <w:rPr>
          <w:sz w:val="26"/>
          <w:szCs w:val="26"/>
        </w:rPr>
        <w:t>The Settlement provides for</w:t>
      </w:r>
      <w:r w:rsidR="00CE435A" w:rsidRPr="00AE046B">
        <w:rPr>
          <w:sz w:val="26"/>
          <w:szCs w:val="26"/>
        </w:rPr>
        <w:t xml:space="preserve">: </w:t>
      </w:r>
      <w:r w:rsidR="0039298C">
        <w:rPr>
          <w:sz w:val="26"/>
          <w:szCs w:val="26"/>
        </w:rPr>
        <w:t xml:space="preserve"> </w:t>
      </w:r>
      <w:r w:rsidR="00CE435A" w:rsidRPr="00AE046B">
        <w:rPr>
          <w:sz w:val="26"/>
          <w:szCs w:val="26"/>
        </w:rPr>
        <w:t>(1)</w:t>
      </w:r>
      <w:r w:rsidR="00765B94" w:rsidRPr="00AE046B">
        <w:rPr>
          <w:sz w:val="26"/>
          <w:szCs w:val="26"/>
        </w:rPr>
        <w:t xml:space="preserve"> the correction of the </w:t>
      </w:r>
      <w:r w:rsidR="00765B94" w:rsidRPr="00AE046B">
        <w:rPr>
          <w:sz w:val="26"/>
          <w:szCs w:val="26"/>
        </w:rPr>
        <w:lastRenderedPageBreak/>
        <w:t>error and the refund of dollars in the June 1, 2021</w:t>
      </w:r>
      <w:r w:rsidR="0072157A">
        <w:rPr>
          <w:sz w:val="26"/>
          <w:szCs w:val="26"/>
        </w:rPr>
        <w:t>,</w:t>
      </w:r>
      <w:r w:rsidR="00765B94" w:rsidRPr="00AE046B">
        <w:rPr>
          <w:sz w:val="26"/>
          <w:szCs w:val="26"/>
        </w:rPr>
        <w:t xml:space="preserve"> quarterly filing;</w:t>
      </w:r>
      <w:r w:rsidR="007233E4" w:rsidRPr="00AE046B">
        <w:rPr>
          <w:rStyle w:val="FootnoteReference"/>
          <w:sz w:val="26"/>
          <w:szCs w:val="26"/>
        </w:rPr>
        <w:footnoteReference w:id="9"/>
      </w:r>
      <w:r w:rsidR="00765B94" w:rsidRPr="00AE046B">
        <w:rPr>
          <w:sz w:val="26"/>
          <w:szCs w:val="26"/>
        </w:rPr>
        <w:t xml:space="preserve"> </w:t>
      </w:r>
      <w:r w:rsidR="00CE435A" w:rsidRPr="00AE046B">
        <w:rPr>
          <w:sz w:val="26"/>
          <w:szCs w:val="26"/>
        </w:rPr>
        <w:t xml:space="preserve">(2) </w:t>
      </w:r>
      <w:r w:rsidR="00765B94" w:rsidRPr="00AE046B">
        <w:rPr>
          <w:sz w:val="26"/>
          <w:szCs w:val="26"/>
        </w:rPr>
        <w:t>further analysis of additional variances to be provided by June 4, 2021;</w:t>
      </w:r>
      <w:r w:rsidR="001A112D" w:rsidRPr="00AE046B">
        <w:rPr>
          <w:rStyle w:val="FootnoteReference"/>
          <w:sz w:val="26"/>
          <w:szCs w:val="26"/>
        </w:rPr>
        <w:footnoteReference w:id="10"/>
      </w:r>
      <w:r w:rsidR="00765B94" w:rsidRPr="00AE046B">
        <w:rPr>
          <w:sz w:val="26"/>
          <w:szCs w:val="26"/>
        </w:rPr>
        <w:t xml:space="preserve"> and </w:t>
      </w:r>
      <w:r w:rsidR="00CE435A" w:rsidRPr="00AE046B">
        <w:rPr>
          <w:sz w:val="26"/>
          <w:szCs w:val="26"/>
        </w:rPr>
        <w:t xml:space="preserve">(3) </w:t>
      </w:r>
      <w:r w:rsidR="00765B94" w:rsidRPr="00AE046B">
        <w:rPr>
          <w:sz w:val="26"/>
          <w:szCs w:val="26"/>
        </w:rPr>
        <w:t>additional reporting regarding future variances in the next Section 1307(f) proceeding.  Joint Petition at ¶¶</w:t>
      </w:r>
      <w:r w:rsidR="00F10E2C">
        <w:rPr>
          <w:sz w:val="26"/>
          <w:szCs w:val="26"/>
        </w:rPr>
        <w:t> </w:t>
      </w:r>
      <w:r w:rsidR="00224E46" w:rsidRPr="00AE046B">
        <w:rPr>
          <w:sz w:val="26"/>
          <w:szCs w:val="26"/>
        </w:rPr>
        <w:t>31</w:t>
      </w:r>
      <w:r w:rsidR="00F10E2C">
        <w:rPr>
          <w:sz w:val="26"/>
          <w:szCs w:val="26"/>
        </w:rPr>
        <w:noBreakHyphen/>
      </w:r>
      <w:r w:rsidR="00224E46" w:rsidRPr="00AE046B">
        <w:rPr>
          <w:sz w:val="26"/>
          <w:szCs w:val="26"/>
        </w:rPr>
        <w:t>33.</w:t>
      </w:r>
      <w:r w:rsidR="00454B63" w:rsidRPr="00AE046B">
        <w:rPr>
          <w:sz w:val="26"/>
          <w:szCs w:val="26"/>
        </w:rPr>
        <w:t xml:space="preserve">  The Joint Petitioners support this correction and refund and</w:t>
      </w:r>
      <w:r w:rsidR="00FB144E" w:rsidRPr="00AE046B">
        <w:rPr>
          <w:sz w:val="26"/>
          <w:szCs w:val="26"/>
        </w:rPr>
        <w:t xml:space="preserve">, while noting that the </w:t>
      </w:r>
      <w:r w:rsidR="006F46B0">
        <w:rPr>
          <w:sz w:val="26"/>
          <w:szCs w:val="26"/>
        </w:rPr>
        <w:t>P</w:t>
      </w:r>
      <w:r w:rsidR="00FB144E" w:rsidRPr="00AE046B">
        <w:rPr>
          <w:sz w:val="26"/>
          <w:szCs w:val="26"/>
        </w:rPr>
        <w:t>arties reserve their rights to challenge and conduct discovery regarding the reasonableness of any USC under-collection,</w:t>
      </w:r>
      <w:r w:rsidR="00454B63" w:rsidRPr="00AE046B">
        <w:rPr>
          <w:sz w:val="26"/>
          <w:szCs w:val="26"/>
        </w:rPr>
        <w:t xml:space="preserve"> </w:t>
      </w:r>
      <w:r w:rsidR="000F524D">
        <w:rPr>
          <w:sz w:val="26"/>
          <w:szCs w:val="26"/>
        </w:rPr>
        <w:t xml:space="preserve">assert </w:t>
      </w:r>
      <w:r w:rsidR="00454B63" w:rsidRPr="00AE046B">
        <w:rPr>
          <w:sz w:val="26"/>
          <w:szCs w:val="26"/>
        </w:rPr>
        <w:t>that these provisions of the Settlement</w:t>
      </w:r>
      <w:r w:rsidR="00FB144E" w:rsidRPr="00AE046B">
        <w:rPr>
          <w:sz w:val="26"/>
          <w:szCs w:val="26"/>
        </w:rPr>
        <w:t xml:space="preserve"> will:</w:t>
      </w:r>
      <w:r w:rsidR="0039298C">
        <w:rPr>
          <w:sz w:val="26"/>
          <w:szCs w:val="26"/>
        </w:rPr>
        <w:t xml:space="preserve"> </w:t>
      </w:r>
      <w:r w:rsidR="00FB144E" w:rsidRPr="00AE046B">
        <w:rPr>
          <w:sz w:val="26"/>
          <w:szCs w:val="26"/>
        </w:rPr>
        <w:t xml:space="preserve"> (1) ensure accuracy of the USC and provide an opportunity for parties to address further concerns; and (2) provide the parties with important additional information in the next GCR proceeding to be able to evaluate any variances in the over/under-collection of the USC.  OCA Statement in Support at 4-5; OSBA Statement in Support at</w:t>
      </w:r>
      <w:r w:rsidR="00441188">
        <w:rPr>
          <w:sz w:val="26"/>
          <w:szCs w:val="26"/>
        </w:rPr>
        <w:t> </w:t>
      </w:r>
      <w:r w:rsidR="00FB144E" w:rsidRPr="00AE046B">
        <w:rPr>
          <w:sz w:val="26"/>
          <w:szCs w:val="26"/>
        </w:rPr>
        <w:t>3-4.</w:t>
      </w:r>
    </w:p>
    <w:p w14:paraId="1E2D21EE" w14:textId="77777777" w:rsidR="00D32DA8" w:rsidRPr="00AE046B" w:rsidRDefault="00D32DA8" w:rsidP="00A412CD">
      <w:pPr>
        <w:widowControl/>
        <w:tabs>
          <w:tab w:val="left" w:pos="1445"/>
        </w:tabs>
        <w:autoSpaceDE w:val="0"/>
        <w:autoSpaceDN w:val="0"/>
        <w:adjustRightInd w:val="0"/>
        <w:spacing w:line="360" w:lineRule="auto"/>
        <w:ind w:left="1440" w:right="1440"/>
        <w:rPr>
          <w:sz w:val="26"/>
          <w:szCs w:val="26"/>
        </w:rPr>
      </w:pPr>
    </w:p>
    <w:p w14:paraId="3DA48975" w14:textId="3C189CAC" w:rsidR="007A4C55" w:rsidRPr="00AE046B" w:rsidRDefault="007A4C55" w:rsidP="00A412CD">
      <w:pPr>
        <w:widowControl/>
        <w:numPr>
          <w:ilvl w:val="0"/>
          <w:numId w:val="3"/>
        </w:numPr>
        <w:ind w:right="1440"/>
        <w:contextualSpacing/>
        <w:rPr>
          <w:b/>
          <w:bCs/>
          <w:sz w:val="26"/>
          <w:szCs w:val="26"/>
        </w:rPr>
      </w:pPr>
      <w:bookmarkStart w:id="29" w:name="_Hlk77155538"/>
      <w:r w:rsidRPr="00AE046B">
        <w:rPr>
          <w:b/>
          <w:bCs/>
          <w:sz w:val="26"/>
          <w:szCs w:val="26"/>
        </w:rPr>
        <w:t>Planalytics Energy Buyer Services</w:t>
      </w:r>
    </w:p>
    <w:bookmarkEnd w:id="29"/>
    <w:p w14:paraId="7153353F" w14:textId="77777777" w:rsidR="007A4C55" w:rsidRPr="00AE046B" w:rsidRDefault="007A4C55" w:rsidP="00A412CD">
      <w:pPr>
        <w:widowControl/>
        <w:tabs>
          <w:tab w:val="left" w:pos="1445"/>
        </w:tabs>
        <w:autoSpaceDE w:val="0"/>
        <w:autoSpaceDN w:val="0"/>
        <w:adjustRightInd w:val="0"/>
        <w:ind w:left="1440" w:right="1440"/>
        <w:rPr>
          <w:sz w:val="26"/>
          <w:szCs w:val="26"/>
        </w:rPr>
      </w:pPr>
    </w:p>
    <w:p w14:paraId="202EB7F0" w14:textId="45CEA63E" w:rsidR="007A4C55" w:rsidRPr="00AE046B" w:rsidRDefault="00CD4981" w:rsidP="00A412CD">
      <w:pPr>
        <w:widowControl/>
        <w:tabs>
          <w:tab w:val="left" w:pos="1445"/>
        </w:tabs>
        <w:autoSpaceDE w:val="0"/>
        <w:autoSpaceDN w:val="0"/>
        <w:adjustRightInd w:val="0"/>
        <w:ind w:left="1440" w:right="1440"/>
        <w:rPr>
          <w:sz w:val="26"/>
          <w:szCs w:val="26"/>
        </w:rPr>
      </w:pPr>
      <w:bookmarkStart w:id="30" w:name="_Hlk77155583"/>
      <w:r w:rsidRPr="00AE046B">
        <w:rPr>
          <w:sz w:val="26"/>
          <w:szCs w:val="26"/>
        </w:rPr>
        <w:t>34.</w:t>
      </w:r>
      <w:r w:rsidRPr="00AE046B">
        <w:rPr>
          <w:sz w:val="26"/>
          <w:szCs w:val="26"/>
        </w:rPr>
        <w:tab/>
        <w:t>PGW is permitted to continue to recover the Planalytics fee for price analysis and buying advisory services (not to exceed $125,000) for the 2021-2022 GCR period.  Continued recovery of the fee beyond the 2021-2022 GCR period must be addressed in next year’s Purchased Gas Cost proceeding.</w:t>
      </w:r>
    </w:p>
    <w:bookmarkEnd w:id="30"/>
    <w:p w14:paraId="72799D86" w14:textId="226D8B2B" w:rsidR="007A4C55" w:rsidRPr="00AE046B" w:rsidRDefault="007A4C55" w:rsidP="00A412CD">
      <w:pPr>
        <w:widowControl/>
        <w:tabs>
          <w:tab w:val="left" w:pos="0"/>
        </w:tabs>
        <w:autoSpaceDE w:val="0"/>
        <w:autoSpaceDN w:val="0"/>
        <w:adjustRightInd w:val="0"/>
        <w:spacing w:line="360" w:lineRule="auto"/>
        <w:ind w:firstLine="1440"/>
        <w:rPr>
          <w:sz w:val="26"/>
          <w:szCs w:val="26"/>
        </w:rPr>
      </w:pPr>
    </w:p>
    <w:p w14:paraId="6CE1E16C" w14:textId="60F06C45" w:rsidR="00012DCF" w:rsidRPr="00AE046B" w:rsidRDefault="00012DCF" w:rsidP="00A412CD">
      <w:pPr>
        <w:widowControl/>
        <w:tabs>
          <w:tab w:val="left" w:pos="0"/>
        </w:tabs>
        <w:autoSpaceDE w:val="0"/>
        <w:autoSpaceDN w:val="0"/>
        <w:adjustRightInd w:val="0"/>
        <w:spacing w:line="360" w:lineRule="auto"/>
        <w:rPr>
          <w:sz w:val="26"/>
          <w:szCs w:val="26"/>
        </w:rPr>
      </w:pPr>
      <w:r w:rsidRPr="00AE046B">
        <w:rPr>
          <w:sz w:val="26"/>
          <w:szCs w:val="26"/>
        </w:rPr>
        <w:t>Joint Petition at 6-7.</w:t>
      </w:r>
    </w:p>
    <w:p w14:paraId="66BB725E" w14:textId="77777777" w:rsidR="00012DCF" w:rsidRPr="00AE046B" w:rsidRDefault="00012DCF" w:rsidP="00A412CD">
      <w:pPr>
        <w:widowControl/>
        <w:tabs>
          <w:tab w:val="left" w:pos="0"/>
        </w:tabs>
        <w:autoSpaceDE w:val="0"/>
        <w:autoSpaceDN w:val="0"/>
        <w:adjustRightInd w:val="0"/>
        <w:spacing w:line="360" w:lineRule="auto"/>
        <w:ind w:firstLine="1440"/>
        <w:rPr>
          <w:sz w:val="26"/>
          <w:szCs w:val="26"/>
        </w:rPr>
      </w:pPr>
    </w:p>
    <w:p w14:paraId="5F80A538" w14:textId="42F6C27D" w:rsidR="005B53E1" w:rsidRPr="00AE046B" w:rsidRDefault="00012DCF" w:rsidP="00A412CD">
      <w:pPr>
        <w:widowControl/>
        <w:tabs>
          <w:tab w:val="left" w:pos="0"/>
        </w:tabs>
        <w:autoSpaceDE w:val="0"/>
        <w:autoSpaceDN w:val="0"/>
        <w:adjustRightInd w:val="0"/>
        <w:spacing w:line="360" w:lineRule="auto"/>
        <w:ind w:firstLine="1440"/>
        <w:rPr>
          <w:sz w:val="26"/>
          <w:szCs w:val="26"/>
        </w:rPr>
      </w:pPr>
      <w:r w:rsidRPr="00AE046B">
        <w:rPr>
          <w:sz w:val="26"/>
          <w:szCs w:val="26"/>
        </w:rPr>
        <w:lastRenderedPageBreak/>
        <w:t>Planalytics provides PGW with price analysis and buying advisory services.  PGW St</w:t>
      </w:r>
      <w:r w:rsidR="003B6767" w:rsidRPr="00AE046B">
        <w:rPr>
          <w:sz w:val="26"/>
          <w:szCs w:val="26"/>
        </w:rPr>
        <w:t>.</w:t>
      </w:r>
      <w:r w:rsidRPr="00AE046B">
        <w:rPr>
          <w:sz w:val="26"/>
          <w:szCs w:val="26"/>
        </w:rPr>
        <w:t xml:space="preserve"> 2 at 10-11.  As in previous recent GCR settlements, the </w:t>
      </w:r>
      <w:r w:rsidR="003C55DD">
        <w:rPr>
          <w:sz w:val="26"/>
          <w:szCs w:val="26"/>
        </w:rPr>
        <w:t>P</w:t>
      </w:r>
      <w:r w:rsidRPr="00AE046B">
        <w:rPr>
          <w:sz w:val="26"/>
          <w:szCs w:val="26"/>
        </w:rPr>
        <w:t xml:space="preserve">arties have agreed that PGW may continue to recover the Planalytics fee, not to exceed $125,000.  In </w:t>
      </w:r>
      <w:r w:rsidR="004D426D">
        <w:rPr>
          <w:sz w:val="26"/>
          <w:szCs w:val="26"/>
        </w:rPr>
        <w:t xml:space="preserve">PGW’s </w:t>
      </w:r>
      <w:r w:rsidRPr="00AE046B">
        <w:rPr>
          <w:sz w:val="26"/>
          <w:szCs w:val="26"/>
        </w:rPr>
        <w:t xml:space="preserve">next GCR proceedings, the </w:t>
      </w:r>
      <w:r w:rsidR="003C55DD">
        <w:rPr>
          <w:sz w:val="26"/>
          <w:szCs w:val="26"/>
        </w:rPr>
        <w:t>P</w:t>
      </w:r>
      <w:r w:rsidRPr="00AE046B">
        <w:rPr>
          <w:sz w:val="26"/>
          <w:szCs w:val="26"/>
        </w:rPr>
        <w:t xml:space="preserve">arties will revisit this provision.  </w:t>
      </w:r>
      <w:r w:rsidRPr="00AE046B">
        <w:rPr>
          <w:i/>
          <w:iCs/>
          <w:sz w:val="26"/>
          <w:szCs w:val="26"/>
        </w:rPr>
        <w:t>Id</w:t>
      </w:r>
      <w:r w:rsidRPr="00AE046B">
        <w:rPr>
          <w:sz w:val="26"/>
          <w:szCs w:val="26"/>
        </w:rPr>
        <w:t xml:space="preserve">.  </w:t>
      </w:r>
    </w:p>
    <w:p w14:paraId="3E048B2F" w14:textId="77777777" w:rsidR="005B53E1" w:rsidRPr="00AE046B" w:rsidRDefault="005B53E1" w:rsidP="00A412CD">
      <w:pPr>
        <w:widowControl/>
        <w:tabs>
          <w:tab w:val="left" w:pos="0"/>
        </w:tabs>
        <w:autoSpaceDE w:val="0"/>
        <w:autoSpaceDN w:val="0"/>
        <w:adjustRightInd w:val="0"/>
        <w:spacing w:line="360" w:lineRule="auto"/>
        <w:rPr>
          <w:sz w:val="26"/>
          <w:szCs w:val="26"/>
        </w:rPr>
      </w:pPr>
    </w:p>
    <w:p w14:paraId="3FD08574" w14:textId="58B653DB" w:rsidR="00CD4981" w:rsidRPr="00AE046B" w:rsidRDefault="00CD4981" w:rsidP="00A412CD">
      <w:pPr>
        <w:widowControl/>
        <w:numPr>
          <w:ilvl w:val="0"/>
          <w:numId w:val="3"/>
        </w:numPr>
        <w:ind w:right="1440"/>
        <w:contextualSpacing/>
        <w:rPr>
          <w:b/>
          <w:bCs/>
          <w:sz w:val="26"/>
          <w:szCs w:val="26"/>
        </w:rPr>
      </w:pPr>
      <w:r w:rsidRPr="00AE046B">
        <w:rPr>
          <w:b/>
          <w:bCs/>
          <w:sz w:val="26"/>
          <w:szCs w:val="26"/>
        </w:rPr>
        <w:t>Notice of Future Annual GCRs and Use of Estimated Data for March Quarterly GCR</w:t>
      </w:r>
    </w:p>
    <w:p w14:paraId="3E9D0A8D" w14:textId="77777777" w:rsidR="007A4C55" w:rsidRPr="00AE046B" w:rsidRDefault="007A4C55" w:rsidP="00A412CD">
      <w:pPr>
        <w:widowControl/>
        <w:tabs>
          <w:tab w:val="left" w:pos="1445"/>
        </w:tabs>
        <w:autoSpaceDE w:val="0"/>
        <w:autoSpaceDN w:val="0"/>
        <w:adjustRightInd w:val="0"/>
        <w:ind w:left="1440" w:right="1440"/>
        <w:rPr>
          <w:sz w:val="26"/>
          <w:szCs w:val="26"/>
        </w:rPr>
      </w:pPr>
    </w:p>
    <w:p w14:paraId="28C0BD08" w14:textId="3551EE94" w:rsidR="00CD4981" w:rsidRPr="00AE046B" w:rsidRDefault="00CD4981" w:rsidP="00A412CD">
      <w:pPr>
        <w:widowControl/>
        <w:tabs>
          <w:tab w:val="left" w:pos="1445"/>
        </w:tabs>
        <w:autoSpaceDE w:val="0"/>
        <w:autoSpaceDN w:val="0"/>
        <w:adjustRightInd w:val="0"/>
        <w:ind w:left="1440" w:right="1440"/>
        <w:rPr>
          <w:sz w:val="26"/>
          <w:szCs w:val="26"/>
        </w:rPr>
      </w:pPr>
      <w:r w:rsidRPr="00AE046B">
        <w:rPr>
          <w:sz w:val="26"/>
          <w:szCs w:val="26"/>
        </w:rPr>
        <w:t>35.</w:t>
      </w:r>
      <w:r w:rsidRPr="00AE046B">
        <w:rPr>
          <w:sz w:val="26"/>
          <w:szCs w:val="26"/>
        </w:rPr>
        <w:tab/>
        <w:t>The parties agree that PGW is requesting in this Settlement that the Commission permit PGW to continue to proceed as follows in its 2022-2023 GCR proceedings:</w:t>
      </w:r>
    </w:p>
    <w:p w14:paraId="50EF3FED" w14:textId="77777777" w:rsidR="00A624AE" w:rsidRPr="00AE046B" w:rsidRDefault="00A624AE" w:rsidP="00A412CD">
      <w:pPr>
        <w:widowControl/>
        <w:autoSpaceDE w:val="0"/>
        <w:autoSpaceDN w:val="0"/>
        <w:adjustRightInd w:val="0"/>
        <w:rPr>
          <w:rFonts w:eastAsiaTheme="minorHAnsi"/>
          <w:color w:val="000000"/>
          <w:sz w:val="26"/>
          <w:szCs w:val="26"/>
        </w:rPr>
      </w:pPr>
    </w:p>
    <w:p w14:paraId="0574546C" w14:textId="6C04BBC8" w:rsidR="00A624AE" w:rsidRPr="00AE046B" w:rsidRDefault="00A624AE" w:rsidP="00441188">
      <w:pPr>
        <w:widowControl/>
        <w:numPr>
          <w:ilvl w:val="0"/>
          <w:numId w:val="10"/>
        </w:numPr>
        <w:autoSpaceDE w:val="0"/>
        <w:autoSpaceDN w:val="0"/>
        <w:adjustRightInd w:val="0"/>
        <w:ind w:left="2160" w:right="1440" w:firstLine="0"/>
        <w:rPr>
          <w:rFonts w:eastAsiaTheme="minorHAnsi"/>
          <w:color w:val="000000"/>
          <w:sz w:val="26"/>
          <w:szCs w:val="26"/>
        </w:rPr>
      </w:pPr>
      <w:r w:rsidRPr="00AE046B">
        <w:rPr>
          <w:rFonts w:eastAsiaTheme="minorHAnsi"/>
          <w:color w:val="000000"/>
          <w:sz w:val="26"/>
          <w:szCs w:val="26"/>
        </w:rPr>
        <w:t xml:space="preserve">provide written notice to customers by bill insert in the one-month billing cycle commencing on the date of the annual 1307(f) filing, on March 1, of a tariff addendum and tariff or tariff supplement reflecting changes in purchased gas costs and ending no later than thirty (30) days after the filing of such tariff addendum and tariff or tariff supplement, instead of beginning such notice with the one-month billing cycle commencing thirty (30) days prior to the filing of the tariff addendum and tariff or tariff supplement as required by 52 Pa. Code § 53.68(a); </w:t>
      </w:r>
    </w:p>
    <w:p w14:paraId="0CA4C7B8" w14:textId="0DF14FBC" w:rsidR="00A624AE" w:rsidRPr="00AE046B" w:rsidRDefault="00A624AE" w:rsidP="00441188">
      <w:pPr>
        <w:widowControl/>
        <w:autoSpaceDE w:val="0"/>
        <w:autoSpaceDN w:val="0"/>
        <w:adjustRightInd w:val="0"/>
        <w:ind w:left="2160" w:right="1440"/>
        <w:rPr>
          <w:rFonts w:eastAsiaTheme="minorHAnsi"/>
          <w:color w:val="000000"/>
          <w:sz w:val="26"/>
          <w:szCs w:val="26"/>
        </w:rPr>
      </w:pPr>
    </w:p>
    <w:p w14:paraId="72A8596A" w14:textId="732C1B44" w:rsidR="00A624AE" w:rsidRPr="00AE046B" w:rsidRDefault="00A624AE" w:rsidP="00441188">
      <w:pPr>
        <w:widowControl/>
        <w:numPr>
          <w:ilvl w:val="0"/>
          <w:numId w:val="10"/>
        </w:numPr>
        <w:autoSpaceDE w:val="0"/>
        <w:autoSpaceDN w:val="0"/>
        <w:adjustRightInd w:val="0"/>
        <w:ind w:left="2160" w:right="1440" w:firstLine="0"/>
        <w:rPr>
          <w:rFonts w:eastAsiaTheme="minorHAnsi"/>
          <w:color w:val="000000"/>
          <w:sz w:val="26"/>
          <w:szCs w:val="26"/>
        </w:rPr>
      </w:pPr>
      <w:r w:rsidRPr="00AE046B">
        <w:rPr>
          <w:rFonts w:eastAsiaTheme="minorHAnsi"/>
          <w:color w:val="000000"/>
          <w:sz w:val="26"/>
          <w:szCs w:val="26"/>
        </w:rPr>
        <w:t xml:space="preserve">in company offices in which payments are accepted, provide public notice on the date of the annual 1307(f) filing, March 1, of a tariff addendum and tariff or tariff supplement reflecting changes in purchased gas costs, instead of thirty (30) days prior to the filing of such tariff addendum and tariff or tariff supplement as required by 52 Pa. Code §§ 53.68(a) and 53.45(b); and </w:t>
      </w:r>
    </w:p>
    <w:p w14:paraId="59BA9B6C" w14:textId="22D5C2C9" w:rsidR="00A624AE" w:rsidRPr="00AE046B" w:rsidRDefault="00A624AE" w:rsidP="00441188">
      <w:pPr>
        <w:widowControl/>
        <w:autoSpaceDE w:val="0"/>
        <w:autoSpaceDN w:val="0"/>
        <w:adjustRightInd w:val="0"/>
        <w:ind w:left="2160" w:right="1440"/>
        <w:rPr>
          <w:rFonts w:eastAsiaTheme="minorHAnsi"/>
          <w:color w:val="000000"/>
          <w:sz w:val="26"/>
          <w:szCs w:val="26"/>
        </w:rPr>
      </w:pPr>
    </w:p>
    <w:p w14:paraId="77697167" w14:textId="4B0A50CE" w:rsidR="00A624AE" w:rsidRPr="00AE046B" w:rsidRDefault="00A624AE" w:rsidP="00441188">
      <w:pPr>
        <w:widowControl/>
        <w:numPr>
          <w:ilvl w:val="0"/>
          <w:numId w:val="10"/>
        </w:numPr>
        <w:autoSpaceDE w:val="0"/>
        <w:autoSpaceDN w:val="0"/>
        <w:adjustRightInd w:val="0"/>
        <w:ind w:left="2160" w:right="1440" w:firstLine="0"/>
        <w:rPr>
          <w:rFonts w:eastAsiaTheme="minorHAnsi"/>
          <w:color w:val="000000"/>
          <w:sz w:val="26"/>
          <w:szCs w:val="26"/>
        </w:rPr>
      </w:pPr>
      <w:r w:rsidRPr="00AE046B">
        <w:rPr>
          <w:rFonts w:eastAsiaTheme="minorHAnsi"/>
          <w:color w:val="000000"/>
          <w:sz w:val="26"/>
          <w:szCs w:val="26"/>
        </w:rPr>
        <w:t xml:space="preserve">provide estimated data for both January and February in the March 1 quarterly 1307(f) filing instead of providing actual data for January alone as required by 52 Pa. Code § 53.64(i)(5)(i). </w:t>
      </w:r>
    </w:p>
    <w:p w14:paraId="7353C01A" w14:textId="223A1DCB" w:rsidR="007A4C55" w:rsidRPr="00AE046B" w:rsidRDefault="007A4C55" w:rsidP="00A412CD">
      <w:pPr>
        <w:widowControl/>
        <w:tabs>
          <w:tab w:val="left" w:pos="1445"/>
        </w:tabs>
        <w:autoSpaceDE w:val="0"/>
        <w:autoSpaceDN w:val="0"/>
        <w:adjustRightInd w:val="0"/>
        <w:ind w:right="1440"/>
        <w:rPr>
          <w:sz w:val="26"/>
          <w:szCs w:val="26"/>
        </w:rPr>
      </w:pPr>
    </w:p>
    <w:p w14:paraId="2C104C7D" w14:textId="306C141D" w:rsidR="00A624AE" w:rsidRPr="00AE046B" w:rsidRDefault="00A624AE" w:rsidP="00A412CD">
      <w:pPr>
        <w:widowControl/>
        <w:tabs>
          <w:tab w:val="left" w:pos="1445"/>
        </w:tabs>
        <w:autoSpaceDE w:val="0"/>
        <w:autoSpaceDN w:val="0"/>
        <w:adjustRightInd w:val="0"/>
        <w:ind w:left="1440" w:right="1440"/>
        <w:rPr>
          <w:sz w:val="26"/>
          <w:szCs w:val="26"/>
        </w:rPr>
      </w:pPr>
      <w:r w:rsidRPr="00AE046B">
        <w:rPr>
          <w:sz w:val="26"/>
          <w:szCs w:val="26"/>
        </w:rPr>
        <w:lastRenderedPageBreak/>
        <w:t>36.</w:t>
      </w:r>
      <w:r w:rsidRPr="00AE046B">
        <w:rPr>
          <w:sz w:val="26"/>
          <w:szCs w:val="26"/>
        </w:rPr>
        <w:tab/>
        <w:t xml:space="preserve">The Settling Parties do not object to PGW’s request to use the public notice process and estimated data for the March 1 quarterly filing for its 2022-2023 GCR proceeding. </w:t>
      </w:r>
    </w:p>
    <w:p w14:paraId="103ED010" w14:textId="77777777" w:rsidR="002F62F9" w:rsidRPr="00AE046B" w:rsidRDefault="002F62F9" w:rsidP="00A412CD">
      <w:pPr>
        <w:widowControl/>
        <w:tabs>
          <w:tab w:val="left" w:pos="1445"/>
        </w:tabs>
        <w:autoSpaceDE w:val="0"/>
        <w:autoSpaceDN w:val="0"/>
        <w:adjustRightInd w:val="0"/>
        <w:spacing w:line="360" w:lineRule="auto"/>
        <w:ind w:right="1440"/>
        <w:rPr>
          <w:sz w:val="26"/>
          <w:szCs w:val="26"/>
        </w:rPr>
      </w:pPr>
    </w:p>
    <w:p w14:paraId="45ECD453" w14:textId="216DCAAE" w:rsidR="002273BF" w:rsidRPr="00AE046B" w:rsidRDefault="002273BF" w:rsidP="00A412CD">
      <w:pPr>
        <w:widowControl/>
        <w:tabs>
          <w:tab w:val="left" w:pos="1445"/>
        </w:tabs>
        <w:autoSpaceDE w:val="0"/>
        <w:autoSpaceDN w:val="0"/>
        <w:adjustRightInd w:val="0"/>
        <w:spacing w:line="360" w:lineRule="auto"/>
        <w:ind w:right="1440"/>
        <w:rPr>
          <w:sz w:val="26"/>
          <w:szCs w:val="26"/>
        </w:rPr>
      </w:pPr>
      <w:r w:rsidRPr="00AE046B">
        <w:rPr>
          <w:sz w:val="26"/>
          <w:szCs w:val="26"/>
        </w:rPr>
        <w:t xml:space="preserve">Joint Petition at </w:t>
      </w:r>
      <w:r w:rsidR="002F62F9" w:rsidRPr="00AE046B">
        <w:rPr>
          <w:sz w:val="26"/>
          <w:szCs w:val="26"/>
        </w:rPr>
        <w:t>7</w:t>
      </w:r>
      <w:r w:rsidRPr="00AE046B">
        <w:rPr>
          <w:sz w:val="26"/>
          <w:szCs w:val="26"/>
        </w:rPr>
        <w:t>.</w:t>
      </w:r>
    </w:p>
    <w:p w14:paraId="4F719A93" w14:textId="77777777" w:rsidR="00252FBD" w:rsidRPr="00AE046B" w:rsidRDefault="00252FBD" w:rsidP="00A412CD">
      <w:pPr>
        <w:widowControl/>
        <w:tabs>
          <w:tab w:val="left" w:pos="1445"/>
        </w:tabs>
        <w:autoSpaceDE w:val="0"/>
        <w:autoSpaceDN w:val="0"/>
        <w:adjustRightInd w:val="0"/>
        <w:spacing w:line="360" w:lineRule="auto"/>
        <w:ind w:firstLine="1440"/>
        <w:rPr>
          <w:sz w:val="26"/>
          <w:szCs w:val="26"/>
        </w:rPr>
      </w:pPr>
    </w:p>
    <w:p w14:paraId="6FDAAD68" w14:textId="0ED58472" w:rsidR="00FD7799" w:rsidRPr="00AE046B" w:rsidRDefault="00DA5ED7" w:rsidP="00A412CD">
      <w:pPr>
        <w:widowControl/>
        <w:tabs>
          <w:tab w:val="left" w:pos="1445"/>
        </w:tabs>
        <w:autoSpaceDE w:val="0"/>
        <w:autoSpaceDN w:val="0"/>
        <w:adjustRightInd w:val="0"/>
        <w:spacing w:line="360" w:lineRule="auto"/>
        <w:ind w:firstLine="1440"/>
        <w:rPr>
          <w:sz w:val="26"/>
          <w:szCs w:val="26"/>
        </w:rPr>
      </w:pPr>
      <w:r w:rsidRPr="00AE046B">
        <w:rPr>
          <w:sz w:val="26"/>
          <w:szCs w:val="26"/>
        </w:rPr>
        <w:t xml:space="preserve">As part of the Settlement, PGW requests that the Commission allow the Company to follow the same notice procedures (bill inserts, public notice processes and estimated data) in its 2022-2023 GCR proceeding as it has in its recent GCR.  Joint Petition at ¶ 35.  None of the Joint Petitioners disagree with this approach.  </w:t>
      </w:r>
      <w:r w:rsidR="00195C8B">
        <w:rPr>
          <w:sz w:val="26"/>
          <w:szCs w:val="26"/>
        </w:rPr>
        <w:t xml:space="preserve">The </w:t>
      </w:r>
      <w:r w:rsidRPr="00AE046B">
        <w:rPr>
          <w:sz w:val="26"/>
          <w:szCs w:val="26"/>
        </w:rPr>
        <w:t xml:space="preserve">OCA noted that these procedures were approved in each of the PGW GCR proceedings since 2016-2017.  OCA Statement in Support at 6.  </w:t>
      </w:r>
    </w:p>
    <w:p w14:paraId="2BDDE05F" w14:textId="77777777" w:rsidR="0000055C" w:rsidRPr="00AE046B" w:rsidRDefault="0000055C" w:rsidP="00A412CD">
      <w:pPr>
        <w:widowControl/>
        <w:tabs>
          <w:tab w:val="left" w:pos="1445"/>
        </w:tabs>
        <w:autoSpaceDE w:val="0"/>
        <w:autoSpaceDN w:val="0"/>
        <w:adjustRightInd w:val="0"/>
        <w:spacing w:line="360" w:lineRule="auto"/>
        <w:ind w:firstLine="1440"/>
        <w:rPr>
          <w:sz w:val="26"/>
          <w:szCs w:val="26"/>
        </w:rPr>
      </w:pPr>
    </w:p>
    <w:p w14:paraId="513FA38A" w14:textId="360E4A5F" w:rsidR="002B309E" w:rsidRPr="00AE046B" w:rsidRDefault="002B309E" w:rsidP="00A412CD">
      <w:pPr>
        <w:widowControl/>
        <w:autoSpaceDE w:val="0"/>
        <w:autoSpaceDN w:val="0"/>
        <w:adjustRightInd w:val="0"/>
        <w:spacing w:line="360" w:lineRule="auto"/>
        <w:ind w:firstLine="1350"/>
        <w:rPr>
          <w:sz w:val="26"/>
          <w:szCs w:val="26"/>
        </w:rPr>
      </w:pPr>
      <w:r w:rsidRPr="00AE046B">
        <w:rPr>
          <w:sz w:val="26"/>
          <w:szCs w:val="26"/>
        </w:rPr>
        <w:t>The Settlement is conditioned upon the Commission’s approval of the terms and conditions</w:t>
      </w:r>
      <w:r w:rsidR="0000055C" w:rsidRPr="00AE046B">
        <w:rPr>
          <w:sz w:val="26"/>
          <w:szCs w:val="26"/>
        </w:rPr>
        <w:t xml:space="preserve"> contained therein</w:t>
      </w:r>
      <w:r w:rsidRPr="00AE046B">
        <w:rPr>
          <w:sz w:val="26"/>
          <w:szCs w:val="26"/>
        </w:rPr>
        <w:t xml:space="preserve"> without modification.  </w:t>
      </w:r>
      <w:r w:rsidR="0000055C" w:rsidRPr="00AE046B">
        <w:rPr>
          <w:sz w:val="26"/>
          <w:szCs w:val="26"/>
        </w:rPr>
        <w:t>The Joint Petitioners agreed that if the Commission disapproves the Settlement or modifies any terms and conditions therein, then any Joint Petitioner may elect to withdraw from the Joint Petition and may proceed with litigation and, in such event, the Settlement shall be void and of no force and effect</w:t>
      </w:r>
      <w:r w:rsidR="001B2E8D" w:rsidRPr="00AE046B">
        <w:rPr>
          <w:sz w:val="26"/>
          <w:szCs w:val="26"/>
        </w:rPr>
        <w:t>,</w:t>
      </w:r>
      <w:r w:rsidR="001B2E8D" w:rsidRPr="00AE046B">
        <w:rPr>
          <w:rFonts w:ascii="TimesNewRomanPSMT" w:eastAsiaTheme="minorHAnsi" w:hAnsi="TimesNewRomanPSMT" w:cs="TimesNewRomanPSMT"/>
          <w:sz w:val="26"/>
          <w:szCs w:val="26"/>
        </w:rPr>
        <w:t xml:space="preserve"> </w:t>
      </w:r>
      <w:r w:rsidR="001B2E8D" w:rsidRPr="00AE046B">
        <w:rPr>
          <w:sz w:val="26"/>
          <w:szCs w:val="26"/>
        </w:rPr>
        <w:t>unless it is subsequently accepted by the aggrieved signatory party, or parties, as so modified.</w:t>
      </w:r>
      <w:r w:rsidR="0000055C" w:rsidRPr="00AE046B">
        <w:rPr>
          <w:sz w:val="26"/>
          <w:szCs w:val="26"/>
        </w:rPr>
        <w:t xml:space="preserve">  The Joint Petitioners acknowledged and agreed that the Settlement is presented without prejudice to any position which any of the Joint Petitioners may have advanced and without prejudice to the position any of the Joint Petitioners may advance in the future on the merits of the issues in future proceedings.</w:t>
      </w:r>
      <w:r w:rsidR="001B2E8D" w:rsidRPr="00AE046B">
        <w:rPr>
          <w:sz w:val="26"/>
          <w:szCs w:val="26"/>
        </w:rPr>
        <w:t xml:space="preserve">  </w:t>
      </w:r>
      <w:r w:rsidRPr="00AE046B">
        <w:rPr>
          <w:sz w:val="26"/>
          <w:szCs w:val="26"/>
        </w:rPr>
        <w:t xml:space="preserve">Joint Petition at </w:t>
      </w:r>
      <w:r w:rsidR="001B2E8D" w:rsidRPr="00AE046B">
        <w:rPr>
          <w:sz w:val="26"/>
          <w:szCs w:val="26"/>
        </w:rPr>
        <w:t>12-13</w:t>
      </w:r>
      <w:r w:rsidRPr="00AE046B">
        <w:rPr>
          <w:sz w:val="26"/>
          <w:szCs w:val="26"/>
        </w:rPr>
        <w:t xml:space="preserve">. </w:t>
      </w:r>
    </w:p>
    <w:p w14:paraId="1171BA1B" w14:textId="77777777" w:rsidR="002B309E" w:rsidRPr="00AE046B" w:rsidRDefault="002B309E" w:rsidP="00A412CD">
      <w:pPr>
        <w:widowControl/>
        <w:autoSpaceDE w:val="0"/>
        <w:autoSpaceDN w:val="0"/>
        <w:adjustRightInd w:val="0"/>
        <w:spacing w:line="360" w:lineRule="auto"/>
        <w:ind w:firstLine="1350"/>
        <w:rPr>
          <w:sz w:val="26"/>
          <w:szCs w:val="26"/>
        </w:rPr>
      </w:pPr>
    </w:p>
    <w:p w14:paraId="52FD5089" w14:textId="67F817B3" w:rsidR="002B309E" w:rsidRPr="00AE046B" w:rsidRDefault="002B309E" w:rsidP="00A412CD">
      <w:pPr>
        <w:spacing w:line="360" w:lineRule="auto"/>
        <w:ind w:firstLine="1440"/>
        <w:rPr>
          <w:sz w:val="26"/>
          <w:szCs w:val="26"/>
        </w:rPr>
      </w:pPr>
      <w:bookmarkStart w:id="31" w:name="_Toc522887310"/>
      <w:r w:rsidRPr="00AE046B">
        <w:rPr>
          <w:sz w:val="26"/>
          <w:szCs w:val="26"/>
        </w:rPr>
        <w:t>The Joint Petitioners respectfully requested that the ALJ and the Commission approve the</w:t>
      </w:r>
      <w:r w:rsidR="001B2E8D" w:rsidRPr="00AE046B">
        <w:rPr>
          <w:sz w:val="26"/>
          <w:szCs w:val="26"/>
        </w:rPr>
        <w:t xml:space="preserve"> </w:t>
      </w:r>
      <w:r w:rsidRPr="00AE046B">
        <w:rPr>
          <w:sz w:val="26"/>
          <w:szCs w:val="26"/>
        </w:rPr>
        <w:t>Settlement, including all terms and conditions thereof</w:t>
      </w:r>
      <w:r w:rsidR="00FD7799" w:rsidRPr="00AE046B">
        <w:rPr>
          <w:sz w:val="26"/>
          <w:szCs w:val="26"/>
        </w:rPr>
        <w:t xml:space="preserve"> without modification</w:t>
      </w:r>
      <w:r w:rsidRPr="00AE046B">
        <w:rPr>
          <w:sz w:val="26"/>
          <w:szCs w:val="26"/>
        </w:rPr>
        <w:t xml:space="preserve">.  </w:t>
      </w:r>
      <w:r w:rsidR="001B2E8D" w:rsidRPr="00AE046B">
        <w:rPr>
          <w:sz w:val="26"/>
          <w:szCs w:val="26"/>
        </w:rPr>
        <w:t>Joint Petition</w:t>
      </w:r>
      <w:r w:rsidRPr="00AE046B">
        <w:rPr>
          <w:sz w:val="26"/>
          <w:szCs w:val="26"/>
        </w:rPr>
        <w:t xml:space="preserve"> at </w:t>
      </w:r>
      <w:r w:rsidR="001B2E8D" w:rsidRPr="00AE046B">
        <w:rPr>
          <w:sz w:val="26"/>
          <w:szCs w:val="26"/>
        </w:rPr>
        <w:t>15</w:t>
      </w:r>
      <w:r w:rsidRPr="00AE046B">
        <w:rPr>
          <w:sz w:val="26"/>
          <w:szCs w:val="26"/>
        </w:rPr>
        <w:t>.</w:t>
      </w:r>
      <w:bookmarkEnd w:id="31"/>
    </w:p>
    <w:p w14:paraId="284F9306" w14:textId="77777777" w:rsidR="007E4992" w:rsidRPr="00AE046B" w:rsidRDefault="007E4992" w:rsidP="00A412CD">
      <w:pPr>
        <w:widowControl/>
        <w:tabs>
          <w:tab w:val="left" w:pos="1445"/>
        </w:tabs>
        <w:autoSpaceDE w:val="0"/>
        <w:autoSpaceDN w:val="0"/>
        <w:adjustRightInd w:val="0"/>
        <w:spacing w:line="360" w:lineRule="auto"/>
        <w:rPr>
          <w:sz w:val="26"/>
          <w:szCs w:val="26"/>
        </w:rPr>
      </w:pPr>
    </w:p>
    <w:p w14:paraId="3F6F5B18" w14:textId="77777777" w:rsidR="0085653E" w:rsidRPr="00AE046B" w:rsidRDefault="0085653E" w:rsidP="00155197">
      <w:pPr>
        <w:pStyle w:val="Heading2"/>
        <w:rPr>
          <w:szCs w:val="26"/>
        </w:rPr>
      </w:pPr>
      <w:bookmarkStart w:id="32" w:name="_Toc79051468"/>
      <w:r w:rsidRPr="00AE046B">
        <w:rPr>
          <w:szCs w:val="26"/>
        </w:rPr>
        <w:lastRenderedPageBreak/>
        <w:t>ALJ’s Recommendation</w:t>
      </w:r>
      <w:bookmarkEnd w:id="32"/>
    </w:p>
    <w:p w14:paraId="264D3939" w14:textId="1325D800" w:rsidR="00C63CF7" w:rsidRPr="00AE046B" w:rsidRDefault="00C63CF7" w:rsidP="00155197">
      <w:pPr>
        <w:keepNext/>
        <w:widowControl/>
        <w:tabs>
          <w:tab w:val="left" w:pos="1445"/>
          <w:tab w:val="left" w:pos="7920"/>
        </w:tabs>
        <w:autoSpaceDE w:val="0"/>
        <w:autoSpaceDN w:val="0"/>
        <w:adjustRightInd w:val="0"/>
        <w:spacing w:line="360" w:lineRule="auto"/>
        <w:rPr>
          <w:sz w:val="26"/>
          <w:szCs w:val="26"/>
        </w:rPr>
      </w:pPr>
    </w:p>
    <w:p w14:paraId="2DDC3A9D" w14:textId="79DD2E47" w:rsidR="00FD7799" w:rsidRPr="00AE046B" w:rsidRDefault="00AD0677" w:rsidP="00155197">
      <w:pPr>
        <w:keepNext/>
        <w:widowControl/>
        <w:tabs>
          <w:tab w:val="left" w:pos="1445"/>
          <w:tab w:val="left" w:pos="7920"/>
        </w:tabs>
        <w:autoSpaceDE w:val="0"/>
        <w:autoSpaceDN w:val="0"/>
        <w:adjustRightInd w:val="0"/>
        <w:spacing w:line="360" w:lineRule="auto"/>
        <w:ind w:firstLine="1440"/>
        <w:rPr>
          <w:sz w:val="26"/>
          <w:szCs w:val="26"/>
        </w:rPr>
      </w:pPr>
      <w:r w:rsidRPr="00AE046B">
        <w:rPr>
          <w:sz w:val="26"/>
          <w:szCs w:val="26"/>
        </w:rPr>
        <w:t>The ALJ found that the proposed Settlement was reasonable, was in the public interest, and therefore, recommended its approval without modification.</w:t>
      </w:r>
      <w:r w:rsidR="00CA0F82" w:rsidRPr="00AE046B">
        <w:rPr>
          <w:sz w:val="26"/>
          <w:szCs w:val="26"/>
        </w:rPr>
        <w:t xml:space="preserve"> </w:t>
      </w:r>
      <w:r w:rsidR="00D96DA4">
        <w:rPr>
          <w:sz w:val="26"/>
          <w:szCs w:val="26"/>
        </w:rPr>
        <w:t xml:space="preserve"> </w:t>
      </w:r>
      <w:r w:rsidR="00CA0F82" w:rsidRPr="00AE046B">
        <w:rPr>
          <w:sz w:val="26"/>
          <w:szCs w:val="26"/>
        </w:rPr>
        <w:t>T</w:t>
      </w:r>
      <w:r w:rsidRPr="00AE046B">
        <w:rPr>
          <w:sz w:val="26"/>
          <w:szCs w:val="26"/>
        </w:rPr>
        <w:t>he ALJ</w:t>
      </w:r>
      <w:r w:rsidR="00CA0F82" w:rsidRPr="00AE046B">
        <w:rPr>
          <w:sz w:val="26"/>
          <w:szCs w:val="26"/>
        </w:rPr>
        <w:t xml:space="preserve"> </w:t>
      </w:r>
      <w:r w:rsidRPr="00AE046B">
        <w:rPr>
          <w:sz w:val="26"/>
          <w:szCs w:val="26"/>
        </w:rPr>
        <w:t xml:space="preserve">found that the proposed Settlement is in the public interest because the resultant rates are just and reasonable and comply with the requirements of the Code for </w:t>
      </w:r>
      <w:r w:rsidR="00CA0F82" w:rsidRPr="00AE046B">
        <w:rPr>
          <w:sz w:val="26"/>
          <w:szCs w:val="26"/>
        </w:rPr>
        <w:t>GCR</w:t>
      </w:r>
      <w:r w:rsidRPr="00AE046B">
        <w:rPr>
          <w:sz w:val="26"/>
          <w:szCs w:val="26"/>
        </w:rPr>
        <w:t xml:space="preserve"> proceedings.</w:t>
      </w:r>
      <w:r w:rsidR="00CA0F82" w:rsidRPr="00AE046B">
        <w:rPr>
          <w:sz w:val="26"/>
          <w:szCs w:val="26"/>
        </w:rPr>
        <w:t xml:space="preserve">  R.D. at 22-23</w:t>
      </w:r>
      <w:r w:rsidRPr="00AE046B">
        <w:rPr>
          <w:sz w:val="26"/>
          <w:szCs w:val="26"/>
        </w:rPr>
        <w:t>.</w:t>
      </w:r>
      <w:r w:rsidR="001C2EB6" w:rsidRPr="00AE046B">
        <w:rPr>
          <w:sz w:val="26"/>
          <w:szCs w:val="26"/>
        </w:rPr>
        <w:t xml:space="preserve">  The ALJ also noted the reasonable compromises reached on:</w:t>
      </w:r>
      <w:r w:rsidR="001A047A">
        <w:rPr>
          <w:sz w:val="26"/>
          <w:szCs w:val="26"/>
        </w:rPr>
        <w:t xml:space="preserve"> </w:t>
      </w:r>
      <w:r w:rsidR="001C2EB6" w:rsidRPr="00AE046B">
        <w:rPr>
          <w:sz w:val="26"/>
          <w:szCs w:val="26"/>
        </w:rPr>
        <w:t xml:space="preserve"> (1) the LBC calculation for consistency with </w:t>
      </w:r>
      <w:r w:rsidR="0088336C">
        <w:rPr>
          <w:sz w:val="26"/>
          <w:szCs w:val="26"/>
        </w:rPr>
        <w:t xml:space="preserve">PGW’s </w:t>
      </w:r>
      <w:r w:rsidR="001C2EB6" w:rsidRPr="00AE046B">
        <w:rPr>
          <w:sz w:val="26"/>
          <w:szCs w:val="26"/>
        </w:rPr>
        <w:t xml:space="preserve">2020 GCR </w:t>
      </w:r>
      <w:r w:rsidR="0088336C">
        <w:rPr>
          <w:sz w:val="26"/>
          <w:szCs w:val="26"/>
        </w:rPr>
        <w:t>LBC</w:t>
      </w:r>
      <w:r w:rsidR="00D42936">
        <w:rPr>
          <w:sz w:val="26"/>
          <w:szCs w:val="26"/>
        </w:rPr>
        <w:t xml:space="preserve"> </w:t>
      </w:r>
      <w:r w:rsidR="001C2EB6" w:rsidRPr="00AE046B">
        <w:rPr>
          <w:sz w:val="26"/>
          <w:szCs w:val="26"/>
        </w:rPr>
        <w:t>settlement terms; (2)</w:t>
      </w:r>
      <w:r w:rsidR="00404F64" w:rsidRPr="00AE046B">
        <w:rPr>
          <w:sz w:val="26"/>
          <w:szCs w:val="26"/>
        </w:rPr>
        <w:t xml:space="preserve"> the concerns raised by the OSBA regarding the differences between PGW’s forecasted USC projection in its 2020 GCR proceeding and the actual USC balance at the end of 2020; and (3) PGW’s recovery of a small risk management fee under a gas price analysis and risk management contract with Planalytics in the GCR</w:t>
      </w:r>
      <w:r w:rsidR="00BD0541" w:rsidRPr="00AE046B">
        <w:rPr>
          <w:sz w:val="26"/>
          <w:szCs w:val="26"/>
        </w:rPr>
        <w:t xml:space="preserve">.  </w:t>
      </w:r>
      <w:r w:rsidR="00BD0541" w:rsidRPr="00AE046B">
        <w:rPr>
          <w:i/>
          <w:iCs/>
          <w:sz w:val="26"/>
          <w:szCs w:val="26"/>
        </w:rPr>
        <w:t>Id.</w:t>
      </w:r>
      <w:r w:rsidR="00BD0541" w:rsidRPr="00AE046B">
        <w:rPr>
          <w:sz w:val="26"/>
          <w:szCs w:val="26"/>
        </w:rPr>
        <w:t xml:space="preserve"> at 23.  </w:t>
      </w:r>
    </w:p>
    <w:p w14:paraId="290E58F3" w14:textId="77777777" w:rsidR="001C2EB6" w:rsidRPr="00AE046B" w:rsidRDefault="001C2EB6" w:rsidP="00A412CD">
      <w:pPr>
        <w:widowControl/>
        <w:tabs>
          <w:tab w:val="left" w:pos="1445"/>
          <w:tab w:val="left" w:pos="7920"/>
        </w:tabs>
        <w:autoSpaceDE w:val="0"/>
        <w:autoSpaceDN w:val="0"/>
        <w:adjustRightInd w:val="0"/>
        <w:spacing w:line="360" w:lineRule="auto"/>
        <w:rPr>
          <w:sz w:val="26"/>
          <w:szCs w:val="26"/>
        </w:rPr>
      </w:pPr>
    </w:p>
    <w:p w14:paraId="40CBA6A3" w14:textId="0F9004D6" w:rsidR="004B4B9F" w:rsidRPr="00AE046B" w:rsidRDefault="004B4B9F" w:rsidP="00A412CD">
      <w:pPr>
        <w:widowControl/>
        <w:tabs>
          <w:tab w:val="left" w:pos="1445"/>
          <w:tab w:val="left" w:pos="7290"/>
        </w:tabs>
        <w:autoSpaceDE w:val="0"/>
        <w:autoSpaceDN w:val="0"/>
        <w:adjustRightInd w:val="0"/>
        <w:spacing w:line="360" w:lineRule="auto"/>
        <w:ind w:firstLine="1440"/>
        <w:rPr>
          <w:sz w:val="26"/>
          <w:szCs w:val="26"/>
        </w:rPr>
      </w:pPr>
      <w:r w:rsidRPr="00AE046B">
        <w:rPr>
          <w:sz w:val="26"/>
          <w:szCs w:val="26"/>
        </w:rPr>
        <w:t xml:space="preserve">Additionally, the ALJ </w:t>
      </w:r>
      <w:r w:rsidR="00337BB9" w:rsidRPr="00AE046B">
        <w:rPr>
          <w:sz w:val="26"/>
          <w:szCs w:val="26"/>
        </w:rPr>
        <w:t>noted</w:t>
      </w:r>
      <w:r w:rsidRPr="00AE046B">
        <w:rPr>
          <w:sz w:val="26"/>
          <w:szCs w:val="26"/>
        </w:rPr>
        <w:t xml:space="preserve"> </w:t>
      </w:r>
      <w:r w:rsidR="00D42936">
        <w:rPr>
          <w:sz w:val="26"/>
          <w:szCs w:val="26"/>
        </w:rPr>
        <w:t>with favor</w:t>
      </w:r>
      <w:r w:rsidR="008B687E">
        <w:rPr>
          <w:sz w:val="26"/>
          <w:szCs w:val="26"/>
        </w:rPr>
        <w:t xml:space="preserve">, the </w:t>
      </w:r>
      <w:r w:rsidRPr="00AE046B">
        <w:rPr>
          <w:sz w:val="26"/>
          <w:szCs w:val="26"/>
        </w:rPr>
        <w:t xml:space="preserve">resolution of all issues in this case by </w:t>
      </w:r>
      <w:r w:rsidR="00B60D48">
        <w:rPr>
          <w:sz w:val="26"/>
          <w:szCs w:val="26"/>
        </w:rPr>
        <w:t>s</w:t>
      </w:r>
      <w:r w:rsidRPr="00AE046B">
        <w:rPr>
          <w:sz w:val="26"/>
          <w:szCs w:val="26"/>
        </w:rPr>
        <w:t xml:space="preserve">ettlement, </w:t>
      </w:r>
      <w:r w:rsidR="008B687E">
        <w:rPr>
          <w:sz w:val="26"/>
          <w:szCs w:val="26"/>
        </w:rPr>
        <w:t>except the single RNG Pilot issue</w:t>
      </w:r>
      <w:r w:rsidR="00FE72EC">
        <w:rPr>
          <w:sz w:val="26"/>
          <w:szCs w:val="26"/>
        </w:rPr>
        <w:t xml:space="preserve">.  </w:t>
      </w:r>
      <w:r w:rsidR="0090445B">
        <w:rPr>
          <w:sz w:val="26"/>
          <w:szCs w:val="26"/>
        </w:rPr>
        <w:t>S</w:t>
      </w:r>
      <w:r w:rsidR="00FE72EC">
        <w:rPr>
          <w:sz w:val="26"/>
          <w:szCs w:val="26"/>
        </w:rPr>
        <w:t xml:space="preserve">ettlement of nearly all of the issues </w:t>
      </w:r>
      <w:r w:rsidRPr="00AE046B">
        <w:rPr>
          <w:sz w:val="26"/>
          <w:szCs w:val="26"/>
        </w:rPr>
        <w:t>minimizes the substantial time</w:t>
      </w:r>
      <w:r w:rsidR="00263B0E">
        <w:rPr>
          <w:sz w:val="26"/>
          <w:szCs w:val="26"/>
        </w:rPr>
        <w:t>, expense,</w:t>
      </w:r>
      <w:r w:rsidRPr="00AE046B">
        <w:rPr>
          <w:sz w:val="26"/>
          <w:szCs w:val="26"/>
        </w:rPr>
        <w:t xml:space="preserve"> and effort </w:t>
      </w:r>
      <w:r w:rsidR="00263B0E">
        <w:rPr>
          <w:sz w:val="26"/>
          <w:szCs w:val="26"/>
        </w:rPr>
        <w:t>of full litigation</w:t>
      </w:r>
      <w:r w:rsidR="00885FD3">
        <w:rPr>
          <w:sz w:val="26"/>
          <w:szCs w:val="26"/>
        </w:rPr>
        <w:t xml:space="preserve">.  Thus, the Commission’s and the </w:t>
      </w:r>
      <w:r w:rsidR="005747FF">
        <w:rPr>
          <w:sz w:val="26"/>
          <w:szCs w:val="26"/>
        </w:rPr>
        <w:t>P</w:t>
      </w:r>
      <w:r w:rsidR="00885FD3">
        <w:rPr>
          <w:sz w:val="26"/>
          <w:szCs w:val="26"/>
        </w:rPr>
        <w:t>arties’ resources are preserved</w:t>
      </w:r>
      <w:r w:rsidR="00E955F0">
        <w:rPr>
          <w:sz w:val="26"/>
          <w:szCs w:val="26"/>
        </w:rPr>
        <w:t>,</w:t>
      </w:r>
      <w:r w:rsidR="00885FD3">
        <w:rPr>
          <w:sz w:val="26"/>
          <w:szCs w:val="26"/>
        </w:rPr>
        <w:t xml:space="preserve"> and ratepayers </w:t>
      </w:r>
      <w:r w:rsidR="00BC5B80">
        <w:rPr>
          <w:sz w:val="26"/>
          <w:szCs w:val="26"/>
        </w:rPr>
        <w:t xml:space="preserve">are spared substantial litigation costs, while </w:t>
      </w:r>
      <w:r w:rsidRPr="00AE046B">
        <w:rPr>
          <w:sz w:val="26"/>
          <w:szCs w:val="26"/>
        </w:rPr>
        <w:t>a settlement of all other issues that is in the public interest</w:t>
      </w:r>
      <w:r w:rsidR="00BC5B80">
        <w:rPr>
          <w:sz w:val="26"/>
          <w:szCs w:val="26"/>
        </w:rPr>
        <w:t xml:space="preserve"> is secured</w:t>
      </w:r>
      <w:r w:rsidRPr="00AE046B">
        <w:rPr>
          <w:sz w:val="26"/>
          <w:szCs w:val="26"/>
        </w:rPr>
        <w:t xml:space="preserve">.  </w:t>
      </w:r>
      <w:r w:rsidRPr="00AE046B">
        <w:rPr>
          <w:i/>
          <w:sz w:val="26"/>
          <w:szCs w:val="26"/>
        </w:rPr>
        <w:t>Id</w:t>
      </w:r>
      <w:r w:rsidRPr="00AE046B">
        <w:rPr>
          <w:sz w:val="26"/>
          <w:szCs w:val="26"/>
        </w:rPr>
        <w:t>.</w:t>
      </w:r>
    </w:p>
    <w:p w14:paraId="5FC4A2D7" w14:textId="77777777" w:rsidR="004B4B9F" w:rsidRPr="00AE046B" w:rsidRDefault="004B4B9F" w:rsidP="00A412CD">
      <w:pPr>
        <w:widowControl/>
        <w:tabs>
          <w:tab w:val="left" w:pos="1445"/>
          <w:tab w:val="left" w:pos="7290"/>
        </w:tabs>
        <w:autoSpaceDE w:val="0"/>
        <w:autoSpaceDN w:val="0"/>
        <w:adjustRightInd w:val="0"/>
        <w:spacing w:line="360" w:lineRule="auto"/>
        <w:ind w:firstLine="1440"/>
        <w:rPr>
          <w:sz w:val="26"/>
          <w:szCs w:val="26"/>
        </w:rPr>
      </w:pPr>
    </w:p>
    <w:p w14:paraId="7A7B6933" w14:textId="14045D94" w:rsidR="004B4B9F" w:rsidRPr="00AE046B" w:rsidRDefault="004B4B9F" w:rsidP="00A412CD">
      <w:pPr>
        <w:widowControl/>
        <w:tabs>
          <w:tab w:val="left" w:pos="1445"/>
          <w:tab w:val="left" w:pos="7920"/>
        </w:tabs>
        <w:autoSpaceDE w:val="0"/>
        <w:autoSpaceDN w:val="0"/>
        <w:adjustRightInd w:val="0"/>
        <w:spacing w:line="360" w:lineRule="auto"/>
        <w:ind w:firstLine="1440"/>
        <w:rPr>
          <w:sz w:val="26"/>
          <w:szCs w:val="26"/>
        </w:rPr>
      </w:pPr>
      <w:r w:rsidRPr="00AE046B">
        <w:rPr>
          <w:sz w:val="26"/>
          <w:szCs w:val="26"/>
        </w:rPr>
        <w:t xml:space="preserve">The ALJ </w:t>
      </w:r>
      <w:r w:rsidR="00224A09" w:rsidRPr="00AE046B">
        <w:rPr>
          <w:sz w:val="26"/>
          <w:szCs w:val="26"/>
        </w:rPr>
        <w:t>indicate</w:t>
      </w:r>
      <w:r w:rsidR="0027788D" w:rsidRPr="00AE046B">
        <w:rPr>
          <w:sz w:val="26"/>
          <w:szCs w:val="26"/>
        </w:rPr>
        <w:t>d</w:t>
      </w:r>
      <w:r w:rsidR="00224A09" w:rsidRPr="00AE046B">
        <w:rPr>
          <w:sz w:val="26"/>
          <w:szCs w:val="26"/>
        </w:rPr>
        <w:t xml:space="preserve"> </w:t>
      </w:r>
      <w:r w:rsidRPr="00AE046B">
        <w:rPr>
          <w:sz w:val="26"/>
          <w:szCs w:val="26"/>
        </w:rPr>
        <w:t xml:space="preserve">that each of the provisions of the Settlement is </w:t>
      </w:r>
      <w:r w:rsidR="00CA0F82" w:rsidRPr="00AE046B">
        <w:rPr>
          <w:sz w:val="26"/>
          <w:szCs w:val="26"/>
        </w:rPr>
        <w:t>fair, just, and reasonable</w:t>
      </w:r>
      <w:r w:rsidRPr="00AE046B">
        <w:rPr>
          <w:sz w:val="26"/>
          <w:szCs w:val="26"/>
        </w:rPr>
        <w:t xml:space="preserve"> and supports the finding that, as a whole, the Settlement is in the public interest.  </w:t>
      </w:r>
      <w:r w:rsidR="00F14379">
        <w:rPr>
          <w:sz w:val="26"/>
          <w:szCs w:val="26"/>
        </w:rPr>
        <w:t>T</w:t>
      </w:r>
      <w:r w:rsidR="00C43702">
        <w:rPr>
          <w:sz w:val="26"/>
          <w:szCs w:val="26"/>
        </w:rPr>
        <w:t xml:space="preserve">he ALJ </w:t>
      </w:r>
      <w:r w:rsidR="00BB1502">
        <w:rPr>
          <w:sz w:val="26"/>
          <w:szCs w:val="26"/>
        </w:rPr>
        <w:t>concluded</w:t>
      </w:r>
      <w:r w:rsidR="00C43702">
        <w:rPr>
          <w:sz w:val="26"/>
          <w:szCs w:val="26"/>
        </w:rPr>
        <w:t xml:space="preserve"> that the Settlement </w:t>
      </w:r>
      <w:r w:rsidR="00BB7EEA">
        <w:rPr>
          <w:sz w:val="26"/>
          <w:szCs w:val="26"/>
        </w:rPr>
        <w:t>met Sections 1307(f) and 1318 of the Code</w:t>
      </w:r>
      <w:r w:rsidR="0067275D">
        <w:rPr>
          <w:sz w:val="26"/>
          <w:szCs w:val="26"/>
        </w:rPr>
        <w:t xml:space="preserve"> by </w:t>
      </w:r>
      <w:r w:rsidR="00B72FE2">
        <w:rPr>
          <w:sz w:val="26"/>
          <w:szCs w:val="26"/>
        </w:rPr>
        <w:t xml:space="preserve">providing for </w:t>
      </w:r>
      <w:r w:rsidR="004F35EC">
        <w:rPr>
          <w:sz w:val="26"/>
          <w:szCs w:val="26"/>
        </w:rPr>
        <w:t xml:space="preserve">PGW to pursue a least cost </w:t>
      </w:r>
      <w:r w:rsidR="00F14379">
        <w:rPr>
          <w:sz w:val="26"/>
          <w:szCs w:val="26"/>
        </w:rPr>
        <w:t>fuel procurement policy</w:t>
      </w:r>
      <w:r w:rsidR="00A60AE3">
        <w:rPr>
          <w:sz w:val="26"/>
          <w:szCs w:val="26"/>
        </w:rPr>
        <w:t xml:space="preserve"> consistent with its obligation to provide safe, adequate and reliable service to its customers</w:t>
      </w:r>
      <w:r w:rsidR="00F14379">
        <w:rPr>
          <w:sz w:val="26"/>
          <w:szCs w:val="26"/>
        </w:rPr>
        <w:t xml:space="preserve">.  </w:t>
      </w:r>
      <w:r w:rsidRPr="00AE046B">
        <w:rPr>
          <w:sz w:val="26"/>
          <w:szCs w:val="26"/>
        </w:rPr>
        <w:t xml:space="preserve">Therefore, the ALJ concluded that the Joint Petition is in the public interest and thus recommended that the Joint Petition be granted without modification.  </w:t>
      </w:r>
      <w:r w:rsidRPr="00AE046B">
        <w:rPr>
          <w:i/>
          <w:sz w:val="26"/>
          <w:szCs w:val="26"/>
        </w:rPr>
        <w:t>Id</w:t>
      </w:r>
      <w:r w:rsidRPr="00AE046B">
        <w:rPr>
          <w:sz w:val="26"/>
          <w:szCs w:val="26"/>
        </w:rPr>
        <w:t>.</w:t>
      </w:r>
      <w:r w:rsidR="00520183">
        <w:rPr>
          <w:sz w:val="26"/>
          <w:szCs w:val="26"/>
        </w:rPr>
        <w:t xml:space="preserve"> at 37-39.</w:t>
      </w:r>
    </w:p>
    <w:p w14:paraId="1D8DDD96" w14:textId="77777777" w:rsidR="004B4B9F" w:rsidRPr="00AE046B" w:rsidRDefault="004B4B9F" w:rsidP="00A412CD">
      <w:pPr>
        <w:widowControl/>
        <w:tabs>
          <w:tab w:val="left" w:pos="1445"/>
          <w:tab w:val="left" w:pos="7920"/>
        </w:tabs>
        <w:autoSpaceDE w:val="0"/>
        <w:autoSpaceDN w:val="0"/>
        <w:adjustRightInd w:val="0"/>
        <w:spacing w:line="360" w:lineRule="auto"/>
        <w:rPr>
          <w:sz w:val="26"/>
          <w:szCs w:val="26"/>
        </w:rPr>
      </w:pPr>
    </w:p>
    <w:p w14:paraId="2E569684" w14:textId="77777777" w:rsidR="00257D64" w:rsidRPr="00AE046B" w:rsidRDefault="00257D64" w:rsidP="00155197">
      <w:pPr>
        <w:pStyle w:val="Heading2"/>
        <w:rPr>
          <w:szCs w:val="26"/>
        </w:rPr>
      </w:pPr>
      <w:bookmarkStart w:id="33" w:name="_Toc79051469"/>
      <w:r w:rsidRPr="00AE046B">
        <w:rPr>
          <w:szCs w:val="26"/>
        </w:rPr>
        <w:lastRenderedPageBreak/>
        <w:t>Disposition</w:t>
      </w:r>
      <w:bookmarkEnd w:id="33"/>
    </w:p>
    <w:p w14:paraId="4AD904D1" w14:textId="77777777" w:rsidR="00373CD4" w:rsidRPr="00AE046B" w:rsidRDefault="00373CD4" w:rsidP="00155197">
      <w:pPr>
        <w:keepNext/>
        <w:widowControl/>
        <w:tabs>
          <w:tab w:val="left" w:pos="1445"/>
          <w:tab w:val="left" w:pos="7920"/>
        </w:tabs>
        <w:autoSpaceDE w:val="0"/>
        <w:autoSpaceDN w:val="0"/>
        <w:adjustRightInd w:val="0"/>
        <w:spacing w:line="360" w:lineRule="auto"/>
        <w:rPr>
          <w:sz w:val="26"/>
          <w:szCs w:val="26"/>
        </w:rPr>
      </w:pPr>
    </w:p>
    <w:p w14:paraId="029AAEFB" w14:textId="29B74753" w:rsidR="00081A7F" w:rsidRPr="00AE046B" w:rsidRDefault="00672B09" w:rsidP="00155197">
      <w:pPr>
        <w:keepNext/>
        <w:widowControl/>
        <w:spacing w:line="360" w:lineRule="auto"/>
        <w:ind w:firstLine="1440"/>
        <w:contextualSpacing/>
        <w:rPr>
          <w:sz w:val="26"/>
          <w:szCs w:val="26"/>
        </w:rPr>
      </w:pPr>
      <w:r w:rsidRPr="00AE046B">
        <w:rPr>
          <w:sz w:val="26"/>
          <w:szCs w:val="26"/>
        </w:rPr>
        <w:t xml:space="preserve">As previously indicated, the Joint Petitioners achieved a </w:t>
      </w:r>
      <w:r w:rsidR="0090445B">
        <w:rPr>
          <w:sz w:val="26"/>
          <w:szCs w:val="26"/>
        </w:rPr>
        <w:t>s</w:t>
      </w:r>
      <w:r w:rsidRPr="00AE046B">
        <w:rPr>
          <w:sz w:val="26"/>
          <w:szCs w:val="26"/>
        </w:rPr>
        <w:t xml:space="preserve">ettlement of </w:t>
      </w:r>
      <w:r w:rsidR="0021004D">
        <w:rPr>
          <w:sz w:val="26"/>
          <w:szCs w:val="26"/>
        </w:rPr>
        <w:t xml:space="preserve">the majority of </w:t>
      </w:r>
      <w:r w:rsidRPr="00AE046B">
        <w:rPr>
          <w:sz w:val="26"/>
          <w:szCs w:val="26"/>
        </w:rPr>
        <w:t xml:space="preserve">issues in this proceeding.  </w:t>
      </w:r>
      <w:r w:rsidR="0021004D">
        <w:rPr>
          <w:sz w:val="26"/>
          <w:szCs w:val="26"/>
        </w:rPr>
        <w:t xml:space="preserve">The </w:t>
      </w:r>
      <w:r w:rsidR="00277521">
        <w:rPr>
          <w:sz w:val="26"/>
          <w:szCs w:val="26"/>
        </w:rPr>
        <w:t>P</w:t>
      </w:r>
      <w:r w:rsidRPr="00AE046B">
        <w:rPr>
          <w:sz w:val="26"/>
          <w:szCs w:val="26"/>
        </w:rPr>
        <w:t xml:space="preserve">arties waived all cross-examination and evidentiary hearings were canceled, with testimony and exhibits submitted by written stipulation.  </w:t>
      </w:r>
      <w:r w:rsidR="006B320E" w:rsidRPr="00AE046B">
        <w:rPr>
          <w:sz w:val="26"/>
          <w:szCs w:val="26"/>
        </w:rPr>
        <w:t xml:space="preserve">PGW, </w:t>
      </w:r>
      <w:r w:rsidRPr="00AE046B">
        <w:rPr>
          <w:sz w:val="26"/>
          <w:szCs w:val="26"/>
        </w:rPr>
        <w:t>I&amp;E</w:t>
      </w:r>
      <w:r w:rsidR="006B320E" w:rsidRPr="00AE046B">
        <w:rPr>
          <w:sz w:val="26"/>
          <w:szCs w:val="26"/>
        </w:rPr>
        <w:t xml:space="preserve">, </w:t>
      </w:r>
      <w:r w:rsidR="00195C8B">
        <w:rPr>
          <w:sz w:val="26"/>
          <w:szCs w:val="26"/>
        </w:rPr>
        <w:t xml:space="preserve">the </w:t>
      </w:r>
      <w:r w:rsidR="006B320E" w:rsidRPr="00AE046B">
        <w:rPr>
          <w:sz w:val="26"/>
          <w:szCs w:val="26"/>
        </w:rPr>
        <w:t xml:space="preserve">OCA, and </w:t>
      </w:r>
      <w:r w:rsidR="00195C8B">
        <w:rPr>
          <w:sz w:val="26"/>
          <w:szCs w:val="26"/>
        </w:rPr>
        <w:t xml:space="preserve">the </w:t>
      </w:r>
      <w:r w:rsidR="006B320E" w:rsidRPr="00AE046B">
        <w:rPr>
          <w:sz w:val="26"/>
          <w:szCs w:val="26"/>
        </w:rPr>
        <w:t xml:space="preserve">OSBA </w:t>
      </w:r>
      <w:r w:rsidRPr="00AE046B">
        <w:rPr>
          <w:sz w:val="26"/>
          <w:szCs w:val="26"/>
        </w:rPr>
        <w:t xml:space="preserve">submitted </w:t>
      </w:r>
      <w:r w:rsidR="0034047F">
        <w:rPr>
          <w:sz w:val="26"/>
          <w:szCs w:val="26"/>
        </w:rPr>
        <w:t>b</w:t>
      </w:r>
      <w:r w:rsidRPr="00AE046B">
        <w:rPr>
          <w:sz w:val="26"/>
          <w:szCs w:val="26"/>
        </w:rPr>
        <w:t>riefs</w:t>
      </w:r>
      <w:r w:rsidR="00730E32" w:rsidRPr="00AE046B">
        <w:rPr>
          <w:sz w:val="26"/>
          <w:szCs w:val="26"/>
        </w:rPr>
        <w:t xml:space="preserve">, addressing the remaining issue in dispute, </w:t>
      </w:r>
      <w:r w:rsidR="00730E32" w:rsidRPr="00AE046B">
        <w:rPr>
          <w:i/>
          <w:iCs/>
          <w:sz w:val="26"/>
          <w:szCs w:val="26"/>
        </w:rPr>
        <w:t>i.e</w:t>
      </w:r>
      <w:r w:rsidR="00730E32" w:rsidRPr="00AE046B">
        <w:rPr>
          <w:sz w:val="26"/>
          <w:szCs w:val="26"/>
        </w:rPr>
        <w:t>.,</w:t>
      </w:r>
      <w:r w:rsidR="006B320E" w:rsidRPr="00AE046B">
        <w:rPr>
          <w:sz w:val="26"/>
          <w:szCs w:val="26"/>
        </w:rPr>
        <w:t xml:space="preserve"> PGW’s RNG </w:t>
      </w:r>
      <w:r w:rsidR="0099686C">
        <w:rPr>
          <w:sz w:val="26"/>
          <w:szCs w:val="26"/>
        </w:rPr>
        <w:t>P</w:t>
      </w:r>
      <w:r w:rsidR="006B320E" w:rsidRPr="00AE046B">
        <w:rPr>
          <w:sz w:val="26"/>
          <w:szCs w:val="26"/>
        </w:rPr>
        <w:t>ilot.</w:t>
      </w:r>
      <w:r w:rsidR="00394AD4" w:rsidRPr="00AE046B">
        <w:rPr>
          <w:sz w:val="26"/>
          <w:szCs w:val="26"/>
        </w:rPr>
        <w:t xml:space="preserve">  The Settlement was not signed by all </w:t>
      </w:r>
      <w:r w:rsidR="008C0AFB">
        <w:rPr>
          <w:sz w:val="26"/>
          <w:szCs w:val="26"/>
        </w:rPr>
        <w:t xml:space="preserve">of </w:t>
      </w:r>
      <w:r w:rsidR="00394AD4" w:rsidRPr="00AE046B">
        <w:rPr>
          <w:sz w:val="26"/>
          <w:szCs w:val="26"/>
        </w:rPr>
        <w:t xml:space="preserve">the </w:t>
      </w:r>
      <w:r w:rsidR="00277521">
        <w:rPr>
          <w:sz w:val="26"/>
          <w:szCs w:val="26"/>
        </w:rPr>
        <w:t>P</w:t>
      </w:r>
      <w:r w:rsidR="00394AD4" w:rsidRPr="00AE046B">
        <w:rPr>
          <w:sz w:val="26"/>
          <w:szCs w:val="26"/>
        </w:rPr>
        <w:t xml:space="preserve">arties, but </w:t>
      </w:r>
      <w:r w:rsidR="0037033A">
        <w:rPr>
          <w:sz w:val="26"/>
          <w:szCs w:val="26"/>
        </w:rPr>
        <w:t>it a</w:t>
      </w:r>
      <w:r w:rsidR="00394AD4" w:rsidRPr="00AE046B">
        <w:rPr>
          <w:sz w:val="26"/>
          <w:szCs w:val="26"/>
        </w:rPr>
        <w:t xml:space="preserve">lso was </w:t>
      </w:r>
      <w:r w:rsidR="0008180C" w:rsidRPr="00AE046B">
        <w:rPr>
          <w:sz w:val="26"/>
          <w:szCs w:val="26"/>
        </w:rPr>
        <w:t xml:space="preserve">not </w:t>
      </w:r>
      <w:r w:rsidR="00394AD4" w:rsidRPr="00AE046B">
        <w:rPr>
          <w:sz w:val="26"/>
          <w:szCs w:val="26"/>
        </w:rPr>
        <w:t xml:space="preserve">opposed by any </w:t>
      </w:r>
      <w:r w:rsidR="008C0AFB">
        <w:rPr>
          <w:sz w:val="26"/>
          <w:szCs w:val="26"/>
        </w:rPr>
        <w:t>p</w:t>
      </w:r>
      <w:r w:rsidR="00394AD4" w:rsidRPr="00AE046B">
        <w:rPr>
          <w:sz w:val="26"/>
          <w:szCs w:val="26"/>
        </w:rPr>
        <w:t>arty.</w:t>
      </w:r>
    </w:p>
    <w:p w14:paraId="718DB0E3" w14:textId="63C7E408" w:rsidR="009E3BE1" w:rsidRPr="00AE046B" w:rsidRDefault="009E3BE1" w:rsidP="00A412CD">
      <w:pPr>
        <w:widowControl/>
        <w:spacing w:line="360" w:lineRule="auto"/>
        <w:ind w:firstLine="1440"/>
        <w:contextualSpacing/>
        <w:rPr>
          <w:sz w:val="26"/>
          <w:szCs w:val="26"/>
        </w:rPr>
      </w:pPr>
    </w:p>
    <w:p w14:paraId="0A53DD75" w14:textId="6D53B65C" w:rsidR="009E3BE1" w:rsidRPr="00AE046B" w:rsidRDefault="009E3BE1" w:rsidP="00A412CD">
      <w:pPr>
        <w:widowControl/>
        <w:spacing w:line="360" w:lineRule="auto"/>
        <w:ind w:firstLine="1440"/>
        <w:contextualSpacing/>
        <w:rPr>
          <w:sz w:val="26"/>
          <w:szCs w:val="26"/>
        </w:rPr>
      </w:pPr>
      <w:r w:rsidRPr="00AE046B">
        <w:rPr>
          <w:sz w:val="26"/>
          <w:szCs w:val="26"/>
        </w:rPr>
        <w:t xml:space="preserve">After reviewing the </w:t>
      </w:r>
      <w:r w:rsidR="00277521">
        <w:rPr>
          <w:sz w:val="26"/>
          <w:szCs w:val="26"/>
        </w:rPr>
        <w:t>P</w:t>
      </w:r>
      <w:r w:rsidRPr="00AE046B">
        <w:rPr>
          <w:sz w:val="26"/>
          <w:szCs w:val="26"/>
        </w:rPr>
        <w:t>arties’ pre-served testimony, the terms of the Joint Petition, the Joint Petitioners’ Statements in Support, and the Recommended Decision, as discussed above, we concur with the ALJ’s analysis, findings and conclusions that the substantive provisions of the Joint Petition are supported by substantial evidence, are reasonable, in the public interest, and consistent with applicable legal standards under Sections 1307(f), 1317 and 1318(a) of the Code, 66 Pa. C.S. §§ 1307(f), 1317, 1318(a), and the Commission’s Regulations at 52 Pa. Code §§ 53.64 (filing requirements for natural gas distributors with gross intrastate annual operating revenues in excess of $40</w:t>
      </w:r>
      <w:r w:rsidR="009A1E53">
        <w:rPr>
          <w:sz w:val="26"/>
          <w:szCs w:val="26"/>
        </w:rPr>
        <w:t> </w:t>
      </w:r>
      <w:r w:rsidRPr="00AE046B">
        <w:rPr>
          <w:sz w:val="26"/>
          <w:szCs w:val="26"/>
        </w:rPr>
        <w:t xml:space="preserve">million) and 53.65 (special provisions relating to natural gas distributors with gross intrastate annual operating revenues in excess of $40 million with affiliated interests).  </w:t>
      </w:r>
    </w:p>
    <w:p w14:paraId="0683F295" w14:textId="77777777" w:rsidR="009E3BE1" w:rsidRPr="00AE046B" w:rsidRDefault="009E3BE1" w:rsidP="00A412CD">
      <w:pPr>
        <w:widowControl/>
        <w:spacing w:line="360" w:lineRule="auto"/>
        <w:ind w:firstLine="1440"/>
        <w:contextualSpacing/>
        <w:rPr>
          <w:sz w:val="26"/>
          <w:szCs w:val="26"/>
        </w:rPr>
      </w:pPr>
    </w:p>
    <w:p w14:paraId="278A0E87" w14:textId="5EE6BF42" w:rsidR="009E3BE1" w:rsidRPr="00AE046B" w:rsidRDefault="009E3BE1" w:rsidP="00A412CD">
      <w:pPr>
        <w:widowControl/>
        <w:tabs>
          <w:tab w:val="left" w:pos="1445"/>
          <w:tab w:val="left" w:pos="7920"/>
        </w:tabs>
        <w:autoSpaceDE w:val="0"/>
        <w:autoSpaceDN w:val="0"/>
        <w:adjustRightInd w:val="0"/>
        <w:spacing w:line="360" w:lineRule="auto"/>
        <w:ind w:firstLine="1440"/>
        <w:rPr>
          <w:sz w:val="26"/>
          <w:szCs w:val="26"/>
        </w:rPr>
      </w:pPr>
      <w:bookmarkStart w:id="34" w:name="_Hlk50015097"/>
      <w:r w:rsidRPr="00AE046B">
        <w:rPr>
          <w:sz w:val="26"/>
          <w:szCs w:val="26"/>
        </w:rPr>
        <w:t xml:space="preserve">Additionally, recognizing that the policy of the Commission is to encourage settlements, we find that the </w:t>
      </w:r>
      <w:r w:rsidR="005C4A25">
        <w:rPr>
          <w:sz w:val="26"/>
          <w:szCs w:val="26"/>
        </w:rPr>
        <w:t>S</w:t>
      </w:r>
      <w:r w:rsidRPr="00AE046B">
        <w:rPr>
          <w:sz w:val="26"/>
          <w:szCs w:val="26"/>
        </w:rPr>
        <w:t xml:space="preserve">ettlement is in the public interest by avoiding further litigation of this proceeding; thereby, </w:t>
      </w:r>
      <w:r w:rsidR="00456435">
        <w:rPr>
          <w:sz w:val="26"/>
          <w:szCs w:val="26"/>
        </w:rPr>
        <w:t xml:space="preserve">fostering administrative </w:t>
      </w:r>
      <w:r w:rsidRPr="00AE046B">
        <w:rPr>
          <w:sz w:val="26"/>
          <w:szCs w:val="26"/>
        </w:rPr>
        <w:t xml:space="preserve">efficiency and allowing the </w:t>
      </w:r>
      <w:r w:rsidR="00277521">
        <w:rPr>
          <w:sz w:val="26"/>
          <w:szCs w:val="26"/>
        </w:rPr>
        <w:t>P</w:t>
      </w:r>
      <w:r w:rsidRPr="00AE046B">
        <w:rPr>
          <w:sz w:val="26"/>
          <w:szCs w:val="26"/>
        </w:rPr>
        <w:t>arties and the Commission to conserve their resources, the costs of which will ultimately be borne by ratepayers.</w:t>
      </w:r>
      <w:r w:rsidR="005C4A25">
        <w:rPr>
          <w:sz w:val="26"/>
          <w:szCs w:val="26"/>
        </w:rPr>
        <w:t xml:space="preserve">  The Settlement</w:t>
      </w:r>
      <w:r w:rsidRPr="00AE046B">
        <w:rPr>
          <w:sz w:val="26"/>
          <w:szCs w:val="26"/>
        </w:rPr>
        <w:t xml:space="preserve"> </w:t>
      </w:r>
      <w:r w:rsidR="00234D20">
        <w:rPr>
          <w:sz w:val="26"/>
          <w:szCs w:val="26"/>
        </w:rPr>
        <w:t xml:space="preserve">also </w:t>
      </w:r>
      <w:r w:rsidR="00FC6A7F">
        <w:rPr>
          <w:sz w:val="26"/>
          <w:szCs w:val="26"/>
        </w:rPr>
        <w:t xml:space="preserve">enjoys </w:t>
      </w:r>
      <w:r w:rsidR="00234D20">
        <w:rPr>
          <w:sz w:val="26"/>
          <w:szCs w:val="26"/>
        </w:rPr>
        <w:t xml:space="preserve">the </w:t>
      </w:r>
      <w:r w:rsidR="00F07CB7">
        <w:rPr>
          <w:sz w:val="26"/>
          <w:szCs w:val="26"/>
        </w:rPr>
        <w:t xml:space="preserve">support or </w:t>
      </w:r>
      <w:r w:rsidR="00FC6A7F">
        <w:rPr>
          <w:sz w:val="26"/>
          <w:szCs w:val="26"/>
        </w:rPr>
        <w:t>non-opposition</w:t>
      </w:r>
      <w:r w:rsidR="00F07CB7">
        <w:rPr>
          <w:sz w:val="26"/>
          <w:szCs w:val="26"/>
        </w:rPr>
        <w:t xml:space="preserve"> by all </w:t>
      </w:r>
      <w:r w:rsidR="00277521">
        <w:rPr>
          <w:sz w:val="26"/>
          <w:szCs w:val="26"/>
        </w:rPr>
        <w:t>P</w:t>
      </w:r>
      <w:r w:rsidR="00F07CB7">
        <w:rPr>
          <w:sz w:val="26"/>
          <w:szCs w:val="26"/>
        </w:rPr>
        <w:t>arties in the proceeding</w:t>
      </w:r>
      <w:r w:rsidR="006D7D39">
        <w:rPr>
          <w:sz w:val="26"/>
          <w:szCs w:val="26"/>
        </w:rPr>
        <w:t>,</w:t>
      </w:r>
      <w:r w:rsidR="00FC6A7F">
        <w:rPr>
          <w:sz w:val="26"/>
          <w:szCs w:val="26"/>
        </w:rPr>
        <w:t xml:space="preserve"> representing </w:t>
      </w:r>
      <w:r w:rsidR="006F7991">
        <w:rPr>
          <w:sz w:val="26"/>
          <w:szCs w:val="26"/>
        </w:rPr>
        <w:t>the interests of residential, commercial and industrial customers</w:t>
      </w:r>
      <w:r w:rsidR="006D55A1">
        <w:rPr>
          <w:sz w:val="26"/>
          <w:szCs w:val="26"/>
        </w:rPr>
        <w:t>, as well as</w:t>
      </w:r>
      <w:r w:rsidR="003D5E74">
        <w:rPr>
          <w:sz w:val="26"/>
          <w:szCs w:val="26"/>
        </w:rPr>
        <w:t xml:space="preserve"> </w:t>
      </w:r>
      <w:r w:rsidR="00234D20">
        <w:rPr>
          <w:sz w:val="26"/>
          <w:szCs w:val="26"/>
        </w:rPr>
        <w:t>the Company.</w:t>
      </w:r>
      <w:r w:rsidR="006D7D39">
        <w:rPr>
          <w:sz w:val="26"/>
          <w:szCs w:val="26"/>
        </w:rPr>
        <w:t xml:space="preserve"> </w:t>
      </w:r>
      <w:r w:rsidRPr="00AE046B">
        <w:rPr>
          <w:sz w:val="26"/>
          <w:szCs w:val="26"/>
        </w:rPr>
        <w:t xml:space="preserve"> </w:t>
      </w:r>
      <w:r w:rsidRPr="00AE046B">
        <w:rPr>
          <w:i/>
          <w:iCs/>
          <w:sz w:val="26"/>
          <w:szCs w:val="26"/>
        </w:rPr>
        <w:t>See generally</w:t>
      </w:r>
      <w:r w:rsidRPr="00AE046B">
        <w:rPr>
          <w:sz w:val="26"/>
          <w:szCs w:val="26"/>
        </w:rPr>
        <w:t xml:space="preserve">, 52 Pa. Code §§ 5.231, 69.401.  </w:t>
      </w:r>
    </w:p>
    <w:bookmarkEnd w:id="34"/>
    <w:p w14:paraId="378B010B" w14:textId="77777777" w:rsidR="006B320E" w:rsidRPr="00AE046B" w:rsidRDefault="006B320E" w:rsidP="00A412CD">
      <w:pPr>
        <w:widowControl/>
        <w:tabs>
          <w:tab w:val="left" w:pos="1445"/>
          <w:tab w:val="left" w:pos="7920"/>
        </w:tabs>
        <w:autoSpaceDE w:val="0"/>
        <w:autoSpaceDN w:val="0"/>
        <w:adjustRightInd w:val="0"/>
        <w:spacing w:line="360" w:lineRule="auto"/>
        <w:ind w:firstLine="1440"/>
        <w:rPr>
          <w:sz w:val="26"/>
          <w:szCs w:val="26"/>
        </w:rPr>
      </w:pPr>
    </w:p>
    <w:p w14:paraId="5BA49086" w14:textId="768AA9BB" w:rsidR="009E3BE1" w:rsidRPr="00AE046B" w:rsidRDefault="009E3BE1" w:rsidP="00A412CD">
      <w:pPr>
        <w:widowControl/>
        <w:spacing w:line="360" w:lineRule="auto"/>
        <w:ind w:firstLine="1440"/>
        <w:rPr>
          <w:rFonts w:eastAsiaTheme="minorHAnsi"/>
          <w:sz w:val="26"/>
          <w:szCs w:val="26"/>
        </w:rPr>
      </w:pPr>
      <w:r w:rsidRPr="00AE046B">
        <w:rPr>
          <w:rFonts w:eastAsiaTheme="minorHAnsi"/>
          <w:sz w:val="26"/>
          <w:szCs w:val="26"/>
        </w:rPr>
        <w:lastRenderedPageBreak/>
        <w:t xml:space="preserve">Accordingly, we shall adopt, without modification, the ALJ’s findings, conclusions and analysis </w:t>
      </w:r>
      <w:r w:rsidR="002C40E8" w:rsidRPr="00AE046B">
        <w:rPr>
          <w:rFonts w:eastAsiaTheme="minorHAnsi"/>
          <w:sz w:val="26"/>
          <w:szCs w:val="26"/>
        </w:rPr>
        <w:t>regarding</w:t>
      </w:r>
      <w:r w:rsidRPr="00AE046B">
        <w:rPr>
          <w:rFonts w:eastAsiaTheme="minorHAnsi"/>
          <w:sz w:val="26"/>
          <w:szCs w:val="26"/>
        </w:rPr>
        <w:t xml:space="preserve"> the Joint Petition in the Recommended Decision.  Therefore, we shall approve the Joint Petition without modification.</w:t>
      </w:r>
    </w:p>
    <w:p w14:paraId="1C82B7A2" w14:textId="77777777" w:rsidR="00032CDA" w:rsidRPr="00AE046B" w:rsidRDefault="00032CDA" w:rsidP="00A412CD">
      <w:pPr>
        <w:spacing w:line="360" w:lineRule="auto"/>
        <w:rPr>
          <w:sz w:val="26"/>
          <w:szCs w:val="26"/>
        </w:rPr>
      </w:pPr>
    </w:p>
    <w:p w14:paraId="5DCB7720" w14:textId="7FBFAB4B" w:rsidR="00032CDA" w:rsidRPr="00AE046B" w:rsidRDefault="00032CDA" w:rsidP="00A412CD">
      <w:pPr>
        <w:pStyle w:val="Heading1"/>
        <w:ind w:left="0" w:firstLine="0"/>
      </w:pPr>
      <w:bookmarkStart w:id="35" w:name="_Toc79051470"/>
      <w:r w:rsidRPr="00AE046B">
        <w:t>Contested Issue</w:t>
      </w:r>
      <w:bookmarkEnd w:id="35"/>
    </w:p>
    <w:p w14:paraId="61A5E615" w14:textId="77777777" w:rsidR="00A03ABC" w:rsidRPr="00AE046B" w:rsidRDefault="00A03ABC" w:rsidP="00A412CD">
      <w:pPr>
        <w:pStyle w:val="Heading2"/>
        <w:numPr>
          <w:ilvl w:val="0"/>
          <w:numId w:val="0"/>
        </w:numPr>
        <w:rPr>
          <w:szCs w:val="26"/>
        </w:rPr>
      </w:pPr>
    </w:p>
    <w:p w14:paraId="34789D34" w14:textId="22A44068" w:rsidR="00A03ABC" w:rsidRPr="00AE046B" w:rsidRDefault="004C114B" w:rsidP="00155197">
      <w:pPr>
        <w:pStyle w:val="Heading2"/>
        <w:numPr>
          <w:ilvl w:val="0"/>
          <w:numId w:val="7"/>
        </w:numPr>
        <w:ind w:hanging="720"/>
        <w:rPr>
          <w:szCs w:val="26"/>
        </w:rPr>
      </w:pPr>
      <w:bookmarkStart w:id="36" w:name="_Toc79051471"/>
      <w:r w:rsidRPr="00AE046B">
        <w:rPr>
          <w:szCs w:val="26"/>
        </w:rPr>
        <w:t>Description of PGW’s RNG Pilot and the PGW/OCA Stipulation</w:t>
      </w:r>
      <w:bookmarkEnd w:id="36"/>
    </w:p>
    <w:p w14:paraId="253C76F1" w14:textId="77777777" w:rsidR="00C73148" w:rsidRPr="00AE046B" w:rsidRDefault="00C73148" w:rsidP="00155197">
      <w:pPr>
        <w:keepNext/>
        <w:widowControl/>
        <w:tabs>
          <w:tab w:val="left" w:pos="1445"/>
          <w:tab w:val="left" w:pos="7920"/>
        </w:tabs>
        <w:autoSpaceDE w:val="0"/>
        <w:autoSpaceDN w:val="0"/>
        <w:adjustRightInd w:val="0"/>
        <w:spacing w:line="360" w:lineRule="auto"/>
        <w:ind w:firstLine="1440"/>
        <w:rPr>
          <w:b/>
          <w:sz w:val="26"/>
          <w:szCs w:val="26"/>
        </w:rPr>
      </w:pPr>
    </w:p>
    <w:p w14:paraId="2D4DF2A1" w14:textId="26C8AE34" w:rsidR="007029CC" w:rsidRPr="00AE046B" w:rsidRDefault="007029CC" w:rsidP="00155197">
      <w:pPr>
        <w:pStyle w:val="ListParagraph"/>
        <w:keepNext/>
        <w:widowControl/>
        <w:tabs>
          <w:tab w:val="left" w:pos="1445"/>
          <w:tab w:val="left" w:pos="7920"/>
        </w:tabs>
        <w:autoSpaceDE w:val="0"/>
        <w:autoSpaceDN w:val="0"/>
        <w:adjustRightInd w:val="0"/>
        <w:spacing w:line="360" w:lineRule="auto"/>
        <w:ind w:left="0" w:firstLine="1440"/>
        <w:rPr>
          <w:bCs/>
          <w:sz w:val="26"/>
          <w:szCs w:val="26"/>
        </w:rPr>
      </w:pPr>
      <w:r w:rsidRPr="00AE046B">
        <w:rPr>
          <w:bCs/>
          <w:sz w:val="26"/>
          <w:szCs w:val="26"/>
        </w:rPr>
        <w:t>In its filing, PGW proposed to procure limited amounts of RNG</w:t>
      </w:r>
      <w:r w:rsidR="009B2D02" w:rsidRPr="00AE046B">
        <w:rPr>
          <w:rStyle w:val="FootnoteReference"/>
          <w:bCs/>
          <w:sz w:val="26"/>
          <w:szCs w:val="26"/>
        </w:rPr>
        <w:footnoteReference w:id="11"/>
      </w:r>
      <w:r w:rsidRPr="00AE046B">
        <w:rPr>
          <w:bCs/>
          <w:sz w:val="26"/>
          <w:szCs w:val="26"/>
        </w:rPr>
        <w:t xml:space="preserve"> as part of the gas supplies used to meet the needs of </w:t>
      </w:r>
      <w:r w:rsidR="006121AE" w:rsidRPr="00AE046B">
        <w:rPr>
          <w:bCs/>
          <w:sz w:val="26"/>
          <w:szCs w:val="26"/>
        </w:rPr>
        <w:t>firm sales</w:t>
      </w:r>
      <w:r w:rsidR="00415264" w:rsidRPr="00AE046B">
        <w:rPr>
          <w:bCs/>
          <w:sz w:val="26"/>
          <w:szCs w:val="26"/>
        </w:rPr>
        <w:t xml:space="preserve"> </w:t>
      </w:r>
      <w:r w:rsidRPr="00AE046B">
        <w:rPr>
          <w:bCs/>
          <w:sz w:val="26"/>
          <w:szCs w:val="26"/>
        </w:rPr>
        <w:t>customers.</w:t>
      </w:r>
      <w:r w:rsidR="00FD7403" w:rsidRPr="00AE046B">
        <w:rPr>
          <w:bCs/>
          <w:sz w:val="26"/>
          <w:szCs w:val="26"/>
        </w:rPr>
        <w:t xml:space="preserve">  </w:t>
      </w:r>
      <w:r w:rsidR="004B29E9" w:rsidRPr="00AE046B">
        <w:rPr>
          <w:bCs/>
          <w:sz w:val="26"/>
          <w:szCs w:val="26"/>
        </w:rPr>
        <w:t>PGW M</w:t>
      </w:r>
      <w:r w:rsidR="00D019A3">
        <w:rPr>
          <w:bCs/>
          <w:sz w:val="26"/>
          <w:szCs w:val="26"/>
        </w:rPr>
        <w:t>.B.</w:t>
      </w:r>
      <w:r w:rsidR="004B29E9" w:rsidRPr="00AE046B">
        <w:rPr>
          <w:bCs/>
          <w:sz w:val="26"/>
          <w:szCs w:val="26"/>
        </w:rPr>
        <w:t xml:space="preserve"> at 7.</w:t>
      </w:r>
      <w:r w:rsidRPr="00AE046B">
        <w:rPr>
          <w:bCs/>
          <w:sz w:val="26"/>
          <w:szCs w:val="26"/>
        </w:rPr>
        <w:t xml:space="preserve">  Under its plan, PGW would purchase up to $500,000 of RNG during F</w:t>
      </w:r>
      <w:r w:rsidR="006176C3">
        <w:rPr>
          <w:bCs/>
          <w:sz w:val="26"/>
          <w:szCs w:val="26"/>
        </w:rPr>
        <w:t>Y</w:t>
      </w:r>
      <w:r w:rsidRPr="00AE046B">
        <w:rPr>
          <w:bCs/>
          <w:sz w:val="26"/>
          <w:szCs w:val="26"/>
        </w:rPr>
        <w:t xml:space="preserve"> 2022 (September 2021 – August 2022), </w:t>
      </w:r>
      <w:r w:rsidR="00EE7919" w:rsidRPr="00AE046B">
        <w:rPr>
          <w:bCs/>
          <w:sz w:val="26"/>
          <w:szCs w:val="26"/>
        </w:rPr>
        <w:t xml:space="preserve">equating to </w:t>
      </w:r>
      <w:r w:rsidRPr="00AE046B">
        <w:rPr>
          <w:bCs/>
          <w:sz w:val="26"/>
          <w:szCs w:val="26"/>
        </w:rPr>
        <w:t>approximately 0.4% of its annual projected cost of gas collected through GCR rates</w:t>
      </w:r>
      <w:r w:rsidR="00D96DA4" w:rsidRPr="00AE046B">
        <w:rPr>
          <w:bCs/>
          <w:sz w:val="26"/>
          <w:szCs w:val="26"/>
        </w:rPr>
        <w:t xml:space="preserve">.  </w:t>
      </w:r>
      <w:r w:rsidR="003D7250" w:rsidRPr="00AE046B">
        <w:rPr>
          <w:bCs/>
          <w:sz w:val="26"/>
          <w:szCs w:val="26"/>
        </w:rPr>
        <w:t xml:space="preserve">PGW St. 3 at </w:t>
      </w:r>
      <w:r w:rsidR="00447B8E" w:rsidRPr="00AE046B">
        <w:rPr>
          <w:bCs/>
          <w:sz w:val="26"/>
          <w:szCs w:val="26"/>
        </w:rPr>
        <w:t>2</w:t>
      </w:r>
      <w:r w:rsidR="001D1F7F" w:rsidRPr="00AE046B">
        <w:rPr>
          <w:bCs/>
          <w:sz w:val="26"/>
          <w:szCs w:val="26"/>
        </w:rPr>
        <w:t>.</w:t>
      </w:r>
      <w:r w:rsidRPr="00AE046B">
        <w:rPr>
          <w:bCs/>
          <w:sz w:val="26"/>
          <w:szCs w:val="26"/>
        </w:rPr>
        <w:t xml:space="preserve">  PGW proposed that in F</w:t>
      </w:r>
      <w:r w:rsidR="006176C3">
        <w:rPr>
          <w:bCs/>
          <w:sz w:val="26"/>
          <w:szCs w:val="26"/>
        </w:rPr>
        <w:t>Y</w:t>
      </w:r>
      <w:r w:rsidRPr="00AE046B">
        <w:rPr>
          <w:bCs/>
          <w:sz w:val="26"/>
          <w:szCs w:val="26"/>
        </w:rPr>
        <w:t xml:space="preserve"> 2023, it could increase its RNG purchases to meet no more than 2% of its annual projected cost of gas.</w:t>
      </w:r>
      <w:r w:rsidR="00447B8E" w:rsidRPr="00AE046B">
        <w:rPr>
          <w:bCs/>
          <w:sz w:val="26"/>
          <w:szCs w:val="26"/>
        </w:rPr>
        <w:t xml:space="preserve">  </w:t>
      </w:r>
      <w:r w:rsidR="00447B8E" w:rsidRPr="00AE046B">
        <w:rPr>
          <w:bCs/>
          <w:i/>
          <w:iCs/>
          <w:sz w:val="26"/>
          <w:szCs w:val="26"/>
        </w:rPr>
        <w:t>Id</w:t>
      </w:r>
      <w:r w:rsidR="00447B8E" w:rsidRPr="00AE046B">
        <w:rPr>
          <w:bCs/>
          <w:sz w:val="26"/>
          <w:szCs w:val="26"/>
        </w:rPr>
        <w:t>.</w:t>
      </w:r>
      <w:r w:rsidRPr="00AE046B">
        <w:rPr>
          <w:bCs/>
          <w:sz w:val="26"/>
          <w:szCs w:val="26"/>
        </w:rPr>
        <w:t xml:space="preserve">  The goal of </w:t>
      </w:r>
      <w:r w:rsidR="004E441D" w:rsidRPr="00AE046B">
        <w:rPr>
          <w:bCs/>
          <w:sz w:val="26"/>
          <w:szCs w:val="26"/>
        </w:rPr>
        <w:t xml:space="preserve">the RNG Pilot </w:t>
      </w:r>
      <w:r w:rsidRPr="00AE046B">
        <w:rPr>
          <w:bCs/>
          <w:sz w:val="26"/>
          <w:szCs w:val="26"/>
        </w:rPr>
        <w:t>is to gain experience in the developing RNG supply market which PGW believes could be an increasing source of gas supply in the future.</w:t>
      </w:r>
      <w:r w:rsidR="00090D81" w:rsidRPr="00AE046B">
        <w:rPr>
          <w:bCs/>
          <w:sz w:val="26"/>
          <w:szCs w:val="26"/>
        </w:rPr>
        <w:t xml:space="preserve">  P</w:t>
      </w:r>
      <w:r w:rsidR="007B5BA3" w:rsidRPr="00AE046B">
        <w:rPr>
          <w:bCs/>
          <w:sz w:val="26"/>
          <w:szCs w:val="26"/>
        </w:rPr>
        <w:t>GW St. 3 at 3-4.</w:t>
      </w:r>
      <w:r w:rsidRPr="00AE046B">
        <w:rPr>
          <w:bCs/>
          <w:sz w:val="26"/>
          <w:szCs w:val="26"/>
        </w:rPr>
        <w:t xml:space="preserve">  In addition, under </w:t>
      </w:r>
      <w:r w:rsidR="004E441D" w:rsidRPr="00AE046B">
        <w:rPr>
          <w:bCs/>
          <w:sz w:val="26"/>
          <w:szCs w:val="26"/>
        </w:rPr>
        <w:t>the RNG Pilot</w:t>
      </w:r>
      <w:r w:rsidRPr="00AE046B">
        <w:rPr>
          <w:bCs/>
          <w:sz w:val="26"/>
          <w:szCs w:val="26"/>
        </w:rPr>
        <w:t>, PGW would prioritize purchases of RNG from Pennsylvania suppliers</w:t>
      </w:r>
      <w:r w:rsidR="00D96DA4" w:rsidRPr="00AE046B">
        <w:rPr>
          <w:bCs/>
          <w:sz w:val="26"/>
          <w:szCs w:val="26"/>
        </w:rPr>
        <w:t xml:space="preserve">.  </w:t>
      </w:r>
      <w:r w:rsidR="00E73222" w:rsidRPr="00AE046B">
        <w:rPr>
          <w:bCs/>
          <w:sz w:val="26"/>
          <w:szCs w:val="26"/>
        </w:rPr>
        <w:t>PGW St. 3 at 3.</w:t>
      </w:r>
      <w:r w:rsidRPr="00AE046B">
        <w:rPr>
          <w:bCs/>
          <w:sz w:val="26"/>
          <w:szCs w:val="26"/>
        </w:rPr>
        <w:t xml:space="preserve">  PGW estimated that the price of the RNG would be more expensive than conventional natural gas.</w:t>
      </w:r>
      <w:r w:rsidR="00AA7A12" w:rsidRPr="00AE046B">
        <w:rPr>
          <w:bCs/>
          <w:sz w:val="26"/>
          <w:szCs w:val="26"/>
        </w:rPr>
        <w:t xml:space="preserve">  </w:t>
      </w:r>
      <w:r w:rsidR="00E73222" w:rsidRPr="00AE046B">
        <w:rPr>
          <w:bCs/>
          <w:i/>
          <w:iCs/>
          <w:sz w:val="26"/>
          <w:szCs w:val="26"/>
        </w:rPr>
        <w:t>Id</w:t>
      </w:r>
      <w:r w:rsidR="00234518" w:rsidRPr="00AE046B">
        <w:rPr>
          <w:bCs/>
          <w:sz w:val="26"/>
          <w:szCs w:val="26"/>
        </w:rPr>
        <w:t>.</w:t>
      </w:r>
    </w:p>
    <w:p w14:paraId="7A136A84" w14:textId="77777777" w:rsidR="00234518" w:rsidRPr="00AE046B" w:rsidRDefault="00234518" w:rsidP="00A412CD">
      <w:pPr>
        <w:pStyle w:val="ListParagraph"/>
        <w:widowControl/>
        <w:tabs>
          <w:tab w:val="left" w:pos="1445"/>
          <w:tab w:val="left" w:pos="7920"/>
        </w:tabs>
        <w:autoSpaceDE w:val="0"/>
        <w:autoSpaceDN w:val="0"/>
        <w:adjustRightInd w:val="0"/>
        <w:spacing w:line="360" w:lineRule="auto"/>
        <w:ind w:left="0" w:firstLine="1440"/>
        <w:rPr>
          <w:bCs/>
          <w:sz w:val="26"/>
          <w:szCs w:val="26"/>
        </w:rPr>
      </w:pPr>
    </w:p>
    <w:p w14:paraId="7AE82984" w14:textId="4ACBD066" w:rsidR="00EE7919" w:rsidRPr="00AE046B" w:rsidRDefault="007029CC" w:rsidP="00A412CD">
      <w:pPr>
        <w:pStyle w:val="ListParagraph"/>
        <w:widowControl/>
        <w:tabs>
          <w:tab w:val="left" w:pos="1445"/>
          <w:tab w:val="left" w:pos="7920"/>
        </w:tabs>
        <w:autoSpaceDE w:val="0"/>
        <w:autoSpaceDN w:val="0"/>
        <w:adjustRightInd w:val="0"/>
        <w:spacing w:line="360" w:lineRule="auto"/>
        <w:ind w:left="0" w:firstLine="1440"/>
        <w:rPr>
          <w:sz w:val="26"/>
          <w:szCs w:val="26"/>
        </w:rPr>
      </w:pPr>
      <w:r w:rsidRPr="00AE046B">
        <w:rPr>
          <w:bCs/>
          <w:sz w:val="26"/>
          <w:szCs w:val="26"/>
        </w:rPr>
        <w:t xml:space="preserve">PGW and </w:t>
      </w:r>
      <w:r w:rsidR="006176C3">
        <w:rPr>
          <w:bCs/>
          <w:sz w:val="26"/>
          <w:szCs w:val="26"/>
        </w:rPr>
        <w:t xml:space="preserve">the </w:t>
      </w:r>
      <w:r w:rsidRPr="00AE046B">
        <w:rPr>
          <w:bCs/>
          <w:sz w:val="26"/>
          <w:szCs w:val="26"/>
        </w:rPr>
        <w:t xml:space="preserve">OCA entered into </w:t>
      </w:r>
      <w:r w:rsidR="002805F9" w:rsidRPr="00AE046B">
        <w:rPr>
          <w:bCs/>
          <w:sz w:val="26"/>
          <w:szCs w:val="26"/>
        </w:rPr>
        <w:t xml:space="preserve">the PGW/OCA </w:t>
      </w:r>
      <w:r w:rsidRPr="00AE046B">
        <w:rPr>
          <w:bCs/>
          <w:sz w:val="26"/>
          <w:szCs w:val="26"/>
        </w:rPr>
        <w:t xml:space="preserve">Stipulation, which modified PGW’s </w:t>
      </w:r>
      <w:r w:rsidR="00D830D2" w:rsidRPr="00AE046B">
        <w:rPr>
          <w:bCs/>
          <w:sz w:val="26"/>
          <w:szCs w:val="26"/>
        </w:rPr>
        <w:t xml:space="preserve">initial </w:t>
      </w:r>
      <w:r w:rsidRPr="00AE046B">
        <w:rPr>
          <w:bCs/>
          <w:sz w:val="26"/>
          <w:szCs w:val="26"/>
        </w:rPr>
        <w:t xml:space="preserve">proposal to </w:t>
      </w:r>
      <w:r w:rsidR="00F95F4C" w:rsidRPr="00AE046B">
        <w:rPr>
          <w:bCs/>
          <w:sz w:val="26"/>
          <w:szCs w:val="26"/>
        </w:rPr>
        <w:t xml:space="preserve">hold purchases at $500,000 per year for two years, </w:t>
      </w:r>
      <w:r w:rsidR="00F95F4C" w:rsidRPr="00AE046B">
        <w:rPr>
          <w:bCs/>
          <w:sz w:val="26"/>
          <w:szCs w:val="26"/>
        </w:rPr>
        <w:lastRenderedPageBreak/>
        <w:t>F</w:t>
      </w:r>
      <w:r w:rsidR="006176C3">
        <w:rPr>
          <w:bCs/>
          <w:sz w:val="26"/>
          <w:szCs w:val="26"/>
        </w:rPr>
        <w:t>Y</w:t>
      </w:r>
      <w:r w:rsidR="00F95F4C" w:rsidRPr="00AE046B">
        <w:rPr>
          <w:bCs/>
          <w:sz w:val="26"/>
          <w:szCs w:val="26"/>
        </w:rPr>
        <w:t xml:space="preserve"> 2022 and F</w:t>
      </w:r>
      <w:r w:rsidR="006176C3">
        <w:rPr>
          <w:bCs/>
          <w:sz w:val="26"/>
          <w:szCs w:val="26"/>
        </w:rPr>
        <w:t>Y</w:t>
      </w:r>
      <w:r w:rsidR="00F95F4C" w:rsidRPr="00AE046B">
        <w:rPr>
          <w:bCs/>
          <w:sz w:val="26"/>
          <w:szCs w:val="26"/>
        </w:rPr>
        <w:t xml:space="preserve"> 2023.</w:t>
      </w:r>
      <w:r w:rsidR="003377E3" w:rsidRPr="00AE046B">
        <w:rPr>
          <w:bCs/>
          <w:sz w:val="26"/>
          <w:szCs w:val="26"/>
        </w:rPr>
        <w:t xml:space="preserve">  PGW M</w:t>
      </w:r>
      <w:r w:rsidR="006176C3">
        <w:rPr>
          <w:bCs/>
          <w:sz w:val="26"/>
          <w:szCs w:val="26"/>
        </w:rPr>
        <w:t>.B.</w:t>
      </w:r>
      <w:r w:rsidR="003377E3" w:rsidRPr="00AE046B">
        <w:rPr>
          <w:bCs/>
          <w:sz w:val="26"/>
          <w:szCs w:val="26"/>
        </w:rPr>
        <w:t xml:space="preserve"> at 7. </w:t>
      </w:r>
      <w:r w:rsidR="00F95F4C" w:rsidRPr="00AE046B">
        <w:rPr>
          <w:bCs/>
          <w:sz w:val="26"/>
          <w:szCs w:val="26"/>
        </w:rPr>
        <w:t xml:space="preserve"> The </w:t>
      </w:r>
      <w:r w:rsidR="003972DD" w:rsidRPr="00AE046B">
        <w:rPr>
          <w:bCs/>
          <w:sz w:val="26"/>
          <w:szCs w:val="26"/>
        </w:rPr>
        <w:t xml:space="preserve">PGW/OCA </w:t>
      </w:r>
      <w:r w:rsidR="00F95F4C" w:rsidRPr="00AE046B">
        <w:rPr>
          <w:bCs/>
          <w:sz w:val="26"/>
          <w:szCs w:val="26"/>
        </w:rPr>
        <w:t xml:space="preserve">Stipulation also </w:t>
      </w:r>
      <w:r w:rsidR="00EE7919" w:rsidRPr="00AE046B">
        <w:rPr>
          <w:bCs/>
          <w:sz w:val="26"/>
          <w:szCs w:val="26"/>
        </w:rPr>
        <w:t xml:space="preserve">reserves PGW’s right </w:t>
      </w:r>
      <w:r w:rsidR="00F95F4C" w:rsidRPr="00AE046B">
        <w:rPr>
          <w:bCs/>
          <w:sz w:val="26"/>
          <w:szCs w:val="26"/>
        </w:rPr>
        <w:t>to propose an increase in its RNG purchases for F</w:t>
      </w:r>
      <w:r w:rsidR="006176C3">
        <w:rPr>
          <w:bCs/>
          <w:sz w:val="26"/>
          <w:szCs w:val="26"/>
        </w:rPr>
        <w:t>Y</w:t>
      </w:r>
      <w:r w:rsidR="00F95F4C" w:rsidRPr="00AE046B">
        <w:rPr>
          <w:bCs/>
          <w:sz w:val="26"/>
          <w:szCs w:val="26"/>
        </w:rPr>
        <w:t xml:space="preserve"> 2023 in its next </w:t>
      </w:r>
      <w:r w:rsidR="00EE7919" w:rsidRPr="00AE046B">
        <w:rPr>
          <w:bCs/>
          <w:sz w:val="26"/>
          <w:szCs w:val="26"/>
        </w:rPr>
        <w:t xml:space="preserve">annual </w:t>
      </w:r>
      <w:r w:rsidR="00F95F4C" w:rsidRPr="00AE046B">
        <w:rPr>
          <w:bCs/>
          <w:sz w:val="26"/>
          <w:szCs w:val="26"/>
        </w:rPr>
        <w:t xml:space="preserve">GCR proceeding, and all parties can challenge such </w:t>
      </w:r>
      <w:r w:rsidR="0035022C">
        <w:rPr>
          <w:bCs/>
          <w:sz w:val="26"/>
          <w:szCs w:val="26"/>
        </w:rPr>
        <w:t xml:space="preserve">a </w:t>
      </w:r>
      <w:r w:rsidR="00F95F4C" w:rsidRPr="00AE046B">
        <w:rPr>
          <w:bCs/>
          <w:sz w:val="26"/>
          <w:szCs w:val="26"/>
        </w:rPr>
        <w:t xml:space="preserve">proposal.  </w:t>
      </w:r>
      <w:r w:rsidR="00A4373A" w:rsidRPr="00AE046B">
        <w:rPr>
          <w:bCs/>
          <w:i/>
          <w:iCs/>
          <w:sz w:val="26"/>
          <w:szCs w:val="26"/>
        </w:rPr>
        <w:t>Id</w:t>
      </w:r>
      <w:r w:rsidR="00A4373A" w:rsidRPr="00AE046B">
        <w:rPr>
          <w:bCs/>
          <w:sz w:val="26"/>
          <w:szCs w:val="26"/>
        </w:rPr>
        <w:t>.</w:t>
      </w:r>
      <w:r w:rsidR="00674094" w:rsidRPr="00AE046B">
        <w:rPr>
          <w:bCs/>
          <w:sz w:val="26"/>
          <w:szCs w:val="26"/>
        </w:rPr>
        <w:t xml:space="preserve">  Additionally, </w:t>
      </w:r>
      <w:r w:rsidR="00EE7919" w:rsidRPr="00AE046B">
        <w:rPr>
          <w:sz w:val="26"/>
          <w:szCs w:val="26"/>
        </w:rPr>
        <w:t>PGW would be required to identify whether its purchase of RNG will result in the monetization of any environmental benefits and how those benefits will be reflected in the price of the RNG it purchases.</w:t>
      </w:r>
      <w:r w:rsidR="00225584" w:rsidRPr="00AE046B">
        <w:rPr>
          <w:sz w:val="26"/>
          <w:szCs w:val="26"/>
        </w:rPr>
        <w:t xml:space="preserve">  PGW M</w:t>
      </w:r>
      <w:r w:rsidR="006176C3">
        <w:rPr>
          <w:sz w:val="26"/>
          <w:szCs w:val="26"/>
        </w:rPr>
        <w:t>.B.</w:t>
      </w:r>
      <w:r w:rsidR="00225584" w:rsidRPr="00AE046B">
        <w:rPr>
          <w:sz w:val="26"/>
          <w:szCs w:val="26"/>
        </w:rPr>
        <w:t xml:space="preserve"> at 8.</w:t>
      </w:r>
      <w:r w:rsidR="00EE7919" w:rsidRPr="00AE046B">
        <w:rPr>
          <w:sz w:val="26"/>
          <w:szCs w:val="26"/>
        </w:rPr>
        <w:t xml:space="preserve">  </w:t>
      </w:r>
      <w:r w:rsidR="00674094" w:rsidRPr="00AE046B">
        <w:rPr>
          <w:sz w:val="26"/>
          <w:szCs w:val="26"/>
        </w:rPr>
        <w:t xml:space="preserve">The </w:t>
      </w:r>
      <w:r w:rsidR="00E94838" w:rsidRPr="00AE046B">
        <w:rPr>
          <w:sz w:val="26"/>
          <w:szCs w:val="26"/>
        </w:rPr>
        <w:t>PGW/OCA Stipulation</w:t>
      </w:r>
      <w:r w:rsidR="00674094" w:rsidRPr="00AE046B">
        <w:rPr>
          <w:sz w:val="26"/>
          <w:szCs w:val="26"/>
        </w:rPr>
        <w:t xml:space="preserve"> also requires that PGW, </w:t>
      </w:r>
      <w:r w:rsidR="00EE7919" w:rsidRPr="00AE046B">
        <w:rPr>
          <w:sz w:val="26"/>
          <w:szCs w:val="26"/>
        </w:rPr>
        <w:t xml:space="preserve">in the next GCR proceedings, </w:t>
      </w:r>
      <w:r w:rsidR="00674094" w:rsidRPr="00AE046B">
        <w:rPr>
          <w:sz w:val="26"/>
          <w:szCs w:val="26"/>
        </w:rPr>
        <w:t>must</w:t>
      </w:r>
      <w:r w:rsidR="00EE7919" w:rsidRPr="00AE046B">
        <w:rPr>
          <w:sz w:val="26"/>
          <w:szCs w:val="26"/>
        </w:rPr>
        <w:t xml:space="preserve">: </w:t>
      </w:r>
    </w:p>
    <w:p w14:paraId="77671613" w14:textId="77777777" w:rsidR="00A412CD" w:rsidRPr="00AE046B" w:rsidRDefault="00A412CD" w:rsidP="00B47EEC">
      <w:pPr>
        <w:pStyle w:val="ListParagraph"/>
        <w:widowControl/>
        <w:tabs>
          <w:tab w:val="left" w:pos="1445"/>
          <w:tab w:val="left" w:pos="7920"/>
        </w:tabs>
        <w:autoSpaceDE w:val="0"/>
        <w:autoSpaceDN w:val="0"/>
        <w:adjustRightInd w:val="0"/>
        <w:ind w:left="0" w:firstLine="1440"/>
        <w:rPr>
          <w:sz w:val="26"/>
          <w:szCs w:val="26"/>
        </w:rPr>
      </w:pPr>
    </w:p>
    <w:p w14:paraId="378DB746" w14:textId="1D1B5FB1" w:rsidR="00EE7919" w:rsidRPr="00AE046B" w:rsidRDefault="00EE7919" w:rsidP="00A412CD">
      <w:pPr>
        <w:widowControl/>
        <w:numPr>
          <w:ilvl w:val="0"/>
          <w:numId w:val="15"/>
        </w:numPr>
        <w:spacing w:line="249" w:lineRule="auto"/>
        <w:ind w:left="2160" w:right="1440" w:hanging="701"/>
        <w:rPr>
          <w:sz w:val="26"/>
          <w:szCs w:val="26"/>
        </w:rPr>
      </w:pPr>
      <w:r w:rsidRPr="00AE046B">
        <w:rPr>
          <w:sz w:val="26"/>
          <w:szCs w:val="26"/>
        </w:rPr>
        <w:t xml:space="preserve">Report the daily quantities of RNG purchased; </w:t>
      </w:r>
    </w:p>
    <w:p w14:paraId="3E32D19B" w14:textId="77777777" w:rsidR="00A412CD" w:rsidRPr="00AE046B" w:rsidRDefault="00A412CD" w:rsidP="00A412CD">
      <w:pPr>
        <w:widowControl/>
        <w:spacing w:line="249" w:lineRule="auto"/>
        <w:ind w:right="1440"/>
        <w:rPr>
          <w:sz w:val="26"/>
          <w:szCs w:val="26"/>
        </w:rPr>
      </w:pPr>
    </w:p>
    <w:p w14:paraId="52BCB7E5" w14:textId="318A7BDB" w:rsidR="00EE7919" w:rsidRPr="00AE046B" w:rsidRDefault="00EE7919" w:rsidP="00A412CD">
      <w:pPr>
        <w:widowControl/>
        <w:numPr>
          <w:ilvl w:val="0"/>
          <w:numId w:val="15"/>
        </w:numPr>
        <w:spacing w:line="249" w:lineRule="auto"/>
        <w:ind w:left="2160" w:right="1440" w:hanging="701"/>
        <w:rPr>
          <w:sz w:val="26"/>
          <w:szCs w:val="26"/>
        </w:rPr>
      </w:pPr>
      <w:r w:rsidRPr="00AE046B">
        <w:rPr>
          <w:sz w:val="26"/>
          <w:szCs w:val="26"/>
        </w:rPr>
        <w:t xml:space="preserve">Report prices it paid for RNG; </w:t>
      </w:r>
    </w:p>
    <w:p w14:paraId="28BE5EBF" w14:textId="77777777" w:rsidR="00A412CD" w:rsidRPr="00AE046B" w:rsidRDefault="00A412CD" w:rsidP="00A412CD">
      <w:pPr>
        <w:widowControl/>
        <w:spacing w:line="249" w:lineRule="auto"/>
        <w:ind w:right="1440"/>
        <w:rPr>
          <w:sz w:val="26"/>
          <w:szCs w:val="26"/>
        </w:rPr>
      </w:pPr>
    </w:p>
    <w:p w14:paraId="2CE7A043" w14:textId="4814D29E" w:rsidR="00EE7919" w:rsidRPr="00AE046B" w:rsidRDefault="00EE7919" w:rsidP="00A412CD">
      <w:pPr>
        <w:widowControl/>
        <w:numPr>
          <w:ilvl w:val="0"/>
          <w:numId w:val="15"/>
        </w:numPr>
        <w:spacing w:line="249" w:lineRule="auto"/>
        <w:ind w:left="2160" w:right="1440" w:hanging="701"/>
        <w:rPr>
          <w:sz w:val="26"/>
          <w:szCs w:val="26"/>
        </w:rPr>
      </w:pPr>
      <w:r w:rsidRPr="00AE046B">
        <w:rPr>
          <w:sz w:val="26"/>
          <w:szCs w:val="26"/>
        </w:rPr>
        <w:t xml:space="preserve">Identify how those prices compare to other purchases; </w:t>
      </w:r>
    </w:p>
    <w:p w14:paraId="61E0DB5A" w14:textId="77777777" w:rsidR="00A412CD" w:rsidRPr="00AE046B" w:rsidRDefault="00A412CD" w:rsidP="00A412CD">
      <w:pPr>
        <w:widowControl/>
        <w:spacing w:line="249" w:lineRule="auto"/>
        <w:ind w:right="1440"/>
        <w:rPr>
          <w:sz w:val="26"/>
          <w:szCs w:val="26"/>
        </w:rPr>
      </w:pPr>
    </w:p>
    <w:p w14:paraId="718E452A" w14:textId="2F489EC3" w:rsidR="00A412CD" w:rsidRPr="00AE046B" w:rsidRDefault="00EE7919" w:rsidP="00A412CD">
      <w:pPr>
        <w:widowControl/>
        <w:numPr>
          <w:ilvl w:val="0"/>
          <w:numId w:val="15"/>
        </w:numPr>
        <w:spacing w:line="249" w:lineRule="auto"/>
        <w:ind w:left="2160" w:right="1440" w:hanging="701"/>
        <w:rPr>
          <w:sz w:val="26"/>
          <w:szCs w:val="26"/>
        </w:rPr>
      </w:pPr>
      <w:r w:rsidRPr="00AE046B">
        <w:rPr>
          <w:sz w:val="26"/>
          <w:szCs w:val="26"/>
        </w:rPr>
        <w:t xml:space="preserve">Identify the GCR rate impact of its RNG purchases; </w:t>
      </w:r>
    </w:p>
    <w:p w14:paraId="1E77B603" w14:textId="77777777" w:rsidR="00A412CD" w:rsidRPr="00AE046B" w:rsidRDefault="00A412CD" w:rsidP="00A412CD">
      <w:pPr>
        <w:widowControl/>
        <w:spacing w:line="249" w:lineRule="auto"/>
        <w:ind w:right="1440"/>
        <w:rPr>
          <w:sz w:val="26"/>
          <w:szCs w:val="26"/>
        </w:rPr>
      </w:pPr>
    </w:p>
    <w:p w14:paraId="40D84668" w14:textId="7A003F4F" w:rsidR="00674094" w:rsidRPr="00AE046B" w:rsidRDefault="00EE7919" w:rsidP="00A412CD">
      <w:pPr>
        <w:widowControl/>
        <w:numPr>
          <w:ilvl w:val="0"/>
          <w:numId w:val="15"/>
        </w:numPr>
        <w:spacing w:line="249" w:lineRule="auto"/>
        <w:ind w:left="2160" w:right="1440" w:hanging="701"/>
        <w:rPr>
          <w:sz w:val="26"/>
          <w:szCs w:val="26"/>
        </w:rPr>
      </w:pPr>
      <w:r w:rsidRPr="00AE046B">
        <w:rPr>
          <w:sz w:val="26"/>
          <w:szCs w:val="26"/>
        </w:rPr>
        <w:t xml:space="preserve">Identify the BTU content of its RNG purchases, to the extent such data is available; and </w:t>
      </w:r>
    </w:p>
    <w:p w14:paraId="7689BEFE" w14:textId="77777777" w:rsidR="00A412CD" w:rsidRPr="00AE046B" w:rsidRDefault="00A412CD" w:rsidP="00A412CD">
      <w:pPr>
        <w:widowControl/>
        <w:spacing w:line="249" w:lineRule="auto"/>
        <w:ind w:right="1440"/>
        <w:rPr>
          <w:sz w:val="26"/>
          <w:szCs w:val="26"/>
        </w:rPr>
      </w:pPr>
    </w:p>
    <w:p w14:paraId="149FB5CB" w14:textId="7C7753C5" w:rsidR="00674094" w:rsidRPr="00AE046B" w:rsidRDefault="00674094" w:rsidP="00A412CD">
      <w:pPr>
        <w:widowControl/>
        <w:numPr>
          <w:ilvl w:val="0"/>
          <w:numId w:val="15"/>
        </w:numPr>
        <w:spacing w:line="249" w:lineRule="auto"/>
        <w:ind w:left="2160" w:right="1440" w:hanging="701"/>
        <w:rPr>
          <w:sz w:val="26"/>
          <w:szCs w:val="26"/>
        </w:rPr>
      </w:pPr>
      <w:r w:rsidRPr="00AE046B">
        <w:rPr>
          <w:sz w:val="26"/>
          <w:szCs w:val="26"/>
        </w:rPr>
        <w:t>Identify the location of the facility producing the RNG and the type of facility (</w:t>
      </w:r>
      <w:r w:rsidR="00EC3E80" w:rsidRPr="00AE046B">
        <w:rPr>
          <w:sz w:val="26"/>
          <w:szCs w:val="26"/>
        </w:rPr>
        <w:t>i.e.,</w:t>
      </w:r>
      <w:r w:rsidRPr="00AE046B">
        <w:rPr>
          <w:sz w:val="26"/>
          <w:szCs w:val="26"/>
        </w:rPr>
        <w:t xml:space="preserve"> landfill, wastewater treatment plant, municipal solid waste, agricultural product, etc.). </w:t>
      </w:r>
    </w:p>
    <w:p w14:paraId="299A931E" w14:textId="77777777" w:rsidR="00FC60DA" w:rsidRPr="00AE046B" w:rsidRDefault="00FC60DA" w:rsidP="00B47EEC">
      <w:pPr>
        <w:widowControl/>
        <w:spacing w:line="360" w:lineRule="auto"/>
        <w:rPr>
          <w:sz w:val="26"/>
          <w:szCs w:val="26"/>
        </w:rPr>
      </w:pPr>
    </w:p>
    <w:p w14:paraId="138E60D0" w14:textId="6AD7C228" w:rsidR="007029CC" w:rsidRPr="00AE046B" w:rsidRDefault="00F34881" w:rsidP="00B47EEC">
      <w:pPr>
        <w:widowControl/>
        <w:spacing w:line="360" w:lineRule="auto"/>
        <w:rPr>
          <w:sz w:val="26"/>
          <w:szCs w:val="26"/>
        </w:rPr>
      </w:pPr>
      <w:r w:rsidRPr="00AE046B">
        <w:rPr>
          <w:sz w:val="26"/>
          <w:szCs w:val="26"/>
        </w:rPr>
        <w:t>OCA M</w:t>
      </w:r>
      <w:r w:rsidR="006176C3">
        <w:rPr>
          <w:sz w:val="26"/>
          <w:szCs w:val="26"/>
        </w:rPr>
        <w:t>.B.</w:t>
      </w:r>
      <w:r w:rsidRPr="00AE046B">
        <w:rPr>
          <w:sz w:val="26"/>
          <w:szCs w:val="26"/>
        </w:rPr>
        <w:t xml:space="preserve"> at 8-9</w:t>
      </w:r>
      <w:r w:rsidR="00FC60DA" w:rsidRPr="00AE046B">
        <w:rPr>
          <w:sz w:val="26"/>
          <w:szCs w:val="26"/>
        </w:rPr>
        <w:t xml:space="preserve">; </w:t>
      </w:r>
      <w:r w:rsidR="00E94838" w:rsidRPr="00AE046B">
        <w:rPr>
          <w:sz w:val="26"/>
          <w:szCs w:val="26"/>
        </w:rPr>
        <w:t xml:space="preserve">PGW/OCA </w:t>
      </w:r>
      <w:r w:rsidR="00FC60DA" w:rsidRPr="00AE046B">
        <w:rPr>
          <w:sz w:val="26"/>
          <w:szCs w:val="26"/>
        </w:rPr>
        <w:t>Stipulation at 1.</w:t>
      </w:r>
    </w:p>
    <w:p w14:paraId="5AD428FE" w14:textId="77777777" w:rsidR="00B87BC8" w:rsidRPr="00AE046B" w:rsidRDefault="00B87BC8" w:rsidP="00B47EEC">
      <w:pPr>
        <w:widowControl/>
        <w:tabs>
          <w:tab w:val="left" w:pos="1445"/>
          <w:tab w:val="left" w:pos="7920"/>
        </w:tabs>
        <w:autoSpaceDE w:val="0"/>
        <w:autoSpaceDN w:val="0"/>
        <w:adjustRightInd w:val="0"/>
        <w:spacing w:line="360" w:lineRule="auto"/>
        <w:rPr>
          <w:bCs/>
          <w:sz w:val="26"/>
          <w:szCs w:val="26"/>
        </w:rPr>
      </w:pPr>
    </w:p>
    <w:p w14:paraId="2A6A2384" w14:textId="69BD84D3" w:rsidR="00D53659" w:rsidRPr="00AE046B" w:rsidRDefault="00D53659" w:rsidP="00B47EEC">
      <w:pPr>
        <w:pStyle w:val="Heading2"/>
        <w:rPr>
          <w:szCs w:val="26"/>
        </w:rPr>
      </w:pPr>
      <w:bookmarkStart w:id="37" w:name="_Toc79051472"/>
      <w:r w:rsidRPr="00AE046B">
        <w:rPr>
          <w:szCs w:val="26"/>
        </w:rPr>
        <w:t>Burden of Proof for Litigated Issues</w:t>
      </w:r>
      <w:bookmarkEnd w:id="37"/>
    </w:p>
    <w:p w14:paraId="269D8EE3" w14:textId="038B0A77" w:rsidR="00D53659" w:rsidRPr="00AE046B" w:rsidRDefault="00D53659" w:rsidP="00B47EEC">
      <w:pPr>
        <w:keepNext/>
        <w:spacing w:line="360" w:lineRule="auto"/>
        <w:rPr>
          <w:sz w:val="26"/>
          <w:szCs w:val="26"/>
        </w:rPr>
      </w:pPr>
    </w:p>
    <w:p w14:paraId="6D992375" w14:textId="0D238A4A" w:rsidR="003252CA" w:rsidRPr="003252CA" w:rsidRDefault="00D53659" w:rsidP="00B47EEC">
      <w:pPr>
        <w:keepNext/>
        <w:widowControl/>
        <w:spacing w:line="360" w:lineRule="auto"/>
        <w:ind w:firstLine="1440"/>
        <w:rPr>
          <w:sz w:val="26"/>
          <w:szCs w:val="26"/>
        </w:rPr>
      </w:pPr>
      <w:r w:rsidRPr="00AE046B">
        <w:rPr>
          <w:sz w:val="26"/>
          <w:szCs w:val="26"/>
        </w:rPr>
        <w:t>PGW has the burden of proof to establish that it is entitled to the relief it is seeking</w:t>
      </w:r>
      <w:r w:rsidR="00151C8F" w:rsidRPr="00AE046B">
        <w:rPr>
          <w:sz w:val="26"/>
          <w:szCs w:val="26"/>
        </w:rPr>
        <w:t xml:space="preserve">.  </w:t>
      </w:r>
      <w:r w:rsidRPr="00AE046B">
        <w:rPr>
          <w:sz w:val="26"/>
          <w:szCs w:val="26"/>
        </w:rPr>
        <w:t xml:space="preserve">The Pennsylvania Supreme Court has stated that the party with the burden of proof has a formidable task to show that the Commission may lawfully adopt its position.  Even where a party has established a </w:t>
      </w:r>
      <w:r w:rsidRPr="00AE046B">
        <w:rPr>
          <w:i/>
          <w:sz w:val="26"/>
          <w:szCs w:val="26"/>
        </w:rPr>
        <w:t>prima facie</w:t>
      </w:r>
      <w:r w:rsidRPr="00AE046B">
        <w:rPr>
          <w:sz w:val="26"/>
          <w:szCs w:val="26"/>
        </w:rPr>
        <w:t xml:space="preserve"> case, the party with the burden of proof must establish that “the elements of that cause of action are proven with substantial evidence which enables the party asserting the cause of action to prevail, precluding all </w:t>
      </w:r>
      <w:r w:rsidRPr="00AE046B">
        <w:rPr>
          <w:sz w:val="26"/>
          <w:szCs w:val="26"/>
        </w:rPr>
        <w:lastRenderedPageBreak/>
        <w:t xml:space="preserve">reasonable inferences to the contrary.”  </w:t>
      </w:r>
      <w:r w:rsidRPr="00AE046B">
        <w:rPr>
          <w:i/>
          <w:iCs/>
          <w:sz w:val="26"/>
          <w:szCs w:val="26"/>
        </w:rPr>
        <w:t>Burleson v. Pa. P</w:t>
      </w:r>
      <w:r w:rsidR="00757FF1">
        <w:rPr>
          <w:i/>
          <w:iCs/>
          <w:sz w:val="26"/>
          <w:szCs w:val="26"/>
        </w:rPr>
        <w:t>UC</w:t>
      </w:r>
      <w:r w:rsidRPr="00AE046B">
        <w:rPr>
          <w:sz w:val="26"/>
          <w:szCs w:val="26"/>
        </w:rPr>
        <w:t>, 461 A.2d 1234, 1236 (Pa.</w:t>
      </w:r>
      <w:r w:rsidR="00B47EEC">
        <w:rPr>
          <w:sz w:val="26"/>
          <w:szCs w:val="26"/>
        </w:rPr>
        <w:t> </w:t>
      </w:r>
      <w:r w:rsidRPr="00AE046B">
        <w:rPr>
          <w:sz w:val="26"/>
          <w:szCs w:val="26"/>
        </w:rPr>
        <w:t xml:space="preserve">1983).  Furthermore, it is well-established that the “degree of proof before administrative tribunals as well as before most civil proceedings is satisfied by establishing a preponderance of the evidence.”  </w:t>
      </w:r>
      <w:r w:rsidR="00757FF1" w:rsidRPr="00E03463">
        <w:rPr>
          <w:i/>
          <w:iCs/>
          <w:sz w:val="26"/>
          <w:szCs w:val="26"/>
        </w:rPr>
        <w:t>Samuel J.</w:t>
      </w:r>
      <w:r w:rsidR="00757FF1">
        <w:rPr>
          <w:sz w:val="26"/>
          <w:szCs w:val="26"/>
        </w:rPr>
        <w:t xml:space="preserve"> </w:t>
      </w:r>
      <w:r w:rsidRPr="00AE046B">
        <w:rPr>
          <w:i/>
          <w:iCs/>
          <w:sz w:val="26"/>
          <w:szCs w:val="26"/>
        </w:rPr>
        <w:t>Lansberry</w:t>
      </w:r>
      <w:r w:rsidR="00757FF1">
        <w:rPr>
          <w:i/>
          <w:iCs/>
          <w:sz w:val="26"/>
          <w:szCs w:val="26"/>
        </w:rPr>
        <w:t>, Inc.</w:t>
      </w:r>
      <w:r w:rsidRPr="00AE046B">
        <w:rPr>
          <w:i/>
          <w:iCs/>
          <w:sz w:val="26"/>
          <w:szCs w:val="26"/>
        </w:rPr>
        <w:t xml:space="preserve"> v. Pa. P</w:t>
      </w:r>
      <w:r w:rsidR="00757FF1">
        <w:rPr>
          <w:i/>
          <w:iCs/>
          <w:sz w:val="26"/>
          <w:szCs w:val="26"/>
        </w:rPr>
        <w:t>UC</w:t>
      </w:r>
      <w:r w:rsidRPr="00AE046B">
        <w:rPr>
          <w:sz w:val="26"/>
          <w:szCs w:val="26"/>
        </w:rPr>
        <w:t xml:space="preserve">, 578 A.2d 600, 602 (Pa. Cmwlth. 1990).  Additionally, the evidence must be substantial and legally credible, and cannot be mere “suspicion” or a “scintilla” of evidence.  </w:t>
      </w:r>
      <w:r w:rsidRPr="00AE046B">
        <w:rPr>
          <w:i/>
          <w:iCs/>
          <w:sz w:val="26"/>
          <w:szCs w:val="26"/>
        </w:rPr>
        <w:t>Id</w:t>
      </w:r>
      <w:r w:rsidRPr="00AE046B">
        <w:rPr>
          <w:sz w:val="26"/>
          <w:szCs w:val="26"/>
        </w:rPr>
        <w:t xml:space="preserve">.  </w:t>
      </w:r>
      <w:r w:rsidR="003252CA">
        <w:rPr>
          <w:sz w:val="26"/>
          <w:szCs w:val="26"/>
        </w:rPr>
        <w:t>T</w:t>
      </w:r>
      <w:r w:rsidR="003252CA" w:rsidRPr="003252CA">
        <w:rPr>
          <w:sz w:val="26"/>
          <w:szCs w:val="26"/>
        </w:rPr>
        <w:t xml:space="preserve">he utility’s burden of proof to establish the justness and reasonableness of every component of its </w:t>
      </w:r>
      <w:r w:rsidR="003252CA">
        <w:rPr>
          <w:sz w:val="26"/>
          <w:szCs w:val="26"/>
        </w:rPr>
        <w:t>proposal</w:t>
      </w:r>
      <w:r w:rsidR="003252CA" w:rsidRPr="003252CA">
        <w:rPr>
          <w:sz w:val="26"/>
          <w:szCs w:val="26"/>
        </w:rPr>
        <w:t xml:space="preserve"> is an affirmative one and remains with </w:t>
      </w:r>
      <w:r w:rsidR="003252CA">
        <w:rPr>
          <w:sz w:val="26"/>
          <w:szCs w:val="26"/>
        </w:rPr>
        <w:t>PGW</w:t>
      </w:r>
      <w:r w:rsidR="003252CA" w:rsidRPr="003252CA">
        <w:rPr>
          <w:sz w:val="26"/>
          <w:szCs w:val="26"/>
        </w:rPr>
        <w:t xml:space="preserve"> throughout the course of the proceedings.</w:t>
      </w:r>
      <w:r w:rsidR="003252CA" w:rsidRPr="003252CA">
        <w:rPr>
          <w:sz w:val="26"/>
          <w:szCs w:val="26"/>
          <w:vertAlign w:val="superscript"/>
        </w:rPr>
        <w:footnoteReference w:id="12"/>
      </w:r>
      <w:r w:rsidR="003252CA" w:rsidRPr="003252CA">
        <w:rPr>
          <w:sz w:val="26"/>
          <w:szCs w:val="26"/>
        </w:rPr>
        <w:t xml:space="preserve">  Thus, </w:t>
      </w:r>
      <w:r w:rsidR="003252CA">
        <w:rPr>
          <w:sz w:val="26"/>
          <w:szCs w:val="26"/>
        </w:rPr>
        <w:t>PGW</w:t>
      </w:r>
      <w:r w:rsidR="003252CA" w:rsidRPr="003252CA">
        <w:rPr>
          <w:sz w:val="26"/>
          <w:szCs w:val="26"/>
        </w:rPr>
        <w:t xml:space="preserve"> has the burden of proof to show that every element of its proposal is just and reasonable.</w:t>
      </w:r>
    </w:p>
    <w:p w14:paraId="46BBC4CF" w14:textId="77777777" w:rsidR="00D53659" w:rsidRPr="00AE046B" w:rsidRDefault="00D53659" w:rsidP="00E03463">
      <w:pPr>
        <w:keepNext/>
        <w:widowControl/>
        <w:spacing w:line="360" w:lineRule="auto"/>
        <w:ind w:firstLine="1440"/>
        <w:rPr>
          <w:sz w:val="26"/>
          <w:szCs w:val="26"/>
        </w:rPr>
      </w:pPr>
    </w:p>
    <w:p w14:paraId="2BA519D9" w14:textId="183E1D3E" w:rsidR="004C114B" w:rsidRPr="00AE046B" w:rsidRDefault="004C114B" w:rsidP="00155197">
      <w:pPr>
        <w:pStyle w:val="Heading2"/>
        <w:rPr>
          <w:szCs w:val="26"/>
        </w:rPr>
      </w:pPr>
      <w:bookmarkStart w:id="38" w:name="_Toc79051473"/>
      <w:r w:rsidRPr="00AE046B">
        <w:rPr>
          <w:szCs w:val="26"/>
        </w:rPr>
        <w:t>Positions of the Parties</w:t>
      </w:r>
      <w:bookmarkEnd w:id="38"/>
    </w:p>
    <w:p w14:paraId="78063328" w14:textId="77777777" w:rsidR="00A31EF8" w:rsidRPr="00AE046B" w:rsidRDefault="00A31EF8" w:rsidP="00155197">
      <w:pPr>
        <w:keepNext/>
        <w:spacing w:line="360" w:lineRule="auto"/>
        <w:rPr>
          <w:sz w:val="26"/>
          <w:szCs w:val="26"/>
        </w:rPr>
      </w:pPr>
    </w:p>
    <w:p w14:paraId="2AF4C219" w14:textId="656B31C0" w:rsidR="004C114B" w:rsidRPr="00AE046B" w:rsidRDefault="00A31EF8" w:rsidP="00155197">
      <w:pPr>
        <w:keepNext/>
        <w:spacing w:line="360" w:lineRule="auto"/>
        <w:ind w:firstLine="1440"/>
        <w:rPr>
          <w:sz w:val="26"/>
          <w:szCs w:val="26"/>
        </w:rPr>
      </w:pPr>
      <w:r w:rsidRPr="00AE046B">
        <w:rPr>
          <w:sz w:val="26"/>
          <w:szCs w:val="26"/>
        </w:rPr>
        <w:t xml:space="preserve">PGW and </w:t>
      </w:r>
      <w:r w:rsidR="006176C3">
        <w:rPr>
          <w:sz w:val="26"/>
          <w:szCs w:val="26"/>
        </w:rPr>
        <w:t xml:space="preserve">the </w:t>
      </w:r>
      <w:r w:rsidRPr="00AE046B">
        <w:rPr>
          <w:sz w:val="26"/>
          <w:szCs w:val="26"/>
        </w:rPr>
        <w:t xml:space="preserve">OCA support the </w:t>
      </w:r>
      <w:r w:rsidR="00E94838" w:rsidRPr="00AE046B">
        <w:rPr>
          <w:sz w:val="26"/>
          <w:szCs w:val="26"/>
        </w:rPr>
        <w:t>PGW/OCA Stipulation</w:t>
      </w:r>
      <w:r w:rsidR="00DF23B5" w:rsidRPr="00AE046B">
        <w:rPr>
          <w:sz w:val="26"/>
          <w:szCs w:val="26"/>
        </w:rPr>
        <w:t xml:space="preserve">.  </w:t>
      </w:r>
      <w:r w:rsidRPr="00AE046B">
        <w:rPr>
          <w:sz w:val="26"/>
          <w:szCs w:val="26"/>
        </w:rPr>
        <w:t xml:space="preserve">I&amp;E and </w:t>
      </w:r>
      <w:r w:rsidR="006176C3">
        <w:rPr>
          <w:sz w:val="26"/>
          <w:szCs w:val="26"/>
        </w:rPr>
        <w:t xml:space="preserve">the </w:t>
      </w:r>
      <w:r w:rsidRPr="00AE046B">
        <w:rPr>
          <w:sz w:val="26"/>
          <w:szCs w:val="26"/>
        </w:rPr>
        <w:t xml:space="preserve">OSBA oppose it.  </w:t>
      </w:r>
      <w:r w:rsidR="00AD0693" w:rsidRPr="00AE046B">
        <w:rPr>
          <w:sz w:val="26"/>
          <w:szCs w:val="26"/>
        </w:rPr>
        <w:t xml:space="preserve">A summary of </w:t>
      </w:r>
      <w:r w:rsidR="00A81B18">
        <w:rPr>
          <w:sz w:val="26"/>
          <w:szCs w:val="26"/>
        </w:rPr>
        <w:t xml:space="preserve">each </w:t>
      </w:r>
      <w:r w:rsidR="00272BFB">
        <w:rPr>
          <w:sz w:val="26"/>
          <w:szCs w:val="26"/>
        </w:rPr>
        <w:t>P</w:t>
      </w:r>
      <w:r w:rsidR="00A81B18">
        <w:rPr>
          <w:sz w:val="26"/>
          <w:szCs w:val="26"/>
        </w:rPr>
        <w:t xml:space="preserve">arty’s </w:t>
      </w:r>
      <w:r w:rsidRPr="00AE046B">
        <w:rPr>
          <w:sz w:val="26"/>
          <w:szCs w:val="26"/>
        </w:rPr>
        <w:t>position and arguments</w:t>
      </w:r>
      <w:r w:rsidR="00BE5413">
        <w:rPr>
          <w:sz w:val="26"/>
          <w:szCs w:val="26"/>
        </w:rPr>
        <w:t>,</w:t>
      </w:r>
      <w:r w:rsidRPr="00AE046B">
        <w:rPr>
          <w:sz w:val="26"/>
          <w:szCs w:val="26"/>
        </w:rPr>
        <w:t xml:space="preserve"> </w:t>
      </w:r>
      <w:r w:rsidR="00A81B18">
        <w:rPr>
          <w:sz w:val="26"/>
          <w:szCs w:val="26"/>
        </w:rPr>
        <w:t xml:space="preserve">made to the ALJ and </w:t>
      </w:r>
      <w:r w:rsidR="00051133">
        <w:rPr>
          <w:sz w:val="26"/>
          <w:szCs w:val="26"/>
        </w:rPr>
        <w:t>on Exceptions/Replies</w:t>
      </w:r>
      <w:r w:rsidR="00BE5413">
        <w:rPr>
          <w:sz w:val="26"/>
          <w:szCs w:val="26"/>
        </w:rPr>
        <w:t>,</w:t>
      </w:r>
      <w:r w:rsidRPr="00AE046B">
        <w:rPr>
          <w:sz w:val="26"/>
          <w:szCs w:val="26"/>
        </w:rPr>
        <w:t xml:space="preserve"> </w:t>
      </w:r>
      <w:r w:rsidR="00272BFB">
        <w:rPr>
          <w:sz w:val="26"/>
          <w:szCs w:val="26"/>
        </w:rPr>
        <w:t xml:space="preserve">are as </w:t>
      </w:r>
      <w:r w:rsidRPr="00AE046B">
        <w:rPr>
          <w:sz w:val="26"/>
          <w:szCs w:val="26"/>
        </w:rPr>
        <w:t xml:space="preserve">follows:  </w:t>
      </w:r>
    </w:p>
    <w:p w14:paraId="23751126" w14:textId="77777777" w:rsidR="00A31EF8" w:rsidRPr="00AE046B" w:rsidRDefault="00A31EF8" w:rsidP="00A412CD">
      <w:pPr>
        <w:spacing w:line="360" w:lineRule="auto"/>
        <w:ind w:firstLine="720"/>
        <w:rPr>
          <w:sz w:val="26"/>
          <w:szCs w:val="26"/>
        </w:rPr>
      </w:pPr>
    </w:p>
    <w:p w14:paraId="4BFB850C" w14:textId="13730EE5" w:rsidR="002439FC" w:rsidRPr="00AE046B" w:rsidRDefault="004C114B" w:rsidP="00155197">
      <w:pPr>
        <w:pStyle w:val="Heading3"/>
        <w:numPr>
          <w:ilvl w:val="0"/>
          <w:numId w:val="13"/>
        </w:numPr>
        <w:ind w:left="1440" w:hanging="720"/>
      </w:pPr>
      <w:bookmarkStart w:id="39" w:name="_Toc79051474"/>
      <w:r w:rsidRPr="00AE046B">
        <w:t>PGW</w:t>
      </w:r>
      <w:bookmarkEnd w:id="39"/>
    </w:p>
    <w:p w14:paraId="400F30D9" w14:textId="1FB6A249" w:rsidR="004C114B" w:rsidRPr="00AE046B" w:rsidRDefault="004C114B" w:rsidP="00155197">
      <w:pPr>
        <w:keepNext/>
        <w:spacing w:line="360" w:lineRule="auto"/>
        <w:rPr>
          <w:sz w:val="26"/>
          <w:szCs w:val="26"/>
        </w:rPr>
      </w:pPr>
    </w:p>
    <w:p w14:paraId="3283322C" w14:textId="5EA5671C" w:rsidR="005507E9" w:rsidRPr="00AE046B" w:rsidRDefault="004010B6" w:rsidP="00B47EEC">
      <w:pPr>
        <w:keepNext/>
        <w:spacing w:line="360" w:lineRule="auto"/>
        <w:ind w:firstLine="1440"/>
        <w:rPr>
          <w:sz w:val="26"/>
          <w:szCs w:val="26"/>
        </w:rPr>
      </w:pPr>
      <w:bookmarkStart w:id="40" w:name="_Hlk77246367"/>
      <w:r w:rsidRPr="00AE046B">
        <w:rPr>
          <w:bCs/>
          <w:sz w:val="26"/>
          <w:szCs w:val="26"/>
        </w:rPr>
        <w:t>PGW support</w:t>
      </w:r>
      <w:r w:rsidR="007F5F89">
        <w:rPr>
          <w:bCs/>
          <w:sz w:val="26"/>
          <w:szCs w:val="26"/>
        </w:rPr>
        <w:t>ed</w:t>
      </w:r>
      <w:r w:rsidRPr="00AE046B">
        <w:rPr>
          <w:bCs/>
          <w:sz w:val="26"/>
          <w:szCs w:val="26"/>
        </w:rPr>
        <w:t xml:space="preserve"> its </w:t>
      </w:r>
      <w:r w:rsidR="004B6B66" w:rsidRPr="00AE046B">
        <w:rPr>
          <w:bCs/>
          <w:sz w:val="26"/>
          <w:szCs w:val="26"/>
        </w:rPr>
        <w:t>RNG Pilot</w:t>
      </w:r>
      <w:r w:rsidRPr="00AE046B">
        <w:rPr>
          <w:bCs/>
          <w:sz w:val="26"/>
          <w:szCs w:val="26"/>
        </w:rPr>
        <w:t xml:space="preserve">, as modified by the </w:t>
      </w:r>
      <w:r w:rsidR="00E94838" w:rsidRPr="00AE046B">
        <w:rPr>
          <w:bCs/>
          <w:sz w:val="26"/>
          <w:szCs w:val="26"/>
        </w:rPr>
        <w:t>PGW/OCA Stipulation</w:t>
      </w:r>
      <w:r w:rsidRPr="00AE046B">
        <w:rPr>
          <w:bCs/>
          <w:sz w:val="26"/>
          <w:szCs w:val="26"/>
        </w:rPr>
        <w:t>, to procure a limited amount of RNG to supply gas to meet the needs of its customers and include the costs to procure the RNG in its GCR</w:t>
      </w:r>
      <w:r w:rsidR="00DF23B5" w:rsidRPr="00AE046B">
        <w:rPr>
          <w:bCs/>
          <w:sz w:val="26"/>
          <w:szCs w:val="26"/>
        </w:rPr>
        <w:t xml:space="preserve">.  </w:t>
      </w:r>
      <w:r w:rsidRPr="00AE046B">
        <w:rPr>
          <w:bCs/>
          <w:sz w:val="26"/>
          <w:szCs w:val="26"/>
        </w:rPr>
        <w:t>PGW St. 3, at 1</w:t>
      </w:r>
      <w:r w:rsidR="000229EF" w:rsidRPr="00AE046B">
        <w:rPr>
          <w:bCs/>
          <w:sz w:val="26"/>
          <w:szCs w:val="26"/>
        </w:rPr>
        <w:t>; PGW M</w:t>
      </w:r>
      <w:r w:rsidR="007F5F89">
        <w:rPr>
          <w:bCs/>
          <w:sz w:val="26"/>
          <w:szCs w:val="26"/>
        </w:rPr>
        <w:t>.B.</w:t>
      </w:r>
      <w:r w:rsidR="000229EF" w:rsidRPr="00AE046B">
        <w:rPr>
          <w:bCs/>
          <w:sz w:val="26"/>
          <w:szCs w:val="26"/>
        </w:rPr>
        <w:t xml:space="preserve"> at 1-2</w:t>
      </w:r>
      <w:r w:rsidRPr="00AE046B">
        <w:rPr>
          <w:bCs/>
          <w:sz w:val="26"/>
          <w:szCs w:val="26"/>
        </w:rPr>
        <w:t>.</w:t>
      </w:r>
      <w:r w:rsidR="00DF3CB9" w:rsidRPr="00AE046B">
        <w:rPr>
          <w:bCs/>
          <w:sz w:val="26"/>
          <w:szCs w:val="26"/>
        </w:rPr>
        <w:t xml:space="preserve">  PGW contend</w:t>
      </w:r>
      <w:r w:rsidR="007F5F89">
        <w:rPr>
          <w:bCs/>
          <w:sz w:val="26"/>
          <w:szCs w:val="26"/>
        </w:rPr>
        <w:t>ed</w:t>
      </w:r>
      <w:r w:rsidR="00DF3CB9" w:rsidRPr="00AE046B">
        <w:rPr>
          <w:bCs/>
          <w:sz w:val="26"/>
          <w:szCs w:val="26"/>
        </w:rPr>
        <w:t xml:space="preserve"> that </w:t>
      </w:r>
      <w:r w:rsidR="00E111E9" w:rsidRPr="00AE046B">
        <w:rPr>
          <w:bCs/>
          <w:sz w:val="26"/>
          <w:szCs w:val="26"/>
        </w:rPr>
        <w:t xml:space="preserve">the </w:t>
      </w:r>
      <w:r w:rsidR="004B6B66" w:rsidRPr="00AE046B">
        <w:rPr>
          <w:bCs/>
          <w:sz w:val="26"/>
          <w:szCs w:val="26"/>
        </w:rPr>
        <w:t>RNG P</w:t>
      </w:r>
      <w:r w:rsidR="00E111E9" w:rsidRPr="00AE046B">
        <w:rPr>
          <w:bCs/>
          <w:sz w:val="26"/>
          <w:szCs w:val="26"/>
        </w:rPr>
        <w:t xml:space="preserve">ilot </w:t>
      </w:r>
      <w:r w:rsidR="00454429" w:rsidRPr="00AE046B">
        <w:rPr>
          <w:bCs/>
          <w:sz w:val="26"/>
          <w:szCs w:val="26"/>
        </w:rPr>
        <w:t xml:space="preserve">will </w:t>
      </w:r>
      <w:r w:rsidR="009F55CD" w:rsidRPr="00AE046B">
        <w:rPr>
          <w:bCs/>
          <w:sz w:val="26"/>
          <w:szCs w:val="26"/>
        </w:rPr>
        <w:t xml:space="preserve">diversify its gas portfolio and </w:t>
      </w:r>
      <w:r w:rsidR="00E97D09" w:rsidRPr="00AE046B">
        <w:rPr>
          <w:bCs/>
          <w:sz w:val="26"/>
          <w:szCs w:val="26"/>
        </w:rPr>
        <w:t xml:space="preserve">help </w:t>
      </w:r>
      <w:r w:rsidR="001C3301" w:rsidRPr="00AE046B">
        <w:rPr>
          <w:bCs/>
          <w:sz w:val="26"/>
          <w:szCs w:val="26"/>
        </w:rPr>
        <w:t xml:space="preserve">to </w:t>
      </w:r>
      <w:r w:rsidR="001B2AF0" w:rsidRPr="00AE046B">
        <w:rPr>
          <w:bCs/>
          <w:sz w:val="26"/>
          <w:szCs w:val="26"/>
        </w:rPr>
        <w:t xml:space="preserve">proactively </w:t>
      </w:r>
      <w:r w:rsidR="00C0552C" w:rsidRPr="00AE046B">
        <w:rPr>
          <w:bCs/>
          <w:sz w:val="26"/>
          <w:szCs w:val="26"/>
        </w:rPr>
        <w:lastRenderedPageBreak/>
        <w:t>acquire knowledge, information and an understanding of the RNG market</w:t>
      </w:r>
      <w:r w:rsidR="00B70767" w:rsidRPr="00AE046B">
        <w:rPr>
          <w:bCs/>
          <w:sz w:val="26"/>
          <w:szCs w:val="26"/>
        </w:rPr>
        <w:t>, as it believes R</w:t>
      </w:r>
      <w:r w:rsidR="006D4B97" w:rsidRPr="00AE046B">
        <w:rPr>
          <w:bCs/>
          <w:sz w:val="26"/>
          <w:szCs w:val="26"/>
        </w:rPr>
        <w:t>N</w:t>
      </w:r>
      <w:r w:rsidR="00B70767" w:rsidRPr="00AE046B">
        <w:rPr>
          <w:bCs/>
          <w:sz w:val="26"/>
          <w:szCs w:val="26"/>
        </w:rPr>
        <w:t>G will become an increasing source of gas supply in the future</w:t>
      </w:r>
      <w:r w:rsidR="00C5513B" w:rsidRPr="00AE046B">
        <w:rPr>
          <w:bCs/>
          <w:sz w:val="26"/>
          <w:szCs w:val="26"/>
        </w:rPr>
        <w:t>.</w:t>
      </w:r>
      <w:r w:rsidR="00B70767" w:rsidRPr="00AE046B">
        <w:rPr>
          <w:bCs/>
          <w:sz w:val="26"/>
          <w:szCs w:val="26"/>
        </w:rPr>
        <w:t xml:space="preserve">  </w:t>
      </w:r>
      <w:r w:rsidR="000B78FE" w:rsidRPr="00AE046B">
        <w:rPr>
          <w:bCs/>
          <w:i/>
          <w:iCs/>
          <w:sz w:val="26"/>
          <w:szCs w:val="26"/>
        </w:rPr>
        <w:t>Id</w:t>
      </w:r>
      <w:r w:rsidR="00EC4CDE" w:rsidRPr="00AE046B">
        <w:rPr>
          <w:bCs/>
          <w:sz w:val="26"/>
          <w:szCs w:val="26"/>
        </w:rPr>
        <w:t>.</w:t>
      </w:r>
      <w:r w:rsidR="00C5513B" w:rsidRPr="00AE046B">
        <w:rPr>
          <w:bCs/>
          <w:sz w:val="26"/>
          <w:szCs w:val="26"/>
        </w:rPr>
        <w:t xml:space="preserve">  PGW </w:t>
      </w:r>
      <w:r w:rsidR="00E94838" w:rsidRPr="00AE046B">
        <w:rPr>
          <w:bCs/>
          <w:sz w:val="26"/>
          <w:szCs w:val="26"/>
        </w:rPr>
        <w:t>acknowledge</w:t>
      </w:r>
      <w:r w:rsidR="007F5F89">
        <w:rPr>
          <w:bCs/>
          <w:sz w:val="26"/>
          <w:szCs w:val="26"/>
        </w:rPr>
        <w:t>d</w:t>
      </w:r>
      <w:r w:rsidR="00C5513B" w:rsidRPr="00AE046B">
        <w:rPr>
          <w:bCs/>
          <w:sz w:val="26"/>
          <w:szCs w:val="26"/>
        </w:rPr>
        <w:t xml:space="preserve"> the cost limits included in the </w:t>
      </w:r>
      <w:r w:rsidR="00E94838" w:rsidRPr="00AE046B">
        <w:rPr>
          <w:bCs/>
          <w:sz w:val="26"/>
          <w:szCs w:val="26"/>
        </w:rPr>
        <w:t>PGW/OCA Stipulation</w:t>
      </w:r>
      <w:r w:rsidR="00DE692F" w:rsidRPr="00AE046B">
        <w:rPr>
          <w:bCs/>
          <w:sz w:val="26"/>
          <w:szCs w:val="26"/>
        </w:rPr>
        <w:t xml:space="preserve"> that </w:t>
      </w:r>
      <w:r w:rsidR="003707AE" w:rsidRPr="00AE046B">
        <w:rPr>
          <w:bCs/>
          <w:sz w:val="26"/>
          <w:szCs w:val="26"/>
        </w:rPr>
        <w:t xml:space="preserve">provide </w:t>
      </w:r>
      <w:r w:rsidR="00DE692F" w:rsidRPr="00AE046B">
        <w:rPr>
          <w:bCs/>
          <w:sz w:val="26"/>
          <w:szCs w:val="26"/>
        </w:rPr>
        <w:t>for a specific amount of allowable expenditures</w:t>
      </w:r>
      <w:r w:rsidR="008F0B39" w:rsidRPr="00AE046B">
        <w:rPr>
          <w:bCs/>
          <w:sz w:val="26"/>
          <w:szCs w:val="26"/>
        </w:rPr>
        <w:t xml:space="preserve">.  </w:t>
      </w:r>
      <w:r w:rsidR="003274E5" w:rsidRPr="00AE046B">
        <w:rPr>
          <w:sz w:val="26"/>
          <w:szCs w:val="26"/>
        </w:rPr>
        <w:t>PGW M</w:t>
      </w:r>
      <w:r w:rsidR="007F5F89">
        <w:rPr>
          <w:sz w:val="26"/>
          <w:szCs w:val="26"/>
        </w:rPr>
        <w:t>.B.</w:t>
      </w:r>
      <w:r w:rsidR="003274E5" w:rsidRPr="00AE046B">
        <w:rPr>
          <w:sz w:val="26"/>
          <w:szCs w:val="26"/>
        </w:rPr>
        <w:t xml:space="preserve"> at 8.  </w:t>
      </w:r>
    </w:p>
    <w:p w14:paraId="6E28958C" w14:textId="673767FA" w:rsidR="005507E9" w:rsidRPr="00AE046B" w:rsidRDefault="005507E9" w:rsidP="00B47EEC">
      <w:pPr>
        <w:spacing w:line="360" w:lineRule="auto"/>
        <w:ind w:left="1440"/>
        <w:rPr>
          <w:sz w:val="26"/>
          <w:szCs w:val="26"/>
        </w:rPr>
      </w:pPr>
    </w:p>
    <w:p w14:paraId="79FCE25D" w14:textId="155735BE" w:rsidR="005507E9" w:rsidRPr="00AE046B" w:rsidRDefault="005507E9" w:rsidP="00B47EEC">
      <w:pPr>
        <w:spacing w:line="360" w:lineRule="auto"/>
        <w:ind w:left="-15" w:firstLine="1440"/>
        <w:rPr>
          <w:sz w:val="26"/>
          <w:szCs w:val="26"/>
        </w:rPr>
      </w:pPr>
      <w:r w:rsidRPr="00AE046B">
        <w:rPr>
          <w:sz w:val="26"/>
          <w:szCs w:val="26"/>
        </w:rPr>
        <w:t>PGW contend</w:t>
      </w:r>
      <w:r w:rsidR="00006855">
        <w:rPr>
          <w:sz w:val="26"/>
          <w:szCs w:val="26"/>
        </w:rPr>
        <w:t>ed</w:t>
      </w:r>
      <w:r w:rsidRPr="00AE046B">
        <w:rPr>
          <w:sz w:val="26"/>
          <w:szCs w:val="26"/>
        </w:rPr>
        <w:t xml:space="preserve"> that the </w:t>
      </w:r>
      <w:r w:rsidR="00457E1A">
        <w:rPr>
          <w:sz w:val="26"/>
          <w:szCs w:val="26"/>
        </w:rPr>
        <w:t>RNG P</w:t>
      </w:r>
      <w:r w:rsidRPr="00AE046B">
        <w:rPr>
          <w:sz w:val="26"/>
          <w:szCs w:val="26"/>
        </w:rPr>
        <w:t>ilot is consistent with Sections 1317 and 1318 of the Code</w:t>
      </w:r>
      <w:r w:rsidR="00A1681F" w:rsidRPr="00AE046B">
        <w:rPr>
          <w:sz w:val="26"/>
          <w:szCs w:val="26"/>
        </w:rPr>
        <w:t>, b</w:t>
      </w:r>
      <w:r w:rsidR="008858E8" w:rsidRPr="00AE046B">
        <w:rPr>
          <w:sz w:val="26"/>
          <w:szCs w:val="26"/>
        </w:rPr>
        <w:t xml:space="preserve">ecause </w:t>
      </w:r>
      <w:r w:rsidR="00A5765A">
        <w:rPr>
          <w:sz w:val="26"/>
          <w:szCs w:val="26"/>
        </w:rPr>
        <w:t>PGW</w:t>
      </w:r>
      <w:r w:rsidR="008858E8" w:rsidRPr="00AE046B">
        <w:rPr>
          <w:sz w:val="26"/>
          <w:szCs w:val="26"/>
        </w:rPr>
        <w:t xml:space="preserve"> is</w:t>
      </w:r>
      <w:r w:rsidRPr="00AE046B">
        <w:rPr>
          <w:sz w:val="26"/>
          <w:szCs w:val="26"/>
        </w:rPr>
        <w:t xml:space="preserve"> not obligated to</w:t>
      </w:r>
      <w:r w:rsidR="00670986" w:rsidRPr="00AE046B">
        <w:rPr>
          <w:sz w:val="26"/>
          <w:szCs w:val="26"/>
        </w:rPr>
        <w:t xml:space="preserve"> only</w:t>
      </w:r>
      <w:r w:rsidRPr="00AE046B">
        <w:rPr>
          <w:sz w:val="26"/>
          <w:szCs w:val="26"/>
        </w:rPr>
        <w:t xml:space="preserve"> seek the least expensive gas without further consideration.</w:t>
      </w:r>
      <w:r w:rsidR="00FF25B8" w:rsidRPr="00AE046B">
        <w:rPr>
          <w:sz w:val="26"/>
          <w:szCs w:val="26"/>
        </w:rPr>
        <w:t xml:space="preserve">  </w:t>
      </w:r>
      <w:r w:rsidR="00EC2FC1" w:rsidRPr="00AE046B">
        <w:rPr>
          <w:sz w:val="26"/>
          <w:szCs w:val="26"/>
        </w:rPr>
        <w:t>PGW M</w:t>
      </w:r>
      <w:r w:rsidR="00006855">
        <w:rPr>
          <w:sz w:val="26"/>
          <w:szCs w:val="26"/>
        </w:rPr>
        <w:t>.B.</w:t>
      </w:r>
      <w:r w:rsidR="00EC2FC1" w:rsidRPr="00AE046B">
        <w:rPr>
          <w:sz w:val="26"/>
          <w:szCs w:val="26"/>
        </w:rPr>
        <w:t xml:space="preserve"> at 10; </w:t>
      </w:r>
      <w:r w:rsidR="00FF25B8" w:rsidRPr="00AE046B">
        <w:rPr>
          <w:sz w:val="26"/>
          <w:szCs w:val="26"/>
        </w:rPr>
        <w:t xml:space="preserve">PGW St. 3 at 3 </w:t>
      </w:r>
      <w:r w:rsidR="00006855">
        <w:rPr>
          <w:sz w:val="26"/>
          <w:szCs w:val="26"/>
        </w:rPr>
        <w:t>(</w:t>
      </w:r>
      <w:r w:rsidR="00FF25B8" w:rsidRPr="00AE046B">
        <w:rPr>
          <w:sz w:val="26"/>
          <w:szCs w:val="26"/>
        </w:rPr>
        <w:t xml:space="preserve">citing </w:t>
      </w:r>
      <w:r w:rsidR="00FF25B8" w:rsidRPr="00AE046B">
        <w:rPr>
          <w:i/>
          <w:sz w:val="26"/>
          <w:szCs w:val="26"/>
        </w:rPr>
        <w:t>Pa. P</w:t>
      </w:r>
      <w:r w:rsidR="00006855">
        <w:rPr>
          <w:i/>
          <w:sz w:val="26"/>
          <w:szCs w:val="26"/>
        </w:rPr>
        <w:t>UC</w:t>
      </w:r>
      <w:r w:rsidR="00FF25B8" w:rsidRPr="00AE046B">
        <w:rPr>
          <w:i/>
          <w:sz w:val="26"/>
          <w:szCs w:val="26"/>
        </w:rPr>
        <w:t xml:space="preserve"> v. PGW</w:t>
      </w:r>
      <w:r w:rsidR="00FF25B8" w:rsidRPr="00AE046B">
        <w:rPr>
          <w:sz w:val="26"/>
          <w:szCs w:val="26"/>
        </w:rPr>
        <w:t>, Docket No. R-00061931 (Opinion and Order</w:t>
      </w:r>
      <w:r w:rsidR="00006855">
        <w:rPr>
          <w:sz w:val="26"/>
          <w:szCs w:val="26"/>
        </w:rPr>
        <w:t xml:space="preserve"> entered</w:t>
      </w:r>
      <w:r w:rsidR="00FF25B8" w:rsidRPr="00AE046B">
        <w:rPr>
          <w:sz w:val="26"/>
          <w:szCs w:val="26"/>
        </w:rPr>
        <w:t xml:space="preserve"> Sept</w:t>
      </w:r>
      <w:r w:rsidR="00B150B5">
        <w:rPr>
          <w:sz w:val="26"/>
          <w:szCs w:val="26"/>
        </w:rPr>
        <w:t>ember</w:t>
      </w:r>
      <w:r w:rsidR="00FF25B8" w:rsidRPr="00AE046B">
        <w:rPr>
          <w:sz w:val="26"/>
          <w:szCs w:val="26"/>
        </w:rPr>
        <w:t xml:space="preserve"> 28, 2007)</w:t>
      </w:r>
      <w:r w:rsidR="00006855">
        <w:rPr>
          <w:sz w:val="26"/>
          <w:szCs w:val="26"/>
        </w:rPr>
        <w:t>)</w:t>
      </w:r>
      <w:r w:rsidR="00FF25B8" w:rsidRPr="00AE046B">
        <w:rPr>
          <w:sz w:val="26"/>
          <w:szCs w:val="26"/>
        </w:rPr>
        <w:t xml:space="preserve">.  </w:t>
      </w:r>
      <w:r w:rsidR="004765AB" w:rsidRPr="00AE046B">
        <w:rPr>
          <w:sz w:val="26"/>
          <w:szCs w:val="26"/>
        </w:rPr>
        <w:t>PGW also state</w:t>
      </w:r>
      <w:r w:rsidR="00006855">
        <w:rPr>
          <w:sz w:val="26"/>
          <w:szCs w:val="26"/>
        </w:rPr>
        <w:t>d</w:t>
      </w:r>
      <w:r w:rsidR="004765AB" w:rsidRPr="00AE046B">
        <w:rPr>
          <w:sz w:val="26"/>
          <w:szCs w:val="26"/>
        </w:rPr>
        <w:t xml:space="preserve"> that national</w:t>
      </w:r>
      <w:r w:rsidR="00F242C6">
        <w:rPr>
          <w:sz w:val="26"/>
          <w:szCs w:val="26"/>
        </w:rPr>
        <w:t>,</w:t>
      </w:r>
      <w:r w:rsidR="004765AB" w:rsidRPr="00AE046B">
        <w:rPr>
          <w:sz w:val="26"/>
          <w:szCs w:val="26"/>
        </w:rPr>
        <w:t xml:space="preserve"> local and state elected officials support the reduction of emissions.  </w:t>
      </w:r>
      <w:r w:rsidR="006747D8" w:rsidRPr="00AE046B">
        <w:rPr>
          <w:sz w:val="26"/>
          <w:szCs w:val="26"/>
        </w:rPr>
        <w:t>PGW contend</w:t>
      </w:r>
      <w:r w:rsidR="00E66029">
        <w:rPr>
          <w:sz w:val="26"/>
          <w:szCs w:val="26"/>
        </w:rPr>
        <w:t>ed</w:t>
      </w:r>
      <w:r w:rsidR="006747D8" w:rsidRPr="00AE046B">
        <w:rPr>
          <w:sz w:val="26"/>
          <w:szCs w:val="26"/>
        </w:rPr>
        <w:t xml:space="preserve"> that the </w:t>
      </w:r>
      <w:r w:rsidR="006572A1" w:rsidRPr="00AE046B">
        <w:rPr>
          <w:sz w:val="26"/>
          <w:szCs w:val="26"/>
        </w:rPr>
        <w:t>RNG P</w:t>
      </w:r>
      <w:r w:rsidR="006747D8" w:rsidRPr="00AE046B">
        <w:rPr>
          <w:sz w:val="26"/>
          <w:szCs w:val="26"/>
        </w:rPr>
        <w:t>ilot will assist PGW in providing safe, adequate and reliable service to its customers and gain</w:t>
      </w:r>
      <w:r w:rsidR="00ED73C0" w:rsidRPr="00AE046B">
        <w:rPr>
          <w:sz w:val="26"/>
          <w:szCs w:val="26"/>
        </w:rPr>
        <w:t>ing experience in the RNG supply market.</w:t>
      </w:r>
      <w:r w:rsidR="00B16475" w:rsidRPr="00AE046B">
        <w:rPr>
          <w:sz w:val="26"/>
          <w:szCs w:val="26"/>
        </w:rPr>
        <w:t xml:space="preserve">  </w:t>
      </w:r>
      <w:r w:rsidR="00EC2FC1" w:rsidRPr="00AE046B">
        <w:rPr>
          <w:sz w:val="26"/>
          <w:szCs w:val="26"/>
        </w:rPr>
        <w:t>PGW</w:t>
      </w:r>
      <w:r w:rsidR="00B47EEC">
        <w:rPr>
          <w:sz w:val="26"/>
          <w:szCs w:val="26"/>
        </w:rPr>
        <w:t> </w:t>
      </w:r>
      <w:r w:rsidR="00EC2FC1" w:rsidRPr="00AE046B">
        <w:rPr>
          <w:sz w:val="26"/>
          <w:szCs w:val="26"/>
        </w:rPr>
        <w:t>M</w:t>
      </w:r>
      <w:r w:rsidR="00E66029">
        <w:rPr>
          <w:sz w:val="26"/>
          <w:szCs w:val="26"/>
        </w:rPr>
        <w:t>.B.</w:t>
      </w:r>
      <w:r w:rsidR="00EC2FC1" w:rsidRPr="00AE046B">
        <w:rPr>
          <w:sz w:val="26"/>
          <w:szCs w:val="26"/>
        </w:rPr>
        <w:t xml:space="preserve"> at 11-12; </w:t>
      </w:r>
      <w:r w:rsidR="00B16475" w:rsidRPr="00AE046B">
        <w:rPr>
          <w:sz w:val="26"/>
          <w:szCs w:val="26"/>
        </w:rPr>
        <w:t>PGW St. 3 at 3.</w:t>
      </w:r>
      <w:r w:rsidRPr="00AE046B">
        <w:rPr>
          <w:sz w:val="26"/>
          <w:szCs w:val="26"/>
        </w:rPr>
        <w:t xml:space="preserve">  </w:t>
      </w:r>
    </w:p>
    <w:p w14:paraId="2876CA0B" w14:textId="44A07177" w:rsidR="004C114B" w:rsidRPr="00AE046B" w:rsidRDefault="004C114B" w:rsidP="00B47EEC">
      <w:pPr>
        <w:spacing w:line="360" w:lineRule="auto"/>
        <w:ind w:firstLine="1440"/>
        <w:rPr>
          <w:bCs/>
          <w:sz w:val="26"/>
          <w:szCs w:val="26"/>
        </w:rPr>
      </w:pPr>
    </w:p>
    <w:p w14:paraId="0D07143B" w14:textId="7A3654DD" w:rsidR="0013226D" w:rsidRPr="00AE046B" w:rsidRDefault="007E0CF1" w:rsidP="00B47EEC">
      <w:pPr>
        <w:pStyle w:val="Heading3"/>
      </w:pPr>
      <w:bookmarkStart w:id="41" w:name="_Toc79051475"/>
      <w:bookmarkEnd w:id="40"/>
      <w:r w:rsidRPr="00AE046B">
        <w:t>OCA</w:t>
      </w:r>
      <w:bookmarkEnd w:id="41"/>
    </w:p>
    <w:p w14:paraId="11628E56" w14:textId="0CFB2A06" w:rsidR="007E0CF1" w:rsidRPr="00AE046B" w:rsidRDefault="007E0CF1" w:rsidP="00B47EEC">
      <w:pPr>
        <w:keepNext/>
        <w:spacing w:line="360" w:lineRule="auto"/>
        <w:rPr>
          <w:sz w:val="26"/>
          <w:szCs w:val="26"/>
        </w:rPr>
      </w:pPr>
    </w:p>
    <w:p w14:paraId="49A9F3E8" w14:textId="778FF6A3" w:rsidR="001C4E28" w:rsidRPr="00AE046B" w:rsidRDefault="005164E5" w:rsidP="00B47EEC">
      <w:pPr>
        <w:keepNext/>
        <w:spacing w:line="360" w:lineRule="auto"/>
        <w:ind w:left="-15" w:firstLine="1440"/>
        <w:rPr>
          <w:sz w:val="26"/>
          <w:szCs w:val="26"/>
        </w:rPr>
      </w:pPr>
      <w:r>
        <w:rPr>
          <w:sz w:val="26"/>
          <w:szCs w:val="26"/>
        </w:rPr>
        <w:t xml:space="preserve">The </w:t>
      </w:r>
      <w:r w:rsidR="00AC33DC" w:rsidRPr="00AE046B">
        <w:rPr>
          <w:sz w:val="26"/>
          <w:szCs w:val="26"/>
        </w:rPr>
        <w:t>OCA support</w:t>
      </w:r>
      <w:r w:rsidR="00E66029">
        <w:rPr>
          <w:sz w:val="26"/>
          <w:szCs w:val="26"/>
        </w:rPr>
        <w:t>ed</w:t>
      </w:r>
      <w:r w:rsidR="00AC33DC" w:rsidRPr="00AE046B">
        <w:rPr>
          <w:sz w:val="26"/>
          <w:szCs w:val="26"/>
        </w:rPr>
        <w:t xml:space="preserve"> the </w:t>
      </w:r>
      <w:r w:rsidR="006572A1" w:rsidRPr="00AE046B">
        <w:rPr>
          <w:sz w:val="26"/>
          <w:szCs w:val="26"/>
        </w:rPr>
        <w:t>RNG P</w:t>
      </w:r>
      <w:r w:rsidR="00AC33DC" w:rsidRPr="00AE046B">
        <w:rPr>
          <w:sz w:val="26"/>
          <w:szCs w:val="26"/>
        </w:rPr>
        <w:t>ilot</w:t>
      </w:r>
      <w:r w:rsidR="00E94838" w:rsidRPr="00AE046B">
        <w:rPr>
          <w:sz w:val="26"/>
          <w:szCs w:val="26"/>
        </w:rPr>
        <w:t>,</w:t>
      </w:r>
      <w:r w:rsidR="00AC33DC" w:rsidRPr="00AE046B">
        <w:rPr>
          <w:sz w:val="26"/>
          <w:szCs w:val="26"/>
        </w:rPr>
        <w:t xml:space="preserve"> </w:t>
      </w:r>
      <w:r w:rsidR="00367204" w:rsidRPr="00AE046B">
        <w:rPr>
          <w:sz w:val="26"/>
          <w:szCs w:val="26"/>
        </w:rPr>
        <w:t xml:space="preserve">as modified by </w:t>
      </w:r>
      <w:r w:rsidR="00AC33DC" w:rsidRPr="00AE046B">
        <w:rPr>
          <w:sz w:val="26"/>
          <w:szCs w:val="26"/>
        </w:rPr>
        <w:t xml:space="preserve">the </w:t>
      </w:r>
      <w:r w:rsidR="00E94838" w:rsidRPr="00AE046B">
        <w:rPr>
          <w:sz w:val="26"/>
          <w:szCs w:val="26"/>
        </w:rPr>
        <w:t>PGW/OCA Stipulation</w:t>
      </w:r>
      <w:r w:rsidR="00AC33DC" w:rsidRPr="00AE046B">
        <w:rPr>
          <w:sz w:val="26"/>
          <w:szCs w:val="26"/>
        </w:rPr>
        <w:t>, and note</w:t>
      </w:r>
      <w:r w:rsidR="00E66029">
        <w:rPr>
          <w:sz w:val="26"/>
          <w:szCs w:val="26"/>
        </w:rPr>
        <w:t>d</w:t>
      </w:r>
      <w:r w:rsidR="00AC33DC" w:rsidRPr="00AE046B">
        <w:rPr>
          <w:sz w:val="26"/>
          <w:szCs w:val="26"/>
        </w:rPr>
        <w:t xml:space="preserve"> that it limits </w:t>
      </w:r>
      <w:r w:rsidR="00E842EB">
        <w:rPr>
          <w:sz w:val="26"/>
          <w:szCs w:val="26"/>
        </w:rPr>
        <w:t>PGW’s</w:t>
      </w:r>
      <w:r w:rsidR="00AC33DC" w:rsidRPr="00AE046B">
        <w:rPr>
          <w:sz w:val="26"/>
          <w:szCs w:val="26"/>
        </w:rPr>
        <w:t xml:space="preserve"> RNG purchases to $500,000 of RNG in FY</w:t>
      </w:r>
      <w:r w:rsidR="00B47EEC">
        <w:rPr>
          <w:sz w:val="26"/>
          <w:szCs w:val="26"/>
        </w:rPr>
        <w:t> </w:t>
      </w:r>
      <w:r w:rsidR="00AC33DC" w:rsidRPr="00AE046B">
        <w:rPr>
          <w:sz w:val="26"/>
          <w:szCs w:val="26"/>
        </w:rPr>
        <w:t>2022 and 2023</w:t>
      </w:r>
      <w:r w:rsidR="00967A71" w:rsidRPr="00AE046B">
        <w:rPr>
          <w:sz w:val="26"/>
          <w:szCs w:val="26"/>
        </w:rPr>
        <w:t>,</w:t>
      </w:r>
      <w:r w:rsidR="00AC33DC" w:rsidRPr="00AE046B">
        <w:rPr>
          <w:sz w:val="26"/>
          <w:szCs w:val="26"/>
        </w:rPr>
        <w:t xml:space="preserve"> rather than an unknown amount in FY 2023 as originally proposed by P</w:t>
      </w:r>
      <w:r w:rsidR="0003777B">
        <w:rPr>
          <w:sz w:val="26"/>
          <w:szCs w:val="26"/>
        </w:rPr>
        <w:t>G</w:t>
      </w:r>
      <w:r w:rsidR="00AC33DC" w:rsidRPr="00AE046B">
        <w:rPr>
          <w:sz w:val="26"/>
          <w:szCs w:val="26"/>
        </w:rPr>
        <w:t>W.</w:t>
      </w:r>
      <w:r w:rsidR="00D41B2D" w:rsidRPr="00AE046B">
        <w:rPr>
          <w:sz w:val="26"/>
          <w:szCs w:val="26"/>
        </w:rPr>
        <w:t xml:space="preserve">  OCA </w:t>
      </w:r>
      <w:r w:rsidR="009673FE" w:rsidRPr="00AE046B">
        <w:rPr>
          <w:sz w:val="26"/>
          <w:szCs w:val="26"/>
        </w:rPr>
        <w:t>M</w:t>
      </w:r>
      <w:r>
        <w:rPr>
          <w:sz w:val="26"/>
          <w:szCs w:val="26"/>
        </w:rPr>
        <w:t>.B.</w:t>
      </w:r>
      <w:r w:rsidR="009673FE" w:rsidRPr="00AE046B">
        <w:rPr>
          <w:sz w:val="26"/>
          <w:szCs w:val="26"/>
        </w:rPr>
        <w:t xml:space="preserve"> at </w:t>
      </w:r>
      <w:r w:rsidR="00D41B2D" w:rsidRPr="00AE046B">
        <w:rPr>
          <w:sz w:val="26"/>
          <w:szCs w:val="26"/>
        </w:rPr>
        <w:t>1</w:t>
      </w:r>
      <w:r w:rsidR="00144EB4" w:rsidRPr="00AE046B">
        <w:rPr>
          <w:sz w:val="26"/>
          <w:szCs w:val="26"/>
        </w:rPr>
        <w:t>, 6</w:t>
      </w:r>
      <w:r w:rsidR="00D41B2D" w:rsidRPr="00AE046B">
        <w:rPr>
          <w:sz w:val="26"/>
          <w:szCs w:val="26"/>
        </w:rPr>
        <w:t>.</w:t>
      </w:r>
      <w:r w:rsidR="00AC33DC" w:rsidRPr="00AE046B">
        <w:rPr>
          <w:sz w:val="26"/>
          <w:szCs w:val="26"/>
        </w:rPr>
        <w:t xml:space="preserve">  </w:t>
      </w:r>
      <w:r>
        <w:rPr>
          <w:sz w:val="26"/>
          <w:szCs w:val="26"/>
        </w:rPr>
        <w:t xml:space="preserve">The </w:t>
      </w:r>
      <w:r w:rsidR="00D36860" w:rsidRPr="00AE046B">
        <w:rPr>
          <w:sz w:val="26"/>
          <w:szCs w:val="26"/>
        </w:rPr>
        <w:t xml:space="preserve">OCA </w:t>
      </w:r>
      <w:r w:rsidR="00E66029">
        <w:rPr>
          <w:sz w:val="26"/>
          <w:szCs w:val="26"/>
        </w:rPr>
        <w:t>argued</w:t>
      </w:r>
      <w:r w:rsidR="00D36860" w:rsidRPr="00AE046B">
        <w:rPr>
          <w:sz w:val="26"/>
          <w:szCs w:val="26"/>
        </w:rPr>
        <w:t xml:space="preserve"> that w</w:t>
      </w:r>
      <w:r w:rsidR="00AC33DC" w:rsidRPr="00AE046B">
        <w:rPr>
          <w:sz w:val="26"/>
          <w:szCs w:val="26"/>
        </w:rPr>
        <w:t xml:space="preserve">ithout this limitation, based on projected costs, the RNG purchases </w:t>
      </w:r>
      <w:r w:rsidR="0084294D" w:rsidRPr="00AE046B">
        <w:rPr>
          <w:sz w:val="26"/>
          <w:szCs w:val="26"/>
        </w:rPr>
        <w:t xml:space="preserve">would have increased </w:t>
      </w:r>
      <w:r w:rsidR="00AC33DC" w:rsidRPr="00AE046B">
        <w:rPr>
          <w:sz w:val="26"/>
          <w:szCs w:val="26"/>
        </w:rPr>
        <w:t>from $500,000 to approximately $3.4 million in FY 2023.</w:t>
      </w:r>
      <w:r w:rsidR="00C250D7" w:rsidRPr="00AE046B">
        <w:rPr>
          <w:sz w:val="26"/>
          <w:szCs w:val="26"/>
        </w:rPr>
        <w:t xml:space="preserve">  OCA St. 1 at 10.</w:t>
      </w:r>
      <w:r w:rsidR="00AC33DC" w:rsidRPr="00AE046B">
        <w:rPr>
          <w:sz w:val="26"/>
          <w:szCs w:val="26"/>
        </w:rPr>
        <w:t xml:space="preserve">  In addition to the $500,000 purchase limitation, </w:t>
      </w:r>
      <w:r>
        <w:rPr>
          <w:sz w:val="26"/>
          <w:szCs w:val="26"/>
        </w:rPr>
        <w:t xml:space="preserve">the </w:t>
      </w:r>
      <w:r w:rsidR="00AC33DC" w:rsidRPr="00AE046B">
        <w:rPr>
          <w:sz w:val="26"/>
          <w:szCs w:val="26"/>
        </w:rPr>
        <w:t>OCA note</w:t>
      </w:r>
      <w:r w:rsidR="00E66029">
        <w:rPr>
          <w:sz w:val="26"/>
          <w:szCs w:val="26"/>
        </w:rPr>
        <w:t>d</w:t>
      </w:r>
      <w:r w:rsidR="00AC33DC" w:rsidRPr="00AE046B">
        <w:rPr>
          <w:sz w:val="26"/>
          <w:szCs w:val="26"/>
        </w:rPr>
        <w:t xml:space="preserve"> that the </w:t>
      </w:r>
      <w:r w:rsidR="00E94838" w:rsidRPr="00AE046B">
        <w:rPr>
          <w:sz w:val="26"/>
          <w:szCs w:val="26"/>
        </w:rPr>
        <w:t>PGW/OCA Stipulation</w:t>
      </w:r>
      <w:r w:rsidR="00AC33DC" w:rsidRPr="00AE046B">
        <w:rPr>
          <w:sz w:val="26"/>
          <w:szCs w:val="26"/>
        </w:rPr>
        <w:t xml:space="preserve"> includes certain reporting requirements listed above and reserves the rights of all parties to challenge any proposal</w:t>
      </w:r>
      <w:r w:rsidR="00DF23B5" w:rsidRPr="00AE046B">
        <w:rPr>
          <w:sz w:val="26"/>
          <w:szCs w:val="26"/>
        </w:rPr>
        <w:t xml:space="preserve">.  </w:t>
      </w:r>
      <w:r w:rsidR="0041400C" w:rsidRPr="00AE046B">
        <w:rPr>
          <w:sz w:val="26"/>
          <w:szCs w:val="26"/>
        </w:rPr>
        <w:t>OCA M</w:t>
      </w:r>
      <w:r>
        <w:rPr>
          <w:sz w:val="26"/>
          <w:szCs w:val="26"/>
        </w:rPr>
        <w:t>.B.</w:t>
      </w:r>
      <w:r w:rsidR="0041400C" w:rsidRPr="00AE046B">
        <w:rPr>
          <w:sz w:val="26"/>
          <w:szCs w:val="26"/>
        </w:rPr>
        <w:t xml:space="preserve"> at 8-9;</w:t>
      </w:r>
      <w:r w:rsidR="003B5603" w:rsidRPr="00AE046B">
        <w:rPr>
          <w:sz w:val="26"/>
          <w:szCs w:val="26"/>
        </w:rPr>
        <w:t xml:space="preserve"> </w:t>
      </w:r>
      <w:r w:rsidR="00E94838" w:rsidRPr="00AE046B">
        <w:rPr>
          <w:sz w:val="26"/>
          <w:szCs w:val="26"/>
        </w:rPr>
        <w:t>PGW/OCA Stipulation</w:t>
      </w:r>
      <w:r w:rsidR="00F968F0" w:rsidRPr="00AE046B">
        <w:rPr>
          <w:sz w:val="26"/>
          <w:szCs w:val="26"/>
        </w:rPr>
        <w:t xml:space="preserve"> at 1.</w:t>
      </w:r>
    </w:p>
    <w:p w14:paraId="2A605735" w14:textId="74263B4B" w:rsidR="00AC33DC" w:rsidRPr="00AE046B" w:rsidRDefault="00AC33DC" w:rsidP="00A412CD">
      <w:pPr>
        <w:spacing w:line="360" w:lineRule="auto"/>
        <w:ind w:left="-15" w:firstLine="1440"/>
        <w:rPr>
          <w:sz w:val="26"/>
          <w:szCs w:val="26"/>
        </w:rPr>
      </w:pPr>
    </w:p>
    <w:p w14:paraId="539FFAEB" w14:textId="1B483B46" w:rsidR="00AC33DC" w:rsidRPr="00AE046B" w:rsidRDefault="005164E5" w:rsidP="00A412CD">
      <w:pPr>
        <w:spacing w:line="360" w:lineRule="auto"/>
        <w:ind w:firstLine="1440"/>
        <w:rPr>
          <w:sz w:val="26"/>
          <w:szCs w:val="26"/>
        </w:rPr>
      </w:pPr>
      <w:r>
        <w:rPr>
          <w:sz w:val="26"/>
          <w:szCs w:val="26"/>
        </w:rPr>
        <w:t xml:space="preserve">The </w:t>
      </w:r>
      <w:r w:rsidR="00AC33DC" w:rsidRPr="00AE046B">
        <w:rPr>
          <w:sz w:val="26"/>
          <w:szCs w:val="26"/>
        </w:rPr>
        <w:t>OCA assert</w:t>
      </w:r>
      <w:r w:rsidR="00E66029">
        <w:rPr>
          <w:sz w:val="26"/>
          <w:szCs w:val="26"/>
        </w:rPr>
        <w:t>ed</w:t>
      </w:r>
      <w:r w:rsidR="00AC33DC" w:rsidRPr="00AE046B">
        <w:rPr>
          <w:sz w:val="26"/>
          <w:szCs w:val="26"/>
        </w:rPr>
        <w:t xml:space="preserve"> that the</w:t>
      </w:r>
      <w:r w:rsidR="006B58E1" w:rsidRPr="00AE046B">
        <w:rPr>
          <w:sz w:val="26"/>
          <w:szCs w:val="26"/>
        </w:rPr>
        <w:t xml:space="preserve"> RNG Pilot</w:t>
      </w:r>
      <w:r w:rsidR="00AC33DC" w:rsidRPr="00AE046B">
        <w:rPr>
          <w:sz w:val="26"/>
          <w:szCs w:val="26"/>
        </w:rPr>
        <w:t xml:space="preserve">, as modified by the </w:t>
      </w:r>
      <w:r w:rsidR="00E94838" w:rsidRPr="00AE046B">
        <w:rPr>
          <w:sz w:val="26"/>
          <w:szCs w:val="26"/>
        </w:rPr>
        <w:t>PGW/OCA Stipulation</w:t>
      </w:r>
      <w:r w:rsidR="00AC33DC" w:rsidRPr="00AE046B">
        <w:rPr>
          <w:sz w:val="26"/>
          <w:szCs w:val="26"/>
        </w:rPr>
        <w:t xml:space="preserve">, meets the requirements of Section 1318 </w:t>
      </w:r>
      <w:r w:rsidR="002B61C5">
        <w:rPr>
          <w:sz w:val="26"/>
          <w:szCs w:val="26"/>
        </w:rPr>
        <w:t xml:space="preserve">of the Code, which requires </w:t>
      </w:r>
      <w:r w:rsidR="00AC33DC" w:rsidRPr="00AE046B">
        <w:rPr>
          <w:sz w:val="26"/>
          <w:szCs w:val="26"/>
        </w:rPr>
        <w:t>the utility to take “all prudent steps necessary to obtain lower cost gas supplies on both short-</w:t>
      </w:r>
      <w:r w:rsidR="00AC33DC" w:rsidRPr="00AE046B">
        <w:rPr>
          <w:sz w:val="26"/>
          <w:szCs w:val="26"/>
        </w:rPr>
        <w:lastRenderedPageBreak/>
        <w:t xml:space="preserve">term and long-term bases both within and outside the Commonwealth….” </w:t>
      </w:r>
      <w:r w:rsidR="00913D35" w:rsidRPr="00AE046B">
        <w:rPr>
          <w:sz w:val="26"/>
          <w:szCs w:val="26"/>
        </w:rPr>
        <w:t xml:space="preserve"> </w:t>
      </w:r>
      <w:r w:rsidR="00284637" w:rsidRPr="00AE046B">
        <w:rPr>
          <w:sz w:val="26"/>
          <w:szCs w:val="26"/>
        </w:rPr>
        <w:t>OCA M</w:t>
      </w:r>
      <w:r>
        <w:rPr>
          <w:sz w:val="26"/>
          <w:szCs w:val="26"/>
        </w:rPr>
        <w:t>.B.</w:t>
      </w:r>
      <w:r w:rsidR="00284637" w:rsidRPr="00AE046B">
        <w:rPr>
          <w:sz w:val="26"/>
          <w:szCs w:val="26"/>
        </w:rPr>
        <w:t xml:space="preserve"> at</w:t>
      </w:r>
      <w:r w:rsidR="00B47EEC">
        <w:rPr>
          <w:sz w:val="26"/>
          <w:szCs w:val="26"/>
        </w:rPr>
        <w:t> </w:t>
      </w:r>
      <w:r w:rsidR="003848BE" w:rsidRPr="00AE046B">
        <w:rPr>
          <w:sz w:val="26"/>
          <w:szCs w:val="26"/>
        </w:rPr>
        <w:t>9</w:t>
      </w:r>
      <w:r w:rsidR="00284637" w:rsidRPr="00AE046B">
        <w:rPr>
          <w:sz w:val="26"/>
          <w:szCs w:val="26"/>
        </w:rPr>
        <w:t xml:space="preserve"> </w:t>
      </w:r>
      <w:r w:rsidR="00E66029">
        <w:rPr>
          <w:sz w:val="26"/>
          <w:szCs w:val="26"/>
        </w:rPr>
        <w:t>(</w:t>
      </w:r>
      <w:r w:rsidR="00284637" w:rsidRPr="00AE046B">
        <w:rPr>
          <w:sz w:val="26"/>
          <w:szCs w:val="26"/>
        </w:rPr>
        <w:t>citing 66 Pa. C.S. § 1318</w:t>
      </w:r>
      <w:r w:rsidR="003848BE" w:rsidRPr="00AE046B">
        <w:rPr>
          <w:sz w:val="26"/>
          <w:szCs w:val="26"/>
        </w:rPr>
        <w:t>(a)</w:t>
      </w:r>
      <w:r w:rsidR="00284637" w:rsidRPr="00AE046B">
        <w:rPr>
          <w:sz w:val="26"/>
          <w:szCs w:val="26"/>
        </w:rPr>
        <w:t>(3)</w:t>
      </w:r>
      <w:r w:rsidR="00E66029">
        <w:rPr>
          <w:sz w:val="26"/>
          <w:szCs w:val="26"/>
        </w:rPr>
        <w:t>)</w:t>
      </w:r>
      <w:r w:rsidR="00284637" w:rsidRPr="00AE046B">
        <w:rPr>
          <w:sz w:val="26"/>
          <w:szCs w:val="26"/>
        </w:rPr>
        <w:t xml:space="preserve">.  </w:t>
      </w:r>
      <w:r>
        <w:rPr>
          <w:sz w:val="26"/>
          <w:szCs w:val="26"/>
        </w:rPr>
        <w:t xml:space="preserve">The </w:t>
      </w:r>
      <w:r w:rsidR="00AC33DC" w:rsidRPr="00AE046B">
        <w:rPr>
          <w:sz w:val="26"/>
          <w:szCs w:val="26"/>
        </w:rPr>
        <w:t>OCA further argue</w:t>
      </w:r>
      <w:r w:rsidR="00E66029">
        <w:rPr>
          <w:sz w:val="26"/>
          <w:szCs w:val="26"/>
        </w:rPr>
        <w:t>d</w:t>
      </w:r>
      <w:r w:rsidR="00AC33DC" w:rsidRPr="00AE046B">
        <w:rPr>
          <w:sz w:val="26"/>
          <w:szCs w:val="26"/>
        </w:rPr>
        <w:t xml:space="preserve"> that Section 1318 does not require the purchase of the lowest cost resource available at any given time, but instead requires that the portfolio be the least cost consistent with the obligation to provide safe, adequate and reliable service over the foreseeable time horizon.</w:t>
      </w:r>
      <w:r w:rsidR="00BE5A39" w:rsidRPr="00AE046B">
        <w:rPr>
          <w:sz w:val="26"/>
          <w:szCs w:val="26"/>
        </w:rPr>
        <w:t xml:space="preserve">  OCA</w:t>
      </w:r>
      <w:r w:rsidR="00B47EEC">
        <w:rPr>
          <w:sz w:val="26"/>
          <w:szCs w:val="26"/>
        </w:rPr>
        <w:t> </w:t>
      </w:r>
      <w:r w:rsidR="00BE5A39" w:rsidRPr="00AE046B">
        <w:rPr>
          <w:sz w:val="26"/>
          <w:szCs w:val="26"/>
        </w:rPr>
        <w:t>M</w:t>
      </w:r>
      <w:r>
        <w:rPr>
          <w:sz w:val="26"/>
          <w:szCs w:val="26"/>
        </w:rPr>
        <w:t>.B.</w:t>
      </w:r>
      <w:r w:rsidR="00B47EEC">
        <w:rPr>
          <w:sz w:val="26"/>
          <w:szCs w:val="26"/>
        </w:rPr>
        <w:t> </w:t>
      </w:r>
      <w:r w:rsidR="00BE5A39" w:rsidRPr="00AE046B">
        <w:rPr>
          <w:sz w:val="26"/>
          <w:szCs w:val="26"/>
        </w:rPr>
        <w:t xml:space="preserve">at </w:t>
      </w:r>
      <w:r w:rsidR="00EC2FC1" w:rsidRPr="00AE046B">
        <w:rPr>
          <w:sz w:val="26"/>
          <w:szCs w:val="26"/>
        </w:rPr>
        <w:t>9</w:t>
      </w:r>
      <w:r w:rsidR="00F766C9" w:rsidRPr="00AE046B">
        <w:rPr>
          <w:sz w:val="26"/>
          <w:szCs w:val="26"/>
        </w:rPr>
        <w:t xml:space="preserve">. </w:t>
      </w:r>
    </w:p>
    <w:p w14:paraId="3B69FCE9" w14:textId="77777777" w:rsidR="00AC33DC" w:rsidRPr="00AE046B" w:rsidRDefault="00AC33DC" w:rsidP="00A412CD">
      <w:pPr>
        <w:spacing w:line="259" w:lineRule="auto"/>
        <w:ind w:left="720"/>
        <w:rPr>
          <w:sz w:val="26"/>
          <w:szCs w:val="26"/>
        </w:rPr>
      </w:pPr>
      <w:r w:rsidRPr="00AE046B">
        <w:rPr>
          <w:sz w:val="26"/>
          <w:szCs w:val="26"/>
        </w:rPr>
        <w:t xml:space="preserve"> </w:t>
      </w:r>
    </w:p>
    <w:p w14:paraId="1A87E52D" w14:textId="273B01E1" w:rsidR="007E0CF1" w:rsidRPr="00AE046B" w:rsidRDefault="005164E5" w:rsidP="00B47EEC">
      <w:pPr>
        <w:spacing w:line="360" w:lineRule="auto"/>
        <w:ind w:firstLine="1440"/>
        <w:rPr>
          <w:sz w:val="26"/>
          <w:szCs w:val="26"/>
        </w:rPr>
      </w:pPr>
      <w:r>
        <w:rPr>
          <w:sz w:val="26"/>
          <w:szCs w:val="26"/>
        </w:rPr>
        <w:t xml:space="preserve">The </w:t>
      </w:r>
      <w:r w:rsidR="00AC33DC" w:rsidRPr="00AE046B">
        <w:rPr>
          <w:sz w:val="26"/>
          <w:szCs w:val="26"/>
        </w:rPr>
        <w:t>OCA contend</w:t>
      </w:r>
      <w:r w:rsidR="00E66029">
        <w:rPr>
          <w:sz w:val="26"/>
          <w:szCs w:val="26"/>
        </w:rPr>
        <w:t>ed</w:t>
      </w:r>
      <w:r w:rsidR="00AC33DC" w:rsidRPr="00AE046B">
        <w:rPr>
          <w:sz w:val="26"/>
          <w:szCs w:val="26"/>
        </w:rPr>
        <w:t xml:space="preserve"> that the </w:t>
      </w:r>
      <w:r w:rsidR="00A01E32" w:rsidRPr="00AE046B">
        <w:rPr>
          <w:sz w:val="26"/>
          <w:szCs w:val="26"/>
        </w:rPr>
        <w:t>RNG P</w:t>
      </w:r>
      <w:r w:rsidR="00AC33DC" w:rsidRPr="00AE046B">
        <w:rPr>
          <w:sz w:val="26"/>
          <w:szCs w:val="26"/>
        </w:rPr>
        <w:t>ilot</w:t>
      </w:r>
      <w:r w:rsidR="00A148E0" w:rsidRPr="00AE046B">
        <w:rPr>
          <w:sz w:val="26"/>
          <w:szCs w:val="26"/>
        </w:rPr>
        <w:t>, as modified by the PGW/OCA Stipulation,</w:t>
      </w:r>
      <w:r w:rsidR="00AC33DC" w:rsidRPr="00AE046B">
        <w:rPr>
          <w:sz w:val="26"/>
          <w:szCs w:val="26"/>
        </w:rPr>
        <w:t xml:space="preserve"> is in the public interest because it </w:t>
      </w:r>
      <w:r w:rsidR="00C45F63" w:rsidRPr="00AE046B">
        <w:rPr>
          <w:sz w:val="26"/>
          <w:szCs w:val="26"/>
        </w:rPr>
        <w:t xml:space="preserve">provides </w:t>
      </w:r>
      <w:r w:rsidR="00AC33DC" w:rsidRPr="00AE046B">
        <w:rPr>
          <w:sz w:val="26"/>
          <w:szCs w:val="26"/>
        </w:rPr>
        <w:t>an important opportunity to explore the renewable natural gas markets with limited risk to ratepayers.</w:t>
      </w:r>
      <w:r w:rsidR="00363548" w:rsidRPr="00AE046B">
        <w:rPr>
          <w:sz w:val="26"/>
          <w:szCs w:val="26"/>
        </w:rPr>
        <w:t xml:space="preserve">  OCA M</w:t>
      </w:r>
      <w:r>
        <w:rPr>
          <w:sz w:val="26"/>
          <w:szCs w:val="26"/>
        </w:rPr>
        <w:t>.B.</w:t>
      </w:r>
      <w:r w:rsidR="00363548" w:rsidRPr="00AE046B">
        <w:rPr>
          <w:sz w:val="26"/>
          <w:szCs w:val="26"/>
        </w:rPr>
        <w:t xml:space="preserve"> at</w:t>
      </w:r>
      <w:r w:rsidR="00B47EEC">
        <w:rPr>
          <w:sz w:val="26"/>
          <w:szCs w:val="26"/>
        </w:rPr>
        <w:t> </w:t>
      </w:r>
      <w:r w:rsidR="00363548" w:rsidRPr="00AE046B">
        <w:rPr>
          <w:sz w:val="26"/>
          <w:szCs w:val="26"/>
        </w:rPr>
        <w:t>9.</w:t>
      </w:r>
      <w:r w:rsidR="00AC33DC" w:rsidRPr="00AE046B">
        <w:rPr>
          <w:sz w:val="26"/>
          <w:szCs w:val="26"/>
        </w:rPr>
        <w:t xml:space="preserve">  </w:t>
      </w:r>
      <w:r>
        <w:rPr>
          <w:sz w:val="26"/>
          <w:szCs w:val="26"/>
        </w:rPr>
        <w:t xml:space="preserve">The </w:t>
      </w:r>
      <w:r w:rsidR="00AC33DC" w:rsidRPr="00AE046B">
        <w:rPr>
          <w:sz w:val="26"/>
          <w:szCs w:val="26"/>
        </w:rPr>
        <w:t>OCA suggest</w:t>
      </w:r>
      <w:r w:rsidR="00E66029">
        <w:rPr>
          <w:sz w:val="26"/>
          <w:szCs w:val="26"/>
        </w:rPr>
        <w:t>ed</w:t>
      </w:r>
      <w:r w:rsidR="00AC33DC" w:rsidRPr="00AE046B">
        <w:rPr>
          <w:sz w:val="26"/>
          <w:szCs w:val="26"/>
        </w:rPr>
        <w:t xml:space="preserve"> that there are potentially changing environmental concerns, particularly as they pertain to greenhouse gas emissions and climate change</w:t>
      </w:r>
      <w:r w:rsidR="00DF23B5" w:rsidRPr="00AE046B">
        <w:rPr>
          <w:sz w:val="26"/>
          <w:szCs w:val="26"/>
        </w:rPr>
        <w:t xml:space="preserve">.  </w:t>
      </w:r>
      <w:r w:rsidR="00BF382F" w:rsidRPr="00AE046B">
        <w:rPr>
          <w:sz w:val="26"/>
          <w:szCs w:val="26"/>
        </w:rPr>
        <w:t>OCA St. 1 at 11</w:t>
      </w:r>
      <w:r w:rsidR="004F6579" w:rsidRPr="00AE046B">
        <w:rPr>
          <w:sz w:val="26"/>
          <w:szCs w:val="26"/>
        </w:rPr>
        <w:t xml:space="preserve">.  </w:t>
      </w:r>
      <w:r w:rsidR="006E6EF2" w:rsidRPr="00AE046B">
        <w:rPr>
          <w:sz w:val="26"/>
          <w:szCs w:val="26"/>
        </w:rPr>
        <w:t xml:space="preserve">To </w:t>
      </w:r>
      <w:r w:rsidR="00414227">
        <w:rPr>
          <w:sz w:val="26"/>
          <w:szCs w:val="26"/>
        </w:rPr>
        <w:t>address</w:t>
      </w:r>
      <w:r w:rsidR="006E6EF2" w:rsidRPr="00AE046B">
        <w:rPr>
          <w:sz w:val="26"/>
          <w:szCs w:val="26"/>
        </w:rPr>
        <w:t xml:space="preserve"> this, </w:t>
      </w:r>
      <w:r w:rsidR="00612899">
        <w:rPr>
          <w:sz w:val="26"/>
          <w:szCs w:val="26"/>
        </w:rPr>
        <w:t>t</w:t>
      </w:r>
      <w:r>
        <w:rPr>
          <w:sz w:val="26"/>
          <w:szCs w:val="26"/>
        </w:rPr>
        <w:t xml:space="preserve">he </w:t>
      </w:r>
      <w:r w:rsidR="004F6579" w:rsidRPr="00AE046B">
        <w:rPr>
          <w:sz w:val="26"/>
          <w:szCs w:val="26"/>
        </w:rPr>
        <w:t xml:space="preserve">OCA </w:t>
      </w:r>
      <w:r w:rsidR="00B2343E" w:rsidRPr="00AE046B">
        <w:rPr>
          <w:sz w:val="26"/>
          <w:szCs w:val="26"/>
        </w:rPr>
        <w:t>note</w:t>
      </w:r>
      <w:r w:rsidR="00E66029">
        <w:rPr>
          <w:sz w:val="26"/>
          <w:szCs w:val="26"/>
        </w:rPr>
        <w:t>d</w:t>
      </w:r>
      <w:r w:rsidR="00AC33DC" w:rsidRPr="00AE046B">
        <w:rPr>
          <w:sz w:val="26"/>
          <w:szCs w:val="26"/>
        </w:rPr>
        <w:t xml:space="preserve"> that some states are already</w:t>
      </w:r>
      <w:r w:rsidR="00FC5FFE" w:rsidRPr="00AE046B">
        <w:rPr>
          <w:sz w:val="26"/>
          <w:szCs w:val="26"/>
        </w:rPr>
        <w:t xml:space="preserve"> </w:t>
      </w:r>
      <w:r w:rsidR="00AC33DC" w:rsidRPr="00AE046B">
        <w:rPr>
          <w:sz w:val="26"/>
          <w:szCs w:val="26"/>
        </w:rPr>
        <w:t xml:space="preserve">adopting legislation requiring net-zero emissions, that the City of Philadelphia has </w:t>
      </w:r>
      <w:r w:rsidR="00DB290D" w:rsidRPr="00AE046B">
        <w:rPr>
          <w:sz w:val="26"/>
          <w:szCs w:val="26"/>
        </w:rPr>
        <w:t>i</w:t>
      </w:r>
      <w:r w:rsidR="00AC33DC" w:rsidRPr="00AE046B">
        <w:rPr>
          <w:sz w:val="26"/>
          <w:szCs w:val="26"/>
        </w:rPr>
        <w:t>nitiatives to reach carbon neutrality by 2050</w:t>
      </w:r>
      <w:r w:rsidR="00C51F15" w:rsidRPr="00AE046B">
        <w:rPr>
          <w:sz w:val="26"/>
          <w:szCs w:val="26"/>
        </w:rPr>
        <w:t>,</w:t>
      </w:r>
      <w:r w:rsidR="00AC33DC" w:rsidRPr="00AE046B">
        <w:rPr>
          <w:sz w:val="26"/>
          <w:szCs w:val="26"/>
        </w:rPr>
        <w:t xml:space="preserve"> and that the Commonwealth of </w:t>
      </w:r>
      <w:r w:rsidR="00DB290D" w:rsidRPr="00AE046B">
        <w:rPr>
          <w:sz w:val="26"/>
          <w:szCs w:val="26"/>
        </w:rPr>
        <w:t>P</w:t>
      </w:r>
      <w:r w:rsidR="00AC33DC" w:rsidRPr="00AE046B">
        <w:rPr>
          <w:sz w:val="26"/>
          <w:szCs w:val="26"/>
        </w:rPr>
        <w:t>ennsylvania is also considering initiatives to reduce greenhouse gas emissions.</w:t>
      </w:r>
      <w:r w:rsidR="00B51EF1" w:rsidRPr="00AE046B">
        <w:rPr>
          <w:sz w:val="26"/>
          <w:szCs w:val="26"/>
        </w:rPr>
        <w:t xml:space="preserve">  OCA St. 1 at 11; OCA M</w:t>
      </w:r>
      <w:r>
        <w:rPr>
          <w:sz w:val="26"/>
          <w:szCs w:val="26"/>
        </w:rPr>
        <w:t>.B.</w:t>
      </w:r>
      <w:r w:rsidR="00B51EF1" w:rsidRPr="00AE046B">
        <w:rPr>
          <w:sz w:val="26"/>
          <w:szCs w:val="26"/>
        </w:rPr>
        <w:t xml:space="preserve"> at 10.</w:t>
      </w:r>
    </w:p>
    <w:p w14:paraId="3871F4AF" w14:textId="77777777" w:rsidR="004C114B" w:rsidRPr="00AE046B" w:rsidRDefault="004C114B" w:rsidP="00B47EEC">
      <w:pPr>
        <w:widowControl/>
        <w:tabs>
          <w:tab w:val="left" w:pos="1445"/>
          <w:tab w:val="left" w:pos="7920"/>
        </w:tabs>
        <w:autoSpaceDE w:val="0"/>
        <w:autoSpaceDN w:val="0"/>
        <w:adjustRightInd w:val="0"/>
        <w:spacing w:line="360" w:lineRule="auto"/>
        <w:rPr>
          <w:b/>
          <w:sz w:val="26"/>
          <w:szCs w:val="26"/>
        </w:rPr>
      </w:pPr>
    </w:p>
    <w:p w14:paraId="411B026B" w14:textId="4DECA7CA" w:rsidR="004C114B" w:rsidRPr="00AE046B" w:rsidRDefault="00AC33DC" w:rsidP="00B47EEC">
      <w:pPr>
        <w:pStyle w:val="Heading3"/>
      </w:pPr>
      <w:bookmarkStart w:id="42" w:name="_Toc79051476"/>
      <w:r w:rsidRPr="00AE046B">
        <w:t>I&amp;E</w:t>
      </w:r>
      <w:bookmarkEnd w:id="42"/>
    </w:p>
    <w:p w14:paraId="05AFE69F" w14:textId="21413786" w:rsidR="004C114B" w:rsidRPr="00AE046B" w:rsidRDefault="004C114B" w:rsidP="00B47EEC">
      <w:pPr>
        <w:spacing w:line="360" w:lineRule="auto"/>
        <w:rPr>
          <w:b/>
          <w:sz w:val="26"/>
          <w:szCs w:val="26"/>
        </w:rPr>
      </w:pPr>
    </w:p>
    <w:p w14:paraId="4B41DC4E" w14:textId="14CCCB67" w:rsidR="00FA1C2C" w:rsidRPr="00AE046B" w:rsidRDefault="00AC33DC" w:rsidP="00B47EEC">
      <w:pPr>
        <w:widowControl/>
        <w:spacing w:line="360" w:lineRule="auto"/>
        <w:ind w:firstLine="1440"/>
        <w:rPr>
          <w:sz w:val="26"/>
          <w:szCs w:val="26"/>
        </w:rPr>
      </w:pPr>
      <w:r w:rsidRPr="00AE046B">
        <w:rPr>
          <w:bCs/>
          <w:sz w:val="26"/>
          <w:szCs w:val="26"/>
        </w:rPr>
        <w:t>I&amp;E oppose</w:t>
      </w:r>
      <w:r w:rsidR="00E66029">
        <w:rPr>
          <w:bCs/>
          <w:sz w:val="26"/>
          <w:szCs w:val="26"/>
        </w:rPr>
        <w:t>d</w:t>
      </w:r>
      <w:r w:rsidRPr="00AE046B">
        <w:rPr>
          <w:bCs/>
          <w:sz w:val="26"/>
          <w:szCs w:val="26"/>
        </w:rPr>
        <w:t xml:space="preserve"> the </w:t>
      </w:r>
      <w:r w:rsidR="00A01E32" w:rsidRPr="00AE046B">
        <w:rPr>
          <w:bCs/>
          <w:sz w:val="26"/>
          <w:szCs w:val="26"/>
        </w:rPr>
        <w:t>RNG P</w:t>
      </w:r>
      <w:r w:rsidR="00FF7AED" w:rsidRPr="00AE046B">
        <w:rPr>
          <w:bCs/>
          <w:sz w:val="26"/>
          <w:szCs w:val="26"/>
        </w:rPr>
        <w:t>ilot</w:t>
      </w:r>
      <w:r w:rsidR="00A148E0" w:rsidRPr="00AE046B">
        <w:rPr>
          <w:bCs/>
          <w:sz w:val="26"/>
          <w:szCs w:val="26"/>
        </w:rPr>
        <w:t xml:space="preserve"> and the PGW/OCA Stipulation</w:t>
      </w:r>
      <w:r w:rsidRPr="00AE046B">
        <w:rPr>
          <w:bCs/>
          <w:sz w:val="26"/>
          <w:szCs w:val="26"/>
        </w:rPr>
        <w:t>.</w:t>
      </w:r>
      <w:r w:rsidR="00C8323A" w:rsidRPr="00AE046B">
        <w:rPr>
          <w:bCs/>
          <w:sz w:val="26"/>
          <w:szCs w:val="26"/>
        </w:rPr>
        <w:t xml:space="preserve">  </w:t>
      </w:r>
      <w:r w:rsidRPr="00AE046B">
        <w:rPr>
          <w:sz w:val="26"/>
          <w:szCs w:val="26"/>
        </w:rPr>
        <w:t>I&amp;E argue</w:t>
      </w:r>
      <w:r w:rsidR="00E66029">
        <w:rPr>
          <w:sz w:val="26"/>
          <w:szCs w:val="26"/>
        </w:rPr>
        <w:t>d</w:t>
      </w:r>
      <w:r w:rsidRPr="00AE046B">
        <w:rPr>
          <w:sz w:val="26"/>
          <w:szCs w:val="26"/>
        </w:rPr>
        <w:t xml:space="preserve"> that </w:t>
      </w:r>
      <w:r w:rsidR="000116DE" w:rsidRPr="00AE046B">
        <w:rPr>
          <w:sz w:val="26"/>
          <w:szCs w:val="26"/>
        </w:rPr>
        <w:t xml:space="preserve">it </w:t>
      </w:r>
      <w:r w:rsidRPr="00AE046B">
        <w:rPr>
          <w:sz w:val="26"/>
          <w:szCs w:val="26"/>
        </w:rPr>
        <w:t xml:space="preserve">violates the </w:t>
      </w:r>
      <w:r w:rsidR="00A148E0" w:rsidRPr="00AE046B">
        <w:rPr>
          <w:sz w:val="26"/>
          <w:szCs w:val="26"/>
        </w:rPr>
        <w:t>l</w:t>
      </w:r>
      <w:r w:rsidRPr="00AE046B">
        <w:rPr>
          <w:sz w:val="26"/>
          <w:szCs w:val="26"/>
        </w:rPr>
        <w:t xml:space="preserve">east </w:t>
      </w:r>
      <w:r w:rsidR="00A148E0" w:rsidRPr="00AE046B">
        <w:rPr>
          <w:sz w:val="26"/>
          <w:szCs w:val="26"/>
        </w:rPr>
        <w:t>co</w:t>
      </w:r>
      <w:r w:rsidRPr="00AE046B">
        <w:rPr>
          <w:sz w:val="26"/>
          <w:szCs w:val="26"/>
        </w:rPr>
        <w:t xml:space="preserve">st </w:t>
      </w:r>
      <w:r w:rsidR="00A148E0" w:rsidRPr="00AE046B">
        <w:rPr>
          <w:sz w:val="26"/>
          <w:szCs w:val="26"/>
        </w:rPr>
        <w:t>p</w:t>
      </w:r>
      <w:r w:rsidRPr="00AE046B">
        <w:rPr>
          <w:sz w:val="26"/>
          <w:szCs w:val="26"/>
        </w:rPr>
        <w:t xml:space="preserve">rocurement </w:t>
      </w:r>
      <w:r w:rsidR="00A148E0" w:rsidRPr="00AE046B">
        <w:rPr>
          <w:sz w:val="26"/>
          <w:szCs w:val="26"/>
        </w:rPr>
        <w:t>r</w:t>
      </w:r>
      <w:r w:rsidRPr="00AE046B">
        <w:rPr>
          <w:sz w:val="26"/>
          <w:szCs w:val="26"/>
        </w:rPr>
        <w:t>equirement</w:t>
      </w:r>
      <w:r w:rsidR="00584C01">
        <w:rPr>
          <w:sz w:val="26"/>
          <w:szCs w:val="26"/>
        </w:rPr>
        <w:t xml:space="preserve"> in Section</w:t>
      </w:r>
      <w:r w:rsidR="00C00B47">
        <w:rPr>
          <w:sz w:val="26"/>
          <w:szCs w:val="26"/>
        </w:rPr>
        <w:t>s</w:t>
      </w:r>
      <w:r w:rsidR="00584C01">
        <w:rPr>
          <w:sz w:val="26"/>
          <w:szCs w:val="26"/>
        </w:rPr>
        <w:t xml:space="preserve"> 1317 and 1318 of the Code</w:t>
      </w:r>
      <w:r w:rsidR="00385E3D" w:rsidRPr="00AE046B">
        <w:rPr>
          <w:sz w:val="26"/>
          <w:szCs w:val="26"/>
        </w:rPr>
        <w:t xml:space="preserve">.  I&amp;E </w:t>
      </w:r>
      <w:r w:rsidRPr="00AE046B">
        <w:rPr>
          <w:sz w:val="26"/>
          <w:szCs w:val="26"/>
        </w:rPr>
        <w:t>assert</w:t>
      </w:r>
      <w:r w:rsidR="00E66029">
        <w:rPr>
          <w:sz w:val="26"/>
          <w:szCs w:val="26"/>
        </w:rPr>
        <w:t>ed</w:t>
      </w:r>
      <w:r w:rsidRPr="00AE046B">
        <w:rPr>
          <w:sz w:val="26"/>
          <w:szCs w:val="26"/>
        </w:rPr>
        <w:t xml:space="preserve"> that the gas costs of the </w:t>
      </w:r>
      <w:r w:rsidR="00FF7AED" w:rsidRPr="00AE046B">
        <w:rPr>
          <w:sz w:val="26"/>
          <w:szCs w:val="26"/>
        </w:rPr>
        <w:t>RNG Pilot</w:t>
      </w:r>
      <w:r w:rsidRPr="00AE046B">
        <w:rPr>
          <w:sz w:val="26"/>
          <w:szCs w:val="26"/>
        </w:rPr>
        <w:t xml:space="preserve"> are outrageously expensive</w:t>
      </w:r>
      <w:r w:rsidR="00385E3D" w:rsidRPr="00AE046B">
        <w:rPr>
          <w:sz w:val="26"/>
          <w:szCs w:val="26"/>
        </w:rPr>
        <w:t>,</w:t>
      </w:r>
      <w:r w:rsidR="002A4EA7" w:rsidRPr="00AE046B">
        <w:rPr>
          <w:sz w:val="26"/>
          <w:szCs w:val="26"/>
        </w:rPr>
        <w:t xml:space="preserve"> </w:t>
      </w:r>
      <w:r w:rsidR="00614071" w:rsidRPr="00AE046B">
        <w:rPr>
          <w:sz w:val="26"/>
          <w:szCs w:val="26"/>
        </w:rPr>
        <w:t xml:space="preserve">and </w:t>
      </w:r>
      <w:r w:rsidR="009B1AC6">
        <w:rPr>
          <w:sz w:val="26"/>
          <w:szCs w:val="26"/>
        </w:rPr>
        <w:t xml:space="preserve">such </w:t>
      </w:r>
      <w:r w:rsidR="00614071" w:rsidRPr="00AE046B">
        <w:rPr>
          <w:sz w:val="26"/>
          <w:szCs w:val="26"/>
        </w:rPr>
        <w:t xml:space="preserve">a </w:t>
      </w:r>
      <w:r w:rsidR="00D31C07" w:rsidRPr="00AE046B">
        <w:rPr>
          <w:sz w:val="26"/>
          <w:szCs w:val="26"/>
        </w:rPr>
        <w:t>program that expressly rejects lower-priced conventional natural gas for higher priced RNG is inconsistent with the company’s obligation to obtain least cost gas.</w:t>
      </w:r>
      <w:r w:rsidR="00AF3134" w:rsidRPr="00AE046B">
        <w:rPr>
          <w:sz w:val="26"/>
          <w:szCs w:val="26"/>
        </w:rPr>
        <w:t xml:space="preserve">  I&amp;E M</w:t>
      </w:r>
      <w:r w:rsidR="005164E5">
        <w:rPr>
          <w:sz w:val="26"/>
          <w:szCs w:val="26"/>
        </w:rPr>
        <w:t>.B.</w:t>
      </w:r>
      <w:r w:rsidR="00AF3134" w:rsidRPr="00AE046B">
        <w:rPr>
          <w:sz w:val="26"/>
          <w:szCs w:val="26"/>
        </w:rPr>
        <w:t xml:space="preserve"> at 13-14.  </w:t>
      </w:r>
      <w:r w:rsidR="00333A0A" w:rsidRPr="00AE046B">
        <w:rPr>
          <w:sz w:val="26"/>
          <w:szCs w:val="26"/>
        </w:rPr>
        <w:t>Specifically, I&amp;E</w:t>
      </w:r>
      <w:r w:rsidR="00470F0C" w:rsidRPr="00AE046B">
        <w:rPr>
          <w:sz w:val="26"/>
          <w:szCs w:val="26"/>
        </w:rPr>
        <w:t xml:space="preserve">’s </w:t>
      </w:r>
      <w:r w:rsidR="00F923BF">
        <w:rPr>
          <w:sz w:val="26"/>
          <w:szCs w:val="26"/>
        </w:rPr>
        <w:t>w</w:t>
      </w:r>
      <w:r w:rsidR="00470F0C" w:rsidRPr="00AE046B">
        <w:rPr>
          <w:sz w:val="26"/>
          <w:szCs w:val="26"/>
        </w:rPr>
        <w:t xml:space="preserve">itness Cline </w:t>
      </w:r>
      <w:r w:rsidR="00FA38C5" w:rsidRPr="00AE046B">
        <w:rPr>
          <w:sz w:val="26"/>
          <w:szCs w:val="26"/>
        </w:rPr>
        <w:t>testified</w:t>
      </w:r>
      <w:r w:rsidR="00647747" w:rsidRPr="00AE046B">
        <w:rPr>
          <w:sz w:val="26"/>
          <w:szCs w:val="26"/>
        </w:rPr>
        <w:t xml:space="preserve"> </w:t>
      </w:r>
      <w:r w:rsidR="00D31C07" w:rsidRPr="00AE046B">
        <w:rPr>
          <w:sz w:val="26"/>
          <w:szCs w:val="26"/>
        </w:rPr>
        <w:t xml:space="preserve">that RNG would cost up to $20.03 per </w:t>
      </w:r>
      <w:r w:rsidR="00E66029" w:rsidRPr="00E66029">
        <w:rPr>
          <w:sz w:val="26"/>
          <w:szCs w:val="26"/>
        </w:rPr>
        <w:t xml:space="preserve">Dekatherm </w:t>
      </w:r>
      <w:r w:rsidR="00E66029">
        <w:rPr>
          <w:sz w:val="26"/>
          <w:szCs w:val="26"/>
        </w:rPr>
        <w:t>(</w:t>
      </w:r>
      <w:r w:rsidR="00D31C07" w:rsidRPr="00AE046B">
        <w:rPr>
          <w:sz w:val="26"/>
          <w:szCs w:val="26"/>
        </w:rPr>
        <w:t>Dth</w:t>
      </w:r>
      <w:r w:rsidR="00E66029">
        <w:rPr>
          <w:sz w:val="26"/>
          <w:szCs w:val="26"/>
        </w:rPr>
        <w:t>)</w:t>
      </w:r>
      <w:r w:rsidR="00D31C07" w:rsidRPr="00AE046B">
        <w:rPr>
          <w:sz w:val="26"/>
          <w:szCs w:val="26"/>
        </w:rPr>
        <w:t xml:space="preserve"> compared to $2.53 per Dth for </w:t>
      </w:r>
      <w:r w:rsidR="00647747" w:rsidRPr="00AE046B">
        <w:rPr>
          <w:sz w:val="26"/>
          <w:szCs w:val="26"/>
        </w:rPr>
        <w:t xml:space="preserve">a </w:t>
      </w:r>
      <w:r w:rsidR="00D31C07" w:rsidRPr="00AE046B">
        <w:rPr>
          <w:sz w:val="26"/>
          <w:szCs w:val="26"/>
        </w:rPr>
        <w:t xml:space="preserve">conventional </w:t>
      </w:r>
      <w:r w:rsidR="00647747" w:rsidRPr="00AE046B">
        <w:rPr>
          <w:sz w:val="26"/>
          <w:szCs w:val="26"/>
        </w:rPr>
        <w:t xml:space="preserve">gas </w:t>
      </w:r>
      <w:r w:rsidR="00D31C07" w:rsidRPr="00AE046B">
        <w:rPr>
          <w:sz w:val="26"/>
          <w:szCs w:val="26"/>
        </w:rPr>
        <w:t>product</w:t>
      </w:r>
      <w:r w:rsidR="00920DED" w:rsidRPr="00AE046B">
        <w:rPr>
          <w:sz w:val="26"/>
          <w:szCs w:val="26"/>
        </w:rPr>
        <w:t xml:space="preserve">, and </w:t>
      </w:r>
      <w:r w:rsidR="00AF3134" w:rsidRPr="00AE046B">
        <w:rPr>
          <w:sz w:val="26"/>
          <w:szCs w:val="26"/>
        </w:rPr>
        <w:t xml:space="preserve">he </w:t>
      </w:r>
      <w:r w:rsidR="00451F17" w:rsidRPr="00AE046B">
        <w:rPr>
          <w:sz w:val="26"/>
          <w:szCs w:val="26"/>
        </w:rPr>
        <w:t xml:space="preserve">calculated </w:t>
      </w:r>
      <w:r w:rsidR="00920DED" w:rsidRPr="00AE046B">
        <w:rPr>
          <w:sz w:val="26"/>
          <w:szCs w:val="26"/>
        </w:rPr>
        <w:t xml:space="preserve">that if PGW were to replace $500,000 of </w:t>
      </w:r>
      <w:r w:rsidR="009B1AC6">
        <w:rPr>
          <w:sz w:val="26"/>
          <w:szCs w:val="26"/>
        </w:rPr>
        <w:t>Texas Easter</w:t>
      </w:r>
      <w:r w:rsidR="00F923BF">
        <w:rPr>
          <w:sz w:val="26"/>
          <w:szCs w:val="26"/>
        </w:rPr>
        <w:t>n</w:t>
      </w:r>
      <w:r w:rsidR="009B1AC6">
        <w:rPr>
          <w:sz w:val="26"/>
          <w:szCs w:val="26"/>
        </w:rPr>
        <w:t xml:space="preserve"> Transmission Company</w:t>
      </w:r>
      <w:r w:rsidR="00920DED" w:rsidRPr="00AE046B">
        <w:rPr>
          <w:sz w:val="26"/>
          <w:szCs w:val="26"/>
        </w:rPr>
        <w:t xml:space="preserve"> M-1 natural gas</w:t>
      </w:r>
      <w:r w:rsidR="007C5108" w:rsidRPr="00AE046B">
        <w:rPr>
          <w:sz w:val="26"/>
          <w:szCs w:val="26"/>
        </w:rPr>
        <w:t xml:space="preserve"> with the same dollar amount of RNG, </w:t>
      </w:r>
      <w:r w:rsidR="00D31C07" w:rsidRPr="00AE046B">
        <w:rPr>
          <w:sz w:val="26"/>
          <w:szCs w:val="26"/>
        </w:rPr>
        <w:t xml:space="preserve">PGW would have to </w:t>
      </w:r>
      <w:r w:rsidR="00D31C07" w:rsidRPr="00AE046B">
        <w:rPr>
          <w:sz w:val="26"/>
          <w:szCs w:val="26"/>
        </w:rPr>
        <w:lastRenderedPageBreak/>
        <w:t xml:space="preserve">purchase 165,432 Dth of </w:t>
      </w:r>
      <w:r w:rsidR="009E0AA4">
        <w:rPr>
          <w:sz w:val="26"/>
          <w:szCs w:val="26"/>
        </w:rPr>
        <w:t>conventional</w:t>
      </w:r>
      <w:r w:rsidR="00D31C07" w:rsidRPr="00AE046B">
        <w:rPr>
          <w:sz w:val="26"/>
          <w:szCs w:val="26"/>
        </w:rPr>
        <w:t xml:space="preserve"> gas to have the same amount of supply.</w:t>
      </w:r>
      <w:r w:rsidR="002A4EA7" w:rsidRPr="00AE046B">
        <w:rPr>
          <w:sz w:val="26"/>
          <w:szCs w:val="26"/>
        </w:rPr>
        <w:t xml:space="preserve">  I&amp;E M</w:t>
      </w:r>
      <w:r w:rsidR="005164E5">
        <w:rPr>
          <w:sz w:val="26"/>
          <w:szCs w:val="26"/>
        </w:rPr>
        <w:t>.B.</w:t>
      </w:r>
      <w:r w:rsidR="002A4EA7" w:rsidRPr="00AE046B">
        <w:rPr>
          <w:sz w:val="26"/>
          <w:szCs w:val="26"/>
        </w:rPr>
        <w:t xml:space="preserve"> at 17</w:t>
      </w:r>
      <w:r w:rsidR="00C55CAB" w:rsidRPr="00AE046B">
        <w:rPr>
          <w:sz w:val="26"/>
          <w:szCs w:val="26"/>
        </w:rPr>
        <w:t>.</w:t>
      </w:r>
    </w:p>
    <w:p w14:paraId="6FF7C0E6" w14:textId="77777777" w:rsidR="00FA1C2C" w:rsidRPr="00AE046B" w:rsidRDefault="00FA1C2C" w:rsidP="00A412CD">
      <w:pPr>
        <w:spacing w:line="360" w:lineRule="auto"/>
        <w:ind w:firstLine="1440"/>
        <w:rPr>
          <w:sz w:val="26"/>
          <w:szCs w:val="26"/>
        </w:rPr>
      </w:pPr>
    </w:p>
    <w:p w14:paraId="6C76C385" w14:textId="1C081A83" w:rsidR="00AC33DC" w:rsidRPr="00AE046B" w:rsidRDefault="00AC33DC" w:rsidP="00AE046B">
      <w:pPr>
        <w:widowControl/>
        <w:spacing w:line="360" w:lineRule="auto"/>
        <w:ind w:firstLine="1440"/>
        <w:rPr>
          <w:sz w:val="26"/>
          <w:szCs w:val="26"/>
        </w:rPr>
      </w:pPr>
      <w:r w:rsidRPr="00AE046B">
        <w:rPr>
          <w:sz w:val="26"/>
          <w:szCs w:val="26"/>
        </w:rPr>
        <w:t xml:space="preserve">I&amp;E </w:t>
      </w:r>
      <w:r w:rsidR="00BF7CC0" w:rsidRPr="00AE046B">
        <w:rPr>
          <w:sz w:val="26"/>
          <w:szCs w:val="26"/>
        </w:rPr>
        <w:t>also argue</w:t>
      </w:r>
      <w:r w:rsidR="001F3FEF">
        <w:rPr>
          <w:sz w:val="26"/>
          <w:szCs w:val="26"/>
        </w:rPr>
        <w:t>d</w:t>
      </w:r>
      <w:r w:rsidR="00BF7CC0" w:rsidRPr="00AE046B">
        <w:rPr>
          <w:sz w:val="26"/>
          <w:szCs w:val="26"/>
        </w:rPr>
        <w:t xml:space="preserve"> that </w:t>
      </w:r>
      <w:r w:rsidRPr="00AE046B">
        <w:rPr>
          <w:sz w:val="26"/>
          <w:szCs w:val="26"/>
        </w:rPr>
        <w:t xml:space="preserve">PGW’s failure to present actual or tentative RNG contracts for </w:t>
      </w:r>
      <w:r w:rsidR="00454B42">
        <w:rPr>
          <w:sz w:val="26"/>
          <w:szCs w:val="26"/>
        </w:rPr>
        <w:t xml:space="preserve">Commission </w:t>
      </w:r>
      <w:r w:rsidRPr="00AE046B">
        <w:rPr>
          <w:sz w:val="26"/>
          <w:szCs w:val="26"/>
        </w:rPr>
        <w:t xml:space="preserve">review </w:t>
      </w:r>
      <w:r w:rsidR="00454B42">
        <w:rPr>
          <w:sz w:val="26"/>
          <w:szCs w:val="26"/>
        </w:rPr>
        <w:t xml:space="preserve">in this case </w:t>
      </w:r>
      <w:r w:rsidRPr="00AE046B">
        <w:rPr>
          <w:sz w:val="26"/>
          <w:szCs w:val="26"/>
        </w:rPr>
        <w:t xml:space="preserve">renders the record devoid of sufficient information such as length of contracts and whether PGW can </w:t>
      </w:r>
      <w:r w:rsidR="00E97562">
        <w:rPr>
          <w:sz w:val="26"/>
          <w:szCs w:val="26"/>
        </w:rPr>
        <w:t xml:space="preserve">successfully </w:t>
      </w:r>
      <w:r w:rsidRPr="00AE046B">
        <w:rPr>
          <w:sz w:val="26"/>
          <w:szCs w:val="26"/>
        </w:rPr>
        <w:t>negotiate such contract</w:t>
      </w:r>
      <w:r w:rsidR="00A148E0" w:rsidRPr="00AE046B">
        <w:rPr>
          <w:sz w:val="26"/>
          <w:szCs w:val="26"/>
        </w:rPr>
        <w:t>s</w:t>
      </w:r>
      <w:r w:rsidRPr="00AE046B">
        <w:rPr>
          <w:sz w:val="26"/>
          <w:szCs w:val="26"/>
        </w:rPr>
        <w:t>.</w:t>
      </w:r>
      <w:r w:rsidR="00C55CAB" w:rsidRPr="00AE046B">
        <w:rPr>
          <w:sz w:val="26"/>
          <w:szCs w:val="26"/>
        </w:rPr>
        <w:t xml:space="preserve">  I&amp;E M</w:t>
      </w:r>
      <w:r w:rsidR="005164E5">
        <w:rPr>
          <w:sz w:val="26"/>
          <w:szCs w:val="26"/>
        </w:rPr>
        <w:t>.B.</w:t>
      </w:r>
      <w:r w:rsidR="00C55CAB" w:rsidRPr="00AE046B">
        <w:rPr>
          <w:sz w:val="26"/>
          <w:szCs w:val="26"/>
        </w:rPr>
        <w:t xml:space="preserve"> at </w:t>
      </w:r>
      <w:r w:rsidR="00EB6312" w:rsidRPr="00AE046B">
        <w:rPr>
          <w:sz w:val="26"/>
          <w:szCs w:val="26"/>
        </w:rPr>
        <w:t>15-16</w:t>
      </w:r>
      <w:r w:rsidR="00464689" w:rsidRPr="00AE046B">
        <w:rPr>
          <w:sz w:val="26"/>
          <w:szCs w:val="26"/>
        </w:rPr>
        <w:t>.</w:t>
      </w:r>
      <w:r w:rsidR="00EF2C28" w:rsidRPr="00AE046B">
        <w:rPr>
          <w:sz w:val="26"/>
          <w:szCs w:val="26"/>
        </w:rPr>
        <w:t xml:space="preserve">  </w:t>
      </w:r>
      <w:r w:rsidR="00677C75" w:rsidRPr="00AE046B">
        <w:rPr>
          <w:sz w:val="26"/>
          <w:szCs w:val="26"/>
        </w:rPr>
        <w:t xml:space="preserve">In addition, </w:t>
      </w:r>
      <w:r w:rsidRPr="00AE046B">
        <w:rPr>
          <w:sz w:val="26"/>
          <w:szCs w:val="26"/>
        </w:rPr>
        <w:t>I&amp;E aver</w:t>
      </w:r>
      <w:r w:rsidR="001F3FEF">
        <w:rPr>
          <w:sz w:val="26"/>
          <w:szCs w:val="26"/>
        </w:rPr>
        <w:t>red</w:t>
      </w:r>
      <w:r w:rsidRPr="00AE046B">
        <w:rPr>
          <w:sz w:val="26"/>
          <w:szCs w:val="26"/>
        </w:rPr>
        <w:t xml:space="preserve"> that the </w:t>
      </w:r>
      <w:r w:rsidR="00677C75" w:rsidRPr="00AE046B">
        <w:rPr>
          <w:sz w:val="26"/>
          <w:szCs w:val="26"/>
        </w:rPr>
        <w:t xml:space="preserve">reporting requirements set forth </w:t>
      </w:r>
      <w:r w:rsidR="00CF1E5F" w:rsidRPr="00AE046B">
        <w:rPr>
          <w:sz w:val="26"/>
          <w:szCs w:val="26"/>
        </w:rPr>
        <w:t xml:space="preserve">in the </w:t>
      </w:r>
      <w:r w:rsidR="00E94838" w:rsidRPr="00AE046B">
        <w:rPr>
          <w:sz w:val="26"/>
          <w:szCs w:val="26"/>
        </w:rPr>
        <w:t>PGW/OCA Stipulation</w:t>
      </w:r>
      <w:r w:rsidRPr="00AE046B">
        <w:rPr>
          <w:sz w:val="26"/>
          <w:szCs w:val="26"/>
        </w:rPr>
        <w:t xml:space="preserve"> are</w:t>
      </w:r>
      <w:r w:rsidR="002E3973" w:rsidRPr="00AE046B">
        <w:rPr>
          <w:sz w:val="26"/>
          <w:szCs w:val="26"/>
        </w:rPr>
        <w:t xml:space="preserve"> </w:t>
      </w:r>
      <w:r w:rsidRPr="00AE046B">
        <w:rPr>
          <w:sz w:val="26"/>
          <w:szCs w:val="26"/>
        </w:rPr>
        <w:t>“vague and illusory</w:t>
      </w:r>
      <w:r w:rsidR="00EF2C28" w:rsidRPr="00AE046B">
        <w:rPr>
          <w:sz w:val="26"/>
          <w:szCs w:val="26"/>
        </w:rPr>
        <w:t>.</w:t>
      </w:r>
      <w:r w:rsidRPr="00AE046B">
        <w:rPr>
          <w:sz w:val="26"/>
          <w:szCs w:val="26"/>
        </w:rPr>
        <w:t>”</w:t>
      </w:r>
      <w:r w:rsidR="00464689" w:rsidRPr="00AE046B">
        <w:rPr>
          <w:sz w:val="26"/>
          <w:szCs w:val="26"/>
        </w:rPr>
        <w:t xml:space="preserve">  I&amp;E </w:t>
      </w:r>
      <w:r w:rsidR="00B20F53" w:rsidRPr="00AE046B">
        <w:rPr>
          <w:sz w:val="26"/>
          <w:szCs w:val="26"/>
        </w:rPr>
        <w:t>R</w:t>
      </w:r>
      <w:r w:rsidR="005164E5">
        <w:rPr>
          <w:sz w:val="26"/>
          <w:szCs w:val="26"/>
        </w:rPr>
        <w:t>.B.</w:t>
      </w:r>
      <w:r w:rsidR="00464689" w:rsidRPr="00AE046B">
        <w:rPr>
          <w:sz w:val="26"/>
          <w:szCs w:val="26"/>
        </w:rPr>
        <w:t xml:space="preserve"> at 16-17.</w:t>
      </w:r>
    </w:p>
    <w:p w14:paraId="3CEF1ACC" w14:textId="77777777" w:rsidR="006937B0" w:rsidRPr="00AE046B" w:rsidRDefault="006937B0" w:rsidP="00A412CD">
      <w:pPr>
        <w:spacing w:line="360" w:lineRule="auto"/>
        <w:ind w:firstLine="1440"/>
        <w:rPr>
          <w:sz w:val="26"/>
          <w:szCs w:val="26"/>
        </w:rPr>
      </w:pPr>
    </w:p>
    <w:p w14:paraId="5ED59469" w14:textId="5C43DB20" w:rsidR="00AC33DC" w:rsidRPr="00AE046B" w:rsidRDefault="00A07F8A" w:rsidP="00A412CD">
      <w:pPr>
        <w:pStyle w:val="footnotedescription"/>
        <w:spacing w:line="360" w:lineRule="auto"/>
        <w:ind w:firstLine="1440"/>
        <w:rPr>
          <w:sz w:val="26"/>
          <w:szCs w:val="26"/>
        </w:rPr>
      </w:pPr>
      <w:r w:rsidRPr="00AE046B">
        <w:rPr>
          <w:sz w:val="26"/>
          <w:szCs w:val="26"/>
        </w:rPr>
        <w:t xml:space="preserve">Furthermore, </w:t>
      </w:r>
      <w:r w:rsidR="00AC33DC" w:rsidRPr="00AE046B">
        <w:rPr>
          <w:sz w:val="26"/>
          <w:szCs w:val="26"/>
        </w:rPr>
        <w:t xml:space="preserve">I&amp;E </w:t>
      </w:r>
      <w:r w:rsidR="00070912" w:rsidRPr="00AE046B">
        <w:rPr>
          <w:sz w:val="26"/>
          <w:szCs w:val="26"/>
        </w:rPr>
        <w:t>argue</w:t>
      </w:r>
      <w:r w:rsidR="001F3FEF">
        <w:rPr>
          <w:sz w:val="26"/>
          <w:szCs w:val="26"/>
        </w:rPr>
        <w:t>d</w:t>
      </w:r>
      <w:r w:rsidR="00AC33DC" w:rsidRPr="00AE046B">
        <w:rPr>
          <w:sz w:val="26"/>
          <w:szCs w:val="26"/>
        </w:rPr>
        <w:t xml:space="preserve"> that PGW has not established a basis for a determination that the RNG </w:t>
      </w:r>
      <w:r w:rsidR="006937B0" w:rsidRPr="00AE046B">
        <w:rPr>
          <w:sz w:val="26"/>
          <w:szCs w:val="26"/>
        </w:rPr>
        <w:t>Pilot</w:t>
      </w:r>
      <w:r w:rsidR="00AC33DC" w:rsidRPr="00AE046B">
        <w:rPr>
          <w:sz w:val="26"/>
          <w:szCs w:val="26"/>
        </w:rPr>
        <w:t xml:space="preserve"> is essential to PGW providing safe, adequate and reliable service</w:t>
      </w:r>
      <w:r w:rsidR="00B33874" w:rsidRPr="00AE046B">
        <w:rPr>
          <w:sz w:val="26"/>
          <w:szCs w:val="26"/>
        </w:rPr>
        <w:t>,</w:t>
      </w:r>
      <w:r w:rsidR="00070912" w:rsidRPr="00AE046B">
        <w:rPr>
          <w:sz w:val="26"/>
          <w:szCs w:val="26"/>
        </w:rPr>
        <w:t xml:space="preserve"> </w:t>
      </w:r>
      <w:r w:rsidR="004A4A1F" w:rsidRPr="00AE046B">
        <w:rPr>
          <w:sz w:val="26"/>
          <w:szCs w:val="26"/>
        </w:rPr>
        <w:t xml:space="preserve">and that </w:t>
      </w:r>
      <w:r w:rsidR="00AC33DC" w:rsidRPr="00AE046B">
        <w:rPr>
          <w:sz w:val="26"/>
          <w:szCs w:val="26"/>
        </w:rPr>
        <w:t xml:space="preserve">PGW cannot guarantee any environmental benefits </w:t>
      </w:r>
      <w:r w:rsidR="00A148E0" w:rsidRPr="00AE046B">
        <w:rPr>
          <w:sz w:val="26"/>
          <w:szCs w:val="26"/>
        </w:rPr>
        <w:t xml:space="preserve">resulting from </w:t>
      </w:r>
      <w:r w:rsidR="00AC33DC" w:rsidRPr="00AE046B">
        <w:rPr>
          <w:sz w:val="26"/>
          <w:szCs w:val="26"/>
        </w:rPr>
        <w:t xml:space="preserve">the RNG </w:t>
      </w:r>
      <w:r w:rsidR="00B82DDD">
        <w:rPr>
          <w:sz w:val="26"/>
          <w:szCs w:val="26"/>
        </w:rPr>
        <w:t>Pilot</w:t>
      </w:r>
      <w:r w:rsidR="00AC33DC" w:rsidRPr="00AE046B">
        <w:rPr>
          <w:sz w:val="26"/>
          <w:szCs w:val="26"/>
        </w:rPr>
        <w:t>.</w:t>
      </w:r>
      <w:r w:rsidR="009C4C75" w:rsidRPr="00AE046B">
        <w:rPr>
          <w:sz w:val="26"/>
          <w:szCs w:val="26"/>
        </w:rPr>
        <w:t xml:space="preserve">  I&amp;E M</w:t>
      </w:r>
      <w:r w:rsidR="005164E5">
        <w:rPr>
          <w:sz w:val="26"/>
          <w:szCs w:val="26"/>
        </w:rPr>
        <w:t>.B.</w:t>
      </w:r>
      <w:r w:rsidR="009C4C75" w:rsidRPr="00AE046B">
        <w:rPr>
          <w:sz w:val="26"/>
          <w:szCs w:val="26"/>
        </w:rPr>
        <w:t xml:space="preserve"> at 21.</w:t>
      </w:r>
      <w:r w:rsidR="00AC33DC" w:rsidRPr="00AE046B">
        <w:rPr>
          <w:sz w:val="26"/>
          <w:szCs w:val="26"/>
        </w:rPr>
        <w:t xml:space="preserve">  I&amp;E also </w:t>
      </w:r>
      <w:r w:rsidR="00A01F36" w:rsidRPr="00AE046B">
        <w:rPr>
          <w:sz w:val="26"/>
          <w:szCs w:val="26"/>
        </w:rPr>
        <w:t>conclude</w:t>
      </w:r>
      <w:r w:rsidR="001F3FEF">
        <w:rPr>
          <w:sz w:val="26"/>
          <w:szCs w:val="26"/>
        </w:rPr>
        <w:t>d</w:t>
      </w:r>
      <w:r w:rsidR="00A01F36" w:rsidRPr="00AE046B">
        <w:rPr>
          <w:sz w:val="26"/>
          <w:szCs w:val="26"/>
        </w:rPr>
        <w:t xml:space="preserve"> that </w:t>
      </w:r>
      <w:r w:rsidR="00AC33DC" w:rsidRPr="00AE046B">
        <w:rPr>
          <w:sz w:val="26"/>
          <w:szCs w:val="26"/>
        </w:rPr>
        <w:t xml:space="preserve">imposing additional </w:t>
      </w:r>
      <w:r w:rsidR="00B82DDD">
        <w:rPr>
          <w:sz w:val="26"/>
          <w:szCs w:val="26"/>
        </w:rPr>
        <w:t xml:space="preserve">gas supply </w:t>
      </w:r>
      <w:r w:rsidR="00AC33DC" w:rsidRPr="00AE046B">
        <w:rPr>
          <w:sz w:val="26"/>
          <w:szCs w:val="26"/>
        </w:rPr>
        <w:t xml:space="preserve">costs upon ratepayers </w:t>
      </w:r>
      <w:r w:rsidR="00A148E0" w:rsidRPr="00AE046B">
        <w:rPr>
          <w:sz w:val="26"/>
          <w:szCs w:val="26"/>
        </w:rPr>
        <w:t xml:space="preserve">to </w:t>
      </w:r>
      <w:r w:rsidR="002F2BEA">
        <w:rPr>
          <w:sz w:val="26"/>
          <w:szCs w:val="26"/>
        </w:rPr>
        <w:t xml:space="preserve">ostensibly </w:t>
      </w:r>
      <w:r w:rsidR="00A148E0" w:rsidRPr="00AE046B">
        <w:rPr>
          <w:sz w:val="26"/>
          <w:szCs w:val="26"/>
        </w:rPr>
        <w:t xml:space="preserve">address </w:t>
      </w:r>
      <w:r w:rsidR="00AC33DC" w:rsidRPr="00AE046B">
        <w:rPr>
          <w:sz w:val="26"/>
          <w:szCs w:val="26"/>
        </w:rPr>
        <w:t xml:space="preserve">environmental concerns </w:t>
      </w:r>
      <w:r w:rsidR="00A148E0" w:rsidRPr="00AE046B">
        <w:rPr>
          <w:sz w:val="26"/>
          <w:szCs w:val="26"/>
        </w:rPr>
        <w:t xml:space="preserve">is not </w:t>
      </w:r>
      <w:r w:rsidR="002F2BEA">
        <w:rPr>
          <w:sz w:val="26"/>
          <w:szCs w:val="26"/>
        </w:rPr>
        <w:t>valid</w:t>
      </w:r>
      <w:r w:rsidR="00A148E0" w:rsidRPr="00AE046B">
        <w:rPr>
          <w:sz w:val="26"/>
          <w:szCs w:val="26"/>
        </w:rPr>
        <w:t xml:space="preserve"> </w:t>
      </w:r>
      <w:r w:rsidR="00AC33DC" w:rsidRPr="00AE046B">
        <w:rPr>
          <w:sz w:val="26"/>
          <w:szCs w:val="26"/>
        </w:rPr>
        <w:t xml:space="preserve">because the </w:t>
      </w:r>
      <w:r w:rsidR="002F2BEA">
        <w:rPr>
          <w:sz w:val="26"/>
          <w:szCs w:val="26"/>
        </w:rPr>
        <w:t>intended will</w:t>
      </w:r>
      <w:r w:rsidR="00AC33DC" w:rsidRPr="00AE046B">
        <w:rPr>
          <w:sz w:val="26"/>
          <w:szCs w:val="26"/>
        </w:rPr>
        <w:t xml:space="preserve"> of federal, state or local authorities to reduce greenhouse emissions has not been codified into law.</w:t>
      </w:r>
      <w:r w:rsidR="009C4C75" w:rsidRPr="00AE046B">
        <w:rPr>
          <w:sz w:val="26"/>
          <w:szCs w:val="26"/>
        </w:rPr>
        <w:t xml:space="preserve">  I&amp;E M</w:t>
      </w:r>
      <w:r w:rsidR="005164E5">
        <w:rPr>
          <w:sz w:val="26"/>
          <w:szCs w:val="26"/>
        </w:rPr>
        <w:t>.B.</w:t>
      </w:r>
      <w:r w:rsidR="009C4C75" w:rsidRPr="00AE046B">
        <w:rPr>
          <w:sz w:val="26"/>
          <w:szCs w:val="26"/>
        </w:rPr>
        <w:t xml:space="preserve"> at 22-23.</w:t>
      </w:r>
      <w:r w:rsidR="00167C32" w:rsidRPr="00AE046B">
        <w:rPr>
          <w:sz w:val="26"/>
          <w:szCs w:val="26"/>
        </w:rPr>
        <w:t xml:space="preserve">  </w:t>
      </w:r>
      <w:r w:rsidR="00761DF7" w:rsidRPr="00AE046B">
        <w:rPr>
          <w:sz w:val="26"/>
          <w:szCs w:val="26"/>
        </w:rPr>
        <w:t xml:space="preserve">Further, </w:t>
      </w:r>
      <w:r w:rsidR="00AC33DC" w:rsidRPr="00AE046B">
        <w:rPr>
          <w:sz w:val="26"/>
          <w:szCs w:val="26"/>
        </w:rPr>
        <w:t xml:space="preserve">I&amp;E </w:t>
      </w:r>
      <w:r w:rsidR="00761DF7" w:rsidRPr="00AE046B">
        <w:rPr>
          <w:sz w:val="26"/>
          <w:szCs w:val="26"/>
        </w:rPr>
        <w:t>argue</w:t>
      </w:r>
      <w:r w:rsidR="001F3FEF">
        <w:rPr>
          <w:sz w:val="26"/>
          <w:szCs w:val="26"/>
        </w:rPr>
        <w:t>d</w:t>
      </w:r>
      <w:r w:rsidR="00761DF7" w:rsidRPr="00AE046B">
        <w:rPr>
          <w:sz w:val="26"/>
          <w:szCs w:val="26"/>
        </w:rPr>
        <w:t xml:space="preserve"> </w:t>
      </w:r>
      <w:r w:rsidR="00AC33DC" w:rsidRPr="00AE046B">
        <w:rPr>
          <w:sz w:val="26"/>
          <w:szCs w:val="26"/>
        </w:rPr>
        <w:t xml:space="preserve">that </w:t>
      </w:r>
      <w:r w:rsidR="00EC6FCA" w:rsidRPr="00AE046B">
        <w:rPr>
          <w:sz w:val="26"/>
          <w:szCs w:val="26"/>
        </w:rPr>
        <w:t xml:space="preserve">addressing </w:t>
      </w:r>
      <w:r w:rsidR="00AC33DC" w:rsidRPr="00AE046B">
        <w:rPr>
          <w:sz w:val="26"/>
          <w:szCs w:val="26"/>
        </w:rPr>
        <w:t xml:space="preserve">environmental concerns </w:t>
      </w:r>
      <w:r w:rsidR="00EC6FCA" w:rsidRPr="00AE046B">
        <w:rPr>
          <w:sz w:val="26"/>
          <w:szCs w:val="26"/>
        </w:rPr>
        <w:t xml:space="preserve">in this case would be inconsistent with the Commission’s prior determination in PGW’s 2020 </w:t>
      </w:r>
      <w:r w:rsidR="00785D1B">
        <w:rPr>
          <w:sz w:val="26"/>
          <w:szCs w:val="26"/>
        </w:rPr>
        <w:t xml:space="preserve">base </w:t>
      </w:r>
      <w:r w:rsidR="00EC6FCA" w:rsidRPr="00AE046B">
        <w:rPr>
          <w:sz w:val="26"/>
          <w:szCs w:val="26"/>
        </w:rPr>
        <w:t>rate case regarding the consideration of such environmental issues.  I&amp;E R</w:t>
      </w:r>
      <w:r w:rsidR="005164E5">
        <w:rPr>
          <w:sz w:val="26"/>
          <w:szCs w:val="26"/>
        </w:rPr>
        <w:t>.B.</w:t>
      </w:r>
      <w:r w:rsidR="00EC6FCA" w:rsidRPr="00AE046B">
        <w:rPr>
          <w:sz w:val="26"/>
          <w:szCs w:val="26"/>
        </w:rPr>
        <w:t xml:space="preserve"> at 18 </w:t>
      </w:r>
      <w:r w:rsidR="001F3FEF">
        <w:rPr>
          <w:sz w:val="26"/>
          <w:szCs w:val="26"/>
        </w:rPr>
        <w:t>(</w:t>
      </w:r>
      <w:r w:rsidR="00EC6FCA" w:rsidRPr="00AE046B">
        <w:rPr>
          <w:sz w:val="26"/>
          <w:szCs w:val="26"/>
        </w:rPr>
        <w:t xml:space="preserve">referencing </w:t>
      </w:r>
      <w:r w:rsidR="00D02FAE" w:rsidRPr="00AE046B">
        <w:rPr>
          <w:i/>
          <w:sz w:val="26"/>
          <w:szCs w:val="26"/>
        </w:rPr>
        <w:t>Pa. P</w:t>
      </w:r>
      <w:r w:rsidR="001F3FEF">
        <w:rPr>
          <w:i/>
          <w:sz w:val="26"/>
          <w:szCs w:val="26"/>
        </w:rPr>
        <w:t>UC</w:t>
      </w:r>
      <w:r w:rsidR="00D02FAE" w:rsidRPr="00AE046B">
        <w:rPr>
          <w:i/>
          <w:sz w:val="26"/>
          <w:szCs w:val="26"/>
        </w:rPr>
        <w:t xml:space="preserve"> v. PGW</w:t>
      </w:r>
      <w:r w:rsidR="00D02FAE" w:rsidRPr="00AE046B">
        <w:rPr>
          <w:sz w:val="26"/>
          <w:szCs w:val="26"/>
        </w:rPr>
        <w:t>, Docket No. R-2020-3017206 (Opinion and Order entered November 19, 2020) at</w:t>
      </w:r>
      <w:r w:rsidR="00155197">
        <w:rPr>
          <w:sz w:val="26"/>
          <w:szCs w:val="26"/>
        </w:rPr>
        <w:t> </w:t>
      </w:r>
      <w:r w:rsidR="00D02FAE" w:rsidRPr="00AE046B">
        <w:rPr>
          <w:sz w:val="26"/>
          <w:szCs w:val="26"/>
        </w:rPr>
        <w:t>93</w:t>
      </w:r>
      <w:r w:rsidR="00EC6FCA" w:rsidRPr="00AE046B">
        <w:rPr>
          <w:sz w:val="26"/>
          <w:szCs w:val="26"/>
        </w:rPr>
        <w:t>-94</w:t>
      </w:r>
      <w:r w:rsidR="001F3FEF">
        <w:rPr>
          <w:sz w:val="26"/>
          <w:szCs w:val="26"/>
        </w:rPr>
        <w:t>)</w:t>
      </w:r>
      <w:r w:rsidR="00EC6FCA" w:rsidRPr="00AE046B">
        <w:rPr>
          <w:sz w:val="26"/>
          <w:szCs w:val="26"/>
        </w:rPr>
        <w:t xml:space="preserve">.  </w:t>
      </w:r>
    </w:p>
    <w:p w14:paraId="42AB7A21" w14:textId="77777777" w:rsidR="00AC33DC" w:rsidRPr="00AE046B" w:rsidRDefault="00AC33DC" w:rsidP="00A412CD">
      <w:pPr>
        <w:spacing w:line="259" w:lineRule="auto"/>
        <w:rPr>
          <w:sz w:val="26"/>
          <w:szCs w:val="26"/>
        </w:rPr>
      </w:pPr>
      <w:r w:rsidRPr="00AE046B">
        <w:rPr>
          <w:sz w:val="26"/>
          <w:szCs w:val="26"/>
        </w:rPr>
        <w:t xml:space="preserve"> </w:t>
      </w:r>
    </w:p>
    <w:p w14:paraId="787612BA" w14:textId="0DA12FB9" w:rsidR="00AC33DC" w:rsidRPr="00AE046B" w:rsidRDefault="00D76329" w:rsidP="00A412CD">
      <w:pPr>
        <w:spacing w:line="360" w:lineRule="auto"/>
        <w:ind w:firstLine="1440"/>
        <w:rPr>
          <w:sz w:val="26"/>
          <w:szCs w:val="26"/>
        </w:rPr>
      </w:pPr>
      <w:r w:rsidRPr="00AE046B">
        <w:rPr>
          <w:sz w:val="26"/>
          <w:szCs w:val="26"/>
        </w:rPr>
        <w:t xml:space="preserve">Additionally, </w:t>
      </w:r>
      <w:r w:rsidR="00AC33DC" w:rsidRPr="00AE046B">
        <w:rPr>
          <w:sz w:val="26"/>
          <w:szCs w:val="26"/>
        </w:rPr>
        <w:t xml:space="preserve">I&amp;E </w:t>
      </w:r>
      <w:r w:rsidR="009C497B" w:rsidRPr="00AE046B">
        <w:rPr>
          <w:sz w:val="26"/>
          <w:szCs w:val="26"/>
        </w:rPr>
        <w:t>disagree</w:t>
      </w:r>
      <w:r w:rsidR="001F3FEF">
        <w:rPr>
          <w:sz w:val="26"/>
          <w:szCs w:val="26"/>
        </w:rPr>
        <w:t>d</w:t>
      </w:r>
      <w:r w:rsidR="009C497B" w:rsidRPr="00AE046B">
        <w:rPr>
          <w:sz w:val="26"/>
          <w:szCs w:val="26"/>
        </w:rPr>
        <w:t xml:space="preserve"> </w:t>
      </w:r>
      <w:r w:rsidR="00AC33DC" w:rsidRPr="00AE046B">
        <w:rPr>
          <w:sz w:val="26"/>
          <w:szCs w:val="26"/>
        </w:rPr>
        <w:t>that a benefit of</w:t>
      </w:r>
      <w:r w:rsidR="009C497B" w:rsidRPr="00AE046B">
        <w:rPr>
          <w:sz w:val="26"/>
          <w:szCs w:val="26"/>
        </w:rPr>
        <w:t xml:space="preserve"> the </w:t>
      </w:r>
      <w:r w:rsidR="00AC33DC" w:rsidRPr="00AE046B">
        <w:rPr>
          <w:sz w:val="26"/>
          <w:szCs w:val="26"/>
        </w:rPr>
        <w:t xml:space="preserve">RNG </w:t>
      </w:r>
      <w:r w:rsidR="00385C92" w:rsidRPr="00AE046B">
        <w:rPr>
          <w:sz w:val="26"/>
          <w:szCs w:val="26"/>
        </w:rPr>
        <w:t>P</w:t>
      </w:r>
      <w:r w:rsidR="00AC33DC" w:rsidRPr="00AE046B">
        <w:rPr>
          <w:sz w:val="26"/>
          <w:szCs w:val="26"/>
        </w:rPr>
        <w:t xml:space="preserve">ilot would </w:t>
      </w:r>
      <w:r w:rsidR="003D48F0" w:rsidRPr="00AE046B">
        <w:rPr>
          <w:sz w:val="26"/>
          <w:szCs w:val="26"/>
        </w:rPr>
        <w:t>provide</w:t>
      </w:r>
      <w:r w:rsidR="00AC33DC" w:rsidRPr="00AE046B">
        <w:rPr>
          <w:sz w:val="26"/>
          <w:szCs w:val="26"/>
        </w:rPr>
        <w:t xml:space="preserve"> diversity of supply benefits</w:t>
      </w:r>
      <w:r w:rsidR="00614C64" w:rsidRPr="00AE046B">
        <w:rPr>
          <w:sz w:val="26"/>
          <w:szCs w:val="26"/>
        </w:rPr>
        <w:t xml:space="preserve"> because </w:t>
      </w:r>
      <w:r w:rsidR="00AC33DC" w:rsidRPr="00AE046B">
        <w:rPr>
          <w:sz w:val="26"/>
          <w:szCs w:val="26"/>
        </w:rPr>
        <w:t>such benefits are speculative and not expected to be produced until the RNG market develops.</w:t>
      </w:r>
      <w:r w:rsidR="003848BE" w:rsidRPr="00AE046B">
        <w:rPr>
          <w:sz w:val="26"/>
          <w:szCs w:val="26"/>
        </w:rPr>
        <w:t xml:space="preserve">  I&amp;E M</w:t>
      </w:r>
      <w:r w:rsidR="005164E5">
        <w:rPr>
          <w:sz w:val="26"/>
          <w:szCs w:val="26"/>
        </w:rPr>
        <w:t>.B.</w:t>
      </w:r>
      <w:r w:rsidR="003848BE" w:rsidRPr="00AE046B">
        <w:rPr>
          <w:sz w:val="26"/>
          <w:szCs w:val="26"/>
        </w:rPr>
        <w:t xml:space="preserve"> at 26-27.  </w:t>
      </w:r>
      <w:r w:rsidR="00134AEB" w:rsidRPr="00AE046B">
        <w:rPr>
          <w:sz w:val="26"/>
          <w:szCs w:val="26"/>
        </w:rPr>
        <w:t>A</w:t>
      </w:r>
      <w:r w:rsidR="00AC33DC" w:rsidRPr="00AE046B">
        <w:rPr>
          <w:sz w:val="26"/>
          <w:szCs w:val="26"/>
        </w:rPr>
        <w:t>bsent laws requiring</w:t>
      </w:r>
      <w:r w:rsidR="00134AEB" w:rsidRPr="00AE046B">
        <w:rPr>
          <w:sz w:val="26"/>
          <w:szCs w:val="26"/>
        </w:rPr>
        <w:t xml:space="preserve"> </w:t>
      </w:r>
      <w:r w:rsidR="0048001D" w:rsidRPr="00AE046B">
        <w:rPr>
          <w:sz w:val="26"/>
          <w:szCs w:val="26"/>
        </w:rPr>
        <w:t xml:space="preserve">such </w:t>
      </w:r>
      <w:r w:rsidR="00134AEB" w:rsidRPr="00AE046B">
        <w:rPr>
          <w:sz w:val="26"/>
          <w:szCs w:val="26"/>
        </w:rPr>
        <w:t>RNG a</w:t>
      </w:r>
      <w:r w:rsidR="0048001D" w:rsidRPr="00AE046B">
        <w:rPr>
          <w:sz w:val="26"/>
          <w:szCs w:val="26"/>
        </w:rPr>
        <w:t>cquisitions, I&amp;E contend</w:t>
      </w:r>
      <w:r w:rsidR="001F3FEF">
        <w:rPr>
          <w:sz w:val="26"/>
          <w:szCs w:val="26"/>
        </w:rPr>
        <w:t>ed</w:t>
      </w:r>
      <w:r w:rsidR="0048001D" w:rsidRPr="00AE046B">
        <w:rPr>
          <w:sz w:val="26"/>
          <w:szCs w:val="26"/>
        </w:rPr>
        <w:t xml:space="preserve"> </w:t>
      </w:r>
      <w:r w:rsidR="007448F8" w:rsidRPr="00AE046B">
        <w:rPr>
          <w:sz w:val="26"/>
          <w:szCs w:val="26"/>
        </w:rPr>
        <w:t xml:space="preserve">that </w:t>
      </w:r>
      <w:r w:rsidR="00AC33DC" w:rsidRPr="00AE046B">
        <w:rPr>
          <w:sz w:val="26"/>
          <w:szCs w:val="26"/>
        </w:rPr>
        <w:t>PGW is obligated to obtain the lowest cost gas that provides, safe, adequate and reliable service.</w:t>
      </w:r>
      <w:r w:rsidR="00A50B42" w:rsidRPr="00AE046B">
        <w:rPr>
          <w:sz w:val="26"/>
          <w:szCs w:val="26"/>
        </w:rPr>
        <w:t xml:space="preserve">  I&amp;E M</w:t>
      </w:r>
      <w:r w:rsidR="005164E5">
        <w:rPr>
          <w:sz w:val="26"/>
          <w:szCs w:val="26"/>
        </w:rPr>
        <w:t>.B.</w:t>
      </w:r>
      <w:r w:rsidR="00A50B42" w:rsidRPr="00AE046B">
        <w:rPr>
          <w:sz w:val="26"/>
          <w:szCs w:val="26"/>
        </w:rPr>
        <w:t xml:space="preserve"> at 2</w:t>
      </w:r>
      <w:r w:rsidR="003F26D7" w:rsidRPr="00AE046B">
        <w:rPr>
          <w:sz w:val="26"/>
          <w:szCs w:val="26"/>
        </w:rPr>
        <w:t>5-26</w:t>
      </w:r>
      <w:r w:rsidR="00A50B42" w:rsidRPr="00AE046B">
        <w:rPr>
          <w:sz w:val="26"/>
          <w:szCs w:val="26"/>
        </w:rPr>
        <w:t>.</w:t>
      </w:r>
      <w:r w:rsidR="00AC33DC" w:rsidRPr="00AE046B">
        <w:rPr>
          <w:sz w:val="26"/>
          <w:szCs w:val="26"/>
        </w:rPr>
        <w:t xml:space="preserve">  </w:t>
      </w:r>
    </w:p>
    <w:p w14:paraId="64B9722A" w14:textId="604DC5BB" w:rsidR="00AC33DC" w:rsidRPr="00AE046B" w:rsidRDefault="00AC33DC" w:rsidP="00A412CD">
      <w:pPr>
        <w:spacing w:line="259" w:lineRule="auto"/>
        <w:rPr>
          <w:sz w:val="26"/>
          <w:szCs w:val="26"/>
        </w:rPr>
      </w:pPr>
    </w:p>
    <w:p w14:paraId="560AFAF5" w14:textId="7BB08271" w:rsidR="00AC33DC" w:rsidRPr="00AE046B" w:rsidRDefault="006D0917" w:rsidP="00591314">
      <w:pPr>
        <w:widowControl/>
        <w:spacing w:line="360" w:lineRule="auto"/>
        <w:ind w:right="202" w:firstLine="1440"/>
        <w:rPr>
          <w:sz w:val="26"/>
          <w:szCs w:val="26"/>
        </w:rPr>
      </w:pPr>
      <w:r w:rsidRPr="00AE046B">
        <w:rPr>
          <w:sz w:val="26"/>
          <w:szCs w:val="26"/>
        </w:rPr>
        <w:lastRenderedPageBreak/>
        <w:t xml:space="preserve">Finally, </w:t>
      </w:r>
      <w:r w:rsidR="00AC33DC" w:rsidRPr="00AE046B">
        <w:rPr>
          <w:sz w:val="26"/>
          <w:szCs w:val="26"/>
        </w:rPr>
        <w:t xml:space="preserve">I&amp;E </w:t>
      </w:r>
      <w:r w:rsidRPr="00AE046B">
        <w:rPr>
          <w:sz w:val="26"/>
          <w:szCs w:val="26"/>
        </w:rPr>
        <w:t>argue</w:t>
      </w:r>
      <w:r w:rsidR="001F3FEF">
        <w:rPr>
          <w:sz w:val="26"/>
          <w:szCs w:val="26"/>
        </w:rPr>
        <w:t>d</w:t>
      </w:r>
      <w:r w:rsidRPr="00AE046B">
        <w:rPr>
          <w:sz w:val="26"/>
          <w:szCs w:val="26"/>
        </w:rPr>
        <w:t xml:space="preserve"> that </w:t>
      </w:r>
      <w:r w:rsidR="00B8151B" w:rsidRPr="00AE046B">
        <w:rPr>
          <w:sz w:val="26"/>
          <w:szCs w:val="26"/>
        </w:rPr>
        <w:t>t</w:t>
      </w:r>
      <w:r w:rsidR="00AC33DC" w:rsidRPr="00AE046B">
        <w:rPr>
          <w:sz w:val="26"/>
          <w:szCs w:val="26"/>
        </w:rPr>
        <w:t xml:space="preserve">he </w:t>
      </w:r>
      <w:r w:rsidR="00614C64" w:rsidRPr="00AE046B">
        <w:rPr>
          <w:sz w:val="26"/>
          <w:szCs w:val="26"/>
        </w:rPr>
        <w:t xml:space="preserve">unreasonable </w:t>
      </w:r>
      <w:r w:rsidR="00AC33DC" w:rsidRPr="00AE046B">
        <w:rPr>
          <w:sz w:val="26"/>
          <w:szCs w:val="26"/>
        </w:rPr>
        <w:t xml:space="preserve">expenditures for RNG will increase </w:t>
      </w:r>
      <w:r w:rsidR="00614C64" w:rsidRPr="00AE046B">
        <w:rPr>
          <w:sz w:val="26"/>
          <w:szCs w:val="26"/>
        </w:rPr>
        <w:t xml:space="preserve">gas costs and </w:t>
      </w:r>
      <w:r w:rsidR="00AC33DC" w:rsidRPr="00AE046B">
        <w:rPr>
          <w:sz w:val="26"/>
          <w:szCs w:val="26"/>
        </w:rPr>
        <w:t>have a negative impact on ratepayers</w:t>
      </w:r>
      <w:r w:rsidR="005814A7" w:rsidRPr="00AE046B">
        <w:rPr>
          <w:sz w:val="26"/>
          <w:szCs w:val="26"/>
        </w:rPr>
        <w:t>, especially given the current economic recovery</w:t>
      </w:r>
      <w:r w:rsidR="00B8151B" w:rsidRPr="00AE046B">
        <w:rPr>
          <w:sz w:val="26"/>
          <w:szCs w:val="26"/>
        </w:rPr>
        <w:t xml:space="preserve"> from the COVID-19 pandemic</w:t>
      </w:r>
      <w:r w:rsidR="00AC33DC" w:rsidRPr="00AE046B">
        <w:rPr>
          <w:sz w:val="26"/>
          <w:szCs w:val="26"/>
        </w:rPr>
        <w:t>.  I&amp;E assert</w:t>
      </w:r>
      <w:r w:rsidR="001F3FEF">
        <w:rPr>
          <w:sz w:val="26"/>
          <w:szCs w:val="26"/>
        </w:rPr>
        <w:t>ed</w:t>
      </w:r>
      <w:r w:rsidR="00AC33DC" w:rsidRPr="00AE046B">
        <w:rPr>
          <w:sz w:val="26"/>
          <w:szCs w:val="26"/>
        </w:rPr>
        <w:t xml:space="preserve"> that </w:t>
      </w:r>
      <w:r w:rsidR="00614C64" w:rsidRPr="00AE046B">
        <w:rPr>
          <w:sz w:val="26"/>
          <w:szCs w:val="26"/>
        </w:rPr>
        <w:t xml:space="preserve">such </w:t>
      </w:r>
      <w:r w:rsidR="00AC33DC" w:rsidRPr="00AE046B">
        <w:rPr>
          <w:sz w:val="26"/>
          <w:szCs w:val="26"/>
        </w:rPr>
        <w:t>an increase in gas cost</w:t>
      </w:r>
      <w:r w:rsidR="00614C64" w:rsidRPr="00AE046B">
        <w:rPr>
          <w:sz w:val="26"/>
          <w:szCs w:val="26"/>
        </w:rPr>
        <w:t xml:space="preserve">s </w:t>
      </w:r>
      <w:r w:rsidR="00AC33DC" w:rsidRPr="00AE046B">
        <w:rPr>
          <w:sz w:val="26"/>
          <w:szCs w:val="26"/>
        </w:rPr>
        <w:t xml:space="preserve">is inappropriate for PGW </w:t>
      </w:r>
      <w:r w:rsidR="00614C64" w:rsidRPr="00AE046B">
        <w:rPr>
          <w:sz w:val="26"/>
          <w:szCs w:val="26"/>
        </w:rPr>
        <w:t xml:space="preserve">because </w:t>
      </w:r>
      <w:r w:rsidR="00AC33DC" w:rsidRPr="00AE046B">
        <w:rPr>
          <w:sz w:val="26"/>
          <w:szCs w:val="26"/>
        </w:rPr>
        <w:t xml:space="preserve">a </w:t>
      </w:r>
      <w:r w:rsidR="00EE00D6">
        <w:rPr>
          <w:sz w:val="26"/>
          <w:szCs w:val="26"/>
        </w:rPr>
        <w:t>large</w:t>
      </w:r>
      <w:r w:rsidR="00AC33DC" w:rsidRPr="00AE046B">
        <w:rPr>
          <w:sz w:val="26"/>
          <w:szCs w:val="26"/>
        </w:rPr>
        <w:t xml:space="preserve"> portion of its customers are low income</w:t>
      </w:r>
      <w:r w:rsidR="00614C64" w:rsidRPr="00AE046B">
        <w:rPr>
          <w:sz w:val="26"/>
          <w:szCs w:val="26"/>
        </w:rPr>
        <w:t xml:space="preserve"> with high </w:t>
      </w:r>
      <w:r w:rsidR="00AC33DC" w:rsidRPr="00AE046B">
        <w:rPr>
          <w:sz w:val="26"/>
          <w:szCs w:val="26"/>
        </w:rPr>
        <w:t>arrearages and unemployment remains a concern in the service area.</w:t>
      </w:r>
      <w:r w:rsidR="00C521C6" w:rsidRPr="00AE046B">
        <w:rPr>
          <w:sz w:val="26"/>
          <w:szCs w:val="26"/>
        </w:rPr>
        <w:t xml:space="preserve">  I&amp;E M</w:t>
      </w:r>
      <w:r w:rsidR="005164E5">
        <w:rPr>
          <w:sz w:val="26"/>
          <w:szCs w:val="26"/>
        </w:rPr>
        <w:t>.B.</w:t>
      </w:r>
      <w:r w:rsidR="00C521C6" w:rsidRPr="00AE046B">
        <w:rPr>
          <w:sz w:val="26"/>
          <w:szCs w:val="26"/>
        </w:rPr>
        <w:t xml:space="preserve"> at 2</w:t>
      </w:r>
      <w:r w:rsidR="003F26D7" w:rsidRPr="00AE046B">
        <w:rPr>
          <w:sz w:val="26"/>
          <w:szCs w:val="26"/>
        </w:rPr>
        <w:t>7-32</w:t>
      </w:r>
      <w:r w:rsidR="00C521C6" w:rsidRPr="00AE046B">
        <w:rPr>
          <w:sz w:val="26"/>
          <w:szCs w:val="26"/>
        </w:rPr>
        <w:t>.</w:t>
      </w:r>
      <w:r w:rsidR="00AC33DC" w:rsidRPr="00AE046B">
        <w:rPr>
          <w:sz w:val="26"/>
          <w:szCs w:val="26"/>
        </w:rPr>
        <w:t xml:space="preserve"> </w:t>
      </w:r>
    </w:p>
    <w:p w14:paraId="30D0D6B2" w14:textId="77777777" w:rsidR="00AC33DC" w:rsidRPr="00AE046B" w:rsidRDefault="00AC33DC" w:rsidP="00A412CD">
      <w:pPr>
        <w:spacing w:line="360" w:lineRule="auto"/>
        <w:ind w:firstLine="1440"/>
        <w:rPr>
          <w:b/>
          <w:sz w:val="26"/>
          <w:szCs w:val="26"/>
        </w:rPr>
      </w:pPr>
    </w:p>
    <w:p w14:paraId="2961E505" w14:textId="2096FF19" w:rsidR="004C114B" w:rsidRPr="00AE046B" w:rsidRDefault="004C114B" w:rsidP="00A412CD">
      <w:pPr>
        <w:pStyle w:val="Heading3"/>
      </w:pPr>
      <w:bookmarkStart w:id="43" w:name="_Toc79051477"/>
      <w:r w:rsidRPr="00AE046B">
        <w:t>OSBA</w:t>
      </w:r>
      <w:bookmarkEnd w:id="43"/>
    </w:p>
    <w:p w14:paraId="0B99BDE3" w14:textId="22A77D70" w:rsidR="004C114B" w:rsidRPr="00AE046B" w:rsidRDefault="004C114B" w:rsidP="00A412CD">
      <w:pPr>
        <w:widowControl/>
        <w:tabs>
          <w:tab w:val="left" w:pos="2070"/>
        </w:tabs>
        <w:autoSpaceDE w:val="0"/>
        <w:autoSpaceDN w:val="0"/>
        <w:adjustRightInd w:val="0"/>
        <w:spacing w:line="360" w:lineRule="auto"/>
        <w:rPr>
          <w:sz w:val="26"/>
          <w:szCs w:val="26"/>
        </w:rPr>
      </w:pPr>
    </w:p>
    <w:p w14:paraId="09D9BE6D" w14:textId="25ADD437" w:rsidR="00C956DA" w:rsidRPr="00AE046B" w:rsidRDefault="005164E5" w:rsidP="00A412CD">
      <w:pPr>
        <w:spacing w:line="360" w:lineRule="auto"/>
        <w:ind w:firstLine="1440"/>
        <w:rPr>
          <w:sz w:val="26"/>
          <w:szCs w:val="26"/>
        </w:rPr>
      </w:pPr>
      <w:r>
        <w:rPr>
          <w:bCs/>
          <w:sz w:val="26"/>
          <w:szCs w:val="26"/>
        </w:rPr>
        <w:t xml:space="preserve">The </w:t>
      </w:r>
      <w:r w:rsidR="004E0C8F" w:rsidRPr="00AE046B">
        <w:rPr>
          <w:bCs/>
          <w:sz w:val="26"/>
          <w:szCs w:val="26"/>
        </w:rPr>
        <w:t>OSBA oppose</w:t>
      </w:r>
      <w:r w:rsidR="0099686C">
        <w:rPr>
          <w:bCs/>
          <w:sz w:val="26"/>
          <w:szCs w:val="26"/>
        </w:rPr>
        <w:t>d</w:t>
      </w:r>
      <w:r w:rsidR="004E0C8F" w:rsidRPr="00AE046B">
        <w:rPr>
          <w:bCs/>
          <w:sz w:val="26"/>
          <w:szCs w:val="26"/>
        </w:rPr>
        <w:t xml:space="preserve"> the </w:t>
      </w:r>
      <w:r w:rsidR="00B12200" w:rsidRPr="00AE046B">
        <w:rPr>
          <w:bCs/>
          <w:sz w:val="26"/>
          <w:szCs w:val="26"/>
        </w:rPr>
        <w:t>RNG P</w:t>
      </w:r>
      <w:r w:rsidR="00E238DD" w:rsidRPr="00AE046B">
        <w:rPr>
          <w:bCs/>
          <w:sz w:val="26"/>
          <w:szCs w:val="26"/>
        </w:rPr>
        <w:t>ilot</w:t>
      </w:r>
      <w:r w:rsidR="00614C64" w:rsidRPr="00AE046B">
        <w:rPr>
          <w:bCs/>
          <w:sz w:val="26"/>
          <w:szCs w:val="26"/>
        </w:rPr>
        <w:t xml:space="preserve">, contending </w:t>
      </w:r>
      <w:r w:rsidR="00C956DA" w:rsidRPr="00AE046B">
        <w:rPr>
          <w:sz w:val="26"/>
          <w:szCs w:val="26"/>
        </w:rPr>
        <w:t xml:space="preserve">that </w:t>
      </w:r>
      <w:r w:rsidR="00275DEC" w:rsidRPr="00AE046B">
        <w:rPr>
          <w:sz w:val="26"/>
          <w:szCs w:val="26"/>
        </w:rPr>
        <w:t>it</w:t>
      </w:r>
      <w:r w:rsidR="00B93AD0" w:rsidRPr="00AE046B">
        <w:rPr>
          <w:sz w:val="26"/>
          <w:szCs w:val="26"/>
        </w:rPr>
        <w:t xml:space="preserve">, including the modifications to it in the </w:t>
      </w:r>
      <w:r w:rsidR="00E94838" w:rsidRPr="00AE046B">
        <w:rPr>
          <w:sz w:val="26"/>
          <w:szCs w:val="26"/>
        </w:rPr>
        <w:t>PGW/OCA Stipulation</w:t>
      </w:r>
      <w:r w:rsidR="00B93AD0" w:rsidRPr="00AE046B">
        <w:rPr>
          <w:sz w:val="26"/>
          <w:szCs w:val="26"/>
        </w:rPr>
        <w:t xml:space="preserve">, </w:t>
      </w:r>
      <w:r w:rsidR="00C956DA" w:rsidRPr="00AE046B">
        <w:rPr>
          <w:sz w:val="26"/>
          <w:szCs w:val="26"/>
        </w:rPr>
        <w:t xml:space="preserve">violates Sections 1317 and 1318 of the </w:t>
      </w:r>
      <w:r w:rsidR="00BD0DEB" w:rsidRPr="00AE046B">
        <w:rPr>
          <w:sz w:val="26"/>
          <w:szCs w:val="26"/>
        </w:rPr>
        <w:t xml:space="preserve">Code </w:t>
      </w:r>
      <w:r w:rsidR="006C2FC0" w:rsidRPr="00AE046B">
        <w:rPr>
          <w:sz w:val="26"/>
          <w:szCs w:val="26"/>
        </w:rPr>
        <w:t xml:space="preserve">that </w:t>
      </w:r>
      <w:r w:rsidR="00C956DA" w:rsidRPr="00AE046B">
        <w:rPr>
          <w:sz w:val="26"/>
          <w:szCs w:val="26"/>
        </w:rPr>
        <w:t xml:space="preserve">mandate that purchased gas costs cannot be determined to be just and reasonable unless such rates result from a least cost fuel procurement policy.  </w:t>
      </w:r>
      <w:r>
        <w:rPr>
          <w:sz w:val="26"/>
          <w:szCs w:val="26"/>
        </w:rPr>
        <w:t xml:space="preserve">The </w:t>
      </w:r>
      <w:r w:rsidR="00C956DA" w:rsidRPr="00AE046B">
        <w:rPr>
          <w:sz w:val="26"/>
          <w:szCs w:val="26"/>
        </w:rPr>
        <w:t>OSBA</w:t>
      </w:r>
      <w:r w:rsidR="00591189" w:rsidRPr="00AE046B">
        <w:rPr>
          <w:sz w:val="26"/>
          <w:szCs w:val="26"/>
        </w:rPr>
        <w:t xml:space="preserve"> aver</w:t>
      </w:r>
      <w:r w:rsidR="0099686C">
        <w:rPr>
          <w:sz w:val="26"/>
          <w:szCs w:val="26"/>
        </w:rPr>
        <w:t>red</w:t>
      </w:r>
      <w:r w:rsidR="00591189" w:rsidRPr="00AE046B">
        <w:rPr>
          <w:sz w:val="26"/>
          <w:szCs w:val="26"/>
        </w:rPr>
        <w:t xml:space="preserve"> that </w:t>
      </w:r>
      <w:r w:rsidR="00C956DA" w:rsidRPr="00AE046B">
        <w:rPr>
          <w:sz w:val="26"/>
          <w:szCs w:val="26"/>
        </w:rPr>
        <w:t xml:space="preserve">the </w:t>
      </w:r>
      <w:r w:rsidR="004129C3" w:rsidRPr="00AE046B">
        <w:rPr>
          <w:sz w:val="26"/>
          <w:szCs w:val="26"/>
        </w:rPr>
        <w:t>RNG Pilot</w:t>
      </w:r>
      <w:r w:rsidR="004F1EC3" w:rsidRPr="00AE046B">
        <w:rPr>
          <w:sz w:val="26"/>
          <w:szCs w:val="26"/>
        </w:rPr>
        <w:t xml:space="preserve"> </w:t>
      </w:r>
      <w:r w:rsidR="00C956DA" w:rsidRPr="00AE046B">
        <w:rPr>
          <w:sz w:val="26"/>
          <w:szCs w:val="26"/>
        </w:rPr>
        <w:t xml:space="preserve">is not consistent with </w:t>
      </w:r>
      <w:r w:rsidR="00614C64" w:rsidRPr="00AE046B">
        <w:rPr>
          <w:sz w:val="26"/>
          <w:szCs w:val="26"/>
        </w:rPr>
        <w:t xml:space="preserve">this requirement </w:t>
      </w:r>
      <w:r w:rsidR="00C956DA" w:rsidRPr="00AE046B">
        <w:rPr>
          <w:sz w:val="26"/>
          <w:szCs w:val="26"/>
        </w:rPr>
        <w:t>because the RNG supplies would</w:t>
      </w:r>
      <w:r w:rsidR="004F1EC3" w:rsidRPr="00AE046B">
        <w:rPr>
          <w:sz w:val="26"/>
          <w:szCs w:val="26"/>
        </w:rPr>
        <w:t xml:space="preserve"> </w:t>
      </w:r>
      <w:r w:rsidR="00C956DA" w:rsidRPr="00AE046B">
        <w:rPr>
          <w:sz w:val="26"/>
          <w:szCs w:val="26"/>
        </w:rPr>
        <w:t>cost between $13.00 and $17.50 more per Dth</w:t>
      </w:r>
      <w:r w:rsidR="009A17F6" w:rsidRPr="00AE046B">
        <w:rPr>
          <w:sz w:val="26"/>
          <w:szCs w:val="26"/>
        </w:rPr>
        <w:t xml:space="preserve">, </w:t>
      </w:r>
      <w:r w:rsidR="00C35CBA">
        <w:rPr>
          <w:sz w:val="26"/>
          <w:szCs w:val="26"/>
        </w:rPr>
        <w:t xml:space="preserve">essentially </w:t>
      </w:r>
      <w:r w:rsidR="009A17F6" w:rsidRPr="00AE046B">
        <w:rPr>
          <w:sz w:val="26"/>
          <w:szCs w:val="26"/>
        </w:rPr>
        <w:t>up to five times more, t</w:t>
      </w:r>
      <w:r w:rsidR="00C956DA" w:rsidRPr="00AE046B">
        <w:rPr>
          <w:sz w:val="26"/>
          <w:szCs w:val="26"/>
        </w:rPr>
        <w:t>han other natural gas supplies.</w:t>
      </w:r>
      <w:r w:rsidR="00F136C0" w:rsidRPr="00AE046B">
        <w:rPr>
          <w:sz w:val="26"/>
          <w:szCs w:val="26"/>
        </w:rPr>
        <w:t xml:space="preserve">  </w:t>
      </w:r>
      <w:r w:rsidR="007971D9" w:rsidRPr="00AE046B">
        <w:rPr>
          <w:sz w:val="26"/>
          <w:szCs w:val="26"/>
        </w:rPr>
        <w:t xml:space="preserve">Based on cost alone, </w:t>
      </w:r>
      <w:r>
        <w:rPr>
          <w:sz w:val="26"/>
          <w:szCs w:val="26"/>
        </w:rPr>
        <w:t xml:space="preserve">the </w:t>
      </w:r>
      <w:r w:rsidR="00C956DA" w:rsidRPr="00AE046B">
        <w:rPr>
          <w:sz w:val="26"/>
          <w:szCs w:val="26"/>
        </w:rPr>
        <w:t>OSBA argue</w:t>
      </w:r>
      <w:r w:rsidR="0099686C">
        <w:rPr>
          <w:sz w:val="26"/>
          <w:szCs w:val="26"/>
        </w:rPr>
        <w:t>d</w:t>
      </w:r>
      <w:r w:rsidR="00C956DA" w:rsidRPr="00AE046B">
        <w:rPr>
          <w:sz w:val="26"/>
          <w:szCs w:val="26"/>
        </w:rPr>
        <w:t xml:space="preserve"> that the </w:t>
      </w:r>
      <w:r w:rsidR="008123CC" w:rsidRPr="00AE046B">
        <w:rPr>
          <w:sz w:val="26"/>
          <w:szCs w:val="26"/>
        </w:rPr>
        <w:t>RNG Pilot</w:t>
      </w:r>
      <w:r w:rsidR="00C956DA" w:rsidRPr="00AE046B">
        <w:rPr>
          <w:sz w:val="26"/>
          <w:szCs w:val="26"/>
        </w:rPr>
        <w:t xml:space="preserve"> should be rejected. </w:t>
      </w:r>
      <w:r w:rsidR="003F26D7" w:rsidRPr="00AE046B">
        <w:rPr>
          <w:sz w:val="26"/>
          <w:szCs w:val="26"/>
        </w:rPr>
        <w:t xml:space="preserve"> OSBA M</w:t>
      </w:r>
      <w:r>
        <w:rPr>
          <w:sz w:val="26"/>
          <w:szCs w:val="26"/>
        </w:rPr>
        <w:t>.B.</w:t>
      </w:r>
      <w:r w:rsidR="003F26D7" w:rsidRPr="00AE046B">
        <w:rPr>
          <w:sz w:val="26"/>
          <w:szCs w:val="26"/>
        </w:rPr>
        <w:t xml:space="preserve"> at 5-6; </w:t>
      </w:r>
      <w:r>
        <w:rPr>
          <w:sz w:val="26"/>
          <w:szCs w:val="26"/>
        </w:rPr>
        <w:t>O</w:t>
      </w:r>
      <w:r w:rsidR="003F26D7" w:rsidRPr="00AE046B">
        <w:rPr>
          <w:sz w:val="26"/>
          <w:szCs w:val="26"/>
        </w:rPr>
        <w:t>SBA St. 1 at 5.</w:t>
      </w:r>
    </w:p>
    <w:p w14:paraId="016B09C2" w14:textId="77777777" w:rsidR="00C956DA" w:rsidRPr="00AE046B" w:rsidRDefault="00C956DA" w:rsidP="00A412CD">
      <w:pPr>
        <w:spacing w:line="259" w:lineRule="auto"/>
        <w:ind w:left="720"/>
        <w:rPr>
          <w:sz w:val="26"/>
          <w:szCs w:val="26"/>
        </w:rPr>
      </w:pPr>
      <w:r w:rsidRPr="00AE046B">
        <w:rPr>
          <w:sz w:val="26"/>
          <w:szCs w:val="26"/>
        </w:rPr>
        <w:t xml:space="preserve"> </w:t>
      </w:r>
    </w:p>
    <w:p w14:paraId="05AA0B8F" w14:textId="3D15D005" w:rsidR="00C956DA" w:rsidRPr="00AE046B" w:rsidRDefault="005164E5" w:rsidP="00A412CD">
      <w:pPr>
        <w:spacing w:line="360" w:lineRule="auto"/>
        <w:ind w:firstLine="1440"/>
        <w:rPr>
          <w:sz w:val="26"/>
          <w:szCs w:val="26"/>
        </w:rPr>
      </w:pPr>
      <w:r>
        <w:rPr>
          <w:sz w:val="26"/>
          <w:szCs w:val="26"/>
        </w:rPr>
        <w:t xml:space="preserve">The </w:t>
      </w:r>
      <w:r w:rsidR="00C956DA" w:rsidRPr="00AE046B">
        <w:rPr>
          <w:sz w:val="26"/>
          <w:szCs w:val="26"/>
        </w:rPr>
        <w:t>OSBA also aver</w:t>
      </w:r>
      <w:r w:rsidR="00D70A3D">
        <w:rPr>
          <w:sz w:val="26"/>
          <w:szCs w:val="26"/>
        </w:rPr>
        <w:t>red</w:t>
      </w:r>
      <w:r w:rsidR="00C956DA" w:rsidRPr="00AE046B">
        <w:rPr>
          <w:sz w:val="26"/>
          <w:szCs w:val="26"/>
        </w:rPr>
        <w:t xml:space="preserve"> that PGW’s gas portfolio has been deemed to be safe, adequate and reliable without the RNG</w:t>
      </w:r>
      <w:r w:rsidR="00D6429F" w:rsidRPr="00AE046B">
        <w:rPr>
          <w:sz w:val="26"/>
          <w:szCs w:val="26"/>
        </w:rPr>
        <w:t>,</w:t>
      </w:r>
      <w:r w:rsidR="00C956DA" w:rsidRPr="00AE046B">
        <w:rPr>
          <w:sz w:val="26"/>
          <w:szCs w:val="26"/>
        </w:rPr>
        <w:t xml:space="preserve"> and that PGW has not explained what aspects of the portfolio are unsafe, inadequate or unreliable</w:t>
      </w:r>
      <w:r w:rsidR="0049144E">
        <w:rPr>
          <w:sz w:val="26"/>
          <w:szCs w:val="26"/>
        </w:rPr>
        <w:t>, and thus</w:t>
      </w:r>
      <w:r w:rsidR="00C956DA" w:rsidRPr="00AE046B">
        <w:rPr>
          <w:sz w:val="26"/>
          <w:szCs w:val="26"/>
        </w:rPr>
        <w:t xml:space="preserve"> requiring </w:t>
      </w:r>
      <w:r w:rsidR="0049144E">
        <w:rPr>
          <w:sz w:val="26"/>
          <w:szCs w:val="26"/>
        </w:rPr>
        <w:t xml:space="preserve">an infusion of </w:t>
      </w:r>
      <w:r w:rsidR="00C956DA" w:rsidRPr="00AE046B">
        <w:rPr>
          <w:sz w:val="26"/>
          <w:szCs w:val="26"/>
        </w:rPr>
        <w:t>RNG.</w:t>
      </w:r>
      <w:r w:rsidR="00D774BD" w:rsidRPr="00AE046B">
        <w:rPr>
          <w:sz w:val="26"/>
          <w:szCs w:val="26"/>
        </w:rPr>
        <w:t xml:space="preserve">  OSBA M</w:t>
      </w:r>
      <w:r>
        <w:rPr>
          <w:sz w:val="26"/>
          <w:szCs w:val="26"/>
        </w:rPr>
        <w:t>.B.</w:t>
      </w:r>
      <w:r w:rsidR="00D774BD" w:rsidRPr="00AE046B">
        <w:rPr>
          <w:sz w:val="26"/>
          <w:szCs w:val="26"/>
        </w:rPr>
        <w:t xml:space="preserve"> at 6.</w:t>
      </w:r>
      <w:r w:rsidR="00C956DA" w:rsidRPr="00AE046B">
        <w:rPr>
          <w:sz w:val="26"/>
          <w:szCs w:val="26"/>
        </w:rPr>
        <w:t xml:space="preserve">  </w:t>
      </w:r>
    </w:p>
    <w:p w14:paraId="678A2C12" w14:textId="77777777" w:rsidR="00C956DA" w:rsidRPr="00AE046B" w:rsidRDefault="00C956DA" w:rsidP="00A412CD">
      <w:pPr>
        <w:spacing w:line="259" w:lineRule="auto"/>
        <w:ind w:left="720"/>
        <w:rPr>
          <w:sz w:val="26"/>
          <w:szCs w:val="26"/>
        </w:rPr>
      </w:pPr>
      <w:r w:rsidRPr="00AE046B">
        <w:rPr>
          <w:sz w:val="26"/>
          <w:szCs w:val="26"/>
        </w:rPr>
        <w:t xml:space="preserve"> </w:t>
      </w:r>
    </w:p>
    <w:p w14:paraId="76493841" w14:textId="0DE87EBC" w:rsidR="004C114B" w:rsidRPr="00AE046B" w:rsidRDefault="00D6429F" w:rsidP="00A412CD">
      <w:pPr>
        <w:spacing w:line="360" w:lineRule="auto"/>
        <w:ind w:firstLine="1440"/>
        <w:rPr>
          <w:bCs/>
          <w:sz w:val="26"/>
          <w:szCs w:val="26"/>
        </w:rPr>
      </w:pPr>
      <w:r w:rsidRPr="00AE046B">
        <w:rPr>
          <w:sz w:val="26"/>
          <w:szCs w:val="26"/>
        </w:rPr>
        <w:t xml:space="preserve">Finally, </w:t>
      </w:r>
      <w:r w:rsidR="005164E5">
        <w:rPr>
          <w:sz w:val="26"/>
          <w:szCs w:val="26"/>
        </w:rPr>
        <w:t xml:space="preserve">the </w:t>
      </w:r>
      <w:r w:rsidR="00C956DA" w:rsidRPr="00AE046B">
        <w:rPr>
          <w:sz w:val="26"/>
          <w:szCs w:val="26"/>
        </w:rPr>
        <w:t xml:space="preserve">OSBA </w:t>
      </w:r>
      <w:r w:rsidR="00CD6A39" w:rsidRPr="00AE046B">
        <w:rPr>
          <w:sz w:val="26"/>
          <w:szCs w:val="26"/>
        </w:rPr>
        <w:t>disagree</w:t>
      </w:r>
      <w:r w:rsidR="00D70A3D">
        <w:rPr>
          <w:sz w:val="26"/>
          <w:szCs w:val="26"/>
        </w:rPr>
        <w:t>d</w:t>
      </w:r>
      <w:r w:rsidR="00CD6A39" w:rsidRPr="00AE046B">
        <w:rPr>
          <w:sz w:val="26"/>
          <w:szCs w:val="26"/>
        </w:rPr>
        <w:t xml:space="preserve"> that </w:t>
      </w:r>
      <w:r w:rsidR="00C956DA" w:rsidRPr="00AE046B">
        <w:rPr>
          <w:sz w:val="26"/>
          <w:szCs w:val="26"/>
        </w:rPr>
        <w:t>environmental concerns justify the costs</w:t>
      </w:r>
      <w:r w:rsidR="00CD6A39" w:rsidRPr="00AE046B">
        <w:rPr>
          <w:sz w:val="26"/>
          <w:szCs w:val="26"/>
        </w:rPr>
        <w:t xml:space="preserve"> </w:t>
      </w:r>
      <w:r w:rsidR="00C956DA" w:rsidRPr="00AE046B">
        <w:rPr>
          <w:sz w:val="26"/>
          <w:szCs w:val="26"/>
        </w:rPr>
        <w:t>of acquiring RNG</w:t>
      </w:r>
      <w:r w:rsidR="00795AF5" w:rsidRPr="00AE046B">
        <w:rPr>
          <w:sz w:val="26"/>
          <w:szCs w:val="26"/>
        </w:rPr>
        <w:t>, and argue</w:t>
      </w:r>
      <w:r w:rsidR="00C638F0">
        <w:rPr>
          <w:sz w:val="26"/>
          <w:szCs w:val="26"/>
        </w:rPr>
        <w:t>d</w:t>
      </w:r>
      <w:r w:rsidR="00795AF5" w:rsidRPr="00AE046B">
        <w:rPr>
          <w:sz w:val="26"/>
          <w:szCs w:val="26"/>
        </w:rPr>
        <w:t xml:space="preserve"> that there is no </w:t>
      </w:r>
      <w:r w:rsidR="00C956DA" w:rsidRPr="00AE046B">
        <w:rPr>
          <w:sz w:val="26"/>
          <w:szCs w:val="26"/>
        </w:rPr>
        <w:t xml:space="preserve">guarantee that there </w:t>
      </w:r>
      <w:r w:rsidR="00795AF5" w:rsidRPr="00AE046B">
        <w:rPr>
          <w:sz w:val="26"/>
          <w:szCs w:val="26"/>
        </w:rPr>
        <w:t xml:space="preserve">will be </w:t>
      </w:r>
      <w:r w:rsidR="00C956DA" w:rsidRPr="00AE046B">
        <w:rPr>
          <w:sz w:val="26"/>
          <w:szCs w:val="26"/>
        </w:rPr>
        <w:t xml:space="preserve">any </w:t>
      </w:r>
      <w:r w:rsidR="00795AF5" w:rsidRPr="00AE046B">
        <w:rPr>
          <w:sz w:val="26"/>
          <w:szCs w:val="26"/>
        </w:rPr>
        <w:t>e</w:t>
      </w:r>
      <w:r w:rsidR="00C956DA" w:rsidRPr="00AE046B">
        <w:rPr>
          <w:sz w:val="26"/>
          <w:szCs w:val="26"/>
        </w:rPr>
        <w:t xml:space="preserve">nvironmental benefits associated with the </w:t>
      </w:r>
      <w:r w:rsidR="00614C64" w:rsidRPr="00AE046B">
        <w:rPr>
          <w:sz w:val="26"/>
          <w:szCs w:val="26"/>
        </w:rPr>
        <w:t xml:space="preserve">RNG </w:t>
      </w:r>
      <w:r w:rsidR="00C956DA" w:rsidRPr="00AE046B">
        <w:rPr>
          <w:sz w:val="26"/>
          <w:szCs w:val="26"/>
        </w:rPr>
        <w:t>purchase</w:t>
      </w:r>
      <w:r w:rsidR="00614C64" w:rsidRPr="00AE046B">
        <w:rPr>
          <w:sz w:val="26"/>
          <w:szCs w:val="26"/>
        </w:rPr>
        <w:t>s</w:t>
      </w:r>
      <w:r w:rsidR="00C956DA" w:rsidRPr="00AE046B">
        <w:rPr>
          <w:sz w:val="26"/>
          <w:szCs w:val="26"/>
        </w:rPr>
        <w:t>.</w:t>
      </w:r>
      <w:r w:rsidR="00D774BD" w:rsidRPr="00AE046B">
        <w:rPr>
          <w:sz w:val="26"/>
          <w:szCs w:val="26"/>
        </w:rPr>
        <w:t xml:space="preserve">  </w:t>
      </w:r>
      <w:r w:rsidR="003F26D7" w:rsidRPr="00AE046B">
        <w:rPr>
          <w:i/>
          <w:iCs/>
          <w:sz w:val="26"/>
          <w:szCs w:val="26"/>
        </w:rPr>
        <w:t>Id</w:t>
      </w:r>
      <w:r w:rsidR="003F26D7" w:rsidRPr="00AE046B">
        <w:rPr>
          <w:sz w:val="26"/>
          <w:szCs w:val="26"/>
        </w:rPr>
        <w:t>.</w:t>
      </w:r>
      <w:r w:rsidR="00C956DA" w:rsidRPr="00AE046B">
        <w:rPr>
          <w:sz w:val="26"/>
          <w:szCs w:val="26"/>
        </w:rPr>
        <w:t xml:space="preserve">  </w:t>
      </w:r>
    </w:p>
    <w:p w14:paraId="7AECC6E6" w14:textId="77777777" w:rsidR="004C114B" w:rsidRPr="00AE046B" w:rsidRDefault="004C114B" w:rsidP="00A412CD">
      <w:pPr>
        <w:widowControl/>
        <w:tabs>
          <w:tab w:val="left" w:pos="2070"/>
        </w:tabs>
        <w:autoSpaceDE w:val="0"/>
        <w:autoSpaceDN w:val="0"/>
        <w:adjustRightInd w:val="0"/>
        <w:spacing w:line="360" w:lineRule="auto"/>
        <w:rPr>
          <w:sz w:val="26"/>
          <w:szCs w:val="26"/>
        </w:rPr>
      </w:pPr>
    </w:p>
    <w:p w14:paraId="7C22966F" w14:textId="028B90FD" w:rsidR="004C114B" w:rsidRPr="00AE046B" w:rsidRDefault="004C114B" w:rsidP="00591314">
      <w:pPr>
        <w:pStyle w:val="Heading2"/>
        <w:rPr>
          <w:szCs w:val="26"/>
        </w:rPr>
      </w:pPr>
      <w:bookmarkStart w:id="44" w:name="_Toc79051478"/>
      <w:r w:rsidRPr="00AE046B">
        <w:rPr>
          <w:szCs w:val="26"/>
        </w:rPr>
        <w:lastRenderedPageBreak/>
        <w:t>ALJ’s Recommended Decision</w:t>
      </w:r>
      <w:bookmarkEnd w:id="44"/>
    </w:p>
    <w:p w14:paraId="42D9E3C1" w14:textId="3C034AF7" w:rsidR="004C114B" w:rsidRPr="00AE046B" w:rsidRDefault="004C114B" w:rsidP="00591314">
      <w:pPr>
        <w:keepNext/>
        <w:widowControl/>
        <w:tabs>
          <w:tab w:val="left" w:pos="2070"/>
        </w:tabs>
        <w:autoSpaceDE w:val="0"/>
        <w:autoSpaceDN w:val="0"/>
        <w:adjustRightInd w:val="0"/>
        <w:spacing w:line="360" w:lineRule="auto"/>
        <w:rPr>
          <w:sz w:val="26"/>
          <w:szCs w:val="26"/>
        </w:rPr>
      </w:pPr>
    </w:p>
    <w:p w14:paraId="693487A5" w14:textId="1B4698DB" w:rsidR="00DA6067" w:rsidRPr="00AE046B" w:rsidRDefault="00312310" w:rsidP="00591314">
      <w:pPr>
        <w:keepNext/>
        <w:widowControl/>
        <w:spacing w:line="360" w:lineRule="auto"/>
        <w:ind w:firstLine="1440"/>
        <w:rPr>
          <w:sz w:val="26"/>
          <w:szCs w:val="26"/>
        </w:rPr>
      </w:pPr>
      <w:r w:rsidRPr="00AE046B">
        <w:rPr>
          <w:sz w:val="26"/>
          <w:szCs w:val="26"/>
        </w:rPr>
        <w:t>The ALJ recommend</w:t>
      </w:r>
      <w:r w:rsidR="005A1481">
        <w:rPr>
          <w:sz w:val="26"/>
          <w:szCs w:val="26"/>
        </w:rPr>
        <w:t>ed</w:t>
      </w:r>
      <w:r w:rsidRPr="00AE046B">
        <w:rPr>
          <w:sz w:val="26"/>
          <w:szCs w:val="26"/>
        </w:rPr>
        <w:t xml:space="preserve"> </w:t>
      </w:r>
      <w:r w:rsidR="00F12573" w:rsidRPr="00AE046B">
        <w:rPr>
          <w:sz w:val="26"/>
          <w:szCs w:val="26"/>
        </w:rPr>
        <w:t xml:space="preserve">approval of the RNG Pilot, as modified by the </w:t>
      </w:r>
      <w:r w:rsidR="00E94838" w:rsidRPr="00AE046B">
        <w:rPr>
          <w:sz w:val="26"/>
          <w:szCs w:val="26"/>
        </w:rPr>
        <w:t>PGW/OCA Stipulation</w:t>
      </w:r>
      <w:r w:rsidR="00D12464" w:rsidRPr="00AE046B">
        <w:rPr>
          <w:sz w:val="26"/>
          <w:szCs w:val="26"/>
        </w:rPr>
        <w:t>.  In addition, the ALJ recommend</w:t>
      </w:r>
      <w:r w:rsidR="005A1481">
        <w:rPr>
          <w:sz w:val="26"/>
          <w:szCs w:val="26"/>
        </w:rPr>
        <w:t>ed</w:t>
      </w:r>
      <w:r w:rsidR="00D12464" w:rsidRPr="00AE046B">
        <w:rPr>
          <w:sz w:val="26"/>
          <w:szCs w:val="26"/>
        </w:rPr>
        <w:t xml:space="preserve"> further modifications </w:t>
      </w:r>
      <w:r w:rsidR="002D4B53" w:rsidRPr="00AE046B">
        <w:rPr>
          <w:sz w:val="26"/>
          <w:szCs w:val="26"/>
        </w:rPr>
        <w:t xml:space="preserve">that: </w:t>
      </w:r>
      <w:r w:rsidR="007F5264">
        <w:rPr>
          <w:sz w:val="26"/>
          <w:szCs w:val="26"/>
        </w:rPr>
        <w:t xml:space="preserve"> </w:t>
      </w:r>
      <w:r w:rsidR="00D87E71">
        <w:rPr>
          <w:sz w:val="26"/>
          <w:szCs w:val="26"/>
        </w:rPr>
        <w:t>(</w:t>
      </w:r>
      <w:r w:rsidR="002D4B53" w:rsidRPr="00AE046B">
        <w:rPr>
          <w:sz w:val="26"/>
          <w:szCs w:val="26"/>
        </w:rPr>
        <w:t>1) any RNG contracts entered into by PGW not extend more than</w:t>
      </w:r>
      <w:r w:rsidR="00E47403" w:rsidRPr="00AE046B">
        <w:rPr>
          <w:sz w:val="26"/>
          <w:szCs w:val="26"/>
        </w:rPr>
        <w:t xml:space="preserve"> one year after the duration of the pilot program; and </w:t>
      </w:r>
      <w:r w:rsidR="00D87E71">
        <w:rPr>
          <w:sz w:val="26"/>
          <w:szCs w:val="26"/>
        </w:rPr>
        <w:t>(</w:t>
      </w:r>
      <w:r w:rsidR="00E47403" w:rsidRPr="00AE046B">
        <w:rPr>
          <w:sz w:val="26"/>
          <w:szCs w:val="26"/>
        </w:rPr>
        <w:t>2) PGW prioritize regional or local producers, where possible</w:t>
      </w:r>
      <w:r w:rsidR="00F12573" w:rsidRPr="00AE046B">
        <w:rPr>
          <w:sz w:val="26"/>
          <w:szCs w:val="26"/>
        </w:rPr>
        <w:t>.</w:t>
      </w:r>
      <w:r w:rsidR="00F7129C" w:rsidRPr="00AE046B">
        <w:rPr>
          <w:sz w:val="26"/>
          <w:szCs w:val="26"/>
        </w:rPr>
        <w:t xml:space="preserve"> </w:t>
      </w:r>
      <w:r w:rsidR="00AE046B">
        <w:rPr>
          <w:sz w:val="26"/>
          <w:szCs w:val="26"/>
        </w:rPr>
        <w:t xml:space="preserve"> </w:t>
      </w:r>
      <w:r w:rsidR="006406D8" w:rsidRPr="00AE046B">
        <w:rPr>
          <w:sz w:val="26"/>
          <w:szCs w:val="26"/>
        </w:rPr>
        <w:t>R.D. at 4</w:t>
      </w:r>
      <w:r w:rsidR="00160CAB" w:rsidRPr="00AE046B">
        <w:rPr>
          <w:sz w:val="26"/>
          <w:szCs w:val="26"/>
        </w:rPr>
        <w:t>0</w:t>
      </w:r>
      <w:r w:rsidR="006406D8" w:rsidRPr="00AE046B">
        <w:rPr>
          <w:sz w:val="26"/>
          <w:szCs w:val="26"/>
        </w:rPr>
        <w:t>, Ordering Para</w:t>
      </w:r>
      <w:r w:rsidR="005A1481">
        <w:rPr>
          <w:sz w:val="26"/>
          <w:szCs w:val="26"/>
        </w:rPr>
        <w:t>graph No.</w:t>
      </w:r>
      <w:r w:rsidR="00AE046B">
        <w:rPr>
          <w:sz w:val="26"/>
          <w:szCs w:val="26"/>
        </w:rPr>
        <w:t xml:space="preserve"> </w:t>
      </w:r>
      <w:r w:rsidR="006406D8" w:rsidRPr="00AE046B">
        <w:rPr>
          <w:sz w:val="26"/>
          <w:szCs w:val="26"/>
        </w:rPr>
        <w:t xml:space="preserve">5. </w:t>
      </w:r>
      <w:r w:rsidR="00F12573" w:rsidRPr="00AE046B">
        <w:rPr>
          <w:sz w:val="26"/>
          <w:szCs w:val="26"/>
        </w:rPr>
        <w:t xml:space="preserve"> </w:t>
      </w:r>
    </w:p>
    <w:p w14:paraId="67DB2A93" w14:textId="77777777" w:rsidR="00BF6A48" w:rsidRPr="00AE046B" w:rsidRDefault="00BF6A48" w:rsidP="00A412CD">
      <w:pPr>
        <w:ind w:left="1450"/>
        <w:rPr>
          <w:sz w:val="26"/>
          <w:szCs w:val="26"/>
        </w:rPr>
      </w:pPr>
    </w:p>
    <w:p w14:paraId="2AFE7D1E" w14:textId="64F7D884" w:rsidR="00DA6067" w:rsidRPr="00AE046B" w:rsidRDefault="007A5EB4" w:rsidP="00A412CD">
      <w:pPr>
        <w:spacing w:line="360" w:lineRule="auto"/>
        <w:ind w:firstLine="1440"/>
        <w:rPr>
          <w:sz w:val="26"/>
          <w:szCs w:val="26"/>
        </w:rPr>
      </w:pPr>
      <w:r w:rsidRPr="00AE046B">
        <w:rPr>
          <w:sz w:val="26"/>
          <w:szCs w:val="26"/>
        </w:rPr>
        <w:t xml:space="preserve">The ALJ </w:t>
      </w:r>
      <w:r w:rsidR="008E1AAF" w:rsidRPr="00AE046B">
        <w:rPr>
          <w:sz w:val="26"/>
          <w:szCs w:val="26"/>
        </w:rPr>
        <w:t>a</w:t>
      </w:r>
      <w:r w:rsidRPr="00AE046B">
        <w:rPr>
          <w:sz w:val="26"/>
          <w:szCs w:val="26"/>
        </w:rPr>
        <w:t>cknowledg</w:t>
      </w:r>
      <w:r w:rsidR="008E1AAF" w:rsidRPr="00AE046B">
        <w:rPr>
          <w:sz w:val="26"/>
          <w:szCs w:val="26"/>
        </w:rPr>
        <w:t>e</w:t>
      </w:r>
      <w:r w:rsidR="00304A13">
        <w:rPr>
          <w:sz w:val="26"/>
          <w:szCs w:val="26"/>
        </w:rPr>
        <w:t>d</w:t>
      </w:r>
      <w:r w:rsidRPr="00AE046B">
        <w:rPr>
          <w:sz w:val="26"/>
          <w:szCs w:val="26"/>
        </w:rPr>
        <w:t xml:space="preserve"> that </w:t>
      </w:r>
      <w:r w:rsidR="005B7B0E" w:rsidRPr="00AE046B">
        <w:rPr>
          <w:sz w:val="26"/>
          <w:szCs w:val="26"/>
        </w:rPr>
        <w:t>the RNG Pilot is a limited program that will allow PGW to prepare for future markets</w:t>
      </w:r>
      <w:r w:rsidR="00E8540B" w:rsidRPr="00AE046B">
        <w:rPr>
          <w:sz w:val="26"/>
          <w:szCs w:val="26"/>
        </w:rPr>
        <w:t>.</w:t>
      </w:r>
      <w:r w:rsidR="00A97D72" w:rsidRPr="00AE046B">
        <w:rPr>
          <w:sz w:val="26"/>
          <w:szCs w:val="26"/>
        </w:rPr>
        <w:t xml:space="preserve">  </w:t>
      </w:r>
      <w:r w:rsidR="00397727" w:rsidRPr="00AE046B">
        <w:rPr>
          <w:sz w:val="26"/>
          <w:szCs w:val="26"/>
        </w:rPr>
        <w:t>To ease any necessary adjustments to operations when laws and requirements change, t</w:t>
      </w:r>
      <w:r w:rsidR="00376694" w:rsidRPr="00AE046B">
        <w:rPr>
          <w:sz w:val="26"/>
          <w:szCs w:val="26"/>
        </w:rPr>
        <w:t xml:space="preserve">he ALJ </w:t>
      </w:r>
      <w:r w:rsidR="009C4583" w:rsidRPr="00AE046B">
        <w:rPr>
          <w:sz w:val="26"/>
          <w:szCs w:val="26"/>
        </w:rPr>
        <w:t>recognize</w:t>
      </w:r>
      <w:r w:rsidR="00304A13">
        <w:rPr>
          <w:sz w:val="26"/>
          <w:szCs w:val="26"/>
        </w:rPr>
        <w:t>d</w:t>
      </w:r>
      <w:r w:rsidR="009C4583" w:rsidRPr="00AE046B">
        <w:rPr>
          <w:sz w:val="26"/>
          <w:szCs w:val="26"/>
        </w:rPr>
        <w:t xml:space="preserve"> the proactive approach being proposed </w:t>
      </w:r>
      <w:r w:rsidR="00397727" w:rsidRPr="00AE046B">
        <w:rPr>
          <w:sz w:val="26"/>
          <w:szCs w:val="26"/>
        </w:rPr>
        <w:t xml:space="preserve">here </w:t>
      </w:r>
      <w:r w:rsidR="009C4583" w:rsidRPr="00AE046B">
        <w:rPr>
          <w:sz w:val="26"/>
          <w:szCs w:val="26"/>
        </w:rPr>
        <w:t>by PGW</w:t>
      </w:r>
      <w:r w:rsidR="009D79D7">
        <w:rPr>
          <w:sz w:val="26"/>
          <w:szCs w:val="26"/>
        </w:rPr>
        <w:t xml:space="preserve">.  The ALJ understood PGW to be planning ahead via the </w:t>
      </w:r>
      <w:r w:rsidR="00C63959">
        <w:rPr>
          <w:sz w:val="26"/>
          <w:szCs w:val="26"/>
        </w:rPr>
        <w:t xml:space="preserve">pilot to </w:t>
      </w:r>
      <w:r w:rsidR="00A4726F" w:rsidRPr="00AE046B">
        <w:rPr>
          <w:sz w:val="26"/>
          <w:szCs w:val="26"/>
        </w:rPr>
        <w:t>understand</w:t>
      </w:r>
      <w:r w:rsidR="008141ED">
        <w:rPr>
          <w:sz w:val="26"/>
          <w:szCs w:val="26"/>
        </w:rPr>
        <w:t xml:space="preserve"> </w:t>
      </w:r>
      <w:r w:rsidR="00A4726F" w:rsidRPr="00AE046B">
        <w:rPr>
          <w:sz w:val="26"/>
          <w:szCs w:val="26"/>
        </w:rPr>
        <w:t>the RNG market as it rela</w:t>
      </w:r>
      <w:r w:rsidR="00736E21" w:rsidRPr="00AE046B">
        <w:rPr>
          <w:sz w:val="26"/>
          <w:szCs w:val="26"/>
        </w:rPr>
        <w:t>t</w:t>
      </w:r>
      <w:r w:rsidR="00A4726F" w:rsidRPr="00AE046B">
        <w:rPr>
          <w:sz w:val="26"/>
          <w:szCs w:val="26"/>
        </w:rPr>
        <w:t xml:space="preserve">es to </w:t>
      </w:r>
      <w:r w:rsidR="00C63959">
        <w:rPr>
          <w:sz w:val="26"/>
          <w:szCs w:val="26"/>
        </w:rPr>
        <w:t>gas supply</w:t>
      </w:r>
      <w:r w:rsidR="00A4726F" w:rsidRPr="00AE046B">
        <w:rPr>
          <w:sz w:val="26"/>
          <w:szCs w:val="26"/>
        </w:rPr>
        <w:t xml:space="preserve"> acquisitions</w:t>
      </w:r>
      <w:r w:rsidR="00736A39">
        <w:rPr>
          <w:sz w:val="26"/>
          <w:szCs w:val="26"/>
        </w:rPr>
        <w:t xml:space="preserve">.  The ALJ viewed this approach as prudent, </w:t>
      </w:r>
      <w:r w:rsidR="00AC41F4" w:rsidRPr="00AE046B">
        <w:rPr>
          <w:sz w:val="26"/>
          <w:szCs w:val="26"/>
        </w:rPr>
        <w:t xml:space="preserve">due to </w:t>
      </w:r>
      <w:r w:rsidR="00E4739D" w:rsidRPr="00AE046B">
        <w:rPr>
          <w:sz w:val="26"/>
          <w:szCs w:val="26"/>
        </w:rPr>
        <w:t>local, state and federal trends mov</w:t>
      </w:r>
      <w:r w:rsidR="00736A39">
        <w:rPr>
          <w:sz w:val="26"/>
          <w:szCs w:val="26"/>
        </w:rPr>
        <w:t>ing</w:t>
      </w:r>
      <w:r w:rsidR="00E4739D" w:rsidRPr="00AE046B">
        <w:rPr>
          <w:sz w:val="26"/>
          <w:szCs w:val="26"/>
        </w:rPr>
        <w:t xml:space="preserve"> towards </w:t>
      </w:r>
      <w:r w:rsidR="00736E21" w:rsidRPr="00AE046B">
        <w:rPr>
          <w:sz w:val="26"/>
          <w:szCs w:val="26"/>
        </w:rPr>
        <w:t>the r</w:t>
      </w:r>
      <w:r w:rsidR="00E4739D" w:rsidRPr="00AE046B">
        <w:rPr>
          <w:sz w:val="26"/>
          <w:szCs w:val="26"/>
        </w:rPr>
        <w:t xml:space="preserve">eduction </w:t>
      </w:r>
      <w:r w:rsidR="00736E21" w:rsidRPr="00AE046B">
        <w:rPr>
          <w:sz w:val="26"/>
          <w:szCs w:val="26"/>
        </w:rPr>
        <w:t>o</w:t>
      </w:r>
      <w:r w:rsidR="00E4739D" w:rsidRPr="00AE046B">
        <w:rPr>
          <w:sz w:val="26"/>
          <w:szCs w:val="26"/>
        </w:rPr>
        <w:t>f greenhouse gases and the use of more envi</w:t>
      </w:r>
      <w:r w:rsidR="008854FD" w:rsidRPr="00AE046B">
        <w:rPr>
          <w:sz w:val="26"/>
          <w:szCs w:val="26"/>
        </w:rPr>
        <w:t>ronmentally friendl</w:t>
      </w:r>
      <w:r w:rsidR="00736E21" w:rsidRPr="00AE046B">
        <w:rPr>
          <w:sz w:val="26"/>
          <w:szCs w:val="26"/>
        </w:rPr>
        <w:t>y</w:t>
      </w:r>
      <w:r w:rsidR="008854FD" w:rsidRPr="00AE046B">
        <w:rPr>
          <w:sz w:val="26"/>
          <w:szCs w:val="26"/>
        </w:rPr>
        <w:t xml:space="preserve"> resources.</w:t>
      </w:r>
      <w:r w:rsidR="00A97D72" w:rsidRPr="00AE046B">
        <w:rPr>
          <w:sz w:val="26"/>
          <w:szCs w:val="26"/>
        </w:rPr>
        <w:t xml:space="preserve">  R.D. at 33.</w:t>
      </w:r>
      <w:r w:rsidR="00DA6067" w:rsidRPr="00AE046B">
        <w:rPr>
          <w:sz w:val="26"/>
          <w:szCs w:val="26"/>
        </w:rPr>
        <w:t xml:space="preserve">  </w:t>
      </w:r>
    </w:p>
    <w:p w14:paraId="01098E1B" w14:textId="7C58349A" w:rsidR="00DA6067" w:rsidRPr="00AE046B" w:rsidRDefault="00DA6067" w:rsidP="00A412CD">
      <w:pPr>
        <w:spacing w:line="259" w:lineRule="auto"/>
        <w:ind w:left="1440"/>
        <w:rPr>
          <w:sz w:val="26"/>
          <w:szCs w:val="26"/>
        </w:rPr>
      </w:pPr>
    </w:p>
    <w:p w14:paraId="37ED4F06" w14:textId="781F2692" w:rsidR="00DA6067" w:rsidRPr="00AE046B" w:rsidRDefault="008E1AAF" w:rsidP="00A412CD">
      <w:pPr>
        <w:spacing w:line="360" w:lineRule="auto"/>
        <w:ind w:firstLine="1440"/>
        <w:rPr>
          <w:sz w:val="26"/>
          <w:szCs w:val="26"/>
        </w:rPr>
      </w:pPr>
      <w:r w:rsidRPr="00AE046B">
        <w:rPr>
          <w:sz w:val="26"/>
          <w:szCs w:val="26"/>
        </w:rPr>
        <w:t>T</w:t>
      </w:r>
      <w:r w:rsidR="00EF7432" w:rsidRPr="00AE046B">
        <w:rPr>
          <w:sz w:val="26"/>
          <w:szCs w:val="26"/>
        </w:rPr>
        <w:t>he ALJ f</w:t>
      </w:r>
      <w:r w:rsidR="00304A13">
        <w:rPr>
          <w:sz w:val="26"/>
          <w:szCs w:val="26"/>
        </w:rPr>
        <w:t>ound</w:t>
      </w:r>
      <w:r w:rsidR="00EF7432" w:rsidRPr="00AE046B">
        <w:rPr>
          <w:sz w:val="26"/>
          <w:szCs w:val="26"/>
        </w:rPr>
        <w:t xml:space="preserve"> </w:t>
      </w:r>
      <w:r w:rsidR="00D4473F">
        <w:rPr>
          <w:sz w:val="26"/>
          <w:szCs w:val="26"/>
        </w:rPr>
        <w:t xml:space="preserve">that </w:t>
      </w:r>
      <w:r w:rsidR="00DA6067" w:rsidRPr="00AE046B">
        <w:rPr>
          <w:sz w:val="26"/>
          <w:szCs w:val="26"/>
        </w:rPr>
        <w:t>the</w:t>
      </w:r>
      <w:r w:rsidR="00954DCB" w:rsidRPr="00AE046B">
        <w:rPr>
          <w:sz w:val="26"/>
          <w:szCs w:val="26"/>
        </w:rPr>
        <w:t xml:space="preserve"> </w:t>
      </w:r>
      <w:r w:rsidR="00DA6067" w:rsidRPr="00AE046B">
        <w:rPr>
          <w:sz w:val="26"/>
          <w:szCs w:val="26"/>
        </w:rPr>
        <w:t xml:space="preserve">cost </w:t>
      </w:r>
      <w:r w:rsidR="00954DCB" w:rsidRPr="00AE046B">
        <w:rPr>
          <w:sz w:val="26"/>
          <w:szCs w:val="26"/>
        </w:rPr>
        <w:t xml:space="preserve">impact </w:t>
      </w:r>
      <w:r w:rsidR="00DA6067" w:rsidRPr="00AE046B">
        <w:rPr>
          <w:sz w:val="26"/>
          <w:szCs w:val="26"/>
        </w:rPr>
        <w:t xml:space="preserve">of </w:t>
      </w:r>
      <w:r w:rsidR="00954DCB" w:rsidRPr="00AE046B">
        <w:rPr>
          <w:sz w:val="26"/>
          <w:szCs w:val="26"/>
        </w:rPr>
        <w:t xml:space="preserve">the </w:t>
      </w:r>
      <w:r w:rsidR="00DA6067" w:rsidRPr="00AE046B">
        <w:rPr>
          <w:sz w:val="26"/>
          <w:szCs w:val="26"/>
        </w:rPr>
        <w:t>RNG</w:t>
      </w:r>
      <w:r w:rsidR="00954DCB" w:rsidRPr="00AE046B">
        <w:rPr>
          <w:sz w:val="26"/>
          <w:szCs w:val="26"/>
        </w:rPr>
        <w:t xml:space="preserve"> Pilot</w:t>
      </w:r>
      <w:r w:rsidRPr="00AE046B">
        <w:rPr>
          <w:sz w:val="26"/>
          <w:szCs w:val="26"/>
        </w:rPr>
        <w:t>, as modified by the PGW/OCA Stipulation,</w:t>
      </w:r>
      <w:r w:rsidR="00954DCB" w:rsidRPr="00AE046B">
        <w:rPr>
          <w:sz w:val="26"/>
          <w:szCs w:val="26"/>
        </w:rPr>
        <w:t xml:space="preserve"> </w:t>
      </w:r>
      <w:r w:rsidR="00E81AC0">
        <w:rPr>
          <w:sz w:val="26"/>
          <w:szCs w:val="26"/>
        </w:rPr>
        <w:t xml:space="preserve">would </w:t>
      </w:r>
      <w:r w:rsidR="00DA6067" w:rsidRPr="00AE046B">
        <w:rPr>
          <w:sz w:val="26"/>
          <w:szCs w:val="26"/>
        </w:rPr>
        <w:t>be minimal</w:t>
      </w:r>
      <w:r w:rsidR="00181392" w:rsidRPr="00AE046B">
        <w:rPr>
          <w:sz w:val="26"/>
          <w:szCs w:val="26"/>
        </w:rPr>
        <w:t xml:space="preserve">.  This is because </w:t>
      </w:r>
      <w:r w:rsidRPr="00AE046B">
        <w:rPr>
          <w:sz w:val="26"/>
          <w:szCs w:val="26"/>
        </w:rPr>
        <w:t xml:space="preserve">the </w:t>
      </w:r>
      <w:r w:rsidR="00E94838" w:rsidRPr="00AE046B">
        <w:rPr>
          <w:sz w:val="26"/>
          <w:szCs w:val="26"/>
        </w:rPr>
        <w:t>PGW/OCA Stipulation</w:t>
      </w:r>
      <w:r w:rsidRPr="00AE046B">
        <w:rPr>
          <w:sz w:val="26"/>
          <w:szCs w:val="26"/>
        </w:rPr>
        <w:t xml:space="preserve"> limits </w:t>
      </w:r>
      <w:r w:rsidR="00EA7BC5" w:rsidRPr="00AE046B">
        <w:rPr>
          <w:sz w:val="26"/>
          <w:szCs w:val="26"/>
        </w:rPr>
        <w:t xml:space="preserve">RNG purchases to $500,000 per year for the next two years, </w:t>
      </w:r>
      <w:r w:rsidR="00181392" w:rsidRPr="00AE046B">
        <w:rPr>
          <w:sz w:val="26"/>
          <w:szCs w:val="26"/>
        </w:rPr>
        <w:t xml:space="preserve">or </w:t>
      </w:r>
      <w:r w:rsidR="00DA6067" w:rsidRPr="00AE046B">
        <w:rPr>
          <w:sz w:val="26"/>
          <w:szCs w:val="26"/>
        </w:rPr>
        <w:t>0.4% of PGW’s total commodity cost</w:t>
      </w:r>
      <w:r w:rsidR="00181392" w:rsidRPr="00AE046B">
        <w:rPr>
          <w:sz w:val="26"/>
          <w:szCs w:val="26"/>
        </w:rPr>
        <w:t>, while t</w:t>
      </w:r>
      <w:r w:rsidR="003759AF" w:rsidRPr="00AE046B">
        <w:rPr>
          <w:sz w:val="26"/>
          <w:szCs w:val="26"/>
        </w:rPr>
        <w:t>he majority</w:t>
      </w:r>
      <w:r w:rsidR="00181392" w:rsidRPr="00AE046B">
        <w:rPr>
          <w:sz w:val="26"/>
          <w:szCs w:val="26"/>
        </w:rPr>
        <w:t xml:space="preserve"> o</w:t>
      </w:r>
      <w:r w:rsidR="003759AF" w:rsidRPr="00AE046B">
        <w:rPr>
          <w:sz w:val="26"/>
          <w:szCs w:val="26"/>
        </w:rPr>
        <w:t>f needed gas supply would b</w:t>
      </w:r>
      <w:r w:rsidR="00DA6067" w:rsidRPr="00AE046B">
        <w:rPr>
          <w:sz w:val="26"/>
          <w:szCs w:val="26"/>
        </w:rPr>
        <w:t>e purchased as usual at conventional natural gas prices.</w:t>
      </w:r>
      <w:r w:rsidR="00A97D72" w:rsidRPr="00AE046B">
        <w:rPr>
          <w:sz w:val="26"/>
          <w:szCs w:val="26"/>
        </w:rPr>
        <w:t xml:space="preserve">  R.D. at 33-34.</w:t>
      </w:r>
      <w:r w:rsidR="00DA6067" w:rsidRPr="00AE046B">
        <w:rPr>
          <w:sz w:val="26"/>
          <w:szCs w:val="26"/>
        </w:rPr>
        <w:t xml:space="preserve"> </w:t>
      </w:r>
    </w:p>
    <w:p w14:paraId="60D9BD41" w14:textId="69B203FE" w:rsidR="00BA245C" w:rsidRPr="00AE046B" w:rsidRDefault="00BA245C" w:rsidP="00A412CD">
      <w:pPr>
        <w:spacing w:line="360" w:lineRule="auto"/>
        <w:ind w:firstLine="1440"/>
        <w:rPr>
          <w:sz w:val="26"/>
          <w:szCs w:val="26"/>
        </w:rPr>
      </w:pPr>
    </w:p>
    <w:p w14:paraId="376C7335" w14:textId="5B96BF5B" w:rsidR="00DA6067" w:rsidRPr="00AE046B" w:rsidRDefault="00293A0C" w:rsidP="00A412CD">
      <w:pPr>
        <w:spacing w:line="360" w:lineRule="auto"/>
        <w:ind w:firstLine="1440"/>
        <w:rPr>
          <w:sz w:val="26"/>
          <w:szCs w:val="26"/>
        </w:rPr>
      </w:pPr>
      <w:r w:rsidRPr="00AE046B">
        <w:rPr>
          <w:sz w:val="26"/>
          <w:szCs w:val="26"/>
        </w:rPr>
        <w:t>The ALJ disagree</w:t>
      </w:r>
      <w:r w:rsidR="00304A13">
        <w:rPr>
          <w:sz w:val="26"/>
          <w:szCs w:val="26"/>
        </w:rPr>
        <w:t>d</w:t>
      </w:r>
      <w:r w:rsidR="00181392" w:rsidRPr="00AE046B">
        <w:rPr>
          <w:sz w:val="26"/>
          <w:szCs w:val="26"/>
        </w:rPr>
        <w:t xml:space="preserve"> </w:t>
      </w:r>
      <w:r w:rsidR="00E81AC0">
        <w:rPr>
          <w:sz w:val="26"/>
          <w:szCs w:val="26"/>
        </w:rPr>
        <w:t xml:space="preserve">with I&amp;E’s arguments </w:t>
      </w:r>
      <w:r w:rsidR="00DA6067" w:rsidRPr="00AE046B">
        <w:rPr>
          <w:sz w:val="26"/>
          <w:szCs w:val="26"/>
        </w:rPr>
        <w:t>that the environmental issues PGW seeks to address are beyond the</w:t>
      </w:r>
      <w:r w:rsidRPr="00AE046B">
        <w:rPr>
          <w:sz w:val="26"/>
          <w:szCs w:val="26"/>
        </w:rPr>
        <w:t xml:space="preserve"> </w:t>
      </w:r>
      <w:r w:rsidR="00DA6067" w:rsidRPr="00AE046B">
        <w:rPr>
          <w:sz w:val="26"/>
          <w:szCs w:val="26"/>
        </w:rPr>
        <w:t>scope of the Commission</w:t>
      </w:r>
      <w:r w:rsidR="0032697E">
        <w:rPr>
          <w:sz w:val="26"/>
          <w:szCs w:val="26"/>
        </w:rPr>
        <w:t>’s jurisdiction</w:t>
      </w:r>
      <w:r w:rsidR="00DA6067" w:rsidRPr="00AE046B">
        <w:rPr>
          <w:sz w:val="26"/>
          <w:szCs w:val="26"/>
        </w:rPr>
        <w:t xml:space="preserve"> and this GCR proceeding.  </w:t>
      </w:r>
      <w:r w:rsidR="009C3ADA" w:rsidRPr="00AE046B">
        <w:rPr>
          <w:sz w:val="26"/>
          <w:szCs w:val="26"/>
        </w:rPr>
        <w:t xml:space="preserve">Rather, the ALJ </w:t>
      </w:r>
      <w:r w:rsidR="0095676C" w:rsidRPr="00AE046B">
        <w:rPr>
          <w:sz w:val="26"/>
          <w:szCs w:val="26"/>
        </w:rPr>
        <w:t>state</w:t>
      </w:r>
      <w:r w:rsidR="00304A13">
        <w:rPr>
          <w:sz w:val="26"/>
          <w:szCs w:val="26"/>
        </w:rPr>
        <w:t>d</w:t>
      </w:r>
      <w:r w:rsidR="009C3ADA" w:rsidRPr="00AE046B">
        <w:rPr>
          <w:sz w:val="26"/>
          <w:szCs w:val="26"/>
        </w:rPr>
        <w:t xml:space="preserve"> that </w:t>
      </w:r>
      <w:r w:rsidR="00DA6067" w:rsidRPr="00AE046B">
        <w:rPr>
          <w:sz w:val="26"/>
          <w:szCs w:val="26"/>
        </w:rPr>
        <w:t xml:space="preserve">GCR proceedings involve a consideration of market and purchase factors </w:t>
      </w:r>
      <w:r w:rsidR="00181392" w:rsidRPr="00AE046B">
        <w:rPr>
          <w:sz w:val="26"/>
          <w:szCs w:val="26"/>
        </w:rPr>
        <w:t xml:space="preserve">for </w:t>
      </w:r>
      <w:r w:rsidR="00DA6067" w:rsidRPr="00AE046B">
        <w:rPr>
          <w:sz w:val="26"/>
          <w:szCs w:val="26"/>
        </w:rPr>
        <w:t xml:space="preserve">PGW </w:t>
      </w:r>
      <w:r w:rsidR="0032697E">
        <w:rPr>
          <w:sz w:val="26"/>
          <w:szCs w:val="26"/>
        </w:rPr>
        <w:t>in</w:t>
      </w:r>
      <w:r w:rsidR="00181392" w:rsidRPr="00AE046B">
        <w:rPr>
          <w:sz w:val="26"/>
          <w:szCs w:val="26"/>
        </w:rPr>
        <w:t xml:space="preserve"> </w:t>
      </w:r>
      <w:r w:rsidR="00DA6067" w:rsidRPr="00AE046B">
        <w:rPr>
          <w:sz w:val="26"/>
          <w:szCs w:val="26"/>
        </w:rPr>
        <w:t xml:space="preserve">acquiring </w:t>
      </w:r>
      <w:r w:rsidR="0032697E">
        <w:rPr>
          <w:sz w:val="26"/>
          <w:szCs w:val="26"/>
        </w:rPr>
        <w:t xml:space="preserve">natural </w:t>
      </w:r>
      <w:r w:rsidR="00181392" w:rsidRPr="00AE046B">
        <w:rPr>
          <w:sz w:val="26"/>
          <w:szCs w:val="26"/>
        </w:rPr>
        <w:t xml:space="preserve">gas </w:t>
      </w:r>
      <w:r w:rsidR="00DA6067" w:rsidRPr="00AE046B">
        <w:rPr>
          <w:sz w:val="26"/>
          <w:szCs w:val="26"/>
        </w:rPr>
        <w:t>to serve its customers</w:t>
      </w:r>
      <w:r w:rsidR="00A35C05" w:rsidRPr="00AE046B">
        <w:rPr>
          <w:sz w:val="26"/>
          <w:szCs w:val="26"/>
        </w:rPr>
        <w:t xml:space="preserve">, and that a </w:t>
      </w:r>
      <w:r w:rsidR="00DA6067" w:rsidRPr="00AE046B">
        <w:rPr>
          <w:sz w:val="26"/>
          <w:szCs w:val="26"/>
        </w:rPr>
        <w:t xml:space="preserve">purpose of Section 1307(f) </w:t>
      </w:r>
      <w:r w:rsidR="00A35C05" w:rsidRPr="00AE046B">
        <w:rPr>
          <w:sz w:val="26"/>
          <w:szCs w:val="26"/>
        </w:rPr>
        <w:t>of the Code</w:t>
      </w:r>
      <w:r w:rsidR="00181392" w:rsidRPr="00AE046B">
        <w:rPr>
          <w:sz w:val="26"/>
          <w:szCs w:val="26"/>
        </w:rPr>
        <w:t>, 66 Pa. C.S. § 1307(f),</w:t>
      </w:r>
      <w:r w:rsidR="00DC6E9E" w:rsidRPr="00AE046B">
        <w:rPr>
          <w:sz w:val="26"/>
          <w:szCs w:val="26"/>
        </w:rPr>
        <w:t xml:space="preserve"> </w:t>
      </w:r>
      <w:r w:rsidR="00DA6067" w:rsidRPr="00AE046B">
        <w:rPr>
          <w:sz w:val="26"/>
          <w:szCs w:val="26"/>
        </w:rPr>
        <w:t xml:space="preserve">is to allow the Commission to “annually review and approve plans for purposes of reliability and </w:t>
      </w:r>
      <w:r w:rsidR="00DA6067" w:rsidRPr="00AE046B">
        <w:rPr>
          <w:sz w:val="26"/>
          <w:szCs w:val="26"/>
        </w:rPr>
        <w:lastRenderedPageBreak/>
        <w:t>supply.”</w:t>
      </w:r>
      <w:r w:rsidR="00181392" w:rsidRPr="00AE046B">
        <w:rPr>
          <w:sz w:val="26"/>
          <w:szCs w:val="26"/>
        </w:rPr>
        <w:t xml:space="preserve">  </w:t>
      </w:r>
      <w:r w:rsidR="00DC6E9E" w:rsidRPr="00AE046B">
        <w:rPr>
          <w:sz w:val="26"/>
          <w:szCs w:val="26"/>
        </w:rPr>
        <w:t>The ALJ conclude</w:t>
      </w:r>
      <w:r w:rsidR="00304A13">
        <w:rPr>
          <w:sz w:val="26"/>
          <w:szCs w:val="26"/>
        </w:rPr>
        <w:t>d</w:t>
      </w:r>
      <w:r w:rsidR="00DC6E9E" w:rsidRPr="00AE046B">
        <w:rPr>
          <w:sz w:val="26"/>
          <w:szCs w:val="26"/>
        </w:rPr>
        <w:t xml:space="preserve"> that p</w:t>
      </w:r>
      <w:r w:rsidR="00DA6067" w:rsidRPr="00AE046B">
        <w:rPr>
          <w:sz w:val="26"/>
          <w:szCs w:val="26"/>
        </w:rPr>
        <w:t>lanning for expertise in future acquisitions under obvious trends is a means by which a company can assure reliability and supply.</w:t>
      </w:r>
      <w:r w:rsidR="00A97D72" w:rsidRPr="00AE046B">
        <w:rPr>
          <w:sz w:val="26"/>
          <w:szCs w:val="26"/>
        </w:rPr>
        <w:t xml:space="preserve">  R.D. at</w:t>
      </w:r>
      <w:r w:rsidR="00E46C7A">
        <w:rPr>
          <w:sz w:val="26"/>
          <w:szCs w:val="26"/>
        </w:rPr>
        <w:t> </w:t>
      </w:r>
      <w:r w:rsidR="00A97D72" w:rsidRPr="00AE046B">
        <w:rPr>
          <w:sz w:val="26"/>
          <w:szCs w:val="26"/>
        </w:rPr>
        <w:t>34.</w:t>
      </w:r>
    </w:p>
    <w:p w14:paraId="568C7E3C" w14:textId="6D5023CD" w:rsidR="00DA6067" w:rsidRPr="00AE046B" w:rsidRDefault="00DA6067" w:rsidP="00E46C7A">
      <w:pPr>
        <w:spacing w:line="360" w:lineRule="auto"/>
        <w:ind w:left="1440"/>
        <w:rPr>
          <w:sz w:val="26"/>
          <w:szCs w:val="26"/>
        </w:rPr>
      </w:pPr>
    </w:p>
    <w:p w14:paraId="63135CB1" w14:textId="4C026B12" w:rsidR="00DA6067" w:rsidRPr="00AE046B" w:rsidRDefault="008E5EDC" w:rsidP="00E46C7A">
      <w:pPr>
        <w:widowControl/>
        <w:spacing w:line="360" w:lineRule="auto"/>
        <w:ind w:firstLine="1440"/>
        <w:rPr>
          <w:sz w:val="26"/>
          <w:szCs w:val="26"/>
        </w:rPr>
      </w:pPr>
      <w:r w:rsidRPr="00AE046B">
        <w:rPr>
          <w:sz w:val="26"/>
          <w:szCs w:val="26"/>
        </w:rPr>
        <w:t xml:space="preserve">Furthermore, </w:t>
      </w:r>
      <w:r w:rsidR="00191E08" w:rsidRPr="00AE046B">
        <w:rPr>
          <w:sz w:val="26"/>
          <w:szCs w:val="26"/>
        </w:rPr>
        <w:t xml:space="preserve">regarding </w:t>
      </w:r>
      <w:r w:rsidR="00FC2187" w:rsidRPr="00AE046B">
        <w:rPr>
          <w:sz w:val="26"/>
          <w:szCs w:val="26"/>
        </w:rPr>
        <w:t xml:space="preserve">the </w:t>
      </w:r>
      <w:r w:rsidR="00DA6067" w:rsidRPr="00AE046B">
        <w:rPr>
          <w:sz w:val="26"/>
          <w:szCs w:val="26"/>
        </w:rPr>
        <w:t xml:space="preserve">concern about PGW’s lack of RNG contracts or tentative contracts, </w:t>
      </w:r>
      <w:r w:rsidR="00FC2187" w:rsidRPr="00AE046B">
        <w:rPr>
          <w:sz w:val="26"/>
          <w:szCs w:val="26"/>
        </w:rPr>
        <w:t>the ALJ f</w:t>
      </w:r>
      <w:r w:rsidR="00304A13">
        <w:rPr>
          <w:sz w:val="26"/>
          <w:szCs w:val="26"/>
        </w:rPr>
        <w:t>ound</w:t>
      </w:r>
      <w:r w:rsidR="00FC2187" w:rsidRPr="00AE046B">
        <w:rPr>
          <w:sz w:val="26"/>
          <w:szCs w:val="26"/>
        </w:rPr>
        <w:t xml:space="preserve"> that </w:t>
      </w:r>
      <w:r w:rsidR="00DA6067" w:rsidRPr="00AE046B">
        <w:rPr>
          <w:sz w:val="26"/>
          <w:szCs w:val="26"/>
        </w:rPr>
        <w:t xml:space="preserve">the </w:t>
      </w:r>
      <w:r w:rsidR="00FC2187" w:rsidRPr="00AE046B">
        <w:rPr>
          <w:sz w:val="26"/>
          <w:szCs w:val="26"/>
        </w:rPr>
        <w:t xml:space="preserve">RNG Pilot will </w:t>
      </w:r>
      <w:r w:rsidR="00DA6067" w:rsidRPr="00AE046B">
        <w:rPr>
          <w:sz w:val="26"/>
          <w:szCs w:val="26"/>
        </w:rPr>
        <w:t xml:space="preserve">allow PGW to negotiate and enter </w:t>
      </w:r>
      <w:r w:rsidR="00014064">
        <w:rPr>
          <w:sz w:val="26"/>
          <w:szCs w:val="26"/>
        </w:rPr>
        <w:t xml:space="preserve">into </w:t>
      </w:r>
      <w:r w:rsidR="00D41E5A" w:rsidRPr="00AE046B">
        <w:rPr>
          <w:sz w:val="26"/>
          <w:szCs w:val="26"/>
        </w:rPr>
        <w:t xml:space="preserve">RNG </w:t>
      </w:r>
      <w:r w:rsidR="00DA6067" w:rsidRPr="00AE046B">
        <w:rPr>
          <w:sz w:val="26"/>
          <w:szCs w:val="26"/>
        </w:rPr>
        <w:t xml:space="preserve">contracts, </w:t>
      </w:r>
      <w:r w:rsidR="00D41E5A" w:rsidRPr="00AE046B">
        <w:rPr>
          <w:sz w:val="26"/>
          <w:szCs w:val="26"/>
        </w:rPr>
        <w:t xml:space="preserve">and </w:t>
      </w:r>
      <w:r w:rsidR="00DA6067" w:rsidRPr="00AE046B">
        <w:rPr>
          <w:sz w:val="26"/>
          <w:szCs w:val="26"/>
        </w:rPr>
        <w:t>gain information and experience with a diversified product portfolio for application in the second year.</w:t>
      </w:r>
      <w:r w:rsidR="00D41E5A" w:rsidRPr="00AE046B">
        <w:rPr>
          <w:sz w:val="26"/>
          <w:szCs w:val="26"/>
        </w:rPr>
        <w:t xml:space="preserve">  </w:t>
      </w:r>
      <w:r w:rsidR="00181392" w:rsidRPr="00AE046B">
        <w:rPr>
          <w:sz w:val="26"/>
          <w:szCs w:val="26"/>
        </w:rPr>
        <w:t xml:space="preserve">The Recommended Decision </w:t>
      </w:r>
      <w:r w:rsidR="00495BE5" w:rsidRPr="00AE046B">
        <w:rPr>
          <w:sz w:val="26"/>
          <w:szCs w:val="26"/>
        </w:rPr>
        <w:t>reason</w:t>
      </w:r>
      <w:r w:rsidR="00304A13">
        <w:rPr>
          <w:sz w:val="26"/>
          <w:szCs w:val="26"/>
        </w:rPr>
        <w:t>ed</w:t>
      </w:r>
      <w:r w:rsidR="00495BE5" w:rsidRPr="00AE046B">
        <w:rPr>
          <w:sz w:val="26"/>
          <w:szCs w:val="26"/>
        </w:rPr>
        <w:t xml:space="preserve"> that this </w:t>
      </w:r>
      <w:r w:rsidR="00DB1F56" w:rsidRPr="00AE046B">
        <w:rPr>
          <w:sz w:val="26"/>
          <w:szCs w:val="26"/>
        </w:rPr>
        <w:t>information and experience will be valuable</w:t>
      </w:r>
      <w:r w:rsidR="00AA6050" w:rsidRPr="00AE046B">
        <w:rPr>
          <w:sz w:val="26"/>
          <w:szCs w:val="26"/>
        </w:rPr>
        <w:t xml:space="preserve">, </w:t>
      </w:r>
      <w:r w:rsidR="007C7827">
        <w:rPr>
          <w:sz w:val="26"/>
          <w:szCs w:val="26"/>
        </w:rPr>
        <w:t>given</w:t>
      </w:r>
      <w:r w:rsidR="00AA6050" w:rsidRPr="00AE046B">
        <w:rPr>
          <w:sz w:val="26"/>
          <w:szCs w:val="26"/>
        </w:rPr>
        <w:t xml:space="preserve"> PGW’s test</w:t>
      </w:r>
      <w:r w:rsidR="007F7019" w:rsidRPr="00AE046B">
        <w:rPr>
          <w:sz w:val="26"/>
          <w:szCs w:val="26"/>
        </w:rPr>
        <w:t xml:space="preserve">imony that </w:t>
      </w:r>
      <w:r w:rsidR="00DA6067" w:rsidRPr="00AE046B">
        <w:rPr>
          <w:sz w:val="26"/>
          <w:szCs w:val="26"/>
        </w:rPr>
        <w:t xml:space="preserve">entering the RNG market is not </w:t>
      </w:r>
      <w:r w:rsidR="007F7019" w:rsidRPr="00AE046B">
        <w:rPr>
          <w:sz w:val="26"/>
          <w:szCs w:val="26"/>
        </w:rPr>
        <w:t xml:space="preserve">simple, </w:t>
      </w:r>
      <w:r w:rsidR="00181392" w:rsidRPr="00AE046B">
        <w:rPr>
          <w:sz w:val="26"/>
          <w:szCs w:val="26"/>
        </w:rPr>
        <w:t xml:space="preserve">that </w:t>
      </w:r>
      <w:r w:rsidR="00DA6067" w:rsidRPr="00AE046B">
        <w:rPr>
          <w:sz w:val="26"/>
          <w:szCs w:val="26"/>
        </w:rPr>
        <w:t>sorting through many regulations, requirements and laws will be required if RNG becomes a part of the PGW gas supply</w:t>
      </w:r>
      <w:r w:rsidR="004107D2" w:rsidRPr="00AE046B">
        <w:rPr>
          <w:sz w:val="26"/>
          <w:szCs w:val="26"/>
        </w:rPr>
        <w:t xml:space="preserve">, and </w:t>
      </w:r>
      <w:r w:rsidR="00207E59" w:rsidRPr="00AE046B">
        <w:rPr>
          <w:sz w:val="26"/>
          <w:szCs w:val="26"/>
        </w:rPr>
        <w:t xml:space="preserve">that </w:t>
      </w:r>
      <w:r w:rsidR="0004107A" w:rsidRPr="00AE046B">
        <w:rPr>
          <w:sz w:val="26"/>
          <w:szCs w:val="26"/>
        </w:rPr>
        <w:t>i</w:t>
      </w:r>
      <w:r w:rsidR="00DA6067" w:rsidRPr="00AE046B">
        <w:rPr>
          <w:sz w:val="26"/>
          <w:szCs w:val="26"/>
        </w:rPr>
        <w:t>dentifying reputable suppliers with needed capacity will take time, effort and experience.</w:t>
      </w:r>
      <w:r w:rsidR="00A97D72" w:rsidRPr="00AE046B">
        <w:rPr>
          <w:sz w:val="26"/>
          <w:szCs w:val="26"/>
        </w:rPr>
        <w:t xml:space="preserve">  </w:t>
      </w:r>
      <w:r w:rsidR="00A97D72" w:rsidRPr="00AE046B">
        <w:rPr>
          <w:i/>
          <w:iCs/>
          <w:sz w:val="26"/>
          <w:szCs w:val="26"/>
        </w:rPr>
        <w:t>Id</w:t>
      </w:r>
      <w:r w:rsidR="00A97D72" w:rsidRPr="00AE046B">
        <w:rPr>
          <w:sz w:val="26"/>
          <w:szCs w:val="26"/>
        </w:rPr>
        <w:t>.</w:t>
      </w:r>
      <w:r w:rsidR="00DA6067" w:rsidRPr="00AE046B">
        <w:rPr>
          <w:sz w:val="26"/>
          <w:szCs w:val="26"/>
        </w:rPr>
        <w:t xml:space="preserve">  </w:t>
      </w:r>
    </w:p>
    <w:p w14:paraId="78D7D055" w14:textId="33DAE73E" w:rsidR="00DA6067" w:rsidRPr="00AE046B" w:rsidRDefault="00DA6067" w:rsidP="00E46C7A">
      <w:pPr>
        <w:spacing w:line="360" w:lineRule="auto"/>
        <w:ind w:left="1440"/>
        <w:rPr>
          <w:sz w:val="26"/>
          <w:szCs w:val="26"/>
        </w:rPr>
      </w:pPr>
    </w:p>
    <w:p w14:paraId="301FB85C" w14:textId="543940DF" w:rsidR="004F2DD2" w:rsidRPr="00AE046B" w:rsidRDefault="00F8470B" w:rsidP="00AE046B">
      <w:pPr>
        <w:spacing w:line="360" w:lineRule="auto"/>
        <w:ind w:firstLine="1440"/>
        <w:rPr>
          <w:sz w:val="26"/>
          <w:szCs w:val="26"/>
        </w:rPr>
      </w:pPr>
      <w:r w:rsidRPr="00AE046B">
        <w:rPr>
          <w:sz w:val="26"/>
          <w:szCs w:val="26"/>
        </w:rPr>
        <w:t>Additionally, the ALJ f</w:t>
      </w:r>
      <w:r w:rsidR="00304A13">
        <w:rPr>
          <w:sz w:val="26"/>
          <w:szCs w:val="26"/>
        </w:rPr>
        <w:t>ound</w:t>
      </w:r>
      <w:r w:rsidRPr="00AE046B">
        <w:rPr>
          <w:sz w:val="26"/>
          <w:szCs w:val="26"/>
        </w:rPr>
        <w:t xml:space="preserve"> that </w:t>
      </w:r>
      <w:r w:rsidR="003F7606" w:rsidRPr="00AE046B">
        <w:rPr>
          <w:sz w:val="26"/>
          <w:szCs w:val="26"/>
        </w:rPr>
        <w:t xml:space="preserve">reporting the </w:t>
      </w:r>
      <w:r w:rsidR="00666CFB">
        <w:rPr>
          <w:sz w:val="26"/>
          <w:szCs w:val="26"/>
        </w:rPr>
        <w:t>British Thermal Unit (</w:t>
      </w:r>
      <w:r w:rsidR="003F7606" w:rsidRPr="00AE046B">
        <w:rPr>
          <w:sz w:val="26"/>
          <w:szCs w:val="26"/>
        </w:rPr>
        <w:t>BTU</w:t>
      </w:r>
      <w:r w:rsidR="00666CFB">
        <w:rPr>
          <w:sz w:val="26"/>
          <w:szCs w:val="26"/>
        </w:rPr>
        <w:t>)</w:t>
      </w:r>
      <w:r w:rsidR="003F7606" w:rsidRPr="00AE046B">
        <w:rPr>
          <w:sz w:val="26"/>
          <w:szCs w:val="26"/>
        </w:rPr>
        <w:t xml:space="preserve"> content of RNG purchases when known is </w:t>
      </w:r>
      <w:r w:rsidR="00DA6067" w:rsidRPr="00AE046B">
        <w:rPr>
          <w:sz w:val="26"/>
          <w:szCs w:val="26"/>
        </w:rPr>
        <w:t>reasonable</w:t>
      </w:r>
      <w:r w:rsidR="001E5004" w:rsidRPr="00AE046B">
        <w:rPr>
          <w:sz w:val="26"/>
          <w:szCs w:val="26"/>
        </w:rPr>
        <w:t>.  The ALJ relie</w:t>
      </w:r>
      <w:r w:rsidR="00666CFB">
        <w:rPr>
          <w:sz w:val="26"/>
          <w:szCs w:val="26"/>
        </w:rPr>
        <w:t>d</w:t>
      </w:r>
      <w:r w:rsidR="001E5004" w:rsidRPr="00AE046B">
        <w:rPr>
          <w:sz w:val="26"/>
          <w:szCs w:val="26"/>
        </w:rPr>
        <w:t xml:space="preserve"> on PGW’s testimony </w:t>
      </w:r>
      <w:r w:rsidR="005832CD" w:rsidRPr="00AE046B">
        <w:rPr>
          <w:sz w:val="26"/>
          <w:szCs w:val="26"/>
        </w:rPr>
        <w:t xml:space="preserve">that </w:t>
      </w:r>
      <w:r w:rsidR="00DA6067" w:rsidRPr="00AE046B">
        <w:rPr>
          <w:sz w:val="26"/>
          <w:szCs w:val="26"/>
        </w:rPr>
        <w:t>it is uncertain whether the BTU content will be available because the sources of RNG will be off-system and subject to the specifications of the transporting pipeline, and purchases could potentially be bundled from more than one RNG source.</w:t>
      </w:r>
      <w:r w:rsidR="00A97D72" w:rsidRPr="00AE046B">
        <w:rPr>
          <w:sz w:val="26"/>
          <w:szCs w:val="26"/>
        </w:rPr>
        <w:t xml:space="preserve">  </w:t>
      </w:r>
      <w:r w:rsidR="004E64B4" w:rsidRPr="00AE046B">
        <w:rPr>
          <w:sz w:val="26"/>
          <w:szCs w:val="26"/>
        </w:rPr>
        <w:t xml:space="preserve">However, the ALJ </w:t>
      </w:r>
      <w:r w:rsidR="00317328" w:rsidRPr="00AE046B">
        <w:rPr>
          <w:sz w:val="26"/>
          <w:szCs w:val="26"/>
        </w:rPr>
        <w:t>confirm</w:t>
      </w:r>
      <w:r w:rsidR="00666CFB">
        <w:rPr>
          <w:sz w:val="26"/>
          <w:szCs w:val="26"/>
        </w:rPr>
        <w:t>ed</w:t>
      </w:r>
      <w:r w:rsidR="00317328" w:rsidRPr="00AE046B">
        <w:rPr>
          <w:sz w:val="26"/>
          <w:szCs w:val="26"/>
        </w:rPr>
        <w:t xml:space="preserve"> that the </w:t>
      </w:r>
      <w:r w:rsidR="00E94838" w:rsidRPr="00AE046B">
        <w:rPr>
          <w:sz w:val="26"/>
          <w:szCs w:val="26"/>
        </w:rPr>
        <w:t>PGW/OCA Stipulation</w:t>
      </w:r>
      <w:r w:rsidR="00317328" w:rsidRPr="00AE046B">
        <w:rPr>
          <w:sz w:val="26"/>
          <w:szCs w:val="26"/>
        </w:rPr>
        <w:t xml:space="preserve"> p</w:t>
      </w:r>
      <w:r w:rsidR="00DA6067" w:rsidRPr="00AE046B">
        <w:rPr>
          <w:sz w:val="26"/>
          <w:szCs w:val="26"/>
        </w:rPr>
        <w:t>laces an affirmative duty upon PGW to report the BTU information when available.</w:t>
      </w:r>
      <w:r w:rsidR="00A97D72" w:rsidRPr="00AE046B">
        <w:rPr>
          <w:sz w:val="26"/>
          <w:szCs w:val="26"/>
        </w:rPr>
        <w:t xml:space="preserve">  </w:t>
      </w:r>
      <w:r w:rsidR="00A97D72" w:rsidRPr="00AE046B">
        <w:rPr>
          <w:i/>
          <w:iCs/>
          <w:sz w:val="26"/>
          <w:szCs w:val="26"/>
        </w:rPr>
        <w:t>Id</w:t>
      </w:r>
      <w:r w:rsidR="00A97D72" w:rsidRPr="00AE046B">
        <w:rPr>
          <w:sz w:val="26"/>
          <w:szCs w:val="26"/>
        </w:rPr>
        <w:t xml:space="preserve">. </w:t>
      </w:r>
      <w:r w:rsidR="00DA6067" w:rsidRPr="00AE046B">
        <w:rPr>
          <w:sz w:val="26"/>
          <w:szCs w:val="26"/>
        </w:rPr>
        <w:t xml:space="preserve"> </w:t>
      </w:r>
    </w:p>
    <w:p w14:paraId="5F20BFC6" w14:textId="77777777" w:rsidR="004F2DD2" w:rsidRPr="00AE046B" w:rsidRDefault="004F2DD2" w:rsidP="00E46C7A">
      <w:pPr>
        <w:spacing w:line="360" w:lineRule="auto"/>
        <w:rPr>
          <w:sz w:val="26"/>
          <w:szCs w:val="26"/>
        </w:rPr>
      </w:pPr>
    </w:p>
    <w:p w14:paraId="0745CF06" w14:textId="0A9C37D8" w:rsidR="00DA6067" w:rsidRPr="00AE046B" w:rsidRDefault="000D5C6A" w:rsidP="00A412CD">
      <w:pPr>
        <w:spacing w:line="360" w:lineRule="auto"/>
        <w:ind w:firstLine="1440"/>
        <w:rPr>
          <w:sz w:val="26"/>
          <w:szCs w:val="26"/>
        </w:rPr>
      </w:pPr>
      <w:r w:rsidRPr="00AE046B">
        <w:rPr>
          <w:sz w:val="26"/>
          <w:szCs w:val="26"/>
        </w:rPr>
        <w:t xml:space="preserve">The ALJ did not find </w:t>
      </w:r>
      <w:r w:rsidR="008F7D57" w:rsidRPr="00AE046B">
        <w:rPr>
          <w:sz w:val="26"/>
          <w:szCs w:val="26"/>
        </w:rPr>
        <w:t xml:space="preserve">persuasive </w:t>
      </w:r>
      <w:r w:rsidRPr="00AE046B">
        <w:rPr>
          <w:sz w:val="26"/>
          <w:szCs w:val="26"/>
        </w:rPr>
        <w:t xml:space="preserve">the arguments </w:t>
      </w:r>
      <w:r w:rsidR="003928CC">
        <w:rPr>
          <w:sz w:val="26"/>
          <w:szCs w:val="26"/>
        </w:rPr>
        <w:t xml:space="preserve">of I&amp;E </w:t>
      </w:r>
      <w:r w:rsidR="00DA6067" w:rsidRPr="00AE046B">
        <w:rPr>
          <w:sz w:val="26"/>
          <w:szCs w:val="26"/>
        </w:rPr>
        <w:t xml:space="preserve">that any rate increase associated with the </w:t>
      </w:r>
      <w:r w:rsidR="008F7D57" w:rsidRPr="00AE046B">
        <w:rPr>
          <w:sz w:val="26"/>
          <w:szCs w:val="26"/>
        </w:rPr>
        <w:t xml:space="preserve">RNG Pilot </w:t>
      </w:r>
      <w:r w:rsidR="00DA6067" w:rsidRPr="00AE046B">
        <w:rPr>
          <w:sz w:val="26"/>
          <w:szCs w:val="26"/>
        </w:rPr>
        <w:t xml:space="preserve">is </w:t>
      </w:r>
      <w:r w:rsidR="003928CC">
        <w:rPr>
          <w:sz w:val="26"/>
          <w:szCs w:val="26"/>
        </w:rPr>
        <w:t>unjustified</w:t>
      </w:r>
      <w:r w:rsidR="00DA6067" w:rsidRPr="00AE046B">
        <w:rPr>
          <w:sz w:val="26"/>
          <w:szCs w:val="26"/>
        </w:rPr>
        <w:t xml:space="preserve"> </w:t>
      </w:r>
      <w:r w:rsidR="009A3112" w:rsidRPr="00AE046B">
        <w:rPr>
          <w:sz w:val="26"/>
          <w:szCs w:val="26"/>
        </w:rPr>
        <w:t xml:space="preserve">because </w:t>
      </w:r>
      <w:r w:rsidR="00DA6067" w:rsidRPr="00AE046B">
        <w:rPr>
          <w:sz w:val="26"/>
          <w:szCs w:val="26"/>
        </w:rPr>
        <w:t>the PGW service area is recovering economically from the COVID-19 pandemic and the number of low-income PGW customers</w:t>
      </w:r>
      <w:r w:rsidR="00043DF1">
        <w:rPr>
          <w:sz w:val="26"/>
          <w:szCs w:val="26"/>
        </w:rPr>
        <w:t xml:space="preserve"> is large</w:t>
      </w:r>
      <w:r w:rsidR="00C75A5D" w:rsidRPr="00AE046B">
        <w:rPr>
          <w:sz w:val="26"/>
          <w:szCs w:val="26"/>
        </w:rPr>
        <w:t>.  The ALJ concluded that the Co</w:t>
      </w:r>
      <w:r w:rsidR="00DA6067" w:rsidRPr="00AE046B">
        <w:rPr>
          <w:sz w:val="26"/>
          <w:szCs w:val="26"/>
        </w:rPr>
        <w:t xml:space="preserve">mmission has yet to find COVID-19 and its effects a </w:t>
      </w:r>
      <w:r w:rsidR="00043DF1">
        <w:rPr>
          <w:sz w:val="26"/>
          <w:szCs w:val="26"/>
        </w:rPr>
        <w:t xml:space="preserve">valid </w:t>
      </w:r>
      <w:r w:rsidR="00DA6067" w:rsidRPr="00AE046B">
        <w:rPr>
          <w:sz w:val="26"/>
          <w:szCs w:val="26"/>
        </w:rPr>
        <w:t>reason not to raise rates.</w:t>
      </w:r>
      <w:r w:rsidR="00F46F22" w:rsidRPr="00AE046B">
        <w:rPr>
          <w:sz w:val="26"/>
          <w:szCs w:val="26"/>
        </w:rPr>
        <w:t xml:space="preserve">  </w:t>
      </w:r>
      <w:r w:rsidR="00D0639F" w:rsidRPr="00AE046B">
        <w:rPr>
          <w:sz w:val="26"/>
          <w:szCs w:val="26"/>
        </w:rPr>
        <w:t xml:space="preserve">The ALJ also </w:t>
      </w:r>
      <w:r w:rsidR="00E122DD" w:rsidRPr="00AE046B">
        <w:rPr>
          <w:sz w:val="26"/>
          <w:szCs w:val="26"/>
        </w:rPr>
        <w:t xml:space="preserve">pointed out that </w:t>
      </w:r>
      <w:r w:rsidR="00DA6067" w:rsidRPr="00AE046B">
        <w:rPr>
          <w:sz w:val="26"/>
          <w:szCs w:val="26"/>
        </w:rPr>
        <w:t>PGW has programs in place, as well as addit</w:t>
      </w:r>
      <w:r w:rsidR="00D22920" w:rsidRPr="00AE046B">
        <w:rPr>
          <w:sz w:val="26"/>
          <w:szCs w:val="26"/>
        </w:rPr>
        <w:t>io</w:t>
      </w:r>
      <w:r w:rsidR="00DA6067" w:rsidRPr="00AE046B">
        <w:rPr>
          <w:sz w:val="26"/>
          <w:szCs w:val="26"/>
        </w:rPr>
        <w:t>nal funds from federal COVID-19 related sources, to assist low-income customers.</w:t>
      </w:r>
      <w:r w:rsidR="00A97D72" w:rsidRPr="00AE046B">
        <w:rPr>
          <w:sz w:val="26"/>
          <w:szCs w:val="26"/>
        </w:rPr>
        <w:t xml:space="preserve">  R.D. at 35.</w:t>
      </w:r>
      <w:r w:rsidR="00D22920" w:rsidRPr="00AE046B">
        <w:rPr>
          <w:sz w:val="26"/>
          <w:szCs w:val="26"/>
        </w:rPr>
        <w:t xml:space="preserve">  </w:t>
      </w:r>
    </w:p>
    <w:p w14:paraId="1C23CBC2" w14:textId="4137E6B7" w:rsidR="00DA6067" w:rsidRPr="00AE046B" w:rsidRDefault="00DA6067" w:rsidP="00E46C7A">
      <w:pPr>
        <w:spacing w:line="360" w:lineRule="auto"/>
        <w:ind w:left="1440"/>
        <w:rPr>
          <w:sz w:val="26"/>
          <w:szCs w:val="26"/>
        </w:rPr>
      </w:pPr>
    </w:p>
    <w:p w14:paraId="7AA0785A" w14:textId="7B6F7791" w:rsidR="00A97D72" w:rsidRPr="00AE046B" w:rsidRDefault="00207E59" w:rsidP="00AE046B">
      <w:pPr>
        <w:widowControl/>
        <w:spacing w:line="360" w:lineRule="auto"/>
        <w:ind w:firstLine="1440"/>
        <w:rPr>
          <w:sz w:val="26"/>
          <w:szCs w:val="26"/>
        </w:rPr>
      </w:pPr>
      <w:r w:rsidRPr="00AE046B">
        <w:rPr>
          <w:sz w:val="26"/>
          <w:szCs w:val="26"/>
        </w:rPr>
        <w:lastRenderedPageBreak/>
        <w:t xml:space="preserve">To address </w:t>
      </w:r>
      <w:r w:rsidR="00CE79D0" w:rsidRPr="00AE046B">
        <w:rPr>
          <w:sz w:val="26"/>
          <w:szCs w:val="26"/>
        </w:rPr>
        <w:t xml:space="preserve">the </w:t>
      </w:r>
      <w:r w:rsidR="00DA6067" w:rsidRPr="00AE046B">
        <w:rPr>
          <w:sz w:val="26"/>
          <w:szCs w:val="26"/>
        </w:rPr>
        <w:t>concern that there is uncertainty about the duration</w:t>
      </w:r>
      <w:r w:rsidR="00CE79D0" w:rsidRPr="00AE046B">
        <w:rPr>
          <w:sz w:val="26"/>
          <w:szCs w:val="26"/>
        </w:rPr>
        <w:t xml:space="preserve"> </w:t>
      </w:r>
      <w:r w:rsidR="00DA6067" w:rsidRPr="00AE046B">
        <w:rPr>
          <w:sz w:val="26"/>
          <w:szCs w:val="26"/>
        </w:rPr>
        <w:t xml:space="preserve">of any contract entered </w:t>
      </w:r>
      <w:r w:rsidR="00043DF1">
        <w:rPr>
          <w:sz w:val="26"/>
          <w:szCs w:val="26"/>
        </w:rPr>
        <w:t xml:space="preserve">into </w:t>
      </w:r>
      <w:r w:rsidR="00DA6067" w:rsidRPr="00AE046B">
        <w:rPr>
          <w:sz w:val="26"/>
          <w:szCs w:val="26"/>
        </w:rPr>
        <w:t xml:space="preserve">under the </w:t>
      </w:r>
      <w:r w:rsidR="00DD5F2F">
        <w:rPr>
          <w:sz w:val="26"/>
          <w:szCs w:val="26"/>
        </w:rPr>
        <w:t>RNG P</w:t>
      </w:r>
      <w:r w:rsidR="00DA6067" w:rsidRPr="00AE046B">
        <w:rPr>
          <w:sz w:val="26"/>
          <w:szCs w:val="26"/>
        </w:rPr>
        <w:t>ilot</w:t>
      </w:r>
      <w:r w:rsidRPr="00AE046B">
        <w:rPr>
          <w:sz w:val="26"/>
          <w:szCs w:val="26"/>
        </w:rPr>
        <w:t xml:space="preserve">, </w:t>
      </w:r>
      <w:r w:rsidR="00CE79D0" w:rsidRPr="00AE046B">
        <w:rPr>
          <w:sz w:val="26"/>
          <w:szCs w:val="26"/>
        </w:rPr>
        <w:t>the ALJ suggested that t</w:t>
      </w:r>
      <w:r w:rsidR="00DA6067" w:rsidRPr="00AE046B">
        <w:rPr>
          <w:sz w:val="26"/>
          <w:szCs w:val="26"/>
        </w:rPr>
        <w:t xml:space="preserve">he Commission may find it prudent to limit the duration of any RNG contract to no later than one year after the </w:t>
      </w:r>
      <w:r w:rsidR="003343C2">
        <w:rPr>
          <w:sz w:val="26"/>
          <w:szCs w:val="26"/>
        </w:rPr>
        <w:t>RNG P</w:t>
      </w:r>
      <w:r w:rsidR="00DA6067" w:rsidRPr="00AE046B">
        <w:rPr>
          <w:sz w:val="26"/>
          <w:szCs w:val="26"/>
        </w:rPr>
        <w:t xml:space="preserve">ilot.  </w:t>
      </w:r>
      <w:r w:rsidR="00B45F2D" w:rsidRPr="00AE046B">
        <w:rPr>
          <w:sz w:val="26"/>
          <w:szCs w:val="26"/>
        </w:rPr>
        <w:t>The ALJ fu</w:t>
      </w:r>
      <w:r w:rsidR="001B76D8" w:rsidRPr="00AE046B">
        <w:rPr>
          <w:sz w:val="26"/>
          <w:szCs w:val="26"/>
        </w:rPr>
        <w:t>r</w:t>
      </w:r>
      <w:r w:rsidR="00B45F2D" w:rsidRPr="00AE046B">
        <w:rPr>
          <w:sz w:val="26"/>
          <w:szCs w:val="26"/>
        </w:rPr>
        <w:t xml:space="preserve">ther </w:t>
      </w:r>
      <w:r w:rsidR="00DA6067" w:rsidRPr="00AE046B">
        <w:rPr>
          <w:sz w:val="26"/>
          <w:szCs w:val="26"/>
        </w:rPr>
        <w:t>recommended that PGW prioritize local or regional producers</w:t>
      </w:r>
      <w:r w:rsidR="001B76D8" w:rsidRPr="00AE046B">
        <w:rPr>
          <w:sz w:val="26"/>
          <w:szCs w:val="26"/>
        </w:rPr>
        <w:t xml:space="preserve"> for the RNG Pilot.</w:t>
      </w:r>
      <w:r w:rsidR="00DA6067" w:rsidRPr="00AE046B">
        <w:rPr>
          <w:sz w:val="26"/>
          <w:szCs w:val="26"/>
        </w:rPr>
        <w:t xml:space="preserve"> </w:t>
      </w:r>
      <w:r w:rsidR="001B76D8" w:rsidRPr="00AE046B">
        <w:rPr>
          <w:sz w:val="26"/>
          <w:szCs w:val="26"/>
        </w:rPr>
        <w:t xml:space="preserve"> </w:t>
      </w:r>
      <w:r w:rsidR="003E4D78" w:rsidRPr="00AE046B">
        <w:rPr>
          <w:sz w:val="26"/>
          <w:szCs w:val="26"/>
        </w:rPr>
        <w:t xml:space="preserve">Because </w:t>
      </w:r>
      <w:r w:rsidR="00DA6067" w:rsidRPr="00AE046B">
        <w:rPr>
          <w:sz w:val="26"/>
          <w:szCs w:val="26"/>
        </w:rPr>
        <w:t xml:space="preserve">PGW </w:t>
      </w:r>
      <w:r w:rsidR="00A97D72" w:rsidRPr="00AE046B">
        <w:rPr>
          <w:sz w:val="26"/>
          <w:szCs w:val="26"/>
        </w:rPr>
        <w:t xml:space="preserve">testified that it </w:t>
      </w:r>
      <w:r w:rsidR="00DA6067" w:rsidRPr="00AE046B">
        <w:rPr>
          <w:sz w:val="26"/>
          <w:szCs w:val="26"/>
        </w:rPr>
        <w:t>is dependent upon interstate pipeline delivery systems to meet its needs</w:t>
      </w:r>
      <w:r w:rsidR="003E4D78" w:rsidRPr="00AE046B">
        <w:rPr>
          <w:sz w:val="26"/>
          <w:szCs w:val="26"/>
        </w:rPr>
        <w:t>,</w:t>
      </w:r>
      <w:r w:rsidR="00D22920" w:rsidRPr="00AE046B">
        <w:rPr>
          <w:sz w:val="26"/>
          <w:szCs w:val="26"/>
        </w:rPr>
        <w:t xml:space="preserve"> </w:t>
      </w:r>
      <w:r w:rsidR="003E4D78" w:rsidRPr="00AE046B">
        <w:rPr>
          <w:sz w:val="26"/>
          <w:szCs w:val="26"/>
        </w:rPr>
        <w:t xml:space="preserve">the ALJ </w:t>
      </w:r>
      <w:r w:rsidR="00ED569D" w:rsidRPr="00AE046B">
        <w:rPr>
          <w:sz w:val="26"/>
          <w:szCs w:val="26"/>
        </w:rPr>
        <w:t xml:space="preserve">agreed with PGW </w:t>
      </w:r>
      <w:r w:rsidR="003E4D78" w:rsidRPr="00AE046B">
        <w:rPr>
          <w:sz w:val="26"/>
          <w:szCs w:val="26"/>
        </w:rPr>
        <w:t xml:space="preserve">that </w:t>
      </w:r>
      <w:r w:rsidR="00DA6067" w:rsidRPr="00AE046B">
        <w:rPr>
          <w:sz w:val="26"/>
          <w:szCs w:val="26"/>
        </w:rPr>
        <w:t xml:space="preserve">prioritizing local and regional producers will promote a diversity of geographic supply, which supports reliability as well </w:t>
      </w:r>
      <w:r w:rsidR="000F148A">
        <w:rPr>
          <w:sz w:val="26"/>
          <w:szCs w:val="26"/>
        </w:rPr>
        <w:t xml:space="preserve">as </w:t>
      </w:r>
      <w:r w:rsidR="00DA6067" w:rsidRPr="00AE046B">
        <w:rPr>
          <w:sz w:val="26"/>
          <w:szCs w:val="26"/>
        </w:rPr>
        <w:t>the adequacy of supply.</w:t>
      </w:r>
      <w:r w:rsidR="00822BA7" w:rsidRPr="00AE046B">
        <w:rPr>
          <w:sz w:val="26"/>
          <w:szCs w:val="26"/>
        </w:rPr>
        <w:t xml:space="preserve"> </w:t>
      </w:r>
      <w:r w:rsidR="00AE046B">
        <w:rPr>
          <w:sz w:val="26"/>
          <w:szCs w:val="26"/>
        </w:rPr>
        <w:t xml:space="preserve"> </w:t>
      </w:r>
      <w:r w:rsidR="00A97D72" w:rsidRPr="00AE046B">
        <w:rPr>
          <w:i/>
          <w:iCs/>
          <w:sz w:val="26"/>
          <w:szCs w:val="26"/>
        </w:rPr>
        <w:t>Id</w:t>
      </w:r>
      <w:r w:rsidR="00A97D72" w:rsidRPr="00AE046B">
        <w:rPr>
          <w:sz w:val="26"/>
          <w:szCs w:val="26"/>
        </w:rPr>
        <w:t>.</w:t>
      </w:r>
    </w:p>
    <w:p w14:paraId="143DA6C6" w14:textId="3D093FBA" w:rsidR="00192091" w:rsidRPr="00AE046B" w:rsidRDefault="00192091" w:rsidP="00A412CD">
      <w:pPr>
        <w:spacing w:line="360" w:lineRule="auto"/>
        <w:ind w:firstLine="1440"/>
        <w:rPr>
          <w:sz w:val="26"/>
          <w:szCs w:val="26"/>
        </w:rPr>
      </w:pPr>
    </w:p>
    <w:p w14:paraId="1230A9A9" w14:textId="21F97340" w:rsidR="00DA6067" w:rsidRDefault="00C259AC" w:rsidP="00A412CD">
      <w:pPr>
        <w:spacing w:line="360" w:lineRule="auto"/>
        <w:ind w:firstLine="1440"/>
        <w:rPr>
          <w:sz w:val="26"/>
          <w:szCs w:val="26"/>
        </w:rPr>
      </w:pPr>
      <w:r w:rsidRPr="00AE046B">
        <w:rPr>
          <w:sz w:val="26"/>
          <w:szCs w:val="26"/>
        </w:rPr>
        <w:t xml:space="preserve">Based on the </w:t>
      </w:r>
      <w:r w:rsidR="000A5706" w:rsidRPr="00AE046B">
        <w:rPr>
          <w:sz w:val="26"/>
          <w:szCs w:val="26"/>
        </w:rPr>
        <w:t xml:space="preserve">interest </w:t>
      </w:r>
      <w:r w:rsidR="00BF0C57">
        <w:rPr>
          <w:sz w:val="26"/>
          <w:szCs w:val="26"/>
        </w:rPr>
        <w:t xml:space="preserve">in </w:t>
      </w:r>
      <w:r w:rsidR="000A5706" w:rsidRPr="00AE046B">
        <w:rPr>
          <w:sz w:val="26"/>
          <w:szCs w:val="26"/>
        </w:rPr>
        <w:t>and movement to address environmental concerns and climate change</w:t>
      </w:r>
      <w:r w:rsidRPr="00AE046B">
        <w:rPr>
          <w:sz w:val="26"/>
          <w:szCs w:val="26"/>
        </w:rPr>
        <w:t>, the ALJ concluded that the RNG Pilot is a reasonable</w:t>
      </w:r>
      <w:r w:rsidR="0090345E" w:rsidRPr="00AE046B">
        <w:rPr>
          <w:sz w:val="26"/>
          <w:szCs w:val="26"/>
        </w:rPr>
        <w:t xml:space="preserve"> initiative to support PGW’s obligation to provide reliable and adequate service in the future.</w:t>
      </w:r>
      <w:r w:rsidR="00A65D52" w:rsidRPr="00AE046B">
        <w:rPr>
          <w:sz w:val="26"/>
          <w:szCs w:val="26"/>
        </w:rPr>
        <w:t xml:space="preserve">  </w:t>
      </w:r>
      <w:r w:rsidR="00F64414" w:rsidRPr="00AE046B">
        <w:rPr>
          <w:sz w:val="26"/>
          <w:szCs w:val="26"/>
        </w:rPr>
        <w:t>Recognizing that</w:t>
      </w:r>
      <w:r w:rsidR="007A2B65">
        <w:rPr>
          <w:sz w:val="26"/>
          <w:szCs w:val="26"/>
        </w:rPr>
        <w:t>,</w:t>
      </w:r>
      <w:r w:rsidR="00F64414" w:rsidRPr="00AE046B">
        <w:rPr>
          <w:sz w:val="26"/>
          <w:szCs w:val="26"/>
        </w:rPr>
        <w:t xml:space="preserve"> w</w:t>
      </w:r>
      <w:r w:rsidR="00DA6067" w:rsidRPr="00AE046B">
        <w:rPr>
          <w:sz w:val="26"/>
          <w:szCs w:val="26"/>
        </w:rPr>
        <w:t xml:space="preserve">hile the small portion of </w:t>
      </w:r>
      <w:r w:rsidR="00207E59" w:rsidRPr="00AE046B">
        <w:rPr>
          <w:sz w:val="26"/>
          <w:szCs w:val="26"/>
        </w:rPr>
        <w:t>RNG</w:t>
      </w:r>
      <w:r w:rsidR="00DA6067" w:rsidRPr="00AE046B">
        <w:rPr>
          <w:sz w:val="26"/>
          <w:szCs w:val="26"/>
        </w:rPr>
        <w:t xml:space="preserve"> purchased under the pilot program may be more expensive than the standard product, </w:t>
      </w:r>
      <w:r w:rsidR="00F64414" w:rsidRPr="00AE046B">
        <w:rPr>
          <w:sz w:val="26"/>
          <w:szCs w:val="26"/>
        </w:rPr>
        <w:t xml:space="preserve">the ALJ </w:t>
      </w:r>
      <w:r w:rsidR="008F3713" w:rsidRPr="00AE046B">
        <w:rPr>
          <w:sz w:val="26"/>
          <w:szCs w:val="26"/>
        </w:rPr>
        <w:t xml:space="preserve">found that </w:t>
      </w:r>
      <w:r w:rsidR="00DA6067" w:rsidRPr="00AE046B">
        <w:rPr>
          <w:sz w:val="26"/>
          <w:szCs w:val="26"/>
        </w:rPr>
        <w:t>it is important that entities such as PGW be prepared for what appears to be an inevitable change in the market</w:t>
      </w:r>
      <w:r w:rsidR="007A2B65">
        <w:rPr>
          <w:sz w:val="26"/>
          <w:szCs w:val="26"/>
        </w:rPr>
        <w:t xml:space="preserve">.  PGW’s </w:t>
      </w:r>
      <w:r w:rsidR="00B26ED7">
        <w:rPr>
          <w:sz w:val="26"/>
          <w:szCs w:val="26"/>
        </w:rPr>
        <w:t>expanded</w:t>
      </w:r>
      <w:r w:rsidR="00DA6067" w:rsidRPr="00AE046B">
        <w:rPr>
          <w:sz w:val="26"/>
          <w:szCs w:val="26"/>
        </w:rPr>
        <w:t xml:space="preserve"> understanding and use of another source of supply </w:t>
      </w:r>
      <w:r w:rsidR="00B26ED7">
        <w:rPr>
          <w:sz w:val="26"/>
          <w:szCs w:val="26"/>
        </w:rPr>
        <w:t xml:space="preserve">through the pilot program </w:t>
      </w:r>
      <w:r w:rsidR="00DA6067" w:rsidRPr="00AE046B">
        <w:rPr>
          <w:sz w:val="26"/>
          <w:szCs w:val="26"/>
        </w:rPr>
        <w:t xml:space="preserve">would be advantageous to PGW if there are </w:t>
      </w:r>
      <w:r w:rsidR="00B26ED7">
        <w:rPr>
          <w:sz w:val="26"/>
          <w:szCs w:val="26"/>
        </w:rPr>
        <w:t xml:space="preserve">gas supply </w:t>
      </w:r>
      <w:r w:rsidR="00DA6067" w:rsidRPr="00AE046B">
        <w:rPr>
          <w:sz w:val="26"/>
          <w:szCs w:val="26"/>
        </w:rPr>
        <w:t xml:space="preserve">shortages or disruptions in pipeline </w:t>
      </w:r>
      <w:r w:rsidR="00513C65">
        <w:rPr>
          <w:sz w:val="26"/>
          <w:szCs w:val="26"/>
        </w:rPr>
        <w:t xml:space="preserve">deliveries </w:t>
      </w:r>
      <w:r w:rsidR="00DA6067" w:rsidRPr="00AE046B">
        <w:rPr>
          <w:sz w:val="26"/>
          <w:szCs w:val="26"/>
        </w:rPr>
        <w:t xml:space="preserve">from PGW’s </w:t>
      </w:r>
      <w:r w:rsidR="008B4FAD">
        <w:rPr>
          <w:sz w:val="26"/>
          <w:szCs w:val="26"/>
        </w:rPr>
        <w:t>conventional</w:t>
      </w:r>
      <w:r w:rsidR="00DA6067" w:rsidRPr="00AE046B">
        <w:rPr>
          <w:sz w:val="26"/>
          <w:szCs w:val="26"/>
        </w:rPr>
        <w:t xml:space="preserve"> sources of supply.</w:t>
      </w:r>
      <w:r w:rsidR="00A97D72" w:rsidRPr="00AE046B">
        <w:rPr>
          <w:sz w:val="26"/>
          <w:szCs w:val="26"/>
        </w:rPr>
        <w:t xml:space="preserve">  </w:t>
      </w:r>
      <w:r w:rsidR="00A97D72" w:rsidRPr="00AE046B">
        <w:rPr>
          <w:i/>
          <w:iCs/>
          <w:sz w:val="26"/>
          <w:szCs w:val="26"/>
        </w:rPr>
        <w:t>Id</w:t>
      </w:r>
      <w:r w:rsidR="00A97D72" w:rsidRPr="00AE046B">
        <w:rPr>
          <w:sz w:val="26"/>
          <w:szCs w:val="26"/>
        </w:rPr>
        <w:t xml:space="preserve">. </w:t>
      </w:r>
      <w:r w:rsidR="00DA6067" w:rsidRPr="00AE046B">
        <w:rPr>
          <w:sz w:val="26"/>
          <w:szCs w:val="26"/>
        </w:rPr>
        <w:t xml:space="preserve"> </w:t>
      </w:r>
    </w:p>
    <w:p w14:paraId="77794339" w14:textId="77777777" w:rsidR="00666CFB" w:rsidRPr="00AE046B" w:rsidRDefault="00666CFB" w:rsidP="00A412CD">
      <w:pPr>
        <w:spacing w:line="360" w:lineRule="auto"/>
        <w:ind w:firstLine="1440"/>
        <w:rPr>
          <w:sz w:val="26"/>
          <w:szCs w:val="26"/>
        </w:rPr>
      </w:pPr>
    </w:p>
    <w:p w14:paraId="46D079EF" w14:textId="323C700D" w:rsidR="00DA6067" w:rsidRDefault="00914EA5" w:rsidP="00A412CD">
      <w:pPr>
        <w:spacing w:line="360" w:lineRule="auto"/>
        <w:ind w:firstLine="1440"/>
        <w:rPr>
          <w:sz w:val="26"/>
          <w:szCs w:val="26"/>
        </w:rPr>
      </w:pPr>
      <w:r w:rsidRPr="00AE046B">
        <w:rPr>
          <w:sz w:val="26"/>
          <w:szCs w:val="26"/>
        </w:rPr>
        <w:t>F</w:t>
      </w:r>
      <w:r w:rsidR="006F3942" w:rsidRPr="00AE046B">
        <w:rPr>
          <w:sz w:val="26"/>
          <w:szCs w:val="26"/>
        </w:rPr>
        <w:t xml:space="preserve">inally, </w:t>
      </w:r>
      <w:r w:rsidR="002515F9" w:rsidRPr="00AE046B">
        <w:rPr>
          <w:sz w:val="26"/>
          <w:szCs w:val="26"/>
        </w:rPr>
        <w:t>the ALJ addresse</w:t>
      </w:r>
      <w:r w:rsidR="00666CFB">
        <w:rPr>
          <w:sz w:val="26"/>
          <w:szCs w:val="26"/>
        </w:rPr>
        <w:t>d</w:t>
      </w:r>
      <w:r w:rsidR="002515F9" w:rsidRPr="00AE046B">
        <w:rPr>
          <w:sz w:val="26"/>
          <w:szCs w:val="26"/>
        </w:rPr>
        <w:t xml:space="preserve"> the least cost procurement policy and arguments</w:t>
      </w:r>
      <w:r w:rsidR="00513C65">
        <w:rPr>
          <w:sz w:val="26"/>
          <w:szCs w:val="26"/>
        </w:rPr>
        <w:t xml:space="preserve"> of I&amp;E and the OSBA</w:t>
      </w:r>
      <w:r w:rsidR="002515F9" w:rsidRPr="00AE046B">
        <w:rPr>
          <w:sz w:val="26"/>
          <w:szCs w:val="26"/>
        </w:rPr>
        <w:t xml:space="preserve">, by </w:t>
      </w:r>
      <w:r w:rsidR="0021447C" w:rsidRPr="00AE046B">
        <w:rPr>
          <w:sz w:val="26"/>
          <w:szCs w:val="26"/>
        </w:rPr>
        <w:t>explaining that t</w:t>
      </w:r>
      <w:r w:rsidR="00DA6067" w:rsidRPr="00AE046B">
        <w:rPr>
          <w:sz w:val="26"/>
          <w:szCs w:val="26"/>
        </w:rPr>
        <w:t xml:space="preserve">he Code provides that the utility must pursue “a least cost fuel procurement policy, </w:t>
      </w:r>
      <w:r w:rsidR="00DA6067" w:rsidRPr="00AE046B">
        <w:rPr>
          <w:i/>
          <w:sz w:val="26"/>
          <w:szCs w:val="26"/>
        </w:rPr>
        <w:t>consistent with the utility</w:t>
      </w:r>
      <w:r w:rsidR="002D02EB">
        <w:rPr>
          <w:i/>
          <w:sz w:val="26"/>
          <w:szCs w:val="26"/>
        </w:rPr>
        <w:t>’</w:t>
      </w:r>
      <w:r w:rsidR="00DA6067" w:rsidRPr="00AE046B">
        <w:rPr>
          <w:i/>
          <w:sz w:val="26"/>
          <w:szCs w:val="26"/>
        </w:rPr>
        <w:t>s obligation to provide safe, adequate and reliable service to its customers”</w:t>
      </w:r>
      <w:r w:rsidR="00DA6067" w:rsidRPr="00AE046B">
        <w:rPr>
          <w:sz w:val="26"/>
          <w:szCs w:val="26"/>
        </w:rPr>
        <w:t xml:space="preserve"> </w:t>
      </w:r>
      <w:r w:rsidR="00A97D72" w:rsidRPr="00AE046B">
        <w:rPr>
          <w:sz w:val="26"/>
          <w:szCs w:val="26"/>
        </w:rPr>
        <w:t xml:space="preserve">under Section </w:t>
      </w:r>
      <w:r w:rsidR="00DA6067" w:rsidRPr="00AE046B">
        <w:rPr>
          <w:sz w:val="26"/>
          <w:szCs w:val="26"/>
        </w:rPr>
        <w:t>1318</w:t>
      </w:r>
      <w:r w:rsidR="00A97D72" w:rsidRPr="00AE046B">
        <w:rPr>
          <w:sz w:val="26"/>
          <w:szCs w:val="26"/>
        </w:rPr>
        <w:t xml:space="preserve"> of the Code.  </w:t>
      </w:r>
      <w:r w:rsidR="00666CFB">
        <w:rPr>
          <w:sz w:val="26"/>
          <w:szCs w:val="26"/>
        </w:rPr>
        <w:t xml:space="preserve">R.D. at 36 (citing </w:t>
      </w:r>
      <w:r w:rsidR="00A97D72" w:rsidRPr="00AE046B">
        <w:rPr>
          <w:sz w:val="26"/>
          <w:szCs w:val="26"/>
        </w:rPr>
        <w:t xml:space="preserve">66 Pa. C.S. § 1318 </w:t>
      </w:r>
      <w:r w:rsidR="00DA6067" w:rsidRPr="00AE046B">
        <w:rPr>
          <w:sz w:val="26"/>
          <w:szCs w:val="26"/>
        </w:rPr>
        <w:t>(emphasis added</w:t>
      </w:r>
      <w:r w:rsidR="008553AE" w:rsidRPr="00AE046B">
        <w:rPr>
          <w:sz w:val="26"/>
          <w:szCs w:val="26"/>
        </w:rPr>
        <w:t xml:space="preserve"> by </w:t>
      </w:r>
      <w:r w:rsidR="002224E3">
        <w:rPr>
          <w:sz w:val="26"/>
          <w:szCs w:val="26"/>
        </w:rPr>
        <w:t xml:space="preserve">the </w:t>
      </w:r>
      <w:r w:rsidR="008553AE" w:rsidRPr="00AE046B">
        <w:rPr>
          <w:sz w:val="26"/>
          <w:szCs w:val="26"/>
        </w:rPr>
        <w:t>ALJ</w:t>
      </w:r>
      <w:r w:rsidR="00DA6067" w:rsidRPr="00AE046B">
        <w:rPr>
          <w:sz w:val="26"/>
          <w:szCs w:val="26"/>
        </w:rPr>
        <w:t>)</w:t>
      </w:r>
      <w:r w:rsidR="00666CFB">
        <w:rPr>
          <w:sz w:val="26"/>
          <w:szCs w:val="26"/>
        </w:rPr>
        <w:t>)</w:t>
      </w:r>
      <w:r w:rsidR="00DA6067" w:rsidRPr="00AE046B">
        <w:rPr>
          <w:sz w:val="26"/>
          <w:szCs w:val="26"/>
        </w:rPr>
        <w:t>.</w:t>
      </w:r>
      <w:r w:rsidR="00B65A4E" w:rsidRPr="00AE046B">
        <w:rPr>
          <w:sz w:val="26"/>
          <w:szCs w:val="26"/>
        </w:rPr>
        <w:t xml:space="preserve">  </w:t>
      </w:r>
      <w:r w:rsidR="00872E9D" w:rsidRPr="00AE046B">
        <w:rPr>
          <w:sz w:val="26"/>
          <w:szCs w:val="26"/>
        </w:rPr>
        <w:t xml:space="preserve">Based upon </w:t>
      </w:r>
      <w:r w:rsidR="00207E59" w:rsidRPr="00AE046B">
        <w:rPr>
          <w:sz w:val="26"/>
          <w:szCs w:val="26"/>
        </w:rPr>
        <w:t xml:space="preserve">the ability to preemptively evaluate the impact of possible changes to environmental concerns while diversifying supply, </w:t>
      </w:r>
      <w:r w:rsidR="00872E9D" w:rsidRPr="00AE046B">
        <w:rPr>
          <w:sz w:val="26"/>
          <w:szCs w:val="26"/>
        </w:rPr>
        <w:t>the ALJ conclude</w:t>
      </w:r>
      <w:r w:rsidR="00666CFB">
        <w:rPr>
          <w:sz w:val="26"/>
          <w:szCs w:val="26"/>
        </w:rPr>
        <w:t>d</w:t>
      </w:r>
      <w:r w:rsidR="00872E9D" w:rsidRPr="00AE046B">
        <w:rPr>
          <w:sz w:val="26"/>
          <w:szCs w:val="26"/>
        </w:rPr>
        <w:t xml:space="preserve"> that </w:t>
      </w:r>
      <w:r w:rsidR="00DA6067" w:rsidRPr="00AE046B">
        <w:rPr>
          <w:sz w:val="26"/>
          <w:szCs w:val="26"/>
        </w:rPr>
        <w:t xml:space="preserve">PGW </w:t>
      </w:r>
      <w:r w:rsidR="002224E3">
        <w:rPr>
          <w:sz w:val="26"/>
          <w:szCs w:val="26"/>
        </w:rPr>
        <w:t xml:space="preserve">would be </w:t>
      </w:r>
      <w:r w:rsidR="00DA6067" w:rsidRPr="00AE046B">
        <w:rPr>
          <w:sz w:val="26"/>
          <w:szCs w:val="26"/>
        </w:rPr>
        <w:t xml:space="preserve">preparing for the future at a relatively small cost in </w:t>
      </w:r>
      <w:r w:rsidR="00207E59" w:rsidRPr="00AE046B">
        <w:rPr>
          <w:sz w:val="26"/>
          <w:szCs w:val="26"/>
        </w:rPr>
        <w:t xml:space="preserve">this </w:t>
      </w:r>
      <w:r w:rsidR="00DA6067" w:rsidRPr="00AE046B">
        <w:rPr>
          <w:sz w:val="26"/>
          <w:szCs w:val="26"/>
        </w:rPr>
        <w:t xml:space="preserve">limited pilot program.  </w:t>
      </w:r>
      <w:r w:rsidR="00D02848" w:rsidRPr="00AE046B">
        <w:rPr>
          <w:sz w:val="26"/>
          <w:szCs w:val="26"/>
        </w:rPr>
        <w:t>Moreover, the ALJ f</w:t>
      </w:r>
      <w:r w:rsidR="00666CFB">
        <w:rPr>
          <w:sz w:val="26"/>
          <w:szCs w:val="26"/>
        </w:rPr>
        <w:t>ound</w:t>
      </w:r>
      <w:r w:rsidR="00D02848" w:rsidRPr="00AE046B">
        <w:rPr>
          <w:sz w:val="26"/>
          <w:szCs w:val="26"/>
        </w:rPr>
        <w:t xml:space="preserve"> that t</w:t>
      </w:r>
      <w:r w:rsidR="00DA6067" w:rsidRPr="00AE046B">
        <w:rPr>
          <w:sz w:val="26"/>
          <w:szCs w:val="26"/>
        </w:rPr>
        <w:t xml:space="preserve">he associated expense is reasonable and prudent given the anticipated future requirements and </w:t>
      </w:r>
      <w:r w:rsidR="00207E59" w:rsidRPr="00AE046B">
        <w:rPr>
          <w:sz w:val="26"/>
          <w:szCs w:val="26"/>
        </w:rPr>
        <w:t xml:space="preserve">possibility </w:t>
      </w:r>
      <w:r w:rsidR="00CC5A07" w:rsidRPr="00AE046B">
        <w:rPr>
          <w:sz w:val="26"/>
          <w:szCs w:val="26"/>
        </w:rPr>
        <w:t xml:space="preserve">of </w:t>
      </w:r>
      <w:r w:rsidR="00DA6067" w:rsidRPr="00AE046B">
        <w:rPr>
          <w:sz w:val="26"/>
          <w:szCs w:val="26"/>
        </w:rPr>
        <w:t>sav</w:t>
      </w:r>
      <w:r w:rsidR="00CC5A07" w:rsidRPr="00AE046B">
        <w:rPr>
          <w:sz w:val="26"/>
          <w:szCs w:val="26"/>
        </w:rPr>
        <w:t>ing</w:t>
      </w:r>
      <w:r w:rsidR="00DA6067" w:rsidRPr="00AE046B">
        <w:rPr>
          <w:sz w:val="26"/>
          <w:szCs w:val="26"/>
        </w:rPr>
        <w:t xml:space="preserve"> ratepayers costs in the long run.  </w:t>
      </w:r>
      <w:r w:rsidR="00C45FDF" w:rsidRPr="00AE046B">
        <w:rPr>
          <w:sz w:val="26"/>
          <w:szCs w:val="26"/>
        </w:rPr>
        <w:t>Therefore, t</w:t>
      </w:r>
      <w:r w:rsidR="007269CE" w:rsidRPr="00AE046B">
        <w:rPr>
          <w:sz w:val="26"/>
          <w:szCs w:val="26"/>
        </w:rPr>
        <w:t xml:space="preserve">he </w:t>
      </w:r>
      <w:r w:rsidR="007269CE" w:rsidRPr="00AE046B">
        <w:rPr>
          <w:sz w:val="26"/>
          <w:szCs w:val="26"/>
        </w:rPr>
        <w:lastRenderedPageBreak/>
        <w:t>ALJ determine</w:t>
      </w:r>
      <w:r w:rsidR="00666CFB">
        <w:rPr>
          <w:sz w:val="26"/>
          <w:szCs w:val="26"/>
        </w:rPr>
        <w:t>d</w:t>
      </w:r>
      <w:r w:rsidR="007269CE" w:rsidRPr="00AE046B">
        <w:rPr>
          <w:sz w:val="26"/>
          <w:szCs w:val="26"/>
        </w:rPr>
        <w:t xml:space="preserve"> that the RNG Pilot</w:t>
      </w:r>
      <w:r w:rsidR="00C11E09" w:rsidRPr="00AE046B">
        <w:rPr>
          <w:sz w:val="26"/>
          <w:szCs w:val="26"/>
        </w:rPr>
        <w:t xml:space="preserve">, as modified by the </w:t>
      </w:r>
      <w:r w:rsidR="00E94838" w:rsidRPr="00AE046B">
        <w:rPr>
          <w:sz w:val="26"/>
          <w:szCs w:val="26"/>
        </w:rPr>
        <w:t>PGW/OCA Stipulation</w:t>
      </w:r>
      <w:r w:rsidR="00C11E09" w:rsidRPr="00AE046B">
        <w:rPr>
          <w:sz w:val="26"/>
          <w:szCs w:val="26"/>
        </w:rPr>
        <w:t xml:space="preserve">, </w:t>
      </w:r>
      <w:r w:rsidR="00DA6067" w:rsidRPr="00AE046B">
        <w:rPr>
          <w:sz w:val="26"/>
          <w:szCs w:val="26"/>
        </w:rPr>
        <w:t>is in the public interest</w:t>
      </w:r>
      <w:r w:rsidR="00B94A79" w:rsidRPr="00AE046B">
        <w:rPr>
          <w:sz w:val="26"/>
          <w:szCs w:val="26"/>
        </w:rPr>
        <w:t xml:space="preserve"> and recommend</w:t>
      </w:r>
      <w:r w:rsidR="00666CFB">
        <w:rPr>
          <w:sz w:val="26"/>
          <w:szCs w:val="26"/>
        </w:rPr>
        <w:t>ed</w:t>
      </w:r>
      <w:r w:rsidR="00B94A79" w:rsidRPr="00AE046B">
        <w:rPr>
          <w:sz w:val="26"/>
          <w:szCs w:val="26"/>
        </w:rPr>
        <w:t xml:space="preserve"> i</w:t>
      </w:r>
      <w:r w:rsidR="00C45FDF" w:rsidRPr="00AE046B">
        <w:rPr>
          <w:sz w:val="26"/>
          <w:szCs w:val="26"/>
        </w:rPr>
        <w:t>ts approval by the Commission</w:t>
      </w:r>
      <w:r w:rsidR="00DA6067" w:rsidRPr="00AE046B">
        <w:rPr>
          <w:sz w:val="26"/>
          <w:szCs w:val="26"/>
        </w:rPr>
        <w:t>.</w:t>
      </w:r>
      <w:r w:rsidR="00A97D72" w:rsidRPr="00AE046B">
        <w:rPr>
          <w:sz w:val="26"/>
          <w:szCs w:val="26"/>
        </w:rPr>
        <w:t xml:space="preserve">  R.D. at 36.</w:t>
      </w:r>
    </w:p>
    <w:p w14:paraId="4E0A3F00" w14:textId="77777777" w:rsidR="00AE046B" w:rsidRPr="00AE046B" w:rsidRDefault="00AE046B" w:rsidP="00A412CD">
      <w:pPr>
        <w:spacing w:line="360" w:lineRule="auto"/>
        <w:ind w:firstLine="1440"/>
        <w:rPr>
          <w:sz w:val="26"/>
          <w:szCs w:val="26"/>
        </w:rPr>
      </w:pPr>
    </w:p>
    <w:p w14:paraId="32A46CAE" w14:textId="39483477" w:rsidR="000A5378" w:rsidRPr="00AE046B" w:rsidRDefault="000A5378" w:rsidP="00AE046B">
      <w:pPr>
        <w:pStyle w:val="Heading2"/>
        <w:rPr>
          <w:szCs w:val="26"/>
        </w:rPr>
      </w:pPr>
      <w:bookmarkStart w:id="45" w:name="_Toc79051479"/>
      <w:r w:rsidRPr="00AE046B">
        <w:rPr>
          <w:szCs w:val="26"/>
        </w:rPr>
        <w:t>Exceptions and Replies</w:t>
      </w:r>
      <w:bookmarkEnd w:id="45"/>
    </w:p>
    <w:p w14:paraId="7D44554D" w14:textId="77777777" w:rsidR="00CC5A07" w:rsidRPr="00AE046B" w:rsidRDefault="00CC5A07" w:rsidP="00AE046B">
      <w:pPr>
        <w:pStyle w:val="ListParagraph"/>
        <w:keepNext/>
        <w:spacing w:line="360" w:lineRule="auto"/>
        <w:ind w:left="0" w:firstLine="1440"/>
        <w:rPr>
          <w:sz w:val="26"/>
          <w:szCs w:val="26"/>
        </w:rPr>
      </w:pPr>
    </w:p>
    <w:p w14:paraId="2E6FF3AC" w14:textId="186C8EA1" w:rsidR="00A81738" w:rsidRPr="00AE046B" w:rsidRDefault="00CC5A07" w:rsidP="00AE046B">
      <w:pPr>
        <w:pStyle w:val="ListParagraph"/>
        <w:keepNext/>
        <w:widowControl/>
        <w:spacing w:line="360" w:lineRule="auto"/>
        <w:ind w:left="0" w:firstLine="1440"/>
        <w:rPr>
          <w:b/>
          <w:bCs/>
          <w:sz w:val="26"/>
          <w:szCs w:val="26"/>
        </w:rPr>
      </w:pPr>
      <w:r w:rsidRPr="00AE046B">
        <w:rPr>
          <w:sz w:val="26"/>
          <w:szCs w:val="26"/>
        </w:rPr>
        <w:t xml:space="preserve">I&amp;E </w:t>
      </w:r>
      <w:r w:rsidR="00A81738" w:rsidRPr="00AE046B">
        <w:rPr>
          <w:sz w:val="26"/>
          <w:szCs w:val="26"/>
        </w:rPr>
        <w:t xml:space="preserve">filed </w:t>
      </w:r>
      <w:r w:rsidR="007B2E5C" w:rsidRPr="00AE046B">
        <w:rPr>
          <w:sz w:val="26"/>
          <w:szCs w:val="26"/>
        </w:rPr>
        <w:t xml:space="preserve">three </w:t>
      </w:r>
      <w:r w:rsidR="00A81738" w:rsidRPr="00AE046B">
        <w:rPr>
          <w:sz w:val="26"/>
          <w:szCs w:val="26"/>
        </w:rPr>
        <w:t xml:space="preserve">Exceptions to the ALJ’s </w:t>
      </w:r>
      <w:r w:rsidR="007B2E5C" w:rsidRPr="00AE046B">
        <w:rPr>
          <w:sz w:val="26"/>
          <w:szCs w:val="26"/>
        </w:rPr>
        <w:t>Recommended</w:t>
      </w:r>
      <w:r w:rsidR="00A81738" w:rsidRPr="00AE046B">
        <w:rPr>
          <w:sz w:val="26"/>
          <w:szCs w:val="26"/>
        </w:rPr>
        <w:t xml:space="preserve"> Decision.  </w:t>
      </w:r>
      <w:r w:rsidR="005164E5">
        <w:rPr>
          <w:sz w:val="26"/>
          <w:szCs w:val="26"/>
        </w:rPr>
        <w:t xml:space="preserve">The </w:t>
      </w:r>
      <w:r w:rsidR="00BB4F8E" w:rsidRPr="00AE046B">
        <w:rPr>
          <w:sz w:val="26"/>
          <w:szCs w:val="26"/>
        </w:rPr>
        <w:t>OSBA filed a Letter in Lieu of Exceptions.</w:t>
      </w:r>
      <w:r w:rsidR="00763034" w:rsidRPr="00AE046B">
        <w:rPr>
          <w:sz w:val="26"/>
          <w:szCs w:val="26"/>
        </w:rPr>
        <w:t xml:space="preserve">  In response, PGW and</w:t>
      </w:r>
      <w:r w:rsidR="005164E5">
        <w:rPr>
          <w:sz w:val="26"/>
          <w:szCs w:val="26"/>
        </w:rPr>
        <w:t xml:space="preserve"> the</w:t>
      </w:r>
      <w:r w:rsidR="00763034" w:rsidRPr="00AE046B">
        <w:rPr>
          <w:sz w:val="26"/>
          <w:szCs w:val="26"/>
        </w:rPr>
        <w:t xml:space="preserve"> </w:t>
      </w:r>
      <w:r w:rsidR="00054FFB" w:rsidRPr="00AE046B">
        <w:rPr>
          <w:sz w:val="26"/>
          <w:szCs w:val="26"/>
        </w:rPr>
        <w:t>OCA</w:t>
      </w:r>
      <w:r w:rsidR="00763034" w:rsidRPr="00AE046B">
        <w:rPr>
          <w:sz w:val="26"/>
          <w:szCs w:val="26"/>
        </w:rPr>
        <w:t xml:space="preserve"> filed Replies to Exceptions addressing the </w:t>
      </w:r>
      <w:r w:rsidR="000C073A" w:rsidRPr="00AE046B">
        <w:rPr>
          <w:sz w:val="26"/>
          <w:szCs w:val="26"/>
        </w:rPr>
        <w:t xml:space="preserve">objections of I&amp;E and </w:t>
      </w:r>
      <w:r w:rsidR="005164E5">
        <w:rPr>
          <w:sz w:val="26"/>
          <w:szCs w:val="26"/>
        </w:rPr>
        <w:t xml:space="preserve">the </w:t>
      </w:r>
      <w:r w:rsidR="000C073A" w:rsidRPr="00AE046B">
        <w:rPr>
          <w:sz w:val="26"/>
          <w:szCs w:val="26"/>
        </w:rPr>
        <w:t>OSBA</w:t>
      </w:r>
      <w:r w:rsidR="0089200C" w:rsidRPr="00AE046B">
        <w:rPr>
          <w:sz w:val="26"/>
          <w:szCs w:val="26"/>
        </w:rPr>
        <w:t>.</w:t>
      </w:r>
    </w:p>
    <w:p w14:paraId="785E3E9A" w14:textId="77777777" w:rsidR="000A5378" w:rsidRPr="00AE046B" w:rsidRDefault="000A5378" w:rsidP="00A412CD">
      <w:pPr>
        <w:widowControl/>
        <w:tabs>
          <w:tab w:val="left" w:pos="2070"/>
        </w:tabs>
        <w:autoSpaceDE w:val="0"/>
        <w:autoSpaceDN w:val="0"/>
        <w:adjustRightInd w:val="0"/>
        <w:spacing w:line="360" w:lineRule="auto"/>
        <w:rPr>
          <w:sz w:val="26"/>
          <w:szCs w:val="26"/>
        </w:rPr>
      </w:pPr>
    </w:p>
    <w:p w14:paraId="074D295A" w14:textId="03AA750D" w:rsidR="004C114B" w:rsidRPr="00AE046B" w:rsidRDefault="000A5378" w:rsidP="00A412CD">
      <w:pPr>
        <w:pStyle w:val="Heading3"/>
        <w:numPr>
          <w:ilvl w:val="0"/>
          <w:numId w:val="14"/>
        </w:numPr>
        <w:ind w:left="1440" w:hanging="720"/>
      </w:pPr>
      <w:bookmarkStart w:id="46" w:name="_Toc79051480"/>
      <w:r w:rsidRPr="00AE046B">
        <w:t>I&amp;E Exception No. 1 and Replies</w:t>
      </w:r>
      <w:bookmarkEnd w:id="46"/>
    </w:p>
    <w:p w14:paraId="589DA46D" w14:textId="01248801" w:rsidR="000A5378" w:rsidRPr="00AE046B" w:rsidRDefault="000A5378" w:rsidP="00A412CD">
      <w:pPr>
        <w:widowControl/>
        <w:tabs>
          <w:tab w:val="left" w:pos="1445"/>
          <w:tab w:val="left" w:pos="7920"/>
        </w:tabs>
        <w:autoSpaceDE w:val="0"/>
        <w:autoSpaceDN w:val="0"/>
        <w:adjustRightInd w:val="0"/>
        <w:spacing w:line="360" w:lineRule="auto"/>
        <w:rPr>
          <w:sz w:val="26"/>
          <w:szCs w:val="26"/>
        </w:rPr>
      </w:pPr>
    </w:p>
    <w:p w14:paraId="2E4A4170" w14:textId="6BE4A617" w:rsidR="00E63D61" w:rsidRPr="00AE046B" w:rsidRDefault="000D7FA3" w:rsidP="00A412CD">
      <w:pPr>
        <w:spacing w:line="360" w:lineRule="auto"/>
        <w:ind w:firstLine="1440"/>
        <w:rPr>
          <w:sz w:val="26"/>
          <w:szCs w:val="26"/>
        </w:rPr>
      </w:pPr>
      <w:r w:rsidRPr="00AE046B">
        <w:rPr>
          <w:sz w:val="26"/>
          <w:szCs w:val="26"/>
        </w:rPr>
        <w:t xml:space="preserve">In </w:t>
      </w:r>
      <w:r w:rsidR="0089200C" w:rsidRPr="00AE046B">
        <w:rPr>
          <w:sz w:val="26"/>
          <w:szCs w:val="26"/>
        </w:rPr>
        <w:t xml:space="preserve">its </w:t>
      </w:r>
      <w:r w:rsidRPr="00AE046B">
        <w:rPr>
          <w:sz w:val="26"/>
          <w:szCs w:val="26"/>
        </w:rPr>
        <w:t xml:space="preserve">Exception No. 1, </w:t>
      </w:r>
      <w:r w:rsidR="0089200C" w:rsidRPr="00AE046B">
        <w:rPr>
          <w:sz w:val="26"/>
          <w:szCs w:val="26"/>
        </w:rPr>
        <w:t xml:space="preserve">I&amp;E </w:t>
      </w:r>
      <w:r w:rsidRPr="00AE046B">
        <w:rPr>
          <w:sz w:val="26"/>
          <w:szCs w:val="26"/>
        </w:rPr>
        <w:t>take</w:t>
      </w:r>
      <w:r w:rsidR="0089200C" w:rsidRPr="00AE046B">
        <w:rPr>
          <w:sz w:val="26"/>
          <w:szCs w:val="26"/>
        </w:rPr>
        <w:t>s</w:t>
      </w:r>
      <w:r w:rsidRPr="00AE046B">
        <w:rPr>
          <w:sz w:val="26"/>
          <w:szCs w:val="26"/>
        </w:rPr>
        <w:t xml:space="preserve"> exception to</w:t>
      </w:r>
      <w:r w:rsidR="002A015A" w:rsidRPr="00AE046B">
        <w:rPr>
          <w:sz w:val="26"/>
          <w:szCs w:val="26"/>
        </w:rPr>
        <w:t xml:space="preserve"> the ALJ’s determination that PGW met its</w:t>
      </w:r>
      <w:r w:rsidRPr="00AE046B">
        <w:rPr>
          <w:sz w:val="26"/>
          <w:szCs w:val="26"/>
        </w:rPr>
        <w:t xml:space="preserve"> </w:t>
      </w:r>
      <w:r w:rsidR="002A015A" w:rsidRPr="00AE046B">
        <w:rPr>
          <w:sz w:val="26"/>
          <w:szCs w:val="26"/>
        </w:rPr>
        <w:t>burden of pro</w:t>
      </w:r>
      <w:r w:rsidR="005756FC" w:rsidRPr="00AE046B">
        <w:rPr>
          <w:sz w:val="26"/>
          <w:szCs w:val="26"/>
        </w:rPr>
        <w:t>of that RNG purchases are consistent with the least cost gas procurement obligations under Sections 1317 and 1318</w:t>
      </w:r>
      <w:r w:rsidR="00193947" w:rsidRPr="00AE046B">
        <w:rPr>
          <w:sz w:val="26"/>
          <w:szCs w:val="26"/>
        </w:rPr>
        <w:t xml:space="preserve"> of the Code.</w:t>
      </w:r>
      <w:r w:rsidR="005A3186" w:rsidRPr="00AE046B">
        <w:rPr>
          <w:sz w:val="26"/>
          <w:szCs w:val="26"/>
        </w:rPr>
        <w:t xml:space="preserve">  I&amp;E argues that</w:t>
      </w:r>
      <w:r w:rsidR="00CF471B" w:rsidRPr="00AE046B">
        <w:rPr>
          <w:sz w:val="26"/>
          <w:szCs w:val="26"/>
        </w:rPr>
        <w:t xml:space="preserve"> the RNG Pilot</w:t>
      </w:r>
      <w:r w:rsidR="00CC5A07" w:rsidRPr="00AE046B">
        <w:rPr>
          <w:sz w:val="26"/>
          <w:szCs w:val="26"/>
        </w:rPr>
        <w:t>, as modified by the PGW/OCA Stipulation,</w:t>
      </w:r>
      <w:r w:rsidR="00462EA5" w:rsidRPr="00AE046B">
        <w:rPr>
          <w:sz w:val="26"/>
          <w:szCs w:val="26"/>
        </w:rPr>
        <w:t xml:space="preserve"> fails two of </w:t>
      </w:r>
      <w:r w:rsidR="00740C3A" w:rsidRPr="00AE046B">
        <w:rPr>
          <w:sz w:val="26"/>
          <w:szCs w:val="26"/>
        </w:rPr>
        <w:t xml:space="preserve">the </w:t>
      </w:r>
      <w:r w:rsidR="00462EA5" w:rsidRPr="00AE046B">
        <w:rPr>
          <w:sz w:val="26"/>
          <w:szCs w:val="26"/>
        </w:rPr>
        <w:t xml:space="preserve">four </w:t>
      </w:r>
      <w:r w:rsidR="009A3069" w:rsidRPr="00AE046B">
        <w:rPr>
          <w:sz w:val="26"/>
          <w:szCs w:val="26"/>
        </w:rPr>
        <w:t>require</w:t>
      </w:r>
      <w:r w:rsidR="000C49DE" w:rsidRPr="00AE046B">
        <w:rPr>
          <w:sz w:val="26"/>
          <w:szCs w:val="26"/>
        </w:rPr>
        <w:t>ments</w:t>
      </w:r>
      <w:r w:rsidR="00183748" w:rsidRPr="00AE046B">
        <w:rPr>
          <w:sz w:val="26"/>
          <w:szCs w:val="26"/>
        </w:rPr>
        <w:t xml:space="preserve"> </w:t>
      </w:r>
      <w:r w:rsidR="00D7265B">
        <w:rPr>
          <w:sz w:val="26"/>
          <w:szCs w:val="26"/>
        </w:rPr>
        <w:t>contained in</w:t>
      </w:r>
      <w:r w:rsidR="009A3069" w:rsidRPr="00AE046B">
        <w:rPr>
          <w:sz w:val="26"/>
          <w:szCs w:val="26"/>
        </w:rPr>
        <w:t xml:space="preserve"> </w:t>
      </w:r>
      <w:r w:rsidR="0084077D" w:rsidRPr="00AE046B">
        <w:rPr>
          <w:sz w:val="26"/>
          <w:szCs w:val="26"/>
        </w:rPr>
        <w:t>66 Pa. C.S. §1318(a)</w:t>
      </w:r>
      <w:r w:rsidR="00A720DB" w:rsidRPr="00AE046B">
        <w:rPr>
          <w:sz w:val="26"/>
          <w:szCs w:val="26"/>
        </w:rPr>
        <w:t xml:space="preserve"> to support a determination that PGW is pursuing a least cost fuel procurement policy consistent with its obligation to provide safe, adequate and reliable service to its customers.  </w:t>
      </w:r>
      <w:r w:rsidR="00E94D45" w:rsidRPr="00AE046B">
        <w:rPr>
          <w:sz w:val="26"/>
          <w:szCs w:val="26"/>
        </w:rPr>
        <w:t>I&amp;E Exc. at 12.</w:t>
      </w:r>
      <w:r w:rsidR="00C848A0" w:rsidRPr="00AE046B">
        <w:rPr>
          <w:sz w:val="26"/>
          <w:szCs w:val="26"/>
        </w:rPr>
        <w:t xml:space="preserve">  I&amp;E avers that </w:t>
      </w:r>
      <w:r w:rsidR="002A10E6" w:rsidRPr="00AE046B">
        <w:rPr>
          <w:sz w:val="26"/>
          <w:szCs w:val="26"/>
        </w:rPr>
        <w:t xml:space="preserve">each of the ways the </w:t>
      </w:r>
      <w:r w:rsidR="00CC5A07" w:rsidRPr="00AE046B">
        <w:rPr>
          <w:sz w:val="26"/>
          <w:szCs w:val="26"/>
        </w:rPr>
        <w:t>pr</w:t>
      </w:r>
      <w:r w:rsidR="002A10E6" w:rsidRPr="00AE046B">
        <w:rPr>
          <w:sz w:val="26"/>
          <w:szCs w:val="26"/>
        </w:rPr>
        <w:t xml:space="preserve">oposal fails to satisfy </w:t>
      </w:r>
      <w:r w:rsidR="00153528" w:rsidRPr="00AE046B">
        <w:rPr>
          <w:sz w:val="26"/>
          <w:szCs w:val="26"/>
        </w:rPr>
        <w:t xml:space="preserve">the factors of the </w:t>
      </w:r>
      <w:r w:rsidR="008E1249" w:rsidRPr="00AE046B">
        <w:rPr>
          <w:sz w:val="26"/>
          <w:szCs w:val="26"/>
        </w:rPr>
        <w:t>least cost gas procurement requirement</w:t>
      </w:r>
      <w:r w:rsidR="00D7265B">
        <w:rPr>
          <w:sz w:val="26"/>
          <w:szCs w:val="26"/>
        </w:rPr>
        <w:t>, standing alone</w:t>
      </w:r>
      <w:r w:rsidR="002F5D26">
        <w:rPr>
          <w:sz w:val="26"/>
          <w:szCs w:val="26"/>
        </w:rPr>
        <w:t xml:space="preserve">, </w:t>
      </w:r>
      <w:r w:rsidR="008E1249" w:rsidRPr="00AE046B">
        <w:rPr>
          <w:sz w:val="26"/>
          <w:szCs w:val="26"/>
        </w:rPr>
        <w:t>is sufficient to warrant denial</w:t>
      </w:r>
      <w:r w:rsidR="002F5D26">
        <w:rPr>
          <w:sz w:val="26"/>
          <w:szCs w:val="26"/>
        </w:rPr>
        <w:t xml:space="preserve"> of the RNG Pilot</w:t>
      </w:r>
      <w:r w:rsidR="008E1249" w:rsidRPr="00AE046B">
        <w:rPr>
          <w:sz w:val="26"/>
          <w:szCs w:val="26"/>
        </w:rPr>
        <w:t xml:space="preserve">.  </w:t>
      </w:r>
      <w:r w:rsidR="007F6532" w:rsidRPr="00E03463">
        <w:rPr>
          <w:i/>
          <w:iCs/>
          <w:sz w:val="26"/>
          <w:szCs w:val="26"/>
        </w:rPr>
        <w:t>Id.</w:t>
      </w:r>
      <w:r w:rsidR="008E1249" w:rsidRPr="00AE046B">
        <w:rPr>
          <w:sz w:val="26"/>
          <w:szCs w:val="26"/>
        </w:rPr>
        <w:t xml:space="preserve"> at 13.</w:t>
      </w:r>
    </w:p>
    <w:p w14:paraId="5FBD6F2A" w14:textId="77777777" w:rsidR="00906733" w:rsidRPr="00AE046B" w:rsidRDefault="00906733" w:rsidP="00A412CD">
      <w:pPr>
        <w:spacing w:line="360" w:lineRule="auto"/>
        <w:ind w:firstLine="1440"/>
        <w:rPr>
          <w:sz w:val="26"/>
          <w:szCs w:val="26"/>
        </w:rPr>
      </w:pPr>
    </w:p>
    <w:p w14:paraId="29B31E52" w14:textId="5C608191" w:rsidR="00CC5A07" w:rsidRPr="00AE046B" w:rsidRDefault="00E63D61" w:rsidP="00A412CD">
      <w:pPr>
        <w:spacing w:line="360" w:lineRule="auto"/>
        <w:ind w:firstLine="1440"/>
        <w:rPr>
          <w:sz w:val="26"/>
          <w:szCs w:val="26"/>
        </w:rPr>
      </w:pPr>
      <w:r w:rsidRPr="00AE046B">
        <w:rPr>
          <w:sz w:val="26"/>
          <w:szCs w:val="26"/>
        </w:rPr>
        <w:t xml:space="preserve">First, I&amp;E argues that </w:t>
      </w:r>
      <w:r w:rsidR="006F53BE" w:rsidRPr="00AE046B">
        <w:rPr>
          <w:sz w:val="26"/>
          <w:szCs w:val="26"/>
        </w:rPr>
        <w:t xml:space="preserve">the RNG Pilot is at odds with any finding that PGW has taken all prudent steps </w:t>
      </w:r>
      <w:r w:rsidR="00966AA7" w:rsidRPr="00AE046B">
        <w:rPr>
          <w:sz w:val="26"/>
          <w:szCs w:val="26"/>
        </w:rPr>
        <w:t xml:space="preserve">necessary to negotiate favorable gas contracts.  </w:t>
      </w:r>
      <w:r w:rsidR="00ED3A7A" w:rsidRPr="00AE046B">
        <w:rPr>
          <w:sz w:val="26"/>
          <w:szCs w:val="26"/>
        </w:rPr>
        <w:t xml:space="preserve">I&amp;E contends that </w:t>
      </w:r>
      <w:r w:rsidR="00C11262" w:rsidRPr="00AE046B">
        <w:rPr>
          <w:sz w:val="26"/>
          <w:szCs w:val="26"/>
        </w:rPr>
        <w:t>PGW fails to</w:t>
      </w:r>
      <w:r w:rsidR="00BB782D" w:rsidRPr="00AE046B">
        <w:rPr>
          <w:sz w:val="26"/>
          <w:szCs w:val="26"/>
        </w:rPr>
        <w:t xml:space="preserve"> offer </w:t>
      </w:r>
      <w:r w:rsidR="000E7F0C" w:rsidRPr="00AE046B">
        <w:rPr>
          <w:sz w:val="26"/>
          <w:szCs w:val="26"/>
        </w:rPr>
        <w:t>any evidence to support this finding because</w:t>
      </w:r>
      <w:r w:rsidR="004A0F4C" w:rsidRPr="00AE046B">
        <w:rPr>
          <w:sz w:val="26"/>
          <w:szCs w:val="26"/>
        </w:rPr>
        <w:t xml:space="preserve"> </w:t>
      </w:r>
      <w:r w:rsidR="00CC5A07" w:rsidRPr="00AE046B">
        <w:rPr>
          <w:sz w:val="26"/>
          <w:szCs w:val="26"/>
        </w:rPr>
        <w:t xml:space="preserve">it did </w:t>
      </w:r>
      <w:r w:rsidR="004A0F4C" w:rsidRPr="00AE046B">
        <w:rPr>
          <w:sz w:val="26"/>
          <w:szCs w:val="26"/>
        </w:rPr>
        <w:t xml:space="preserve">not provide any actual or tentative contracts for review by the </w:t>
      </w:r>
      <w:r w:rsidR="00E2748A">
        <w:rPr>
          <w:sz w:val="26"/>
          <w:szCs w:val="26"/>
        </w:rPr>
        <w:t>P</w:t>
      </w:r>
      <w:r w:rsidR="004A0F4C" w:rsidRPr="00AE046B">
        <w:rPr>
          <w:sz w:val="26"/>
          <w:szCs w:val="26"/>
        </w:rPr>
        <w:t>arties</w:t>
      </w:r>
      <w:r w:rsidR="00A34407" w:rsidRPr="00AE046B">
        <w:rPr>
          <w:sz w:val="26"/>
          <w:szCs w:val="26"/>
        </w:rPr>
        <w:t xml:space="preserve"> or descriptions</w:t>
      </w:r>
      <w:r w:rsidR="00FD5B6B" w:rsidRPr="00AE046B">
        <w:rPr>
          <w:sz w:val="26"/>
          <w:szCs w:val="26"/>
        </w:rPr>
        <w:t xml:space="preserve"> </w:t>
      </w:r>
      <w:r w:rsidR="00CC5A07" w:rsidRPr="00AE046B">
        <w:rPr>
          <w:sz w:val="26"/>
          <w:szCs w:val="26"/>
        </w:rPr>
        <w:t>o</w:t>
      </w:r>
      <w:r w:rsidR="00FD5B6B" w:rsidRPr="00AE046B">
        <w:rPr>
          <w:sz w:val="26"/>
          <w:szCs w:val="26"/>
        </w:rPr>
        <w:t>f contract terms</w:t>
      </w:r>
      <w:r w:rsidR="00F77F9F" w:rsidRPr="00AE046B">
        <w:rPr>
          <w:sz w:val="26"/>
          <w:szCs w:val="26"/>
        </w:rPr>
        <w:t xml:space="preserve">.  I&amp;E </w:t>
      </w:r>
      <w:r w:rsidR="00B946C3">
        <w:rPr>
          <w:sz w:val="26"/>
          <w:szCs w:val="26"/>
        </w:rPr>
        <w:t xml:space="preserve">contends that </w:t>
      </w:r>
      <w:r w:rsidR="00F77F9F" w:rsidRPr="00AE046B">
        <w:rPr>
          <w:sz w:val="26"/>
          <w:szCs w:val="26"/>
        </w:rPr>
        <w:t xml:space="preserve">the ALJ’s recommended modification </w:t>
      </w:r>
      <w:r w:rsidR="005574C1" w:rsidRPr="00AE046B">
        <w:rPr>
          <w:sz w:val="26"/>
          <w:szCs w:val="26"/>
        </w:rPr>
        <w:t>to limit the duration of any RNG contracts</w:t>
      </w:r>
      <w:r w:rsidR="003B0A63" w:rsidRPr="00AE046B">
        <w:rPr>
          <w:sz w:val="26"/>
          <w:szCs w:val="26"/>
        </w:rPr>
        <w:t xml:space="preserve"> </w:t>
      </w:r>
      <w:r w:rsidR="004009F8">
        <w:rPr>
          <w:sz w:val="26"/>
          <w:szCs w:val="26"/>
        </w:rPr>
        <w:t xml:space="preserve">does not </w:t>
      </w:r>
      <w:r w:rsidR="00A53939" w:rsidRPr="00AE046B">
        <w:rPr>
          <w:sz w:val="26"/>
          <w:szCs w:val="26"/>
        </w:rPr>
        <w:t>satisf</w:t>
      </w:r>
      <w:r w:rsidR="004009F8">
        <w:rPr>
          <w:sz w:val="26"/>
          <w:szCs w:val="26"/>
        </w:rPr>
        <w:t>y</w:t>
      </w:r>
      <w:r w:rsidR="00A53939" w:rsidRPr="00AE046B">
        <w:rPr>
          <w:sz w:val="26"/>
          <w:szCs w:val="26"/>
        </w:rPr>
        <w:t xml:space="preserve"> this concern.</w:t>
      </w:r>
      <w:r w:rsidR="00160CAB" w:rsidRPr="00AE046B">
        <w:rPr>
          <w:sz w:val="26"/>
          <w:szCs w:val="26"/>
        </w:rPr>
        <w:t xml:space="preserve">  </w:t>
      </w:r>
      <w:r w:rsidR="00CD1A33" w:rsidRPr="00E03463">
        <w:rPr>
          <w:i/>
          <w:iCs/>
          <w:sz w:val="26"/>
          <w:szCs w:val="26"/>
        </w:rPr>
        <w:t>Id</w:t>
      </w:r>
      <w:r w:rsidR="00160CAB" w:rsidRPr="00AE046B">
        <w:rPr>
          <w:sz w:val="26"/>
          <w:szCs w:val="26"/>
        </w:rPr>
        <w:t>. at 12-13.</w:t>
      </w:r>
      <w:r w:rsidR="00A53939" w:rsidRPr="00AE046B">
        <w:rPr>
          <w:sz w:val="26"/>
          <w:szCs w:val="26"/>
        </w:rPr>
        <w:t xml:space="preserve">  </w:t>
      </w:r>
    </w:p>
    <w:p w14:paraId="062B11C0" w14:textId="77777777" w:rsidR="00CC5A07" w:rsidRPr="00AE046B" w:rsidRDefault="00CC5A07" w:rsidP="00A412CD">
      <w:pPr>
        <w:spacing w:line="360" w:lineRule="auto"/>
        <w:ind w:firstLine="1440"/>
        <w:rPr>
          <w:sz w:val="26"/>
          <w:szCs w:val="26"/>
        </w:rPr>
      </w:pPr>
    </w:p>
    <w:p w14:paraId="2428DB1B" w14:textId="3B4314B2" w:rsidR="00906733" w:rsidRPr="00AE046B" w:rsidRDefault="005B212A" w:rsidP="00591314">
      <w:pPr>
        <w:widowControl/>
        <w:spacing w:line="360" w:lineRule="auto"/>
        <w:ind w:firstLine="1440"/>
        <w:rPr>
          <w:sz w:val="26"/>
          <w:szCs w:val="26"/>
        </w:rPr>
      </w:pPr>
      <w:r w:rsidRPr="00AE046B">
        <w:rPr>
          <w:sz w:val="26"/>
          <w:szCs w:val="26"/>
        </w:rPr>
        <w:lastRenderedPageBreak/>
        <w:t xml:space="preserve">I&amp;E </w:t>
      </w:r>
      <w:r w:rsidR="009C5393" w:rsidRPr="00AE046B">
        <w:rPr>
          <w:sz w:val="26"/>
          <w:szCs w:val="26"/>
        </w:rPr>
        <w:t xml:space="preserve">recognizes the challenge for PGW to produce any signed contracts </w:t>
      </w:r>
      <w:r w:rsidR="00F15C2B" w:rsidRPr="00AE046B">
        <w:rPr>
          <w:sz w:val="26"/>
          <w:szCs w:val="26"/>
        </w:rPr>
        <w:t xml:space="preserve">at this time in this proceeding but </w:t>
      </w:r>
      <w:r w:rsidR="00CC5A07" w:rsidRPr="00AE046B">
        <w:rPr>
          <w:sz w:val="26"/>
          <w:szCs w:val="26"/>
        </w:rPr>
        <w:t>s</w:t>
      </w:r>
      <w:r w:rsidR="00F15C2B" w:rsidRPr="00AE046B">
        <w:rPr>
          <w:sz w:val="26"/>
          <w:szCs w:val="26"/>
        </w:rPr>
        <w:t>uggests</w:t>
      </w:r>
      <w:r w:rsidR="00D374E1" w:rsidRPr="00AE046B">
        <w:rPr>
          <w:sz w:val="26"/>
          <w:szCs w:val="26"/>
        </w:rPr>
        <w:t xml:space="preserve"> that this predicament </w:t>
      </w:r>
      <w:r w:rsidR="00B24971" w:rsidRPr="00AE046B">
        <w:rPr>
          <w:sz w:val="26"/>
          <w:szCs w:val="26"/>
        </w:rPr>
        <w:t xml:space="preserve">exemplifies why </w:t>
      </w:r>
      <w:r w:rsidR="004009F8">
        <w:rPr>
          <w:sz w:val="26"/>
          <w:szCs w:val="26"/>
        </w:rPr>
        <w:t>the RNG Pilot</w:t>
      </w:r>
      <w:r w:rsidR="00B24971" w:rsidRPr="00AE046B">
        <w:rPr>
          <w:sz w:val="26"/>
          <w:szCs w:val="26"/>
        </w:rPr>
        <w:t xml:space="preserve"> should not have been inserted for consideration in a GCR proceeding.</w:t>
      </w:r>
      <w:r w:rsidR="00F15C2B" w:rsidRPr="00AE046B">
        <w:rPr>
          <w:sz w:val="26"/>
          <w:szCs w:val="26"/>
        </w:rPr>
        <w:t xml:space="preserve"> </w:t>
      </w:r>
      <w:r w:rsidR="00B24971" w:rsidRPr="00AE046B">
        <w:rPr>
          <w:sz w:val="26"/>
          <w:szCs w:val="26"/>
        </w:rPr>
        <w:t xml:space="preserve"> </w:t>
      </w:r>
      <w:r w:rsidR="00A9388F" w:rsidRPr="00AE046B">
        <w:rPr>
          <w:sz w:val="26"/>
          <w:szCs w:val="26"/>
        </w:rPr>
        <w:t xml:space="preserve">I&amp;E </w:t>
      </w:r>
      <w:r w:rsidR="00CC5A07" w:rsidRPr="00AE046B">
        <w:rPr>
          <w:sz w:val="26"/>
          <w:szCs w:val="26"/>
        </w:rPr>
        <w:t xml:space="preserve">further </w:t>
      </w:r>
      <w:r w:rsidR="00710788" w:rsidRPr="00AE046B">
        <w:rPr>
          <w:sz w:val="26"/>
          <w:szCs w:val="26"/>
        </w:rPr>
        <w:t xml:space="preserve">argues that PGW’s inability to produce </w:t>
      </w:r>
      <w:r w:rsidR="00914876" w:rsidRPr="00AE046B">
        <w:rPr>
          <w:sz w:val="26"/>
          <w:szCs w:val="26"/>
        </w:rPr>
        <w:t xml:space="preserve">general RNG contract information </w:t>
      </w:r>
      <w:r w:rsidR="0070570C" w:rsidRPr="00AE046B">
        <w:rPr>
          <w:sz w:val="26"/>
          <w:szCs w:val="26"/>
        </w:rPr>
        <w:t xml:space="preserve">contributes to the </w:t>
      </w:r>
      <w:r w:rsidR="00E96C75" w:rsidRPr="00AE046B">
        <w:rPr>
          <w:sz w:val="26"/>
          <w:szCs w:val="26"/>
        </w:rPr>
        <w:t xml:space="preserve">lack of specificity of </w:t>
      </w:r>
      <w:r w:rsidR="00CC5A07" w:rsidRPr="00AE046B">
        <w:rPr>
          <w:sz w:val="26"/>
          <w:szCs w:val="26"/>
        </w:rPr>
        <w:t>PGW’s p</w:t>
      </w:r>
      <w:r w:rsidR="00E96C75" w:rsidRPr="00AE046B">
        <w:rPr>
          <w:sz w:val="26"/>
          <w:szCs w:val="26"/>
        </w:rPr>
        <w:t xml:space="preserve">roposal. </w:t>
      </w:r>
      <w:r w:rsidR="00CC5A07" w:rsidRPr="00AE046B">
        <w:rPr>
          <w:sz w:val="26"/>
          <w:szCs w:val="26"/>
        </w:rPr>
        <w:t xml:space="preserve"> </w:t>
      </w:r>
      <w:r w:rsidR="00DF5D80" w:rsidRPr="00AE046B">
        <w:rPr>
          <w:sz w:val="26"/>
          <w:szCs w:val="26"/>
        </w:rPr>
        <w:t xml:space="preserve">I&amp;E contends that the </w:t>
      </w:r>
      <w:r w:rsidR="009108B1" w:rsidRPr="00AE046B">
        <w:rPr>
          <w:sz w:val="26"/>
          <w:szCs w:val="26"/>
        </w:rPr>
        <w:t xml:space="preserve">Recommended Decision’s </w:t>
      </w:r>
      <w:r w:rsidR="006870AD">
        <w:rPr>
          <w:sz w:val="26"/>
          <w:szCs w:val="26"/>
        </w:rPr>
        <w:t xml:space="preserve">erroneously </w:t>
      </w:r>
      <w:r w:rsidR="009108B1" w:rsidRPr="00AE046B">
        <w:rPr>
          <w:sz w:val="26"/>
          <w:szCs w:val="26"/>
        </w:rPr>
        <w:t>fail</w:t>
      </w:r>
      <w:r w:rsidR="006870AD">
        <w:rPr>
          <w:sz w:val="26"/>
          <w:szCs w:val="26"/>
        </w:rPr>
        <w:t>s</w:t>
      </w:r>
      <w:r w:rsidR="009108B1" w:rsidRPr="00AE046B">
        <w:rPr>
          <w:sz w:val="26"/>
          <w:szCs w:val="26"/>
        </w:rPr>
        <w:t xml:space="preserve"> to recognize th</w:t>
      </w:r>
      <w:r w:rsidR="00FC082D" w:rsidRPr="00AE046B">
        <w:rPr>
          <w:sz w:val="26"/>
          <w:szCs w:val="26"/>
        </w:rPr>
        <w:t>at the Section 1318 contract determination is not met</w:t>
      </w:r>
      <w:r w:rsidR="00846720" w:rsidRPr="00AE046B">
        <w:rPr>
          <w:sz w:val="26"/>
          <w:szCs w:val="26"/>
        </w:rPr>
        <w:t xml:space="preserve">.  </w:t>
      </w:r>
      <w:r w:rsidR="00CD1A33" w:rsidRPr="00E03463">
        <w:rPr>
          <w:i/>
          <w:iCs/>
          <w:sz w:val="26"/>
          <w:szCs w:val="26"/>
        </w:rPr>
        <w:t>Id</w:t>
      </w:r>
      <w:r w:rsidR="008A733E" w:rsidRPr="00AE046B">
        <w:rPr>
          <w:sz w:val="26"/>
          <w:szCs w:val="26"/>
        </w:rPr>
        <w:t>. at 13</w:t>
      </w:r>
      <w:r w:rsidR="00B24971" w:rsidRPr="00AE046B">
        <w:rPr>
          <w:sz w:val="26"/>
          <w:szCs w:val="26"/>
        </w:rPr>
        <w:t>-1</w:t>
      </w:r>
      <w:r w:rsidR="00160CAB" w:rsidRPr="00AE046B">
        <w:rPr>
          <w:sz w:val="26"/>
          <w:szCs w:val="26"/>
        </w:rPr>
        <w:t>4</w:t>
      </w:r>
      <w:r w:rsidR="00846720" w:rsidRPr="00AE046B">
        <w:rPr>
          <w:sz w:val="26"/>
          <w:szCs w:val="26"/>
        </w:rPr>
        <w:t>.</w:t>
      </w:r>
    </w:p>
    <w:p w14:paraId="276F3EB0" w14:textId="23F4B29F" w:rsidR="001E37FB" w:rsidRPr="00AE046B" w:rsidRDefault="001E37FB" w:rsidP="00A412CD">
      <w:pPr>
        <w:spacing w:line="360" w:lineRule="auto"/>
        <w:ind w:firstLine="1440"/>
        <w:rPr>
          <w:sz w:val="26"/>
          <w:szCs w:val="26"/>
        </w:rPr>
      </w:pPr>
    </w:p>
    <w:p w14:paraId="065181D8" w14:textId="177DD5E5" w:rsidR="0089494D" w:rsidRPr="00AE046B" w:rsidRDefault="001E37FB" w:rsidP="00A412CD">
      <w:pPr>
        <w:spacing w:line="360" w:lineRule="auto"/>
        <w:ind w:firstLine="1440"/>
        <w:rPr>
          <w:sz w:val="26"/>
          <w:szCs w:val="26"/>
        </w:rPr>
      </w:pPr>
      <w:r w:rsidRPr="00AE046B">
        <w:rPr>
          <w:sz w:val="26"/>
          <w:szCs w:val="26"/>
        </w:rPr>
        <w:t xml:space="preserve">Second, I&amp;E argues that the RNG Pilot </w:t>
      </w:r>
      <w:r w:rsidR="00762E42" w:rsidRPr="00AE046B">
        <w:rPr>
          <w:sz w:val="26"/>
          <w:szCs w:val="26"/>
        </w:rPr>
        <w:t xml:space="preserve">conflicts with a determination that PGW has taken all prudent steps necessary to </w:t>
      </w:r>
      <w:r w:rsidR="00B71670" w:rsidRPr="00AE046B">
        <w:rPr>
          <w:sz w:val="26"/>
          <w:szCs w:val="26"/>
        </w:rPr>
        <w:t>obtain lower</w:t>
      </w:r>
      <w:r w:rsidRPr="00AE046B">
        <w:rPr>
          <w:sz w:val="26"/>
          <w:szCs w:val="26"/>
        </w:rPr>
        <w:t xml:space="preserve"> </w:t>
      </w:r>
      <w:r w:rsidR="00B71670" w:rsidRPr="00AE046B">
        <w:rPr>
          <w:sz w:val="26"/>
          <w:szCs w:val="26"/>
        </w:rPr>
        <w:t>cost gas supplies on both short-term and long-term bases</w:t>
      </w:r>
      <w:r w:rsidR="00C75E96" w:rsidRPr="00AE046B">
        <w:rPr>
          <w:sz w:val="26"/>
          <w:szCs w:val="26"/>
        </w:rPr>
        <w:t xml:space="preserve"> both within and outside the Commonwealth.</w:t>
      </w:r>
      <w:r w:rsidR="00AC2248" w:rsidRPr="00AE046B">
        <w:rPr>
          <w:sz w:val="26"/>
          <w:szCs w:val="26"/>
        </w:rPr>
        <w:t xml:space="preserve">  </w:t>
      </w:r>
      <w:r w:rsidR="00C410E0" w:rsidRPr="00AE046B">
        <w:rPr>
          <w:sz w:val="26"/>
          <w:szCs w:val="26"/>
        </w:rPr>
        <w:t xml:space="preserve">I&amp;E contends that </w:t>
      </w:r>
      <w:r w:rsidR="00A14879" w:rsidRPr="00AE046B">
        <w:rPr>
          <w:sz w:val="26"/>
          <w:szCs w:val="26"/>
        </w:rPr>
        <w:t>the Recommended Decision ignores</w:t>
      </w:r>
      <w:r w:rsidR="00AE02DF" w:rsidRPr="00AE046B">
        <w:rPr>
          <w:sz w:val="26"/>
          <w:szCs w:val="26"/>
        </w:rPr>
        <w:t xml:space="preserve"> “the unprecedented and exorbitant markup</w:t>
      </w:r>
      <w:r w:rsidR="004D2B08" w:rsidRPr="00AE046B">
        <w:rPr>
          <w:sz w:val="26"/>
          <w:szCs w:val="26"/>
        </w:rPr>
        <w:t xml:space="preserve">” of </w:t>
      </w:r>
      <w:r w:rsidR="00AE02DF" w:rsidRPr="00AE046B">
        <w:rPr>
          <w:sz w:val="26"/>
          <w:szCs w:val="26"/>
        </w:rPr>
        <w:t>RNG</w:t>
      </w:r>
      <w:r w:rsidR="00E94D45" w:rsidRPr="00AE046B">
        <w:rPr>
          <w:sz w:val="26"/>
          <w:szCs w:val="26"/>
        </w:rPr>
        <w:t xml:space="preserve"> </w:t>
      </w:r>
      <w:r w:rsidR="004D2B08" w:rsidRPr="00AE046B">
        <w:rPr>
          <w:sz w:val="26"/>
          <w:szCs w:val="26"/>
        </w:rPr>
        <w:t xml:space="preserve">as compared to conventional natural </w:t>
      </w:r>
      <w:r w:rsidR="00616DD4" w:rsidRPr="00AE046B">
        <w:rPr>
          <w:sz w:val="26"/>
          <w:szCs w:val="26"/>
        </w:rPr>
        <w:t>gas</w:t>
      </w:r>
      <w:r w:rsidR="0086041D" w:rsidRPr="00AE046B">
        <w:rPr>
          <w:sz w:val="26"/>
          <w:szCs w:val="26"/>
        </w:rPr>
        <w:t>, and that the evidence</w:t>
      </w:r>
      <w:r w:rsidR="003A5F3D" w:rsidRPr="00AE046B">
        <w:rPr>
          <w:sz w:val="26"/>
          <w:szCs w:val="26"/>
        </w:rPr>
        <w:t xml:space="preserve"> in the case includes PGW’s </w:t>
      </w:r>
      <w:r w:rsidR="00CC5A07" w:rsidRPr="00AE046B">
        <w:rPr>
          <w:sz w:val="26"/>
          <w:szCs w:val="26"/>
        </w:rPr>
        <w:t xml:space="preserve">own </w:t>
      </w:r>
      <w:r w:rsidR="003A5F3D" w:rsidRPr="00AE046B">
        <w:rPr>
          <w:sz w:val="26"/>
          <w:szCs w:val="26"/>
        </w:rPr>
        <w:t>testimony that it is “more expensive</w:t>
      </w:r>
      <w:r w:rsidR="00CC5A07" w:rsidRPr="00AE046B">
        <w:rPr>
          <w:sz w:val="26"/>
          <w:szCs w:val="26"/>
        </w:rPr>
        <w:t>.</w:t>
      </w:r>
      <w:r w:rsidR="003A5F3D" w:rsidRPr="00AE046B">
        <w:rPr>
          <w:sz w:val="26"/>
          <w:szCs w:val="26"/>
        </w:rPr>
        <w:t>”</w:t>
      </w:r>
      <w:r w:rsidR="00CC5A07" w:rsidRPr="00AE046B">
        <w:rPr>
          <w:sz w:val="26"/>
          <w:szCs w:val="26"/>
        </w:rPr>
        <w:t xml:space="preserve">  </w:t>
      </w:r>
      <w:r w:rsidR="005234D0" w:rsidRPr="00AE046B">
        <w:rPr>
          <w:sz w:val="26"/>
          <w:szCs w:val="26"/>
        </w:rPr>
        <w:t xml:space="preserve">Therefore, I&amp;E </w:t>
      </w:r>
      <w:r w:rsidR="00DA0B73" w:rsidRPr="00AE046B">
        <w:rPr>
          <w:sz w:val="26"/>
          <w:szCs w:val="26"/>
        </w:rPr>
        <w:t xml:space="preserve">concludes that PGW’s proposal to increase gas costs to purchase RNG is </w:t>
      </w:r>
      <w:r w:rsidR="00A95B94" w:rsidRPr="00AE046B">
        <w:rPr>
          <w:sz w:val="26"/>
          <w:szCs w:val="26"/>
        </w:rPr>
        <w:t xml:space="preserve">inconsistent with its obligation to take all prudent steps necessary to </w:t>
      </w:r>
      <w:r w:rsidR="004878C4" w:rsidRPr="00AE046B">
        <w:rPr>
          <w:sz w:val="26"/>
          <w:szCs w:val="26"/>
        </w:rPr>
        <w:t xml:space="preserve">obtain </w:t>
      </w:r>
      <w:r w:rsidR="00A95B94" w:rsidRPr="00AE046B">
        <w:rPr>
          <w:sz w:val="26"/>
          <w:szCs w:val="26"/>
        </w:rPr>
        <w:t xml:space="preserve">lower </w:t>
      </w:r>
      <w:r w:rsidR="004878C4" w:rsidRPr="00AE046B">
        <w:rPr>
          <w:sz w:val="26"/>
          <w:szCs w:val="26"/>
        </w:rPr>
        <w:t xml:space="preserve">cost </w:t>
      </w:r>
      <w:r w:rsidR="00A95B94" w:rsidRPr="00AE046B">
        <w:rPr>
          <w:sz w:val="26"/>
          <w:szCs w:val="26"/>
        </w:rPr>
        <w:t xml:space="preserve">gas </w:t>
      </w:r>
      <w:r w:rsidR="004878C4" w:rsidRPr="00AE046B">
        <w:rPr>
          <w:sz w:val="26"/>
          <w:szCs w:val="26"/>
        </w:rPr>
        <w:t>supplies.</w:t>
      </w:r>
      <w:r w:rsidR="003A3ADF" w:rsidRPr="00AE046B">
        <w:rPr>
          <w:sz w:val="26"/>
          <w:szCs w:val="26"/>
        </w:rPr>
        <w:t xml:space="preserve">  </w:t>
      </w:r>
      <w:r w:rsidR="00CD1A33" w:rsidRPr="00E03463">
        <w:rPr>
          <w:i/>
          <w:iCs/>
          <w:sz w:val="26"/>
          <w:szCs w:val="26"/>
        </w:rPr>
        <w:t>Id</w:t>
      </w:r>
      <w:r w:rsidR="003A3ADF" w:rsidRPr="00AE046B">
        <w:rPr>
          <w:sz w:val="26"/>
          <w:szCs w:val="26"/>
        </w:rPr>
        <w:t>. at 1</w:t>
      </w:r>
      <w:r w:rsidR="00160CAB" w:rsidRPr="00AE046B">
        <w:rPr>
          <w:sz w:val="26"/>
          <w:szCs w:val="26"/>
        </w:rPr>
        <w:t>4-15</w:t>
      </w:r>
      <w:r w:rsidR="003A3ADF" w:rsidRPr="00AE046B">
        <w:rPr>
          <w:sz w:val="26"/>
          <w:szCs w:val="26"/>
        </w:rPr>
        <w:t>.</w:t>
      </w:r>
      <w:r w:rsidR="004878C4" w:rsidRPr="00AE046B">
        <w:rPr>
          <w:sz w:val="26"/>
          <w:szCs w:val="26"/>
        </w:rPr>
        <w:t xml:space="preserve">  </w:t>
      </w:r>
    </w:p>
    <w:p w14:paraId="5FAEBF2A" w14:textId="77777777" w:rsidR="00906733" w:rsidRPr="00AE046B" w:rsidRDefault="00906733" w:rsidP="00A412CD">
      <w:pPr>
        <w:spacing w:line="360" w:lineRule="auto"/>
        <w:ind w:firstLine="1440"/>
        <w:rPr>
          <w:sz w:val="26"/>
          <w:szCs w:val="26"/>
        </w:rPr>
      </w:pPr>
    </w:p>
    <w:p w14:paraId="65A4BB60" w14:textId="33EFB01B" w:rsidR="00B2397A" w:rsidRPr="00AE046B" w:rsidRDefault="001E44AC" w:rsidP="00A412CD">
      <w:pPr>
        <w:spacing w:line="360" w:lineRule="auto"/>
        <w:ind w:firstLine="1440"/>
        <w:rPr>
          <w:sz w:val="26"/>
          <w:szCs w:val="26"/>
        </w:rPr>
      </w:pPr>
      <w:r w:rsidRPr="00AE046B">
        <w:rPr>
          <w:sz w:val="26"/>
          <w:szCs w:val="26"/>
        </w:rPr>
        <w:t>Next</w:t>
      </w:r>
      <w:r w:rsidR="005F6DD2" w:rsidRPr="00AE046B">
        <w:rPr>
          <w:sz w:val="26"/>
          <w:szCs w:val="26"/>
        </w:rPr>
        <w:t>,</w:t>
      </w:r>
      <w:r w:rsidR="0089494D" w:rsidRPr="00AE046B">
        <w:rPr>
          <w:sz w:val="26"/>
          <w:szCs w:val="26"/>
        </w:rPr>
        <w:t xml:space="preserve"> I&amp;E argues that the Recommended Decision </w:t>
      </w:r>
      <w:r w:rsidR="000C0B70" w:rsidRPr="00AE046B">
        <w:rPr>
          <w:sz w:val="26"/>
          <w:szCs w:val="26"/>
        </w:rPr>
        <w:t>erroneously dismissed the BTU impact of the RNG costs by concluding that PGW</w:t>
      </w:r>
      <w:r w:rsidR="003A3ADF" w:rsidRPr="00AE046B">
        <w:rPr>
          <w:sz w:val="26"/>
          <w:szCs w:val="26"/>
        </w:rPr>
        <w:t xml:space="preserve"> will have an affirmative duty to </w:t>
      </w:r>
      <w:r w:rsidR="00842AC2" w:rsidRPr="00AE046B">
        <w:rPr>
          <w:sz w:val="26"/>
          <w:szCs w:val="26"/>
        </w:rPr>
        <w:t>report i</w:t>
      </w:r>
      <w:r w:rsidR="00CC5A07" w:rsidRPr="00AE046B">
        <w:rPr>
          <w:sz w:val="26"/>
          <w:szCs w:val="26"/>
        </w:rPr>
        <w:t>t</w:t>
      </w:r>
      <w:r w:rsidR="00842AC2" w:rsidRPr="00AE046B">
        <w:rPr>
          <w:sz w:val="26"/>
          <w:szCs w:val="26"/>
        </w:rPr>
        <w:t xml:space="preserve"> “when available.”  I&amp;E </w:t>
      </w:r>
      <w:r w:rsidR="00497E82" w:rsidRPr="00AE046B">
        <w:rPr>
          <w:sz w:val="26"/>
          <w:szCs w:val="26"/>
        </w:rPr>
        <w:t xml:space="preserve">suggests there is no such duty because the </w:t>
      </w:r>
      <w:r w:rsidR="00E94838" w:rsidRPr="00AE046B">
        <w:rPr>
          <w:sz w:val="26"/>
          <w:szCs w:val="26"/>
        </w:rPr>
        <w:t>PGW/OCA Stipulation</w:t>
      </w:r>
      <w:r w:rsidR="00497E82" w:rsidRPr="00AE046B">
        <w:rPr>
          <w:sz w:val="26"/>
          <w:szCs w:val="26"/>
        </w:rPr>
        <w:t xml:space="preserve"> </w:t>
      </w:r>
      <w:r w:rsidR="007345AB" w:rsidRPr="00AE046B">
        <w:rPr>
          <w:sz w:val="26"/>
          <w:szCs w:val="26"/>
        </w:rPr>
        <w:t xml:space="preserve">includes only an “illusory” commitment </w:t>
      </w:r>
      <w:r w:rsidR="00C03F6C" w:rsidRPr="00AE046B">
        <w:rPr>
          <w:sz w:val="26"/>
          <w:szCs w:val="26"/>
        </w:rPr>
        <w:t xml:space="preserve">for PGW </w:t>
      </w:r>
      <w:r w:rsidR="007345AB" w:rsidRPr="00AE046B">
        <w:rPr>
          <w:sz w:val="26"/>
          <w:szCs w:val="26"/>
        </w:rPr>
        <w:t xml:space="preserve">to </w:t>
      </w:r>
      <w:r w:rsidR="004D20E4" w:rsidRPr="00AE046B">
        <w:rPr>
          <w:sz w:val="26"/>
          <w:szCs w:val="26"/>
        </w:rPr>
        <w:t>“</w:t>
      </w:r>
      <w:r w:rsidR="007345AB" w:rsidRPr="00AE046B">
        <w:rPr>
          <w:sz w:val="26"/>
          <w:szCs w:val="26"/>
        </w:rPr>
        <w:t xml:space="preserve">identify the BTU content of </w:t>
      </w:r>
      <w:r w:rsidR="004D20E4" w:rsidRPr="00AE046B">
        <w:rPr>
          <w:sz w:val="26"/>
          <w:szCs w:val="26"/>
        </w:rPr>
        <w:t xml:space="preserve">its RNG purchases, to the extent such </w:t>
      </w:r>
      <w:r w:rsidR="004D20E4" w:rsidRPr="00EB12DB">
        <w:rPr>
          <w:sz w:val="26"/>
          <w:szCs w:val="26"/>
        </w:rPr>
        <w:t>dat</w:t>
      </w:r>
      <w:r w:rsidR="007F5264" w:rsidRPr="00EB12DB">
        <w:rPr>
          <w:sz w:val="26"/>
          <w:szCs w:val="26"/>
        </w:rPr>
        <w:t>a</w:t>
      </w:r>
      <w:r w:rsidR="004D20E4" w:rsidRPr="00AE046B">
        <w:rPr>
          <w:sz w:val="26"/>
          <w:szCs w:val="26"/>
        </w:rPr>
        <w:t xml:space="preserve"> is available.”</w:t>
      </w:r>
      <w:r w:rsidR="00C03F6C" w:rsidRPr="00AE046B">
        <w:rPr>
          <w:sz w:val="26"/>
          <w:szCs w:val="26"/>
        </w:rPr>
        <w:t xml:space="preserve">  </w:t>
      </w:r>
      <w:r w:rsidR="00944DC4" w:rsidRPr="00AE046B">
        <w:rPr>
          <w:sz w:val="26"/>
          <w:szCs w:val="26"/>
        </w:rPr>
        <w:t xml:space="preserve">I&amp;E submits that this </w:t>
      </w:r>
      <w:r w:rsidR="001A3697">
        <w:rPr>
          <w:sz w:val="26"/>
          <w:szCs w:val="26"/>
        </w:rPr>
        <w:t xml:space="preserve">constitutes </w:t>
      </w:r>
      <w:r w:rsidR="00944DC4" w:rsidRPr="00AE046B">
        <w:rPr>
          <w:sz w:val="26"/>
          <w:szCs w:val="26"/>
        </w:rPr>
        <w:t xml:space="preserve">error because PGW’s </w:t>
      </w:r>
      <w:r w:rsidR="006E09D0" w:rsidRPr="00AE046B">
        <w:rPr>
          <w:sz w:val="26"/>
          <w:szCs w:val="26"/>
        </w:rPr>
        <w:t xml:space="preserve">customers may never know the BTU content </w:t>
      </w:r>
      <w:r w:rsidR="00CB6856" w:rsidRPr="00AE046B">
        <w:rPr>
          <w:sz w:val="26"/>
          <w:szCs w:val="26"/>
        </w:rPr>
        <w:t xml:space="preserve">and price </w:t>
      </w:r>
      <w:r w:rsidR="006E09D0" w:rsidRPr="00AE046B">
        <w:rPr>
          <w:sz w:val="26"/>
          <w:szCs w:val="26"/>
        </w:rPr>
        <w:t>impact of RNG</w:t>
      </w:r>
      <w:r w:rsidR="005A744F">
        <w:rPr>
          <w:sz w:val="26"/>
          <w:szCs w:val="26"/>
        </w:rPr>
        <w:t>.  Thus argues I&amp;E, even as adjusted by the PGW/OCA Stipulation and the ALJ’s modifications</w:t>
      </w:r>
      <w:r w:rsidR="00C329E0">
        <w:rPr>
          <w:sz w:val="26"/>
          <w:szCs w:val="26"/>
        </w:rPr>
        <w:t xml:space="preserve">, PGW’s RNG Pilot remains </w:t>
      </w:r>
      <w:r w:rsidR="003601F7" w:rsidRPr="00AE046B">
        <w:rPr>
          <w:sz w:val="26"/>
          <w:szCs w:val="26"/>
        </w:rPr>
        <w:t>at odds with Section 1318</w:t>
      </w:r>
      <w:r w:rsidR="00BB2E92" w:rsidRPr="00AE046B">
        <w:rPr>
          <w:sz w:val="26"/>
          <w:szCs w:val="26"/>
        </w:rPr>
        <w:t xml:space="preserve"> </w:t>
      </w:r>
      <w:r w:rsidR="002F6738" w:rsidRPr="00AE046B">
        <w:rPr>
          <w:sz w:val="26"/>
          <w:szCs w:val="26"/>
        </w:rPr>
        <w:t>of the Code</w:t>
      </w:r>
      <w:r w:rsidR="00BE12B1" w:rsidRPr="00AE046B">
        <w:rPr>
          <w:sz w:val="26"/>
          <w:szCs w:val="26"/>
        </w:rPr>
        <w:t xml:space="preserve"> </w:t>
      </w:r>
      <w:r w:rsidR="00BB2E92" w:rsidRPr="00AE046B">
        <w:rPr>
          <w:sz w:val="26"/>
          <w:szCs w:val="26"/>
        </w:rPr>
        <w:t xml:space="preserve">because it rejects lower cost natural gas in favor of </w:t>
      </w:r>
      <w:r w:rsidR="005F6DD2" w:rsidRPr="00AE046B">
        <w:rPr>
          <w:sz w:val="26"/>
          <w:szCs w:val="26"/>
        </w:rPr>
        <w:t xml:space="preserve">more expensive RNG.  </w:t>
      </w:r>
      <w:r w:rsidR="00CD1A33" w:rsidRPr="00E03463">
        <w:rPr>
          <w:i/>
          <w:iCs/>
          <w:sz w:val="26"/>
          <w:szCs w:val="26"/>
        </w:rPr>
        <w:t>Id</w:t>
      </w:r>
      <w:r w:rsidR="005F6DD2" w:rsidRPr="00AE046B">
        <w:rPr>
          <w:sz w:val="26"/>
          <w:szCs w:val="26"/>
        </w:rPr>
        <w:t>.</w:t>
      </w:r>
      <w:r w:rsidR="00E46C7A">
        <w:rPr>
          <w:sz w:val="26"/>
          <w:szCs w:val="26"/>
        </w:rPr>
        <w:t> </w:t>
      </w:r>
      <w:r w:rsidR="005F6DD2" w:rsidRPr="00AE046B">
        <w:rPr>
          <w:sz w:val="26"/>
          <w:szCs w:val="26"/>
        </w:rPr>
        <w:t>at</w:t>
      </w:r>
      <w:r w:rsidR="00AE046B">
        <w:rPr>
          <w:sz w:val="26"/>
          <w:szCs w:val="26"/>
        </w:rPr>
        <w:t> </w:t>
      </w:r>
      <w:r w:rsidR="005F6DD2" w:rsidRPr="00AE046B">
        <w:rPr>
          <w:sz w:val="26"/>
          <w:szCs w:val="26"/>
        </w:rPr>
        <w:t>1</w:t>
      </w:r>
      <w:r w:rsidR="007D6C24" w:rsidRPr="00AE046B">
        <w:rPr>
          <w:sz w:val="26"/>
          <w:szCs w:val="26"/>
        </w:rPr>
        <w:t>6</w:t>
      </w:r>
      <w:r w:rsidR="00E46C7A">
        <w:rPr>
          <w:sz w:val="26"/>
          <w:szCs w:val="26"/>
        </w:rPr>
        <w:noBreakHyphen/>
      </w:r>
      <w:r w:rsidR="007D6C24" w:rsidRPr="00AE046B">
        <w:rPr>
          <w:sz w:val="26"/>
          <w:szCs w:val="26"/>
        </w:rPr>
        <w:t>17</w:t>
      </w:r>
      <w:r w:rsidR="005F6DD2" w:rsidRPr="00AE046B">
        <w:rPr>
          <w:sz w:val="26"/>
          <w:szCs w:val="26"/>
        </w:rPr>
        <w:t>.</w:t>
      </w:r>
      <w:r w:rsidR="003A3ADF" w:rsidRPr="00AE046B">
        <w:rPr>
          <w:sz w:val="26"/>
          <w:szCs w:val="26"/>
        </w:rPr>
        <w:t xml:space="preserve"> </w:t>
      </w:r>
    </w:p>
    <w:p w14:paraId="703DB046" w14:textId="77777777" w:rsidR="00906733" w:rsidRPr="00AE046B" w:rsidRDefault="00906733" w:rsidP="00A412CD">
      <w:pPr>
        <w:spacing w:line="360" w:lineRule="auto"/>
        <w:ind w:firstLine="1440"/>
        <w:rPr>
          <w:sz w:val="26"/>
          <w:szCs w:val="26"/>
        </w:rPr>
      </w:pPr>
    </w:p>
    <w:p w14:paraId="25732D1E" w14:textId="620F7593" w:rsidR="00F23370" w:rsidRPr="00AE046B" w:rsidRDefault="00247FD3" w:rsidP="00A412CD">
      <w:pPr>
        <w:spacing w:line="360" w:lineRule="auto"/>
        <w:ind w:firstLine="1440"/>
        <w:rPr>
          <w:sz w:val="26"/>
          <w:szCs w:val="26"/>
        </w:rPr>
      </w:pPr>
      <w:r w:rsidRPr="00AE046B">
        <w:rPr>
          <w:sz w:val="26"/>
          <w:szCs w:val="26"/>
        </w:rPr>
        <w:lastRenderedPageBreak/>
        <w:t xml:space="preserve">Finally, I&amp;E </w:t>
      </w:r>
      <w:r w:rsidR="00F91931" w:rsidRPr="00AE046B">
        <w:rPr>
          <w:sz w:val="26"/>
          <w:szCs w:val="26"/>
        </w:rPr>
        <w:t xml:space="preserve">contests the Recommended Decision </w:t>
      </w:r>
      <w:r w:rsidR="00C329E0">
        <w:rPr>
          <w:sz w:val="26"/>
          <w:szCs w:val="26"/>
        </w:rPr>
        <w:t>must be reversed on this issue</w:t>
      </w:r>
      <w:r w:rsidR="00043886">
        <w:rPr>
          <w:sz w:val="26"/>
          <w:szCs w:val="26"/>
        </w:rPr>
        <w:t>,</w:t>
      </w:r>
      <w:r w:rsidR="00C329E0">
        <w:rPr>
          <w:sz w:val="26"/>
          <w:szCs w:val="26"/>
        </w:rPr>
        <w:t xml:space="preserve"> </w:t>
      </w:r>
      <w:r w:rsidR="00F91931" w:rsidRPr="00AE046B">
        <w:rPr>
          <w:sz w:val="26"/>
          <w:szCs w:val="26"/>
        </w:rPr>
        <w:t xml:space="preserve">because it </w:t>
      </w:r>
      <w:r w:rsidR="00192EB0" w:rsidRPr="00AE046B">
        <w:rPr>
          <w:sz w:val="26"/>
          <w:szCs w:val="26"/>
        </w:rPr>
        <w:t xml:space="preserve">overlooks PGW’s failure to support the determination that the cost of RNG is </w:t>
      </w:r>
      <w:r w:rsidR="00FD0A84" w:rsidRPr="00AE046B">
        <w:rPr>
          <w:sz w:val="26"/>
          <w:szCs w:val="26"/>
        </w:rPr>
        <w:t xml:space="preserve">justified by being essential to </w:t>
      </w:r>
      <w:r w:rsidR="00043886">
        <w:rPr>
          <w:sz w:val="26"/>
          <w:szCs w:val="26"/>
        </w:rPr>
        <w:t xml:space="preserve">PGW’s </w:t>
      </w:r>
      <w:r w:rsidR="00FD0A84" w:rsidRPr="00AE046B">
        <w:rPr>
          <w:sz w:val="26"/>
          <w:szCs w:val="26"/>
        </w:rPr>
        <w:t xml:space="preserve">provision of safe, adequate, and reliable service.  </w:t>
      </w:r>
      <w:r w:rsidR="0033151D" w:rsidRPr="00AE046B">
        <w:rPr>
          <w:sz w:val="26"/>
          <w:szCs w:val="26"/>
        </w:rPr>
        <w:t xml:space="preserve">I&amp;E avers that </w:t>
      </w:r>
      <w:r w:rsidR="00B74763" w:rsidRPr="00AE046B">
        <w:rPr>
          <w:sz w:val="26"/>
          <w:szCs w:val="26"/>
        </w:rPr>
        <w:t xml:space="preserve">PGW’s claims </w:t>
      </w:r>
      <w:r w:rsidR="00043886">
        <w:rPr>
          <w:sz w:val="26"/>
          <w:szCs w:val="26"/>
        </w:rPr>
        <w:t xml:space="preserve">that </w:t>
      </w:r>
      <w:r w:rsidR="00921D6D" w:rsidRPr="00AE046B">
        <w:rPr>
          <w:sz w:val="26"/>
          <w:szCs w:val="26"/>
        </w:rPr>
        <w:t>including RNG in its supply portfolio w</w:t>
      </w:r>
      <w:r w:rsidR="00941DE5" w:rsidRPr="00AE046B">
        <w:rPr>
          <w:sz w:val="26"/>
          <w:szCs w:val="26"/>
        </w:rPr>
        <w:t>ould further goals of safe, adequate, and reliable service</w:t>
      </w:r>
      <w:r w:rsidR="00491231" w:rsidRPr="00AE046B">
        <w:rPr>
          <w:sz w:val="26"/>
          <w:szCs w:val="26"/>
        </w:rPr>
        <w:t xml:space="preserve">, are speculative and unsupported by the record.  </w:t>
      </w:r>
      <w:r w:rsidR="00F22DC1" w:rsidRPr="00AE046B">
        <w:rPr>
          <w:sz w:val="26"/>
          <w:szCs w:val="26"/>
        </w:rPr>
        <w:t xml:space="preserve">I&amp;E contends that </w:t>
      </w:r>
      <w:r w:rsidR="000B37BB" w:rsidRPr="00AE046B">
        <w:rPr>
          <w:sz w:val="26"/>
          <w:szCs w:val="26"/>
        </w:rPr>
        <w:t xml:space="preserve">PGW’s testimony that elected officials support </w:t>
      </w:r>
      <w:r w:rsidR="00A56BB7" w:rsidRPr="00AE046B">
        <w:rPr>
          <w:sz w:val="26"/>
          <w:szCs w:val="26"/>
        </w:rPr>
        <w:t>emissions reductions</w:t>
      </w:r>
      <w:r w:rsidR="003841D4" w:rsidRPr="00AE046B">
        <w:rPr>
          <w:sz w:val="26"/>
          <w:szCs w:val="26"/>
        </w:rPr>
        <w:t xml:space="preserve">, that PGW could gain experience in RNG </w:t>
      </w:r>
      <w:r w:rsidR="00EE373B" w:rsidRPr="00AE046B">
        <w:rPr>
          <w:sz w:val="26"/>
          <w:szCs w:val="26"/>
        </w:rPr>
        <w:t xml:space="preserve">which may be beneficial in the future, and </w:t>
      </w:r>
      <w:r w:rsidR="00F22DC1" w:rsidRPr="00AE046B">
        <w:rPr>
          <w:sz w:val="26"/>
          <w:szCs w:val="26"/>
        </w:rPr>
        <w:t xml:space="preserve">that </w:t>
      </w:r>
      <w:r w:rsidR="00EE373B" w:rsidRPr="00AE046B">
        <w:rPr>
          <w:sz w:val="26"/>
          <w:szCs w:val="26"/>
        </w:rPr>
        <w:t xml:space="preserve">becoming familiar with RNG now will better position PGW for </w:t>
      </w:r>
      <w:r w:rsidR="00F22DC1" w:rsidRPr="00AE046B">
        <w:rPr>
          <w:sz w:val="26"/>
          <w:szCs w:val="26"/>
        </w:rPr>
        <w:t>t</w:t>
      </w:r>
      <w:r w:rsidR="00EE373B" w:rsidRPr="00AE046B">
        <w:rPr>
          <w:sz w:val="26"/>
          <w:szCs w:val="26"/>
        </w:rPr>
        <w:t xml:space="preserve">he future </w:t>
      </w:r>
      <w:r w:rsidR="00223AE4" w:rsidRPr="00AE046B">
        <w:rPr>
          <w:sz w:val="26"/>
          <w:szCs w:val="26"/>
        </w:rPr>
        <w:t>if there is a change in law related to carbon emissions,</w:t>
      </w:r>
      <w:r w:rsidR="00360458" w:rsidRPr="00AE046B">
        <w:rPr>
          <w:sz w:val="26"/>
          <w:szCs w:val="26"/>
        </w:rPr>
        <w:t xml:space="preserve"> are general policy positions that lack substantive support in the record.  </w:t>
      </w:r>
      <w:r w:rsidR="007013E5" w:rsidRPr="00AE046B">
        <w:rPr>
          <w:sz w:val="26"/>
          <w:szCs w:val="26"/>
        </w:rPr>
        <w:t xml:space="preserve">I&amp;E </w:t>
      </w:r>
      <w:r w:rsidR="008D0D2F">
        <w:rPr>
          <w:sz w:val="26"/>
          <w:szCs w:val="26"/>
        </w:rPr>
        <w:t xml:space="preserve">takes issue with </w:t>
      </w:r>
      <w:r w:rsidR="00751A47" w:rsidRPr="00AE046B">
        <w:rPr>
          <w:sz w:val="26"/>
          <w:szCs w:val="26"/>
        </w:rPr>
        <w:t xml:space="preserve">PGW’s claims that RNG produces </w:t>
      </w:r>
      <w:r w:rsidR="00F50BCA" w:rsidRPr="00AE046B">
        <w:rPr>
          <w:sz w:val="26"/>
          <w:szCs w:val="26"/>
        </w:rPr>
        <w:t>environmental benefits</w:t>
      </w:r>
      <w:r w:rsidR="008D0D2F">
        <w:rPr>
          <w:sz w:val="26"/>
          <w:szCs w:val="26"/>
        </w:rPr>
        <w:t>.</w:t>
      </w:r>
      <w:r w:rsidR="00252DFB">
        <w:rPr>
          <w:sz w:val="26"/>
          <w:szCs w:val="26"/>
        </w:rPr>
        <w:t xml:space="preserve">  I&amp;E argues that this claim</w:t>
      </w:r>
      <w:r w:rsidR="00F50BCA" w:rsidRPr="00AE046B">
        <w:rPr>
          <w:sz w:val="26"/>
          <w:szCs w:val="26"/>
        </w:rPr>
        <w:t xml:space="preserve"> is not </w:t>
      </w:r>
      <w:r w:rsidR="00252DFB">
        <w:rPr>
          <w:sz w:val="26"/>
          <w:szCs w:val="26"/>
        </w:rPr>
        <w:t xml:space="preserve">factually </w:t>
      </w:r>
      <w:r w:rsidR="00F50BCA" w:rsidRPr="00AE046B">
        <w:rPr>
          <w:sz w:val="26"/>
          <w:szCs w:val="26"/>
        </w:rPr>
        <w:t xml:space="preserve">supported </w:t>
      </w:r>
      <w:r w:rsidR="00927B0E" w:rsidRPr="00AE046B">
        <w:rPr>
          <w:sz w:val="26"/>
          <w:szCs w:val="26"/>
        </w:rPr>
        <w:t>in the record</w:t>
      </w:r>
      <w:r w:rsidR="0069381D" w:rsidRPr="00AE046B">
        <w:rPr>
          <w:sz w:val="26"/>
          <w:szCs w:val="26"/>
        </w:rPr>
        <w:t xml:space="preserve">, and </w:t>
      </w:r>
      <w:r w:rsidR="00070E86">
        <w:rPr>
          <w:sz w:val="26"/>
          <w:szCs w:val="26"/>
        </w:rPr>
        <w:t xml:space="preserve">PGW’s </w:t>
      </w:r>
      <w:r w:rsidR="0069381D" w:rsidRPr="00AE046B">
        <w:rPr>
          <w:sz w:val="26"/>
          <w:szCs w:val="26"/>
        </w:rPr>
        <w:t xml:space="preserve">innuendo and generalized statements </w:t>
      </w:r>
      <w:r w:rsidR="000C5CC8" w:rsidRPr="00AE046B">
        <w:rPr>
          <w:sz w:val="26"/>
          <w:szCs w:val="26"/>
        </w:rPr>
        <w:t xml:space="preserve">are insufficient to </w:t>
      </w:r>
      <w:r w:rsidR="00070E86">
        <w:rPr>
          <w:sz w:val="26"/>
          <w:szCs w:val="26"/>
        </w:rPr>
        <w:t xml:space="preserve">support a </w:t>
      </w:r>
      <w:r w:rsidR="000C5CC8" w:rsidRPr="00AE046B">
        <w:rPr>
          <w:sz w:val="26"/>
          <w:szCs w:val="26"/>
        </w:rPr>
        <w:t>conclu</w:t>
      </w:r>
      <w:r w:rsidR="00070E86">
        <w:rPr>
          <w:sz w:val="26"/>
          <w:szCs w:val="26"/>
        </w:rPr>
        <w:t>sion</w:t>
      </w:r>
      <w:r w:rsidR="000C5CC8" w:rsidRPr="00AE046B">
        <w:rPr>
          <w:sz w:val="26"/>
          <w:szCs w:val="26"/>
        </w:rPr>
        <w:t xml:space="preserve"> that RNG purchases are necessary to support </w:t>
      </w:r>
      <w:r w:rsidR="007E771B" w:rsidRPr="00AE046B">
        <w:rPr>
          <w:sz w:val="26"/>
          <w:szCs w:val="26"/>
        </w:rPr>
        <w:t>PGW’s safe, adequate and reliable service</w:t>
      </w:r>
      <w:r w:rsidR="00DF23B5" w:rsidRPr="00AE046B">
        <w:rPr>
          <w:sz w:val="26"/>
          <w:szCs w:val="26"/>
        </w:rPr>
        <w:t xml:space="preserve">.  </w:t>
      </w:r>
      <w:r w:rsidR="000B3E4A" w:rsidRPr="00AE046B">
        <w:rPr>
          <w:sz w:val="26"/>
          <w:szCs w:val="26"/>
        </w:rPr>
        <w:t xml:space="preserve">Moreover, I&amp;E argues that </w:t>
      </w:r>
      <w:r w:rsidR="00B92249" w:rsidRPr="00AE046B">
        <w:rPr>
          <w:sz w:val="26"/>
          <w:szCs w:val="26"/>
        </w:rPr>
        <w:t xml:space="preserve">PGW’s claims that elected </w:t>
      </w:r>
      <w:r w:rsidR="00655502" w:rsidRPr="00AE046B">
        <w:rPr>
          <w:sz w:val="26"/>
          <w:szCs w:val="26"/>
        </w:rPr>
        <w:t xml:space="preserve">officials support the reduction of emissions </w:t>
      </w:r>
      <w:r w:rsidR="002D0B5C" w:rsidRPr="00AE046B">
        <w:rPr>
          <w:sz w:val="26"/>
          <w:szCs w:val="26"/>
        </w:rPr>
        <w:t>must fail because there is no federal</w:t>
      </w:r>
      <w:r w:rsidR="003927F3" w:rsidRPr="00AE046B">
        <w:rPr>
          <w:sz w:val="26"/>
          <w:szCs w:val="26"/>
        </w:rPr>
        <w:t xml:space="preserve"> or state law, or Commission policy, that provides for the authorization </w:t>
      </w:r>
      <w:r w:rsidR="00CD08AE" w:rsidRPr="00AE046B">
        <w:rPr>
          <w:sz w:val="26"/>
          <w:szCs w:val="26"/>
        </w:rPr>
        <w:t xml:space="preserve">of RNG purchases or standards that should apply to </w:t>
      </w:r>
      <w:r w:rsidR="00057AC0">
        <w:rPr>
          <w:sz w:val="26"/>
          <w:szCs w:val="26"/>
        </w:rPr>
        <w:t xml:space="preserve">the </w:t>
      </w:r>
      <w:r w:rsidR="001254B8" w:rsidRPr="00AE046B">
        <w:rPr>
          <w:sz w:val="26"/>
          <w:szCs w:val="26"/>
        </w:rPr>
        <w:t xml:space="preserve">reduction of emissions.  </w:t>
      </w:r>
      <w:r w:rsidR="00191AD9" w:rsidRPr="00AE046B">
        <w:rPr>
          <w:sz w:val="26"/>
          <w:szCs w:val="26"/>
        </w:rPr>
        <w:t>Absent such law or p</w:t>
      </w:r>
      <w:r w:rsidR="00954983" w:rsidRPr="00AE046B">
        <w:rPr>
          <w:sz w:val="26"/>
          <w:szCs w:val="26"/>
        </w:rPr>
        <w:t>olicy, I&amp;E concludes that any determination that RNG procurement is necessary to ensure PGW’s provision of safe, adequate and reliable service cannot stand.</w:t>
      </w:r>
      <w:r w:rsidR="00667F38" w:rsidRPr="00AE046B">
        <w:rPr>
          <w:sz w:val="26"/>
          <w:szCs w:val="26"/>
        </w:rPr>
        <w:t xml:space="preserve">  I&amp;E also </w:t>
      </w:r>
      <w:r w:rsidR="001039B2" w:rsidRPr="00AE046B">
        <w:rPr>
          <w:sz w:val="26"/>
          <w:szCs w:val="26"/>
        </w:rPr>
        <w:t>suggests that the Recommended Decision’s determination</w:t>
      </w:r>
      <w:r w:rsidR="00BF3AE8" w:rsidRPr="00AE046B">
        <w:rPr>
          <w:sz w:val="26"/>
          <w:szCs w:val="26"/>
        </w:rPr>
        <w:t xml:space="preserve"> that diversity of supply benefits exist as a result of the RNG Pilot are contradicted in the record</w:t>
      </w:r>
      <w:r w:rsidR="00B048DD" w:rsidRPr="00AE046B">
        <w:rPr>
          <w:sz w:val="26"/>
          <w:szCs w:val="26"/>
        </w:rPr>
        <w:t>.</w:t>
      </w:r>
      <w:r w:rsidR="00954983" w:rsidRPr="00AE046B">
        <w:rPr>
          <w:sz w:val="26"/>
          <w:szCs w:val="26"/>
        </w:rPr>
        <w:t xml:space="preserve">  </w:t>
      </w:r>
      <w:r w:rsidR="00CD1A33" w:rsidRPr="00E03463">
        <w:rPr>
          <w:i/>
          <w:iCs/>
          <w:sz w:val="26"/>
          <w:szCs w:val="26"/>
        </w:rPr>
        <w:t>Id</w:t>
      </w:r>
      <w:r w:rsidR="00FD0A84" w:rsidRPr="00AE046B">
        <w:rPr>
          <w:sz w:val="26"/>
          <w:szCs w:val="26"/>
        </w:rPr>
        <w:t>. at 1</w:t>
      </w:r>
      <w:r w:rsidR="007D6C24" w:rsidRPr="00AE046B">
        <w:rPr>
          <w:sz w:val="26"/>
          <w:szCs w:val="26"/>
        </w:rPr>
        <w:t>7-22</w:t>
      </w:r>
      <w:r w:rsidR="00F23370" w:rsidRPr="00AE046B">
        <w:rPr>
          <w:sz w:val="26"/>
          <w:szCs w:val="26"/>
        </w:rPr>
        <w:t>.</w:t>
      </w:r>
    </w:p>
    <w:p w14:paraId="65CDFB7E" w14:textId="63C7F899" w:rsidR="000D7FA3" w:rsidRPr="00AE046B" w:rsidRDefault="000D7FA3" w:rsidP="00A412CD">
      <w:pPr>
        <w:spacing w:line="360" w:lineRule="auto"/>
        <w:ind w:firstLine="1440"/>
        <w:rPr>
          <w:sz w:val="26"/>
          <w:szCs w:val="26"/>
        </w:rPr>
      </w:pPr>
    </w:p>
    <w:p w14:paraId="2B27DDAC" w14:textId="14239A6C" w:rsidR="00731DF5" w:rsidRPr="00AE046B" w:rsidRDefault="000D7FA3" w:rsidP="00A412CD">
      <w:pPr>
        <w:spacing w:line="360" w:lineRule="auto"/>
        <w:ind w:firstLine="1440"/>
        <w:rPr>
          <w:sz w:val="26"/>
          <w:szCs w:val="26"/>
        </w:rPr>
      </w:pPr>
      <w:r w:rsidRPr="00AE046B">
        <w:rPr>
          <w:sz w:val="26"/>
          <w:szCs w:val="26"/>
        </w:rPr>
        <w:t xml:space="preserve">In its Reply to Exception No. 1, </w:t>
      </w:r>
      <w:r w:rsidR="00D94645" w:rsidRPr="00AE046B">
        <w:rPr>
          <w:sz w:val="26"/>
          <w:szCs w:val="26"/>
        </w:rPr>
        <w:t xml:space="preserve">PGW </w:t>
      </w:r>
      <w:r w:rsidRPr="00AE046B">
        <w:rPr>
          <w:sz w:val="26"/>
          <w:szCs w:val="26"/>
        </w:rPr>
        <w:t>c</w:t>
      </w:r>
      <w:r w:rsidR="008841DB" w:rsidRPr="00AE046B">
        <w:rPr>
          <w:sz w:val="26"/>
          <w:szCs w:val="26"/>
        </w:rPr>
        <w:t xml:space="preserve">ounters that PGW </w:t>
      </w:r>
      <w:r w:rsidR="00533779" w:rsidRPr="00AE046B">
        <w:rPr>
          <w:sz w:val="26"/>
          <w:szCs w:val="26"/>
        </w:rPr>
        <w:t>met</w:t>
      </w:r>
      <w:r w:rsidR="008841DB" w:rsidRPr="00AE046B">
        <w:rPr>
          <w:sz w:val="26"/>
          <w:szCs w:val="26"/>
        </w:rPr>
        <w:t xml:space="preserve"> its burden of p</w:t>
      </w:r>
      <w:r w:rsidR="00FE6A82" w:rsidRPr="00AE046B">
        <w:rPr>
          <w:sz w:val="26"/>
          <w:szCs w:val="26"/>
        </w:rPr>
        <w:t>r</w:t>
      </w:r>
      <w:r w:rsidRPr="00AE046B">
        <w:rPr>
          <w:sz w:val="26"/>
          <w:szCs w:val="26"/>
        </w:rPr>
        <w:t>o</w:t>
      </w:r>
      <w:r w:rsidR="00FE6A82" w:rsidRPr="00AE046B">
        <w:rPr>
          <w:sz w:val="26"/>
          <w:szCs w:val="26"/>
        </w:rPr>
        <w:t xml:space="preserve">ving that RNG purchases are consistent with the obligations </w:t>
      </w:r>
      <w:r w:rsidR="00D16314" w:rsidRPr="00AE046B">
        <w:rPr>
          <w:sz w:val="26"/>
          <w:szCs w:val="26"/>
        </w:rPr>
        <w:t>under Sections 1317 and 1318 of the Code.</w:t>
      </w:r>
      <w:r w:rsidR="006166FE" w:rsidRPr="00AE046B">
        <w:rPr>
          <w:sz w:val="26"/>
          <w:szCs w:val="26"/>
        </w:rPr>
        <w:t xml:space="preserve">  </w:t>
      </w:r>
      <w:r w:rsidR="00E33B5A" w:rsidRPr="00AE046B">
        <w:rPr>
          <w:sz w:val="26"/>
          <w:szCs w:val="26"/>
        </w:rPr>
        <w:t xml:space="preserve">First, PGW argues that </w:t>
      </w:r>
      <w:r w:rsidR="00533779" w:rsidRPr="00AE046B">
        <w:rPr>
          <w:sz w:val="26"/>
          <w:szCs w:val="26"/>
        </w:rPr>
        <w:t>its p</w:t>
      </w:r>
      <w:r w:rsidR="00786A59" w:rsidRPr="00AE046B">
        <w:rPr>
          <w:sz w:val="26"/>
          <w:szCs w:val="26"/>
        </w:rPr>
        <w:t>roposal will</w:t>
      </w:r>
      <w:r w:rsidR="00DF781E" w:rsidRPr="00AE046B">
        <w:rPr>
          <w:sz w:val="26"/>
          <w:szCs w:val="26"/>
        </w:rPr>
        <w:t xml:space="preserve"> allow </w:t>
      </w:r>
      <w:r w:rsidR="00A30591" w:rsidRPr="00AE046B">
        <w:rPr>
          <w:sz w:val="26"/>
          <w:szCs w:val="26"/>
        </w:rPr>
        <w:t>it to enter into RNG contracts and gain experience with a diversified portfolio product.</w:t>
      </w:r>
      <w:r w:rsidR="00D56064" w:rsidRPr="00AE046B">
        <w:rPr>
          <w:sz w:val="26"/>
          <w:szCs w:val="26"/>
        </w:rPr>
        <w:t xml:space="preserve">  </w:t>
      </w:r>
      <w:r w:rsidR="00EF0903" w:rsidRPr="00AE046B">
        <w:rPr>
          <w:sz w:val="26"/>
          <w:szCs w:val="26"/>
        </w:rPr>
        <w:t>PGW</w:t>
      </w:r>
      <w:r w:rsidR="00C969BC" w:rsidRPr="00AE046B">
        <w:rPr>
          <w:sz w:val="26"/>
          <w:szCs w:val="26"/>
        </w:rPr>
        <w:t xml:space="preserve"> submits that it would be premature to negotiate </w:t>
      </w:r>
      <w:r w:rsidR="007A49DC" w:rsidRPr="00AE046B">
        <w:rPr>
          <w:sz w:val="26"/>
          <w:szCs w:val="26"/>
        </w:rPr>
        <w:t xml:space="preserve">and finalize </w:t>
      </w:r>
      <w:r w:rsidR="00C969BC" w:rsidRPr="00AE046B">
        <w:rPr>
          <w:sz w:val="26"/>
          <w:szCs w:val="26"/>
        </w:rPr>
        <w:t>supply contracts</w:t>
      </w:r>
      <w:r w:rsidR="00B3495C" w:rsidRPr="00AE046B">
        <w:rPr>
          <w:sz w:val="26"/>
          <w:szCs w:val="26"/>
        </w:rPr>
        <w:t xml:space="preserve"> before the proposal is approved, </w:t>
      </w:r>
      <w:r w:rsidR="0061118B" w:rsidRPr="00AE046B">
        <w:rPr>
          <w:sz w:val="26"/>
          <w:szCs w:val="26"/>
        </w:rPr>
        <w:t xml:space="preserve">and this should not be a </w:t>
      </w:r>
      <w:r w:rsidR="00B65F7B" w:rsidRPr="00AE046B">
        <w:rPr>
          <w:sz w:val="26"/>
          <w:szCs w:val="26"/>
        </w:rPr>
        <w:t xml:space="preserve">reason to </w:t>
      </w:r>
      <w:r w:rsidR="0061118B" w:rsidRPr="00AE046B">
        <w:rPr>
          <w:sz w:val="26"/>
          <w:szCs w:val="26"/>
        </w:rPr>
        <w:t xml:space="preserve">deny the proposal.  </w:t>
      </w:r>
      <w:r w:rsidR="00B65F7B" w:rsidRPr="00AE046B">
        <w:rPr>
          <w:sz w:val="26"/>
          <w:szCs w:val="26"/>
        </w:rPr>
        <w:t xml:space="preserve">PGW maintains </w:t>
      </w:r>
      <w:r w:rsidR="00B51FF6" w:rsidRPr="00AE046B">
        <w:rPr>
          <w:sz w:val="26"/>
          <w:szCs w:val="26"/>
        </w:rPr>
        <w:t xml:space="preserve">that if the proposal is approved, it must continue to meet the criteria in Section 1318 of the </w:t>
      </w:r>
      <w:r w:rsidR="00E00E9B">
        <w:rPr>
          <w:sz w:val="26"/>
          <w:szCs w:val="26"/>
        </w:rPr>
        <w:lastRenderedPageBreak/>
        <w:t>C</w:t>
      </w:r>
      <w:r w:rsidR="00B51FF6" w:rsidRPr="00AE046B">
        <w:rPr>
          <w:sz w:val="26"/>
          <w:szCs w:val="26"/>
        </w:rPr>
        <w:t>ode</w:t>
      </w:r>
      <w:r w:rsidR="00C362AB" w:rsidRPr="00AE046B">
        <w:rPr>
          <w:sz w:val="26"/>
          <w:szCs w:val="26"/>
        </w:rPr>
        <w:t xml:space="preserve">, including </w:t>
      </w:r>
      <w:r w:rsidR="00C07E50" w:rsidRPr="00AE046B">
        <w:rPr>
          <w:sz w:val="26"/>
          <w:szCs w:val="26"/>
        </w:rPr>
        <w:t>negotiating</w:t>
      </w:r>
      <w:r w:rsidR="00C362AB" w:rsidRPr="00AE046B">
        <w:rPr>
          <w:sz w:val="26"/>
          <w:szCs w:val="26"/>
        </w:rPr>
        <w:t xml:space="preserve"> favorable contracts</w:t>
      </w:r>
      <w:r w:rsidR="00B9446E" w:rsidRPr="00AE046B">
        <w:rPr>
          <w:sz w:val="26"/>
          <w:szCs w:val="26"/>
        </w:rPr>
        <w:t xml:space="preserve">.  Therefore, </w:t>
      </w:r>
      <w:r w:rsidR="00D608D4" w:rsidRPr="00AE046B">
        <w:rPr>
          <w:sz w:val="26"/>
          <w:szCs w:val="26"/>
        </w:rPr>
        <w:t xml:space="preserve">it is appropriate for the Commission to </w:t>
      </w:r>
      <w:r w:rsidR="00C07E50" w:rsidRPr="00AE046B">
        <w:rPr>
          <w:sz w:val="26"/>
          <w:szCs w:val="26"/>
        </w:rPr>
        <w:t>consider</w:t>
      </w:r>
      <w:r w:rsidR="00D608D4" w:rsidRPr="00AE046B">
        <w:rPr>
          <w:sz w:val="26"/>
          <w:szCs w:val="26"/>
        </w:rPr>
        <w:t xml:space="preserve"> whether all</w:t>
      </w:r>
      <w:r w:rsidR="00EF0BD3" w:rsidRPr="00AE046B">
        <w:rPr>
          <w:sz w:val="26"/>
          <w:szCs w:val="26"/>
        </w:rPr>
        <w:t xml:space="preserve"> prudent ste</w:t>
      </w:r>
      <w:r w:rsidR="00C07E50" w:rsidRPr="00AE046B">
        <w:rPr>
          <w:sz w:val="26"/>
          <w:szCs w:val="26"/>
        </w:rPr>
        <w:t>p</w:t>
      </w:r>
      <w:r w:rsidR="00EF0BD3" w:rsidRPr="00AE046B">
        <w:rPr>
          <w:sz w:val="26"/>
          <w:szCs w:val="26"/>
        </w:rPr>
        <w:t xml:space="preserve">s were taken to negotiate the contracts after any contracts have been negotiated.  </w:t>
      </w:r>
      <w:r w:rsidR="003F050F" w:rsidRPr="00AE046B">
        <w:rPr>
          <w:sz w:val="26"/>
          <w:szCs w:val="26"/>
        </w:rPr>
        <w:t>In addition, PGW stresses that the RNG Pilot is a pilot</w:t>
      </w:r>
      <w:r w:rsidR="00FA4ED4" w:rsidRPr="00AE046B">
        <w:rPr>
          <w:sz w:val="26"/>
          <w:szCs w:val="26"/>
        </w:rPr>
        <w:t xml:space="preserve"> with reporting requirements</w:t>
      </w:r>
      <w:r w:rsidR="00F571DA" w:rsidRPr="00AE046B">
        <w:rPr>
          <w:sz w:val="26"/>
          <w:szCs w:val="26"/>
        </w:rPr>
        <w:t xml:space="preserve">, designed to gather information and evaluate </w:t>
      </w:r>
      <w:r w:rsidR="00982546" w:rsidRPr="00AE046B">
        <w:rPr>
          <w:sz w:val="26"/>
          <w:szCs w:val="26"/>
        </w:rPr>
        <w:t>whether the program should be continued on a pe</w:t>
      </w:r>
      <w:r w:rsidR="00141FEC" w:rsidRPr="00AE046B">
        <w:rPr>
          <w:sz w:val="26"/>
          <w:szCs w:val="26"/>
        </w:rPr>
        <w:t>r</w:t>
      </w:r>
      <w:r w:rsidR="00982546" w:rsidRPr="00AE046B">
        <w:rPr>
          <w:sz w:val="26"/>
          <w:szCs w:val="26"/>
        </w:rPr>
        <w:t>manent basis</w:t>
      </w:r>
      <w:r w:rsidR="00606B45" w:rsidRPr="00AE046B">
        <w:rPr>
          <w:sz w:val="26"/>
          <w:szCs w:val="26"/>
        </w:rPr>
        <w:t>, refuting I&amp;E’s claim that the Commission</w:t>
      </w:r>
      <w:r w:rsidR="00692984" w:rsidRPr="00AE046B">
        <w:rPr>
          <w:sz w:val="26"/>
          <w:szCs w:val="26"/>
        </w:rPr>
        <w:t xml:space="preserve"> does not have the necessary information to approve </w:t>
      </w:r>
      <w:r w:rsidR="007F4DE3" w:rsidRPr="00AE046B">
        <w:rPr>
          <w:sz w:val="26"/>
          <w:szCs w:val="26"/>
        </w:rPr>
        <w:t>the RNG Pilot</w:t>
      </w:r>
      <w:r w:rsidR="00FA4ED4" w:rsidRPr="00AE046B">
        <w:rPr>
          <w:sz w:val="26"/>
          <w:szCs w:val="26"/>
        </w:rPr>
        <w:t>.</w:t>
      </w:r>
      <w:r w:rsidR="00FA0461" w:rsidRPr="00AE046B">
        <w:rPr>
          <w:sz w:val="26"/>
          <w:szCs w:val="26"/>
        </w:rPr>
        <w:t xml:space="preserve">  </w:t>
      </w:r>
      <w:r w:rsidR="00141FEC" w:rsidRPr="00AE046B">
        <w:rPr>
          <w:sz w:val="26"/>
          <w:szCs w:val="26"/>
        </w:rPr>
        <w:t>PGW R</w:t>
      </w:r>
      <w:r w:rsidR="00554C6C" w:rsidRPr="00AE046B">
        <w:rPr>
          <w:sz w:val="26"/>
          <w:szCs w:val="26"/>
        </w:rPr>
        <w:t>.</w:t>
      </w:r>
      <w:r w:rsidRPr="00AE046B">
        <w:rPr>
          <w:sz w:val="26"/>
          <w:szCs w:val="26"/>
        </w:rPr>
        <w:t xml:space="preserve"> Exc. at </w:t>
      </w:r>
      <w:r w:rsidR="007D6C24" w:rsidRPr="00AE046B">
        <w:rPr>
          <w:sz w:val="26"/>
          <w:szCs w:val="26"/>
        </w:rPr>
        <w:t>4</w:t>
      </w:r>
      <w:r w:rsidR="00141FEC" w:rsidRPr="00AE046B">
        <w:rPr>
          <w:sz w:val="26"/>
          <w:szCs w:val="26"/>
        </w:rPr>
        <w:t>-8</w:t>
      </w:r>
      <w:r w:rsidRPr="00AE046B">
        <w:rPr>
          <w:sz w:val="26"/>
          <w:szCs w:val="26"/>
        </w:rPr>
        <w:t>.</w:t>
      </w:r>
    </w:p>
    <w:p w14:paraId="770E5F95" w14:textId="77777777" w:rsidR="00FF29B0" w:rsidRPr="00AE046B" w:rsidRDefault="00FF29B0" w:rsidP="00A412CD">
      <w:pPr>
        <w:spacing w:line="360" w:lineRule="auto"/>
        <w:ind w:firstLine="1440"/>
        <w:rPr>
          <w:sz w:val="26"/>
          <w:szCs w:val="26"/>
        </w:rPr>
      </w:pPr>
    </w:p>
    <w:p w14:paraId="001CC4CB" w14:textId="3F33C0A2" w:rsidR="003D0C4F" w:rsidRPr="00AE046B" w:rsidRDefault="007F4DE3" w:rsidP="00A412CD">
      <w:pPr>
        <w:spacing w:line="360" w:lineRule="auto"/>
        <w:ind w:firstLine="1440"/>
        <w:rPr>
          <w:sz w:val="26"/>
          <w:szCs w:val="26"/>
        </w:rPr>
      </w:pPr>
      <w:r w:rsidRPr="00AE046B">
        <w:rPr>
          <w:sz w:val="26"/>
          <w:szCs w:val="26"/>
        </w:rPr>
        <w:t xml:space="preserve">Second, </w:t>
      </w:r>
      <w:r w:rsidR="00A13234" w:rsidRPr="00AE046B">
        <w:rPr>
          <w:sz w:val="26"/>
          <w:szCs w:val="26"/>
        </w:rPr>
        <w:t>PGW contends that the ALJ properly con</w:t>
      </w:r>
      <w:r w:rsidR="00ED43C2" w:rsidRPr="00AE046B">
        <w:rPr>
          <w:sz w:val="26"/>
          <w:szCs w:val="26"/>
        </w:rPr>
        <w:t xml:space="preserve">cluded that the RNG Pilot is reasonable, even </w:t>
      </w:r>
      <w:r w:rsidR="00E364EC" w:rsidRPr="00AE046B">
        <w:rPr>
          <w:sz w:val="26"/>
          <w:szCs w:val="26"/>
        </w:rPr>
        <w:t xml:space="preserve">if </w:t>
      </w:r>
      <w:r w:rsidR="00ED43C2" w:rsidRPr="00AE046B">
        <w:rPr>
          <w:sz w:val="26"/>
          <w:szCs w:val="26"/>
        </w:rPr>
        <w:t xml:space="preserve">it </w:t>
      </w:r>
      <w:r w:rsidR="00E364EC" w:rsidRPr="00AE046B">
        <w:rPr>
          <w:sz w:val="26"/>
          <w:szCs w:val="26"/>
        </w:rPr>
        <w:t xml:space="preserve">results in costs </w:t>
      </w:r>
      <w:r w:rsidR="00ED43C2" w:rsidRPr="00AE046B">
        <w:rPr>
          <w:sz w:val="26"/>
          <w:szCs w:val="26"/>
        </w:rPr>
        <w:t xml:space="preserve">higher than the “least cost.”  </w:t>
      </w:r>
      <w:r w:rsidR="00493A71" w:rsidRPr="00AE046B">
        <w:rPr>
          <w:sz w:val="26"/>
          <w:szCs w:val="26"/>
        </w:rPr>
        <w:t>Agreeing with the ALJ’</w:t>
      </w:r>
      <w:r w:rsidR="001C1F16" w:rsidRPr="00AE046B">
        <w:rPr>
          <w:sz w:val="26"/>
          <w:szCs w:val="26"/>
        </w:rPr>
        <w:t xml:space="preserve">s conclusion, PGW avers that its obligations </w:t>
      </w:r>
      <w:r w:rsidR="00EB0060" w:rsidRPr="00AE046B">
        <w:rPr>
          <w:sz w:val="26"/>
          <w:szCs w:val="26"/>
        </w:rPr>
        <w:t>under Sections 1317 and 1318 of the Code require a least cost fuel procu</w:t>
      </w:r>
      <w:r w:rsidR="008740EA" w:rsidRPr="00AE046B">
        <w:rPr>
          <w:sz w:val="26"/>
          <w:szCs w:val="26"/>
        </w:rPr>
        <w:t xml:space="preserve">rement strategy, </w:t>
      </w:r>
      <w:r w:rsidR="00A277C3" w:rsidRPr="00AE046B">
        <w:rPr>
          <w:sz w:val="26"/>
          <w:szCs w:val="26"/>
        </w:rPr>
        <w:t>consistent</w:t>
      </w:r>
      <w:r w:rsidR="008740EA" w:rsidRPr="00AE046B">
        <w:rPr>
          <w:sz w:val="26"/>
          <w:szCs w:val="26"/>
        </w:rPr>
        <w:t xml:space="preserve"> with the obligation to provide safe, adequate </w:t>
      </w:r>
      <w:r w:rsidR="00DE2978" w:rsidRPr="00AE046B">
        <w:rPr>
          <w:sz w:val="26"/>
          <w:szCs w:val="26"/>
        </w:rPr>
        <w:t xml:space="preserve">and </w:t>
      </w:r>
      <w:r w:rsidR="008740EA" w:rsidRPr="00AE046B">
        <w:rPr>
          <w:sz w:val="26"/>
          <w:szCs w:val="26"/>
        </w:rPr>
        <w:t>reliable</w:t>
      </w:r>
      <w:r w:rsidR="00EF7F69" w:rsidRPr="00AE046B">
        <w:rPr>
          <w:sz w:val="26"/>
          <w:szCs w:val="26"/>
        </w:rPr>
        <w:t xml:space="preserve"> </w:t>
      </w:r>
      <w:r w:rsidR="00DE2978" w:rsidRPr="00AE046B">
        <w:rPr>
          <w:sz w:val="26"/>
          <w:szCs w:val="26"/>
        </w:rPr>
        <w:t>service</w:t>
      </w:r>
      <w:r w:rsidR="00EF7F69" w:rsidRPr="00AE046B">
        <w:rPr>
          <w:sz w:val="26"/>
          <w:szCs w:val="26"/>
        </w:rPr>
        <w:t xml:space="preserve">; </w:t>
      </w:r>
      <w:r w:rsidR="00E364EC" w:rsidRPr="00AE046B">
        <w:rPr>
          <w:sz w:val="26"/>
          <w:szCs w:val="26"/>
        </w:rPr>
        <w:t xml:space="preserve">but PGW posits that </w:t>
      </w:r>
      <w:r w:rsidR="00EF7F69" w:rsidRPr="00AE046B">
        <w:rPr>
          <w:sz w:val="26"/>
          <w:szCs w:val="26"/>
        </w:rPr>
        <w:t xml:space="preserve">it is not </w:t>
      </w:r>
      <w:r w:rsidR="00A277C3" w:rsidRPr="00AE046B">
        <w:rPr>
          <w:sz w:val="26"/>
          <w:szCs w:val="26"/>
        </w:rPr>
        <w:t>obligated</w:t>
      </w:r>
      <w:r w:rsidR="00EF7F69" w:rsidRPr="00AE046B">
        <w:rPr>
          <w:sz w:val="26"/>
          <w:szCs w:val="26"/>
        </w:rPr>
        <w:t xml:space="preserve"> to purchase the least expensive gas without</w:t>
      </w:r>
      <w:r w:rsidR="00A277C3" w:rsidRPr="00AE046B">
        <w:rPr>
          <w:sz w:val="26"/>
          <w:szCs w:val="26"/>
        </w:rPr>
        <w:t xml:space="preserve"> </w:t>
      </w:r>
      <w:r w:rsidR="00EF7F69" w:rsidRPr="00AE046B">
        <w:rPr>
          <w:sz w:val="26"/>
          <w:szCs w:val="26"/>
        </w:rPr>
        <w:t xml:space="preserve">any further consideration.  </w:t>
      </w:r>
      <w:r w:rsidR="0053507D" w:rsidRPr="00AE046B">
        <w:rPr>
          <w:sz w:val="26"/>
          <w:szCs w:val="26"/>
        </w:rPr>
        <w:t xml:space="preserve">Because </w:t>
      </w:r>
      <w:r w:rsidR="003906E7" w:rsidRPr="00AE046B">
        <w:rPr>
          <w:sz w:val="26"/>
          <w:szCs w:val="26"/>
        </w:rPr>
        <w:t xml:space="preserve">PGW’s obligation under the </w:t>
      </w:r>
      <w:r w:rsidR="00736419">
        <w:rPr>
          <w:sz w:val="26"/>
          <w:szCs w:val="26"/>
        </w:rPr>
        <w:t>C</w:t>
      </w:r>
      <w:r w:rsidR="003906E7" w:rsidRPr="00AE046B">
        <w:rPr>
          <w:sz w:val="26"/>
          <w:szCs w:val="26"/>
        </w:rPr>
        <w:t xml:space="preserve">ode requires the least cost procurement to be </w:t>
      </w:r>
      <w:r w:rsidR="009677C7" w:rsidRPr="00AE046B">
        <w:rPr>
          <w:sz w:val="26"/>
          <w:szCs w:val="26"/>
        </w:rPr>
        <w:t xml:space="preserve">consistent with its </w:t>
      </w:r>
      <w:r w:rsidR="003906E7" w:rsidRPr="00AE046B">
        <w:rPr>
          <w:sz w:val="26"/>
          <w:szCs w:val="26"/>
        </w:rPr>
        <w:t>“</w:t>
      </w:r>
      <w:r w:rsidR="009677C7" w:rsidRPr="00AE046B">
        <w:rPr>
          <w:sz w:val="26"/>
          <w:szCs w:val="26"/>
        </w:rPr>
        <w:t xml:space="preserve">obligation to provide safe, adequate and reliable service to customers,” PGW </w:t>
      </w:r>
      <w:r w:rsidR="00DF53E9" w:rsidRPr="00AE046B">
        <w:rPr>
          <w:sz w:val="26"/>
          <w:szCs w:val="26"/>
        </w:rPr>
        <w:t xml:space="preserve">argues that </w:t>
      </w:r>
      <w:r w:rsidR="00E364EC" w:rsidRPr="00AE046B">
        <w:rPr>
          <w:sz w:val="26"/>
          <w:szCs w:val="26"/>
        </w:rPr>
        <w:t>its p</w:t>
      </w:r>
      <w:r w:rsidR="00DF53E9" w:rsidRPr="00AE046B">
        <w:rPr>
          <w:sz w:val="26"/>
          <w:szCs w:val="26"/>
        </w:rPr>
        <w:t>roposal</w:t>
      </w:r>
      <w:r w:rsidR="00603AB1" w:rsidRPr="00AE046B">
        <w:rPr>
          <w:sz w:val="26"/>
          <w:szCs w:val="26"/>
        </w:rPr>
        <w:t xml:space="preserve"> does not run afoul of any legal prohibition</w:t>
      </w:r>
      <w:r w:rsidR="00C76036" w:rsidRPr="00AE046B">
        <w:rPr>
          <w:sz w:val="26"/>
          <w:szCs w:val="26"/>
        </w:rPr>
        <w:t>.</w:t>
      </w:r>
      <w:r w:rsidR="00E55ABC" w:rsidRPr="00AE046B">
        <w:rPr>
          <w:sz w:val="26"/>
          <w:szCs w:val="26"/>
        </w:rPr>
        <w:t xml:space="preserve">  Furthermore, PGW </w:t>
      </w:r>
      <w:r w:rsidR="00CE0725" w:rsidRPr="00AE046B">
        <w:rPr>
          <w:sz w:val="26"/>
          <w:szCs w:val="26"/>
        </w:rPr>
        <w:t>argues that I&amp;E’s characterization of the cost of RNG as “expensive”</w:t>
      </w:r>
      <w:r w:rsidR="00BE36A4" w:rsidRPr="00AE046B">
        <w:rPr>
          <w:sz w:val="26"/>
          <w:szCs w:val="26"/>
        </w:rPr>
        <w:t xml:space="preserve"> fails to recognize the $500,000 spending cap</w:t>
      </w:r>
      <w:r w:rsidR="0093784C" w:rsidRPr="00AE046B">
        <w:rPr>
          <w:sz w:val="26"/>
          <w:szCs w:val="26"/>
        </w:rPr>
        <w:t xml:space="preserve"> in the </w:t>
      </w:r>
      <w:r w:rsidR="00E94838" w:rsidRPr="00AE046B">
        <w:rPr>
          <w:sz w:val="26"/>
          <w:szCs w:val="26"/>
        </w:rPr>
        <w:t>PGW/OCA Stipulation</w:t>
      </w:r>
      <w:r w:rsidR="0093784C" w:rsidRPr="00AE046B">
        <w:rPr>
          <w:sz w:val="26"/>
          <w:szCs w:val="26"/>
        </w:rPr>
        <w:t xml:space="preserve"> to keep prices down and protect customers.  </w:t>
      </w:r>
      <w:r w:rsidR="00CD134B" w:rsidRPr="00AE046B">
        <w:rPr>
          <w:sz w:val="26"/>
          <w:szCs w:val="26"/>
        </w:rPr>
        <w:t>Regarding I&amp;E’s</w:t>
      </w:r>
      <w:r w:rsidR="00D61359" w:rsidRPr="00AE046B">
        <w:rPr>
          <w:sz w:val="26"/>
          <w:szCs w:val="26"/>
        </w:rPr>
        <w:t xml:space="preserve"> challenge to the </w:t>
      </w:r>
      <w:r w:rsidR="00135F79" w:rsidRPr="00AE046B">
        <w:rPr>
          <w:sz w:val="26"/>
          <w:szCs w:val="26"/>
        </w:rPr>
        <w:t xml:space="preserve">reporting requirement </w:t>
      </w:r>
      <w:r w:rsidR="00DF7DD4" w:rsidRPr="00AE046B">
        <w:rPr>
          <w:sz w:val="26"/>
          <w:szCs w:val="26"/>
        </w:rPr>
        <w:t xml:space="preserve">on BTU content being “illusory,” </w:t>
      </w:r>
      <w:r w:rsidR="00DC00AB" w:rsidRPr="00AE046B">
        <w:rPr>
          <w:sz w:val="26"/>
          <w:szCs w:val="26"/>
        </w:rPr>
        <w:t>PGW conten</w:t>
      </w:r>
      <w:r w:rsidR="00C618BA" w:rsidRPr="00AE046B">
        <w:rPr>
          <w:sz w:val="26"/>
          <w:szCs w:val="26"/>
        </w:rPr>
        <w:t>d</w:t>
      </w:r>
      <w:r w:rsidR="00DC00AB" w:rsidRPr="00AE046B">
        <w:rPr>
          <w:sz w:val="26"/>
          <w:szCs w:val="26"/>
        </w:rPr>
        <w:t xml:space="preserve">s that </w:t>
      </w:r>
      <w:r w:rsidR="00C618BA" w:rsidRPr="00AE046B">
        <w:rPr>
          <w:sz w:val="26"/>
          <w:szCs w:val="26"/>
        </w:rPr>
        <w:t>I&amp;E’s claims are</w:t>
      </w:r>
      <w:r w:rsidR="00424223" w:rsidRPr="00AE046B">
        <w:rPr>
          <w:sz w:val="26"/>
          <w:szCs w:val="26"/>
        </w:rPr>
        <w:t xml:space="preserve"> unfounded, and </w:t>
      </w:r>
      <w:r w:rsidR="00DC00AB" w:rsidRPr="00AE046B">
        <w:rPr>
          <w:sz w:val="26"/>
          <w:szCs w:val="26"/>
        </w:rPr>
        <w:t>the promise to provide BTU content, if available, is reasonable</w:t>
      </w:r>
      <w:r w:rsidR="00424223" w:rsidRPr="00AE046B">
        <w:rPr>
          <w:sz w:val="26"/>
          <w:szCs w:val="26"/>
        </w:rPr>
        <w:t xml:space="preserve">.  </w:t>
      </w:r>
      <w:r w:rsidR="00CD1A33" w:rsidRPr="00E03463">
        <w:rPr>
          <w:i/>
          <w:iCs/>
          <w:sz w:val="26"/>
          <w:szCs w:val="26"/>
        </w:rPr>
        <w:t>Id</w:t>
      </w:r>
      <w:r w:rsidR="00424223" w:rsidRPr="00AE046B">
        <w:rPr>
          <w:sz w:val="26"/>
          <w:szCs w:val="26"/>
        </w:rPr>
        <w:t xml:space="preserve">. at </w:t>
      </w:r>
      <w:r w:rsidR="00112983" w:rsidRPr="00AE046B">
        <w:rPr>
          <w:sz w:val="26"/>
          <w:szCs w:val="26"/>
        </w:rPr>
        <w:t>8-12.</w:t>
      </w:r>
      <w:r w:rsidR="00DC00AB" w:rsidRPr="00AE046B">
        <w:rPr>
          <w:sz w:val="26"/>
          <w:szCs w:val="26"/>
        </w:rPr>
        <w:t xml:space="preserve"> </w:t>
      </w:r>
    </w:p>
    <w:p w14:paraId="2B2C1C90" w14:textId="77777777" w:rsidR="00FF29B0" w:rsidRPr="00AE046B" w:rsidRDefault="00FF29B0" w:rsidP="00A412CD">
      <w:pPr>
        <w:spacing w:line="360" w:lineRule="auto"/>
        <w:ind w:firstLine="1440"/>
        <w:rPr>
          <w:sz w:val="26"/>
          <w:szCs w:val="26"/>
        </w:rPr>
      </w:pPr>
    </w:p>
    <w:p w14:paraId="6A4FBC08" w14:textId="48CB9C6E" w:rsidR="007F4DE3" w:rsidRPr="00AE046B" w:rsidRDefault="00D92F04" w:rsidP="00A412CD">
      <w:pPr>
        <w:spacing w:line="360" w:lineRule="auto"/>
        <w:ind w:firstLine="1440"/>
        <w:rPr>
          <w:sz w:val="26"/>
          <w:szCs w:val="26"/>
        </w:rPr>
      </w:pPr>
      <w:r w:rsidRPr="00AE046B">
        <w:rPr>
          <w:sz w:val="26"/>
          <w:szCs w:val="26"/>
        </w:rPr>
        <w:t>Finally</w:t>
      </w:r>
      <w:r w:rsidR="003D0C4F" w:rsidRPr="00AE046B">
        <w:rPr>
          <w:sz w:val="26"/>
          <w:szCs w:val="26"/>
        </w:rPr>
        <w:t>, PGW</w:t>
      </w:r>
      <w:r w:rsidRPr="00AE046B">
        <w:rPr>
          <w:sz w:val="26"/>
          <w:szCs w:val="26"/>
        </w:rPr>
        <w:t xml:space="preserve"> </w:t>
      </w:r>
      <w:r w:rsidR="00A67C0B" w:rsidRPr="00AE046B">
        <w:rPr>
          <w:sz w:val="26"/>
          <w:szCs w:val="26"/>
        </w:rPr>
        <w:t xml:space="preserve">contends that the </w:t>
      </w:r>
      <w:r w:rsidR="00965650" w:rsidRPr="00AE046B">
        <w:rPr>
          <w:sz w:val="26"/>
          <w:szCs w:val="26"/>
        </w:rPr>
        <w:t xml:space="preserve">record contains substantial evidence to support </w:t>
      </w:r>
      <w:r w:rsidR="00CB5A9E" w:rsidRPr="00AE046B">
        <w:rPr>
          <w:sz w:val="26"/>
          <w:szCs w:val="26"/>
        </w:rPr>
        <w:t xml:space="preserve">the </w:t>
      </w:r>
      <w:r w:rsidR="00A67C0B" w:rsidRPr="00AE046B">
        <w:rPr>
          <w:sz w:val="26"/>
          <w:szCs w:val="26"/>
        </w:rPr>
        <w:t>ALJ</w:t>
      </w:r>
      <w:r w:rsidR="00CB5A9E" w:rsidRPr="00AE046B">
        <w:rPr>
          <w:sz w:val="26"/>
          <w:szCs w:val="26"/>
        </w:rPr>
        <w:t xml:space="preserve">’s conclusion </w:t>
      </w:r>
      <w:r w:rsidR="00A67C0B" w:rsidRPr="00AE046B">
        <w:rPr>
          <w:sz w:val="26"/>
          <w:szCs w:val="26"/>
        </w:rPr>
        <w:t xml:space="preserve">that the RNG Pilot </w:t>
      </w:r>
      <w:r w:rsidR="00995721" w:rsidRPr="00AE046B">
        <w:rPr>
          <w:sz w:val="26"/>
          <w:szCs w:val="26"/>
        </w:rPr>
        <w:t>is essential to the provision of safe, adequate and reliable service</w:t>
      </w:r>
      <w:r w:rsidR="00295ACB" w:rsidRPr="00AE046B">
        <w:rPr>
          <w:sz w:val="26"/>
          <w:szCs w:val="26"/>
        </w:rPr>
        <w:t>.</w:t>
      </w:r>
      <w:r w:rsidR="00ED4F3E" w:rsidRPr="00AE046B">
        <w:rPr>
          <w:sz w:val="26"/>
          <w:szCs w:val="26"/>
        </w:rPr>
        <w:t xml:space="preserve">  </w:t>
      </w:r>
      <w:r w:rsidR="00790D2D" w:rsidRPr="00AE046B">
        <w:rPr>
          <w:sz w:val="26"/>
          <w:szCs w:val="26"/>
        </w:rPr>
        <w:t xml:space="preserve">PGW avers that </w:t>
      </w:r>
      <w:r w:rsidR="008A1695" w:rsidRPr="00AE046B">
        <w:rPr>
          <w:sz w:val="26"/>
          <w:szCs w:val="26"/>
        </w:rPr>
        <w:t>the RNG Pilot will permit PGW</w:t>
      </w:r>
      <w:r w:rsidR="00B05216" w:rsidRPr="00AE046B">
        <w:rPr>
          <w:sz w:val="26"/>
          <w:szCs w:val="26"/>
        </w:rPr>
        <w:t xml:space="preserve"> to gain experience with RNG procurement</w:t>
      </w:r>
      <w:r w:rsidR="007B60A9" w:rsidRPr="00AE046B">
        <w:rPr>
          <w:sz w:val="26"/>
          <w:szCs w:val="26"/>
        </w:rPr>
        <w:t xml:space="preserve">, as PGW believes RNG could </w:t>
      </w:r>
      <w:r w:rsidR="00807DF0" w:rsidRPr="00AE046B">
        <w:rPr>
          <w:sz w:val="26"/>
          <w:szCs w:val="26"/>
        </w:rPr>
        <w:t xml:space="preserve">become an increasingly important source of gas supply in the future.  </w:t>
      </w:r>
      <w:r w:rsidR="000F2899" w:rsidRPr="00AE046B">
        <w:rPr>
          <w:sz w:val="26"/>
          <w:szCs w:val="26"/>
        </w:rPr>
        <w:t>Furthermore</w:t>
      </w:r>
      <w:r w:rsidR="00E90FE3" w:rsidRPr="00AE046B">
        <w:rPr>
          <w:sz w:val="26"/>
          <w:szCs w:val="26"/>
        </w:rPr>
        <w:t xml:space="preserve">, PGW </w:t>
      </w:r>
      <w:r w:rsidR="00E74CB6" w:rsidRPr="00AE046B">
        <w:rPr>
          <w:sz w:val="26"/>
          <w:szCs w:val="26"/>
        </w:rPr>
        <w:t>clarifies</w:t>
      </w:r>
      <w:r w:rsidR="00D06907" w:rsidRPr="00AE046B">
        <w:rPr>
          <w:sz w:val="26"/>
          <w:szCs w:val="26"/>
        </w:rPr>
        <w:t xml:space="preserve"> </w:t>
      </w:r>
      <w:r w:rsidR="00E90FE3" w:rsidRPr="00AE046B">
        <w:rPr>
          <w:sz w:val="26"/>
          <w:szCs w:val="26"/>
        </w:rPr>
        <w:t>that</w:t>
      </w:r>
      <w:r w:rsidR="00D06907" w:rsidRPr="00AE046B">
        <w:rPr>
          <w:sz w:val="26"/>
          <w:szCs w:val="26"/>
        </w:rPr>
        <w:t>, while</w:t>
      </w:r>
      <w:r w:rsidR="000776F3" w:rsidRPr="00AE046B">
        <w:rPr>
          <w:sz w:val="26"/>
          <w:szCs w:val="26"/>
        </w:rPr>
        <w:t xml:space="preserve"> the RNG Pilot likely </w:t>
      </w:r>
      <w:r w:rsidR="00796EC9">
        <w:rPr>
          <w:sz w:val="26"/>
          <w:szCs w:val="26"/>
        </w:rPr>
        <w:t xml:space="preserve">will </w:t>
      </w:r>
      <w:r w:rsidR="000776F3" w:rsidRPr="00AE046B">
        <w:rPr>
          <w:sz w:val="26"/>
          <w:szCs w:val="26"/>
        </w:rPr>
        <w:t xml:space="preserve">result in incidental environmental benefits, </w:t>
      </w:r>
      <w:r w:rsidR="00D10B0A" w:rsidRPr="00AE046B">
        <w:rPr>
          <w:sz w:val="26"/>
          <w:szCs w:val="26"/>
        </w:rPr>
        <w:t xml:space="preserve">they are not the reason </w:t>
      </w:r>
      <w:r w:rsidR="00D10B0A" w:rsidRPr="00AE046B">
        <w:rPr>
          <w:sz w:val="26"/>
          <w:szCs w:val="26"/>
        </w:rPr>
        <w:lastRenderedPageBreak/>
        <w:t>for the proposal</w:t>
      </w:r>
      <w:r w:rsidR="00086F55" w:rsidRPr="00AE046B">
        <w:rPr>
          <w:sz w:val="26"/>
          <w:szCs w:val="26"/>
        </w:rPr>
        <w:t xml:space="preserve">.  Rather, the basis for PGW’s proposal is to </w:t>
      </w:r>
      <w:r w:rsidR="00965D59" w:rsidRPr="00AE046B">
        <w:rPr>
          <w:sz w:val="26"/>
          <w:szCs w:val="26"/>
        </w:rPr>
        <w:t>introduce and gain knowledge and experience with a new supply source</w:t>
      </w:r>
      <w:r w:rsidR="00CB01BA" w:rsidRPr="00AE046B">
        <w:rPr>
          <w:sz w:val="26"/>
          <w:szCs w:val="26"/>
        </w:rPr>
        <w:t>.</w:t>
      </w:r>
      <w:r w:rsidR="00D93605" w:rsidRPr="00AE046B">
        <w:rPr>
          <w:sz w:val="26"/>
          <w:szCs w:val="26"/>
        </w:rPr>
        <w:t xml:space="preserve">  A</w:t>
      </w:r>
      <w:r w:rsidR="00E364EC" w:rsidRPr="00AE046B">
        <w:rPr>
          <w:sz w:val="26"/>
          <w:szCs w:val="26"/>
        </w:rPr>
        <w:t>s</w:t>
      </w:r>
      <w:r w:rsidR="00D93605" w:rsidRPr="00AE046B">
        <w:rPr>
          <w:sz w:val="26"/>
          <w:szCs w:val="26"/>
        </w:rPr>
        <w:t xml:space="preserve"> the RNG Pilot is not based on </w:t>
      </w:r>
      <w:r w:rsidR="00445C87" w:rsidRPr="00AE046B">
        <w:rPr>
          <w:sz w:val="26"/>
          <w:szCs w:val="26"/>
        </w:rPr>
        <w:t>environmental considerations</w:t>
      </w:r>
      <w:r w:rsidR="00E06E50" w:rsidRPr="00AE046B">
        <w:rPr>
          <w:sz w:val="26"/>
          <w:szCs w:val="26"/>
        </w:rPr>
        <w:t xml:space="preserve"> or advancing a partic</w:t>
      </w:r>
      <w:r w:rsidR="00334D43" w:rsidRPr="00AE046B">
        <w:rPr>
          <w:sz w:val="26"/>
          <w:szCs w:val="26"/>
        </w:rPr>
        <w:t>ular environmental policy goal</w:t>
      </w:r>
      <w:r w:rsidR="00445C87" w:rsidRPr="00AE046B">
        <w:rPr>
          <w:sz w:val="26"/>
          <w:szCs w:val="26"/>
        </w:rPr>
        <w:t xml:space="preserve">, </w:t>
      </w:r>
      <w:r w:rsidR="00DA769D" w:rsidRPr="00AE046B">
        <w:rPr>
          <w:sz w:val="26"/>
          <w:szCs w:val="26"/>
        </w:rPr>
        <w:t xml:space="preserve">PGW </w:t>
      </w:r>
      <w:r w:rsidR="00334D43" w:rsidRPr="00AE046B">
        <w:rPr>
          <w:sz w:val="26"/>
          <w:szCs w:val="26"/>
        </w:rPr>
        <w:t xml:space="preserve">maintains </w:t>
      </w:r>
      <w:r w:rsidR="00DA769D" w:rsidRPr="00AE046B">
        <w:rPr>
          <w:sz w:val="26"/>
          <w:szCs w:val="26"/>
        </w:rPr>
        <w:t xml:space="preserve">that </w:t>
      </w:r>
      <w:r w:rsidR="00142E9F" w:rsidRPr="00AE046B">
        <w:rPr>
          <w:sz w:val="26"/>
          <w:szCs w:val="26"/>
        </w:rPr>
        <w:t xml:space="preserve">the </w:t>
      </w:r>
      <w:r w:rsidR="001F5867" w:rsidRPr="00AE046B">
        <w:rPr>
          <w:sz w:val="26"/>
          <w:szCs w:val="26"/>
        </w:rPr>
        <w:t xml:space="preserve">approval of the </w:t>
      </w:r>
      <w:r w:rsidR="00142E9F" w:rsidRPr="00AE046B">
        <w:rPr>
          <w:sz w:val="26"/>
          <w:szCs w:val="26"/>
        </w:rPr>
        <w:t xml:space="preserve">proposal is properly </w:t>
      </w:r>
      <w:r w:rsidR="001F5867" w:rsidRPr="00AE046B">
        <w:rPr>
          <w:sz w:val="26"/>
          <w:szCs w:val="26"/>
        </w:rPr>
        <w:t>within the Commission’s jurisdiction</w:t>
      </w:r>
      <w:r w:rsidR="0083092E" w:rsidRPr="00AE046B">
        <w:rPr>
          <w:sz w:val="26"/>
          <w:szCs w:val="26"/>
        </w:rPr>
        <w:t>.  PGW requests that the Commission</w:t>
      </w:r>
      <w:r w:rsidR="00D13AAD" w:rsidRPr="00AE046B">
        <w:rPr>
          <w:sz w:val="26"/>
          <w:szCs w:val="26"/>
        </w:rPr>
        <w:t xml:space="preserve"> make this clarification in it</w:t>
      </w:r>
      <w:r w:rsidR="00E364EC" w:rsidRPr="00AE046B">
        <w:rPr>
          <w:sz w:val="26"/>
          <w:szCs w:val="26"/>
        </w:rPr>
        <w:t>s</w:t>
      </w:r>
      <w:r w:rsidR="00D13AAD" w:rsidRPr="00AE046B">
        <w:rPr>
          <w:sz w:val="26"/>
          <w:szCs w:val="26"/>
        </w:rPr>
        <w:t xml:space="preserve"> Fina</w:t>
      </w:r>
      <w:r w:rsidR="009C4561" w:rsidRPr="00AE046B">
        <w:rPr>
          <w:sz w:val="26"/>
          <w:szCs w:val="26"/>
        </w:rPr>
        <w:t xml:space="preserve">l Order in this matter.  </w:t>
      </w:r>
      <w:r w:rsidR="00CD1A33" w:rsidRPr="00E03463">
        <w:rPr>
          <w:i/>
          <w:iCs/>
          <w:sz w:val="26"/>
          <w:szCs w:val="26"/>
        </w:rPr>
        <w:t>Id</w:t>
      </w:r>
      <w:r w:rsidR="009C4561" w:rsidRPr="00E03463">
        <w:rPr>
          <w:i/>
          <w:iCs/>
          <w:sz w:val="26"/>
          <w:szCs w:val="26"/>
        </w:rPr>
        <w:t>.</w:t>
      </w:r>
      <w:r w:rsidR="009C4561" w:rsidRPr="00AE046B">
        <w:rPr>
          <w:sz w:val="26"/>
          <w:szCs w:val="26"/>
        </w:rPr>
        <w:t xml:space="preserve"> at</w:t>
      </w:r>
      <w:r w:rsidR="00AE046B">
        <w:rPr>
          <w:sz w:val="26"/>
          <w:szCs w:val="26"/>
        </w:rPr>
        <w:t> </w:t>
      </w:r>
      <w:r w:rsidR="00A13A40" w:rsidRPr="00AE046B">
        <w:rPr>
          <w:sz w:val="26"/>
          <w:szCs w:val="26"/>
        </w:rPr>
        <w:t>12</w:t>
      </w:r>
      <w:r w:rsidR="00AE046B">
        <w:rPr>
          <w:sz w:val="26"/>
          <w:szCs w:val="26"/>
        </w:rPr>
        <w:noBreakHyphen/>
      </w:r>
      <w:r w:rsidR="00A13A40" w:rsidRPr="00AE046B">
        <w:rPr>
          <w:sz w:val="26"/>
          <w:szCs w:val="26"/>
        </w:rPr>
        <w:t>16.</w:t>
      </w:r>
    </w:p>
    <w:p w14:paraId="4DD320E7" w14:textId="77777777" w:rsidR="00E364EC" w:rsidRPr="00AE046B" w:rsidRDefault="00E364EC" w:rsidP="00A412CD">
      <w:pPr>
        <w:spacing w:line="360" w:lineRule="auto"/>
        <w:ind w:firstLine="1440"/>
        <w:rPr>
          <w:sz w:val="26"/>
          <w:szCs w:val="26"/>
        </w:rPr>
      </w:pPr>
    </w:p>
    <w:p w14:paraId="7E32B5E6" w14:textId="463CFD61" w:rsidR="007F247C" w:rsidRPr="00AE046B" w:rsidRDefault="0026272B" w:rsidP="00A412CD">
      <w:pPr>
        <w:spacing w:line="360" w:lineRule="auto"/>
        <w:ind w:firstLine="1440"/>
        <w:rPr>
          <w:sz w:val="26"/>
          <w:szCs w:val="26"/>
        </w:rPr>
      </w:pPr>
      <w:r w:rsidRPr="00AE046B">
        <w:rPr>
          <w:sz w:val="26"/>
          <w:szCs w:val="26"/>
        </w:rPr>
        <w:t xml:space="preserve">PGW further contends that </w:t>
      </w:r>
      <w:r w:rsidR="00D2718B" w:rsidRPr="00AE046B">
        <w:rPr>
          <w:sz w:val="26"/>
          <w:szCs w:val="26"/>
        </w:rPr>
        <w:t xml:space="preserve">the ALJ’s conclusions regarding diversity of supply </w:t>
      </w:r>
      <w:r w:rsidR="00961F3E" w:rsidRPr="00AE046B">
        <w:rPr>
          <w:sz w:val="26"/>
          <w:szCs w:val="26"/>
        </w:rPr>
        <w:t xml:space="preserve">benefits </w:t>
      </w:r>
      <w:r w:rsidR="006F4107" w:rsidRPr="00AE046B">
        <w:rPr>
          <w:sz w:val="26"/>
          <w:szCs w:val="26"/>
        </w:rPr>
        <w:t xml:space="preserve">of the RNG Pilot </w:t>
      </w:r>
      <w:r w:rsidR="00D2718B" w:rsidRPr="00AE046B">
        <w:rPr>
          <w:sz w:val="26"/>
          <w:szCs w:val="26"/>
        </w:rPr>
        <w:t>are supported by the record.</w:t>
      </w:r>
      <w:r w:rsidR="00DE7A1C" w:rsidRPr="00AE046B">
        <w:rPr>
          <w:sz w:val="26"/>
          <w:szCs w:val="26"/>
        </w:rPr>
        <w:t xml:space="preserve">  PGW maintains </w:t>
      </w:r>
      <w:r w:rsidR="00B5586F" w:rsidRPr="00AE046B">
        <w:rPr>
          <w:sz w:val="26"/>
          <w:szCs w:val="26"/>
        </w:rPr>
        <w:t xml:space="preserve">that RNG provides </w:t>
      </w:r>
      <w:r w:rsidR="00E05E50">
        <w:rPr>
          <w:sz w:val="26"/>
          <w:szCs w:val="26"/>
        </w:rPr>
        <w:t xml:space="preserve">supply </w:t>
      </w:r>
      <w:r w:rsidR="00B5586F" w:rsidRPr="00AE046B">
        <w:rPr>
          <w:sz w:val="26"/>
          <w:szCs w:val="26"/>
        </w:rPr>
        <w:t xml:space="preserve">diversity benefits, which may be realized on a larger scale </w:t>
      </w:r>
      <w:r w:rsidR="00405584" w:rsidRPr="00AE046B">
        <w:rPr>
          <w:sz w:val="26"/>
          <w:szCs w:val="26"/>
        </w:rPr>
        <w:t>if RNG becomes a permanent supply source in the future.</w:t>
      </w:r>
      <w:r w:rsidR="00766436" w:rsidRPr="00AE046B">
        <w:rPr>
          <w:sz w:val="26"/>
          <w:szCs w:val="26"/>
        </w:rPr>
        <w:t xml:space="preserve">  </w:t>
      </w:r>
      <w:r w:rsidR="00CD1A33" w:rsidRPr="00E03463">
        <w:rPr>
          <w:i/>
          <w:iCs/>
          <w:sz w:val="26"/>
          <w:szCs w:val="26"/>
        </w:rPr>
        <w:t>Id</w:t>
      </w:r>
      <w:r w:rsidR="00766436" w:rsidRPr="00AE046B">
        <w:rPr>
          <w:sz w:val="26"/>
          <w:szCs w:val="26"/>
        </w:rPr>
        <w:t>. at 16-17.</w:t>
      </w:r>
      <w:r w:rsidR="00602BF9" w:rsidRPr="00AE046B">
        <w:rPr>
          <w:sz w:val="26"/>
          <w:szCs w:val="26"/>
        </w:rPr>
        <w:t xml:space="preserve">  </w:t>
      </w:r>
    </w:p>
    <w:p w14:paraId="7736DB33" w14:textId="77777777" w:rsidR="006C26DF" w:rsidRPr="00AE046B" w:rsidRDefault="006C26DF" w:rsidP="00A412CD">
      <w:pPr>
        <w:spacing w:line="360" w:lineRule="auto"/>
        <w:ind w:firstLine="1440"/>
        <w:rPr>
          <w:sz w:val="26"/>
          <w:szCs w:val="26"/>
        </w:rPr>
      </w:pPr>
    </w:p>
    <w:p w14:paraId="6CB84C4B" w14:textId="053DE626" w:rsidR="0026272B" w:rsidRPr="00AE046B" w:rsidRDefault="00482276" w:rsidP="00A412CD">
      <w:pPr>
        <w:spacing w:line="360" w:lineRule="auto"/>
        <w:ind w:firstLine="1440"/>
        <w:rPr>
          <w:sz w:val="26"/>
          <w:szCs w:val="26"/>
        </w:rPr>
      </w:pPr>
      <w:r>
        <w:rPr>
          <w:sz w:val="26"/>
          <w:szCs w:val="26"/>
        </w:rPr>
        <w:t xml:space="preserve">The </w:t>
      </w:r>
      <w:r w:rsidR="006C26DF" w:rsidRPr="00AE046B">
        <w:rPr>
          <w:sz w:val="26"/>
          <w:szCs w:val="26"/>
        </w:rPr>
        <w:t xml:space="preserve">OCA also replied to I&amp;E Exception No. 1.  </w:t>
      </w:r>
      <w:r>
        <w:rPr>
          <w:sz w:val="26"/>
          <w:szCs w:val="26"/>
        </w:rPr>
        <w:t xml:space="preserve">The </w:t>
      </w:r>
      <w:r w:rsidR="0006565C" w:rsidRPr="00AE046B">
        <w:rPr>
          <w:sz w:val="26"/>
          <w:szCs w:val="26"/>
        </w:rPr>
        <w:t>OCA avers that the ALJ correctly</w:t>
      </w:r>
      <w:r w:rsidR="00FF29B0" w:rsidRPr="00AE046B">
        <w:rPr>
          <w:sz w:val="26"/>
          <w:szCs w:val="26"/>
        </w:rPr>
        <w:t xml:space="preserve"> </w:t>
      </w:r>
      <w:r w:rsidR="0006565C" w:rsidRPr="00AE046B">
        <w:rPr>
          <w:sz w:val="26"/>
          <w:szCs w:val="26"/>
        </w:rPr>
        <w:t>determined that the RNG Pilot</w:t>
      </w:r>
      <w:r w:rsidR="00E364EC" w:rsidRPr="00AE046B">
        <w:rPr>
          <w:sz w:val="26"/>
          <w:szCs w:val="26"/>
        </w:rPr>
        <w:t>, as modified by the PGW/OCA Stipulation,</w:t>
      </w:r>
      <w:r w:rsidR="0006565C" w:rsidRPr="00AE046B">
        <w:rPr>
          <w:sz w:val="26"/>
          <w:szCs w:val="26"/>
        </w:rPr>
        <w:t xml:space="preserve"> </w:t>
      </w:r>
      <w:r w:rsidR="001D7447" w:rsidRPr="00AE046B">
        <w:rPr>
          <w:sz w:val="26"/>
          <w:szCs w:val="26"/>
        </w:rPr>
        <w:t xml:space="preserve">is consistent with a </w:t>
      </w:r>
      <w:r w:rsidR="00FF29B0" w:rsidRPr="00AE046B">
        <w:rPr>
          <w:sz w:val="26"/>
          <w:szCs w:val="26"/>
        </w:rPr>
        <w:t>least</w:t>
      </w:r>
      <w:r w:rsidR="001D7447" w:rsidRPr="00AE046B">
        <w:rPr>
          <w:sz w:val="26"/>
          <w:szCs w:val="26"/>
        </w:rPr>
        <w:t xml:space="preserve"> cost gas procurement requirement.  </w:t>
      </w:r>
      <w:r>
        <w:rPr>
          <w:sz w:val="26"/>
          <w:szCs w:val="26"/>
        </w:rPr>
        <w:t xml:space="preserve">The </w:t>
      </w:r>
      <w:r w:rsidR="00D71C62" w:rsidRPr="00AE046B">
        <w:rPr>
          <w:sz w:val="26"/>
          <w:szCs w:val="26"/>
        </w:rPr>
        <w:t xml:space="preserve">OCA argues that I&amp;E </w:t>
      </w:r>
      <w:r w:rsidR="008F1720" w:rsidRPr="00AE046B">
        <w:rPr>
          <w:sz w:val="26"/>
          <w:szCs w:val="26"/>
        </w:rPr>
        <w:t>has applied too narrow of an application</w:t>
      </w:r>
      <w:r w:rsidR="00D2718B" w:rsidRPr="00AE046B">
        <w:rPr>
          <w:sz w:val="26"/>
          <w:szCs w:val="26"/>
        </w:rPr>
        <w:t xml:space="preserve"> </w:t>
      </w:r>
      <w:r w:rsidR="00726322" w:rsidRPr="00AE046B">
        <w:rPr>
          <w:sz w:val="26"/>
          <w:szCs w:val="26"/>
        </w:rPr>
        <w:t xml:space="preserve">to Section 1318 of the Code.  </w:t>
      </w:r>
      <w:r>
        <w:rPr>
          <w:sz w:val="26"/>
          <w:szCs w:val="26"/>
        </w:rPr>
        <w:t xml:space="preserve">The </w:t>
      </w:r>
      <w:r w:rsidR="00D809D8" w:rsidRPr="00AE046B">
        <w:rPr>
          <w:sz w:val="26"/>
          <w:szCs w:val="26"/>
        </w:rPr>
        <w:t>OCA</w:t>
      </w:r>
      <w:r w:rsidR="00763EA1" w:rsidRPr="00AE046B">
        <w:rPr>
          <w:sz w:val="26"/>
          <w:szCs w:val="26"/>
        </w:rPr>
        <w:t xml:space="preserve"> contends that the RNG Pilot will help ensure that PGW will be able to </w:t>
      </w:r>
      <w:r w:rsidR="003B66ED" w:rsidRPr="00AE046B">
        <w:rPr>
          <w:sz w:val="26"/>
          <w:szCs w:val="26"/>
        </w:rPr>
        <w:t>meet</w:t>
      </w:r>
      <w:r w:rsidR="00763EA1" w:rsidRPr="00AE046B">
        <w:rPr>
          <w:sz w:val="26"/>
          <w:szCs w:val="26"/>
        </w:rPr>
        <w:t xml:space="preserve"> the needs of customers </w:t>
      </w:r>
      <w:r w:rsidR="00861966" w:rsidRPr="00AE046B">
        <w:rPr>
          <w:sz w:val="26"/>
          <w:szCs w:val="26"/>
        </w:rPr>
        <w:t>on a long-term basis, which satisfies the requirement at Section 1318</w:t>
      </w:r>
      <w:r w:rsidR="00A97D72" w:rsidRPr="00AE046B">
        <w:rPr>
          <w:sz w:val="26"/>
          <w:szCs w:val="26"/>
        </w:rPr>
        <w:t>(a)</w:t>
      </w:r>
      <w:r w:rsidR="00861966" w:rsidRPr="00AE046B">
        <w:rPr>
          <w:sz w:val="26"/>
          <w:szCs w:val="26"/>
        </w:rPr>
        <w:t>(3) of the Code</w:t>
      </w:r>
      <w:r w:rsidR="00A97D72" w:rsidRPr="00AE046B">
        <w:rPr>
          <w:sz w:val="26"/>
          <w:szCs w:val="26"/>
        </w:rPr>
        <w:t xml:space="preserve">, 66 Pa. C.S. § 1318(a)(3), </w:t>
      </w:r>
      <w:r w:rsidR="000637E4" w:rsidRPr="00AE046B">
        <w:rPr>
          <w:sz w:val="26"/>
          <w:szCs w:val="26"/>
        </w:rPr>
        <w:t xml:space="preserve">that PGW must take “all prudent steps necessary to obtain lower cost gas supplies on both short-term and long-term </w:t>
      </w:r>
      <w:r w:rsidR="000B5BD9" w:rsidRPr="00AE046B">
        <w:rPr>
          <w:sz w:val="26"/>
          <w:szCs w:val="26"/>
        </w:rPr>
        <w:t>bases both within and outside the Commonwealth…”</w:t>
      </w:r>
      <w:r w:rsidR="008F5BEF" w:rsidRPr="00AE046B">
        <w:rPr>
          <w:sz w:val="26"/>
          <w:szCs w:val="26"/>
        </w:rPr>
        <w:t xml:space="preserve">  </w:t>
      </w:r>
      <w:r w:rsidR="00290E1B" w:rsidRPr="00AE046B">
        <w:rPr>
          <w:sz w:val="26"/>
          <w:szCs w:val="26"/>
        </w:rPr>
        <w:t xml:space="preserve">In addition, </w:t>
      </w:r>
      <w:r>
        <w:rPr>
          <w:sz w:val="26"/>
          <w:szCs w:val="26"/>
        </w:rPr>
        <w:t xml:space="preserve">the </w:t>
      </w:r>
      <w:r w:rsidR="00AE3067" w:rsidRPr="00AE046B">
        <w:rPr>
          <w:sz w:val="26"/>
          <w:szCs w:val="26"/>
        </w:rPr>
        <w:t>OCA points out that the RNG Pilot</w:t>
      </w:r>
      <w:r w:rsidR="00E364EC" w:rsidRPr="00AE046B">
        <w:rPr>
          <w:sz w:val="26"/>
          <w:szCs w:val="26"/>
        </w:rPr>
        <w:t xml:space="preserve">, as modified by the PGW/OCA Stipulation, </w:t>
      </w:r>
      <w:r w:rsidR="00AE3067" w:rsidRPr="00AE046B">
        <w:rPr>
          <w:sz w:val="26"/>
          <w:szCs w:val="26"/>
        </w:rPr>
        <w:t xml:space="preserve">is designed to </w:t>
      </w:r>
      <w:r w:rsidR="00A270BD" w:rsidRPr="00AE046B">
        <w:rPr>
          <w:sz w:val="26"/>
          <w:szCs w:val="26"/>
        </w:rPr>
        <w:t>ensure that it does not harm customers with the $500,000 annual cost limit</w:t>
      </w:r>
      <w:r w:rsidR="00241A65" w:rsidRPr="00AE046B">
        <w:rPr>
          <w:sz w:val="26"/>
          <w:szCs w:val="26"/>
        </w:rPr>
        <w:t xml:space="preserve"> and the use of competitive procurement to source the RNG.  </w:t>
      </w:r>
      <w:r w:rsidR="00BC65C2" w:rsidRPr="00AE046B">
        <w:rPr>
          <w:sz w:val="26"/>
          <w:szCs w:val="26"/>
        </w:rPr>
        <w:t xml:space="preserve">Regarding I&amp;E’s </w:t>
      </w:r>
      <w:r w:rsidR="0025310B" w:rsidRPr="00AE046B">
        <w:rPr>
          <w:sz w:val="26"/>
          <w:szCs w:val="26"/>
        </w:rPr>
        <w:t>c</w:t>
      </w:r>
      <w:r w:rsidR="00735C31" w:rsidRPr="00AE046B">
        <w:rPr>
          <w:sz w:val="26"/>
          <w:szCs w:val="26"/>
        </w:rPr>
        <w:t xml:space="preserve">riticism of </w:t>
      </w:r>
      <w:r w:rsidR="0025310B" w:rsidRPr="00AE046B">
        <w:rPr>
          <w:sz w:val="26"/>
          <w:szCs w:val="26"/>
        </w:rPr>
        <w:t>the reporting of BTU content</w:t>
      </w:r>
      <w:r w:rsidR="003043E0" w:rsidRPr="00AE046B">
        <w:rPr>
          <w:sz w:val="26"/>
          <w:szCs w:val="26"/>
        </w:rPr>
        <w:t xml:space="preserve">, </w:t>
      </w:r>
      <w:r>
        <w:rPr>
          <w:sz w:val="26"/>
          <w:szCs w:val="26"/>
        </w:rPr>
        <w:t xml:space="preserve">the </w:t>
      </w:r>
      <w:r w:rsidR="003043E0" w:rsidRPr="00AE046B">
        <w:rPr>
          <w:sz w:val="26"/>
          <w:szCs w:val="26"/>
        </w:rPr>
        <w:t xml:space="preserve">OCA </w:t>
      </w:r>
      <w:r w:rsidR="009C5E0F" w:rsidRPr="00AE046B">
        <w:rPr>
          <w:sz w:val="26"/>
          <w:szCs w:val="26"/>
        </w:rPr>
        <w:t>believes the reporting requirements will provide important information to evaluate the program and its costs</w:t>
      </w:r>
      <w:r w:rsidR="00B94439" w:rsidRPr="00AE046B">
        <w:rPr>
          <w:sz w:val="26"/>
          <w:szCs w:val="26"/>
        </w:rPr>
        <w:t xml:space="preserve">.  </w:t>
      </w:r>
      <w:r>
        <w:rPr>
          <w:sz w:val="26"/>
          <w:szCs w:val="26"/>
        </w:rPr>
        <w:t xml:space="preserve">The </w:t>
      </w:r>
      <w:r w:rsidR="00B94439" w:rsidRPr="00AE046B">
        <w:rPr>
          <w:sz w:val="26"/>
          <w:szCs w:val="26"/>
        </w:rPr>
        <w:t>OCA concludes that the ALJ correctly determined that the RNG Pilot is consistent with the least cost gas procurement requirement.</w:t>
      </w:r>
      <w:r w:rsidR="00644776" w:rsidRPr="00AE046B">
        <w:rPr>
          <w:sz w:val="26"/>
          <w:szCs w:val="26"/>
        </w:rPr>
        <w:t xml:space="preserve">  OCA R. Exc. at</w:t>
      </w:r>
      <w:r w:rsidR="00E46C7A">
        <w:rPr>
          <w:sz w:val="26"/>
          <w:szCs w:val="26"/>
        </w:rPr>
        <w:t> </w:t>
      </w:r>
      <w:r w:rsidR="00A77A7A" w:rsidRPr="00AE046B">
        <w:rPr>
          <w:sz w:val="26"/>
          <w:szCs w:val="26"/>
        </w:rPr>
        <w:t>2-4.</w:t>
      </w:r>
      <w:r w:rsidR="00241A65" w:rsidRPr="00AE046B">
        <w:rPr>
          <w:sz w:val="26"/>
          <w:szCs w:val="26"/>
        </w:rPr>
        <w:t xml:space="preserve"> </w:t>
      </w:r>
      <w:r w:rsidR="00D2718B" w:rsidRPr="00AE046B">
        <w:rPr>
          <w:sz w:val="26"/>
          <w:szCs w:val="26"/>
        </w:rPr>
        <w:t xml:space="preserve"> </w:t>
      </w:r>
    </w:p>
    <w:p w14:paraId="0790FA27" w14:textId="51924EC1" w:rsidR="00073683" w:rsidRPr="00AE046B" w:rsidRDefault="00073683" w:rsidP="00A412CD">
      <w:pPr>
        <w:spacing w:line="360" w:lineRule="auto"/>
        <w:rPr>
          <w:b/>
          <w:sz w:val="26"/>
          <w:szCs w:val="26"/>
        </w:rPr>
      </w:pPr>
    </w:p>
    <w:p w14:paraId="27FDF735" w14:textId="514329DA" w:rsidR="00731DF5" w:rsidRPr="00AE046B" w:rsidRDefault="00731DF5" w:rsidP="00E46C7A">
      <w:pPr>
        <w:pStyle w:val="Heading3"/>
      </w:pPr>
      <w:bookmarkStart w:id="47" w:name="_Toc79051481"/>
      <w:r w:rsidRPr="00AE046B">
        <w:lastRenderedPageBreak/>
        <w:t>I&amp;E Exception No. 2 and Replies</w:t>
      </w:r>
      <w:bookmarkEnd w:id="47"/>
    </w:p>
    <w:p w14:paraId="319CD0C7" w14:textId="46E76202" w:rsidR="00731DF5" w:rsidRPr="00AE046B" w:rsidRDefault="00731DF5" w:rsidP="00E46C7A">
      <w:pPr>
        <w:keepNext/>
        <w:widowControl/>
        <w:tabs>
          <w:tab w:val="left" w:pos="1445"/>
          <w:tab w:val="left" w:pos="7920"/>
        </w:tabs>
        <w:autoSpaceDE w:val="0"/>
        <w:autoSpaceDN w:val="0"/>
        <w:adjustRightInd w:val="0"/>
        <w:spacing w:line="360" w:lineRule="auto"/>
        <w:rPr>
          <w:sz w:val="26"/>
          <w:szCs w:val="26"/>
        </w:rPr>
      </w:pPr>
    </w:p>
    <w:p w14:paraId="3044877E" w14:textId="285A265A" w:rsidR="003B1329" w:rsidRPr="00AE046B" w:rsidRDefault="003B1329" w:rsidP="00E46C7A">
      <w:pPr>
        <w:keepNext/>
        <w:spacing w:line="360" w:lineRule="auto"/>
        <w:ind w:firstLine="1440"/>
        <w:rPr>
          <w:sz w:val="26"/>
          <w:szCs w:val="26"/>
        </w:rPr>
      </w:pPr>
      <w:r w:rsidRPr="00AE046B">
        <w:rPr>
          <w:sz w:val="26"/>
          <w:szCs w:val="26"/>
        </w:rPr>
        <w:t xml:space="preserve">In </w:t>
      </w:r>
      <w:r w:rsidR="004D22F4" w:rsidRPr="00AE046B">
        <w:rPr>
          <w:sz w:val="26"/>
          <w:szCs w:val="26"/>
        </w:rPr>
        <w:t xml:space="preserve">its </w:t>
      </w:r>
      <w:r w:rsidRPr="00AE046B">
        <w:rPr>
          <w:sz w:val="26"/>
          <w:szCs w:val="26"/>
        </w:rPr>
        <w:t xml:space="preserve">Exception No. 2, </w:t>
      </w:r>
      <w:r w:rsidR="004D22F4" w:rsidRPr="00AE046B">
        <w:rPr>
          <w:sz w:val="26"/>
          <w:szCs w:val="26"/>
        </w:rPr>
        <w:t xml:space="preserve">I&amp;E </w:t>
      </w:r>
      <w:r w:rsidR="00B64718" w:rsidRPr="00AE046B">
        <w:rPr>
          <w:sz w:val="26"/>
          <w:szCs w:val="26"/>
        </w:rPr>
        <w:t>avers tha</w:t>
      </w:r>
      <w:r w:rsidR="00D050CE" w:rsidRPr="00AE046B">
        <w:rPr>
          <w:sz w:val="26"/>
          <w:szCs w:val="26"/>
        </w:rPr>
        <w:t>t</w:t>
      </w:r>
      <w:r w:rsidR="00B64718" w:rsidRPr="00AE046B">
        <w:rPr>
          <w:sz w:val="26"/>
          <w:szCs w:val="26"/>
        </w:rPr>
        <w:t xml:space="preserve"> the </w:t>
      </w:r>
      <w:r w:rsidR="00D050CE" w:rsidRPr="00AE046B">
        <w:rPr>
          <w:sz w:val="26"/>
          <w:szCs w:val="26"/>
        </w:rPr>
        <w:t>ALJ misconstrued its position regarding COVID-19</w:t>
      </w:r>
      <w:r w:rsidR="00B030E1" w:rsidRPr="00AE046B">
        <w:rPr>
          <w:sz w:val="26"/>
          <w:szCs w:val="26"/>
        </w:rPr>
        <w:t xml:space="preserve"> considerations and, as a result, failed to make the requisite “just and reasonable” rate evaluation.</w:t>
      </w:r>
      <w:r w:rsidR="00F12D3A" w:rsidRPr="00AE046B">
        <w:rPr>
          <w:sz w:val="26"/>
          <w:szCs w:val="26"/>
        </w:rPr>
        <w:t xml:space="preserve">  I&amp;E clarifies </w:t>
      </w:r>
      <w:r w:rsidR="0020035A" w:rsidRPr="00AE046B">
        <w:rPr>
          <w:sz w:val="26"/>
          <w:szCs w:val="26"/>
        </w:rPr>
        <w:t xml:space="preserve">that </w:t>
      </w:r>
      <w:r w:rsidR="00F12D3A" w:rsidRPr="00AE046B">
        <w:rPr>
          <w:sz w:val="26"/>
          <w:szCs w:val="26"/>
        </w:rPr>
        <w:t xml:space="preserve">its position </w:t>
      </w:r>
      <w:r w:rsidR="0020035A" w:rsidRPr="00AE046B">
        <w:rPr>
          <w:sz w:val="26"/>
          <w:szCs w:val="26"/>
        </w:rPr>
        <w:t xml:space="preserve">is that </w:t>
      </w:r>
      <w:r w:rsidR="00D604D9" w:rsidRPr="00AE046B">
        <w:rPr>
          <w:sz w:val="26"/>
          <w:szCs w:val="26"/>
        </w:rPr>
        <w:t xml:space="preserve">the Commission has mandated that </w:t>
      </w:r>
      <w:r w:rsidR="005B0BB1" w:rsidRPr="00AE046B">
        <w:rPr>
          <w:sz w:val="26"/>
          <w:szCs w:val="26"/>
        </w:rPr>
        <w:t>a factor t</w:t>
      </w:r>
      <w:r w:rsidR="0020035A" w:rsidRPr="00AE046B">
        <w:rPr>
          <w:sz w:val="26"/>
          <w:szCs w:val="26"/>
        </w:rPr>
        <w:t>o</w:t>
      </w:r>
      <w:r w:rsidR="005B0BB1" w:rsidRPr="00AE046B">
        <w:rPr>
          <w:sz w:val="26"/>
          <w:szCs w:val="26"/>
        </w:rPr>
        <w:t xml:space="preserve"> be considered in the content of rate affordability is the unique considerations</w:t>
      </w:r>
      <w:r w:rsidR="00127A71" w:rsidRPr="00AE046B">
        <w:rPr>
          <w:sz w:val="26"/>
          <w:szCs w:val="26"/>
        </w:rPr>
        <w:t xml:space="preserve"> related to the COVID-19 pandemic </w:t>
      </w:r>
      <w:r w:rsidR="004632B0" w:rsidRPr="00AE046B">
        <w:rPr>
          <w:sz w:val="26"/>
          <w:szCs w:val="26"/>
        </w:rPr>
        <w:t>when s</w:t>
      </w:r>
      <w:r w:rsidR="00127A71" w:rsidRPr="00AE046B">
        <w:rPr>
          <w:sz w:val="26"/>
          <w:szCs w:val="26"/>
        </w:rPr>
        <w:t>etting rates.</w:t>
      </w:r>
      <w:r w:rsidR="004632B0" w:rsidRPr="00AE046B">
        <w:rPr>
          <w:sz w:val="26"/>
          <w:szCs w:val="26"/>
        </w:rPr>
        <w:t xml:space="preserve">  </w:t>
      </w:r>
      <w:r w:rsidR="0068012C" w:rsidRPr="00AE046B">
        <w:rPr>
          <w:sz w:val="26"/>
          <w:szCs w:val="26"/>
        </w:rPr>
        <w:t>I&amp;E contends that when considering the COVID-19 pandemic</w:t>
      </w:r>
      <w:r w:rsidR="009B297F" w:rsidRPr="00AE046B">
        <w:rPr>
          <w:sz w:val="26"/>
          <w:szCs w:val="26"/>
        </w:rPr>
        <w:t xml:space="preserve"> impact</w:t>
      </w:r>
      <w:r w:rsidR="0015452C" w:rsidRPr="00AE046B">
        <w:rPr>
          <w:sz w:val="26"/>
          <w:szCs w:val="26"/>
        </w:rPr>
        <w:t xml:space="preserve">, along with the impact of the associated termination moratorium, </w:t>
      </w:r>
      <w:r w:rsidR="00AC4225" w:rsidRPr="00AE046B">
        <w:rPr>
          <w:sz w:val="26"/>
          <w:szCs w:val="26"/>
        </w:rPr>
        <w:t>on PGW’s cash flow, a</w:t>
      </w:r>
      <w:r w:rsidR="0062331E" w:rsidRPr="00AE046B">
        <w:rPr>
          <w:sz w:val="26"/>
          <w:szCs w:val="26"/>
        </w:rPr>
        <w:t>s well as the impact on customers,</w:t>
      </w:r>
      <w:r w:rsidR="00AC4225" w:rsidRPr="00AE046B">
        <w:rPr>
          <w:sz w:val="26"/>
          <w:szCs w:val="26"/>
        </w:rPr>
        <w:t xml:space="preserve"> </w:t>
      </w:r>
      <w:r w:rsidR="001715D3" w:rsidRPr="00AE046B">
        <w:rPr>
          <w:sz w:val="26"/>
          <w:szCs w:val="26"/>
        </w:rPr>
        <w:t>permitting PGW to pay a premium for RNG</w:t>
      </w:r>
      <w:r w:rsidR="001A0C96" w:rsidRPr="00AE046B">
        <w:rPr>
          <w:sz w:val="26"/>
          <w:szCs w:val="26"/>
        </w:rPr>
        <w:t xml:space="preserve"> does not comport with just and reasonable rates.  </w:t>
      </w:r>
      <w:r w:rsidR="009874CA" w:rsidRPr="00AE046B">
        <w:rPr>
          <w:sz w:val="26"/>
          <w:szCs w:val="26"/>
        </w:rPr>
        <w:t xml:space="preserve">I&amp;E argues that the ALJ </w:t>
      </w:r>
      <w:r w:rsidR="00016F44" w:rsidRPr="00AE046B">
        <w:rPr>
          <w:sz w:val="26"/>
          <w:szCs w:val="26"/>
        </w:rPr>
        <w:t xml:space="preserve">erred by not conducting the </w:t>
      </w:r>
      <w:r w:rsidR="006379A2" w:rsidRPr="00AE046B">
        <w:rPr>
          <w:sz w:val="26"/>
          <w:szCs w:val="26"/>
        </w:rPr>
        <w:t>re</w:t>
      </w:r>
      <w:r w:rsidR="009874CA" w:rsidRPr="00AE046B">
        <w:rPr>
          <w:sz w:val="26"/>
          <w:szCs w:val="26"/>
        </w:rPr>
        <w:t>quired COVI</w:t>
      </w:r>
      <w:r w:rsidR="0061029C" w:rsidRPr="00AE046B">
        <w:rPr>
          <w:sz w:val="26"/>
          <w:szCs w:val="26"/>
        </w:rPr>
        <w:t>D</w:t>
      </w:r>
      <w:r w:rsidR="00BC1506">
        <w:rPr>
          <w:sz w:val="26"/>
          <w:szCs w:val="26"/>
        </w:rPr>
        <w:noBreakHyphen/>
      </w:r>
      <w:r w:rsidR="0061029C" w:rsidRPr="00AE046B">
        <w:rPr>
          <w:sz w:val="26"/>
          <w:szCs w:val="26"/>
        </w:rPr>
        <w:t>19 impact analysis</w:t>
      </w:r>
      <w:r w:rsidR="006379A2" w:rsidRPr="00AE046B">
        <w:rPr>
          <w:sz w:val="26"/>
          <w:szCs w:val="26"/>
        </w:rPr>
        <w:t xml:space="preserve"> on rate affordability</w:t>
      </w:r>
      <w:r w:rsidR="0061029C" w:rsidRPr="00AE046B">
        <w:rPr>
          <w:sz w:val="26"/>
          <w:szCs w:val="26"/>
        </w:rPr>
        <w:t xml:space="preserve">, despite the evidence that </w:t>
      </w:r>
      <w:r w:rsidR="00354291" w:rsidRPr="00AE046B">
        <w:rPr>
          <w:sz w:val="26"/>
          <w:szCs w:val="26"/>
        </w:rPr>
        <w:t>PGW customers would pay more for RNG during</w:t>
      </w:r>
      <w:r w:rsidR="0062331E" w:rsidRPr="00AE046B">
        <w:rPr>
          <w:sz w:val="26"/>
          <w:szCs w:val="26"/>
        </w:rPr>
        <w:t xml:space="preserve"> </w:t>
      </w:r>
      <w:r w:rsidR="00354291" w:rsidRPr="00AE046B">
        <w:rPr>
          <w:sz w:val="26"/>
          <w:szCs w:val="26"/>
        </w:rPr>
        <w:t>this time</w:t>
      </w:r>
      <w:r w:rsidR="00C66247" w:rsidRPr="00AE046B">
        <w:rPr>
          <w:sz w:val="26"/>
          <w:szCs w:val="26"/>
        </w:rPr>
        <w:t>.</w:t>
      </w:r>
      <w:r w:rsidR="00024E57" w:rsidRPr="00AE046B">
        <w:rPr>
          <w:sz w:val="26"/>
          <w:szCs w:val="26"/>
        </w:rPr>
        <w:t xml:space="preserve">  I&amp;E </w:t>
      </w:r>
      <w:r w:rsidRPr="00AE046B">
        <w:rPr>
          <w:sz w:val="26"/>
          <w:szCs w:val="26"/>
        </w:rPr>
        <w:t xml:space="preserve">Exc. at </w:t>
      </w:r>
      <w:r w:rsidR="00024E57" w:rsidRPr="00AE046B">
        <w:rPr>
          <w:sz w:val="26"/>
          <w:szCs w:val="26"/>
        </w:rPr>
        <w:t>2</w:t>
      </w:r>
      <w:r w:rsidR="007D6C24" w:rsidRPr="00AE046B">
        <w:rPr>
          <w:sz w:val="26"/>
          <w:szCs w:val="26"/>
        </w:rPr>
        <w:t>3-25</w:t>
      </w:r>
      <w:r w:rsidRPr="00AE046B">
        <w:rPr>
          <w:sz w:val="26"/>
          <w:szCs w:val="26"/>
        </w:rPr>
        <w:t xml:space="preserve">.  </w:t>
      </w:r>
    </w:p>
    <w:p w14:paraId="500EB980" w14:textId="77777777" w:rsidR="003B1329" w:rsidRPr="00AE046B" w:rsidRDefault="003B1329" w:rsidP="00A412CD">
      <w:pPr>
        <w:spacing w:line="360" w:lineRule="auto"/>
        <w:ind w:firstLine="1440"/>
        <w:rPr>
          <w:sz w:val="26"/>
          <w:szCs w:val="26"/>
        </w:rPr>
      </w:pPr>
    </w:p>
    <w:p w14:paraId="61A20195" w14:textId="6EBA8213" w:rsidR="00731DF5" w:rsidRPr="00AE046B" w:rsidRDefault="003B1329" w:rsidP="00A412CD">
      <w:pPr>
        <w:spacing w:line="360" w:lineRule="auto"/>
        <w:ind w:firstLine="1440"/>
        <w:rPr>
          <w:sz w:val="26"/>
          <w:szCs w:val="26"/>
        </w:rPr>
      </w:pPr>
      <w:r w:rsidRPr="00AE046B">
        <w:rPr>
          <w:sz w:val="26"/>
          <w:szCs w:val="26"/>
        </w:rPr>
        <w:t xml:space="preserve">In its Reply to </w:t>
      </w:r>
      <w:r w:rsidR="00482276">
        <w:rPr>
          <w:sz w:val="26"/>
          <w:szCs w:val="26"/>
        </w:rPr>
        <w:t xml:space="preserve">I&amp;E’s </w:t>
      </w:r>
      <w:r w:rsidRPr="00AE046B">
        <w:rPr>
          <w:sz w:val="26"/>
          <w:szCs w:val="26"/>
        </w:rPr>
        <w:t xml:space="preserve">Exception No. 2, </w:t>
      </w:r>
      <w:r w:rsidR="008D6DEC" w:rsidRPr="00AE046B">
        <w:rPr>
          <w:sz w:val="26"/>
          <w:szCs w:val="26"/>
        </w:rPr>
        <w:t xml:space="preserve">PGW </w:t>
      </w:r>
      <w:r w:rsidR="001D4EE0" w:rsidRPr="00AE046B">
        <w:rPr>
          <w:sz w:val="26"/>
          <w:szCs w:val="26"/>
        </w:rPr>
        <w:t xml:space="preserve">contends that </w:t>
      </w:r>
      <w:r w:rsidR="005B4526" w:rsidRPr="00AE046B">
        <w:rPr>
          <w:sz w:val="26"/>
          <w:szCs w:val="26"/>
        </w:rPr>
        <w:t>the ALJ properly concluded that the impacts of COVID-19 are no</w:t>
      </w:r>
      <w:r w:rsidR="00C264C4" w:rsidRPr="00AE046B">
        <w:rPr>
          <w:sz w:val="26"/>
          <w:szCs w:val="26"/>
        </w:rPr>
        <w:t xml:space="preserve">t a reason to reject a rate increase.  </w:t>
      </w:r>
      <w:r w:rsidR="001E7890" w:rsidRPr="00AE046B">
        <w:rPr>
          <w:sz w:val="26"/>
          <w:szCs w:val="26"/>
        </w:rPr>
        <w:t xml:space="preserve">In doing so, PGW </w:t>
      </w:r>
      <w:r w:rsidR="00B83AB9" w:rsidRPr="00AE046B">
        <w:rPr>
          <w:sz w:val="26"/>
          <w:szCs w:val="26"/>
        </w:rPr>
        <w:t xml:space="preserve">states that the </w:t>
      </w:r>
      <w:r w:rsidR="00A142EA" w:rsidRPr="00AE046B">
        <w:rPr>
          <w:sz w:val="26"/>
          <w:szCs w:val="26"/>
        </w:rPr>
        <w:t xml:space="preserve">Commission, in </w:t>
      </w:r>
      <w:r w:rsidR="00A142EA" w:rsidRPr="00AE046B">
        <w:rPr>
          <w:i/>
          <w:iCs/>
          <w:sz w:val="26"/>
          <w:szCs w:val="26"/>
        </w:rPr>
        <w:t>Pa. PUC v. Columbia Gas of Pennsylvania, Inc.</w:t>
      </w:r>
      <w:r w:rsidR="00A142EA" w:rsidRPr="00AE046B">
        <w:rPr>
          <w:sz w:val="26"/>
          <w:szCs w:val="26"/>
        </w:rPr>
        <w:t xml:space="preserve">, </w:t>
      </w:r>
      <w:r w:rsidR="004677D2" w:rsidRPr="00AE046B">
        <w:rPr>
          <w:sz w:val="26"/>
          <w:szCs w:val="26"/>
        </w:rPr>
        <w:t>D</w:t>
      </w:r>
      <w:r w:rsidR="00A142EA" w:rsidRPr="00AE046B">
        <w:rPr>
          <w:sz w:val="26"/>
          <w:szCs w:val="26"/>
        </w:rPr>
        <w:t>ocket No. R-2020-3018835</w:t>
      </w:r>
      <w:r w:rsidR="00B150B5">
        <w:rPr>
          <w:sz w:val="26"/>
          <w:szCs w:val="26"/>
        </w:rPr>
        <w:t xml:space="preserve"> (</w:t>
      </w:r>
      <w:r w:rsidR="00A142EA" w:rsidRPr="00AE046B">
        <w:rPr>
          <w:sz w:val="26"/>
          <w:szCs w:val="26"/>
        </w:rPr>
        <w:t xml:space="preserve">Opinion and Order </w:t>
      </w:r>
      <w:r w:rsidR="00B150B5">
        <w:rPr>
          <w:sz w:val="26"/>
          <w:szCs w:val="26"/>
        </w:rPr>
        <w:t xml:space="preserve">entered </w:t>
      </w:r>
      <w:r w:rsidR="00A142EA" w:rsidRPr="00AE046B">
        <w:rPr>
          <w:sz w:val="26"/>
          <w:szCs w:val="26"/>
        </w:rPr>
        <w:t>Feb</w:t>
      </w:r>
      <w:r w:rsidR="00B150B5">
        <w:rPr>
          <w:sz w:val="26"/>
          <w:szCs w:val="26"/>
        </w:rPr>
        <w:t>ruary</w:t>
      </w:r>
      <w:r w:rsidR="00BC1506">
        <w:rPr>
          <w:sz w:val="26"/>
          <w:szCs w:val="26"/>
        </w:rPr>
        <w:t> </w:t>
      </w:r>
      <w:r w:rsidR="004677D2" w:rsidRPr="00AE046B">
        <w:rPr>
          <w:sz w:val="26"/>
          <w:szCs w:val="26"/>
        </w:rPr>
        <w:t xml:space="preserve">18, 2021), </w:t>
      </w:r>
      <w:r w:rsidR="009F76D5" w:rsidRPr="00AE046B">
        <w:rPr>
          <w:sz w:val="26"/>
          <w:szCs w:val="26"/>
        </w:rPr>
        <w:t>held that it would consider the</w:t>
      </w:r>
      <w:r w:rsidR="005A0E4A" w:rsidRPr="00AE046B">
        <w:rPr>
          <w:sz w:val="26"/>
          <w:szCs w:val="26"/>
        </w:rPr>
        <w:t xml:space="preserve"> </w:t>
      </w:r>
      <w:r w:rsidR="009F76D5" w:rsidRPr="00AE046B">
        <w:rPr>
          <w:sz w:val="26"/>
          <w:szCs w:val="26"/>
        </w:rPr>
        <w:t xml:space="preserve">effects of the pandemic </w:t>
      </w:r>
      <w:r w:rsidR="00BE2CEF" w:rsidRPr="00AE046B">
        <w:rPr>
          <w:sz w:val="26"/>
          <w:szCs w:val="26"/>
        </w:rPr>
        <w:t xml:space="preserve">as they impact traditional ratemaking and </w:t>
      </w:r>
      <w:r w:rsidR="008D6B80" w:rsidRPr="00AE046B">
        <w:rPr>
          <w:sz w:val="26"/>
          <w:szCs w:val="26"/>
        </w:rPr>
        <w:t xml:space="preserve">the </w:t>
      </w:r>
      <w:r w:rsidR="00BE2CEF" w:rsidRPr="00AE046B">
        <w:rPr>
          <w:sz w:val="26"/>
          <w:szCs w:val="26"/>
        </w:rPr>
        <w:t>cos</w:t>
      </w:r>
      <w:r w:rsidR="008D6B80" w:rsidRPr="00AE046B">
        <w:rPr>
          <w:sz w:val="26"/>
          <w:szCs w:val="26"/>
        </w:rPr>
        <w:t>t to provide service, not that a rate increase could be deemed unreasonable because customers were experiencing negative consequences of the pandemic</w:t>
      </w:r>
      <w:r w:rsidR="00675225" w:rsidRPr="00AE046B">
        <w:rPr>
          <w:sz w:val="26"/>
          <w:szCs w:val="26"/>
        </w:rPr>
        <w:t xml:space="preserve">.  PGW </w:t>
      </w:r>
      <w:r w:rsidR="003814A5" w:rsidRPr="00AE046B">
        <w:rPr>
          <w:sz w:val="26"/>
          <w:szCs w:val="26"/>
        </w:rPr>
        <w:t xml:space="preserve">avers that the facts of this case do not support a </w:t>
      </w:r>
      <w:r w:rsidR="009048D9" w:rsidRPr="00AE046B">
        <w:rPr>
          <w:sz w:val="26"/>
          <w:szCs w:val="26"/>
        </w:rPr>
        <w:t>COVID-19 impact analysis, but even if</w:t>
      </w:r>
      <w:r w:rsidR="00C81040" w:rsidRPr="00AE046B">
        <w:rPr>
          <w:sz w:val="26"/>
          <w:szCs w:val="26"/>
        </w:rPr>
        <w:t xml:space="preserve"> such impacts were considered, the</w:t>
      </w:r>
      <w:r w:rsidR="00E364EC" w:rsidRPr="00AE046B">
        <w:rPr>
          <w:sz w:val="26"/>
          <w:szCs w:val="26"/>
        </w:rPr>
        <w:t xml:space="preserve"> </w:t>
      </w:r>
      <w:r w:rsidR="00C81040" w:rsidRPr="00AE046B">
        <w:rPr>
          <w:sz w:val="26"/>
          <w:szCs w:val="26"/>
        </w:rPr>
        <w:t xml:space="preserve">record evidence shows that </w:t>
      </w:r>
      <w:r w:rsidR="00B02E64" w:rsidRPr="00AE046B">
        <w:rPr>
          <w:sz w:val="26"/>
          <w:szCs w:val="26"/>
        </w:rPr>
        <w:t xml:space="preserve">the </w:t>
      </w:r>
      <w:r w:rsidR="00CF07E8">
        <w:rPr>
          <w:sz w:val="26"/>
          <w:szCs w:val="26"/>
        </w:rPr>
        <w:t>C</w:t>
      </w:r>
      <w:r w:rsidR="00B02E64" w:rsidRPr="00AE046B">
        <w:rPr>
          <w:sz w:val="26"/>
          <w:szCs w:val="26"/>
        </w:rPr>
        <w:t xml:space="preserve">ity of Philadelphia is moving in a </w:t>
      </w:r>
      <w:r w:rsidR="0064610A" w:rsidRPr="00AE046B">
        <w:rPr>
          <w:sz w:val="26"/>
          <w:szCs w:val="26"/>
        </w:rPr>
        <w:t>positive economic direction</w:t>
      </w:r>
      <w:r w:rsidR="00602830" w:rsidRPr="00AE046B">
        <w:rPr>
          <w:sz w:val="26"/>
          <w:szCs w:val="26"/>
        </w:rPr>
        <w:t>.</w:t>
      </w:r>
      <w:r w:rsidR="005A0E4A" w:rsidRPr="00AE046B">
        <w:rPr>
          <w:sz w:val="26"/>
          <w:szCs w:val="26"/>
        </w:rPr>
        <w:t xml:space="preserve"> </w:t>
      </w:r>
      <w:r w:rsidRPr="00AE046B">
        <w:rPr>
          <w:sz w:val="26"/>
          <w:szCs w:val="26"/>
        </w:rPr>
        <w:t xml:space="preserve"> </w:t>
      </w:r>
      <w:r w:rsidR="003F3F0B" w:rsidRPr="00AE046B">
        <w:rPr>
          <w:sz w:val="26"/>
          <w:szCs w:val="26"/>
        </w:rPr>
        <w:t xml:space="preserve">PGW </w:t>
      </w:r>
      <w:r w:rsidRPr="00AE046B">
        <w:rPr>
          <w:sz w:val="26"/>
          <w:szCs w:val="26"/>
        </w:rPr>
        <w:t xml:space="preserve">R. Exc. at </w:t>
      </w:r>
      <w:r w:rsidR="003F3F0B" w:rsidRPr="00AE046B">
        <w:rPr>
          <w:sz w:val="26"/>
          <w:szCs w:val="26"/>
        </w:rPr>
        <w:t>17-21</w:t>
      </w:r>
      <w:r w:rsidRPr="00AE046B">
        <w:rPr>
          <w:sz w:val="26"/>
          <w:szCs w:val="26"/>
        </w:rPr>
        <w:t>.</w:t>
      </w:r>
    </w:p>
    <w:p w14:paraId="44715055" w14:textId="4A23B208" w:rsidR="00344028" w:rsidRPr="00AE046B" w:rsidRDefault="00344028" w:rsidP="00A412CD">
      <w:pPr>
        <w:spacing w:line="360" w:lineRule="auto"/>
        <w:ind w:firstLine="1440"/>
        <w:rPr>
          <w:sz w:val="26"/>
          <w:szCs w:val="26"/>
        </w:rPr>
      </w:pPr>
    </w:p>
    <w:p w14:paraId="5671BEFD" w14:textId="7D578A50" w:rsidR="00344028" w:rsidRPr="00AE046B" w:rsidRDefault="00125072" w:rsidP="00A412CD">
      <w:pPr>
        <w:spacing w:line="360" w:lineRule="auto"/>
        <w:ind w:firstLine="1440"/>
        <w:rPr>
          <w:b/>
          <w:sz w:val="26"/>
          <w:szCs w:val="26"/>
        </w:rPr>
      </w:pPr>
      <w:r w:rsidRPr="00AE046B">
        <w:rPr>
          <w:sz w:val="26"/>
          <w:szCs w:val="26"/>
        </w:rPr>
        <w:t xml:space="preserve">Also, in </w:t>
      </w:r>
      <w:r w:rsidR="006E4584" w:rsidRPr="00AE046B">
        <w:rPr>
          <w:sz w:val="26"/>
          <w:szCs w:val="26"/>
        </w:rPr>
        <w:t xml:space="preserve">response to I&amp;E’s Exception No. 2, </w:t>
      </w:r>
      <w:r w:rsidR="00591B7D">
        <w:rPr>
          <w:sz w:val="26"/>
          <w:szCs w:val="26"/>
        </w:rPr>
        <w:t>t</w:t>
      </w:r>
      <w:r w:rsidR="003B062F">
        <w:rPr>
          <w:sz w:val="26"/>
          <w:szCs w:val="26"/>
        </w:rPr>
        <w:t xml:space="preserve">he </w:t>
      </w:r>
      <w:r w:rsidR="006E4584" w:rsidRPr="00AE046B">
        <w:rPr>
          <w:sz w:val="26"/>
          <w:szCs w:val="26"/>
        </w:rPr>
        <w:t xml:space="preserve">OCA </w:t>
      </w:r>
      <w:r w:rsidR="00351486" w:rsidRPr="00AE046B">
        <w:rPr>
          <w:sz w:val="26"/>
          <w:szCs w:val="26"/>
        </w:rPr>
        <w:t xml:space="preserve">contends that the ALJ </w:t>
      </w:r>
      <w:r w:rsidR="00DA4E50">
        <w:rPr>
          <w:sz w:val="26"/>
          <w:szCs w:val="26"/>
        </w:rPr>
        <w:t xml:space="preserve">adequately </w:t>
      </w:r>
      <w:r w:rsidR="00E5705C" w:rsidRPr="00AE046B">
        <w:rPr>
          <w:sz w:val="26"/>
          <w:szCs w:val="26"/>
        </w:rPr>
        <w:t xml:space="preserve">addressed the impact of COVID-19 in her analysis.  </w:t>
      </w:r>
      <w:r w:rsidR="003B062F">
        <w:rPr>
          <w:sz w:val="26"/>
          <w:szCs w:val="26"/>
        </w:rPr>
        <w:t xml:space="preserve">The </w:t>
      </w:r>
      <w:r w:rsidR="00727215" w:rsidRPr="00AE046B">
        <w:rPr>
          <w:sz w:val="26"/>
          <w:szCs w:val="26"/>
        </w:rPr>
        <w:t xml:space="preserve">OCA states </w:t>
      </w:r>
      <w:r w:rsidR="00C10C9A" w:rsidRPr="00AE046B">
        <w:rPr>
          <w:sz w:val="26"/>
          <w:szCs w:val="26"/>
        </w:rPr>
        <w:t xml:space="preserve">that </w:t>
      </w:r>
      <w:r w:rsidR="00E04C4D" w:rsidRPr="00AE046B">
        <w:rPr>
          <w:sz w:val="26"/>
          <w:szCs w:val="26"/>
        </w:rPr>
        <w:t>the impact of COVID-19 is a</w:t>
      </w:r>
      <w:r w:rsidR="0096584A" w:rsidRPr="00AE046B">
        <w:rPr>
          <w:sz w:val="26"/>
          <w:szCs w:val="26"/>
        </w:rPr>
        <w:t>n important consideration in determining whether rates for PGW’s customers are just and re</w:t>
      </w:r>
      <w:r w:rsidR="00C10C9A" w:rsidRPr="00AE046B">
        <w:rPr>
          <w:sz w:val="26"/>
          <w:szCs w:val="26"/>
        </w:rPr>
        <w:t>a</w:t>
      </w:r>
      <w:r w:rsidR="0096584A" w:rsidRPr="00AE046B">
        <w:rPr>
          <w:sz w:val="26"/>
          <w:szCs w:val="26"/>
        </w:rPr>
        <w:t>sonable</w:t>
      </w:r>
      <w:r w:rsidR="00727215" w:rsidRPr="00AE046B">
        <w:rPr>
          <w:sz w:val="26"/>
          <w:szCs w:val="26"/>
        </w:rPr>
        <w:t xml:space="preserve">; however, </w:t>
      </w:r>
      <w:r w:rsidR="003B062F">
        <w:rPr>
          <w:sz w:val="26"/>
          <w:szCs w:val="26"/>
        </w:rPr>
        <w:t xml:space="preserve">the </w:t>
      </w:r>
      <w:r w:rsidR="00C10C9A" w:rsidRPr="00AE046B">
        <w:rPr>
          <w:sz w:val="26"/>
          <w:szCs w:val="26"/>
        </w:rPr>
        <w:t>OCA</w:t>
      </w:r>
      <w:r w:rsidR="004C686D" w:rsidRPr="00AE046B">
        <w:rPr>
          <w:sz w:val="26"/>
          <w:szCs w:val="26"/>
        </w:rPr>
        <w:t xml:space="preserve"> </w:t>
      </w:r>
      <w:r w:rsidR="006E7A4B" w:rsidRPr="00AE046B">
        <w:rPr>
          <w:sz w:val="26"/>
          <w:szCs w:val="26"/>
        </w:rPr>
        <w:t xml:space="preserve">avers that the minimal </w:t>
      </w:r>
      <w:r w:rsidR="006E7A4B" w:rsidRPr="00AE046B">
        <w:rPr>
          <w:sz w:val="26"/>
          <w:szCs w:val="26"/>
        </w:rPr>
        <w:lastRenderedPageBreak/>
        <w:t>price impact</w:t>
      </w:r>
      <w:r w:rsidR="00BF6306" w:rsidRPr="00AE046B">
        <w:rPr>
          <w:sz w:val="26"/>
          <w:szCs w:val="26"/>
        </w:rPr>
        <w:t xml:space="preserve">, as ensured by the </w:t>
      </w:r>
      <w:r w:rsidR="001F0A2A" w:rsidRPr="00AE046B">
        <w:rPr>
          <w:sz w:val="26"/>
          <w:szCs w:val="26"/>
        </w:rPr>
        <w:t>annual price cap</w:t>
      </w:r>
      <w:r w:rsidR="006E7A4B" w:rsidRPr="00AE046B">
        <w:rPr>
          <w:sz w:val="26"/>
          <w:szCs w:val="26"/>
        </w:rPr>
        <w:t xml:space="preserve"> </w:t>
      </w:r>
      <w:r w:rsidR="00727215" w:rsidRPr="00AE046B">
        <w:rPr>
          <w:sz w:val="26"/>
          <w:szCs w:val="26"/>
        </w:rPr>
        <w:t xml:space="preserve">for RNG in </w:t>
      </w:r>
      <w:r w:rsidR="006E7A4B" w:rsidRPr="00AE046B">
        <w:rPr>
          <w:sz w:val="26"/>
          <w:szCs w:val="26"/>
        </w:rPr>
        <w:t xml:space="preserve">the </w:t>
      </w:r>
      <w:r w:rsidR="00727215" w:rsidRPr="00AE046B">
        <w:rPr>
          <w:sz w:val="26"/>
          <w:szCs w:val="26"/>
        </w:rPr>
        <w:t xml:space="preserve">PGW/OCA </w:t>
      </w:r>
      <w:r w:rsidR="00F969AB">
        <w:rPr>
          <w:sz w:val="26"/>
          <w:szCs w:val="26"/>
        </w:rPr>
        <w:t>S</w:t>
      </w:r>
      <w:r w:rsidR="00727215" w:rsidRPr="00AE046B">
        <w:rPr>
          <w:sz w:val="26"/>
          <w:szCs w:val="26"/>
        </w:rPr>
        <w:t>tipulation,</w:t>
      </w:r>
      <w:r w:rsidR="006E7A4B" w:rsidRPr="00AE046B">
        <w:rPr>
          <w:sz w:val="26"/>
          <w:szCs w:val="26"/>
        </w:rPr>
        <w:t xml:space="preserve"> is outweighed by the development of a new, sustainable</w:t>
      </w:r>
      <w:r w:rsidR="004C686D" w:rsidRPr="00AE046B">
        <w:rPr>
          <w:sz w:val="26"/>
          <w:szCs w:val="26"/>
        </w:rPr>
        <w:t xml:space="preserve"> and geographically diverse long-term gas market</w:t>
      </w:r>
      <w:r w:rsidR="00D61939" w:rsidRPr="00AE046B">
        <w:rPr>
          <w:sz w:val="26"/>
          <w:szCs w:val="26"/>
        </w:rPr>
        <w:t>,</w:t>
      </w:r>
      <w:r w:rsidR="005E01A0" w:rsidRPr="00AE046B">
        <w:rPr>
          <w:sz w:val="26"/>
          <w:szCs w:val="26"/>
        </w:rPr>
        <w:t xml:space="preserve"> and submits that the limited impact on customers would not result in rates </w:t>
      </w:r>
      <w:r w:rsidR="00BF2BBD" w:rsidRPr="00AE046B">
        <w:rPr>
          <w:sz w:val="26"/>
          <w:szCs w:val="26"/>
        </w:rPr>
        <w:t xml:space="preserve">here </w:t>
      </w:r>
      <w:r w:rsidR="005E01A0" w:rsidRPr="00AE046B">
        <w:rPr>
          <w:sz w:val="26"/>
          <w:szCs w:val="26"/>
        </w:rPr>
        <w:t>that are unjust and unreasonable</w:t>
      </w:r>
      <w:r w:rsidR="004C686D" w:rsidRPr="00AE046B">
        <w:rPr>
          <w:sz w:val="26"/>
          <w:szCs w:val="26"/>
        </w:rPr>
        <w:t>.</w:t>
      </w:r>
      <w:r w:rsidR="00BF2BBD" w:rsidRPr="00AE046B">
        <w:rPr>
          <w:sz w:val="26"/>
          <w:szCs w:val="26"/>
        </w:rPr>
        <w:t xml:space="preserve">  </w:t>
      </w:r>
      <w:r w:rsidR="003B062F">
        <w:rPr>
          <w:sz w:val="26"/>
          <w:szCs w:val="26"/>
        </w:rPr>
        <w:t xml:space="preserve">The </w:t>
      </w:r>
      <w:r w:rsidR="00E4579C" w:rsidRPr="00AE046B">
        <w:rPr>
          <w:sz w:val="26"/>
          <w:szCs w:val="26"/>
        </w:rPr>
        <w:t xml:space="preserve">OCA argues that the RNG Pilot should be approved because it will permit PGW to </w:t>
      </w:r>
      <w:r w:rsidR="004F2AF7" w:rsidRPr="00AE046B">
        <w:rPr>
          <w:sz w:val="26"/>
          <w:szCs w:val="26"/>
        </w:rPr>
        <w:t>explore Pennsylvania’s RNG markets with limited ratepayer risk, and that</w:t>
      </w:r>
      <w:r w:rsidR="00E9732C" w:rsidRPr="00AE046B">
        <w:rPr>
          <w:sz w:val="26"/>
          <w:szCs w:val="26"/>
        </w:rPr>
        <w:t xml:space="preserve"> the RNG Pilot is consistent with the least cost gas </w:t>
      </w:r>
      <w:r w:rsidR="00520B96" w:rsidRPr="00AE046B">
        <w:rPr>
          <w:sz w:val="26"/>
          <w:szCs w:val="26"/>
        </w:rPr>
        <w:t>procurement</w:t>
      </w:r>
      <w:r w:rsidR="00E9732C" w:rsidRPr="00AE046B">
        <w:rPr>
          <w:sz w:val="26"/>
          <w:szCs w:val="26"/>
        </w:rPr>
        <w:t xml:space="preserve"> requirement.</w:t>
      </w:r>
      <w:r w:rsidR="00520B96" w:rsidRPr="00AE046B">
        <w:rPr>
          <w:sz w:val="26"/>
          <w:szCs w:val="26"/>
        </w:rPr>
        <w:t xml:space="preserve">  OCA R. Exc. at 4-5.</w:t>
      </w:r>
    </w:p>
    <w:p w14:paraId="2BE812C3" w14:textId="77777777" w:rsidR="00731DF5" w:rsidRPr="00AE046B" w:rsidRDefault="00731DF5" w:rsidP="00A412CD">
      <w:pPr>
        <w:widowControl/>
        <w:tabs>
          <w:tab w:val="left" w:pos="1445"/>
          <w:tab w:val="left" w:pos="7920"/>
        </w:tabs>
        <w:autoSpaceDE w:val="0"/>
        <w:autoSpaceDN w:val="0"/>
        <w:adjustRightInd w:val="0"/>
        <w:spacing w:line="360" w:lineRule="auto"/>
        <w:rPr>
          <w:sz w:val="26"/>
          <w:szCs w:val="26"/>
        </w:rPr>
      </w:pPr>
    </w:p>
    <w:p w14:paraId="3608106F" w14:textId="42D38022" w:rsidR="00731DF5" w:rsidRPr="00AE046B" w:rsidRDefault="00731DF5" w:rsidP="00E46C7A">
      <w:pPr>
        <w:pStyle w:val="Heading3"/>
      </w:pPr>
      <w:bookmarkStart w:id="48" w:name="_Toc79051482"/>
      <w:r w:rsidRPr="00AE046B">
        <w:t>I&amp;E Exception No. 3 and Replies</w:t>
      </w:r>
      <w:bookmarkEnd w:id="48"/>
    </w:p>
    <w:p w14:paraId="24B1E04E" w14:textId="7048D8D8" w:rsidR="00731DF5" w:rsidRPr="00AE046B" w:rsidRDefault="00731DF5" w:rsidP="00E46C7A">
      <w:pPr>
        <w:keepNext/>
        <w:widowControl/>
        <w:tabs>
          <w:tab w:val="left" w:pos="1445"/>
          <w:tab w:val="left" w:pos="7920"/>
        </w:tabs>
        <w:autoSpaceDE w:val="0"/>
        <w:autoSpaceDN w:val="0"/>
        <w:adjustRightInd w:val="0"/>
        <w:spacing w:line="360" w:lineRule="auto"/>
        <w:rPr>
          <w:sz w:val="26"/>
          <w:szCs w:val="26"/>
        </w:rPr>
      </w:pPr>
    </w:p>
    <w:p w14:paraId="68B21DED" w14:textId="5E5B61E4" w:rsidR="00B51968" w:rsidRPr="00AE046B" w:rsidRDefault="00B51968" w:rsidP="00E46C7A">
      <w:pPr>
        <w:keepNext/>
        <w:spacing w:line="360" w:lineRule="auto"/>
        <w:ind w:firstLine="1440"/>
        <w:rPr>
          <w:sz w:val="26"/>
          <w:szCs w:val="26"/>
        </w:rPr>
      </w:pPr>
      <w:r w:rsidRPr="00AE046B">
        <w:rPr>
          <w:sz w:val="26"/>
          <w:szCs w:val="26"/>
        </w:rPr>
        <w:t xml:space="preserve">In </w:t>
      </w:r>
      <w:r w:rsidR="003755A5" w:rsidRPr="00AE046B">
        <w:rPr>
          <w:sz w:val="26"/>
          <w:szCs w:val="26"/>
        </w:rPr>
        <w:t>its</w:t>
      </w:r>
      <w:r w:rsidRPr="00AE046B">
        <w:rPr>
          <w:sz w:val="26"/>
          <w:szCs w:val="26"/>
        </w:rPr>
        <w:t xml:space="preserve"> Exception No. 3, </w:t>
      </w:r>
      <w:r w:rsidR="003755A5" w:rsidRPr="00AE046B">
        <w:rPr>
          <w:sz w:val="26"/>
          <w:szCs w:val="26"/>
        </w:rPr>
        <w:t xml:space="preserve">I&amp;E </w:t>
      </w:r>
      <w:r w:rsidRPr="00AE046B">
        <w:rPr>
          <w:sz w:val="26"/>
          <w:szCs w:val="26"/>
        </w:rPr>
        <w:t>conte</w:t>
      </w:r>
      <w:r w:rsidR="00B2691A" w:rsidRPr="00AE046B">
        <w:rPr>
          <w:sz w:val="26"/>
          <w:szCs w:val="26"/>
        </w:rPr>
        <w:t xml:space="preserve">nds that the ALJ </w:t>
      </w:r>
      <w:r w:rsidR="00255418" w:rsidRPr="00AE046B">
        <w:rPr>
          <w:sz w:val="26"/>
          <w:szCs w:val="26"/>
        </w:rPr>
        <w:t xml:space="preserve">should not have permitted </w:t>
      </w:r>
      <w:r w:rsidR="00373F0A" w:rsidRPr="00AE046B">
        <w:rPr>
          <w:sz w:val="26"/>
          <w:szCs w:val="26"/>
        </w:rPr>
        <w:t>environmental concerns to be addressed in this GCR proceeding because the Commission</w:t>
      </w:r>
      <w:r w:rsidR="00373F41" w:rsidRPr="00AE046B">
        <w:rPr>
          <w:sz w:val="26"/>
          <w:szCs w:val="26"/>
        </w:rPr>
        <w:t xml:space="preserve"> has determined that PGW should not pursue environmental policy issues in rate proceedings on a piecemeal basis.  </w:t>
      </w:r>
      <w:r w:rsidR="00E82DD8" w:rsidRPr="00AE046B">
        <w:rPr>
          <w:sz w:val="26"/>
          <w:szCs w:val="26"/>
        </w:rPr>
        <w:t xml:space="preserve">I&amp;E maintains that the Commission previously </w:t>
      </w:r>
      <w:r w:rsidR="001349AF" w:rsidRPr="00AE046B">
        <w:rPr>
          <w:sz w:val="26"/>
          <w:szCs w:val="26"/>
        </w:rPr>
        <w:t xml:space="preserve">declined to establish </w:t>
      </w:r>
      <w:r w:rsidR="00CD3CDD" w:rsidRPr="00AE046B">
        <w:rPr>
          <w:sz w:val="26"/>
          <w:szCs w:val="26"/>
        </w:rPr>
        <w:t xml:space="preserve">environmental policy in a PGW </w:t>
      </w:r>
      <w:r w:rsidR="004812C0">
        <w:rPr>
          <w:sz w:val="26"/>
          <w:szCs w:val="26"/>
        </w:rPr>
        <w:t xml:space="preserve">base </w:t>
      </w:r>
      <w:r w:rsidR="00CD3CDD" w:rsidRPr="00AE046B">
        <w:rPr>
          <w:sz w:val="26"/>
          <w:szCs w:val="26"/>
        </w:rPr>
        <w:t>rate case</w:t>
      </w:r>
      <w:r w:rsidR="00BE43A2" w:rsidRPr="00AE046B">
        <w:rPr>
          <w:sz w:val="26"/>
          <w:szCs w:val="26"/>
        </w:rPr>
        <w:t xml:space="preserve">, and </w:t>
      </w:r>
      <w:r w:rsidR="00AC3646" w:rsidRPr="00AE046B">
        <w:rPr>
          <w:sz w:val="26"/>
          <w:szCs w:val="26"/>
        </w:rPr>
        <w:t>yet</w:t>
      </w:r>
      <w:r w:rsidR="00BE43A2" w:rsidRPr="00AE046B">
        <w:rPr>
          <w:sz w:val="26"/>
          <w:szCs w:val="26"/>
        </w:rPr>
        <w:t xml:space="preserve"> in the instant case</w:t>
      </w:r>
      <w:r w:rsidR="004812C0">
        <w:rPr>
          <w:sz w:val="26"/>
          <w:szCs w:val="26"/>
        </w:rPr>
        <w:t>,</w:t>
      </w:r>
      <w:r w:rsidR="00BE43A2" w:rsidRPr="00AE046B">
        <w:rPr>
          <w:sz w:val="26"/>
          <w:szCs w:val="26"/>
        </w:rPr>
        <w:t xml:space="preserve"> PGW is taking a contradictory position to the one it took</w:t>
      </w:r>
      <w:r w:rsidR="00117DBD" w:rsidRPr="00AE046B">
        <w:rPr>
          <w:sz w:val="26"/>
          <w:szCs w:val="26"/>
        </w:rPr>
        <w:t xml:space="preserve"> less than a year ago.  </w:t>
      </w:r>
      <w:r w:rsidR="00BB139A" w:rsidRPr="00AE046B">
        <w:rPr>
          <w:sz w:val="26"/>
          <w:szCs w:val="26"/>
        </w:rPr>
        <w:t>I&amp;E argues that the ALJ should have addressed this issue</w:t>
      </w:r>
      <w:r w:rsidR="00727215" w:rsidRPr="00AE046B">
        <w:rPr>
          <w:sz w:val="26"/>
          <w:szCs w:val="26"/>
        </w:rPr>
        <w:t xml:space="preserve"> in the Recommend Decision</w:t>
      </w:r>
      <w:r w:rsidR="00BB139A" w:rsidRPr="00AE046B">
        <w:rPr>
          <w:sz w:val="26"/>
          <w:szCs w:val="26"/>
        </w:rPr>
        <w:t xml:space="preserve">, along with </w:t>
      </w:r>
      <w:r w:rsidR="00BF11D8" w:rsidRPr="00AE046B">
        <w:rPr>
          <w:sz w:val="26"/>
          <w:szCs w:val="26"/>
        </w:rPr>
        <w:t xml:space="preserve">the need for stakeholder input and development of universal guidelines for assessing environmental </w:t>
      </w:r>
      <w:r w:rsidR="00B92896" w:rsidRPr="00AE046B">
        <w:rPr>
          <w:sz w:val="26"/>
          <w:szCs w:val="26"/>
        </w:rPr>
        <w:t>p</w:t>
      </w:r>
      <w:r w:rsidR="00BF11D8" w:rsidRPr="00AE046B">
        <w:rPr>
          <w:sz w:val="26"/>
          <w:szCs w:val="26"/>
        </w:rPr>
        <w:t>oli</w:t>
      </w:r>
      <w:r w:rsidR="00B92896" w:rsidRPr="00AE046B">
        <w:rPr>
          <w:sz w:val="26"/>
          <w:szCs w:val="26"/>
        </w:rPr>
        <w:t>cy issues.</w:t>
      </w:r>
      <w:r w:rsidR="009E3126" w:rsidRPr="00AE046B">
        <w:rPr>
          <w:sz w:val="26"/>
          <w:szCs w:val="26"/>
        </w:rPr>
        <w:t xml:space="preserve">  </w:t>
      </w:r>
      <w:r w:rsidR="00D8401A" w:rsidRPr="00AE046B">
        <w:rPr>
          <w:sz w:val="26"/>
          <w:szCs w:val="26"/>
        </w:rPr>
        <w:t>I&amp;E argues that t</w:t>
      </w:r>
      <w:r w:rsidR="009E3126" w:rsidRPr="00AE046B">
        <w:rPr>
          <w:sz w:val="26"/>
          <w:szCs w:val="26"/>
        </w:rPr>
        <w:t xml:space="preserve">he Commission has clearly indicated that environmental policy issues cannot be decided without permitting all stakeholders an opportunity for input and that the development of universal guidelines </w:t>
      </w:r>
      <w:r w:rsidR="001A573E" w:rsidRPr="00AE046B">
        <w:rPr>
          <w:sz w:val="26"/>
          <w:szCs w:val="26"/>
        </w:rPr>
        <w:t xml:space="preserve">are </w:t>
      </w:r>
      <w:r w:rsidR="009E3126" w:rsidRPr="00AE046B">
        <w:rPr>
          <w:sz w:val="26"/>
          <w:szCs w:val="26"/>
        </w:rPr>
        <w:t xml:space="preserve">necessary to establish the type, amount, and breadth of information to be submitted to the </w:t>
      </w:r>
      <w:r w:rsidR="00775311" w:rsidRPr="00AE046B">
        <w:rPr>
          <w:sz w:val="26"/>
          <w:szCs w:val="26"/>
        </w:rPr>
        <w:t>C</w:t>
      </w:r>
      <w:r w:rsidR="009E3126" w:rsidRPr="00AE046B">
        <w:rPr>
          <w:sz w:val="26"/>
          <w:szCs w:val="26"/>
        </w:rPr>
        <w:t xml:space="preserve">ommission.  I&amp;E </w:t>
      </w:r>
      <w:r w:rsidR="000A5219" w:rsidRPr="00AE046B">
        <w:rPr>
          <w:sz w:val="26"/>
          <w:szCs w:val="26"/>
        </w:rPr>
        <w:t xml:space="preserve">believes this </w:t>
      </w:r>
      <w:r w:rsidR="00727215" w:rsidRPr="00AE046B">
        <w:rPr>
          <w:sz w:val="26"/>
          <w:szCs w:val="26"/>
        </w:rPr>
        <w:t xml:space="preserve">prior </w:t>
      </w:r>
      <w:r w:rsidR="000A5219" w:rsidRPr="00AE046B">
        <w:rPr>
          <w:sz w:val="26"/>
          <w:szCs w:val="26"/>
        </w:rPr>
        <w:t>direction is applicable here</w:t>
      </w:r>
      <w:r w:rsidR="00727215" w:rsidRPr="00AE046B">
        <w:rPr>
          <w:sz w:val="26"/>
          <w:szCs w:val="26"/>
        </w:rPr>
        <w:t xml:space="preserve"> as well</w:t>
      </w:r>
      <w:r w:rsidR="000A5219" w:rsidRPr="00AE046B">
        <w:rPr>
          <w:sz w:val="26"/>
          <w:szCs w:val="26"/>
        </w:rPr>
        <w:t>.  I</w:t>
      </w:r>
      <w:r w:rsidR="00560970" w:rsidRPr="00AE046B">
        <w:rPr>
          <w:sz w:val="26"/>
          <w:szCs w:val="26"/>
        </w:rPr>
        <w:t xml:space="preserve">&amp;E </w:t>
      </w:r>
      <w:r w:rsidRPr="00AE046B">
        <w:rPr>
          <w:sz w:val="26"/>
          <w:szCs w:val="26"/>
        </w:rPr>
        <w:t>Exc. at</w:t>
      </w:r>
      <w:r w:rsidR="00AE046B">
        <w:rPr>
          <w:sz w:val="26"/>
          <w:szCs w:val="26"/>
        </w:rPr>
        <w:t> </w:t>
      </w:r>
      <w:r w:rsidR="000A5219" w:rsidRPr="00AE046B">
        <w:rPr>
          <w:sz w:val="26"/>
          <w:szCs w:val="26"/>
        </w:rPr>
        <w:t>2</w:t>
      </w:r>
      <w:r w:rsidR="007D6C24" w:rsidRPr="00AE046B">
        <w:rPr>
          <w:sz w:val="26"/>
          <w:szCs w:val="26"/>
        </w:rPr>
        <w:t>5-27</w:t>
      </w:r>
      <w:r w:rsidR="008346CD" w:rsidRPr="00AE046B">
        <w:rPr>
          <w:sz w:val="26"/>
          <w:szCs w:val="26"/>
        </w:rPr>
        <w:t>.</w:t>
      </w:r>
    </w:p>
    <w:p w14:paraId="14330583" w14:textId="77777777" w:rsidR="00B51968" w:rsidRPr="00AE046B" w:rsidRDefault="00B51968" w:rsidP="00A412CD">
      <w:pPr>
        <w:spacing w:line="360" w:lineRule="auto"/>
        <w:ind w:firstLine="1440"/>
        <w:rPr>
          <w:sz w:val="26"/>
          <w:szCs w:val="26"/>
        </w:rPr>
      </w:pPr>
    </w:p>
    <w:p w14:paraId="04672219" w14:textId="2D2B6001" w:rsidR="00B51968" w:rsidRPr="00AE046B" w:rsidRDefault="00B51968" w:rsidP="00A412CD">
      <w:pPr>
        <w:spacing w:line="360" w:lineRule="auto"/>
        <w:ind w:firstLine="1440"/>
        <w:rPr>
          <w:sz w:val="26"/>
          <w:szCs w:val="26"/>
        </w:rPr>
      </w:pPr>
      <w:r w:rsidRPr="00AE046B">
        <w:rPr>
          <w:sz w:val="26"/>
          <w:szCs w:val="26"/>
        </w:rPr>
        <w:t xml:space="preserve">In its Reply to </w:t>
      </w:r>
      <w:r w:rsidR="003B062F">
        <w:rPr>
          <w:sz w:val="26"/>
          <w:szCs w:val="26"/>
        </w:rPr>
        <w:t xml:space="preserve">I&amp;E’s </w:t>
      </w:r>
      <w:r w:rsidRPr="00AE046B">
        <w:rPr>
          <w:sz w:val="26"/>
          <w:szCs w:val="26"/>
        </w:rPr>
        <w:t>Exception No. 3, P</w:t>
      </w:r>
      <w:r w:rsidR="00881B91" w:rsidRPr="00AE046B">
        <w:rPr>
          <w:sz w:val="26"/>
          <w:szCs w:val="26"/>
        </w:rPr>
        <w:t xml:space="preserve">GW </w:t>
      </w:r>
      <w:r w:rsidRPr="00AE046B">
        <w:rPr>
          <w:sz w:val="26"/>
          <w:szCs w:val="26"/>
        </w:rPr>
        <w:t xml:space="preserve">argues that </w:t>
      </w:r>
      <w:r w:rsidR="0054462E" w:rsidRPr="00AE046B">
        <w:rPr>
          <w:sz w:val="26"/>
          <w:szCs w:val="26"/>
        </w:rPr>
        <w:t xml:space="preserve">I&amp;E’s </w:t>
      </w:r>
      <w:r w:rsidR="000135CC" w:rsidRPr="00AE046B">
        <w:rPr>
          <w:sz w:val="26"/>
          <w:szCs w:val="26"/>
        </w:rPr>
        <w:t xml:space="preserve">reliance on the Commission’s Order in PGW’s 2020 </w:t>
      </w:r>
      <w:r w:rsidR="004812C0">
        <w:rPr>
          <w:sz w:val="26"/>
          <w:szCs w:val="26"/>
        </w:rPr>
        <w:t xml:space="preserve">base </w:t>
      </w:r>
      <w:r w:rsidR="000135CC" w:rsidRPr="00AE046B">
        <w:rPr>
          <w:sz w:val="26"/>
          <w:szCs w:val="26"/>
        </w:rPr>
        <w:t xml:space="preserve">rate case is misplaced.  </w:t>
      </w:r>
      <w:r w:rsidR="005B0A03" w:rsidRPr="00AE046B">
        <w:rPr>
          <w:sz w:val="26"/>
          <w:szCs w:val="26"/>
        </w:rPr>
        <w:t xml:space="preserve">PGW avers that it is not </w:t>
      </w:r>
      <w:r w:rsidR="0008494B" w:rsidRPr="00AE046B">
        <w:rPr>
          <w:sz w:val="26"/>
          <w:szCs w:val="26"/>
        </w:rPr>
        <w:t>pursuing an environmental issue in this case</w:t>
      </w:r>
      <w:r w:rsidR="006E487A" w:rsidRPr="00AE046B">
        <w:rPr>
          <w:sz w:val="26"/>
          <w:szCs w:val="26"/>
        </w:rPr>
        <w:t xml:space="preserve">, but rather is seeking approval </w:t>
      </w:r>
      <w:r w:rsidR="004E66B3" w:rsidRPr="00AE046B">
        <w:rPr>
          <w:sz w:val="26"/>
          <w:szCs w:val="26"/>
        </w:rPr>
        <w:t xml:space="preserve">to purchase a limited amount of RNG in an attempt to gain knowledge and experience with </w:t>
      </w:r>
      <w:r w:rsidR="004E66B3" w:rsidRPr="00AE046B">
        <w:rPr>
          <w:sz w:val="26"/>
          <w:szCs w:val="26"/>
        </w:rPr>
        <w:lastRenderedPageBreak/>
        <w:t>a new supply source</w:t>
      </w:r>
      <w:r w:rsidR="00D71D0C" w:rsidRPr="00AE046B">
        <w:rPr>
          <w:sz w:val="26"/>
          <w:szCs w:val="26"/>
        </w:rPr>
        <w:t>.  PGW maintains</w:t>
      </w:r>
      <w:r w:rsidR="008545AD" w:rsidRPr="00AE046B">
        <w:rPr>
          <w:sz w:val="26"/>
          <w:szCs w:val="26"/>
        </w:rPr>
        <w:t xml:space="preserve"> that its request falls squarely within the Commission’s jurisdiction and authority</w:t>
      </w:r>
      <w:r w:rsidR="00644899" w:rsidRPr="00AE046B">
        <w:rPr>
          <w:sz w:val="26"/>
          <w:szCs w:val="26"/>
        </w:rPr>
        <w:t xml:space="preserve"> to regulate PGW’s rates and GCR under Sections 1317 and 13</w:t>
      </w:r>
      <w:r w:rsidR="00727215" w:rsidRPr="00AE046B">
        <w:rPr>
          <w:sz w:val="26"/>
          <w:szCs w:val="26"/>
        </w:rPr>
        <w:t>1</w:t>
      </w:r>
      <w:r w:rsidR="00644899" w:rsidRPr="00AE046B">
        <w:rPr>
          <w:sz w:val="26"/>
          <w:szCs w:val="26"/>
        </w:rPr>
        <w:t xml:space="preserve">8 of the </w:t>
      </w:r>
      <w:r w:rsidR="00727215" w:rsidRPr="00AE046B">
        <w:rPr>
          <w:sz w:val="26"/>
          <w:szCs w:val="26"/>
        </w:rPr>
        <w:t>C</w:t>
      </w:r>
      <w:r w:rsidR="00644899" w:rsidRPr="00AE046B">
        <w:rPr>
          <w:sz w:val="26"/>
          <w:szCs w:val="26"/>
        </w:rPr>
        <w:t xml:space="preserve">ode. </w:t>
      </w:r>
      <w:r w:rsidR="00AE046B">
        <w:rPr>
          <w:sz w:val="26"/>
          <w:szCs w:val="26"/>
        </w:rPr>
        <w:t xml:space="preserve"> </w:t>
      </w:r>
      <w:r w:rsidR="00B02917" w:rsidRPr="00AE046B">
        <w:rPr>
          <w:sz w:val="26"/>
          <w:szCs w:val="26"/>
        </w:rPr>
        <w:t>PGW R</w:t>
      </w:r>
      <w:r w:rsidRPr="00AE046B">
        <w:rPr>
          <w:sz w:val="26"/>
          <w:szCs w:val="26"/>
        </w:rPr>
        <w:t xml:space="preserve">. Exc. at </w:t>
      </w:r>
      <w:r w:rsidR="00B02917" w:rsidRPr="00AE046B">
        <w:rPr>
          <w:sz w:val="26"/>
          <w:szCs w:val="26"/>
        </w:rPr>
        <w:t>21-23</w:t>
      </w:r>
      <w:r w:rsidRPr="00AE046B">
        <w:rPr>
          <w:sz w:val="26"/>
          <w:szCs w:val="26"/>
        </w:rPr>
        <w:t>.</w:t>
      </w:r>
    </w:p>
    <w:p w14:paraId="35B3BA6D" w14:textId="6355844C" w:rsidR="00731DF5" w:rsidRPr="00AE046B" w:rsidRDefault="00731DF5" w:rsidP="00A412CD">
      <w:pPr>
        <w:widowControl/>
        <w:tabs>
          <w:tab w:val="left" w:pos="1445"/>
          <w:tab w:val="left" w:pos="7920"/>
        </w:tabs>
        <w:autoSpaceDE w:val="0"/>
        <w:autoSpaceDN w:val="0"/>
        <w:adjustRightInd w:val="0"/>
        <w:spacing w:line="360" w:lineRule="auto"/>
        <w:rPr>
          <w:sz w:val="26"/>
          <w:szCs w:val="26"/>
        </w:rPr>
      </w:pPr>
    </w:p>
    <w:p w14:paraId="62C13B69" w14:textId="6FC912F4" w:rsidR="00731DF5" w:rsidRPr="00AE046B" w:rsidRDefault="00731DF5" w:rsidP="00E46C7A">
      <w:pPr>
        <w:pStyle w:val="Heading3"/>
      </w:pPr>
      <w:bookmarkStart w:id="49" w:name="_Toc79051483"/>
      <w:r w:rsidRPr="00AE046B">
        <w:t>OSBA Letter Exceptions and Replies</w:t>
      </w:r>
      <w:bookmarkEnd w:id="49"/>
    </w:p>
    <w:p w14:paraId="1B62C5AE" w14:textId="34D6D9A1" w:rsidR="00731DF5" w:rsidRPr="00AE046B" w:rsidRDefault="00731DF5" w:rsidP="00E46C7A">
      <w:pPr>
        <w:keepNext/>
        <w:widowControl/>
        <w:tabs>
          <w:tab w:val="left" w:pos="1445"/>
          <w:tab w:val="left" w:pos="7920"/>
        </w:tabs>
        <w:autoSpaceDE w:val="0"/>
        <w:autoSpaceDN w:val="0"/>
        <w:adjustRightInd w:val="0"/>
        <w:spacing w:line="360" w:lineRule="auto"/>
        <w:rPr>
          <w:sz w:val="26"/>
          <w:szCs w:val="26"/>
        </w:rPr>
      </w:pPr>
    </w:p>
    <w:p w14:paraId="58AF1988" w14:textId="0E388477" w:rsidR="00D81009" w:rsidRPr="00AE046B" w:rsidRDefault="00D81009" w:rsidP="00E46C7A">
      <w:pPr>
        <w:keepNext/>
        <w:spacing w:line="360" w:lineRule="auto"/>
        <w:ind w:firstLine="1440"/>
        <w:rPr>
          <w:sz w:val="26"/>
          <w:szCs w:val="26"/>
        </w:rPr>
      </w:pPr>
      <w:r w:rsidRPr="00AE046B">
        <w:rPr>
          <w:sz w:val="26"/>
          <w:szCs w:val="26"/>
        </w:rPr>
        <w:t xml:space="preserve">In </w:t>
      </w:r>
      <w:r w:rsidR="00727215" w:rsidRPr="00AE046B">
        <w:rPr>
          <w:sz w:val="26"/>
          <w:szCs w:val="26"/>
        </w:rPr>
        <w:t xml:space="preserve">its </w:t>
      </w:r>
      <w:r w:rsidR="00881B91" w:rsidRPr="00AE046B">
        <w:rPr>
          <w:sz w:val="26"/>
          <w:szCs w:val="26"/>
        </w:rPr>
        <w:t>Letter Ex</w:t>
      </w:r>
      <w:r w:rsidR="009828C1" w:rsidRPr="00AE046B">
        <w:rPr>
          <w:sz w:val="26"/>
          <w:szCs w:val="26"/>
        </w:rPr>
        <w:t xml:space="preserve">ceptions, </w:t>
      </w:r>
      <w:r w:rsidR="007D4450" w:rsidRPr="00AE046B">
        <w:rPr>
          <w:sz w:val="26"/>
          <w:szCs w:val="26"/>
        </w:rPr>
        <w:t xml:space="preserve">and relying upon the reasoning set forth in its Main Brief, </w:t>
      </w:r>
      <w:r w:rsidR="003B062F">
        <w:rPr>
          <w:sz w:val="26"/>
          <w:szCs w:val="26"/>
        </w:rPr>
        <w:t xml:space="preserve">the </w:t>
      </w:r>
      <w:r w:rsidR="009828C1" w:rsidRPr="00AE046B">
        <w:rPr>
          <w:sz w:val="26"/>
          <w:szCs w:val="26"/>
        </w:rPr>
        <w:t>OSBA</w:t>
      </w:r>
      <w:r w:rsidR="00033FE3" w:rsidRPr="00AE046B">
        <w:rPr>
          <w:sz w:val="26"/>
          <w:szCs w:val="26"/>
        </w:rPr>
        <w:t xml:space="preserve"> </w:t>
      </w:r>
      <w:r w:rsidR="00836DA7" w:rsidRPr="00AE046B">
        <w:rPr>
          <w:sz w:val="26"/>
          <w:szCs w:val="26"/>
        </w:rPr>
        <w:t xml:space="preserve">briefly raises several arguments.  </w:t>
      </w:r>
      <w:r w:rsidR="005E6F41" w:rsidRPr="00AE046B">
        <w:rPr>
          <w:sz w:val="26"/>
          <w:szCs w:val="26"/>
        </w:rPr>
        <w:t xml:space="preserve">First, </w:t>
      </w:r>
      <w:r w:rsidR="003B062F">
        <w:rPr>
          <w:sz w:val="26"/>
          <w:szCs w:val="26"/>
        </w:rPr>
        <w:t xml:space="preserve">the </w:t>
      </w:r>
      <w:r w:rsidR="003E3A4C" w:rsidRPr="00AE046B">
        <w:rPr>
          <w:sz w:val="26"/>
          <w:szCs w:val="26"/>
        </w:rPr>
        <w:t xml:space="preserve">OSBA argues that the </w:t>
      </w:r>
      <w:r w:rsidR="00E94838" w:rsidRPr="00AE046B">
        <w:rPr>
          <w:sz w:val="26"/>
          <w:szCs w:val="26"/>
        </w:rPr>
        <w:t>PGW/OCA Stipulation</w:t>
      </w:r>
      <w:r w:rsidR="003E3A4C" w:rsidRPr="00AE046B">
        <w:rPr>
          <w:sz w:val="26"/>
          <w:szCs w:val="26"/>
        </w:rPr>
        <w:t xml:space="preserve"> must be </w:t>
      </w:r>
      <w:r w:rsidR="00127C3D" w:rsidRPr="00AE046B">
        <w:rPr>
          <w:sz w:val="26"/>
          <w:szCs w:val="26"/>
        </w:rPr>
        <w:t>rejected because it is inconsistent with the requirements under Section</w:t>
      </w:r>
      <w:r w:rsidR="00796BC9" w:rsidRPr="00AE046B">
        <w:rPr>
          <w:sz w:val="26"/>
          <w:szCs w:val="26"/>
        </w:rPr>
        <w:t xml:space="preserve"> 1318(a) of the Code, </w:t>
      </w:r>
      <w:r w:rsidR="00727215" w:rsidRPr="00AE046B">
        <w:rPr>
          <w:sz w:val="26"/>
          <w:szCs w:val="26"/>
        </w:rPr>
        <w:t>6</w:t>
      </w:r>
      <w:r w:rsidR="00796BC9" w:rsidRPr="00AE046B">
        <w:rPr>
          <w:sz w:val="26"/>
          <w:szCs w:val="26"/>
        </w:rPr>
        <w:t xml:space="preserve">6 Pa. C.S. § 1318(a), </w:t>
      </w:r>
      <w:r w:rsidR="00C639B7" w:rsidRPr="00AE046B">
        <w:rPr>
          <w:sz w:val="26"/>
          <w:szCs w:val="26"/>
        </w:rPr>
        <w:t>that purchased gas costs cannot be determined to be just and reasonable unless they result from a least c</w:t>
      </w:r>
      <w:r w:rsidR="00711D57" w:rsidRPr="00AE046B">
        <w:rPr>
          <w:sz w:val="26"/>
          <w:szCs w:val="26"/>
        </w:rPr>
        <w:t xml:space="preserve">ost procurement policy.  </w:t>
      </w:r>
      <w:r w:rsidR="003B062F">
        <w:rPr>
          <w:sz w:val="26"/>
          <w:szCs w:val="26"/>
        </w:rPr>
        <w:t xml:space="preserve">The </w:t>
      </w:r>
      <w:r w:rsidR="00C11399" w:rsidRPr="00AE046B">
        <w:rPr>
          <w:sz w:val="26"/>
          <w:szCs w:val="26"/>
        </w:rPr>
        <w:t>OSBA</w:t>
      </w:r>
      <w:r w:rsidR="00ED3067" w:rsidRPr="00AE046B">
        <w:rPr>
          <w:sz w:val="26"/>
          <w:szCs w:val="26"/>
        </w:rPr>
        <w:t xml:space="preserve"> avers </w:t>
      </w:r>
      <w:r w:rsidR="00490B60" w:rsidRPr="00AE046B">
        <w:rPr>
          <w:sz w:val="26"/>
          <w:szCs w:val="26"/>
        </w:rPr>
        <w:t>that the RNG to be purchased here could be up to five times as costly as other natural gas supplies.</w:t>
      </w:r>
      <w:r w:rsidR="00A45859" w:rsidRPr="00AE046B">
        <w:rPr>
          <w:sz w:val="26"/>
          <w:szCs w:val="26"/>
        </w:rPr>
        <w:t xml:space="preserve">  </w:t>
      </w:r>
      <w:r w:rsidR="00D505E0" w:rsidRPr="00AE046B">
        <w:rPr>
          <w:sz w:val="26"/>
          <w:szCs w:val="26"/>
        </w:rPr>
        <w:t>OSBA Letter</w:t>
      </w:r>
      <w:r w:rsidR="003B062F">
        <w:rPr>
          <w:sz w:val="26"/>
          <w:szCs w:val="26"/>
        </w:rPr>
        <w:t xml:space="preserve"> Exc.</w:t>
      </w:r>
      <w:r w:rsidR="00D505E0" w:rsidRPr="00AE046B">
        <w:rPr>
          <w:sz w:val="26"/>
          <w:szCs w:val="26"/>
        </w:rPr>
        <w:t xml:space="preserve"> </w:t>
      </w:r>
      <w:r w:rsidRPr="00AE046B">
        <w:rPr>
          <w:sz w:val="26"/>
          <w:szCs w:val="26"/>
        </w:rPr>
        <w:t>at </w:t>
      </w:r>
      <w:r w:rsidR="00A45859" w:rsidRPr="00AE046B">
        <w:rPr>
          <w:sz w:val="26"/>
          <w:szCs w:val="26"/>
        </w:rPr>
        <w:t>1</w:t>
      </w:r>
      <w:r w:rsidR="00D505E0" w:rsidRPr="00AE046B">
        <w:rPr>
          <w:sz w:val="26"/>
          <w:szCs w:val="26"/>
        </w:rPr>
        <w:t>.</w:t>
      </w:r>
    </w:p>
    <w:p w14:paraId="0BC7A3B5" w14:textId="77777777" w:rsidR="006A562B" w:rsidRPr="00AE046B" w:rsidRDefault="006A562B" w:rsidP="00A412CD">
      <w:pPr>
        <w:spacing w:line="360" w:lineRule="auto"/>
        <w:ind w:firstLine="1440"/>
        <w:rPr>
          <w:sz w:val="26"/>
          <w:szCs w:val="26"/>
        </w:rPr>
      </w:pPr>
    </w:p>
    <w:p w14:paraId="16ADA617" w14:textId="695908D8" w:rsidR="00B0113B" w:rsidRPr="00AE046B" w:rsidRDefault="00A45859" w:rsidP="00A412CD">
      <w:pPr>
        <w:spacing w:line="360" w:lineRule="auto"/>
        <w:ind w:firstLine="1440"/>
        <w:rPr>
          <w:sz w:val="26"/>
          <w:szCs w:val="26"/>
        </w:rPr>
      </w:pPr>
      <w:r w:rsidRPr="00AE046B">
        <w:rPr>
          <w:sz w:val="26"/>
          <w:szCs w:val="26"/>
        </w:rPr>
        <w:t xml:space="preserve">Second, </w:t>
      </w:r>
      <w:r w:rsidR="003B062F">
        <w:rPr>
          <w:sz w:val="26"/>
          <w:szCs w:val="26"/>
        </w:rPr>
        <w:t xml:space="preserve">the </w:t>
      </w:r>
      <w:r w:rsidR="001B5FC2" w:rsidRPr="00AE046B">
        <w:rPr>
          <w:sz w:val="26"/>
          <w:szCs w:val="26"/>
        </w:rPr>
        <w:t>OSBA disputes PGW’s argument</w:t>
      </w:r>
      <w:r w:rsidR="005101A3" w:rsidRPr="00AE046B">
        <w:rPr>
          <w:sz w:val="26"/>
          <w:szCs w:val="26"/>
        </w:rPr>
        <w:t xml:space="preserve"> that</w:t>
      </w:r>
      <w:r w:rsidR="00825EA1" w:rsidRPr="00AE046B">
        <w:rPr>
          <w:sz w:val="26"/>
          <w:szCs w:val="26"/>
        </w:rPr>
        <w:t xml:space="preserve"> a purchasing strategy may be reasonable even if it produces higher than least cost</w:t>
      </w:r>
      <w:r w:rsidR="00735085" w:rsidRPr="00AE046B">
        <w:rPr>
          <w:sz w:val="26"/>
          <w:szCs w:val="26"/>
        </w:rPr>
        <w:t xml:space="preserve"> procurement if the strategy improves or maintains the safety, adequacy and reasonableness of the </w:t>
      </w:r>
      <w:r w:rsidR="001B1BFD" w:rsidRPr="00AE046B">
        <w:rPr>
          <w:sz w:val="26"/>
          <w:szCs w:val="26"/>
        </w:rPr>
        <w:t xml:space="preserve">gas </w:t>
      </w:r>
      <w:r w:rsidR="00735085" w:rsidRPr="00AE046B">
        <w:rPr>
          <w:sz w:val="26"/>
          <w:szCs w:val="26"/>
        </w:rPr>
        <w:t>utility’</w:t>
      </w:r>
      <w:r w:rsidR="001B1BFD" w:rsidRPr="00AE046B">
        <w:rPr>
          <w:sz w:val="26"/>
          <w:szCs w:val="26"/>
        </w:rPr>
        <w:t xml:space="preserve">s supply.  </w:t>
      </w:r>
      <w:r w:rsidR="003B062F">
        <w:rPr>
          <w:sz w:val="26"/>
          <w:szCs w:val="26"/>
        </w:rPr>
        <w:t xml:space="preserve">The </w:t>
      </w:r>
      <w:r w:rsidR="001B1BFD" w:rsidRPr="00AE046B">
        <w:rPr>
          <w:sz w:val="26"/>
          <w:szCs w:val="26"/>
        </w:rPr>
        <w:t>OSBA maintains that PGW’s gas supply por</w:t>
      </w:r>
      <w:r w:rsidR="00BB27BC" w:rsidRPr="00AE046B">
        <w:rPr>
          <w:sz w:val="26"/>
          <w:szCs w:val="26"/>
        </w:rPr>
        <w:t>t</w:t>
      </w:r>
      <w:r w:rsidR="001B1BFD" w:rsidRPr="00AE046B">
        <w:rPr>
          <w:sz w:val="26"/>
          <w:szCs w:val="26"/>
        </w:rPr>
        <w:t>folio</w:t>
      </w:r>
      <w:r w:rsidR="00BB27BC" w:rsidRPr="00AE046B">
        <w:rPr>
          <w:sz w:val="26"/>
          <w:szCs w:val="26"/>
        </w:rPr>
        <w:t xml:space="preserve"> has been deemed safe, adequate and reasonable</w:t>
      </w:r>
      <w:r w:rsidR="00CA0B45" w:rsidRPr="00AE046B">
        <w:rPr>
          <w:sz w:val="26"/>
          <w:szCs w:val="26"/>
        </w:rPr>
        <w:t xml:space="preserve"> without including RNG</w:t>
      </w:r>
      <w:r w:rsidR="00985FF3" w:rsidRPr="00AE046B">
        <w:rPr>
          <w:sz w:val="26"/>
          <w:szCs w:val="26"/>
        </w:rPr>
        <w:t xml:space="preserve">, and PGW has not explained what aspects </w:t>
      </w:r>
      <w:r w:rsidR="00C11E1B">
        <w:rPr>
          <w:sz w:val="26"/>
          <w:szCs w:val="26"/>
        </w:rPr>
        <w:t xml:space="preserve">of the pilot program </w:t>
      </w:r>
      <w:r w:rsidR="007230B7" w:rsidRPr="00AE046B">
        <w:rPr>
          <w:sz w:val="26"/>
          <w:szCs w:val="26"/>
        </w:rPr>
        <w:t>justify</w:t>
      </w:r>
      <w:r w:rsidR="00D472B9">
        <w:rPr>
          <w:sz w:val="26"/>
          <w:szCs w:val="26"/>
        </w:rPr>
        <w:t xml:space="preserve"> plac</w:t>
      </w:r>
      <w:r w:rsidR="007230B7" w:rsidRPr="00AE046B">
        <w:rPr>
          <w:sz w:val="26"/>
          <w:szCs w:val="26"/>
        </w:rPr>
        <w:t>ing</w:t>
      </w:r>
      <w:r w:rsidR="00B0113B" w:rsidRPr="00AE046B">
        <w:rPr>
          <w:sz w:val="26"/>
          <w:szCs w:val="26"/>
        </w:rPr>
        <w:t xml:space="preserve"> the additional </w:t>
      </w:r>
      <w:r w:rsidR="00D472B9">
        <w:rPr>
          <w:sz w:val="26"/>
          <w:szCs w:val="26"/>
        </w:rPr>
        <w:t xml:space="preserve">RNG </w:t>
      </w:r>
      <w:r w:rsidR="00B0113B" w:rsidRPr="00AE046B">
        <w:rPr>
          <w:sz w:val="26"/>
          <w:szCs w:val="26"/>
        </w:rPr>
        <w:t>cost burden on customers</w:t>
      </w:r>
      <w:r w:rsidR="00CA0B45" w:rsidRPr="00AE046B">
        <w:rPr>
          <w:sz w:val="26"/>
          <w:szCs w:val="26"/>
        </w:rPr>
        <w:t>.</w:t>
      </w:r>
      <w:r w:rsidR="00B0113B" w:rsidRPr="00AE046B">
        <w:rPr>
          <w:sz w:val="26"/>
          <w:szCs w:val="26"/>
        </w:rPr>
        <w:t xml:space="preserve">  </w:t>
      </w:r>
      <w:r w:rsidR="001E77C2" w:rsidRPr="00E03463">
        <w:rPr>
          <w:i/>
          <w:iCs/>
          <w:sz w:val="26"/>
          <w:szCs w:val="26"/>
        </w:rPr>
        <w:t>Id</w:t>
      </w:r>
      <w:r w:rsidR="003B062F">
        <w:rPr>
          <w:sz w:val="26"/>
          <w:szCs w:val="26"/>
        </w:rPr>
        <w:t>.</w:t>
      </w:r>
      <w:r w:rsidR="00B0113B" w:rsidRPr="00AE046B">
        <w:rPr>
          <w:sz w:val="26"/>
          <w:szCs w:val="26"/>
        </w:rPr>
        <w:t xml:space="preserve"> at 2.</w:t>
      </w:r>
    </w:p>
    <w:p w14:paraId="23093EB1" w14:textId="77777777" w:rsidR="006A562B" w:rsidRPr="00AE046B" w:rsidRDefault="006A562B" w:rsidP="00A412CD">
      <w:pPr>
        <w:spacing w:line="360" w:lineRule="auto"/>
        <w:ind w:firstLine="1440"/>
        <w:rPr>
          <w:sz w:val="26"/>
          <w:szCs w:val="26"/>
        </w:rPr>
      </w:pPr>
    </w:p>
    <w:p w14:paraId="0ECE4A94" w14:textId="302410AB" w:rsidR="00A45859" w:rsidRPr="00AE046B" w:rsidRDefault="00B0113B" w:rsidP="00A412CD">
      <w:pPr>
        <w:spacing w:line="360" w:lineRule="auto"/>
        <w:ind w:firstLine="1440"/>
        <w:rPr>
          <w:sz w:val="26"/>
          <w:szCs w:val="26"/>
        </w:rPr>
      </w:pPr>
      <w:r w:rsidRPr="00AE046B">
        <w:rPr>
          <w:sz w:val="26"/>
          <w:szCs w:val="26"/>
        </w:rPr>
        <w:t xml:space="preserve">Third, </w:t>
      </w:r>
      <w:r w:rsidR="003B062F">
        <w:rPr>
          <w:sz w:val="26"/>
          <w:szCs w:val="26"/>
        </w:rPr>
        <w:t xml:space="preserve">the </w:t>
      </w:r>
      <w:r w:rsidR="00E73A49" w:rsidRPr="00AE046B">
        <w:rPr>
          <w:sz w:val="26"/>
          <w:szCs w:val="26"/>
        </w:rPr>
        <w:t xml:space="preserve">OSBA contends that the Commission recently acknowledged </w:t>
      </w:r>
      <w:r w:rsidR="00293458" w:rsidRPr="00AE046B">
        <w:rPr>
          <w:sz w:val="26"/>
          <w:szCs w:val="26"/>
        </w:rPr>
        <w:t xml:space="preserve">its responsibility to consider evidence and the unique considerations </w:t>
      </w:r>
      <w:r w:rsidR="006C4D27" w:rsidRPr="00AE046B">
        <w:rPr>
          <w:sz w:val="26"/>
          <w:szCs w:val="26"/>
        </w:rPr>
        <w:t>o</w:t>
      </w:r>
      <w:r w:rsidR="00293458" w:rsidRPr="00AE046B">
        <w:rPr>
          <w:sz w:val="26"/>
          <w:szCs w:val="26"/>
        </w:rPr>
        <w:t>f the COVID-19 pandemic</w:t>
      </w:r>
      <w:r w:rsidR="0000267D" w:rsidRPr="00AE046B">
        <w:rPr>
          <w:sz w:val="26"/>
          <w:szCs w:val="26"/>
        </w:rPr>
        <w:t xml:space="preserve"> when setting rates.  </w:t>
      </w:r>
      <w:r w:rsidR="001A4097" w:rsidRPr="00AE046B">
        <w:rPr>
          <w:sz w:val="26"/>
          <w:szCs w:val="26"/>
        </w:rPr>
        <w:t>In light of PGW’s recent base rate increase</w:t>
      </w:r>
      <w:r w:rsidR="0077381F" w:rsidRPr="00AE046B">
        <w:rPr>
          <w:sz w:val="26"/>
          <w:szCs w:val="26"/>
        </w:rPr>
        <w:t xml:space="preserve">, </w:t>
      </w:r>
      <w:r w:rsidR="00177534" w:rsidRPr="00AE046B">
        <w:rPr>
          <w:sz w:val="26"/>
          <w:szCs w:val="26"/>
        </w:rPr>
        <w:t>impacts of other rate mechanisms,</w:t>
      </w:r>
      <w:r w:rsidR="0077381F" w:rsidRPr="00AE046B">
        <w:rPr>
          <w:sz w:val="26"/>
          <w:szCs w:val="26"/>
        </w:rPr>
        <w:t xml:space="preserve"> and economic implications </w:t>
      </w:r>
      <w:r w:rsidR="003B3076" w:rsidRPr="00AE046B">
        <w:rPr>
          <w:sz w:val="26"/>
          <w:szCs w:val="26"/>
        </w:rPr>
        <w:t xml:space="preserve">of the COVID-19 pandemic, </w:t>
      </w:r>
      <w:r w:rsidR="003B062F">
        <w:rPr>
          <w:sz w:val="26"/>
          <w:szCs w:val="26"/>
        </w:rPr>
        <w:t xml:space="preserve">the </w:t>
      </w:r>
      <w:r w:rsidR="003B3076" w:rsidRPr="00AE046B">
        <w:rPr>
          <w:sz w:val="26"/>
          <w:szCs w:val="26"/>
        </w:rPr>
        <w:t xml:space="preserve">OSBA argues that any further rate increase at this time </w:t>
      </w:r>
      <w:r w:rsidR="006B0D09" w:rsidRPr="00AE046B">
        <w:rPr>
          <w:sz w:val="26"/>
          <w:szCs w:val="26"/>
        </w:rPr>
        <w:t>would be untimely, unjust and unreasonable.</w:t>
      </w:r>
      <w:r w:rsidR="00F93A48" w:rsidRPr="00AE046B">
        <w:rPr>
          <w:sz w:val="26"/>
          <w:szCs w:val="26"/>
        </w:rPr>
        <w:t xml:space="preserve">  </w:t>
      </w:r>
      <w:r w:rsidR="00F93A48" w:rsidRPr="00AE046B">
        <w:rPr>
          <w:i/>
          <w:iCs/>
          <w:sz w:val="26"/>
          <w:szCs w:val="26"/>
        </w:rPr>
        <w:t>Id</w:t>
      </w:r>
      <w:r w:rsidR="00F93A48" w:rsidRPr="00AE046B">
        <w:rPr>
          <w:sz w:val="26"/>
          <w:szCs w:val="26"/>
        </w:rPr>
        <w:t>.</w:t>
      </w:r>
      <w:r w:rsidR="00177534" w:rsidRPr="00AE046B">
        <w:rPr>
          <w:sz w:val="26"/>
          <w:szCs w:val="26"/>
        </w:rPr>
        <w:t xml:space="preserve"> </w:t>
      </w:r>
      <w:r w:rsidR="0000267D" w:rsidRPr="00AE046B">
        <w:rPr>
          <w:sz w:val="26"/>
          <w:szCs w:val="26"/>
        </w:rPr>
        <w:t xml:space="preserve"> </w:t>
      </w:r>
    </w:p>
    <w:p w14:paraId="507354BE" w14:textId="77777777" w:rsidR="00D81009" w:rsidRPr="00AE046B" w:rsidRDefault="00D81009" w:rsidP="00A412CD">
      <w:pPr>
        <w:spacing w:line="360" w:lineRule="auto"/>
        <w:rPr>
          <w:sz w:val="26"/>
          <w:szCs w:val="26"/>
        </w:rPr>
      </w:pPr>
    </w:p>
    <w:p w14:paraId="4F1155D8" w14:textId="476536AE" w:rsidR="00731DF5" w:rsidRPr="00AE046B" w:rsidRDefault="00D81009" w:rsidP="00BC1506">
      <w:pPr>
        <w:widowControl/>
        <w:spacing w:line="360" w:lineRule="auto"/>
        <w:ind w:firstLine="1440"/>
        <w:rPr>
          <w:sz w:val="26"/>
          <w:szCs w:val="26"/>
        </w:rPr>
      </w:pPr>
      <w:r w:rsidRPr="00AE046B">
        <w:rPr>
          <w:sz w:val="26"/>
          <w:szCs w:val="26"/>
        </w:rPr>
        <w:lastRenderedPageBreak/>
        <w:t xml:space="preserve">In </w:t>
      </w:r>
      <w:r w:rsidR="00915F5D" w:rsidRPr="00AE046B">
        <w:rPr>
          <w:sz w:val="26"/>
          <w:szCs w:val="26"/>
        </w:rPr>
        <w:t>r</w:t>
      </w:r>
      <w:r w:rsidRPr="00AE046B">
        <w:rPr>
          <w:sz w:val="26"/>
          <w:szCs w:val="26"/>
        </w:rPr>
        <w:t>eply</w:t>
      </w:r>
      <w:r w:rsidR="009828C1" w:rsidRPr="00AE046B">
        <w:rPr>
          <w:sz w:val="26"/>
          <w:szCs w:val="26"/>
        </w:rPr>
        <w:t xml:space="preserve">, </w:t>
      </w:r>
      <w:r w:rsidR="00915F5D" w:rsidRPr="00AE046B">
        <w:rPr>
          <w:sz w:val="26"/>
          <w:szCs w:val="26"/>
        </w:rPr>
        <w:t xml:space="preserve">PGW </w:t>
      </w:r>
      <w:r w:rsidR="008E12FD" w:rsidRPr="00AE046B">
        <w:rPr>
          <w:sz w:val="26"/>
          <w:szCs w:val="26"/>
        </w:rPr>
        <w:t xml:space="preserve">points to </w:t>
      </w:r>
      <w:r w:rsidR="00682EB3" w:rsidRPr="00AE046B">
        <w:rPr>
          <w:sz w:val="26"/>
          <w:szCs w:val="26"/>
        </w:rPr>
        <w:t xml:space="preserve">and incorporates </w:t>
      </w:r>
      <w:r w:rsidR="002129BD" w:rsidRPr="00AE046B">
        <w:rPr>
          <w:sz w:val="26"/>
          <w:szCs w:val="26"/>
        </w:rPr>
        <w:t xml:space="preserve">its </w:t>
      </w:r>
      <w:r w:rsidR="00682EB3" w:rsidRPr="00AE046B">
        <w:rPr>
          <w:sz w:val="26"/>
          <w:szCs w:val="26"/>
        </w:rPr>
        <w:t>arguments</w:t>
      </w:r>
      <w:r w:rsidR="00A073EA" w:rsidRPr="00AE046B">
        <w:rPr>
          <w:sz w:val="26"/>
          <w:szCs w:val="26"/>
        </w:rPr>
        <w:t xml:space="preserve"> offered above in response to the claims regarding the increase</w:t>
      </w:r>
      <w:r w:rsidR="00727215" w:rsidRPr="00AE046B">
        <w:rPr>
          <w:sz w:val="26"/>
          <w:szCs w:val="26"/>
        </w:rPr>
        <w:t>d</w:t>
      </w:r>
      <w:r w:rsidR="00A073EA" w:rsidRPr="00AE046B">
        <w:rPr>
          <w:sz w:val="26"/>
          <w:szCs w:val="26"/>
        </w:rPr>
        <w:t xml:space="preserve"> cost</w:t>
      </w:r>
      <w:r w:rsidR="00727215" w:rsidRPr="00AE046B">
        <w:rPr>
          <w:sz w:val="26"/>
          <w:szCs w:val="26"/>
        </w:rPr>
        <w:t xml:space="preserve"> </w:t>
      </w:r>
      <w:r w:rsidR="00A073EA" w:rsidRPr="00AE046B">
        <w:rPr>
          <w:sz w:val="26"/>
          <w:szCs w:val="26"/>
        </w:rPr>
        <w:t xml:space="preserve">of RNG and the impacts of </w:t>
      </w:r>
      <w:r w:rsidR="001C02D9" w:rsidRPr="00AE046B">
        <w:rPr>
          <w:sz w:val="26"/>
          <w:szCs w:val="26"/>
        </w:rPr>
        <w:t xml:space="preserve">the COVID-19 pandemic.  </w:t>
      </w:r>
      <w:r w:rsidR="009828C1" w:rsidRPr="00AE046B">
        <w:rPr>
          <w:sz w:val="26"/>
          <w:szCs w:val="26"/>
        </w:rPr>
        <w:t xml:space="preserve">PGW </w:t>
      </w:r>
      <w:r w:rsidR="000351B7" w:rsidRPr="00AE046B">
        <w:rPr>
          <w:sz w:val="26"/>
          <w:szCs w:val="26"/>
        </w:rPr>
        <w:t>avers that</w:t>
      </w:r>
      <w:r w:rsidR="003B062F">
        <w:rPr>
          <w:sz w:val="26"/>
          <w:szCs w:val="26"/>
        </w:rPr>
        <w:t xml:space="preserve"> the</w:t>
      </w:r>
      <w:r w:rsidR="000351B7" w:rsidRPr="00AE046B">
        <w:rPr>
          <w:sz w:val="26"/>
          <w:szCs w:val="26"/>
        </w:rPr>
        <w:t xml:space="preserve"> OSBA’s argument</w:t>
      </w:r>
      <w:r w:rsidR="00B8580F" w:rsidRPr="00AE046B">
        <w:rPr>
          <w:sz w:val="26"/>
          <w:szCs w:val="26"/>
        </w:rPr>
        <w:t xml:space="preserve"> that PGW’s gas supply portfolio has been deemed safe, adequate and reliable without RNG</w:t>
      </w:r>
      <w:r w:rsidR="00350895" w:rsidRPr="00AE046B">
        <w:rPr>
          <w:sz w:val="26"/>
          <w:szCs w:val="26"/>
        </w:rPr>
        <w:t xml:space="preserve"> is narrowly focused on short-term considerations.  PGW emphasizes that th</w:t>
      </w:r>
      <w:r w:rsidR="002D2705" w:rsidRPr="00AE046B">
        <w:rPr>
          <w:sz w:val="26"/>
          <w:szCs w:val="26"/>
        </w:rPr>
        <w:t xml:space="preserve">e record demonstrates that RNG could be important for security and adequacy of supply in the future, and </w:t>
      </w:r>
      <w:r w:rsidR="00727215" w:rsidRPr="00AE046B">
        <w:rPr>
          <w:sz w:val="26"/>
          <w:szCs w:val="26"/>
        </w:rPr>
        <w:t xml:space="preserve">that </w:t>
      </w:r>
      <w:r w:rsidR="00D31131" w:rsidRPr="00AE046B">
        <w:rPr>
          <w:sz w:val="26"/>
          <w:szCs w:val="26"/>
        </w:rPr>
        <w:t xml:space="preserve">gaining experience with RNG </w:t>
      </w:r>
      <w:r w:rsidR="00727215" w:rsidRPr="00AE046B">
        <w:rPr>
          <w:sz w:val="26"/>
          <w:szCs w:val="26"/>
        </w:rPr>
        <w:t>now</w:t>
      </w:r>
      <w:r w:rsidR="00D31131" w:rsidRPr="00AE046B">
        <w:rPr>
          <w:sz w:val="26"/>
          <w:szCs w:val="26"/>
        </w:rPr>
        <w:t xml:space="preserve"> will</w:t>
      </w:r>
      <w:r w:rsidR="007747AC" w:rsidRPr="00AE046B">
        <w:rPr>
          <w:sz w:val="26"/>
          <w:szCs w:val="26"/>
        </w:rPr>
        <w:t xml:space="preserve"> put PGW in a position to utilize it in the future.  </w:t>
      </w:r>
      <w:r w:rsidR="0098235C" w:rsidRPr="00AE046B">
        <w:rPr>
          <w:sz w:val="26"/>
          <w:szCs w:val="26"/>
        </w:rPr>
        <w:t>PGW R</w:t>
      </w:r>
      <w:r w:rsidRPr="00AE046B">
        <w:rPr>
          <w:sz w:val="26"/>
          <w:szCs w:val="26"/>
        </w:rPr>
        <w:t>.</w:t>
      </w:r>
      <w:r w:rsidR="00BC1506">
        <w:rPr>
          <w:sz w:val="26"/>
          <w:szCs w:val="26"/>
        </w:rPr>
        <w:t> </w:t>
      </w:r>
      <w:r w:rsidRPr="00AE046B">
        <w:rPr>
          <w:sz w:val="26"/>
          <w:szCs w:val="26"/>
        </w:rPr>
        <w:t xml:space="preserve">Exc. at </w:t>
      </w:r>
      <w:r w:rsidR="0098235C" w:rsidRPr="00AE046B">
        <w:rPr>
          <w:sz w:val="26"/>
          <w:szCs w:val="26"/>
        </w:rPr>
        <w:t>23</w:t>
      </w:r>
      <w:r w:rsidRPr="00AE046B">
        <w:rPr>
          <w:sz w:val="26"/>
          <w:szCs w:val="26"/>
        </w:rPr>
        <w:t>.</w:t>
      </w:r>
    </w:p>
    <w:p w14:paraId="46E4A0E0" w14:textId="77777777" w:rsidR="00915F5D" w:rsidRPr="00AE046B" w:rsidRDefault="00915F5D" w:rsidP="00A412CD">
      <w:pPr>
        <w:spacing w:line="360" w:lineRule="auto"/>
        <w:ind w:firstLine="1440"/>
        <w:rPr>
          <w:sz w:val="26"/>
          <w:szCs w:val="26"/>
        </w:rPr>
      </w:pPr>
    </w:p>
    <w:p w14:paraId="6CE5803E" w14:textId="053AFFA8" w:rsidR="00731DF5" w:rsidRPr="00AE046B" w:rsidRDefault="003B062F" w:rsidP="00A412CD">
      <w:pPr>
        <w:spacing w:line="360" w:lineRule="auto"/>
        <w:ind w:firstLine="1440"/>
        <w:rPr>
          <w:sz w:val="26"/>
          <w:szCs w:val="26"/>
        </w:rPr>
      </w:pPr>
      <w:r>
        <w:rPr>
          <w:sz w:val="26"/>
          <w:szCs w:val="26"/>
        </w:rPr>
        <w:t xml:space="preserve">The </w:t>
      </w:r>
      <w:r w:rsidR="00520B96" w:rsidRPr="00AE046B">
        <w:rPr>
          <w:sz w:val="26"/>
          <w:szCs w:val="26"/>
        </w:rPr>
        <w:t>OCA also</w:t>
      </w:r>
      <w:r w:rsidR="0061685F" w:rsidRPr="00AE046B">
        <w:rPr>
          <w:sz w:val="26"/>
          <w:szCs w:val="26"/>
        </w:rPr>
        <w:t xml:space="preserve"> re</w:t>
      </w:r>
      <w:r w:rsidR="00267195">
        <w:rPr>
          <w:sz w:val="26"/>
          <w:szCs w:val="26"/>
        </w:rPr>
        <w:t>plies</w:t>
      </w:r>
      <w:r w:rsidR="0061685F" w:rsidRPr="00AE046B">
        <w:rPr>
          <w:sz w:val="26"/>
          <w:szCs w:val="26"/>
        </w:rPr>
        <w:t xml:space="preserve"> to </w:t>
      </w:r>
      <w:r w:rsidR="006374F3" w:rsidRPr="00AE046B">
        <w:rPr>
          <w:sz w:val="26"/>
          <w:szCs w:val="26"/>
        </w:rPr>
        <w:t>several of the arguments made by</w:t>
      </w:r>
      <w:r>
        <w:rPr>
          <w:sz w:val="26"/>
          <w:szCs w:val="26"/>
        </w:rPr>
        <w:t xml:space="preserve"> the</w:t>
      </w:r>
      <w:r w:rsidR="006374F3" w:rsidRPr="00AE046B">
        <w:rPr>
          <w:sz w:val="26"/>
          <w:szCs w:val="26"/>
        </w:rPr>
        <w:t xml:space="preserve"> OSBA</w:t>
      </w:r>
      <w:r w:rsidR="002B1A39" w:rsidRPr="00AE046B">
        <w:rPr>
          <w:sz w:val="26"/>
          <w:szCs w:val="26"/>
        </w:rPr>
        <w:t>, specifically those addressing whether the RNG Pilot is consistent with the least cost gas procurement requirement</w:t>
      </w:r>
      <w:r w:rsidR="002E5802" w:rsidRPr="00AE046B">
        <w:rPr>
          <w:sz w:val="26"/>
          <w:szCs w:val="26"/>
        </w:rPr>
        <w:t xml:space="preserve"> a</w:t>
      </w:r>
      <w:r w:rsidR="008F4DA1" w:rsidRPr="00AE046B">
        <w:rPr>
          <w:sz w:val="26"/>
          <w:szCs w:val="26"/>
        </w:rPr>
        <w:t xml:space="preserve">nd </w:t>
      </w:r>
      <w:r w:rsidR="0079388C" w:rsidRPr="00AE046B">
        <w:rPr>
          <w:sz w:val="26"/>
          <w:szCs w:val="26"/>
        </w:rPr>
        <w:t xml:space="preserve">its impact on gas cost rates.  </w:t>
      </w:r>
      <w:r>
        <w:rPr>
          <w:sz w:val="26"/>
          <w:szCs w:val="26"/>
        </w:rPr>
        <w:t xml:space="preserve">The </w:t>
      </w:r>
      <w:r w:rsidR="00813108" w:rsidRPr="00AE046B">
        <w:rPr>
          <w:sz w:val="26"/>
          <w:szCs w:val="26"/>
        </w:rPr>
        <w:t xml:space="preserve">OCA’s arguments are </w:t>
      </w:r>
      <w:r w:rsidR="001E1A61" w:rsidRPr="00AE046B">
        <w:rPr>
          <w:sz w:val="26"/>
          <w:szCs w:val="26"/>
        </w:rPr>
        <w:t xml:space="preserve">included in the discussion </w:t>
      </w:r>
      <w:r w:rsidR="00A75361" w:rsidRPr="00AE046B">
        <w:rPr>
          <w:sz w:val="26"/>
          <w:szCs w:val="26"/>
        </w:rPr>
        <w:t xml:space="preserve">above addressing </w:t>
      </w:r>
      <w:r w:rsidR="001E1A61" w:rsidRPr="00AE046B">
        <w:rPr>
          <w:sz w:val="26"/>
          <w:szCs w:val="26"/>
        </w:rPr>
        <w:t>it</w:t>
      </w:r>
      <w:r w:rsidR="006343F2" w:rsidRPr="00AE046B">
        <w:rPr>
          <w:sz w:val="26"/>
          <w:szCs w:val="26"/>
        </w:rPr>
        <w:t xml:space="preserve">s Replies to </w:t>
      </w:r>
      <w:r w:rsidR="00A75361" w:rsidRPr="00AE046B">
        <w:rPr>
          <w:sz w:val="26"/>
          <w:szCs w:val="26"/>
        </w:rPr>
        <w:t xml:space="preserve">I&amp;E’s </w:t>
      </w:r>
      <w:r w:rsidR="006343F2" w:rsidRPr="00AE046B">
        <w:rPr>
          <w:sz w:val="26"/>
          <w:szCs w:val="26"/>
        </w:rPr>
        <w:t xml:space="preserve">Exception </w:t>
      </w:r>
      <w:r w:rsidR="00CE2892" w:rsidRPr="00AE046B">
        <w:rPr>
          <w:sz w:val="26"/>
          <w:szCs w:val="26"/>
        </w:rPr>
        <w:t>Nos</w:t>
      </w:r>
      <w:r w:rsidR="006343F2" w:rsidRPr="00AE046B">
        <w:rPr>
          <w:sz w:val="26"/>
          <w:szCs w:val="26"/>
        </w:rPr>
        <w:t>.</w:t>
      </w:r>
      <w:r w:rsidR="00D21893" w:rsidRPr="00AE046B">
        <w:rPr>
          <w:sz w:val="26"/>
          <w:szCs w:val="26"/>
        </w:rPr>
        <w:t xml:space="preserve"> 1 and 2.</w:t>
      </w:r>
      <w:r w:rsidR="001E7E89" w:rsidRPr="00AE046B">
        <w:rPr>
          <w:sz w:val="26"/>
          <w:szCs w:val="26"/>
        </w:rPr>
        <w:t xml:space="preserve">  OCA R. Exc. at 2-5.</w:t>
      </w:r>
    </w:p>
    <w:p w14:paraId="0491C55B" w14:textId="25DDF5D0" w:rsidR="00CE2892" w:rsidRPr="00AE046B" w:rsidRDefault="00CE2892" w:rsidP="00A412CD">
      <w:pPr>
        <w:spacing w:line="360" w:lineRule="auto"/>
        <w:ind w:firstLine="1440"/>
        <w:rPr>
          <w:sz w:val="26"/>
          <w:szCs w:val="26"/>
        </w:rPr>
      </w:pPr>
    </w:p>
    <w:p w14:paraId="23A6E9B2" w14:textId="40D7FA4E" w:rsidR="00731DF5" w:rsidRPr="00AE046B" w:rsidRDefault="00731DF5" w:rsidP="00E46C7A">
      <w:pPr>
        <w:pStyle w:val="Heading2"/>
        <w:rPr>
          <w:szCs w:val="26"/>
        </w:rPr>
      </w:pPr>
      <w:bookmarkStart w:id="50" w:name="_Toc79051484"/>
      <w:r w:rsidRPr="00AE046B">
        <w:rPr>
          <w:szCs w:val="26"/>
        </w:rPr>
        <w:t>Disposition</w:t>
      </w:r>
      <w:bookmarkEnd w:id="50"/>
    </w:p>
    <w:p w14:paraId="38AA4852" w14:textId="77A53E4A" w:rsidR="00731DF5" w:rsidRPr="00AE046B" w:rsidRDefault="00731DF5" w:rsidP="00E46C7A">
      <w:pPr>
        <w:keepNext/>
        <w:spacing w:line="360" w:lineRule="auto"/>
        <w:rPr>
          <w:sz w:val="26"/>
          <w:szCs w:val="26"/>
        </w:rPr>
      </w:pPr>
    </w:p>
    <w:p w14:paraId="25AC666E" w14:textId="4FC1EE63" w:rsidR="007722C4" w:rsidRPr="00AE046B" w:rsidRDefault="00111B05" w:rsidP="00E46C7A">
      <w:pPr>
        <w:keepNext/>
        <w:spacing w:line="360" w:lineRule="auto"/>
        <w:ind w:firstLine="1440"/>
        <w:rPr>
          <w:sz w:val="26"/>
          <w:szCs w:val="26"/>
        </w:rPr>
      </w:pPr>
      <w:r>
        <w:rPr>
          <w:sz w:val="26"/>
          <w:szCs w:val="26"/>
        </w:rPr>
        <w:t>T</w:t>
      </w:r>
      <w:r w:rsidR="007722C4" w:rsidRPr="00AE046B">
        <w:rPr>
          <w:sz w:val="26"/>
          <w:szCs w:val="26"/>
        </w:rPr>
        <w:t xml:space="preserve">his matter comes before us on </w:t>
      </w:r>
      <w:r w:rsidR="001B7F74" w:rsidRPr="00AE046B">
        <w:rPr>
          <w:sz w:val="26"/>
          <w:szCs w:val="26"/>
        </w:rPr>
        <w:t xml:space="preserve">I&amp;E’s </w:t>
      </w:r>
      <w:r w:rsidR="007722C4" w:rsidRPr="00AE046B">
        <w:rPr>
          <w:sz w:val="26"/>
          <w:szCs w:val="26"/>
        </w:rPr>
        <w:t xml:space="preserve">Exceptions </w:t>
      </w:r>
      <w:r w:rsidR="001B7F74" w:rsidRPr="00AE046B">
        <w:rPr>
          <w:sz w:val="26"/>
          <w:szCs w:val="26"/>
        </w:rPr>
        <w:t xml:space="preserve">and </w:t>
      </w:r>
      <w:r w:rsidR="0096063D">
        <w:rPr>
          <w:sz w:val="26"/>
          <w:szCs w:val="26"/>
        </w:rPr>
        <w:t xml:space="preserve">the </w:t>
      </w:r>
      <w:r w:rsidR="001B7F74" w:rsidRPr="00AE046B">
        <w:rPr>
          <w:sz w:val="26"/>
          <w:szCs w:val="26"/>
        </w:rPr>
        <w:t xml:space="preserve">OSBA’s Letter </w:t>
      </w:r>
      <w:r w:rsidR="00545DCA" w:rsidRPr="00AE046B">
        <w:rPr>
          <w:sz w:val="26"/>
          <w:szCs w:val="26"/>
        </w:rPr>
        <w:t xml:space="preserve">Exceptions </w:t>
      </w:r>
      <w:r w:rsidR="007722C4" w:rsidRPr="00AE046B">
        <w:rPr>
          <w:sz w:val="26"/>
          <w:szCs w:val="26"/>
        </w:rPr>
        <w:t xml:space="preserve">to the ALJ’s </w:t>
      </w:r>
      <w:r w:rsidR="00545DCA" w:rsidRPr="00AE046B">
        <w:rPr>
          <w:sz w:val="26"/>
          <w:szCs w:val="26"/>
        </w:rPr>
        <w:t xml:space="preserve">Recommended </w:t>
      </w:r>
      <w:r w:rsidR="007722C4" w:rsidRPr="00AE046B">
        <w:rPr>
          <w:sz w:val="26"/>
          <w:szCs w:val="26"/>
        </w:rPr>
        <w:t>Decision</w:t>
      </w:r>
      <w:r w:rsidR="00EF73DF" w:rsidRPr="00AE046B">
        <w:rPr>
          <w:sz w:val="26"/>
          <w:szCs w:val="26"/>
        </w:rPr>
        <w:t xml:space="preserve"> </w:t>
      </w:r>
      <w:r w:rsidR="00435C59" w:rsidRPr="00AE046B">
        <w:rPr>
          <w:sz w:val="26"/>
          <w:szCs w:val="26"/>
        </w:rPr>
        <w:t xml:space="preserve">regarding the </w:t>
      </w:r>
      <w:r w:rsidR="00EF73DF" w:rsidRPr="00AE046B">
        <w:rPr>
          <w:sz w:val="26"/>
          <w:szCs w:val="26"/>
        </w:rPr>
        <w:t xml:space="preserve">sole issue </w:t>
      </w:r>
      <w:r w:rsidR="00CF0036" w:rsidRPr="00AE046B">
        <w:rPr>
          <w:sz w:val="26"/>
          <w:szCs w:val="26"/>
        </w:rPr>
        <w:t xml:space="preserve">litigated </w:t>
      </w:r>
      <w:r w:rsidR="00EF73DF" w:rsidRPr="00AE046B">
        <w:rPr>
          <w:sz w:val="26"/>
          <w:szCs w:val="26"/>
        </w:rPr>
        <w:t>in this proceeding</w:t>
      </w:r>
      <w:r w:rsidR="007722C4" w:rsidRPr="00AE046B">
        <w:rPr>
          <w:sz w:val="26"/>
          <w:szCs w:val="26"/>
        </w:rPr>
        <w:t xml:space="preserve">, which </w:t>
      </w:r>
      <w:r w:rsidR="001F7A14" w:rsidRPr="00AE046B">
        <w:rPr>
          <w:sz w:val="26"/>
          <w:szCs w:val="26"/>
        </w:rPr>
        <w:t xml:space="preserve">recommended approval of </w:t>
      </w:r>
      <w:r w:rsidR="007A0BF9" w:rsidRPr="00AE046B">
        <w:rPr>
          <w:sz w:val="26"/>
          <w:szCs w:val="26"/>
        </w:rPr>
        <w:t xml:space="preserve">PGW’s </w:t>
      </w:r>
      <w:r w:rsidR="007F72D8" w:rsidRPr="00AE046B">
        <w:rPr>
          <w:sz w:val="26"/>
          <w:szCs w:val="26"/>
        </w:rPr>
        <w:t xml:space="preserve">RNG Pilot, as modified by the </w:t>
      </w:r>
      <w:r w:rsidR="00E94838" w:rsidRPr="00AE046B">
        <w:rPr>
          <w:sz w:val="26"/>
          <w:szCs w:val="26"/>
        </w:rPr>
        <w:t>PGW/OCA Stipulation</w:t>
      </w:r>
      <w:r w:rsidR="00E7798F" w:rsidRPr="00AE046B">
        <w:rPr>
          <w:sz w:val="26"/>
          <w:szCs w:val="26"/>
        </w:rPr>
        <w:t xml:space="preserve">, </w:t>
      </w:r>
      <w:r w:rsidR="007A0BF9" w:rsidRPr="00AE046B">
        <w:rPr>
          <w:sz w:val="26"/>
          <w:szCs w:val="26"/>
        </w:rPr>
        <w:t xml:space="preserve">along with </w:t>
      </w:r>
      <w:r w:rsidR="00E7798F" w:rsidRPr="00AE046B">
        <w:rPr>
          <w:sz w:val="26"/>
          <w:szCs w:val="26"/>
        </w:rPr>
        <w:t xml:space="preserve">two additional </w:t>
      </w:r>
      <w:r w:rsidR="007F72D8" w:rsidRPr="00AE046B">
        <w:rPr>
          <w:sz w:val="26"/>
          <w:szCs w:val="26"/>
        </w:rPr>
        <w:t xml:space="preserve">modifications to </w:t>
      </w:r>
      <w:r w:rsidR="00435C59" w:rsidRPr="00AE046B">
        <w:rPr>
          <w:sz w:val="26"/>
          <w:szCs w:val="26"/>
        </w:rPr>
        <w:t xml:space="preserve">the </w:t>
      </w:r>
      <w:r w:rsidR="009D3D6B" w:rsidRPr="00AE046B">
        <w:rPr>
          <w:sz w:val="26"/>
          <w:szCs w:val="26"/>
        </w:rPr>
        <w:t>proposal.</w:t>
      </w:r>
      <w:r w:rsidR="00C31A5F" w:rsidRPr="00AE046B">
        <w:rPr>
          <w:sz w:val="26"/>
          <w:szCs w:val="26"/>
        </w:rPr>
        <w:t xml:space="preserve">  </w:t>
      </w:r>
      <w:r w:rsidR="00C31A5F" w:rsidRPr="00AE046B">
        <w:rPr>
          <w:bCs/>
          <w:sz w:val="26"/>
          <w:szCs w:val="26"/>
        </w:rPr>
        <w:t xml:space="preserve">While PGW’s interest in </w:t>
      </w:r>
      <w:r w:rsidR="007A0BF9" w:rsidRPr="00AE046B">
        <w:rPr>
          <w:bCs/>
          <w:sz w:val="26"/>
          <w:szCs w:val="26"/>
        </w:rPr>
        <w:t>gaining</w:t>
      </w:r>
      <w:r w:rsidR="00C31A5F" w:rsidRPr="00AE046B">
        <w:rPr>
          <w:bCs/>
          <w:sz w:val="26"/>
          <w:szCs w:val="26"/>
        </w:rPr>
        <w:t xml:space="preserve"> knowledge and information regarding acquisitions of a </w:t>
      </w:r>
      <w:r w:rsidR="00435C59" w:rsidRPr="00AE046B">
        <w:rPr>
          <w:bCs/>
          <w:sz w:val="26"/>
          <w:szCs w:val="26"/>
        </w:rPr>
        <w:t xml:space="preserve">possible </w:t>
      </w:r>
      <w:r w:rsidR="00C31A5F" w:rsidRPr="00AE046B">
        <w:rPr>
          <w:bCs/>
          <w:sz w:val="26"/>
          <w:szCs w:val="26"/>
        </w:rPr>
        <w:t>future source of gas supply</w:t>
      </w:r>
      <w:r w:rsidR="00435C59" w:rsidRPr="00AE046B">
        <w:rPr>
          <w:bCs/>
          <w:sz w:val="26"/>
          <w:szCs w:val="26"/>
        </w:rPr>
        <w:t xml:space="preserve"> with potential environmental benefits</w:t>
      </w:r>
      <w:r w:rsidR="00C64111">
        <w:rPr>
          <w:bCs/>
          <w:sz w:val="26"/>
          <w:szCs w:val="26"/>
        </w:rPr>
        <w:t xml:space="preserve"> is laudable</w:t>
      </w:r>
      <w:r w:rsidR="00C31A5F" w:rsidRPr="00AE046B">
        <w:rPr>
          <w:bCs/>
          <w:sz w:val="26"/>
          <w:szCs w:val="26"/>
        </w:rPr>
        <w:t xml:space="preserve">, we </w:t>
      </w:r>
      <w:r w:rsidR="00686854" w:rsidRPr="00AE046B">
        <w:rPr>
          <w:bCs/>
          <w:sz w:val="26"/>
          <w:szCs w:val="26"/>
        </w:rPr>
        <w:t xml:space="preserve">conclude </w:t>
      </w:r>
      <w:r w:rsidR="00435C59" w:rsidRPr="00AE046B">
        <w:rPr>
          <w:bCs/>
          <w:sz w:val="26"/>
          <w:szCs w:val="26"/>
        </w:rPr>
        <w:t xml:space="preserve">here </w:t>
      </w:r>
      <w:r w:rsidR="00686854" w:rsidRPr="00AE046B">
        <w:rPr>
          <w:bCs/>
          <w:sz w:val="26"/>
          <w:szCs w:val="26"/>
        </w:rPr>
        <w:t xml:space="preserve">that </w:t>
      </w:r>
      <w:r w:rsidR="00615A16" w:rsidRPr="00AE046B">
        <w:rPr>
          <w:bCs/>
          <w:sz w:val="26"/>
          <w:szCs w:val="26"/>
        </w:rPr>
        <w:t xml:space="preserve">PGW </w:t>
      </w:r>
      <w:r w:rsidR="004F6693" w:rsidRPr="00AE046B">
        <w:rPr>
          <w:bCs/>
          <w:sz w:val="26"/>
          <w:szCs w:val="26"/>
        </w:rPr>
        <w:t xml:space="preserve">did not meet </w:t>
      </w:r>
      <w:r w:rsidR="00154259" w:rsidRPr="00AE046B">
        <w:rPr>
          <w:bCs/>
          <w:sz w:val="26"/>
          <w:szCs w:val="26"/>
        </w:rPr>
        <w:t xml:space="preserve">its burden of proof </w:t>
      </w:r>
      <w:r w:rsidR="00496407" w:rsidRPr="00AE046B">
        <w:rPr>
          <w:bCs/>
          <w:sz w:val="26"/>
          <w:szCs w:val="26"/>
        </w:rPr>
        <w:t xml:space="preserve">that the proposed RNG purchases </w:t>
      </w:r>
      <w:r w:rsidR="00D36E34" w:rsidRPr="00AE046B">
        <w:rPr>
          <w:bCs/>
          <w:sz w:val="26"/>
          <w:szCs w:val="26"/>
        </w:rPr>
        <w:t xml:space="preserve">satisfy the least cost gas procurement requirements under </w:t>
      </w:r>
      <w:r w:rsidR="00435C59" w:rsidRPr="00AE046B">
        <w:rPr>
          <w:bCs/>
          <w:sz w:val="26"/>
          <w:szCs w:val="26"/>
        </w:rPr>
        <w:t xml:space="preserve">Section 1318 of </w:t>
      </w:r>
      <w:r w:rsidR="00D36E34" w:rsidRPr="00AE046B">
        <w:rPr>
          <w:bCs/>
          <w:sz w:val="26"/>
          <w:szCs w:val="26"/>
        </w:rPr>
        <w:t xml:space="preserve">the Code, </w:t>
      </w:r>
      <w:r w:rsidR="00AB6C57" w:rsidRPr="00AE046B">
        <w:rPr>
          <w:bCs/>
          <w:sz w:val="26"/>
          <w:szCs w:val="26"/>
        </w:rPr>
        <w:t>66 Pa. C.S. 1318(a)</w:t>
      </w:r>
      <w:r w:rsidR="007A0BF9" w:rsidRPr="00AE046B">
        <w:rPr>
          <w:bCs/>
          <w:sz w:val="26"/>
          <w:szCs w:val="26"/>
        </w:rPr>
        <w:t>.  We also</w:t>
      </w:r>
      <w:r w:rsidR="00AB6C57" w:rsidRPr="00AE046B">
        <w:rPr>
          <w:bCs/>
          <w:sz w:val="26"/>
          <w:szCs w:val="26"/>
        </w:rPr>
        <w:t xml:space="preserve"> </w:t>
      </w:r>
      <w:r w:rsidR="00A75E03" w:rsidRPr="00AE046B">
        <w:rPr>
          <w:bCs/>
          <w:sz w:val="26"/>
          <w:szCs w:val="26"/>
        </w:rPr>
        <w:t xml:space="preserve">disagree with the ALJ’s recommendation </w:t>
      </w:r>
      <w:r w:rsidR="00E04BA3" w:rsidRPr="00AE046B">
        <w:rPr>
          <w:bCs/>
          <w:sz w:val="26"/>
          <w:szCs w:val="26"/>
        </w:rPr>
        <w:t>to approve the RNG Pilot</w:t>
      </w:r>
      <w:r w:rsidR="00435C59" w:rsidRPr="00AE046B">
        <w:rPr>
          <w:bCs/>
          <w:sz w:val="26"/>
          <w:szCs w:val="26"/>
        </w:rPr>
        <w:t>, as modified by the PGW/OCA Stipulation</w:t>
      </w:r>
      <w:r w:rsidR="007A0BF9" w:rsidRPr="00AE046B">
        <w:rPr>
          <w:bCs/>
          <w:sz w:val="26"/>
          <w:szCs w:val="26"/>
        </w:rPr>
        <w:t>,</w:t>
      </w:r>
      <w:r w:rsidR="00617213" w:rsidRPr="00AE046B">
        <w:rPr>
          <w:bCs/>
          <w:sz w:val="26"/>
          <w:szCs w:val="26"/>
        </w:rPr>
        <w:t xml:space="preserve"> in this proceeding</w:t>
      </w:r>
      <w:r w:rsidR="00C31A5F" w:rsidRPr="00AE046B">
        <w:rPr>
          <w:bCs/>
          <w:sz w:val="26"/>
          <w:szCs w:val="26"/>
        </w:rPr>
        <w:t>.</w:t>
      </w:r>
      <w:r w:rsidR="00A06201" w:rsidRPr="00AE046B">
        <w:rPr>
          <w:bCs/>
          <w:sz w:val="26"/>
          <w:szCs w:val="26"/>
        </w:rPr>
        <w:t xml:space="preserve">  </w:t>
      </w:r>
      <w:r w:rsidR="007722C4" w:rsidRPr="00AE046B">
        <w:rPr>
          <w:sz w:val="26"/>
          <w:szCs w:val="26"/>
        </w:rPr>
        <w:t>In our opinion, the testimony</w:t>
      </w:r>
      <w:r w:rsidR="007A0BF9" w:rsidRPr="00AE046B">
        <w:rPr>
          <w:sz w:val="26"/>
          <w:szCs w:val="26"/>
        </w:rPr>
        <w:t xml:space="preserve">, </w:t>
      </w:r>
      <w:r w:rsidR="007722C4" w:rsidRPr="00AE046B">
        <w:rPr>
          <w:sz w:val="26"/>
          <w:szCs w:val="26"/>
        </w:rPr>
        <w:t xml:space="preserve">evidence </w:t>
      </w:r>
      <w:r w:rsidR="007A0BF9" w:rsidRPr="00AE046B">
        <w:rPr>
          <w:sz w:val="26"/>
          <w:szCs w:val="26"/>
        </w:rPr>
        <w:t xml:space="preserve">and arguments </w:t>
      </w:r>
      <w:r w:rsidR="007722C4" w:rsidRPr="00AE046B">
        <w:rPr>
          <w:sz w:val="26"/>
          <w:szCs w:val="26"/>
        </w:rPr>
        <w:t xml:space="preserve">presented by </w:t>
      </w:r>
      <w:r w:rsidR="00A06201" w:rsidRPr="00AE046B">
        <w:rPr>
          <w:sz w:val="26"/>
          <w:szCs w:val="26"/>
        </w:rPr>
        <w:t xml:space="preserve">I&amp;E and </w:t>
      </w:r>
      <w:r w:rsidR="0096063D">
        <w:rPr>
          <w:sz w:val="26"/>
          <w:szCs w:val="26"/>
        </w:rPr>
        <w:t xml:space="preserve">the </w:t>
      </w:r>
      <w:r w:rsidR="00A06201" w:rsidRPr="00AE046B">
        <w:rPr>
          <w:sz w:val="26"/>
          <w:szCs w:val="26"/>
        </w:rPr>
        <w:t xml:space="preserve">OSBA on this issue </w:t>
      </w:r>
      <w:r w:rsidR="007722C4" w:rsidRPr="00AE046B">
        <w:rPr>
          <w:sz w:val="26"/>
          <w:szCs w:val="26"/>
        </w:rPr>
        <w:t>outweighed th</w:t>
      </w:r>
      <w:r w:rsidR="00A06201" w:rsidRPr="00AE046B">
        <w:rPr>
          <w:sz w:val="26"/>
          <w:szCs w:val="26"/>
        </w:rPr>
        <w:t xml:space="preserve">at of PGW and </w:t>
      </w:r>
      <w:r w:rsidR="0096063D">
        <w:rPr>
          <w:sz w:val="26"/>
          <w:szCs w:val="26"/>
        </w:rPr>
        <w:t xml:space="preserve">the </w:t>
      </w:r>
      <w:r w:rsidR="00A06201" w:rsidRPr="00AE046B">
        <w:rPr>
          <w:sz w:val="26"/>
          <w:szCs w:val="26"/>
        </w:rPr>
        <w:t>OCA</w:t>
      </w:r>
      <w:r w:rsidR="007722C4" w:rsidRPr="00AE046B">
        <w:rPr>
          <w:sz w:val="26"/>
          <w:szCs w:val="26"/>
        </w:rPr>
        <w:t>.  Therefore, our decision herein</w:t>
      </w:r>
      <w:r w:rsidR="004A56E2">
        <w:rPr>
          <w:sz w:val="26"/>
          <w:szCs w:val="26"/>
        </w:rPr>
        <w:t>:</w:t>
      </w:r>
      <w:r w:rsidR="002E13DC">
        <w:rPr>
          <w:sz w:val="26"/>
          <w:szCs w:val="26"/>
        </w:rPr>
        <w:t xml:space="preserve"> </w:t>
      </w:r>
      <w:r w:rsidR="004A56E2">
        <w:rPr>
          <w:sz w:val="26"/>
          <w:szCs w:val="26"/>
        </w:rPr>
        <w:t xml:space="preserve"> </w:t>
      </w:r>
      <w:r w:rsidR="000B4110">
        <w:rPr>
          <w:sz w:val="26"/>
          <w:szCs w:val="26"/>
        </w:rPr>
        <w:t>(</w:t>
      </w:r>
      <w:r w:rsidR="004A56E2">
        <w:rPr>
          <w:sz w:val="26"/>
          <w:szCs w:val="26"/>
        </w:rPr>
        <w:t>1)</w:t>
      </w:r>
      <w:r w:rsidR="007722C4" w:rsidRPr="00AE046B">
        <w:rPr>
          <w:sz w:val="26"/>
          <w:szCs w:val="26"/>
        </w:rPr>
        <w:t xml:space="preserve"> </w:t>
      </w:r>
      <w:r w:rsidR="00435C59" w:rsidRPr="00AE046B">
        <w:rPr>
          <w:sz w:val="26"/>
          <w:szCs w:val="26"/>
        </w:rPr>
        <w:t xml:space="preserve">will </w:t>
      </w:r>
      <w:r w:rsidR="002F0D7C" w:rsidRPr="00AE046B">
        <w:rPr>
          <w:sz w:val="26"/>
          <w:szCs w:val="26"/>
        </w:rPr>
        <w:lastRenderedPageBreak/>
        <w:t>grant</w:t>
      </w:r>
      <w:r w:rsidR="00385E96" w:rsidRPr="00AE046B">
        <w:rPr>
          <w:sz w:val="26"/>
          <w:szCs w:val="26"/>
        </w:rPr>
        <w:t>, in part,</w:t>
      </w:r>
      <w:r w:rsidR="002F0D7C" w:rsidRPr="00AE046B">
        <w:rPr>
          <w:sz w:val="26"/>
          <w:szCs w:val="26"/>
        </w:rPr>
        <w:t xml:space="preserve"> the Exceptions of I&amp;E</w:t>
      </w:r>
      <w:r w:rsidR="00385E96" w:rsidRPr="00AE046B">
        <w:rPr>
          <w:sz w:val="26"/>
          <w:szCs w:val="26"/>
        </w:rPr>
        <w:t xml:space="preserve"> and the Letter Exceptions of </w:t>
      </w:r>
      <w:r w:rsidR="0096063D">
        <w:rPr>
          <w:sz w:val="26"/>
          <w:szCs w:val="26"/>
        </w:rPr>
        <w:t xml:space="preserve">the </w:t>
      </w:r>
      <w:r w:rsidR="00385E96" w:rsidRPr="00AE046B">
        <w:rPr>
          <w:sz w:val="26"/>
          <w:szCs w:val="26"/>
        </w:rPr>
        <w:t>OSBA</w:t>
      </w:r>
      <w:r w:rsidR="000B4110">
        <w:rPr>
          <w:sz w:val="26"/>
          <w:szCs w:val="26"/>
        </w:rPr>
        <w:t>;</w:t>
      </w:r>
      <w:r w:rsidR="00385E96" w:rsidRPr="00AE046B">
        <w:rPr>
          <w:sz w:val="26"/>
          <w:szCs w:val="26"/>
        </w:rPr>
        <w:t xml:space="preserve"> and </w:t>
      </w:r>
      <w:r w:rsidR="000B4110">
        <w:rPr>
          <w:sz w:val="26"/>
          <w:szCs w:val="26"/>
        </w:rPr>
        <w:t>(2)</w:t>
      </w:r>
      <w:r w:rsidR="00BC1506">
        <w:rPr>
          <w:sz w:val="26"/>
          <w:szCs w:val="26"/>
        </w:rPr>
        <w:t> </w:t>
      </w:r>
      <w:r w:rsidR="00385E96" w:rsidRPr="00AE046B">
        <w:rPr>
          <w:sz w:val="26"/>
          <w:szCs w:val="26"/>
        </w:rPr>
        <w:t xml:space="preserve">adopt in part, and reverse in part, </w:t>
      </w:r>
      <w:r w:rsidR="007722C4" w:rsidRPr="00AE046B">
        <w:rPr>
          <w:sz w:val="26"/>
          <w:szCs w:val="26"/>
        </w:rPr>
        <w:t xml:space="preserve">the ALJ’s </w:t>
      </w:r>
      <w:r w:rsidR="008032ED" w:rsidRPr="00AE046B">
        <w:rPr>
          <w:sz w:val="26"/>
          <w:szCs w:val="26"/>
        </w:rPr>
        <w:t>Recommended D</w:t>
      </w:r>
      <w:r w:rsidR="007722C4" w:rsidRPr="00AE046B">
        <w:rPr>
          <w:sz w:val="26"/>
          <w:szCs w:val="26"/>
        </w:rPr>
        <w:t>ecision</w:t>
      </w:r>
      <w:r w:rsidR="00F25186" w:rsidRPr="00AE046B">
        <w:rPr>
          <w:sz w:val="26"/>
          <w:szCs w:val="26"/>
        </w:rPr>
        <w:t>, consistent with this Opinion and Order</w:t>
      </w:r>
      <w:r w:rsidR="00DE7890" w:rsidRPr="00AE046B">
        <w:rPr>
          <w:sz w:val="26"/>
          <w:szCs w:val="26"/>
        </w:rPr>
        <w:t>,</w:t>
      </w:r>
      <w:r w:rsidR="00F25186" w:rsidRPr="00AE046B">
        <w:rPr>
          <w:sz w:val="26"/>
          <w:szCs w:val="26"/>
        </w:rPr>
        <w:t xml:space="preserve"> </w:t>
      </w:r>
      <w:r w:rsidR="007722C4" w:rsidRPr="00AE046B">
        <w:rPr>
          <w:sz w:val="26"/>
          <w:szCs w:val="26"/>
        </w:rPr>
        <w:t xml:space="preserve">as discussed below. </w:t>
      </w:r>
    </w:p>
    <w:p w14:paraId="775EB284" w14:textId="77777777" w:rsidR="007722C4" w:rsidRPr="00AE046B" w:rsidRDefault="007722C4" w:rsidP="00A412CD">
      <w:pPr>
        <w:spacing w:line="360" w:lineRule="auto"/>
        <w:ind w:firstLine="1440"/>
        <w:rPr>
          <w:bCs/>
          <w:sz w:val="26"/>
          <w:szCs w:val="26"/>
        </w:rPr>
      </w:pPr>
    </w:p>
    <w:p w14:paraId="31481439" w14:textId="0B5F2507" w:rsidR="00E90216" w:rsidRPr="00AE046B" w:rsidRDefault="00E90216" w:rsidP="00E46C7A">
      <w:pPr>
        <w:widowControl/>
        <w:spacing w:line="360" w:lineRule="auto"/>
        <w:ind w:firstLine="1440"/>
        <w:rPr>
          <w:bCs/>
          <w:sz w:val="26"/>
          <w:szCs w:val="26"/>
        </w:rPr>
      </w:pPr>
      <w:r w:rsidRPr="00AE046B">
        <w:rPr>
          <w:bCs/>
          <w:sz w:val="26"/>
          <w:szCs w:val="26"/>
        </w:rPr>
        <w:t>PGW</w:t>
      </w:r>
      <w:r w:rsidR="00435C59" w:rsidRPr="00AE046B">
        <w:rPr>
          <w:bCs/>
          <w:sz w:val="26"/>
          <w:szCs w:val="26"/>
        </w:rPr>
        <w:t xml:space="preserve">’s RNG Pilot, </w:t>
      </w:r>
      <w:r w:rsidR="007B171E" w:rsidRPr="00AE046B">
        <w:rPr>
          <w:bCs/>
          <w:sz w:val="26"/>
          <w:szCs w:val="26"/>
        </w:rPr>
        <w:t xml:space="preserve">as modified by the </w:t>
      </w:r>
      <w:r w:rsidR="00E94838" w:rsidRPr="00AE046B">
        <w:rPr>
          <w:bCs/>
          <w:sz w:val="26"/>
          <w:szCs w:val="26"/>
        </w:rPr>
        <w:t>PGW/OCA Stipulation</w:t>
      </w:r>
      <w:r w:rsidR="00435C59" w:rsidRPr="00AE046B">
        <w:rPr>
          <w:bCs/>
          <w:sz w:val="26"/>
          <w:szCs w:val="26"/>
        </w:rPr>
        <w:t xml:space="preserve">, </w:t>
      </w:r>
      <w:r w:rsidR="00947B43">
        <w:rPr>
          <w:bCs/>
          <w:sz w:val="26"/>
          <w:szCs w:val="26"/>
        </w:rPr>
        <w:t xml:space="preserve">is designed </w:t>
      </w:r>
      <w:r w:rsidRPr="00AE046B">
        <w:rPr>
          <w:bCs/>
          <w:sz w:val="26"/>
          <w:szCs w:val="26"/>
        </w:rPr>
        <w:t xml:space="preserve">to </w:t>
      </w:r>
      <w:r w:rsidR="00947B43">
        <w:rPr>
          <w:bCs/>
          <w:sz w:val="26"/>
          <w:szCs w:val="26"/>
        </w:rPr>
        <w:t xml:space="preserve">aid PGW’s </w:t>
      </w:r>
      <w:r w:rsidR="00DD7C8B" w:rsidRPr="00AE046B">
        <w:rPr>
          <w:bCs/>
          <w:sz w:val="26"/>
          <w:szCs w:val="26"/>
        </w:rPr>
        <w:t xml:space="preserve">understanding of </w:t>
      </w:r>
      <w:r w:rsidR="00947B43">
        <w:rPr>
          <w:bCs/>
          <w:sz w:val="26"/>
          <w:szCs w:val="26"/>
        </w:rPr>
        <w:t xml:space="preserve">the </w:t>
      </w:r>
      <w:r w:rsidR="00DD7C8B" w:rsidRPr="00AE046B">
        <w:rPr>
          <w:bCs/>
          <w:sz w:val="26"/>
          <w:szCs w:val="26"/>
        </w:rPr>
        <w:t xml:space="preserve">RNG market </w:t>
      </w:r>
      <w:r w:rsidR="006E6AC4" w:rsidRPr="00AE046B">
        <w:rPr>
          <w:bCs/>
          <w:sz w:val="26"/>
          <w:szCs w:val="26"/>
        </w:rPr>
        <w:t xml:space="preserve">and related </w:t>
      </w:r>
      <w:r w:rsidR="00947B43">
        <w:rPr>
          <w:bCs/>
          <w:sz w:val="26"/>
          <w:szCs w:val="26"/>
        </w:rPr>
        <w:t xml:space="preserve">gas supply </w:t>
      </w:r>
      <w:r w:rsidR="00DD7C8B" w:rsidRPr="00AE046B">
        <w:rPr>
          <w:bCs/>
          <w:sz w:val="26"/>
          <w:szCs w:val="26"/>
        </w:rPr>
        <w:t>acquis</w:t>
      </w:r>
      <w:r w:rsidR="00661CDF" w:rsidRPr="00AE046B">
        <w:rPr>
          <w:bCs/>
          <w:sz w:val="26"/>
          <w:szCs w:val="26"/>
        </w:rPr>
        <w:t xml:space="preserve">itions </w:t>
      </w:r>
      <w:r w:rsidR="002A7D37" w:rsidRPr="00AE046B">
        <w:rPr>
          <w:bCs/>
          <w:sz w:val="26"/>
          <w:szCs w:val="26"/>
        </w:rPr>
        <w:t>use</w:t>
      </w:r>
      <w:r w:rsidR="00853275">
        <w:rPr>
          <w:bCs/>
          <w:sz w:val="26"/>
          <w:szCs w:val="26"/>
        </w:rPr>
        <w:t>d</w:t>
      </w:r>
      <w:r w:rsidR="00661CDF" w:rsidRPr="00AE046B">
        <w:rPr>
          <w:bCs/>
          <w:sz w:val="26"/>
          <w:szCs w:val="26"/>
        </w:rPr>
        <w:t xml:space="preserve"> to serve customers.  </w:t>
      </w:r>
      <w:r w:rsidR="00853275">
        <w:rPr>
          <w:bCs/>
          <w:sz w:val="26"/>
          <w:szCs w:val="26"/>
        </w:rPr>
        <w:t xml:space="preserve">Under the </w:t>
      </w:r>
      <w:r w:rsidR="00B11F58" w:rsidRPr="00AE046B">
        <w:rPr>
          <w:bCs/>
          <w:sz w:val="26"/>
          <w:szCs w:val="26"/>
        </w:rPr>
        <w:t>pilot program</w:t>
      </w:r>
      <w:r w:rsidR="000D5688">
        <w:rPr>
          <w:bCs/>
          <w:sz w:val="26"/>
          <w:szCs w:val="26"/>
        </w:rPr>
        <w:t>,</w:t>
      </w:r>
      <w:r w:rsidR="00B11F58" w:rsidRPr="00AE046B">
        <w:rPr>
          <w:bCs/>
          <w:sz w:val="26"/>
          <w:szCs w:val="26"/>
        </w:rPr>
        <w:t xml:space="preserve"> PGW would b</w:t>
      </w:r>
      <w:r w:rsidR="00185348" w:rsidRPr="00AE046B">
        <w:rPr>
          <w:bCs/>
          <w:sz w:val="26"/>
          <w:szCs w:val="26"/>
        </w:rPr>
        <w:t>uy</w:t>
      </w:r>
      <w:r w:rsidR="00B11F58" w:rsidRPr="00AE046B">
        <w:rPr>
          <w:bCs/>
          <w:sz w:val="26"/>
          <w:szCs w:val="26"/>
        </w:rPr>
        <w:t xml:space="preserve"> a </w:t>
      </w:r>
      <w:r w:rsidR="00D755D7" w:rsidRPr="00AE046B">
        <w:rPr>
          <w:bCs/>
          <w:sz w:val="26"/>
          <w:szCs w:val="26"/>
        </w:rPr>
        <w:t>limited supply of RNG at a capped amount for two years</w:t>
      </w:r>
      <w:r w:rsidR="00250932" w:rsidRPr="00AE046B">
        <w:rPr>
          <w:bCs/>
          <w:sz w:val="26"/>
          <w:szCs w:val="26"/>
        </w:rPr>
        <w:t xml:space="preserve"> and report on its experience.</w:t>
      </w:r>
      <w:r w:rsidR="00742574" w:rsidRPr="00AE046B">
        <w:rPr>
          <w:bCs/>
          <w:sz w:val="26"/>
          <w:szCs w:val="26"/>
        </w:rPr>
        <w:t xml:space="preserve">  </w:t>
      </w:r>
      <w:r w:rsidR="00BC09DF" w:rsidRPr="00AE046B">
        <w:rPr>
          <w:bCs/>
          <w:sz w:val="26"/>
          <w:szCs w:val="26"/>
        </w:rPr>
        <w:t xml:space="preserve">While the </w:t>
      </w:r>
      <w:r w:rsidR="00742574" w:rsidRPr="00AE046B">
        <w:rPr>
          <w:bCs/>
          <w:sz w:val="26"/>
          <w:szCs w:val="26"/>
        </w:rPr>
        <w:t xml:space="preserve">cost </w:t>
      </w:r>
      <w:r w:rsidR="00BC09DF" w:rsidRPr="00AE046B">
        <w:rPr>
          <w:bCs/>
          <w:sz w:val="26"/>
          <w:szCs w:val="26"/>
        </w:rPr>
        <w:t xml:space="preserve">of the RNG purchases would </w:t>
      </w:r>
      <w:r w:rsidR="00742574" w:rsidRPr="00AE046B">
        <w:rPr>
          <w:bCs/>
          <w:sz w:val="26"/>
          <w:szCs w:val="26"/>
        </w:rPr>
        <w:t xml:space="preserve">be minimal, it </w:t>
      </w:r>
      <w:r w:rsidR="00BC09DF" w:rsidRPr="00AE046B">
        <w:rPr>
          <w:bCs/>
          <w:sz w:val="26"/>
          <w:szCs w:val="26"/>
        </w:rPr>
        <w:t xml:space="preserve">will </w:t>
      </w:r>
      <w:r w:rsidR="00742574" w:rsidRPr="00AE046B">
        <w:rPr>
          <w:bCs/>
          <w:sz w:val="26"/>
          <w:szCs w:val="26"/>
        </w:rPr>
        <w:t xml:space="preserve">cost more than other </w:t>
      </w:r>
      <w:r w:rsidR="00B36E59" w:rsidRPr="00AE046B">
        <w:rPr>
          <w:bCs/>
          <w:sz w:val="26"/>
          <w:szCs w:val="26"/>
        </w:rPr>
        <w:t xml:space="preserve">conventional </w:t>
      </w:r>
      <w:r w:rsidR="00742574" w:rsidRPr="00AE046B">
        <w:rPr>
          <w:bCs/>
          <w:sz w:val="26"/>
          <w:szCs w:val="26"/>
        </w:rPr>
        <w:t>sources of gas supply.</w:t>
      </w:r>
    </w:p>
    <w:p w14:paraId="74E7C861" w14:textId="661DC77A" w:rsidR="001E1C92" w:rsidRPr="00AE046B" w:rsidRDefault="001E1C92" w:rsidP="00A412CD">
      <w:pPr>
        <w:spacing w:line="360" w:lineRule="auto"/>
        <w:ind w:firstLine="1440"/>
        <w:rPr>
          <w:bCs/>
          <w:sz w:val="26"/>
          <w:szCs w:val="26"/>
        </w:rPr>
      </w:pPr>
    </w:p>
    <w:p w14:paraId="6B364114" w14:textId="6EDD799E" w:rsidR="00336284" w:rsidRPr="00AE046B" w:rsidRDefault="007A0BF9" w:rsidP="00A412CD">
      <w:pPr>
        <w:spacing w:line="360" w:lineRule="auto"/>
        <w:ind w:firstLine="1440"/>
        <w:rPr>
          <w:sz w:val="26"/>
          <w:szCs w:val="26"/>
        </w:rPr>
      </w:pPr>
      <w:r w:rsidRPr="00AE046B">
        <w:rPr>
          <w:sz w:val="26"/>
          <w:szCs w:val="26"/>
        </w:rPr>
        <w:t xml:space="preserve">After carefully considering the positions of the </w:t>
      </w:r>
      <w:r w:rsidR="00F969AB">
        <w:rPr>
          <w:sz w:val="26"/>
          <w:szCs w:val="26"/>
        </w:rPr>
        <w:t>P</w:t>
      </w:r>
      <w:r w:rsidRPr="00AE046B">
        <w:rPr>
          <w:sz w:val="26"/>
          <w:szCs w:val="26"/>
        </w:rPr>
        <w:t>arties, w</w:t>
      </w:r>
      <w:r w:rsidR="00A36A95" w:rsidRPr="00AE046B">
        <w:rPr>
          <w:sz w:val="26"/>
          <w:szCs w:val="26"/>
        </w:rPr>
        <w:t xml:space="preserve">e find that </w:t>
      </w:r>
      <w:r w:rsidR="001E1C92" w:rsidRPr="00AE046B">
        <w:rPr>
          <w:sz w:val="26"/>
          <w:szCs w:val="26"/>
        </w:rPr>
        <w:t xml:space="preserve">PGW </w:t>
      </w:r>
      <w:r w:rsidR="000634C3" w:rsidRPr="00AE046B">
        <w:rPr>
          <w:sz w:val="26"/>
          <w:szCs w:val="26"/>
        </w:rPr>
        <w:t xml:space="preserve">did not meet its </w:t>
      </w:r>
      <w:r w:rsidR="001E1C92" w:rsidRPr="00AE046B">
        <w:rPr>
          <w:sz w:val="26"/>
          <w:szCs w:val="26"/>
        </w:rPr>
        <w:t xml:space="preserve">burden of proof to establish </w:t>
      </w:r>
      <w:r w:rsidR="000634C3" w:rsidRPr="00AE046B">
        <w:rPr>
          <w:sz w:val="26"/>
          <w:szCs w:val="26"/>
        </w:rPr>
        <w:t>the justness and reasonableness of the RNG Pilot</w:t>
      </w:r>
      <w:r w:rsidR="00A36A95" w:rsidRPr="00AE046B">
        <w:rPr>
          <w:sz w:val="26"/>
          <w:szCs w:val="26"/>
        </w:rPr>
        <w:t>.</w:t>
      </w:r>
      <w:r w:rsidR="00F923AA" w:rsidRPr="00AE046B">
        <w:rPr>
          <w:sz w:val="26"/>
          <w:szCs w:val="26"/>
        </w:rPr>
        <w:t xml:space="preserve">  The evidence in the case </w:t>
      </w:r>
      <w:r w:rsidR="00053DDD" w:rsidRPr="00AE046B">
        <w:rPr>
          <w:sz w:val="26"/>
          <w:szCs w:val="26"/>
        </w:rPr>
        <w:t xml:space="preserve">demonstrates </w:t>
      </w:r>
      <w:r w:rsidR="00F923AA" w:rsidRPr="00AE046B">
        <w:rPr>
          <w:sz w:val="26"/>
          <w:szCs w:val="26"/>
        </w:rPr>
        <w:t>that</w:t>
      </w:r>
      <w:r w:rsidR="00053DDD" w:rsidRPr="00AE046B">
        <w:rPr>
          <w:sz w:val="26"/>
          <w:szCs w:val="26"/>
        </w:rPr>
        <w:t xml:space="preserve"> </w:t>
      </w:r>
      <w:r w:rsidR="002A7D37" w:rsidRPr="00AE046B">
        <w:rPr>
          <w:sz w:val="26"/>
          <w:szCs w:val="26"/>
        </w:rPr>
        <w:t xml:space="preserve">the </w:t>
      </w:r>
      <w:r w:rsidR="00010FF4" w:rsidRPr="00AE046B">
        <w:rPr>
          <w:sz w:val="26"/>
          <w:szCs w:val="26"/>
        </w:rPr>
        <w:t xml:space="preserve">costs of the RNG Pilot, as modified by the </w:t>
      </w:r>
      <w:r w:rsidR="00E94838" w:rsidRPr="00AE046B">
        <w:rPr>
          <w:sz w:val="26"/>
          <w:szCs w:val="26"/>
        </w:rPr>
        <w:t>PGW/OCA Stipulation</w:t>
      </w:r>
      <w:r w:rsidR="00E40B6C" w:rsidRPr="00AE046B">
        <w:rPr>
          <w:sz w:val="26"/>
          <w:szCs w:val="26"/>
        </w:rPr>
        <w:t xml:space="preserve">, would not </w:t>
      </w:r>
      <w:r w:rsidR="00FF19D4" w:rsidRPr="00AE046B">
        <w:rPr>
          <w:sz w:val="26"/>
          <w:szCs w:val="26"/>
        </w:rPr>
        <w:t xml:space="preserve">produce just and reasonable rates because </w:t>
      </w:r>
      <w:r w:rsidR="00D950E9" w:rsidRPr="00AE046B">
        <w:rPr>
          <w:sz w:val="26"/>
          <w:szCs w:val="26"/>
        </w:rPr>
        <w:t xml:space="preserve">the </w:t>
      </w:r>
      <w:r w:rsidR="00010FF4" w:rsidRPr="00AE046B">
        <w:rPr>
          <w:sz w:val="26"/>
          <w:szCs w:val="26"/>
        </w:rPr>
        <w:t>p</w:t>
      </w:r>
      <w:r w:rsidR="00D950E9" w:rsidRPr="00AE046B">
        <w:rPr>
          <w:sz w:val="26"/>
          <w:szCs w:val="26"/>
        </w:rPr>
        <w:t xml:space="preserve">roposal </w:t>
      </w:r>
      <w:r w:rsidR="001B5956" w:rsidRPr="00AE046B">
        <w:rPr>
          <w:sz w:val="26"/>
          <w:szCs w:val="26"/>
        </w:rPr>
        <w:t>is not consistent with Section</w:t>
      </w:r>
      <w:r w:rsidR="004318AE" w:rsidRPr="00AE046B">
        <w:rPr>
          <w:sz w:val="26"/>
          <w:szCs w:val="26"/>
        </w:rPr>
        <w:t xml:space="preserve"> 1</w:t>
      </w:r>
      <w:r w:rsidR="001B5956" w:rsidRPr="00AE046B">
        <w:rPr>
          <w:sz w:val="26"/>
          <w:szCs w:val="26"/>
        </w:rPr>
        <w:t xml:space="preserve">318 of the Code, 66 Pa. C.S. </w:t>
      </w:r>
      <w:r w:rsidR="00EE6A67" w:rsidRPr="00AE046B">
        <w:rPr>
          <w:sz w:val="26"/>
          <w:szCs w:val="26"/>
        </w:rPr>
        <w:t xml:space="preserve">§ </w:t>
      </w:r>
      <w:r w:rsidR="00336284" w:rsidRPr="00AE046B">
        <w:rPr>
          <w:sz w:val="26"/>
          <w:szCs w:val="26"/>
        </w:rPr>
        <w:t>13</w:t>
      </w:r>
      <w:r w:rsidR="00EE6A67" w:rsidRPr="00AE046B">
        <w:rPr>
          <w:sz w:val="26"/>
          <w:szCs w:val="26"/>
        </w:rPr>
        <w:t>18</w:t>
      </w:r>
      <w:r w:rsidR="00F55438" w:rsidRPr="00AE046B">
        <w:rPr>
          <w:sz w:val="26"/>
          <w:szCs w:val="26"/>
        </w:rPr>
        <w:t>.</w:t>
      </w:r>
      <w:r w:rsidR="00010FF4" w:rsidRPr="00AE046B">
        <w:rPr>
          <w:sz w:val="26"/>
          <w:szCs w:val="26"/>
        </w:rPr>
        <w:t xml:space="preserve">  </w:t>
      </w:r>
      <w:r w:rsidR="00336284" w:rsidRPr="00AE046B">
        <w:rPr>
          <w:sz w:val="26"/>
          <w:szCs w:val="26"/>
        </w:rPr>
        <w:t>Section</w:t>
      </w:r>
      <w:r w:rsidR="00BC1506">
        <w:rPr>
          <w:sz w:val="26"/>
          <w:szCs w:val="26"/>
        </w:rPr>
        <w:t> </w:t>
      </w:r>
      <w:r w:rsidR="00336284" w:rsidRPr="00AE046B">
        <w:rPr>
          <w:sz w:val="26"/>
          <w:szCs w:val="26"/>
        </w:rPr>
        <w:t>1318 provides that no rates for a</w:t>
      </w:r>
      <w:r w:rsidR="007F3D3B">
        <w:rPr>
          <w:sz w:val="26"/>
          <w:szCs w:val="26"/>
        </w:rPr>
        <w:t>n NGDC</w:t>
      </w:r>
      <w:r w:rsidR="00336284" w:rsidRPr="00AE046B">
        <w:rPr>
          <w:sz w:val="26"/>
          <w:szCs w:val="26"/>
        </w:rPr>
        <w:t xml:space="preserve"> shall be deemed just and reasonable unless the Commission finds that the utility is pursuing a least cost fuel procurement policy, consistent with the utility’s obligation to provide safe, adequate and reliable service to its customers.  66 Pa. C.S. § 1318(a).</w:t>
      </w:r>
    </w:p>
    <w:p w14:paraId="1B6B9DBF" w14:textId="77777777" w:rsidR="00336284" w:rsidRPr="00AE046B" w:rsidRDefault="00336284" w:rsidP="00A412CD">
      <w:pPr>
        <w:widowControl/>
        <w:tabs>
          <w:tab w:val="left" w:pos="1445"/>
        </w:tabs>
        <w:autoSpaceDE w:val="0"/>
        <w:autoSpaceDN w:val="0"/>
        <w:adjustRightInd w:val="0"/>
        <w:spacing w:line="360" w:lineRule="auto"/>
        <w:ind w:firstLine="1440"/>
        <w:rPr>
          <w:sz w:val="26"/>
          <w:szCs w:val="26"/>
        </w:rPr>
      </w:pPr>
    </w:p>
    <w:p w14:paraId="7EBE3E88" w14:textId="3C3DF130" w:rsidR="00E57263" w:rsidRDefault="00615713" w:rsidP="00E46C7A">
      <w:pPr>
        <w:widowControl/>
        <w:spacing w:line="360" w:lineRule="auto"/>
        <w:ind w:firstLine="1440"/>
        <w:rPr>
          <w:sz w:val="26"/>
          <w:szCs w:val="26"/>
        </w:rPr>
      </w:pPr>
      <w:r w:rsidRPr="00AE046B">
        <w:rPr>
          <w:sz w:val="26"/>
          <w:szCs w:val="26"/>
        </w:rPr>
        <w:t xml:space="preserve">We agree with </w:t>
      </w:r>
      <w:r w:rsidR="00010FF4" w:rsidRPr="00AE046B">
        <w:rPr>
          <w:sz w:val="26"/>
          <w:szCs w:val="26"/>
        </w:rPr>
        <w:t xml:space="preserve">the arguments raised by I&amp;E in its </w:t>
      </w:r>
      <w:r w:rsidR="00C522F7" w:rsidRPr="00AE046B">
        <w:rPr>
          <w:sz w:val="26"/>
          <w:szCs w:val="26"/>
        </w:rPr>
        <w:t>Exception No. 1</w:t>
      </w:r>
      <w:r w:rsidR="00010FF4" w:rsidRPr="00AE046B">
        <w:rPr>
          <w:sz w:val="26"/>
          <w:szCs w:val="26"/>
        </w:rPr>
        <w:t>,</w:t>
      </w:r>
      <w:r w:rsidRPr="00AE046B">
        <w:rPr>
          <w:sz w:val="26"/>
          <w:szCs w:val="26"/>
        </w:rPr>
        <w:t xml:space="preserve"> and </w:t>
      </w:r>
      <w:r w:rsidR="0096063D">
        <w:rPr>
          <w:sz w:val="26"/>
          <w:szCs w:val="26"/>
        </w:rPr>
        <w:t xml:space="preserve">the </w:t>
      </w:r>
      <w:r w:rsidRPr="00AE046B">
        <w:rPr>
          <w:sz w:val="26"/>
          <w:szCs w:val="26"/>
        </w:rPr>
        <w:t>OSBA</w:t>
      </w:r>
      <w:r w:rsidR="00010FF4" w:rsidRPr="00AE046B">
        <w:rPr>
          <w:sz w:val="26"/>
          <w:szCs w:val="26"/>
        </w:rPr>
        <w:t xml:space="preserve"> in its </w:t>
      </w:r>
      <w:r w:rsidR="00C522F7" w:rsidRPr="00AE046B">
        <w:rPr>
          <w:sz w:val="26"/>
          <w:szCs w:val="26"/>
        </w:rPr>
        <w:t>Letter Exceptions</w:t>
      </w:r>
      <w:r w:rsidR="00010FF4" w:rsidRPr="00AE046B">
        <w:rPr>
          <w:sz w:val="26"/>
          <w:szCs w:val="26"/>
        </w:rPr>
        <w:t xml:space="preserve"> related thereto,</w:t>
      </w:r>
      <w:r w:rsidR="00C522F7" w:rsidRPr="00AE046B">
        <w:rPr>
          <w:sz w:val="26"/>
          <w:szCs w:val="26"/>
        </w:rPr>
        <w:t xml:space="preserve"> </w:t>
      </w:r>
      <w:r w:rsidRPr="00AE046B">
        <w:rPr>
          <w:sz w:val="26"/>
          <w:szCs w:val="26"/>
        </w:rPr>
        <w:t xml:space="preserve">that </w:t>
      </w:r>
      <w:r w:rsidR="00310F9E" w:rsidRPr="00AE046B">
        <w:rPr>
          <w:sz w:val="26"/>
          <w:szCs w:val="26"/>
        </w:rPr>
        <w:t>the RNG Pilot</w:t>
      </w:r>
      <w:r w:rsidR="00010FF4" w:rsidRPr="00AE046B">
        <w:rPr>
          <w:sz w:val="26"/>
          <w:szCs w:val="26"/>
        </w:rPr>
        <w:t xml:space="preserve">, as modified by the PGW/OCA Stipulation, </w:t>
      </w:r>
      <w:r w:rsidR="00310F9E" w:rsidRPr="00AE046B">
        <w:rPr>
          <w:sz w:val="26"/>
          <w:szCs w:val="26"/>
        </w:rPr>
        <w:t>fails to satisfy</w:t>
      </w:r>
      <w:r w:rsidR="00454209" w:rsidRPr="00AE046B">
        <w:rPr>
          <w:sz w:val="26"/>
          <w:szCs w:val="26"/>
        </w:rPr>
        <w:t xml:space="preserve"> </w:t>
      </w:r>
      <w:r w:rsidR="00BE2A1C" w:rsidRPr="00AE046B">
        <w:rPr>
          <w:sz w:val="26"/>
          <w:szCs w:val="26"/>
        </w:rPr>
        <w:t xml:space="preserve">two of </w:t>
      </w:r>
      <w:r w:rsidR="00454209" w:rsidRPr="00AE046B">
        <w:rPr>
          <w:sz w:val="26"/>
          <w:szCs w:val="26"/>
        </w:rPr>
        <w:t xml:space="preserve">the </w:t>
      </w:r>
      <w:r w:rsidR="00BE2A1C" w:rsidRPr="00AE046B">
        <w:rPr>
          <w:sz w:val="26"/>
          <w:szCs w:val="26"/>
        </w:rPr>
        <w:t xml:space="preserve">four factors </w:t>
      </w:r>
      <w:r w:rsidR="006C53E9">
        <w:rPr>
          <w:sz w:val="26"/>
          <w:szCs w:val="26"/>
        </w:rPr>
        <w:t>under Section 1318 of the Code</w:t>
      </w:r>
      <w:r w:rsidR="00E72261">
        <w:rPr>
          <w:sz w:val="26"/>
          <w:szCs w:val="26"/>
        </w:rPr>
        <w:t>, 66 Pa. C.S. § 1318(a)(1)</w:t>
      </w:r>
      <w:r w:rsidR="004B2945">
        <w:rPr>
          <w:sz w:val="26"/>
          <w:szCs w:val="26"/>
        </w:rPr>
        <w:t xml:space="preserve">-(4), </w:t>
      </w:r>
      <w:r w:rsidR="00783CF3">
        <w:rPr>
          <w:sz w:val="26"/>
          <w:szCs w:val="26"/>
        </w:rPr>
        <w:t xml:space="preserve">considered in evaluating compliance with </w:t>
      </w:r>
      <w:r w:rsidR="0053434D" w:rsidRPr="00AE046B">
        <w:rPr>
          <w:sz w:val="26"/>
          <w:szCs w:val="26"/>
        </w:rPr>
        <w:t>the least cost gas procurement requirement.</w:t>
      </w:r>
      <w:r w:rsidR="00DF5341" w:rsidRPr="00AE046B">
        <w:rPr>
          <w:sz w:val="26"/>
          <w:szCs w:val="26"/>
        </w:rPr>
        <w:t xml:space="preserve">  First, the </w:t>
      </w:r>
      <w:r w:rsidR="008A32B3" w:rsidRPr="00AE046B">
        <w:rPr>
          <w:sz w:val="26"/>
          <w:szCs w:val="26"/>
        </w:rPr>
        <w:t xml:space="preserve">RNG Pilot conflicts with </w:t>
      </w:r>
      <w:r w:rsidR="005E0EFD" w:rsidRPr="00AE046B">
        <w:rPr>
          <w:sz w:val="26"/>
          <w:szCs w:val="26"/>
        </w:rPr>
        <w:t xml:space="preserve">the third factor, which </w:t>
      </w:r>
      <w:r w:rsidR="00010FF4" w:rsidRPr="00AE046B">
        <w:rPr>
          <w:sz w:val="26"/>
          <w:szCs w:val="26"/>
        </w:rPr>
        <w:t xml:space="preserve">requires </w:t>
      </w:r>
      <w:r w:rsidR="008A32B3" w:rsidRPr="00AE046B">
        <w:rPr>
          <w:sz w:val="26"/>
          <w:szCs w:val="26"/>
        </w:rPr>
        <w:t>a determination that PGW has taken all prudent steps necessary to obtain lower cost gas supplies on both short-term and long-term bases both within and outside the Commonwealth.</w:t>
      </w:r>
      <w:r w:rsidR="005E0EFD" w:rsidRPr="00AE046B">
        <w:rPr>
          <w:sz w:val="26"/>
          <w:szCs w:val="26"/>
        </w:rPr>
        <w:t xml:space="preserve">  The </w:t>
      </w:r>
      <w:r w:rsidR="0045686A" w:rsidRPr="00AE046B">
        <w:rPr>
          <w:sz w:val="26"/>
          <w:szCs w:val="26"/>
        </w:rPr>
        <w:t xml:space="preserve">uncontested </w:t>
      </w:r>
      <w:r w:rsidR="005E0EFD" w:rsidRPr="00AE046B">
        <w:rPr>
          <w:sz w:val="26"/>
          <w:szCs w:val="26"/>
        </w:rPr>
        <w:t>evidence in the case</w:t>
      </w:r>
      <w:r w:rsidR="00010FF4" w:rsidRPr="00AE046B">
        <w:rPr>
          <w:sz w:val="26"/>
          <w:szCs w:val="26"/>
        </w:rPr>
        <w:t xml:space="preserve">, including the testimony of </w:t>
      </w:r>
      <w:r w:rsidR="00010FF4" w:rsidRPr="00AE046B">
        <w:rPr>
          <w:sz w:val="26"/>
          <w:szCs w:val="26"/>
        </w:rPr>
        <w:lastRenderedPageBreak/>
        <w:t>PGW’s witness,</w:t>
      </w:r>
      <w:r w:rsidR="005E0EFD" w:rsidRPr="00AE046B">
        <w:rPr>
          <w:sz w:val="26"/>
          <w:szCs w:val="26"/>
        </w:rPr>
        <w:t xml:space="preserve"> </w:t>
      </w:r>
      <w:r w:rsidR="00010FF4" w:rsidRPr="00AE046B">
        <w:rPr>
          <w:sz w:val="26"/>
          <w:szCs w:val="26"/>
        </w:rPr>
        <w:t xml:space="preserve">demonstrates </w:t>
      </w:r>
      <w:r w:rsidR="0045686A" w:rsidRPr="00AE046B">
        <w:rPr>
          <w:sz w:val="26"/>
          <w:szCs w:val="26"/>
        </w:rPr>
        <w:t xml:space="preserve">that </w:t>
      </w:r>
      <w:r w:rsidR="008A32B3" w:rsidRPr="00AE046B">
        <w:rPr>
          <w:sz w:val="26"/>
          <w:szCs w:val="26"/>
        </w:rPr>
        <w:t>RNG</w:t>
      </w:r>
      <w:r w:rsidR="00D57C5E" w:rsidRPr="00AE046B">
        <w:rPr>
          <w:sz w:val="26"/>
          <w:szCs w:val="26"/>
        </w:rPr>
        <w:t>,</w:t>
      </w:r>
      <w:r w:rsidR="008A32B3" w:rsidRPr="00AE046B">
        <w:rPr>
          <w:sz w:val="26"/>
          <w:szCs w:val="26"/>
        </w:rPr>
        <w:t xml:space="preserve"> as compared to conventional natural gas, </w:t>
      </w:r>
      <w:r w:rsidR="00D57C5E" w:rsidRPr="00AE046B">
        <w:rPr>
          <w:sz w:val="26"/>
          <w:szCs w:val="26"/>
        </w:rPr>
        <w:t xml:space="preserve">is </w:t>
      </w:r>
      <w:r w:rsidR="008A32B3" w:rsidRPr="00AE046B">
        <w:rPr>
          <w:sz w:val="26"/>
          <w:szCs w:val="26"/>
        </w:rPr>
        <w:t>more expensive</w:t>
      </w:r>
      <w:r w:rsidR="00D57C5E" w:rsidRPr="00AE046B">
        <w:rPr>
          <w:sz w:val="26"/>
          <w:szCs w:val="26"/>
        </w:rPr>
        <w:t xml:space="preserve">.  </w:t>
      </w:r>
      <w:r w:rsidR="00961805" w:rsidRPr="00AE046B">
        <w:rPr>
          <w:sz w:val="26"/>
          <w:szCs w:val="26"/>
        </w:rPr>
        <w:t xml:space="preserve">In fact, </w:t>
      </w:r>
      <w:r w:rsidR="00690E6B" w:rsidRPr="00AE046B">
        <w:rPr>
          <w:sz w:val="26"/>
          <w:szCs w:val="26"/>
        </w:rPr>
        <w:t xml:space="preserve">PGW’s witness testified that </w:t>
      </w:r>
      <w:r w:rsidR="00D6696D" w:rsidRPr="00AE046B">
        <w:rPr>
          <w:sz w:val="26"/>
          <w:szCs w:val="26"/>
        </w:rPr>
        <w:t xml:space="preserve">RNG supplies would cost between $13.00 and $17.50 more per Dth, </w:t>
      </w:r>
      <w:r w:rsidR="00EE3BE3" w:rsidRPr="00AE046B">
        <w:rPr>
          <w:sz w:val="26"/>
          <w:szCs w:val="26"/>
        </w:rPr>
        <w:t xml:space="preserve">which is </w:t>
      </w:r>
      <w:r w:rsidR="00D6696D" w:rsidRPr="00AE046B">
        <w:rPr>
          <w:sz w:val="26"/>
          <w:szCs w:val="26"/>
        </w:rPr>
        <w:t>up to five times more</w:t>
      </w:r>
      <w:r w:rsidR="004B2945">
        <w:rPr>
          <w:sz w:val="26"/>
          <w:szCs w:val="26"/>
        </w:rPr>
        <w:t xml:space="preserve"> costly</w:t>
      </w:r>
      <w:r w:rsidR="00D6696D" w:rsidRPr="00AE046B">
        <w:rPr>
          <w:sz w:val="26"/>
          <w:szCs w:val="26"/>
        </w:rPr>
        <w:t>, than other natural gas supplies.</w:t>
      </w:r>
      <w:r w:rsidR="00EE3BE3" w:rsidRPr="00AE046B">
        <w:rPr>
          <w:sz w:val="26"/>
          <w:szCs w:val="26"/>
        </w:rPr>
        <w:t xml:space="preserve">  </w:t>
      </w:r>
      <w:r w:rsidR="000307FC" w:rsidRPr="00AE046B">
        <w:rPr>
          <w:sz w:val="26"/>
          <w:szCs w:val="26"/>
        </w:rPr>
        <w:t>Based on the cost alone, the RNG Pilot is inconsistent with the requirements under Section 1318(a) and, therefore, should be denied.</w:t>
      </w:r>
    </w:p>
    <w:p w14:paraId="2F5A8E50" w14:textId="77777777" w:rsidR="00E46C7A" w:rsidRPr="00AE046B" w:rsidRDefault="00E46C7A" w:rsidP="00A412CD">
      <w:pPr>
        <w:spacing w:line="360" w:lineRule="auto"/>
        <w:ind w:firstLine="1440"/>
        <w:rPr>
          <w:sz w:val="26"/>
          <w:szCs w:val="26"/>
        </w:rPr>
      </w:pPr>
    </w:p>
    <w:p w14:paraId="7DC97A37" w14:textId="41120644" w:rsidR="00E57263" w:rsidRPr="00AE046B" w:rsidRDefault="00E57263" w:rsidP="00A412CD">
      <w:pPr>
        <w:spacing w:line="360" w:lineRule="auto"/>
        <w:ind w:firstLine="1440"/>
        <w:rPr>
          <w:sz w:val="26"/>
          <w:szCs w:val="26"/>
        </w:rPr>
      </w:pPr>
      <w:r w:rsidRPr="00AE046B">
        <w:rPr>
          <w:sz w:val="26"/>
          <w:szCs w:val="26"/>
        </w:rPr>
        <w:t xml:space="preserve">In addition, we agree with I&amp;E and </w:t>
      </w:r>
      <w:r w:rsidR="0096063D">
        <w:rPr>
          <w:sz w:val="26"/>
          <w:szCs w:val="26"/>
        </w:rPr>
        <w:t xml:space="preserve">the </w:t>
      </w:r>
      <w:r w:rsidRPr="00AE046B">
        <w:rPr>
          <w:sz w:val="26"/>
          <w:szCs w:val="26"/>
        </w:rPr>
        <w:t xml:space="preserve">OSBA that the ALJ’s Recommended Decision overlooked PGW’s failure to support the determination that the cost of RNG is justified </w:t>
      </w:r>
      <w:r w:rsidR="007A0BF9" w:rsidRPr="00AE046B">
        <w:rPr>
          <w:sz w:val="26"/>
          <w:szCs w:val="26"/>
        </w:rPr>
        <w:t>as</w:t>
      </w:r>
      <w:r w:rsidRPr="00AE046B">
        <w:rPr>
          <w:sz w:val="26"/>
          <w:szCs w:val="26"/>
        </w:rPr>
        <w:t xml:space="preserve"> being essential to </w:t>
      </w:r>
      <w:r w:rsidR="00E018B9">
        <w:rPr>
          <w:sz w:val="26"/>
          <w:szCs w:val="26"/>
        </w:rPr>
        <w:t xml:space="preserve">PGW’s </w:t>
      </w:r>
      <w:r w:rsidRPr="00AE046B">
        <w:rPr>
          <w:sz w:val="26"/>
          <w:szCs w:val="26"/>
        </w:rPr>
        <w:t xml:space="preserve">provision of safe, adequate, and reliable service.  No evidence was provided to show what aspects of PGW’s </w:t>
      </w:r>
      <w:r w:rsidR="00EE747D">
        <w:rPr>
          <w:sz w:val="26"/>
          <w:szCs w:val="26"/>
        </w:rPr>
        <w:t xml:space="preserve">current or anticipated </w:t>
      </w:r>
      <w:r w:rsidRPr="00AE046B">
        <w:rPr>
          <w:sz w:val="26"/>
          <w:szCs w:val="26"/>
        </w:rPr>
        <w:t xml:space="preserve">gas supply portfolio </w:t>
      </w:r>
      <w:r w:rsidR="00A97659" w:rsidRPr="00AE046B">
        <w:rPr>
          <w:sz w:val="26"/>
          <w:szCs w:val="26"/>
        </w:rPr>
        <w:t xml:space="preserve">would </w:t>
      </w:r>
      <w:r w:rsidRPr="00AE046B">
        <w:rPr>
          <w:sz w:val="26"/>
          <w:szCs w:val="26"/>
        </w:rPr>
        <w:t xml:space="preserve">cause PGW’s service to be </w:t>
      </w:r>
      <w:r w:rsidR="00EE747D">
        <w:rPr>
          <w:sz w:val="26"/>
          <w:szCs w:val="26"/>
        </w:rPr>
        <w:t>rendered un</w:t>
      </w:r>
      <w:r w:rsidRPr="00AE046B">
        <w:rPr>
          <w:sz w:val="26"/>
          <w:szCs w:val="26"/>
        </w:rPr>
        <w:t xml:space="preserve">safe, </w:t>
      </w:r>
      <w:r w:rsidR="00EE747D">
        <w:rPr>
          <w:sz w:val="26"/>
          <w:szCs w:val="26"/>
        </w:rPr>
        <w:t>in</w:t>
      </w:r>
      <w:r w:rsidRPr="00AE046B">
        <w:rPr>
          <w:sz w:val="26"/>
          <w:szCs w:val="26"/>
        </w:rPr>
        <w:t xml:space="preserve">adequate or </w:t>
      </w:r>
      <w:r w:rsidR="00EE747D">
        <w:rPr>
          <w:sz w:val="26"/>
          <w:szCs w:val="26"/>
        </w:rPr>
        <w:t>un</w:t>
      </w:r>
      <w:r w:rsidRPr="00AE046B">
        <w:rPr>
          <w:sz w:val="26"/>
          <w:szCs w:val="26"/>
        </w:rPr>
        <w:t xml:space="preserve">reliable </w:t>
      </w:r>
      <w:r w:rsidR="00EE747D">
        <w:rPr>
          <w:sz w:val="26"/>
          <w:szCs w:val="26"/>
        </w:rPr>
        <w:t>without RNG in the supply mix</w:t>
      </w:r>
      <w:r w:rsidRPr="00AE046B">
        <w:rPr>
          <w:sz w:val="26"/>
          <w:szCs w:val="26"/>
        </w:rPr>
        <w:t xml:space="preserve">.  </w:t>
      </w:r>
      <w:r w:rsidR="00AD00EC">
        <w:rPr>
          <w:sz w:val="26"/>
          <w:szCs w:val="26"/>
        </w:rPr>
        <w:t>Put simply, no substantial record evidence has been put forth</w:t>
      </w:r>
      <w:r w:rsidR="00435A08">
        <w:rPr>
          <w:sz w:val="26"/>
          <w:szCs w:val="26"/>
        </w:rPr>
        <w:t xml:space="preserve"> to justify the additional cost of RNG.  </w:t>
      </w:r>
      <w:r w:rsidRPr="00AE046B">
        <w:rPr>
          <w:sz w:val="26"/>
          <w:szCs w:val="26"/>
        </w:rPr>
        <w:t xml:space="preserve">Any claims that including RNG in PGW’s gas supply portfolio would further </w:t>
      </w:r>
      <w:r w:rsidR="00A97659" w:rsidRPr="00AE046B">
        <w:rPr>
          <w:sz w:val="26"/>
          <w:szCs w:val="26"/>
        </w:rPr>
        <w:t xml:space="preserve">provide for </w:t>
      </w:r>
      <w:r w:rsidRPr="00AE046B">
        <w:rPr>
          <w:sz w:val="26"/>
          <w:szCs w:val="26"/>
        </w:rPr>
        <w:t xml:space="preserve">safe, adequate, and reliable service are speculative and unsupported by the record. </w:t>
      </w:r>
    </w:p>
    <w:p w14:paraId="1FD23D61" w14:textId="77777777" w:rsidR="00E57263" w:rsidRPr="00AE046B" w:rsidRDefault="00E57263" w:rsidP="00A412CD">
      <w:pPr>
        <w:spacing w:line="360" w:lineRule="auto"/>
        <w:ind w:firstLine="1440"/>
        <w:rPr>
          <w:sz w:val="26"/>
          <w:szCs w:val="26"/>
        </w:rPr>
      </w:pPr>
    </w:p>
    <w:p w14:paraId="189C888D" w14:textId="3C2918F3" w:rsidR="004971DF" w:rsidRPr="00AE046B" w:rsidRDefault="006B1F64" w:rsidP="00A412CD">
      <w:pPr>
        <w:spacing w:line="360" w:lineRule="auto"/>
        <w:ind w:firstLine="1440"/>
        <w:rPr>
          <w:sz w:val="26"/>
          <w:szCs w:val="26"/>
        </w:rPr>
      </w:pPr>
      <w:r w:rsidRPr="00AE046B">
        <w:rPr>
          <w:sz w:val="26"/>
          <w:szCs w:val="26"/>
        </w:rPr>
        <w:t xml:space="preserve">Although PGW suggests that </w:t>
      </w:r>
      <w:r w:rsidR="00E57263" w:rsidRPr="00AE046B">
        <w:rPr>
          <w:sz w:val="26"/>
          <w:szCs w:val="26"/>
        </w:rPr>
        <w:t>general policy positions of elected officials in support of emissions reductions</w:t>
      </w:r>
      <w:r w:rsidRPr="00AE046B">
        <w:rPr>
          <w:sz w:val="26"/>
          <w:szCs w:val="26"/>
        </w:rPr>
        <w:t xml:space="preserve"> demonstrate </w:t>
      </w:r>
      <w:r w:rsidR="00E57263" w:rsidRPr="00AE046B">
        <w:rPr>
          <w:sz w:val="26"/>
          <w:szCs w:val="26"/>
        </w:rPr>
        <w:t xml:space="preserve">why gaining experience now in RNG acquisitions may be beneficial </w:t>
      </w:r>
      <w:r w:rsidR="00A97659" w:rsidRPr="00AE046B">
        <w:rPr>
          <w:sz w:val="26"/>
          <w:szCs w:val="26"/>
        </w:rPr>
        <w:t xml:space="preserve">if there is a future </w:t>
      </w:r>
      <w:r w:rsidR="00E57263" w:rsidRPr="00AE046B">
        <w:rPr>
          <w:sz w:val="26"/>
          <w:szCs w:val="26"/>
        </w:rPr>
        <w:t>law change</w:t>
      </w:r>
      <w:r w:rsidR="00E81D6F" w:rsidRPr="00AE046B">
        <w:rPr>
          <w:sz w:val="26"/>
          <w:szCs w:val="26"/>
        </w:rPr>
        <w:t>,</w:t>
      </w:r>
      <w:r w:rsidR="00A97659" w:rsidRPr="00AE046B">
        <w:rPr>
          <w:sz w:val="26"/>
          <w:szCs w:val="26"/>
        </w:rPr>
        <w:t xml:space="preserve"> the Commission does not have the authority to disregard the least cost procurement requirement under the current law.  </w:t>
      </w:r>
      <w:bookmarkStart w:id="51" w:name="_Hlk79762373"/>
      <w:r w:rsidR="00A97659" w:rsidRPr="00AE046B">
        <w:rPr>
          <w:sz w:val="26"/>
          <w:szCs w:val="26"/>
        </w:rPr>
        <w:t>T</w:t>
      </w:r>
      <w:r w:rsidR="00E71502" w:rsidRPr="00AE046B">
        <w:rPr>
          <w:bCs/>
          <w:sz w:val="26"/>
          <w:szCs w:val="26"/>
        </w:rPr>
        <w:t>he Commission is a creature of statute</w:t>
      </w:r>
      <w:r w:rsidR="009557A4" w:rsidRPr="00AE046B">
        <w:rPr>
          <w:bCs/>
          <w:sz w:val="26"/>
          <w:szCs w:val="26"/>
        </w:rPr>
        <w:t xml:space="preserve"> and </w:t>
      </w:r>
      <w:r w:rsidR="00E71502" w:rsidRPr="00AE046B">
        <w:rPr>
          <w:sz w:val="26"/>
          <w:szCs w:val="26"/>
        </w:rPr>
        <w:t xml:space="preserve">has only the powers </w:t>
      </w:r>
      <w:r w:rsidR="00E10490" w:rsidRPr="00AE046B">
        <w:rPr>
          <w:sz w:val="26"/>
          <w:szCs w:val="26"/>
        </w:rPr>
        <w:t xml:space="preserve">expressly </w:t>
      </w:r>
      <w:r w:rsidR="00E71502" w:rsidRPr="00AE046B">
        <w:rPr>
          <w:sz w:val="26"/>
          <w:szCs w:val="26"/>
        </w:rPr>
        <w:t>conferred upon it by its enabling legislation.</w:t>
      </w:r>
      <w:r w:rsidR="000E3207" w:rsidRPr="00AE046B">
        <w:rPr>
          <w:sz w:val="26"/>
          <w:szCs w:val="26"/>
        </w:rPr>
        <w:t xml:space="preserve">  </w:t>
      </w:r>
      <w:r w:rsidR="000E3207" w:rsidRPr="00AE046B">
        <w:rPr>
          <w:i/>
          <w:iCs/>
          <w:sz w:val="26"/>
          <w:szCs w:val="26"/>
        </w:rPr>
        <w:t xml:space="preserve">Feingold </w:t>
      </w:r>
      <w:r w:rsidR="00D0682F" w:rsidRPr="00AE046B">
        <w:rPr>
          <w:i/>
          <w:iCs/>
          <w:sz w:val="26"/>
          <w:szCs w:val="26"/>
        </w:rPr>
        <w:t>v</w:t>
      </w:r>
      <w:r w:rsidR="000E3207" w:rsidRPr="00AE046B">
        <w:rPr>
          <w:i/>
          <w:iCs/>
          <w:sz w:val="26"/>
          <w:szCs w:val="26"/>
        </w:rPr>
        <w:t>. Bell Tel. Co.</w:t>
      </w:r>
      <w:r w:rsidR="00F336BE" w:rsidRPr="00AE046B">
        <w:rPr>
          <w:i/>
          <w:iCs/>
          <w:sz w:val="26"/>
          <w:szCs w:val="26"/>
        </w:rPr>
        <w:t xml:space="preserve"> of Pa.</w:t>
      </w:r>
      <w:r w:rsidR="00F336BE" w:rsidRPr="00AE046B">
        <w:rPr>
          <w:sz w:val="26"/>
          <w:szCs w:val="26"/>
        </w:rPr>
        <w:t>, 383</w:t>
      </w:r>
      <w:r w:rsidR="00BC1506">
        <w:rPr>
          <w:sz w:val="26"/>
          <w:szCs w:val="26"/>
        </w:rPr>
        <w:t> </w:t>
      </w:r>
      <w:r w:rsidR="00F336BE" w:rsidRPr="00AE046B">
        <w:rPr>
          <w:sz w:val="26"/>
          <w:szCs w:val="26"/>
        </w:rPr>
        <w:t>A.2d</w:t>
      </w:r>
      <w:r w:rsidR="00BC1506">
        <w:rPr>
          <w:sz w:val="26"/>
          <w:szCs w:val="26"/>
        </w:rPr>
        <w:t> </w:t>
      </w:r>
      <w:r w:rsidR="00F336BE" w:rsidRPr="00AE046B">
        <w:rPr>
          <w:sz w:val="26"/>
          <w:szCs w:val="26"/>
        </w:rPr>
        <w:t xml:space="preserve">791, 794 (Pa. 1977) (citing </w:t>
      </w:r>
      <w:r w:rsidR="00F336BE" w:rsidRPr="00AE046B">
        <w:rPr>
          <w:i/>
          <w:iCs/>
          <w:sz w:val="26"/>
          <w:szCs w:val="26"/>
        </w:rPr>
        <w:t xml:space="preserve">Allegheny Cnty. Port </w:t>
      </w:r>
      <w:r w:rsidR="00BF6302" w:rsidRPr="00AE046B">
        <w:rPr>
          <w:i/>
          <w:iCs/>
          <w:sz w:val="26"/>
          <w:szCs w:val="26"/>
        </w:rPr>
        <w:t>A</w:t>
      </w:r>
      <w:r w:rsidR="00F336BE" w:rsidRPr="00AE046B">
        <w:rPr>
          <w:i/>
          <w:iCs/>
          <w:sz w:val="26"/>
          <w:szCs w:val="26"/>
        </w:rPr>
        <w:t xml:space="preserve">uth. </w:t>
      </w:r>
      <w:r w:rsidR="00BF6302" w:rsidRPr="00AE046B">
        <w:rPr>
          <w:i/>
          <w:iCs/>
          <w:sz w:val="26"/>
          <w:szCs w:val="26"/>
        </w:rPr>
        <w:t>v</w:t>
      </w:r>
      <w:r w:rsidR="00F336BE" w:rsidRPr="00AE046B">
        <w:rPr>
          <w:i/>
          <w:iCs/>
          <w:sz w:val="26"/>
          <w:szCs w:val="26"/>
        </w:rPr>
        <w:t>. Pa. PUC</w:t>
      </w:r>
      <w:r w:rsidR="00F336BE" w:rsidRPr="00AE046B">
        <w:rPr>
          <w:sz w:val="26"/>
          <w:szCs w:val="26"/>
        </w:rPr>
        <w:t>, 237</w:t>
      </w:r>
      <w:r w:rsidR="00BC1506">
        <w:rPr>
          <w:sz w:val="26"/>
          <w:szCs w:val="26"/>
        </w:rPr>
        <w:t> </w:t>
      </w:r>
      <w:r w:rsidR="00F336BE" w:rsidRPr="00AE046B">
        <w:rPr>
          <w:sz w:val="26"/>
          <w:szCs w:val="26"/>
        </w:rPr>
        <w:t>A.2d</w:t>
      </w:r>
      <w:r w:rsidR="00BC1506">
        <w:rPr>
          <w:sz w:val="26"/>
          <w:szCs w:val="26"/>
        </w:rPr>
        <w:t> </w:t>
      </w:r>
      <w:r w:rsidR="00F336BE" w:rsidRPr="00AE046B">
        <w:rPr>
          <w:sz w:val="26"/>
          <w:szCs w:val="26"/>
        </w:rPr>
        <w:t>602</w:t>
      </w:r>
      <w:r w:rsidR="00245C39" w:rsidRPr="00AE046B">
        <w:rPr>
          <w:sz w:val="26"/>
          <w:szCs w:val="26"/>
        </w:rPr>
        <w:t xml:space="preserve"> </w:t>
      </w:r>
      <w:r w:rsidR="00F336BE" w:rsidRPr="00AE046B">
        <w:rPr>
          <w:sz w:val="26"/>
          <w:szCs w:val="26"/>
        </w:rPr>
        <w:t>(Pa</w:t>
      </w:r>
      <w:r w:rsidR="00245C39" w:rsidRPr="00AE046B">
        <w:rPr>
          <w:sz w:val="26"/>
          <w:szCs w:val="26"/>
        </w:rPr>
        <w:t>. 1967)</w:t>
      </w:r>
      <w:r w:rsidR="009B3AB8">
        <w:rPr>
          <w:sz w:val="26"/>
          <w:szCs w:val="26"/>
        </w:rPr>
        <w:t>)</w:t>
      </w:r>
      <w:r w:rsidR="00245C39" w:rsidRPr="00AE046B">
        <w:rPr>
          <w:sz w:val="26"/>
          <w:szCs w:val="26"/>
        </w:rPr>
        <w:t xml:space="preserve">; </w:t>
      </w:r>
      <w:r w:rsidR="00245C39" w:rsidRPr="00AE046B">
        <w:rPr>
          <w:i/>
          <w:iCs/>
          <w:sz w:val="26"/>
          <w:szCs w:val="26"/>
        </w:rPr>
        <w:t>Del. River Port Auth. v. Pa. PUC</w:t>
      </w:r>
      <w:r w:rsidR="00245C39" w:rsidRPr="00AE046B">
        <w:rPr>
          <w:sz w:val="26"/>
          <w:szCs w:val="26"/>
        </w:rPr>
        <w:t>, 145 A.2d</w:t>
      </w:r>
      <w:r w:rsidR="00BF6302" w:rsidRPr="00AE046B">
        <w:rPr>
          <w:sz w:val="26"/>
          <w:szCs w:val="26"/>
        </w:rPr>
        <w:t xml:space="preserve"> 172 (Pa. 1958).</w:t>
      </w:r>
      <w:r w:rsidR="00F62209" w:rsidRPr="00AE046B">
        <w:rPr>
          <w:sz w:val="26"/>
          <w:szCs w:val="26"/>
        </w:rPr>
        <w:t xml:space="preserve">  </w:t>
      </w:r>
      <w:bookmarkEnd w:id="51"/>
      <w:r w:rsidRPr="00AE046B">
        <w:rPr>
          <w:sz w:val="26"/>
          <w:szCs w:val="26"/>
        </w:rPr>
        <w:t>T</w:t>
      </w:r>
      <w:r w:rsidR="00E81D6F" w:rsidRPr="00AE046B">
        <w:rPr>
          <w:sz w:val="26"/>
          <w:szCs w:val="26"/>
        </w:rPr>
        <w:t xml:space="preserve">here </w:t>
      </w:r>
      <w:r w:rsidRPr="00AE046B">
        <w:rPr>
          <w:sz w:val="26"/>
          <w:szCs w:val="26"/>
        </w:rPr>
        <w:t xml:space="preserve">exists </w:t>
      </w:r>
      <w:r w:rsidR="00E81D6F" w:rsidRPr="00AE046B">
        <w:rPr>
          <w:sz w:val="26"/>
          <w:szCs w:val="26"/>
        </w:rPr>
        <w:t>no federal or state law</w:t>
      </w:r>
      <w:r w:rsidRPr="00AE046B">
        <w:rPr>
          <w:sz w:val="26"/>
          <w:szCs w:val="26"/>
        </w:rPr>
        <w:t xml:space="preserve"> or directive at this time </w:t>
      </w:r>
      <w:r w:rsidR="00E81D6F" w:rsidRPr="00AE046B">
        <w:rPr>
          <w:sz w:val="26"/>
          <w:szCs w:val="26"/>
        </w:rPr>
        <w:t xml:space="preserve">that </w:t>
      </w:r>
      <w:r w:rsidRPr="00AE046B">
        <w:rPr>
          <w:sz w:val="26"/>
          <w:szCs w:val="26"/>
        </w:rPr>
        <w:t>provides for or requires t</w:t>
      </w:r>
      <w:r w:rsidR="00E81D6F" w:rsidRPr="00AE046B">
        <w:rPr>
          <w:sz w:val="26"/>
          <w:szCs w:val="26"/>
        </w:rPr>
        <w:t xml:space="preserve">he authorization of RNG purchases </w:t>
      </w:r>
      <w:r w:rsidRPr="00AE046B">
        <w:rPr>
          <w:sz w:val="26"/>
          <w:szCs w:val="26"/>
        </w:rPr>
        <w:t xml:space="preserve">as </w:t>
      </w:r>
      <w:r w:rsidR="00685F59" w:rsidRPr="00AE046B">
        <w:rPr>
          <w:sz w:val="26"/>
          <w:szCs w:val="26"/>
        </w:rPr>
        <w:t xml:space="preserve">a </w:t>
      </w:r>
      <w:r w:rsidRPr="00AE046B">
        <w:rPr>
          <w:sz w:val="26"/>
          <w:szCs w:val="26"/>
        </w:rPr>
        <w:t>portion of a</w:t>
      </w:r>
      <w:r w:rsidR="004F4B60">
        <w:rPr>
          <w:sz w:val="26"/>
          <w:szCs w:val="26"/>
        </w:rPr>
        <w:t xml:space="preserve">n </w:t>
      </w:r>
      <w:r w:rsidR="00AB37AC">
        <w:rPr>
          <w:sz w:val="26"/>
          <w:szCs w:val="26"/>
        </w:rPr>
        <w:t xml:space="preserve">NGDC’s </w:t>
      </w:r>
      <w:r w:rsidRPr="00AE046B">
        <w:rPr>
          <w:sz w:val="26"/>
          <w:szCs w:val="26"/>
        </w:rPr>
        <w:t xml:space="preserve">supply portfolio.  </w:t>
      </w:r>
      <w:r w:rsidR="00E81D6F" w:rsidRPr="00AE046B">
        <w:rPr>
          <w:sz w:val="26"/>
          <w:szCs w:val="26"/>
        </w:rPr>
        <w:t xml:space="preserve">Absent such a change </w:t>
      </w:r>
      <w:r w:rsidRPr="00AE046B">
        <w:rPr>
          <w:sz w:val="26"/>
          <w:szCs w:val="26"/>
        </w:rPr>
        <w:t xml:space="preserve">in </w:t>
      </w:r>
      <w:r w:rsidR="00E81D6F" w:rsidRPr="00AE046B">
        <w:rPr>
          <w:sz w:val="26"/>
          <w:szCs w:val="26"/>
        </w:rPr>
        <w:t xml:space="preserve">law, any determination at this time that RNG procurement is necessary to ensure PGW’s provision of safe, adequate and reliable service would be outside of the </w:t>
      </w:r>
      <w:r w:rsidR="00E81D6F" w:rsidRPr="00AE046B">
        <w:rPr>
          <w:sz w:val="26"/>
          <w:szCs w:val="26"/>
        </w:rPr>
        <w:lastRenderedPageBreak/>
        <w:t>Commission’s authority.</w:t>
      </w:r>
      <w:r w:rsidR="0080705B" w:rsidRPr="00AE046B">
        <w:rPr>
          <w:rStyle w:val="FootnoteReference"/>
          <w:sz w:val="26"/>
          <w:szCs w:val="26"/>
        </w:rPr>
        <w:footnoteReference w:id="13"/>
      </w:r>
      <w:r w:rsidR="00E81D6F" w:rsidRPr="00AE046B">
        <w:rPr>
          <w:sz w:val="26"/>
          <w:szCs w:val="26"/>
        </w:rPr>
        <w:t xml:space="preserve">  </w:t>
      </w:r>
      <w:r w:rsidR="00F62209" w:rsidRPr="00AE046B">
        <w:rPr>
          <w:sz w:val="26"/>
          <w:szCs w:val="26"/>
        </w:rPr>
        <w:t xml:space="preserve">As such, </w:t>
      </w:r>
      <w:r w:rsidR="00F0522C" w:rsidRPr="00AE046B">
        <w:rPr>
          <w:sz w:val="26"/>
          <w:szCs w:val="26"/>
        </w:rPr>
        <w:t>the Commission must follow the directi</w:t>
      </w:r>
      <w:r w:rsidR="00E430B5" w:rsidRPr="00AE046B">
        <w:rPr>
          <w:sz w:val="26"/>
          <w:szCs w:val="26"/>
        </w:rPr>
        <w:t xml:space="preserve">ve </w:t>
      </w:r>
      <w:r w:rsidR="00F0522C" w:rsidRPr="00AE046B">
        <w:rPr>
          <w:sz w:val="26"/>
          <w:szCs w:val="26"/>
        </w:rPr>
        <w:t xml:space="preserve">of </w:t>
      </w:r>
      <w:r w:rsidR="007014FA" w:rsidRPr="00AE046B">
        <w:rPr>
          <w:sz w:val="26"/>
          <w:szCs w:val="26"/>
        </w:rPr>
        <w:t>Section</w:t>
      </w:r>
      <w:r w:rsidR="00BC1506">
        <w:rPr>
          <w:sz w:val="26"/>
          <w:szCs w:val="26"/>
        </w:rPr>
        <w:t> </w:t>
      </w:r>
      <w:r w:rsidR="007014FA" w:rsidRPr="00AE046B">
        <w:rPr>
          <w:sz w:val="26"/>
          <w:szCs w:val="26"/>
        </w:rPr>
        <w:t xml:space="preserve">1318(a) of the Code, </w:t>
      </w:r>
      <w:r w:rsidR="00F0522C" w:rsidRPr="00AE046B">
        <w:rPr>
          <w:sz w:val="26"/>
          <w:szCs w:val="26"/>
        </w:rPr>
        <w:t>6</w:t>
      </w:r>
      <w:r w:rsidR="007014FA" w:rsidRPr="00AE046B">
        <w:rPr>
          <w:sz w:val="26"/>
          <w:szCs w:val="26"/>
        </w:rPr>
        <w:t xml:space="preserve">6 Pa. C.S. § 1318(a), </w:t>
      </w:r>
      <w:r w:rsidR="00F0522C" w:rsidRPr="00AE046B">
        <w:rPr>
          <w:sz w:val="26"/>
          <w:szCs w:val="26"/>
        </w:rPr>
        <w:t xml:space="preserve">that requires that </w:t>
      </w:r>
      <w:r w:rsidR="007014FA" w:rsidRPr="00AE046B">
        <w:rPr>
          <w:sz w:val="26"/>
          <w:szCs w:val="26"/>
        </w:rPr>
        <w:t xml:space="preserve">purchased gas costs </w:t>
      </w:r>
      <w:r w:rsidR="00E430B5" w:rsidRPr="00AE046B">
        <w:rPr>
          <w:sz w:val="26"/>
          <w:szCs w:val="26"/>
        </w:rPr>
        <w:t xml:space="preserve">must </w:t>
      </w:r>
      <w:r w:rsidR="007014FA" w:rsidRPr="00AE046B">
        <w:rPr>
          <w:sz w:val="26"/>
          <w:szCs w:val="26"/>
        </w:rPr>
        <w:t>result from a least cost procurement policy.</w:t>
      </w:r>
      <w:r w:rsidR="00F0522C" w:rsidRPr="00AE046B">
        <w:rPr>
          <w:sz w:val="26"/>
          <w:szCs w:val="26"/>
        </w:rPr>
        <w:t xml:space="preserve">  </w:t>
      </w:r>
    </w:p>
    <w:p w14:paraId="59B1F9E8" w14:textId="59B3686D" w:rsidR="0053434D" w:rsidRPr="00AE046B" w:rsidRDefault="0053434D" w:rsidP="00A412CD">
      <w:pPr>
        <w:spacing w:line="360" w:lineRule="auto"/>
        <w:ind w:firstLine="1440"/>
        <w:rPr>
          <w:sz w:val="26"/>
          <w:szCs w:val="26"/>
        </w:rPr>
      </w:pPr>
    </w:p>
    <w:p w14:paraId="49B39BD0" w14:textId="3D003B03" w:rsidR="001953D8" w:rsidRPr="00AE046B" w:rsidRDefault="0080705B" w:rsidP="00D34F3D">
      <w:pPr>
        <w:widowControl/>
        <w:spacing w:line="360" w:lineRule="auto"/>
        <w:ind w:firstLine="1440"/>
        <w:rPr>
          <w:sz w:val="26"/>
          <w:szCs w:val="26"/>
        </w:rPr>
      </w:pPr>
      <w:r w:rsidRPr="00AE046B">
        <w:rPr>
          <w:sz w:val="26"/>
          <w:szCs w:val="26"/>
        </w:rPr>
        <w:t xml:space="preserve">Inasmuch as Section 1318 of the Code, 66 Pa. C.S. § 1318, requires </w:t>
      </w:r>
      <w:r w:rsidR="00B10766" w:rsidRPr="00AE046B">
        <w:rPr>
          <w:sz w:val="26"/>
          <w:szCs w:val="26"/>
        </w:rPr>
        <w:t xml:space="preserve">PGW </w:t>
      </w:r>
      <w:r w:rsidRPr="00AE046B">
        <w:rPr>
          <w:sz w:val="26"/>
          <w:szCs w:val="26"/>
        </w:rPr>
        <w:t xml:space="preserve">to obtain its </w:t>
      </w:r>
      <w:r w:rsidR="009941B6" w:rsidRPr="00AE046B">
        <w:rPr>
          <w:sz w:val="26"/>
          <w:szCs w:val="26"/>
        </w:rPr>
        <w:t xml:space="preserve">gas </w:t>
      </w:r>
      <w:r w:rsidR="00B10766" w:rsidRPr="00AE046B">
        <w:rPr>
          <w:sz w:val="26"/>
          <w:szCs w:val="26"/>
        </w:rPr>
        <w:t xml:space="preserve">supply pursuant to </w:t>
      </w:r>
      <w:r w:rsidR="009941B6" w:rsidRPr="00AE046B">
        <w:rPr>
          <w:sz w:val="26"/>
          <w:szCs w:val="26"/>
        </w:rPr>
        <w:t>a least cost procurement policy, and</w:t>
      </w:r>
      <w:r w:rsidR="004938F0" w:rsidRPr="00AE046B">
        <w:rPr>
          <w:sz w:val="26"/>
          <w:szCs w:val="26"/>
        </w:rPr>
        <w:t xml:space="preserve"> its current gas portfolio is safe, adequate and reliable without the addition of more expensive RNG</w:t>
      </w:r>
      <w:r w:rsidRPr="00AE046B">
        <w:rPr>
          <w:sz w:val="26"/>
          <w:szCs w:val="26"/>
        </w:rPr>
        <w:t>,</w:t>
      </w:r>
      <w:r w:rsidR="00C52EA5" w:rsidRPr="00AE046B">
        <w:rPr>
          <w:rStyle w:val="FootnoteReference"/>
          <w:sz w:val="26"/>
          <w:szCs w:val="26"/>
        </w:rPr>
        <w:footnoteReference w:id="14"/>
      </w:r>
      <w:r w:rsidR="00040F3A" w:rsidRPr="00AE046B">
        <w:rPr>
          <w:sz w:val="26"/>
          <w:szCs w:val="26"/>
        </w:rPr>
        <w:t xml:space="preserve"> </w:t>
      </w:r>
      <w:r w:rsidR="00F13BFE" w:rsidRPr="00AE046B">
        <w:rPr>
          <w:sz w:val="26"/>
          <w:szCs w:val="26"/>
        </w:rPr>
        <w:t>the RNG Pilot</w:t>
      </w:r>
      <w:r w:rsidRPr="00AE046B">
        <w:rPr>
          <w:sz w:val="26"/>
          <w:szCs w:val="26"/>
        </w:rPr>
        <w:t xml:space="preserve">, as modified by the PGW/OCA Stipulation, should be </w:t>
      </w:r>
      <w:r w:rsidR="00B9020B" w:rsidRPr="00AE046B">
        <w:rPr>
          <w:sz w:val="26"/>
          <w:szCs w:val="26"/>
        </w:rPr>
        <w:t>denied</w:t>
      </w:r>
      <w:r w:rsidR="009D1FD1" w:rsidRPr="00AE046B">
        <w:rPr>
          <w:sz w:val="26"/>
          <w:szCs w:val="26"/>
        </w:rPr>
        <w:t xml:space="preserve">. </w:t>
      </w:r>
      <w:r w:rsidR="00E235E2" w:rsidRPr="00AE046B">
        <w:rPr>
          <w:sz w:val="26"/>
          <w:szCs w:val="26"/>
        </w:rPr>
        <w:t xml:space="preserve"> </w:t>
      </w:r>
    </w:p>
    <w:p w14:paraId="64F2B7AD" w14:textId="77777777" w:rsidR="0008409E" w:rsidRPr="00AE046B" w:rsidRDefault="0008409E" w:rsidP="00A412CD">
      <w:pPr>
        <w:spacing w:line="360" w:lineRule="auto"/>
        <w:ind w:firstLine="1440"/>
        <w:rPr>
          <w:sz w:val="26"/>
          <w:szCs w:val="26"/>
        </w:rPr>
      </w:pPr>
    </w:p>
    <w:p w14:paraId="1433AA7D" w14:textId="1D0C262B" w:rsidR="00821332" w:rsidRPr="00AE046B" w:rsidRDefault="00E235E2" w:rsidP="00BC1506">
      <w:pPr>
        <w:widowControl/>
        <w:spacing w:line="360" w:lineRule="auto"/>
        <w:ind w:firstLine="1440"/>
        <w:rPr>
          <w:sz w:val="26"/>
          <w:szCs w:val="26"/>
        </w:rPr>
      </w:pPr>
      <w:r w:rsidRPr="00AE046B">
        <w:rPr>
          <w:bCs/>
          <w:sz w:val="26"/>
          <w:szCs w:val="26"/>
        </w:rPr>
        <w:lastRenderedPageBreak/>
        <w:t xml:space="preserve">Next, </w:t>
      </w:r>
      <w:r w:rsidR="00E430B5" w:rsidRPr="00AE046B">
        <w:rPr>
          <w:bCs/>
          <w:sz w:val="26"/>
          <w:szCs w:val="26"/>
        </w:rPr>
        <w:t xml:space="preserve">we </w:t>
      </w:r>
      <w:r w:rsidR="00135C86" w:rsidRPr="00AE046B">
        <w:rPr>
          <w:bCs/>
          <w:sz w:val="26"/>
          <w:szCs w:val="26"/>
        </w:rPr>
        <w:t xml:space="preserve">will </w:t>
      </w:r>
      <w:r w:rsidR="008438D4" w:rsidRPr="00AE046B">
        <w:rPr>
          <w:bCs/>
          <w:sz w:val="26"/>
          <w:szCs w:val="26"/>
        </w:rPr>
        <w:t xml:space="preserve">briefly </w:t>
      </w:r>
      <w:r w:rsidR="00135C86" w:rsidRPr="00AE046B">
        <w:rPr>
          <w:bCs/>
          <w:sz w:val="26"/>
          <w:szCs w:val="26"/>
        </w:rPr>
        <w:t xml:space="preserve">address the second of the four </w:t>
      </w:r>
      <w:r w:rsidR="00135C86" w:rsidRPr="00AE046B">
        <w:rPr>
          <w:sz w:val="26"/>
          <w:szCs w:val="26"/>
        </w:rPr>
        <w:t xml:space="preserve">factors of the least cost gas procurement requirement.  </w:t>
      </w:r>
      <w:r w:rsidR="00B230D4" w:rsidRPr="00AE046B">
        <w:rPr>
          <w:sz w:val="26"/>
          <w:szCs w:val="26"/>
        </w:rPr>
        <w:t xml:space="preserve">We agree </w:t>
      </w:r>
      <w:r w:rsidR="00E27473" w:rsidRPr="00AE046B">
        <w:rPr>
          <w:sz w:val="26"/>
          <w:szCs w:val="26"/>
        </w:rPr>
        <w:t>that the RNG Pilot</w:t>
      </w:r>
      <w:r w:rsidR="00C831DC" w:rsidRPr="00AE046B">
        <w:rPr>
          <w:sz w:val="26"/>
          <w:szCs w:val="26"/>
        </w:rPr>
        <w:t>, as modified by the PGW/OCA Stipulation,</w:t>
      </w:r>
      <w:r w:rsidR="00E27473" w:rsidRPr="00AE046B">
        <w:rPr>
          <w:sz w:val="26"/>
          <w:szCs w:val="26"/>
        </w:rPr>
        <w:t xml:space="preserve"> is </w:t>
      </w:r>
      <w:r w:rsidR="00B230D4" w:rsidRPr="00AE046B">
        <w:rPr>
          <w:sz w:val="26"/>
          <w:szCs w:val="26"/>
        </w:rPr>
        <w:t xml:space="preserve">not consistent </w:t>
      </w:r>
      <w:r w:rsidR="00E27473" w:rsidRPr="00AE046B">
        <w:rPr>
          <w:sz w:val="26"/>
          <w:szCs w:val="26"/>
        </w:rPr>
        <w:t>with a finding that PGW has taken all prudent steps necessary to negotiate favorable gas contracts.</w:t>
      </w:r>
      <w:r w:rsidR="00FB737D" w:rsidRPr="00AE046B">
        <w:rPr>
          <w:sz w:val="26"/>
          <w:szCs w:val="26"/>
        </w:rPr>
        <w:t xml:space="preserve">  </w:t>
      </w:r>
      <w:r w:rsidR="00BB1291" w:rsidRPr="00AE046B">
        <w:rPr>
          <w:sz w:val="26"/>
          <w:szCs w:val="26"/>
        </w:rPr>
        <w:t xml:space="preserve">No evidence in support </w:t>
      </w:r>
      <w:r w:rsidR="00C831DC" w:rsidRPr="00AE046B">
        <w:rPr>
          <w:sz w:val="26"/>
          <w:szCs w:val="26"/>
        </w:rPr>
        <w:t>o</w:t>
      </w:r>
      <w:r w:rsidR="00BB1291" w:rsidRPr="00AE046B">
        <w:rPr>
          <w:sz w:val="26"/>
          <w:szCs w:val="26"/>
        </w:rPr>
        <w:t xml:space="preserve">f this finding </w:t>
      </w:r>
      <w:r w:rsidR="008B0CBC" w:rsidRPr="00AE046B">
        <w:rPr>
          <w:sz w:val="26"/>
          <w:szCs w:val="26"/>
        </w:rPr>
        <w:t xml:space="preserve">was offered because </w:t>
      </w:r>
      <w:r w:rsidR="00B96947" w:rsidRPr="00AE046B">
        <w:rPr>
          <w:sz w:val="26"/>
          <w:szCs w:val="26"/>
        </w:rPr>
        <w:t xml:space="preserve">there were no </w:t>
      </w:r>
      <w:r w:rsidR="00E27473" w:rsidRPr="00AE046B">
        <w:rPr>
          <w:sz w:val="26"/>
          <w:szCs w:val="26"/>
        </w:rPr>
        <w:t>actual or tentative contracts</w:t>
      </w:r>
      <w:r w:rsidR="00D14483" w:rsidRPr="00AE046B">
        <w:rPr>
          <w:sz w:val="26"/>
          <w:szCs w:val="26"/>
        </w:rPr>
        <w:t xml:space="preserve">, or descriptions of </w:t>
      </w:r>
      <w:r w:rsidR="00F12359" w:rsidRPr="00AE046B">
        <w:rPr>
          <w:sz w:val="26"/>
          <w:szCs w:val="26"/>
        </w:rPr>
        <w:t>contract terms, pr</w:t>
      </w:r>
      <w:r w:rsidR="00B96947" w:rsidRPr="00AE046B">
        <w:rPr>
          <w:sz w:val="26"/>
          <w:szCs w:val="26"/>
        </w:rPr>
        <w:t xml:space="preserve">esented </w:t>
      </w:r>
      <w:r w:rsidR="00E27473" w:rsidRPr="00AE046B">
        <w:rPr>
          <w:sz w:val="26"/>
          <w:szCs w:val="26"/>
        </w:rPr>
        <w:t xml:space="preserve">for review by the </w:t>
      </w:r>
      <w:r w:rsidR="00887654">
        <w:rPr>
          <w:sz w:val="26"/>
          <w:szCs w:val="26"/>
        </w:rPr>
        <w:t>P</w:t>
      </w:r>
      <w:r w:rsidR="00E27473" w:rsidRPr="00AE046B">
        <w:rPr>
          <w:sz w:val="26"/>
          <w:szCs w:val="26"/>
        </w:rPr>
        <w:t xml:space="preserve">arties.  </w:t>
      </w:r>
      <w:r w:rsidR="00B92388" w:rsidRPr="00AE046B">
        <w:rPr>
          <w:sz w:val="26"/>
          <w:szCs w:val="26"/>
        </w:rPr>
        <w:t xml:space="preserve">While we acknowledge </w:t>
      </w:r>
      <w:r w:rsidR="00E27473" w:rsidRPr="00AE046B">
        <w:rPr>
          <w:sz w:val="26"/>
          <w:szCs w:val="26"/>
        </w:rPr>
        <w:t xml:space="preserve">the challenge </w:t>
      </w:r>
      <w:r w:rsidR="00B92388" w:rsidRPr="00AE046B">
        <w:rPr>
          <w:sz w:val="26"/>
          <w:szCs w:val="26"/>
        </w:rPr>
        <w:t xml:space="preserve">for </w:t>
      </w:r>
      <w:r w:rsidR="00C831DC" w:rsidRPr="00AE046B">
        <w:rPr>
          <w:sz w:val="26"/>
          <w:szCs w:val="26"/>
        </w:rPr>
        <w:t xml:space="preserve">PGW to produce </w:t>
      </w:r>
      <w:r w:rsidR="00B92388" w:rsidRPr="00AE046B">
        <w:rPr>
          <w:sz w:val="26"/>
          <w:szCs w:val="26"/>
        </w:rPr>
        <w:t xml:space="preserve">such contracts </w:t>
      </w:r>
      <w:r w:rsidR="00C831DC" w:rsidRPr="00AE046B">
        <w:rPr>
          <w:sz w:val="26"/>
          <w:szCs w:val="26"/>
        </w:rPr>
        <w:t xml:space="preserve">or terms </w:t>
      </w:r>
      <w:r w:rsidR="00B92388" w:rsidRPr="00AE046B">
        <w:rPr>
          <w:sz w:val="26"/>
          <w:szCs w:val="26"/>
        </w:rPr>
        <w:t>a</w:t>
      </w:r>
      <w:r w:rsidR="00E27473" w:rsidRPr="00AE046B">
        <w:rPr>
          <w:sz w:val="26"/>
          <w:szCs w:val="26"/>
        </w:rPr>
        <w:t>t this time in th</w:t>
      </w:r>
      <w:r w:rsidR="00C831DC" w:rsidRPr="00AE046B">
        <w:rPr>
          <w:sz w:val="26"/>
          <w:szCs w:val="26"/>
        </w:rPr>
        <w:t>e</w:t>
      </w:r>
      <w:r w:rsidR="00E27473" w:rsidRPr="00AE046B">
        <w:rPr>
          <w:sz w:val="26"/>
          <w:szCs w:val="26"/>
        </w:rPr>
        <w:t xml:space="preserve"> proceeding, </w:t>
      </w:r>
      <w:r w:rsidR="007459BC">
        <w:rPr>
          <w:sz w:val="26"/>
          <w:szCs w:val="26"/>
        </w:rPr>
        <w:t>the issue is moot</w:t>
      </w:r>
      <w:r w:rsidR="00821332" w:rsidRPr="00AE046B">
        <w:rPr>
          <w:sz w:val="26"/>
          <w:szCs w:val="26"/>
        </w:rPr>
        <w:t xml:space="preserve">. </w:t>
      </w:r>
    </w:p>
    <w:p w14:paraId="7984292A" w14:textId="77777777" w:rsidR="00821332" w:rsidRPr="00AE046B" w:rsidRDefault="00821332" w:rsidP="00A412CD">
      <w:pPr>
        <w:spacing w:line="360" w:lineRule="auto"/>
        <w:ind w:firstLine="1440"/>
        <w:rPr>
          <w:sz w:val="26"/>
          <w:szCs w:val="26"/>
        </w:rPr>
      </w:pPr>
    </w:p>
    <w:p w14:paraId="39DF7C6B" w14:textId="15E87B5E" w:rsidR="000D25D2" w:rsidRPr="00AE046B" w:rsidRDefault="00E430B5" w:rsidP="00A412CD">
      <w:pPr>
        <w:spacing w:line="360" w:lineRule="auto"/>
        <w:ind w:firstLine="1440"/>
        <w:rPr>
          <w:bCs/>
          <w:sz w:val="26"/>
          <w:szCs w:val="26"/>
        </w:rPr>
      </w:pPr>
      <w:r w:rsidRPr="00AE046B">
        <w:rPr>
          <w:sz w:val="26"/>
          <w:szCs w:val="26"/>
        </w:rPr>
        <w:t>A</w:t>
      </w:r>
      <w:r w:rsidR="008438D4" w:rsidRPr="00AE046B">
        <w:rPr>
          <w:sz w:val="26"/>
          <w:szCs w:val="26"/>
        </w:rPr>
        <w:t xml:space="preserve">s set forth above, </w:t>
      </w:r>
      <w:r w:rsidR="00D211F0" w:rsidRPr="00AE046B">
        <w:rPr>
          <w:sz w:val="26"/>
          <w:szCs w:val="26"/>
        </w:rPr>
        <w:t>we disagree with the ALJ that</w:t>
      </w:r>
      <w:r w:rsidR="00113D41" w:rsidRPr="00AE046B">
        <w:rPr>
          <w:sz w:val="26"/>
          <w:szCs w:val="26"/>
        </w:rPr>
        <w:t xml:space="preserve"> the expense </w:t>
      </w:r>
      <w:r w:rsidR="00C831DC" w:rsidRPr="00AE046B">
        <w:rPr>
          <w:sz w:val="26"/>
          <w:szCs w:val="26"/>
        </w:rPr>
        <w:t xml:space="preserve">of the RNG Pilot, as modified by the PGW/OCA Stipulation, </w:t>
      </w:r>
      <w:r w:rsidR="00113D41" w:rsidRPr="00AE046B">
        <w:rPr>
          <w:sz w:val="26"/>
          <w:szCs w:val="26"/>
        </w:rPr>
        <w:t>may be reasonable</w:t>
      </w:r>
      <w:r w:rsidR="006A3302" w:rsidRPr="00AE046B">
        <w:rPr>
          <w:sz w:val="26"/>
          <w:szCs w:val="26"/>
        </w:rPr>
        <w:t xml:space="preserve">.  </w:t>
      </w:r>
      <w:r w:rsidR="00F71DD1" w:rsidRPr="00AE046B">
        <w:rPr>
          <w:sz w:val="26"/>
          <w:szCs w:val="26"/>
        </w:rPr>
        <w:t>We appreciate that proc</w:t>
      </w:r>
      <w:r w:rsidR="00F71DD1" w:rsidRPr="00AE046B">
        <w:rPr>
          <w:bCs/>
          <w:sz w:val="26"/>
          <w:szCs w:val="26"/>
        </w:rPr>
        <w:t xml:space="preserve">uring a limited amount of RNG in order to gain experience in </w:t>
      </w:r>
      <w:r w:rsidR="00C831DC" w:rsidRPr="00AE046B">
        <w:rPr>
          <w:bCs/>
          <w:sz w:val="26"/>
          <w:szCs w:val="26"/>
        </w:rPr>
        <w:t>that m</w:t>
      </w:r>
      <w:r w:rsidR="00F71DD1" w:rsidRPr="00AE046B">
        <w:rPr>
          <w:bCs/>
          <w:sz w:val="26"/>
          <w:szCs w:val="26"/>
        </w:rPr>
        <w:t>arket</w:t>
      </w:r>
      <w:r w:rsidR="00C831DC" w:rsidRPr="00AE046B">
        <w:rPr>
          <w:bCs/>
          <w:sz w:val="26"/>
          <w:szCs w:val="26"/>
        </w:rPr>
        <w:t>,</w:t>
      </w:r>
      <w:r w:rsidR="00F71DD1" w:rsidRPr="00AE046B">
        <w:rPr>
          <w:bCs/>
          <w:sz w:val="26"/>
          <w:szCs w:val="26"/>
        </w:rPr>
        <w:t xml:space="preserve"> in anticipation that it </w:t>
      </w:r>
      <w:r w:rsidR="00C14A99" w:rsidRPr="00AE046B">
        <w:rPr>
          <w:bCs/>
          <w:sz w:val="26"/>
          <w:szCs w:val="26"/>
        </w:rPr>
        <w:t xml:space="preserve">could potentially </w:t>
      </w:r>
      <w:r w:rsidR="00F71DD1" w:rsidRPr="00AE046B">
        <w:rPr>
          <w:bCs/>
          <w:sz w:val="26"/>
          <w:szCs w:val="26"/>
        </w:rPr>
        <w:t>become an important source of gas supply in the future</w:t>
      </w:r>
      <w:r w:rsidR="00C831DC" w:rsidRPr="00AE046B">
        <w:rPr>
          <w:bCs/>
          <w:sz w:val="26"/>
          <w:szCs w:val="26"/>
        </w:rPr>
        <w:t>,</w:t>
      </w:r>
      <w:r w:rsidR="00F71DD1" w:rsidRPr="00AE046B">
        <w:rPr>
          <w:bCs/>
          <w:sz w:val="26"/>
          <w:szCs w:val="26"/>
        </w:rPr>
        <w:t xml:space="preserve"> </w:t>
      </w:r>
      <w:r w:rsidR="008438D4" w:rsidRPr="00AE046B">
        <w:rPr>
          <w:bCs/>
          <w:sz w:val="26"/>
          <w:szCs w:val="26"/>
        </w:rPr>
        <w:t xml:space="preserve">may be </w:t>
      </w:r>
      <w:r w:rsidR="00F71DD1" w:rsidRPr="00AE046B">
        <w:rPr>
          <w:bCs/>
          <w:sz w:val="26"/>
          <w:szCs w:val="26"/>
        </w:rPr>
        <w:t xml:space="preserve">a </w:t>
      </w:r>
      <w:r w:rsidR="005A345F">
        <w:rPr>
          <w:bCs/>
          <w:sz w:val="26"/>
          <w:szCs w:val="26"/>
        </w:rPr>
        <w:t>commendable</w:t>
      </w:r>
      <w:r w:rsidR="00F71DD1" w:rsidRPr="00AE046B">
        <w:rPr>
          <w:bCs/>
          <w:sz w:val="26"/>
          <w:szCs w:val="26"/>
        </w:rPr>
        <w:t xml:space="preserve"> </w:t>
      </w:r>
      <w:r w:rsidR="00C14A99" w:rsidRPr="00AE046B">
        <w:rPr>
          <w:bCs/>
          <w:sz w:val="26"/>
          <w:szCs w:val="26"/>
        </w:rPr>
        <w:t>objective</w:t>
      </w:r>
      <w:r w:rsidR="001D3096" w:rsidRPr="00AE046B">
        <w:rPr>
          <w:bCs/>
          <w:sz w:val="26"/>
          <w:szCs w:val="26"/>
        </w:rPr>
        <w:t xml:space="preserve">.  However, there </w:t>
      </w:r>
      <w:r w:rsidR="00E62A2D" w:rsidRPr="00AE046B">
        <w:rPr>
          <w:bCs/>
          <w:sz w:val="26"/>
          <w:szCs w:val="26"/>
        </w:rPr>
        <w:t xml:space="preserve">is </w:t>
      </w:r>
      <w:r w:rsidR="00C407C9" w:rsidRPr="00AE046B">
        <w:rPr>
          <w:bCs/>
          <w:sz w:val="26"/>
          <w:szCs w:val="26"/>
        </w:rPr>
        <w:t xml:space="preserve">currently </w:t>
      </w:r>
      <w:r w:rsidR="00E62A2D" w:rsidRPr="00AE046B">
        <w:rPr>
          <w:bCs/>
          <w:sz w:val="26"/>
          <w:szCs w:val="26"/>
        </w:rPr>
        <w:t xml:space="preserve">no </w:t>
      </w:r>
      <w:r w:rsidR="00C407C9" w:rsidRPr="00AE046B">
        <w:rPr>
          <w:bCs/>
          <w:sz w:val="26"/>
          <w:szCs w:val="26"/>
        </w:rPr>
        <w:t>legislative mandate or directi</w:t>
      </w:r>
      <w:r w:rsidR="00C831DC" w:rsidRPr="00AE046B">
        <w:rPr>
          <w:bCs/>
          <w:sz w:val="26"/>
          <w:szCs w:val="26"/>
        </w:rPr>
        <w:t>ve</w:t>
      </w:r>
      <w:r w:rsidR="004C04A1">
        <w:rPr>
          <w:bCs/>
          <w:sz w:val="26"/>
          <w:szCs w:val="26"/>
        </w:rPr>
        <w:t xml:space="preserve">, or perhaps most importantly, authorization, </w:t>
      </w:r>
      <w:r w:rsidR="002A57FD" w:rsidRPr="00AE046B">
        <w:rPr>
          <w:sz w:val="26"/>
          <w:szCs w:val="26"/>
        </w:rPr>
        <w:t xml:space="preserve">that calls for RNG to be included in PGW’s gas supply portfolio.  </w:t>
      </w:r>
      <w:r w:rsidR="009A2BA8" w:rsidRPr="00AE046B">
        <w:rPr>
          <w:sz w:val="26"/>
          <w:szCs w:val="26"/>
        </w:rPr>
        <w:t>As a result, t</w:t>
      </w:r>
      <w:r w:rsidR="001664E6" w:rsidRPr="00AE046B">
        <w:rPr>
          <w:sz w:val="26"/>
          <w:szCs w:val="26"/>
        </w:rPr>
        <w:t>he RNG Pilot</w:t>
      </w:r>
      <w:r w:rsidR="00C831DC" w:rsidRPr="00AE046B">
        <w:rPr>
          <w:sz w:val="26"/>
          <w:szCs w:val="26"/>
        </w:rPr>
        <w:t xml:space="preserve">, as modified by the PGW/OCA Stipulation, </w:t>
      </w:r>
      <w:r w:rsidR="001664E6" w:rsidRPr="00AE046B">
        <w:rPr>
          <w:sz w:val="26"/>
          <w:szCs w:val="26"/>
        </w:rPr>
        <w:t>is not consistent with the least cost gas procurement requirement at Section 1318 of the Code</w:t>
      </w:r>
      <w:r w:rsidR="00EB480E" w:rsidRPr="00AE046B">
        <w:rPr>
          <w:sz w:val="26"/>
          <w:szCs w:val="26"/>
        </w:rPr>
        <w:t xml:space="preserve">, </w:t>
      </w:r>
      <w:r w:rsidR="008438D4" w:rsidRPr="00AE046B">
        <w:rPr>
          <w:sz w:val="26"/>
          <w:szCs w:val="26"/>
        </w:rPr>
        <w:t xml:space="preserve">66 Pa. C.S. § 1318, </w:t>
      </w:r>
      <w:r w:rsidR="00EB480E" w:rsidRPr="00AE046B">
        <w:rPr>
          <w:sz w:val="26"/>
          <w:szCs w:val="26"/>
        </w:rPr>
        <w:t xml:space="preserve">and it </w:t>
      </w:r>
      <w:r w:rsidR="00503284">
        <w:rPr>
          <w:sz w:val="26"/>
          <w:szCs w:val="26"/>
        </w:rPr>
        <w:t>is</w:t>
      </w:r>
      <w:r w:rsidR="009A2BA8" w:rsidRPr="00AE046B">
        <w:rPr>
          <w:sz w:val="26"/>
          <w:szCs w:val="26"/>
        </w:rPr>
        <w:t xml:space="preserve"> denied.</w:t>
      </w:r>
      <w:r w:rsidR="00EB480E" w:rsidRPr="00AE046B">
        <w:rPr>
          <w:sz w:val="26"/>
          <w:szCs w:val="26"/>
        </w:rPr>
        <w:t xml:space="preserve">  Therefore, we shall grant I&amp;E’s Exception No. 1 and the related arguments in </w:t>
      </w:r>
      <w:r w:rsidR="0096063D">
        <w:rPr>
          <w:sz w:val="26"/>
          <w:szCs w:val="26"/>
        </w:rPr>
        <w:t xml:space="preserve">the </w:t>
      </w:r>
      <w:r w:rsidR="00EB480E" w:rsidRPr="00AE046B">
        <w:rPr>
          <w:sz w:val="26"/>
          <w:szCs w:val="26"/>
        </w:rPr>
        <w:t>OSBA’s Letter Exceptions</w:t>
      </w:r>
      <w:r w:rsidR="007A1455" w:rsidRPr="00AE046B">
        <w:rPr>
          <w:sz w:val="26"/>
          <w:szCs w:val="26"/>
        </w:rPr>
        <w:t xml:space="preserve"> on this issue.</w:t>
      </w:r>
      <w:r w:rsidR="00D211F0" w:rsidRPr="00AE046B">
        <w:rPr>
          <w:sz w:val="26"/>
          <w:szCs w:val="26"/>
        </w:rPr>
        <w:t xml:space="preserve"> </w:t>
      </w:r>
      <w:r w:rsidR="00B339A8" w:rsidRPr="00AE046B">
        <w:rPr>
          <w:sz w:val="26"/>
          <w:szCs w:val="26"/>
        </w:rPr>
        <w:t xml:space="preserve"> We shall also reverse the ALJ’s Recommended Decision, in part, consistent with the discussion in this Opinion and Order.  Due to these r</w:t>
      </w:r>
      <w:r w:rsidR="00B339A8" w:rsidRPr="00AE046B">
        <w:rPr>
          <w:bCs/>
          <w:sz w:val="26"/>
          <w:szCs w:val="26"/>
        </w:rPr>
        <w:t xml:space="preserve">ulings, </w:t>
      </w:r>
      <w:r w:rsidR="002752D4" w:rsidRPr="00AE046B">
        <w:rPr>
          <w:bCs/>
          <w:sz w:val="26"/>
          <w:szCs w:val="26"/>
        </w:rPr>
        <w:t xml:space="preserve">we </w:t>
      </w:r>
      <w:r w:rsidR="00F401D8" w:rsidRPr="00AE046B">
        <w:rPr>
          <w:bCs/>
          <w:sz w:val="26"/>
          <w:szCs w:val="26"/>
        </w:rPr>
        <w:t xml:space="preserve">find that </w:t>
      </w:r>
      <w:r w:rsidR="00955A9D" w:rsidRPr="00AE046B">
        <w:rPr>
          <w:bCs/>
          <w:sz w:val="26"/>
          <w:szCs w:val="26"/>
        </w:rPr>
        <w:t xml:space="preserve">it is not necessary </w:t>
      </w:r>
      <w:r w:rsidR="00F401D8" w:rsidRPr="00AE046B">
        <w:rPr>
          <w:bCs/>
          <w:sz w:val="26"/>
          <w:szCs w:val="26"/>
        </w:rPr>
        <w:t xml:space="preserve">to </w:t>
      </w:r>
      <w:r w:rsidR="00EC2C84" w:rsidRPr="00AE046B">
        <w:rPr>
          <w:bCs/>
          <w:sz w:val="26"/>
          <w:szCs w:val="26"/>
        </w:rPr>
        <w:t xml:space="preserve">address or </w:t>
      </w:r>
      <w:r w:rsidR="00F401D8" w:rsidRPr="00AE046B">
        <w:rPr>
          <w:bCs/>
          <w:sz w:val="26"/>
          <w:szCs w:val="26"/>
        </w:rPr>
        <w:t>consider</w:t>
      </w:r>
      <w:r w:rsidR="00B339A8" w:rsidRPr="00AE046B">
        <w:rPr>
          <w:bCs/>
          <w:sz w:val="26"/>
          <w:szCs w:val="26"/>
        </w:rPr>
        <w:t>, and we shall not adopt or deny,</w:t>
      </w:r>
      <w:r w:rsidR="00EC2C84" w:rsidRPr="00AE046B">
        <w:rPr>
          <w:bCs/>
          <w:sz w:val="26"/>
          <w:szCs w:val="26"/>
        </w:rPr>
        <w:t xml:space="preserve"> </w:t>
      </w:r>
      <w:r w:rsidR="00F401D8" w:rsidRPr="00AE046B">
        <w:rPr>
          <w:bCs/>
          <w:sz w:val="26"/>
          <w:szCs w:val="26"/>
        </w:rPr>
        <w:t>I&amp;E’s Exception Nos. 2 and 3</w:t>
      </w:r>
      <w:r w:rsidR="000A78FA" w:rsidRPr="00AE046B">
        <w:rPr>
          <w:bCs/>
          <w:sz w:val="26"/>
          <w:szCs w:val="26"/>
        </w:rPr>
        <w:t xml:space="preserve">, and the remaining portions of the OSBA Letter Exceptions.  </w:t>
      </w:r>
    </w:p>
    <w:p w14:paraId="659AD2EA" w14:textId="6AF46A79" w:rsidR="00BC4CE6" w:rsidRPr="00AE046B" w:rsidRDefault="00BC4CE6" w:rsidP="00A412CD">
      <w:pPr>
        <w:spacing w:line="360" w:lineRule="auto"/>
        <w:ind w:firstLine="1440"/>
        <w:rPr>
          <w:bCs/>
          <w:sz w:val="26"/>
          <w:szCs w:val="26"/>
        </w:rPr>
      </w:pPr>
    </w:p>
    <w:p w14:paraId="38233CE4" w14:textId="77777777" w:rsidR="006A4766" w:rsidRPr="00AE046B" w:rsidRDefault="006A4766" w:rsidP="00982CAB">
      <w:pPr>
        <w:pStyle w:val="Heading1"/>
        <w:ind w:left="0" w:firstLine="0"/>
      </w:pPr>
      <w:bookmarkStart w:id="52" w:name="_Toc79051485"/>
      <w:r w:rsidRPr="00AE046B">
        <w:t>Conclusion</w:t>
      </w:r>
      <w:bookmarkEnd w:id="52"/>
    </w:p>
    <w:p w14:paraId="3AE3C5F4" w14:textId="77777777" w:rsidR="006A4766" w:rsidRPr="00AE046B" w:rsidRDefault="006A4766" w:rsidP="00A412CD">
      <w:pPr>
        <w:spacing w:line="360" w:lineRule="auto"/>
        <w:jc w:val="center"/>
        <w:rPr>
          <w:b/>
          <w:sz w:val="26"/>
          <w:szCs w:val="26"/>
        </w:rPr>
      </w:pPr>
    </w:p>
    <w:p w14:paraId="597E1648" w14:textId="61E2729E" w:rsidR="00747A9F" w:rsidRPr="00AE046B" w:rsidRDefault="006A4766" w:rsidP="00A412CD">
      <w:pPr>
        <w:widowControl/>
        <w:spacing w:line="360" w:lineRule="auto"/>
        <w:ind w:firstLine="1440"/>
        <w:rPr>
          <w:rFonts w:eastAsiaTheme="minorHAnsi"/>
          <w:sz w:val="26"/>
          <w:szCs w:val="26"/>
        </w:rPr>
      </w:pPr>
      <w:r w:rsidRPr="00AE046B">
        <w:rPr>
          <w:sz w:val="26"/>
          <w:szCs w:val="26"/>
        </w:rPr>
        <w:t xml:space="preserve">Based upon our review, </w:t>
      </w:r>
      <w:r w:rsidR="001D6C9C" w:rsidRPr="00AE046B">
        <w:rPr>
          <w:sz w:val="26"/>
          <w:szCs w:val="26"/>
        </w:rPr>
        <w:t>evaluation,</w:t>
      </w:r>
      <w:r w:rsidRPr="00AE046B">
        <w:rPr>
          <w:sz w:val="26"/>
          <w:szCs w:val="26"/>
        </w:rPr>
        <w:t xml:space="preserve"> and analysis of the record evidence in this proceeding, we shall</w:t>
      </w:r>
      <w:r w:rsidR="00747A9F" w:rsidRPr="00AE046B">
        <w:rPr>
          <w:sz w:val="26"/>
          <w:szCs w:val="26"/>
        </w:rPr>
        <w:t xml:space="preserve"> </w:t>
      </w:r>
      <w:r w:rsidR="00747A9F" w:rsidRPr="00AE046B">
        <w:rPr>
          <w:rFonts w:eastAsiaTheme="minorHAnsi"/>
          <w:sz w:val="26"/>
          <w:szCs w:val="26"/>
        </w:rPr>
        <w:t xml:space="preserve">adopt, </w:t>
      </w:r>
      <w:r w:rsidR="00275486" w:rsidRPr="00AE046B">
        <w:rPr>
          <w:rFonts w:eastAsiaTheme="minorHAnsi"/>
          <w:sz w:val="26"/>
          <w:szCs w:val="26"/>
        </w:rPr>
        <w:t xml:space="preserve">in part, and reverse, in part, </w:t>
      </w:r>
      <w:r w:rsidR="00747A9F" w:rsidRPr="00AE046B">
        <w:rPr>
          <w:rFonts w:eastAsiaTheme="minorHAnsi"/>
          <w:sz w:val="26"/>
          <w:szCs w:val="26"/>
        </w:rPr>
        <w:t xml:space="preserve">the ALJ’s findings, conclusions and analysis </w:t>
      </w:r>
      <w:r w:rsidR="00D91706" w:rsidRPr="00AE046B">
        <w:rPr>
          <w:rFonts w:eastAsiaTheme="minorHAnsi"/>
          <w:sz w:val="26"/>
          <w:szCs w:val="26"/>
        </w:rPr>
        <w:t>in the Recommended Decision.  Specifically, we shall adopt</w:t>
      </w:r>
      <w:r w:rsidR="00484BB6" w:rsidRPr="00AE046B">
        <w:rPr>
          <w:rFonts w:eastAsiaTheme="minorHAnsi"/>
          <w:sz w:val="26"/>
          <w:szCs w:val="26"/>
        </w:rPr>
        <w:t xml:space="preserve"> the </w:t>
      </w:r>
      <w:r w:rsidR="00484BB6" w:rsidRPr="00AE046B">
        <w:rPr>
          <w:rFonts w:eastAsiaTheme="minorHAnsi"/>
          <w:sz w:val="26"/>
          <w:szCs w:val="26"/>
        </w:rPr>
        <w:lastRenderedPageBreak/>
        <w:t>ALJ’s findings, conclusions and analysis w</w:t>
      </w:r>
      <w:r w:rsidR="00747A9F" w:rsidRPr="00AE046B">
        <w:rPr>
          <w:rFonts w:eastAsiaTheme="minorHAnsi"/>
          <w:sz w:val="26"/>
          <w:szCs w:val="26"/>
        </w:rPr>
        <w:t>ith regard to the Joint Petition in the Recommended Decision</w:t>
      </w:r>
      <w:r w:rsidR="00484BB6" w:rsidRPr="00AE046B">
        <w:rPr>
          <w:rFonts w:eastAsiaTheme="minorHAnsi"/>
          <w:sz w:val="26"/>
          <w:szCs w:val="26"/>
        </w:rPr>
        <w:t>,</w:t>
      </w:r>
      <w:r w:rsidR="00672294" w:rsidRPr="00AE046B">
        <w:rPr>
          <w:rFonts w:eastAsiaTheme="minorHAnsi"/>
          <w:sz w:val="26"/>
          <w:szCs w:val="26"/>
        </w:rPr>
        <w:t xml:space="preserve"> and </w:t>
      </w:r>
      <w:r w:rsidR="00D90483" w:rsidRPr="00AE046B">
        <w:rPr>
          <w:rFonts w:eastAsiaTheme="minorHAnsi"/>
          <w:sz w:val="26"/>
          <w:szCs w:val="26"/>
        </w:rPr>
        <w:t xml:space="preserve">we shall </w:t>
      </w:r>
      <w:r w:rsidR="00747A9F" w:rsidRPr="00AE046B">
        <w:rPr>
          <w:rFonts w:eastAsiaTheme="minorHAnsi"/>
          <w:sz w:val="26"/>
          <w:szCs w:val="26"/>
        </w:rPr>
        <w:t>approve the Joint Petition without modification.</w:t>
      </w:r>
      <w:r w:rsidR="00484BB6" w:rsidRPr="00AE046B">
        <w:rPr>
          <w:rFonts w:eastAsiaTheme="minorHAnsi"/>
          <w:sz w:val="26"/>
          <w:szCs w:val="26"/>
        </w:rPr>
        <w:t xml:space="preserve">  We shall reverse</w:t>
      </w:r>
      <w:r w:rsidR="00C11EEC" w:rsidRPr="00AE046B">
        <w:rPr>
          <w:rFonts w:eastAsiaTheme="minorHAnsi"/>
          <w:sz w:val="26"/>
          <w:szCs w:val="26"/>
        </w:rPr>
        <w:t xml:space="preserve"> the ALJ’s findings, conclusions and analysis with regard </w:t>
      </w:r>
      <w:r w:rsidR="00D90483" w:rsidRPr="00AE046B">
        <w:rPr>
          <w:rFonts w:eastAsiaTheme="minorHAnsi"/>
          <w:sz w:val="26"/>
          <w:szCs w:val="26"/>
        </w:rPr>
        <w:t>to the</w:t>
      </w:r>
      <w:r w:rsidR="00E260AB" w:rsidRPr="00AE046B">
        <w:rPr>
          <w:rFonts w:eastAsiaTheme="minorHAnsi"/>
          <w:sz w:val="26"/>
          <w:szCs w:val="26"/>
        </w:rPr>
        <w:t xml:space="preserve"> contested issue reserved for litigation</w:t>
      </w:r>
      <w:r w:rsidR="00B339A8" w:rsidRPr="00AE046B">
        <w:rPr>
          <w:rFonts w:eastAsiaTheme="minorHAnsi"/>
          <w:sz w:val="26"/>
          <w:szCs w:val="26"/>
        </w:rPr>
        <w:t xml:space="preserve">, and we shall deny </w:t>
      </w:r>
      <w:r w:rsidR="00E260AB" w:rsidRPr="00AE046B">
        <w:rPr>
          <w:rFonts w:eastAsiaTheme="minorHAnsi"/>
          <w:sz w:val="26"/>
          <w:szCs w:val="26"/>
        </w:rPr>
        <w:t>the RNG Pilot</w:t>
      </w:r>
      <w:r w:rsidR="0017122C" w:rsidRPr="00AE046B">
        <w:rPr>
          <w:rFonts w:eastAsiaTheme="minorHAnsi"/>
          <w:sz w:val="26"/>
          <w:szCs w:val="26"/>
        </w:rPr>
        <w:t xml:space="preserve">, </w:t>
      </w:r>
      <w:r w:rsidR="00B339A8" w:rsidRPr="00AE046B">
        <w:rPr>
          <w:rFonts w:eastAsiaTheme="minorHAnsi"/>
          <w:sz w:val="26"/>
          <w:szCs w:val="26"/>
        </w:rPr>
        <w:t>as modified by the PGW/OCA Stipulation</w:t>
      </w:r>
      <w:r w:rsidR="0017122C" w:rsidRPr="00AE046B">
        <w:rPr>
          <w:rFonts w:eastAsiaTheme="minorHAnsi"/>
          <w:sz w:val="26"/>
          <w:szCs w:val="26"/>
        </w:rPr>
        <w:t>.</w:t>
      </w:r>
      <w:r w:rsidR="00D90483" w:rsidRPr="00AE046B">
        <w:rPr>
          <w:rFonts w:eastAsiaTheme="minorHAnsi"/>
          <w:sz w:val="26"/>
          <w:szCs w:val="26"/>
        </w:rPr>
        <w:t xml:space="preserve"> </w:t>
      </w:r>
    </w:p>
    <w:p w14:paraId="1671FE3A" w14:textId="77777777" w:rsidR="00BC6209" w:rsidRPr="00AE046B" w:rsidRDefault="00BC6209" w:rsidP="00A412CD">
      <w:pPr>
        <w:widowControl/>
        <w:spacing w:line="360" w:lineRule="auto"/>
        <w:ind w:firstLine="1440"/>
        <w:rPr>
          <w:rFonts w:eastAsiaTheme="minorHAnsi"/>
          <w:sz w:val="26"/>
          <w:szCs w:val="26"/>
        </w:rPr>
      </w:pPr>
    </w:p>
    <w:p w14:paraId="4F2DF449" w14:textId="47541368" w:rsidR="006A4766" w:rsidRPr="00AE046B" w:rsidRDefault="00921191" w:rsidP="00776BD7">
      <w:pPr>
        <w:widowControl/>
        <w:spacing w:line="360" w:lineRule="auto"/>
        <w:ind w:firstLine="1440"/>
        <w:rPr>
          <w:b/>
          <w:sz w:val="26"/>
          <w:szCs w:val="26"/>
        </w:rPr>
      </w:pPr>
      <w:r w:rsidRPr="00AE046B">
        <w:rPr>
          <w:rFonts w:eastAsiaTheme="minorHAnsi"/>
          <w:sz w:val="26"/>
          <w:szCs w:val="26"/>
        </w:rPr>
        <w:t>Furthermore</w:t>
      </w:r>
      <w:r w:rsidR="0017122C" w:rsidRPr="00AE046B">
        <w:rPr>
          <w:rFonts w:eastAsiaTheme="minorHAnsi"/>
          <w:sz w:val="26"/>
          <w:szCs w:val="26"/>
        </w:rPr>
        <w:t>, we</w:t>
      </w:r>
      <w:r w:rsidR="00672294" w:rsidRPr="00AE046B">
        <w:rPr>
          <w:rFonts w:eastAsiaTheme="minorHAnsi"/>
          <w:sz w:val="26"/>
          <w:szCs w:val="26"/>
        </w:rPr>
        <w:t xml:space="preserve"> shall </w:t>
      </w:r>
      <w:r w:rsidR="00A5271D" w:rsidRPr="00AE046B">
        <w:rPr>
          <w:sz w:val="26"/>
          <w:szCs w:val="26"/>
        </w:rPr>
        <w:t xml:space="preserve">grant I&amp;E’s Exception No. 1 and the portions of </w:t>
      </w:r>
      <w:r w:rsidR="0096063D">
        <w:rPr>
          <w:sz w:val="26"/>
          <w:szCs w:val="26"/>
        </w:rPr>
        <w:t xml:space="preserve">the </w:t>
      </w:r>
      <w:r w:rsidR="00A5271D" w:rsidRPr="00AE046B">
        <w:rPr>
          <w:sz w:val="26"/>
          <w:szCs w:val="26"/>
        </w:rPr>
        <w:t>OSBA’s Let</w:t>
      </w:r>
      <w:r w:rsidR="00672294" w:rsidRPr="00AE046B">
        <w:rPr>
          <w:sz w:val="26"/>
          <w:szCs w:val="26"/>
        </w:rPr>
        <w:t>t</w:t>
      </w:r>
      <w:r w:rsidR="00A5271D" w:rsidRPr="00AE046B">
        <w:rPr>
          <w:sz w:val="26"/>
          <w:szCs w:val="26"/>
        </w:rPr>
        <w:t xml:space="preserve">er Exceptions related to </w:t>
      </w:r>
      <w:r w:rsidR="00BB34D3" w:rsidRPr="00AE046B">
        <w:rPr>
          <w:sz w:val="26"/>
          <w:szCs w:val="26"/>
        </w:rPr>
        <w:t xml:space="preserve">the </w:t>
      </w:r>
      <w:r w:rsidR="00A863DA" w:rsidRPr="00AE046B">
        <w:rPr>
          <w:sz w:val="26"/>
          <w:szCs w:val="26"/>
        </w:rPr>
        <w:t>RNG Pilot</w:t>
      </w:r>
      <w:r w:rsidR="00BB34D3" w:rsidRPr="00AE046B">
        <w:rPr>
          <w:sz w:val="26"/>
          <w:szCs w:val="26"/>
        </w:rPr>
        <w:t>, as modified by the PGW/OCA Stipulation,</w:t>
      </w:r>
      <w:r w:rsidR="00A863DA" w:rsidRPr="00AE046B">
        <w:rPr>
          <w:sz w:val="26"/>
          <w:szCs w:val="26"/>
        </w:rPr>
        <w:t xml:space="preserve"> and </w:t>
      </w:r>
      <w:r w:rsidR="00A5271D" w:rsidRPr="00AE046B">
        <w:rPr>
          <w:sz w:val="26"/>
          <w:szCs w:val="26"/>
        </w:rPr>
        <w:t>the least cost procurement issue</w:t>
      </w:r>
      <w:r w:rsidR="0032350E" w:rsidRPr="00AE046B">
        <w:rPr>
          <w:sz w:val="26"/>
          <w:szCs w:val="26"/>
        </w:rPr>
        <w:t xml:space="preserve">.  </w:t>
      </w:r>
      <w:r w:rsidR="0034543A" w:rsidRPr="00AE046B">
        <w:rPr>
          <w:sz w:val="26"/>
          <w:szCs w:val="26"/>
        </w:rPr>
        <w:t xml:space="preserve">Also, </w:t>
      </w:r>
      <w:r w:rsidR="00150279" w:rsidRPr="00AE046B">
        <w:rPr>
          <w:sz w:val="26"/>
          <w:szCs w:val="26"/>
        </w:rPr>
        <w:t>as explained above,</w:t>
      </w:r>
      <w:r w:rsidR="00D11062" w:rsidRPr="00AE046B">
        <w:rPr>
          <w:sz w:val="26"/>
          <w:szCs w:val="26"/>
        </w:rPr>
        <w:t xml:space="preserve"> </w:t>
      </w:r>
      <w:r w:rsidR="0034543A" w:rsidRPr="00AE046B">
        <w:rPr>
          <w:sz w:val="26"/>
          <w:szCs w:val="26"/>
        </w:rPr>
        <w:t xml:space="preserve">we </w:t>
      </w:r>
      <w:r w:rsidR="00D11062" w:rsidRPr="00AE046B">
        <w:rPr>
          <w:sz w:val="26"/>
          <w:szCs w:val="26"/>
        </w:rPr>
        <w:t>shall</w:t>
      </w:r>
      <w:r w:rsidR="003521DC" w:rsidRPr="00AE046B">
        <w:rPr>
          <w:sz w:val="26"/>
          <w:szCs w:val="26"/>
        </w:rPr>
        <w:t xml:space="preserve"> </w:t>
      </w:r>
      <w:r w:rsidR="0034543A" w:rsidRPr="00AE046B">
        <w:rPr>
          <w:sz w:val="26"/>
          <w:szCs w:val="26"/>
        </w:rPr>
        <w:t xml:space="preserve">not </w:t>
      </w:r>
      <w:r w:rsidR="003521DC" w:rsidRPr="00AE046B">
        <w:rPr>
          <w:sz w:val="26"/>
          <w:szCs w:val="26"/>
        </w:rPr>
        <w:t xml:space="preserve">address or consider I&amp;E’s Exception Nos. 2 and 3, and the remaining portions of </w:t>
      </w:r>
      <w:r w:rsidR="0096063D">
        <w:rPr>
          <w:sz w:val="26"/>
          <w:szCs w:val="26"/>
        </w:rPr>
        <w:t xml:space="preserve">the </w:t>
      </w:r>
      <w:r w:rsidR="00150279" w:rsidRPr="00AE046B">
        <w:rPr>
          <w:sz w:val="26"/>
          <w:szCs w:val="26"/>
        </w:rPr>
        <w:t>OSBA’s Letter Exceptions</w:t>
      </w:r>
      <w:r w:rsidR="006A4766" w:rsidRPr="00AE046B">
        <w:rPr>
          <w:sz w:val="26"/>
          <w:szCs w:val="26"/>
        </w:rPr>
        <w:t xml:space="preserve">; </w:t>
      </w:r>
      <w:r w:rsidR="006A4766" w:rsidRPr="00AE046B">
        <w:rPr>
          <w:b/>
          <w:sz w:val="26"/>
          <w:szCs w:val="26"/>
        </w:rPr>
        <w:t>THEREFORE,</w:t>
      </w:r>
    </w:p>
    <w:p w14:paraId="20F619F2" w14:textId="3D6E2037" w:rsidR="006A4766" w:rsidRDefault="006A4766" w:rsidP="00776BD7">
      <w:pPr>
        <w:spacing w:line="360" w:lineRule="auto"/>
        <w:rPr>
          <w:b/>
          <w:sz w:val="26"/>
          <w:szCs w:val="26"/>
        </w:rPr>
      </w:pPr>
    </w:p>
    <w:p w14:paraId="1C4E298A" w14:textId="77777777" w:rsidR="006A4766" w:rsidRPr="00AE046B" w:rsidRDefault="006A4766" w:rsidP="00776BD7">
      <w:pPr>
        <w:keepNext/>
        <w:spacing w:line="360" w:lineRule="auto"/>
        <w:rPr>
          <w:b/>
          <w:sz w:val="26"/>
          <w:szCs w:val="26"/>
        </w:rPr>
      </w:pPr>
      <w:r w:rsidRPr="00AE046B">
        <w:rPr>
          <w:b/>
          <w:sz w:val="26"/>
          <w:szCs w:val="26"/>
        </w:rPr>
        <w:tab/>
      </w:r>
      <w:r w:rsidRPr="00AE046B">
        <w:rPr>
          <w:b/>
          <w:sz w:val="26"/>
          <w:szCs w:val="26"/>
        </w:rPr>
        <w:tab/>
        <w:t>IT IS ORDERED:</w:t>
      </w:r>
    </w:p>
    <w:p w14:paraId="0B55705C" w14:textId="77777777" w:rsidR="006B320E" w:rsidRPr="00AE046B" w:rsidRDefault="006B320E" w:rsidP="00776BD7">
      <w:pPr>
        <w:keepNext/>
        <w:tabs>
          <w:tab w:val="left" w:pos="2565"/>
        </w:tabs>
        <w:spacing w:line="360" w:lineRule="auto"/>
        <w:rPr>
          <w:b/>
          <w:sz w:val="26"/>
          <w:szCs w:val="26"/>
        </w:rPr>
      </w:pPr>
    </w:p>
    <w:p w14:paraId="56115DB3" w14:textId="46EA2BB1" w:rsidR="00566883" w:rsidRPr="00AE046B" w:rsidRDefault="006A4766" w:rsidP="00776BD7">
      <w:pPr>
        <w:pStyle w:val="NoSpacing"/>
        <w:keepNext/>
        <w:numPr>
          <w:ilvl w:val="0"/>
          <w:numId w:val="5"/>
        </w:numPr>
        <w:spacing w:line="360" w:lineRule="auto"/>
        <w:ind w:left="0" w:firstLine="1440"/>
        <w:rPr>
          <w:sz w:val="26"/>
          <w:szCs w:val="26"/>
        </w:rPr>
      </w:pPr>
      <w:r w:rsidRPr="00AE046B">
        <w:rPr>
          <w:spacing w:val="-3"/>
          <w:sz w:val="26"/>
          <w:szCs w:val="26"/>
        </w:rPr>
        <w:t xml:space="preserve">That the Exceptions </w:t>
      </w:r>
      <w:r w:rsidR="00195DC1" w:rsidRPr="00AE046B">
        <w:rPr>
          <w:spacing w:val="-3"/>
          <w:sz w:val="26"/>
          <w:szCs w:val="26"/>
        </w:rPr>
        <w:t xml:space="preserve">filed by the Commission’s Bureau of Investigation and Enforcement on July 1, 2021, are </w:t>
      </w:r>
      <w:r w:rsidR="0034543A" w:rsidRPr="00AE046B">
        <w:rPr>
          <w:spacing w:val="-3"/>
          <w:sz w:val="26"/>
          <w:szCs w:val="26"/>
        </w:rPr>
        <w:t>granted</w:t>
      </w:r>
      <w:r w:rsidR="008823FC" w:rsidRPr="00AE046B">
        <w:rPr>
          <w:spacing w:val="-3"/>
          <w:sz w:val="26"/>
          <w:szCs w:val="26"/>
        </w:rPr>
        <w:t xml:space="preserve">, in part, </w:t>
      </w:r>
      <w:r w:rsidR="00195DC1" w:rsidRPr="00AE046B">
        <w:rPr>
          <w:spacing w:val="-3"/>
          <w:sz w:val="26"/>
          <w:szCs w:val="26"/>
        </w:rPr>
        <w:t>consistent with this Opinion and Order.</w:t>
      </w:r>
      <w:r w:rsidR="0065546E" w:rsidRPr="00AE046B">
        <w:rPr>
          <w:spacing w:val="-3"/>
          <w:sz w:val="26"/>
          <w:szCs w:val="26"/>
        </w:rPr>
        <w:t xml:space="preserve"> </w:t>
      </w:r>
    </w:p>
    <w:p w14:paraId="209AED73" w14:textId="77777777" w:rsidR="004A59E9" w:rsidRPr="00AE046B" w:rsidRDefault="004A59E9" w:rsidP="00776BD7">
      <w:pPr>
        <w:pStyle w:val="NoSpacing"/>
        <w:spacing w:line="360" w:lineRule="auto"/>
        <w:ind w:left="1440"/>
        <w:rPr>
          <w:sz w:val="26"/>
          <w:szCs w:val="26"/>
        </w:rPr>
      </w:pPr>
    </w:p>
    <w:p w14:paraId="69B176AA" w14:textId="1657DE5F" w:rsidR="00B8465E" w:rsidRPr="00AE046B" w:rsidRDefault="00566883" w:rsidP="00776BD7">
      <w:pPr>
        <w:pStyle w:val="NoSpacing"/>
        <w:numPr>
          <w:ilvl w:val="0"/>
          <w:numId w:val="5"/>
        </w:numPr>
        <w:spacing w:line="360" w:lineRule="auto"/>
        <w:ind w:left="0" w:firstLine="1440"/>
        <w:rPr>
          <w:sz w:val="26"/>
          <w:szCs w:val="26"/>
        </w:rPr>
      </w:pPr>
      <w:r w:rsidRPr="00AE046B">
        <w:rPr>
          <w:spacing w:val="-3"/>
          <w:sz w:val="26"/>
          <w:szCs w:val="26"/>
        </w:rPr>
        <w:t xml:space="preserve">That the Letter in Lieu of Exceptions filed by the Office of Small Business Advocate on </w:t>
      </w:r>
      <w:r w:rsidR="00531564" w:rsidRPr="00AE046B">
        <w:rPr>
          <w:spacing w:val="-3"/>
          <w:sz w:val="26"/>
          <w:szCs w:val="26"/>
        </w:rPr>
        <w:t xml:space="preserve">July 1, 2021, </w:t>
      </w:r>
      <w:r w:rsidR="008438D4" w:rsidRPr="00AE046B">
        <w:rPr>
          <w:spacing w:val="-3"/>
          <w:sz w:val="26"/>
          <w:szCs w:val="26"/>
        </w:rPr>
        <w:t>is</w:t>
      </w:r>
      <w:r w:rsidR="00531564" w:rsidRPr="00AE046B">
        <w:rPr>
          <w:spacing w:val="-3"/>
          <w:sz w:val="26"/>
          <w:szCs w:val="26"/>
        </w:rPr>
        <w:t xml:space="preserve"> granted, in part, consistent with this Opinion and Order</w:t>
      </w:r>
      <w:r w:rsidR="004A59E9" w:rsidRPr="00AE046B">
        <w:rPr>
          <w:spacing w:val="-3"/>
          <w:sz w:val="26"/>
          <w:szCs w:val="26"/>
        </w:rPr>
        <w:t>.</w:t>
      </w:r>
    </w:p>
    <w:p w14:paraId="62D941E8" w14:textId="69BEAA4C" w:rsidR="00195DC1" w:rsidRPr="00AE046B" w:rsidRDefault="00195DC1" w:rsidP="00776BD7">
      <w:pPr>
        <w:pStyle w:val="NoSpacing"/>
        <w:spacing w:line="360" w:lineRule="auto"/>
        <w:ind w:left="1440"/>
        <w:rPr>
          <w:sz w:val="26"/>
          <w:szCs w:val="26"/>
        </w:rPr>
      </w:pPr>
    </w:p>
    <w:p w14:paraId="442C1A99" w14:textId="65FF7BC1" w:rsidR="0025497C" w:rsidRPr="00AE046B" w:rsidRDefault="0025497C" w:rsidP="00776BD7">
      <w:pPr>
        <w:pStyle w:val="NoSpacing"/>
        <w:numPr>
          <w:ilvl w:val="0"/>
          <w:numId w:val="5"/>
        </w:numPr>
        <w:spacing w:line="360" w:lineRule="auto"/>
        <w:ind w:left="0" w:firstLine="1440"/>
        <w:rPr>
          <w:sz w:val="26"/>
          <w:szCs w:val="26"/>
        </w:rPr>
      </w:pPr>
      <w:r w:rsidRPr="00AE046B">
        <w:rPr>
          <w:sz w:val="26"/>
          <w:szCs w:val="26"/>
        </w:rPr>
        <w:t>That the Recommended Decision of Administrative Law Judge Darlene Heep, issued on June 24, 2021, is</w:t>
      </w:r>
      <w:r w:rsidR="004A59E9" w:rsidRPr="00AE046B">
        <w:rPr>
          <w:sz w:val="26"/>
          <w:szCs w:val="26"/>
        </w:rPr>
        <w:t xml:space="preserve"> adopted, in part, and reversed, in part, </w:t>
      </w:r>
      <w:r w:rsidRPr="00AE046B">
        <w:rPr>
          <w:sz w:val="26"/>
          <w:szCs w:val="26"/>
        </w:rPr>
        <w:t>consistent with this Opinion and Order.</w:t>
      </w:r>
    </w:p>
    <w:p w14:paraId="1ABED7D9" w14:textId="77777777" w:rsidR="0025497C" w:rsidRPr="00AE046B" w:rsidRDefault="0025497C" w:rsidP="00776BD7">
      <w:pPr>
        <w:pStyle w:val="ListParagraph"/>
        <w:spacing w:line="360" w:lineRule="auto"/>
        <w:rPr>
          <w:sz w:val="26"/>
          <w:szCs w:val="26"/>
        </w:rPr>
      </w:pPr>
    </w:p>
    <w:p w14:paraId="06FFB491" w14:textId="20F83BEA" w:rsidR="0025497C" w:rsidRDefault="0025497C" w:rsidP="00776BD7">
      <w:pPr>
        <w:pStyle w:val="NoSpacing"/>
        <w:numPr>
          <w:ilvl w:val="0"/>
          <w:numId w:val="5"/>
        </w:numPr>
        <w:spacing w:line="360" w:lineRule="auto"/>
        <w:ind w:left="0" w:firstLine="1440"/>
        <w:rPr>
          <w:sz w:val="26"/>
          <w:szCs w:val="26"/>
        </w:rPr>
      </w:pPr>
      <w:r w:rsidRPr="00AE046B">
        <w:rPr>
          <w:sz w:val="26"/>
          <w:szCs w:val="26"/>
        </w:rPr>
        <w:t xml:space="preserve">That the </w:t>
      </w:r>
      <w:bookmarkStart w:id="53" w:name="_Hlk79053165"/>
      <w:r w:rsidRPr="00AE046B">
        <w:rPr>
          <w:sz w:val="26"/>
          <w:szCs w:val="26"/>
        </w:rPr>
        <w:t>Joint Petition for Settlement of Philadelphia Gas Works’ 2021-2022 G</w:t>
      </w:r>
      <w:r w:rsidR="00180CD2">
        <w:rPr>
          <w:sz w:val="26"/>
          <w:szCs w:val="26"/>
        </w:rPr>
        <w:t xml:space="preserve">as Cost </w:t>
      </w:r>
      <w:r w:rsidR="00CC3049">
        <w:rPr>
          <w:sz w:val="26"/>
          <w:szCs w:val="26"/>
        </w:rPr>
        <w:t>Recovery</w:t>
      </w:r>
      <w:r w:rsidRPr="00AE046B">
        <w:rPr>
          <w:sz w:val="26"/>
          <w:szCs w:val="26"/>
        </w:rPr>
        <w:t xml:space="preserve"> Proceeding</w:t>
      </w:r>
      <w:bookmarkEnd w:id="53"/>
      <w:r w:rsidRPr="00AE046B">
        <w:rPr>
          <w:sz w:val="26"/>
          <w:szCs w:val="26"/>
        </w:rPr>
        <w:t xml:space="preserve"> filed on June 4, 2021, by the Office of </w:t>
      </w:r>
      <w:r w:rsidRPr="00AE046B">
        <w:rPr>
          <w:sz w:val="26"/>
          <w:szCs w:val="26"/>
        </w:rPr>
        <w:lastRenderedPageBreak/>
        <w:t>Consumer Advocate, the Office of Small Business Advocate, and Philadelphia Gas Works is</w:t>
      </w:r>
      <w:r w:rsidR="004A59E9" w:rsidRPr="00AE046B">
        <w:rPr>
          <w:sz w:val="26"/>
          <w:szCs w:val="26"/>
        </w:rPr>
        <w:t xml:space="preserve"> approved without modification</w:t>
      </w:r>
      <w:r w:rsidRPr="00AE046B">
        <w:rPr>
          <w:sz w:val="26"/>
          <w:szCs w:val="26"/>
        </w:rPr>
        <w:t>.</w:t>
      </w:r>
    </w:p>
    <w:p w14:paraId="6E1F47DD" w14:textId="77777777" w:rsidR="00776BD7" w:rsidRDefault="00776BD7" w:rsidP="00776BD7">
      <w:pPr>
        <w:pStyle w:val="NoSpacing"/>
        <w:spacing w:line="360" w:lineRule="auto"/>
        <w:rPr>
          <w:sz w:val="26"/>
          <w:szCs w:val="26"/>
        </w:rPr>
      </w:pPr>
    </w:p>
    <w:p w14:paraId="08DE6C1D" w14:textId="6BB149CB" w:rsidR="00B54F7C" w:rsidRDefault="00B54F7C" w:rsidP="00776BD7">
      <w:pPr>
        <w:pStyle w:val="NoSpacing"/>
        <w:numPr>
          <w:ilvl w:val="0"/>
          <w:numId w:val="5"/>
        </w:numPr>
        <w:spacing w:line="360" w:lineRule="auto"/>
        <w:ind w:left="0" w:firstLine="1440"/>
        <w:rPr>
          <w:sz w:val="26"/>
          <w:szCs w:val="26"/>
        </w:rPr>
      </w:pPr>
      <w:r w:rsidRPr="003922AE">
        <w:rPr>
          <w:sz w:val="26"/>
          <w:szCs w:val="26"/>
        </w:rPr>
        <w:t xml:space="preserve">That </w:t>
      </w:r>
      <w:r>
        <w:rPr>
          <w:sz w:val="26"/>
          <w:szCs w:val="26"/>
        </w:rPr>
        <w:t>Philadelphia Gas Works</w:t>
      </w:r>
      <w:r w:rsidRPr="003922AE">
        <w:rPr>
          <w:sz w:val="26"/>
          <w:szCs w:val="26"/>
        </w:rPr>
        <w:t xml:space="preserve"> be permitted to file a tariff </w:t>
      </w:r>
      <w:r w:rsidRPr="003922AE">
        <w:rPr>
          <w:rFonts w:eastAsia="Times New Roman"/>
          <w:sz w:val="26"/>
          <w:szCs w:val="26"/>
        </w:rPr>
        <w:t xml:space="preserve">supplement, on at least one day’s notice to the Commission, containing changes in rates to </w:t>
      </w:r>
      <w:r w:rsidRPr="003922AE">
        <w:rPr>
          <w:sz w:val="26"/>
          <w:szCs w:val="26"/>
        </w:rPr>
        <w:t xml:space="preserve">provide for the recovery of the costs of purchased gas, consistent with the terms and conditions of the </w:t>
      </w:r>
      <w:bookmarkStart w:id="54" w:name="_Hlk79053392"/>
      <w:r w:rsidRPr="00AE046B">
        <w:rPr>
          <w:sz w:val="26"/>
          <w:szCs w:val="26"/>
        </w:rPr>
        <w:t>Joint Petition for Settlement of Philadelphia Gas Works’ 2021-2022 G</w:t>
      </w:r>
      <w:r w:rsidR="00180CD2">
        <w:rPr>
          <w:sz w:val="26"/>
          <w:szCs w:val="26"/>
        </w:rPr>
        <w:t>as Cost R</w:t>
      </w:r>
      <w:r w:rsidR="00CC3049">
        <w:rPr>
          <w:sz w:val="26"/>
          <w:szCs w:val="26"/>
        </w:rPr>
        <w:t>ecovery</w:t>
      </w:r>
      <w:r w:rsidRPr="00AE046B">
        <w:rPr>
          <w:sz w:val="26"/>
          <w:szCs w:val="26"/>
        </w:rPr>
        <w:t xml:space="preserve"> Proceeding</w:t>
      </w:r>
      <w:bookmarkEnd w:id="54"/>
      <w:r w:rsidRPr="003922AE">
        <w:rPr>
          <w:sz w:val="26"/>
          <w:szCs w:val="26"/>
        </w:rPr>
        <w:t xml:space="preserve"> pursuant to 66 Pa. C.S. § 1307(f).</w:t>
      </w:r>
    </w:p>
    <w:p w14:paraId="48452BFE" w14:textId="77777777" w:rsidR="00333934" w:rsidRDefault="00333934" w:rsidP="00776BD7">
      <w:pPr>
        <w:pStyle w:val="ListParagraph"/>
        <w:spacing w:line="360" w:lineRule="auto"/>
        <w:rPr>
          <w:sz w:val="26"/>
          <w:szCs w:val="26"/>
        </w:rPr>
      </w:pPr>
    </w:p>
    <w:p w14:paraId="4E8E6854" w14:textId="337892E4" w:rsidR="00333934" w:rsidRDefault="00333934" w:rsidP="00776BD7">
      <w:pPr>
        <w:pStyle w:val="NoSpacing"/>
        <w:numPr>
          <w:ilvl w:val="0"/>
          <w:numId w:val="5"/>
        </w:numPr>
        <w:spacing w:line="360" w:lineRule="auto"/>
        <w:ind w:left="0" w:firstLine="1440"/>
        <w:rPr>
          <w:sz w:val="26"/>
          <w:szCs w:val="26"/>
        </w:rPr>
      </w:pPr>
      <w:r>
        <w:rPr>
          <w:sz w:val="26"/>
          <w:szCs w:val="26"/>
        </w:rPr>
        <w:t xml:space="preserve">That </w:t>
      </w:r>
      <w:r w:rsidRPr="00333934">
        <w:rPr>
          <w:sz w:val="26"/>
          <w:szCs w:val="26"/>
        </w:rPr>
        <w:t>the formal complaints of the Office of Consumer Advocate at Docket No. C-2021-3024126, and the Office of Small Business Advocate at Docket No. C-2021-3024293, be marked satisfied.</w:t>
      </w:r>
    </w:p>
    <w:p w14:paraId="54C06C7B" w14:textId="77777777" w:rsidR="00B54F7C" w:rsidRDefault="00B54F7C" w:rsidP="00776BD7">
      <w:pPr>
        <w:pStyle w:val="ListParagraph"/>
        <w:spacing w:line="360" w:lineRule="auto"/>
        <w:rPr>
          <w:sz w:val="26"/>
          <w:szCs w:val="26"/>
        </w:rPr>
      </w:pPr>
    </w:p>
    <w:p w14:paraId="1AF56F6D" w14:textId="4C81B33C" w:rsidR="00B54F7C" w:rsidRDefault="00B54F7C" w:rsidP="00776BD7">
      <w:pPr>
        <w:pStyle w:val="NoSpacing"/>
        <w:numPr>
          <w:ilvl w:val="0"/>
          <w:numId w:val="5"/>
        </w:numPr>
        <w:spacing w:line="360" w:lineRule="auto"/>
        <w:ind w:left="0" w:firstLine="1440"/>
        <w:rPr>
          <w:sz w:val="26"/>
          <w:szCs w:val="26"/>
        </w:rPr>
      </w:pPr>
      <w:r w:rsidRPr="00B54F7C">
        <w:rPr>
          <w:sz w:val="26"/>
          <w:szCs w:val="26"/>
        </w:rPr>
        <w:t xml:space="preserve">That </w:t>
      </w:r>
      <w:r>
        <w:rPr>
          <w:sz w:val="26"/>
          <w:szCs w:val="26"/>
        </w:rPr>
        <w:t>Philadelphia Gas Works</w:t>
      </w:r>
      <w:r w:rsidRPr="00B54F7C">
        <w:rPr>
          <w:sz w:val="26"/>
          <w:szCs w:val="26"/>
        </w:rPr>
        <w:t>, the Office of Consumer Advocate,</w:t>
      </w:r>
      <w:r>
        <w:rPr>
          <w:sz w:val="26"/>
          <w:szCs w:val="26"/>
        </w:rPr>
        <w:t xml:space="preserve"> and</w:t>
      </w:r>
      <w:r w:rsidRPr="00B54F7C">
        <w:rPr>
          <w:sz w:val="26"/>
          <w:szCs w:val="26"/>
        </w:rPr>
        <w:t xml:space="preserve"> the Office of Small Business Advocate be ordered to comply with the terms and conditions of the </w:t>
      </w:r>
      <w:bookmarkStart w:id="55" w:name="_Hlk79053672"/>
      <w:r w:rsidRPr="00AE046B">
        <w:rPr>
          <w:sz w:val="26"/>
          <w:szCs w:val="26"/>
        </w:rPr>
        <w:t>Joint Petition for Settlement of Philadelphia Gas Works’ 2021-2022 G</w:t>
      </w:r>
      <w:r w:rsidR="00180CD2">
        <w:rPr>
          <w:sz w:val="26"/>
          <w:szCs w:val="26"/>
        </w:rPr>
        <w:t>as Cost R</w:t>
      </w:r>
      <w:r w:rsidR="00CC3049">
        <w:rPr>
          <w:sz w:val="26"/>
          <w:szCs w:val="26"/>
        </w:rPr>
        <w:t>ecovery</w:t>
      </w:r>
      <w:r w:rsidRPr="00AE046B">
        <w:rPr>
          <w:sz w:val="26"/>
          <w:szCs w:val="26"/>
        </w:rPr>
        <w:t xml:space="preserve"> Proceeding</w:t>
      </w:r>
      <w:bookmarkEnd w:id="55"/>
      <w:r w:rsidRPr="00B54F7C">
        <w:rPr>
          <w:sz w:val="26"/>
          <w:szCs w:val="26"/>
        </w:rPr>
        <w:t xml:space="preserve"> pursuant to 66 Pa. C.S. § 1307(f) executed and submitted in this proceeding as though each term and condition stated therein had been the subject of an individual ordering paragraph.</w:t>
      </w:r>
    </w:p>
    <w:p w14:paraId="76B8F636" w14:textId="77777777" w:rsidR="00B54F7C" w:rsidRDefault="00B54F7C" w:rsidP="00776BD7">
      <w:pPr>
        <w:pStyle w:val="ListParagraph"/>
        <w:spacing w:line="360" w:lineRule="auto"/>
        <w:rPr>
          <w:sz w:val="26"/>
          <w:szCs w:val="26"/>
        </w:rPr>
      </w:pPr>
    </w:p>
    <w:p w14:paraId="0EF561E3" w14:textId="0AEAACF1" w:rsidR="00B54F7C" w:rsidRDefault="00B54F7C" w:rsidP="00776BD7">
      <w:pPr>
        <w:pStyle w:val="NoSpacing"/>
        <w:numPr>
          <w:ilvl w:val="0"/>
          <w:numId w:val="5"/>
        </w:numPr>
        <w:spacing w:line="360" w:lineRule="auto"/>
        <w:ind w:left="0" w:firstLine="1440"/>
        <w:rPr>
          <w:sz w:val="26"/>
          <w:szCs w:val="26"/>
        </w:rPr>
      </w:pPr>
      <w:bookmarkStart w:id="56" w:name="_Hlk79053498"/>
      <w:r w:rsidRPr="003922AE">
        <w:rPr>
          <w:sz w:val="26"/>
          <w:szCs w:val="26"/>
        </w:rPr>
        <w:t xml:space="preserve">That </w:t>
      </w:r>
      <w:r w:rsidR="00333934" w:rsidRPr="00333934">
        <w:rPr>
          <w:sz w:val="26"/>
          <w:szCs w:val="26"/>
        </w:rPr>
        <w:t>upon the filing of a tariff supplement by P</w:t>
      </w:r>
      <w:r w:rsidR="00333934">
        <w:rPr>
          <w:sz w:val="26"/>
          <w:szCs w:val="26"/>
        </w:rPr>
        <w:t>hiladelphia Gas Works</w:t>
      </w:r>
      <w:r w:rsidR="00333934" w:rsidRPr="00333934">
        <w:rPr>
          <w:sz w:val="26"/>
          <w:szCs w:val="26"/>
        </w:rPr>
        <w:t>, acceptable to the Commission as conforming with this Order and the Joint Petition for Settlement of Philadelphia Gas Works’ 2021-2022 G</w:t>
      </w:r>
      <w:r w:rsidR="00180CD2">
        <w:rPr>
          <w:sz w:val="26"/>
          <w:szCs w:val="26"/>
        </w:rPr>
        <w:t>as Cost R</w:t>
      </w:r>
      <w:r w:rsidR="00CC3049">
        <w:rPr>
          <w:sz w:val="26"/>
          <w:szCs w:val="26"/>
        </w:rPr>
        <w:t>ecovery</w:t>
      </w:r>
      <w:r w:rsidR="00333934" w:rsidRPr="00333934">
        <w:rPr>
          <w:sz w:val="26"/>
          <w:szCs w:val="26"/>
        </w:rPr>
        <w:t xml:space="preserve"> Proceeding pursuant to 66 Pa. C.S. § 1307(f), and the Commission’s approval thereof, the purchased gas cost rates established therein become effective for service rendered on and after </w:t>
      </w:r>
      <w:r w:rsidR="00333934">
        <w:rPr>
          <w:sz w:val="26"/>
          <w:szCs w:val="26"/>
        </w:rPr>
        <w:t>September 1, 2021</w:t>
      </w:r>
      <w:r w:rsidR="00333934" w:rsidRPr="00333934">
        <w:rPr>
          <w:sz w:val="26"/>
          <w:szCs w:val="26"/>
        </w:rPr>
        <w:t>.</w:t>
      </w:r>
    </w:p>
    <w:bookmarkEnd w:id="56"/>
    <w:p w14:paraId="5A4389D1" w14:textId="77777777" w:rsidR="00333934" w:rsidRDefault="00333934" w:rsidP="00776BD7">
      <w:pPr>
        <w:pStyle w:val="ListParagraph"/>
        <w:spacing w:line="360" w:lineRule="auto"/>
        <w:rPr>
          <w:sz w:val="26"/>
          <w:szCs w:val="26"/>
        </w:rPr>
      </w:pPr>
    </w:p>
    <w:p w14:paraId="55C0A33F" w14:textId="6CFF01D6" w:rsidR="00333934" w:rsidRPr="00AE046B" w:rsidRDefault="00333934" w:rsidP="00776BD7">
      <w:pPr>
        <w:pStyle w:val="NoSpacing"/>
        <w:numPr>
          <w:ilvl w:val="0"/>
          <w:numId w:val="5"/>
        </w:numPr>
        <w:spacing w:line="360" w:lineRule="auto"/>
        <w:ind w:left="0" w:firstLine="1440"/>
        <w:rPr>
          <w:sz w:val="26"/>
          <w:szCs w:val="26"/>
        </w:rPr>
      </w:pPr>
      <w:r>
        <w:rPr>
          <w:sz w:val="26"/>
          <w:szCs w:val="26"/>
        </w:rPr>
        <w:t xml:space="preserve">That </w:t>
      </w:r>
      <w:r w:rsidRPr="00333934">
        <w:rPr>
          <w:sz w:val="26"/>
          <w:szCs w:val="26"/>
        </w:rPr>
        <w:t xml:space="preserve">upon acceptance and approval by the Commission of the tariff supplement and supporting data filed by </w:t>
      </w:r>
      <w:r>
        <w:rPr>
          <w:sz w:val="26"/>
          <w:szCs w:val="26"/>
        </w:rPr>
        <w:t>Philadelphia Gas Works</w:t>
      </w:r>
      <w:r w:rsidRPr="00333934">
        <w:rPr>
          <w:sz w:val="26"/>
          <w:szCs w:val="26"/>
        </w:rPr>
        <w:t xml:space="preserve">, as being consistent </w:t>
      </w:r>
      <w:r w:rsidRPr="00333934">
        <w:rPr>
          <w:sz w:val="26"/>
          <w:szCs w:val="26"/>
        </w:rPr>
        <w:lastRenderedPageBreak/>
        <w:t>with this Order and the Joint Petition for Settlement of Philadelphia Gas Works’ 2021</w:t>
      </w:r>
      <w:r w:rsidR="00776BD7">
        <w:rPr>
          <w:sz w:val="26"/>
          <w:szCs w:val="26"/>
        </w:rPr>
        <w:noBreakHyphen/>
      </w:r>
      <w:r w:rsidRPr="00333934">
        <w:rPr>
          <w:sz w:val="26"/>
          <w:szCs w:val="26"/>
        </w:rPr>
        <w:t>2022 G</w:t>
      </w:r>
      <w:r w:rsidR="00180CD2">
        <w:rPr>
          <w:sz w:val="26"/>
          <w:szCs w:val="26"/>
        </w:rPr>
        <w:t>as Cost Ra</w:t>
      </w:r>
      <w:r w:rsidR="00BA04DD">
        <w:rPr>
          <w:sz w:val="26"/>
          <w:szCs w:val="26"/>
        </w:rPr>
        <w:t>t</w:t>
      </w:r>
      <w:r w:rsidR="00180CD2">
        <w:rPr>
          <w:sz w:val="26"/>
          <w:szCs w:val="26"/>
        </w:rPr>
        <w:t>e</w:t>
      </w:r>
      <w:r w:rsidRPr="00333934">
        <w:rPr>
          <w:sz w:val="26"/>
          <w:szCs w:val="26"/>
        </w:rPr>
        <w:t xml:space="preserve"> Proceeding, pursuant to 66 Pa. C.S. § 1307(f), the inquiry and investigation at Docket No. R-202</w:t>
      </w:r>
      <w:r>
        <w:rPr>
          <w:sz w:val="26"/>
          <w:szCs w:val="26"/>
        </w:rPr>
        <w:t>1-3023970</w:t>
      </w:r>
      <w:r w:rsidRPr="00333934">
        <w:rPr>
          <w:sz w:val="26"/>
          <w:szCs w:val="26"/>
        </w:rPr>
        <w:t xml:space="preserve"> be terminated and the docket marked closed; and that the formal complaint dockets be marked closed at Docket Nos. C</w:t>
      </w:r>
      <w:r w:rsidR="00776BD7">
        <w:rPr>
          <w:sz w:val="26"/>
          <w:szCs w:val="26"/>
        </w:rPr>
        <w:noBreakHyphen/>
      </w:r>
      <w:r w:rsidRPr="00333934">
        <w:rPr>
          <w:sz w:val="26"/>
          <w:szCs w:val="26"/>
        </w:rPr>
        <w:t>20</w:t>
      </w:r>
      <w:r>
        <w:rPr>
          <w:sz w:val="26"/>
          <w:szCs w:val="26"/>
        </w:rPr>
        <w:t>21</w:t>
      </w:r>
      <w:r w:rsidR="00776BD7">
        <w:rPr>
          <w:sz w:val="26"/>
          <w:szCs w:val="26"/>
        </w:rPr>
        <w:noBreakHyphen/>
      </w:r>
      <w:r>
        <w:rPr>
          <w:sz w:val="26"/>
          <w:szCs w:val="26"/>
        </w:rPr>
        <w:t>3024126</w:t>
      </w:r>
      <w:r w:rsidRPr="00333934">
        <w:rPr>
          <w:sz w:val="26"/>
          <w:szCs w:val="26"/>
        </w:rPr>
        <w:t xml:space="preserve"> and C-202</w:t>
      </w:r>
      <w:r>
        <w:rPr>
          <w:sz w:val="26"/>
          <w:szCs w:val="26"/>
        </w:rPr>
        <w:t>1-3024293</w:t>
      </w:r>
      <w:r w:rsidRPr="00333934">
        <w:rPr>
          <w:sz w:val="26"/>
          <w:szCs w:val="26"/>
        </w:rPr>
        <w:t>.</w:t>
      </w:r>
    </w:p>
    <w:p w14:paraId="77D85D1D" w14:textId="77777777" w:rsidR="0025497C" w:rsidRPr="00AE046B" w:rsidRDefault="0025497C" w:rsidP="00776BD7">
      <w:pPr>
        <w:pStyle w:val="ListParagraph"/>
        <w:spacing w:line="360" w:lineRule="auto"/>
        <w:rPr>
          <w:sz w:val="26"/>
          <w:szCs w:val="26"/>
        </w:rPr>
      </w:pPr>
    </w:p>
    <w:p w14:paraId="4D740B0A" w14:textId="57BA1636" w:rsidR="0025497C" w:rsidRPr="00AE046B" w:rsidRDefault="004A59E9" w:rsidP="00776BD7">
      <w:pPr>
        <w:pStyle w:val="NoSpacing"/>
        <w:numPr>
          <w:ilvl w:val="0"/>
          <w:numId w:val="5"/>
        </w:numPr>
        <w:spacing w:line="360" w:lineRule="auto"/>
        <w:ind w:left="0" w:firstLine="1440"/>
        <w:rPr>
          <w:sz w:val="26"/>
          <w:szCs w:val="26"/>
        </w:rPr>
      </w:pPr>
      <w:r w:rsidRPr="00AE046B">
        <w:rPr>
          <w:sz w:val="26"/>
          <w:szCs w:val="26"/>
        </w:rPr>
        <w:t xml:space="preserve">That the </w:t>
      </w:r>
      <w:r w:rsidR="00184C58" w:rsidRPr="00AE046B">
        <w:rPr>
          <w:sz w:val="26"/>
          <w:szCs w:val="26"/>
        </w:rPr>
        <w:t>Ren</w:t>
      </w:r>
      <w:r w:rsidR="00FA1D3F" w:rsidRPr="00AE046B">
        <w:rPr>
          <w:sz w:val="26"/>
          <w:szCs w:val="26"/>
        </w:rPr>
        <w:t xml:space="preserve">ewable Natural Gas Pilot </w:t>
      </w:r>
      <w:r w:rsidR="00C26CE2">
        <w:rPr>
          <w:sz w:val="26"/>
          <w:szCs w:val="26"/>
        </w:rPr>
        <w:t xml:space="preserve">Program </w:t>
      </w:r>
      <w:r w:rsidR="00FA1D3F" w:rsidRPr="00AE046B">
        <w:rPr>
          <w:sz w:val="26"/>
          <w:szCs w:val="26"/>
        </w:rPr>
        <w:t xml:space="preserve">Proposal, proposed by Philadelphia Gas Works, and modified by the </w:t>
      </w:r>
      <w:r w:rsidR="006531B5">
        <w:rPr>
          <w:sz w:val="26"/>
          <w:szCs w:val="26"/>
        </w:rPr>
        <w:t xml:space="preserve">Joint </w:t>
      </w:r>
      <w:r w:rsidR="00E94838" w:rsidRPr="00AE046B">
        <w:rPr>
          <w:sz w:val="26"/>
          <w:szCs w:val="26"/>
        </w:rPr>
        <w:t>Stipulation</w:t>
      </w:r>
      <w:r w:rsidR="00FA1D3F" w:rsidRPr="00AE046B">
        <w:rPr>
          <w:sz w:val="26"/>
          <w:szCs w:val="26"/>
        </w:rPr>
        <w:t xml:space="preserve"> of Phila</w:t>
      </w:r>
      <w:r w:rsidR="00927BA6" w:rsidRPr="00AE046B">
        <w:rPr>
          <w:sz w:val="26"/>
          <w:szCs w:val="26"/>
        </w:rPr>
        <w:t>delphia Gas Works and the Office of Consumer Advocate, is denied.</w:t>
      </w:r>
    </w:p>
    <w:p w14:paraId="37D79293" w14:textId="3DE1D3A8" w:rsidR="00B8465E" w:rsidRPr="00AE046B" w:rsidRDefault="00B8465E" w:rsidP="00531BEC">
      <w:pPr>
        <w:pStyle w:val="NoSpacing"/>
        <w:keepNext/>
        <w:keepLines/>
        <w:spacing w:line="360" w:lineRule="auto"/>
        <w:rPr>
          <w:spacing w:val="-3"/>
          <w:sz w:val="26"/>
          <w:szCs w:val="26"/>
        </w:rPr>
      </w:pPr>
    </w:p>
    <w:p w14:paraId="641EEE3D" w14:textId="522B6CB5" w:rsidR="00B8465E" w:rsidRPr="00AE046B" w:rsidRDefault="006D3860" w:rsidP="00A412CD">
      <w:pPr>
        <w:pStyle w:val="ListParagraph"/>
        <w:keepNext/>
        <w:keepLines/>
        <w:ind w:left="0"/>
        <w:rPr>
          <w:b/>
          <w:spacing w:val="-3"/>
          <w:sz w:val="26"/>
          <w:szCs w:val="26"/>
        </w:rPr>
      </w:pPr>
      <w:r>
        <w:rPr>
          <w:noProof/>
        </w:rPr>
        <w:drawing>
          <wp:anchor distT="0" distB="0" distL="114300" distR="114300" simplePos="0" relativeHeight="251659264" behindDoc="1" locked="0" layoutInCell="1" allowOverlap="1" wp14:anchorId="0A5FE387" wp14:editId="4F0D86DC">
            <wp:simplePos x="0" y="0"/>
            <wp:positionH relativeFrom="column">
              <wp:posOffset>3076575</wp:posOffset>
            </wp:positionH>
            <wp:positionV relativeFrom="paragraph">
              <wp:posOffset>170815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8465E" w:rsidRPr="00AE046B">
        <w:rPr>
          <w:b/>
          <w:spacing w:val="-3"/>
          <w:sz w:val="26"/>
          <w:szCs w:val="26"/>
        </w:rPr>
        <w:tab/>
      </w:r>
      <w:r w:rsidR="00B8465E" w:rsidRPr="00AE046B">
        <w:rPr>
          <w:b/>
          <w:spacing w:val="-3"/>
          <w:sz w:val="26"/>
          <w:szCs w:val="26"/>
        </w:rPr>
        <w:tab/>
      </w:r>
      <w:r w:rsidR="00B8465E" w:rsidRPr="00AE046B">
        <w:rPr>
          <w:b/>
          <w:spacing w:val="-3"/>
          <w:sz w:val="26"/>
          <w:szCs w:val="26"/>
        </w:rPr>
        <w:tab/>
      </w:r>
      <w:r w:rsidR="00B8465E" w:rsidRPr="00AE046B">
        <w:rPr>
          <w:b/>
          <w:spacing w:val="-3"/>
          <w:sz w:val="26"/>
          <w:szCs w:val="26"/>
        </w:rPr>
        <w:tab/>
      </w:r>
      <w:r w:rsidR="00B8465E" w:rsidRPr="00AE046B">
        <w:rPr>
          <w:b/>
          <w:spacing w:val="-3"/>
          <w:sz w:val="26"/>
          <w:szCs w:val="26"/>
        </w:rPr>
        <w:tab/>
      </w:r>
      <w:r w:rsidR="00B8465E" w:rsidRPr="00AE046B">
        <w:rPr>
          <w:b/>
          <w:spacing w:val="-3"/>
          <w:sz w:val="26"/>
          <w:szCs w:val="26"/>
        </w:rPr>
        <w:tab/>
      </w:r>
      <w:r w:rsidR="00B8465E" w:rsidRPr="00AE046B">
        <w:rPr>
          <w:b/>
          <w:spacing w:val="-3"/>
          <w:sz w:val="26"/>
          <w:szCs w:val="26"/>
        </w:rPr>
        <w:tab/>
        <w:t>BY THE COMMISSION,</w:t>
      </w:r>
    </w:p>
    <w:p w14:paraId="11A67607" w14:textId="290F2248" w:rsidR="00B8465E" w:rsidRDefault="00B8465E" w:rsidP="00A412CD">
      <w:pPr>
        <w:keepNext/>
        <w:keepLines/>
        <w:tabs>
          <w:tab w:val="left" w:pos="-720"/>
        </w:tabs>
        <w:suppressAutoHyphens/>
        <w:rPr>
          <w:spacing w:val="-3"/>
          <w:sz w:val="26"/>
          <w:szCs w:val="26"/>
        </w:rPr>
      </w:pPr>
    </w:p>
    <w:p w14:paraId="566CD0F8" w14:textId="77777777" w:rsidR="00020242" w:rsidRPr="00AE046B" w:rsidRDefault="00020242" w:rsidP="00A412CD">
      <w:pPr>
        <w:keepNext/>
        <w:keepLines/>
        <w:tabs>
          <w:tab w:val="left" w:pos="-720"/>
        </w:tabs>
        <w:suppressAutoHyphens/>
        <w:rPr>
          <w:spacing w:val="-3"/>
          <w:sz w:val="26"/>
          <w:szCs w:val="26"/>
        </w:rPr>
      </w:pPr>
    </w:p>
    <w:p w14:paraId="3A0A922E" w14:textId="79C3AB0C" w:rsidR="00B8465E" w:rsidRPr="00AE046B" w:rsidRDefault="00B8465E" w:rsidP="00A412CD">
      <w:pPr>
        <w:keepNext/>
        <w:keepLines/>
        <w:tabs>
          <w:tab w:val="left" w:pos="-720"/>
        </w:tabs>
        <w:suppressAutoHyphens/>
        <w:rPr>
          <w:spacing w:val="-3"/>
          <w:sz w:val="26"/>
          <w:szCs w:val="26"/>
        </w:rPr>
      </w:pPr>
    </w:p>
    <w:p w14:paraId="6285DB73" w14:textId="77777777" w:rsidR="00134AA9" w:rsidRPr="00AE046B" w:rsidRDefault="00134AA9" w:rsidP="00A412CD">
      <w:pPr>
        <w:keepNext/>
        <w:keepLines/>
        <w:tabs>
          <w:tab w:val="left" w:pos="-720"/>
        </w:tabs>
        <w:suppressAutoHyphens/>
        <w:rPr>
          <w:spacing w:val="-3"/>
          <w:sz w:val="26"/>
          <w:szCs w:val="26"/>
        </w:rPr>
      </w:pPr>
    </w:p>
    <w:p w14:paraId="4296CBEC" w14:textId="77777777" w:rsidR="00B8465E" w:rsidRPr="00AE046B" w:rsidRDefault="00B8465E" w:rsidP="00A412CD">
      <w:pPr>
        <w:keepNext/>
        <w:keepLines/>
        <w:tabs>
          <w:tab w:val="left" w:pos="-720"/>
        </w:tabs>
        <w:suppressAutoHyphens/>
        <w:rPr>
          <w:spacing w:val="-3"/>
          <w:sz w:val="26"/>
          <w:szCs w:val="26"/>
        </w:rPr>
      </w:pPr>
      <w:r w:rsidRPr="00AE046B">
        <w:rPr>
          <w:spacing w:val="-3"/>
          <w:sz w:val="26"/>
          <w:szCs w:val="26"/>
        </w:rPr>
        <w:tab/>
      </w:r>
      <w:r w:rsidRPr="00AE046B">
        <w:rPr>
          <w:spacing w:val="-3"/>
          <w:sz w:val="26"/>
          <w:szCs w:val="26"/>
        </w:rPr>
        <w:tab/>
      </w:r>
      <w:r w:rsidRPr="00AE046B">
        <w:rPr>
          <w:spacing w:val="-3"/>
          <w:sz w:val="26"/>
          <w:szCs w:val="26"/>
        </w:rPr>
        <w:tab/>
      </w:r>
      <w:r w:rsidRPr="00AE046B">
        <w:rPr>
          <w:spacing w:val="-3"/>
          <w:sz w:val="26"/>
          <w:szCs w:val="26"/>
        </w:rPr>
        <w:tab/>
      </w:r>
      <w:r w:rsidRPr="00AE046B">
        <w:rPr>
          <w:spacing w:val="-3"/>
          <w:sz w:val="26"/>
          <w:szCs w:val="26"/>
        </w:rPr>
        <w:tab/>
      </w:r>
      <w:r w:rsidRPr="00AE046B">
        <w:rPr>
          <w:spacing w:val="-3"/>
          <w:sz w:val="26"/>
          <w:szCs w:val="26"/>
        </w:rPr>
        <w:tab/>
      </w:r>
      <w:r w:rsidRPr="00AE046B">
        <w:rPr>
          <w:spacing w:val="-3"/>
          <w:sz w:val="26"/>
          <w:szCs w:val="26"/>
        </w:rPr>
        <w:tab/>
        <w:t>Rosemary Chiavetta</w:t>
      </w:r>
    </w:p>
    <w:p w14:paraId="2E19F514" w14:textId="77777777" w:rsidR="00B8465E" w:rsidRPr="00AE046B" w:rsidRDefault="00B8465E" w:rsidP="00A412CD">
      <w:pPr>
        <w:keepNext/>
        <w:keepLines/>
        <w:tabs>
          <w:tab w:val="left" w:pos="-720"/>
        </w:tabs>
        <w:suppressAutoHyphens/>
        <w:rPr>
          <w:rFonts w:eastAsia="Calibri"/>
          <w:spacing w:val="-3"/>
          <w:sz w:val="26"/>
          <w:szCs w:val="26"/>
        </w:rPr>
      </w:pPr>
      <w:r w:rsidRPr="00AE046B">
        <w:rPr>
          <w:rFonts w:eastAsia="Calibri"/>
          <w:spacing w:val="-3"/>
          <w:sz w:val="26"/>
          <w:szCs w:val="26"/>
        </w:rPr>
        <w:tab/>
      </w:r>
      <w:r w:rsidRPr="00AE046B">
        <w:rPr>
          <w:rFonts w:eastAsia="Calibri"/>
          <w:spacing w:val="-3"/>
          <w:sz w:val="26"/>
          <w:szCs w:val="26"/>
        </w:rPr>
        <w:tab/>
      </w:r>
      <w:r w:rsidRPr="00AE046B">
        <w:rPr>
          <w:rFonts w:eastAsia="Calibri"/>
          <w:spacing w:val="-3"/>
          <w:sz w:val="26"/>
          <w:szCs w:val="26"/>
        </w:rPr>
        <w:tab/>
      </w:r>
      <w:r w:rsidRPr="00AE046B">
        <w:rPr>
          <w:rFonts w:eastAsia="Calibri"/>
          <w:spacing w:val="-3"/>
          <w:sz w:val="26"/>
          <w:szCs w:val="26"/>
        </w:rPr>
        <w:tab/>
      </w:r>
      <w:r w:rsidRPr="00AE046B">
        <w:rPr>
          <w:rFonts w:eastAsia="Calibri"/>
          <w:spacing w:val="-3"/>
          <w:sz w:val="26"/>
          <w:szCs w:val="26"/>
        </w:rPr>
        <w:tab/>
      </w:r>
      <w:r w:rsidRPr="00AE046B">
        <w:rPr>
          <w:rFonts w:eastAsia="Calibri"/>
          <w:spacing w:val="-3"/>
          <w:sz w:val="26"/>
          <w:szCs w:val="26"/>
        </w:rPr>
        <w:tab/>
      </w:r>
      <w:r w:rsidRPr="00AE046B">
        <w:rPr>
          <w:rFonts w:eastAsia="Calibri"/>
          <w:spacing w:val="-3"/>
          <w:sz w:val="26"/>
          <w:szCs w:val="26"/>
        </w:rPr>
        <w:tab/>
        <w:t>Secretary</w:t>
      </w:r>
    </w:p>
    <w:p w14:paraId="6C6E677A" w14:textId="77777777" w:rsidR="00B8465E" w:rsidRPr="00AE046B" w:rsidRDefault="00B8465E" w:rsidP="00A412CD">
      <w:pPr>
        <w:keepNext/>
        <w:keepLines/>
        <w:tabs>
          <w:tab w:val="left" w:pos="-720"/>
        </w:tabs>
        <w:suppressAutoHyphens/>
        <w:rPr>
          <w:rFonts w:eastAsia="Calibri"/>
          <w:spacing w:val="-3"/>
          <w:sz w:val="26"/>
          <w:szCs w:val="26"/>
        </w:rPr>
      </w:pPr>
    </w:p>
    <w:p w14:paraId="6284A06A" w14:textId="7791F2DF" w:rsidR="00B8465E" w:rsidRDefault="00B8465E" w:rsidP="007B7FED">
      <w:pPr>
        <w:pStyle w:val="BodyText3"/>
        <w:keepNext/>
        <w:keepLines/>
        <w:widowControl w:val="0"/>
        <w:tabs>
          <w:tab w:val="left" w:pos="-720"/>
        </w:tabs>
        <w:suppressAutoHyphens/>
        <w:spacing w:after="0" w:line="240" w:lineRule="auto"/>
        <w:rPr>
          <w:rFonts w:ascii="Times New Roman" w:eastAsia="Calibri" w:hAnsi="Times New Roman"/>
          <w:spacing w:val="-3"/>
          <w:sz w:val="26"/>
          <w:szCs w:val="26"/>
        </w:rPr>
      </w:pPr>
      <w:r w:rsidRPr="00AE046B">
        <w:rPr>
          <w:rFonts w:ascii="Times New Roman" w:eastAsia="Calibri" w:hAnsi="Times New Roman"/>
          <w:spacing w:val="-3"/>
          <w:sz w:val="26"/>
          <w:szCs w:val="26"/>
        </w:rPr>
        <w:t>(SEAL)</w:t>
      </w:r>
    </w:p>
    <w:p w14:paraId="351F530B" w14:textId="77777777" w:rsidR="00020242" w:rsidRPr="00AE046B" w:rsidRDefault="00020242" w:rsidP="007B7FED">
      <w:pPr>
        <w:pStyle w:val="BodyText3"/>
        <w:keepNext/>
        <w:keepLines/>
        <w:widowControl w:val="0"/>
        <w:tabs>
          <w:tab w:val="left" w:pos="-720"/>
        </w:tabs>
        <w:suppressAutoHyphens/>
        <w:spacing w:after="0" w:line="240" w:lineRule="auto"/>
        <w:rPr>
          <w:rFonts w:ascii="Times New Roman" w:eastAsia="Calibri" w:hAnsi="Times New Roman"/>
          <w:spacing w:val="-3"/>
          <w:sz w:val="26"/>
          <w:szCs w:val="26"/>
        </w:rPr>
      </w:pPr>
    </w:p>
    <w:p w14:paraId="5F65F4F7" w14:textId="3E40E79B" w:rsidR="00B8465E" w:rsidRDefault="00B8465E" w:rsidP="007B7FED">
      <w:pPr>
        <w:keepNext/>
        <w:keepLines/>
        <w:tabs>
          <w:tab w:val="left" w:pos="-720"/>
        </w:tabs>
        <w:suppressAutoHyphens/>
        <w:rPr>
          <w:spacing w:val="-3"/>
          <w:sz w:val="26"/>
          <w:szCs w:val="26"/>
        </w:rPr>
      </w:pPr>
      <w:r w:rsidRPr="00AE046B">
        <w:rPr>
          <w:spacing w:val="-3"/>
          <w:sz w:val="26"/>
          <w:szCs w:val="26"/>
        </w:rPr>
        <w:t xml:space="preserve">ORDER ADOPTED:  </w:t>
      </w:r>
      <w:r w:rsidR="00223C0C" w:rsidRPr="00AE046B">
        <w:rPr>
          <w:spacing w:val="-3"/>
          <w:sz w:val="26"/>
          <w:szCs w:val="26"/>
        </w:rPr>
        <w:t>August 26</w:t>
      </w:r>
      <w:r w:rsidRPr="00AE046B">
        <w:rPr>
          <w:spacing w:val="-3"/>
          <w:sz w:val="26"/>
          <w:szCs w:val="26"/>
        </w:rPr>
        <w:t>, 20</w:t>
      </w:r>
      <w:r w:rsidR="00644F03" w:rsidRPr="00AE046B">
        <w:rPr>
          <w:spacing w:val="-3"/>
          <w:sz w:val="26"/>
          <w:szCs w:val="26"/>
        </w:rPr>
        <w:t>2</w:t>
      </w:r>
      <w:r w:rsidR="00223C0C" w:rsidRPr="00AE046B">
        <w:rPr>
          <w:spacing w:val="-3"/>
          <w:sz w:val="26"/>
          <w:szCs w:val="26"/>
        </w:rPr>
        <w:t>1</w:t>
      </w:r>
    </w:p>
    <w:p w14:paraId="5B02054B" w14:textId="77777777" w:rsidR="00020242" w:rsidRPr="00AE046B" w:rsidRDefault="00020242" w:rsidP="007B7FED">
      <w:pPr>
        <w:keepNext/>
        <w:keepLines/>
        <w:tabs>
          <w:tab w:val="left" w:pos="-720"/>
        </w:tabs>
        <w:suppressAutoHyphens/>
        <w:rPr>
          <w:spacing w:val="-3"/>
          <w:sz w:val="26"/>
          <w:szCs w:val="26"/>
        </w:rPr>
      </w:pPr>
    </w:p>
    <w:p w14:paraId="1C6F4201" w14:textId="1D32C2A0" w:rsidR="00B25113" w:rsidRPr="00AE046B" w:rsidRDefault="00B8465E" w:rsidP="007B7FED">
      <w:pPr>
        <w:pStyle w:val="BodyText3"/>
        <w:keepNext/>
        <w:keepLines/>
        <w:widowControl w:val="0"/>
        <w:tabs>
          <w:tab w:val="left" w:pos="-720"/>
        </w:tabs>
        <w:suppressAutoHyphens/>
        <w:spacing w:after="0" w:line="240" w:lineRule="auto"/>
        <w:rPr>
          <w:sz w:val="26"/>
          <w:szCs w:val="26"/>
        </w:rPr>
      </w:pPr>
      <w:r w:rsidRPr="00AE046B">
        <w:rPr>
          <w:rFonts w:ascii="Times New Roman" w:hAnsi="Times New Roman"/>
          <w:spacing w:val="-3"/>
          <w:sz w:val="26"/>
          <w:szCs w:val="26"/>
        </w:rPr>
        <w:t xml:space="preserve">ORDER ENTERED:  </w:t>
      </w:r>
      <w:r w:rsidR="006D3860">
        <w:rPr>
          <w:rFonts w:ascii="Times New Roman" w:hAnsi="Times New Roman"/>
          <w:spacing w:val="-3"/>
          <w:sz w:val="26"/>
          <w:szCs w:val="26"/>
        </w:rPr>
        <w:t>August 26, 2021</w:t>
      </w:r>
    </w:p>
    <w:sectPr w:rsidR="00B25113" w:rsidRPr="00AE046B" w:rsidSect="0064385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E458" w14:textId="77777777" w:rsidR="008902DF" w:rsidRDefault="008902DF" w:rsidP="00F7174B">
      <w:r>
        <w:separator/>
      </w:r>
    </w:p>
    <w:p w14:paraId="2F49E633" w14:textId="77777777" w:rsidR="008902DF" w:rsidRDefault="008902DF"/>
    <w:p w14:paraId="41111176" w14:textId="77777777" w:rsidR="008902DF" w:rsidRDefault="008902DF" w:rsidP="00B944D5"/>
  </w:endnote>
  <w:endnote w:type="continuationSeparator" w:id="0">
    <w:p w14:paraId="5D2EC93E" w14:textId="77777777" w:rsidR="008902DF" w:rsidRDefault="008902DF" w:rsidP="00F7174B">
      <w:r>
        <w:continuationSeparator/>
      </w:r>
    </w:p>
    <w:p w14:paraId="66EB3739" w14:textId="77777777" w:rsidR="008902DF" w:rsidRDefault="008902DF"/>
    <w:p w14:paraId="68B26E88" w14:textId="77777777" w:rsidR="008902DF" w:rsidRDefault="008902DF" w:rsidP="00B94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68204"/>
      <w:docPartObj>
        <w:docPartGallery w:val="Page Numbers (Bottom of Page)"/>
        <w:docPartUnique/>
      </w:docPartObj>
    </w:sdtPr>
    <w:sdtEndPr>
      <w:rPr>
        <w:noProof/>
        <w:sz w:val="26"/>
        <w:szCs w:val="26"/>
      </w:rPr>
    </w:sdtEndPr>
    <w:sdtContent>
      <w:p w14:paraId="7D8CFD0A" w14:textId="26A96FB4" w:rsidR="00776272" w:rsidRPr="00B46A1B" w:rsidRDefault="00B46A1B" w:rsidP="00B46A1B">
        <w:pPr>
          <w:pStyle w:val="Footer"/>
          <w:jc w:val="center"/>
          <w:rPr>
            <w:sz w:val="26"/>
            <w:szCs w:val="26"/>
          </w:rPr>
        </w:pPr>
        <w:r w:rsidRPr="00B46A1B">
          <w:rPr>
            <w:sz w:val="26"/>
            <w:szCs w:val="26"/>
          </w:rPr>
          <w:fldChar w:fldCharType="begin"/>
        </w:r>
        <w:r w:rsidRPr="00B46A1B">
          <w:rPr>
            <w:sz w:val="26"/>
            <w:szCs w:val="26"/>
          </w:rPr>
          <w:instrText xml:space="preserve"> PAGE   \* MERGEFORMAT </w:instrText>
        </w:r>
        <w:r w:rsidRPr="00B46A1B">
          <w:rPr>
            <w:sz w:val="26"/>
            <w:szCs w:val="26"/>
          </w:rPr>
          <w:fldChar w:fldCharType="separate"/>
        </w:r>
        <w:r w:rsidRPr="00B46A1B">
          <w:rPr>
            <w:noProof/>
            <w:sz w:val="26"/>
            <w:szCs w:val="26"/>
          </w:rPr>
          <w:t>2</w:t>
        </w:r>
        <w:r w:rsidRPr="00B46A1B">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8303" w14:textId="77777777" w:rsidR="00776272" w:rsidRDefault="00776272" w:rsidP="009056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6D83" w14:textId="77777777" w:rsidR="008902DF" w:rsidRDefault="008902DF" w:rsidP="00B944D5">
      <w:r>
        <w:separator/>
      </w:r>
    </w:p>
  </w:footnote>
  <w:footnote w:type="continuationSeparator" w:id="0">
    <w:p w14:paraId="30E0462E" w14:textId="77777777" w:rsidR="008902DF" w:rsidRDefault="008902DF" w:rsidP="00F7174B">
      <w:r>
        <w:continuationSeparator/>
      </w:r>
    </w:p>
    <w:p w14:paraId="26F12176" w14:textId="77777777" w:rsidR="008902DF" w:rsidRDefault="008902DF"/>
    <w:p w14:paraId="0B9D820A" w14:textId="77777777" w:rsidR="008902DF" w:rsidRDefault="008902DF" w:rsidP="00B944D5"/>
  </w:footnote>
  <w:footnote w:id="1">
    <w:p w14:paraId="1E6072B9" w14:textId="49758178" w:rsidR="00A245E3" w:rsidRPr="00970E2B" w:rsidRDefault="00A245E3" w:rsidP="005C63E8">
      <w:pPr>
        <w:pStyle w:val="FootnoteText"/>
        <w:keepNext/>
        <w:keepLines/>
        <w:widowControl/>
        <w:ind w:firstLine="720"/>
        <w:rPr>
          <w:sz w:val="26"/>
          <w:szCs w:val="26"/>
        </w:rPr>
      </w:pPr>
      <w:r w:rsidRPr="00970E2B">
        <w:rPr>
          <w:rStyle w:val="FootnoteReference"/>
          <w:sz w:val="26"/>
          <w:szCs w:val="26"/>
        </w:rPr>
        <w:footnoteRef/>
      </w:r>
      <w:r w:rsidRPr="00970E2B">
        <w:rPr>
          <w:sz w:val="26"/>
          <w:szCs w:val="26"/>
        </w:rPr>
        <w:t xml:space="preserve"> </w:t>
      </w:r>
      <w:r w:rsidRPr="00970E2B">
        <w:rPr>
          <w:sz w:val="26"/>
          <w:szCs w:val="26"/>
        </w:rPr>
        <w:tab/>
        <w:t>The Commission</w:t>
      </w:r>
      <w:r w:rsidR="00C17D8E">
        <w:rPr>
          <w:sz w:val="26"/>
          <w:szCs w:val="26"/>
        </w:rPr>
        <w:t>’</w:t>
      </w:r>
      <w:r w:rsidRPr="00970E2B">
        <w:rPr>
          <w:sz w:val="26"/>
          <w:szCs w:val="26"/>
        </w:rPr>
        <w:t>s Bureau of Investigation and Enforcement (I&amp;E) and the Philadelphia Industrial and Commercial Gas Users Group (</w:t>
      </w:r>
      <w:bookmarkStart w:id="1" w:name="_Hlk77152606"/>
      <w:r w:rsidRPr="00970E2B">
        <w:rPr>
          <w:sz w:val="26"/>
          <w:szCs w:val="26"/>
        </w:rPr>
        <w:t>PICGUG</w:t>
      </w:r>
      <w:bookmarkEnd w:id="1"/>
      <w:r w:rsidRPr="00970E2B">
        <w:rPr>
          <w:sz w:val="26"/>
          <w:szCs w:val="26"/>
        </w:rPr>
        <w:t>) have indicated that</w:t>
      </w:r>
      <w:r w:rsidR="00E011AD">
        <w:rPr>
          <w:sz w:val="26"/>
          <w:szCs w:val="26"/>
        </w:rPr>
        <w:t>,</w:t>
      </w:r>
      <w:r w:rsidRPr="00970E2B">
        <w:rPr>
          <w:sz w:val="26"/>
          <w:szCs w:val="26"/>
        </w:rPr>
        <w:t xml:space="preserve"> although they are not part</w:t>
      </w:r>
      <w:r w:rsidR="00D13290">
        <w:rPr>
          <w:sz w:val="26"/>
          <w:szCs w:val="26"/>
        </w:rPr>
        <w:t>ies</w:t>
      </w:r>
      <w:r w:rsidRPr="00970E2B">
        <w:rPr>
          <w:sz w:val="26"/>
          <w:szCs w:val="26"/>
        </w:rPr>
        <w:t xml:space="preserve"> to the Settlement, they do not oppose the Settlement.  As noted within the Joint Petition, PGW’s </w:t>
      </w:r>
      <w:r w:rsidR="00346F90">
        <w:rPr>
          <w:sz w:val="26"/>
          <w:szCs w:val="26"/>
        </w:rPr>
        <w:t>RNG Pilot</w:t>
      </w:r>
      <w:r w:rsidR="00E011AD">
        <w:rPr>
          <w:sz w:val="26"/>
          <w:szCs w:val="26"/>
        </w:rPr>
        <w:t xml:space="preserve"> </w:t>
      </w:r>
      <w:r w:rsidRPr="00970E2B">
        <w:rPr>
          <w:sz w:val="26"/>
          <w:szCs w:val="26"/>
        </w:rPr>
        <w:t xml:space="preserve">is not addressed in the </w:t>
      </w:r>
      <w:r w:rsidR="00E10F5A" w:rsidRPr="00970E2B">
        <w:rPr>
          <w:sz w:val="26"/>
          <w:szCs w:val="26"/>
        </w:rPr>
        <w:t>Settlement,</w:t>
      </w:r>
      <w:r w:rsidRPr="00970E2B">
        <w:rPr>
          <w:sz w:val="26"/>
          <w:szCs w:val="26"/>
        </w:rPr>
        <w:t xml:space="preserve"> </w:t>
      </w:r>
      <w:r w:rsidR="00346F90">
        <w:rPr>
          <w:sz w:val="26"/>
          <w:szCs w:val="26"/>
        </w:rPr>
        <w:t xml:space="preserve">and was </w:t>
      </w:r>
      <w:r w:rsidRPr="00970E2B">
        <w:rPr>
          <w:sz w:val="26"/>
          <w:szCs w:val="26"/>
        </w:rPr>
        <w:t xml:space="preserve">the </w:t>
      </w:r>
      <w:r w:rsidR="00970E2B" w:rsidRPr="00970E2B">
        <w:rPr>
          <w:sz w:val="26"/>
          <w:szCs w:val="26"/>
        </w:rPr>
        <w:t>sole issue reserved for litigation.</w:t>
      </w:r>
    </w:p>
  </w:footnote>
  <w:footnote w:id="2">
    <w:p w14:paraId="0555D280" w14:textId="0687322A" w:rsidR="00BD3DB5" w:rsidRPr="005734D4" w:rsidRDefault="00BD3DB5" w:rsidP="003A16A8">
      <w:pPr>
        <w:pStyle w:val="FootnoteText"/>
        <w:keepNext/>
        <w:keepLines/>
        <w:widowControl/>
        <w:ind w:firstLine="720"/>
        <w:rPr>
          <w:sz w:val="26"/>
          <w:szCs w:val="26"/>
        </w:rPr>
      </w:pPr>
      <w:r w:rsidRPr="005734D4">
        <w:rPr>
          <w:rStyle w:val="FootnoteReference"/>
          <w:sz w:val="26"/>
          <w:szCs w:val="26"/>
        </w:rPr>
        <w:footnoteRef/>
      </w:r>
      <w:r w:rsidRPr="005734D4">
        <w:rPr>
          <w:sz w:val="26"/>
          <w:szCs w:val="26"/>
        </w:rPr>
        <w:t xml:space="preserve"> </w:t>
      </w:r>
      <w:r w:rsidRPr="005734D4">
        <w:rPr>
          <w:sz w:val="26"/>
          <w:szCs w:val="26"/>
        </w:rPr>
        <w:tab/>
      </w:r>
      <w:r w:rsidR="005734D4" w:rsidRPr="005734D4">
        <w:rPr>
          <w:sz w:val="26"/>
          <w:szCs w:val="26"/>
        </w:rPr>
        <w:t>PGW’s GCR on September 1, 2020 was $3.4107/Mcf and was increased in the Company’s first quarterly GCR filing on December 1, 2020 to $3.8484</w:t>
      </w:r>
      <w:r w:rsidR="00590867">
        <w:rPr>
          <w:sz w:val="26"/>
          <w:szCs w:val="26"/>
        </w:rPr>
        <w:t>/Mcf</w:t>
      </w:r>
      <w:r w:rsidR="005734D4" w:rsidRPr="005734D4">
        <w:rPr>
          <w:sz w:val="26"/>
          <w:szCs w:val="26"/>
        </w:rPr>
        <w:t>.</w:t>
      </w:r>
      <w:r w:rsidR="00590867">
        <w:rPr>
          <w:sz w:val="26"/>
          <w:szCs w:val="26"/>
        </w:rPr>
        <w:t xml:space="preserve">  </w:t>
      </w:r>
      <w:r w:rsidR="005734D4" w:rsidRPr="005734D4">
        <w:rPr>
          <w:sz w:val="26"/>
          <w:szCs w:val="26"/>
        </w:rPr>
        <w:t>PGW’s second quarter GCR filing decreased the GCR to $3.4687</w:t>
      </w:r>
      <w:r w:rsidR="00590867">
        <w:rPr>
          <w:sz w:val="26"/>
          <w:szCs w:val="26"/>
        </w:rPr>
        <w:t>/Mcf</w:t>
      </w:r>
      <w:r w:rsidR="005734D4" w:rsidRPr="005734D4">
        <w:rPr>
          <w:sz w:val="26"/>
          <w:szCs w:val="26"/>
        </w:rPr>
        <w:t xml:space="preserve"> effective March 1, 2021.</w:t>
      </w:r>
      <w:r w:rsidR="00590867">
        <w:rPr>
          <w:sz w:val="26"/>
          <w:szCs w:val="26"/>
        </w:rPr>
        <w:t xml:space="preserve">  </w:t>
      </w:r>
      <w:r w:rsidR="005734D4" w:rsidRPr="005734D4">
        <w:rPr>
          <w:sz w:val="26"/>
          <w:szCs w:val="26"/>
        </w:rPr>
        <w:t xml:space="preserve">PGW St. 1 at 5.  </w:t>
      </w:r>
    </w:p>
  </w:footnote>
  <w:footnote w:id="3">
    <w:p w14:paraId="67A54D50" w14:textId="742661E4" w:rsidR="001A2CCC" w:rsidRPr="001A2CCC" w:rsidRDefault="001A2CCC" w:rsidP="007D6B69">
      <w:pPr>
        <w:pStyle w:val="FootnoteText"/>
        <w:keepNext/>
        <w:keepLines/>
        <w:widowControl/>
        <w:spacing w:after="120"/>
        <w:ind w:firstLine="720"/>
        <w:rPr>
          <w:sz w:val="26"/>
          <w:szCs w:val="26"/>
        </w:rPr>
      </w:pPr>
      <w:r w:rsidRPr="001A2CCC">
        <w:rPr>
          <w:rStyle w:val="FootnoteReference"/>
          <w:sz w:val="26"/>
          <w:szCs w:val="26"/>
        </w:rPr>
        <w:footnoteRef/>
      </w:r>
      <w:r w:rsidRPr="001A2CCC">
        <w:rPr>
          <w:sz w:val="26"/>
          <w:szCs w:val="26"/>
        </w:rPr>
        <w:t xml:space="preserve"> </w:t>
      </w:r>
      <w:r w:rsidRPr="001A2CCC">
        <w:rPr>
          <w:sz w:val="26"/>
          <w:szCs w:val="26"/>
        </w:rPr>
        <w:tab/>
        <w:t xml:space="preserve">The </w:t>
      </w:r>
      <w:r>
        <w:rPr>
          <w:sz w:val="26"/>
          <w:szCs w:val="26"/>
        </w:rPr>
        <w:t xml:space="preserve">instant </w:t>
      </w:r>
      <w:r w:rsidRPr="001A2CCC">
        <w:rPr>
          <w:sz w:val="26"/>
          <w:szCs w:val="26"/>
        </w:rPr>
        <w:t>filing indicated that, pursuant to the Commission’s approval in</w:t>
      </w:r>
      <w:r>
        <w:rPr>
          <w:sz w:val="26"/>
          <w:szCs w:val="26"/>
        </w:rPr>
        <w:t xml:space="preserve"> its</w:t>
      </w:r>
      <w:r w:rsidRPr="001A2CCC">
        <w:rPr>
          <w:sz w:val="26"/>
          <w:szCs w:val="26"/>
        </w:rPr>
        <w:t xml:space="preserve"> 2020-2021 GCR, PGW intended to depart from certain requirements of 52 Pa. Code §§ 53.45(b), 53.64(c), 53.68(a) and 53.64(i)(5)(i), to address the timing of bill inserts, public notice and underlying data to be relied upon for the March 1, 2021 quarterly 1307(f) filing.  </w:t>
      </w:r>
      <w:r w:rsidR="00F5254C">
        <w:rPr>
          <w:sz w:val="26"/>
          <w:szCs w:val="26"/>
        </w:rPr>
        <w:t xml:space="preserve">R.D at 2-3; </w:t>
      </w:r>
      <w:r w:rsidRPr="001A2CCC">
        <w:rPr>
          <w:i/>
          <w:sz w:val="26"/>
          <w:szCs w:val="26"/>
        </w:rPr>
        <w:t xml:space="preserve">Pa. PUC v. </w:t>
      </w:r>
      <w:r>
        <w:rPr>
          <w:i/>
          <w:sz w:val="26"/>
          <w:szCs w:val="26"/>
        </w:rPr>
        <w:t>Philadelphia Gas Works</w:t>
      </w:r>
      <w:r w:rsidRPr="001A2CCC">
        <w:rPr>
          <w:sz w:val="26"/>
          <w:szCs w:val="26"/>
        </w:rPr>
        <w:t>, Docket No. R</w:t>
      </w:r>
      <w:r w:rsidR="003A16A8">
        <w:rPr>
          <w:sz w:val="26"/>
          <w:szCs w:val="26"/>
        </w:rPr>
        <w:noBreakHyphen/>
      </w:r>
      <w:r>
        <w:rPr>
          <w:sz w:val="26"/>
          <w:szCs w:val="26"/>
        </w:rPr>
        <w:t>2020</w:t>
      </w:r>
      <w:r w:rsidR="003A16A8">
        <w:rPr>
          <w:sz w:val="26"/>
          <w:szCs w:val="26"/>
        </w:rPr>
        <w:noBreakHyphen/>
      </w:r>
      <w:r>
        <w:rPr>
          <w:sz w:val="26"/>
          <w:szCs w:val="26"/>
        </w:rPr>
        <w:t>3017934</w:t>
      </w:r>
      <w:r w:rsidRPr="001A2CCC">
        <w:rPr>
          <w:sz w:val="26"/>
          <w:szCs w:val="26"/>
        </w:rPr>
        <w:t xml:space="preserve"> (</w:t>
      </w:r>
      <w:r>
        <w:rPr>
          <w:sz w:val="26"/>
          <w:szCs w:val="26"/>
        </w:rPr>
        <w:t xml:space="preserve">Final </w:t>
      </w:r>
      <w:r w:rsidRPr="001A2CCC">
        <w:rPr>
          <w:sz w:val="26"/>
          <w:szCs w:val="26"/>
        </w:rPr>
        <w:t xml:space="preserve">Order entered </w:t>
      </w:r>
      <w:r>
        <w:rPr>
          <w:sz w:val="26"/>
          <w:szCs w:val="26"/>
        </w:rPr>
        <w:t>August 6, 2020</w:t>
      </w:r>
      <w:r w:rsidRPr="001A2CCC">
        <w:rPr>
          <w:sz w:val="26"/>
          <w:szCs w:val="26"/>
        </w:rPr>
        <w:t>)</w:t>
      </w:r>
      <w:r w:rsidR="00F87459">
        <w:rPr>
          <w:sz w:val="26"/>
          <w:szCs w:val="26"/>
        </w:rPr>
        <w:t xml:space="preserve"> at Ordering Paragraph No. 9.</w:t>
      </w:r>
    </w:p>
  </w:footnote>
  <w:footnote w:id="4">
    <w:p w14:paraId="3EFC4FB0" w14:textId="7620F87D" w:rsidR="00776272" w:rsidRPr="00EC1E22" w:rsidRDefault="00776272" w:rsidP="007D6B69">
      <w:pPr>
        <w:pStyle w:val="FootnoteText"/>
        <w:keepNext/>
        <w:keepLines/>
        <w:widowControl/>
        <w:spacing w:after="120"/>
        <w:ind w:firstLine="720"/>
        <w:rPr>
          <w:sz w:val="26"/>
          <w:szCs w:val="26"/>
        </w:rPr>
      </w:pPr>
      <w:r w:rsidRPr="00EC1E22">
        <w:rPr>
          <w:rStyle w:val="FootnoteReference"/>
          <w:sz w:val="26"/>
          <w:szCs w:val="26"/>
        </w:rPr>
        <w:footnoteRef/>
      </w:r>
      <w:r w:rsidRPr="00EC1E22">
        <w:rPr>
          <w:sz w:val="26"/>
          <w:szCs w:val="26"/>
        </w:rPr>
        <w:t xml:space="preserve"> </w:t>
      </w:r>
      <w:r w:rsidRPr="00EC1E22">
        <w:rPr>
          <w:sz w:val="26"/>
          <w:szCs w:val="26"/>
        </w:rPr>
        <w:tab/>
      </w:r>
      <w:r w:rsidR="000C4E77">
        <w:rPr>
          <w:sz w:val="26"/>
          <w:szCs w:val="26"/>
        </w:rPr>
        <w:t>PGW</w:t>
      </w:r>
      <w:r w:rsidRPr="00EC1E22">
        <w:rPr>
          <w:sz w:val="26"/>
          <w:szCs w:val="26"/>
        </w:rPr>
        <w:t xml:space="preserve"> </w:t>
      </w:r>
      <w:r w:rsidR="000C4E77">
        <w:rPr>
          <w:sz w:val="26"/>
          <w:szCs w:val="26"/>
        </w:rPr>
        <w:t>submitted its GCR filing</w:t>
      </w:r>
      <w:r w:rsidRPr="00EC1E22">
        <w:rPr>
          <w:sz w:val="26"/>
          <w:szCs w:val="26"/>
        </w:rPr>
        <w:t xml:space="preserve"> through the Commission’s eService capabilities because the Commission’s offices closed on or about March 16, 2020 due to the Coronavirus 2019 pandemic (C</w:t>
      </w:r>
      <w:r>
        <w:rPr>
          <w:sz w:val="26"/>
          <w:szCs w:val="26"/>
        </w:rPr>
        <w:t>OVID-</w:t>
      </w:r>
      <w:r w:rsidRPr="00EC1E22">
        <w:rPr>
          <w:sz w:val="26"/>
          <w:szCs w:val="26"/>
        </w:rPr>
        <w:t xml:space="preserve">19). </w:t>
      </w:r>
      <w:r>
        <w:rPr>
          <w:sz w:val="26"/>
          <w:szCs w:val="26"/>
        </w:rPr>
        <w:t xml:space="preserve"> </w:t>
      </w:r>
      <w:r w:rsidRPr="00EC1E22">
        <w:rPr>
          <w:sz w:val="26"/>
          <w:szCs w:val="26"/>
        </w:rPr>
        <w:t xml:space="preserve">All service and filing of documents by the </w:t>
      </w:r>
      <w:r w:rsidR="006D30CC">
        <w:rPr>
          <w:sz w:val="26"/>
          <w:szCs w:val="26"/>
        </w:rPr>
        <w:t>P</w:t>
      </w:r>
      <w:r w:rsidRPr="00EC1E22">
        <w:rPr>
          <w:sz w:val="26"/>
          <w:szCs w:val="26"/>
        </w:rPr>
        <w:t>arties</w:t>
      </w:r>
      <w:r w:rsidR="002463A9">
        <w:rPr>
          <w:sz w:val="26"/>
          <w:szCs w:val="26"/>
        </w:rPr>
        <w:t>,</w:t>
      </w:r>
      <w:r w:rsidRPr="00EC1E22">
        <w:rPr>
          <w:sz w:val="26"/>
          <w:szCs w:val="26"/>
        </w:rPr>
        <w:t xml:space="preserve"> and by the Commission</w:t>
      </w:r>
      <w:r w:rsidR="002463A9">
        <w:rPr>
          <w:sz w:val="26"/>
          <w:szCs w:val="26"/>
        </w:rPr>
        <w:t>,</w:t>
      </w:r>
      <w:r w:rsidRPr="00EC1E22">
        <w:rPr>
          <w:sz w:val="26"/>
          <w:szCs w:val="26"/>
        </w:rPr>
        <w:t xml:space="preserve"> occurred electronically during the pendency of this proceeding.  </w:t>
      </w:r>
    </w:p>
  </w:footnote>
  <w:footnote w:id="5">
    <w:p w14:paraId="1DA68B0B" w14:textId="32C0E6CF" w:rsidR="00E67719" w:rsidRPr="004F7EEF" w:rsidRDefault="00E67719" w:rsidP="007D6B69">
      <w:pPr>
        <w:pStyle w:val="FootnoteText"/>
        <w:keepNext/>
        <w:keepLines/>
        <w:widowControl/>
        <w:spacing w:after="120"/>
        <w:ind w:firstLine="720"/>
        <w:rPr>
          <w:sz w:val="26"/>
          <w:szCs w:val="26"/>
        </w:rPr>
      </w:pPr>
      <w:r w:rsidRPr="004F7EEF">
        <w:rPr>
          <w:rStyle w:val="FootnoteReference"/>
          <w:sz w:val="26"/>
          <w:szCs w:val="26"/>
        </w:rPr>
        <w:footnoteRef/>
      </w:r>
      <w:r w:rsidRPr="004F7EEF">
        <w:rPr>
          <w:sz w:val="26"/>
          <w:szCs w:val="26"/>
        </w:rPr>
        <w:t xml:space="preserve"> </w:t>
      </w:r>
      <w:r w:rsidRPr="004F7EEF">
        <w:rPr>
          <w:sz w:val="26"/>
          <w:szCs w:val="26"/>
        </w:rPr>
        <w:tab/>
        <w:t xml:space="preserve">PICGUG </w:t>
      </w:r>
      <w:r w:rsidR="007E0BB2" w:rsidRPr="004F7EEF">
        <w:rPr>
          <w:sz w:val="26"/>
          <w:szCs w:val="26"/>
        </w:rPr>
        <w:t xml:space="preserve">did not </w:t>
      </w:r>
      <w:r w:rsidRPr="004F7EEF">
        <w:rPr>
          <w:sz w:val="26"/>
          <w:szCs w:val="26"/>
        </w:rPr>
        <w:t>fil</w:t>
      </w:r>
      <w:r w:rsidR="007E0BB2" w:rsidRPr="004F7EEF">
        <w:rPr>
          <w:sz w:val="26"/>
          <w:szCs w:val="26"/>
        </w:rPr>
        <w:t>e</w:t>
      </w:r>
      <w:r w:rsidRPr="004F7EEF">
        <w:rPr>
          <w:sz w:val="26"/>
          <w:szCs w:val="26"/>
        </w:rPr>
        <w:t xml:space="preserve"> a Main Brief.</w:t>
      </w:r>
    </w:p>
  </w:footnote>
  <w:footnote w:id="6">
    <w:p w14:paraId="4525F294" w14:textId="2680837A" w:rsidR="00742F9E" w:rsidRPr="00580FEA" w:rsidRDefault="00742F9E" w:rsidP="00580FEA">
      <w:pPr>
        <w:pStyle w:val="FootnoteText"/>
        <w:ind w:firstLine="720"/>
        <w:rPr>
          <w:sz w:val="26"/>
          <w:szCs w:val="26"/>
        </w:rPr>
      </w:pPr>
      <w:r w:rsidRPr="004F7EEF">
        <w:rPr>
          <w:rStyle w:val="FootnoteReference"/>
          <w:sz w:val="26"/>
          <w:szCs w:val="26"/>
        </w:rPr>
        <w:footnoteRef/>
      </w:r>
      <w:r w:rsidRPr="004F7EEF">
        <w:rPr>
          <w:sz w:val="26"/>
          <w:szCs w:val="26"/>
        </w:rPr>
        <w:t xml:space="preserve"> </w:t>
      </w:r>
      <w:r w:rsidR="00580FEA" w:rsidRPr="004F7EEF">
        <w:rPr>
          <w:sz w:val="26"/>
          <w:szCs w:val="26"/>
        </w:rPr>
        <w:tab/>
        <w:t>PICGUG did not file a Reply Brief.</w:t>
      </w:r>
    </w:p>
  </w:footnote>
  <w:footnote w:id="7">
    <w:p w14:paraId="495266B8" w14:textId="1AB265AE" w:rsidR="00776272" w:rsidRPr="00B74E5A" w:rsidRDefault="00776272" w:rsidP="008769F0">
      <w:pPr>
        <w:pStyle w:val="FootnoteText"/>
        <w:keepNext/>
        <w:keepLines/>
        <w:widowControl/>
        <w:ind w:firstLine="720"/>
        <w:rPr>
          <w:sz w:val="26"/>
          <w:szCs w:val="26"/>
        </w:rPr>
      </w:pPr>
      <w:r w:rsidRPr="00B74E5A">
        <w:rPr>
          <w:rStyle w:val="FootnoteReference"/>
          <w:sz w:val="26"/>
          <w:szCs w:val="26"/>
        </w:rPr>
        <w:footnoteRef/>
      </w:r>
      <w:r w:rsidRPr="00B74E5A">
        <w:rPr>
          <w:sz w:val="26"/>
          <w:szCs w:val="26"/>
        </w:rPr>
        <w:t xml:space="preserve"> </w:t>
      </w:r>
      <w:r>
        <w:rPr>
          <w:sz w:val="26"/>
          <w:szCs w:val="26"/>
        </w:rPr>
        <w:tab/>
      </w:r>
      <w:r w:rsidRPr="00B74E5A">
        <w:rPr>
          <w:sz w:val="26"/>
          <w:szCs w:val="26"/>
        </w:rPr>
        <w:t>It is noted in the Joint Petition that, regarding the eight-month interim period and the twelve-month projected period, it is expressly understood and agreed that this finding is made solely for the purpose of setting prospective rates that shall continue to be subject to the standards of Sec</w:t>
      </w:r>
      <w:r>
        <w:rPr>
          <w:sz w:val="26"/>
          <w:szCs w:val="26"/>
        </w:rPr>
        <w:t xml:space="preserve">tion 1318 of the </w:t>
      </w:r>
      <w:r w:rsidRPr="00B74E5A">
        <w:rPr>
          <w:sz w:val="26"/>
          <w:szCs w:val="26"/>
        </w:rPr>
        <w:t xml:space="preserve">Code, 66 Pa. C.S. § 1318, and to further review in an appropriate future proceeding.  Joint Petition at </w:t>
      </w:r>
      <w:r w:rsidR="009343D2">
        <w:rPr>
          <w:sz w:val="26"/>
          <w:szCs w:val="26"/>
        </w:rPr>
        <w:t>12</w:t>
      </w:r>
      <w:r w:rsidRPr="00B74E5A">
        <w:rPr>
          <w:sz w:val="26"/>
          <w:szCs w:val="26"/>
        </w:rPr>
        <w:t>.</w:t>
      </w:r>
    </w:p>
  </w:footnote>
  <w:footnote w:id="8">
    <w:p w14:paraId="1466E2CC" w14:textId="3BF4BCA0" w:rsidR="00776272" w:rsidRPr="007F545B" w:rsidRDefault="00776272" w:rsidP="007D6B69">
      <w:pPr>
        <w:pStyle w:val="FootnoteText"/>
        <w:keepNext/>
        <w:keepLines/>
        <w:widowControl/>
        <w:spacing w:after="120"/>
        <w:ind w:firstLine="720"/>
        <w:rPr>
          <w:sz w:val="26"/>
          <w:szCs w:val="26"/>
        </w:rPr>
      </w:pPr>
      <w:r w:rsidRPr="007F545B">
        <w:rPr>
          <w:rStyle w:val="FootnoteReference"/>
          <w:sz w:val="26"/>
          <w:szCs w:val="26"/>
        </w:rPr>
        <w:footnoteRef/>
      </w:r>
      <w:r w:rsidRPr="007F545B">
        <w:rPr>
          <w:sz w:val="26"/>
          <w:szCs w:val="26"/>
        </w:rPr>
        <w:t xml:space="preserve"> </w:t>
      </w:r>
      <w:r>
        <w:rPr>
          <w:sz w:val="26"/>
          <w:szCs w:val="26"/>
        </w:rPr>
        <w:tab/>
      </w:r>
      <w:r w:rsidRPr="007F545B">
        <w:rPr>
          <w:sz w:val="26"/>
          <w:szCs w:val="26"/>
        </w:rPr>
        <w:t xml:space="preserve">The terms of the Joint Petition are </w:t>
      </w:r>
      <w:r w:rsidR="00BB276F">
        <w:rPr>
          <w:sz w:val="26"/>
          <w:szCs w:val="26"/>
        </w:rPr>
        <w:t>detailed here using</w:t>
      </w:r>
      <w:r w:rsidRPr="007F545B">
        <w:rPr>
          <w:sz w:val="26"/>
          <w:szCs w:val="26"/>
        </w:rPr>
        <w:t xml:space="preserve"> the</w:t>
      </w:r>
      <w:r w:rsidR="0040153C">
        <w:rPr>
          <w:sz w:val="26"/>
          <w:szCs w:val="26"/>
        </w:rPr>
        <w:t>ir</w:t>
      </w:r>
      <w:r w:rsidRPr="007F545B">
        <w:rPr>
          <w:sz w:val="26"/>
          <w:szCs w:val="26"/>
        </w:rPr>
        <w:t xml:space="preserve"> original paragraph numbering.</w:t>
      </w:r>
    </w:p>
  </w:footnote>
  <w:footnote w:id="9">
    <w:p w14:paraId="6FA50257" w14:textId="1B8A4F32" w:rsidR="007233E4" w:rsidRPr="007233E4" w:rsidRDefault="007233E4" w:rsidP="007D6B69">
      <w:pPr>
        <w:pStyle w:val="FootnoteText"/>
        <w:keepNext/>
        <w:keepLines/>
        <w:widowControl/>
        <w:spacing w:after="120"/>
        <w:ind w:firstLine="720"/>
        <w:rPr>
          <w:sz w:val="26"/>
          <w:szCs w:val="26"/>
        </w:rPr>
      </w:pPr>
      <w:r w:rsidRPr="007233E4">
        <w:rPr>
          <w:rStyle w:val="FootnoteReference"/>
          <w:sz w:val="26"/>
          <w:szCs w:val="26"/>
        </w:rPr>
        <w:footnoteRef/>
      </w:r>
      <w:r w:rsidRPr="007233E4">
        <w:rPr>
          <w:sz w:val="26"/>
          <w:szCs w:val="26"/>
        </w:rPr>
        <w:t xml:space="preserve"> </w:t>
      </w:r>
      <w:r w:rsidRPr="007233E4">
        <w:rPr>
          <w:sz w:val="26"/>
          <w:szCs w:val="26"/>
        </w:rPr>
        <w:tab/>
        <w:t>The Settlement provides that PGW will refund $2,829,211 related to arrearage forgiveness</w:t>
      </w:r>
      <w:r>
        <w:rPr>
          <w:sz w:val="26"/>
          <w:szCs w:val="26"/>
        </w:rPr>
        <w:t xml:space="preserve"> </w:t>
      </w:r>
      <w:r w:rsidRPr="007233E4">
        <w:rPr>
          <w:sz w:val="26"/>
          <w:szCs w:val="26"/>
        </w:rPr>
        <w:t xml:space="preserve">associated with average bill Customer Responsibility Program (CRP) customers for </w:t>
      </w:r>
      <w:r w:rsidR="00E16C4E">
        <w:rPr>
          <w:sz w:val="26"/>
          <w:szCs w:val="26"/>
        </w:rPr>
        <w:t>Fiscal Year (</w:t>
      </w:r>
      <w:r w:rsidRPr="007233E4">
        <w:rPr>
          <w:sz w:val="26"/>
          <w:szCs w:val="26"/>
        </w:rPr>
        <w:t>FY</w:t>
      </w:r>
      <w:r w:rsidR="00E16C4E">
        <w:rPr>
          <w:sz w:val="26"/>
          <w:szCs w:val="26"/>
        </w:rPr>
        <w:t>)</w:t>
      </w:r>
      <w:r w:rsidRPr="007233E4">
        <w:rPr>
          <w:sz w:val="26"/>
          <w:szCs w:val="26"/>
        </w:rPr>
        <w:t xml:space="preserve"> 2018</w:t>
      </w:r>
      <w:r>
        <w:rPr>
          <w:sz w:val="26"/>
          <w:szCs w:val="26"/>
        </w:rPr>
        <w:t xml:space="preserve"> </w:t>
      </w:r>
      <w:r w:rsidRPr="007233E4">
        <w:rPr>
          <w:sz w:val="26"/>
          <w:szCs w:val="26"/>
        </w:rPr>
        <w:t>and 2019 that was included twice in PGW’s USC calculation by crediting the USC rate in this</w:t>
      </w:r>
      <w:r>
        <w:rPr>
          <w:sz w:val="26"/>
          <w:szCs w:val="26"/>
        </w:rPr>
        <w:t xml:space="preserve"> </w:t>
      </w:r>
      <w:r w:rsidRPr="007233E4">
        <w:rPr>
          <w:sz w:val="26"/>
          <w:szCs w:val="26"/>
        </w:rPr>
        <w:t>amount on a going forward basis, beginning in the June 1, 2021 quarterly filing.</w:t>
      </w:r>
      <w:r>
        <w:rPr>
          <w:sz w:val="26"/>
          <w:szCs w:val="26"/>
        </w:rPr>
        <w:t xml:space="preserve">  Joint Petition at ¶ </w:t>
      </w:r>
      <w:r w:rsidR="002A581B">
        <w:rPr>
          <w:sz w:val="26"/>
          <w:szCs w:val="26"/>
        </w:rPr>
        <w:t xml:space="preserve">31.  </w:t>
      </w:r>
    </w:p>
  </w:footnote>
  <w:footnote w:id="10">
    <w:p w14:paraId="2DDA269D" w14:textId="33F683F3" w:rsidR="001A112D" w:rsidRPr="001A112D" w:rsidRDefault="001A112D" w:rsidP="009A1E53">
      <w:pPr>
        <w:pStyle w:val="FootnoteText"/>
        <w:keepNext/>
        <w:keepLines/>
        <w:widowControl/>
        <w:ind w:firstLine="720"/>
        <w:rPr>
          <w:sz w:val="26"/>
          <w:szCs w:val="26"/>
        </w:rPr>
      </w:pPr>
      <w:r w:rsidRPr="001A112D">
        <w:rPr>
          <w:rStyle w:val="FootnoteReference"/>
          <w:sz w:val="26"/>
          <w:szCs w:val="26"/>
        </w:rPr>
        <w:footnoteRef/>
      </w:r>
      <w:r w:rsidRPr="001A112D">
        <w:rPr>
          <w:sz w:val="26"/>
          <w:szCs w:val="26"/>
        </w:rPr>
        <w:t xml:space="preserve"> </w:t>
      </w:r>
      <w:r w:rsidRPr="001A112D">
        <w:rPr>
          <w:sz w:val="26"/>
          <w:szCs w:val="26"/>
        </w:rPr>
        <w:tab/>
      </w:r>
      <w:r w:rsidR="00DF1754" w:rsidRPr="00DF1754">
        <w:rPr>
          <w:sz w:val="26"/>
          <w:szCs w:val="26"/>
        </w:rPr>
        <w:t>The Settlement also provides for a further analysis pertaining to the variances between its</w:t>
      </w:r>
      <w:r w:rsidR="00DF1754">
        <w:rPr>
          <w:sz w:val="26"/>
          <w:szCs w:val="26"/>
        </w:rPr>
        <w:t xml:space="preserve"> </w:t>
      </w:r>
      <w:r w:rsidR="00DF1754" w:rsidRPr="00DF1754">
        <w:rPr>
          <w:sz w:val="26"/>
          <w:szCs w:val="26"/>
        </w:rPr>
        <w:t>projected FY 2020 USC over-collection of $0.9 million in its 2020 GCR proceeding and its claimed under-collection of USC for FY 2020 in this proceeding of $9.4 million.</w:t>
      </w:r>
      <w:r w:rsidR="00DF1754">
        <w:rPr>
          <w:sz w:val="26"/>
          <w:szCs w:val="26"/>
        </w:rPr>
        <w:t xml:space="preserve">  Joint Petition at ¶ 32.  </w:t>
      </w:r>
      <w:r w:rsidRPr="001A112D">
        <w:rPr>
          <w:sz w:val="26"/>
          <w:szCs w:val="26"/>
        </w:rPr>
        <w:t>On June 4, 2021, PGW filed at this docket a Report on the Universal Service and Energy Conservation Surcharge for Fiscal Year</w:t>
      </w:r>
      <w:r w:rsidR="00441188">
        <w:rPr>
          <w:sz w:val="26"/>
          <w:szCs w:val="26"/>
        </w:rPr>
        <w:t> </w:t>
      </w:r>
      <w:r w:rsidRPr="001A112D">
        <w:rPr>
          <w:sz w:val="26"/>
          <w:szCs w:val="26"/>
        </w:rPr>
        <w:t>2020.</w:t>
      </w:r>
    </w:p>
  </w:footnote>
  <w:footnote w:id="11">
    <w:p w14:paraId="7F6424F5" w14:textId="44D826C7" w:rsidR="009B2D02" w:rsidRDefault="009B2D02" w:rsidP="00B47EEC">
      <w:pPr>
        <w:keepNext/>
        <w:keepLines/>
        <w:widowControl/>
        <w:ind w:firstLine="720"/>
      </w:pPr>
      <w:r w:rsidRPr="00413503">
        <w:rPr>
          <w:rStyle w:val="FootnoteReference"/>
          <w:sz w:val="26"/>
          <w:szCs w:val="26"/>
        </w:rPr>
        <w:footnoteRef/>
      </w:r>
      <w:r w:rsidRPr="00413503">
        <w:rPr>
          <w:sz w:val="26"/>
          <w:szCs w:val="26"/>
        </w:rPr>
        <w:t xml:space="preserve"> </w:t>
      </w:r>
      <w:r w:rsidR="0065510B">
        <w:rPr>
          <w:sz w:val="26"/>
          <w:szCs w:val="26"/>
        </w:rPr>
        <w:tab/>
      </w:r>
      <w:r w:rsidR="003F0C00" w:rsidRPr="00413503">
        <w:rPr>
          <w:sz w:val="26"/>
          <w:szCs w:val="26"/>
        </w:rPr>
        <w:t>According to</w:t>
      </w:r>
      <w:r w:rsidR="00ED2D27" w:rsidRPr="00413503">
        <w:rPr>
          <w:sz w:val="26"/>
          <w:szCs w:val="26"/>
        </w:rPr>
        <w:t xml:space="preserve"> PGW,</w:t>
      </w:r>
      <w:r w:rsidR="00ED2D27">
        <w:t xml:space="preserve"> </w:t>
      </w:r>
      <w:r w:rsidR="0019092F" w:rsidRPr="00D93728">
        <w:rPr>
          <w:sz w:val="26"/>
          <w:szCs w:val="26"/>
        </w:rPr>
        <w:t>RNG is a biogas produced from a biochemical process</w:t>
      </w:r>
      <w:r w:rsidR="003E0CD3" w:rsidRPr="00D93728">
        <w:rPr>
          <w:sz w:val="26"/>
          <w:szCs w:val="26"/>
        </w:rPr>
        <w:t>.  It h</w:t>
      </w:r>
      <w:r w:rsidR="0019092F" w:rsidRPr="00D93728">
        <w:rPr>
          <w:sz w:val="26"/>
          <w:szCs w:val="26"/>
        </w:rPr>
        <w:t xml:space="preserve">as a methane content comparable to conventional natural gas and can be a suitable energy source in applications that require pipeline-quality gas. </w:t>
      </w:r>
      <w:r w:rsidR="001C7D5E">
        <w:rPr>
          <w:sz w:val="26"/>
          <w:szCs w:val="26"/>
        </w:rPr>
        <w:t xml:space="preserve"> </w:t>
      </w:r>
      <w:r w:rsidR="0019092F" w:rsidRPr="00D93728">
        <w:rPr>
          <w:sz w:val="26"/>
          <w:szCs w:val="26"/>
        </w:rPr>
        <w:t xml:space="preserve">It reduces greenhouse gas emissions because it is a carbon-neutral fuel that comes from organic sources that once absorbed carbon dioxide from the atmosphere during photosynthesis.  RNG can be sourced through a variety of processes and can be produced by landfills, wastewater treatment facilities, livestock operations and food waste.  RNG has greater benefits when it is produced from organic waste that would otherwise decay and emit methane into the atmosphere, as RNG production captures this methane release. </w:t>
      </w:r>
      <w:r w:rsidR="001C7D5E">
        <w:rPr>
          <w:sz w:val="26"/>
          <w:szCs w:val="26"/>
        </w:rPr>
        <w:t xml:space="preserve"> </w:t>
      </w:r>
      <w:r w:rsidR="00971555" w:rsidRPr="00D93728">
        <w:rPr>
          <w:sz w:val="26"/>
          <w:szCs w:val="26"/>
        </w:rPr>
        <w:t xml:space="preserve">PGW St. 3 at </w:t>
      </w:r>
      <w:r w:rsidR="001C38F6">
        <w:rPr>
          <w:sz w:val="26"/>
          <w:szCs w:val="26"/>
        </w:rPr>
        <w:t>1-</w:t>
      </w:r>
      <w:r w:rsidR="00971555" w:rsidRPr="00D93728">
        <w:rPr>
          <w:sz w:val="26"/>
          <w:szCs w:val="26"/>
        </w:rPr>
        <w:t>2.</w:t>
      </w:r>
    </w:p>
  </w:footnote>
  <w:footnote w:id="12">
    <w:p w14:paraId="352FA3C3" w14:textId="10E3059B" w:rsidR="003252CA" w:rsidRPr="0045509E" w:rsidRDefault="003252CA" w:rsidP="00B47EEC">
      <w:pPr>
        <w:pStyle w:val="FootnoteText"/>
        <w:keepNext/>
        <w:keepLines/>
        <w:widowControl/>
        <w:ind w:firstLine="720"/>
        <w:rPr>
          <w:sz w:val="26"/>
          <w:szCs w:val="26"/>
        </w:rPr>
      </w:pPr>
      <w:r w:rsidRPr="0045509E">
        <w:rPr>
          <w:rStyle w:val="FootnoteReference"/>
          <w:sz w:val="26"/>
          <w:szCs w:val="26"/>
        </w:rPr>
        <w:footnoteRef/>
      </w:r>
      <w:r>
        <w:rPr>
          <w:sz w:val="26"/>
          <w:szCs w:val="26"/>
        </w:rPr>
        <w:tab/>
      </w:r>
      <w:r w:rsidRPr="0045509E">
        <w:rPr>
          <w:i/>
          <w:iCs/>
          <w:sz w:val="26"/>
          <w:szCs w:val="26"/>
        </w:rPr>
        <w:t>See Pa. PUC v. Columbia Gas of Pennsylvania, Inc</w:t>
      </w:r>
      <w:r w:rsidRPr="0045509E">
        <w:rPr>
          <w:sz w:val="26"/>
          <w:szCs w:val="26"/>
        </w:rPr>
        <w:t>., Docket No. R</w:t>
      </w:r>
      <w:r w:rsidR="00B47EEC">
        <w:rPr>
          <w:sz w:val="26"/>
          <w:szCs w:val="26"/>
        </w:rPr>
        <w:noBreakHyphen/>
      </w:r>
      <w:r w:rsidRPr="0045509E">
        <w:rPr>
          <w:sz w:val="26"/>
          <w:szCs w:val="26"/>
        </w:rPr>
        <w:t>2014</w:t>
      </w:r>
      <w:r w:rsidR="00B47EEC">
        <w:rPr>
          <w:sz w:val="26"/>
          <w:szCs w:val="26"/>
        </w:rPr>
        <w:noBreakHyphen/>
      </w:r>
      <w:r w:rsidRPr="0045509E">
        <w:rPr>
          <w:sz w:val="26"/>
          <w:szCs w:val="26"/>
        </w:rPr>
        <w:t>2407345, 2014 Pa. PUC LEXIS 691, at *11 (Oct. 23, 2014) (“The burden of proof does not shift to a statutory party or individual party (whether an entity or an individual) which challenged the requested Rider. Instead, the utility</w:t>
      </w:r>
      <w:r>
        <w:rPr>
          <w:sz w:val="26"/>
          <w:szCs w:val="26"/>
        </w:rPr>
        <w:t>’</w:t>
      </w:r>
      <w:r w:rsidRPr="0045509E">
        <w:rPr>
          <w:sz w:val="26"/>
          <w:szCs w:val="26"/>
        </w:rPr>
        <w:t xml:space="preserve">s burden, to establish the justness and reasonableness of every component of its request, is an affirmative one and remains with the public utility throughout the course of the proceeding.”).  </w:t>
      </w:r>
    </w:p>
  </w:footnote>
  <w:footnote w:id="13">
    <w:p w14:paraId="245499BA" w14:textId="6531D3CE" w:rsidR="007725E1" w:rsidRPr="00ED0132" w:rsidRDefault="0080705B" w:rsidP="0031058D">
      <w:pPr>
        <w:pStyle w:val="FootnoteText"/>
        <w:keepNext/>
        <w:keepLines/>
        <w:widowControl/>
        <w:spacing w:after="120"/>
        <w:ind w:firstLine="720"/>
        <w:rPr>
          <w:sz w:val="26"/>
          <w:szCs w:val="26"/>
        </w:rPr>
      </w:pPr>
      <w:r w:rsidRPr="00ED0132">
        <w:rPr>
          <w:rStyle w:val="FootnoteReference"/>
          <w:sz w:val="26"/>
          <w:szCs w:val="26"/>
        </w:rPr>
        <w:footnoteRef/>
      </w:r>
      <w:r w:rsidRPr="00ED0132">
        <w:rPr>
          <w:sz w:val="26"/>
          <w:szCs w:val="26"/>
        </w:rPr>
        <w:t xml:space="preserve"> </w:t>
      </w:r>
      <w:r w:rsidR="007725E1">
        <w:rPr>
          <w:sz w:val="26"/>
          <w:szCs w:val="26"/>
        </w:rPr>
        <w:tab/>
      </w:r>
      <w:r w:rsidRPr="00ED0132">
        <w:rPr>
          <w:sz w:val="26"/>
          <w:szCs w:val="26"/>
        </w:rPr>
        <w:t>To the extent the Legislature want</w:t>
      </w:r>
      <w:r w:rsidR="00685F59">
        <w:rPr>
          <w:sz w:val="26"/>
          <w:szCs w:val="26"/>
        </w:rPr>
        <w:t>s</w:t>
      </w:r>
      <w:r w:rsidRPr="00ED0132">
        <w:rPr>
          <w:sz w:val="26"/>
          <w:szCs w:val="26"/>
        </w:rPr>
        <w:t xml:space="preserve"> RNG to be included in the </w:t>
      </w:r>
      <w:r w:rsidR="00AB37AC">
        <w:rPr>
          <w:sz w:val="26"/>
          <w:szCs w:val="26"/>
        </w:rPr>
        <w:t xml:space="preserve">NGDC’s </w:t>
      </w:r>
      <w:r w:rsidRPr="00ED0132">
        <w:rPr>
          <w:sz w:val="26"/>
          <w:szCs w:val="26"/>
        </w:rPr>
        <w:t>gas supply portfolio</w:t>
      </w:r>
      <w:r w:rsidR="00E430B5">
        <w:rPr>
          <w:sz w:val="26"/>
          <w:szCs w:val="26"/>
        </w:rPr>
        <w:t xml:space="preserve">, or the portfolio to be sourced under a different standard than </w:t>
      </w:r>
      <w:r w:rsidRPr="00ED0132">
        <w:rPr>
          <w:sz w:val="26"/>
          <w:szCs w:val="26"/>
        </w:rPr>
        <w:t xml:space="preserve">least cost, it could adopt legislative provisions creating such authority for the Commission.  For example, </w:t>
      </w:r>
      <w:r w:rsidR="008F6829">
        <w:rPr>
          <w:sz w:val="26"/>
          <w:szCs w:val="26"/>
        </w:rPr>
        <w:t xml:space="preserve">when </w:t>
      </w:r>
      <w:r w:rsidRPr="00ED0132">
        <w:rPr>
          <w:sz w:val="26"/>
          <w:szCs w:val="26"/>
        </w:rPr>
        <w:t>the Legislature</w:t>
      </w:r>
      <w:r w:rsidR="008F6829">
        <w:rPr>
          <w:sz w:val="26"/>
          <w:szCs w:val="26"/>
        </w:rPr>
        <w:t xml:space="preserve"> desired that a prescribed amount of electric energy sold to retail customers be derived from certain alternative energy sources, it</w:t>
      </w:r>
      <w:r w:rsidRPr="00ED0132">
        <w:rPr>
          <w:sz w:val="26"/>
          <w:szCs w:val="26"/>
        </w:rPr>
        <w:t xml:space="preserve"> enacted the Alternative Energy Portfolio Standards Act of 2004 (amended in 2008)</w:t>
      </w:r>
      <w:r w:rsidR="00E430B5">
        <w:rPr>
          <w:sz w:val="26"/>
          <w:szCs w:val="26"/>
        </w:rPr>
        <w:t>.</w:t>
      </w:r>
      <w:r w:rsidRPr="00ED0132">
        <w:rPr>
          <w:sz w:val="26"/>
          <w:szCs w:val="26"/>
        </w:rPr>
        <w:t xml:space="preserve"> </w:t>
      </w:r>
      <w:r w:rsidR="00E430B5">
        <w:rPr>
          <w:sz w:val="26"/>
          <w:szCs w:val="26"/>
        </w:rPr>
        <w:t xml:space="preserve"> </w:t>
      </w:r>
      <w:r w:rsidRPr="00ED0132">
        <w:rPr>
          <w:i/>
          <w:iCs/>
          <w:sz w:val="26"/>
          <w:szCs w:val="26"/>
        </w:rPr>
        <w:t>See</w:t>
      </w:r>
      <w:r w:rsidRPr="00ED0132">
        <w:rPr>
          <w:sz w:val="26"/>
          <w:szCs w:val="26"/>
        </w:rPr>
        <w:t>, 73 P.S. §</w:t>
      </w:r>
      <w:r w:rsidR="00BC1506">
        <w:rPr>
          <w:sz w:val="26"/>
          <w:szCs w:val="26"/>
        </w:rPr>
        <w:t> </w:t>
      </w:r>
      <w:r w:rsidRPr="00ED0132">
        <w:rPr>
          <w:sz w:val="26"/>
          <w:szCs w:val="26"/>
        </w:rPr>
        <w:t xml:space="preserve">1648.4 and 66 Pa. C.S. § 2814.  Also, </w:t>
      </w:r>
      <w:r w:rsidR="008F6829">
        <w:rPr>
          <w:sz w:val="26"/>
          <w:szCs w:val="26"/>
        </w:rPr>
        <w:t>when the Legislature wanted electric utility default service to be sourced from contracts with varying lengths at the least cost to customers over time</w:t>
      </w:r>
      <w:r w:rsidR="00E430B5">
        <w:rPr>
          <w:sz w:val="26"/>
          <w:szCs w:val="26"/>
        </w:rPr>
        <w:t xml:space="preserve"> rather than sourcing the power at prevailing market prices</w:t>
      </w:r>
      <w:r w:rsidR="008F6829">
        <w:rPr>
          <w:sz w:val="26"/>
          <w:szCs w:val="26"/>
        </w:rPr>
        <w:t xml:space="preserve">, it enacted </w:t>
      </w:r>
      <w:r w:rsidRPr="00ED0132">
        <w:rPr>
          <w:sz w:val="26"/>
          <w:szCs w:val="26"/>
        </w:rPr>
        <w:t>Act 129 of 2008</w:t>
      </w:r>
      <w:r w:rsidR="00E430B5">
        <w:rPr>
          <w:sz w:val="26"/>
          <w:szCs w:val="26"/>
        </w:rPr>
        <w:t>.</w:t>
      </w:r>
      <w:r w:rsidRPr="00ED0132">
        <w:rPr>
          <w:sz w:val="26"/>
          <w:szCs w:val="26"/>
        </w:rPr>
        <w:t xml:space="preserve"> </w:t>
      </w:r>
      <w:r w:rsidR="00E430B5">
        <w:rPr>
          <w:sz w:val="26"/>
          <w:szCs w:val="26"/>
        </w:rPr>
        <w:t xml:space="preserve"> </w:t>
      </w:r>
      <w:r w:rsidRPr="00ED0132">
        <w:rPr>
          <w:i/>
          <w:iCs/>
          <w:sz w:val="26"/>
          <w:szCs w:val="26"/>
        </w:rPr>
        <w:t>See</w:t>
      </w:r>
      <w:r w:rsidRPr="00ED0132">
        <w:rPr>
          <w:sz w:val="26"/>
          <w:szCs w:val="26"/>
        </w:rPr>
        <w:t xml:space="preserve">, 66 Pa. C.S. §2807(e)(3.4) and (3.7). </w:t>
      </w:r>
    </w:p>
  </w:footnote>
  <w:footnote w:id="14">
    <w:p w14:paraId="405DCE53" w14:textId="7EF29439" w:rsidR="00C52EA5" w:rsidRPr="00BC6209" w:rsidRDefault="00C52EA5" w:rsidP="00E03463">
      <w:pPr>
        <w:pStyle w:val="FootnoteText"/>
        <w:keepNext/>
        <w:keepLines/>
        <w:widowControl/>
        <w:spacing w:after="120"/>
        <w:ind w:firstLine="720"/>
        <w:rPr>
          <w:sz w:val="26"/>
          <w:szCs w:val="26"/>
        </w:rPr>
      </w:pPr>
      <w:r w:rsidRPr="00982CAB">
        <w:rPr>
          <w:sz w:val="26"/>
          <w:szCs w:val="26"/>
          <w:vertAlign w:val="superscript"/>
        </w:rPr>
        <w:t>1</w:t>
      </w:r>
      <w:r w:rsidR="0031058D">
        <w:rPr>
          <w:sz w:val="26"/>
          <w:szCs w:val="26"/>
          <w:vertAlign w:val="superscript"/>
        </w:rPr>
        <w:t>4</w:t>
      </w:r>
      <w:r w:rsidR="00982CAB">
        <w:rPr>
          <w:sz w:val="26"/>
          <w:szCs w:val="26"/>
        </w:rPr>
        <w:tab/>
      </w:r>
      <w:r w:rsidRPr="00982CAB">
        <w:rPr>
          <w:sz w:val="26"/>
          <w:szCs w:val="26"/>
        </w:rPr>
        <w:t xml:space="preserve">We </w:t>
      </w:r>
      <w:r w:rsidR="00C831DC" w:rsidRPr="00982CAB">
        <w:rPr>
          <w:sz w:val="26"/>
          <w:szCs w:val="26"/>
        </w:rPr>
        <w:t xml:space="preserve">are not persuaded by </w:t>
      </w:r>
      <w:r w:rsidR="0096063D">
        <w:rPr>
          <w:sz w:val="26"/>
          <w:szCs w:val="26"/>
        </w:rPr>
        <w:t xml:space="preserve">the </w:t>
      </w:r>
      <w:r w:rsidR="00C93ED4" w:rsidRPr="00982CAB">
        <w:rPr>
          <w:sz w:val="26"/>
          <w:szCs w:val="26"/>
        </w:rPr>
        <w:t xml:space="preserve">OCA’s reliance on </w:t>
      </w:r>
      <w:r w:rsidR="00C93ED4" w:rsidRPr="00982CAB">
        <w:rPr>
          <w:i/>
          <w:sz w:val="26"/>
          <w:szCs w:val="26"/>
        </w:rPr>
        <w:t>Pa. P</w:t>
      </w:r>
      <w:r w:rsidR="008A21CD">
        <w:rPr>
          <w:i/>
          <w:sz w:val="26"/>
          <w:szCs w:val="26"/>
        </w:rPr>
        <w:t>UC</w:t>
      </w:r>
      <w:r w:rsidR="00C93ED4" w:rsidRPr="00982CAB">
        <w:rPr>
          <w:i/>
          <w:sz w:val="26"/>
          <w:szCs w:val="26"/>
        </w:rPr>
        <w:t xml:space="preserve"> v. PGW</w:t>
      </w:r>
      <w:r w:rsidR="00C93ED4" w:rsidRPr="00982CAB">
        <w:rPr>
          <w:sz w:val="26"/>
          <w:szCs w:val="26"/>
        </w:rPr>
        <w:t>, Docket No. R-2010-2157062 (Order entered July 29, 2010)</w:t>
      </w:r>
      <w:r w:rsidR="00E430B5" w:rsidRPr="00982CAB">
        <w:rPr>
          <w:sz w:val="26"/>
          <w:szCs w:val="26"/>
        </w:rPr>
        <w:t>,</w:t>
      </w:r>
      <w:r w:rsidR="00C93ED4" w:rsidRPr="00982CAB">
        <w:rPr>
          <w:sz w:val="26"/>
          <w:szCs w:val="26"/>
        </w:rPr>
        <w:t xml:space="preserve"> to support its </w:t>
      </w:r>
      <w:r w:rsidRPr="00982CAB">
        <w:rPr>
          <w:sz w:val="26"/>
          <w:szCs w:val="26"/>
        </w:rPr>
        <w:t>argument that Section</w:t>
      </w:r>
      <w:r w:rsidR="00BC1506">
        <w:rPr>
          <w:sz w:val="26"/>
          <w:szCs w:val="26"/>
        </w:rPr>
        <w:t> </w:t>
      </w:r>
      <w:r w:rsidRPr="00BC6209">
        <w:rPr>
          <w:sz w:val="26"/>
          <w:szCs w:val="26"/>
        </w:rPr>
        <w:t xml:space="preserve">1318 does not require the purchase of the lowest cost resource available at any given time, but instead requires that the portfolio be the least cost consistent with the obligation to provide safe, adequate and reliable service over the foreseeable time horizon.  </w:t>
      </w:r>
      <w:r w:rsidR="00E76264" w:rsidRPr="00BC6209">
        <w:rPr>
          <w:i/>
          <w:iCs/>
          <w:sz w:val="26"/>
          <w:szCs w:val="26"/>
        </w:rPr>
        <w:t>See</w:t>
      </w:r>
      <w:r w:rsidR="00E76264" w:rsidRPr="00BC6209">
        <w:rPr>
          <w:sz w:val="26"/>
          <w:szCs w:val="26"/>
        </w:rPr>
        <w:t xml:space="preserve">, </w:t>
      </w:r>
      <w:r w:rsidRPr="00BC6209">
        <w:rPr>
          <w:sz w:val="26"/>
          <w:szCs w:val="26"/>
        </w:rPr>
        <w:t>OCA M</w:t>
      </w:r>
      <w:r w:rsidR="0096063D">
        <w:rPr>
          <w:sz w:val="26"/>
          <w:szCs w:val="26"/>
        </w:rPr>
        <w:t>.B.</w:t>
      </w:r>
      <w:r w:rsidRPr="00BC6209">
        <w:rPr>
          <w:sz w:val="26"/>
          <w:szCs w:val="26"/>
        </w:rPr>
        <w:t xml:space="preserve"> at 8; OCA R</w:t>
      </w:r>
      <w:r w:rsidR="0096063D">
        <w:rPr>
          <w:sz w:val="26"/>
          <w:szCs w:val="26"/>
        </w:rPr>
        <w:t>.B.</w:t>
      </w:r>
      <w:r w:rsidRPr="00BC6209">
        <w:rPr>
          <w:sz w:val="26"/>
          <w:szCs w:val="26"/>
        </w:rPr>
        <w:t xml:space="preserve"> at 2</w:t>
      </w:r>
      <w:r w:rsidR="00B478E0" w:rsidRPr="00BC6209">
        <w:rPr>
          <w:sz w:val="26"/>
          <w:szCs w:val="26"/>
        </w:rPr>
        <w:t>.</w:t>
      </w:r>
      <w:r w:rsidR="00E76264" w:rsidRPr="00BC6209">
        <w:rPr>
          <w:sz w:val="26"/>
          <w:szCs w:val="26"/>
        </w:rPr>
        <w:t xml:space="preserve">  </w:t>
      </w:r>
      <w:r w:rsidR="001159C4">
        <w:rPr>
          <w:sz w:val="26"/>
          <w:szCs w:val="26"/>
        </w:rPr>
        <w:t>T</w:t>
      </w:r>
      <w:r w:rsidR="0096063D">
        <w:rPr>
          <w:sz w:val="26"/>
          <w:szCs w:val="26"/>
        </w:rPr>
        <w:t xml:space="preserve">he </w:t>
      </w:r>
      <w:r w:rsidR="00B478E0" w:rsidRPr="00BC6209">
        <w:rPr>
          <w:sz w:val="26"/>
          <w:szCs w:val="26"/>
        </w:rPr>
        <w:t xml:space="preserve">OCA </w:t>
      </w:r>
      <w:r w:rsidR="001159C4">
        <w:rPr>
          <w:sz w:val="26"/>
          <w:szCs w:val="26"/>
        </w:rPr>
        <w:t>claims that support of the RNG Pilot</w:t>
      </w:r>
      <w:r w:rsidR="00215D6C">
        <w:rPr>
          <w:sz w:val="26"/>
          <w:szCs w:val="26"/>
        </w:rPr>
        <w:t xml:space="preserve"> can be found in </w:t>
      </w:r>
      <w:r w:rsidRPr="00BC6209">
        <w:rPr>
          <w:sz w:val="26"/>
          <w:szCs w:val="26"/>
        </w:rPr>
        <w:t>Commission</w:t>
      </w:r>
      <w:r w:rsidR="00082B8D">
        <w:rPr>
          <w:sz w:val="26"/>
          <w:szCs w:val="26"/>
        </w:rPr>
        <w:t>-</w:t>
      </w:r>
      <w:r w:rsidRPr="00BC6209">
        <w:rPr>
          <w:sz w:val="26"/>
          <w:szCs w:val="26"/>
        </w:rPr>
        <w:t>approved hedging programs</w:t>
      </w:r>
      <w:r w:rsidR="00082B8D">
        <w:rPr>
          <w:sz w:val="26"/>
          <w:szCs w:val="26"/>
        </w:rPr>
        <w:t xml:space="preserve"> in GCR cases, arguing that both are</w:t>
      </w:r>
      <w:r w:rsidRPr="00BC6209">
        <w:rPr>
          <w:sz w:val="26"/>
          <w:szCs w:val="26"/>
        </w:rPr>
        <w:t xml:space="preserve"> designed for long-term pricing benefits rather </w:t>
      </w:r>
      <w:r w:rsidR="00C831DC">
        <w:rPr>
          <w:sz w:val="26"/>
          <w:szCs w:val="26"/>
        </w:rPr>
        <w:t xml:space="preserve">than </w:t>
      </w:r>
      <w:r w:rsidRPr="00BC6209">
        <w:rPr>
          <w:sz w:val="26"/>
          <w:szCs w:val="26"/>
        </w:rPr>
        <w:t>immediate least cost prices.</w:t>
      </w:r>
      <w:r w:rsidR="00D451EB" w:rsidRPr="00BC6209">
        <w:rPr>
          <w:sz w:val="26"/>
          <w:szCs w:val="26"/>
        </w:rPr>
        <w:t xml:space="preserve">  </w:t>
      </w:r>
      <w:r w:rsidR="00A8181C">
        <w:rPr>
          <w:sz w:val="26"/>
          <w:szCs w:val="26"/>
        </w:rPr>
        <w:t xml:space="preserve">While it is true that limited hedging in gas supply </w:t>
      </w:r>
      <w:r w:rsidR="004F15E7">
        <w:rPr>
          <w:sz w:val="26"/>
          <w:szCs w:val="26"/>
        </w:rPr>
        <w:t xml:space="preserve">portfolios has been approved in the context of GCR settlements in order to afford the NGDC’s a measure to mitigate </w:t>
      </w:r>
      <w:r w:rsidR="00715D60">
        <w:rPr>
          <w:sz w:val="26"/>
          <w:szCs w:val="26"/>
        </w:rPr>
        <w:t>natural gas price volatility, authorizing direct purchases of high</w:t>
      </w:r>
      <w:r w:rsidR="00325965">
        <w:rPr>
          <w:sz w:val="26"/>
          <w:szCs w:val="26"/>
        </w:rPr>
        <w:t>-</w:t>
      </w:r>
      <w:r w:rsidR="00715D60">
        <w:rPr>
          <w:sz w:val="26"/>
          <w:szCs w:val="26"/>
        </w:rPr>
        <w:t xml:space="preserve">cost gas like RNG has never been approved as part of a least cost </w:t>
      </w:r>
      <w:r w:rsidR="00B5254E">
        <w:rPr>
          <w:sz w:val="26"/>
          <w:szCs w:val="26"/>
        </w:rPr>
        <w:t>gas procurement plan.  T</w:t>
      </w:r>
      <w:r w:rsidR="00D451EB" w:rsidRPr="00BC6209">
        <w:rPr>
          <w:sz w:val="26"/>
          <w:szCs w:val="26"/>
        </w:rPr>
        <w:t xml:space="preserve">he </w:t>
      </w:r>
      <w:r w:rsidR="005C21D9" w:rsidRPr="00BC6209">
        <w:rPr>
          <w:sz w:val="26"/>
          <w:szCs w:val="26"/>
        </w:rPr>
        <w:t xml:space="preserve">issue here </w:t>
      </w:r>
      <w:r w:rsidR="00F66F0A" w:rsidRPr="00BC6209">
        <w:rPr>
          <w:sz w:val="26"/>
          <w:szCs w:val="26"/>
        </w:rPr>
        <w:t xml:space="preserve">is not </w:t>
      </w:r>
      <w:r w:rsidR="00C831DC">
        <w:rPr>
          <w:sz w:val="26"/>
          <w:szCs w:val="26"/>
        </w:rPr>
        <w:t>about</w:t>
      </w:r>
      <w:r w:rsidR="00F66F0A" w:rsidRPr="00BC6209">
        <w:rPr>
          <w:sz w:val="26"/>
          <w:szCs w:val="26"/>
        </w:rPr>
        <w:t xml:space="preserve"> the concept of hedging for volatility purposes</w:t>
      </w:r>
      <w:r w:rsidR="00821F0A" w:rsidRPr="00BC6209">
        <w:rPr>
          <w:sz w:val="26"/>
          <w:szCs w:val="26"/>
        </w:rPr>
        <w:t xml:space="preserve">; rather </w:t>
      </w:r>
      <w:r w:rsidR="00F66F0A" w:rsidRPr="00BC6209">
        <w:rPr>
          <w:sz w:val="26"/>
          <w:szCs w:val="26"/>
        </w:rPr>
        <w:t xml:space="preserve">it is </w:t>
      </w:r>
      <w:r w:rsidR="00821F0A" w:rsidRPr="00BC6209">
        <w:rPr>
          <w:sz w:val="26"/>
          <w:szCs w:val="26"/>
        </w:rPr>
        <w:t xml:space="preserve">addressing whether </w:t>
      </w:r>
      <w:r w:rsidR="003B22B3" w:rsidRPr="00BC6209">
        <w:rPr>
          <w:sz w:val="26"/>
          <w:szCs w:val="26"/>
        </w:rPr>
        <w:t xml:space="preserve">to </w:t>
      </w:r>
      <w:r w:rsidR="00821F0A" w:rsidRPr="00BC6209">
        <w:rPr>
          <w:sz w:val="26"/>
          <w:szCs w:val="26"/>
        </w:rPr>
        <w:t xml:space="preserve">add </w:t>
      </w:r>
      <w:r w:rsidR="003B22B3" w:rsidRPr="00BC6209">
        <w:rPr>
          <w:sz w:val="26"/>
          <w:szCs w:val="26"/>
        </w:rPr>
        <w:t xml:space="preserve">a </w:t>
      </w:r>
      <w:r w:rsidR="00821F0A" w:rsidRPr="00BC6209">
        <w:rPr>
          <w:sz w:val="26"/>
          <w:szCs w:val="26"/>
        </w:rPr>
        <w:t xml:space="preserve">portion of higher-priced RNG to </w:t>
      </w:r>
      <w:r w:rsidR="003B22B3" w:rsidRPr="00BC6209">
        <w:rPr>
          <w:sz w:val="26"/>
          <w:szCs w:val="26"/>
        </w:rPr>
        <w:t xml:space="preserve">PGW’s </w:t>
      </w:r>
      <w:r w:rsidR="00821F0A" w:rsidRPr="00BC6209">
        <w:rPr>
          <w:sz w:val="26"/>
          <w:szCs w:val="26"/>
        </w:rPr>
        <w:t>gas</w:t>
      </w:r>
      <w:r w:rsidR="003B22B3" w:rsidRPr="00BC6209">
        <w:rPr>
          <w:sz w:val="26"/>
          <w:szCs w:val="26"/>
        </w:rPr>
        <w:t xml:space="preserve"> supply portfolio in order to gain experience and knowledge with a </w:t>
      </w:r>
      <w:r w:rsidR="00C831DC">
        <w:rPr>
          <w:sz w:val="26"/>
          <w:szCs w:val="26"/>
        </w:rPr>
        <w:t xml:space="preserve">possible </w:t>
      </w:r>
      <w:r w:rsidR="00BC6209" w:rsidRPr="00BC6209">
        <w:rPr>
          <w:sz w:val="26"/>
          <w:szCs w:val="26"/>
        </w:rPr>
        <w:t>future alternative source of supply</w:t>
      </w:r>
      <w:r w:rsidR="00C831DC">
        <w:rPr>
          <w:sz w:val="26"/>
          <w:szCs w:val="26"/>
        </w:rPr>
        <w:t xml:space="preserve"> with potential environmental benefits</w:t>
      </w:r>
      <w:r w:rsidR="00BC6209" w:rsidRPr="00BC6209">
        <w:rPr>
          <w:sz w:val="26"/>
          <w:szCs w:val="26"/>
        </w:rPr>
        <w:t>.</w:t>
      </w:r>
      <w:r w:rsidR="00821F0A" w:rsidRPr="00BC6209">
        <w:rPr>
          <w:sz w:val="26"/>
          <w:szCs w:val="26"/>
        </w:rPr>
        <w:t xml:space="preserve"> </w:t>
      </w:r>
      <w:r w:rsidR="005C21D9" w:rsidRPr="00BC6209">
        <w:rPr>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5F"/>
    <w:multiLevelType w:val="hybridMultilevel"/>
    <w:tmpl w:val="F97800C8"/>
    <w:lvl w:ilvl="0" w:tplc="BDAE3A7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F6FEF"/>
    <w:multiLevelType w:val="hybridMultilevel"/>
    <w:tmpl w:val="D528D8A8"/>
    <w:lvl w:ilvl="0" w:tplc="3E7C7C6A">
      <w:start w:val="1"/>
      <w:numFmt w:val="decimal"/>
      <w:lvlText w:val="(%1)"/>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2CE0E">
      <w:start w:val="1"/>
      <w:numFmt w:val="lowerLetter"/>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ACA86">
      <w:start w:val="1"/>
      <w:numFmt w:val="lowerRoman"/>
      <w:lvlText w:val="%3"/>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A26D8">
      <w:start w:val="1"/>
      <w:numFmt w:val="decimal"/>
      <w:lvlText w:val="%4"/>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63B72">
      <w:start w:val="1"/>
      <w:numFmt w:val="lowerLetter"/>
      <w:lvlText w:val="%5"/>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80224">
      <w:start w:val="1"/>
      <w:numFmt w:val="lowerRoman"/>
      <w:lvlText w:val="%6"/>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2EE16">
      <w:start w:val="1"/>
      <w:numFmt w:val="decimal"/>
      <w:lvlText w:val="%7"/>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CE9A4">
      <w:start w:val="1"/>
      <w:numFmt w:val="lowerLetter"/>
      <w:lvlText w:val="%8"/>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5496">
      <w:start w:val="1"/>
      <w:numFmt w:val="lowerRoman"/>
      <w:lvlText w:val="%9"/>
      <w:lvlJc w:val="left"/>
      <w:pPr>
        <w:ind w:left="8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954F03"/>
    <w:multiLevelType w:val="hybridMultilevel"/>
    <w:tmpl w:val="A84023B4"/>
    <w:lvl w:ilvl="0" w:tplc="83560B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6A72C9"/>
    <w:multiLevelType w:val="hybridMultilevel"/>
    <w:tmpl w:val="97B0C024"/>
    <w:lvl w:ilvl="0" w:tplc="D7C4054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8F1D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2C1D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8CF8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0084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45DB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0E9A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6361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2B5E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926EB5"/>
    <w:multiLevelType w:val="hybridMultilevel"/>
    <w:tmpl w:val="1B1C7054"/>
    <w:lvl w:ilvl="0" w:tplc="BD840C3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86A95"/>
    <w:multiLevelType w:val="hybridMultilevel"/>
    <w:tmpl w:val="9FA02F0E"/>
    <w:lvl w:ilvl="0" w:tplc="92B0112A">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746620"/>
    <w:multiLevelType w:val="hybridMultilevel"/>
    <w:tmpl w:val="82D4A4D8"/>
    <w:lvl w:ilvl="0" w:tplc="8686522C">
      <w:start w:val="1"/>
      <w:numFmt w:val="decimal"/>
      <w:pStyle w:val="Heading3"/>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F42994"/>
    <w:multiLevelType w:val="hybridMultilevel"/>
    <w:tmpl w:val="A65EDF28"/>
    <w:lvl w:ilvl="0" w:tplc="8972831A">
      <w:start w:val="37"/>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22A46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C14F4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AC1AFF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1C45E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3F09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AACAC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8E68B9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5E838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4F692E6F"/>
    <w:multiLevelType w:val="hybridMultilevel"/>
    <w:tmpl w:val="C94861F6"/>
    <w:lvl w:ilvl="0" w:tplc="7A9C490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325C7"/>
    <w:multiLevelType w:val="hybridMultilevel"/>
    <w:tmpl w:val="EF2AB04C"/>
    <w:lvl w:ilvl="0" w:tplc="04090001">
      <w:start w:val="1"/>
      <w:numFmt w:val="bullet"/>
      <w:lvlText w:val=""/>
      <w:lvlJc w:val="left"/>
      <w:pPr>
        <w:ind w:left="864" w:hanging="360"/>
      </w:pPr>
      <w:rPr>
        <w:rFonts w:ascii="Symbol" w:hAnsi="Symbol" w:hint="default"/>
      </w:rPr>
    </w:lvl>
    <w:lvl w:ilvl="1" w:tplc="0409000F">
      <w:start w:val="1"/>
      <w:numFmt w:val="decimal"/>
      <w:lvlText w:val="%2."/>
      <w:lvlJc w:val="left"/>
      <w:pPr>
        <w:ind w:left="1584" w:hanging="360"/>
      </w:pPr>
      <w:rPr>
        <w:rFonts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57720285"/>
    <w:multiLevelType w:val="hybridMultilevel"/>
    <w:tmpl w:val="7B3872AE"/>
    <w:lvl w:ilvl="0" w:tplc="D5D02F5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265A1D"/>
    <w:multiLevelType w:val="hybridMultilevel"/>
    <w:tmpl w:val="983C9C10"/>
    <w:lvl w:ilvl="0" w:tplc="7674B8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C6A7B31"/>
    <w:multiLevelType w:val="hybridMultilevel"/>
    <w:tmpl w:val="A358A1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10"/>
  </w:num>
  <w:num w:numId="4">
    <w:abstractNumId w:val="9"/>
  </w:num>
  <w:num w:numId="5">
    <w:abstractNumId w:val="0"/>
  </w:num>
  <w:num w:numId="6">
    <w:abstractNumId w:val="8"/>
    <w:lvlOverride w:ilvl="0">
      <w:startOverride w:val="1"/>
    </w:lvlOverride>
  </w:num>
  <w:num w:numId="7">
    <w:abstractNumId w:val="8"/>
    <w:lvlOverride w:ilvl="0">
      <w:startOverride w:val="1"/>
    </w:lvlOverride>
  </w:num>
  <w:num w:numId="8">
    <w:abstractNumId w:val="5"/>
  </w:num>
  <w:num w:numId="9">
    <w:abstractNumId w:val="6"/>
  </w:num>
  <w:num w:numId="10">
    <w:abstractNumId w:val="2"/>
  </w:num>
  <w:num w:numId="11">
    <w:abstractNumId w:val="12"/>
  </w:num>
  <w:num w:numId="12">
    <w:abstractNumId w:val="11"/>
  </w:num>
  <w:num w:numId="13">
    <w:abstractNumId w:val="6"/>
    <w:lvlOverride w:ilvl="0">
      <w:startOverride w:val="1"/>
    </w:lvlOverride>
  </w:num>
  <w:num w:numId="14">
    <w:abstractNumId w:val="6"/>
    <w:lvlOverride w:ilvl="0">
      <w:startOverride w:val="1"/>
    </w:lvlOverride>
  </w:num>
  <w:num w:numId="15">
    <w:abstractNumId w:val="1"/>
  </w:num>
  <w:num w:numId="16">
    <w:abstractNumId w:val="3"/>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EC"/>
    <w:rsid w:val="000001BD"/>
    <w:rsid w:val="00000223"/>
    <w:rsid w:val="0000055C"/>
    <w:rsid w:val="00000651"/>
    <w:rsid w:val="00000CE2"/>
    <w:rsid w:val="00000D47"/>
    <w:rsid w:val="00001277"/>
    <w:rsid w:val="00001486"/>
    <w:rsid w:val="0000153D"/>
    <w:rsid w:val="000017F2"/>
    <w:rsid w:val="00001FC8"/>
    <w:rsid w:val="00002644"/>
    <w:rsid w:val="0000267D"/>
    <w:rsid w:val="00002724"/>
    <w:rsid w:val="00002876"/>
    <w:rsid w:val="00002CF0"/>
    <w:rsid w:val="00002E0E"/>
    <w:rsid w:val="00002F13"/>
    <w:rsid w:val="00003444"/>
    <w:rsid w:val="00003A72"/>
    <w:rsid w:val="000040C2"/>
    <w:rsid w:val="0000451E"/>
    <w:rsid w:val="00004671"/>
    <w:rsid w:val="00004817"/>
    <w:rsid w:val="000048E0"/>
    <w:rsid w:val="00004928"/>
    <w:rsid w:val="00004D03"/>
    <w:rsid w:val="00005318"/>
    <w:rsid w:val="00005BE7"/>
    <w:rsid w:val="000061ED"/>
    <w:rsid w:val="00006579"/>
    <w:rsid w:val="000065FB"/>
    <w:rsid w:val="00006685"/>
    <w:rsid w:val="00006855"/>
    <w:rsid w:val="00006A65"/>
    <w:rsid w:val="00006F35"/>
    <w:rsid w:val="00006FEE"/>
    <w:rsid w:val="0000721A"/>
    <w:rsid w:val="000075A6"/>
    <w:rsid w:val="00007813"/>
    <w:rsid w:val="00007980"/>
    <w:rsid w:val="00007AF7"/>
    <w:rsid w:val="00007D7F"/>
    <w:rsid w:val="00007ECA"/>
    <w:rsid w:val="00010E93"/>
    <w:rsid w:val="00010FF4"/>
    <w:rsid w:val="000116DE"/>
    <w:rsid w:val="000117EB"/>
    <w:rsid w:val="00011AB1"/>
    <w:rsid w:val="00011D0B"/>
    <w:rsid w:val="00011D98"/>
    <w:rsid w:val="0001221F"/>
    <w:rsid w:val="000122A4"/>
    <w:rsid w:val="000124B7"/>
    <w:rsid w:val="000124ED"/>
    <w:rsid w:val="0001297C"/>
    <w:rsid w:val="00012C28"/>
    <w:rsid w:val="00012DCF"/>
    <w:rsid w:val="00013358"/>
    <w:rsid w:val="000135CC"/>
    <w:rsid w:val="00013812"/>
    <w:rsid w:val="00014064"/>
    <w:rsid w:val="0001432C"/>
    <w:rsid w:val="0001474B"/>
    <w:rsid w:val="000147AA"/>
    <w:rsid w:val="00014BE5"/>
    <w:rsid w:val="00014E95"/>
    <w:rsid w:val="00015314"/>
    <w:rsid w:val="000154E2"/>
    <w:rsid w:val="000157D7"/>
    <w:rsid w:val="00015A97"/>
    <w:rsid w:val="00016482"/>
    <w:rsid w:val="000168E4"/>
    <w:rsid w:val="0001695C"/>
    <w:rsid w:val="00016D57"/>
    <w:rsid w:val="00016D7A"/>
    <w:rsid w:val="00016F44"/>
    <w:rsid w:val="00016FB2"/>
    <w:rsid w:val="000171BD"/>
    <w:rsid w:val="0001775C"/>
    <w:rsid w:val="00017852"/>
    <w:rsid w:val="000179A4"/>
    <w:rsid w:val="00017F40"/>
    <w:rsid w:val="00017F8B"/>
    <w:rsid w:val="00020117"/>
    <w:rsid w:val="00020242"/>
    <w:rsid w:val="000205EA"/>
    <w:rsid w:val="000206EB"/>
    <w:rsid w:val="00020817"/>
    <w:rsid w:val="0002098E"/>
    <w:rsid w:val="00021130"/>
    <w:rsid w:val="000213A0"/>
    <w:rsid w:val="00021850"/>
    <w:rsid w:val="00021E31"/>
    <w:rsid w:val="00021E46"/>
    <w:rsid w:val="00021F58"/>
    <w:rsid w:val="000222E8"/>
    <w:rsid w:val="00022572"/>
    <w:rsid w:val="000225A9"/>
    <w:rsid w:val="000229EF"/>
    <w:rsid w:val="00022B74"/>
    <w:rsid w:val="0002304F"/>
    <w:rsid w:val="0002305B"/>
    <w:rsid w:val="0002315D"/>
    <w:rsid w:val="000231E3"/>
    <w:rsid w:val="0002326C"/>
    <w:rsid w:val="0002332C"/>
    <w:rsid w:val="00023423"/>
    <w:rsid w:val="00023B72"/>
    <w:rsid w:val="00023CFE"/>
    <w:rsid w:val="0002415E"/>
    <w:rsid w:val="0002417D"/>
    <w:rsid w:val="000242BD"/>
    <w:rsid w:val="0002453E"/>
    <w:rsid w:val="0002467F"/>
    <w:rsid w:val="00024E57"/>
    <w:rsid w:val="00024F85"/>
    <w:rsid w:val="0002501D"/>
    <w:rsid w:val="0002523F"/>
    <w:rsid w:val="0002524C"/>
    <w:rsid w:val="000252D6"/>
    <w:rsid w:val="0002556C"/>
    <w:rsid w:val="00025BC0"/>
    <w:rsid w:val="00025CEC"/>
    <w:rsid w:val="00025DFD"/>
    <w:rsid w:val="00025E34"/>
    <w:rsid w:val="00025E8F"/>
    <w:rsid w:val="00025F3F"/>
    <w:rsid w:val="00025FF6"/>
    <w:rsid w:val="0002606A"/>
    <w:rsid w:val="00026703"/>
    <w:rsid w:val="000267E5"/>
    <w:rsid w:val="00026CD2"/>
    <w:rsid w:val="00027140"/>
    <w:rsid w:val="00027D64"/>
    <w:rsid w:val="00027EF2"/>
    <w:rsid w:val="0003055F"/>
    <w:rsid w:val="000307FC"/>
    <w:rsid w:val="0003093F"/>
    <w:rsid w:val="00030A62"/>
    <w:rsid w:val="00030AFB"/>
    <w:rsid w:val="00030F6D"/>
    <w:rsid w:val="00031433"/>
    <w:rsid w:val="0003180C"/>
    <w:rsid w:val="000321FA"/>
    <w:rsid w:val="00032635"/>
    <w:rsid w:val="00032863"/>
    <w:rsid w:val="00032CDA"/>
    <w:rsid w:val="0003325E"/>
    <w:rsid w:val="00033512"/>
    <w:rsid w:val="000338FE"/>
    <w:rsid w:val="0003393B"/>
    <w:rsid w:val="00033D2F"/>
    <w:rsid w:val="00033EFA"/>
    <w:rsid w:val="00033FBF"/>
    <w:rsid w:val="00033FE3"/>
    <w:rsid w:val="0003417F"/>
    <w:rsid w:val="0003453C"/>
    <w:rsid w:val="00034A42"/>
    <w:rsid w:val="00034B37"/>
    <w:rsid w:val="00034C2C"/>
    <w:rsid w:val="00034E13"/>
    <w:rsid w:val="00034EB0"/>
    <w:rsid w:val="00034FAE"/>
    <w:rsid w:val="00034FF1"/>
    <w:rsid w:val="000351B7"/>
    <w:rsid w:val="000351D9"/>
    <w:rsid w:val="00035288"/>
    <w:rsid w:val="00035748"/>
    <w:rsid w:val="000359E1"/>
    <w:rsid w:val="00035A3B"/>
    <w:rsid w:val="00035DB7"/>
    <w:rsid w:val="00036DBB"/>
    <w:rsid w:val="00036E5A"/>
    <w:rsid w:val="00036E85"/>
    <w:rsid w:val="00036EF1"/>
    <w:rsid w:val="000371A1"/>
    <w:rsid w:val="00037341"/>
    <w:rsid w:val="000374E7"/>
    <w:rsid w:val="00037641"/>
    <w:rsid w:val="0003777B"/>
    <w:rsid w:val="00037BB4"/>
    <w:rsid w:val="00037FC0"/>
    <w:rsid w:val="0004008E"/>
    <w:rsid w:val="000407B1"/>
    <w:rsid w:val="00040A8E"/>
    <w:rsid w:val="00040AEA"/>
    <w:rsid w:val="00040F3A"/>
    <w:rsid w:val="00040F7D"/>
    <w:rsid w:val="0004107A"/>
    <w:rsid w:val="000411B5"/>
    <w:rsid w:val="00041967"/>
    <w:rsid w:val="00041C4C"/>
    <w:rsid w:val="000426D8"/>
    <w:rsid w:val="0004297F"/>
    <w:rsid w:val="00042A86"/>
    <w:rsid w:val="00042B3C"/>
    <w:rsid w:val="00042D46"/>
    <w:rsid w:val="00042D84"/>
    <w:rsid w:val="000434C1"/>
    <w:rsid w:val="00043886"/>
    <w:rsid w:val="00043D65"/>
    <w:rsid w:val="00043DF1"/>
    <w:rsid w:val="000441C7"/>
    <w:rsid w:val="00044260"/>
    <w:rsid w:val="000445EB"/>
    <w:rsid w:val="00044AA9"/>
    <w:rsid w:val="00044CDF"/>
    <w:rsid w:val="00044F62"/>
    <w:rsid w:val="00044FDB"/>
    <w:rsid w:val="000452A6"/>
    <w:rsid w:val="00045306"/>
    <w:rsid w:val="00045800"/>
    <w:rsid w:val="000458B7"/>
    <w:rsid w:val="00045A17"/>
    <w:rsid w:val="00045FE8"/>
    <w:rsid w:val="000469E6"/>
    <w:rsid w:val="00046D2C"/>
    <w:rsid w:val="000477D8"/>
    <w:rsid w:val="00047874"/>
    <w:rsid w:val="00047A50"/>
    <w:rsid w:val="00047F4A"/>
    <w:rsid w:val="000502EF"/>
    <w:rsid w:val="000507F6"/>
    <w:rsid w:val="00050B9E"/>
    <w:rsid w:val="00051133"/>
    <w:rsid w:val="00051A5C"/>
    <w:rsid w:val="00051F1D"/>
    <w:rsid w:val="000523D1"/>
    <w:rsid w:val="000523F4"/>
    <w:rsid w:val="00052638"/>
    <w:rsid w:val="00052B8F"/>
    <w:rsid w:val="00052F5B"/>
    <w:rsid w:val="00052FCD"/>
    <w:rsid w:val="000536BC"/>
    <w:rsid w:val="000538C9"/>
    <w:rsid w:val="00053CA1"/>
    <w:rsid w:val="00053D76"/>
    <w:rsid w:val="00053DDD"/>
    <w:rsid w:val="00054000"/>
    <w:rsid w:val="00054612"/>
    <w:rsid w:val="00054A0E"/>
    <w:rsid w:val="00054FFB"/>
    <w:rsid w:val="00055294"/>
    <w:rsid w:val="000556C5"/>
    <w:rsid w:val="0005572E"/>
    <w:rsid w:val="00055788"/>
    <w:rsid w:val="00055993"/>
    <w:rsid w:val="00055BAD"/>
    <w:rsid w:val="00056286"/>
    <w:rsid w:val="00056650"/>
    <w:rsid w:val="0005675D"/>
    <w:rsid w:val="00056ED4"/>
    <w:rsid w:val="0005720D"/>
    <w:rsid w:val="0005725B"/>
    <w:rsid w:val="00057348"/>
    <w:rsid w:val="00057AC0"/>
    <w:rsid w:val="00057D06"/>
    <w:rsid w:val="00057EB5"/>
    <w:rsid w:val="00057F80"/>
    <w:rsid w:val="0006040E"/>
    <w:rsid w:val="00060712"/>
    <w:rsid w:val="00060803"/>
    <w:rsid w:val="0006086C"/>
    <w:rsid w:val="000609F5"/>
    <w:rsid w:val="00060ADE"/>
    <w:rsid w:val="00060B72"/>
    <w:rsid w:val="00061022"/>
    <w:rsid w:val="00061077"/>
    <w:rsid w:val="00061141"/>
    <w:rsid w:val="000612FD"/>
    <w:rsid w:val="0006142D"/>
    <w:rsid w:val="0006152B"/>
    <w:rsid w:val="00061C8B"/>
    <w:rsid w:val="000623C6"/>
    <w:rsid w:val="00062601"/>
    <w:rsid w:val="00062C04"/>
    <w:rsid w:val="0006342E"/>
    <w:rsid w:val="000634C3"/>
    <w:rsid w:val="0006356A"/>
    <w:rsid w:val="00063752"/>
    <w:rsid w:val="000637E4"/>
    <w:rsid w:val="00063985"/>
    <w:rsid w:val="00063B9D"/>
    <w:rsid w:val="00064188"/>
    <w:rsid w:val="000642AA"/>
    <w:rsid w:val="00064879"/>
    <w:rsid w:val="00064973"/>
    <w:rsid w:val="000649EC"/>
    <w:rsid w:val="00064A1B"/>
    <w:rsid w:val="00064DEC"/>
    <w:rsid w:val="00064E81"/>
    <w:rsid w:val="00064FE1"/>
    <w:rsid w:val="000651DC"/>
    <w:rsid w:val="00065291"/>
    <w:rsid w:val="0006565C"/>
    <w:rsid w:val="00065708"/>
    <w:rsid w:val="00065EB4"/>
    <w:rsid w:val="00065F24"/>
    <w:rsid w:val="0006634C"/>
    <w:rsid w:val="00066408"/>
    <w:rsid w:val="00066476"/>
    <w:rsid w:val="00066822"/>
    <w:rsid w:val="000669D9"/>
    <w:rsid w:val="000669FF"/>
    <w:rsid w:val="00066ADC"/>
    <w:rsid w:val="00066EE5"/>
    <w:rsid w:val="00066FFF"/>
    <w:rsid w:val="00067260"/>
    <w:rsid w:val="0006759F"/>
    <w:rsid w:val="0006784C"/>
    <w:rsid w:val="00070469"/>
    <w:rsid w:val="00070912"/>
    <w:rsid w:val="00070D2F"/>
    <w:rsid w:val="00070E54"/>
    <w:rsid w:val="00070E86"/>
    <w:rsid w:val="00070EFA"/>
    <w:rsid w:val="000715E8"/>
    <w:rsid w:val="00071916"/>
    <w:rsid w:val="00071A6D"/>
    <w:rsid w:val="0007209F"/>
    <w:rsid w:val="00072808"/>
    <w:rsid w:val="00073683"/>
    <w:rsid w:val="00073CF0"/>
    <w:rsid w:val="00073CFA"/>
    <w:rsid w:val="00074297"/>
    <w:rsid w:val="000744A7"/>
    <w:rsid w:val="000745C3"/>
    <w:rsid w:val="0007521D"/>
    <w:rsid w:val="000753F6"/>
    <w:rsid w:val="00075C51"/>
    <w:rsid w:val="00075D36"/>
    <w:rsid w:val="00075D7D"/>
    <w:rsid w:val="00075F10"/>
    <w:rsid w:val="000763B7"/>
    <w:rsid w:val="00076514"/>
    <w:rsid w:val="00076CE7"/>
    <w:rsid w:val="00076D52"/>
    <w:rsid w:val="00076F35"/>
    <w:rsid w:val="000770DB"/>
    <w:rsid w:val="000776F3"/>
    <w:rsid w:val="00077B2D"/>
    <w:rsid w:val="00077B6C"/>
    <w:rsid w:val="0008021B"/>
    <w:rsid w:val="00080230"/>
    <w:rsid w:val="000804B3"/>
    <w:rsid w:val="000804C5"/>
    <w:rsid w:val="00080A8B"/>
    <w:rsid w:val="00080AF2"/>
    <w:rsid w:val="00081189"/>
    <w:rsid w:val="00081416"/>
    <w:rsid w:val="0008180C"/>
    <w:rsid w:val="00081968"/>
    <w:rsid w:val="00081A7F"/>
    <w:rsid w:val="00081AB6"/>
    <w:rsid w:val="00082A18"/>
    <w:rsid w:val="00082B23"/>
    <w:rsid w:val="00082B8D"/>
    <w:rsid w:val="00082C5F"/>
    <w:rsid w:val="00082CBC"/>
    <w:rsid w:val="00082F69"/>
    <w:rsid w:val="00083125"/>
    <w:rsid w:val="000835AA"/>
    <w:rsid w:val="0008384C"/>
    <w:rsid w:val="000839C2"/>
    <w:rsid w:val="00083EBE"/>
    <w:rsid w:val="0008409E"/>
    <w:rsid w:val="0008454A"/>
    <w:rsid w:val="00084573"/>
    <w:rsid w:val="000845E4"/>
    <w:rsid w:val="0008490E"/>
    <w:rsid w:val="00084919"/>
    <w:rsid w:val="0008494B"/>
    <w:rsid w:val="00084AF9"/>
    <w:rsid w:val="00084C67"/>
    <w:rsid w:val="00084F7F"/>
    <w:rsid w:val="000852B8"/>
    <w:rsid w:val="000853E6"/>
    <w:rsid w:val="00085475"/>
    <w:rsid w:val="00085972"/>
    <w:rsid w:val="000863DB"/>
    <w:rsid w:val="00086DE9"/>
    <w:rsid w:val="00086F55"/>
    <w:rsid w:val="0008711E"/>
    <w:rsid w:val="00087299"/>
    <w:rsid w:val="0008735C"/>
    <w:rsid w:val="0008785F"/>
    <w:rsid w:val="000878C9"/>
    <w:rsid w:val="00087A69"/>
    <w:rsid w:val="00090825"/>
    <w:rsid w:val="00090B69"/>
    <w:rsid w:val="00090BCD"/>
    <w:rsid w:val="00090D81"/>
    <w:rsid w:val="00091849"/>
    <w:rsid w:val="000918D4"/>
    <w:rsid w:val="00091C59"/>
    <w:rsid w:val="00091E81"/>
    <w:rsid w:val="000922E7"/>
    <w:rsid w:val="0009236E"/>
    <w:rsid w:val="0009246F"/>
    <w:rsid w:val="0009261B"/>
    <w:rsid w:val="00092A8F"/>
    <w:rsid w:val="00092ECF"/>
    <w:rsid w:val="00093164"/>
    <w:rsid w:val="00093660"/>
    <w:rsid w:val="00093731"/>
    <w:rsid w:val="00093732"/>
    <w:rsid w:val="000939BA"/>
    <w:rsid w:val="00093AFD"/>
    <w:rsid w:val="00094851"/>
    <w:rsid w:val="000948F8"/>
    <w:rsid w:val="00094907"/>
    <w:rsid w:val="00094C63"/>
    <w:rsid w:val="000958D8"/>
    <w:rsid w:val="00095AD5"/>
    <w:rsid w:val="00095DBE"/>
    <w:rsid w:val="00095F1B"/>
    <w:rsid w:val="00095F46"/>
    <w:rsid w:val="0009612D"/>
    <w:rsid w:val="000966CA"/>
    <w:rsid w:val="00096944"/>
    <w:rsid w:val="00096CE2"/>
    <w:rsid w:val="00096F13"/>
    <w:rsid w:val="000973A2"/>
    <w:rsid w:val="00097504"/>
    <w:rsid w:val="00097922"/>
    <w:rsid w:val="00097B8D"/>
    <w:rsid w:val="000A0104"/>
    <w:rsid w:val="000A013F"/>
    <w:rsid w:val="000A0142"/>
    <w:rsid w:val="000A0272"/>
    <w:rsid w:val="000A06E0"/>
    <w:rsid w:val="000A0C23"/>
    <w:rsid w:val="000A0EE5"/>
    <w:rsid w:val="000A0F2D"/>
    <w:rsid w:val="000A1358"/>
    <w:rsid w:val="000A1E70"/>
    <w:rsid w:val="000A2E5F"/>
    <w:rsid w:val="000A35C0"/>
    <w:rsid w:val="000A35CC"/>
    <w:rsid w:val="000A3603"/>
    <w:rsid w:val="000A365D"/>
    <w:rsid w:val="000A3AA7"/>
    <w:rsid w:val="000A3BE9"/>
    <w:rsid w:val="000A41EA"/>
    <w:rsid w:val="000A443E"/>
    <w:rsid w:val="000A484F"/>
    <w:rsid w:val="000A49EE"/>
    <w:rsid w:val="000A4EDB"/>
    <w:rsid w:val="000A4F51"/>
    <w:rsid w:val="000A5209"/>
    <w:rsid w:val="000A5219"/>
    <w:rsid w:val="000A52B5"/>
    <w:rsid w:val="000A5378"/>
    <w:rsid w:val="000A55F8"/>
    <w:rsid w:val="000A5638"/>
    <w:rsid w:val="000A5706"/>
    <w:rsid w:val="000A5913"/>
    <w:rsid w:val="000A61FA"/>
    <w:rsid w:val="000A6356"/>
    <w:rsid w:val="000A63C5"/>
    <w:rsid w:val="000A672E"/>
    <w:rsid w:val="000A69B1"/>
    <w:rsid w:val="000A6E70"/>
    <w:rsid w:val="000A76C2"/>
    <w:rsid w:val="000A78FA"/>
    <w:rsid w:val="000B04F4"/>
    <w:rsid w:val="000B085A"/>
    <w:rsid w:val="000B0B9A"/>
    <w:rsid w:val="000B0BFE"/>
    <w:rsid w:val="000B0D1A"/>
    <w:rsid w:val="000B185F"/>
    <w:rsid w:val="000B216D"/>
    <w:rsid w:val="000B2375"/>
    <w:rsid w:val="000B26FD"/>
    <w:rsid w:val="000B2755"/>
    <w:rsid w:val="000B2E1C"/>
    <w:rsid w:val="000B2F28"/>
    <w:rsid w:val="000B353F"/>
    <w:rsid w:val="000B363C"/>
    <w:rsid w:val="000B37BB"/>
    <w:rsid w:val="000B3BB4"/>
    <w:rsid w:val="000B3E4A"/>
    <w:rsid w:val="000B4110"/>
    <w:rsid w:val="000B41CC"/>
    <w:rsid w:val="000B4592"/>
    <w:rsid w:val="000B4780"/>
    <w:rsid w:val="000B4EAE"/>
    <w:rsid w:val="000B5039"/>
    <w:rsid w:val="000B5206"/>
    <w:rsid w:val="000B5238"/>
    <w:rsid w:val="000B547F"/>
    <w:rsid w:val="000B57C0"/>
    <w:rsid w:val="000B5BD9"/>
    <w:rsid w:val="000B5C68"/>
    <w:rsid w:val="000B607A"/>
    <w:rsid w:val="000B6562"/>
    <w:rsid w:val="000B69A3"/>
    <w:rsid w:val="000B6B15"/>
    <w:rsid w:val="000B6F68"/>
    <w:rsid w:val="000B72CF"/>
    <w:rsid w:val="000B7363"/>
    <w:rsid w:val="000B78FE"/>
    <w:rsid w:val="000C00B5"/>
    <w:rsid w:val="000C00E1"/>
    <w:rsid w:val="000C073A"/>
    <w:rsid w:val="000C073D"/>
    <w:rsid w:val="000C07BC"/>
    <w:rsid w:val="000C0B70"/>
    <w:rsid w:val="000C111F"/>
    <w:rsid w:val="000C1515"/>
    <w:rsid w:val="000C1811"/>
    <w:rsid w:val="000C183B"/>
    <w:rsid w:val="000C1D1F"/>
    <w:rsid w:val="000C27CE"/>
    <w:rsid w:val="000C2975"/>
    <w:rsid w:val="000C2AE3"/>
    <w:rsid w:val="000C2E8E"/>
    <w:rsid w:val="000C31E4"/>
    <w:rsid w:val="000C3270"/>
    <w:rsid w:val="000C332D"/>
    <w:rsid w:val="000C3CA0"/>
    <w:rsid w:val="000C4058"/>
    <w:rsid w:val="000C49DE"/>
    <w:rsid w:val="000C4C97"/>
    <w:rsid w:val="000C4E77"/>
    <w:rsid w:val="000C55FB"/>
    <w:rsid w:val="000C5665"/>
    <w:rsid w:val="000C56E0"/>
    <w:rsid w:val="000C58DE"/>
    <w:rsid w:val="000C5927"/>
    <w:rsid w:val="000C5CC8"/>
    <w:rsid w:val="000C5F15"/>
    <w:rsid w:val="000C6430"/>
    <w:rsid w:val="000C678E"/>
    <w:rsid w:val="000C67F5"/>
    <w:rsid w:val="000C69F0"/>
    <w:rsid w:val="000C709A"/>
    <w:rsid w:val="000C70AB"/>
    <w:rsid w:val="000C7255"/>
    <w:rsid w:val="000C75DB"/>
    <w:rsid w:val="000C76B5"/>
    <w:rsid w:val="000C786B"/>
    <w:rsid w:val="000C79A0"/>
    <w:rsid w:val="000C79CE"/>
    <w:rsid w:val="000C7A2B"/>
    <w:rsid w:val="000C7AB6"/>
    <w:rsid w:val="000C7AFC"/>
    <w:rsid w:val="000C7BBD"/>
    <w:rsid w:val="000D008C"/>
    <w:rsid w:val="000D0702"/>
    <w:rsid w:val="000D0FF3"/>
    <w:rsid w:val="000D12E1"/>
    <w:rsid w:val="000D1481"/>
    <w:rsid w:val="000D19D0"/>
    <w:rsid w:val="000D1CA8"/>
    <w:rsid w:val="000D1F8E"/>
    <w:rsid w:val="000D206C"/>
    <w:rsid w:val="000D209A"/>
    <w:rsid w:val="000D2275"/>
    <w:rsid w:val="000D22B4"/>
    <w:rsid w:val="000D22EB"/>
    <w:rsid w:val="000D23AC"/>
    <w:rsid w:val="000D25D2"/>
    <w:rsid w:val="000D267E"/>
    <w:rsid w:val="000D29C8"/>
    <w:rsid w:val="000D2DF9"/>
    <w:rsid w:val="000D3069"/>
    <w:rsid w:val="000D36C8"/>
    <w:rsid w:val="000D36F2"/>
    <w:rsid w:val="000D3CAA"/>
    <w:rsid w:val="000D3DB0"/>
    <w:rsid w:val="000D3E1C"/>
    <w:rsid w:val="000D4090"/>
    <w:rsid w:val="000D42E2"/>
    <w:rsid w:val="000D4460"/>
    <w:rsid w:val="000D460C"/>
    <w:rsid w:val="000D47F4"/>
    <w:rsid w:val="000D48BE"/>
    <w:rsid w:val="000D4A36"/>
    <w:rsid w:val="000D4AF7"/>
    <w:rsid w:val="000D5413"/>
    <w:rsid w:val="000D5688"/>
    <w:rsid w:val="000D59B3"/>
    <w:rsid w:val="000D5ADC"/>
    <w:rsid w:val="000D5C6A"/>
    <w:rsid w:val="000D6E1E"/>
    <w:rsid w:val="000D72A5"/>
    <w:rsid w:val="000D72E0"/>
    <w:rsid w:val="000D7AA0"/>
    <w:rsid w:val="000D7AB5"/>
    <w:rsid w:val="000D7D00"/>
    <w:rsid w:val="000D7FA3"/>
    <w:rsid w:val="000E0271"/>
    <w:rsid w:val="000E02B6"/>
    <w:rsid w:val="000E071F"/>
    <w:rsid w:val="000E0A77"/>
    <w:rsid w:val="000E0B08"/>
    <w:rsid w:val="000E0C67"/>
    <w:rsid w:val="000E0E0C"/>
    <w:rsid w:val="000E1467"/>
    <w:rsid w:val="000E16B6"/>
    <w:rsid w:val="000E16F2"/>
    <w:rsid w:val="000E178C"/>
    <w:rsid w:val="000E1A02"/>
    <w:rsid w:val="000E1AF2"/>
    <w:rsid w:val="000E1DC9"/>
    <w:rsid w:val="000E215E"/>
    <w:rsid w:val="000E231D"/>
    <w:rsid w:val="000E3207"/>
    <w:rsid w:val="000E3310"/>
    <w:rsid w:val="000E35AE"/>
    <w:rsid w:val="000E3EE0"/>
    <w:rsid w:val="000E43D9"/>
    <w:rsid w:val="000E4568"/>
    <w:rsid w:val="000E4596"/>
    <w:rsid w:val="000E45F6"/>
    <w:rsid w:val="000E4A44"/>
    <w:rsid w:val="000E4D5C"/>
    <w:rsid w:val="000E53B9"/>
    <w:rsid w:val="000E55B2"/>
    <w:rsid w:val="000E5622"/>
    <w:rsid w:val="000E5DC8"/>
    <w:rsid w:val="000E5EB7"/>
    <w:rsid w:val="000E60E7"/>
    <w:rsid w:val="000E64D8"/>
    <w:rsid w:val="000E65D4"/>
    <w:rsid w:val="000E6929"/>
    <w:rsid w:val="000E6955"/>
    <w:rsid w:val="000E6A73"/>
    <w:rsid w:val="000E6DC6"/>
    <w:rsid w:val="000E72D4"/>
    <w:rsid w:val="000E7415"/>
    <w:rsid w:val="000E75D5"/>
    <w:rsid w:val="000E7A90"/>
    <w:rsid w:val="000E7F0C"/>
    <w:rsid w:val="000E7F3D"/>
    <w:rsid w:val="000F0929"/>
    <w:rsid w:val="000F148A"/>
    <w:rsid w:val="000F174A"/>
    <w:rsid w:val="000F179E"/>
    <w:rsid w:val="000F1AAA"/>
    <w:rsid w:val="000F1B98"/>
    <w:rsid w:val="000F1C84"/>
    <w:rsid w:val="000F1D8D"/>
    <w:rsid w:val="000F1DC2"/>
    <w:rsid w:val="000F2397"/>
    <w:rsid w:val="000F2501"/>
    <w:rsid w:val="000F2514"/>
    <w:rsid w:val="000F27FE"/>
    <w:rsid w:val="000F2899"/>
    <w:rsid w:val="000F2BCA"/>
    <w:rsid w:val="000F2DE3"/>
    <w:rsid w:val="000F345B"/>
    <w:rsid w:val="000F3B52"/>
    <w:rsid w:val="000F3DFE"/>
    <w:rsid w:val="000F3E12"/>
    <w:rsid w:val="000F3FFE"/>
    <w:rsid w:val="000F4307"/>
    <w:rsid w:val="000F44EC"/>
    <w:rsid w:val="000F497C"/>
    <w:rsid w:val="000F49A8"/>
    <w:rsid w:val="000F4C4B"/>
    <w:rsid w:val="000F524D"/>
    <w:rsid w:val="000F551B"/>
    <w:rsid w:val="000F5694"/>
    <w:rsid w:val="000F584F"/>
    <w:rsid w:val="000F5D47"/>
    <w:rsid w:val="000F621C"/>
    <w:rsid w:val="000F6548"/>
    <w:rsid w:val="000F68FB"/>
    <w:rsid w:val="000F6DB1"/>
    <w:rsid w:val="000F6E93"/>
    <w:rsid w:val="000F712A"/>
    <w:rsid w:val="000F717E"/>
    <w:rsid w:val="000F717F"/>
    <w:rsid w:val="000F735E"/>
    <w:rsid w:val="000F758D"/>
    <w:rsid w:val="000F78C5"/>
    <w:rsid w:val="000F7C03"/>
    <w:rsid w:val="00100044"/>
    <w:rsid w:val="0010059D"/>
    <w:rsid w:val="00100639"/>
    <w:rsid w:val="001006A8"/>
    <w:rsid w:val="00100BF5"/>
    <w:rsid w:val="00100F06"/>
    <w:rsid w:val="0010134B"/>
    <w:rsid w:val="00101387"/>
    <w:rsid w:val="0010147F"/>
    <w:rsid w:val="0010158F"/>
    <w:rsid w:val="001016E4"/>
    <w:rsid w:val="001017F6"/>
    <w:rsid w:val="00101AB8"/>
    <w:rsid w:val="00101F51"/>
    <w:rsid w:val="001022A1"/>
    <w:rsid w:val="001026CA"/>
    <w:rsid w:val="00102B12"/>
    <w:rsid w:val="00102E54"/>
    <w:rsid w:val="00102FEB"/>
    <w:rsid w:val="0010341F"/>
    <w:rsid w:val="001035AF"/>
    <w:rsid w:val="001038DD"/>
    <w:rsid w:val="001039B2"/>
    <w:rsid w:val="00103CE0"/>
    <w:rsid w:val="00103D79"/>
    <w:rsid w:val="00103DC6"/>
    <w:rsid w:val="00104041"/>
    <w:rsid w:val="001040BB"/>
    <w:rsid w:val="0010425F"/>
    <w:rsid w:val="001043B3"/>
    <w:rsid w:val="001044B6"/>
    <w:rsid w:val="00104652"/>
    <w:rsid w:val="00104A0D"/>
    <w:rsid w:val="00104C15"/>
    <w:rsid w:val="00104D61"/>
    <w:rsid w:val="00104D9B"/>
    <w:rsid w:val="00105C8E"/>
    <w:rsid w:val="00105CC8"/>
    <w:rsid w:val="00106006"/>
    <w:rsid w:val="001060E5"/>
    <w:rsid w:val="001062CD"/>
    <w:rsid w:val="00106312"/>
    <w:rsid w:val="0010638D"/>
    <w:rsid w:val="00106C0E"/>
    <w:rsid w:val="00107388"/>
    <w:rsid w:val="00107609"/>
    <w:rsid w:val="001076E3"/>
    <w:rsid w:val="00107958"/>
    <w:rsid w:val="001079A5"/>
    <w:rsid w:val="00107A0C"/>
    <w:rsid w:val="00107CC5"/>
    <w:rsid w:val="00107EE2"/>
    <w:rsid w:val="00110650"/>
    <w:rsid w:val="001106DA"/>
    <w:rsid w:val="00110F2F"/>
    <w:rsid w:val="0011122E"/>
    <w:rsid w:val="00111581"/>
    <w:rsid w:val="00111B05"/>
    <w:rsid w:val="00112039"/>
    <w:rsid w:val="00112983"/>
    <w:rsid w:val="001129F3"/>
    <w:rsid w:val="00112A63"/>
    <w:rsid w:val="00112E9E"/>
    <w:rsid w:val="00112F81"/>
    <w:rsid w:val="00112FDA"/>
    <w:rsid w:val="00113277"/>
    <w:rsid w:val="00113574"/>
    <w:rsid w:val="00113776"/>
    <w:rsid w:val="001138D3"/>
    <w:rsid w:val="00113C2E"/>
    <w:rsid w:val="00113D41"/>
    <w:rsid w:val="00114656"/>
    <w:rsid w:val="00114AFE"/>
    <w:rsid w:val="00114DFB"/>
    <w:rsid w:val="00114E82"/>
    <w:rsid w:val="00114FF4"/>
    <w:rsid w:val="0011518A"/>
    <w:rsid w:val="0011535C"/>
    <w:rsid w:val="001155A7"/>
    <w:rsid w:val="001156D2"/>
    <w:rsid w:val="001158C1"/>
    <w:rsid w:val="001159C4"/>
    <w:rsid w:val="00115AB5"/>
    <w:rsid w:val="00115DA8"/>
    <w:rsid w:val="001169AE"/>
    <w:rsid w:val="00116A05"/>
    <w:rsid w:val="00116C59"/>
    <w:rsid w:val="00116DC1"/>
    <w:rsid w:val="00116F2A"/>
    <w:rsid w:val="00117176"/>
    <w:rsid w:val="0011757D"/>
    <w:rsid w:val="001175E3"/>
    <w:rsid w:val="0011763D"/>
    <w:rsid w:val="001176EC"/>
    <w:rsid w:val="00117A05"/>
    <w:rsid w:val="00117A06"/>
    <w:rsid w:val="00117CB2"/>
    <w:rsid w:val="00117DBD"/>
    <w:rsid w:val="0012026F"/>
    <w:rsid w:val="0012032E"/>
    <w:rsid w:val="00120880"/>
    <w:rsid w:val="00120B39"/>
    <w:rsid w:val="00120B8F"/>
    <w:rsid w:val="00120CC2"/>
    <w:rsid w:val="00120D10"/>
    <w:rsid w:val="0012110E"/>
    <w:rsid w:val="0012131E"/>
    <w:rsid w:val="00121388"/>
    <w:rsid w:val="00122222"/>
    <w:rsid w:val="00122645"/>
    <w:rsid w:val="00122CB2"/>
    <w:rsid w:val="00122EFA"/>
    <w:rsid w:val="00123136"/>
    <w:rsid w:val="001235F9"/>
    <w:rsid w:val="0012361C"/>
    <w:rsid w:val="0012370F"/>
    <w:rsid w:val="001238E5"/>
    <w:rsid w:val="001239CD"/>
    <w:rsid w:val="00123A2E"/>
    <w:rsid w:val="00123A56"/>
    <w:rsid w:val="00123D2F"/>
    <w:rsid w:val="00124071"/>
    <w:rsid w:val="00124164"/>
    <w:rsid w:val="001245AB"/>
    <w:rsid w:val="00124683"/>
    <w:rsid w:val="00124727"/>
    <w:rsid w:val="00124787"/>
    <w:rsid w:val="00125072"/>
    <w:rsid w:val="00125174"/>
    <w:rsid w:val="0012523B"/>
    <w:rsid w:val="001253FB"/>
    <w:rsid w:val="001254B8"/>
    <w:rsid w:val="001255CB"/>
    <w:rsid w:val="00125938"/>
    <w:rsid w:val="001259C6"/>
    <w:rsid w:val="00125AD6"/>
    <w:rsid w:val="00125F0A"/>
    <w:rsid w:val="001266DB"/>
    <w:rsid w:val="001267D4"/>
    <w:rsid w:val="0012696F"/>
    <w:rsid w:val="00126D31"/>
    <w:rsid w:val="00126E93"/>
    <w:rsid w:val="00127062"/>
    <w:rsid w:val="00127766"/>
    <w:rsid w:val="001278AF"/>
    <w:rsid w:val="00127A71"/>
    <w:rsid w:val="00127C3D"/>
    <w:rsid w:val="0013007C"/>
    <w:rsid w:val="001303B4"/>
    <w:rsid w:val="00130860"/>
    <w:rsid w:val="00130BA7"/>
    <w:rsid w:val="00130EA2"/>
    <w:rsid w:val="00130EA9"/>
    <w:rsid w:val="00130F35"/>
    <w:rsid w:val="00130FF1"/>
    <w:rsid w:val="00131482"/>
    <w:rsid w:val="00131919"/>
    <w:rsid w:val="0013226D"/>
    <w:rsid w:val="00132392"/>
    <w:rsid w:val="0013266A"/>
    <w:rsid w:val="0013269E"/>
    <w:rsid w:val="00132900"/>
    <w:rsid w:val="00132E3B"/>
    <w:rsid w:val="0013303F"/>
    <w:rsid w:val="0013398F"/>
    <w:rsid w:val="00134325"/>
    <w:rsid w:val="00134395"/>
    <w:rsid w:val="0013443B"/>
    <w:rsid w:val="001349AF"/>
    <w:rsid w:val="00134A49"/>
    <w:rsid w:val="00134AA9"/>
    <w:rsid w:val="00134AEB"/>
    <w:rsid w:val="00135157"/>
    <w:rsid w:val="00135480"/>
    <w:rsid w:val="00135670"/>
    <w:rsid w:val="001358B2"/>
    <w:rsid w:val="00135972"/>
    <w:rsid w:val="00135C86"/>
    <w:rsid w:val="00135CEE"/>
    <w:rsid w:val="00135E1D"/>
    <w:rsid w:val="00135F79"/>
    <w:rsid w:val="001360FC"/>
    <w:rsid w:val="00136BE4"/>
    <w:rsid w:val="00136C22"/>
    <w:rsid w:val="00136F48"/>
    <w:rsid w:val="00136F53"/>
    <w:rsid w:val="001373AF"/>
    <w:rsid w:val="00137585"/>
    <w:rsid w:val="00137B55"/>
    <w:rsid w:val="001400A9"/>
    <w:rsid w:val="0014036B"/>
    <w:rsid w:val="00140F2B"/>
    <w:rsid w:val="001414CD"/>
    <w:rsid w:val="0014164D"/>
    <w:rsid w:val="00141FEC"/>
    <w:rsid w:val="00142219"/>
    <w:rsid w:val="001423BE"/>
    <w:rsid w:val="0014251E"/>
    <w:rsid w:val="001425F9"/>
    <w:rsid w:val="0014269B"/>
    <w:rsid w:val="00142B7E"/>
    <w:rsid w:val="00142B93"/>
    <w:rsid w:val="00142BD8"/>
    <w:rsid w:val="00142C15"/>
    <w:rsid w:val="00142CF7"/>
    <w:rsid w:val="00142E9F"/>
    <w:rsid w:val="00142EAA"/>
    <w:rsid w:val="00143267"/>
    <w:rsid w:val="001435CD"/>
    <w:rsid w:val="0014360F"/>
    <w:rsid w:val="00143757"/>
    <w:rsid w:val="00143956"/>
    <w:rsid w:val="00143EF5"/>
    <w:rsid w:val="00143F09"/>
    <w:rsid w:val="00144688"/>
    <w:rsid w:val="001447A0"/>
    <w:rsid w:val="00144801"/>
    <w:rsid w:val="0014497F"/>
    <w:rsid w:val="00144A7C"/>
    <w:rsid w:val="00144C54"/>
    <w:rsid w:val="00144EB4"/>
    <w:rsid w:val="00144F43"/>
    <w:rsid w:val="00145197"/>
    <w:rsid w:val="00145890"/>
    <w:rsid w:val="001463A5"/>
    <w:rsid w:val="00146A23"/>
    <w:rsid w:val="00146B06"/>
    <w:rsid w:val="00146DDD"/>
    <w:rsid w:val="00146E58"/>
    <w:rsid w:val="00146FB3"/>
    <w:rsid w:val="00147031"/>
    <w:rsid w:val="00147145"/>
    <w:rsid w:val="00147407"/>
    <w:rsid w:val="00147413"/>
    <w:rsid w:val="001476D4"/>
    <w:rsid w:val="00150096"/>
    <w:rsid w:val="00150279"/>
    <w:rsid w:val="0015032B"/>
    <w:rsid w:val="00150446"/>
    <w:rsid w:val="001504A6"/>
    <w:rsid w:val="00150583"/>
    <w:rsid w:val="001508E4"/>
    <w:rsid w:val="00150D4C"/>
    <w:rsid w:val="00150D50"/>
    <w:rsid w:val="00150E14"/>
    <w:rsid w:val="00150E30"/>
    <w:rsid w:val="0015155C"/>
    <w:rsid w:val="001515A8"/>
    <w:rsid w:val="001516C3"/>
    <w:rsid w:val="001519B6"/>
    <w:rsid w:val="00151A01"/>
    <w:rsid w:val="00151C8F"/>
    <w:rsid w:val="00152532"/>
    <w:rsid w:val="00152599"/>
    <w:rsid w:val="001525E2"/>
    <w:rsid w:val="001526C2"/>
    <w:rsid w:val="001527A9"/>
    <w:rsid w:val="00152D02"/>
    <w:rsid w:val="00152DFB"/>
    <w:rsid w:val="00153035"/>
    <w:rsid w:val="00153528"/>
    <w:rsid w:val="0015380A"/>
    <w:rsid w:val="00153B24"/>
    <w:rsid w:val="00153BAF"/>
    <w:rsid w:val="00153BD6"/>
    <w:rsid w:val="00153EBD"/>
    <w:rsid w:val="00154259"/>
    <w:rsid w:val="001542D1"/>
    <w:rsid w:val="0015449F"/>
    <w:rsid w:val="001544DD"/>
    <w:rsid w:val="0015452C"/>
    <w:rsid w:val="00154C08"/>
    <w:rsid w:val="00154CB6"/>
    <w:rsid w:val="00155197"/>
    <w:rsid w:val="0015566F"/>
    <w:rsid w:val="0015570D"/>
    <w:rsid w:val="00155FCB"/>
    <w:rsid w:val="00156329"/>
    <w:rsid w:val="00156A3D"/>
    <w:rsid w:val="00156CE2"/>
    <w:rsid w:val="00157346"/>
    <w:rsid w:val="00157622"/>
    <w:rsid w:val="00157BCA"/>
    <w:rsid w:val="00157F0B"/>
    <w:rsid w:val="00157F1C"/>
    <w:rsid w:val="00157FB2"/>
    <w:rsid w:val="00160152"/>
    <w:rsid w:val="0016083E"/>
    <w:rsid w:val="00160CAB"/>
    <w:rsid w:val="00160CB4"/>
    <w:rsid w:val="00160F7E"/>
    <w:rsid w:val="00160FB6"/>
    <w:rsid w:val="00160FB9"/>
    <w:rsid w:val="001611EF"/>
    <w:rsid w:val="00162094"/>
    <w:rsid w:val="00162782"/>
    <w:rsid w:val="001628D0"/>
    <w:rsid w:val="001628FE"/>
    <w:rsid w:val="00162EAE"/>
    <w:rsid w:val="00162F5B"/>
    <w:rsid w:val="00162F5C"/>
    <w:rsid w:val="001630EB"/>
    <w:rsid w:val="0016314D"/>
    <w:rsid w:val="00163778"/>
    <w:rsid w:val="00163859"/>
    <w:rsid w:val="00163A5E"/>
    <w:rsid w:val="00163B25"/>
    <w:rsid w:val="00163CBD"/>
    <w:rsid w:val="00163D79"/>
    <w:rsid w:val="001641FF"/>
    <w:rsid w:val="00164520"/>
    <w:rsid w:val="00164D32"/>
    <w:rsid w:val="00164D39"/>
    <w:rsid w:val="00164DA4"/>
    <w:rsid w:val="0016571B"/>
    <w:rsid w:val="00166298"/>
    <w:rsid w:val="001663C8"/>
    <w:rsid w:val="0016644B"/>
    <w:rsid w:val="001664E6"/>
    <w:rsid w:val="0016653A"/>
    <w:rsid w:val="001665C7"/>
    <w:rsid w:val="00166918"/>
    <w:rsid w:val="00166B35"/>
    <w:rsid w:val="00166ED2"/>
    <w:rsid w:val="001678D9"/>
    <w:rsid w:val="00167C32"/>
    <w:rsid w:val="00167EFB"/>
    <w:rsid w:val="001700AB"/>
    <w:rsid w:val="00170268"/>
    <w:rsid w:val="001705FC"/>
    <w:rsid w:val="00170622"/>
    <w:rsid w:val="001706FB"/>
    <w:rsid w:val="001707D7"/>
    <w:rsid w:val="00170C5D"/>
    <w:rsid w:val="00170D25"/>
    <w:rsid w:val="00170FB3"/>
    <w:rsid w:val="00171199"/>
    <w:rsid w:val="0017122C"/>
    <w:rsid w:val="001715D3"/>
    <w:rsid w:val="00171755"/>
    <w:rsid w:val="00171CF5"/>
    <w:rsid w:val="00172060"/>
    <w:rsid w:val="0017209B"/>
    <w:rsid w:val="00172188"/>
    <w:rsid w:val="0017220A"/>
    <w:rsid w:val="00172549"/>
    <w:rsid w:val="001728FC"/>
    <w:rsid w:val="00172A96"/>
    <w:rsid w:val="00172AB2"/>
    <w:rsid w:val="00172E6F"/>
    <w:rsid w:val="00172F06"/>
    <w:rsid w:val="0017339E"/>
    <w:rsid w:val="00174D3D"/>
    <w:rsid w:val="00174E3F"/>
    <w:rsid w:val="001751D7"/>
    <w:rsid w:val="001755D8"/>
    <w:rsid w:val="00175729"/>
    <w:rsid w:val="0017645C"/>
    <w:rsid w:val="001764BF"/>
    <w:rsid w:val="00176620"/>
    <w:rsid w:val="0017682B"/>
    <w:rsid w:val="00176DB6"/>
    <w:rsid w:val="001770B0"/>
    <w:rsid w:val="001774D4"/>
    <w:rsid w:val="00177534"/>
    <w:rsid w:val="00177A80"/>
    <w:rsid w:val="00177D98"/>
    <w:rsid w:val="00177F78"/>
    <w:rsid w:val="00177FCE"/>
    <w:rsid w:val="001803F4"/>
    <w:rsid w:val="00180601"/>
    <w:rsid w:val="00180CD2"/>
    <w:rsid w:val="00181222"/>
    <w:rsid w:val="00181392"/>
    <w:rsid w:val="001813CD"/>
    <w:rsid w:val="001814C4"/>
    <w:rsid w:val="00181BBA"/>
    <w:rsid w:val="001820D8"/>
    <w:rsid w:val="00182478"/>
    <w:rsid w:val="00182607"/>
    <w:rsid w:val="0018274A"/>
    <w:rsid w:val="00182CCF"/>
    <w:rsid w:val="00183034"/>
    <w:rsid w:val="001831AC"/>
    <w:rsid w:val="00183748"/>
    <w:rsid w:val="001839F1"/>
    <w:rsid w:val="00184326"/>
    <w:rsid w:val="0018480F"/>
    <w:rsid w:val="001848F3"/>
    <w:rsid w:val="00184C58"/>
    <w:rsid w:val="00184D47"/>
    <w:rsid w:val="00184FCC"/>
    <w:rsid w:val="00185167"/>
    <w:rsid w:val="0018518D"/>
    <w:rsid w:val="00185348"/>
    <w:rsid w:val="001855CA"/>
    <w:rsid w:val="00185739"/>
    <w:rsid w:val="001857B0"/>
    <w:rsid w:val="0018583E"/>
    <w:rsid w:val="00185AFF"/>
    <w:rsid w:val="00185B0D"/>
    <w:rsid w:val="00185EBA"/>
    <w:rsid w:val="00185F18"/>
    <w:rsid w:val="00185F46"/>
    <w:rsid w:val="001865F4"/>
    <w:rsid w:val="001869F4"/>
    <w:rsid w:val="00186A97"/>
    <w:rsid w:val="00186B6B"/>
    <w:rsid w:val="00186D7E"/>
    <w:rsid w:val="00187303"/>
    <w:rsid w:val="00187831"/>
    <w:rsid w:val="00187930"/>
    <w:rsid w:val="0019020C"/>
    <w:rsid w:val="00190621"/>
    <w:rsid w:val="001906B1"/>
    <w:rsid w:val="0019092F"/>
    <w:rsid w:val="00190992"/>
    <w:rsid w:val="00190A1D"/>
    <w:rsid w:val="00190E2C"/>
    <w:rsid w:val="001911B3"/>
    <w:rsid w:val="00191412"/>
    <w:rsid w:val="00191763"/>
    <w:rsid w:val="0019182E"/>
    <w:rsid w:val="00191A20"/>
    <w:rsid w:val="00191AD9"/>
    <w:rsid w:val="00191E08"/>
    <w:rsid w:val="00192091"/>
    <w:rsid w:val="00192D7D"/>
    <w:rsid w:val="00192DF3"/>
    <w:rsid w:val="00192EB0"/>
    <w:rsid w:val="00192FCD"/>
    <w:rsid w:val="001934A1"/>
    <w:rsid w:val="00193947"/>
    <w:rsid w:val="001939BB"/>
    <w:rsid w:val="00194077"/>
    <w:rsid w:val="00194322"/>
    <w:rsid w:val="001944F6"/>
    <w:rsid w:val="00194799"/>
    <w:rsid w:val="00194940"/>
    <w:rsid w:val="00194B66"/>
    <w:rsid w:val="00194E02"/>
    <w:rsid w:val="0019530E"/>
    <w:rsid w:val="0019530F"/>
    <w:rsid w:val="001953D8"/>
    <w:rsid w:val="001953DA"/>
    <w:rsid w:val="00195489"/>
    <w:rsid w:val="001956B2"/>
    <w:rsid w:val="00195735"/>
    <w:rsid w:val="00195C58"/>
    <w:rsid w:val="00195C8B"/>
    <w:rsid w:val="00195DB7"/>
    <w:rsid w:val="00195DC1"/>
    <w:rsid w:val="00195F2A"/>
    <w:rsid w:val="00195F2E"/>
    <w:rsid w:val="00196A8E"/>
    <w:rsid w:val="00196CCB"/>
    <w:rsid w:val="0019788F"/>
    <w:rsid w:val="00197A58"/>
    <w:rsid w:val="001A004E"/>
    <w:rsid w:val="001A0137"/>
    <w:rsid w:val="001A047A"/>
    <w:rsid w:val="001A0B18"/>
    <w:rsid w:val="001A0C96"/>
    <w:rsid w:val="001A0FB4"/>
    <w:rsid w:val="001A112D"/>
    <w:rsid w:val="001A137B"/>
    <w:rsid w:val="001A1400"/>
    <w:rsid w:val="001A1671"/>
    <w:rsid w:val="001A1946"/>
    <w:rsid w:val="001A1BAC"/>
    <w:rsid w:val="001A1BF1"/>
    <w:rsid w:val="001A2355"/>
    <w:rsid w:val="001A239E"/>
    <w:rsid w:val="001A24D0"/>
    <w:rsid w:val="001A24F6"/>
    <w:rsid w:val="001A2745"/>
    <w:rsid w:val="001A280F"/>
    <w:rsid w:val="001A2ACC"/>
    <w:rsid w:val="001A2AD6"/>
    <w:rsid w:val="001A2B3D"/>
    <w:rsid w:val="001A2BE9"/>
    <w:rsid w:val="001A2CCC"/>
    <w:rsid w:val="001A2D0F"/>
    <w:rsid w:val="001A3165"/>
    <w:rsid w:val="001A3697"/>
    <w:rsid w:val="001A393A"/>
    <w:rsid w:val="001A4097"/>
    <w:rsid w:val="001A4960"/>
    <w:rsid w:val="001A509C"/>
    <w:rsid w:val="001A512B"/>
    <w:rsid w:val="001A53BC"/>
    <w:rsid w:val="001A573E"/>
    <w:rsid w:val="001A597D"/>
    <w:rsid w:val="001A5A0E"/>
    <w:rsid w:val="001A607A"/>
    <w:rsid w:val="001A60FA"/>
    <w:rsid w:val="001A6C22"/>
    <w:rsid w:val="001A732F"/>
    <w:rsid w:val="001A76C4"/>
    <w:rsid w:val="001A7A13"/>
    <w:rsid w:val="001A7EFE"/>
    <w:rsid w:val="001B0145"/>
    <w:rsid w:val="001B05EC"/>
    <w:rsid w:val="001B074A"/>
    <w:rsid w:val="001B0919"/>
    <w:rsid w:val="001B0C7B"/>
    <w:rsid w:val="001B1151"/>
    <w:rsid w:val="001B1188"/>
    <w:rsid w:val="001B1350"/>
    <w:rsid w:val="001B187D"/>
    <w:rsid w:val="001B18A7"/>
    <w:rsid w:val="001B1BFD"/>
    <w:rsid w:val="001B1D75"/>
    <w:rsid w:val="001B1DB4"/>
    <w:rsid w:val="001B1E07"/>
    <w:rsid w:val="001B2603"/>
    <w:rsid w:val="001B26D8"/>
    <w:rsid w:val="001B27AA"/>
    <w:rsid w:val="001B28B1"/>
    <w:rsid w:val="001B2AF0"/>
    <w:rsid w:val="001B2E8D"/>
    <w:rsid w:val="001B35D7"/>
    <w:rsid w:val="001B4387"/>
    <w:rsid w:val="001B4A65"/>
    <w:rsid w:val="001B4B12"/>
    <w:rsid w:val="001B539F"/>
    <w:rsid w:val="001B5865"/>
    <w:rsid w:val="001B5956"/>
    <w:rsid w:val="001B59F0"/>
    <w:rsid w:val="001B5BBD"/>
    <w:rsid w:val="001B5FC2"/>
    <w:rsid w:val="001B6382"/>
    <w:rsid w:val="001B6CB1"/>
    <w:rsid w:val="001B6CCD"/>
    <w:rsid w:val="001B6D4B"/>
    <w:rsid w:val="001B70B2"/>
    <w:rsid w:val="001B72DC"/>
    <w:rsid w:val="001B76D8"/>
    <w:rsid w:val="001B7907"/>
    <w:rsid w:val="001B7B91"/>
    <w:rsid w:val="001B7F74"/>
    <w:rsid w:val="001C00E7"/>
    <w:rsid w:val="001C02D9"/>
    <w:rsid w:val="001C054E"/>
    <w:rsid w:val="001C0809"/>
    <w:rsid w:val="001C0C68"/>
    <w:rsid w:val="001C0E39"/>
    <w:rsid w:val="001C1183"/>
    <w:rsid w:val="001C157C"/>
    <w:rsid w:val="001C182A"/>
    <w:rsid w:val="001C1F06"/>
    <w:rsid w:val="001C1F16"/>
    <w:rsid w:val="001C27BF"/>
    <w:rsid w:val="001C2AE1"/>
    <w:rsid w:val="001C2B92"/>
    <w:rsid w:val="001C2EB6"/>
    <w:rsid w:val="001C3301"/>
    <w:rsid w:val="001C3512"/>
    <w:rsid w:val="001C3670"/>
    <w:rsid w:val="001C38F6"/>
    <w:rsid w:val="001C39FA"/>
    <w:rsid w:val="001C3BAA"/>
    <w:rsid w:val="001C3D3F"/>
    <w:rsid w:val="001C4117"/>
    <w:rsid w:val="001C41FE"/>
    <w:rsid w:val="001C42C0"/>
    <w:rsid w:val="001C4366"/>
    <w:rsid w:val="001C446B"/>
    <w:rsid w:val="001C44F6"/>
    <w:rsid w:val="001C492F"/>
    <w:rsid w:val="001C4978"/>
    <w:rsid w:val="001C4B6C"/>
    <w:rsid w:val="001C4B92"/>
    <w:rsid w:val="001C4DB9"/>
    <w:rsid w:val="001C4DD6"/>
    <w:rsid w:val="001C4E28"/>
    <w:rsid w:val="001C5ECF"/>
    <w:rsid w:val="001C5F74"/>
    <w:rsid w:val="001C61F9"/>
    <w:rsid w:val="001C6859"/>
    <w:rsid w:val="001C6CFB"/>
    <w:rsid w:val="001C71ED"/>
    <w:rsid w:val="001C73CD"/>
    <w:rsid w:val="001C7779"/>
    <w:rsid w:val="001C78BC"/>
    <w:rsid w:val="001C7AAE"/>
    <w:rsid w:val="001C7D5E"/>
    <w:rsid w:val="001D05A7"/>
    <w:rsid w:val="001D05F3"/>
    <w:rsid w:val="001D0EA8"/>
    <w:rsid w:val="001D0ED2"/>
    <w:rsid w:val="001D1628"/>
    <w:rsid w:val="001D1715"/>
    <w:rsid w:val="001D1D6B"/>
    <w:rsid w:val="001D1F7F"/>
    <w:rsid w:val="001D1FFA"/>
    <w:rsid w:val="001D25F3"/>
    <w:rsid w:val="001D2C08"/>
    <w:rsid w:val="001D3096"/>
    <w:rsid w:val="001D3414"/>
    <w:rsid w:val="001D3751"/>
    <w:rsid w:val="001D376D"/>
    <w:rsid w:val="001D38E9"/>
    <w:rsid w:val="001D3EA4"/>
    <w:rsid w:val="001D3EED"/>
    <w:rsid w:val="001D419E"/>
    <w:rsid w:val="001D4247"/>
    <w:rsid w:val="001D440F"/>
    <w:rsid w:val="001D4719"/>
    <w:rsid w:val="001D4B11"/>
    <w:rsid w:val="001D4EE0"/>
    <w:rsid w:val="001D537B"/>
    <w:rsid w:val="001D538E"/>
    <w:rsid w:val="001D5AB3"/>
    <w:rsid w:val="001D5E90"/>
    <w:rsid w:val="001D5EFC"/>
    <w:rsid w:val="001D5FBB"/>
    <w:rsid w:val="001D6140"/>
    <w:rsid w:val="001D6361"/>
    <w:rsid w:val="001D656E"/>
    <w:rsid w:val="001D6778"/>
    <w:rsid w:val="001D6941"/>
    <w:rsid w:val="001D69F4"/>
    <w:rsid w:val="001D6C9C"/>
    <w:rsid w:val="001D6E04"/>
    <w:rsid w:val="001D705F"/>
    <w:rsid w:val="001D7447"/>
    <w:rsid w:val="001E0067"/>
    <w:rsid w:val="001E0B61"/>
    <w:rsid w:val="001E0D80"/>
    <w:rsid w:val="001E1195"/>
    <w:rsid w:val="001E1276"/>
    <w:rsid w:val="001E1286"/>
    <w:rsid w:val="001E1520"/>
    <w:rsid w:val="001E1610"/>
    <w:rsid w:val="001E1A61"/>
    <w:rsid w:val="001E1C92"/>
    <w:rsid w:val="001E1FD6"/>
    <w:rsid w:val="001E22CF"/>
    <w:rsid w:val="001E2949"/>
    <w:rsid w:val="001E37FB"/>
    <w:rsid w:val="001E3F37"/>
    <w:rsid w:val="001E3F7F"/>
    <w:rsid w:val="001E44AC"/>
    <w:rsid w:val="001E4ECA"/>
    <w:rsid w:val="001E4FF4"/>
    <w:rsid w:val="001E5004"/>
    <w:rsid w:val="001E570D"/>
    <w:rsid w:val="001E5807"/>
    <w:rsid w:val="001E60EE"/>
    <w:rsid w:val="001E6381"/>
    <w:rsid w:val="001E662B"/>
    <w:rsid w:val="001E6ACA"/>
    <w:rsid w:val="001E7091"/>
    <w:rsid w:val="001E751C"/>
    <w:rsid w:val="001E77C2"/>
    <w:rsid w:val="001E786F"/>
    <w:rsid w:val="001E7890"/>
    <w:rsid w:val="001E7AB8"/>
    <w:rsid w:val="001E7E89"/>
    <w:rsid w:val="001E7FD4"/>
    <w:rsid w:val="001F0025"/>
    <w:rsid w:val="001F014E"/>
    <w:rsid w:val="001F016E"/>
    <w:rsid w:val="001F0509"/>
    <w:rsid w:val="001F0A2A"/>
    <w:rsid w:val="001F12F3"/>
    <w:rsid w:val="001F1EC2"/>
    <w:rsid w:val="001F2069"/>
    <w:rsid w:val="001F2669"/>
    <w:rsid w:val="001F2686"/>
    <w:rsid w:val="001F26FE"/>
    <w:rsid w:val="001F285E"/>
    <w:rsid w:val="001F28C4"/>
    <w:rsid w:val="001F2916"/>
    <w:rsid w:val="001F2BC0"/>
    <w:rsid w:val="001F2CDC"/>
    <w:rsid w:val="001F2D64"/>
    <w:rsid w:val="001F3B32"/>
    <w:rsid w:val="001F3C93"/>
    <w:rsid w:val="001F3FEF"/>
    <w:rsid w:val="001F4275"/>
    <w:rsid w:val="001F42E4"/>
    <w:rsid w:val="001F43EB"/>
    <w:rsid w:val="001F4878"/>
    <w:rsid w:val="001F4BCA"/>
    <w:rsid w:val="001F4CEE"/>
    <w:rsid w:val="001F4D3A"/>
    <w:rsid w:val="001F4FA1"/>
    <w:rsid w:val="001F4FC9"/>
    <w:rsid w:val="001F55B4"/>
    <w:rsid w:val="001F5867"/>
    <w:rsid w:val="001F5939"/>
    <w:rsid w:val="001F5A86"/>
    <w:rsid w:val="001F5ADE"/>
    <w:rsid w:val="001F5DEA"/>
    <w:rsid w:val="001F62E7"/>
    <w:rsid w:val="001F67C2"/>
    <w:rsid w:val="001F6938"/>
    <w:rsid w:val="001F6A60"/>
    <w:rsid w:val="001F6FBD"/>
    <w:rsid w:val="001F7250"/>
    <w:rsid w:val="001F75FF"/>
    <w:rsid w:val="001F7A14"/>
    <w:rsid w:val="00200155"/>
    <w:rsid w:val="0020035A"/>
    <w:rsid w:val="00200E73"/>
    <w:rsid w:val="00200F14"/>
    <w:rsid w:val="00201CF6"/>
    <w:rsid w:val="00202524"/>
    <w:rsid w:val="002027BD"/>
    <w:rsid w:val="00202A4F"/>
    <w:rsid w:val="00202A57"/>
    <w:rsid w:val="00202AA8"/>
    <w:rsid w:val="00202B57"/>
    <w:rsid w:val="00202B9D"/>
    <w:rsid w:val="00202CA5"/>
    <w:rsid w:val="00203025"/>
    <w:rsid w:val="002037C0"/>
    <w:rsid w:val="00203F94"/>
    <w:rsid w:val="00203FFC"/>
    <w:rsid w:val="002042D2"/>
    <w:rsid w:val="00204400"/>
    <w:rsid w:val="0020442F"/>
    <w:rsid w:val="00204E9A"/>
    <w:rsid w:val="0020580B"/>
    <w:rsid w:val="00205A0B"/>
    <w:rsid w:val="00205A42"/>
    <w:rsid w:val="00205AF4"/>
    <w:rsid w:val="002061A4"/>
    <w:rsid w:val="0020644D"/>
    <w:rsid w:val="00206592"/>
    <w:rsid w:val="00206642"/>
    <w:rsid w:val="0020688A"/>
    <w:rsid w:val="00206A13"/>
    <w:rsid w:val="00206E03"/>
    <w:rsid w:val="00206FA1"/>
    <w:rsid w:val="00207208"/>
    <w:rsid w:val="00207DDC"/>
    <w:rsid w:val="00207E59"/>
    <w:rsid w:val="0021004D"/>
    <w:rsid w:val="002103C9"/>
    <w:rsid w:val="00210519"/>
    <w:rsid w:val="002105C5"/>
    <w:rsid w:val="00210736"/>
    <w:rsid w:val="002108C7"/>
    <w:rsid w:val="00210E85"/>
    <w:rsid w:val="00210F81"/>
    <w:rsid w:val="00211622"/>
    <w:rsid w:val="00212080"/>
    <w:rsid w:val="00212364"/>
    <w:rsid w:val="00212413"/>
    <w:rsid w:val="002129BD"/>
    <w:rsid w:val="00212B80"/>
    <w:rsid w:val="00212CE0"/>
    <w:rsid w:val="002137B2"/>
    <w:rsid w:val="002138A8"/>
    <w:rsid w:val="002142B5"/>
    <w:rsid w:val="002143F8"/>
    <w:rsid w:val="0021447C"/>
    <w:rsid w:val="002149E4"/>
    <w:rsid w:val="00214B3E"/>
    <w:rsid w:val="00214DC8"/>
    <w:rsid w:val="00214E5F"/>
    <w:rsid w:val="002150F5"/>
    <w:rsid w:val="002156D1"/>
    <w:rsid w:val="00215C08"/>
    <w:rsid w:val="00215D6C"/>
    <w:rsid w:val="00215F30"/>
    <w:rsid w:val="0021638A"/>
    <w:rsid w:val="0021655D"/>
    <w:rsid w:val="00216588"/>
    <w:rsid w:val="002165AC"/>
    <w:rsid w:val="0021693E"/>
    <w:rsid w:val="00216A86"/>
    <w:rsid w:val="00216E7E"/>
    <w:rsid w:val="00216FC2"/>
    <w:rsid w:val="00217262"/>
    <w:rsid w:val="0021751E"/>
    <w:rsid w:val="00217581"/>
    <w:rsid w:val="002175F6"/>
    <w:rsid w:val="00217A4E"/>
    <w:rsid w:val="0022004A"/>
    <w:rsid w:val="002200D1"/>
    <w:rsid w:val="002201FE"/>
    <w:rsid w:val="002202F4"/>
    <w:rsid w:val="00220E13"/>
    <w:rsid w:val="00221533"/>
    <w:rsid w:val="00221B12"/>
    <w:rsid w:val="00221BF0"/>
    <w:rsid w:val="00221F05"/>
    <w:rsid w:val="00221F1A"/>
    <w:rsid w:val="0022202F"/>
    <w:rsid w:val="002224E3"/>
    <w:rsid w:val="002224E6"/>
    <w:rsid w:val="00222F6B"/>
    <w:rsid w:val="00223AE4"/>
    <w:rsid w:val="00223BE6"/>
    <w:rsid w:val="00223C0C"/>
    <w:rsid w:val="00223CD5"/>
    <w:rsid w:val="002243D5"/>
    <w:rsid w:val="002246AF"/>
    <w:rsid w:val="002248AF"/>
    <w:rsid w:val="00224A09"/>
    <w:rsid w:val="00224CEA"/>
    <w:rsid w:val="00224E46"/>
    <w:rsid w:val="00225164"/>
    <w:rsid w:val="00225584"/>
    <w:rsid w:val="002259A4"/>
    <w:rsid w:val="00225A8D"/>
    <w:rsid w:val="00225AE5"/>
    <w:rsid w:val="00225AFF"/>
    <w:rsid w:val="00225D7B"/>
    <w:rsid w:val="00226066"/>
    <w:rsid w:val="002260F4"/>
    <w:rsid w:val="002263A6"/>
    <w:rsid w:val="002263D2"/>
    <w:rsid w:val="0022698E"/>
    <w:rsid w:val="00226DDF"/>
    <w:rsid w:val="00227003"/>
    <w:rsid w:val="00227354"/>
    <w:rsid w:val="002273BF"/>
    <w:rsid w:val="002276B4"/>
    <w:rsid w:val="00227912"/>
    <w:rsid w:val="00227B50"/>
    <w:rsid w:val="00227C5B"/>
    <w:rsid w:val="00227CD2"/>
    <w:rsid w:val="00227FAB"/>
    <w:rsid w:val="00227FCE"/>
    <w:rsid w:val="00230210"/>
    <w:rsid w:val="002303B2"/>
    <w:rsid w:val="002305D8"/>
    <w:rsid w:val="002309E9"/>
    <w:rsid w:val="00230A11"/>
    <w:rsid w:val="002311C3"/>
    <w:rsid w:val="002311EE"/>
    <w:rsid w:val="002317AB"/>
    <w:rsid w:val="002319A0"/>
    <w:rsid w:val="002323FA"/>
    <w:rsid w:val="002324FA"/>
    <w:rsid w:val="00232A1C"/>
    <w:rsid w:val="00232B20"/>
    <w:rsid w:val="00232E6B"/>
    <w:rsid w:val="00233488"/>
    <w:rsid w:val="00233CDA"/>
    <w:rsid w:val="00233D6E"/>
    <w:rsid w:val="00233EAF"/>
    <w:rsid w:val="00233ED1"/>
    <w:rsid w:val="0023417F"/>
    <w:rsid w:val="00234518"/>
    <w:rsid w:val="002346B6"/>
    <w:rsid w:val="0023471E"/>
    <w:rsid w:val="0023477E"/>
    <w:rsid w:val="00234B16"/>
    <w:rsid w:val="00234CBD"/>
    <w:rsid w:val="00234D20"/>
    <w:rsid w:val="002351A2"/>
    <w:rsid w:val="002352CC"/>
    <w:rsid w:val="00235322"/>
    <w:rsid w:val="0023585C"/>
    <w:rsid w:val="00235F21"/>
    <w:rsid w:val="00235F63"/>
    <w:rsid w:val="00236205"/>
    <w:rsid w:val="00236209"/>
    <w:rsid w:val="002366C0"/>
    <w:rsid w:val="002367AB"/>
    <w:rsid w:val="002368BA"/>
    <w:rsid w:val="00236B20"/>
    <w:rsid w:val="00236BAC"/>
    <w:rsid w:val="00236E16"/>
    <w:rsid w:val="002370F5"/>
    <w:rsid w:val="00237AB0"/>
    <w:rsid w:val="00237B46"/>
    <w:rsid w:val="00237D06"/>
    <w:rsid w:val="00237E48"/>
    <w:rsid w:val="0024007E"/>
    <w:rsid w:val="0024086F"/>
    <w:rsid w:val="0024088A"/>
    <w:rsid w:val="00240ACA"/>
    <w:rsid w:val="00240D0E"/>
    <w:rsid w:val="00240D7B"/>
    <w:rsid w:val="00241299"/>
    <w:rsid w:val="00241A65"/>
    <w:rsid w:val="00242308"/>
    <w:rsid w:val="00242387"/>
    <w:rsid w:val="002425AB"/>
    <w:rsid w:val="00242B89"/>
    <w:rsid w:val="00242C42"/>
    <w:rsid w:val="00242CB0"/>
    <w:rsid w:val="002430AA"/>
    <w:rsid w:val="00243162"/>
    <w:rsid w:val="00243350"/>
    <w:rsid w:val="002434EB"/>
    <w:rsid w:val="0024399A"/>
    <w:rsid w:val="002439FC"/>
    <w:rsid w:val="00243EBB"/>
    <w:rsid w:val="00243FBA"/>
    <w:rsid w:val="002442B4"/>
    <w:rsid w:val="00244543"/>
    <w:rsid w:val="00244659"/>
    <w:rsid w:val="002449C2"/>
    <w:rsid w:val="00244C06"/>
    <w:rsid w:val="00244EBA"/>
    <w:rsid w:val="00245628"/>
    <w:rsid w:val="00245C39"/>
    <w:rsid w:val="00245E13"/>
    <w:rsid w:val="00246005"/>
    <w:rsid w:val="002463A9"/>
    <w:rsid w:val="00246C59"/>
    <w:rsid w:val="00246C9A"/>
    <w:rsid w:val="002471BD"/>
    <w:rsid w:val="0024733E"/>
    <w:rsid w:val="002474B9"/>
    <w:rsid w:val="00247A24"/>
    <w:rsid w:val="00247A40"/>
    <w:rsid w:val="00247F35"/>
    <w:rsid w:val="00247FD3"/>
    <w:rsid w:val="002505B3"/>
    <w:rsid w:val="00250623"/>
    <w:rsid w:val="0025071A"/>
    <w:rsid w:val="00250932"/>
    <w:rsid w:val="00250A8D"/>
    <w:rsid w:val="00250E97"/>
    <w:rsid w:val="00250FDE"/>
    <w:rsid w:val="00251355"/>
    <w:rsid w:val="002515F9"/>
    <w:rsid w:val="0025166B"/>
    <w:rsid w:val="00251708"/>
    <w:rsid w:val="0025170A"/>
    <w:rsid w:val="00251918"/>
    <w:rsid w:val="00251E40"/>
    <w:rsid w:val="002520E9"/>
    <w:rsid w:val="0025232A"/>
    <w:rsid w:val="0025266F"/>
    <w:rsid w:val="002526E7"/>
    <w:rsid w:val="00252D75"/>
    <w:rsid w:val="00252D7F"/>
    <w:rsid w:val="00252DFB"/>
    <w:rsid w:val="00252FBD"/>
    <w:rsid w:val="00252FCA"/>
    <w:rsid w:val="0025310B"/>
    <w:rsid w:val="00253137"/>
    <w:rsid w:val="002531BC"/>
    <w:rsid w:val="0025340A"/>
    <w:rsid w:val="0025348B"/>
    <w:rsid w:val="00253BF7"/>
    <w:rsid w:val="0025430A"/>
    <w:rsid w:val="0025497C"/>
    <w:rsid w:val="00254995"/>
    <w:rsid w:val="00254B97"/>
    <w:rsid w:val="00254DA9"/>
    <w:rsid w:val="00254FE8"/>
    <w:rsid w:val="00255418"/>
    <w:rsid w:val="00255462"/>
    <w:rsid w:val="00255D39"/>
    <w:rsid w:val="002561EB"/>
    <w:rsid w:val="00256233"/>
    <w:rsid w:val="00256A8F"/>
    <w:rsid w:val="00256BA9"/>
    <w:rsid w:val="00256D56"/>
    <w:rsid w:val="00256EA7"/>
    <w:rsid w:val="002572AF"/>
    <w:rsid w:val="00257D32"/>
    <w:rsid w:val="00257D64"/>
    <w:rsid w:val="00257D94"/>
    <w:rsid w:val="00260044"/>
    <w:rsid w:val="00260613"/>
    <w:rsid w:val="00260957"/>
    <w:rsid w:val="00260B6B"/>
    <w:rsid w:val="00260EA3"/>
    <w:rsid w:val="00261032"/>
    <w:rsid w:val="002621B2"/>
    <w:rsid w:val="002621DF"/>
    <w:rsid w:val="0026272B"/>
    <w:rsid w:val="00262D9F"/>
    <w:rsid w:val="00263084"/>
    <w:rsid w:val="002630C4"/>
    <w:rsid w:val="002630E2"/>
    <w:rsid w:val="00263B0E"/>
    <w:rsid w:val="00263D24"/>
    <w:rsid w:val="002643F9"/>
    <w:rsid w:val="002645D2"/>
    <w:rsid w:val="00264646"/>
    <w:rsid w:val="00264E86"/>
    <w:rsid w:val="00265019"/>
    <w:rsid w:val="002651BE"/>
    <w:rsid w:val="002654AD"/>
    <w:rsid w:val="002654F0"/>
    <w:rsid w:val="00265506"/>
    <w:rsid w:val="00265AE4"/>
    <w:rsid w:val="00265E0C"/>
    <w:rsid w:val="0026638B"/>
    <w:rsid w:val="00266444"/>
    <w:rsid w:val="00266B56"/>
    <w:rsid w:val="00266D46"/>
    <w:rsid w:val="00266DDD"/>
    <w:rsid w:val="00266F29"/>
    <w:rsid w:val="00267188"/>
    <w:rsid w:val="00267195"/>
    <w:rsid w:val="002671A2"/>
    <w:rsid w:val="002673DF"/>
    <w:rsid w:val="00267819"/>
    <w:rsid w:val="0026794B"/>
    <w:rsid w:val="002679C4"/>
    <w:rsid w:val="00267B63"/>
    <w:rsid w:val="00267F1F"/>
    <w:rsid w:val="0027025F"/>
    <w:rsid w:val="002702FC"/>
    <w:rsid w:val="002704D3"/>
    <w:rsid w:val="002705C6"/>
    <w:rsid w:val="0027060B"/>
    <w:rsid w:val="00270683"/>
    <w:rsid w:val="002707FF"/>
    <w:rsid w:val="00270DFB"/>
    <w:rsid w:val="0027114C"/>
    <w:rsid w:val="00271BBD"/>
    <w:rsid w:val="00271CF4"/>
    <w:rsid w:val="00271E76"/>
    <w:rsid w:val="00271FC3"/>
    <w:rsid w:val="0027232D"/>
    <w:rsid w:val="002723A1"/>
    <w:rsid w:val="002726A4"/>
    <w:rsid w:val="00272746"/>
    <w:rsid w:val="0027292C"/>
    <w:rsid w:val="00272BFB"/>
    <w:rsid w:val="00272D1F"/>
    <w:rsid w:val="00272E9D"/>
    <w:rsid w:val="00272EC8"/>
    <w:rsid w:val="00272F5D"/>
    <w:rsid w:val="00273379"/>
    <w:rsid w:val="00273C41"/>
    <w:rsid w:val="00274137"/>
    <w:rsid w:val="002747C1"/>
    <w:rsid w:val="00274B3C"/>
    <w:rsid w:val="00274D0F"/>
    <w:rsid w:val="00275037"/>
    <w:rsid w:val="002752D4"/>
    <w:rsid w:val="00275486"/>
    <w:rsid w:val="00275489"/>
    <w:rsid w:val="00275D60"/>
    <w:rsid w:val="00275DEC"/>
    <w:rsid w:val="002766CE"/>
    <w:rsid w:val="00276A05"/>
    <w:rsid w:val="00276C15"/>
    <w:rsid w:val="00276DF2"/>
    <w:rsid w:val="00277500"/>
    <w:rsid w:val="00277521"/>
    <w:rsid w:val="0027788B"/>
    <w:rsid w:val="0027788D"/>
    <w:rsid w:val="00277B7B"/>
    <w:rsid w:val="00277BF4"/>
    <w:rsid w:val="00277D6D"/>
    <w:rsid w:val="00277ECA"/>
    <w:rsid w:val="00277F4E"/>
    <w:rsid w:val="00277F84"/>
    <w:rsid w:val="002805F9"/>
    <w:rsid w:val="00280750"/>
    <w:rsid w:val="00280A0D"/>
    <w:rsid w:val="00280A4A"/>
    <w:rsid w:val="00280AF1"/>
    <w:rsid w:val="00280B64"/>
    <w:rsid w:val="00281061"/>
    <w:rsid w:val="0028125E"/>
    <w:rsid w:val="00281290"/>
    <w:rsid w:val="002813EE"/>
    <w:rsid w:val="0028183D"/>
    <w:rsid w:val="002818FA"/>
    <w:rsid w:val="00281A5F"/>
    <w:rsid w:val="00281AA7"/>
    <w:rsid w:val="00281B12"/>
    <w:rsid w:val="00282502"/>
    <w:rsid w:val="00282529"/>
    <w:rsid w:val="002825A7"/>
    <w:rsid w:val="00282F3A"/>
    <w:rsid w:val="00282FAA"/>
    <w:rsid w:val="00283266"/>
    <w:rsid w:val="00283539"/>
    <w:rsid w:val="00284243"/>
    <w:rsid w:val="002842A8"/>
    <w:rsid w:val="00284637"/>
    <w:rsid w:val="002847B0"/>
    <w:rsid w:val="002848DF"/>
    <w:rsid w:val="00284E86"/>
    <w:rsid w:val="0028500A"/>
    <w:rsid w:val="00285073"/>
    <w:rsid w:val="00285437"/>
    <w:rsid w:val="002854F3"/>
    <w:rsid w:val="002857E6"/>
    <w:rsid w:val="002859FB"/>
    <w:rsid w:val="00285A47"/>
    <w:rsid w:val="00285A8E"/>
    <w:rsid w:val="00285AEC"/>
    <w:rsid w:val="00285C26"/>
    <w:rsid w:val="0028602D"/>
    <w:rsid w:val="0028606C"/>
    <w:rsid w:val="0028641A"/>
    <w:rsid w:val="0028701F"/>
    <w:rsid w:val="002872B6"/>
    <w:rsid w:val="002873E6"/>
    <w:rsid w:val="00287681"/>
    <w:rsid w:val="0028781E"/>
    <w:rsid w:val="00287BA9"/>
    <w:rsid w:val="00287EF7"/>
    <w:rsid w:val="00287F5B"/>
    <w:rsid w:val="002904D8"/>
    <w:rsid w:val="00290E1B"/>
    <w:rsid w:val="002911F0"/>
    <w:rsid w:val="00291F2F"/>
    <w:rsid w:val="00291F68"/>
    <w:rsid w:val="00292043"/>
    <w:rsid w:val="002920D7"/>
    <w:rsid w:val="0029235E"/>
    <w:rsid w:val="00292647"/>
    <w:rsid w:val="00292927"/>
    <w:rsid w:val="00292975"/>
    <w:rsid w:val="00292CF7"/>
    <w:rsid w:val="00292F23"/>
    <w:rsid w:val="00292FBA"/>
    <w:rsid w:val="00293241"/>
    <w:rsid w:val="00293458"/>
    <w:rsid w:val="00293A0C"/>
    <w:rsid w:val="00294181"/>
    <w:rsid w:val="00294230"/>
    <w:rsid w:val="0029438E"/>
    <w:rsid w:val="002946AB"/>
    <w:rsid w:val="002946B2"/>
    <w:rsid w:val="00294BD5"/>
    <w:rsid w:val="00295407"/>
    <w:rsid w:val="00295924"/>
    <w:rsid w:val="00295ACB"/>
    <w:rsid w:val="0029672A"/>
    <w:rsid w:val="00296998"/>
    <w:rsid w:val="00296AF4"/>
    <w:rsid w:val="00297B94"/>
    <w:rsid w:val="00297C35"/>
    <w:rsid w:val="002A015A"/>
    <w:rsid w:val="002A0493"/>
    <w:rsid w:val="002A060A"/>
    <w:rsid w:val="002A0783"/>
    <w:rsid w:val="002A0915"/>
    <w:rsid w:val="002A0AF5"/>
    <w:rsid w:val="002A0D22"/>
    <w:rsid w:val="002A0D42"/>
    <w:rsid w:val="002A0F57"/>
    <w:rsid w:val="002A10E6"/>
    <w:rsid w:val="002A1164"/>
    <w:rsid w:val="002A120C"/>
    <w:rsid w:val="002A127E"/>
    <w:rsid w:val="002A17C8"/>
    <w:rsid w:val="002A2168"/>
    <w:rsid w:val="002A2BEB"/>
    <w:rsid w:val="002A2C78"/>
    <w:rsid w:val="002A3118"/>
    <w:rsid w:val="002A3625"/>
    <w:rsid w:val="002A3A93"/>
    <w:rsid w:val="002A3FE4"/>
    <w:rsid w:val="002A4450"/>
    <w:rsid w:val="002A46FA"/>
    <w:rsid w:val="002A49CD"/>
    <w:rsid w:val="002A4A73"/>
    <w:rsid w:val="002A4EA7"/>
    <w:rsid w:val="002A522A"/>
    <w:rsid w:val="002A5255"/>
    <w:rsid w:val="002A539C"/>
    <w:rsid w:val="002A57FD"/>
    <w:rsid w:val="002A581B"/>
    <w:rsid w:val="002A5EB0"/>
    <w:rsid w:val="002A60A4"/>
    <w:rsid w:val="002A60F1"/>
    <w:rsid w:val="002A61DE"/>
    <w:rsid w:val="002A61E2"/>
    <w:rsid w:val="002A635B"/>
    <w:rsid w:val="002A6444"/>
    <w:rsid w:val="002A658F"/>
    <w:rsid w:val="002A6750"/>
    <w:rsid w:val="002A6855"/>
    <w:rsid w:val="002A6DC5"/>
    <w:rsid w:val="002A71EC"/>
    <w:rsid w:val="002A7206"/>
    <w:rsid w:val="002A7208"/>
    <w:rsid w:val="002A75D0"/>
    <w:rsid w:val="002A7BAF"/>
    <w:rsid w:val="002A7D37"/>
    <w:rsid w:val="002A7ED8"/>
    <w:rsid w:val="002B0382"/>
    <w:rsid w:val="002B03E7"/>
    <w:rsid w:val="002B044E"/>
    <w:rsid w:val="002B0BDF"/>
    <w:rsid w:val="002B11EA"/>
    <w:rsid w:val="002B15AA"/>
    <w:rsid w:val="002B18F9"/>
    <w:rsid w:val="002B1A39"/>
    <w:rsid w:val="002B1DAA"/>
    <w:rsid w:val="002B2296"/>
    <w:rsid w:val="002B26E1"/>
    <w:rsid w:val="002B283D"/>
    <w:rsid w:val="002B28A9"/>
    <w:rsid w:val="002B29F8"/>
    <w:rsid w:val="002B2A55"/>
    <w:rsid w:val="002B2B14"/>
    <w:rsid w:val="002B2C40"/>
    <w:rsid w:val="002B2F63"/>
    <w:rsid w:val="002B3040"/>
    <w:rsid w:val="002B309E"/>
    <w:rsid w:val="002B30FD"/>
    <w:rsid w:val="002B333B"/>
    <w:rsid w:val="002B34D8"/>
    <w:rsid w:val="002B4244"/>
    <w:rsid w:val="002B4377"/>
    <w:rsid w:val="002B4407"/>
    <w:rsid w:val="002B4908"/>
    <w:rsid w:val="002B5B77"/>
    <w:rsid w:val="002B5B80"/>
    <w:rsid w:val="002B5D3D"/>
    <w:rsid w:val="002B5D8D"/>
    <w:rsid w:val="002B5DA9"/>
    <w:rsid w:val="002B60C5"/>
    <w:rsid w:val="002B61C5"/>
    <w:rsid w:val="002B6575"/>
    <w:rsid w:val="002B6679"/>
    <w:rsid w:val="002B67B7"/>
    <w:rsid w:val="002B68E3"/>
    <w:rsid w:val="002B6B97"/>
    <w:rsid w:val="002B748C"/>
    <w:rsid w:val="002B757C"/>
    <w:rsid w:val="002B76AC"/>
    <w:rsid w:val="002B7882"/>
    <w:rsid w:val="002C03B7"/>
    <w:rsid w:val="002C0429"/>
    <w:rsid w:val="002C06B2"/>
    <w:rsid w:val="002C0767"/>
    <w:rsid w:val="002C092D"/>
    <w:rsid w:val="002C0EE9"/>
    <w:rsid w:val="002C13C8"/>
    <w:rsid w:val="002C166E"/>
    <w:rsid w:val="002C16BE"/>
    <w:rsid w:val="002C171A"/>
    <w:rsid w:val="002C19E4"/>
    <w:rsid w:val="002C1CCB"/>
    <w:rsid w:val="002C1D3D"/>
    <w:rsid w:val="002C232D"/>
    <w:rsid w:val="002C24D8"/>
    <w:rsid w:val="002C257A"/>
    <w:rsid w:val="002C27FE"/>
    <w:rsid w:val="002C2838"/>
    <w:rsid w:val="002C2B9F"/>
    <w:rsid w:val="002C3577"/>
    <w:rsid w:val="002C3676"/>
    <w:rsid w:val="002C3B39"/>
    <w:rsid w:val="002C3B97"/>
    <w:rsid w:val="002C3C03"/>
    <w:rsid w:val="002C3C10"/>
    <w:rsid w:val="002C3E84"/>
    <w:rsid w:val="002C40E8"/>
    <w:rsid w:val="002C44E1"/>
    <w:rsid w:val="002C4A1B"/>
    <w:rsid w:val="002C4E48"/>
    <w:rsid w:val="002C4F72"/>
    <w:rsid w:val="002C518B"/>
    <w:rsid w:val="002C5256"/>
    <w:rsid w:val="002C56C1"/>
    <w:rsid w:val="002C5992"/>
    <w:rsid w:val="002C666D"/>
    <w:rsid w:val="002C6CC4"/>
    <w:rsid w:val="002C6EF5"/>
    <w:rsid w:val="002C7166"/>
    <w:rsid w:val="002C71C0"/>
    <w:rsid w:val="002C723B"/>
    <w:rsid w:val="002C7368"/>
    <w:rsid w:val="002C7542"/>
    <w:rsid w:val="002C798F"/>
    <w:rsid w:val="002C79B8"/>
    <w:rsid w:val="002C7DE7"/>
    <w:rsid w:val="002D02EB"/>
    <w:rsid w:val="002D09D1"/>
    <w:rsid w:val="002D0A56"/>
    <w:rsid w:val="002D0B5C"/>
    <w:rsid w:val="002D0B66"/>
    <w:rsid w:val="002D0E95"/>
    <w:rsid w:val="002D106A"/>
    <w:rsid w:val="002D13C4"/>
    <w:rsid w:val="002D141E"/>
    <w:rsid w:val="002D1791"/>
    <w:rsid w:val="002D18E6"/>
    <w:rsid w:val="002D19F7"/>
    <w:rsid w:val="002D2191"/>
    <w:rsid w:val="002D22E1"/>
    <w:rsid w:val="002D2678"/>
    <w:rsid w:val="002D2705"/>
    <w:rsid w:val="002D275E"/>
    <w:rsid w:val="002D2A1D"/>
    <w:rsid w:val="002D2AC5"/>
    <w:rsid w:val="002D2C16"/>
    <w:rsid w:val="002D313F"/>
    <w:rsid w:val="002D3226"/>
    <w:rsid w:val="002D339E"/>
    <w:rsid w:val="002D39E4"/>
    <w:rsid w:val="002D402C"/>
    <w:rsid w:val="002D41FE"/>
    <w:rsid w:val="002D422F"/>
    <w:rsid w:val="002D4735"/>
    <w:rsid w:val="002D48DA"/>
    <w:rsid w:val="002D4914"/>
    <w:rsid w:val="002D4B53"/>
    <w:rsid w:val="002D4C0F"/>
    <w:rsid w:val="002D4DA3"/>
    <w:rsid w:val="002D4FA1"/>
    <w:rsid w:val="002D5320"/>
    <w:rsid w:val="002D5452"/>
    <w:rsid w:val="002D548A"/>
    <w:rsid w:val="002D5AFD"/>
    <w:rsid w:val="002D5E97"/>
    <w:rsid w:val="002D5FF2"/>
    <w:rsid w:val="002D6357"/>
    <w:rsid w:val="002D6366"/>
    <w:rsid w:val="002D65B8"/>
    <w:rsid w:val="002D65D5"/>
    <w:rsid w:val="002D6683"/>
    <w:rsid w:val="002D6997"/>
    <w:rsid w:val="002D6AB7"/>
    <w:rsid w:val="002D6E7F"/>
    <w:rsid w:val="002D73B3"/>
    <w:rsid w:val="002D743D"/>
    <w:rsid w:val="002D7514"/>
    <w:rsid w:val="002D7584"/>
    <w:rsid w:val="002D7A10"/>
    <w:rsid w:val="002D7F30"/>
    <w:rsid w:val="002E013D"/>
    <w:rsid w:val="002E01A0"/>
    <w:rsid w:val="002E02EE"/>
    <w:rsid w:val="002E039A"/>
    <w:rsid w:val="002E04F8"/>
    <w:rsid w:val="002E0697"/>
    <w:rsid w:val="002E07F1"/>
    <w:rsid w:val="002E0A68"/>
    <w:rsid w:val="002E0FA9"/>
    <w:rsid w:val="002E1173"/>
    <w:rsid w:val="002E1293"/>
    <w:rsid w:val="002E13DC"/>
    <w:rsid w:val="002E1B16"/>
    <w:rsid w:val="002E1C38"/>
    <w:rsid w:val="002E1E97"/>
    <w:rsid w:val="002E2419"/>
    <w:rsid w:val="002E2CCD"/>
    <w:rsid w:val="002E2D97"/>
    <w:rsid w:val="002E2F2E"/>
    <w:rsid w:val="002E3026"/>
    <w:rsid w:val="002E3731"/>
    <w:rsid w:val="002E3973"/>
    <w:rsid w:val="002E3A8B"/>
    <w:rsid w:val="002E3C21"/>
    <w:rsid w:val="002E3F06"/>
    <w:rsid w:val="002E4786"/>
    <w:rsid w:val="002E4A4B"/>
    <w:rsid w:val="002E4B04"/>
    <w:rsid w:val="002E4C29"/>
    <w:rsid w:val="002E521A"/>
    <w:rsid w:val="002E56A9"/>
    <w:rsid w:val="002E5802"/>
    <w:rsid w:val="002E5839"/>
    <w:rsid w:val="002E5E87"/>
    <w:rsid w:val="002E5F97"/>
    <w:rsid w:val="002E6295"/>
    <w:rsid w:val="002E643A"/>
    <w:rsid w:val="002E64A9"/>
    <w:rsid w:val="002E656C"/>
    <w:rsid w:val="002E6BCF"/>
    <w:rsid w:val="002E6DDD"/>
    <w:rsid w:val="002E6FFA"/>
    <w:rsid w:val="002E7381"/>
    <w:rsid w:val="002E75F3"/>
    <w:rsid w:val="002E765B"/>
    <w:rsid w:val="002E7B14"/>
    <w:rsid w:val="002E7BAB"/>
    <w:rsid w:val="002E7F8F"/>
    <w:rsid w:val="002F0094"/>
    <w:rsid w:val="002F0266"/>
    <w:rsid w:val="002F053D"/>
    <w:rsid w:val="002F0D7C"/>
    <w:rsid w:val="002F112F"/>
    <w:rsid w:val="002F13D0"/>
    <w:rsid w:val="002F15C6"/>
    <w:rsid w:val="002F1A77"/>
    <w:rsid w:val="002F20D9"/>
    <w:rsid w:val="002F2342"/>
    <w:rsid w:val="002F24F7"/>
    <w:rsid w:val="002F251E"/>
    <w:rsid w:val="002F2559"/>
    <w:rsid w:val="002F25AE"/>
    <w:rsid w:val="002F2733"/>
    <w:rsid w:val="002F2BB0"/>
    <w:rsid w:val="002F2BEA"/>
    <w:rsid w:val="002F2D9C"/>
    <w:rsid w:val="002F2E44"/>
    <w:rsid w:val="002F2F9E"/>
    <w:rsid w:val="002F3213"/>
    <w:rsid w:val="002F3266"/>
    <w:rsid w:val="002F37D3"/>
    <w:rsid w:val="002F3877"/>
    <w:rsid w:val="002F3F04"/>
    <w:rsid w:val="002F41BA"/>
    <w:rsid w:val="002F49DD"/>
    <w:rsid w:val="002F4D3A"/>
    <w:rsid w:val="002F5A50"/>
    <w:rsid w:val="002F5B4A"/>
    <w:rsid w:val="002F5D26"/>
    <w:rsid w:val="002F5E86"/>
    <w:rsid w:val="002F5F3C"/>
    <w:rsid w:val="002F621F"/>
    <w:rsid w:val="002F62F9"/>
    <w:rsid w:val="002F64E6"/>
    <w:rsid w:val="002F662D"/>
    <w:rsid w:val="002F6738"/>
    <w:rsid w:val="002F6BEE"/>
    <w:rsid w:val="002F6BFA"/>
    <w:rsid w:val="002F6C34"/>
    <w:rsid w:val="002F6EB7"/>
    <w:rsid w:val="002F6F81"/>
    <w:rsid w:val="002F7228"/>
    <w:rsid w:val="002F7249"/>
    <w:rsid w:val="002F750E"/>
    <w:rsid w:val="002F755A"/>
    <w:rsid w:val="002F759D"/>
    <w:rsid w:val="002F7DB7"/>
    <w:rsid w:val="002F7DF1"/>
    <w:rsid w:val="00300137"/>
    <w:rsid w:val="0030016D"/>
    <w:rsid w:val="0030019C"/>
    <w:rsid w:val="0030049C"/>
    <w:rsid w:val="0030077C"/>
    <w:rsid w:val="00300AD2"/>
    <w:rsid w:val="00300C2E"/>
    <w:rsid w:val="00300C6B"/>
    <w:rsid w:val="00300FDA"/>
    <w:rsid w:val="003010FC"/>
    <w:rsid w:val="003018AA"/>
    <w:rsid w:val="00301B60"/>
    <w:rsid w:val="00302B6C"/>
    <w:rsid w:val="00303031"/>
    <w:rsid w:val="003030BC"/>
    <w:rsid w:val="003031CA"/>
    <w:rsid w:val="00303885"/>
    <w:rsid w:val="00303B99"/>
    <w:rsid w:val="00303BDD"/>
    <w:rsid w:val="00303D6C"/>
    <w:rsid w:val="00303E8C"/>
    <w:rsid w:val="00303F34"/>
    <w:rsid w:val="003043E0"/>
    <w:rsid w:val="00304670"/>
    <w:rsid w:val="00304790"/>
    <w:rsid w:val="00304A13"/>
    <w:rsid w:val="00305446"/>
    <w:rsid w:val="00305DFB"/>
    <w:rsid w:val="00306145"/>
    <w:rsid w:val="00306172"/>
    <w:rsid w:val="00306313"/>
    <w:rsid w:val="003065CD"/>
    <w:rsid w:val="0030665C"/>
    <w:rsid w:val="00306700"/>
    <w:rsid w:val="0030682C"/>
    <w:rsid w:val="00306D1F"/>
    <w:rsid w:val="00307009"/>
    <w:rsid w:val="0030714F"/>
    <w:rsid w:val="0030737B"/>
    <w:rsid w:val="003073E2"/>
    <w:rsid w:val="00307549"/>
    <w:rsid w:val="003079A1"/>
    <w:rsid w:val="00307A38"/>
    <w:rsid w:val="00307DDF"/>
    <w:rsid w:val="00307FED"/>
    <w:rsid w:val="0031058D"/>
    <w:rsid w:val="003108F7"/>
    <w:rsid w:val="00310F4C"/>
    <w:rsid w:val="00310F9E"/>
    <w:rsid w:val="0031109A"/>
    <w:rsid w:val="003114C6"/>
    <w:rsid w:val="00311AE6"/>
    <w:rsid w:val="00311B76"/>
    <w:rsid w:val="00311F54"/>
    <w:rsid w:val="00311F63"/>
    <w:rsid w:val="003120C9"/>
    <w:rsid w:val="00312310"/>
    <w:rsid w:val="003129EF"/>
    <w:rsid w:val="00312B14"/>
    <w:rsid w:val="003134B2"/>
    <w:rsid w:val="003135E2"/>
    <w:rsid w:val="00313706"/>
    <w:rsid w:val="00314A43"/>
    <w:rsid w:val="00315102"/>
    <w:rsid w:val="0031520C"/>
    <w:rsid w:val="00315514"/>
    <w:rsid w:val="00315694"/>
    <w:rsid w:val="00315A0E"/>
    <w:rsid w:val="00315A3D"/>
    <w:rsid w:val="00316486"/>
    <w:rsid w:val="00316699"/>
    <w:rsid w:val="00316963"/>
    <w:rsid w:val="003169F2"/>
    <w:rsid w:val="00316E99"/>
    <w:rsid w:val="003170B2"/>
    <w:rsid w:val="003172C2"/>
    <w:rsid w:val="00317328"/>
    <w:rsid w:val="00317441"/>
    <w:rsid w:val="003177CA"/>
    <w:rsid w:val="0031788C"/>
    <w:rsid w:val="003178CA"/>
    <w:rsid w:val="00317F31"/>
    <w:rsid w:val="00320F00"/>
    <w:rsid w:val="00320FE4"/>
    <w:rsid w:val="00321083"/>
    <w:rsid w:val="003216D1"/>
    <w:rsid w:val="00321D59"/>
    <w:rsid w:val="00322040"/>
    <w:rsid w:val="003221A5"/>
    <w:rsid w:val="00322AF6"/>
    <w:rsid w:val="0032350E"/>
    <w:rsid w:val="0032372F"/>
    <w:rsid w:val="00323755"/>
    <w:rsid w:val="00323BAB"/>
    <w:rsid w:val="00323C9D"/>
    <w:rsid w:val="003240B8"/>
    <w:rsid w:val="003244CC"/>
    <w:rsid w:val="00324681"/>
    <w:rsid w:val="0032494C"/>
    <w:rsid w:val="00324BA1"/>
    <w:rsid w:val="003252CA"/>
    <w:rsid w:val="00325422"/>
    <w:rsid w:val="00325965"/>
    <w:rsid w:val="00325F50"/>
    <w:rsid w:val="00326735"/>
    <w:rsid w:val="003268C2"/>
    <w:rsid w:val="0032697E"/>
    <w:rsid w:val="0032727E"/>
    <w:rsid w:val="003274BA"/>
    <w:rsid w:val="003274E5"/>
    <w:rsid w:val="0032758B"/>
    <w:rsid w:val="00327B64"/>
    <w:rsid w:val="00330980"/>
    <w:rsid w:val="00330F93"/>
    <w:rsid w:val="003310EE"/>
    <w:rsid w:val="0033151D"/>
    <w:rsid w:val="003316AB"/>
    <w:rsid w:val="0033170A"/>
    <w:rsid w:val="00331CDF"/>
    <w:rsid w:val="00331E31"/>
    <w:rsid w:val="00331EA4"/>
    <w:rsid w:val="00331EB6"/>
    <w:rsid w:val="003324FA"/>
    <w:rsid w:val="0033254C"/>
    <w:rsid w:val="0033267B"/>
    <w:rsid w:val="00332B17"/>
    <w:rsid w:val="00332D49"/>
    <w:rsid w:val="00333110"/>
    <w:rsid w:val="003332D4"/>
    <w:rsid w:val="003337C4"/>
    <w:rsid w:val="00333934"/>
    <w:rsid w:val="00333A0A"/>
    <w:rsid w:val="00333A25"/>
    <w:rsid w:val="00333FDA"/>
    <w:rsid w:val="003340DE"/>
    <w:rsid w:val="003343C2"/>
    <w:rsid w:val="00334417"/>
    <w:rsid w:val="00334872"/>
    <w:rsid w:val="00334887"/>
    <w:rsid w:val="00334B59"/>
    <w:rsid w:val="00334D43"/>
    <w:rsid w:val="00334DD6"/>
    <w:rsid w:val="00334EC2"/>
    <w:rsid w:val="00334F48"/>
    <w:rsid w:val="003353B5"/>
    <w:rsid w:val="0033540C"/>
    <w:rsid w:val="003355F8"/>
    <w:rsid w:val="003356E5"/>
    <w:rsid w:val="00335804"/>
    <w:rsid w:val="0033584A"/>
    <w:rsid w:val="00335A8F"/>
    <w:rsid w:val="00335BE9"/>
    <w:rsid w:val="00335D17"/>
    <w:rsid w:val="00335FFE"/>
    <w:rsid w:val="00336284"/>
    <w:rsid w:val="0033657E"/>
    <w:rsid w:val="00336C57"/>
    <w:rsid w:val="00336D81"/>
    <w:rsid w:val="00337138"/>
    <w:rsid w:val="0033732D"/>
    <w:rsid w:val="00337716"/>
    <w:rsid w:val="00337723"/>
    <w:rsid w:val="003377E3"/>
    <w:rsid w:val="003379A9"/>
    <w:rsid w:val="00337BA8"/>
    <w:rsid w:val="00337BB9"/>
    <w:rsid w:val="0034047F"/>
    <w:rsid w:val="00340C6D"/>
    <w:rsid w:val="00340D19"/>
    <w:rsid w:val="0034168D"/>
    <w:rsid w:val="00341B27"/>
    <w:rsid w:val="00341F2F"/>
    <w:rsid w:val="00342193"/>
    <w:rsid w:val="003428C3"/>
    <w:rsid w:val="00342956"/>
    <w:rsid w:val="00342D6A"/>
    <w:rsid w:val="00343230"/>
    <w:rsid w:val="0034336D"/>
    <w:rsid w:val="00343461"/>
    <w:rsid w:val="003436BD"/>
    <w:rsid w:val="0034395C"/>
    <w:rsid w:val="00343B61"/>
    <w:rsid w:val="00343C6C"/>
    <w:rsid w:val="00343EC0"/>
    <w:rsid w:val="00344028"/>
    <w:rsid w:val="003443AA"/>
    <w:rsid w:val="00344705"/>
    <w:rsid w:val="00344804"/>
    <w:rsid w:val="00344D49"/>
    <w:rsid w:val="00344E30"/>
    <w:rsid w:val="00345372"/>
    <w:rsid w:val="0034543A"/>
    <w:rsid w:val="00345518"/>
    <w:rsid w:val="003456C8"/>
    <w:rsid w:val="00345E29"/>
    <w:rsid w:val="00345F9E"/>
    <w:rsid w:val="003460C4"/>
    <w:rsid w:val="00346162"/>
    <w:rsid w:val="003463D1"/>
    <w:rsid w:val="00346812"/>
    <w:rsid w:val="003468E7"/>
    <w:rsid w:val="00346C47"/>
    <w:rsid w:val="00346C69"/>
    <w:rsid w:val="00346C74"/>
    <w:rsid w:val="00346F90"/>
    <w:rsid w:val="003473C2"/>
    <w:rsid w:val="00347863"/>
    <w:rsid w:val="00347A1F"/>
    <w:rsid w:val="0035014D"/>
    <w:rsid w:val="0035022C"/>
    <w:rsid w:val="00350895"/>
    <w:rsid w:val="003508D7"/>
    <w:rsid w:val="00350B6D"/>
    <w:rsid w:val="003510FF"/>
    <w:rsid w:val="00351208"/>
    <w:rsid w:val="00351416"/>
    <w:rsid w:val="00351486"/>
    <w:rsid w:val="003518C8"/>
    <w:rsid w:val="0035194C"/>
    <w:rsid w:val="00351A51"/>
    <w:rsid w:val="00351B2C"/>
    <w:rsid w:val="00351E48"/>
    <w:rsid w:val="003520E4"/>
    <w:rsid w:val="00352155"/>
    <w:rsid w:val="003521DC"/>
    <w:rsid w:val="00352831"/>
    <w:rsid w:val="00352BC7"/>
    <w:rsid w:val="00352C9E"/>
    <w:rsid w:val="0035337A"/>
    <w:rsid w:val="0035338B"/>
    <w:rsid w:val="003533B5"/>
    <w:rsid w:val="0035342E"/>
    <w:rsid w:val="00353436"/>
    <w:rsid w:val="00353CE3"/>
    <w:rsid w:val="00353DC0"/>
    <w:rsid w:val="00353E5D"/>
    <w:rsid w:val="00354187"/>
    <w:rsid w:val="00354291"/>
    <w:rsid w:val="003542D3"/>
    <w:rsid w:val="00354B2F"/>
    <w:rsid w:val="00354FA0"/>
    <w:rsid w:val="0035508D"/>
    <w:rsid w:val="0035559B"/>
    <w:rsid w:val="00355C37"/>
    <w:rsid w:val="00355D45"/>
    <w:rsid w:val="00356024"/>
    <w:rsid w:val="00356155"/>
    <w:rsid w:val="003561D9"/>
    <w:rsid w:val="003562B0"/>
    <w:rsid w:val="00356313"/>
    <w:rsid w:val="003566BA"/>
    <w:rsid w:val="003568D9"/>
    <w:rsid w:val="0035728C"/>
    <w:rsid w:val="00357901"/>
    <w:rsid w:val="003601F7"/>
    <w:rsid w:val="00360285"/>
    <w:rsid w:val="0036035C"/>
    <w:rsid w:val="00360426"/>
    <w:rsid w:val="00360458"/>
    <w:rsid w:val="003604D3"/>
    <w:rsid w:val="0036063F"/>
    <w:rsid w:val="00360AF9"/>
    <w:rsid w:val="00360B65"/>
    <w:rsid w:val="00360C62"/>
    <w:rsid w:val="00361146"/>
    <w:rsid w:val="003611A2"/>
    <w:rsid w:val="00361250"/>
    <w:rsid w:val="0036139E"/>
    <w:rsid w:val="00361563"/>
    <w:rsid w:val="0036158F"/>
    <w:rsid w:val="00361619"/>
    <w:rsid w:val="00361F8D"/>
    <w:rsid w:val="0036204E"/>
    <w:rsid w:val="003622CA"/>
    <w:rsid w:val="0036258C"/>
    <w:rsid w:val="00362730"/>
    <w:rsid w:val="003628E7"/>
    <w:rsid w:val="003629F0"/>
    <w:rsid w:val="00362F8E"/>
    <w:rsid w:val="00363030"/>
    <w:rsid w:val="0036347F"/>
    <w:rsid w:val="00363548"/>
    <w:rsid w:val="0036356B"/>
    <w:rsid w:val="00363603"/>
    <w:rsid w:val="00363EC5"/>
    <w:rsid w:val="00363F8F"/>
    <w:rsid w:val="00363FF4"/>
    <w:rsid w:val="00364563"/>
    <w:rsid w:val="0036462C"/>
    <w:rsid w:val="00364A42"/>
    <w:rsid w:val="00364CC8"/>
    <w:rsid w:val="00364FC9"/>
    <w:rsid w:val="00365285"/>
    <w:rsid w:val="00365313"/>
    <w:rsid w:val="00365369"/>
    <w:rsid w:val="003653A1"/>
    <w:rsid w:val="0036588C"/>
    <w:rsid w:val="00365E02"/>
    <w:rsid w:val="00366018"/>
    <w:rsid w:val="00366549"/>
    <w:rsid w:val="00366736"/>
    <w:rsid w:val="00366747"/>
    <w:rsid w:val="003667FD"/>
    <w:rsid w:val="00366DA3"/>
    <w:rsid w:val="00366E0E"/>
    <w:rsid w:val="00367204"/>
    <w:rsid w:val="003674CA"/>
    <w:rsid w:val="0036754F"/>
    <w:rsid w:val="00367F36"/>
    <w:rsid w:val="00367FFC"/>
    <w:rsid w:val="003702A2"/>
    <w:rsid w:val="0037033A"/>
    <w:rsid w:val="0037077D"/>
    <w:rsid w:val="003707AE"/>
    <w:rsid w:val="0037081A"/>
    <w:rsid w:val="00370A42"/>
    <w:rsid w:val="00370BCD"/>
    <w:rsid w:val="00370C11"/>
    <w:rsid w:val="00370FE2"/>
    <w:rsid w:val="003714D9"/>
    <w:rsid w:val="003715F6"/>
    <w:rsid w:val="00371732"/>
    <w:rsid w:val="00371750"/>
    <w:rsid w:val="0037180B"/>
    <w:rsid w:val="00371A4B"/>
    <w:rsid w:val="00371E3C"/>
    <w:rsid w:val="00371E49"/>
    <w:rsid w:val="003722BF"/>
    <w:rsid w:val="003723CB"/>
    <w:rsid w:val="00372643"/>
    <w:rsid w:val="00372A35"/>
    <w:rsid w:val="00372C94"/>
    <w:rsid w:val="00372D90"/>
    <w:rsid w:val="003732C1"/>
    <w:rsid w:val="003733B9"/>
    <w:rsid w:val="0037352F"/>
    <w:rsid w:val="00373753"/>
    <w:rsid w:val="00373B32"/>
    <w:rsid w:val="00373B5C"/>
    <w:rsid w:val="00373CD4"/>
    <w:rsid w:val="00373F0A"/>
    <w:rsid w:val="00373F41"/>
    <w:rsid w:val="00374099"/>
    <w:rsid w:val="00374329"/>
    <w:rsid w:val="0037432C"/>
    <w:rsid w:val="003743C4"/>
    <w:rsid w:val="00374C5B"/>
    <w:rsid w:val="00374F23"/>
    <w:rsid w:val="0037525E"/>
    <w:rsid w:val="003752D2"/>
    <w:rsid w:val="003755A5"/>
    <w:rsid w:val="003755FB"/>
    <w:rsid w:val="003756AA"/>
    <w:rsid w:val="0037577C"/>
    <w:rsid w:val="003759AF"/>
    <w:rsid w:val="00375A38"/>
    <w:rsid w:val="0037608C"/>
    <w:rsid w:val="00376694"/>
    <w:rsid w:val="003767B2"/>
    <w:rsid w:val="0037682D"/>
    <w:rsid w:val="00376A1D"/>
    <w:rsid w:val="00376D53"/>
    <w:rsid w:val="00376F22"/>
    <w:rsid w:val="00377201"/>
    <w:rsid w:val="00377263"/>
    <w:rsid w:val="003775B8"/>
    <w:rsid w:val="0037768A"/>
    <w:rsid w:val="00377862"/>
    <w:rsid w:val="003778B6"/>
    <w:rsid w:val="00377CB7"/>
    <w:rsid w:val="00377DF7"/>
    <w:rsid w:val="00380EAB"/>
    <w:rsid w:val="00380F9E"/>
    <w:rsid w:val="003810DD"/>
    <w:rsid w:val="00381421"/>
    <w:rsid w:val="003814A5"/>
    <w:rsid w:val="0038188D"/>
    <w:rsid w:val="00381FEF"/>
    <w:rsid w:val="0038218A"/>
    <w:rsid w:val="0038235F"/>
    <w:rsid w:val="0038254A"/>
    <w:rsid w:val="0038284B"/>
    <w:rsid w:val="0038294D"/>
    <w:rsid w:val="00382B40"/>
    <w:rsid w:val="00382F20"/>
    <w:rsid w:val="003830EB"/>
    <w:rsid w:val="003832D4"/>
    <w:rsid w:val="00383513"/>
    <w:rsid w:val="00383921"/>
    <w:rsid w:val="003841D4"/>
    <w:rsid w:val="003841E8"/>
    <w:rsid w:val="003845E1"/>
    <w:rsid w:val="00384627"/>
    <w:rsid w:val="003848BE"/>
    <w:rsid w:val="00384AEA"/>
    <w:rsid w:val="00384F64"/>
    <w:rsid w:val="0038539F"/>
    <w:rsid w:val="00385502"/>
    <w:rsid w:val="00385526"/>
    <w:rsid w:val="0038569C"/>
    <w:rsid w:val="003857E9"/>
    <w:rsid w:val="00385917"/>
    <w:rsid w:val="00385977"/>
    <w:rsid w:val="00385C92"/>
    <w:rsid w:val="00385E3D"/>
    <w:rsid w:val="00385E96"/>
    <w:rsid w:val="0038623A"/>
    <w:rsid w:val="003863E7"/>
    <w:rsid w:val="0038648E"/>
    <w:rsid w:val="003866CA"/>
    <w:rsid w:val="00386BF4"/>
    <w:rsid w:val="00386D03"/>
    <w:rsid w:val="00387620"/>
    <w:rsid w:val="003878C9"/>
    <w:rsid w:val="003904F7"/>
    <w:rsid w:val="003906E7"/>
    <w:rsid w:val="003907BE"/>
    <w:rsid w:val="0039085E"/>
    <w:rsid w:val="00390A62"/>
    <w:rsid w:val="00390D0C"/>
    <w:rsid w:val="003915CB"/>
    <w:rsid w:val="00391A43"/>
    <w:rsid w:val="00391CAA"/>
    <w:rsid w:val="00392715"/>
    <w:rsid w:val="00392734"/>
    <w:rsid w:val="003927B4"/>
    <w:rsid w:val="003927F3"/>
    <w:rsid w:val="003928CC"/>
    <w:rsid w:val="0039298C"/>
    <w:rsid w:val="00393123"/>
    <w:rsid w:val="0039331D"/>
    <w:rsid w:val="003933D9"/>
    <w:rsid w:val="003937D5"/>
    <w:rsid w:val="003944E0"/>
    <w:rsid w:val="003944E5"/>
    <w:rsid w:val="00394A04"/>
    <w:rsid w:val="00394AD4"/>
    <w:rsid w:val="00394EE1"/>
    <w:rsid w:val="00394F2F"/>
    <w:rsid w:val="00394F8D"/>
    <w:rsid w:val="00394FFE"/>
    <w:rsid w:val="003958EB"/>
    <w:rsid w:val="00395B3E"/>
    <w:rsid w:val="00396375"/>
    <w:rsid w:val="00396541"/>
    <w:rsid w:val="00396928"/>
    <w:rsid w:val="00396968"/>
    <w:rsid w:val="00396E47"/>
    <w:rsid w:val="00396EC9"/>
    <w:rsid w:val="003972DD"/>
    <w:rsid w:val="00397467"/>
    <w:rsid w:val="00397727"/>
    <w:rsid w:val="00397918"/>
    <w:rsid w:val="00397ACA"/>
    <w:rsid w:val="003A0125"/>
    <w:rsid w:val="003A0178"/>
    <w:rsid w:val="003A01C0"/>
    <w:rsid w:val="003A0619"/>
    <w:rsid w:val="003A071C"/>
    <w:rsid w:val="003A07D6"/>
    <w:rsid w:val="003A0A0B"/>
    <w:rsid w:val="003A0A71"/>
    <w:rsid w:val="003A0D28"/>
    <w:rsid w:val="003A15FF"/>
    <w:rsid w:val="003A16A8"/>
    <w:rsid w:val="003A1921"/>
    <w:rsid w:val="003A1A55"/>
    <w:rsid w:val="003A1D43"/>
    <w:rsid w:val="003A25FB"/>
    <w:rsid w:val="003A2604"/>
    <w:rsid w:val="003A27CC"/>
    <w:rsid w:val="003A286F"/>
    <w:rsid w:val="003A2CA9"/>
    <w:rsid w:val="003A301D"/>
    <w:rsid w:val="003A31BD"/>
    <w:rsid w:val="003A32CB"/>
    <w:rsid w:val="003A3ADF"/>
    <w:rsid w:val="003A3B84"/>
    <w:rsid w:val="003A3D1C"/>
    <w:rsid w:val="003A4038"/>
    <w:rsid w:val="003A4773"/>
    <w:rsid w:val="003A4E6C"/>
    <w:rsid w:val="003A4EE9"/>
    <w:rsid w:val="003A5135"/>
    <w:rsid w:val="003A534F"/>
    <w:rsid w:val="003A5623"/>
    <w:rsid w:val="003A56AB"/>
    <w:rsid w:val="003A56D8"/>
    <w:rsid w:val="003A58E0"/>
    <w:rsid w:val="003A5AF1"/>
    <w:rsid w:val="003A5F3D"/>
    <w:rsid w:val="003A60F2"/>
    <w:rsid w:val="003A63E9"/>
    <w:rsid w:val="003A6E02"/>
    <w:rsid w:val="003A6FF0"/>
    <w:rsid w:val="003A721E"/>
    <w:rsid w:val="003A7B45"/>
    <w:rsid w:val="003A7E3A"/>
    <w:rsid w:val="003B011C"/>
    <w:rsid w:val="003B016A"/>
    <w:rsid w:val="003B0517"/>
    <w:rsid w:val="003B0611"/>
    <w:rsid w:val="003B062F"/>
    <w:rsid w:val="003B0A63"/>
    <w:rsid w:val="003B0ADD"/>
    <w:rsid w:val="003B0D66"/>
    <w:rsid w:val="003B0D72"/>
    <w:rsid w:val="003B11F5"/>
    <w:rsid w:val="003B1329"/>
    <w:rsid w:val="003B1546"/>
    <w:rsid w:val="003B1DA7"/>
    <w:rsid w:val="003B220B"/>
    <w:rsid w:val="003B22B3"/>
    <w:rsid w:val="003B23C7"/>
    <w:rsid w:val="003B2A9B"/>
    <w:rsid w:val="003B2B48"/>
    <w:rsid w:val="003B2CB6"/>
    <w:rsid w:val="003B2DBB"/>
    <w:rsid w:val="003B2F91"/>
    <w:rsid w:val="003B2FD2"/>
    <w:rsid w:val="003B304D"/>
    <w:rsid w:val="003B3076"/>
    <w:rsid w:val="003B346D"/>
    <w:rsid w:val="003B3617"/>
    <w:rsid w:val="003B3844"/>
    <w:rsid w:val="003B39E7"/>
    <w:rsid w:val="003B3AA5"/>
    <w:rsid w:val="003B3E6C"/>
    <w:rsid w:val="003B42D9"/>
    <w:rsid w:val="003B465B"/>
    <w:rsid w:val="003B50DA"/>
    <w:rsid w:val="003B517B"/>
    <w:rsid w:val="003B54B5"/>
    <w:rsid w:val="003B5603"/>
    <w:rsid w:val="003B5957"/>
    <w:rsid w:val="003B5F4E"/>
    <w:rsid w:val="003B6017"/>
    <w:rsid w:val="003B66C0"/>
    <w:rsid w:val="003B66ED"/>
    <w:rsid w:val="003B6767"/>
    <w:rsid w:val="003B6BE4"/>
    <w:rsid w:val="003B7029"/>
    <w:rsid w:val="003B7073"/>
    <w:rsid w:val="003B71A3"/>
    <w:rsid w:val="003B74EF"/>
    <w:rsid w:val="003C02BA"/>
    <w:rsid w:val="003C02D8"/>
    <w:rsid w:val="003C052F"/>
    <w:rsid w:val="003C06D8"/>
    <w:rsid w:val="003C0F84"/>
    <w:rsid w:val="003C1203"/>
    <w:rsid w:val="003C168A"/>
    <w:rsid w:val="003C1C03"/>
    <w:rsid w:val="003C1CE0"/>
    <w:rsid w:val="003C25B8"/>
    <w:rsid w:val="003C27D0"/>
    <w:rsid w:val="003C28B1"/>
    <w:rsid w:val="003C28ED"/>
    <w:rsid w:val="003C2AC8"/>
    <w:rsid w:val="003C2B4A"/>
    <w:rsid w:val="003C2E13"/>
    <w:rsid w:val="003C2EB2"/>
    <w:rsid w:val="003C3140"/>
    <w:rsid w:val="003C31C9"/>
    <w:rsid w:val="003C327C"/>
    <w:rsid w:val="003C3A63"/>
    <w:rsid w:val="003C3D58"/>
    <w:rsid w:val="003C3E02"/>
    <w:rsid w:val="003C3EC8"/>
    <w:rsid w:val="003C3EDB"/>
    <w:rsid w:val="003C3FE8"/>
    <w:rsid w:val="003C41DA"/>
    <w:rsid w:val="003C464B"/>
    <w:rsid w:val="003C4E62"/>
    <w:rsid w:val="003C55DD"/>
    <w:rsid w:val="003C56D4"/>
    <w:rsid w:val="003C5783"/>
    <w:rsid w:val="003C5C37"/>
    <w:rsid w:val="003C6895"/>
    <w:rsid w:val="003C6A69"/>
    <w:rsid w:val="003C6B13"/>
    <w:rsid w:val="003C734B"/>
    <w:rsid w:val="003C73F9"/>
    <w:rsid w:val="003C768D"/>
    <w:rsid w:val="003C77B2"/>
    <w:rsid w:val="003C7EC4"/>
    <w:rsid w:val="003D01BC"/>
    <w:rsid w:val="003D06EA"/>
    <w:rsid w:val="003D07BC"/>
    <w:rsid w:val="003D0C4F"/>
    <w:rsid w:val="003D116E"/>
    <w:rsid w:val="003D1BF0"/>
    <w:rsid w:val="003D1C7F"/>
    <w:rsid w:val="003D1E07"/>
    <w:rsid w:val="003D1F70"/>
    <w:rsid w:val="003D2152"/>
    <w:rsid w:val="003D234E"/>
    <w:rsid w:val="003D2AC7"/>
    <w:rsid w:val="003D35F1"/>
    <w:rsid w:val="003D394E"/>
    <w:rsid w:val="003D3971"/>
    <w:rsid w:val="003D3AAA"/>
    <w:rsid w:val="003D3FAA"/>
    <w:rsid w:val="003D3FE9"/>
    <w:rsid w:val="003D4168"/>
    <w:rsid w:val="003D4398"/>
    <w:rsid w:val="003D447C"/>
    <w:rsid w:val="003D45F6"/>
    <w:rsid w:val="003D48F0"/>
    <w:rsid w:val="003D4DB8"/>
    <w:rsid w:val="003D4DE1"/>
    <w:rsid w:val="003D51DE"/>
    <w:rsid w:val="003D57BB"/>
    <w:rsid w:val="003D5967"/>
    <w:rsid w:val="003D5B76"/>
    <w:rsid w:val="003D5E74"/>
    <w:rsid w:val="003D5F07"/>
    <w:rsid w:val="003D5F21"/>
    <w:rsid w:val="003D6017"/>
    <w:rsid w:val="003D6153"/>
    <w:rsid w:val="003D62DA"/>
    <w:rsid w:val="003D6463"/>
    <w:rsid w:val="003D6AAF"/>
    <w:rsid w:val="003D6AB5"/>
    <w:rsid w:val="003D6CF4"/>
    <w:rsid w:val="003D7250"/>
    <w:rsid w:val="003D77FE"/>
    <w:rsid w:val="003D79CB"/>
    <w:rsid w:val="003E02E7"/>
    <w:rsid w:val="003E071C"/>
    <w:rsid w:val="003E0759"/>
    <w:rsid w:val="003E0BCA"/>
    <w:rsid w:val="003E0BCF"/>
    <w:rsid w:val="003E0CD3"/>
    <w:rsid w:val="003E0FAE"/>
    <w:rsid w:val="003E121E"/>
    <w:rsid w:val="003E18F4"/>
    <w:rsid w:val="003E1902"/>
    <w:rsid w:val="003E1DD5"/>
    <w:rsid w:val="003E1DF0"/>
    <w:rsid w:val="003E2090"/>
    <w:rsid w:val="003E21F0"/>
    <w:rsid w:val="003E25AA"/>
    <w:rsid w:val="003E2890"/>
    <w:rsid w:val="003E2B61"/>
    <w:rsid w:val="003E34EB"/>
    <w:rsid w:val="003E3908"/>
    <w:rsid w:val="003E3988"/>
    <w:rsid w:val="003E3A4C"/>
    <w:rsid w:val="003E3BDC"/>
    <w:rsid w:val="003E3FF5"/>
    <w:rsid w:val="003E414C"/>
    <w:rsid w:val="003E44DD"/>
    <w:rsid w:val="003E4B34"/>
    <w:rsid w:val="003E4D2C"/>
    <w:rsid w:val="003E4D78"/>
    <w:rsid w:val="003E4D95"/>
    <w:rsid w:val="003E518F"/>
    <w:rsid w:val="003E5354"/>
    <w:rsid w:val="003E565C"/>
    <w:rsid w:val="003E585A"/>
    <w:rsid w:val="003E58FC"/>
    <w:rsid w:val="003E5C36"/>
    <w:rsid w:val="003E615E"/>
    <w:rsid w:val="003E67A3"/>
    <w:rsid w:val="003E709C"/>
    <w:rsid w:val="003E75D2"/>
    <w:rsid w:val="003E76F4"/>
    <w:rsid w:val="003E7AC0"/>
    <w:rsid w:val="003E7CF3"/>
    <w:rsid w:val="003E7EB7"/>
    <w:rsid w:val="003F018C"/>
    <w:rsid w:val="003F050F"/>
    <w:rsid w:val="003F068A"/>
    <w:rsid w:val="003F0C00"/>
    <w:rsid w:val="003F0CA8"/>
    <w:rsid w:val="003F134B"/>
    <w:rsid w:val="003F17A7"/>
    <w:rsid w:val="003F19E1"/>
    <w:rsid w:val="003F1A30"/>
    <w:rsid w:val="003F1B91"/>
    <w:rsid w:val="003F1C48"/>
    <w:rsid w:val="003F1EFB"/>
    <w:rsid w:val="003F1F93"/>
    <w:rsid w:val="003F20A0"/>
    <w:rsid w:val="003F21C4"/>
    <w:rsid w:val="003F230F"/>
    <w:rsid w:val="003F23E9"/>
    <w:rsid w:val="003F26D7"/>
    <w:rsid w:val="003F27F5"/>
    <w:rsid w:val="003F2A8B"/>
    <w:rsid w:val="003F2DF5"/>
    <w:rsid w:val="003F2E6C"/>
    <w:rsid w:val="003F2EC1"/>
    <w:rsid w:val="003F33C1"/>
    <w:rsid w:val="003F3CF2"/>
    <w:rsid w:val="003F3F0B"/>
    <w:rsid w:val="003F45AC"/>
    <w:rsid w:val="003F4752"/>
    <w:rsid w:val="003F4B73"/>
    <w:rsid w:val="003F4FAA"/>
    <w:rsid w:val="003F5033"/>
    <w:rsid w:val="003F51F4"/>
    <w:rsid w:val="003F52C6"/>
    <w:rsid w:val="003F54E5"/>
    <w:rsid w:val="003F54F3"/>
    <w:rsid w:val="003F558E"/>
    <w:rsid w:val="003F5673"/>
    <w:rsid w:val="003F5C0C"/>
    <w:rsid w:val="003F6692"/>
    <w:rsid w:val="003F683A"/>
    <w:rsid w:val="003F6944"/>
    <w:rsid w:val="003F6A2E"/>
    <w:rsid w:val="003F6BE9"/>
    <w:rsid w:val="003F6DC5"/>
    <w:rsid w:val="003F723C"/>
    <w:rsid w:val="003F7285"/>
    <w:rsid w:val="003F739D"/>
    <w:rsid w:val="003F74E3"/>
    <w:rsid w:val="003F7606"/>
    <w:rsid w:val="003F76B1"/>
    <w:rsid w:val="003F77B3"/>
    <w:rsid w:val="003F7B70"/>
    <w:rsid w:val="004007FF"/>
    <w:rsid w:val="004009F8"/>
    <w:rsid w:val="00400E63"/>
    <w:rsid w:val="00400F8F"/>
    <w:rsid w:val="004010B6"/>
    <w:rsid w:val="0040126F"/>
    <w:rsid w:val="00401281"/>
    <w:rsid w:val="004012F8"/>
    <w:rsid w:val="0040153C"/>
    <w:rsid w:val="0040170F"/>
    <w:rsid w:val="00401733"/>
    <w:rsid w:val="004018FE"/>
    <w:rsid w:val="0040291E"/>
    <w:rsid w:val="00402C58"/>
    <w:rsid w:val="00402F37"/>
    <w:rsid w:val="00403056"/>
    <w:rsid w:val="00403501"/>
    <w:rsid w:val="0040377C"/>
    <w:rsid w:val="004037AD"/>
    <w:rsid w:val="00403D6E"/>
    <w:rsid w:val="00403E92"/>
    <w:rsid w:val="00403F84"/>
    <w:rsid w:val="00404019"/>
    <w:rsid w:val="00404050"/>
    <w:rsid w:val="00404155"/>
    <w:rsid w:val="00404859"/>
    <w:rsid w:val="00404998"/>
    <w:rsid w:val="00404C7A"/>
    <w:rsid w:val="00404E64"/>
    <w:rsid w:val="00404F64"/>
    <w:rsid w:val="00405083"/>
    <w:rsid w:val="00405584"/>
    <w:rsid w:val="00405AA2"/>
    <w:rsid w:val="00405E03"/>
    <w:rsid w:val="00406194"/>
    <w:rsid w:val="00407120"/>
    <w:rsid w:val="00407246"/>
    <w:rsid w:val="00407792"/>
    <w:rsid w:val="004077D8"/>
    <w:rsid w:val="00407AC0"/>
    <w:rsid w:val="00410652"/>
    <w:rsid w:val="004107D2"/>
    <w:rsid w:val="00410E5A"/>
    <w:rsid w:val="00411024"/>
    <w:rsid w:val="00411713"/>
    <w:rsid w:val="00411814"/>
    <w:rsid w:val="004118D4"/>
    <w:rsid w:val="004119A4"/>
    <w:rsid w:val="004121C0"/>
    <w:rsid w:val="004129C3"/>
    <w:rsid w:val="00412BDA"/>
    <w:rsid w:val="00412CBA"/>
    <w:rsid w:val="00412E30"/>
    <w:rsid w:val="00413503"/>
    <w:rsid w:val="00413840"/>
    <w:rsid w:val="00413B67"/>
    <w:rsid w:val="00413BEB"/>
    <w:rsid w:val="00413E9D"/>
    <w:rsid w:val="00413FA9"/>
    <w:rsid w:val="0041400C"/>
    <w:rsid w:val="00414227"/>
    <w:rsid w:val="004142FF"/>
    <w:rsid w:val="004143F7"/>
    <w:rsid w:val="0041459D"/>
    <w:rsid w:val="00414752"/>
    <w:rsid w:val="00414907"/>
    <w:rsid w:val="00414F42"/>
    <w:rsid w:val="00415264"/>
    <w:rsid w:val="00415341"/>
    <w:rsid w:val="00415346"/>
    <w:rsid w:val="004158F5"/>
    <w:rsid w:val="00415B78"/>
    <w:rsid w:val="00415E2B"/>
    <w:rsid w:val="00416041"/>
    <w:rsid w:val="00416478"/>
    <w:rsid w:val="004165AA"/>
    <w:rsid w:val="0041665C"/>
    <w:rsid w:val="004166BD"/>
    <w:rsid w:val="00416724"/>
    <w:rsid w:val="00416846"/>
    <w:rsid w:val="004169A6"/>
    <w:rsid w:val="00416A7A"/>
    <w:rsid w:val="004170AF"/>
    <w:rsid w:val="00417228"/>
    <w:rsid w:val="004173B4"/>
    <w:rsid w:val="00417DE8"/>
    <w:rsid w:val="00420114"/>
    <w:rsid w:val="0042044F"/>
    <w:rsid w:val="0042057D"/>
    <w:rsid w:val="004206A4"/>
    <w:rsid w:val="00421583"/>
    <w:rsid w:val="004215AB"/>
    <w:rsid w:val="004216DB"/>
    <w:rsid w:val="00421861"/>
    <w:rsid w:val="0042189B"/>
    <w:rsid w:val="004222F5"/>
    <w:rsid w:val="00422309"/>
    <w:rsid w:val="00422AA9"/>
    <w:rsid w:val="00422C55"/>
    <w:rsid w:val="00422F58"/>
    <w:rsid w:val="00423004"/>
    <w:rsid w:val="004232A6"/>
    <w:rsid w:val="00423633"/>
    <w:rsid w:val="00423830"/>
    <w:rsid w:val="00423D99"/>
    <w:rsid w:val="00423E40"/>
    <w:rsid w:val="00424223"/>
    <w:rsid w:val="0042431A"/>
    <w:rsid w:val="004245D6"/>
    <w:rsid w:val="004248CC"/>
    <w:rsid w:val="004249FA"/>
    <w:rsid w:val="00424E25"/>
    <w:rsid w:val="00425457"/>
    <w:rsid w:val="0042552C"/>
    <w:rsid w:val="00425698"/>
    <w:rsid w:val="00425AB6"/>
    <w:rsid w:val="00425B5A"/>
    <w:rsid w:val="00425C89"/>
    <w:rsid w:val="00425ED2"/>
    <w:rsid w:val="004262B4"/>
    <w:rsid w:val="004263AE"/>
    <w:rsid w:val="00426AD3"/>
    <w:rsid w:val="00426AF8"/>
    <w:rsid w:val="00426B9D"/>
    <w:rsid w:val="00426C84"/>
    <w:rsid w:val="0042726D"/>
    <w:rsid w:val="004272E4"/>
    <w:rsid w:val="0042766E"/>
    <w:rsid w:val="00427BEA"/>
    <w:rsid w:val="0043065C"/>
    <w:rsid w:val="00430AB5"/>
    <w:rsid w:val="00430BC5"/>
    <w:rsid w:val="00430CD0"/>
    <w:rsid w:val="004310F4"/>
    <w:rsid w:val="00431111"/>
    <w:rsid w:val="004312BD"/>
    <w:rsid w:val="00431380"/>
    <w:rsid w:val="004318AE"/>
    <w:rsid w:val="00431C4F"/>
    <w:rsid w:val="00431F67"/>
    <w:rsid w:val="004320D6"/>
    <w:rsid w:val="00432BB7"/>
    <w:rsid w:val="00432F19"/>
    <w:rsid w:val="00432F2F"/>
    <w:rsid w:val="004331E9"/>
    <w:rsid w:val="0043390D"/>
    <w:rsid w:val="00433E8D"/>
    <w:rsid w:val="00433FAA"/>
    <w:rsid w:val="004342EE"/>
    <w:rsid w:val="00434437"/>
    <w:rsid w:val="004346C9"/>
    <w:rsid w:val="00434780"/>
    <w:rsid w:val="004347D4"/>
    <w:rsid w:val="00434A60"/>
    <w:rsid w:val="00434D53"/>
    <w:rsid w:val="00434E88"/>
    <w:rsid w:val="004353EF"/>
    <w:rsid w:val="0043541B"/>
    <w:rsid w:val="0043559E"/>
    <w:rsid w:val="0043592C"/>
    <w:rsid w:val="00435A08"/>
    <w:rsid w:val="00435BD0"/>
    <w:rsid w:val="00435C59"/>
    <w:rsid w:val="00435F1D"/>
    <w:rsid w:val="00436062"/>
    <w:rsid w:val="00436139"/>
    <w:rsid w:val="00436217"/>
    <w:rsid w:val="00436345"/>
    <w:rsid w:val="00436380"/>
    <w:rsid w:val="00436430"/>
    <w:rsid w:val="00436742"/>
    <w:rsid w:val="00436DDF"/>
    <w:rsid w:val="00436F2F"/>
    <w:rsid w:val="00437967"/>
    <w:rsid w:val="00437E39"/>
    <w:rsid w:val="00437F74"/>
    <w:rsid w:val="00437FB7"/>
    <w:rsid w:val="0044061D"/>
    <w:rsid w:val="00440626"/>
    <w:rsid w:val="00441188"/>
    <w:rsid w:val="004411B9"/>
    <w:rsid w:val="00441207"/>
    <w:rsid w:val="00441462"/>
    <w:rsid w:val="00441E91"/>
    <w:rsid w:val="00441FEE"/>
    <w:rsid w:val="004422CA"/>
    <w:rsid w:val="0044232D"/>
    <w:rsid w:val="004423A2"/>
    <w:rsid w:val="004423F1"/>
    <w:rsid w:val="004425CA"/>
    <w:rsid w:val="0044266F"/>
    <w:rsid w:val="00442EFB"/>
    <w:rsid w:val="00442FAD"/>
    <w:rsid w:val="00443597"/>
    <w:rsid w:val="00443807"/>
    <w:rsid w:val="00443A1C"/>
    <w:rsid w:val="00443F03"/>
    <w:rsid w:val="0044435D"/>
    <w:rsid w:val="004443E1"/>
    <w:rsid w:val="00444710"/>
    <w:rsid w:val="004449AC"/>
    <w:rsid w:val="00444CB0"/>
    <w:rsid w:val="00444F35"/>
    <w:rsid w:val="0044506F"/>
    <w:rsid w:val="0044555D"/>
    <w:rsid w:val="00445C87"/>
    <w:rsid w:val="00445D5A"/>
    <w:rsid w:val="00445D76"/>
    <w:rsid w:val="00445F2B"/>
    <w:rsid w:val="004462F7"/>
    <w:rsid w:val="0044636A"/>
    <w:rsid w:val="00447347"/>
    <w:rsid w:val="00447571"/>
    <w:rsid w:val="0044764F"/>
    <w:rsid w:val="00447A90"/>
    <w:rsid w:val="00447B8E"/>
    <w:rsid w:val="00447F08"/>
    <w:rsid w:val="0045041B"/>
    <w:rsid w:val="004505EB"/>
    <w:rsid w:val="00450A42"/>
    <w:rsid w:val="00450FE1"/>
    <w:rsid w:val="00451025"/>
    <w:rsid w:val="00451116"/>
    <w:rsid w:val="004515CF"/>
    <w:rsid w:val="00451656"/>
    <w:rsid w:val="0045171E"/>
    <w:rsid w:val="00451A09"/>
    <w:rsid w:val="00451AC5"/>
    <w:rsid w:val="00451C12"/>
    <w:rsid w:val="00451F17"/>
    <w:rsid w:val="004522B0"/>
    <w:rsid w:val="00453809"/>
    <w:rsid w:val="00453938"/>
    <w:rsid w:val="00453C7E"/>
    <w:rsid w:val="00454209"/>
    <w:rsid w:val="00454429"/>
    <w:rsid w:val="0045449C"/>
    <w:rsid w:val="004545C9"/>
    <w:rsid w:val="00454835"/>
    <w:rsid w:val="004548B6"/>
    <w:rsid w:val="00454B42"/>
    <w:rsid w:val="00454B63"/>
    <w:rsid w:val="00454C06"/>
    <w:rsid w:val="00454F06"/>
    <w:rsid w:val="004550AC"/>
    <w:rsid w:val="0045534E"/>
    <w:rsid w:val="0045554B"/>
    <w:rsid w:val="00455AAF"/>
    <w:rsid w:val="00455C2C"/>
    <w:rsid w:val="00456435"/>
    <w:rsid w:val="0045650D"/>
    <w:rsid w:val="00456667"/>
    <w:rsid w:val="0045686A"/>
    <w:rsid w:val="0045691C"/>
    <w:rsid w:val="00456B54"/>
    <w:rsid w:val="0045709D"/>
    <w:rsid w:val="0045716C"/>
    <w:rsid w:val="0045751A"/>
    <w:rsid w:val="00457A7F"/>
    <w:rsid w:val="00457CF8"/>
    <w:rsid w:val="00457E1A"/>
    <w:rsid w:val="00457E6A"/>
    <w:rsid w:val="00457EFD"/>
    <w:rsid w:val="0046019D"/>
    <w:rsid w:val="00460250"/>
    <w:rsid w:val="004603B6"/>
    <w:rsid w:val="00460CC2"/>
    <w:rsid w:val="00460DB7"/>
    <w:rsid w:val="00460DCD"/>
    <w:rsid w:val="00461099"/>
    <w:rsid w:val="00461668"/>
    <w:rsid w:val="00461C9F"/>
    <w:rsid w:val="00461F55"/>
    <w:rsid w:val="00462220"/>
    <w:rsid w:val="004623FA"/>
    <w:rsid w:val="00462431"/>
    <w:rsid w:val="004626FF"/>
    <w:rsid w:val="00462EA5"/>
    <w:rsid w:val="004632B0"/>
    <w:rsid w:val="00463491"/>
    <w:rsid w:val="00463641"/>
    <w:rsid w:val="00463D97"/>
    <w:rsid w:val="0046410F"/>
    <w:rsid w:val="00464274"/>
    <w:rsid w:val="00464536"/>
    <w:rsid w:val="00464689"/>
    <w:rsid w:val="00464790"/>
    <w:rsid w:val="00464FF2"/>
    <w:rsid w:val="0046514E"/>
    <w:rsid w:val="0046532C"/>
    <w:rsid w:val="0046623C"/>
    <w:rsid w:val="0046686A"/>
    <w:rsid w:val="00466A11"/>
    <w:rsid w:val="00466F96"/>
    <w:rsid w:val="004670EA"/>
    <w:rsid w:val="0046744A"/>
    <w:rsid w:val="00467739"/>
    <w:rsid w:val="004677D2"/>
    <w:rsid w:val="00470376"/>
    <w:rsid w:val="004703BD"/>
    <w:rsid w:val="004705D8"/>
    <w:rsid w:val="004709E8"/>
    <w:rsid w:val="00470D0C"/>
    <w:rsid w:val="00470F0C"/>
    <w:rsid w:val="00470F3C"/>
    <w:rsid w:val="0047104F"/>
    <w:rsid w:val="00471632"/>
    <w:rsid w:val="00471900"/>
    <w:rsid w:val="00471D6B"/>
    <w:rsid w:val="00472472"/>
    <w:rsid w:val="00472BC5"/>
    <w:rsid w:val="00472E12"/>
    <w:rsid w:val="00473B75"/>
    <w:rsid w:val="00473CF4"/>
    <w:rsid w:val="00473D94"/>
    <w:rsid w:val="00474104"/>
    <w:rsid w:val="00474150"/>
    <w:rsid w:val="00474167"/>
    <w:rsid w:val="004748E9"/>
    <w:rsid w:val="00474E22"/>
    <w:rsid w:val="00475022"/>
    <w:rsid w:val="004750E9"/>
    <w:rsid w:val="004754ED"/>
    <w:rsid w:val="00475AE2"/>
    <w:rsid w:val="00475D86"/>
    <w:rsid w:val="0047608F"/>
    <w:rsid w:val="004762EF"/>
    <w:rsid w:val="004763FD"/>
    <w:rsid w:val="00476554"/>
    <w:rsid w:val="004765AB"/>
    <w:rsid w:val="0047672A"/>
    <w:rsid w:val="004769F6"/>
    <w:rsid w:val="004770D4"/>
    <w:rsid w:val="0047739F"/>
    <w:rsid w:val="0047753F"/>
    <w:rsid w:val="0047758F"/>
    <w:rsid w:val="004776EC"/>
    <w:rsid w:val="00477836"/>
    <w:rsid w:val="0047798B"/>
    <w:rsid w:val="00477EDE"/>
    <w:rsid w:val="0048001D"/>
    <w:rsid w:val="004812C0"/>
    <w:rsid w:val="004813D4"/>
    <w:rsid w:val="00481804"/>
    <w:rsid w:val="004821A1"/>
    <w:rsid w:val="00482276"/>
    <w:rsid w:val="004823A3"/>
    <w:rsid w:val="004823C9"/>
    <w:rsid w:val="004823DE"/>
    <w:rsid w:val="004824CF"/>
    <w:rsid w:val="004826C6"/>
    <w:rsid w:val="00482A39"/>
    <w:rsid w:val="00482B78"/>
    <w:rsid w:val="00482DB7"/>
    <w:rsid w:val="00482DF7"/>
    <w:rsid w:val="00482EAA"/>
    <w:rsid w:val="00482F56"/>
    <w:rsid w:val="004830B7"/>
    <w:rsid w:val="0048337B"/>
    <w:rsid w:val="00484814"/>
    <w:rsid w:val="0048493F"/>
    <w:rsid w:val="00484AB4"/>
    <w:rsid w:val="00484BB6"/>
    <w:rsid w:val="00484D63"/>
    <w:rsid w:val="00484DCD"/>
    <w:rsid w:val="00485023"/>
    <w:rsid w:val="00485132"/>
    <w:rsid w:val="0048613A"/>
    <w:rsid w:val="004864AC"/>
    <w:rsid w:val="004864B3"/>
    <w:rsid w:val="00486BF6"/>
    <w:rsid w:val="004875B9"/>
    <w:rsid w:val="004875D5"/>
    <w:rsid w:val="004878C4"/>
    <w:rsid w:val="00487EF4"/>
    <w:rsid w:val="0049004B"/>
    <w:rsid w:val="00490054"/>
    <w:rsid w:val="00490093"/>
    <w:rsid w:val="00490467"/>
    <w:rsid w:val="00490B60"/>
    <w:rsid w:val="00490D15"/>
    <w:rsid w:val="00490FFE"/>
    <w:rsid w:val="00491231"/>
    <w:rsid w:val="004912CE"/>
    <w:rsid w:val="0049144E"/>
    <w:rsid w:val="0049166E"/>
    <w:rsid w:val="0049197A"/>
    <w:rsid w:val="00491A3E"/>
    <w:rsid w:val="00491D91"/>
    <w:rsid w:val="004921F3"/>
    <w:rsid w:val="00492232"/>
    <w:rsid w:val="004922E1"/>
    <w:rsid w:val="00492754"/>
    <w:rsid w:val="00492C28"/>
    <w:rsid w:val="00492D8F"/>
    <w:rsid w:val="00492DCE"/>
    <w:rsid w:val="00493355"/>
    <w:rsid w:val="00493836"/>
    <w:rsid w:val="004938F0"/>
    <w:rsid w:val="00493A71"/>
    <w:rsid w:val="00493D27"/>
    <w:rsid w:val="004943A4"/>
    <w:rsid w:val="004944DB"/>
    <w:rsid w:val="0049489D"/>
    <w:rsid w:val="00494916"/>
    <w:rsid w:val="00494B1A"/>
    <w:rsid w:val="004951BC"/>
    <w:rsid w:val="00495421"/>
    <w:rsid w:val="0049580C"/>
    <w:rsid w:val="0049598A"/>
    <w:rsid w:val="00495AC6"/>
    <w:rsid w:val="00495BE5"/>
    <w:rsid w:val="004960C3"/>
    <w:rsid w:val="004963EA"/>
    <w:rsid w:val="00496407"/>
    <w:rsid w:val="00496874"/>
    <w:rsid w:val="00496A58"/>
    <w:rsid w:val="00496BF5"/>
    <w:rsid w:val="00496CF9"/>
    <w:rsid w:val="00496E5A"/>
    <w:rsid w:val="00496F53"/>
    <w:rsid w:val="004971DF"/>
    <w:rsid w:val="004975C7"/>
    <w:rsid w:val="00497671"/>
    <w:rsid w:val="0049768F"/>
    <w:rsid w:val="00497C43"/>
    <w:rsid w:val="00497D74"/>
    <w:rsid w:val="00497E82"/>
    <w:rsid w:val="00497EFB"/>
    <w:rsid w:val="004A00AF"/>
    <w:rsid w:val="004A0479"/>
    <w:rsid w:val="004A04E5"/>
    <w:rsid w:val="004A0768"/>
    <w:rsid w:val="004A0EA4"/>
    <w:rsid w:val="004A0F4C"/>
    <w:rsid w:val="004A1495"/>
    <w:rsid w:val="004A14BC"/>
    <w:rsid w:val="004A15B2"/>
    <w:rsid w:val="004A167D"/>
    <w:rsid w:val="004A17BE"/>
    <w:rsid w:val="004A1C78"/>
    <w:rsid w:val="004A2089"/>
    <w:rsid w:val="004A2105"/>
    <w:rsid w:val="004A212F"/>
    <w:rsid w:val="004A2165"/>
    <w:rsid w:val="004A2B4F"/>
    <w:rsid w:val="004A313D"/>
    <w:rsid w:val="004A3172"/>
    <w:rsid w:val="004A350D"/>
    <w:rsid w:val="004A38A4"/>
    <w:rsid w:val="004A3B7B"/>
    <w:rsid w:val="004A3E61"/>
    <w:rsid w:val="004A3F91"/>
    <w:rsid w:val="004A46FA"/>
    <w:rsid w:val="004A4993"/>
    <w:rsid w:val="004A4A1F"/>
    <w:rsid w:val="004A4C41"/>
    <w:rsid w:val="004A4DCA"/>
    <w:rsid w:val="004A5084"/>
    <w:rsid w:val="004A5256"/>
    <w:rsid w:val="004A566E"/>
    <w:rsid w:val="004A56E2"/>
    <w:rsid w:val="004A59E9"/>
    <w:rsid w:val="004A5AA4"/>
    <w:rsid w:val="004A5F74"/>
    <w:rsid w:val="004A6063"/>
    <w:rsid w:val="004A60E1"/>
    <w:rsid w:val="004A6212"/>
    <w:rsid w:val="004A67D7"/>
    <w:rsid w:val="004A6C0A"/>
    <w:rsid w:val="004A715A"/>
    <w:rsid w:val="004A7265"/>
    <w:rsid w:val="004A7373"/>
    <w:rsid w:val="004A7BEF"/>
    <w:rsid w:val="004A7DB7"/>
    <w:rsid w:val="004B0043"/>
    <w:rsid w:val="004B021D"/>
    <w:rsid w:val="004B04B7"/>
    <w:rsid w:val="004B0B54"/>
    <w:rsid w:val="004B0C65"/>
    <w:rsid w:val="004B0E84"/>
    <w:rsid w:val="004B1052"/>
    <w:rsid w:val="004B1661"/>
    <w:rsid w:val="004B17B5"/>
    <w:rsid w:val="004B1A65"/>
    <w:rsid w:val="004B1F88"/>
    <w:rsid w:val="004B28F9"/>
    <w:rsid w:val="004B2945"/>
    <w:rsid w:val="004B29E9"/>
    <w:rsid w:val="004B2EBF"/>
    <w:rsid w:val="004B3048"/>
    <w:rsid w:val="004B35AF"/>
    <w:rsid w:val="004B38CE"/>
    <w:rsid w:val="004B3A13"/>
    <w:rsid w:val="004B3E32"/>
    <w:rsid w:val="004B3F02"/>
    <w:rsid w:val="004B4B9F"/>
    <w:rsid w:val="004B5366"/>
    <w:rsid w:val="004B5A1F"/>
    <w:rsid w:val="004B5EE7"/>
    <w:rsid w:val="004B5F4A"/>
    <w:rsid w:val="004B604A"/>
    <w:rsid w:val="004B6A8C"/>
    <w:rsid w:val="004B6B14"/>
    <w:rsid w:val="004B6B66"/>
    <w:rsid w:val="004B6EA0"/>
    <w:rsid w:val="004B75A8"/>
    <w:rsid w:val="004B788C"/>
    <w:rsid w:val="004B7C5F"/>
    <w:rsid w:val="004C04A1"/>
    <w:rsid w:val="004C0725"/>
    <w:rsid w:val="004C072E"/>
    <w:rsid w:val="004C07BB"/>
    <w:rsid w:val="004C08E7"/>
    <w:rsid w:val="004C0FC8"/>
    <w:rsid w:val="004C114B"/>
    <w:rsid w:val="004C1223"/>
    <w:rsid w:val="004C14FC"/>
    <w:rsid w:val="004C19E6"/>
    <w:rsid w:val="004C1A65"/>
    <w:rsid w:val="004C1CE8"/>
    <w:rsid w:val="004C1FDB"/>
    <w:rsid w:val="004C22C4"/>
    <w:rsid w:val="004C2526"/>
    <w:rsid w:val="004C264D"/>
    <w:rsid w:val="004C28ED"/>
    <w:rsid w:val="004C328B"/>
    <w:rsid w:val="004C3390"/>
    <w:rsid w:val="004C367E"/>
    <w:rsid w:val="004C38A2"/>
    <w:rsid w:val="004C38BD"/>
    <w:rsid w:val="004C3DD7"/>
    <w:rsid w:val="004C445C"/>
    <w:rsid w:val="004C44E9"/>
    <w:rsid w:val="004C4D76"/>
    <w:rsid w:val="004C4E4F"/>
    <w:rsid w:val="004C5088"/>
    <w:rsid w:val="004C516F"/>
    <w:rsid w:val="004C5995"/>
    <w:rsid w:val="004C6198"/>
    <w:rsid w:val="004C650A"/>
    <w:rsid w:val="004C686D"/>
    <w:rsid w:val="004C68A0"/>
    <w:rsid w:val="004C692A"/>
    <w:rsid w:val="004C717A"/>
    <w:rsid w:val="004C748A"/>
    <w:rsid w:val="004C780C"/>
    <w:rsid w:val="004C7842"/>
    <w:rsid w:val="004C7B23"/>
    <w:rsid w:val="004C7CFE"/>
    <w:rsid w:val="004D035C"/>
    <w:rsid w:val="004D036C"/>
    <w:rsid w:val="004D0EB9"/>
    <w:rsid w:val="004D1201"/>
    <w:rsid w:val="004D1313"/>
    <w:rsid w:val="004D17EA"/>
    <w:rsid w:val="004D1D82"/>
    <w:rsid w:val="004D1D85"/>
    <w:rsid w:val="004D206D"/>
    <w:rsid w:val="004D20E4"/>
    <w:rsid w:val="004D22F4"/>
    <w:rsid w:val="004D2451"/>
    <w:rsid w:val="004D2976"/>
    <w:rsid w:val="004D2B08"/>
    <w:rsid w:val="004D2D46"/>
    <w:rsid w:val="004D2E4E"/>
    <w:rsid w:val="004D2E50"/>
    <w:rsid w:val="004D3590"/>
    <w:rsid w:val="004D35BD"/>
    <w:rsid w:val="004D3A9D"/>
    <w:rsid w:val="004D426D"/>
    <w:rsid w:val="004D4277"/>
    <w:rsid w:val="004D4534"/>
    <w:rsid w:val="004D4C2B"/>
    <w:rsid w:val="004D4CB2"/>
    <w:rsid w:val="004D5837"/>
    <w:rsid w:val="004D5EDC"/>
    <w:rsid w:val="004D60F8"/>
    <w:rsid w:val="004D6153"/>
    <w:rsid w:val="004D6732"/>
    <w:rsid w:val="004D6AC4"/>
    <w:rsid w:val="004D71BA"/>
    <w:rsid w:val="004D7316"/>
    <w:rsid w:val="004D73E1"/>
    <w:rsid w:val="004D7771"/>
    <w:rsid w:val="004E02AB"/>
    <w:rsid w:val="004E0876"/>
    <w:rsid w:val="004E08AB"/>
    <w:rsid w:val="004E09E9"/>
    <w:rsid w:val="004E0C01"/>
    <w:rsid w:val="004E0C8F"/>
    <w:rsid w:val="004E0CBF"/>
    <w:rsid w:val="004E1516"/>
    <w:rsid w:val="004E155A"/>
    <w:rsid w:val="004E20B2"/>
    <w:rsid w:val="004E2226"/>
    <w:rsid w:val="004E2295"/>
    <w:rsid w:val="004E248A"/>
    <w:rsid w:val="004E2497"/>
    <w:rsid w:val="004E27AF"/>
    <w:rsid w:val="004E2A7C"/>
    <w:rsid w:val="004E2C29"/>
    <w:rsid w:val="004E2F87"/>
    <w:rsid w:val="004E31CB"/>
    <w:rsid w:val="004E3A84"/>
    <w:rsid w:val="004E3C56"/>
    <w:rsid w:val="004E404B"/>
    <w:rsid w:val="004E42DA"/>
    <w:rsid w:val="004E4328"/>
    <w:rsid w:val="004E441D"/>
    <w:rsid w:val="004E4662"/>
    <w:rsid w:val="004E47EC"/>
    <w:rsid w:val="004E4B84"/>
    <w:rsid w:val="004E514F"/>
    <w:rsid w:val="004E5441"/>
    <w:rsid w:val="004E64B4"/>
    <w:rsid w:val="004E66B3"/>
    <w:rsid w:val="004E6B31"/>
    <w:rsid w:val="004E6D0A"/>
    <w:rsid w:val="004E6D2A"/>
    <w:rsid w:val="004E6E06"/>
    <w:rsid w:val="004E6EF3"/>
    <w:rsid w:val="004E7038"/>
    <w:rsid w:val="004E737F"/>
    <w:rsid w:val="004E738D"/>
    <w:rsid w:val="004E73FD"/>
    <w:rsid w:val="004E7782"/>
    <w:rsid w:val="004E7944"/>
    <w:rsid w:val="004E7D5B"/>
    <w:rsid w:val="004E7DA1"/>
    <w:rsid w:val="004F006C"/>
    <w:rsid w:val="004F01A3"/>
    <w:rsid w:val="004F03DE"/>
    <w:rsid w:val="004F0681"/>
    <w:rsid w:val="004F0BB3"/>
    <w:rsid w:val="004F0F16"/>
    <w:rsid w:val="004F0FAD"/>
    <w:rsid w:val="004F121E"/>
    <w:rsid w:val="004F13D4"/>
    <w:rsid w:val="004F1502"/>
    <w:rsid w:val="004F15E7"/>
    <w:rsid w:val="004F1674"/>
    <w:rsid w:val="004F170C"/>
    <w:rsid w:val="004F1EC3"/>
    <w:rsid w:val="004F22DA"/>
    <w:rsid w:val="004F2512"/>
    <w:rsid w:val="004F2521"/>
    <w:rsid w:val="004F29CB"/>
    <w:rsid w:val="004F2AF7"/>
    <w:rsid w:val="004F2AF9"/>
    <w:rsid w:val="004F2B86"/>
    <w:rsid w:val="004F2C30"/>
    <w:rsid w:val="004F2C6A"/>
    <w:rsid w:val="004F2D4C"/>
    <w:rsid w:val="004F2DD2"/>
    <w:rsid w:val="004F315C"/>
    <w:rsid w:val="004F35EC"/>
    <w:rsid w:val="004F3A0F"/>
    <w:rsid w:val="004F40C9"/>
    <w:rsid w:val="004F420D"/>
    <w:rsid w:val="004F438C"/>
    <w:rsid w:val="004F442A"/>
    <w:rsid w:val="004F4640"/>
    <w:rsid w:val="004F47BD"/>
    <w:rsid w:val="004F4847"/>
    <w:rsid w:val="004F4B60"/>
    <w:rsid w:val="004F5715"/>
    <w:rsid w:val="004F58F8"/>
    <w:rsid w:val="004F5A5B"/>
    <w:rsid w:val="004F5E09"/>
    <w:rsid w:val="004F5E7A"/>
    <w:rsid w:val="004F61F4"/>
    <w:rsid w:val="004F6579"/>
    <w:rsid w:val="004F65E7"/>
    <w:rsid w:val="004F6693"/>
    <w:rsid w:val="004F6AA8"/>
    <w:rsid w:val="004F6B1C"/>
    <w:rsid w:val="004F760D"/>
    <w:rsid w:val="004F78A2"/>
    <w:rsid w:val="004F7CC1"/>
    <w:rsid w:val="004F7EEF"/>
    <w:rsid w:val="0050002D"/>
    <w:rsid w:val="00500141"/>
    <w:rsid w:val="00500C5A"/>
    <w:rsid w:val="00500E33"/>
    <w:rsid w:val="00500FE0"/>
    <w:rsid w:val="005010E2"/>
    <w:rsid w:val="005012B3"/>
    <w:rsid w:val="0050149E"/>
    <w:rsid w:val="00501ECF"/>
    <w:rsid w:val="00502165"/>
    <w:rsid w:val="005023C3"/>
    <w:rsid w:val="00502432"/>
    <w:rsid w:val="00502FAE"/>
    <w:rsid w:val="005031DD"/>
    <w:rsid w:val="00503284"/>
    <w:rsid w:val="00503B58"/>
    <w:rsid w:val="00503FCD"/>
    <w:rsid w:val="00504779"/>
    <w:rsid w:val="005047C6"/>
    <w:rsid w:val="00504834"/>
    <w:rsid w:val="00504B4E"/>
    <w:rsid w:val="00504C7A"/>
    <w:rsid w:val="0050520C"/>
    <w:rsid w:val="00505489"/>
    <w:rsid w:val="00505589"/>
    <w:rsid w:val="00505AEE"/>
    <w:rsid w:val="00505C62"/>
    <w:rsid w:val="00505E50"/>
    <w:rsid w:val="005060D7"/>
    <w:rsid w:val="00506198"/>
    <w:rsid w:val="0050632E"/>
    <w:rsid w:val="0050671F"/>
    <w:rsid w:val="00506A1B"/>
    <w:rsid w:val="00506CD3"/>
    <w:rsid w:val="00506D07"/>
    <w:rsid w:val="005072F1"/>
    <w:rsid w:val="00507355"/>
    <w:rsid w:val="00507512"/>
    <w:rsid w:val="0050752D"/>
    <w:rsid w:val="00507AAE"/>
    <w:rsid w:val="005101A3"/>
    <w:rsid w:val="00510F99"/>
    <w:rsid w:val="00511272"/>
    <w:rsid w:val="005112D9"/>
    <w:rsid w:val="0051132E"/>
    <w:rsid w:val="00511696"/>
    <w:rsid w:val="00511EF3"/>
    <w:rsid w:val="00512411"/>
    <w:rsid w:val="00512540"/>
    <w:rsid w:val="0051266A"/>
    <w:rsid w:val="005127B6"/>
    <w:rsid w:val="00512A86"/>
    <w:rsid w:val="00512B89"/>
    <w:rsid w:val="00512C0B"/>
    <w:rsid w:val="00512F20"/>
    <w:rsid w:val="005131A5"/>
    <w:rsid w:val="00513441"/>
    <w:rsid w:val="00513574"/>
    <w:rsid w:val="00513598"/>
    <w:rsid w:val="0051380C"/>
    <w:rsid w:val="005138FD"/>
    <w:rsid w:val="00513A07"/>
    <w:rsid w:val="00513C01"/>
    <w:rsid w:val="00513C65"/>
    <w:rsid w:val="00513C84"/>
    <w:rsid w:val="00514476"/>
    <w:rsid w:val="00514507"/>
    <w:rsid w:val="00514597"/>
    <w:rsid w:val="005148C2"/>
    <w:rsid w:val="005153F5"/>
    <w:rsid w:val="005154AE"/>
    <w:rsid w:val="00515D75"/>
    <w:rsid w:val="005164E5"/>
    <w:rsid w:val="0051664D"/>
    <w:rsid w:val="0051670B"/>
    <w:rsid w:val="0051699C"/>
    <w:rsid w:val="00516F75"/>
    <w:rsid w:val="00516F9D"/>
    <w:rsid w:val="005170BA"/>
    <w:rsid w:val="005176C9"/>
    <w:rsid w:val="00517DAE"/>
    <w:rsid w:val="00520183"/>
    <w:rsid w:val="00520711"/>
    <w:rsid w:val="00520B96"/>
    <w:rsid w:val="00520DD2"/>
    <w:rsid w:val="00520E08"/>
    <w:rsid w:val="00521002"/>
    <w:rsid w:val="00521350"/>
    <w:rsid w:val="005213F7"/>
    <w:rsid w:val="005214EA"/>
    <w:rsid w:val="0052196B"/>
    <w:rsid w:val="00522186"/>
    <w:rsid w:val="005221FE"/>
    <w:rsid w:val="00522CFD"/>
    <w:rsid w:val="00522FF5"/>
    <w:rsid w:val="00523065"/>
    <w:rsid w:val="005234D0"/>
    <w:rsid w:val="0052391A"/>
    <w:rsid w:val="005240B8"/>
    <w:rsid w:val="0052466F"/>
    <w:rsid w:val="005251E1"/>
    <w:rsid w:val="00525830"/>
    <w:rsid w:val="00525849"/>
    <w:rsid w:val="00525AF9"/>
    <w:rsid w:val="00525C6E"/>
    <w:rsid w:val="00525DDA"/>
    <w:rsid w:val="0052607F"/>
    <w:rsid w:val="00526208"/>
    <w:rsid w:val="00526381"/>
    <w:rsid w:val="0052640D"/>
    <w:rsid w:val="0052670C"/>
    <w:rsid w:val="005267A9"/>
    <w:rsid w:val="005268BA"/>
    <w:rsid w:val="005269E6"/>
    <w:rsid w:val="00526E71"/>
    <w:rsid w:val="00527844"/>
    <w:rsid w:val="00527DB2"/>
    <w:rsid w:val="00530379"/>
    <w:rsid w:val="00530AF6"/>
    <w:rsid w:val="00530B37"/>
    <w:rsid w:val="00530B8E"/>
    <w:rsid w:val="00530BFA"/>
    <w:rsid w:val="00530CCD"/>
    <w:rsid w:val="00530CF5"/>
    <w:rsid w:val="00530EE7"/>
    <w:rsid w:val="0053112A"/>
    <w:rsid w:val="00531564"/>
    <w:rsid w:val="00531BD8"/>
    <w:rsid w:val="00531BEC"/>
    <w:rsid w:val="00531BFB"/>
    <w:rsid w:val="00531E27"/>
    <w:rsid w:val="0053205C"/>
    <w:rsid w:val="00532168"/>
    <w:rsid w:val="00532271"/>
    <w:rsid w:val="0053247C"/>
    <w:rsid w:val="005328FB"/>
    <w:rsid w:val="00532B91"/>
    <w:rsid w:val="00533168"/>
    <w:rsid w:val="0053364E"/>
    <w:rsid w:val="0053371F"/>
    <w:rsid w:val="00533779"/>
    <w:rsid w:val="00533B6E"/>
    <w:rsid w:val="0053400C"/>
    <w:rsid w:val="0053434D"/>
    <w:rsid w:val="005346A9"/>
    <w:rsid w:val="0053471B"/>
    <w:rsid w:val="00534A15"/>
    <w:rsid w:val="00534A7E"/>
    <w:rsid w:val="00534ABA"/>
    <w:rsid w:val="00534D85"/>
    <w:rsid w:val="0053507D"/>
    <w:rsid w:val="005350C0"/>
    <w:rsid w:val="005351B9"/>
    <w:rsid w:val="005355D3"/>
    <w:rsid w:val="00535C3E"/>
    <w:rsid w:val="00535C84"/>
    <w:rsid w:val="00536011"/>
    <w:rsid w:val="0053636B"/>
    <w:rsid w:val="00536533"/>
    <w:rsid w:val="00536587"/>
    <w:rsid w:val="005365EC"/>
    <w:rsid w:val="00536C1A"/>
    <w:rsid w:val="0053705B"/>
    <w:rsid w:val="005370F1"/>
    <w:rsid w:val="00537A31"/>
    <w:rsid w:val="00537C0C"/>
    <w:rsid w:val="00537F9D"/>
    <w:rsid w:val="0054038B"/>
    <w:rsid w:val="00540404"/>
    <w:rsid w:val="0054081E"/>
    <w:rsid w:val="00540B0F"/>
    <w:rsid w:val="00540D66"/>
    <w:rsid w:val="00540D7B"/>
    <w:rsid w:val="00540DAC"/>
    <w:rsid w:val="00541BA5"/>
    <w:rsid w:val="00541F42"/>
    <w:rsid w:val="00542BD6"/>
    <w:rsid w:val="00542ED1"/>
    <w:rsid w:val="005430C4"/>
    <w:rsid w:val="00543C89"/>
    <w:rsid w:val="00543E5B"/>
    <w:rsid w:val="0054462E"/>
    <w:rsid w:val="00544884"/>
    <w:rsid w:val="0054498C"/>
    <w:rsid w:val="00544EA3"/>
    <w:rsid w:val="005451A6"/>
    <w:rsid w:val="0054558C"/>
    <w:rsid w:val="00545770"/>
    <w:rsid w:val="00545802"/>
    <w:rsid w:val="00545DCA"/>
    <w:rsid w:val="005461BC"/>
    <w:rsid w:val="005466D1"/>
    <w:rsid w:val="00546BB9"/>
    <w:rsid w:val="00546C59"/>
    <w:rsid w:val="00546C88"/>
    <w:rsid w:val="00546D1F"/>
    <w:rsid w:val="00546F26"/>
    <w:rsid w:val="00546F58"/>
    <w:rsid w:val="00547376"/>
    <w:rsid w:val="00547606"/>
    <w:rsid w:val="0054794B"/>
    <w:rsid w:val="00547A90"/>
    <w:rsid w:val="00550072"/>
    <w:rsid w:val="005500C7"/>
    <w:rsid w:val="005501C9"/>
    <w:rsid w:val="0055043E"/>
    <w:rsid w:val="005507E9"/>
    <w:rsid w:val="00550B55"/>
    <w:rsid w:val="00550B79"/>
    <w:rsid w:val="00550E15"/>
    <w:rsid w:val="00550FD5"/>
    <w:rsid w:val="00551446"/>
    <w:rsid w:val="00551506"/>
    <w:rsid w:val="0055150B"/>
    <w:rsid w:val="0055193B"/>
    <w:rsid w:val="005519A7"/>
    <w:rsid w:val="0055205F"/>
    <w:rsid w:val="00552425"/>
    <w:rsid w:val="00552672"/>
    <w:rsid w:val="00552951"/>
    <w:rsid w:val="0055315B"/>
    <w:rsid w:val="005532F9"/>
    <w:rsid w:val="00553CBB"/>
    <w:rsid w:val="005540F0"/>
    <w:rsid w:val="005543B4"/>
    <w:rsid w:val="0055440B"/>
    <w:rsid w:val="00554C6C"/>
    <w:rsid w:val="00554CCF"/>
    <w:rsid w:val="00555595"/>
    <w:rsid w:val="005556EC"/>
    <w:rsid w:val="00555F40"/>
    <w:rsid w:val="00555FCE"/>
    <w:rsid w:val="005561DB"/>
    <w:rsid w:val="0055623E"/>
    <w:rsid w:val="00556569"/>
    <w:rsid w:val="0055680E"/>
    <w:rsid w:val="00556A77"/>
    <w:rsid w:val="00556B58"/>
    <w:rsid w:val="00556BEC"/>
    <w:rsid w:val="0055708D"/>
    <w:rsid w:val="005572BA"/>
    <w:rsid w:val="005574C1"/>
    <w:rsid w:val="00557A3A"/>
    <w:rsid w:val="00557A7D"/>
    <w:rsid w:val="00557C37"/>
    <w:rsid w:val="00557CFC"/>
    <w:rsid w:val="00557E1D"/>
    <w:rsid w:val="005606C3"/>
    <w:rsid w:val="00560970"/>
    <w:rsid w:val="005609A2"/>
    <w:rsid w:val="00560A54"/>
    <w:rsid w:val="00560BD7"/>
    <w:rsid w:val="00561AE8"/>
    <w:rsid w:val="00561CA6"/>
    <w:rsid w:val="00561CB1"/>
    <w:rsid w:val="00562087"/>
    <w:rsid w:val="0056218C"/>
    <w:rsid w:val="005623BF"/>
    <w:rsid w:val="005624BD"/>
    <w:rsid w:val="00562DCE"/>
    <w:rsid w:val="00562E45"/>
    <w:rsid w:val="00562F8A"/>
    <w:rsid w:val="00563103"/>
    <w:rsid w:val="005634FC"/>
    <w:rsid w:val="00563649"/>
    <w:rsid w:val="00563A02"/>
    <w:rsid w:val="00563F27"/>
    <w:rsid w:val="00563FDB"/>
    <w:rsid w:val="005642B2"/>
    <w:rsid w:val="005642F3"/>
    <w:rsid w:val="00564300"/>
    <w:rsid w:val="00564565"/>
    <w:rsid w:val="005645D7"/>
    <w:rsid w:val="0056462F"/>
    <w:rsid w:val="005647BE"/>
    <w:rsid w:val="00564A12"/>
    <w:rsid w:val="00565450"/>
    <w:rsid w:val="005654A1"/>
    <w:rsid w:val="00565EE0"/>
    <w:rsid w:val="00565FD3"/>
    <w:rsid w:val="005660A7"/>
    <w:rsid w:val="00566299"/>
    <w:rsid w:val="00566883"/>
    <w:rsid w:val="00566BF6"/>
    <w:rsid w:val="00566BF9"/>
    <w:rsid w:val="00566EE4"/>
    <w:rsid w:val="00566FF7"/>
    <w:rsid w:val="00567053"/>
    <w:rsid w:val="005673AF"/>
    <w:rsid w:val="00567695"/>
    <w:rsid w:val="00567A58"/>
    <w:rsid w:val="005709FF"/>
    <w:rsid w:val="00570C29"/>
    <w:rsid w:val="0057127D"/>
    <w:rsid w:val="00571B4B"/>
    <w:rsid w:val="005722F6"/>
    <w:rsid w:val="005725F6"/>
    <w:rsid w:val="00572745"/>
    <w:rsid w:val="005727F7"/>
    <w:rsid w:val="005734D4"/>
    <w:rsid w:val="00573A76"/>
    <w:rsid w:val="005742B6"/>
    <w:rsid w:val="00574453"/>
    <w:rsid w:val="005746E9"/>
    <w:rsid w:val="005747C8"/>
    <w:rsid w:val="005747FF"/>
    <w:rsid w:val="005749CC"/>
    <w:rsid w:val="00574B25"/>
    <w:rsid w:val="00574BC0"/>
    <w:rsid w:val="00574DB8"/>
    <w:rsid w:val="00575000"/>
    <w:rsid w:val="005756FC"/>
    <w:rsid w:val="00575D77"/>
    <w:rsid w:val="00575E80"/>
    <w:rsid w:val="0057693F"/>
    <w:rsid w:val="00576955"/>
    <w:rsid w:val="005778AA"/>
    <w:rsid w:val="00577BCE"/>
    <w:rsid w:val="005802AF"/>
    <w:rsid w:val="00580308"/>
    <w:rsid w:val="00580B4F"/>
    <w:rsid w:val="00580DFA"/>
    <w:rsid w:val="00580E74"/>
    <w:rsid w:val="00580FEA"/>
    <w:rsid w:val="005814A7"/>
    <w:rsid w:val="005823F1"/>
    <w:rsid w:val="00582976"/>
    <w:rsid w:val="00582985"/>
    <w:rsid w:val="005829DD"/>
    <w:rsid w:val="005832CD"/>
    <w:rsid w:val="005832FC"/>
    <w:rsid w:val="00583710"/>
    <w:rsid w:val="0058385C"/>
    <w:rsid w:val="00583C85"/>
    <w:rsid w:val="00583CBB"/>
    <w:rsid w:val="0058400F"/>
    <w:rsid w:val="00584B18"/>
    <w:rsid w:val="00584C01"/>
    <w:rsid w:val="00584CF8"/>
    <w:rsid w:val="00584E2D"/>
    <w:rsid w:val="005854FF"/>
    <w:rsid w:val="005856D6"/>
    <w:rsid w:val="005856FE"/>
    <w:rsid w:val="005865B6"/>
    <w:rsid w:val="005867DF"/>
    <w:rsid w:val="00586817"/>
    <w:rsid w:val="00586A4E"/>
    <w:rsid w:val="00586D73"/>
    <w:rsid w:val="00586D92"/>
    <w:rsid w:val="00586DD1"/>
    <w:rsid w:val="00586EB2"/>
    <w:rsid w:val="00586FB7"/>
    <w:rsid w:val="00586FD5"/>
    <w:rsid w:val="0058715E"/>
    <w:rsid w:val="00587244"/>
    <w:rsid w:val="00587260"/>
    <w:rsid w:val="0058728E"/>
    <w:rsid w:val="005872CB"/>
    <w:rsid w:val="00587507"/>
    <w:rsid w:val="0058770F"/>
    <w:rsid w:val="00587728"/>
    <w:rsid w:val="005878C1"/>
    <w:rsid w:val="00587D64"/>
    <w:rsid w:val="00587FE0"/>
    <w:rsid w:val="005900C9"/>
    <w:rsid w:val="00590184"/>
    <w:rsid w:val="00590453"/>
    <w:rsid w:val="005904F0"/>
    <w:rsid w:val="00590867"/>
    <w:rsid w:val="00590FEA"/>
    <w:rsid w:val="00590FF6"/>
    <w:rsid w:val="00591189"/>
    <w:rsid w:val="00591226"/>
    <w:rsid w:val="00591314"/>
    <w:rsid w:val="00591475"/>
    <w:rsid w:val="0059169A"/>
    <w:rsid w:val="005918B1"/>
    <w:rsid w:val="00591941"/>
    <w:rsid w:val="00591B7D"/>
    <w:rsid w:val="00592686"/>
    <w:rsid w:val="00592A26"/>
    <w:rsid w:val="00592B10"/>
    <w:rsid w:val="0059325A"/>
    <w:rsid w:val="00593755"/>
    <w:rsid w:val="00594257"/>
    <w:rsid w:val="00594294"/>
    <w:rsid w:val="00594479"/>
    <w:rsid w:val="00594B94"/>
    <w:rsid w:val="0059500F"/>
    <w:rsid w:val="00595745"/>
    <w:rsid w:val="00595CDA"/>
    <w:rsid w:val="00595D46"/>
    <w:rsid w:val="005964E0"/>
    <w:rsid w:val="00596A0B"/>
    <w:rsid w:val="00596AAA"/>
    <w:rsid w:val="00596BF4"/>
    <w:rsid w:val="00596D7F"/>
    <w:rsid w:val="00596DE8"/>
    <w:rsid w:val="00596E05"/>
    <w:rsid w:val="00596F85"/>
    <w:rsid w:val="005970FA"/>
    <w:rsid w:val="00597D58"/>
    <w:rsid w:val="005A0117"/>
    <w:rsid w:val="005A0176"/>
    <w:rsid w:val="005A088E"/>
    <w:rsid w:val="005A0E4A"/>
    <w:rsid w:val="005A1097"/>
    <w:rsid w:val="005A139C"/>
    <w:rsid w:val="005A1481"/>
    <w:rsid w:val="005A174F"/>
    <w:rsid w:val="005A1C76"/>
    <w:rsid w:val="005A1CD0"/>
    <w:rsid w:val="005A2298"/>
    <w:rsid w:val="005A28C1"/>
    <w:rsid w:val="005A2950"/>
    <w:rsid w:val="005A3075"/>
    <w:rsid w:val="005A3186"/>
    <w:rsid w:val="005A3309"/>
    <w:rsid w:val="005A345F"/>
    <w:rsid w:val="005A3AEF"/>
    <w:rsid w:val="005A426F"/>
    <w:rsid w:val="005A42EA"/>
    <w:rsid w:val="005A4583"/>
    <w:rsid w:val="005A469F"/>
    <w:rsid w:val="005A5587"/>
    <w:rsid w:val="005A57F0"/>
    <w:rsid w:val="005A5EC9"/>
    <w:rsid w:val="005A6033"/>
    <w:rsid w:val="005A6A38"/>
    <w:rsid w:val="005A7001"/>
    <w:rsid w:val="005A72DB"/>
    <w:rsid w:val="005A72FC"/>
    <w:rsid w:val="005A744F"/>
    <w:rsid w:val="005A7537"/>
    <w:rsid w:val="005A7937"/>
    <w:rsid w:val="005A7B85"/>
    <w:rsid w:val="005B0115"/>
    <w:rsid w:val="005B0388"/>
    <w:rsid w:val="005B066D"/>
    <w:rsid w:val="005B0A03"/>
    <w:rsid w:val="005B0BB1"/>
    <w:rsid w:val="005B0C34"/>
    <w:rsid w:val="005B0D19"/>
    <w:rsid w:val="005B0F6B"/>
    <w:rsid w:val="005B109A"/>
    <w:rsid w:val="005B197F"/>
    <w:rsid w:val="005B212A"/>
    <w:rsid w:val="005B274B"/>
    <w:rsid w:val="005B27A7"/>
    <w:rsid w:val="005B28C5"/>
    <w:rsid w:val="005B2B60"/>
    <w:rsid w:val="005B2D52"/>
    <w:rsid w:val="005B2DB6"/>
    <w:rsid w:val="005B2E8B"/>
    <w:rsid w:val="005B367F"/>
    <w:rsid w:val="005B36EF"/>
    <w:rsid w:val="005B36FB"/>
    <w:rsid w:val="005B41E2"/>
    <w:rsid w:val="005B4219"/>
    <w:rsid w:val="005B4526"/>
    <w:rsid w:val="005B4891"/>
    <w:rsid w:val="005B536B"/>
    <w:rsid w:val="005B53AF"/>
    <w:rsid w:val="005B53E1"/>
    <w:rsid w:val="005B55F4"/>
    <w:rsid w:val="005B59E7"/>
    <w:rsid w:val="005B5D1F"/>
    <w:rsid w:val="005B61AA"/>
    <w:rsid w:val="005B6E15"/>
    <w:rsid w:val="005B7567"/>
    <w:rsid w:val="005B75D1"/>
    <w:rsid w:val="005B7B0E"/>
    <w:rsid w:val="005C04BB"/>
    <w:rsid w:val="005C0532"/>
    <w:rsid w:val="005C0948"/>
    <w:rsid w:val="005C0A3A"/>
    <w:rsid w:val="005C1618"/>
    <w:rsid w:val="005C1BBA"/>
    <w:rsid w:val="005C1FB0"/>
    <w:rsid w:val="005C21D9"/>
    <w:rsid w:val="005C2913"/>
    <w:rsid w:val="005C2D6C"/>
    <w:rsid w:val="005C2E4A"/>
    <w:rsid w:val="005C2FD5"/>
    <w:rsid w:val="005C30ED"/>
    <w:rsid w:val="005C31EB"/>
    <w:rsid w:val="005C3473"/>
    <w:rsid w:val="005C399D"/>
    <w:rsid w:val="005C3CA7"/>
    <w:rsid w:val="005C3F5A"/>
    <w:rsid w:val="005C4A25"/>
    <w:rsid w:val="005C4EFD"/>
    <w:rsid w:val="005C50A8"/>
    <w:rsid w:val="005C525C"/>
    <w:rsid w:val="005C5363"/>
    <w:rsid w:val="005C5378"/>
    <w:rsid w:val="005C5388"/>
    <w:rsid w:val="005C63E8"/>
    <w:rsid w:val="005C6431"/>
    <w:rsid w:val="005C64D0"/>
    <w:rsid w:val="005C6703"/>
    <w:rsid w:val="005C67DE"/>
    <w:rsid w:val="005C6AF6"/>
    <w:rsid w:val="005C6C23"/>
    <w:rsid w:val="005C72F0"/>
    <w:rsid w:val="005C7637"/>
    <w:rsid w:val="005C7976"/>
    <w:rsid w:val="005D1063"/>
    <w:rsid w:val="005D14F9"/>
    <w:rsid w:val="005D15C0"/>
    <w:rsid w:val="005D161F"/>
    <w:rsid w:val="005D1ACD"/>
    <w:rsid w:val="005D22DB"/>
    <w:rsid w:val="005D2AB9"/>
    <w:rsid w:val="005D2DCB"/>
    <w:rsid w:val="005D2E4F"/>
    <w:rsid w:val="005D2E7D"/>
    <w:rsid w:val="005D3097"/>
    <w:rsid w:val="005D30B3"/>
    <w:rsid w:val="005D34E2"/>
    <w:rsid w:val="005D38D3"/>
    <w:rsid w:val="005D38E4"/>
    <w:rsid w:val="005D3B15"/>
    <w:rsid w:val="005D3C3E"/>
    <w:rsid w:val="005D459C"/>
    <w:rsid w:val="005D4933"/>
    <w:rsid w:val="005D496E"/>
    <w:rsid w:val="005D4B0B"/>
    <w:rsid w:val="005D4CDC"/>
    <w:rsid w:val="005D56DA"/>
    <w:rsid w:val="005D5E97"/>
    <w:rsid w:val="005D5EDC"/>
    <w:rsid w:val="005D5F48"/>
    <w:rsid w:val="005D5FB0"/>
    <w:rsid w:val="005D6170"/>
    <w:rsid w:val="005D61A3"/>
    <w:rsid w:val="005D61F3"/>
    <w:rsid w:val="005D6673"/>
    <w:rsid w:val="005D68A5"/>
    <w:rsid w:val="005D6E0A"/>
    <w:rsid w:val="005D76F2"/>
    <w:rsid w:val="005D7C20"/>
    <w:rsid w:val="005D7E85"/>
    <w:rsid w:val="005E016E"/>
    <w:rsid w:val="005E01A0"/>
    <w:rsid w:val="005E03EA"/>
    <w:rsid w:val="005E04E9"/>
    <w:rsid w:val="005E08BB"/>
    <w:rsid w:val="005E09FC"/>
    <w:rsid w:val="005E0C1B"/>
    <w:rsid w:val="005E0DCB"/>
    <w:rsid w:val="005E0EFD"/>
    <w:rsid w:val="005E11CB"/>
    <w:rsid w:val="005E17B4"/>
    <w:rsid w:val="005E19AF"/>
    <w:rsid w:val="005E19F7"/>
    <w:rsid w:val="005E1CA5"/>
    <w:rsid w:val="005E208C"/>
    <w:rsid w:val="005E20C5"/>
    <w:rsid w:val="005E23A9"/>
    <w:rsid w:val="005E28DB"/>
    <w:rsid w:val="005E2EDE"/>
    <w:rsid w:val="005E4628"/>
    <w:rsid w:val="005E47FB"/>
    <w:rsid w:val="005E49A6"/>
    <w:rsid w:val="005E4A6D"/>
    <w:rsid w:val="005E4A95"/>
    <w:rsid w:val="005E4E4E"/>
    <w:rsid w:val="005E4F04"/>
    <w:rsid w:val="005E5108"/>
    <w:rsid w:val="005E5345"/>
    <w:rsid w:val="005E55A8"/>
    <w:rsid w:val="005E5618"/>
    <w:rsid w:val="005E590A"/>
    <w:rsid w:val="005E5C1D"/>
    <w:rsid w:val="005E5E87"/>
    <w:rsid w:val="005E656A"/>
    <w:rsid w:val="005E6960"/>
    <w:rsid w:val="005E6D97"/>
    <w:rsid w:val="005E6DD6"/>
    <w:rsid w:val="005E6DE3"/>
    <w:rsid w:val="005E6E51"/>
    <w:rsid w:val="005E6F41"/>
    <w:rsid w:val="005E70E0"/>
    <w:rsid w:val="005E725A"/>
    <w:rsid w:val="005E75AB"/>
    <w:rsid w:val="005E7610"/>
    <w:rsid w:val="005E78A8"/>
    <w:rsid w:val="005E78F3"/>
    <w:rsid w:val="005E7D93"/>
    <w:rsid w:val="005E7EB8"/>
    <w:rsid w:val="005E7FA3"/>
    <w:rsid w:val="005F00E5"/>
    <w:rsid w:val="005F011E"/>
    <w:rsid w:val="005F03AB"/>
    <w:rsid w:val="005F04B3"/>
    <w:rsid w:val="005F0801"/>
    <w:rsid w:val="005F0AD0"/>
    <w:rsid w:val="005F0BE0"/>
    <w:rsid w:val="005F110E"/>
    <w:rsid w:val="005F149B"/>
    <w:rsid w:val="005F1577"/>
    <w:rsid w:val="005F184F"/>
    <w:rsid w:val="005F18D6"/>
    <w:rsid w:val="005F1FA5"/>
    <w:rsid w:val="005F24FE"/>
    <w:rsid w:val="005F2BA8"/>
    <w:rsid w:val="005F320F"/>
    <w:rsid w:val="005F34AB"/>
    <w:rsid w:val="005F3582"/>
    <w:rsid w:val="005F3611"/>
    <w:rsid w:val="005F3750"/>
    <w:rsid w:val="005F3A6D"/>
    <w:rsid w:val="005F3B74"/>
    <w:rsid w:val="005F3C19"/>
    <w:rsid w:val="005F3FFE"/>
    <w:rsid w:val="005F40BA"/>
    <w:rsid w:val="005F4434"/>
    <w:rsid w:val="005F4809"/>
    <w:rsid w:val="005F4ACC"/>
    <w:rsid w:val="005F4B1A"/>
    <w:rsid w:val="005F4CB6"/>
    <w:rsid w:val="005F4E4C"/>
    <w:rsid w:val="005F501A"/>
    <w:rsid w:val="005F505E"/>
    <w:rsid w:val="005F50DF"/>
    <w:rsid w:val="005F5318"/>
    <w:rsid w:val="005F5324"/>
    <w:rsid w:val="005F5DB7"/>
    <w:rsid w:val="005F603A"/>
    <w:rsid w:val="005F61D7"/>
    <w:rsid w:val="005F6DD2"/>
    <w:rsid w:val="005F77AB"/>
    <w:rsid w:val="005F7877"/>
    <w:rsid w:val="005F7A62"/>
    <w:rsid w:val="005F7C99"/>
    <w:rsid w:val="005F7E1A"/>
    <w:rsid w:val="005F7EB1"/>
    <w:rsid w:val="006002C4"/>
    <w:rsid w:val="006003FF"/>
    <w:rsid w:val="006006E4"/>
    <w:rsid w:val="0060083B"/>
    <w:rsid w:val="00600D34"/>
    <w:rsid w:val="00601089"/>
    <w:rsid w:val="00601171"/>
    <w:rsid w:val="00601651"/>
    <w:rsid w:val="0060168A"/>
    <w:rsid w:val="00601925"/>
    <w:rsid w:val="00601A52"/>
    <w:rsid w:val="00601B28"/>
    <w:rsid w:val="00601DC7"/>
    <w:rsid w:val="00602064"/>
    <w:rsid w:val="00602830"/>
    <w:rsid w:val="00602A5E"/>
    <w:rsid w:val="00602AEB"/>
    <w:rsid w:val="00602B21"/>
    <w:rsid w:val="00602BF9"/>
    <w:rsid w:val="00602C1D"/>
    <w:rsid w:val="00603024"/>
    <w:rsid w:val="0060327A"/>
    <w:rsid w:val="00603342"/>
    <w:rsid w:val="006036DE"/>
    <w:rsid w:val="006037BB"/>
    <w:rsid w:val="00603AB1"/>
    <w:rsid w:val="0060408F"/>
    <w:rsid w:val="00604211"/>
    <w:rsid w:val="006042D8"/>
    <w:rsid w:val="0060448B"/>
    <w:rsid w:val="006045C1"/>
    <w:rsid w:val="006046A8"/>
    <w:rsid w:val="00604C81"/>
    <w:rsid w:val="00604DC1"/>
    <w:rsid w:val="0060553C"/>
    <w:rsid w:val="00605996"/>
    <w:rsid w:val="006059DF"/>
    <w:rsid w:val="00605EEB"/>
    <w:rsid w:val="00605F3F"/>
    <w:rsid w:val="00606047"/>
    <w:rsid w:val="00606176"/>
    <w:rsid w:val="006061D6"/>
    <w:rsid w:val="006062B4"/>
    <w:rsid w:val="006063AB"/>
    <w:rsid w:val="00606753"/>
    <w:rsid w:val="00606B45"/>
    <w:rsid w:val="00606C88"/>
    <w:rsid w:val="00606DD4"/>
    <w:rsid w:val="00606F87"/>
    <w:rsid w:val="00607011"/>
    <w:rsid w:val="0060703F"/>
    <w:rsid w:val="0060731E"/>
    <w:rsid w:val="00607349"/>
    <w:rsid w:val="00607374"/>
    <w:rsid w:val="0060742A"/>
    <w:rsid w:val="00607495"/>
    <w:rsid w:val="006075A4"/>
    <w:rsid w:val="00607D5F"/>
    <w:rsid w:val="00607F85"/>
    <w:rsid w:val="00607FE1"/>
    <w:rsid w:val="00610057"/>
    <w:rsid w:val="0061029C"/>
    <w:rsid w:val="006102C2"/>
    <w:rsid w:val="0061079B"/>
    <w:rsid w:val="00610809"/>
    <w:rsid w:val="006108D0"/>
    <w:rsid w:val="00610A57"/>
    <w:rsid w:val="00610BD9"/>
    <w:rsid w:val="00611041"/>
    <w:rsid w:val="0061117F"/>
    <w:rsid w:val="0061118B"/>
    <w:rsid w:val="00611196"/>
    <w:rsid w:val="006116E3"/>
    <w:rsid w:val="00611AFF"/>
    <w:rsid w:val="00612146"/>
    <w:rsid w:val="006121AE"/>
    <w:rsid w:val="006123B5"/>
    <w:rsid w:val="00612899"/>
    <w:rsid w:val="006128AA"/>
    <w:rsid w:val="00612D6B"/>
    <w:rsid w:val="00612DE6"/>
    <w:rsid w:val="00612E7D"/>
    <w:rsid w:val="00612FC6"/>
    <w:rsid w:val="006130C0"/>
    <w:rsid w:val="006137C2"/>
    <w:rsid w:val="00613888"/>
    <w:rsid w:val="00613A81"/>
    <w:rsid w:val="00613C76"/>
    <w:rsid w:val="00614071"/>
    <w:rsid w:val="006140C8"/>
    <w:rsid w:val="0061425C"/>
    <w:rsid w:val="0061434A"/>
    <w:rsid w:val="00614474"/>
    <w:rsid w:val="0061454D"/>
    <w:rsid w:val="006147C6"/>
    <w:rsid w:val="00614BBB"/>
    <w:rsid w:val="00614C2C"/>
    <w:rsid w:val="00614C64"/>
    <w:rsid w:val="00614E10"/>
    <w:rsid w:val="006150C0"/>
    <w:rsid w:val="0061566C"/>
    <w:rsid w:val="00615713"/>
    <w:rsid w:val="00615A16"/>
    <w:rsid w:val="00615EF4"/>
    <w:rsid w:val="006164CF"/>
    <w:rsid w:val="006166FE"/>
    <w:rsid w:val="00616785"/>
    <w:rsid w:val="0061685F"/>
    <w:rsid w:val="00616DD4"/>
    <w:rsid w:val="00616FF1"/>
    <w:rsid w:val="00617213"/>
    <w:rsid w:val="006176C3"/>
    <w:rsid w:val="00617B29"/>
    <w:rsid w:val="00617B95"/>
    <w:rsid w:val="00620718"/>
    <w:rsid w:val="00620A06"/>
    <w:rsid w:val="00620A8B"/>
    <w:rsid w:val="00620B4E"/>
    <w:rsid w:val="00620B76"/>
    <w:rsid w:val="00621402"/>
    <w:rsid w:val="00622512"/>
    <w:rsid w:val="006226C1"/>
    <w:rsid w:val="00622A43"/>
    <w:rsid w:val="0062318C"/>
    <w:rsid w:val="0062331E"/>
    <w:rsid w:val="006233C3"/>
    <w:rsid w:val="00623493"/>
    <w:rsid w:val="006235C5"/>
    <w:rsid w:val="006237A2"/>
    <w:rsid w:val="0062386C"/>
    <w:rsid w:val="00623F8A"/>
    <w:rsid w:val="0062402E"/>
    <w:rsid w:val="00624125"/>
    <w:rsid w:val="0062427C"/>
    <w:rsid w:val="00624400"/>
    <w:rsid w:val="006244CA"/>
    <w:rsid w:val="0062456E"/>
    <w:rsid w:val="006245D0"/>
    <w:rsid w:val="00624639"/>
    <w:rsid w:val="00624648"/>
    <w:rsid w:val="00624E51"/>
    <w:rsid w:val="0062534C"/>
    <w:rsid w:val="006258CF"/>
    <w:rsid w:val="00625A05"/>
    <w:rsid w:val="00625ACD"/>
    <w:rsid w:val="00625B0D"/>
    <w:rsid w:val="00625D27"/>
    <w:rsid w:val="00625EA0"/>
    <w:rsid w:val="00626049"/>
    <w:rsid w:val="00626162"/>
    <w:rsid w:val="006278EF"/>
    <w:rsid w:val="00627A90"/>
    <w:rsid w:val="00627A9E"/>
    <w:rsid w:val="00630240"/>
    <w:rsid w:val="00630852"/>
    <w:rsid w:val="006313A2"/>
    <w:rsid w:val="00631D5D"/>
    <w:rsid w:val="00631E90"/>
    <w:rsid w:val="00631FEE"/>
    <w:rsid w:val="00632937"/>
    <w:rsid w:val="0063299C"/>
    <w:rsid w:val="00633A95"/>
    <w:rsid w:val="00633C3C"/>
    <w:rsid w:val="00633C57"/>
    <w:rsid w:val="006342F0"/>
    <w:rsid w:val="006343F2"/>
    <w:rsid w:val="00634719"/>
    <w:rsid w:val="00634837"/>
    <w:rsid w:val="006348F3"/>
    <w:rsid w:val="006353D2"/>
    <w:rsid w:val="00635923"/>
    <w:rsid w:val="00635B87"/>
    <w:rsid w:val="00635FDF"/>
    <w:rsid w:val="0063624E"/>
    <w:rsid w:val="006362C6"/>
    <w:rsid w:val="00636485"/>
    <w:rsid w:val="006367B8"/>
    <w:rsid w:val="00636B09"/>
    <w:rsid w:val="00637236"/>
    <w:rsid w:val="006374F3"/>
    <w:rsid w:val="0063759E"/>
    <w:rsid w:val="006379A2"/>
    <w:rsid w:val="00637A81"/>
    <w:rsid w:val="006400F3"/>
    <w:rsid w:val="006403AB"/>
    <w:rsid w:val="006406BF"/>
    <w:rsid w:val="006406D8"/>
    <w:rsid w:val="0064094A"/>
    <w:rsid w:val="00640B51"/>
    <w:rsid w:val="00640C34"/>
    <w:rsid w:val="00640E84"/>
    <w:rsid w:val="0064106B"/>
    <w:rsid w:val="0064134E"/>
    <w:rsid w:val="006419A1"/>
    <w:rsid w:val="00641A92"/>
    <w:rsid w:val="00641DB9"/>
    <w:rsid w:val="00642493"/>
    <w:rsid w:val="00642985"/>
    <w:rsid w:val="00642C76"/>
    <w:rsid w:val="00642EB6"/>
    <w:rsid w:val="00643078"/>
    <w:rsid w:val="006433AA"/>
    <w:rsid w:val="0064353C"/>
    <w:rsid w:val="00643641"/>
    <w:rsid w:val="0064368D"/>
    <w:rsid w:val="006436F6"/>
    <w:rsid w:val="00643850"/>
    <w:rsid w:val="006438C4"/>
    <w:rsid w:val="00643935"/>
    <w:rsid w:val="006439A2"/>
    <w:rsid w:val="00643A9E"/>
    <w:rsid w:val="00643BC4"/>
    <w:rsid w:val="00643FB4"/>
    <w:rsid w:val="00644143"/>
    <w:rsid w:val="00644776"/>
    <w:rsid w:val="00644899"/>
    <w:rsid w:val="00644F03"/>
    <w:rsid w:val="0064558B"/>
    <w:rsid w:val="0064586F"/>
    <w:rsid w:val="00645E82"/>
    <w:rsid w:val="0064610A"/>
    <w:rsid w:val="00646EF4"/>
    <w:rsid w:val="006476DF"/>
    <w:rsid w:val="00647747"/>
    <w:rsid w:val="00647C98"/>
    <w:rsid w:val="00647E2D"/>
    <w:rsid w:val="00647EE6"/>
    <w:rsid w:val="0065017D"/>
    <w:rsid w:val="006503DC"/>
    <w:rsid w:val="006503E8"/>
    <w:rsid w:val="0065040E"/>
    <w:rsid w:val="00650570"/>
    <w:rsid w:val="006505A1"/>
    <w:rsid w:val="006505CD"/>
    <w:rsid w:val="006507A6"/>
    <w:rsid w:val="00650B31"/>
    <w:rsid w:val="0065114F"/>
    <w:rsid w:val="006514BA"/>
    <w:rsid w:val="00651A4F"/>
    <w:rsid w:val="00651B2E"/>
    <w:rsid w:val="00652018"/>
    <w:rsid w:val="00652143"/>
    <w:rsid w:val="00652291"/>
    <w:rsid w:val="006525C1"/>
    <w:rsid w:val="006526BE"/>
    <w:rsid w:val="00652747"/>
    <w:rsid w:val="00653059"/>
    <w:rsid w:val="006531B5"/>
    <w:rsid w:val="00653260"/>
    <w:rsid w:val="00653A6C"/>
    <w:rsid w:val="00653ED7"/>
    <w:rsid w:val="0065440B"/>
    <w:rsid w:val="00654590"/>
    <w:rsid w:val="00654A4A"/>
    <w:rsid w:val="0065509F"/>
    <w:rsid w:val="0065510B"/>
    <w:rsid w:val="0065545A"/>
    <w:rsid w:val="0065546E"/>
    <w:rsid w:val="00655502"/>
    <w:rsid w:val="0065585B"/>
    <w:rsid w:val="00655DD8"/>
    <w:rsid w:val="006560FD"/>
    <w:rsid w:val="0065683B"/>
    <w:rsid w:val="00656892"/>
    <w:rsid w:val="00656A34"/>
    <w:rsid w:val="00656DA1"/>
    <w:rsid w:val="006571E4"/>
    <w:rsid w:val="006572A1"/>
    <w:rsid w:val="0065760C"/>
    <w:rsid w:val="0065765D"/>
    <w:rsid w:val="006576E2"/>
    <w:rsid w:val="0066026E"/>
    <w:rsid w:val="0066037C"/>
    <w:rsid w:val="0066044B"/>
    <w:rsid w:val="0066085B"/>
    <w:rsid w:val="00660C73"/>
    <w:rsid w:val="006610EC"/>
    <w:rsid w:val="00661123"/>
    <w:rsid w:val="00661153"/>
    <w:rsid w:val="00661CDF"/>
    <w:rsid w:val="00661FCE"/>
    <w:rsid w:val="00662006"/>
    <w:rsid w:val="00662269"/>
    <w:rsid w:val="006625D0"/>
    <w:rsid w:val="006627B9"/>
    <w:rsid w:val="00662A6B"/>
    <w:rsid w:val="00662F7A"/>
    <w:rsid w:val="00663111"/>
    <w:rsid w:val="006631F8"/>
    <w:rsid w:val="0066396B"/>
    <w:rsid w:val="0066446C"/>
    <w:rsid w:val="00664867"/>
    <w:rsid w:val="006648C8"/>
    <w:rsid w:val="00664A6C"/>
    <w:rsid w:val="00664DAC"/>
    <w:rsid w:val="00664EC0"/>
    <w:rsid w:val="00665CDA"/>
    <w:rsid w:val="00665F85"/>
    <w:rsid w:val="00666184"/>
    <w:rsid w:val="006661CF"/>
    <w:rsid w:val="0066627C"/>
    <w:rsid w:val="00666334"/>
    <w:rsid w:val="006668F8"/>
    <w:rsid w:val="006669AB"/>
    <w:rsid w:val="00666CFB"/>
    <w:rsid w:val="00667465"/>
    <w:rsid w:val="00667A22"/>
    <w:rsid w:val="00667B12"/>
    <w:rsid w:val="00667B44"/>
    <w:rsid w:val="00667DD2"/>
    <w:rsid w:val="00667E9F"/>
    <w:rsid w:val="00667F38"/>
    <w:rsid w:val="0067003E"/>
    <w:rsid w:val="006700FB"/>
    <w:rsid w:val="0067037F"/>
    <w:rsid w:val="006708B0"/>
    <w:rsid w:val="00670986"/>
    <w:rsid w:val="00670BFD"/>
    <w:rsid w:val="00670D49"/>
    <w:rsid w:val="00670DC6"/>
    <w:rsid w:val="00670ED6"/>
    <w:rsid w:val="00670EE0"/>
    <w:rsid w:val="00671ADF"/>
    <w:rsid w:val="00671E4C"/>
    <w:rsid w:val="00672294"/>
    <w:rsid w:val="0067264C"/>
    <w:rsid w:val="0067275D"/>
    <w:rsid w:val="0067299B"/>
    <w:rsid w:val="00672B09"/>
    <w:rsid w:val="00672E0F"/>
    <w:rsid w:val="00673235"/>
    <w:rsid w:val="00673461"/>
    <w:rsid w:val="00673866"/>
    <w:rsid w:val="00673B88"/>
    <w:rsid w:val="00674094"/>
    <w:rsid w:val="00674237"/>
    <w:rsid w:val="00674295"/>
    <w:rsid w:val="006743AB"/>
    <w:rsid w:val="006747D8"/>
    <w:rsid w:val="006748A8"/>
    <w:rsid w:val="0067491C"/>
    <w:rsid w:val="00674B4A"/>
    <w:rsid w:val="00674BB7"/>
    <w:rsid w:val="00674D90"/>
    <w:rsid w:val="00674DBA"/>
    <w:rsid w:val="00674FFD"/>
    <w:rsid w:val="00675024"/>
    <w:rsid w:val="00675059"/>
    <w:rsid w:val="00675164"/>
    <w:rsid w:val="00675225"/>
    <w:rsid w:val="006752CE"/>
    <w:rsid w:val="0067608E"/>
    <w:rsid w:val="00676234"/>
    <w:rsid w:val="0067625D"/>
    <w:rsid w:val="00676410"/>
    <w:rsid w:val="00676D25"/>
    <w:rsid w:val="006770DB"/>
    <w:rsid w:val="0067725C"/>
    <w:rsid w:val="00677350"/>
    <w:rsid w:val="006774CC"/>
    <w:rsid w:val="006775AB"/>
    <w:rsid w:val="00677C75"/>
    <w:rsid w:val="0068012C"/>
    <w:rsid w:val="0068069C"/>
    <w:rsid w:val="0068071B"/>
    <w:rsid w:val="00680905"/>
    <w:rsid w:val="00680979"/>
    <w:rsid w:val="006809DB"/>
    <w:rsid w:val="0068114E"/>
    <w:rsid w:val="0068139E"/>
    <w:rsid w:val="006818A8"/>
    <w:rsid w:val="00681927"/>
    <w:rsid w:val="00681984"/>
    <w:rsid w:val="00681A51"/>
    <w:rsid w:val="0068211F"/>
    <w:rsid w:val="00682141"/>
    <w:rsid w:val="00682424"/>
    <w:rsid w:val="00682469"/>
    <w:rsid w:val="00682EB3"/>
    <w:rsid w:val="00682FB0"/>
    <w:rsid w:val="006831BC"/>
    <w:rsid w:val="0068337B"/>
    <w:rsid w:val="00683490"/>
    <w:rsid w:val="0068355B"/>
    <w:rsid w:val="0068376D"/>
    <w:rsid w:val="006837CF"/>
    <w:rsid w:val="00683C4A"/>
    <w:rsid w:val="00683D97"/>
    <w:rsid w:val="00683F6B"/>
    <w:rsid w:val="00684784"/>
    <w:rsid w:val="00684BD7"/>
    <w:rsid w:val="00684C3A"/>
    <w:rsid w:val="00684F61"/>
    <w:rsid w:val="00684FCA"/>
    <w:rsid w:val="0068524B"/>
    <w:rsid w:val="0068582B"/>
    <w:rsid w:val="00685A01"/>
    <w:rsid w:val="00685E4A"/>
    <w:rsid w:val="00685F59"/>
    <w:rsid w:val="0068627D"/>
    <w:rsid w:val="00686844"/>
    <w:rsid w:val="00686854"/>
    <w:rsid w:val="00686965"/>
    <w:rsid w:val="00686A56"/>
    <w:rsid w:val="00686B5C"/>
    <w:rsid w:val="00686F01"/>
    <w:rsid w:val="006870AD"/>
    <w:rsid w:val="0068744F"/>
    <w:rsid w:val="006877BC"/>
    <w:rsid w:val="00687BC0"/>
    <w:rsid w:val="00690276"/>
    <w:rsid w:val="0069030C"/>
    <w:rsid w:val="00690677"/>
    <w:rsid w:val="00690B8A"/>
    <w:rsid w:val="00690BBA"/>
    <w:rsid w:val="00690E6B"/>
    <w:rsid w:val="00691338"/>
    <w:rsid w:val="006915C8"/>
    <w:rsid w:val="00691680"/>
    <w:rsid w:val="00691BBF"/>
    <w:rsid w:val="00691BDE"/>
    <w:rsid w:val="00691E99"/>
    <w:rsid w:val="0069205D"/>
    <w:rsid w:val="0069227B"/>
    <w:rsid w:val="00692333"/>
    <w:rsid w:val="00692346"/>
    <w:rsid w:val="0069268A"/>
    <w:rsid w:val="00692850"/>
    <w:rsid w:val="006928E6"/>
    <w:rsid w:val="00692976"/>
    <w:rsid w:val="00692983"/>
    <w:rsid w:val="00692984"/>
    <w:rsid w:val="006929FA"/>
    <w:rsid w:val="00692DC9"/>
    <w:rsid w:val="00692F2E"/>
    <w:rsid w:val="0069309B"/>
    <w:rsid w:val="00693271"/>
    <w:rsid w:val="0069347D"/>
    <w:rsid w:val="006934FD"/>
    <w:rsid w:val="0069356A"/>
    <w:rsid w:val="006937B0"/>
    <w:rsid w:val="0069381D"/>
    <w:rsid w:val="00693B5B"/>
    <w:rsid w:val="00693D0C"/>
    <w:rsid w:val="00693E5A"/>
    <w:rsid w:val="0069418C"/>
    <w:rsid w:val="00694A7A"/>
    <w:rsid w:val="00694C32"/>
    <w:rsid w:val="00694FE9"/>
    <w:rsid w:val="00695271"/>
    <w:rsid w:val="00695429"/>
    <w:rsid w:val="0069544D"/>
    <w:rsid w:val="006955CF"/>
    <w:rsid w:val="00695D55"/>
    <w:rsid w:val="00696997"/>
    <w:rsid w:val="00696A67"/>
    <w:rsid w:val="00697656"/>
    <w:rsid w:val="006977EC"/>
    <w:rsid w:val="00697B6F"/>
    <w:rsid w:val="006A02D6"/>
    <w:rsid w:val="006A0DB1"/>
    <w:rsid w:val="006A1AE9"/>
    <w:rsid w:val="006A1AFD"/>
    <w:rsid w:val="006A1E82"/>
    <w:rsid w:val="006A1FE8"/>
    <w:rsid w:val="006A20B0"/>
    <w:rsid w:val="006A22B6"/>
    <w:rsid w:val="006A26C3"/>
    <w:rsid w:val="006A2854"/>
    <w:rsid w:val="006A2D1B"/>
    <w:rsid w:val="006A3302"/>
    <w:rsid w:val="006A335B"/>
    <w:rsid w:val="006A3948"/>
    <w:rsid w:val="006A3AE6"/>
    <w:rsid w:val="006A4295"/>
    <w:rsid w:val="006A42C3"/>
    <w:rsid w:val="006A4418"/>
    <w:rsid w:val="006A473A"/>
    <w:rsid w:val="006A4766"/>
    <w:rsid w:val="006A489A"/>
    <w:rsid w:val="006A4C25"/>
    <w:rsid w:val="006A4EB7"/>
    <w:rsid w:val="006A4F51"/>
    <w:rsid w:val="006A562B"/>
    <w:rsid w:val="006A5E30"/>
    <w:rsid w:val="006A60ED"/>
    <w:rsid w:val="006A6375"/>
    <w:rsid w:val="006A651F"/>
    <w:rsid w:val="006A65A5"/>
    <w:rsid w:val="006A65F0"/>
    <w:rsid w:val="006A6D0E"/>
    <w:rsid w:val="006A6DCF"/>
    <w:rsid w:val="006A6DD8"/>
    <w:rsid w:val="006A6EED"/>
    <w:rsid w:val="006A6EEF"/>
    <w:rsid w:val="006A7001"/>
    <w:rsid w:val="006A71CE"/>
    <w:rsid w:val="006A7284"/>
    <w:rsid w:val="006A758C"/>
    <w:rsid w:val="006A7805"/>
    <w:rsid w:val="006A7BB0"/>
    <w:rsid w:val="006A7E7D"/>
    <w:rsid w:val="006A7E95"/>
    <w:rsid w:val="006B0264"/>
    <w:rsid w:val="006B03FD"/>
    <w:rsid w:val="006B0682"/>
    <w:rsid w:val="006B08C7"/>
    <w:rsid w:val="006B0D09"/>
    <w:rsid w:val="006B0F4D"/>
    <w:rsid w:val="006B18AD"/>
    <w:rsid w:val="006B191A"/>
    <w:rsid w:val="006B1D18"/>
    <w:rsid w:val="006B1F64"/>
    <w:rsid w:val="006B1F97"/>
    <w:rsid w:val="006B2608"/>
    <w:rsid w:val="006B2681"/>
    <w:rsid w:val="006B2718"/>
    <w:rsid w:val="006B29D1"/>
    <w:rsid w:val="006B30EF"/>
    <w:rsid w:val="006B3119"/>
    <w:rsid w:val="006B3126"/>
    <w:rsid w:val="006B320E"/>
    <w:rsid w:val="006B3C1A"/>
    <w:rsid w:val="006B3D6E"/>
    <w:rsid w:val="006B41FB"/>
    <w:rsid w:val="006B443D"/>
    <w:rsid w:val="006B447D"/>
    <w:rsid w:val="006B4493"/>
    <w:rsid w:val="006B460F"/>
    <w:rsid w:val="006B480B"/>
    <w:rsid w:val="006B52F4"/>
    <w:rsid w:val="006B56DF"/>
    <w:rsid w:val="006B58E1"/>
    <w:rsid w:val="006B5ADF"/>
    <w:rsid w:val="006B5C98"/>
    <w:rsid w:val="006B6180"/>
    <w:rsid w:val="006B6297"/>
    <w:rsid w:val="006B6C95"/>
    <w:rsid w:val="006B72F5"/>
    <w:rsid w:val="006B794C"/>
    <w:rsid w:val="006B7995"/>
    <w:rsid w:val="006B79AA"/>
    <w:rsid w:val="006B7D99"/>
    <w:rsid w:val="006C03A9"/>
    <w:rsid w:val="006C07A9"/>
    <w:rsid w:val="006C08AB"/>
    <w:rsid w:val="006C09DD"/>
    <w:rsid w:val="006C0C49"/>
    <w:rsid w:val="006C0D0F"/>
    <w:rsid w:val="006C0F46"/>
    <w:rsid w:val="006C1484"/>
    <w:rsid w:val="006C17DC"/>
    <w:rsid w:val="006C1D3C"/>
    <w:rsid w:val="006C1EEC"/>
    <w:rsid w:val="006C26DF"/>
    <w:rsid w:val="006C2855"/>
    <w:rsid w:val="006C2FC0"/>
    <w:rsid w:val="006C319D"/>
    <w:rsid w:val="006C352C"/>
    <w:rsid w:val="006C3732"/>
    <w:rsid w:val="006C38FE"/>
    <w:rsid w:val="006C3A33"/>
    <w:rsid w:val="006C3CD9"/>
    <w:rsid w:val="006C3D37"/>
    <w:rsid w:val="006C3FEA"/>
    <w:rsid w:val="006C4A89"/>
    <w:rsid w:val="006C4BC7"/>
    <w:rsid w:val="006C4D27"/>
    <w:rsid w:val="006C4D9B"/>
    <w:rsid w:val="006C4FEE"/>
    <w:rsid w:val="006C50C8"/>
    <w:rsid w:val="006C53E9"/>
    <w:rsid w:val="006C5A01"/>
    <w:rsid w:val="006C5FAD"/>
    <w:rsid w:val="006C63EF"/>
    <w:rsid w:val="006C65E9"/>
    <w:rsid w:val="006C6666"/>
    <w:rsid w:val="006C69E7"/>
    <w:rsid w:val="006C6B8E"/>
    <w:rsid w:val="006D0917"/>
    <w:rsid w:val="006D09FD"/>
    <w:rsid w:val="006D10AE"/>
    <w:rsid w:val="006D1414"/>
    <w:rsid w:val="006D159B"/>
    <w:rsid w:val="006D1688"/>
    <w:rsid w:val="006D1BBB"/>
    <w:rsid w:val="006D1D6B"/>
    <w:rsid w:val="006D1E54"/>
    <w:rsid w:val="006D24DC"/>
    <w:rsid w:val="006D25C3"/>
    <w:rsid w:val="006D25E8"/>
    <w:rsid w:val="006D2765"/>
    <w:rsid w:val="006D29F2"/>
    <w:rsid w:val="006D2A2D"/>
    <w:rsid w:val="006D30CC"/>
    <w:rsid w:val="006D3674"/>
    <w:rsid w:val="006D3860"/>
    <w:rsid w:val="006D3BBB"/>
    <w:rsid w:val="006D4290"/>
    <w:rsid w:val="006D4564"/>
    <w:rsid w:val="006D4ACC"/>
    <w:rsid w:val="006D4B12"/>
    <w:rsid w:val="006D4B4A"/>
    <w:rsid w:val="006D4B97"/>
    <w:rsid w:val="006D4BE9"/>
    <w:rsid w:val="006D4CD6"/>
    <w:rsid w:val="006D4D28"/>
    <w:rsid w:val="006D4D5B"/>
    <w:rsid w:val="006D4DDF"/>
    <w:rsid w:val="006D4E7D"/>
    <w:rsid w:val="006D5276"/>
    <w:rsid w:val="006D54B0"/>
    <w:rsid w:val="006D55A1"/>
    <w:rsid w:val="006D5A39"/>
    <w:rsid w:val="006D5A49"/>
    <w:rsid w:val="006D5D21"/>
    <w:rsid w:val="006D5E20"/>
    <w:rsid w:val="006D665C"/>
    <w:rsid w:val="006D69D6"/>
    <w:rsid w:val="006D6F85"/>
    <w:rsid w:val="006D71F9"/>
    <w:rsid w:val="006D7620"/>
    <w:rsid w:val="006D76F8"/>
    <w:rsid w:val="006D7AD6"/>
    <w:rsid w:val="006D7CA2"/>
    <w:rsid w:val="006D7D39"/>
    <w:rsid w:val="006D7FAC"/>
    <w:rsid w:val="006E0171"/>
    <w:rsid w:val="006E0219"/>
    <w:rsid w:val="006E025F"/>
    <w:rsid w:val="006E065B"/>
    <w:rsid w:val="006E09D0"/>
    <w:rsid w:val="006E09D3"/>
    <w:rsid w:val="006E1692"/>
    <w:rsid w:val="006E1828"/>
    <w:rsid w:val="006E1978"/>
    <w:rsid w:val="006E1E6C"/>
    <w:rsid w:val="006E20CB"/>
    <w:rsid w:val="006E2177"/>
    <w:rsid w:val="006E221B"/>
    <w:rsid w:val="006E24BB"/>
    <w:rsid w:val="006E2785"/>
    <w:rsid w:val="006E2F02"/>
    <w:rsid w:val="006E351D"/>
    <w:rsid w:val="006E3966"/>
    <w:rsid w:val="006E39D2"/>
    <w:rsid w:val="006E39DC"/>
    <w:rsid w:val="006E3B09"/>
    <w:rsid w:val="006E3CAC"/>
    <w:rsid w:val="006E417D"/>
    <w:rsid w:val="006E42CE"/>
    <w:rsid w:val="006E4584"/>
    <w:rsid w:val="006E487A"/>
    <w:rsid w:val="006E4B37"/>
    <w:rsid w:val="006E533A"/>
    <w:rsid w:val="006E5505"/>
    <w:rsid w:val="006E5539"/>
    <w:rsid w:val="006E5657"/>
    <w:rsid w:val="006E56CB"/>
    <w:rsid w:val="006E576A"/>
    <w:rsid w:val="006E59A4"/>
    <w:rsid w:val="006E5B6E"/>
    <w:rsid w:val="006E6052"/>
    <w:rsid w:val="006E6323"/>
    <w:rsid w:val="006E637A"/>
    <w:rsid w:val="006E63F8"/>
    <w:rsid w:val="006E6534"/>
    <w:rsid w:val="006E69BD"/>
    <w:rsid w:val="006E6AC4"/>
    <w:rsid w:val="006E6BBE"/>
    <w:rsid w:val="006E6C74"/>
    <w:rsid w:val="006E6EF2"/>
    <w:rsid w:val="006E6F95"/>
    <w:rsid w:val="006E71BB"/>
    <w:rsid w:val="006E71DC"/>
    <w:rsid w:val="006E7A4B"/>
    <w:rsid w:val="006E7EC1"/>
    <w:rsid w:val="006F016E"/>
    <w:rsid w:val="006F0665"/>
    <w:rsid w:val="006F0815"/>
    <w:rsid w:val="006F0968"/>
    <w:rsid w:val="006F0D0A"/>
    <w:rsid w:val="006F0EF7"/>
    <w:rsid w:val="006F1317"/>
    <w:rsid w:val="006F136D"/>
    <w:rsid w:val="006F1754"/>
    <w:rsid w:val="006F1774"/>
    <w:rsid w:val="006F1AC9"/>
    <w:rsid w:val="006F1B18"/>
    <w:rsid w:val="006F1F84"/>
    <w:rsid w:val="006F1FB6"/>
    <w:rsid w:val="006F226D"/>
    <w:rsid w:val="006F22CD"/>
    <w:rsid w:val="006F240A"/>
    <w:rsid w:val="006F27EF"/>
    <w:rsid w:val="006F2A5B"/>
    <w:rsid w:val="006F2D27"/>
    <w:rsid w:val="006F2FB3"/>
    <w:rsid w:val="006F3369"/>
    <w:rsid w:val="006F3942"/>
    <w:rsid w:val="006F3B4E"/>
    <w:rsid w:val="006F3CE3"/>
    <w:rsid w:val="006F3D02"/>
    <w:rsid w:val="006F3D23"/>
    <w:rsid w:val="006F4107"/>
    <w:rsid w:val="006F44E6"/>
    <w:rsid w:val="006F46B0"/>
    <w:rsid w:val="006F4E35"/>
    <w:rsid w:val="006F531B"/>
    <w:rsid w:val="006F53BE"/>
    <w:rsid w:val="006F5647"/>
    <w:rsid w:val="006F56B6"/>
    <w:rsid w:val="006F582E"/>
    <w:rsid w:val="006F5AE6"/>
    <w:rsid w:val="006F5C09"/>
    <w:rsid w:val="006F5E33"/>
    <w:rsid w:val="006F62BC"/>
    <w:rsid w:val="006F6379"/>
    <w:rsid w:val="006F670F"/>
    <w:rsid w:val="006F688B"/>
    <w:rsid w:val="006F690A"/>
    <w:rsid w:val="006F6E12"/>
    <w:rsid w:val="006F70BD"/>
    <w:rsid w:val="006F760F"/>
    <w:rsid w:val="006F7991"/>
    <w:rsid w:val="006F7BF2"/>
    <w:rsid w:val="0070023A"/>
    <w:rsid w:val="00700679"/>
    <w:rsid w:val="007008AF"/>
    <w:rsid w:val="007009EF"/>
    <w:rsid w:val="00700C69"/>
    <w:rsid w:val="00700E96"/>
    <w:rsid w:val="00700EE1"/>
    <w:rsid w:val="0070100B"/>
    <w:rsid w:val="007013E5"/>
    <w:rsid w:val="007014FA"/>
    <w:rsid w:val="007023B5"/>
    <w:rsid w:val="00702493"/>
    <w:rsid w:val="007029CC"/>
    <w:rsid w:val="007034D1"/>
    <w:rsid w:val="00703896"/>
    <w:rsid w:val="00703AB1"/>
    <w:rsid w:val="00703D6E"/>
    <w:rsid w:val="00703F40"/>
    <w:rsid w:val="00704104"/>
    <w:rsid w:val="00704310"/>
    <w:rsid w:val="0070433D"/>
    <w:rsid w:val="0070436E"/>
    <w:rsid w:val="00704B34"/>
    <w:rsid w:val="007051D8"/>
    <w:rsid w:val="0070570C"/>
    <w:rsid w:val="00705B01"/>
    <w:rsid w:val="007064FE"/>
    <w:rsid w:val="0070678D"/>
    <w:rsid w:val="00706A77"/>
    <w:rsid w:val="007078A9"/>
    <w:rsid w:val="00707B63"/>
    <w:rsid w:val="00707C3A"/>
    <w:rsid w:val="0071035D"/>
    <w:rsid w:val="00710788"/>
    <w:rsid w:val="007109A0"/>
    <w:rsid w:val="00710D88"/>
    <w:rsid w:val="00710F92"/>
    <w:rsid w:val="00711060"/>
    <w:rsid w:val="00711295"/>
    <w:rsid w:val="00711298"/>
    <w:rsid w:val="0071141C"/>
    <w:rsid w:val="007115E8"/>
    <w:rsid w:val="00711670"/>
    <w:rsid w:val="0071188D"/>
    <w:rsid w:val="007118C4"/>
    <w:rsid w:val="00711D49"/>
    <w:rsid w:val="00711D57"/>
    <w:rsid w:val="00711DFA"/>
    <w:rsid w:val="00711F58"/>
    <w:rsid w:val="00712119"/>
    <w:rsid w:val="007122F9"/>
    <w:rsid w:val="00712AE6"/>
    <w:rsid w:val="00712FF6"/>
    <w:rsid w:val="00713074"/>
    <w:rsid w:val="00713170"/>
    <w:rsid w:val="00713210"/>
    <w:rsid w:val="007135AE"/>
    <w:rsid w:val="00713664"/>
    <w:rsid w:val="0071382F"/>
    <w:rsid w:val="007139DA"/>
    <w:rsid w:val="00713C47"/>
    <w:rsid w:val="00714652"/>
    <w:rsid w:val="007148D2"/>
    <w:rsid w:val="00714A8A"/>
    <w:rsid w:val="00714B44"/>
    <w:rsid w:val="00714BDE"/>
    <w:rsid w:val="00714F3B"/>
    <w:rsid w:val="007157E0"/>
    <w:rsid w:val="00715816"/>
    <w:rsid w:val="00715D60"/>
    <w:rsid w:val="007165C5"/>
    <w:rsid w:val="0071660D"/>
    <w:rsid w:val="007166F7"/>
    <w:rsid w:val="00716AEF"/>
    <w:rsid w:val="00716B51"/>
    <w:rsid w:val="00716DAD"/>
    <w:rsid w:val="00716ECC"/>
    <w:rsid w:val="00717076"/>
    <w:rsid w:val="00717296"/>
    <w:rsid w:val="007172CB"/>
    <w:rsid w:val="00717638"/>
    <w:rsid w:val="00717746"/>
    <w:rsid w:val="00717CA8"/>
    <w:rsid w:val="00717FE7"/>
    <w:rsid w:val="0072026C"/>
    <w:rsid w:val="0072028E"/>
    <w:rsid w:val="00720335"/>
    <w:rsid w:val="00720487"/>
    <w:rsid w:val="0072052A"/>
    <w:rsid w:val="007207B8"/>
    <w:rsid w:val="00720CF6"/>
    <w:rsid w:val="00720F1D"/>
    <w:rsid w:val="00720F5C"/>
    <w:rsid w:val="007214FE"/>
    <w:rsid w:val="0072157A"/>
    <w:rsid w:val="0072163E"/>
    <w:rsid w:val="007216CC"/>
    <w:rsid w:val="00721A20"/>
    <w:rsid w:val="00721BE3"/>
    <w:rsid w:val="00721D30"/>
    <w:rsid w:val="00721FDF"/>
    <w:rsid w:val="007220C6"/>
    <w:rsid w:val="00722945"/>
    <w:rsid w:val="0072295E"/>
    <w:rsid w:val="00722AE1"/>
    <w:rsid w:val="00722B15"/>
    <w:rsid w:val="00722F3F"/>
    <w:rsid w:val="00722F55"/>
    <w:rsid w:val="007230B7"/>
    <w:rsid w:val="007233E4"/>
    <w:rsid w:val="00723603"/>
    <w:rsid w:val="00723A4A"/>
    <w:rsid w:val="00723C89"/>
    <w:rsid w:val="00723F3A"/>
    <w:rsid w:val="00723F4D"/>
    <w:rsid w:val="00724162"/>
    <w:rsid w:val="00724A27"/>
    <w:rsid w:val="00724C63"/>
    <w:rsid w:val="00724F65"/>
    <w:rsid w:val="0072513A"/>
    <w:rsid w:val="00725197"/>
    <w:rsid w:val="00725370"/>
    <w:rsid w:val="007253AD"/>
    <w:rsid w:val="007253B2"/>
    <w:rsid w:val="007253FF"/>
    <w:rsid w:val="00726322"/>
    <w:rsid w:val="0072668D"/>
    <w:rsid w:val="007269CE"/>
    <w:rsid w:val="007269D9"/>
    <w:rsid w:val="00726B79"/>
    <w:rsid w:val="00727038"/>
    <w:rsid w:val="00727215"/>
    <w:rsid w:val="00727328"/>
    <w:rsid w:val="00727370"/>
    <w:rsid w:val="00727551"/>
    <w:rsid w:val="00727B2A"/>
    <w:rsid w:val="007306A2"/>
    <w:rsid w:val="0073092A"/>
    <w:rsid w:val="00730E32"/>
    <w:rsid w:val="0073144A"/>
    <w:rsid w:val="00731542"/>
    <w:rsid w:val="0073160D"/>
    <w:rsid w:val="007319AD"/>
    <w:rsid w:val="00731DF5"/>
    <w:rsid w:val="007320A9"/>
    <w:rsid w:val="007321FD"/>
    <w:rsid w:val="007323F8"/>
    <w:rsid w:val="007324E1"/>
    <w:rsid w:val="007326A9"/>
    <w:rsid w:val="0073277B"/>
    <w:rsid w:val="00732A29"/>
    <w:rsid w:val="00732E51"/>
    <w:rsid w:val="00733957"/>
    <w:rsid w:val="007339F8"/>
    <w:rsid w:val="00733AA7"/>
    <w:rsid w:val="0073435D"/>
    <w:rsid w:val="00734536"/>
    <w:rsid w:val="007345AB"/>
    <w:rsid w:val="007345B7"/>
    <w:rsid w:val="007347D0"/>
    <w:rsid w:val="00734A6F"/>
    <w:rsid w:val="00734BAD"/>
    <w:rsid w:val="00735085"/>
    <w:rsid w:val="0073508A"/>
    <w:rsid w:val="00735329"/>
    <w:rsid w:val="007353B9"/>
    <w:rsid w:val="00735C31"/>
    <w:rsid w:val="00735D9E"/>
    <w:rsid w:val="00735DD9"/>
    <w:rsid w:val="00736080"/>
    <w:rsid w:val="007363E7"/>
    <w:rsid w:val="00736419"/>
    <w:rsid w:val="007365CD"/>
    <w:rsid w:val="00736707"/>
    <w:rsid w:val="00736A39"/>
    <w:rsid w:val="00736E21"/>
    <w:rsid w:val="00736F5B"/>
    <w:rsid w:val="0073726C"/>
    <w:rsid w:val="007373C2"/>
    <w:rsid w:val="007374D3"/>
    <w:rsid w:val="0073752C"/>
    <w:rsid w:val="0073758A"/>
    <w:rsid w:val="007377CB"/>
    <w:rsid w:val="00737B8B"/>
    <w:rsid w:val="00737F4E"/>
    <w:rsid w:val="00737FFD"/>
    <w:rsid w:val="00740561"/>
    <w:rsid w:val="00740B6A"/>
    <w:rsid w:val="00740C3A"/>
    <w:rsid w:val="00740F87"/>
    <w:rsid w:val="0074109C"/>
    <w:rsid w:val="0074109D"/>
    <w:rsid w:val="0074157C"/>
    <w:rsid w:val="007415A9"/>
    <w:rsid w:val="0074196B"/>
    <w:rsid w:val="00741EDD"/>
    <w:rsid w:val="0074216D"/>
    <w:rsid w:val="00742335"/>
    <w:rsid w:val="00742445"/>
    <w:rsid w:val="007424F2"/>
    <w:rsid w:val="00742574"/>
    <w:rsid w:val="00742842"/>
    <w:rsid w:val="007428F6"/>
    <w:rsid w:val="00742F9E"/>
    <w:rsid w:val="0074312B"/>
    <w:rsid w:val="0074319F"/>
    <w:rsid w:val="007431EB"/>
    <w:rsid w:val="00743714"/>
    <w:rsid w:val="00743C9B"/>
    <w:rsid w:val="007444CB"/>
    <w:rsid w:val="007448F8"/>
    <w:rsid w:val="0074492D"/>
    <w:rsid w:val="00744A41"/>
    <w:rsid w:val="00744FD2"/>
    <w:rsid w:val="00745000"/>
    <w:rsid w:val="007455F7"/>
    <w:rsid w:val="0074571B"/>
    <w:rsid w:val="007459BB"/>
    <w:rsid w:val="007459BC"/>
    <w:rsid w:val="00745A2F"/>
    <w:rsid w:val="00745B0F"/>
    <w:rsid w:val="00745E38"/>
    <w:rsid w:val="00745E7F"/>
    <w:rsid w:val="00745E99"/>
    <w:rsid w:val="0074620D"/>
    <w:rsid w:val="007466D4"/>
    <w:rsid w:val="0074713D"/>
    <w:rsid w:val="00747171"/>
    <w:rsid w:val="00747215"/>
    <w:rsid w:val="007473F2"/>
    <w:rsid w:val="00747549"/>
    <w:rsid w:val="007477E3"/>
    <w:rsid w:val="00747A9F"/>
    <w:rsid w:val="00750014"/>
    <w:rsid w:val="00750270"/>
    <w:rsid w:val="00750740"/>
    <w:rsid w:val="00750E70"/>
    <w:rsid w:val="0075132B"/>
    <w:rsid w:val="00751808"/>
    <w:rsid w:val="00751A47"/>
    <w:rsid w:val="00751AA2"/>
    <w:rsid w:val="00751B3E"/>
    <w:rsid w:val="00752542"/>
    <w:rsid w:val="007526AB"/>
    <w:rsid w:val="00752C6B"/>
    <w:rsid w:val="00752CD0"/>
    <w:rsid w:val="00753107"/>
    <w:rsid w:val="0075323B"/>
    <w:rsid w:val="00753255"/>
    <w:rsid w:val="00753376"/>
    <w:rsid w:val="0075360E"/>
    <w:rsid w:val="007537F4"/>
    <w:rsid w:val="00753909"/>
    <w:rsid w:val="00753FB9"/>
    <w:rsid w:val="007543B0"/>
    <w:rsid w:val="007547DC"/>
    <w:rsid w:val="007548E3"/>
    <w:rsid w:val="00754A5A"/>
    <w:rsid w:val="007550F7"/>
    <w:rsid w:val="00755748"/>
    <w:rsid w:val="007561BC"/>
    <w:rsid w:val="007564F6"/>
    <w:rsid w:val="007565BF"/>
    <w:rsid w:val="007568A9"/>
    <w:rsid w:val="00756CB9"/>
    <w:rsid w:val="00756CCE"/>
    <w:rsid w:val="00756DEC"/>
    <w:rsid w:val="007570C7"/>
    <w:rsid w:val="007576E5"/>
    <w:rsid w:val="00757722"/>
    <w:rsid w:val="007579ED"/>
    <w:rsid w:val="00757C65"/>
    <w:rsid w:val="00757C7D"/>
    <w:rsid w:val="00757FF1"/>
    <w:rsid w:val="007614DA"/>
    <w:rsid w:val="00761514"/>
    <w:rsid w:val="00761DB7"/>
    <w:rsid w:val="00761DF7"/>
    <w:rsid w:val="00761FBC"/>
    <w:rsid w:val="00761FE1"/>
    <w:rsid w:val="007623E8"/>
    <w:rsid w:val="0076267A"/>
    <w:rsid w:val="007627E7"/>
    <w:rsid w:val="007629F0"/>
    <w:rsid w:val="00762B76"/>
    <w:rsid w:val="00762E42"/>
    <w:rsid w:val="00762EBF"/>
    <w:rsid w:val="00763034"/>
    <w:rsid w:val="00763318"/>
    <w:rsid w:val="007633E0"/>
    <w:rsid w:val="007637E3"/>
    <w:rsid w:val="007638F4"/>
    <w:rsid w:val="00763C22"/>
    <w:rsid w:val="00763CE7"/>
    <w:rsid w:val="00763D0E"/>
    <w:rsid w:val="00763EA1"/>
    <w:rsid w:val="00763EE5"/>
    <w:rsid w:val="007643DE"/>
    <w:rsid w:val="00764923"/>
    <w:rsid w:val="00764F16"/>
    <w:rsid w:val="0076508A"/>
    <w:rsid w:val="00765152"/>
    <w:rsid w:val="007654FF"/>
    <w:rsid w:val="007659E2"/>
    <w:rsid w:val="00765AE4"/>
    <w:rsid w:val="00765B94"/>
    <w:rsid w:val="00765CCD"/>
    <w:rsid w:val="00765F03"/>
    <w:rsid w:val="007663B3"/>
    <w:rsid w:val="00766436"/>
    <w:rsid w:val="0076673D"/>
    <w:rsid w:val="007669EA"/>
    <w:rsid w:val="00766A7F"/>
    <w:rsid w:val="00766DB2"/>
    <w:rsid w:val="007673C3"/>
    <w:rsid w:val="00767696"/>
    <w:rsid w:val="00767793"/>
    <w:rsid w:val="00770127"/>
    <w:rsid w:val="007701DE"/>
    <w:rsid w:val="007701DF"/>
    <w:rsid w:val="00770533"/>
    <w:rsid w:val="0077064B"/>
    <w:rsid w:val="00770AA7"/>
    <w:rsid w:val="00770ABA"/>
    <w:rsid w:val="00770DE1"/>
    <w:rsid w:val="00771830"/>
    <w:rsid w:val="00771EC1"/>
    <w:rsid w:val="00772177"/>
    <w:rsid w:val="007722C4"/>
    <w:rsid w:val="00772532"/>
    <w:rsid w:val="007725E1"/>
    <w:rsid w:val="0077265F"/>
    <w:rsid w:val="007729C5"/>
    <w:rsid w:val="0077314E"/>
    <w:rsid w:val="0077319B"/>
    <w:rsid w:val="00773264"/>
    <w:rsid w:val="0077328B"/>
    <w:rsid w:val="007732C9"/>
    <w:rsid w:val="0077381F"/>
    <w:rsid w:val="00773D20"/>
    <w:rsid w:val="00774341"/>
    <w:rsid w:val="007747AC"/>
    <w:rsid w:val="00774BB6"/>
    <w:rsid w:val="0077508F"/>
    <w:rsid w:val="0077510D"/>
    <w:rsid w:val="00775311"/>
    <w:rsid w:val="0077576E"/>
    <w:rsid w:val="00775C65"/>
    <w:rsid w:val="00775FA9"/>
    <w:rsid w:val="00776272"/>
    <w:rsid w:val="0077639A"/>
    <w:rsid w:val="00776574"/>
    <w:rsid w:val="007768C3"/>
    <w:rsid w:val="00776BD7"/>
    <w:rsid w:val="00776C7C"/>
    <w:rsid w:val="00776D55"/>
    <w:rsid w:val="00777128"/>
    <w:rsid w:val="00777BEE"/>
    <w:rsid w:val="00777D9E"/>
    <w:rsid w:val="007800AF"/>
    <w:rsid w:val="00780360"/>
    <w:rsid w:val="00780B83"/>
    <w:rsid w:val="00780DB1"/>
    <w:rsid w:val="0078100C"/>
    <w:rsid w:val="0078157F"/>
    <w:rsid w:val="00781779"/>
    <w:rsid w:val="0078185E"/>
    <w:rsid w:val="0078186E"/>
    <w:rsid w:val="007818BA"/>
    <w:rsid w:val="007819B3"/>
    <w:rsid w:val="00781E54"/>
    <w:rsid w:val="00781E9C"/>
    <w:rsid w:val="0078236C"/>
    <w:rsid w:val="007825D2"/>
    <w:rsid w:val="00782799"/>
    <w:rsid w:val="00782D12"/>
    <w:rsid w:val="00782D44"/>
    <w:rsid w:val="007834FA"/>
    <w:rsid w:val="007837B0"/>
    <w:rsid w:val="00783827"/>
    <w:rsid w:val="00783BF7"/>
    <w:rsid w:val="00783CF3"/>
    <w:rsid w:val="007840F5"/>
    <w:rsid w:val="0078438D"/>
    <w:rsid w:val="007846C0"/>
    <w:rsid w:val="007847CB"/>
    <w:rsid w:val="00784B94"/>
    <w:rsid w:val="00785208"/>
    <w:rsid w:val="007858FD"/>
    <w:rsid w:val="00785D1B"/>
    <w:rsid w:val="00785F7E"/>
    <w:rsid w:val="007863CB"/>
    <w:rsid w:val="00786A59"/>
    <w:rsid w:val="00786F48"/>
    <w:rsid w:val="0078702D"/>
    <w:rsid w:val="0078725D"/>
    <w:rsid w:val="00787364"/>
    <w:rsid w:val="0078772C"/>
    <w:rsid w:val="00787866"/>
    <w:rsid w:val="007878E4"/>
    <w:rsid w:val="00787953"/>
    <w:rsid w:val="007879E4"/>
    <w:rsid w:val="0079082B"/>
    <w:rsid w:val="0079090E"/>
    <w:rsid w:val="00790984"/>
    <w:rsid w:val="00790D2D"/>
    <w:rsid w:val="00791054"/>
    <w:rsid w:val="007911B8"/>
    <w:rsid w:val="00791481"/>
    <w:rsid w:val="0079173F"/>
    <w:rsid w:val="0079190D"/>
    <w:rsid w:val="00791CDC"/>
    <w:rsid w:val="00792076"/>
    <w:rsid w:val="00792289"/>
    <w:rsid w:val="0079228D"/>
    <w:rsid w:val="00792338"/>
    <w:rsid w:val="00792628"/>
    <w:rsid w:val="0079267C"/>
    <w:rsid w:val="007932B7"/>
    <w:rsid w:val="0079345F"/>
    <w:rsid w:val="00793613"/>
    <w:rsid w:val="007937F1"/>
    <w:rsid w:val="0079388C"/>
    <w:rsid w:val="00793B65"/>
    <w:rsid w:val="00793CC0"/>
    <w:rsid w:val="007940AC"/>
    <w:rsid w:val="00794177"/>
    <w:rsid w:val="00794BB6"/>
    <w:rsid w:val="007955F3"/>
    <w:rsid w:val="007958ED"/>
    <w:rsid w:val="00795AB9"/>
    <w:rsid w:val="00795AF5"/>
    <w:rsid w:val="007960DD"/>
    <w:rsid w:val="007962EC"/>
    <w:rsid w:val="007963BD"/>
    <w:rsid w:val="007966E6"/>
    <w:rsid w:val="00796983"/>
    <w:rsid w:val="00796BC9"/>
    <w:rsid w:val="00796BD9"/>
    <w:rsid w:val="00796EC9"/>
    <w:rsid w:val="007971D9"/>
    <w:rsid w:val="0079723B"/>
    <w:rsid w:val="007979C6"/>
    <w:rsid w:val="00797A64"/>
    <w:rsid w:val="00797BB8"/>
    <w:rsid w:val="00797BC1"/>
    <w:rsid w:val="007A00CA"/>
    <w:rsid w:val="007A0361"/>
    <w:rsid w:val="007A0505"/>
    <w:rsid w:val="007A0A90"/>
    <w:rsid w:val="007A0BF9"/>
    <w:rsid w:val="007A1190"/>
    <w:rsid w:val="007A1455"/>
    <w:rsid w:val="007A1924"/>
    <w:rsid w:val="007A200B"/>
    <w:rsid w:val="007A2081"/>
    <w:rsid w:val="007A24D5"/>
    <w:rsid w:val="007A2AC2"/>
    <w:rsid w:val="007A2B65"/>
    <w:rsid w:val="007A3268"/>
    <w:rsid w:val="007A384D"/>
    <w:rsid w:val="007A3BC8"/>
    <w:rsid w:val="007A3DCA"/>
    <w:rsid w:val="007A3F7D"/>
    <w:rsid w:val="007A4155"/>
    <w:rsid w:val="007A4783"/>
    <w:rsid w:val="007A49DC"/>
    <w:rsid w:val="007A4C55"/>
    <w:rsid w:val="007A5191"/>
    <w:rsid w:val="007A5EB4"/>
    <w:rsid w:val="007A647F"/>
    <w:rsid w:val="007A64D4"/>
    <w:rsid w:val="007A64E0"/>
    <w:rsid w:val="007A6A15"/>
    <w:rsid w:val="007A6B74"/>
    <w:rsid w:val="007A6BDA"/>
    <w:rsid w:val="007A6CBB"/>
    <w:rsid w:val="007A6ED6"/>
    <w:rsid w:val="007A715C"/>
    <w:rsid w:val="007A756D"/>
    <w:rsid w:val="007A791A"/>
    <w:rsid w:val="007A7AEE"/>
    <w:rsid w:val="007A7F33"/>
    <w:rsid w:val="007B03A0"/>
    <w:rsid w:val="007B0500"/>
    <w:rsid w:val="007B0BE5"/>
    <w:rsid w:val="007B111B"/>
    <w:rsid w:val="007B1403"/>
    <w:rsid w:val="007B1441"/>
    <w:rsid w:val="007B171E"/>
    <w:rsid w:val="007B17FD"/>
    <w:rsid w:val="007B1B4D"/>
    <w:rsid w:val="007B2273"/>
    <w:rsid w:val="007B23D0"/>
    <w:rsid w:val="007B2418"/>
    <w:rsid w:val="007B25E8"/>
    <w:rsid w:val="007B25FE"/>
    <w:rsid w:val="007B270F"/>
    <w:rsid w:val="007B27E0"/>
    <w:rsid w:val="007B2B2E"/>
    <w:rsid w:val="007B2E18"/>
    <w:rsid w:val="007B2E5C"/>
    <w:rsid w:val="007B330D"/>
    <w:rsid w:val="007B374F"/>
    <w:rsid w:val="007B376C"/>
    <w:rsid w:val="007B3AE8"/>
    <w:rsid w:val="007B3B59"/>
    <w:rsid w:val="007B4414"/>
    <w:rsid w:val="007B4418"/>
    <w:rsid w:val="007B453B"/>
    <w:rsid w:val="007B4600"/>
    <w:rsid w:val="007B48CA"/>
    <w:rsid w:val="007B4EA6"/>
    <w:rsid w:val="007B4ED7"/>
    <w:rsid w:val="007B5168"/>
    <w:rsid w:val="007B5237"/>
    <w:rsid w:val="007B5346"/>
    <w:rsid w:val="007B570B"/>
    <w:rsid w:val="007B59E1"/>
    <w:rsid w:val="007B5BA3"/>
    <w:rsid w:val="007B5DAC"/>
    <w:rsid w:val="007B5F62"/>
    <w:rsid w:val="007B60A9"/>
    <w:rsid w:val="007B60E6"/>
    <w:rsid w:val="007B621D"/>
    <w:rsid w:val="007B625E"/>
    <w:rsid w:val="007B640C"/>
    <w:rsid w:val="007B654F"/>
    <w:rsid w:val="007B66B3"/>
    <w:rsid w:val="007B6D8E"/>
    <w:rsid w:val="007B6E90"/>
    <w:rsid w:val="007B7077"/>
    <w:rsid w:val="007B718D"/>
    <w:rsid w:val="007B73FD"/>
    <w:rsid w:val="007B7660"/>
    <w:rsid w:val="007B7FED"/>
    <w:rsid w:val="007C0133"/>
    <w:rsid w:val="007C0FD5"/>
    <w:rsid w:val="007C1042"/>
    <w:rsid w:val="007C1420"/>
    <w:rsid w:val="007C14B6"/>
    <w:rsid w:val="007C14FB"/>
    <w:rsid w:val="007C17D3"/>
    <w:rsid w:val="007C1B30"/>
    <w:rsid w:val="007C1B73"/>
    <w:rsid w:val="007C1EE8"/>
    <w:rsid w:val="007C20B1"/>
    <w:rsid w:val="007C2524"/>
    <w:rsid w:val="007C2DB5"/>
    <w:rsid w:val="007C2E2A"/>
    <w:rsid w:val="007C3003"/>
    <w:rsid w:val="007C3244"/>
    <w:rsid w:val="007C385F"/>
    <w:rsid w:val="007C3F53"/>
    <w:rsid w:val="007C43A6"/>
    <w:rsid w:val="007C46E9"/>
    <w:rsid w:val="007C4863"/>
    <w:rsid w:val="007C4924"/>
    <w:rsid w:val="007C4DB0"/>
    <w:rsid w:val="007C4E8C"/>
    <w:rsid w:val="007C5108"/>
    <w:rsid w:val="007C511F"/>
    <w:rsid w:val="007C5201"/>
    <w:rsid w:val="007C574E"/>
    <w:rsid w:val="007C5923"/>
    <w:rsid w:val="007C599D"/>
    <w:rsid w:val="007C59AB"/>
    <w:rsid w:val="007C59C5"/>
    <w:rsid w:val="007C5F20"/>
    <w:rsid w:val="007C64E9"/>
    <w:rsid w:val="007C65DE"/>
    <w:rsid w:val="007C6B60"/>
    <w:rsid w:val="007C6F85"/>
    <w:rsid w:val="007C703D"/>
    <w:rsid w:val="007C71DC"/>
    <w:rsid w:val="007C768A"/>
    <w:rsid w:val="007C7827"/>
    <w:rsid w:val="007C7B99"/>
    <w:rsid w:val="007C7C17"/>
    <w:rsid w:val="007C7E97"/>
    <w:rsid w:val="007D06E9"/>
    <w:rsid w:val="007D0CF8"/>
    <w:rsid w:val="007D0F9A"/>
    <w:rsid w:val="007D1274"/>
    <w:rsid w:val="007D16CC"/>
    <w:rsid w:val="007D2368"/>
    <w:rsid w:val="007D23B3"/>
    <w:rsid w:val="007D2926"/>
    <w:rsid w:val="007D2E1E"/>
    <w:rsid w:val="007D357D"/>
    <w:rsid w:val="007D3AA0"/>
    <w:rsid w:val="007D3B71"/>
    <w:rsid w:val="007D3CA5"/>
    <w:rsid w:val="007D3DA4"/>
    <w:rsid w:val="007D3DFA"/>
    <w:rsid w:val="007D3FE2"/>
    <w:rsid w:val="007D4359"/>
    <w:rsid w:val="007D4450"/>
    <w:rsid w:val="007D4799"/>
    <w:rsid w:val="007D4EC2"/>
    <w:rsid w:val="007D5064"/>
    <w:rsid w:val="007D564D"/>
    <w:rsid w:val="007D5690"/>
    <w:rsid w:val="007D57B7"/>
    <w:rsid w:val="007D5930"/>
    <w:rsid w:val="007D5CB6"/>
    <w:rsid w:val="007D5DAC"/>
    <w:rsid w:val="007D61D6"/>
    <w:rsid w:val="007D6243"/>
    <w:rsid w:val="007D67EA"/>
    <w:rsid w:val="007D69FA"/>
    <w:rsid w:val="007D6B69"/>
    <w:rsid w:val="007D6BA9"/>
    <w:rsid w:val="007D6C24"/>
    <w:rsid w:val="007D75E9"/>
    <w:rsid w:val="007D77D7"/>
    <w:rsid w:val="007D78D3"/>
    <w:rsid w:val="007D7CC9"/>
    <w:rsid w:val="007D7FEF"/>
    <w:rsid w:val="007E0536"/>
    <w:rsid w:val="007E07E3"/>
    <w:rsid w:val="007E0A33"/>
    <w:rsid w:val="007E0BB2"/>
    <w:rsid w:val="007E0CF1"/>
    <w:rsid w:val="007E10E1"/>
    <w:rsid w:val="007E11D8"/>
    <w:rsid w:val="007E145F"/>
    <w:rsid w:val="007E1600"/>
    <w:rsid w:val="007E1B38"/>
    <w:rsid w:val="007E1E93"/>
    <w:rsid w:val="007E1FBF"/>
    <w:rsid w:val="007E2817"/>
    <w:rsid w:val="007E2F09"/>
    <w:rsid w:val="007E35FF"/>
    <w:rsid w:val="007E38C7"/>
    <w:rsid w:val="007E3A75"/>
    <w:rsid w:val="007E3F3E"/>
    <w:rsid w:val="007E4641"/>
    <w:rsid w:val="007E4778"/>
    <w:rsid w:val="007E4992"/>
    <w:rsid w:val="007E516B"/>
    <w:rsid w:val="007E5504"/>
    <w:rsid w:val="007E5A20"/>
    <w:rsid w:val="007E5D6C"/>
    <w:rsid w:val="007E5D72"/>
    <w:rsid w:val="007E60D8"/>
    <w:rsid w:val="007E6689"/>
    <w:rsid w:val="007E6838"/>
    <w:rsid w:val="007E6F58"/>
    <w:rsid w:val="007E7060"/>
    <w:rsid w:val="007E73F1"/>
    <w:rsid w:val="007E771B"/>
    <w:rsid w:val="007E7AD3"/>
    <w:rsid w:val="007E7B1E"/>
    <w:rsid w:val="007E7F23"/>
    <w:rsid w:val="007E7FA7"/>
    <w:rsid w:val="007F01E8"/>
    <w:rsid w:val="007F02B9"/>
    <w:rsid w:val="007F03B1"/>
    <w:rsid w:val="007F078E"/>
    <w:rsid w:val="007F07A1"/>
    <w:rsid w:val="007F0965"/>
    <w:rsid w:val="007F0B0D"/>
    <w:rsid w:val="007F0C0E"/>
    <w:rsid w:val="007F0CE1"/>
    <w:rsid w:val="007F0F75"/>
    <w:rsid w:val="007F10A1"/>
    <w:rsid w:val="007F1199"/>
    <w:rsid w:val="007F1417"/>
    <w:rsid w:val="007F1868"/>
    <w:rsid w:val="007F1ABA"/>
    <w:rsid w:val="007F1C7F"/>
    <w:rsid w:val="007F226A"/>
    <w:rsid w:val="007F23DB"/>
    <w:rsid w:val="007F247C"/>
    <w:rsid w:val="007F282F"/>
    <w:rsid w:val="007F28B0"/>
    <w:rsid w:val="007F2A03"/>
    <w:rsid w:val="007F310A"/>
    <w:rsid w:val="007F33FF"/>
    <w:rsid w:val="007F3517"/>
    <w:rsid w:val="007F3616"/>
    <w:rsid w:val="007F366B"/>
    <w:rsid w:val="007F3D3B"/>
    <w:rsid w:val="007F3D42"/>
    <w:rsid w:val="007F43DA"/>
    <w:rsid w:val="007F4847"/>
    <w:rsid w:val="007F4CD9"/>
    <w:rsid w:val="007F4D92"/>
    <w:rsid w:val="007F4DE3"/>
    <w:rsid w:val="007F4ED7"/>
    <w:rsid w:val="007F5264"/>
    <w:rsid w:val="007F5371"/>
    <w:rsid w:val="007F545B"/>
    <w:rsid w:val="007F59AB"/>
    <w:rsid w:val="007F5C09"/>
    <w:rsid w:val="007F5F89"/>
    <w:rsid w:val="007F60F8"/>
    <w:rsid w:val="007F6532"/>
    <w:rsid w:val="007F685E"/>
    <w:rsid w:val="007F694F"/>
    <w:rsid w:val="007F699F"/>
    <w:rsid w:val="007F6A59"/>
    <w:rsid w:val="007F6DE8"/>
    <w:rsid w:val="007F7019"/>
    <w:rsid w:val="007F72D8"/>
    <w:rsid w:val="007F77B2"/>
    <w:rsid w:val="007F7883"/>
    <w:rsid w:val="007F7D0C"/>
    <w:rsid w:val="007F7F95"/>
    <w:rsid w:val="008003A7"/>
    <w:rsid w:val="00800499"/>
    <w:rsid w:val="00800B0E"/>
    <w:rsid w:val="00800FE2"/>
    <w:rsid w:val="008014ED"/>
    <w:rsid w:val="0080201A"/>
    <w:rsid w:val="00802084"/>
    <w:rsid w:val="008022C9"/>
    <w:rsid w:val="00802570"/>
    <w:rsid w:val="00802660"/>
    <w:rsid w:val="008027E2"/>
    <w:rsid w:val="008029DB"/>
    <w:rsid w:val="00802B1E"/>
    <w:rsid w:val="00802CA3"/>
    <w:rsid w:val="008031C2"/>
    <w:rsid w:val="008032ED"/>
    <w:rsid w:val="00803992"/>
    <w:rsid w:val="008041B6"/>
    <w:rsid w:val="008041F5"/>
    <w:rsid w:val="0080426F"/>
    <w:rsid w:val="00805346"/>
    <w:rsid w:val="008055E7"/>
    <w:rsid w:val="008055F3"/>
    <w:rsid w:val="00805808"/>
    <w:rsid w:val="00805C75"/>
    <w:rsid w:val="008061CA"/>
    <w:rsid w:val="008063D8"/>
    <w:rsid w:val="00806951"/>
    <w:rsid w:val="008069C3"/>
    <w:rsid w:val="00806FFB"/>
    <w:rsid w:val="0080705B"/>
    <w:rsid w:val="0080713F"/>
    <w:rsid w:val="008071C3"/>
    <w:rsid w:val="008072B2"/>
    <w:rsid w:val="008072D7"/>
    <w:rsid w:val="00807647"/>
    <w:rsid w:val="00807DF0"/>
    <w:rsid w:val="00807FA3"/>
    <w:rsid w:val="0081059D"/>
    <w:rsid w:val="00810603"/>
    <w:rsid w:val="00810D15"/>
    <w:rsid w:val="00810F1B"/>
    <w:rsid w:val="00811145"/>
    <w:rsid w:val="00811263"/>
    <w:rsid w:val="008112E2"/>
    <w:rsid w:val="00811742"/>
    <w:rsid w:val="008119F9"/>
    <w:rsid w:val="008123AF"/>
    <w:rsid w:val="008123CC"/>
    <w:rsid w:val="008126B4"/>
    <w:rsid w:val="00812B83"/>
    <w:rsid w:val="00812C2D"/>
    <w:rsid w:val="00813108"/>
    <w:rsid w:val="00813487"/>
    <w:rsid w:val="00813813"/>
    <w:rsid w:val="00813C03"/>
    <w:rsid w:val="00813FBF"/>
    <w:rsid w:val="008141D2"/>
    <w:rsid w:val="008141ED"/>
    <w:rsid w:val="00814283"/>
    <w:rsid w:val="00814503"/>
    <w:rsid w:val="00814A09"/>
    <w:rsid w:val="00814ACC"/>
    <w:rsid w:val="00814E85"/>
    <w:rsid w:val="00814F25"/>
    <w:rsid w:val="008150EB"/>
    <w:rsid w:val="0081569A"/>
    <w:rsid w:val="00815956"/>
    <w:rsid w:val="00815EAD"/>
    <w:rsid w:val="00816445"/>
    <w:rsid w:val="0081647F"/>
    <w:rsid w:val="00816C67"/>
    <w:rsid w:val="00817C6C"/>
    <w:rsid w:val="00820209"/>
    <w:rsid w:val="008203C4"/>
    <w:rsid w:val="00820434"/>
    <w:rsid w:val="008206FC"/>
    <w:rsid w:val="00820AA8"/>
    <w:rsid w:val="00820B67"/>
    <w:rsid w:val="00820C71"/>
    <w:rsid w:val="00820DD6"/>
    <w:rsid w:val="00820F35"/>
    <w:rsid w:val="00820FEC"/>
    <w:rsid w:val="00821131"/>
    <w:rsid w:val="00821332"/>
    <w:rsid w:val="008214D8"/>
    <w:rsid w:val="00821AE8"/>
    <w:rsid w:val="00821D5B"/>
    <w:rsid w:val="00821E82"/>
    <w:rsid w:val="00821EEB"/>
    <w:rsid w:val="00821F0A"/>
    <w:rsid w:val="008229CF"/>
    <w:rsid w:val="00822BA7"/>
    <w:rsid w:val="00822FF3"/>
    <w:rsid w:val="00823046"/>
    <w:rsid w:val="008231CF"/>
    <w:rsid w:val="008231EA"/>
    <w:rsid w:val="00823443"/>
    <w:rsid w:val="0082393D"/>
    <w:rsid w:val="00823D70"/>
    <w:rsid w:val="00823DE0"/>
    <w:rsid w:val="008245C4"/>
    <w:rsid w:val="00824BFC"/>
    <w:rsid w:val="00824FAC"/>
    <w:rsid w:val="0082577B"/>
    <w:rsid w:val="00825EA1"/>
    <w:rsid w:val="00825FA0"/>
    <w:rsid w:val="00826090"/>
    <w:rsid w:val="008264B9"/>
    <w:rsid w:val="00826501"/>
    <w:rsid w:val="00826550"/>
    <w:rsid w:val="008267E8"/>
    <w:rsid w:val="00826CA6"/>
    <w:rsid w:val="00827454"/>
    <w:rsid w:val="008277CB"/>
    <w:rsid w:val="00827A85"/>
    <w:rsid w:val="00827EEB"/>
    <w:rsid w:val="00830475"/>
    <w:rsid w:val="008306D0"/>
    <w:rsid w:val="00830821"/>
    <w:rsid w:val="0083092E"/>
    <w:rsid w:val="00830BC4"/>
    <w:rsid w:val="00830D92"/>
    <w:rsid w:val="008314F2"/>
    <w:rsid w:val="00831DF7"/>
    <w:rsid w:val="00831ED5"/>
    <w:rsid w:val="00832177"/>
    <w:rsid w:val="00832C36"/>
    <w:rsid w:val="0083324D"/>
    <w:rsid w:val="00833AA0"/>
    <w:rsid w:val="00833AFA"/>
    <w:rsid w:val="00834160"/>
    <w:rsid w:val="00834634"/>
    <w:rsid w:val="008346CD"/>
    <w:rsid w:val="00834929"/>
    <w:rsid w:val="00835045"/>
    <w:rsid w:val="008353D9"/>
    <w:rsid w:val="00835595"/>
    <w:rsid w:val="0083585E"/>
    <w:rsid w:val="0083606C"/>
    <w:rsid w:val="00836188"/>
    <w:rsid w:val="0083636A"/>
    <w:rsid w:val="0083688D"/>
    <w:rsid w:val="00836DA7"/>
    <w:rsid w:val="00836FAD"/>
    <w:rsid w:val="00837A8F"/>
    <w:rsid w:val="008400DB"/>
    <w:rsid w:val="008401FA"/>
    <w:rsid w:val="0084077D"/>
    <w:rsid w:val="00840FF9"/>
    <w:rsid w:val="0084143B"/>
    <w:rsid w:val="008414EB"/>
    <w:rsid w:val="00841733"/>
    <w:rsid w:val="008418C9"/>
    <w:rsid w:val="008419DF"/>
    <w:rsid w:val="00841FAE"/>
    <w:rsid w:val="00842484"/>
    <w:rsid w:val="0084272C"/>
    <w:rsid w:val="0084294D"/>
    <w:rsid w:val="00842AC2"/>
    <w:rsid w:val="00842B9B"/>
    <w:rsid w:val="008433D2"/>
    <w:rsid w:val="00843447"/>
    <w:rsid w:val="008438D4"/>
    <w:rsid w:val="00843C0B"/>
    <w:rsid w:val="008440F5"/>
    <w:rsid w:val="00844354"/>
    <w:rsid w:val="00844434"/>
    <w:rsid w:val="00844599"/>
    <w:rsid w:val="0084487B"/>
    <w:rsid w:val="00844986"/>
    <w:rsid w:val="00844B46"/>
    <w:rsid w:val="00844BD4"/>
    <w:rsid w:val="00844CB4"/>
    <w:rsid w:val="00844D38"/>
    <w:rsid w:val="00844D85"/>
    <w:rsid w:val="00844DA6"/>
    <w:rsid w:val="00845282"/>
    <w:rsid w:val="0084563E"/>
    <w:rsid w:val="008457E7"/>
    <w:rsid w:val="0084591F"/>
    <w:rsid w:val="00845B92"/>
    <w:rsid w:val="00846051"/>
    <w:rsid w:val="008460B0"/>
    <w:rsid w:val="00846164"/>
    <w:rsid w:val="008463E2"/>
    <w:rsid w:val="0084660B"/>
    <w:rsid w:val="008466C5"/>
    <w:rsid w:val="00846720"/>
    <w:rsid w:val="00846C55"/>
    <w:rsid w:val="008473CB"/>
    <w:rsid w:val="0084777B"/>
    <w:rsid w:val="00847A58"/>
    <w:rsid w:val="00847CF1"/>
    <w:rsid w:val="00847F30"/>
    <w:rsid w:val="00847F98"/>
    <w:rsid w:val="00850149"/>
    <w:rsid w:val="0085038D"/>
    <w:rsid w:val="0085046A"/>
    <w:rsid w:val="008504AD"/>
    <w:rsid w:val="00850993"/>
    <w:rsid w:val="008509D5"/>
    <w:rsid w:val="00850E71"/>
    <w:rsid w:val="008513E1"/>
    <w:rsid w:val="0085146E"/>
    <w:rsid w:val="0085166B"/>
    <w:rsid w:val="0085166D"/>
    <w:rsid w:val="008516B0"/>
    <w:rsid w:val="008519FF"/>
    <w:rsid w:val="00851B6E"/>
    <w:rsid w:val="00851F2A"/>
    <w:rsid w:val="0085246F"/>
    <w:rsid w:val="008524BE"/>
    <w:rsid w:val="00852505"/>
    <w:rsid w:val="00853008"/>
    <w:rsid w:val="0085306F"/>
    <w:rsid w:val="008530E9"/>
    <w:rsid w:val="008531A4"/>
    <w:rsid w:val="00853243"/>
    <w:rsid w:val="00853275"/>
    <w:rsid w:val="008538FA"/>
    <w:rsid w:val="00853BC2"/>
    <w:rsid w:val="00853C7E"/>
    <w:rsid w:val="00854278"/>
    <w:rsid w:val="008545AD"/>
    <w:rsid w:val="008549E5"/>
    <w:rsid w:val="00854E88"/>
    <w:rsid w:val="00854F07"/>
    <w:rsid w:val="00854F54"/>
    <w:rsid w:val="008553AE"/>
    <w:rsid w:val="00855A15"/>
    <w:rsid w:val="00855B24"/>
    <w:rsid w:val="00855BD0"/>
    <w:rsid w:val="00855F7B"/>
    <w:rsid w:val="00856038"/>
    <w:rsid w:val="00856063"/>
    <w:rsid w:val="00856333"/>
    <w:rsid w:val="0085653E"/>
    <w:rsid w:val="00856652"/>
    <w:rsid w:val="008566B2"/>
    <w:rsid w:val="00856CA2"/>
    <w:rsid w:val="00856D1A"/>
    <w:rsid w:val="00856F66"/>
    <w:rsid w:val="00857172"/>
    <w:rsid w:val="00857585"/>
    <w:rsid w:val="008578FB"/>
    <w:rsid w:val="0086041D"/>
    <w:rsid w:val="00860CEE"/>
    <w:rsid w:val="00860DE4"/>
    <w:rsid w:val="008613A2"/>
    <w:rsid w:val="0086147D"/>
    <w:rsid w:val="00861966"/>
    <w:rsid w:val="008619F0"/>
    <w:rsid w:val="008622D4"/>
    <w:rsid w:val="0086236A"/>
    <w:rsid w:val="008625DA"/>
    <w:rsid w:val="00862A93"/>
    <w:rsid w:val="00862B94"/>
    <w:rsid w:val="00863175"/>
    <w:rsid w:val="0086341D"/>
    <w:rsid w:val="008635B7"/>
    <w:rsid w:val="00863F3B"/>
    <w:rsid w:val="008646B7"/>
    <w:rsid w:val="008649E3"/>
    <w:rsid w:val="00864A80"/>
    <w:rsid w:val="00864AE4"/>
    <w:rsid w:val="0086569A"/>
    <w:rsid w:val="0086592C"/>
    <w:rsid w:val="00865A85"/>
    <w:rsid w:val="00866A01"/>
    <w:rsid w:val="008671C0"/>
    <w:rsid w:val="008671F9"/>
    <w:rsid w:val="00867463"/>
    <w:rsid w:val="00867739"/>
    <w:rsid w:val="00867A36"/>
    <w:rsid w:val="00867A8E"/>
    <w:rsid w:val="00867C26"/>
    <w:rsid w:val="00867C3F"/>
    <w:rsid w:val="00867F0E"/>
    <w:rsid w:val="00870002"/>
    <w:rsid w:val="0087006E"/>
    <w:rsid w:val="008700CE"/>
    <w:rsid w:val="00870150"/>
    <w:rsid w:val="008702A8"/>
    <w:rsid w:val="0087035A"/>
    <w:rsid w:val="00870A04"/>
    <w:rsid w:val="00870FD4"/>
    <w:rsid w:val="008714CE"/>
    <w:rsid w:val="008719F9"/>
    <w:rsid w:val="00871C1E"/>
    <w:rsid w:val="00871D15"/>
    <w:rsid w:val="00871D17"/>
    <w:rsid w:val="00871E05"/>
    <w:rsid w:val="00872058"/>
    <w:rsid w:val="00872172"/>
    <w:rsid w:val="00872345"/>
    <w:rsid w:val="00872381"/>
    <w:rsid w:val="00872842"/>
    <w:rsid w:val="00872B3E"/>
    <w:rsid w:val="00872C75"/>
    <w:rsid w:val="00872E9D"/>
    <w:rsid w:val="00872FEF"/>
    <w:rsid w:val="0087329C"/>
    <w:rsid w:val="00873456"/>
    <w:rsid w:val="0087347D"/>
    <w:rsid w:val="00873536"/>
    <w:rsid w:val="00873706"/>
    <w:rsid w:val="00873CA1"/>
    <w:rsid w:val="008740B3"/>
    <w:rsid w:val="008740EA"/>
    <w:rsid w:val="00874398"/>
    <w:rsid w:val="00874424"/>
    <w:rsid w:val="0087455B"/>
    <w:rsid w:val="00874C3B"/>
    <w:rsid w:val="0087524E"/>
    <w:rsid w:val="0087556D"/>
    <w:rsid w:val="008756F2"/>
    <w:rsid w:val="00875CDC"/>
    <w:rsid w:val="00875DDF"/>
    <w:rsid w:val="00876025"/>
    <w:rsid w:val="008769F0"/>
    <w:rsid w:val="00876CE9"/>
    <w:rsid w:val="0087716F"/>
    <w:rsid w:val="00877245"/>
    <w:rsid w:val="00877372"/>
    <w:rsid w:val="008773C9"/>
    <w:rsid w:val="0087756F"/>
    <w:rsid w:val="00877660"/>
    <w:rsid w:val="0087773A"/>
    <w:rsid w:val="00877B0B"/>
    <w:rsid w:val="00880121"/>
    <w:rsid w:val="008809AE"/>
    <w:rsid w:val="00881332"/>
    <w:rsid w:val="0088185C"/>
    <w:rsid w:val="0088192E"/>
    <w:rsid w:val="00881B91"/>
    <w:rsid w:val="00881F8B"/>
    <w:rsid w:val="0088208B"/>
    <w:rsid w:val="0088214A"/>
    <w:rsid w:val="008823FC"/>
    <w:rsid w:val="0088253A"/>
    <w:rsid w:val="008825AB"/>
    <w:rsid w:val="008825CD"/>
    <w:rsid w:val="008828D3"/>
    <w:rsid w:val="00882CF6"/>
    <w:rsid w:val="00882DAD"/>
    <w:rsid w:val="00882E12"/>
    <w:rsid w:val="0088313D"/>
    <w:rsid w:val="0088336C"/>
    <w:rsid w:val="008834A2"/>
    <w:rsid w:val="0088390A"/>
    <w:rsid w:val="00883F74"/>
    <w:rsid w:val="0088403A"/>
    <w:rsid w:val="008841DB"/>
    <w:rsid w:val="008843B9"/>
    <w:rsid w:val="008843F5"/>
    <w:rsid w:val="00884830"/>
    <w:rsid w:val="00884848"/>
    <w:rsid w:val="00884E5B"/>
    <w:rsid w:val="00884F32"/>
    <w:rsid w:val="00885263"/>
    <w:rsid w:val="008854FD"/>
    <w:rsid w:val="008858E8"/>
    <w:rsid w:val="00885FD3"/>
    <w:rsid w:val="0088625F"/>
    <w:rsid w:val="008866D5"/>
    <w:rsid w:val="00886878"/>
    <w:rsid w:val="008868A8"/>
    <w:rsid w:val="008869B1"/>
    <w:rsid w:val="00886AC8"/>
    <w:rsid w:val="00886C15"/>
    <w:rsid w:val="00886EAF"/>
    <w:rsid w:val="008873A0"/>
    <w:rsid w:val="00887654"/>
    <w:rsid w:val="008902DF"/>
    <w:rsid w:val="008902F2"/>
    <w:rsid w:val="00890BEB"/>
    <w:rsid w:val="00890D93"/>
    <w:rsid w:val="0089103C"/>
    <w:rsid w:val="008916FE"/>
    <w:rsid w:val="00891D35"/>
    <w:rsid w:val="00891E34"/>
    <w:rsid w:val="00891F3B"/>
    <w:rsid w:val="0089200C"/>
    <w:rsid w:val="0089266A"/>
    <w:rsid w:val="00892C4B"/>
    <w:rsid w:val="00892C7F"/>
    <w:rsid w:val="00892D0E"/>
    <w:rsid w:val="00892DA5"/>
    <w:rsid w:val="00892DEE"/>
    <w:rsid w:val="00892ECB"/>
    <w:rsid w:val="00892FA4"/>
    <w:rsid w:val="00893665"/>
    <w:rsid w:val="00893AAE"/>
    <w:rsid w:val="00894009"/>
    <w:rsid w:val="0089420A"/>
    <w:rsid w:val="00894822"/>
    <w:rsid w:val="0089494D"/>
    <w:rsid w:val="008949B1"/>
    <w:rsid w:val="00894B16"/>
    <w:rsid w:val="00895396"/>
    <w:rsid w:val="008954DE"/>
    <w:rsid w:val="008959A5"/>
    <w:rsid w:val="00896880"/>
    <w:rsid w:val="00896995"/>
    <w:rsid w:val="00896DA2"/>
    <w:rsid w:val="00896DCD"/>
    <w:rsid w:val="00896E2B"/>
    <w:rsid w:val="00896F55"/>
    <w:rsid w:val="0089713E"/>
    <w:rsid w:val="008971A4"/>
    <w:rsid w:val="008972AA"/>
    <w:rsid w:val="008972FB"/>
    <w:rsid w:val="008A014D"/>
    <w:rsid w:val="008A033F"/>
    <w:rsid w:val="008A0621"/>
    <w:rsid w:val="008A07D1"/>
    <w:rsid w:val="008A08DA"/>
    <w:rsid w:val="008A0900"/>
    <w:rsid w:val="008A0A19"/>
    <w:rsid w:val="008A0A26"/>
    <w:rsid w:val="008A0CF0"/>
    <w:rsid w:val="008A10F3"/>
    <w:rsid w:val="008A1490"/>
    <w:rsid w:val="008A1695"/>
    <w:rsid w:val="008A1A2F"/>
    <w:rsid w:val="008A21CD"/>
    <w:rsid w:val="008A2270"/>
    <w:rsid w:val="008A2507"/>
    <w:rsid w:val="008A27CD"/>
    <w:rsid w:val="008A28FA"/>
    <w:rsid w:val="008A2E81"/>
    <w:rsid w:val="008A3032"/>
    <w:rsid w:val="008A3049"/>
    <w:rsid w:val="008A306A"/>
    <w:rsid w:val="008A306E"/>
    <w:rsid w:val="008A32B3"/>
    <w:rsid w:val="008A3522"/>
    <w:rsid w:val="008A39B6"/>
    <w:rsid w:val="008A3F15"/>
    <w:rsid w:val="008A4171"/>
    <w:rsid w:val="008A42E9"/>
    <w:rsid w:val="008A43F3"/>
    <w:rsid w:val="008A46D6"/>
    <w:rsid w:val="008A4887"/>
    <w:rsid w:val="008A4A49"/>
    <w:rsid w:val="008A4D60"/>
    <w:rsid w:val="008A53EE"/>
    <w:rsid w:val="008A5AA9"/>
    <w:rsid w:val="008A5C0F"/>
    <w:rsid w:val="008A6156"/>
    <w:rsid w:val="008A629F"/>
    <w:rsid w:val="008A6703"/>
    <w:rsid w:val="008A67B2"/>
    <w:rsid w:val="008A6CF5"/>
    <w:rsid w:val="008A6FE4"/>
    <w:rsid w:val="008A714C"/>
    <w:rsid w:val="008A733E"/>
    <w:rsid w:val="008A7373"/>
    <w:rsid w:val="008A751D"/>
    <w:rsid w:val="008A7696"/>
    <w:rsid w:val="008A7AA1"/>
    <w:rsid w:val="008B00BA"/>
    <w:rsid w:val="008B012A"/>
    <w:rsid w:val="008B0998"/>
    <w:rsid w:val="008B0CBC"/>
    <w:rsid w:val="008B1036"/>
    <w:rsid w:val="008B10E4"/>
    <w:rsid w:val="008B126E"/>
    <w:rsid w:val="008B1596"/>
    <w:rsid w:val="008B16F0"/>
    <w:rsid w:val="008B3006"/>
    <w:rsid w:val="008B31A6"/>
    <w:rsid w:val="008B3ACF"/>
    <w:rsid w:val="008B3BE7"/>
    <w:rsid w:val="008B3BFE"/>
    <w:rsid w:val="008B4062"/>
    <w:rsid w:val="008B435C"/>
    <w:rsid w:val="008B4FAD"/>
    <w:rsid w:val="008B4FCA"/>
    <w:rsid w:val="008B506A"/>
    <w:rsid w:val="008B56D7"/>
    <w:rsid w:val="008B5812"/>
    <w:rsid w:val="008B5977"/>
    <w:rsid w:val="008B6206"/>
    <w:rsid w:val="008B6218"/>
    <w:rsid w:val="008B6287"/>
    <w:rsid w:val="008B63EC"/>
    <w:rsid w:val="008B687E"/>
    <w:rsid w:val="008B6BF9"/>
    <w:rsid w:val="008B6E2F"/>
    <w:rsid w:val="008B7A43"/>
    <w:rsid w:val="008B7A80"/>
    <w:rsid w:val="008B7A9F"/>
    <w:rsid w:val="008C01CF"/>
    <w:rsid w:val="008C03FD"/>
    <w:rsid w:val="008C04B8"/>
    <w:rsid w:val="008C04D5"/>
    <w:rsid w:val="008C06A5"/>
    <w:rsid w:val="008C0807"/>
    <w:rsid w:val="008C09C4"/>
    <w:rsid w:val="008C0AFB"/>
    <w:rsid w:val="008C0B7B"/>
    <w:rsid w:val="008C0BCD"/>
    <w:rsid w:val="008C0D83"/>
    <w:rsid w:val="008C144D"/>
    <w:rsid w:val="008C1492"/>
    <w:rsid w:val="008C1598"/>
    <w:rsid w:val="008C165B"/>
    <w:rsid w:val="008C18CC"/>
    <w:rsid w:val="008C1C12"/>
    <w:rsid w:val="008C1C4E"/>
    <w:rsid w:val="008C1C76"/>
    <w:rsid w:val="008C1F44"/>
    <w:rsid w:val="008C20D9"/>
    <w:rsid w:val="008C219C"/>
    <w:rsid w:val="008C22F1"/>
    <w:rsid w:val="008C2446"/>
    <w:rsid w:val="008C256E"/>
    <w:rsid w:val="008C2593"/>
    <w:rsid w:val="008C2875"/>
    <w:rsid w:val="008C2FCC"/>
    <w:rsid w:val="008C3327"/>
    <w:rsid w:val="008C340A"/>
    <w:rsid w:val="008C3A4A"/>
    <w:rsid w:val="008C3A4D"/>
    <w:rsid w:val="008C3AAF"/>
    <w:rsid w:val="008C4014"/>
    <w:rsid w:val="008C4392"/>
    <w:rsid w:val="008C4496"/>
    <w:rsid w:val="008C44F9"/>
    <w:rsid w:val="008C476A"/>
    <w:rsid w:val="008C4857"/>
    <w:rsid w:val="008C507B"/>
    <w:rsid w:val="008C5C68"/>
    <w:rsid w:val="008C5CDB"/>
    <w:rsid w:val="008C5D53"/>
    <w:rsid w:val="008C5F0F"/>
    <w:rsid w:val="008C6205"/>
    <w:rsid w:val="008C646F"/>
    <w:rsid w:val="008C65B6"/>
    <w:rsid w:val="008C6B6E"/>
    <w:rsid w:val="008C6C1C"/>
    <w:rsid w:val="008C73E8"/>
    <w:rsid w:val="008D016B"/>
    <w:rsid w:val="008D0258"/>
    <w:rsid w:val="008D0538"/>
    <w:rsid w:val="008D08DC"/>
    <w:rsid w:val="008D0D2F"/>
    <w:rsid w:val="008D0EE3"/>
    <w:rsid w:val="008D12D0"/>
    <w:rsid w:val="008D12D7"/>
    <w:rsid w:val="008D15BB"/>
    <w:rsid w:val="008D1671"/>
    <w:rsid w:val="008D1D6A"/>
    <w:rsid w:val="008D1FF2"/>
    <w:rsid w:val="008D2996"/>
    <w:rsid w:val="008D2AC2"/>
    <w:rsid w:val="008D35D5"/>
    <w:rsid w:val="008D3A0E"/>
    <w:rsid w:val="008D3C8E"/>
    <w:rsid w:val="008D3F99"/>
    <w:rsid w:val="008D41F1"/>
    <w:rsid w:val="008D429B"/>
    <w:rsid w:val="008D4349"/>
    <w:rsid w:val="008D4374"/>
    <w:rsid w:val="008D45B1"/>
    <w:rsid w:val="008D4689"/>
    <w:rsid w:val="008D48FF"/>
    <w:rsid w:val="008D4C78"/>
    <w:rsid w:val="008D4D22"/>
    <w:rsid w:val="008D50EA"/>
    <w:rsid w:val="008D53A4"/>
    <w:rsid w:val="008D56D8"/>
    <w:rsid w:val="008D5D46"/>
    <w:rsid w:val="008D6133"/>
    <w:rsid w:val="008D61A7"/>
    <w:rsid w:val="008D61F2"/>
    <w:rsid w:val="008D64F1"/>
    <w:rsid w:val="008D6812"/>
    <w:rsid w:val="008D6B80"/>
    <w:rsid w:val="008D6DEC"/>
    <w:rsid w:val="008D76A1"/>
    <w:rsid w:val="008D76CA"/>
    <w:rsid w:val="008D7733"/>
    <w:rsid w:val="008D7FFB"/>
    <w:rsid w:val="008E0007"/>
    <w:rsid w:val="008E0179"/>
    <w:rsid w:val="008E0374"/>
    <w:rsid w:val="008E0583"/>
    <w:rsid w:val="008E0CE9"/>
    <w:rsid w:val="008E0EE0"/>
    <w:rsid w:val="008E1249"/>
    <w:rsid w:val="008E126E"/>
    <w:rsid w:val="008E12FD"/>
    <w:rsid w:val="008E130E"/>
    <w:rsid w:val="008E1426"/>
    <w:rsid w:val="008E145C"/>
    <w:rsid w:val="008E16B0"/>
    <w:rsid w:val="008E1AA7"/>
    <w:rsid w:val="008E1AAF"/>
    <w:rsid w:val="008E1D5A"/>
    <w:rsid w:val="008E2254"/>
    <w:rsid w:val="008E2B77"/>
    <w:rsid w:val="008E2BA1"/>
    <w:rsid w:val="008E2D53"/>
    <w:rsid w:val="008E3825"/>
    <w:rsid w:val="008E3DA5"/>
    <w:rsid w:val="008E3E4B"/>
    <w:rsid w:val="008E43A6"/>
    <w:rsid w:val="008E45E7"/>
    <w:rsid w:val="008E4710"/>
    <w:rsid w:val="008E4923"/>
    <w:rsid w:val="008E4EF9"/>
    <w:rsid w:val="008E557B"/>
    <w:rsid w:val="008E59D2"/>
    <w:rsid w:val="008E5A0C"/>
    <w:rsid w:val="008E5C7E"/>
    <w:rsid w:val="008E5E75"/>
    <w:rsid w:val="008E5EDC"/>
    <w:rsid w:val="008E6286"/>
    <w:rsid w:val="008E62F5"/>
    <w:rsid w:val="008E632E"/>
    <w:rsid w:val="008E692A"/>
    <w:rsid w:val="008E693F"/>
    <w:rsid w:val="008E6DFC"/>
    <w:rsid w:val="008E6F6F"/>
    <w:rsid w:val="008E71F0"/>
    <w:rsid w:val="008E720C"/>
    <w:rsid w:val="008E7710"/>
    <w:rsid w:val="008E7A20"/>
    <w:rsid w:val="008E7A26"/>
    <w:rsid w:val="008F082F"/>
    <w:rsid w:val="008F0909"/>
    <w:rsid w:val="008F0A1E"/>
    <w:rsid w:val="008F0B39"/>
    <w:rsid w:val="008F0FD3"/>
    <w:rsid w:val="008F104E"/>
    <w:rsid w:val="008F13D6"/>
    <w:rsid w:val="008F1720"/>
    <w:rsid w:val="008F1E9C"/>
    <w:rsid w:val="008F2795"/>
    <w:rsid w:val="008F2DE7"/>
    <w:rsid w:val="008F2F6F"/>
    <w:rsid w:val="008F3320"/>
    <w:rsid w:val="008F356B"/>
    <w:rsid w:val="008F35D0"/>
    <w:rsid w:val="008F3713"/>
    <w:rsid w:val="008F3AB7"/>
    <w:rsid w:val="008F3D19"/>
    <w:rsid w:val="008F3D6C"/>
    <w:rsid w:val="008F3F3F"/>
    <w:rsid w:val="008F42C6"/>
    <w:rsid w:val="008F4494"/>
    <w:rsid w:val="008F4846"/>
    <w:rsid w:val="008F485A"/>
    <w:rsid w:val="008F4DA1"/>
    <w:rsid w:val="008F4E06"/>
    <w:rsid w:val="008F55CC"/>
    <w:rsid w:val="008F58B6"/>
    <w:rsid w:val="008F5BEF"/>
    <w:rsid w:val="008F660E"/>
    <w:rsid w:val="008F6791"/>
    <w:rsid w:val="008F67EC"/>
    <w:rsid w:val="008F6829"/>
    <w:rsid w:val="008F6978"/>
    <w:rsid w:val="008F6980"/>
    <w:rsid w:val="008F7C79"/>
    <w:rsid w:val="008F7D12"/>
    <w:rsid w:val="008F7D57"/>
    <w:rsid w:val="008F7DB1"/>
    <w:rsid w:val="00900285"/>
    <w:rsid w:val="0090028B"/>
    <w:rsid w:val="009002E7"/>
    <w:rsid w:val="009003D0"/>
    <w:rsid w:val="00900461"/>
    <w:rsid w:val="00900595"/>
    <w:rsid w:val="00900D4D"/>
    <w:rsid w:val="009010DF"/>
    <w:rsid w:val="00901176"/>
    <w:rsid w:val="00901180"/>
    <w:rsid w:val="009012FC"/>
    <w:rsid w:val="0090131A"/>
    <w:rsid w:val="009015DD"/>
    <w:rsid w:val="00901D76"/>
    <w:rsid w:val="00902338"/>
    <w:rsid w:val="00902AD0"/>
    <w:rsid w:val="00902D59"/>
    <w:rsid w:val="009030EF"/>
    <w:rsid w:val="009032BC"/>
    <w:rsid w:val="0090345E"/>
    <w:rsid w:val="00903483"/>
    <w:rsid w:val="0090380F"/>
    <w:rsid w:val="00903835"/>
    <w:rsid w:val="00903865"/>
    <w:rsid w:val="00903F34"/>
    <w:rsid w:val="00904255"/>
    <w:rsid w:val="009042F9"/>
    <w:rsid w:val="0090445B"/>
    <w:rsid w:val="00904623"/>
    <w:rsid w:val="009046F5"/>
    <w:rsid w:val="009048D9"/>
    <w:rsid w:val="00905449"/>
    <w:rsid w:val="009055C4"/>
    <w:rsid w:val="009056BA"/>
    <w:rsid w:val="009056DA"/>
    <w:rsid w:val="009059F9"/>
    <w:rsid w:val="00905A5C"/>
    <w:rsid w:val="00905C0A"/>
    <w:rsid w:val="00906028"/>
    <w:rsid w:val="009062A4"/>
    <w:rsid w:val="009063D4"/>
    <w:rsid w:val="00906733"/>
    <w:rsid w:val="00906B32"/>
    <w:rsid w:val="00906D6E"/>
    <w:rsid w:val="00906DFF"/>
    <w:rsid w:val="00906E4E"/>
    <w:rsid w:val="00906F6E"/>
    <w:rsid w:val="00907110"/>
    <w:rsid w:val="00907827"/>
    <w:rsid w:val="009108B1"/>
    <w:rsid w:val="00911342"/>
    <w:rsid w:val="00911BC8"/>
    <w:rsid w:val="00911D3A"/>
    <w:rsid w:val="009122F8"/>
    <w:rsid w:val="009123DC"/>
    <w:rsid w:val="009124CB"/>
    <w:rsid w:val="00912568"/>
    <w:rsid w:val="00912854"/>
    <w:rsid w:val="00912915"/>
    <w:rsid w:val="00912CAE"/>
    <w:rsid w:val="00912F1A"/>
    <w:rsid w:val="009132BB"/>
    <w:rsid w:val="00913870"/>
    <w:rsid w:val="00913A0B"/>
    <w:rsid w:val="00913D35"/>
    <w:rsid w:val="0091416C"/>
    <w:rsid w:val="009142F6"/>
    <w:rsid w:val="00914876"/>
    <w:rsid w:val="00914EA5"/>
    <w:rsid w:val="00914F48"/>
    <w:rsid w:val="009151EE"/>
    <w:rsid w:val="009152CF"/>
    <w:rsid w:val="009154B5"/>
    <w:rsid w:val="00915520"/>
    <w:rsid w:val="009155DC"/>
    <w:rsid w:val="009155F7"/>
    <w:rsid w:val="00915EA2"/>
    <w:rsid w:val="00915F3D"/>
    <w:rsid w:val="00915F5D"/>
    <w:rsid w:val="00916681"/>
    <w:rsid w:val="00917281"/>
    <w:rsid w:val="009172FC"/>
    <w:rsid w:val="0091784D"/>
    <w:rsid w:val="009178DF"/>
    <w:rsid w:val="00917AA0"/>
    <w:rsid w:val="00917BCC"/>
    <w:rsid w:val="00920033"/>
    <w:rsid w:val="009201BD"/>
    <w:rsid w:val="00920456"/>
    <w:rsid w:val="0092075A"/>
    <w:rsid w:val="009208AA"/>
    <w:rsid w:val="00920AE6"/>
    <w:rsid w:val="00920B55"/>
    <w:rsid w:val="00920DED"/>
    <w:rsid w:val="00921131"/>
    <w:rsid w:val="00921191"/>
    <w:rsid w:val="009213FB"/>
    <w:rsid w:val="00921D6D"/>
    <w:rsid w:val="00922615"/>
    <w:rsid w:val="00922980"/>
    <w:rsid w:val="00922B04"/>
    <w:rsid w:val="00922B82"/>
    <w:rsid w:val="00922D8A"/>
    <w:rsid w:val="00922E7F"/>
    <w:rsid w:val="00922FDC"/>
    <w:rsid w:val="009233FC"/>
    <w:rsid w:val="0092363C"/>
    <w:rsid w:val="009238F7"/>
    <w:rsid w:val="00923C63"/>
    <w:rsid w:val="00923E1F"/>
    <w:rsid w:val="00924605"/>
    <w:rsid w:val="009247F5"/>
    <w:rsid w:val="00924966"/>
    <w:rsid w:val="00924EBC"/>
    <w:rsid w:val="00924F81"/>
    <w:rsid w:val="0092501C"/>
    <w:rsid w:val="0092505E"/>
    <w:rsid w:val="00925717"/>
    <w:rsid w:val="00925875"/>
    <w:rsid w:val="009258B0"/>
    <w:rsid w:val="00925E66"/>
    <w:rsid w:val="009263C1"/>
    <w:rsid w:val="00926AB2"/>
    <w:rsid w:val="00926DD4"/>
    <w:rsid w:val="009272B8"/>
    <w:rsid w:val="00927471"/>
    <w:rsid w:val="00927593"/>
    <w:rsid w:val="00927649"/>
    <w:rsid w:val="00927A95"/>
    <w:rsid w:val="00927B0E"/>
    <w:rsid w:val="00927BA6"/>
    <w:rsid w:val="00927C17"/>
    <w:rsid w:val="00927C43"/>
    <w:rsid w:val="00927C5C"/>
    <w:rsid w:val="00927CA6"/>
    <w:rsid w:val="00927CEF"/>
    <w:rsid w:val="00930A54"/>
    <w:rsid w:val="00931648"/>
    <w:rsid w:val="00931854"/>
    <w:rsid w:val="00931CE0"/>
    <w:rsid w:val="0093226B"/>
    <w:rsid w:val="009324E2"/>
    <w:rsid w:val="0093262B"/>
    <w:rsid w:val="0093271B"/>
    <w:rsid w:val="00932B80"/>
    <w:rsid w:val="00932CFD"/>
    <w:rsid w:val="00933080"/>
    <w:rsid w:val="00933589"/>
    <w:rsid w:val="0093394F"/>
    <w:rsid w:val="00933B58"/>
    <w:rsid w:val="00933FF6"/>
    <w:rsid w:val="0093409F"/>
    <w:rsid w:val="009343D2"/>
    <w:rsid w:val="009343E5"/>
    <w:rsid w:val="009348FE"/>
    <w:rsid w:val="0093493D"/>
    <w:rsid w:val="00934AA9"/>
    <w:rsid w:val="00935085"/>
    <w:rsid w:val="0093510F"/>
    <w:rsid w:val="0093523F"/>
    <w:rsid w:val="0093553B"/>
    <w:rsid w:val="009356BA"/>
    <w:rsid w:val="00935723"/>
    <w:rsid w:val="0093575B"/>
    <w:rsid w:val="009357D0"/>
    <w:rsid w:val="00935864"/>
    <w:rsid w:val="00935B3D"/>
    <w:rsid w:val="00935D1D"/>
    <w:rsid w:val="00936715"/>
    <w:rsid w:val="00936D0E"/>
    <w:rsid w:val="00936E79"/>
    <w:rsid w:val="00937264"/>
    <w:rsid w:val="009373D3"/>
    <w:rsid w:val="009376F6"/>
    <w:rsid w:val="0093784C"/>
    <w:rsid w:val="00940237"/>
    <w:rsid w:val="0094075F"/>
    <w:rsid w:val="009407FE"/>
    <w:rsid w:val="009408C8"/>
    <w:rsid w:val="00940B92"/>
    <w:rsid w:val="00940D71"/>
    <w:rsid w:val="00940FAF"/>
    <w:rsid w:val="009410B7"/>
    <w:rsid w:val="009413D6"/>
    <w:rsid w:val="00941596"/>
    <w:rsid w:val="00941710"/>
    <w:rsid w:val="009417AA"/>
    <w:rsid w:val="00941A2E"/>
    <w:rsid w:val="00941DE5"/>
    <w:rsid w:val="00941E3E"/>
    <w:rsid w:val="00942066"/>
    <w:rsid w:val="00942436"/>
    <w:rsid w:val="00942944"/>
    <w:rsid w:val="00942D30"/>
    <w:rsid w:val="00942F78"/>
    <w:rsid w:val="009430D6"/>
    <w:rsid w:val="00943229"/>
    <w:rsid w:val="00943263"/>
    <w:rsid w:val="00943358"/>
    <w:rsid w:val="0094344C"/>
    <w:rsid w:val="00943D7E"/>
    <w:rsid w:val="00944217"/>
    <w:rsid w:val="00944DC4"/>
    <w:rsid w:val="00945700"/>
    <w:rsid w:val="00945827"/>
    <w:rsid w:val="00945B1A"/>
    <w:rsid w:val="00945F98"/>
    <w:rsid w:val="009462BB"/>
    <w:rsid w:val="00946A2C"/>
    <w:rsid w:val="00946F1E"/>
    <w:rsid w:val="00946FCB"/>
    <w:rsid w:val="009472B6"/>
    <w:rsid w:val="00947716"/>
    <w:rsid w:val="009478F2"/>
    <w:rsid w:val="009479D1"/>
    <w:rsid w:val="00947B43"/>
    <w:rsid w:val="00947BFD"/>
    <w:rsid w:val="00947D7E"/>
    <w:rsid w:val="00950019"/>
    <w:rsid w:val="00950146"/>
    <w:rsid w:val="009507C1"/>
    <w:rsid w:val="009509A6"/>
    <w:rsid w:val="00950B3A"/>
    <w:rsid w:val="00950E1B"/>
    <w:rsid w:val="00950F35"/>
    <w:rsid w:val="0095154F"/>
    <w:rsid w:val="00951563"/>
    <w:rsid w:val="009515CA"/>
    <w:rsid w:val="00951CD9"/>
    <w:rsid w:val="00951FA4"/>
    <w:rsid w:val="009522EE"/>
    <w:rsid w:val="00952623"/>
    <w:rsid w:val="00952AC8"/>
    <w:rsid w:val="00952B49"/>
    <w:rsid w:val="00952B8A"/>
    <w:rsid w:val="00952CA0"/>
    <w:rsid w:val="00952FFB"/>
    <w:rsid w:val="00953422"/>
    <w:rsid w:val="009535DE"/>
    <w:rsid w:val="0095361B"/>
    <w:rsid w:val="009539F1"/>
    <w:rsid w:val="00953A5A"/>
    <w:rsid w:val="00953D70"/>
    <w:rsid w:val="00954726"/>
    <w:rsid w:val="00954740"/>
    <w:rsid w:val="009548F4"/>
    <w:rsid w:val="00954983"/>
    <w:rsid w:val="00954A61"/>
    <w:rsid w:val="00954DCB"/>
    <w:rsid w:val="00954DDD"/>
    <w:rsid w:val="00954FE0"/>
    <w:rsid w:val="0095524A"/>
    <w:rsid w:val="009557A4"/>
    <w:rsid w:val="00955A9D"/>
    <w:rsid w:val="00955B2E"/>
    <w:rsid w:val="00956110"/>
    <w:rsid w:val="0095676C"/>
    <w:rsid w:val="009567AD"/>
    <w:rsid w:val="00956F14"/>
    <w:rsid w:val="0095738D"/>
    <w:rsid w:val="00957603"/>
    <w:rsid w:val="009576F3"/>
    <w:rsid w:val="009577E3"/>
    <w:rsid w:val="009579A2"/>
    <w:rsid w:val="00957A1D"/>
    <w:rsid w:val="00957BC0"/>
    <w:rsid w:val="00957E46"/>
    <w:rsid w:val="00957E81"/>
    <w:rsid w:val="009600F7"/>
    <w:rsid w:val="00960369"/>
    <w:rsid w:val="009603B7"/>
    <w:rsid w:val="0096063D"/>
    <w:rsid w:val="0096068A"/>
    <w:rsid w:val="009606D5"/>
    <w:rsid w:val="009607A2"/>
    <w:rsid w:val="009610A9"/>
    <w:rsid w:val="00961671"/>
    <w:rsid w:val="0096176B"/>
    <w:rsid w:val="00961805"/>
    <w:rsid w:val="00961AC1"/>
    <w:rsid w:val="00961BBD"/>
    <w:rsid w:val="00961F3E"/>
    <w:rsid w:val="009620C5"/>
    <w:rsid w:val="0096276A"/>
    <w:rsid w:val="0096277D"/>
    <w:rsid w:val="00962BC9"/>
    <w:rsid w:val="00963F8F"/>
    <w:rsid w:val="00964013"/>
    <w:rsid w:val="00964263"/>
    <w:rsid w:val="0096487B"/>
    <w:rsid w:val="00964990"/>
    <w:rsid w:val="00964A07"/>
    <w:rsid w:val="00964C95"/>
    <w:rsid w:val="00964EDD"/>
    <w:rsid w:val="00964F58"/>
    <w:rsid w:val="00965462"/>
    <w:rsid w:val="00965650"/>
    <w:rsid w:val="0096584A"/>
    <w:rsid w:val="00965885"/>
    <w:rsid w:val="00965B76"/>
    <w:rsid w:val="00965CD1"/>
    <w:rsid w:val="00965D59"/>
    <w:rsid w:val="00966700"/>
    <w:rsid w:val="00966934"/>
    <w:rsid w:val="00966AA7"/>
    <w:rsid w:val="00966C39"/>
    <w:rsid w:val="00966E0C"/>
    <w:rsid w:val="00967038"/>
    <w:rsid w:val="009673FE"/>
    <w:rsid w:val="009677C7"/>
    <w:rsid w:val="009679EC"/>
    <w:rsid w:val="00967A71"/>
    <w:rsid w:val="0097029C"/>
    <w:rsid w:val="00970350"/>
    <w:rsid w:val="00970460"/>
    <w:rsid w:val="009705CC"/>
    <w:rsid w:val="009705F4"/>
    <w:rsid w:val="00970874"/>
    <w:rsid w:val="00970B08"/>
    <w:rsid w:val="00970E2B"/>
    <w:rsid w:val="009711FF"/>
    <w:rsid w:val="0097154A"/>
    <w:rsid w:val="00971555"/>
    <w:rsid w:val="0097168A"/>
    <w:rsid w:val="00971B48"/>
    <w:rsid w:val="00971BFC"/>
    <w:rsid w:val="00971F97"/>
    <w:rsid w:val="00972103"/>
    <w:rsid w:val="00972583"/>
    <w:rsid w:val="00972963"/>
    <w:rsid w:val="00972ECE"/>
    <w:rsid w:val="0097326D"/>
    <w:rsid w:val="009734B3"/>
    <w:rsid w:val="00973500"/>
    <w:rsid w:val="009735C9"/>
    <w:rsid w:val="009736FE"/>
    <w:rsid w:val="00973AC4"/>
    <w:rsid w:val="00973B6F"/>
    <w:rsid w:val="00973E29"/>
    <w:rsid w:val="0097488A"/>
    <w:rsid w:val="0097528C"/>
    <w:rsid w:val="009757D1"/>
    <w:rsid w:val="00975968"/>
    <w:rsid w:val="00975EB9"/>
    <w:rsid w:val="00976A76"/>
    <w:rsid w:val="00976AB7"/>
    <w:rsid w:val="00976ABE"/>
    <w:rsid w:val="00977212"/>
    <w:rsid w:val="009777B0"/>
    <w:rsid w:val="00980381"/>
    <w:rsid w:val="00980754"/>
    <w:rsid w:val="009808FC"/>
    <w:rsid w:val="00980D7C"/>
    <w:rsid w:val="00980F74"/>
    <w:rsid w:val="00980FAC"/>
    <w:rsid w:val="00981035"/>
    <w:rsid w:val="0098123B"/>
    <w:rsid w:val="0098133A"/>
    <w:rsid w:val="00981372"/>
    <w:rsid w:val="00981443"/>
    <w:rsid w:val="00981535"/>
    <w:rsid w:val="0098235C"/>
    <w:rsid w:val="009823A3"/>
    <w:rsid w:val="00982546"/>
    <w:rsid w:val="009825C8"/>
    <w:rsid w:val="009828C1"/>
    <w:rsid w:val="00982B12"/>
    <w:rsid w:val="00982CAB"/>
    <w:rsid w:val="00982E93"/>
    <w:rsid w:val="009832B9"/>
    <w:rsid w:val="009832E0"/>
    <w:rsid w:val="00983531"/>
    <w:rsid w:val="00983A38"/>
    <w:rsid w:val="0098409F"/>
    <w:rsid w:val="009840AE"/>
    <w:rsid w:val="0098437C"/>
    <w:rsid w:val="00984616"/>
    <w:rsid w:val="0098474E"/>
    <w:rsid w:val="009848CF"/>
    <w:rsid w:val="00984948"/>
    <w:rsid w:val="00984A55"/>
    <w:rsid w:val="00984B8B"/>
    <w:rsid w:val="00984BF1"/>
    <w:rsid w:val="0098527B"/>
    <w:rsid w:val="00985473"/>
    <w:rsid w:val="00985537"/>
    <w:rsid w:val="00985945"/>
    <w:rsid w:val="00985C01"/>
    <w:rsid w:val="00985FF3"/>
    <w:rsid w:val="00986130"/>
    <w:rsid w:val="00986438"/>
    <w:rsid w:val="00986847"/>
    <w:rsid w:val="00986885"/>
    <w:rsid w:val="00986B6C"/>
    <w:rsid w:val="009874CA"/>
    <w:rsid w:val="00987663"/>
    <w:rsid w:val="009877E3"/>
    <w:rsid w:val="00987A81"/>
    <w:rsid w:val="00987C5E"/>
    <w:rsid w:val="00987CB5"/>
    <w:rsid w:val="009903BA"/>
    <w:rsid w:val="009903D4"/>
    <w:rsid w:val="00990ADD"/>
    <w:rsid w:val="009911B1"/>
    <w:rsid w:val="00991698"/>
    <w:rsid w:val="009917DA"/>
    <w:rsid w:val="009917E7"/>
    <w:rsid w:val="00991AE2"/>
    <w:rsid w:val="00991C17"/>
    <w:rsid w:val="00991C34"/>
    <w:rsid w:val="00991E73"/>
    <w:rsid w:val="00991EC6"/>
    <w:rsid w:val="00991F66"/>
    <w:rsid w:val="00991FFF"/>
    <w:rsid w:val="0099274D"/>
    <w:rsid w:val="00992D1E"/>
    <w:rsid w:val="00992D66"/>
    <w:rsid w:val="00992DB3"/>
    <w:rsid w:val="00993405"/>
    <w:rsid w:val="009934CE"/>
    <w:rsid w:val="0099370D"/>
    <w:rsid w:val="00993E88"/>
    <w:rsid w:val="009941B6"/>
    <w:rsid w:val="009946A1"/>
    <w:rsid w:val="009947D7"/>
    <w:rsid w:val="00994819"/>
    <w:rsid w:val="00994A54"/>
    <w:rsid w:val="00994C7B"/>
    <w:rsid w:val="00994D1A"/>
    <w:rsid w:val="00995092"/>
    <w:rsid w:val="0099509C"/>
    <w:rsid w:val="00995231"/>
    <w:rsid w:val="0099567D"/>
    <w:rsid w:val="00995721"/>
    <w:rsid w:val="00995D8E"/>
    <w:rsid w:val="009965D6"/>
    <w:rsid w:val="00996728"/>
    <w:rsid w:val="009967D0"/>
    <w:rsid w:val="0099686C"/>
    <w:rsid w:val="009969E4"/>
    <w:rsid w:val="009969FD"/>
    <w:rsid w:val="0099743F"/>
    <w:rsid w:val="00997DB4"/>
    <w:rsid w:val="00997EB2"/>
    <w:rsid w:val="009A036C"/>
    <w:rsid w:val="009A054C"/>
    <w:rsid w:val="009A06F5"/>
    <w:rsid w:val="009A0788"/>
    <w:rsid w:val="009A0BBC"/>
    <w:rsid w:val="009A0E41"/>
    <w:rsid w:val="009A0E92"/>
    <w:rsid w:val="009A0EF5"/>
    <w:rsid w:val="009A0FF3"/>
    <w:rsid w:val="009A12D9"/>
    <w:rsid w:val="009A1417"/>
    <w:rsid w:val="009A17EC"/>
    <w:rsid w:val="009A17F6"/>
    <w:rsid w:val="009A1A4A"/>
    <w:rsid w:val="009A1E53"/>
    <w:rsid w:val="009A231F"/>
    <w:rsid w:val="009A236A"/>
    <w:rsid w:val="009A25D3"/>
    <w:rsid w:val="009A2BA8"/>
    <w:rsid w:val="009A2E01"/>
    <w:rsid w:val="009A3069"/>
    <w:rsid w:val="009A3112"/>
    <w:rsid w:val="009A3345"/>
    <w:rsid w:val="009A33B2"/>
    <w:rsid w:val="009A3690"/>
    <w:rsid w:val="009A3D83"/>
    <w:rsid w:val="009A3F02"/>
    <w:rsid w:val="009A41F4"/>
    <w:rsid w:val="009A4B99"/>
    <w:rsid w:val="009A555A"/>
    <w:rsid w:val="009A5827"/>
    <w:rsid w:val="009A5C31"/>
    <w:rsid w:val="009A63AE"/>
    <w:rsid w:val="009A667A"/>
    <w:rsid w:val="009A69F4"/>
    <w:rsid w:val="009A6DB2"/>
    <w:rsid w:val="009A759F"/>
    <w:rsid w:val="009A7743"/>
    <w:rsid w:val="009A79BB"/>
    <w:rsid w:val="009A7C0F"/>
    <w:rsid w:val="009A7FD0"/>
    <w:rsid w:val="009B01D4"/>
    <w:rsid w:val="009B02E4"/>
    <w:rsid w:val="009B03DF"/>
    <w:rsid w:val="009B0675"/>
    <w:rsid w:val="009B069F"/>
    <w:rsid w:val="009B183F"/>
    <w:rsid w:val="009B1AC6"/>
    <w:rsid w:val="009B1B2E"/>
    <w:rsid w:val="009B1E3A"/>
    <w:rsid w:val="009B1EAB"/>
    <w:rsid w:val="009B208B"/>
    <w:rsid w:val="009B21AE"/>
    <w:rsid w:val="009B2232"/>
    <w:rsid w:val="009B2307"/>
    <w:rsid w:val="009B2505"/>
    <w:rsid w:val="009B297F"/>
    <w:rsid w:val="009B2A43"/>
    <w:rsid w:val="009B2D02"/>
    <w:rsid w:val="009B2D84"/>
    <w:rsid w:val="009B2E5B"/>
    <w:rsid w:val="009B3549"/>
    <w:rsid w:val="009B3AB8"/>
    <w:rsid w:val="009B3BD3"/>
    <w:rsid w:val="009B3E2E"/>
    <w:rsid w:val="009B3FBB"/>
    <w:rsid w:val="009B4B4A"/>
    <w:rsid w:val="009B4C9C"/>
    <w:rsid w:val="009B4D62"/>
    <w:rsid w:val="009B4EC6"/>
    <w:rsid w:val="009B50F4"/>
    <w:rsid w:val="009B5608"/>
    <w:rsid w:val="009B598D"/>
    <w:rsid w:val="009B5BAE"/>
    <w:rsid w:val="009B636F"/>
    <w:rsid w:val="009B63FB"/>
    <w:rsid w:val="009B6609"/>
    <w:rsid w:val="009B6AF0"/>
    <w:rsid w:val="009B6B7E"/>
    <w:rsid w:val="009B6CE4"/>
    <w:rsid w:val="009B6D7F"/>
    <w:rsid w:val="009B7425"/>
    <w:rsid w:val="009B75F8"/>
    <w:rsid w:val="009B7EE8"/>
    <w:rsid w:val="009C0579"/>
    <w:rsid w:val="009C09F3"/>
    <w:rsid w:val="009C0CD2"/>
    <w:rsid w:val="009C0E43"/>
    <w:rsid w:val="009C0F4E"/>
    <w:rsid w:val="009C10E9"/>
    <w:rsid w:val="009C128C"/>
    <w:rsid w:val="009C1604"/>
    <w:rsid w:val="009C1630"/>
    <w:rsid w:val="009C1893"/>
    <w:rsid w:val="009C1B42"/>
    <w:rsid w:val="009C1B46"/>
    <w:rsid w:val="009C1E96"/>
    <w:rsid w:val="009C20A8"/>
    <w:rsid w:val="009C24C9"/>
    <w:rsid w:val="009C256E"/>
    <w:rsid w:val="009C292D"/>
    <w:rsid w:val="009C2E0C"/>
    <w:rsid w:val="009C3459"/>
    <w:rsid w:val="009C3673"/>
    <w:rsid w:val="009C3726"/>
    <w:rsid w:val="009C3903"/>
    <w:rsid w:val="009C3ADA"/>
    <w:rsid w:val="009C4094"/>
    <w:rsid w:val="009C4561"/>
    <w:rsid w:val="009C4583"/>
    <w:rsid w:val="009C4770"/>
    <w:rsid w:val="009C497B"/>
    <w:rsid w:val="009C4C75"/>
    <w:rsid w:val="009C4DE6"/>
    <w:rsid w:val="009C4E80"/>
    <w:rsid w:val="009C4F80"/>
    <w:rsid w:val="009C50F1"/>
    <w:rsid w:val="009C5393"/>
    <w:rsid w:val="009C5398"/>
    <w:rsid w:val="009C55DE"/>
    <w:rsid w:val="009C5A51"/>
    <w:rsid w:val="009C5E0F"/>
    <w:rsid w:val="009C5F0C"/>
    <w:rsid w:val="009C622F"/>
    <w:rsid w:val="009C624E"/>
    <w:rsid w:val="009C643B"/>
    <w:rsid w:val="009C67C0"/>
    <w:rsid w:val="009C6C4B"/>
    <w:rsid w:val="009C788D"/>
    <w:rsid w:val="009C79DD"/>
    <w:rsid w:val="009C7B31"/>
    <w:rsid w:val="009C7CD5"/>
    <w:rsid w:val="009C7D32"/>
    <w:rsid w:val="009D0088"/>
    <w:rsid w:val="009D0B9E"/>
    <w:rsid w:val="009D0BD7"/>
    <w:rsid w:val="009D0C18"/>
    <w:rsid w:val="009D1035"/>
    <w:rsid w:val="009D1059"/>
    <w:rsid w:val="009D13D0"/>
    <w:rsid w:val="009D1A36"/>
    <w:rsid w:val="009D1B09"/>
    <w:rsid w:val="009D1B4C"/>
    <w:rsid w:val="009D1FD1"/>
    <w:rsid w:val="009D2068"/>
    <w:rsid w:val="009D2836"/>
    <w:rsid w:val="009D28F0"/>
    <w:rsid w:val="009D2DD7"/>
    <w:rsid w:val="009D31CB"/>
    <w:rsid w:val="009D363D"/>
    <w:rsid w:val="009D38C0"/>
    <w:rsid w:val="009D3D6B"/>
    <w:rsid w:val="009D41CC"/>
    <w:rsid w:val="009D4D46"/>
    <w:rsid w:val="009D5130"/>
    <w:rsid w:val="009D51D1"/>
    <w:rsid w:val="009D5285"/>
    <w:rsid w:val="009D575B"/>
    <w:rsid w:val="009D5788"/>
    <w:rsid w:val="009D5A47"/>
    <w:rsid w:val="009D6113"/>
    <w:rsid w:val="009D6193"/>
    <w:rsid w:val="009D670C"/>
    <w:rsid w:val="009D6BC5"/>
    <w:rsid w:val="009D6D5D"/>
    <w:rsid w:val="009D6DA4"/>
    <w:rsid w:val="009D7158"/>
    <w:rsid w:val="009D7470"/>
    <w:rsid w:val="009D74D1"/>
    <w:rsid w:val="009D7624"/>
    <w:rsid w:val="009D7861"/>
    <w:rsid w:val="009D79D7"/>
    <w:rsid w:val="009D7D33"/>
    <w:rsid w:val="009E01FC"/>
    <w:rsid w:val="009E0317"/>
    <w:rsid w:val="009E0419"/>
    <w:rsid w:val="009E0AA4"/>
    <w:rsid w:val="009E0C8D"/>
    <w:rsid w:val="009E13F9"/>
    <w:rsid w:val="009E1999"/>
    <w:rsid w:val="009E1E79"/>
    <w:rsid w:val="009E1E81"/>
    <w:rsid w:val="009E208B"/>
    <w:rsid w:val="009E237C"/>
    <w:rsid w:val="009E24E7"/>
    <w:rsid w:val="009E258B"/>
    <w:rsid w:val="009E25A0"/>
    <w:rsid w:val="009E2B71"/>
    <w:rsid w:val="009E2D79"/>
    <w:rsid w:val="009E2F1C"/>
    <w:rsid w:val="009E305C"/>
    <w:rsid w:val="009E3126"/>
    <w:rsid w:val="009E324D"/>
    <w:rsid w:val="009E39E2"/>
    <w:rsid w:val="009E3BE1"/>
    <w:rsid w:val="009E3BFE"/>
    <w:rsid w:val="009E4478"/>
    <w:rsid w:val="009E459A"/>
    <w:rsid w:val="009E46BF"/>
    <w:rsid w:val="009E4DD4"/>
    <w:rsid w:val="009E4E3F"/>
    <w:rsid w:val="009E5B49"/>
    <w:rsid w:val="009E600C"/>
    <w:rsid w:val="009E6224"/>
    <w:rsid w:val="009E64B8"/>
    <w:rsid w:val="009E698B"/>
    <w:rsid w:val="009E69E8"/>
    <w:rsid w:val="009E6D4A"/>
    <w:rsid w:val="009E76F1"/>
    <w:rsid w:val="009E7B36"/>
    <w:rsid w:val="009E7C04"/>
    <w:rsid w:val="009E7C2F"/>
    <w:rsid w:val="009E7CC2"/>
    <w:rsid w:val="009F004F"/>
    <w:rsid w:val="009F0118"/>
    <w:rsid w:val="009F044B"/>
    <w:rsid w:val="009F06AA"/>
    <w:rsid w:val="009F0BB6"/>
    <w:rsid w:val="009F0BED"/>
    <w:rsid w:val="009F0F0A"/>
    <w:rsid w:val="009F0F77"/>
    <w:rsid w:val="009F0FBE"/>
    <w:rsid w:val="009F1067"/>
    <w:rsid w:val="009F1070"/>
    <w:rsid w:val="009F1547"/>
    <w:rsid w:val="009F1549"/>
    <w:rsid w:val="009F169E"/>
    <w:rsid w:val="009F1A08"/>
    <w:rsid w:val="009F1A1B"/>
    <w:rsid w:val="009F1B6F"/>
    <w:rsid w:val="009F1CB5"/>
    <w:rsid w:val="009F1CBF"/>
    <w:rsid w:val="009F1E07"/>
    <w:rsid w:val="009F1E7A"/>
    <w:rsid w:val="009F2542"/>
    <w:rsid w:val="009F29E6"/>
    <w:rsid w:val="009F2BAF"/>
    <w:rsid w:val="009F2D6C"/>
    <w:rsid w:val="009F3350"/>
    <w:rsid w:val="009F3475"/>
    <w:rsid w:val="009F3836"/>
    <w:rsid w:val="009F3B7D"/>
    <w:rsid w:val="009F3BF4"/>
    <w:rsid w:val="009F47E8"/>
    <w:rsid w:val="009F4806"/>
    <w:rsid w:val="009F4ABA"/>
    <w:rsid w:val="009F4E65"/>
    <w:rsid w:val="009F50F4"/>
    <w:rsid w:val="009F5415"/>
    <w:rsid w:val="009F55CD"/>
    <w:rsid w:val="009F55FF"/>
    <w:rsid w:val="009F561B"/>
    <w:rsid w:val="009F636C"/>
    <w:rsid w:val="009F6AD7"/>
    <w:rsid w:val="009F6FEF"/>
    <w:rsid w:val="009F702D"/>
    <w:rsid w:val="009F71BE"/>
    <w:rsid w:val="009F7257"/>
    <w:rsid w:val="009F76D5"/>
    <w:rsid w:val="009F76E3"/>
    <w:rsid w:val="009F7706"/>
    <w:rsid w:val="009F7AA4"/>
    <w:rsid w:val="00A00317"/>
    <w:rsid w:val="00A008C2"/>
    <w:rsid w:val="00A00963"/>
    <w:rsid w:val="00A00D5D"/>
    <w:rsid w:val="00A01159"/>
    <w:rsid w:val="00A0167D"/>
    <w:rsid w:val="00A01913"/>
    <w:rsid w:val="00A01D0B"/>
    <w:rsid w:val="00A01E32"/>
    <w:rsid w:val="00A01F36"/>
    <w:rsid w:val="00A02078"/>
    <w:rsid w:val="00A02A9B"/>
    <w:rsid w:val="00A02BBE"/>
    <w:rsid w:val="00A02D14"/>
    <w:rsid w:val="00A03456"/>
    <w:rsid w:val="00A03560"/>
    <w:rsid w:val="00A03ABC"/>
    <w:rsid w:val="00A03C7A"/>
    <w:rsid w:val="00A03F5B"/>
    <w:rsid w:val="00A042AB"/>
    <w:rsid w:val="00A048C6"/>
    <w:rsid w:val="00A04CFB"/>
    <w:rsid w:val="00A0530B"/>
    <w:rsid w:val="00A053F6"/>
    <w:rsid w:val="00A05782"/>
    <w:rsid w:val="00A057DA"/>
    <w:rsid w:val="00A057FA"/>
    <w:rsid w:val="00A0598C"/>
    <w:rsid w:val="00A05C7D"/>
    <w:rsid w:val="00A06201"/>
    <w:rsid w:val="00A063D6"/>
    <w:rsid w:val="00A066AE"/>
    <w:rsid w:val="00A06BEF"/>
    <w:rsid w:val="00A0711B"/>
    <w:rsid w:val="00A073EA"/>
    <w:rsid w:val="00A07863"/>
    <w:rsid w:val="00A07CE4"/>
    <w:rsid w:val="00A07F8A"/>
    <w:rsid w:val="00A109AC"/>
    <w:rsid w:val="00A10DD9"/>
    <w:rsid w:val="00A1117F"/>
    <w:rsid w:val="00A1189E"/>
    <w:rsid w:val="00A11ACF"/>
    <w:rsid w:val="00A11D21"/>
    <w:rsid w:val="00A11F1F"/>
    <w:rsid w:val="00A12565"/>
    <w:rsid w:val="00A12758"/>
    <w:rsid w:val="00A1283B"/>
    <w:rsid w:val="00A12914"/>
    <w:rsid w:val="00A12C6B"/>
    <w:rsid w:val="00A12E41"/>
    <w:rsid w:val="00A12FE6"/>
    <w:rsid w:val="00A13151"/>
    <w:rsid w:val="00A13234"/>
    <w:rsid w:val="00A13321"/>
    <w:rsid w:val="00A13376"/>
    <w:rsid w:val="00A1345C"/>
    <w:rsid w:val="00A13525"/>
    <w:rsid w:val="00A13A40"/>
    <w:rsid w:val="00A13E8A"/>
    <w:rsid w:val="00A1407B"/>
    <w:rsid w:val="00A14117"/>
    <w:rsid w:val="00A142EA"/>
    <w:rsid w:val="00A145F3"/>
    <w:rsid w:val="00A14757"/>
    <w:rsid w:val="00A147AD"/>
    <w:rsid w:val="00A14828"/>
    <w:rsid w:val="00A14879"/>
    <w:rsid w:val="00A148E0"/>
    <w:rsid w:val="00A149A2"/>
    <w:rsid w:val="00A149FA"/>
    <w:rsid w:val="00A14E09"/>
    <w:rsid w:val="00A15050"/>
    <w:rsid w:val="00A153A1"/>
    <w:rsid w:val="00A1570C"/>
    <w:rsid w:val="00A15719"/>
    <w:rsid w:val="00A157A1"/>
    <w:rsid w:val="00A158AE"/>
    <w:rsid w:val="00A15FB8"/>
    <w:rsid w:val="00A16587"/>
    <w:rsid w:val="00A166F7"/>
    <w:rsid w:val="00A1681F"/>
    <w:rsid w:val="00A16F34"/>
    <w:rsid w:val="00A171AF"/>
    <w:rsid w:val="00A1749B"/>
    <w:rsid w:val="00A17630"/>
    <w:rsid w:val="00A17DF0"/>
    <w:rsid w:val="00A2058C"/>
    <w:rsid w:val="00A20C1A"/>
    <w:rsid w:val="00A20D01"/>
    <w:rsid w:val="00A20F78"/>
    <w:rsid w:val="00A21383"/>
    <w:rsid w:val="00A218F1"/>
    <w:rsid w:val="00A21BA4"/>
    <w:rsid w:val="00A21D1D"/>
    <w:rsid w:val="00A22250"/>
    <w:rsid w:val="00A22380"/>
    <w:rsid w:val="00A2263C"/>
    <w:rsid w:val="00A228E6"/>
    <w:rsid w:val="00A23594"/>
    <w:rsid w:val="00A23625"/>
    <w:rsid w:val="00A2436A"/>
    <w:rsid w:val="00A24394"/>
    <w:rsid w:val="00A2448F"/>
    <w:rsid w:val="00A245E3"/>
    <w:rsid w:val="00A24DEE"/>
    <w:rsid w:val="00A24F2A"/>
    <w:rsid w:val="00A258FB"/>
    <w:rsid w:val="00A25AB1"/>
    <w:rsid w:val="00A25BCD"/>
    <w:rsid w:val="00A26060"/>
    <w:rsid w:val="00A26560"/>
    <w:rsid w:val="00A2691C"/>
    <w:rsid w:val="00A269C9"/>
    <w:rsid w:val="00A27070"/>
    <w:rsid w:val="00A270BD"/>
    <w:rsid w:val="00A27271"/>
    <w:rsid w:val="00A273E8"/>
    <w:rsid w:val="00A277C3"/>
    <w:rsid w:val="00A2784E"/>
    <w:rsid w:val="00A27CED"/>
    <w:rsid w:val="00A27DEE"/>
    <w:rsid w:val="00A30591"/>
    <w:rsid w:val="00A30C52"/>
    <w:rsid w:val="00A311E9"/>
    <w:rsid w:val="00A31563"/>
    <w:rsid w:val="00A315A8"/>
    <w:rsid w:val="00A31932"/>
    <w:rsid w:val="00A31B93"/>
    <w:rsid w:val="00A31EF8"/>
    <w:rsid w:val="00A31F82"/>
    <w:rsid w:val="00A3202D"/>
    <w:rsid w:val="00A321B1"/>
    <w:rsid w:val="00A32217"/>
    <w:rsid w:val="00A32EB7"/>
    <w:rsid w:val="00A3376E"/>
    <w:rsid w:val="00A33BD6"/>
    <w:rsid w:val="00A33F53"/>
    <w:rsid w:val="00A34407"/>
    <w:rsid w:val="00A34802"/>
    <w:rsid w:val="00A3489E"/>
    <w:rsid w:val="00A34C4D"/>
    <w:rsid w:val="00A34E06"/>
    <w:rsid w:val="00A34FFC"/>
    <w:rsid w:val="00A35012"/>
    <w:rsid w:val="00A35910"/>
    <w:rsid w:val="00A35ADD"/>
    <w:rsid w:val="00A35B9D"/>
    <w:rsid w:val="00A35C05"/>
    <w:rsid w:val="00A35C46"/>
    <w:rsid w:val="00A35D32"/>
    <w:rsid w:val="00A36749"/>
    <w:rsid w:val="00A36A95"/>
    <w:rsid w:val="00A36BD6"/>
    <w:rsid w:val="00A36F9C"/>
    <w:rsid w:val="00A373F7"/>
    <w:rsid w:val="00A375EF"/>
    <w:rsid w:val="00A37711"/>
    <w:rsid w:val="00A377CD"/>
    <w:rsid w:val="00A37896"/>
    <w:rsid w:val="00A37F6A"/>
    <w:rsid w:val="00A40643"/>
    <w:rsid w:val="00A407C8"/>
    <w:rsid w:val="00A40839"/>
    <w:rsid w:val="00A40938"/>
    <w:rsid w:val="00A40981"/>
    <w:rsid w:val="00A40A12"/>
    <w:rsid w:val="00A40BF2"/>
    <w:rsid w:val="00A412CD"/>
    <w:rsid w:val="00A41757"/>
    <w:rsid w:val="00A41D13"/>
    <w:rsid w:val="00A423C4"/>
    <w:rsid w:val="00A4294B"/>
    <w:rsid w:val="00A42EA9"/>
    <w:rsid w:val="00A43195"/>
    <w:rsid w:val="00A4342E"/>
    <w:rsid w:val="00A4373A"/>
    <w:rsid w:val="00A440E1"/>
    <w:rsid w:val="00A444BE"/>
    <w:rsid w:val="00A444FC"/>
    <w:rsid w:val="00A44C0A"/>
    <w:rsid w:val="00A4509B"/>
    <w:rsid w:val="00A457C2"/>
    <w:rsid w:val="00A45859"/>
    <w:rsid w:val="00A45BB3"/>
    <w:rsid w:val="00A46751"/>
    <w:rsid w:val="00A46CD5"/>
    <w:rsid w:val="00A46D7F"/>
    <w:rsid w:val="00A46DD8"/>
    <w:rsid w:val="00A470A0"/>
    <w:rsid w:val="00A4726F"/>
    <w:rsid w:val="00A47356"/>
    <w:rsid w:val="00A475C5"/>
    <w:rsid w:val="00A478A9"/>
    <w:rsid w:val="00A47B68"/>
    <w:rsid w:val="00A47D10"/>
    <w:rsid w:val="00A50B42"/>
    <w:rsid w:val="00A51415"/>
    <w:rsid w:val="00A5155D"/>
    <w:rsid w:val="00A51751"/>
    <w:rsid w:val="00A517B6"/>
    <w:rsid w:val="00A517F5"/>
    <w:rsid w:val="00A519B0"/>
    <w:rsid w:val="00A51E31"/>
    <w:rsid w:val="00A5221B"/>
    <w:rsid w:val="00A525A0"/>
    <w:rsid w:val="00A526BD"/>
    <w:rsid w:val="00A5271D"/>
    <w:rsid w:val="00A528C2"/>
    <w:rsid w:val="00A52B18"/>
    <w:rsid w:val="00A53929"/>
    <w:rsid w:val="00A53930"/>
    <w:rsid w:val="00A53939"/>
    <w:rsid w:val="00A53A5D"/>
    <w:rsid w:val="00A53B8A"/>
    <w:rsid w:val="00A53BEB"/>
    <w:rsid w:val="00A5433A"/>
    <w:rsid w:val="00A549A2"/>
    <w:rsid w:val="00A54AFD"/>
    <w:rsid w:val="00A54E69"/>
    <w:rsid w:val="00A54EB9"/>
    <w:rsid w:val="00A55857"/>
    <w:rsid w:val="00A55D18"/>
    <w:rsid w:val="00A55F6A"/>
    <w:rsid w:val="00A5656E"/>
    <w:rsid w:val="00A567BB"/>
    <w:rsid w:val="00A56BB7"/>
    <w:rsid w:val="00A56BFE"/>
    <w:rsid w:val="00A56F2F"/>
    <w:rsid w:val="00A5765A"/>
    <w:rsid w:val="00A576D3"/>
    <w:rsid w:val="00A603C7"/>
    <w:rsid w:val="00A60AE3"/>
    <w:rsid w:val="00A60BF7"/>
    <w:rsid w:val="00A60C98"/>
    <w:rsid w:val="00A60F2A"/>
    <w:rsid w:val="00A60FC9"/>
    <w:rsid w:val="00A61080"/>
    <w:rsid w:val="00A61652"/>
    <w:rsid w:val="00A61833"/>
    <w:rsid w:val="00A619D9"/>
    <w:rsid w:val="00A61A32"/>
    <w:rsid w:val="00A61B06"/>
    <w:rsid w:val="00A61C8F"/>
    <w:rsid w:val="00A61F1A"/>
    <w:rsid w:val="00A61FF9"/>
    <w:rsid w:val="00A62113"/>
    <w:rsid w:val="00A624AE"/>
    <w:rsid w:val="00A62736"/>
    <w:rsid w:val="00A62A01"/>
    <w:rsid w:val="00A62B40"/>
    <w:rsid w:val="00A62BD7"/>
    <w:rsid w:val="00A62D1C"/>
    <w:rsid w:val="00A62F8B"/>
    <w:rsid w:val="00A62FA6"/>
    <w:rsid w:val="00A630BE"/>
    <w:rsid w:val="00A63230"/>
    <w:rsid w:val="00A63379"/>
    <w:rsid w:val="00A633EB"/>
    <w:rsid w:val="00A63774"/>
    <w:rsid w:val="00A6386A"/>
    <w:rsid w:val="00A63A31"/>
    <w:rsid w:val="00A64872"/>
    <w:rsid w:val="00A64AD7"/>
    <w:rsid w:val="00A64E27"/>
    <w:rsid w:val="00A65256"/>
    <w:rsid w:val="00A65529"/>
    <w:rsid w:val="00A6586F"/>
    <w:rsid w:val="00A658B6"/>
    <w:rsid w:val="00A65900"/>
    <w:rsid w:val="00A65B15"/>
    <w:rsid w:val="00A65D04"/>
    <w:rsid w:val="00A65D52"/>
    <w:rsid w:val="00A65EE2"/>
    <w:rsid w:val="00A66321"/>
    <w:rsid w:val="00A6649C"/>
    <w:rsid w:val="00A66711"/>
    <w:rsid w:val="00A66796"/>
    <w:rsid w:val="00A66B9B"/>
    <w:rsid w:val="00A66DCF"/>
    <w:rsid w:val="00A67357"/>
    <w:rsid w:val="00A674DE"/>
    <w:rsid w:val="00A6759C"/>
    <w:rsid w:val="00A6760C"/>
    <w:rsid w:val="00A67639"/>
    <w:rsid w:val="00A67923"/>
    <w:rsid w:val="00A67B71"/>
    <w:rsid w:val="00A67C0B"/>
    <w:rsid w:val="00A70033"/>
    <w:rsid w:val="00A7015E"/>
    <w:rsid w:val="00A702ED"/>
    <w:rsid w:val="00A70837"/>
    <w:rsid w:val="00A70932"/>
    <w:rsid w:val="00A711A4"/>
    <w:rsid w:val="00A71345"/>
    <w:rsid w:val="00A713ED"/>
    <w:rsid w:val="00A7148E"/>
    <w:rsid w:val="00A714B8"/>
    <w:rsid w:val="00A71906"/>
    <w:rsid w:val="00A71AD2"/>
    <w:rsid w:val="00A720DB"/>
    <w:rsid w:val="00A721A7"/>
    <w:rsid w:val="00A72227"/>
    <w:rsid w:val="00A723E0"/>
    <w:rsid w:val="00A72619"/>
    <w:rsid w:val="00A72C4F"/>
    <w:rsid w:val="00A72C65"/>
    <w:rsid w:val="00A72CE7"/>
    <w:rsid w:val="00A73331"/>
    <w:rsid w:val="00A73505"/>
    <w:rsid w:val="00A738C1"/>
    <w:rsid w:val="00A73A3B"/>
    <w:rsid w:val="00A73B02"/>
    <w:rsid w:val="00A73DA8"/>
    <w:rsid w:val="00A73EA4"/>
    <w:rsid w:val="00A74256"/>
    <w:rsid w:val="00A744BD"/>
    <w:rsid w:val="00A74751"/>
    <w:rsid w:val="00A74901"/>
    <w:rsid w:val="00A75031"/>
    <w:rsid w:val="00A75361"/>
    <w:rsid w:val="00A75580"/>
    <w:rsid w:val="00A75733"/>
    <w:rsid w:val="00A757F8"/>
    <w:rsid w:val="00A75E03"/>
    <w:rsid w:val="00A76308"/>
    <w:rsid w:val="00A768B4"/>
    <w:rsid w:val="00A76DE3"/>
    <w:rsid w:val="00A775F2"/>
    <w:rsid w:val="00A776C7"/>
    <w:rsid w:val="00A77717"/>
    <w:rsid w:val="00A7781A"/>
    <w:rsid w:val="00A77A7A"/>
    <w:rsid w:val="00A77AC1"/>
    <w:rsid w:val="00A77C08"/>
    <w:rsid w:val="00A77F8A"/>
    <w:rsid w:val="00A802DF"/>
    <w:rsid w:val="00A8037B"/>
    <w:rsid w:val="00A8087F"/>
    <w:rsid w:val="00A80ACB"/>
    <w:rsid w:val="00A81384"/>
    <w:rsid w:val="00A813FB"/>
    <w:rsid w:val="00A81492"/>
    <w:rsid w:val="00A81515"/>
    <w:rsid w:val="00A81527"/>
    <w:rsid w:val="00A815B9"/>
    <w:rsid w:val="00A81738"/>
    <w:rsid w:val="00A8181C"/>
    <w:rsid w:val="00A81B18"/>
    <w:rsid w:val="00A81BC4"/>
    <w:rsid w:val="00A81EB0"/>
    <w:rsid w:val="00A82058"/>
    <w:rsid w:val="00A822DD"/>
    <w:rsid w:val="00A82735"/>
    <w:rsid w:val="00A82BFD"/>
    <w:rsid w:val="00A82D90"/>
    <w:rsid w:val="00A82DE6"/>
    <w:rsid w:val="00A83345"/>
    <w:rsid w:val="00A8365D"/>
    <w:rsid w:val="00A83BCA"/>
    <w:rsid w:val="00A83E34"/>
    <w:rsid w:val="00A841DD"/>
    <w:rsid w:val="00A84AE7"/>
    <w:rsid w:val="00A84B52"/>
    <w:rsid w:val="00A84DAF"/>
    <w:rsid w:val="00A84E8D"/>
    <w:rsid w:val="00A851E6"/>
    <w:rsid w:val="00A85516"/>
    <w:rsid w:val="00A85E5C"/>
    <w:rsid w:val="00A863DA"/>
    <w:rsid w:val="00A86576"/>
    <w:rsid w:val="00A8668D"/>
    <w:rsid w:val="00A8669C"/>
    <w:rsid w:val="00A8672E"/>
    <w:rsid w:val="00A869B0"/>
    <w:rsid w:val="00A869B8"/>
    <w:rsid w:val="00A86C13"/>
    <w:rsid w:val="00A86FA6"/>
    <w:rsid w:val="00A87053"/>
    <w:rsid w:val="00A8734C"/>
    <w:rsid w:val="00A876D7"/>
    <w:rsid w:val="00A87AC5"/>
    <w:rsid w:val="00A87AF7"/>
    <w:rsid w:val="00A90420"/>
    <w:rsid w:val="00A9044B"/>
    <w:rsid w:val="00A91051"/>
    <w:rsid w:val="00A910CB"/>
    <w:rsid w:val="00A91753"/>
    <w:rsid w:val="00A91BF0"/>
    <w:rsid w:val="00A91C52"/>
    <w:rsid w:val="00A91DC1"/>
    <w:rsid w:val="00A9289F"/>
    <w:rsid w:val="00A92908"/>
    <w:rsid w:val="00A929F4"/>
    <w:rsid w:val="00A929FD"/>
    <w:rsid w:val="00A92C1D"/>
    <w:rsid w:val="00A92C22"/>
    <w:rsid w:val="00A92DCC"/>
    <w:rsid w:val="00A92FA0"/>
    <w:rsid w:val="00A93307"/>
    <w:rsid w:val="00A93633"/>
    <w:rsid w:val="00A9388F"/>
    <w:rsid w:val="00A938E8"/>
    <w:rsid w:val="00A93CB5"/>
    <w:rsid w:val="00A943CC"/>
    <w:rsid w:val="00A9443C"/>
    <w:rsid w:val="00A946D2"/>
    <w:rsid w:val="00A94824"/>
    <w:rsid w:val="00A9546A"/>
    <w:rsid w:val="00A95565"/>
    <w:rsid w:val="00A955A1"/>
    <w:rsid w:val="00A9587F"/>
    <w:rsid w:val="00A95B11"/>
    <w:rsid w:val="00A95B94"/>
    <w:rsid w:val="00A961D7"/>
    <w:rsid w:val="00A963A5"/>
    <w:rsid w:val="00A9696D"/>
    <w:rsid w:val="00A96A31"/>
    <w:rsid w:val="00A97082"/>
    <w:rsid w:val="00A972DB"/>
    <w:rsid w:val="00A97301"/>
    <w:rsid w:val="00A975CC"/>
    <w:rsid w:val="00A97659"/>
    <w:rsid w:val="00A9774D"/>
    <w:rsid w:val="00A97A90"/>
    <w:rsid w:val="00A97BEE"/>
    <w:rsid w:val="00A97D72"/>
    <w:rsid w:val="00A97F1C"/>
    <w:rsid w:val="00AA0175"/>
    <w:rsid w:val="00AA03A9"/>
    <w:rsid w:val="00AA0413"/>
    <w:rsid w:val="00AA0965"/>
    <w:rsid w:val="00AA0A36"/>
    <w:rsid w:val="00AA0B33"/>
    <w:rsid w:val="00AA0C77"/>
    <w:rsid w:val="00AA0D8F"/>
    <w:rsid w:val="00AA13C3"/>
    <w:rsid w:val="00AA13F1"/>
    <w:rsid w:val="00AA146B"/>
    <w:rsid w:val="00AA1A5A"/>
    <w:rsid w:val="00AA1D27"/>
    <w:rsid w:val="00AA204C"/>
    <w:rsid w:val="00AA2D57"/>
    <w:rsid w:val="00AA2E65"/>
    <w:rsid w:val="00AA3000"/>
    <w:rsid w:val="00AA3941"/>
    <w:rsid w:val="00AA3C70"/>
    <w:rsid w:val="00AA3C9D"/>
    <w:rsid w:val="00AA40F7"/>
    <w:rsid w:val="00AA4262"/>
    <w:rsid w:val="00AA42D2"/>
    <w:rsid w:val="00AA433E"/>
    <w:rsid w:val="00AA43EB"/>
    <w:rsid w:val="00AA4482"/>
    <w:rsid w:val="00AA464A"/>
    <w:rsid w:val="00AA5295"/>
    <w:rsid w:val="00AA538E"/>
    <w:rsid w:val="00AA56D0"/>
    <w:rsid w:val="00AA588E"/>
    <w:rsid w:val="00AA5AE0"/>
    <w:rsid w:val="00AA5E4E"/>
    <w:rsid w:val="00AA5FDB"/>
    <w:rsid w:val="00AA6050"/>
    <w:rsid w:val="00AA610F"/>
    <w:rsid w:val="00AA6223"/>
    <w:rsid w:val="00AA63A5"/>
    <w:rsid w:val="00AA6418"/>
    <w:rsid w:val="00AA652B"/>
    <w:rsid w:val="00AA6BC0"/>
    <w:rsid w:val="00AA7233"/>
    <w:rsid w:val="00AA7A12"/>
    <w:rsid w:val="00AA7DBE"/>
    <w:rsid w:val="00AB008E"/>
    <w:rsid w:val="00AB01BE"/>
    <w:rsid w:val="00AB056E"/>
    <w:rsid w:val="00AB09DB"/>
    <w:rsid w:val="00AB0A5D"/>
    <w:rsid w:val="00AB0C9F"/>
    <w:rsid w:val="00AB0F63"/>
    <w:rsid w:val="00AB0F65"/>
    <w:rsid w:val="00AB10D6"/>
    <w:rsid w:val="00AB1104"/>
    <w:rsid w:val="00AB143A"/>
    <w:rsid w:val="00AB155C"/>
    <w:rsid w:val="00AB1693"/>
    <w:rsid w:val="00AB20F2"/>
    <w:rsid w:val="00AB230C"/>
    <w:rsid w:val="00AB2940"/>
    <w:rsid w:val="00AB2AC5"/>
    <w:rsid w:val="00AB2C71"/>
    <w:rsid w:val="00AB2C82"/>
    <w:rsid w:val="00AB2D61"/>
    <w:rsid w:val="00AB315C"/>
    <w:rsid w:val="00AB34F6"/>
    <w:rsid w:val="00AB3798"/>
    <w:rsid w:val="00AB37AC"/>
    <w:rsid w:val="00AB3971"/>
    <w:rsid w:val="00AB3E3E"/>
    <w:rsid w:val="00AB433D"/>
    <w:rsid w:val="00AB444B"/>
    <w:rsid w:val="00AB45CA"/>
    <w:rsid w:val="00AB4745"/>
    <w:rsid w:val="00AB47A8"/>
    <w:rsid w:val="00AB4EEE"/>
    <w:rsid w:val="00AB54D2"/>
    <w:rsid w:val="00AB5BCE"/>
    <w:rsid w:val="00AB5D69"/>
    <w:rsid w:val="00AB6064"/>
    <w:rsid w:val="00AB61C0"/>
    <w:rsid w:val="00AB62B4"/>
    <w:rsid w:val="00AB632A"/>
    <w:rsid w:val="00AB67DC"/>
    <w:rsid w:val="00AB67E1"/>
    <w:rsid w:val="00AB68F9"/>
    <w:rsid w:val="00AB6C57"/>
    <w:rsid w:val="00AB6F6F"/>
    <w:rsid w:val="00AB717A"/>
    <w:rsid w:val="00AB71C6"/>
    <w:rsid w:val="00AB7C18"/>
    <w:rsid w:val="00AB7E96"/>
    <w:rsid w:val="00AC003B"/>
    <w:rsid w:val="00AC003C"/>
    <w:rsid w:val="00AC0103"/>
    <w:rsid w:val="00AC098B"/>
    <w:rsid w:val="00AC0A0A"/>
    <w:rsid w:val="00AC0A36"/>
    <w:rsid w:val="00AC0A8E"/>
    <w:rsid w:val="00AC0F1E"/>
    <w:rsid w:val="00AC0F37"/>
    <w:rsid w:val="00AC1043"/>
    <w:rsid w:val="00AC11A7"/>
    <w:rsid w:val="00AC13E7"/>
    <w:rsid w:val="00AC1404"/>
    <w:rsid w:val="00AC14BD"/>
    <w:rsid w:val="00AC19FF"/>
    <w:rsid w:val="00AC223D"/>
    <w:rsid w:val="00AC2248"/>
    <w:rsid w:val="00AC277B"/>
    <w:rsid w:val="00AC2A73"/>
    <w:rsid w:val="00AC2CDF"/>
    <w:rsid w:val="00AC2D3A"/>
    <w:rsid w:val="00AC2E8D"/>
    <w:rsid w:val="00AC316F"/>
    <w:rsid w:val="00AC31EA"/>
    <w:rsid w:val="00AC3223"/>
    <w:rsid w:val="00AC32B7"/>
    <w:rsid w:val="00AC32FB"/>
    <w:rsid w:val="00AC33DC"/>
    <w:rsid w:val="00AC3646"/>
    <w:rsid w:val="00AC38BD"/>
    <w:rsid w:val="00AC3C71"/>
    <w:rsid w:val="00AC41F4"/>
    <w:rsid w:val="00AC4225"/>
    <w:rsid w:val="00AC458A"/>
    <w:rsid w:val="00AC4881"/>
    <w:rsid w:val="00AC4A71"/>
    <w:rsid w:val="00AC4A91"/>
    <w:rsid w:val="00AC50A2"/>
    <w:rsid w:val="00AC52F0"/>
    <w:rsid w:val="00AC54A8"/>
    <w:rsid w:val="00AC5AF8"/>
    <w:rsid w:val="00AC5BF4"/>
    <w:rsid w:val="00AC5F91"/>
    <w:rsid w:val="00AC68B3"/>
    <w:rsid w:val="00AC6E82"/>
    <w:rsid w:val="00AC7363"/>
    <w:rsid w:val="00AC73DC"/>
    <w:rsid w:val="00AC7B1B"/>
    <w:rsid w:val="00AC7F3A"/>
    <w:rsid w:val="00AD00EC"/>
    <w:rsid w:val="00AD039F"/>
    <w:rsid w:val="00AD0464"/>
    <w:rsid w:val="00AD0559"/>
    <w:rsid w:val="00AD0677"/>
    <w:rsid w:val="00AD0693"/>
    <w:rsid w:val="00AD077D"/>
    <w:rsid w:val="00AD09B5"/>
    <w:rsid w:val="00AD09FD"/>
    <w:rsid w:val="00AD0DFF"/>
    <w:rsid w:val="00AD0F88"/>
    <w:rsid w:val="00AD10DF"/>
    <w:rsid w:val="00AD1113"/>
    <w:rsid w:val="00AD11A5"/>
    <w:rsid w:val="00AD1258"/>
    <w:rsid w:val="00AD1EC4"/>
    <w:rsid w:val="00AD24F3"/>
    <w:rsid w:val="00AD2DDF"/>
    <w:rsid w:val="00AD3018"/>
    <w:rsid w:val="00AD37E0"/>
    <w:rsid w:val="00AD3847"/>
    <w:rsid w:val="00AD3902"/>
    <w:rsid w:val="00AD39DE"/>
    <w:rsid w:val="00AD3C07"/>
    <w:rsid w:val="00AD3E47"/>
    <w:rsid w:val="00AD3E5D"/>
    <w:rsid w:val="00AD3F61"/>
    <w:rsid w:val="00AD4453"/>
    <w:rsid w:val="00AD4716"/>
    <w:rsid w:val="00AD49D1"/>
    <w:rsid w:val="00AD4D95"/>
    <w:rsid w:val="00AD4FEE"/>
    <w:rsid w:val="00AD505D"/>
    <w:rsid w:val="00AD523F"/>
    <w:rsid w:val="00AD5255"/>
    <w:rsid w:val="00AD57F8"/>
    <w:rsid w:val="00AD58A0"/>
    <w:rsid w:val="00AD5F26"/>
    <w:rsid w:val="00AD6010"/>
    <w:rsid w:val="00AD6132"/>
    <w:rsid w:val="00AD6258"/>
    <w:rsid w:val="00AD67CB"/>
    <w:rsid w:val="00AD6D22"/>
    <w:rsid w:val="00AD6DFC"/>
    <w:rsid w:val="00AD770A"/>
    <w:rsid w:val="00AD7746"/>
    <w:rsid w:val="00AD77F9"/>
    <w:rsid w:val="00AE0075"/>
    <w:rsid w:val="00AE02DF"/>
    <w:rsid w:val="00AE03CC"/>
    <w:rsid w:val="00AE046B"/>
    <w:rsid w:val="00AE0551"/>
    <w:rsid w:val="00AE05F8"/>
    <w:rsid w:val="00AE1058"/>
    <w:rsid w:val="00AE1264"/>
    <w:rsid w:val="00AE218D"/>
    <w:rsid w:val="00AE2212"/>
    <w:rsid w:val="00AE3067"/>
    <w:rsid w:val="00AE319E"/>
    <w:rsid w:val="00AE339E"/>
    <w:rsid w:val="00AE33C0"/>
    <w:rsid w:val="00AE33FF"/>
    <w:rsid w:val="00AE3483"/>
    <w:rsid w:val="00AE36F9"/>
    <w:rsid w:val="00AE3881"/>
    <w:rsid w:val="00AE38D4"/>
    <w:rsid w:val="00AE3C2B"/>
    <w:rsid w:val="00AE46B3"/>
    <w:rsid w:val="00AE4854"/>
    <w:rsid w:val="00AE499D"/>
    <w:rsid w:val="00AE4AE2"/>
    <w:rsid w:val="00AE4B14"/>
    <w:rsid w:val="00AE4E99"/>
    <w:rsid w:val="00AE4FF8"/>
    <w:rsid w:val="00AE5753"/>
    <w:rsid w:val="00AE5E94"/>
    <w:rsid w:val="00AE63F9"/>
    <w:rsid w:val="00AE64D5"/>
    <w:rsid w:val="00AE6794"/>
    <w:rsid w:val="00AE6856"/>
    <w:rsid w:val="00AE6D12"/>
    <w:rsid w:val="00AE6F55"/>
    <w:rsid w:val="00AE7928"/>
    <w:rsid w:val="00AF0220"/>
    <w:rsid w:val="00AF026B"/>
    <w:rsid w:val="00AF05DB"/>
    <w:rsid w:val="00AF06D5"/>
    <w:rsid w:val="00AF09DD"/>
    <w:rsid w:val="00AF0A33"/>
    <w:rsid w:val="00AF0DD3"/>
    <w:rsid w:val="00AF15B0"/>
    <w:rsid w:val="00AF1846"/>
    <w:rsid w:val="00AF246B"/>
    <w:rsid w:val="00AF2632"/>
    <w:rsid w:val="00AF2B88"/>
    <w:rsid w:val="00AF3134"/>
    <w:rsid w:val="00AF33EE"/>
    <w:rsid w:val="00AF3554"/>
    <w:rsid w:val="00AF3A0F"/>
    <w:rsid w:val="00AF3C3E"/>
    <w:rsid w:val="00AF3F10"/>
    <w:rsid w:val="00AF4042"/>
    <w:rsid w:val="00AF40DE"/>
    <w:rsid w:val="00AF4375"/>
    <w:rsid w:val="00AF4817"/>
    <w:rsid w:val="00AF4830"/>
    <w:rsid w:val="00AF48F3"/>
    <w:rsid w:val="00AF4AEB"/>
    <w:rsid w:val="00AF4BEE"/>
    <w:rsid w:val="00AF4C0C"/>
    <w:rsid w:val="00AF4E49"/>
    <w:rsid w:val="00AF56BE"/>
    <w:rsid w:val="00AF5B27"/>
    <w:rsid w:val="00AF5B2F"/>
    <w:rsid w:val="00AF6067"/>
    <w:rsid w:val="00AF60EC"/>
    <w:rsid w:val="00AF61F1"/>
    <w:rsid w:val="00AF6557"/>
    <w:rsid w:val="00AF6637"/>
    <w:rsid w:val="00AF666D"/>
    <w:rsid w:val="00AF6F96"/>
    <w:rsid w:val="00AF74C2"/>
    <w:rsid w:val="00AF7DB4"/>
    <w:rsid w:val="00B00513"/>
    <w:rsid w:val="00B0052C"/>
    <w:rsid w:val="00B00827"/>
    <w:rsid w:val="00B009CC"/>
    <w:rsid w:val="00B00B92"/>
    <w:rsid w:val="00B00E0D"/>
    <w:rsid w:val="00B0113B"/>
    <w:rsid w:val="00B01192"/>
    <w:rsid w:val="00B016BB"/>
    <w:rsid w:val="00B01A94"/>
    <w:rsid w:val="00B01CEC"/>
    <w:rsid w:val="00B02066"/>
    <w:rsid w:val="00B024CA"/>
    <w:rsid w:val="00B024F0"/>
    <w:rsid w:val="00B025BE"/>
    <w:rsid w:val="00B02655"/>
    <w:rsid w:val="00B026E9"/>
    <w:rsid w:val="00B028A7"/>
    <w:rsid w:val="00B028BC"/>
    <w:rsid w:val="00B02917"/>
    <w:rsid w:val="00B029C9"/>
    <w:rsid w:val="00B02A2D"/>
    <w:rsid w:val="00B02B99"/>
    <w:rsid w:val="00B02CF8"/>
    <w:rsid w:val="00B02E64"/>
    <w:rsid w:val="00B02E72"/>
    <w:rsid w:val="00B030E1"/>
    <w:rsid w:val="00B0339B"/>
    <w:rsid w:val="00B048DD"/>
    <w:rsid w:val="00B04B53"/>
    <w:rsid w:val="00B04FA5"/>
    <w:rsid w:val="00B05094"/>
    <w:rsid w:val="00B05102"/>
    <w:rsid w:val="00B05216"/>
    <w:rsid w:val="00B05227"/>
    <w:rsid w:val="00B05261"/>
    <w:rsid w:val="00B053D6"/>
    <w:rsid w:val="00B054DE"/>
    <w:rsid w:val="00B058C6"/>
    <w:rsid w:val="00B06130"/>
    <w:rsid w:val="00B0635D"/>
    <w:rsid w:val="00B06B4C"/>
    <w:rsid w:val="00B06CDC"/>
    <w:rsid w:val="00B06F57"/>
    <w:rsid w:val="00B0706B"/>
    <w:rsid w:val="00B071DF"/>
    <w:rsid w:val="00B0739D"/>
    <w:rsid w:val="00B07504"/>
    <w:rsid w:val="00B079F9"/>
    <w:rsid w:val="00B07BBB"/>
    <w:rsid w:val="00B07E52"/>
    <w:rsid w:val="00B10263"/>
    <w:rsid w:val="00B102DD"/>
    <w:rsid w:val="00B10376"/>
    <w:rsid w:val="00B105D3"/>
    <w:rsid w:val="00B10766"/>
    <w:rsid w:val="00B109EA"/>
    <w:rsid w:val="00B10B3C"/>
    <w:rsid w:val="00B10D36"/>
    <w:rsid w:val="00B10FA7"/>
    <w:rsid w:val="00B1128E"/>
    <w:rsid w:val="00B11377"/>
    <w:rsid w:val="00B11485"/>
    <w:rsid w:val="00B11A26"/>
    <w:rsid w:val="00B11C26"/>
    <w:rsid w:val="00B11DEE"/>
    <w:rsid w:val="00B11F58"/>
    <w:rsid w:val="00B11FD7"/>
    <w:rsid w:val="00B12200"/>
    <w:rsid w:val="00B12343"/>
    <w:rsid w:val="00B12661"/>
    <w:rsid w:val="00B1269A"/>
    <w:rsid w:val="00B1276F"/>
    <w:rsid w:val="00B12D23"/>
    <w:rsid w:val="00B131B1"/>
    <w:rsid w:val="00B1335F"/>
    <w:rsid w:val="00B1348E"/>
    <w:rsid w:val="00B13544"/>
    <w:rsid w:val="00B142AA"/>
    <w:rsid w:val="00B14A9B"/>
    <w:rsid w:val="00B14BD1"/>
    <w:rsid w:val="00B14BDB"/>
    <w:rsid w:val="00B14E4B"/>
    <w:rsid w:val="00B150B5"/>
    <w:rsid w:val="00B1527F"/>
    <w:rsid w:val="00B15884"/>
    <w:rsid w:val="00B15DCD"/>
    <w:rsid w:val="00B15F9A"/>
    <w:rsid w:val="00B16475"/>
    <w:rsid w:val="00B165A0"/>
    <w:rsid w:val="00B16A34"/>
    <w:rsid w:val="00B16BC7"/>
    <w:rsid w:val="00B17121"/>
    <w:rsid w:val="00B17445"/>
    <w:rsid w:val="00B174DF"/>
    <w:rsid w:val="00B17635"/>
    <w:rsid w:val="00B179BA"/>
    <w:rsid w:val="00B17F59"/>
    <w:rsid w:val="00B2042B"/>
    <w:rsid w:val="00B2079A"/>
    <w:rsid w:val="00B207ED"/>
    <w:rsid w:val="00B2083E"/>
    <w:rsid w:val="00B20C58"/>
    <w:rsid w:val="00B20DF8"/>
    <w:rsid w:val="00B20EF8"/>
    <w:rsid w:val="00B20F53"/>
    <w:rsid w:val="00B213F2"/>
    <w:rsid w:val="00B21401"/>
    <w:rsid w:val="00B2153C"/>
    <w:rsid w:val="00B217D6"/>
    <w:rsid w:val="00B21B26"/>
    <w:rsid w:val="00B21CB5"/>
    <w:rsid w:val="00B21FD4"/>
    <w:rsid w:val="00B22A4C"/>
    <w:rsid w:val="00B230D4"/>
    <w:rsid w:val="00B2343E"/>
    <w:rsid w:val="00B236E2"/>
    <w:rsid w:val="00B23933"/>
    <w:rsid w:val="00B2397A"/>
    <w:rsid w:val="00B244BD"/>
    <w:rsid w:val="00B245E0"/>
    <w:rsid w:val="00B2461C"/>
    <w:rsid w:val="00B24787"/>
    <w:rsid w:val="00B2489D"/>
    <w:rsid w:val="00B24971"/>
    <w:rsid w:val="00B249C5"/>
    <w:rsid w:val="00B24FAF"/>
    <w:rsid w:val="00B24FB0"/>
    <w:rsid w:val="00B25113"/>
    <w:rsid w:val="00B25453"/>
    <w:rsid w:val="00B2572F"/>
    <w:rsid w:val="00B257DA"/>
    <w:rsid w:val="00B25813"/>
    <w:rsid w:val="00B25C5E"/>
    <w:rsid w:val="00B25E56"/>
    <w:rsid w:val="00B25ED6"/>
    <w:rsid w:val="00B268A6"/>
    <w:rsid w:val="00B2691A"/>
    <w:rsid w:val="00B26968"/>
    <w:rsid w:val="00B26E48"/>
    <w:rsid w:val="00B26ED7"/>
    <w:rsid w:val="00B273E5"/>
    <w:rsid w:val="00B274F7"/>
    <w:rsid w:val="00B27DA7"/>
    <w:rsid w:val="00B27E1D"/>
    <w:rsid w:val="00B30080"/>
    <w:rsid w:val="00B3042C"/>
    <w:rsid w:val="00B3057E"/>
    <w:rsid w:val="00B30730"/>
    <w:rsid w:val="00B31425"/>
    <w:rsid w:val="00B315BC"/>
    <w:rsid w:val="00B31B9C"/>
    <w:rsid w:val="00B31CD6"/>
    <w:rsid w:val="00B3202A"/>
    <w:rsid w:val="00B3239B"/>
    <w:rsid w:val="00B33618"/>
    <w:rsid w:val="00B33653"/>
    <w:rsid w:val="00B33874"/>
    <w:rsid w:val="00B339A8"/>
    <w:rsid w:val="00B33AA8"/>
    <w:rsid w:val="00B33C57"/>
    <w:rsid w:val="00B34205"/>
    <w:rsid w:val="00B34260"/>
    <w:rsid w:val="00B344DA"/>
    <w:rsid w:val="00B34753"/>
    <w:rsid w:val="00B347C2"/>
    <w:rsid w:val="00B3495C"/>
    <w:rsid w:val="00B34D58"/>
    <w:rsid w:val="00B34D6C"/>
    <w:rsid w:val="00B34DCA"/>
    <w:rsid w:val="00B3529E"/>
    <w:rsid w:val="00B354CE"/>
    <w:rsid w:val="00B35559"/>
    <w:rsid w:val="00B3559C"/>
    <w:rsid w:val="00B35D7E"/>
    <w:rsid w:val="00B36171"/>
    <w:rsid w:val="00B363F2"/>
    <w:rsid w:val="00B36678"/>
    <w:rsid w:val="00B36A96"/>
    <w:rsid w:val="00B36ABB"/>
    <w:rsid w:val="00B36B03"/>
    <w:rsid w:val="00B36BF8"/>
    <w:rsid w:val="00B36E59"/>
    <w:rsid w:val="00B3725B"/>
    <w:rsid w:val="00B37432"/>
    <w:rsid w:val="00B37824"/>
    <w:rsid w:val="00B37F79"/>
    <w:rsid w:val="00B40212"/>
    <w:rsid w:val="00B40417"/>
    <w:rsid w:val="00B4041C"/>
    <w:rsid w:val="00B4068F"/>
    <w:rsid w:val="00B40E80"/>
    <w:rsid w:val="00B40E9F"/>
    <w:rsid w:val="00B4118A"/>
    <w:rsid w:val="00B4145D"/>
    <w:rsid w:val="00B41516"/>
    <w:rsid w:val="00B416C6"/>
    <w:rsid w:val="00B419CA"/>
    <w:rsid w:val="00B41C10"/>
    <w:rsid w:val="00B41F56"/>
    <w:rsid w:val="00B42C50"/>
    <w:rsid w:val="00B42E5C"/>
    <w:rsid w:val="00B4346F"/>
    <w:rsid w:val="00B43485"/>
    <w:rsid w:val="00B43B92"/>
    <w:rsid w:val="00B43C84"/>
    <w:rsid w:val="00B44127"/>
    <w:rsid w:val="00B44658"/>
    <w:rsid w:val="00B44FDB"/>
    <w:rsid w:val="00B45080"/>
    <w:rsid w:val="00B4511E"/>
    <w:rsid w:val="00B45711"/>
    <w:rsid w:val="00B458C5"/>
    <w:rsid w:val="00B45F29"/>
    <w:rsid w:val="00B45F2D"/>
    <w:rsid w:val="00B466DA"/>
    <w:rsid w:val="00B46905"/>
    <w:rsid w:val="00B4696B"/>
    <w:rsid w:val="00B46A1B"/>
    <w:rsid w:val="00B46A92"/>
    <w:rsid w:val="00B47113"/>
    <w:rsid w:val="00B478E0"/>
    <w:rsid w:val="00B47CC6"/>
    <w:rsid w:val="00B47EEC"/>
    <w:rsid w:val="00B47F3F"/>
    <w:rsid w:val="00B50314"/>
    <w:rsid w:val="00B505B6"/>
    <w:rsid w:val="00B50C79"/>
    <w:rsid w:val="00B50CA0"/>
    <w:rsid w:val="00B51514"/>
    <w:rsid w:val="00B51968"/>
    <w:rsid w:val="00B51EF1"/>
    <w:rsid w:val="00B51FF6"/>
    <w:rsid w:val="00B5200E"/>
    <w:rsid w:val="00B5254E"/>
    <w:rsid w:val="00B526F6"/>
    <w:rsid w:val="00B52BFF"/>
    <w:rsid w:val="00B530B3"/>
    <w:rsid w:val="00B5333A"/>
    <w:rsid w:val="00B537FD"/>
    <w:rsid w:val="00B5384F"/>
    <w:rsid w:val="00B53C37"/>
    <w:rsid w:val="00B53CCF"/>
    <w:rsid w:val="00B543A0"/>
    <w:rsid w:val="00B54421"/>
    <w:rsid w:val="00B549FB"/>
    <w:rsid w:val="00B54F7C"/>
    <w:rsid w:val="00B552E3"/>
    <w:rsid w:val="00B5544F"/>
    <w:rsid w:val="00B55553"/>
    <w:rsid w:val="00B55787"/>
    <w:rsid w:val="00B5586F"/>
    <w:rsid w:val="00B55C9A"/>
    <w:rsid w:val="00B55CFB"/>
    <w:rsid w:val="00B55DF0"/>
    <w:rsid w:val="00B55E5D"/>
    <w:rsid w:val="00B564E7"/>
    <w:rsid w:val="00B56826"/>
    <w:rsid w:val="00B56DB3"/>
    <w:rsid w:val="00B56E3E"/>
    <w:rsid w:val="00B56E71"/>
    <w:rsid w:val="00B56FF7"/>
    <w:rsid w:val="00B57577"/>
    <w:rsid w:val="00B5766E"/>
    <w:rsid w:val="00B57698"/>
    <w:rsid w:val="00B577A8"/>
    <w:rsid w:val="00B577EA"/>
    <w:rsid w:val="00B577FF"/>
    <w:rsid w:val="00B57D58"/>
    <w:rsid w:val="00B57FF7"/>
    <w:rsid w:val="00B606DC"/>
    <w:rsid w:val="00B6093F"/>
    <w:rsid w:val="00B6099B"/>
    <w:rsid w:val="00B609C3"/>
    <w:rsid w:val="00B60A36"/>
    <w:rsid w:val="00B60A8B"/>
    <w:rsid w:val="00B60B74"/>
    <w:rsid w:val="00B60D48"/>
    <w:rsid w:val="00B60FBC"/>
    <w:rsid w:val="00B610E3"/>
    <w:rsid w:val="00B61155"/>
    <w:rsid w:val="00B61C3C"/>
    <w:rsid w:val="00B6285D"/>
    <w:rsid w:val="00B6293C"/>
    <w:rsid w:val="00B62AC2"/>
    <w:rsid w:val="00B62E17"/>
    <w:rsid w:val="00B63371"/>
    <w:rsid w:val="00B63385"/>
    <w:rsid w:val="00B63D0C"/>
    <w:rsid w:val="00B63EB9"/>
    <w:rsid w:val="00B64407"/>
    <w:rsid w:val="00B6468B"/>
    <w:rsid w:val="00B64718"/>
    <w:rsid w:val="00B6498F"/>
    <w:rsid w:val="00B6514E"/>
    <w:rsid w:val="00B65169"/>
    <w:rsid w:val="00B65409"/>
    <w:rsid w:val="00B654EB"/>
    <w:rsid w:val="00B65540"/>
    <w:rsid w:val="00B65A4E"/>
    <w:rsid w:val="00B65F18"/>
    <w:rsid w:val="00B65F64"/>
    <w:rsid w:val="00B65F7B"/>
    <w:rsid w:val="00B66612"/>
    <w:rsid w:val="00B667B0"/>
    <w:rsid w:val="00B66867"/>
    <w:rsid w:val="00B66994"/>
    <w:rsid w:val="00B66C77"/>
    <w:rsid w:val="00B66EF5"/>
    <w:rsid w:val="00B6715A"/>
    <w:rsid w:val="00B67164"/>
    <w:rsid w:val="00B67761"/>
    <w:rsid w:val="00B6785D"/>
    <w:rsid w:val="00B67A14"/>
    <w:rsid w:val="00B67BFA"/>
    <w:rsid w:val="00B67D62"/>
    <w:rsid w:val="00B67DEE"/>
    <w:rsid w:val="00B67E27"/>
    <w:rsid w:val="00B703F6"/>
    <w:rsid w:val="00B704AA"/>
    <w:rsid w:val="00B70754"/>
    <w:rsid w:val="00B70757"/>
    <w:rsid w:val="00B70767"/>
    <w:rsid w:val="00B7079D"/>
    <w:rsid w:val="00B707FE"/>
    <w:rsid w:val="00B70E7F"/>
    <w:rsid w:val="00B70EAE"/>
    <w:rsid w:val="00B710D8"/>
    <w:rsid w:val="00B71670"/>
    <w:rsid w:val="00B71A1E"/>
    <w:rsid w:val="00B71AFB"/>
    <w:rsid w:val="00B71F3A"/>
    <w:rsid w:val="00B727ED"/>
    <w:rsid w:val="00B7292C"/>
    <w:rsid w:val="00B72C8B"/>
    <w:rsid w:val="00B72FE2"/>
    <w:rsid w:val="00B73368"/>
    <w:rsid w:val="00B73C97"/>
    <w:rsid w:val="00B74763"/>
    <w:rsid w:val="00B74B8F"/>
    <w:rsid w:val="00B74E5A"/>
    <w:rsid w:val="00B75061"/>
    <w:rsid w:val="00B75096"/>
    <w:rsid w:val="00B757D1"/>
    <w:rsid w:val="00B76129"/>
    <w:rsid w:val="00B761DB"/>
    <w:rsid w:val="00B76340"/>
    <w:rsid w:val="00B763BC"/>
    <w:rsid w:val="00B76526"/>
    <w:rsid w:val="00B769D7"/>
    <w:rsid w:val="00B76A88"/>
    <w:rsid w:val="00B76B19"/>
    <w:rsid w:val="00B76CEC"/>
    <w:rsid w:val="00B76FEB"/>
    <w:rsid w:val="00B772DE"/>
    <w:rsid w:val="00B77A93"/>
    <w:rsid w:val="00B809ED"/>
    <w:rsid w:val="00B80C43"/>
    <w:rsid w:val="00B80DF0"/>
    <w:rsid w:val="00B81141"/>
    <w:rsid w:val="00B8151B"/>
    <w:rsid w:val="00B815B2"/>
    <w:rsid w:val="00B81C32"/>
    <w:rsid w:val="00B81F24"/>
    <w:rsid w:val="00B821F8"/>
    <w:rsid w:val="00B82278"/>
    <w:rsid w:val="00B8264D"/>
    <w:rsid w:val="00B827FD"/>
    <w:rsid w:val="00B828F0"/>
    <w:rsid w:val="00B82DDD"/>
    <w:rsid w:val="00B82E01"/>
    <w:rsid w:val="00B831A8"/>
    <w:rsid w:val="00B835A5"/>
    <w:rsid w:val="00B836F5"/>
    <w:rsid w:val="00B83811"/>
    <w:rsid w:val="00B83855"/>
    <w:rsid w:val="00B838F3"/>
    <w:rsid w:val="00B83AB9"/>
    <w:rsid w:val="00B8465E"/>
    <w:rsid w:val="00B84CF8"/>
    <w:rsid w:val="00B852D6"/>
    <w:rsid w:val="00B8580F"/>
    <w:rsid w:val="00B85B4E"/>
    <w:rsid w:val="00B85F5E"/>
    <w:rsid w:val="00B86126"/>
    <w:rsid w:val="00B865DB"/>
    <w:rsid w:val="00B867F4"/>
    <w:rsid w:val="00B868E2"/>
    <w:rsid w:val="00B86F78"/>
    <w:rsid w:val="00B87121"/>
    <w:rsid w:val="00B873D3"/>
    <w:rsid w:val="00B8744D"/>
    <w:rsid w:val="00B874AE"/>
    <w:rsid w:val="00B87B6D"/>
    <w:rsid w:val="00B87BC8"/>
    <w:rsid w:val="00B87E7C"/>
    <w:rsid w:val="00B87F76"/>
    <w:rsid w:val="00B900D5"/>
    <w:rsid w:val="00B9020B"/>
    <w:rsid w:val="00B908A3"/>
    <w:rsid w:val="00B90B39"/>
    <w:rsid w:val="00B90DEF"/>
    <w:rsid w:val="00B90DF3"/>
    <w:rsid w:val="00B912BA"/>
    <w:rsid w:val="00B912FB"/>
    <w:rsid w:val="00B9144F"/>
    <w:rsid w:val="00B91478"/>
    <w:rsid w:val="00B91DF5"/>
    <w:rsid w:val="00B92249"/>
    <w:rsid w:val="00B92388"/>
    <w:rsid w:val="00B926AC"/>
    <w:rsid w:val="00B92896"/>
    <w:rsid w:val="00B9293E"/>
    <w:rsid w:val="00B9314B"/>
    <w:rsid w:val="00B93AD0"/>
    <w:rsid w:val="00B93CDB"/>
    <w:rsid w:val="00B93F81"/>
    <w:rsid w:val="00B93FF5"/>
    <w:rsid w:val="00B94439"/>
    <w:rsid w:val="00B9446E"/>
    <w:rsid w:val="00B944D5"/>
    <w:rsid w:val="00B94552"/>
    <w:rsid w:val="00B94624"/>
    <w:rsid w:val="00B946C3"/>
    <w:rsid w:val="00B94786"/>
    <w:rsid w:val="00B94A79"/>
    <w:rsid w:val="00B95029"/>
    <w:rsid w:val="00B95189"/>
    <w:rsid w:val="00B95210"/>
    <w:rsid w:val="00B95294"/>
    <w:rsid w:val="00B9551C"/>
    <w:rsid w:val="00B957A5"/>
    <w:rsid w:val="00B95860"/>
    <w:rsid w:val="00B95A7E"/>
    <w:rsid w:val="00B9607E"/>
    <w:rsid w:val="00B96947"/>
    <w:rsid w:val="00B9695E"/>
    <w:rsid w:val="00B970A6"/>
    <w:rsid w:val="00B970C7"/>
    <w:rsid w:val="00B9714B"/>
    <w:rsid w:val="00B9773F"/>
    <w:rsid w:val="00B97DBF"/>
    <w:rsid w:val="00B97DE2"/>
    <w:rsid w:val="00B97F8A"/>
    <w:rsid w:val="00BA04DD"/>
    <w:rsid w:val="00BA0D64"/>
    <w:rsid w:val="00BA10EF"/>
    <w:rsid w:val="00BA1F69"/>
    <w:rsid w:val="00BA202C"/>
    <w:rsid w:val="00BA208A"/>
    <w:rsid w:val="00BA20B1"/>
    <w:rsid w:val="00BA245C"/>
    <w:rsid w:val="00BA258B"/>
    <w:rsid w:val="00BA2B9C"/>
    <w:rsid w:val="00BA2BA7"/>
    <w:rsid w:val="00BA3351"/>
    <w:rsid w:val="00BA3B2F"/>
    <w:rsid w:val="00BA44ED"/>
    <w:rsid w:val="00BA45B1"/>
    <w:rsid w:val="00BA4774"/>
    <w:rsid w:val="00BA4B72"/>
    <w:rsid w:val="00BA5341"/>
    <w:rsid w:val="00BA53A1"/>
    <w:rsid w:val="00BA5454"/>
    <w:rsid w:val="00BA5B53"/>
    <w:rsid w:val="00BA5D04"/>
    <w:rsid w:val="00BA5F6E"/>
    <w:rsid w:val="00BA6349"/>
    <w:rsid w:val="00BA63B1"/>
    <w:rsid w:val="00BA641D"/>
    <w:rsid w:val="00BA6505"/>
    <w:rsid w:val="00BA66BA"/>
    <w:rsid w:val="00BA68A6"/>
    <w:rsid w:val="00BA6B10"/>
    <w:rsid w:val="00BA6D05"/>
    <w:rsid w:val="00BA7136"/>
    <w:rsid w:val="00BA7631"/>
    <w:rsid w:val="00BA7715"/>
    <w:rsid w:val="00BA774F"/>
    <w:rsid w:val="00BA78B6"/>
    <w:rsid w:val="00BA79B5"/>
    <w:rsid w:val="00BA7DE9"/>
    <w:rsid w:val="00BB016A"/>
    <w:rsid w:val="00BB03B2"/>
    <w:rsid w:val="00BB0499"/>
    <w:rsid w:val="00BB05CE"/>
    <w:rsid w:val="00BB0840"/>
    <w:rsid w:val="00BB112D"/>
    <w:rsid w:val="00BB1291"/>
    <w:rsid w:val="00BB139A"/>
    <w:rsid w:val="00BB1502"/>
    <w:rsid w:val="00BB18AD"/>
    <w:rsid w:val="00BB20BA"/>
    <w:rsid w:val="00BB2193"/>
    <w:rsid w:val="00BB24DF"/>
    <w:rsid w:val="00BB26AD"/>
    <w:rsid w:val="00BB276F"/>
    <w:rsid w:val="00BB27BC"/>
    <w:rsid w:val="00BB28F4"/>
    <w:rsid w:val="00BB2930"/>
    <w:rsid w:val="00BB2E92"/>
    <w:rsid w:val="00BB2EC7"/>
    <w:rsid w:val="00BB34D3"/>
    <w:rsid w:val="00BB3D1F"/>
    <w:rsid w:val="00BB3D25"/>
    <w:rsid w:val="00BB3F38"/>
    <w:rsid w:val="00BB447D"/>
    <w:rsid w:val="00BB467E"/>
    <w:rsid w:val="00BB4692"/>
    <w:rsid w:val="00BB488D"/>
    <w:rsid w:val="00BB4C05"/>
    <w:rsid w:val="00BB4EF1"/>
    <w:rsid w:val="00BB4F8E"/>
    <w:rsid w:val="00BB5320"/>
    <w:rsid w:val="00BB53CD"/>
    <w:rsid w:val="00BB53F9"/>
    <w:rsid w:val="00BB5743"/>
    <w:rsid w:val="00BB575A"/>
    <w:rsid w:val="00BB5E6F"/>
    <w:rsid w:val="00BB5E96"/>
    <w:rsid w:val="00BB600A"/>
    <w:rsid w:val="00BB6130"/>
    <w:rsid w:val="00BB6D2B"/>
    <w:rsid w:val="00BB716E"/>
    <w:rsid w:val="00BB7613"/>
    <w:rsid w:val="00BB782D"/>
    <w:rsid w:val="00BB79BD"/>
    <w:rsid w:val="00BB7EEA"/>
    <w:rsid w:val="00BC09DF"/>
    <w:rsid w:val="00BC0EA7"/>
    <w:rsid w:val="00BC10E6"/>
    <w:rsid w:val="00BC1220"/>
    <w:rsid w:val="00BC1250"/>
    <w:rsid w:val="00BC1506"/>
    <w:rsid w:val="00BC189D"/>
    <w:rsid w:val="00BC196C"/>
    <w:rsid w:val="00BC1AE5"/>
    <w:rsid w:val="00BC1B1B"/>
    <w:rsid w:val="00BC20B3"/>
    <w:rsid w:val="00BC2514"/>
    <w:rsid w:val="00BC2EA2"/>
    <w:rsid w:val="00BC3211"/>
    <w:rsid w:val="00BC3516"/>
    <w:rsid w:val="00BC364C"/>
    <w:rsid w:val="00BC4128"/>
    <w:rsid w:val="00BC41E7"/>
    <w:rsid w:val="00BC448F"/>
    <w:rsid w:val="00BC491B"/>
    <w:rsid w:val="00BC4CE6"/>
    <w:rsid w:val="00BC55A3"/>
    <w:rsid w:val="00BC56DF"/>
    <w:rsid w:val="00BC57D6"/>
    <w:rsid w:val="00BC59B3"/>
    <w:rsid w:val="00BC5B80"/>
    <w:rsid w:val="00BC5FE4"/>
    <w:rsid w:val="00BC6209"/>
    <w:rsid w:val="00BC65C2"/>
    <w:rsid w:val="00BC666B"/>
    <w:rsid w:val="00BC68EC"/>
    <w:rsid w:val="00BC6918"/>
    <w:rsid w:val="00BC6DC2"/>
    <w:rsid w:val="00BC7208"/>
    <w:rsid w:val="00BD0541"/>
    <w:rsid w:val="00BD0A76"/>
    <w:rsid w:val="00BD0B48"/>
    <w:rsid w:val="00BD0C97"/>
    <w:rsid w:val="00BD0CA7"/>
    <w:rsid w:val="00BD0DEB"/>
    <w:rsid w:val="00BD1052"/>
    <w:rsid w:val="00BD1425"/>
    <w:rsid w:val="00BD15FD"/>
    <w:rsid w:val="00BD1643"/>
    <w:rsid w:val="00BD17C0"/>
    <w:rsid w:val="00BD1873"/>
    <w:rsid w:val="00BD1DF0"/>
    <w:rsid w:val="00BD1E24"/>
    <w:rsid w:val="00BD257F"/>
    <w:rsid w:val="00BD271D"/>
    <w:rsid w:val="00BD2761"/>
    <w:rsid w:val="00BD2A0A"/>
    <w:rsid w:val="00BD2DEA"/>
    <w:rsid w:val="00BD3452"/>
    <w:rsid w:val="00BD3609"/>
    <w:rsid w:val="00BD3653"/>
    <w:rsid w:val="00BD3DA7"/>
    <w:rsid w:val="00BD3DB5"/>
    <w:rsid w:val="00BD3EE6"/>
    <w:rsid w:val="00BD41FD"/>
    <w:rsid w:val="00BD462E"/>
    <w:rsid w:val="00BD4A83"/>
    <w:rsid w:val="00BD4CE7"/>
    <w:rsid w:val="00BD5006"/>
    <w:rsid w:val="00BD55E2"/>
    <w:rsid w:val="00BD57F5"/>
    <w:rsid w:val="00BD59BD"/>
    <w:rsid w:val="00BD59C1"/>
    <w:rsid w:val="00BD5BEA"/>
    <w:rsid w:val="00BD5D0F"/>
    <w:rsid w:val="00BD674C"/>
    <w:rsid w:val="00BD6826"/>
    <w:rsid w:val="00BD69FD"/>
    <w:rsid w:val="00BD6B5C"/>
    <w:rsid w:val="00BD6D8F"/>
    <w:rsid w:val="00BD7025"/>
    <w:rsid w:val="00BD7176"/>
    <w:rsid w:val="00BD75BA"/>
    <w:rsid w:val="00BD761A"/>
    <w:rsid w:val="00BD77C6"/>
    <w:rsid w:val="00BD7863"/>
    <w:rsid w:val="00BD7A45"/>
    <w:rsid w:val="00BD7A71"/>
    <w:rsid w:val="00BD7C68"/>
    <w:rsid w:val="00BD7EDB"/>
    <w:rsid w:val="00BE034B"/>
    <w:rsid w:val="00BE04DB"/>
    <w:rsid w:val="00BE061D"/>
    <w:rsid w:val="00BE08AA"/>
    <w:rsid w:val="00BE0968"/>
    <w:rsid w:val="00BE0CC9"/>
    <w:rsid w:val="00BE0EAD"/>
    <w:rsid w:val="00BE10C0"/>
    <w:rsid w:val="00BE12B1"/>
    <w:rsid w:val="00BE15B2"/>
    <w:rsid w:val="00BE15E8"/>
    <w:rsid w:val="00BE18D1"/>
    <w:rsid w:val="00BE199F"/>
    <w:rsid w:val="00BE1B7B"/>
    <w:rsid w:val="00BE1CBC"/>
    <w:rsid w:val="00BE1F49"/>
    <w:rsid w:val="00BE27AA"/>
    <w:rsid w:val="00BE27F9"/>
    <w:rsid w:val="00BE291C"/>
    <w:rsid w:val="00BE29DC"/>
    <w:rsid w:val="00BE2A1C"/>
    <w:rsid w:val="00BE2CEF"/>
    <w:rsid w:val="00BE306A"/>
    <w:rsid w:val="00BE358D"/>
    <w:rsid w:val="00BE36A4"/>
    <w:rsid w:val="00BE4254"/>
    <w:rsid w:val="00BE43A2"/>
    <w:rsid w:val="00BE4F69"/>
    <w:rsid w:val="00BE50DB"/>
    <w:rsid w:val="00BE5132"/>
    <w:rsid w:val="00BE5158"/>
    <w:rsid w:val="00BE5393"/>
    <w:rsid w:val="00BE5413"/>
    <w:rsid w:val="00BE56C4"/>
    <w:rsid w:val="00BE578C"/>
    <w:rsid w:val="00BE5A39"/>
    <w:rsid w:val="00BE5C7D"/>
    <w:rsid w:val="00BE62E9"/>
    <w:rsid w:val="00BE668F"/>
    <w:rsid w:val="00BE696F"/>
    <w:rsid w:val="00BE6BD1"/>
    <w:rsid w:val="00BE6D18"/>
    <w:rsid w:val="00BE70D7"/>
    <w:rsid w:val="00BE78C2"/>
    <w:rsid w:val="00BE78C5"/>
    <w:rsid w:val="00BE7F4B"/>
    <w:rsid w:val="00BF014E"/>
    <w:rsid w:val="00BF0C57"/>
    <w:rsid w:val="00BF11D8"/>
    <w:rsid w:val="00BF1393"/>
    <w:rsid w:val="00BF1AF7"/>
    <w:rsid w:val="00BF1CFD"/>
    <w:rsid w:val="00BF1EA0"/>
    <w:rsid w:val="00BF2170"/>
    <w:rsid w:val="00BF254B"/>
    <w:rsid w:val="00BF2BBD"/>
    <w:rsid w:val="00BF31E5"/>
    <w:rsid w:val="00BF382F"/>
    <w:rsid w:val="00BF383F"/>
    <w:rsid w:val="00BF393C"/>
    <w:rsid w:val="00BF3A71"/>
    <w:rsid w:val="00BF3AE8"/>
    <w:rsid w:val="00BF3F53"/>
    <w:rsid w:val="00BF4341"/>
    <w:rsid w:val="00BF486D"/>
    <w:rsid w:val="00BF4A4D"/>
    <w:rsid w:val="00BF4B12"/>
    <w:rsid w:val="00BF5A64"/>
    <w:rsid w:val="00BF5AAA"/>
    <w:rsid w:val="00BF5B14"/>
    <w:rsid w:val="00BF60E7"/>
    <w:rsid w:val="00BF629A"/>
    <w:rsid w:val="00BF6302"/>
    <w:rsid w:val="00BF6306"/>
    <w:rsid w:val="00BF65EA"/>
    <w:rsid w:val="00BF6724"/>
    <w:rsid w:val="00BF697A"/>
    <w:rsid w:val="00BF6A48"/>
    <w:rsid w:val="00BF6ADB"/>
    <w:rsid w:val="00BF6C86"/>
    <w:rsid w:val="00BF6D5A"/>
    <w:rsid w:val="00BF6E2E"/>
    <w:rsid w:val="00BF78A0"/>
    <w:rsid w:val="00BF7BC4"/>
    <w:rsid w:val="00BF7CC0"/>
    <w:rsid w:val="00C004FE"/>
    <w:rsid w:val="00C00B47"/>
    <w:rsid w:val="00C00DFD"/>
    <w:rsid w:val="00C01EB9"/>
    <w:rsid w:val="00C02D18"/>
    <w:rsid w:val="00C02DA5"/>
    <w:rsid w:val="00C02EAA"/>
    <w:rsid w:val="00C02F96"/>
    <w:rsid w:val="00C0303B"/>
    <w:rsid w:val="00C030C4"/>
    <w:rsid w:val="00C03776"/>
    <w:rsid w:val="00C03E66"/>
    <w:rsid w:val="00C03F6C"/>
    <w:rsid w:val="00C04138"/>
    <w:rsid w:val="00C041E3"/>
    <w:rsid w:val="00C04320"/>
    <w:rsid w:val="00C046A1"/>
    <w:rsid w:val="00C04845"/>
    <w:rsid w:val="00C04B9F"/>
    <w:rsid w:val="00C051EF"/>
    <w:rsid w:val="00C0523C"/>
    <w:rsid w:val="00C0552C"/>
    <w:rsid w:val="00C067EF"/>
    <w:rsid w:val="00C07129"/>
    <w:rsid w:val="00C074D9"/>
    <w:rsid w:val="00C0753E"/>
    <w:rsid w:val="00C077B4"/>
    <w:rsid w:val="00C078B4"/>
    <w:rsid w:val="00C07B11"/>
    <w:rsid w:val="00C07C10"/>
    <w:rsid w:val="00C07E50"/>
    <w:rsid w:val="00C1007B"/>
    <w:rsid w:val="00C10287"/>
    <w:rsid w:val="00C10A80"/>
    <w:rsid w:val="00C10A86"/>
    <w:rsid w:val="00C10C9A"/>
    <w:rsid w:val="00C10F1C"/>
    <w:rsid w:val="00C11262"/>
    <w:rsid w:val="00C112F0"/>
    <w:rsid w:val="00C11399"/>
    <w:rsid w:val="00C11C8D"/>
    <w:rsid w:val="00C11E09"/>
    <w:rsid w:val="00C11E1B"/>
    <w:rsid w:val="00C11EEC"/>
    <w:rsid w:val="00C12078"/>
    <w:rsid w:val="00C120E9"/>
    <w:rsid w:val="00C12199"/>
    <w:rsid w:val="00C125FA"/>
    <w:rsid w:val="00C12BED"/>
    <w:rsid w:val="00C12C1B"/>
    <w:rsid w:val="00C12C3F"/>
    <w:rsid w:val="00C13585"/>
    <w:rsid w:val="00C13821"/>
    <w:rsid w:val="00C13A14"/>
    <w:rsid w:val="00C13BBA"/>
    <w:rsid w:val="00C13E76"/>
    <w:rsid w:val="00C13E83"/>
    <w:rsid w:val="00C14051"/>
    <w:rsid w:val="00C144A1"/>
    <w:rsid w:val="00C14808"/>
    <w:rsid w:val="00C14908"/>
    <w:rsid w:val="00C14A99"/>
    <w:rsid w:val="00C14DC6"/>
    <w:rsid w:val="00C15070"/>
    <w:rsid w:val="00C15483"/>
    <w:rsid w:val="00C15667"/>
    <w:rsid w:val="00C159C2"/>
    <w:rsid w:val="00C15C49"/>
    <w:rsid w:val="00C15F73"/>
    <w:rsid w:val="00C16889"/>
    <w:rsid w:val="00C17D8E"/>
    <w:rsid w:val="00C20143"/>
    <w:rsid w:val="00C201E8"/>
    <w:rsid w:val="00C2037B"/>
    <w:rsid w:val="00C2069C"/>
    <w:rsid w:val="00C20A4C"/>
    <w:rsid w:val="00C20C13"/>
    <w:rsid w:val="00C20CB3"/>
    <w:rsid w:val="00C20FC2"/>
    <w:rsid w:val="00C217CB"/>
    <w:rsid w:val="00C2181D"/>
    <w:rsid w:val="00C21A19"/>
    <w:rsid w:val="00C21F30"/>
    <w:rsid w:val="00C2205A"/>
    <w:rsid w:val="00C2268A"/>
    <w:rsid w:val="00C22935"/>
    <w:rsid w:val="00C229EE"/>
    <w:rsid w:val="00C22B0B"/>
    <w:rsid w:val="00C22FF7"/>
    <w:rsid w:val="00C23032"/>
    <w:rsid w:val="00C23261"/>
    <w:rsid w:val="00C23844"/>
    <w:rsid w:val="00C23C7A"/>
    <w:rsid w:val="00C23DC9"/>
    <w:rsid w:val="00C23EDF"/>
    <w:rsid w:val="00C2433F"/>
    <w:rsid w:val="00C2442B"/>
    <w:rsid w:val="00C24D6C"/>
    <w:rsid w:val="00C25009"/>
    <w:rsid w:val="00C250D7"/>
    <w:rsid w:val="00C25670"/>
    <w:rsid w:val="00C25773"/>
    <w:rsid w:val="00C259AC"/>
    <w:rsid w:val="00C25F93"/>
    <w:rsid w:val="00C264C4"/>
    <w:rsid w:val="00C26760"/>
    <w:rsid w:val="00C26945"/>
    <w:rsid w:val="00C26B34"/>
    <w:rsid w:val="00C26C9C"/>
    <w:rsid w:val="00C26CE2"/>
    <w:rsid w:val="00C26E5B"/>
    <w:rsid w:val="00C27064"/>
    <w:rsid w:val="00C27A10"/>
    <w:rsid w:val="00C27A2F"/>
    <w:rsid w:val="00C27AC0"/>
    <w:rsid w:val="00C27C3B"/>
    <w:rsid w:val="00C27DBA"/>
    <w:rsid w:val="00C27F75"/>
    <w:rsid w:val="00C27F76"/>
    <w:rsid w:val="00C27F82"/>
    <w:rsid w:val="00C27F83"/>
    <w:rsid w:val="00C30155"/>
    <w:rsid w:val="00C30193"/>
    <w:rsid w:val="00C3055E"/>
    <w:rsid w:val="00C30655"/>
    <w:rsid w:val="00C30DA4"/>
    <w:rsid w:val="00C3110C"/>
    <w:rsid w:val="00C313CB"/>
    <w:rsid w:val="00C31483"/>
    <w:rsid w:val="00C31545"/>
    <w:rsid w:val="00C31A5F"/>
    <w:rsid w:val="00C31A81"/>
    <w:rsid w:val="00C31B4F"/>
    <w:rsid w:val="00C31CEC"/>
    <w:rsid w:val="00C32003"/>
    <w:rsid w:val="00C320EE"/>
    <w:rsid w:val="00C32812"/>
    <w:rsid w:val="00C329E0"/>
    <w:rsid w:val="00C32D47"/>
    <w:rsid w:val="00C33221"/>
    <w:rsid w:val="00C3329F"/>
    <w:rsid w:val="00C334EC"/>
    <w:rsid w:val="00C334F9"/>
    <w:rsid w:val="00C337F9"/>
    <w:rsid w:val="00C33B79"/>
    <w:rsid w:val="00C33D7F"/>
    <w:rsid w:val="00C33E25"/>
    <w:rsid w:val="00C341E4"/>
    <w:rsid w:val="00C34334"/>
    <w:rsid w:val="00C34BA3"/>
    <w:rsid w:val="00C35470"/>
    <w:rsid w:val="00C35764"/>
    <w:rsid w:val="00C35CBA"/>
    <w:rsid w:val="00C35F65"/>
    <w:rsid w:val="00C36087"/>
    <w:rsid w:val="00C362AB"/>
    <w:rsid w:val="00C364E4"/>
    <w:rsid w:val="00C36513"/>
    <w:rsid w:val="00C365BE"/>
    <w:rsid w:val="00C36E65"/>
    <w:rsid w:val="00C375B4"/>
    <w:rsid w:val="00C3788C"/>
    <w:rsid w:val="00C400FB"/>
    <w:rsid w:val="00C407C9"/>
    <w:rsid w:val="00C40CF2"/>
    <w:rsid w:val="00C40F57"/>
    <w:rsid w:val="00C410E0"/>
    <w:rsid w:val="00C4111A"/>
    <w:rsid w:val="00C41124"/>
    <w:rsid w:val="00C41688"/>
    <w:rsid w:val="00C41954"/>
    <w:rsid w:val="00C41A87"/>
    <w:rsid w:val="00C41BB0"/>
    <w:rsid w:val="00C41CD3"/>
    <w:rsid w:val="00C42033"/>
    <w:rsid w:val="00C427AF"/>
    <w:rsid w:val="00C427CE"/>
    <w:rsid w:val="00C4289D"/>
    <w:rsid w:val="00C4337B"/>
    <w:rsid w:val="00C43536"/>
    <w:rsid w:val="00C43702"/>
    <w:rsid w:val="00C43A44"/>
    <w:rsid w:val="00C43B98"/>
    <w:rsid w:val="00C44046"/>
    <w:rsid w:val="00C44719"/>
    <w:rsid w:val="00C44A9B"/>
    <w:rsid w:val="00C44BF7"/>
    <w:rsid w:val="00C44D76"/>
    <w:rsid w:val="00C44DB6"/>
    <w:rsid w:val="00C44FE1"/>
    <w:rsid w:val="00C4505B"/>
    <w:rsid w:val="00C455B8"/>
    <w:rsid w:val="00C455CD"/>
    <w:rsid w:val="00C4589D"/>
    <w:rsid w:val="00C45D83"/>
    <w:rsid w:val="00C45F63"/>
    <w:rsid w:val="00C45FDF"/>
    <w:rsid w:val="00C461D2"/>
    <w:rsid w:val="00C461EB"/>
    <w:rsid w:val="00C46874"/>
    <w:rsid w:val="00C4690E"/>
    <w:rsid w:val="00C46AE8"/>
    <w:rsid w:val="00C46EDD"/>
    <w:rsid w:val="00C47162"/>
    <w:rsid w:val="00C471ED"/>
    <w:rsid w:val="00C4736E"/>
    <w:rsid w:val="00C47438"/>
    <w:rsid w:val="00C4779C"/>
    <w:rsid w:val="00C47B4D"/>
    <w:rsid w:val="00C47D00"/>
    <w:rsid w:val="00C47D5C"/>
    <w:rsid w:val="00C47F43"/>
    <w:rsid w:val="00C50108"/>
    <w:rsid w:val="00C50D41"/>
    <w:rsid w:val="00C50E40"/>
    <w:rsid w:val="00C5120C"/>
    <w:rsid w:val="00C51610"/>
    <w:rsid w:val="00C51BBF"/>
    <w:rsid w:val="00C51BC8"/>
    <w:rsid w:val="00C51BFF"/>
    <w:rsid w:val="00C51D35"/>
    <w:rsid w:val="00C51E37"/>
    <w:rsid w:val="00C51F15"/>
    <w:rsid w:val="00C51F1E"/>
    <w:rsid w:val="00C51F6A"/>
    <w:rsid w:val="00C5211B"/>
    <w:rsid w:val="00C521C6"/>
    <w:rsid w:val="00C522F7"/>
    <w:rsid w:val="00C5248F"/>
    <w:rsid w:val="00C529DD"/>
    <w:rsid w:val="00C52DCD"/>
    <w:rsid w:val="00C52EA5"/>
    <w:rsid w:val="00C53422"/>
    <w:rsid w:val="00C536BF"/>
    <w:rsid w:val="00C537C4"/>
    <w:rsid w:val="00C53EA6"/>
    <w:rsid w:val="00C54757"/>
    <w:rsid w:val="00C54D1E"/>
    <w:rsid w:val="00C54DFD"/>
    <w:rsid w:val="00C5513B"/>
    <w:rsid w:val="00C557D1"/>
    <w:rsid w:val="00C55AC6"/>
    <w:rsid w:val="00C55B40"/>
    <w:rsid w:val="00C55CAB"/>
    <w:rsid w:val="00C55CF3"/>
    <w:rsid w:val="00C560BC"/>
    <w:rsid w:val="00C56224"/>
    <w:rsid w:val="00C563B7"/>
    <w:rsid w:val="00C5692C"/>
    <w:rsid w:val="00C56B36"/>
    <w:rsid w:val="00C56D1E"/>
    <w:rsid w:val="00C56FB5"/>
    <w:rsid w:val="00C57145"/>
    <w:rsid w:val="00C57790"/>
    <w:rsid w:val="00C57857"/>
    <w:rsid w:val="00C57A19"/>
    <w:rsid w:val="00C57AB0"/>
    <w:rsid w:val="00C57C7F"/>
    <w:rsid w:val="00C57D74"/>
    <w:rsid w:val="00C57E30"/>
    <w:rsid w:val="00C60128"/>
    <w:rsid w:val="00C60972"/>
    <w:rsid w:val="00C60AF4"/>
    <w:rsid w:val="00C60E5A"/>
    <w:rsid w:val="00C60ED4"/>
    <w:rsid w:val="00C618BA"/>
    <w:rsid w:val="00C61FDC"/>
    <w:rsid w:val="00C620CA"/>
    <w:rsid w:val="00C62207"/>
    <w:rsid w:val="00C6247C"/>
    <w:rsid w:val="00C62593"/>
    <w:rsid w:val="00C628FD"/>
    <w:rsid w:val="00C62919"/>
    <w:rsid w:val="00C63309"/>
    <w:rsid w:val="00C63475"/>
    <w:rsid w:val="00C638F0"/>
    <w:rsid w:val="00C63959"/>
    <w:rsid w:val="00C639B7"/>
    <w:rsid w:val="00C63CF7"/>
    <w:rsid w:val="00C63F77"/>
    <w:rsid w:val="00C64110"/>
    <w:rsid w:val="00C64111"/>
    <w:rsid w:val="00C64200"/>
    <w:rsid w:val="00C64F8B"/>
    <w:rsid w:val="00C6519C"/>
    <w:rsid w:val="00C6572C"/>
    <w:rsid w:val="00C659E3"/>
    <w:rsid w:val="00C65A1D"/>
    <w:rsid w:val="00C65BB5"/>
    <w:rsid w:val="00C66247"/>
    <w:rsid w:val="00C667B1"/>
    <w:rsid w:val="00C66B30"/>
    <w:rsid w:val="00C66DAE"/>
    <w:rsid w:val="00C66F88"/>
    <w:rsid w:val="00C6700A"/>
    <w:rsid w:val="00C6706B"/>
    <w:rsid w:val="00C672C6"/>
    <w:rsid w:val="00C674CB"/>
    <w:rsid w:val="00C6799A"/>
    <w:rsid w:val="00C67AC4"/>
    <w:rsid w:val="00C67ACF"/>
    <w:rsid w:val="00C67CA4"/>
    <w:rsid w:val="00C70480"/>
    <w:rsid w:val="00C708F7"/>
    <w:rsid w:val="00C70CFF"/>
    <w:rsid w:val="00C710A0"/>
    <w:rsid w:val="00C71531"/>
    <w:rsid w:val="00C71597"/>
    <w:rsid w:val="00C7179B"/>
    <w:rsid w:val="00C7191A"/>
    <w:rsid w:val="00C71954"/>
    <w:rsid w:val="00C71A6A"/>
    <w:rsid w:val="00C71E7E"/>
    <w:rsid w:val="00C71F2A"/>
    <w:rsid w:val="00C72274"/>
    <w:rsid w:val="00C724D8"/>
    <w:rsid w:val="00C72A86"/>
    <w:rsid w:val="00C73148"/>
    <w:rsid w:val="00C74092"/>
    <w:rsid w:val="00C7417D"/>
    <w:rsid w:val="00C74286"/>
    <w:rsid w:val="00C74608"/>
    <w:rsid w:val="00C748BE"/>
    <w:rsid w:val="00C74A1C"/>
    <w:rsid w:val="00C74ED0"/>
    <w:rsid w:val="00C750DD"/>
    <w:rsid w:val="00C75141"/>
    <w:rsid w:val="00C7528A"/>
    <w:rsid w:val="00C755BF"/>
    <w:rsid w:val="00C75655"/>
    <w:rsid w:val="00C75A5D"/>
    <w:rsid w:val="00C75A81"/>
    <w:rsid w:val="00C75D4E"/>
    <w:rsid w:val="00C75E96"/>
    <w:rsid w:val="00C76026"/>
    <w:rsid w:val="00C76036"/>
    <w:rsid w:val="00C761ED"/>
    <w:rsid w:val="00C761FB"/>
    <w:rsid w:val="00C764C3"/>
    <w:rsid w:val="00C7672B"/>
    <w:rsid w:val="00C7691A"/>
    <w:rsid w:val="00C76AF3"/>
    <w:rsid w:val="00C76BDE"/>
    <w:rsid w:val="00C76BE0"/>
    <w:rsid w:val="00C76E2F"/>
    <w:rsid w:val="00C771F5"/>
    <w:rsid w:val="00C77501"/>
    <w:rsid w:val="00C7779F"/>
    <w:rsid w:val="00C77802"/>
    <w:rsid w:val="00C77986"/>
    <w:rsid w:val="00C77A1F"/>
    <w:rsid w:val="00C77AF4"/>
    <w:rsid w:val="00C8021F"/>
    <w:rsid w:val="00C80CA5"/>
    <w:rsid w:val="00C81040"/>
    <w:rsid w:val="00C819B7"/>
    <w:rsid w:val="00C81A21"/>
    <w:rsid w:val="00C81B25"/>
    <w:rsid w:val="00C81C5B"/>
    <w:rsid w:val="00C81DE1"/>
    <w:rsid w:val="00C82040"/>
    <w:rsid w:val="00C82414"/>
    <w:rsid w:val="00C824D6"/>
    <w:rsid w:val="00C8255A"/>
    <w:rsid w:val="00C82562"/>
    <w:rsid w:val="00C8277C"/>
    <w:rsid w:val="00C82819"/>
    <w:rsid w:val="00C82CCD"/>
    <w:rsid w:val="00C82D00"/>
    <w:rsid w:val="00C82FAF"/>
    <w:rsid w:val="00C83083"/>
    <w:rsid w:val="00C830DF"/>
    <w:rsid w:val="00C831DC"/>
    <w:rsid w:val="00C8323A"/>
    <w:rsid w:val="00C837C3"/>
    <w:rsid w:val="00C83EF4"/>
    <w:rsid w:val="00C841EE"/>
    <w:rsid w:val="00C84497"/>
    <w:rsid w:val="00C844C6"/>
    <w:rsid w:val="00C84768"/>
    <w:rsid w:val="00C848A0"/>
    <w:rsid w:val="00C853A0"/>
    <w:rsid w:val="00C854A6"/>
    <w:rsid w:val="00C85651"/>
    <w:rsid w:val="00C857FE"/>
    <w:rsid w:val="00C85AF2"/>
    <w:rsid w:val="00C85F17"/>
    <w:rsid w:val="00C85F76"/>
    <w:rsid w:val="00C868F6"/>
    <w:rsid w:val="00C86953"/>
    <w:rsid w:val="00C869F3"/>
    <w:rsid w:val="00C86A40"/>
    <w:rsid w:val="00C86ACE"/>
    <w:rsid w:val="00C86B48"/>
    <w:rsid w:val="00C86B7A"/>
    <w:rsid w:val="00C86D28"/>
    <w:rsid w:val="00C877A8"/>
    <w:rsid w:val="00C87823"/>
    <w:rsid w:val="00C87F6C"/>
    <w:rsid w:val="00C9039E"/>
    <w:rsid w:val="00C90AA8"/>
    <w:rsid w:val="00C90BCA"/>
    <w:rsid w:val="00C90D91"/>
    <w:rsid w:val="00C9137C"/>
    <w:rsid w:val="00C914E0"/>
    <w:rsid w:val="00C91644"/>
    <w:rsid w:val="00C916E9"/>
    <w:rsid w:val="00C917B7"/>
    <w:rsid w:val="00C91F44"/>
    <w:rsid w:val="00C91FE4"/>
    <w:rsid w:val="00C926EC"/>
    <w:rsid w:val="00C92A17"/>
    <w:rsid w:val="00C92AC8"/>
    <w:rsid w:val="00C92C23"/>
    <w:rsid w:val="00C930D3"/>
    <w:rsid w:val="00C93556"/>
    <w:rsid w:val="00C9368B"/>
    <w:rsid w:val="00C93703"/>
    <w:rsid w:val="00C9383B"/>
    <w:rsid w:val="00C93C3C"/>
    <w:rsid w:val="00C93ED4"/>
    <w:rsid w:val="00C93F15"/>
    <w:rsid w:val="00C9427C"/>
    <w:rsid w:val="00C94C93"/>
    <w:rsid w:val="00C94E88"/>
    <w:rsid w:val="00C9506A"/>
    <w:rsid w:val="00C950B4"/>
    <w:rsid w:val="00C95590"/>
    <w:rsid w:val="00C95698"/>
    <w:rsid w:val="00C956DA"/>
    <w:rsid w:val="00C9603F"/>
    <w:rsid w:val="00C9620A"/>
    <w:rsid w:val="00C9663B"/>
    <w:rsid w:val="00C969BC"/>
    <w:rsid w:val="00C96D64"/>
    <w:rsid w:val="00C96E4A"/>
    <w:rsid w:val="00C9712A"/>
    <w:rsid w:val="00C97271"/>
    <w:rsid w:val="00C973E1"/>
    <w:rsid w:val="00C978D6"/>
    <w:rsid w:val="00C97ED4"/>
    <w:rsid w:val="00C97F72"/>
    <w:rsid w:val="00CA0743"/>
    <w:rsid w:val="00CA0B12"/>
    <w:rsid w:val="00CA0B45"/>
    <w:rsid w:val="00CA0F82"/>
    <w:rsid w:val="00CA1356"/>
    <w:rsid w:val="00CA1430"/>
    <w:rsid w:val="00CA157E"/>
    <w:rsid w:val="00CA2144"/>
    <w:rsid w:val="00CA230A"/>
    <w:rsid w:val="00CA24F3"/>
    <w:rsid w:val="00CA267F"/>
    <w:rsid w:val="00CA269E"/>
    <w:rsid w:val="00CA2807"/>
    <w:rsid w:val="00CA2953"/>
    <w:rsid w:val="00CA2A39"/>
    <w:rsid w:val="00CA2A52"/>
    <w:rsid w:val="00CA2D50"/>
    <w:rsid w:val="00CA2E99"/>
    <w:rsid w:val="00CA3290"/>
    <w:rsid w:val="00CA330F"/>
    <w:rsid w:val="00CA348A"/>
    <w:rsid w:val="00CA34D2"/>
    <w:rsid w:val="00CA35C7"/>
    <w:rsid w:val="00CA3669"/>
    <w:rsid w:val="00CA382D"/>
    <w:rsid w:val="00CA3E6D"/>
    <w:rsid w:val="00CA435B"/>
    <w:rsid w:val="00CA435D"/>
    <w:rsid w:val="00CA4393"/>
    <w:rsid w:val="00CA43A5"/>
    <w:rsid w:val="00CA44FF"/>
    <w:rsid w:val="00CA4B46"/>
    <w:rsid w:val="00CA4EFA"/>
    <w:rsid w:val="00CA515E"/>
    <w:rsid w:val="00CA5227"/>
    <w:rsid w:val="00CA551D"/>
    <w:rsid w:val="00CA5591"/>
    <w:rsid w:val="00CA5AB3"/>
    <w:rsid w:val="00CA5CC9"/>
    <w:rsid w:val="00CA5F25"/>
    <w:rsid w:val="00CA5FDE"/>
    <w:rsid w:val="00CA64B6"/>
    <w:rsid w:val="00CA6DB1"/>
    <w:rsid w:val="00CA6E89"/>
    <w:rsid w:val="00CA7063"/>
    <w:rsid w:val="00CA7240"/>
    <w:rsid w:val="00CA74A6"/>
    <w:rsid w:val="00CA7C0B"/>
    <w:rsid w:val="00CA7FE7"/>
    <w:rsid w:val="00CB01BA"/>
    <w:rsid w:val="00CB05CF"/>
    <w:rsid w:val="00CB0C94"/>
    <w:rsid w:val="00CB1041"/>
    <w:rsid w:val="00CB13FD"/>
    <w:rsid w:val="00CB14EB"/>
    <w:rsid w:val="00CB15D2"/>
    <w:rsid w:val="00CB170A"/>
    <w:rsid w:val="00CB18EB"/>
    <w:rsid w:val="00CB18FC"/>
    <w:rsid w:val="00CB1B09"/>
    <w:rsid w:val="00CB1DCF"/>
    <w:rsid w:val="00CB2039"/>
    <w:rsid w:val="00CB217B"/>
    <w:rsid w:val="00CB244C"/>
    <w:rsid w:val="00CB27E5"/>
    <w:rsid w:val="00CB28AA"/>
    <w:rsid w:val="00CB28B9"/>
    <w:rsid w:val="00CB2993"/>
    <w:rsid w:val="00CB2EB9"/>
    <w:rsid w:val="00CB37B7"/>
    <w:rsid w:val="00CB45B6"/>
    <w:rsid w:val="00CB4616"/>
    <w:rsid w:val="00CB4B07"/>
    <w:rsid w:val="00CB4F30"/>
    <w:rsid w:val="00CB529C"/>
    <w:rsid w:val="00CB551F"/>
    <w:rsid w:val="00CB56AB"/>
    <w:rsid w:val="00CB57F8"/>
    <w:rsid w:val="00CB5A9E"/>
    <w:rsid w:val="00CB5C32"/>
    <w:rsid w:val="00CB5C5E"/>
    <w:rsid w:val="00CB5F88"/>
    <w:rsid w:val="00CB65BF"/>
    <w:rsid w:val="00CB678B"/>
    <w:rsid w:val="00CB6856"/>
    <w:rsid w:val="00CB6B9A"/>
    <w:rsid w:val="00CB6C39"/>
    <w:rsid w:val="00CB6D78"/>
    <w:rsid w:val="00CB6DDB"/>
    <w:rsid w:val="00CB6E2B"/>
    <w:rsid w:val="00CB6FF7"/>
    <w:rsid w:val="00CB70C2"/>
    <w:rsid w:val="00CB7302"/>
    <w:rsid w:val="00CB7371"/>
    <w:rsid w:val="00CB7714"/>
    <w:rsid w:val="00CB776F"/>
    <w:rsid w:val="00CB792D"/>
    <w:rsid w:val="00CB7B64"/>
    <w:rsid w:val="00CC00CE"/>
    <w:rsid w:val="00CC041F"/>
    <w:rsid w:val="00CC042A"/>
    <w:rsid w:val="00CC05C7"/>
    <w:rsid w:val="00CC086F"/>
    <w:rsid w:val="00CC0C4B"/>
    <w:rsid w:val="00CC0CC3"/>
    <w:rsid w:val="00CC13CF"/>
    <w:rsid w:val="00CC1C17"/>
    <w:rsid w:val="00CC1D86"/>
    <w:rsid w:val="00CC1E9F"/>
    <w:rsid w:val="00CC2028"/>
    <w:rsid w:val="00CC21F5"/>
    <w:rsid w:val="00CC2780"/>
    <w:rsid w:val="00CC28CE"/>
    <w:rsid w:val="00CC2DE8"/>
    <w:rsid w:val="00CC3049"/>
    <w:rsid w:val="00CC36A5"/>
    <w:rsid w:val="00CC396E"/>
    <w:rsid w:val="00CC39DC"/>
    <w:rsid w:val="00CC3AB6"/>
    <w:rsid w:val="00CC3BE8"/>
    <w:rsid w:val="00CC4551"/>
    <w:rsid w:val="00CC45EC"/>
    <w:rsid w:val="00CC46A4"/>
    <w:rsid w:val="00CC4812"/>
    <w:rsid w:val="00CC4F88"/>
    <w:rsid w:val="00CC5454"/>
    <w:rsid w:val="00CC5684"/>
    <w:rsid w:val="00CC5887"/>
    <w:rsid w:val="00CC5896"/>
    <w:rsid w:val="00CC5A07"/>
    <w:rsid w:val="00CC5A97"/>
    <w:rsid w:val="00CC5ADD"/>
    <w:rsid w:val="00CC5AFC"/>
    <w:rsid w:val="00CC5C86"/>
    <w:rsid w:val="00CC6417"/>
    <w:rsid w:val="00CC6453"/>
    <w:rsid w:val="00CC67E7"/>
    <w:rsid w:val="00CC6F89"/>
    <w:rsid w:val="00CC7578"/>
    <w:rsid w:val="00CC7829"/>
    <w:rsid w:val="00CC7842"/>
    <w:rsid w:val="00CC7F6E"/>
    <w:rsid w:val="00CD045F"/>
    <w:rsid w:val="00CD08AE"/>
    <w:rsid w:val="00CD0C56"/>
    <w:rsid w:val="00CD12FE"/>
    <w:rsid w:val="00CD134B"/>
    <w:rsid w:val="00CD13B7"/>
    <w:rsid w:val="00CD163A"/>
    <w:rsid w:val="00CD17C6"/>
    <w:rsid w:val="00CD1A33"/>
    <w:rsid w:val="00CD1D31"/>
    <w:rsid w:val="00CD1EAB"/>
    <w:rsid w:val="00CD1FDA"/>
    <w:rsid w:val="00CD2207"/>
    <w:rsid w:val="00CD22D4"/>
    <w:rsid w:val="00CD23BF"/>
    <w:rsid w:val="00CD2B54"/>
    <w:rsid w:val="00CD2D39"/>
    <w:rsid w:val="00CD3113"/>
    <w:rsid w:val="00CD317B"/>
    <w:rsid w:val="00CD3927"/>
    <w:rsid w:val="00CD3A9D"/>
    <w:rsid w:val="00CD3CDD"/>
    <w:rsid w:val="00CD4158"/>
    <w:rsid w:val="00CD4981"/>
    <w:rsid w:val="00CD498E"/>
    <w:rsid w:val="00CD50AF"/>
    <w:rsid w:val="00CD521D"/>
    <w:rsid w:val="00CD538E"/>
    <w:rsid w:val="00CD5988"/>
    <w:rsid w:val="00CD5A0D"/>
    <w:rsid w:val="00CD613D"/>
    <w:rsid w:val="00CD6379"/>
    <w:rsid w:val="00CD699B"/>
    <w:rsid w:val="00CD6A2B"/>
    <w:rsid w:val="00CD6A39"/>
    <w:rsid w:val="00CD6C9C"/>
    <w:rsid w:val="00CD7032"/>
    <w:rsid w:val="00CD7887"/>
    <w:rsid w:val="00CD7B43"/>
    <w:rsid w:val="00CD7C24"/>
    <w:rsid w:val="00CD7ECC"/>
    <w:rsid w:val="00CD7F9A"/>
    <w:rsid w:val="00CE00B9"/>
    <w:rsid w:val="00CE02FA"/>
    <w:rsid w:val="00CE042C"/>
    <w:rsid w:val="00CE0483"/>
    <w:rsid w:val="00CE0725"/>
    <w:rsid w:val="00CE0C35"/>
    <w:rsid w:val="00CE10F2"/>
    <w:rsid w:val="00CE2078"/>
    <w:rsid w:val="00CE20F3"/>
    <w:rsid w:val="00CE241A"/>
    <w:rsid w:val="00CE2450"/>
    <w:rsid w:val="00CE2717"/>
    <w:rsid w:val="00CE2892"/>
    <w:rsid w:val="00CE3603"/>
    <w:rsid w:val="00CE3810"/>
    <w:rsid w:val="00CE38A0"/>
    <w:rsid w:val="00CE394D"/>
    <w:rsid w:val="00CE3A1B"/>
    <w:rsid w:val="00CE3B64"/>
    <w:rsid w:val="00CE3F2E"/>
    <w:rsid w:val="00CE435A"/>
    <w:rsid w:val="00CE44B9"/>
    <w:rsid w:val="00CE4531"/>
    <w:rsid w:val="00CE49D1"/>
    <w:rsid w:val="00CE4F4D"/>
    <w:rsid w:val="00CE5171"/>
    <w:rsid w:val="00CE52B4"/>
    <w:rsid w:val="00CE543C"/>
    <w:rsid w:val="00CE59BB"/>
    <w:rsid w:val="00CE5A42"/>
    <w:rsid w:val="00CE5DCD"/>
    <w:rsid w:val="00CE6875"/>
    <w:rsid w:val="00CE693F"/>
    <w:rsid w:val="00CE6A22"/>
    <w:rsid w:val="00CE6C8C"/>
    <w:rsid w:val="00CE6CBC"/>
    <w:rsid w:val="00CE6E0B"/>
    <w:rsid w:val="00CE701C"/>
    <w:rsid w:val="00CE7262"/>
    <w:rsid w:val="00CE7599"/>
    <w:rsid w:val="00CE79D0"/>
    <w:rsid w:val="00CE7AC7"/>
    <w:rsid w:val="00CE7B2A"/>
    <w:rsid w:val="00CF0036"/>
    <w:rsid w:val="00CF04EC"/>
    <w:rsid w:val="00CF07E8"/>
    <w:rsid w:val="00CF09DA"/>
    <w:rsid w:val="00CF0A6F"/>
    <w:rsid w:val="00CF0F99"/>
    <w:rsid w:val="00CF1528"/>
    <w:rsid w:val="00CF17FD"/>
    <w:rsid w:val="00CF1818"/>
    <w:rsid w:val="00CF1AA5"/>
    <w:rsid w:val="00CF1E5F"/>
    <w:rsid w:val="00CF2095"/>
    <w:rsid w:val="00CF236A"/>
    <w:rsid w:val="00CF2597"/>
    <w:rsid w:val="00CF28BA"/>
    <w:rsid w:val="00CF2A9C"/>
    <w:rsid w:val="00CF2C3A"/>
    <w:rsid w:val="00CF2FE2"/>
    <w:rsid w:val="00CF3046"/>
    <w:rsid w:val="00CF351D"/>
    <w:rsid w:val="00CF362E"/>
    <w:rsid w:val="00CF39A2"/>
    <w:rsid w:val="00CF414A"/>
    <w:rsid w:val="00CF42D5"/>
    <w:rsid w:val="00CF4552"/>
    <w:rsid w:val="00CF45FE"/>
    <w:rsid w:val="00CF471B"/>
    <w:rsid w:val="00CF47E1"/>
    <w:rsid w:val="00CF4F67"/>
    <w:rsid w:val="00CF4FF0"/>
    <w:rsid w:val="00CF57B0"/>
    <w:rsid w:val="00CF5B47"/>
    <w:rsid w:val="00CF5B9C"/>
    <w:rsid w:val="00CF5D3A"/>
    <w:rsid w:val="00CF607B"/>
    <w:rsid w:val="00CF6368"/>
    <w:rsid w:val="00CF6674"/>
    <w:rsid w:val="00CF66AA"/>
    <w:rsid w:val="00CF6869"/>
    <w:rsid w:val="00CF6AF0"/>
    <w:rsid w:val="00CF6D28"/>
    <w:rsid w:val="00CF7154"/>
    <w:rsid w:val="00CF753D"/>
    <w:rsid w:val="00CF797A"/>
    <w:rsid w:val="00CF7D2A"/>
    <w:rsid w:val="00CF7FB2"/>
    <w:rsid w:val="00D0009A"/>
    <w:rsid w:val="00D00AEE"/>
    <w:rsid w:val="00D00B76"/>
    <w:rsid w:val="00D00C6D"/>
    <w:rsid w:val="00D0111A"/>
    <w:rsid w:val="00D013CF"/>
    <w:rsid w:val="00D015D0"/>
    <w:rsid w:val="00D019A3"/>
    <w:rsid w:val="00D01FBC"/>
    <w:rsid w:val="00D020B8"/>
    <w:rsid w:val="00D023E5"/>
    <w:rsid w:val="00D0269C"/>
    <w:rsid w:val="00D02848"/>
    <w:rsid w:val="00D02FAE"/>
    <w:rsid w:val="00D032BC"/>
    <w:rsid w:val="00D0356A"/>
    <w:rsid w:val="00D03D68"/>
    <w:rsid w:val="00D04FDD"/>
    <w:rsid w:val="00D050CE"/>
    <w:rsid w:val="00D057EB"/>
    <w:rsid w:val="00D059C2"/>
    <w:rsid w:val="00D0639F"/>
    <w:rsid w:val="00D06547"/>
    <w:rsid w:val="00D0675D"/>
    <w:rsid w:val="00D0682F"/>
    <w:rsid w:val="00D06907"/>
    <w:rsid w:val="00D06F3B"/>
    <w:rsid w:val="00D074EA"/>
    <w:rsid w:val="00D076EF"/>
    <w:rsid w:val="00D07944"/>
    <w:rsid w:val="00D07E12"/>
    <w:rsid w:val="00D1017C"/>
    <w:rsid w:val="00D104F9"/>
    <w:rsid w:val="00D10A33"/>
    <w:rsid w:val="00D10B0A"/>
    <w:rsid w:val="00D10CC6"/>
    <w:rsid w:val="00D10D62"/>
    <w:rsid w:val="00D10EEF"/>
    <w:rsid w:val="00D10F99"/>
    <w:rsid w:val="00D11050"/>
    <w:rsid w:val="00D11062"/>
    <w:rsid w:val="00D11216"/>
    <w:rsid w:val="00D123E9"/>
    <w:rsid w:val="00D12464"/>
    <w:rsid w:val="00D1270A"/>
    <w:rsid w:val="00D12A6E"/>
    <w:rsid w:val="00D12DD6"/>
    <w:rsid w:val="00D13290"/>
    <w:rsid w:val="00D1385B"/>
    <w:rsid w:val="00D139E7"/>
    <w:rsid w:val="00D13A13"/>
    <w:rsid w:val="00D13AAD"/>
    <w:rsid w:val="00D14323"/>
    <w:rsid w:val="00D14483"/>
    <w:rsid w:val="00D1457A"/>
    <w:rsid w:val="00D14763"/>
    <w:rsid w:val="00D14E10"/>
    <w:rsid w:val="00D15088"/>
    <w:rsid w:val="00D15250"/>
    <w:rsid w:val="00D1581D"/>
    <w:rsid w:val="00D15A20"/>
    <w:rsid w:val="00D15B6D"/>
    <w:rsid w:val="00D15C8A"/>
    <w:rsid w:val="00D15D9F"/>
    <w:rsid w:val="00D16008"/>
    <w:rsid w:val="00D16148"/>
    <w:rsid w:val="00D16314"/>
    <w:rsid w:val="00D166D4"/>
    <w:rsid w:val="00D16AC3"/>
    <w:rsid w:val="00D1715F"/>
    <w:rsid w:val="00D1748D"/>
    <w:rsid w:val="00D17EDB"/>
    <w:rsid w:val="00D20362"/>
    <w:rsid w:val="00D20522"/>
    <w:rsid w:val="00D207DC"/>
    <w:rsid w:val="00D2099C"/>
    <w:rsid w:val="00D20D57"/>
    <w:rsid w:val="00D211F0"/>
    <w:rsid w:val="00D21856"/>
    <w:rsid w:val="00D21893"/>
    <w:rsid w:val="00D21F68"/>
    <w:rsid w:val="00D225BF"/>
    <w:rsid w:val="00D22631"/>
    <w:rsid w:val="00D22920"/>
    <w:rsid w:val="00D22C8B"/>
    <w:rsid w:val="00D232E0"/>
    <w:rsid w:val="00D23576"/>
    <w:rsid w:val="00D244B9"/>
    <w:rsid w:val="00D24991"/>
    <w:rsid w:val="00D24A38"/>
    <w:rsid w:val="00D24B8F"/>
    <w:rsid w:val="00D25093"/>
    <w:rsid w:val="00D2555A"/>
    <w:rsid w:val="00D25B17"/>
    <w:rsid w:val="00D2656C"/>
    <w:rsid w:val="00D268F8"/>
    <w:rsid w:val="00D2691F"/>
    <w:rsid w:val="00D2714A"/>
    <w:rsid w:val="00D2718B"/>
    <w:rsid w:val="00D27F29"/>
    <w:rsid w:val="00D30254"/>
    <w:rsid w:val="00D3039D"/>
    <w:rsid w:val="00D30ED2"/>
    <w:rsid w:val="00D31131"/>
    <w:rsid w:val="00D31641"/>
    <w:rsid w:val="00D31C07"/>
    <w:rsid w:val="00D31EAE"/>
    <w:rsid w:val="00D3204A"/>
    <w:rsid w:val="00D32572"/>
    <w:rsid w:val="00D3258D"/>
    <w:rsid w:val="00D3263E"/>
    <w:rsid w:val="00D32931"/>
    <w:rsid w:val="00D32A20"/>
    <w:rsid w:val="00D32DA8"/>
    <w:rsid w:val="00D335CB"/>
    <w:rsid w:val="00D335E7"/>
    <w:rsid w:val="00D33768"/>
    <w:rsid w:val="00D337BC"/>
    <w:rsid w:val="00D338CA"/>
    <w:rsid w:val="00D33AF7"/>
    <w:rsid w:val="00D33B0F"/>
    <w:rsid w:val="00D33C02"/>
    <w:rsid w:val="00D33C5C"/>
    <w:rsid w:val="00D33D87"/>
    <w:rsid w:val="00D3420B"/>
    <w:rsid w:val="00D34244"/>
    <w:rsid w:val="00D3433C"/>
    <w:rsid w:val="00D34943"/>
    <w:rsid w:val="00D34C7A"/>
    <w:rsid w:val="00D34F3D"/>
    <w:rsid w:val="00D34F4A"/>
    <w:rsid w:val="00D35077"/>
    <w:rsid w:val="00D350C2"/>
    <w:rsid w:val="00D353B7"/>
    <w:rsid w:val="00D35A6E"/>
    <w:rsid w:val="00D3618E"/>
    <w:rsid w:val="00D3631D"/>
    <w:rsid w:val="00D36860"/>
    <w:rsid w:val="00D36B48"/>
    <w:rsid w:val="00D36E34"/>
    <w:rsid w:val="00D36EC4"/>
    <w:rsid w:val="00D36F5E"/>
    <w:rsid w:val="00D3717A"/>
    <w:rsid w:val="00D37193"/>
    <w:rsid w:val="00D374CE"/>
    <w:rsid w:val="00D374E1"/>
    <w:rsid w:val="00D37B0B"/>
    <w:rsid w:val="00D37B2F"/>
    <w:rsid w:val="00D37B88"/>
    <w:rsid w:val="00D4004C"/>
    <w:rsid w:val="00D4007F"/>
    <w:rsid w:val="00D405AE"/>
    <w:rsid w:val="00D40612"/>
    <w:rsid w:val="00D408A8"/>
    <w:rsid w:val="00D40B57"/>
    <w:rsid w:val="00D40BA2"/>
    <w:rsid w:val="00D40ECC"/>
    <w:rsid w:val="00D40FA8"/>
    <w:rsid w:val="00D41281"/>
    <w:rsid w:val="00D41458"/>
    <w:rsid w:val="00D415D6"/>
    <w:rsid w:val="00D41844"/>
    <w:rsid w:val="00D418FE"/>
    <w:rsid w:val="00D41A2E"/>
    <w:rsid w:val="00D41A37"/>
    <w:rsid w:val="00D41A48"/>
    <w:rsid w:val="00D41A9C"/>
    <w:rsid w:val="00D41B2D"/>
    <w:rsid w:val="00D41E5A"/>
    <w:rsid w:val="00D41F3D"/>
    <w:rsid w:val="00D41F54"/>
    <w:rsid w:val="00D4230A"/>
    <w:rsid w:val="00D42936"/>
    <w:rsid w:val="00D43244"/>
    <w:rsid w:val="00D43570"/>
    <w:rsid w:val="00D43656"/>
    <w:rsid w:val="00D438BF"/>
    <w:rsid w:val="00D43C3C"/>
    <w:rsid w:val="00D43DC1"/>
    <w:rsid w:val="00D4404F"/>
    <w:rsid w:val="00D4473F"/>
    <w:rsid w:val="00D44A7C"/>
    <w:rsid w:val="00D451D2"/>
    <w:rsid w:val="00D451EB"/>
    <w:rsid w:val="00D45204"/>
    <w:rsid w:val="00D4596B"/>
    <w:rsid w:val="00D45B05"/>
    <w:rsid w:val="00D45BCD"/>
    <w:rsid w:val="00D45DD3"/>
    <w:rsid w:val="00D461E9"/>
    <w:rsid w:val="00D4647A"/>
    <w:rsid w:val="00D4691C"/>
    <w:rsid w:val="00D46DAE"/>
    <w:rsid w:val="00D46F65"/>
    <w:rsid w:val="00D472B9"/>
    <w:rsid w:val="00D47717"/>
    <w:rsid w:val="00D47FE0"/>
    <w:rsid w:val="00D5028B"/>
    <w:rsid w:val="00D5033F"/>
    <w:rsid w:val="00D504D7"/>
    <w:rsid w:val="00D505E0"/>
    <w:rsid w:val="00D50846"/>
    <w:rsid w:val="00D50955"/>
    <w:rsid w:val="00D509E3"/>
    <w:rsid w:val="00D51346"/>
    <w:rsid w:val="00D51478"/>
    <w:rsid w:val="00D517C5"/>
    <w:rsid w:val="00D51C8F"/>
    <w:rsid w:val="00D51CB6"/>
    <w:rsid w:val="00D51EA2"/>
    <w:rsid w:val="00D51ED1"/>
    <w:rsid w:val="00D5204B"/>
    <w:rsid w:val="00D525BB"/>
    <w:rsid w:val="00D527DA"/>
    <w:rsid w:val="00D528B0"/>
    <w:rsid w:val="00D529D0"/>
    <w:rsid w:val="00D52D14"/>
    <w:rsid w:val="00D52E05"/>
    <w:rsid w:val="00D53460"/>
    <w:rsid w:val="00D53659"/>
    <w:rsid w:val="00D53776"/>
    <w:rsid w:val="00D53779"/>
    <w:rsid w:val="00D53D54"/>
    <w:rsid w:val="00D53D59"/>
    <w:rsid w:val="00D53EB7"/>
    <w:rsid w:val="00D5407C"/>
    <w:rsid w:val="00D54256"/>
    <w:rsid w:val="00D54479"/>
    <w:rsid w:val="00D5491A"/>
    <w:rsid w:val="00D54C10"/>
    <w:rsid w:val="00D54C35"/>
    <w:rsid w:val="00D55191"/>
    <w:rsid w:val="00D5520D"/>
    <w:rsid w:val="00D5548F"/>
    <w:rsid w:val="00D5567A"/>
    <w:rsid w:val="00D55ACD"/>
    <w:rsid w:val="00D55CD0"/>
    <w:rsid w:val="00D56064"/>
    <w:rsid w:val="00D56D07"/>
    <w:rsid w:val="00D5705E"/>
    <w:rsid w:val="00D570E2"/>
    <w:rsid w:val="00D57106"/>
    <w:rsid w:val="00D57275"/>
    <w:rsid w:val="00D57302"/>
    <w:rsid w:val="00D57544"/>
    <w:rsid w:val="00D57973"/>
    <w:rsid w:val="00D57C5E"/>
    <w:rsid w:val="00D604D9"/>
    <w:rsid w:val="00D60704"/>
    <w:rsid w:val="00D60710"/>
    <w:rsid w:val="00D60758"/>
    <w:rsid w:val="00D608D4"/>
    <w:rsid w:val="00D60C12"/>
    <w:rsid w:val="00D60CE2"/>
    <w:rsid w:val="00D61285"/>
    <w:rsid w:val="00D612EC"/>
    <w:rsid w:val="00D61359"/>
    <w:rsid w:val="00D6153E"/>
    <w:rsid w:val="00D616AF"/>
    <w:rsid w:val="00D61939"/>
    <w:rsid w:val="00D61B32"/>
    <w:rsid w:val="00D61B65"/>
    <w:rsid w:val="00D61B6A"/>
    <w:rsid w:val="00D6219E"/>
    <w:rsid w:val="00D62365"/>
    <w:rsid w:val="00D623C4"/>
    <w:rsid w:val="00D62932"/>
    <w:rsid w:val="00D62CE8"/>
    <w:rsid w:val="00D62E5A"/>
    <w:rsid w:val="00D6334E"/>
    <w:rsid w:val="00D63452"/>
    <w:rsid w:val="00D6355F"/>
    <w:rsid w:val="00D63641"/>
    <w:rsid w:val="00D6373F"/>
    <w:rsid w:val="00D63964"/>
    <w:rsid w:val="00D63C73"/>
    <w:rsid w:val="00D6412B"/>
    <w:rsid w:val="00D6429F"/>
    <w:rsid w:val="00D64417"/>
    <w:rsid w:val="00D6486E"/>
    <w:rsid w:val="00D64E55"/>
    <w:rsid w:val="00D650C7"/>
    <w:rsid w:val="00D659A8"/>
    <w:rsid w:val="00D65AD6"/>
    <w:rsid w:val="00D65B99"/>
    <w:rsid w:val="00D65EB9"/>
    <w:rsid w:val="00D65F5E"/>
    <w:rsid w:val="00D661BD"/>
    <w:rsid w:val="00D6696D"/>
    <w:rsid w:val="00D669D3"/>
    <w:rsid w:val="00D67908"/>
    <w:rsid w:val="00D67A13"/>
    <w:rsid w:val="00D67A77"/>
    <w:rsid w:val="00D67A7E"/>
    <w:rsid w:val="00D67BDB"/>
    <w:rsid w:val="00D67D9E"/>
    <w:rsid w:val="00D67E77"/>
    <w:rsid w:val="00D67F40"/>
    <w:rsid w:val="00D70090"/>
    <w:rsid w:val="00D7040F"/>
    <w:rsid w:val="00D70501"/>
    <w:rsid w:val="00D705B2"/>
    <w:rsid w:val="00D7065C"/>
    <w:rsid w:val="00D70A3D"/>
    <w:rsid w:val="00D70AEB"/>
    <w:rsid w:val="00D716B1"/>
    <w:rsid w:val="00D71943"/>
    <w:rsid w:val="00D71C62"/>
    <w:rsid w:val="00D71D0C"/>
    <w:rsid w:val="00D722BD"/>
    <w:rsid w:val="00D722DF"/>
    <w:rsid w:val="00D72425"/>
    <w:rsid w:val="00D7265B"/>
    <w:rsid w:val="00D72A2E"/>
    <w:rsid w:val="00D72CB3"/>
    <w:rsid w:val="00D72F01"/>
    <w:rsid w:val="00D73123"/>
    <w:rsid w:val="00D7314B"/>
    <w:rsid w:val="00D733D6"/>
    <w:rsid w:val="00D73A11"/>
    <w:rsid w:val="00D73BDC"/>
    <w:rsid w:val="00D73D21"/>
    <w:rsid w:val="00D741FF"/>
    <w:rsid w:val="00D74ADE"/>
    <w:rsid w:val="00D755D7"/>
    <w:rsid w:val="00D75666"/>
    <w:rsid w:val="00D7569F"/>
    <w:rsid w:val="00D75873"/>
    <w:rsid w:val="00D7587C"/>
    <w:rsid w:val="00D75B71"/>
    <w:rsid w:val="00D76329"/>
    <w:rsid w:val="00D769B9"/>
    <w:rsid w:val="00D76C23"/>
    <w:rsid w:val="00D76C5D"/>
    <w:rsid w:val="00D774BD"/>
    <w:rsid w:val="00D77530"/>
    <w:rsid w:val="00D77699"/>
    <w:rsid w:val="00D7780F"/>
    <w:rsid w:val="00D77ACD"/>
    <w:rsid w:val="00D80577"/>
    <w:rsid w:val="00D80587"/>
    <w:rsid w:val="00D80635"/>
    <w:rsid w:val="00D80795"/>
    <w:rsid w:val="00D809D8"/>
    <w:rsid w:val="00D80A83"/>
    <w:rsid w:val="00D81009"/>
    <w:rsid w:val="00D81A84"/>
    <w:rsid w:val="00D81C1D"/>
    <w:rsid w:val="00D81FE3"/>
    <w:rsid w:val="00D82B3C"/>
    <w:rsid w:val="00D82B81"/>
    <w:rsid w:val="00D82E05"/>
    <w:rsid w:val="00D82E97"/>
    <w:rsid w:val="00D83043"/>
    <w:rsid w:val="00D8308A"/>
    <w:rsid w:val="00D830D2"/>
    <w:rsid w:val="00D8321B"/>
    <w:rsid w:val="00D83897"/>
    <w:rsid w:val="00D8401A"/>
    <w:rsid w:val="00D84461"/>
    <w:rsid w:val="00D84675"/>
    <w:rsid w:val="00D84966"/>
    <w:rsid w:val="00D84C88"/>
    <w:rsid w:val="00D84D58"/>
    <w:rsid w:val="00D84F14"/>
    <w:rsid w:val="00D8526A"/>
    <w:rsid w:val="00D857AA"/>
    <w:rsid w:val="00D85B30"/>
    <w:rsid w:val="00D8617A"/>
    <w:rsid w:val="00D86252"/>
    <w:rsid w:val="00D865E6"/>
    <w:rsid w:val="00D866F8"/>
    <w:rsid w:val="00D86B05"/>
    <w:rsid w:val="00D86EF5"/>
    <w:rsid w:val="00D86FE2"/>
    <w:rsid w:val="00D8720D"/>
    <w:rsid w:val="00D87928"/>
    <w:rsid w:val="00D87CC5"/>
    <w:rsid w:val="00D87DA9"/>
    <w:rsid w:val="00D87E71"/>
    <w:rsid w:val="00D901CF"/>
    <w:rsid w:val="00D90483"/>
    <w:rsid w:val="00D90841"/>
    <w:rsid w:val="00D910BE"/>
    <w:rsid w:val="00D9121B"/>
    <w:rsid w:val="00D912B8"/>
    <w:rsid w:val="00D9147A"/>
    <w:rsid w:val="00D91706"/>
    <w:rsid w:val="00D917F3"/>
    <w:rsid w:val="00D91A48"/>
    <w:rsid w:val="00D92459"/>
    <w:rsid w:val="00D924FB"/>
    <w:rsid w:val="00D92CA4"/>
    <w:rsid w:val="00D92E61"/>
    <w:rsid w:val="00D92F04"/>
    <w:rsid w:val="00D9350B"/>
    <w:rsid w:val="00D9354F"/>
    <w:rsid w:val="00D935BB"/>
    <w:rsid w:val="00D93605"/>
    <w:rsid w:val="00D936DB"/>
    <w:rsid w:val="00D93728"/>
    <w:rsid w:val="00D93AB4"/>
    <w:rsid w:val="00D93C6B"/>
    <w:rsid w:val="00D93D91"/>
    <w:rsid w:val="00D93E1A"/>
    <w:rsid w:val="00D94136"/>
    <w:rsid w:val="00D942C7"/>
    <w:rsid w:val="00D94645"/>
    <w:rsid w:val="00D9480E"/>
    <w:rsid w:val="00D95091"/>
    <w:rsid w:val="00D950E9"/>
    <w:rsid w:val="00D954DF"/>
    <w:rsid w:val="00D955CA"/>
    <w:rsid w:val="00D95AF0"/>
    <w:rsid w:val="00D95CB0"/>
    <w:rsid w:val="00D95F69"/>
    <w:rsid w:val="00D966F5"/>
    <w:rsid w:val="00D96854"/>
    <w:rsid w:val="00D96D38"/>
    <w:rsid w:val="00D96DA4"/>
    <w:rsid w:val="00D96E1A"/>
    <w:rsid w:val="00D96E59"/>
    <w:rsid w:val="00D973B2"/>
    <w:rsid w:val="00D9779A"/>
    <w:rsid w:val="00D97968"/>
    <w:rsid w:val="00D97AA4"/>
    <w:rsid w:val="00D97B23"/>
    <w:rsid w:val="00D97BAA"/>
    <w:rsid w:val="00D97C1A"/>
    <w:rsid w:val="00DA0017"/>
    <w:rsid w:val="00DA01B6"/>
    <w:rsid w:val="00DA0435"/>
    <w:rsid w:val="00DA0469"/>
    <w:rsid w:val="00DA06A2"/>
    <w:rsid w:val="00DA0837"/>
    <w:rsid w:val="00DA0A4D"/>
    <w:rsid w:val="00DA0AA0"/>
    <w:rsid w:val="00DA0B73"/>
    <w:rsid w:val="00DA0EF6"/>
    <w:rsid w:val="00DA13EF"/>
    <w:rsid w:val="00DA149D"/>
    <w:rsid w:val="00DA154E"/>
    <w:rsid w:val="00DA1872"/>
    <w:rsid w:val="00DA1902"/>
    <w:rsid w:val="00DA1AE9"/>
    <w:rsid w:val="00DA1B08"/>
    <w:rsid w:val="00DA1D3F"/>
    <w:rsid w:val="00DA2144"/>
    <w:rsid w:val="00DA24EB"/>
    <w:rsid w:val="00DA2A42"/>
    <w:rsid w:val="00DA2E7B"/>
    <w:rsid w:val="00DA2F5D"/>
    <w:rsid w:val="00DA3358"/>
    <w:rsid w:val="00DA3621"/>
    <w:rsid w:val="00DA365C"/>
    <w:rsid w:val="00DA3AF3"/>
    <w:rsid w:val="00DA3B40"/>
    <w:rsid w:val="00DA3B68"/>
    <w:rsid w:val="00DA468D"/>
    <w:rsid w:val="00DA495A"/>
    <w:rsid w:val="00DA4C31"/>
    <w:rsid w:val="00DA4E50"/>
    <w:rsid w:val="00DA4FC9"/>
    <w:rsid w:val="00DA544F"/>
    <w:rsid w:val="00DA5455"/>
    <w:rsid w:val="00DA56D5"/>
    <w:rsid w:val="00DA57F0"/>
    <w:rsid w:val="00DA5C2B"/>
    <w:rsid w:val="00DA5C3E"/>
    <w:rsid w:val="00DA5DCC"/>
    <w:rsid w:val="00DA5ED7"/>
    <w:rsid w:val="00DA604F"/>
    <w:rsid w:val="00DA6067"/>
    <w:rsid w:val="00DA65CD"/>
    <w:rsid w:val="00DA66BE"/>
    <w:rsid w:val="00DA6952"/>
    <w:rsid w:val="00DA6A06"/>
    <w:rsid w:val="00DA6C17"/>
    <w:rsid w:val="00DA6F07"/>
    <w:rsid w:val="00DA7573"/>
    <w:rsid w:val="00DA75AE"/>
    <w:rsid w:val="00DA769D"/>
    <w:rsid w:val="00DA79B6"/>
    <w:rsid w:val="00DA7A20"/>
    <w:rsid w:val="00DA7CB9"/>
    <w:rsid w:val="00DB045B"/>
    <w:rsid w:val="00DB0632"/>
    <w:rsid w:val="00DB0A77"/>
    <w:rsid w:val="00DB0B1C"/>
    <w:rsid w:val="00DB0CF6"/>
    <w:rsid w:val="00DB1369"/>
    <w:rsid w:val="00DB154A"/>
    <w:rsid w:val="00DB1563"/>
    <w:rsid w:val="00DB165A"/>
    <w:rsid w:val="00DB169E"/>
    <w:rsid w:val="00DB18A0"/>
    <w:rsid w:val="00DB1A5E"/>
    <w:rsid w:val="00DB1B04"/>
    <w:rsid w:val="00DB1F56"/>
    <w:rsid w:val="00DB290D"/>
    <w:rsid w:val="00DB2AC0"/>
    <w:rsid w:val="00DB2E03"/>
    <w:rsid w:val="00DB2F67"/>
    <w:rsid w:val="00DB352C"/>
    <w:rsid w:val="00DB3661"/>
    <w:rsid w:val="00DB39A0"/>
    <w:rsid w:val="00DB3B2A"/>
    <w:rsid w:val="00DB3E83"/>
    <w:rsid w:val="00DB422A"/>
    <w:rsid w:val="00DB4237"/>
    <w:rsid w:val="00DB438A"/>
    <w:rsid w:val="00DB4568"/>
    <w:rsid w:val="00DB4754"/>
    <w:rsid w:val="00DB4897"/>
    <w:rsid w:val="00DB4BB0"/>
    <w:rsid w:val="00DB4C27"/>
    <w:rsid w:val="00DB4E9B"/>
    <w:rsid w:val="00DB4F28"/>
    <w:rsid w:val="00DB5271"/>
    <w:rsid w:val="00DB5373"/>
    <w:rsid w:val="00DB57E5"/>
    <w:rsid w:val="00DB5A84"/>
    <w:rsid w:val="00DB5EFB"/>
    <w:rsid w:val="00DB6758"/>
    <w:rsid w:val="00DB6E33"/>
    <w:rsid w:val="00DB6EF1"/>
    <w:rsid w:val="00DB6F95"/>
    <w:rsid w:val="00DB7027"/>
    <w:rsid w:val="00DB74DC"/>
    <w:rsid w:val="00DB7560"/>
    <w:rsid w:val="00DB7732"/>
    <w:rsid w:val="00DC00AB"/>
    <w:rsid w:val="00DC0555"/>
    <w:rsid w:val="00DC05E9"/>
    <w:rsid w:val="00DC0798"/>
    <w:rsid w:val="00DC0FB0"/>
    <w:rsid w:val="00DC100A"/>
    <w:rsid w:val="00DC1055"/>
    <w:rsid w:val="00DC1448"/>
    <w:rsid w:val="00DC15C1"/>
    <w:rsid w:val="00DC1766"/>
    <w:rsid w:val="00DC188C"/>
    <w:rsid w:val="00DC188E"/>
    <w:rsid w:val="00DC19BB"/>
    <w:rsid w:val="00DC1E11"/>
    <w:rsid w:val="00DC1E49"/>
    <w:rsid w:val="00DC1E51"/>
    <w:rsid w:val="00DC20F3"/>
    <w:rsid w:val="00DC2172"/>
    <w:rsid w:val="00DC220E"/>
    <w:rsid w:val="00DC230F"/>
    <w:rsid w:val="00DC24FF"/>
    <w:rsid w:val="00DC25EB"/>
    <w:rsid w:val="00DC2728"/>
    <w:rsid w:val="00DC2916"/>
    <w:rsid w:val="00DC2982"/>
    <w:rsid w:val="00DC3557"/>
    <w:rsid w:val="00DC39C0"/>
    <w:rsid w:val="00DC3A34"/>
    <w:rsid w:val="00DC3A8D"/>
    <w:rsid w:val="00DC45C9"/>
    <w:rsid w:val="00DC4834"/>
    <w:rsid w:val="00DC4D3A"/>
    <w:rsid w:val="00DC4F32"/>
    <w:rsid w:val="00DC5265"/>
    <w:rsid w:val="00DC56CA"/>
    <w:rsid w:val="00DC597C"/>
    <w:rsid w:val="00DC5F44"/>
    <w:rsid w:val="00DC6404"/>
    <w:rsid w:val="00DC6B80"/>
    <w:rsid w:val="00DC6B92"/>
    <w:rsid w:val="00DC6E9E"/>
    <w:rsid w:val="00DC6EF4"/>
    <w:rsid w:val="00DC71CB"/>
    <w:rsid w:val="00DC72B1"/>
    <w:rsid w:val="00DC7B30"/>
    <w:rsid w:val="00DC7B44"/>
    <w:rsid w:val="00DD0248"/>
    <w:rsid w:val="00DD09C9"/>
    <w:rsid w:val="00DD0F88"/>
    <w:rsid w:val="00DD113B"/>
    <w:rsid w:val="00DD1715"/>
    <w:rsid w:val="00DD1D8B"/>
    <w:rsid w:val="00DD2186"/>
    <w:rsid w:val="00DD24BD"/>
    <w:rsid w:val="00DD256C"/>
    <w:rsid w:val="00DD2711"/>
    <w:rsid w:val="00DD2CC2"/>
    <w:rsid w:val="00DD323D"/>
    <w:rsid w:val="00DD327C"/>
    <w:rsid w:val="00DD332A"/>
    <w:rsid w:val="00DD3D6B"/>
    <w:rsid w:val="00DD3D8D"/>
    <w:rsid w:val="00DD3F27"/>
    <w:rsid w:val="00DD4237"/>
    <w:rsid w:val="00DD4463"/>
    <w:rsid w:val="00DD4573"/>
    <w:rsid w:val="00DD4818"/>
    <w:rsid w:val="00DD5343"/>
    <w:rsid w:val="00DD57B3"/>
    <w:rsid w:val="00DD5848"/>
    <w:rsid w:val="00DD5D3F"/>
    <w:rsid w:val="00DD5F2F"/>
    <w:rsid w:val="00DD613D"/>
    <w:rsid w:val="00DD64C5"/>
    <w:rsid w:val="00DD6F5E"/>
    <w:rsid w:val="00DD701A"/>
    <w:rsid w:val="00DD71B9"/>
    <w:rsid w:val="00DD720C"/>
    <w:rsid w:val="00DD7541"/>
    <w:rsid w:val="00DD7ABC"/>
    <w:rsid w:val="00DD7C8B"/>
    <w:rsid w:val="00DD7FDF"/>
    <w:rsid w:val="00DE0776"/>
    <w:rsid w:val="00DE07D9"/>
    <w:rsid w:val="00DE07F7"/>
    <w:rsid w:val="00DE0A68"/>
    <w:rsid w:val="00DE0B09"/>
    <w:rsid w:val="00DE10F6"/>
    <w:rsid w:val="00DE119B"/>
    <w:rsid w:val="00DE12A4"/>
    <w:rsid w:val="00DE1487"/>
    <w:rsid w:val="00DE1703"/>
    <w:rsid w:val="00DE19BA"/>
    <w:rsid w:val="00DE1DEC"/>
    <w:rsid w:val="00DE22D4"/>
    <w:rsid w:val="00DE25AC"/>
    <w:rsid w:val="00DE28B4"/>
    <w:rsid w:val="00DE2978"/>
    <w:rsid w:val="00DE3132"/>
    <w:rsid w:val="00DE3277"/>
    <w:rsid w:val="00DE33D2"/>
    <w:rsid w:val="00DE34A8"/>
    <w:rsid w:val="00DE35FF"/>
    <w:rsid w:val="00DE3616"/>
    <w:rsid w:val="00DE49C9"/>
    <w:rsid w:val="00DE52EC"/>
    <w:rsid w:val="00DE531D"/>
    <w:rsid w:val="00DE59CD"/>
    <w:rsid w:val="00DE5C58"/>
    <w:rsid w:val="00DE6744"/>
    <w:rsid w:val="00DE692F"/>
    <w:rsid w:val="00DE6CF9"/>
    <w:rsid w:val="00DE7890"/>
    <w:rsid w:val="00DE795B"/>
    <w:rsid w:val="00DE7A1C"/>
    <w:rsid w:val="00DE7BBD"/>
    <w:rsid w:val="00DE7FAE"/>
    <w:rsid w:val="00DF01D7"/>
    <w:rsid w:val="00DF035A"/>
    <w:rsid w:val="00DF03CC"/>
    <w:rsid w:val="00DF07F4"/>
    <w:rsid w:val="00DF0806"/>
    <w:rsid w:val="00DF0B38"/>
    <w:rsid w:val="00DF0DBE"/>
    <w:rsid w:val="00DF0EE3"/>
    <w:rsid w:val="00DF0F0F"/>
    <w:rsid w:val="00DF102A"/>
    <w:rsid w:val="00DF147E"/>
    <w:rsid w:val="00DF15E3"/>
    <w:rsid w:val="00DF1754"/>
    <w:rsid w:val="00DF1CB2"/>
    <w:rsid w:val="00DF212C"/>
    <w:rsid w:val="00DF231F"/>
    <w:rsid w:val="00DF23B5"/>
    <w:rsid w:val="00DF23B6"/>
    <w:rsid w:val="00DF252C"/>
    <w:rsid w:val="00DF26C7"/>
    <w:rsid w:val="00DF2791"/>
    <w:rsid w:val="00DF2A76"/>
    <w:rsid w:val="00DF2B56"/>
    <w:rsid w:val="00DF2D10"/>
    <w:rsid w:val="00DF3514"/>
    <w:rsid w:val="00DF359B"/>
    <w:rsid w:val="00DF3CB9"/>
    <w:rsid w:val="00DF405B"/>
    <w:rsid w:val="00DF5341"/>
    <w:rsid w:val="00DF5355"/>
    <w:rsid w:val="00DF53A8"/>
    <w:rsid w:val="00DF53E9"/>
    <w:rsid w:val="00DF568D"/>
    <w:rsid w:val="00DF5813"/>
    <w:rsid w:val="00DF5CA2"/>
    <w:rsid w:val="00DF5D80"/>
    <w:rsid w:val="00DF61D0"/>
    <w:rsid w:val="00DF6365"/>
    <w:rsid w:val="00DF67D2"/>
    <w:rsid w:val="00DF6CAC"/>
    <w:rsid w:val="00DF7317"/>
    <w:rsid w:val="00DF7469"/>
    <w:rsid w:val="00DF781E"/>
    <w:rsid w:val="00DF7AA0"/>
    <w:rsid w:val="00DF7DD4"/>
    <w:rsid w:val="00DF7E51"/>
    <w:rsid w:val="00E0055D"/>
    <w:rsid w:val="00E008B9"/>
    <w:rsid w:val="00E00C1D"/>
    <w:rsid w:val="00E00CCB"/>
    <w:rsid w:val="00E00E9B"/>
    <w:rsid w:val="00E00EC5"/>
    <w:rsid w:val="00E011AD"/>
    <w:rsid w:val="00E0145C"/>
    <w:rsid w:val="00E0147F"/>
    <w:rsid w:val="00E01653"/>
    <w:rsid w:val="00E0165D"/>
    <w:rsid w:val="00E016AB"/>
    <w:rsid w:val="00E018B9"/>
    <w:rsid w:val="00E01C96"/>
    <w:rsid w:val="00E01C97"/>
    <w:rsid w:val="00E0227D"/>
    <w:rsid w:val="00E02940"/>
    <w:rsid w:val="00E02C1E"/>
    <w:rsid w:val="00E0315C"/>
    <w:rsid w:val="00E03206"/>
    <w:rsid w:val="00E03331"/>
    <w:rsid w:val="00E03463"/>
    <w:rsid w:val="00E03680"/>
    <w:rsid w:val="00E0368B"/>
    <w:rsid w:val="00E03E2C"/>
    <w:rsid w:val="00E03EB3"/>
    <w:rsid w:val="00E0427E"/>
    <w:rsid w:val="00E042C7"/>
    <w:rsid w:val="00E043C8"/>
    <w:rsid w:val="00E04421"/>
    <w:rsid w:val="00E045CC"/>
    <w:rsid w:val="00E04BA3"/>
    <w:rsid w:val="00E04C4D"/>
    <w:rsid w:val="00E04C73"/>
    <w:rsid w:val="00E055E3"/>
    <w:rsid w:val="00E05D53"/>
    <w:rsid w:val="00E05E50"/>
    <w:rsid w:val="00E06010"/>
    <w:rsid w:val="00E0607D"/>
    <w:rsid w:val="00E064C5"/>
    <w:rsid w:val="00E0651F"/>
    <w:rsid w:val="00E06B1B"/>
    <w:rsid w:val="00E06BB6"/>
    <w:rsid w:val="00E06CF3"/>
    <w:rsid w:val="00E06E50"/>
    <w:rsid w:val="00E073AC"/>
    <w:rsid w:val="00E0781A"/>
    <w:rsid w:val="00E07DB6"/>
    <w:rsid w:val="00E10368"/>
    <w:rsid w:val="00E10490"/>
    <w:rsid w:val="00E10B66"/>
    <w:rsid w:val="00E10B7B"/>
    <w:rsid w:val="00E10CDE"/>
    <w:rsid w:val="00E10D09"/>
    <w:rsid w:val="00E10DA1"/>
    <w:rsid w:val="00E10F5A"/>
    <w:rsid w:val="00E11058"/>
    <w:rsid w:val="00E111E9"/>
    <w:rsid w:val="00E11475"/>
    <w:rsid w:val="00E116C5"/>
    <w:rsid w:val="00E119E3"/>
    <w:rsid w:val="00E11B88"/>
    <w:rsid w:val="00E11F40"/>
    <w:rsid w:val="00E122DD"/>
    <w:rsid w:val="00E1275A"/>
    <w:rsid w:val="00E12A46"/>
    <w:rsid w:val="00E13165"/>
    <w:rsid w:val="00E134E0"/>
    <w:rsid w:val="00E13699"/>
    <w:rsid w:val="00E1383C"/>
    <w:rsid w:val="00E13E04"/>
    <w:rsid w:val="00E146D2"/>
    <w:rsid w:val="00E14881"/>
    <w:rsid w:val="00E1494A"/>
    <w:rsid w:val="00E149C5"/>
    <w:rsid w:val="00E14C69"/>
    <w:rsid w:val="00E15CF7"/>
    <w:rsid w:val="00E16142"/>
    <w:rsid w:val="00E167D3"/>
    <w:rsid w:val="00E16C4E"/>
    <w:rsid w:val="00E16D52"/>
    <w:rsid w:val="00E1745B"/>
    <w:rsid w:val="00E175A7"/>
    <w:rsid w:val="00E17C7F"/>
    <w:rsid w:val="00E20168"/>
    <w:rsid w:val="00E203FA"/>
    <w:rsid w:val="00E20695"/>
    <w:rsid w:val="00E20740"/>
    <w:rsid w:val="00E207A3"/>
    <w:rsid w:val="00E20E92"/>
    <w:rsid w:val="00E21106"/>
    <w:rsid w:val="00E21A9B"/>
    <w:rsid w:val="00E21CE2"/>
    <w:rsid w:val="00E21FA5"/>
    <w:rsid w:val="00E22788"/>
    <w:rsid w:val="00E22A6A"/>
    <w:rsid w:val="00E22C01"/>
    <w:rsid w:val="00E234FF"/>
    <w:rsid w:val="00E235E2"/>
    <w:rsid w:val="00E23729"/>
    <w:rsid w:val="00E238DD"/>
    <w:rsid w:val="00E23B80"/>
    <w:rsid w:val="00E2448F"/>
    <w:rsid w:val="00E245DA"/>
    <w:rsid w:val="00E24645"/>
    <w:rsid w:val="00E24817"/>
    <w:rsid w:val="00E24A2B"/>
    <w:rsid w:val="00E24D0D"/>
    <w:rsid w:val="00E24DF7"/>
    <w:rsid w:val="00E2514E"/>
    <w:rsid w:val="00E255C3"/>
    <w:rsid w:val="00E260AB"/>
    <w:rsid w:val="00E2627F"/>
    <w:rsid w:val="00E268FE"/>
    <w:rsid w:val="00E26AA7"/>
    <w:rsid w:val="00E26BB0"/>
    <w:rsid w:val="00E26BDC"/>
    <w:rsid w:val="00E27177"/>
    <w:rsid w:val="00E272B9"/>
    <w:rsid w:val="00E27473"/>
    <w:rsid w:val="00E2748A"/>
    <w:rsid w:val="00E274B5"/>
    <w:rsid w:val="00E27DF6"/>
    <w:rsid w:val="00E3066D"/>
    <w:rsid w:val="00E30E1A"/>
    <w:rsid w:val="00E31056"/>
    <w:rsid w:val="00E3157F"/>
    <w:rsid w:val="00E31A74"/>
    <w:rsid w:val="00E31B92"/>
    <w:rsid w:val="00E31BCB"/>
    <w:rsid w:val="00E31C2D"/>
    <w:rsid w:val="00E3286C"/>
    <w:rsid w:val="00E32963"/>
    <w:rsid w:val="00E32D9B"/>
    <w:rsid w:val="00E32DA1"/>
    <w:rsid w:val="00E32DE7"/>
    <w:rsid w:val="00E32DF1"/>
    <w:rsid w:val="00E32E7D"/>
    <w:rsid w:val="00E336E7"/>
    <w:rsid w:val="00E337BC"/>
    <w:rsid w:val="00E33B5A"/>
    <w:rsid w:val="00E33E66"/>
    <w:rsid w:val="00E34160"/>
    <w:rsid w:val="00E34D7C"/>
    <w:rsid w:val="00E34E11"/>
    <w:rsid w:val="00E350CD"/>
    <w:rsid w:val="00E353D4"/>
    <w:rsid w:val="00E36469"/>
    <w:rsid w:val="00E364EC"/>
    <w:rsid w:val="00E3655C"/>
    <w:rsid w:val="00E36B2E"/>
    <w:rsid w:val="00E36DD1"/>
    <w:rsid w:val="00E36DFD"/>
    <w:rsid w:val="00E36FC6"/>
    <w:rsid w:val="00E372A9"/>
    <w:rsid w:val="00E376F7"/>
    <w:rsid w:val="00E37A16"/>
    <w:rsid w:val="00E4001B"/>
    <w:rsid w:val="00E40B6C"/>
    <w:rsid w:val="00E40C45"/>
    <w:rsid w:val="00E410C6"/>
    <w:rsid w:val="00E412A0"/>
    <w:rsid w:val="00E41464"/>
    <w:rsid w:val="00E41737"/>
    <w:rsid w:val="00E419BA"/>
    <w:rsid w:val="00E4230B"/>
    <w:rsid w:val="00E42B25"/>
    <w:rsid w:val="00E42CAC"/>
    <w:rsid w:val="00E42D7F"/>
    <w:rsid w:val="00E43094"/>
    <w:rsid w:val="00E430B5"/>
    <w:rsid w:val="00E435A7"/>
    <w:rsid w:val="00E437FA"/>
    <w:rsid w:val="00E4392B"/>
    <w:rsid w:val="00E43B54"/>
    <w:rsid w:val="00E43C8D"/>
    <w:rsid w:val="00E43E14"/>
    <w:rsid w:val="00E43E7D"/>
    <w:rsid w:val="00E44118"/>
    <w:rsid w:val="00E44CC2"/>
    <w:rsid w:val="00E45240"/>
    <w:rsid w:val="00E45711"/>
    <w:rsid w:val="00E4579C"/>
    <w:rsid w:val="00E45A4C"/>
    <w:rsid w:val="00E461C0"/>
    <w:rsid w:val="00E46B7C"/>
    <w:rsid w:val="00E46B9D"/>
    <w:rsid w:val="00E46C7A"/>
    <w:rsid w:val="00E46C8C"/>
    <w:rsid w:val="00E46E9E"/>
    <w:rsid w:val="00E47262"/>
    <w:rsid w:val="00E4739D"/>
    <w:rsid w:val="00E473ED"/>
    <w:rsid w:val="00E47403"/>
    <w:rsid w:val="00E477D3"/>
    <w:rsid w:val="00E47C2E"/>
    <w:rsid w:val="00E500A8"/>
    <w:rsid w:val="00E50274"/>
    <w:rsid w:val="00E506CB"/>
    <w:rsid w:val="00E507F3"/>
    <w:rsid w:val="00E50B9E"/>
    <w:rsid w:val="00E50D03"/>
    <w:rsid w:val="00E50E3D"/>
    <w:rsid w:val="00E50F64"/>
    <w:rsid w:val="00E51E10"/>
    <w:rsid w:val="00E51FDE"/>
    <w:rsid w:val="00E522E2"/>
    <w:rsid w:val="00E52A16"/>
    <w:rsid w:val="00E52D5F"/>
    <w:rsid w:val="00E5333A"/>
    <w:rsid w:val="00E534B2"/>
    <w:rsid w:val="00E535E3"/>
    <w:rsid w:val="00E53B3A"/>
    <w:rsid w:val="00E53C01"/>
    <w:rsid w:val="00E53CBB"/>
    <w:rsid w:val="00E54173"/>
    <w:rsid w:val="00E54670"/>
    <w:rsid w:val="00E54730"/>
    <w:rsid w:val="00E55255"/>
    <w:rsid w:val="00E55391"/>
    <w:rsid w:val="00E55ABC"/>
    <w:rsid w:val="00E55C43"/>
    <w:rsid w:val="00E55CD2"/>
    <w:rsid w:val="00E5659E"/>
    <w:rsid w:val="00E565C1"/>
    <w:rsid w:val="00E56A68"/>
    <w:rsid w:val="00E56B66"/>
    <w:rsid w:val="00E56EDF"/>
    <w:rsid w:val="00E5705C"/>
    <w:rsid w:val="00E5718E"/>
    <w:rsid w:val="00E57263"/>
    <w:rsid w:val="00E57676"/>
    <w:rsid w:val="00E57807"/>
    <w:rsid w:val="00E5794C"/>
    <w:rsid w:val="00E579AF"/>
    <w:rsid w:val="00E57B5A"/>
    <w:rsid w:val="00E57CF3"/>
    <w:rsid w:val="00E602FD"/>
    <w:rsid w:val="00E6046D"/>
    <w:rsid w:val="00E60545"/>
    <w:rsid w:val="00E606F8"/>
    <w:rsid w:val="00E60BEA"/>
    <w:rsid w:val="00E622CC"/>
    <w:rsid w:val="00E62523"/>
    <w:rsid w:val="00E62A2D"/>
    <w:rsid w:val="00E631EB"/>
    <w:rsid w:val="00E63D14"/>
    <w:rsid w:val="00E63D61"/>
    <w:rsid w:val="00E64377"/>
    <w:rsid w:val="00E64563"/>
    <w:rsid w:val="00E6468A"/>
    <w:rsid w:val="00E64C20"/>
    <w:rsid w:val="00E64C81"/>
    <w:rsid w:val="00E64EB2"/>
    <w:rsid w:val="00E65035"/>
    <w:rsid w:val="00E6591E"/>
    <w:rsid w:val="00E65A5A"/>
    <w:rsid w:val="00E65D4D"/>
    <w:rsid w:val="00E66029"/>
    <w:rsid w:val="00E661B0"/>
    <w:rsid w:val="00E6643C"/>
    <w:rsid w:val="00E665AC"/>
    <w:rsid w:val="00E67719"/>
    <w:rsid w:val="00E67B06"/>
    <w:rsid w:val="00E67C7F"/>
    <w:rsid w:val="00E67FF0"/>
    <w:rsid w:val="00E705B7"/>
    <w:rsid w:val="00E7086E"/>
    <w:rsid w:val="00E70A6F"/>
    <w:rsid w:val="00E70B13"/>
    <w:rsid w:val="00E70B1D"/>
    <w:rsid w:val="00E70ECC"/>
    <w:rsid w:val="00E71109"/>
    <w:rsid w:val="00E71502"/>
    <w:rsid w:val="00E7156C"/>
    <w:rsid w:val="00E7180E"/>
    <w:rsid w:val="00E71839"/>
    <w:rsid w:val="00E719CE"/>
    <w:rsid w:val="00E71A89"/>
    <w:rsid w:val="00E71AD9"/>
    <w:rsid w:val="00E71C09"/>
    <w:rsid w:val="00E71C3C"/>
    <w:rsid w:val="00E71C98"/>
    <w:rsid w:val="00E71DE5"/>
    <w:rsid w:val="00E71FC7"/>
    <w:rsid w:val="00E7208C"/>
    <w:rsid w:val="00E72261"/>
    <w:rsid w:val="00E724E0"/>
    <w:rsid w:val="00E729D9"/>
    <w:rsid w:val="00E730D9"/>
    <w:rsid w:val="00E73222"/>
    <w:rsid w:val="00E73745"/>
    <w:rsid w:val="00E7396B"/>
    <w:rsid w:val="00E73A49"/>
    <w:rsid w:val="00E73B25"/>
    <w:rsid w:val="00E73EAD"/>
    <w:rsid w:val="00E744A6"/>
    <w:rsid w:val="00E74CB6"/>
    <w:rsid w:val="00E74CFD"/>
    <w:rsid w:val="00E754BA"/>
    <w:rsid w:val="00E757CF"/>
    <w:rsid w:val="00E76264"/>
    <w:rsid w:val="00E7694D"/>
    <w:rsid w:val="00E770B5"/>
    <w:rsid w:val="00E77100"/>
    <w:rsid w:val="00E77197"/>
    <w:rsid w:val="00E771D0"/>
    <w:rsid w:val="00E7798F"/>
    <w:rsid w:val="00E77A3E"/>
    <w:rsid w:val="00E77ABB"/>
    <w:rsid w:val="00E77BDC"/>
    <w:rsid w:val="00E77CA4"/>
    <w:rsid w:val="00E77F56"/>
    <w:rsid w:val="00E80176"/>
    <w:rsid w:val="00E801A5"/>
    <w:rsid w:val="00E805D1"/>
    <w:rsid w:val="00E80927"/>
    <w:rsid w:val="00E80A7D"/>
    <w:rsid w:val="00E80AFC"/>
    <w:rsid w:val="00E8125A"/>
    <w:rsid w:val="00E815BB"/>
    <w:rsid w:val="00E81930"/>
    <w:rsid w:val="00E81AC0"/>
    <w:rsid w:val="00E81AE1"/>
    <w:rsid w:val="00E81B1A"/>
    <w:rsid w:val="00E81D6F"/>
    <w:rsid w:val="00E820D3"/>
    <w:rsid w:val="00E82B43"/>
    <w:rsid w:val="00E82B77"/>
    <w:rsid w:val="00E82DD8"/>
    <w:rsid w:val="00E82FD8"/>
    <w:rsid w:val="00E833E5"/>
    <w:rsid w:val="00E83781"/>
    <w:rsid w:val="00E842EB"/>
    <w:rsid w:val="00E8459C"/>
    <w:rsid w:val="00E848A0"/>
    <w:rsid w:val="00E84AC6"/>
    <w:rsid w:val="00E84F5C"/>
    <w:rsid w:val="00E84FB3"/>
    <w:rsid w:val="00E8540B"/>
    <w:rsid w:val="00E856FD"/>
    <w:rsid w:val="00E85F4A"/>
    <w:rsid w:val="00E8659A"/>
    <w:rsid w:val="00E86727"/>
    <w:rsid w:val="00E86A3E"/>
    <w:rsid w:val="00E86D40"/>
    <w:rsid w:val="00E86E52"/>
    <w:rsid w:val="00E86E7B"/>
    <w:rsid w:val="00E86F68"/>
    <w:rsid w:val="00E87037"/>
    <w:rsid w:val="00E870BC"/>
    <w:rsid w:val="00E870F1"/>
    <w:rsid w:val="00E871A4"/>
    <w:rsid w:val="00E871C5"/>
    <w:rsid w:val="00E87AEE"/>
    <w:rsid w:val="00E90092"/>
    <w:rsid w:val="00E90216"/>
    <w:rsid w:val="00E9045C"/>
    <w:rsid w:val="00E9069A"/>
    <w:rsid w:val="00E90A37"/>
    <w:rsid w:val="00E90B93"/>
    <w:rsid w:val="00E90BAB"/>
    <w:rsid w:val="00E90ED5"/>
    <w:rsid w:val="00E90FE3"/>
    <w:rsid w:val="00E921B5"/>
    <w:rsid w:val="00E924B4"/>
    <w:rsid w:val="00E926DB"/>
    <w:rsid w:val="00E92854"/>
    <w:rsid w:val="00E92BD2"/>
    <w:rsid w:val="00E92D47"/>
    <w:rsid w:val="00E932F4"/>
    <w:rsid w:val="00E93798"/>
    <w:rsid w:val="00E93851"/>
    <w:rsid w:val="00E93C69"/>
    <w:rsid w:val="00E940E0"/>
    <w:rsid w:val="00E94373"/>
    <w:rsid w:val="00E945C3"/>
    <w:rsid w:val="00E94838"/>
    <w:rsid w:val="00E94D45"/>
    <w:rsid w:val="00E955F0"/>
    <w:rsid w:val="00E9599F"/>
    <w:rsid w:val="00E95B34"/>
    <w:rsid w:val="00E95E22"/>
    <w:rsid w:val="00E960F7"/>
    <w:rsid w:val="00E96A24"/>
    <w:rsid w:val="00E96C75"/>
    <w:rsid w:val="00E96D70"/>
    <w:rsid w:val="00E97299"/>
    <w:rsid w:val="00E9732C"/>
    <w:rsid w:val="00E97562"/>
    <w:rsid w:val="00E9756E"/>
    <w:rsid w:val="00E9767C"/>
    <w:rsid w:val="00E97D09"/>
    <w:rsid w:val="00E97F43"/>
    <w:rsid w:val="00EA00E9"/>
    <w:rsid w:val="00EA02BC"/>
    <w:rsid w:val="00EA0F03"/>
    <w:rsid w:val="00EA0F81"/>
    <w:rsid w:val="00EA134C"/>
    <w:rsid w:val="00EA1D5F"/>
    <w:rsid w:val="00EA1EF9"/>
    <w:rsid w:val="00EA22F0"/>
    <w:rsid w:val="00EA252B"/>
    <w:rsid w:val="00EA2642"/>
    <w:rsid w:val="00EA2CA0"/>
    <w:rsid w:val="00EA2F04"/>
    <w:rsid w:val="00EA2F09"/>
    <w:rsid w:val="00EA3031"/>
    <w:rsid w:val="00EA31C2"/>
    <w:rsid w:val="00EA38EC"/>
    <w:rsid w:val="00EA49B0"/>
    <w:rsid w:val="00EA4A6F"/>
    <w:rsid w:val="00EA5134"/>
    <w:rsid w:val="00EA51AB"/>
    <w:rsid w:val="00EA5578"/>
    <w:rsid w:val="00EA5760"/>
    <w:rsid w:val="00EA5B41"/>
    <w:rsid w:val="00EA5C13"/>
    <w:rsid w:val="00EA5D50"/>
    <w:rsid w:val="00EA600A"/>
    <w:rsid w:val="00EA60B4"/>
    <w:rsid w:val="00EA60D1"/>
    <w:rsid w:val="00EA638B"/>
    <w:rsid w:val="00EA693A"/>
    <w:rsid w:val="00EA6BDE"/>
    <w:rsid w:val="00EA6E44"/>
    <w:rsid w:val="00EA7237"/>
    <w:rsid w:val="00EA7309"/>
    <w:rsid w:val="00EA7BBA"/>
    <w:rsid w:val="00EA7BC5"/>
    <w:rsid w:val="00EB0060"/>
    <w:rsid w:val="00EB055B"/>
    <w:rsid w:val="00EB070A"/>
    <w:rsid w:val="00EB0DC2"/>
    <w:rsid w:val="00EB0F83"/>
    <w:rsid w:val="00EB0F9A"/>
    <w:rsid w:val="00EB112A"/>
    <w:rsid w:val="00EB12DB"/>
    <w:rsid w:val="00EB1868"/>
    <w:rsid w:val="00EB1B82"/>
    <w:rsid w:val="00EB1C86"/>
    <w:rsid w:val="00EB2620"/>
    <w:rsid w:val="00EB28A2"/>
    <w:rsid w:val="00EB2A5A"/>
    <w:rsid w:val="00EB2B91"/>
    <w:rsid w:val="00EB2FE6"/>
    <w:rsid w:val="00EB3330"/>
    <w:rsid w:val="00EB3609"/>
    <w:rsid w:val="00EB37CB"/>
    <w:rsid w:val="00EB3902"/>
    <w:rsid w:val="00EB4040"/>
    <w:rsid w:val="00EB4605"/>
    <w:rsid w:val="00EB46AF"/>
    <w:rsid w:val="00EB47AB"/>
    <w:rsid w:val="00EB47FD"/>
    <w:rsid w:val="00EB480E"/>
    <w:rsid w:val="00EB4EDE"/>
    <w:rsid w:val="00EB4FDA"/>
    <w:rsid w:val="00EB51BA"/>
    <w:rsid w:val="00EB5478"/>
    <w:rsid w:val="00EB57D6"/>
    <w:rsid w:val="00EB5AB2"/>
    <w:rsid w:val="00EB5DD1"/>
    <w:rsid w:val="00EB5F34"/>
    <w:rsid w:val="00EB6050"/>
    <w:rsid w:val="00EB6312"/>
    <w:rsid w:val="00EB6570"/>
    <w:rsid w:val="00EB67F6"/>
    <w:rsid w:val="00EB6AFC"/>
    <w:rsid w:val="00EB73D7"/>
    <w:rsid w:val="00EB788A"/>
    <w:rsid w:val="00EB7999"/>
    <w:rsid w:val="00EB7AFB"/>
    <w:rsid w:val="00EC0587"/>
    <w:rsid w:val="00EC0A68"/>
    <w:rsid w:val="00EC1212"/>
    <w:rsid w:val="00EC125C"/>
    <w:rsid w:val="00EC13D6"/>
    <w:rsid w:val="00EC18EA"/>
    <w:rsid w:val="00EC1D3D"/>
    <w:rsid w:val="00EC1DF2"/>
    <w:rsid w:val="00EC1E22"/>
    <w:rsid w:val="00EC2085"/>
    <w:rsid w:val="00EC25E4"/>
    <w:rsid w:val="00EC2624"/>
    <w:rsid w:val="00EC2C84"/>
    <w:rsid w:val="00EC2CBA"/>
    <w:rsid w:val="00EC2FC1"/>
    <w:rsid w:val="00EC313F"/>
    <w:rsid w:val="00EC3151"/>
    <w:rsid w:val="00EC3331"/>
    <w:rsid w:val="00EC34D4"/>
    <w:rsid w:val="00EC35CF"/>
    <w:rsid w:val="00EC3E80"/>
    <w:rsid w:val="00EC4139"/>
    <w:rsid w:val="00EC4513"/>
    <w:rsid w:val="00EC45E0"/>
    <w:rsid w:val="00EC48E1"/>
    <w:rsid w:val="00EC49CE"/>
    <w:rsid w:val="00EC4A6B"/>
    <w:rsid w:val="00EC4CDE"/>
    <w:rsid w:val="00EC4D83"/>
    <w:rsid w:val="00EC518F"/>
    <w:rsid w:val="00EC52CC"/>
    <w:rsid w:val="00EC537B"/>
    <w:rsid w:val="00EC59DE"/>
    <w:rsid w:val="00EC5B5B"/>
    <w:rsid w:val="00EC5BEA"/>
    <w:rsid w:val="00EC5E2A"/>
    <w:rsid w:val="00EC6018"/>
    <w:rsid w:val="00EC677E"/>
    <w:rsid w:val="00EC6E37"/>
    <w:rsid w:val="00EC6F31"/>
    <w:rsid w:val="00EC6FCA"/>
    <w:rsid w:val="00EC7071"/>
    <w:rsid w:val="00EC7804"/>
    <w:rsid w:val="00EC7B7E"/>
    <w:rsid w:val="00EC7E67"/>
    <w:rsid w:val="00EC7FED"/>
    <w:rsid w:val="00ED0132"/>
    <w:rsid w:val="00ED03E8"/>
    <w:rsid w:val="00ED0585"/>
    <w:rsid w:val="00ED05BA"/>
    <w:rsid w:val="00ED0903"/>
    <w:rsid w:val="00ED0CCD"/>
    <w:rsid w:val="00ED10AF"/>
    <w:rsid w:val="00ED1435"/>
    <w:rsid w:val="00ED19E6"/>
    <w:rsid w:val="00ED1AD3"/>
    <w:rsid w:val="00ED1D98"/>
    <w:rsid w:val="00ED1F5D"/>
    <w:rsid w:val="00ED2293"/>
    <w:rsid w:val="00ED2457"/>
    <w:rsid w:val="00ED2D27"/>
    <w:rsid w:val="00ED3067"/>
    <w:rsid w:val="00ED3143"/>
    <w:rsid w:val="00ED389B"/>
    <w:rsid w:val="00ED3A7A"/>
    <w:rsid w:val="00ED3E97"/>
    <w:rsid w:val="00ED3F10"/>
    <w:rsid w:val="00ED43C2"/>
    <w:rsid w:val="00ED496E"/>
    <w:rsid w:val="00ED4CE6"/>
    <w:rsid w:val="00ED4F3E"/>
    <w:rsid w:val="00ED5206"/>
    <w:rsid w:val="00ED5536"/>
    <w:rsid w:val="00ED569D"/>
    <w:rsid w:val="00ED56CF"/>
    <w:rsid w:val="00ED58DA"/>
    <w:rsid w:val="00ED592A"/>
    <w:rsid w:val="00ED5A48"/>
    <w:rsid w:val="00ED5B5C"/>
    <w:rsid w:val="00ED5DC1"/>
    <w:rsid w:val="00ED6542"/>
    <w:rsid w:val="00ED6787"/>
    <w:rsid w:val="00ED6958"/>
    <w:rsid w:val="00ED6B5A"/>
    <w:rsid w:val="00ED6C2B"/>
    <w:rsid w:val="00ED70BD"/>
    <w:rsid w:val="00ED73C0"/>
    <w:rsid w:val="00ED757F"/>
    <w:rsid w:val="00ED7934"/>
    <w:rsid w:val="00ED7A88"/>
    <w:rsid w:val="00ED7D28"/>
    <w:rsid w:val="00EE00D6"/>
    <w:rsid w:val="00EE0580"/>
    <w:rsid w:val="00EE0B3E"/>
    <w:rsid w:val="00EE0BAA"/>
    <w:rsid w:val="00EE0D18"/>
    <w:rsid w:val="00EE1F76"/>
    <w:rsid w:val="00EE1FD6"/>
    <w:rsid w:val="00EE2536"/>
    <w:rsid w:val="00EE2572"/>
    <w:rsid w:val="00EE2A42"/>
    <w:rsid w:val="00EE3556"/>
    <w:rsid w:val="00EE373B"/>
    <w:rsid w:val="00EE37BB"/>
    <w:rsid w:val="00EE37C3"/>
    <w:rsid w:val="00EE3BE3"/>
    <w:rsid w:val="00EE433C"/>
    <w:rsid w:val="00EE4784"/>
    <w:rsid w:val="00EE499B"/>
    <w:rsid w:val="00EE4DC2"/>
    <w:rsid w:val="00EE4FEA"/>
    <w:rsid w:val="00EE5100"/>
    <w:rsid w:val="00EE5259"/>
    <w:rsid w:val="00EE5E03"/>
    <w:rsid w:val="00EE609B"/>
    <w:rsid w:val="00EE60E0"/>
    <w:rsid w:val="00EE612E"/>
    <w:rsid w:val="00EE64CC"/>
    <w:rsid w:val="00EE64EA"/>
    <w:rsid w:val="00EE6A67"/>
    <w:rsid w:val="00EE747D"/>
    <w:rsid w:val="00EE7919"/>
    <w:rsid w:val="00EE7C48"/>
    <w:rsid w:val="00EE7D69"/>
    <w:rsid w:val="00EF0098"/>
    <w:rsid w:val="00EF0903"/>
    <w:rsid w:val="00EF0BD3"/>
    <w:rsid w:val="00EF0EBC"/>
    <w:rsid w:val="00EF0F35"/>
    <w:rsid w:val="00EF1BEB"/>
    <w:rsid w:val="00EF259B"/>
    <w:rsid w:val="00EF2BBC"/>
    <w:rsid w:val="00EF2C28"/>
    <w:rsid w:val="00EF2D2F"/>
    <w:rsid w:val="00EF3296"/>
    <w:rsid w:val="00EF3F1B"/>
    <w:rsid w:val="00EF4058"/>
    <w:rsid w:val="00EF4099"/>
    <w:rsid w:val="00EF40E0"/>
    <w:rsid w:val="00EF4802"/>
    <w:rsid w:val="00EF4919"/>
    <w:rsid w:val="00EF54F5"/>
    <w:rsid w:val="00EF5634"/>
    <w:rsid w:val="00EF5E81"/>
    <w:rsid w:val="00EF6012"/>
    <w:rsid w:val="00EF618A"/>
    <w:rsid w:val="00EF6BDC"/>
    <w:rsid w:val="00EF6CCE"/>
    <w:rsid w:val="00EF73DF"/>
    <w:rsid w:val="00EF7432"/>
    <w:rsid w:val="00EF7866"/>
    <w:rsid w:val="00EF7C74"/>
    <w:rsid w:val="00EF7F69"/>
    <w:rsid w:val="00F00129"/>
    <w:rsid w:val="00F00756"/>
    <w:rsid w:val="00F00757"/>
    <w:rsid w:val="00F00853"/>
    <w:rsid w:val="00F00974"/>
    <w:rsid w:val="00F00F91"/>
    <w:rsid w:val="00F011EB"/>
    <w:rsid w:val="00F017EF"/>
    <w:rsid w:val="00F0190F"/>
    <w:rsid w:val="00F0197A"/>
    <w:rsid w:val="00F01A8C"/>
    <w:rsid w:val="00F01C4C"/>
    <w:rsid w:val="00F02069"/>
    <w:rsid w:val="00F02786"/>
    <w:rsid w:val="00F0305E"/>
    <w:rsid w:val="00F0322B"/>
    <w:rsid w:val="00F041E3"/>
    <w:rsid w:val="00F042BC"/>
    <w:rsid w:val="00F0434F"/>
    <w:rsid w:val="00F047C3"/>
    <w:rsid w:val="00F04824"/>
    <w:rsid w:val="00F04911"/>
    <w:rsid w:val="00F0501F"/>
    <w:rsid w:val="00F0515B"/>
    <w:rsid w:val="00F0522C"/>
    <w:rsid w:val="00F0548B"/>
    <w:rsid w:val="00F05A0F"/>
    <w:rsid w:val="00F05D0A"/>
    <w:rsid w:val="00F05F44"/>
    <w:rsid w:val="00F0625B"/>
    <w:rsid w:val="00F063E9"/>
    <w:rsid w:val="00F0670F"/>
    <w:rsid w:val="00F0673F"/>
    <w:rsid w:val="00F06894"/>
    <w:rsid w:val="00F0692E"/>
    <w:rsid w:val="00F06E8B"/>
    <w:rsid w:val="00F06ED2"/>
    <w:rsid w:val="00F0714B"/>
    <w:rsid w:val="00F07B6E"/>
    <w:rsid w:val="00F07BE9"/>
    <w:rsid w:val="00F07CB7"/>
    <w:rsid w:val="00F07D9C"/>
    <w:rsid w:val="00F07FA6"/>
    <w:rsid w:val="00F07FF2"/>
    <w:rsid w:val="00F10212"/>
    <w:rsid w:val="00F10335"/>
    <w:rsid w:val="00F106ED"/>
    <w:rsid w:val="00F107A7"/>
    <w:rsid w:val="00F10DA2"/>
    <w:rsid w:val="00F10E2C"/>
    <w:rsid w:val="00F111FB"/>
    <w:rsid w:val="00F1148B"/>
    <w:rsid w:val="00F11BB3"/>
    <w:rsid w:val="00F12359"/>
    <w:rsid w:val="00F12573"/>
    <w:rsid w:val="00F12D3A"/>
    <w:rsid w:val="00F12DA2"/>
    <w:rsid w:val="00F12DFC"/>
    <w:rsid w:val="00F12E94"/>
    <w:rsid w:val="00F13036"/>
    <w:rsid w:val="00F130D3"/>
    <w:rsid w:val="00F1313D"/>
    <w:rsid w:val="00F1321A"/>
    <w:rsid w:val="00F1340F"/>
    <w:rsid w:val="00F136C0"/>
    <w:rsid w:val="00F13821"/>
    <w:rsid w:val="00F138C2"/>
    <w:rsid w:val="00F13A28"/>
    <w:rsid w:val="00F13B29"/>
    <w:rsid w:val="00F13BFE"/>
    <w:rsid w:val="00F141A4"/>
    <w:rsid w:val="00F14379"/>
    <w:rsid w:val="00F143B4"/>
    <w:rsid w:val="00F143D8"/>
    <w:rsid w:val="00F14C5E"/>
    <w:rsid w:val="00F15A96"/>
    <w:rsid w:val="00F15C2B"/>
    <w:rsid w:val="00F15E45"/>
    <w:rsid w:val="00F15F2F"/>
    <w:rsid w:val="00F16434"/>
    <w:rsid w:val="00F16E23"/>
    <w:rsid w:val="00F171B6"/>
    <w:rsid w:val="00F174C5"/>
    <w:rsid w:val="00F1753A"/>
    <w:rsid w:val="00F1768E"/>
    <w:rsid w:val="00F20226"/>
    <w:rsid w:val="00F2026F"/>
    <w:rsid w:val="00F2045B"/>
    <w:rsid w:val="00F206C3"/>
    <w:rsid w:val="00F208BF"/>
    <w:rsid w:val="00F21040"/>
    <w:rsid w:val="00F21044"/>
    <w:rsid w:val="00F21269"/>
    <w:rsid w:val="00F2127D"/>
    <w:rsid w:val="00F21309"/>
    <w:rsid w:val="00F215DE"/>
    <w:rsid w:val="00F2184C"/>
    <w:rsid w:val="00F21C3E"/>
    <w:rsid w:val="00F21D1A"/>
    <w:rsid w:val="00F22865"/>
    <w:rsid w:val="00F22D41"/>
    <w:rsid w:val="00F22DC1"/>
    <w:rsid w:val="00F23370"/>
    <w:rsid w:val="00F23537"/>
    <w:rsid w:val="00F23D2E"/>
    <w:rsid w:val="00F242C6"/>
    <w:rsid w:val="00F24605"/>
    <w:rsid w:val="00F24721"/>
    <w:rsid w:val="00F24857"/>
    <w:rsid w:val="00F24A24"/>
    <w:rsid w:val="00F24B2C"/>
    <w:rsid w:val="00F24D75"/>
    <w:rsid w:val="00F25186"/>
    <w:rsid w:val="00F25267"/>
    <w:rsid w:val="00F255E7"/>
    <w:rsid w:val="00F25CD9"/>
    <w:rsid w:val="00F261DB"/>
    <w:rsid w:val="00F261E3"/>
    <w:rsid w:val="00F263E1"/>
    <w:rsid w:val="00F26ED4"/>
    <w:rsid w:val="00F26F16"/>
    <w:rsid w:val="00F272D0"/>
    <w:rsid w:val="00F27507"/>
    <w:rsid w:val="00F30382"/>
    <w:rsid w:val="00F306D5"/>
    <w:rsid w:val="00F3070F"/>
    <w:rsid w:val="00F30EA8"/>
    <w:rsid w:val="00F30EB3"/>
    <w:rsid w:val="00F30F36"/>
    <w:rsid w:val="00F310F2"/>
    <w:rsid w:val="00F31292"/>
    <w:rsid w:val="00F313BB"/>
    <w:rsid w:val="00F315FB"/>
    <w:rsid w:val="00F3221A"/>
    <w:rsid w:val="00F32AD1"/>
    <w:rsid w:val="00F32DE1"/>
    <w:rsid w:val="00F32E80"/>
    <w:rsid w:val="00F33611"/>
    <w:rsid w:val="00F33672"/>
    <w:rsid w:val="00F336BE"/>
    <w:rsid w:val="00F33897"/>
    <w:rsid w:val="00F33D57"/>
    <w:rsid w:val="00F33E16"/>
    <w:rsid w:val="00F34273"/>
    <w:rsid w:val="00F3465D"/>
    <w:rsid w:val="00F34690"/>
    <w:rsid w:val="00F34881"/>
    <w:rsid w:val="00F34B2F"/>
    <w:rsid w:val="00F34DE5"/>
    <w:rsid w:val="00F34F33"/>
    <w:rsid w:val="00F354B1"/>
    <w:rsid w:val="00F35DC9"/>
    <w:rsid w:val="00F35E03"/>
    <w:rsid w:val="00F36247"/>
    <w:rsid w:val="00F3636B"/>
    <w:rsid w:val="00F366D8"/>
    <w:rsid w:val="00F369B6"/>
    <w:rsid w:val="00F369C8"/>
    <w:rsid w:val="00F36D1F"/>
    <w:rsid w:val="00F3712A"/>
    <w:rsid w:val="00F3733E"/>
    <w:rsid w:val="00F3754C"/>
    <w:rsid w:val="00F3769E"/>
    <w:rsid w:val="00F37897"/>
    <w:rsid w:val="00F37910"/>
    <w:rsid w:val="00F379DF"/>
    <w:rsid w:val="00F40017"/>
    <w:rsid w:val="00F401D8"/>
    <w:rsid w:val="00F40370"/>
    <w:rsid w:val="00F4040D"/>
    <w:rsid w:val="00F4053E"/>
    <w:rsid w:val="00F4062C"/>
    <w:rsid w:val="00F40A8D"/>
    <w:rsid w:val="00F40DF6"/>
    <w:rsid w:val="00F40F06"/>
    <w:rsid w:val="00F40FC3"/>
    <w:rsid w:val="00F41172"/>
    <w:rsid w:val="00F4136E"/>
    <w:rsid w:val="00F41929"/>
    <w:rsid w:val="00F41A10"/>
    <w:rsid w:val="00F41A2A"/>
    <w:rsid w:val="00F41CE6"/>
    <w:rsid w:val="00F42187"/>
    <w:rsid w:val="00F4232F"/>
    <w:rsid w:val="00F4262C"/>
    <w:rsid w:val="00F42669"/>
    <w:rsid w:val="00F42C0E"/>
    <w:rsid w:val="00F42D65"/>
    <w:rsid w:val="00F43342"/>
    <w:rsid w:val="00F4374F"/>
    <w:rsid w:val="00F439E0"/>
    <w:rsid w:val="00F44A42"/>
    <w:rsid w:val="00F44B8E"/>
    <w:rsid w:val="00F451CA"/>
    <w:rsid w:val="00F453DA"/>
    <w:rsid w:val="00F456F9"/>
    <w:rsid w:val="00F464B4"/>
    <w:rsid w:val="00F46A6E"/>
    <w:rsid w:val="00F46AE4"/>
    <w:rsid w:val="00F46F22"/>
    <w:rsid w:val="00F47128"/>
    <w:rsid w:val="00F4720B"/>
    <w:rsid w:val="00F4749B"/>
    <w:rsid w:val="00F47EE7"/>
    <w:rsid w:val="00F50598"/>
    <w:rsid w:val="00F50870"/>
    <w:rsid w:val="00F50B4B"/>
    <w:rsid w:val="00F50BCA"/>
    <w:rsid w:val="00F511A1"/>
    <w:rsid w:val="00F5140F"/>
    <w:rsid w:val="00F514FB"/>
    <w:rsid w:val="00F52083"/>
    <w:rsid w:val="00F5219A"/>
    <w:rsid w:val="00F5254C"/>
    <w:rsid w:val="00F52B73"/>
    <w:rsid w:val="00F52B7B"/>
    <w:rsid w:val="00F5315D"/>
    <w:rsid w:val="00F5350E"/>
    <w:rsid w:val="00F53931"/>
    <w:rsid w:val="00F53C92"/>
    <w:rsid w:val="00F53DBF"/>
    <w:rsid w:val="00F546C8"/>
    <w:rsid w:val="00F547B8"/>
    <w:rsid w:val="00F54832"/>
    <w:rsid w:val="00F55438"/>
    <w:rsid w:val="00F5608D"/>
    <w:rsid w:val="00F562BC"/>
    <w:rsid w:val="00F5670C"/>
    <w:rsid w:val="00F56942"/>
    <w:rsid w:val="00F56B1B"/>
    <w:rsid w:val="00F56C0C"/>
    <w:rsid w:val="00F56CE9"/>
    <w:rsid w:val="00F56D53"/>
    <w:rsid w:val="00F56F70"/>
    <w:rsid w:val="00F56FB1"/>
    <w:rsid w:val="00F571DA"/>
    <w:rsid w:val="00F574E2"/>
    <w:rsid w:val="00F57566"/>
    <w:rsid w:val="00F57827"/>
    <w:rsid w:val="00F57BA6"/>
    <w:rsid w:val="00F57D5B"/>
    <w:rsid w:val="00F60636"/>
    <w:rsid w:val="00F60666"/>
    <w:rsid w:val="00F60F4E"/>
    <w:rsid w:val="00F61151"/>
    <w:rsid w:val="00F614BE"/>
    <w:rsid w:val="00F619D1"/>
    <w:rsid w:val="00F61CAA"/>
    <w:rsid w:val="00F6200B"/>
    <w:rsid w:val="00F620A2"/>
    <w:rsid w:val="00F62209"/>
    <w:rsid w:val="00F628E9"/>
    <w:rsid w:val="00F62E6E"/>
    <w:rsid w:val="00F62FCB"/>
    <w:rsid w:val="00F62FF9"/>
    <w:rsid w:val="00F63723"/>
    <w:rsid w:val="00F63779"/>
    <w:rsid w:val="00F63E5F"/>
    <w:rsid w:val="00F64223"/>
    <w:rsid w:val="00F64414"/>
    <w:rsid w:val="00F64CFA"/>
    <w:rsid w:val="00F64D46"/>
    <w:rsid w:val="00F64E44"/>
    <w:rsid w:val="00F64ECE"/>
    <w:rsid w:val="00F65200"/>
    <w:rsid w:val="00F652DC"/>
    <w:rsid w:val="00F65417"/>
    <w:rsid w:val="00F655A1"/>
    <w:rsid w:val="00F655EB"/>
    <w:rsid w:val="00F65C69"/>
    <w:rsid w:val="00F6638A"/>
    <w:rsid w:val="00F66CFB"/>
    <w:rsid w:val="00F66DD9"/>
    <w:rsid w:val="00F66F0A"/>
    <w:rsid w:val="00F670E4"/>
    <w:rsid w:val="00F6719C"/>
    <w:rsid w:val="00F67501"/>
    <w:rsid w:val="00F67B6E"/>
    <w:rsid w:val="00F67DAF"/>
    <w:rsid w:val="00F703E2"/>
    <w:rsid w:val="00F7087A"/>
    <w:rsid w:val="00F70B07"/>
    <w:rsid w:val="00F70BBD"/>
    <w:rsid w:val="00F70E60"/>
    <w:rsid w:val="00F71256"/>
    <w:rsid w:val="00F7129C"/>
    <w:rsid w:val="00F71561"/>
    <w:rsid w:val="00F7174B"/>
    <w:rsid w:val="00F71BB8"/>
    <w:rsid w:val="00F71D1A"/>
    <w:rsid w:val="00F71D42"/>
    <w:rsid w:val="00F71DD1"/>
    <w:rsid w:val="00F71E44"/>
    <w:rsid w:val="00F721B0"/>
    <w:rsid w:val="00F721F3"/>
    <w:rsid w:val="00F7260D"/>
    <w:rsid w:val="00F72953"/>
    <w:rsid w:val="00F72A85"/>
    <w:rsid w:val="00F72B0D"/>
    <w:rsid w:val="00F72B7F"/>
    <w:rsid w:val="00F72CE9"/>
    <w:rsid w:val="00F72F47"/>
    <w:rsid w:val="00F73459"/>
    <w:rsid w:val="00F73520"/>
    <w:rsid w:val="00F73B5B"/>
    <w:rsid w:val="00F73BA6"/>
    <w:rsid w:val="00F73BBF"/>
    <w:rsid w:val="00F74731"/>
    <w:rsid w:val="00F749AF"/>
    <w:rsid w:val="00F74D3B"/>
    <w:rsid w:val="00F75686"/>
    <w:rsid w:val="00F75EB9"/>
    <w:rsid w:val="00F76088"/>
    <w:rsid w:val="00F7633D"/>
    <w:rsid w:val="00F764A4"/>
    <w:rsid w:val="00F766C9"/>
    <w:rsid w:val="00F76A4E"/>
    <w:rsid w:val="00F76E6E"/>
    <w:rsid w:val="00F77765"/>
    <w:rsid w:val="00F77907"/>
    <w:rsid w:val="00F77EC3"/>
    <w:rsid w:val="00F77F9F"/>
    <w:rsid w:val="00F8049C"/>
    <w:rsid w:val="00F80806"/>
    <w:rsid w:val="00F80E35"/>
    <w:rsid w:val="00F815B3"/>
    <w:rsid w:val="00F816B4"/>
    <w:rsid w:val="00F817D2"/>
    <w:rsid w:val="00F819B0"/>
    <w:rsid w:val="00F81D98"/>
    <w:rsid w:val="00F81FF1"/>
    <w:rsid w:val="00F82203"/>
    <w:rsid w:val="00F823C6"/>
    <w:rsid w:val="00F824A4"/>
    <w:rsid w:val="00F828C3"/>
    <w:rsid w:val="00F82D53"/>
    <w:rsid w:val="00F82EB4"/>
    <w:rsid w:val="00F842C0"/>
    <w:rsid w:val="00F8470B"/>
    <w:rsid w:val="00F84E21"/>
    <w:rsid w:val="00F84E26"/>
    <w:rsid w:val="00F84E2D"/>
    <w:rsid w:val="00F84FB1"/>
    <w:rsid w:val="00F84FB5"/>
    <w:rsid w:val="00F85141"/>
    <w:rsid w:val="00F853B8"/>
    <w:rsid w:val="00F85496"/>
    <w:rsid w:val="00F85BB3"/>
    <w:rsid w:val="00F85E98"/>
    <w:rsid w:val="00F86975"/>
    <w:rsid w:val="00F86A35"/>
    <w:rsid w:val="00F86BC4"/>
    <w:rsid w:val="00F86F36"/>
    <w:rsid w:val="00F87459"/>
    <w:rsid w:val="00F901BF"/>
    <w:rsid w:val="00F90F30"/>
    <w:rsid w:val="00F91036"/>
    <w:rsid w:val="00F9122E"/>
    <w:rsid w:val="00F91762"/>
    <w:rsid w:val="00F91931"/>
    <w:rsid w:val="00F91943"/>
    <w:rsid w:val="00F91B54"/>
    <w:rsid w:val="00F91C3D"/>
    <w:rsid w:val="00F91EDE"/>
    <w:rsid w:val="00F923AA"/>
    <w:rsid w:val="00F923BF"/>
    <w:rsid w:val="00F9242E"/>
    <w:rsid w:val="00F92562"/>
    <w:rsid w:val="00F92710"/>
    <w:rsid w:val="00F92924"/>
    <w:rsid w:val="00F92A6F"/>
    <w:rsid w:val="00F93086"/>
    <w:rsid w:val="00F930B8"/>
    <w:rsid w:val="00F93675"/>
    <w:rsid w:val="00F9388B"/>
    <w:rsid w:val="00F93A21"/>
    <w:rsid w:val="00F93A48"/>
    <w:rsid w:val="00F94032"/>
    <w:rsid w:val="00F945ED"/>
    <w:rsid w:val="00F94824"/>
    <w:rsid w:val="00F94B6D"/>
    <w:rsid w:val="00F94C4E"/>
    <w:rsid w:val="00F94D42"/>
    <w:rsid w:val="00F94FA2"/>
    <w:rsid w:val="00F951A5"/>
    <w:rsid w:val="00F9596E"/>
    <w:rsid w:val="00F95989"/>
    <w:rsid w:val="00F95F4C"/>
    <w:rsid w:val="00F96798"/>
    <w:rsid w:val="00F968F0"/>
    <w:rsid w:val="00F96907"/>
    <w:rsid w:val="00F96919"/>
    <w:rsid w:val="00F969AB"/>
    <w:rsid w:val="00F9720D"/>
    <w:rsid w:val="00F97A96"/>
    <w:rsid w:val="00FA00CD"/>
    <w:rsid w:val="00FA0461"/>
    <w:rsid w:val="00FA05EB"/>
    <w:rsid w:val="00FA0A7C"/>
    <w:rsid w:val="00FA10F4"/>
    <w:rsid w:val="00FA18D9"/>
    <w:rsid w:val="00FA19EB"/>
    <w:rsid w:val="00FA1BA5"/>
    <w:rsid w:val="00FA1C2C"/>
    <w:rsid w:val="00FA1D3F"/>
    <w:rsid w:val="00FA2F63"/>
    <w:rsid w:val="00FA2FFA"/>
    <w:rsid w:val="00FA320A"/>
    <w:rsid w:val="00FA3331"/>
    <w:rsid w:val="00FA3500"/>
    <w:rsid w:val="00FA38C5"/>
    <w:rsid w:val="00FA3EC6"/>
    <w:rsid w:val="00FA3F05"/>
    <w:rsid w:val="00FA40C3"/>
    <w:rsid w:val="00FA414C"/>
    <w:rsid w:val="00FA46C9"/>
    <w:rsid w:val="00FA480F"/>
    <w:rsid w:val="00FA49B5"/>
    <w:rsid w:val="00FA4ED4"/>
    <w:rsid w:val="00FA511A"/>
    <w:rsid w:val="00FA56B2"/>
    <w:rsid w:val="00FA57AA"/>
    <w:rsid w:val="00FA5830"/>
    <w:rsid w:val="00FA5833"/>
    <w:rsid w:val="00FA5B48"/>
    <w:rsid w:val="00FA5C88"/>
    <w:rsid w:val="00FA6265"/>
    <w:rsid w:val="00FA6371"/>
    <w:rsid w:val="00FA6372"/>
    <w:rsid w:val="00FA6845"/>
    <w:rsid w:val="00FA6974"/>
    <w:rsid w:val="00FA6C0A"/>
    <w:rsid w:val="00FA6C8A"/>
    <w:rsid w:val="00FA7188"/>
    <w:rsid w:val="00FA7554"/>
    <w:rsid w:val="00FA7B64"/>
    <w:rsid w:val="00FA7C8B"/>
    <w:rsid w:val="00FB0249"/>
    <w:rsid w:val="00FB0836"/>
    <w:rsid w:val="00FB09C6"/>
    <w:rsid w:val="00FB0AB9"/>
    <w:rsid w:val="00FB1096"/>
    <w:rsid w:val="00FB1257"/>
    <w:rsid w:val="00FB126C"/>
    <w:rsid w:val="00FB130D"/>
    <w:rsid w:val="00FB144E"/>
    <w:rsid w:val="00FB14BD"/>
    <w:rsid w:val="00FB18A9"/>
    <w:rsid w:val="00FB2004"/>
    <w:rsid w:val="00FB21FA"/>
    <w:rsid w:val="00FB2BEC"/>
    <w:rsid w:val="00FB2C6C"/>
    <w:rsid w:val="00FB2D58"/>
    <w:rsid w:val="00FB2E08"/>
    <w:rsid w:val="00FB32EA"/>
    <w:rsid w:val="00FB3362"/>
    <w:rsid w:val="00FB35BA"/>
    <w:rsid w:val="00FB3CE5"/>
    <w:rsid w:val="00FB3E16"/>
    <w:rsid w:val="00FB3ED8"/>
    <w:rsid w:val="00FB407C"/>
    <w:rsid w:val="00FB42F7"/>
    <w:rsid w:val="00FB4E94"/>
    <w:rsid w:val="00FB5337"/>
    <w:rsid w:val="00FB5502"/>
    <w:rsid w:val="00FB575C"/>
    <w:rsid w:val="00FB5971"/>
    <w:rsid w:val="00FB5D88"/>
    <w:rsid w:val="00FB5F1D"/>
    <w:rsid w:val="00FB6235"/>
    <w:rsid w:val="00FB6425"/>
    <w:rsid w:val="00FB6433"/>
    <w:rsid w:val="00FB6485"/>
    <w:rsid w:val="00FB737D"/>
    <w:rsid w:val="00FB7560"/>
    <w:rsid w:val="00FB77D5"/>
    <w:rsid w:val="00FB789B"/>
    <w:rsid w:val="00FB791F"/>
    <w:rsid w:val="00FB793A"/>
    <w:rsid w:val="00FC01F3"/>
    <w:rsid w:val="00FC0662"/>
    <w:rsid w:val="00FC082D"/>
    <w:rsid w:val="00FC08E1"/>
    <w:rsid w:val="00FC0B12"/>
    <w:rsid w:val="00FC0E31"/>
    <w:rsid w:val="00FC12B4"/>
    <w:rsid w:val="00FC139C"/>
    <w:rsid w:val="00FC166F"/>
    <w:rsid w:val="00FC18A2"/>
    <w:rsid w:val="00FC1B56"/>
    <w:rsid w:val="00FC1BBE"/>
    <w:rsid w:val="00FC1EDA"/>
    <w:rsid w:val="00FC2187"/>
    <w:rsid w:val="00FC24A5"/>
    <w:rsid w:val="00FC265F"/>
    <w:rsid w:val="00FC2DFD"/>
    <w:rsid w:val="00FC2E91"/>
    <w:rsid w:val="00FC322D"/>
    <w:rsid w:val="00FC32C9"/>
    <w:rsid w:val="00FC32F4"/>
    <w:rsid w:val="00FC34B4"/>
    <w:rsid w:val="00FC429F"/>
    <w:rsid w:val="00FC42A6"/>
    <w:rsid w:val="00FC4739"/>
    <w:rsid w:val="00FC487E"/>
    <w:rsid w:val="00FC4AAB"/>
    <w:rsid w:val="00FC529E"/>
    <w:rsid w:val="00FC53A6"/>
    <w:rsid w:val="00FC5915"/>
    <w:rsid w:val="00FC5D6D"/>
    <w:rsid w:val="00FC5EAF"/>
    <w:rsid w:val="00FC5EED"/>
    <w:rsid w:val="00FC5FEC"/>
    <w:rsid w:val="00FC5FFE"/>
    <w:rsid w:val="00FC60DA"/>
    <w:rsid w:val="00FC60E1"/>
    <w:rsid w:val="00FC6209"/>
    <w:rsid w:val="00FC641E"/>
    <w:rsid w:val="00FC6A7F"/>
    <w:rsid w:val="00FC6C0F"/>
    <w:rsid w:val="00FC6C6C"/>
    <w:rsid w:val="00FC6D3C"/>
    <w:rsid w:val="00FC77E8"/>
    <w:rsid w:val="00FC7890"/>
    <w:rsid w:val="00FC78C3"/>
    <w:rsid w:val="00FC7931"/>
    <w:rsid w:val="00FC7A07"/>
    <w:rsid w:val="00FC7AB2"/>
    <w:rsid w:val="00FC7BDE"/>
    <w:rsid w:val="00FD02B0"/>
    <w:rsid w:val="00FD0544"/>
    <w:rsid w:val="00FD07DD"/>
    <w:rsid w:val="00FD0A84"/>
    <w:rsid w:val="00FD0B0F"/>
    <w:rsid w:val="00FD0B25"/>
    <w:rsid w:val="00FD1ABB"/>
    <w:rsid w:val="00FD2233"/>
    <w:rsid w:val="00FD2786"/>
    <w:rsid w:val="00FD28E1"/>
    <w:rsid w:val="00FD28EA"/>
    <w:rsid w:val="00FD2ABA"/>
    <w:rsid w:val="00FD2BAB"/>
    <w:rsid w:val="00FD391A"/>
    <w:rsid w:val="00FD3BC7"/>
    <w:rsid w:val="00FD3D4F"/>
    <w:rsid w:val="00FD42A0"/>
    <w:rsid w:val="00FD42B8"/>
    <w:rsid w:val="00FD466B"/>
    <w:rsid w:val="00FD4F74"/>
    <w:rsid w:val="00FD55AE"/>
    <w:rsid w:val="00FD57AC"/>
    <w:rsid w:val="00FD5B6B"/>
    <w:rsid w:val="00FD600F"/>
    <w:rsid w:val="00FD6657"/>
    <w:rsid w:val="00FD7187"/>
    <w:rsid w:val="00FD72D8"/>
    <w:rsid w:val="00FD7403"/>
    <w:rsid w:val="00FD76B9"/>
    <w:rsid w:val="00FD7799"/>
    <w:rsid w:val="00FE015F"/>
    <w:rsid w:val="00FE0276"/>
    <w:rsid w:val="00FE033E"/>
    <w:rsid w:val="00FE08B6"/>
    <w:rsid w:val="00FE1103"/>
    <w:rsid w:val="00FE1190"/>
    <w:rsid w:val="00FE127E"/>
    <w:rsid w:val="00FE13CA"/>
    <w:rsid w:val="00FE1E86"/>
    <w:rsid w:val="00FE25A0"/>
    <w:rsid w:val="00FE2D64"/>
    <w:rsid w:val="00FE2EDE"/>
    <w:rsid w:val="00FE339F"/>
    <w:rsid w:val="00FE3522"/>
    <w:rsid w:val="00FE3546"/>
    <w:rsid w:val="00FE3B5F"/>
    <w:rsid w:val="00FE3D81"/>
    <w:rsid w:val="00FE4043"/>
    <w:rsid w:val="00FE4D61"/>
    <w:rsid w:val="00FE4FB6"/>
    <w:rsid w:val="00FE5873"/>
    <w:rsid w:val="00FE59C2"/>
    <w:rsid w:val="00FE61B0"/>
    <w:rsid w:val="00FE6527"/>
    <w:rsid w:val="00FE6824"/>
    <w:rsid w:val="00FE68C6"/>
    <w:rsid w:val="00FE69F5"/>
    <w:rsid w:val="00FE6A82"/>
    <w:rsid w:val="00FE6ADE"/>
    <w:rsid w:val="00FE6DB7"/>
    <w:rsid w:val="00FE6FB1"/>
    <w:rsid w:val="00FE72EC"/>
    <w:rsid w:val="00FE733C"/>
    <w:rsid w:val="00FE77DD"/>
    <w:rsid w:val="00FE7F90"/>
    <w:rsid w:val="00FF00D3"/>
    <w:rsid w:val="00FF02BC"/>
    <w:rsid w:val="00FF0330"/>
    <w:rsid w:val="00FF0584"/>
    <w:rsid w:val="00FF0CD1"/>
    <w:rsid w:val="00FF1167"/>
    <w:rsid w:val="00FF11E9"/>
    <w:rsid w:val="00FF166A"/>
    <w:rsid w:val="00FF19D4"/>
    <w:rsid w:val="00FF1A54"/>
    <w:rsid w:val="00FF1FC4"/>
    <w:rsid w:val="00FF238F"/>
    <w:rsid w:val="00FF253D"/>
    <w:rsid w:val="00FF25B8"/>
    <w:rsid w:val="00FF29B0"/>
    <w:rsid w:val="00FF2C63"/>
    <w:rsid w:val="00FF2F20"/>
    <w:rsid w:val="00FF40EF"/>
    <w:rsid w:val="00FF4A1B"/>
    <w:rsid w:val="00FF5F8B"/>
    <w:rsid w:val="00FF6396"/>
    <w:rsid w:val="00FF659E"/>
    <w:rsid w:val="00FF6B17"/>
    <w:rsid w:val="00FF6B55"/>
    <w:rsid w:val="00FF6DBF"/>
    <w:rsid w:val="00FF7052"/>
    <w:rsid w:val="00FF75F6"/>
    <w:rsid w:val="00FF7AED"/>
    <w:rsid w:val="00FF7D34"/>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C91F4"/>
  <w15:docId w15:val="{4470452F-0641-4888-8022-60B68D5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DF5"/>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qFormat/>
    <w:rsid w:val="003D116E"/>
    <w:pPr>
      <w:keepNext/>
      <w:widowControl/>
      <w:numPr>
        <w:numId w:val="1"/>
      </w:numPr>
      <w:autoSpaceDE w:val="0"/>
      <w:autoSpaceDN w:val="0"/>
      <w:spacing w:line="360" w:lineRule="auto"/>
      <w:jc w:val="center"/>
      <w:outlineLvl w:val="0"/>
    </w:pPr>
    <w:rPr>
      <w:b/>
      <w:bCs/>
      <w:sz w:val="26"/>
      <w:szCs w:val="26"/>
    </w:rPr>
  </w:style>
  <w:style w:type="paragraph" w:styleId="Heading2">
    <w:name w:val="heading 2"/>
    <w:basedOn w:val="Normal"/>
    <w:next w:val="Normal"/>
    <w:link w:val="Heading2Char"/>
    <w:uiPriority w:val="9"/>
    <w:unhideWhenUsed/>
    <w:qFormat/>
    <w:rsid w:val="003D116E"/>
    <w:pPr>
      <w:keepNext/>
      <w:keepLines/>
      <w:widowControl/>
      <w:numPr>
        <w:numId w:val="2"/>
      </w:numPr>
      <w:spacing w:line="360" w:lineRule="auto"/>
      <w:ind w:hanging="720"/>
      <w:contextualSpacing/>
      <w:outlineLvl w:val="1"/>
    </w:pPr>
    <w:rPr>
      <w:b/>
      <w:sz w:val="26"/>
      <w:szCs w:val="24"/>
    </w:rPr>
  </w:style>
  <w:style w:type="paragraph" w:styleId="Heading3">
    <w:name w:val="heading 3"/>
    <w:basedOn w:val="Heading2"/>
    <w:next w:val="Normal"/>
    <w:link w:val="Heading3Char"/>
    <w:uiPriority w:val="9"/>
    <w:unhideWhenUsed/>
    <w:qFormat/>
    <w:rsid w:val="00765CCD"/>
    <w:pPr>
      <w:numPr>
        <w:numId w:val="9"/>
      </w:numPr>
      <w:ind w:left="1440" w:hanging="720"/>
      <w:outlineLvl w:val="2"/>
    </w:pPr>
    <w:rPr>
      <w:szCs w:val="26"/>
    </w:rPr>
  </w:style>
  <w:style w:type="paragraph" w:styleId="Heading4">
    <w:name w:val="heading 4"/>
    <w:basedOn w:val="Normal"/>
    <w:next w:val="Normal"/>
    <w:link w:val="Heading4Char"/>
    <w:uiPriority w:val="9"/>
    <w:unhideWhenUsed/>
    <w:qFormat/>
    <w:rsid w:val="0059169A"/>
    <w:pPr>
      <w:keepNext/>
      <w:keepLines/>
      <w:widowControl/>
      <w:numPr>
        <w:numId w:val="8"/>
      </w:numPr>
      <w:autoSpaceDE w:val="0"/>
      <w:autoSpaceDN w:val="0"/>
      <w:adjustRightInd w:val="0"/>
      <w:spacing w:line="360" w:lineRule="auto"/>
      <w:ind w:left="2160" w:hanging="720"/>
      <w:contextualSpacing/>
      <w:outlineLvl w:val="3"/>
    </w:pPr>
    <w:rPr>
      <w:b/>
      <w:sz w:val="26"/>
      <w:szCs w:val="26"/>
    </w:rPr>
  </w:style>
  <w:style w:type="paragraph" w:styleId="Heading5">
    <w:name w:val="heading 5"/>
    <w:basedOn w:val="Heading4"/>
    <w:next w:val="Normal"/>
    <w:link w:val="Heading5Char"/>
    <w:uiPriority w:val="9"/>
    <w:unhideWhenUsed/>
    <w:qFormat/>
    <w:rsid w:val="00592B1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ootnote Text Char2"/>
    <w:basedOn w:val="Normal"/>
    <w:link w:val="FootnoteTextChar"/>
    <w:uiPriority w:val="99"/>
    <w:unhideWhenUsed/>
    <w:qFormat/>
    <w:rsid w:val="00F7174B"/>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unhideWhenUsed/>
    <w:rsid w:val="00AF3C3E"/>
  </w:style>
  <w:style w:type="character" w:customStyle="1" w:styleId="CommentTextChar">
    <w:name w:val="Comment Text Char"/>
    <w:basedOn w:val="DefaultParagraphFont"/>
    <w:link w:val="CommentText"/>
    <w:uiPriority w:val="99"/>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3D116E"/>
    <w:rPr>
      <w:rFonts w:ascii="Times New Roman" w:eastAsia="Times New Roman" w:hAnsi="Times New Roman" w:cs="Times New Roman"/>
      <w:b/>
      <w:bCs/>
      <w:sz w:val="26"/>
      <w:szCs w:val="26"/>
    </w:rPr>
  </w:style>
  <w:style w:type="character" w:styleId="Strong">
    <w:name w:val="Strong"/>
    <w:basedOn w:val="DefaultParagraphFont"/>
    <w:uiPriority w:val="22"/>
    <w:qFormat/>
    <w:rsid w:val="003F2A8B"/>
    <w:rPr>
      <w:b/>
      <w:bCs/>
    </w:rPr>
  </w:style>
  <w:style w:type="paragraph" w:customStyle="1" w:styleId="Default">
    <w:name w:val="Default"/>
    <w:rsid w:val="00970B08"/>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7561BC"/>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912BA"/>
    <w:pPr>
      <w:tabs>
        <w:tab w:val="left" w:pos="720"/>
        <w:tab w:val="right" w:leader="dot" w:pos="9350"/>
      </w:tabs>
      <w:spacing w:after="100"/>
    </w:pPr>
    <w:rPr>
      <w:sz w:val="26"/>
    </w:rPr>
  </w:style>
  <w:style w:type="character" w:customStyle="1" w:styleId="Heading2Char">
    <w:name w:val="Heading 2 Char"/>
    <w:basedOn w:val="DefaultParagraphFont"/>
    <w:link w:val="Heading2"/>
    <w:uiPriority w:val="9"/>
    <w:rsid w:val="003D116E"/>
    <w:rPr>
      <w:rFonts w:ascii="Times New Roman" w:eastAsia="Times New Roman" w:hAnsi="Times New Roman" w:cs="Times New Roman"/>
      <w:b/>
      <w:sz w:val="26"/>
      <w:szCs w:val="24"/>
    </w:rPr>
  </w:style>
  <w:style w:type="character" w:customStyle="1" w:styleId="Heading3Char">
    <w:name w:val="Heading 3 Char"/>
    <w:basedOn w:val="DefaultParagraphFont"/>
    <w:link w:val="Heading3"/>
    <w:uiPriority w:val="9"/>
    <w:rsid w:val="00765CCD"/>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59169A"/>
    <w:rPr>
      <w:rFonts w:ascii="Times New Roman" w:eastAsia="Times New Roman" w:hAnsi="Times New Roman" w:cs="Times New Roman"/>
      <w:b/>
      <w:sz w:val="26"/>
      <w:szCs w:val="26"/>
    </w:rPr>
  </w:style>
  <w:style w:type="paragraph" w:styleId="TOC2">
    <w:name w:val="toc 2"/>
    <w:basedOn w:val="Normal"/>
    <w:next w:val="Normal"/>
    <w:autoRedefine/>
    <w:uiPriority w:val="39"/>
    <w:unhideWhenUsed/>
    <w:rsid w:val="00C86D28"/>
    <w:pPr>
      <w:tabs>
        <w:tab w:val="left" w:pos="1440"/>
        <w:tab w:val="right" w:leader="dot" w:pos="9350"/>
      </w:tabs>
      <w:spacing w:after="100"/>
      <w:ind w:left="1440" w:hanging="720"/>
    </w:pPr>
    <w:rPr>
      <w:sz w:val="26"/>
    </w:rPr>
  </w:style>
  <w:style w:type="paragraph" w:styleId="TOC3">
    <w:name w:val="toc 3"/>
    <w:basedOn w:val="Normal"/>
    <w:next w:val="Normal"/>
    <w:autoRedefine/>
    <w:uiPriority w:val="39"/>
    <w:unhideWhenUsed/>
    <w:rsid w:val="00C86D28"/>
    <w:pPr>
      <w:tabs>
        <w:tab w:val="left" w:pos="2160"/>
        <w:tab w:val="right" w:leader="dot" w:pos="9350"/>
      </w:tabs>
      <w:spacing w:after="100"/>
      <w:ind w:left="1440"/>
    </w:pPr>
    <w:rPr>
      <w:sz w:val="26"/>
    </w:rPr>
  </w:style>
  <w:style w:type="character" w:customStyle="1" w:styleId="Heading5Char">
    <w:name w:val="Heading 5 Char"/>
    <w:basedOn w:val="DefaultParagraphFont"/>
    <w:link w:val="Heading5"/>
    <w:uiPriority w:val="9"/>
    <w:rsid w:val="00592B10"/>
    <w:rPr>
      <w:rFonts w:ascii="Times New Roman" w:eastAsia="Times New Roman" w:hAnsi="Times New Roman" w:cs="Times New Roman"/>
      <w:b/>
      <w:sz w:val="26"/>
      <w:szCs w:val="26"/>
    </w:rPr>
  </w:style>
  <w:style w:type="paragraph" w:styleId="TOC4">
    <w:name w:val="toc 4"/>
    <w:basedOn w:val="Normal"/>
    <w:next w:val="Normal"/>
    <w:autoRedefine/>
    <w:uiPriority w:val="39"/>
    <w:unhideWhenUsed/>
    <w:rsid w:val="00C159C2"/>
    <w:pPr>
      <w:spacing w:after="100"/>
      <w:ind w:left="600"/>
    </w:pPr>
    <w:rPr>
      <w:sz w:val="24"/>
    </w:rPr>
  </w:style>
  <w:style w:type="paragraph" w:styleId="TOC5">
    <w:name w:val="toc 5"/>
    <w:basedOn w:val="Normal"/>
    <w:next w:val="Normal"/>
    <w:autoRedefine/>
    <w:uiPriority w:val="39"/>
    <w:unhideWhenUsed/>
    <w:rsid w:val="007911B8"/>
    <w:pPr>
      <w:spacing w:after="100"/>
      <w:ind w:left="800"/>
    </w:pPr>
  </w:style>
  <w:style w:type="paragraph" w:styleId="NoSpacing">
    <w:name w:val="No Spacing"/>
    <w:uiPriority w:val="1"/>
    <w:qFormat/>
    <w:rsid w:val="006A4766"/>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5D7E85"/>
    <w:pPr>
      <w:widowControl/>
      <w:spacing w:after="120" w:line="360" w:lineRule="auto"/>
    </w:pPr>
    <w:rPr>
      <w:rFonts w:ascii="CG Times" w:hAnsi="CG Times"/>
      <w:sz w:val="16"/>
      <w:szCs w:val="16"/>
    </w:rPr>
  </w:style>
  <w:style w:type="character" w:customStyle="1" w:styleId="BodyText3Char">
    <w:name w:val="Body Text 3 Char"/>
    <w:basedOn w:val="DefaultParagraphFont"/>
    <w:link w:val="BodyText3"/>
    <w:uiPriority w:val="99"/>
    <w:rsid w:val="005D7E85"/>
    <w:rPr>
      <w:rFonts w:ascii="CG Times" w:eastAsia="Times New Roman" w:hAnsi="CG Times" w:cs="Times New Roman"/>
      <w:sz w:val="16"/>
      <w:szCs w:val="16"/>
    </w:rPr>
  </w:style>
  <w:style w:type="paragraph" w:customStyle="1" w:styleId="footnotedescription">
    <w:name w:val="footnote description"/>
    <w:next w:val="Normal"/>
    <w:link w:val="footnotedescriptionChar"/>
    <w:hidden/>
    <w:rsid w:val="00D53659"/>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53659"/>
    <w:rPr>
      <w:rFonts w:ascii="Times New Roman" w:eastAsia="Times New Roman" w:hAnsi="Times New Roman" w:cs="Times New Roman"/>
      <w:color w:val="000000"/>
      <w:sz w:val="20"/>
    </w:rPr>
  </w:style>
  <w:style w:type="character" w:customStyle="1" w:styleId="footnotemark">
    <w:name w:val="footnote mark"/>
    <w:hidden/>
    <w:rsid w:val="00D53659"/>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48948">
      <w:bodyDiv w:val="1"/>
      <w:marLeft w:val="0"/>
      <w:marRight w:val="0"/>
      <w:marTop w:val="0"/>
      <w:marBottom w:val="0"/>
      <w:divBdr>
        <w:top w:val="none" w:sz="0" w:space="0" w:color="auto"/>
        <w:left w:val="none" w:sz="0" w:space="0" w:color="auto"/>
        <w:bottom w:val="none" w:sz="0" w:space="0" w:color="auto"/>
        <w:right w:val="none" w:sz="0" w:space="0" w:color="auto"/>
      </w:divBdr>
    </w:div>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089156363">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 w:id="1893881066">
      <w:bodyDiv w:val="1"/>
      <w:marLeft w:val="0"/>
      <w:marRight w:val="0"/>
      <w:marTop w:val="0"/>
      <w:marBottom w:val="0"/>
      <w:divBdr>
        <w:top w:val="none" w:sz="0" w:space="0" w:color="auto"/>
        <w:left w:val="none" w:sz="0" w:space="0" w:color="auto"/>
        <w:bottom w:val="none" w:sz="0" w:space="0" w:color="auto"/>
        <w:right w:val="none" w:sz="0" w:space="0" w:color="auto"/>
      </w:divBdr>
    </w:div>
    <w:div w:id="19909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Y&amp;serNum=1981152534&amp;pubNum=162&amp;originatingDoc=Ia414e0560bd811e4a795ac035416da91&amp;refType=RP&amp;originationContext=document&amp;transitionType=DocumentItem&amp;contextData=(sc.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Y&amp;serNum=1980100003&amp;pubNum=162&amp;originatingDoc=Ia414e0560bd811e4a795ac035416da91&amp;refType=RP&amp;originationContext=document&amp;transitionType=DocumentItem&amp;contextData=(sc.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next.westlaw.com/Link/Document/FullText?findType=L&amp;pubNum=1000262&amp;cite=PA66S315&amp;originatingDoc=Ia414e0560bd811e4a795ac035416da91&amp;refType=LQ&amp;originationContext=document&amp;transitionType=DocumentItem&amp;contextData=(sc.Searc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8F29-884E-45DF-B485-1828FDC4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48</Pages>
  <Words>12354</Words>
  <Characters>70424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Wagner, Nathan R</cp:lastModifiedBy>
  <cp:revision>3</cp:revision>
  <cp:lastPrinted>2018-09-05T18:21:00Z</cp:lastPrinted>
  <dcterms:created xsi:type="dcterms:W3CDTF">2021-08-16T11:22:00Z</dcterms:created>
  <dcterms:modified xsi:type="dcterms:W3CDTF">2021-08-26T17:06:00Z</dcterms:modified>
</cp:coreProperties>
</file>