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FAB4E78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1C77302E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6F1F46AC" wp14:editId="1DE7160B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3800D49" w14:textId="77777777" w:rsidR="00C9644C" w:rsidRPr="00C9644C" w:rsidRDefault="00C9644C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028A6252" w14:textId="77777777" w:rsidR="00991607" w:rsidRPr="00C9644C" w:rsidRDefault="00C9644C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 xml:space="preserve">PENNSYLVANIA </w:t>
            </w:r>
            <w:r w:rsidR="00991607" w:rsidRPr="00C9644C">
              <w:rPr>
                <w:rFonts w:ascii="Arial" w:hAnsi="Arial"/>
                <w:color w:val="000080"/>
                <w:sz w:val="26"/>
                <w:szCs w:val="26"/>
              </w:rPr>
              <w:t>P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1EA8B21" w14:textId="77777777" w:rsidR="00991607" w:rsidRPr="00C9644C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C9644C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6DE83253" w14:textId="77777777" w:rsidR="000559DC" w:rsidRDefault="000559DC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7FDF99F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023078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AE49BB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F357A0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196C57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0215FA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B5FA78B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02D1DABD" w14:textId="37C64B50" w:rsidR="00DD3AE5" w:rsidRDefault="00CA45BC" w:rsidP="00CA45BC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August 31, 2021</w:t>
      </w:r>
    </w:p>
    <w:p w14:paraId="16375ECC" w14:textId="24FA177F" w:rsidR="00417A22" w:rsidRDefault="0053009A" w:rsidP="007954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Nos. </w:t>
      </w:r>
      <w:r w:rsidR="00417A22" w:rsidRPr="00417A22">
        <w:rPr>
          <w:sz w:val="26"/>
          <w:szCs w:val="26"/>
        </w:rPr>
        <w:t>A-202</w:t>
      </w:r>
      <w:r w:rsidR="0002442E">
        <w:rPr>
          <w:sz w:val="26"/>
          <w:szCs w:val="26"/>
        </w:rPr>
        <w:t>1</w:t>
      </w:r>
      <w:r w:rsidR="00417A22" w:rsidRPr="00417A22">
        <w:rPr>
          <w:sz w:val="26"/>
          <w:szCs w:val="26"/>
        </w:rPr>
        <w:t>-</w:t>
      </w:r>
      <w:r w:rsidR="00D2636B">
        <w:rPr>
          <w:sz w:val="26"/>
          <w:szCs w:val="26"/>
        </w:rPr>
        <w:t>3026551</w:t>
      </w:r>
    </w:p>
    <w:p w14:paraId="29642394" w14:textId="1DDDFEC3" w:rsidR="00D2636B" w:rsidRPr="00417A22" w:rsidRDefault="00D8032B" w:rsidP="007954EB">
      <w:pPr>
        <w:jc w:val="right"/>
        <w:rPr>
          <w:sz w:val="26"/>
          <w:szCs w:val="26"/>
        </w:rPr>
      </w:pPr>
      <w:r>
        <w:rPr>
          <w:sz w:val="26"/>
          <w:szCs w:val="26"/>
        </w:rPr>
        <w:t>A-2021-302655</w:t>
      </w:r>
      <w:r w:rsidR="002D09CD">
        <w:rPr>
          <w:sz w:val="26"/>
          <w:szCs w:val="26"/>
        </w:rPr>
        <w:t>2</w:t>
      </w:r>
      <w:r w:rsidR="00FA16C7">
        <w:rPr>
          <w:sz w:val="26"/>
          <w:szCs w:val="26"/>
        </w:rPr>
        <w:t xml:space="preserve"> </w:t>
      </w:r>
    </w:p>
    <w:p w14:paraId="69EE8E67" w14:textId="6E93A9F8" w:rsidR="00417A22" w:rsidRPr="00417A22" w:rsidRDefault="00417A22" w:rsidP="00417A22">
      <w:pPr>
        <w:tabs>
          <w:tab w:val="left" w:pos="5040"/>
        </w:tabs>
        <w:jc w:val="right"/>
        <w:rPr>
          <w:sz w:val="26"/>
          <w:szCs w:val="26"/>
        </w:rPr>
      </w:pPr>
    </w:p>
    <w:p w14:paraId="095D59C6" w14:textId="77777777" w:rsidR="00D7448C" w:rsidRDefault="00D7448C" w:rsidP="00B91634">
      <w:pPr>
        <w:jc w:val="right"/>
        <w:rPr>
          <w:color w:val="000000" w:themeColor="text1"/>
          <w:sz w:val="26"/>
          <w:szCs w:val="26"/>
        </w:rPr>
      </w:pPr>
    </w:p>
    <w:p w14:paraId="30641ADE" w14:textId="67B514D4" w:rsidR="003F5319" w:rsidRDefault="003F5319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Deanne M. O’Dell, Esq.</w:t>
      </w:r>
    </w:p>
    <w:p w14:paraId="28ECEDA5" w14:textId="5837535E" w:rsidR="003F5319" w:rsidRDefault="003F5319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Eckert Seamans Cherin &amp; Mellot</w:t>
      </w:r>
      <w:r w:rsidR="002F367F"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</w:rPr>
        <w:t>, LLC</w:t>
      </w:r>
    </w:p>
    <w:p w14:paraId="45DDD61C" w14:textId="3FDFA33B" w:rsidR="003F5319" w:rsidRDefault="003F5319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213 Market Street, 8</w:t>
      </w:r>
      <w:r w:rsidRPr="003F5319">
        <w:rPr>
          <w:color w:val="000000" w:themeColor="text1"/>
          <w:sz w:val="26"/>
          <w:szCs w:val="26"/>
          <w:vertAlign w:val="superscript"/>
        </w:rPr>
        <w:t>th</w:t>
      </w:r>
      <w:r>
        <w:rPr>
          <w:color w:val="000000" w:themeColor="text1"/>
          <w:sz w:val="26"/>
          <w:szCs w:val="26"/>
        </w:rPr>
        <w:t xml:space="preserve"> Floor</w:t>
      </w:r>
    </w:p>
    <w:p w14:paraId="0185F756" w14:textId="41AA6F1B" w:rsidR="003F5319" w:rsidRDefault="003F5319" w:rsidP="000267A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Harrisburg, PA  17101</w:t>
      </w:r>
    </w:p>
    <w:p w14:paraId="42753E45" w14:textId="21D0D307" w:rsidR="003F5319" w:rsidRDefault="00CA45BC" w:rsidP="000267A0">
      <w:pPr>
        <w:rPr>
          <w:color w:val="000000" w:themeColor="text1"/>
          <w:sz w:val="26"/>
          <w:szCs w:val="26"/>
        </w:rPr>
      </w:pPr>
      <w:hyperlink r:id="rId9" w:history="1">
        <w:r w:rsidR="009039EA" w:rsidRPr="00111899">
          <w:rPr>
            <w:rStyle w:val="Hyperlink"/>
            <w:sz w:val="26"/>
            <w:szCs w:val="26"/>
          </w:rPr>
          <w:t>dodell@eckertseamans.com</w:t>
        </w:r>
      </w:hyperlink>
      <w:r w:rsidR="009039EA">
        <w:rPr>
          <w:color w:val="000000" w:themeColor="text1"/>
          <w:sz w:val="26"/>
          <w:szCs w:val="26"/>
        </w:rPr>
        <w:t xml:space="preserve"> </w:t>
      </w:r>
    </w:p>
    <w:p w14:paraId="13A45788" w14:textId="22BEC636" w:rsidR="0087071A" w:rsidRDefault="0087071A" w:rsidP="000267A0">
      <w:pPr>
        <w:rPr>
          <w:color w:val="000000" w:themeColor="text1"/>
          <w:sz w:val="26"/>
          <w:szCs w:val="26"/>
        </w:rPr>
      </w:pPr>
    </w:p>
    <w:p w14:paraId="1E6039AC" w14:textId="3518948A" w:rsidR="00DD3A29" w:rsidRDefault="000267A0" w:rsidP="00DD3A29">
      <w:pPr>
        <w:ind w:left="720" w:hanging="720"/>
        <w:rPr>
          <w:color w:val="000000" w:themeColor="text1"/>
          <w:sz w:val="26"/>
          <w:szCs w:val="26"/>
        </w:rPr>
      </w:pPr>
      <w:r w:rsidRPr="00DD3A29">
        <w:rPr>
          <w:color w:val="000000" w:themeColor="text1"/>
          <w:sz w:val="26"/>
          <w:szCs w:val="26"/>
        </w:rPr>
        <w:t>Re:</w:t>
      </w:r>
      <w:r w:rsidRPr="00DD3A29">
        <w:rPr>
          <w:color w:val="000000" w:themeColor="text1"/>
          <w:sz w:val="26"/>
          <w:szCs w:val="26"/>
        </w:rPr>
        <w:tab/>
      </w:r>
      <w:r w:rsidR="00DD3A29" w:rsidRPr="009D25D5">
        <w:rPr>
          <w:color w:val="000000" w:themeColor="text1"/>
          <w:sz w:val="26"/>
          <w:szCs w:val="26"/>
        </w:rPr>
        <w:t xml:space="preserve">Joint Application of </w:t>
      </w:r>
      <w:r w:rsidR="003703B1">
        <w:rPr>
          <w:color w:val="000000" w:themeColor="text1"/>
          <w:sz w:val="26"/>
          <w:szCs w:val="26"/>
        </w:rPr>
        <w:t xml:space="preserve">MTN Infrastructure </w:t>
      </w:r>
      <w:proofErr w:type="spellStart"/>
      <w:r w:rsidR="003703B1">
        <w:rPr>
          <w:color w:val="000000" w:themeColor="text1"/>
          <w:sz w:val="26"/>
          <w:szCs w:val="26"/>
        </w:rPr>
        <w:t>TopCo</w:t>
      </w:r>
      <w:proofErr w:type="spellEnd"/>
      <w:r w:rsidR="003703B1">
        <w:rPr>
          <w:color w:val="000000" w:themeColor="text1"/>
          <w:sz w:val="26"/>
          <w:szCs w:val="26"/>
        </w:rPr>
        <w:t xml:space="preserve"> LP and Cox Communications, Inc. for Authority to Transfer Indirect Control of Lumos Networks of West Virginia Inc. and Fibernet Telecommunications of Pennsylvania, LLC</w:t>
      </w:r>
    </w:p>
    <w:p w14:paraId="02C3E9D3" w14:textId="6F0F7400" w:rsidR="00431B3B" w:rsidRDefault="00431B3B" w:rsidP="00DD3A29">
      <w:pPr>
        <w:ind w:left="720" w:hanging="720"/>
        <w:rPr>
          <w:color w:val="000000" w:themeColor="text1"/>
          <w:sz w:val="26"/>
          <w:szCs w:val="26"/>
        </w:rPr>
      </w:pPr>
    </w:p>
    <w:p w14:paraId="31DE594E" w14:textId="0768BAA3" w:rsidR="00431B3B" w:rsidRPr="00DD3A29" w:rsidRDefault="00C831E0" w:rsidP="00DD3A29">
      <w:pPr>
        <w:ind w:left="720" w:hanging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Dear </w:t>
      </w:r>
      <w:r w:rsidR="003703B1">
        <w:rPr>
          <w:color w:val="000000" w:themeColor="text1"/>
          <w:sz w:val="26"/>
          <w:szCs w:val="26"/>
        </w:rPr>
        <w:t>Ms. O’Dell</w:t>
      </w:r>
      <w:r w:rsidR="000521E9">
        <w:rPr>
          <w:color w:val="000000" w:themeColor="text1"/>
          <w:sz w:val="26"/>
          <w:szCs w:val="26"/>
        </w:rPr>
        <w:t>:</w:t>
      </w:r>
    </w:p>
    <w:p w14:paraId="15EE7672" w14:textId="23966CF2" w:rsidR="00105992" w:rsidRDefault="00105992" w:rsidP="00E522D5">
      <w:pPr>
        <w:ind w:left="720"/>
        <w:rPr>
          <w:color w:val="000000" w:themeColor="text1"/>
          <w:sz w:val="26"/>
          <w:szCs w:val="26"/>
        </w:rPr>
      </w:pPr>
    </w:p>
    <w:p w14:paraId="3DD2BE3B" w14:textId="2C437866" w:rsidR="004802DA" w:rsidRDefault="000267A0" w:rsidP="004802DA">
      <w:pPr>
        <w:ind w:firstLine="720"/>
        <w:rPr>
          <w:sz w:val="26"/>
          <w:szCs w:val="26"/>
        </w:rPr>
      </w:pPr>
      <w:r w:rsidRPr="00DD3A29">
        <w:rPr>
          <w:color w:val="000000" w:themeColor="text1"/>
          <w:sz w:val="26"/>
          <w:szCs w:val="26"/>
        </w:rPr>
        <w:t xml:space="preserve">On </w:t>
      </w:r>
      <w:r w:rsidR="005D7F1E">
        <w:rPr>
          <w:color w:val="000000" w:themeColor="text1"/>
          <w:sz w:val="26"/>
          <w:szCs w:val="26"/>
        </w:rPr>
        <w:t xml:space="preserve">June 7, 2021, MTN Infrastructure </w:t>
      </w:r>
      <w:proofErr w:type="spellStart"/>
      <w:r w:rsidR="005D7F1E">
        <w:rPr>
          <w:color w:val="000000" w:themeColor="text1"/>
          <w:sz w:val="26"/>
          <w:szCs w:val="26"/>
        </w:rPr>
        <w:t>TopCo</w:t>
      </w:r>
      <w:proofErr w:type="spellEnd"/>
      <w:r w:rsidR="005D7F1E">
        <w:rPr>
          <w:color w:val="000000" w:themeColor="text1"/>
          <w:sz w:val="26"/>
          <w:szCs w:val="26"/>
        </w:rPr>
        <w:t xml:space="preserve"> LP (“MTN Infrastructure” or “Transferor”) and Cox Communications, Inc. (“Cox,” </w:t>
      </w:r>
      <w:r w:rsidR="004C0B56">
        <w:rPr>
          <w:color w:val="000000" w:themeColor="text1"/>
          <w:sz w:val="26"/>
          <w:szCs w:val="26"/>
        </w:rPr>
        <w:t>or “Transferee”</w:t>
      </w:r>
      <w:r w:rsidR="005A59C6">
        <w:rPr>
          <w:color w:val="000000" w:themeColor="text1"/>
          <w:sz w:val="26"/>
          <w:szCs w:val="26"/>
        </w:rPr>
        <w:t xml:space="preserve">) (hereinafter referred to as the </w:t>
      </w:r>
      <w:r w:rsidR="002D1032">
        <w:rPr>
          <w:color w:val="000000" w:themeColor="text1"/>
          <w:sz w:val="26"/>
          <w:szCs w:val="26"/>
        </w:rPr>
        <w:t>“Joint Applicants”)</w:t>
      </w:r>
      <w:r w:rsidR="00E4646E">
        <w:rPr>
          <w:color w:val="000000" w:themeColor="text1"/>
          <w:sz w:val="26"/>
          <w:szCs w:val="26"/>
        </w:rPr>
        <w:t xml:space="preserve"> </w:t>
      </w:r>
      <w:r w:rsidR="00E039F4" w:rsidRPr="00A01AC5">
        <w:rPr>
          <w:sz w:val="26"/>
          <w:szCs w:val="26"/>
        </w:rPr>
        <w:t xml:space="preserve">filed </w:t>
      </w:r>
      <w:r w:rsidR="00A37801" w:rsidRPr="00A01AC5">
        <w:rPr>
          <w:sz w:val="26"/>
          <w:szCs w:val="26"/>
        </w:rPr>
        <w:t>a</w:t>
      </w:r>
      <w:r w:rsidR="00A01AC5">
        <w:rPr>
          <w:sz w:val="26"/>
          <w:szCs w:val="26"/>
        </w:rPr>
        <w:t>n</w:t>
      </w:r>
      <w:r w:rsidR="00A37801" w:rsidRPr="00A01AC5">
        <w:rPr>
          <w:sz w:val="26"/>
          <w:szCs w:val="26"/>
        </w:rPr>
        <w:t xml:space="preserve"> </w:t>
      </w:r>
      <w:r w:rsidR="00E4646E" w:rsidRPr="00A01AC5">
        <w:rPr>
          <w:sz w:val="26"/>
          <w:szCs w:val="26"/>
        </w:rPr>
        <w:t>ap</w:t>
      </w:r>
      <w:r w:rsidRPr="00A01AC5">
        <w:rPr>
          <w:color w:val="000000" w:themeColor="text1"/>
          <w:sz w:val="26"/>
          <w:szCs w:val="26"/>
        </w:rPr>
        <w:t xml:space="preserve">plication pursuant to </w:t>
      </w:r>
      <w:r w:rsidR="001A1CA6" w:rsidRPr="00A01AC5">
        <w:rPr>
          <w:color w:val="000000" w:themeColor="text1"/>
          <w:sz w:val="26"/>
          <w:szCs w:val="26"/>
        </w:rPr>
        <w:t xml:space="preserve">Sections 1102(a) and 1103 </w:t>
      </w:r>
      <w:r w:rsidRPr="00A01AC5">
        <w:rPr>
          <w:color w:val="000000" w:themeColor="text1"/>
          <w:sz w:val="26"/>
          <w:szCs w:val="26"/>
        </w:rPr>
        <w:t xml:space="preserve">of the Pennsylvania Public Utility Code, 66 Pa. C.S. §§ 1102(a) and 1103, the Commission’s Statement of Policy </w:t>
      </w:r>
      <w:r w:rsidR="009A5CEE" w:rsidRPr="00A01AC5">
        <w:rPr>
          <w:color w:val="000000" w:themeColor="text1"/>
          <w:sz w:val="26"/>
          <w:szCs w:val="26"/>
        </w:rPr>
        <w:t xml:space="preserve">regarding </w:t>
      </w:r>
      <w:r w:rsidRPr="00A01AC5">
        <w:rPr>
          <w:color w:val="000000" w:themeColor="text1"/>
          <w:sz w:val="26"/>
          <w:szCs w:val="26"/>
        </w:rPr>
        <w:t>Utility Stock Transfers at 52 Pa. Code §</w:t>
      </w:r>
      <w:r w:rsidR="008E19DC" w:rsidRPr="00A01AC5">
        <w:rPr>
          <w:color w:val="000000" w:themeColor="text1"/>
          <w:sz w:val="26"/>
          <w:szCs w:val="26"/>
        </w:rPr>
        <w:t> </w:t>
      </w:r>
      <w:r w:rsidRPr="00A01AC5">
        <w:rPr>
          <w:color w:val="000000" w:themeColor="text1"/>
          <w:sz w:val="26"/>
          <w:szCs w:val="26"/>
        </w:rPr>
        <w:t>69.901, and its Abbreviated Procedures for Review of Transfer of Control of Telecommunications Pub</w:t>
      </w:r>
      <w:r w:rsidR="00A059A1" w:rsidRPr="00A01AC5">
        <w:rPr>
          <w:color w:val="000000" w:themeColor="text1"/>
          <w:sz w:val="26"/>
          <w:szCs w:val="26"/>
        </w:rPr>
        <w:t>lic Utilities at 52 Pa. Code</w:t>
      </w:r>
      <w:r w:rsidR="00FA0EE6" w:rsidRPr="00A01AC5">
        <w:rPr>
          <w:color w:val="000000" w:themeColor="text1"/>
          <w:sz w:val="26"/>
          <w:szCs w:val="26"/>
        </w:rPr>
        <w:t> </w:t>
      </w:r>
      <w:r w:rsidR="00A059A1" w:rsidRPr="00A01AC5">
        <w:rPr>
          <w:color w:val="000000" w:themeColor="text1"/>
          <w:sz w:val="26"/>
          <w:szCs w:val="26"/>
        </w:rPr>
        <w:t>§§ </w:t>
      </w:r>
      <w:r w:rsidRPr="00A01AC5">
        <w:rPr>
          <w:color w:val="000000" w:themeColor="text1"/>
          <w:sz w:val="26"/>
          <w:szCs w:val="26"/>
        </w:rPr>
        <w:t>63.321-63.32</w:t>
      </w:r>
      <w:r w:rsidR="001A1CA6" w:rsidRPr="00A01AC5">
        <w:rPr>
          <w:color w:val="000000" w:themeColor="text1"/>
          <w:sz w:val="26"/>
          <w:szCs w:val="26"/>
        </w:rPr>
        <w:t>5</w:t>
      </w:r>
      <w:r w:rsidRPr="00A01AC5">
        <w:rPr>
          <w:color w:val="000000" w:themeColor="text1"/>
          <w:sz w:val="26"/>
          <w:szCs w:val="26"/>
        </w:rPr>
        <w:t>, seeking Commission approval</w:t>
      </w:r>
      <w:r w:rsidR="00F60680" w:rsidRPr="00A01AC5">
        <w:rPr>
          <w:color w:val="000000" w:themeColor="text1"/>
          <w:sz w:val="26"/>
          <w:szCs w:val="26"/>
        </w:rPr>
        <w:t xml:space="preserve"> </w:t>
      </w:r>
      <w:r w:rsidR="00A6141D">
        <w:rPr>
          <w:color w:val="000000" w:themeColor="text1"/>
          <w:sz w:val="26"/>
          <w:szCs w:val="26"/>
        </w:rPr>
        <w:t>to consummate a transaction that will result in a change of control</w:t>
      </w:r>
      <w:r w:rsidR="0064626C">
        <w:rPr>
          <w:color w:val="000000" w:themeColor="text1"/>
          <w:sz w:val="26"/>
          <w:szCs w:val="26"/>
        </w:rPr>
        <w:t xml:space="preserve"> </w:t>
      </w:r>
      <w:r w:rsidR="00A6141D">
        <w:rPr>
          <w:color w:val="000000" w:themeColor="text1"/>
          <w:sz w:val="26"/>
          <w:szCs w:val="26"/>
        </w:rPr>
        <w:t>of the indirect, wholly</w:t>
      </w:r>
      <w:r w:rsidR="00A84D6D">
        <w:rPr>
          <w:color w:val="000000" w:themeColor="text1"/>
          <w:sz w:val="26"/>
          <w:szCs w:val="26"/>
        </w:rPr>
        <w:t xml:space="preserve">-owned subsidiaries of </w:t>
      </w:r>
      <w:r w:rsidR="0064626C">
        <w:rPr>
          <w:color w:val="000000" w:themeColor="text1"/>
          <w:sz w:val="26"/>
          <w:szCs w:val="26"/>
        </w:rPr>
        <w:t xml:space="preserve">MTN Infrastructure </w:t>
      </w:r>
      <w:r w:rsidR="006A60E5">
        <w:rPr>
          <w:color w:val="000000" w:themeColor="text1"/>
          <w:sz w:val="26"/>
          <w:szCs w:val="26"/>
        </w:rPr>
        <w:t xml:space="preserve">which in Pennsylvania include Lumos Networks of West Virginia Inc. (“Lumos WV”) and </w:t>
      </w:r>
      <w:proofErr w:type="spellStart"/>
      <w:r w:rsidR="006A60E5">
        <w:rPr>
          <w:color w:val="000000" w:themeColor="text1"/>
          <w:sz w:val="26"/>
          <w:szCs w:val="26"/>
        </w:rPr>
        <w:t>FiberNet</w:t>
      </w:r>
      <w:proofErr w:type="spellEnd"/>
      <w:r w:rsidR="006A60E5">
        <w:rPr>
          <w:color w:val="000000" w:themeColor="text1"/>
          <w:sz w:val="26"/>
          <w:szCs w:val="26"/>
        </w:rPr>
        <w:t xml:space="preserve"> Telecommunicati</w:t>
      </w:r>
      <w:r w:rsidR="003325AB">
        <w:rPr>
          <w:color w:val="000000" w:themeColor="text1"/>
          <w:sz w:val="26"/>
          <w:szCs w:val="26"/>
        </w:rPr>
        <w:t>o</w:t>
      </w:r>
      <w:r w:rsidR="006A60E5">
        <w:rPr>
          <w:color w:val="000000" w:themeColor="text1"/>
          <w:sz w:val="26"/>
          <w:szCs w:val="26"/>
        </w:rPr>
        <w:t>n</w:t>
      </w:r>
      <w:r w:rsidR="003325AB">
        <w:rPr>
          <w:color w:val="000000" w:themeColor="text1"/>
          <w:sz w:val="26"/>
          <w:szCs w:val="26"/>
        </w:rPr>
        <w:t>s</w:t>
      </w:r>
      <w:r w:rsidR="006A60E5">
        <w:rPr>
          <w:color w:val="000000" w:themeColor="text1"/>
          <w:sz w:val="26"/>
          <w:szCs w:val="26"/>
        </w:rPr>
        <w:t xml:space="preserve"> of Pennsylvania, LLC (“</w:t>
      </w:r>
      <w:proofErr w:type="spellStart"/>
      <w:r w:rsidR="006A60E5">
        <w:rPr>
          <w:color w:val="000000" w:themeColor="text1"/>
          <w:sz w:val="26"/>
          <w:szCs w:val="26"/>
        </w:rPr>
        <w:t>FiberNet</w:t>
      </w:r>
      <w:proofErr w:type="spellEnd"/>
      <w:r w:rsidR="006A60E5">
        <w:rPr>
          <w:color w:val="000000" w:themeColor="text1"/>
          <w:sz w:val="26"/>
          <w:szCs w:val="26"/>
        </w:rPr>
        <w:t>”</w:t>
      </w:r>
      <w:r w:rsidR="00B87962">
        <w:rPr>
          <w:color w:val="000000" w:themeColor="text1"/>
          <w:sz w:val="26"/>
          <w:szCs w:val="26"/>
        </w:rPr>
        <w:t>) (hereinafter collectively referred to as the “</w:t>
      </w:r>
      <w:proofErr w:type="spellStart"/>
      <w:r w:rsidR="00B87962">
        <w:rPr>
          <w:color w:val="000000" w:themeColor="text1"/>
          <w:sz w:val="26"/>
          <w:szCs w:val="26"/>
        </w:rPr>
        <w:t>Segra</w:t>
      </w:r>
      <w:proofErr w:type="spellEnd"/>
      <w:r w:rsidR="00B87962">
        <w:rPr>
          <w:color w:val="000000" w:themeColor="text1"/>
          <w:sz w:val="26"/>
          <w:szCs w:val="26"/>
        </w:rPr>
        <w:t xml:space="preserve"> Commercial Licensees” or the </w:t>
      </w:r>
      <w:r w:rsidR="0085155A">
        <w:rPr>
          <w:color w:val="000000" w:themeColor="text1"/>
          <w:sz w:val="26"/>
          <w:szCs w:val="26"/>
        </w:rPr>
        <w:t>“PA Licensees”) from MTN</w:t>
      </w:r>
      <w:r w:rsidR="00FA4944">
        <w:rPr>
          <w:color w:val="000000" w:themeColor="text1"/>
          <w:sz w:val="26"/>
          <w:szCs w:val="26"/>
        </w:rPr>
        <w:t xml:space="preserve"> Infrastructure to Cox (</w:t>
      </w:r>
      <w:r w:rsidR="008E09F9">
        <w:rPr>
          <w:color w:val="000000" w:themeColor="text1"/>
          <w:sz w:val="26"/>
          <w:szCs w:val="26"/>
        </w:rPr>
        <w:t>the “Transaction</w:t>
      </w:r>
      <w:r w:rsidR="00FA4944">
        <w:rPr>
          <w:color w:val="000000" w:themeColor="text1"/>
          <w:sz w:val="26"/>
          <w:szCs w:val="26"/>
        </w:rPr>
        <w:t>”).</w:t>
      </w:r>
      <w:r w:rsidR="00450037" w:rsidRPr="00A01AC5">
        <w:rPr>
          <w:rStyle w:val="FootnoteReference"/>
          <w:sz w:val="26"/>
          <w:szCs w:val="26"/>
        </w:rPr>
        <w:footnoteReference w:id="1"/>
      </w:r>
      <w:r w:rsidR="00450037" w:rsidRPr="00596AD5">
        <w:rPr>
          <w:sz w:val="26"/>
          <w:szCs w:val="26"/>
        </w:rPr>
        <w:t xml:space="preserve">  </w:t>
      </w:r>
    </w:p>
    <w:p w14:paraId="79413B0C" w14:textId="024304D0" w:rsidR="007317F9" w:rsidRDefault="007317F9" w:rsidP="004802DA">
      <w:pPr>
        <w:ind w:firstLine="720"/>
        <w:rPr>
          <w:sz w:val="26"/>
          <w:szCs w:val="26"/>
        </w:rPr>
      </w:pPr>
    </w:p>
    <w:p w14:paraId="601C41CE" w14:textId="7DA4DCDC" w:rsidR="009E5E8F" w:rsidRDefault="009E5E8F" w:rsidP="004802DA">
      <w:pPr>
        <w:ind w:firstLine="720"/>
        <w:rPr>
          <w:color w:val="000000" w:themeColor="text1"/>
          <w:sz w:val="26"/>
          <w:szCs w:val="26"/>
        </w:rPr>
      </w:pPr>
      <w:r w:rsidRPr="009E5E8F">
        <w:rPr>
          <w:color w:val="000000" w:themeColor="text1"/>
          <w:sz w:val="26"/>
          <w:szCs w:val="26"/>
        </w:rPr>
        <w:t xml:space="preserve">Pursuant to 52 Pa. Code § 5.14, relating to applications requiring notice, the Commission published notice of the proposed transfer in the </w:t>
      </w:r>
      <w:r w:rsidRPr="009E5E8F">
        <w:rPr>
          <w:i/>
          <w:color w:val="000000" w:themeColor="text1"/>
          <w:sz w:val="26"/>
          <w:szCs w:val="26"/>
        </w:rPr>
        <w:t xml:space="preserve">Pennsylvania Bulletin </w:t>
      </w:r>
      <w:r w:rsidRPr="009E5E8F">
        <w:rPr>
          <w:color w:val="000000" w:themeColor="text1"/>
          <w:sz w:val="26"/>
          <w:szCs w:val="26"/>
        </w:rPr>
        <w:t xml:space="preserve">on Saturday, </w:t>
      </w:r>
      <w:r w:rsidR="005C7F6E">
        <w:rPr>
          <w:color w:val="000000" w:themeColor="text1"/>
          <w:sz w:val="26"/>
          <w:szCs w:val="26"/>
        </w:rPr>
        <w:t xml:space="preserve">June 26, </w:t>
      </w:r>
      <w:r w:rsidRPr="009E5E8F">
        <w:rPr>
          <w:color w:val="000000" w:themeColor="text1"/>
          <w:sz w:val="26"/>
          <w:szCs w:val="26"/>
        </w:rPr>
        <w:t>202</w:t>
      </w:r>
      <w:r w:rsidR="00D938D7">
        <w:rPr>
          <w:color w:val="000000" w:themeColor="text1"/>
          <w:sz w:val="26"/>
          <w:szCs w:val="26"/>
        </w:rPr>
        <w:t>1</w:t>
      </w:r>
      <w:r w:rsidRPr="009E5E8F">
        <w:rPr>
          <w:color w:val="000000" w:themeColor="text1"/>
          <w:sz w:val="26"/>
          <w:szCs w:val="26"/>
        </w:rPr>
        <w:t xml:space="preserve">, at </w:t>
      </w:r>
      <w:r w:rsidRPr="006A25C2">
        <w:rPr>
          <w:color w:val="000000" w:themeColor="text1"/>
          <w:sz w:val="26"/>
          <w:szCs w:val="26"/>
        </w:rPr>
        <w:t>5</w:t>
      </w:r>
      <w:r w:rsidR="006A25C2" w:rsidRPr="006A25C2">
        <w:rPr>
          <w:color w:val="000000" w:themeColor="text1"/>
          <w:sz w:val="26"/>
          <w:szCs w:val="26"/>
        </w:rPr>
        <w:t>1</w:t>
      </w:r>
      <w:r w:rsidRPr="006A25C2">
        <w:rPr>
          <w:color w:val="000000" w:themeColor="text1"/>
          <w:sz w:val="26"/>
          <w:szCs w:val="26"/>
        </w:rPr>
        <w:t xml:space="preserve"> </w:t>
      </w:r>
      <w:proofErr w:type="spellStart"/>
      <w:r w:rsidRPr="006A25C2">
        <w:rPr>
          <w:i/>
          <w:color w:val="000000" w:themeColor="text1"/>
          <w:sz w:val="26"/>
          <w:szCs w:val="26"/>
        </w:rPr>
        <w:t>Pa.B</w:t>
      </w:r>
      <w:proofErr w:type="spellEnd"/>
      <w:r w:rsidRPr="006A25C2">
        <w:rPr>
          <w:i/>
          <w:color w:val="000000" w:themeColor="text1"/>
          <w:sz w:val="26"/>
          <w:szCs w:val="26"/>
        </w:rPr>
        <w:t>.</w:t>
      </w:r>
      <w:r w:rsidRPr="006A25C2">
        <w:rPr>
          <w:color w:val="000000" w:themeColor="text1"/>
          <w:sz w:val="26"/>
          <w:szCs w:val="26"/>
        </w:rPr>
        <w:t xml:space="preserve"> </w:t>
      </w:r>
      <w:r w:rsidR="009B3BB5">
        <w:rPr>
          <w:color w:val="000000" w:themeColor="text1"/>
          <w:sz w:val="26"/>
          <w:szCs w:val="26"/>
        </w:rPr>
        <w:t>3584</w:t>
      </w:r>
      <w:r w:rsidRPr="009E5E8F">
        <w:rPr>
          <w:color w:val="000000" w:themeColor="text1"/>
          <w:sz w:val="26"/>
          <w:szCs w:val="26"/>
        </w:rPr>
        <w:t xml:space="preserve"> with a protest period ending</w:t>
      </w:r>
      <w:r w:rsidR="00674D20">
        <w:rPr>
          <w:color w:val="000000" w:themeColor="text1"/>
          <w:sz w:val="26"/>
          <w:szCs w:val="26"/>
        </w:rPr>
        <w:t xml:space="preserve"> Monday, </w:t>
      </w:r>
      <w:r w:rsidR="00FC2834">
        <w:rPr>
          <w:color w:val="000000" w:themeColor="text1"/>
          <w:sz w:val="26"/>
          <w:szCs w:val="26"/>
        </w:rPr>
        <w:t xml:space="preserve">July 12, </w:t>
      </w:r>
      <w:r w:rsidR="00FC2834" w:rsidRPr="005627CD">
        <w:rPr>
          <w:color w:val="000000" w:themeColor="text1"/>
          <w:sz w:val="26"/>
          <w:szCs w:val="26"/>
        </w:rPr>
        <w:t xml:space="preserve">2021.  </w:t>
      </w:r>
      <w:r w:rsidRPr="005627CD">
        <w:rPr>
          <w:color w:val="000000" w:themeColor="text1"/>
          <w:sz w:val="26"/>
          <w:szCs w:val="26"/>
        </w:rPr>
        <w:t>Additionally, the Joint Applicants served copies of the joint application upon the Office of Small</w:t>
      </w:r>
      <w:r w:rsidRPr="004520BB">
        <w:rPr>
          <w:color w:val="000000" w:themeColor="text1"/>
          <w:sz w:val="26"/>
          <w:szCs w:val="26"/>
        </w:rPr>
        <w:t xml:space="preserve"> Business Advocate, the Office of Consumer Advocate, and the Commission’s Bureau of Investigation and Enforcement.  Further notice was not required, and no protests or comments have been received.</w:t>
      </w:r>
    </w:p>
    <w:p w14:paraId="17831F39" w14:textId="1C518CA6" w:rsidR="00F773F7" w:rsidRDefault="00F773F7" w:rsidP="004802DA">
      <w:pPr>
        <w:ind w:firstLine="720"/>
        <w:rPr>
          <w:color w:val="000000" w:themeColor="text1"/>
          <w:sz w:val="26"/>
          <w:szCs w:val="26"/>
        </w:rPr>
      </w:pPr>
    </w:p>
    <w:p w14:paraId="7F8D85F5" w14:textId="7BCB15A9" w:rsidR="00F773F7" w:rsidRPr="00A821DB" w:rsidRDefault="00F773F7" w:rsidP="004802DA">
      <w:pPr>
        <w:ind w:firstLine="720"/>
        <w:rPr>
          <w:sz w:val="26"/>
          <w:szCs w:val="26"/>
        </w:rPr>
      </w:pPr>
      <w:r w:rsidRPr="00A821DB">
        <w:rPr>
          <w:sz w:val="26"/>
          <w:szCs w:val="26"/>
        </w:rPr>
        <w:t xml:space="preserve">MTN Infrastructure is a Delaware limited partnership headquartered at One Lumos Plaza, Waynesboro, Virginia 22980.  </w:t>
      </w:r>
      <w:r w:rsidR="00DF0AE3" w:rsidRPr="00A821DB">
        <w:rPr>
          <w:sz w:val="26"/>
          <w:szCs w:val="26"/>
        </w:rPr>
        <w:t>The company was created to aggregate the ownership of various investment funds ultimately managed by an affiliate of EQT AB (“EQT”)</w:t>
      </w:r>
      <w:r w:rsidR="00197285" w:rsidRPr="00A821DB">
        <w:rPr>
          <w:sz w:val="26"/>
          <w:szCs w:val="26"/>
        </w:rPr>
        <w:t xml:space="preserve"> in connection with the investment of the EQT Infrastructure III Fund in </w:t>
      </w:r>
      <w:proofErr w:type="spellStart"/>
      <w:r w:rsidR="00197285" w:rsidRPr="00A821DB">
        <w:rPr>
          <w:sz w:val="26"/>
          <w:szCs w:val="26"/>
        </w:rPr>
        <w:t>Segra</w:t>
      </w:r>
      <w:proofErr w:type="spellEnd"/>
      <w:r w:rsidR="00197285" w:rsidRPr="00A821DB">
        <w:rPr>
          <w:sz w:val="26"/>
          <w:szCs w:val="26"/>
        </w:rPr>
        <w:t xml:space="preserve"> through its acquisitions of </w:t>
      </w:r>
      <w:r w:rsidR="009A7D65" w:rsidRPr="00A821DB">
        <w:rPr>
          <w:sz w:val="26"/>
          <w:szCs w:val="26"/>
        </w:rPr>
        <w:t>Lumos Networks Corp. in 2017, Spirit Communications in 2018, and North State Telecommunic</w:t>
      </w:r>
      <w:r w:rsidR="008E018D" w:rsidRPr="00A821DB">
        <w:rPr>
          <w:sz w:val="26"/>
          <w:szCs w:val="26"/>
        </w:rPr>
        <w:t>a</w:t>
      </w:r>
      <w:r w:rsidR="009A7D65" w:rsidRPr="00A821DB">
        <w:rPr>
          <w:sz w:val="26"/>
          <w:szCs w:val="26"/>
        </w:rPr>
        <w:t>tions Corporation in 2020.</w:t>
      </w:r>
      <w:r w:rsidR="004B5395" w:rsidRPr="00A821DB">
        <w:rPr>
          <w:rStyle w:val="FootnoteReference"/>
          <w:sz w:val="26"/>
          <w:szCs w:val="26"/>
        </w:rPr>
        <w:footnoteReference w:id="2"/>
      </w:r>
    </w:p>
    <w:p w14:paraId="390AE6D0" w14:textId="72457B1F" w:rsidR="00DD7FDC" w:rsidRPr="00A821DB" w:rsidRDefault="00DD7FDC" w:rsidP="004802DA">
      <w:pPr>
        <w:ind w:firstLine="720"/>
        <w:rPr>
          <w:sz w:val="26"/>
          <w:szCs w:val="26"/>
        </w:rPr>
      </w:pPr>
    </w:p>
    <w:p w14:paraId="6E9151FD" w14:textId="298CC5EA" w:rsidR="00DD7FDC" w:rsidRPr="00A821DB" w:rsidRDefault="00BD125C" w:rsidP="004802DA">
      <w:pPr>
        <w:ind w:firstLine="720"/>
        <w:rPr>
          <w:sz w:val="26"/>
          <w:szCs w:val="26"/>
        </w:rPr>
      </w:pPr>
      <w:r w:rsidRPr="00A821DB">
        <w:rPr>
          <w:sz w:val="26"/>
          <w:szCs w:val="26"/>
        </w:rPr>
        <w:t>EQT, founded in Sweden in 1994, is an alternative investments firm with approximately EUR 67 billi</w:t>
      </w:r>
      <w:r w:rsidR="007253A0" w:rsidRPr="00A821DB">
        <w:rPr>
          <w:sz w:val="26"/>
          <w:szCs w:val="26"/>
        </w:rPr>
        <w:t>o</w:t>
      </w:r>
      <w:r w:rsidRPr="00A821DB">
        <w:rPr>
          <w:sz w:val="26"/>
          <w:szCs w:val="26"/>
        </w:rPr>
        <w:t xml:space="preserve">n in assets under management across 26 active funds. </w:t>
      </w:r>
      <w:r w:rsidR="007253A0" w:rsidRPr="00A821DB">
        <w:rPr>
          <w:sz w:val="26"/>
          <w:szCs w:val="26"/>
        </w:rPr>
        <w:t xml:space="preserve"> EQT funds have por</w:t>
      </w:r>
      <w:r w:rsidR="00FB1742" w:rsidRPr="00A821DB">
        <w:rPr>
          <w:sz w:val="26"/>
          <w:szCs w:val="26"/>
        </w:rPr>
        <w:t>tfolio companies in the United States, Europe, and Asia.</w:t>
      </w:r>
      <w:r w:rsidR="00FB1742" w:rsidRPr="00A821DB">
        <w:rPr>
          <w:rStyle w:val="FootnoteReference"/>
          <w:sz w:val="26"/>
          <w:szCs w:val="26"/>
        </w:rPr>
        <w:footnoteReference w:id="3"/>
      </w:r>
    </w:p>
    <w:p w14:paraId="18916632" w14:textId="1D0A4AE2" w:rsidR="00FB1742" w:rsidRPr="00A821DB" w:rsidRDefault="00FB1742" w:rsidP="004802DA">
      <w:pPr>
        <w:ind w:firstLine="720"/>
        <w:rPr>
          <w:sz w:val="26"/>
          <w:szCs w:val="26"/>
        </w:rPr>
      </w:pPr>
    </w:p>
    <w:p w14:paraId="2EE774DA" w14:textId="6655711A" w:rsidR="00FB1742" w:rsidRPr="00A821DB" w:rsidRDefault="00C352F0" w:rsidP="004802DA">
      <w:pPr>
        <w:ind w:firstLine="720"/>
        <w:rPr>
          <w:sz w:val="26"/>
          <w:szCs w:val="26"/>
        </w:rPr>
      </w:pPr>
      <w:r w:rsidRPr="00A821DB">
        <w:rPr>
          <w:sz w:val="26"/>
          <w:szCs w:val="26"/>
        </w:rPr>
        <w:t xml:space="preserve">Cox is a division of Cox Enterprises, Inc., a family-owned business founded over 120 years ago.  </w:t>
      </w:r>
      <w:r w:rsidR="00062D34" w:rsidRPr="00A821DB">
        <w:rPr>
          <w:sz w:val="26"/>
          <w:szCs w:val="26"/>
        </w:rPr>
        <w:t>It</w:t>
      </w:r>
      <w:r w:rsidRPr="00A821DB">
        <w:rPr>
          <w:sz w:val="26"/>
          <w:szCs w:val="26"/>
        </w:rPr>
        <w:t xml:space="preserve"> is a Delaware co</w:t>
      </w:r>
      <w:r w:rsidR="00095447" w:rsidRPr="00A821DB">
        <w:rPr>
          <w:sz w:val="26"/>
          <w:szCs w:val="26"/>
        </w:rPr>
        <w:t>r</w:t>
      </w:r>
      <w:r w:rsidRPr="00A821DB">
        <w:rPr>
          <w:sz w:val="26"/>
          <w:szCs w:val="26"/>
        </w:rPr>
        <w:t>p</w:t>
      </w:r>
      <w:r w:rsidR="00095447" w:rsidRPr="00A821DB">
        <w:rPr>
          <w:sz w:val="26"/>
          <w:szCs w:val="26"/>
        </w:rPr>
        <w:t>o</w:t>
      </w:r>
      <w:r w:rsidRPr="00A821DB">
        <w:rPr>
          <w:sz w:val="26"/>
          <w:szCs w:val="26"/>
        </w:rPr>
        <w:t xml:space="preserve">ration headquartered at 6205-A Peachtree Dunwoody Road, Atlanta, Georgia 30328.  </w:t>
      </w:r>
      <w:r w:rsidR="00062D34" w:rsidRPr="00A821DB">
        <w:rPr>
          <w:sz w:val="26"/>
          <w:szCs w:val="26"/>
        </w:rPr>
        <w:t>Cox and its affiliates provide domestic and international telecommunications services, broadband service, and video service to more than six million customers in the residential small</w:t>
      </w:r>
      <w:r w:rsidR="00B13832" w:rsidRPr="00A821DB">
        <w:rPr>
          <w:sz w:val="26"/>
          <w:szCs w:val="26"/>
        </w:rPr>
        <w:t>,</w:t>
      </w:r>
      <w:r w:rsidR="00062D34" w:rsidRPr="00A821DB">
        <w:rPr>
          <w:sz w:val="26"/>
          <w:szCs w:val="26"/>
        </w:rPr>
        <w:t xml:space="preserve"> and medium business, and enterprise markets.  </w:t>
      </w:r>
      <w:r w:rsidR="00B42EC5" w:rsidRPr="00A821DB">
        <w:rPr>
          <w:sz w:val="26"/>
          <w:szCs w:val="26"/>
        </w:rPr>
        <w:t xml:space="preserve">Cox operates cable systems in eighteen states.  </w:t>
      </w:r>
      <w:r w:rsidR="00AD0E63" w:rsidRPr="00A821DB">
        <w:rPr>
          <w:sz w:val="26"/>
          <w:szCs w:val="26"/>
        </w:rPr>
        <w:t>Cox does not currently have customers and is not authorized to provide service in Pennsylvania.</w:t>
      </w:r>
      <w:r w:rsidR="00AD0E63" w:rsidRPr="00A821DB">
        <w:rPr>
          <w:rStyle w:val="FootnoteReference"/>
          <w:sz w:val="26"/>
          <w:szCs w:val="26"/>
        </w:rPr>
        <w:footnoteReference w:id="4"/>
      </w:r>
    </w:p>
    <w:p w14:paraId="24BC5E46" w14:textId="69796956" w:rsidR="00CB2A6F" w:rsidRPr="00A821DB" w:rsidRDefault="00CB2A6F" w:rsidP="004802DA">
      <w:pPr>
        <w:ind w:firstLine="720"/>
        <w:rPr>
          <w:sz w:val="26"/>
          <w:szCs w:val="26"/>
        </w:rPr>
      </w:pPr>
    </w:p>
    <w:p w14:paraId="71CAF423" w14:textId="4EE3444B" w:rsidR="00CB2A6F" w:rsidRPr="00A821DB" w:rsidRDefault="00CB2A6F" w:rsidP="004802DA">
      <w:pPr>
        <w:ind w:firstLine="720"/>
        <w:rPr>
          <w:sz w:val="26"/>
          <w:szCs w:val="26"/>
        </w:rPr>
      </w:pPr>
      <w:r w:rsidRPr="00A821DB">
        <w:rPr>
          <w:sz w:val="26"/>
          <w:szCs w:val="26"/>
        </w:rPr>
        <w:t xml:space="preserve">The </w:t>
      </w:r>
      <w:r w:rsidR="00A821DB" w:rsidRPr="00A821DB">
        <w:rPr>
          <w:sz w:val="26"/>
          <w:szCs w:val="26"/>
        </w:rPr>
        <w:t xml:space="preserve">PA </w:t>
      </w:r>
      <w:r w:rsidR="006B00A6" w:rsidRPr="00A821DB">
        <w:rPr>
          <w:sz w:val="26"/>
          <w:szCs w:val="26"/>
        </w:rPr>
        <w:t xml:space="preserve">Licensees, along with other </w:t>
      </w:r>
      <w:proofErr w:type="spellStart"/>
      <w:r w:rsidR="006B00A6" w:rsidRPr="00A821DB">
        <w:rPr>
          <w:sz w:val="26"/>
          <w:szCs w:val="26"/>
        </w:rPr>
        <w:t>Segra</w:t>
      </w:r>
      <w:proofErr w:type="spellEnd"/>
      <w:r w:rsidR="006B00A6" w:rsidRPr="00A821DB">
        <w:rPr>
          <w:sz w:val="26"/>
          <w:szCs w:val="26"/>
        </w:rPr>
        <w:t xml:space="preserve"> Commercial Licensee</w:t>
      </w:r>
      <w:r w:rsidR="005B3494" w:rsidRPr="00A821DB">
        <w:rPr>
          <w:sz w:val="26"/>
          <w:szCs w:val="26"/>
        </w:rPr>
        <w:t xml:space="preserve">s </w:t>
      </w:r>
      <w:r w:rsidR="009A0C93" w:rsidRPr="00A821DB">
        <w:rPr>
          <w:sz w:val="26"/>
          <w:szCs w:val="26"/>
        </w:rPr>
        <w:t xml:space="preserve">that operate in other states, </w:t>
      </w:r>
      <w:r w:rsidR="0090101D" w:rsidRPr="00A821DB">
        <w:rPr>
          <w:sz w:val="26"/>
          <w:szCs w:val="26"/>
        </w:rPr>
        <w:t>operate</w:t>
      </w:r>
      <w:r w:rsidR="009A0C93" w:rsidRPr="00A821DB">
        <w:rPr>
          <w:sz w:val="26"/>
          <w:szCs w:val="26"/>
        </w:rPr>
        <w:t xml:space="preserve"> under the brand name “</w:t>
      </w:r>
      <w:proofErr w:type="spellStart"/>
      <w:r w:rsidR="009A0C93" w:rsidRPr="00A821DB">
        <w:rPr>
          <w:sz w:val="26"/>
          <w:szCs w:val="26"/>
        </w:rPr>
        <w:t>Segra</w:t>
      </w:r>
      <w:proofErr w:type="spellEnd"/>
      <w:r w:rsidR="009A0C93" w:rsidRPr="00A821DB">
        <w:rPr>
          <w:sz w:val="26"/>
          <w:szCs w:val="26"/>
        </w:rPr>
        <w:t xml:space="preserve">.”  </w:t>
      </w:r>
      <w:proofErr w:type="spellStart"/>
      <w:r w:rsidR="009A0C93" w:rsidRPr="00A821DB">
        <w:rPr>
          <w:sz w:val="26"/>
          <w:szCs w:val="26"/>
        </w:rPr>
        <w:t>Segra</w:t>
      </w:r>
      <w:proofErr w:type="spellEnd"/>
      <w:r w:rsidR="009A0C93" w:rsidRPr="00A821DB">
        <w:rPr>
          <w:sz w:val="26"/>
          <w:szCs w:val="26"/>
        </w:rPr>
        <w:t xml:space="preserve"> owns and operates </w:t>
      </w:r>
      <w:r w:rsidR="0090101D" w:rsidRPr="00A821DB">
        <w:rPr>
          <w:sz w:val="26"/>
          <w:szCs w:val="26"/>
        </w:rPr>
        <w:t xml:space="preserve">an advanced fiber infrastructure network of more than 26,000 miles that connects more than 9,000 </w:t>
      </w:r>
      <w:r w:rsidR="00F50295" w:rsidRPr="00A821DB">
        <w:rPr>
          <w:sz w:val="26"/>
          <w:szCs w:val="26"/>
        </w:rPr>
        <w:t>on-net locations and six data centers throughout nine Mid-Atlantic and South</w:t>
      </w:r>
      <w:r w:rsidR="003516F4" w:rsidRPr="00A821DB">
        <w:rPr>
          <w:sz w:val="26"/>
          <w:szCs w:val="26"/>
        </w:rPr>
        <w:t xml:space="preserve">eastern states.  </w:t>
      </w:r>
      <w:proofErr w:type="spellStart"/>
      <w:r w:rsidR="003516F4" w:rsidRPr="00A821DB">
        <w:rPr>
          <w:sz w:val="26"/>
          <w:szCs w:val="26"/>
        </w:rPr>
        <w:t>Segra</w:t>
      </w:r>
      <w:proofErr w:type="spellEnd"/>
      <w:r w:rsidR="003516F4" w:rsidRPr="00A821DB">
        <w:rPr>
          <w:sz w:val="26"/>
          <w:szCs w:val="26"/>
        </w:rPr>
        <w:t xml:space="preserve"> </w:t>
      </w:r>
      <w:r w:rsidR="00DB6D52" w:rsidRPr="00A821DB">
        <w:rPr>
          <w:sz w:val="26"/>
          <w:szCs w:val="26"/>
        </w:rPr>
        <w:t>provides Ethernet, MPLS</w:t>
      </w:r>
      <w:r w:rsidR="00E30693">
        <w:rPr>
          <w:sz w:val="26"/>
          <w:szCs w:val="26"/>
        </w:rPr>
        <w:t>,</w:t>
      </w:r>
      <w:r w:rsidR="00761997">
        <w:rPr>
          <w:rStyle w:val="FootnoteReference"/>
          <w:sz w:val="26"/>
          <w:szCs w:val="26"/>
        </w:rPr>
        <w:footnoteReference w:id="5"/>
      </w:r>
      <w:r w:rsidR="00DB6D52" w:rsidRPr="00A821DB">
        <w:rPr>
          <w:sz w:val="26"/>
          <w:szCs w:val="26"/>
        </w:rPr>
        <w:t xml:space="preserve"> dark fiber, advanced data center services, IP and managed services, </w:t>
      </w:r>
      <w:proofErr w:type="gramStart"/>
      <w:r w:rsidR="00DB6D52" w:rsidRPr="00A821DB">
        <w:rPr>
          <w:sz w:val="26"/>
          <w:szCs w:val="26"/>
        </w:rPr>
        <w:t>voice</w:t>
      </w:r>
      <w:proofErr w:type="gramEnd"/>
      <w:r w:rsidR="00DB6D52" w:rsidRPr="00A821DB">
        <w:rPr>
          <w:sz w:val="26"/>
          <w:szCs w:val="26"/>
        </w:rPr>
        <w:t xml:space="preserve"> and cloud solutions.  Customers include carriers, enterprises, governments, and healthcare organizations.</w:t>
      </w:r>
      <w:r w:rsidR="00B20A10" w:rsidRPr="00A821DB">
        <w:rPr>
          <w:rStyle w:val="FootnoteReference"/>
          <w:sz w:val="26"/>
          <w:szCs w:val="26"/>
        </w:rPr>
        <w:footnoteReference w:id="6"/>
      </w:r>
    </w:p>
    <w:p w14:paraId="489315E0" w14:textId="5361D1E6" w:rsidR="009E5E8F" w:rsidRDefault="009E5E8F" w:rsidP="004802DA">
      <w:pPr>
        <w:ind w:firstLine="720"/>
        <w:rPr>
          <w:sz w:val="26"/>
          <w:szCs w:val="26"/>
        </w:rPr>
      </w:pPr>
    </w:p>
    <w:p w14:paraId="5D430560" w14:textId="0559D070" w:rsidR="009B0C5A" w:rsidRPr="001240D4" w:rsidRDefault="00B20A10" w:rsidP="000C191F">
      <w:pPr>
        <w:ind w:firstLine="720"/>
        <w:rPr>
          <w:sz w:val="26"/>
          <w:szCs w:val="26"/>
        </w:rPr>
      </w:pPr>
      <w:r>
        <w:rPr>
          <w:sz w:val="26"/>
          <w:szCs w:val="26"/>
        </w:rPr>
        <w:t>Lumos WV</w:t>
      </w:r>
      <w:r w:rsidRPr="001240D4">
        <w:rPr>
          <w:sz w:val="26"/>
          <w:szCs w:val="26"/>
        </w:rPr>
        <w:t xml:space="preserve">, utility code </w:t>
      </w:r>
      <w:r w:rsidR="00284B31" w:rsidRPr="001240D4">
        <w:rPr>
          <w:sz w:val="26"/>
          <w:szCs w:val="26"/>
        </w:rPr>
        <w:t xml:space="preserve">3111651, is a Virginia corporation </w:t>
      </w:r>
      <w:bookmarkStart w:id="0" w:name="_Hlk519762903"/>
      <w:r w:rsidR="00C57E29" w:rsidRPr="001240D4">
        <w:rPr>
          <w:sz w:val="26"/>
          <w:szCs w:val="26"/>
        </w:rPr>
        <w:t>head</w:t>
      </w:r>
      <w:r w:rsidR="003900A3" w:rsidRPr="001240D4">
        <w:rPr>
          <w:sz w:val="26"/>
          <w:szCs w:val="26"/>
        </w:rPr>
        <w:t xml:space="preserve">quartered at </w:t>
      </w:r>
      <w:r w:rsidR="008652A7" w:rsidRPr="001240D4">
        <w:rPr>
          <w:sz w:val="26"/>
          <w:szCs w:val="26"/>
        </w:rPr>
        <w:t>One Lu</w:t>
      </w:r>
      <w:r w:rsidR="00E72775" w:rsidRPr="001240D4">
        <w:rPr>
          <w:sz w:val="26"/>
          <w:szCs w:val="26"/>
        </w:rPr>
        <w:t xml:space="preserve">mos Plaza, Waynesboro, VA  22980.  </w:t>
      </w:r>
      <w:r w:rsidR="007626CD" w:rsidRPr="001240D4">
        <w:rPr>
          <w:sz w:val="26"/>
          <w:szCs w:val="26"/>
        </w:rPr>
        <w:t xml:space="preserve">In Pennsylvania, </w:t>
      </w:r>
      <w:r w:rsidR="005133AB" w:rsidRPr="001240D4">
        <w:rPr>
          <w:sz w:val="26"/>
          <w:szCs w:val="26"/>
        </w:rPr>
        <w:t xml:space="preserve">Lumos WV </w:t>
      </w:r>
      <w:r w:rsidR="007626CD" w:rsidRPr="001240D4">
        <w:rPr>
          <w:sz w:val="26"/>
          <w:szCs w:val="26"/>
        </w:rPr>
        <w:t>i</w:t>
      </w:r>
      <w:r w:rsidR="0025230D" w:rsidRPr="001240D4">
        <w:rPr>
          <w:sz w:val="26"/>
          <w:szCs w:val="26"/>
        </w:rPr>
        <w:t>s</w:t>
      </w:r>
      <w:r w:rsidR="007626CD" w:rsidRPr="001240D4">
        <w:rPr>
          <w:sz w:val="26"/>
          <w:szCs w:val="26"/>
        </w:rPr>
        <w:t xml:space="preserve"> authorized </w:t>
      </w:r>
      <w:r w:rsidR="003A328E" w:rsidRPr="001240D4">
        <w:rPr>
          <w:sz w:val="26"/>
          <w:szCs w:val="26"/>
        </w:rPr>
        <w:t>to</w:t>
      </w:r>
      <w:r w:rsidR="00114ECF" w:rsidRPr="001240D4">
        <w:rPr>
          <w:sz w:val="26"/>
          <w:szCs w:val="26"/>
        </w:rPr>
        <w:t xml:space="preserve"> offer, render, furnish or supply telecommunications servi</w:t>
      </w:r>
      <w:r w:rsidR="00EF52E6" w:rsidRPr="001240D4">
        <w:rPr>
          <w:sz w:val="26"/>
          <w:szCs w:val="26"/>
        </w:rPr>
        <w:t>c</w:t>
      </w:r>
      <w:r w:rsidR="00114ECF" w:rsidRPr="001240D4">
        <w:rPr>
          <w:sz w:val="26"/>
          <w:szCs w:val="26"/>
        </w:rPr>
        <w:t xml:space="preserve">es as (1) </w:t>
      </w:r>
      <w:r w:rsidR="00DE305C" w:rsidRPr="001240D4">
        <w:rPr>
          <w:sz w:val="26"/>
          <w:szCs w:val="26"/>
        </w:rPr>
        <w:t xml:space="preserve">a </w:t>
      </w:r>
      <w:r w:rsidR="008D498A" w:rsidRPr="001240D4">
        <w:rPr>
          <w:sz w:val="26"/>
          <w:szCs w:val="26"/>
        </w:rPr>
        <w:t xml:space="preserve">Competitive Local Exchange Carrier (CLEC) </w:t>
      </w:r>
      <w:r w:rsidR="008E607D" w:rsidRPr="001240D4">
        <w:rPr>
          <w:sz w:val="26"/>
          <w:szCs w:val="26"/>
        </w:rPr>
        <w:t>pursuant to authority granted by the Commi</w:t>
      </w:r>
      <w:r w:rsidR="00F40338" w:rsidRPr="001240D4">
        <w:rPr>
          <w:sz w:val="26"/>
          <w:szCs w:val="26"/>
        </w:rPr>
        <w:t>s</w:t>
      </w:r>
      <w:r w:rsidR="008E607D" w:rsidRPr="001240D4">
        <w:rPr>
          <w:sz w:val="26"/>
          <w:szCs w:val="26"/>
        </w:rPr>
        <w:t xml:space="preserve">sion </w:t>
      </w:r>
      <w:r w:rsidR="008E607D" w:rsidRPr="007C4B8F">
        <w:rPr>
          <w:color w:val="000000" w:themeColor="text1"/>
          <w:sz w:val="26"/>
          <w:szCs w:val="26"/>
        </w:rPr>
        <w:t>in an Order entered</w:t>
      </w:r>
      <w:r w:rsidR="008E607D" w:rsidRPr="00F40338">
        <w:rPr>
          <w:color w:val="000000" w:themeColor="text1"/>
          <w:sz w:val="26"/>
          <w:szCs w:val="26"/>
        </w:rPr>
        <w:t xml:space="preserve"> </w:t>
      </w:r>
      <w:r w:rsidR="00E508C0">
        <w:rPr>
          <w:color w:val="000000" w:themeColor="text1"/>
          <w:sz w:val="26"/>
          <w:szCs w:val="26"/>
        </w:rPr>
        <w:t xml:space="preserve">March 12, </w:t>
      </w:r>
      <w:r w:rsidR="00931E73">
        <w:rPr>
          <w:color w:val="000000" w:themeColor="text1"/>
          <w:sz w:val="26"/>
          <w:szCs w:val="26"/>
        </w:rPr>
        <w:t>2010</w:t>
      </w:r>
      <w:r w:rsidR="008E607D" w:rsidRPr="00F40338">
        <w:rPr>
          <w:color w:val="000000" w:themeColor="text1"/>
          <w:sz w:val="26"/>
          <w:szCs w:val="26"/>
        </w:rPr>
        <w:t xml:space="preserve">, </w:t>
      </w:r>
      <w:r w:rsidR="00C6739E">
        <w:rPr>
          <w:color w:val="000000" w:themeColor="text1"/>
          <w:sz w:val="26"/>
          <w:szCs w:val="26"/>
        </w:rPr>
        <w:t xml:space="preserve">at </w:t>
      </w:r>
      <w:r w:rsidR="008E607D" w:rsidRPr="00F40338">
        <w:rPr>
          <w:color w:val="000000" w:themeColor="text1"/>
          <w:sz w:val="26"/>
          <w:szCs w:val="26"/>
        </w:rPr>
        <w:t>Docket Nos. A-2009-2148183</w:t>
      </w:r>
      <w:r w:rsidR="004E581D" w:rsidRPr="00F40338">
        <w:rPr>
          <w:color w:val="000000" w:themeColor="text1"/>
          <w:sz w:val="26"/>
          <w:szCs w:val="26"/>
        </w:rPr>
        <w:t xml:space="preserve">, A-2009-2148184, A-2009-2148185, </w:t>
      </w:r>
      <w:r w:rsidR="00931E73">
        <w:rPr>
          <w:color w:val="000000" w:themeColor="text1"/>
          <w:sz w:val="26"/>
          <w:szCs w:val="26"/>
        </w:rPr>
        <w:t xml:space="preserve">in the service territories of </w:t>
      </w:r>
      <w:r w:rsidR="00A11A30">
        <w:rPr>
          <w:color w:val="000000" w:themeColor="text1"/>
          <w:sz w:val="26"/>
          <w:szCs w:val="26"/>
        </w:rPr>
        <w:t xml:space="preserve">Verizon Pennsylvania </w:t>
      </w:r>
      <w:r w:rsidR="000B430B">
        <w:rPr>
          <w:color w:val="000000" w:themeColor="text1"/>
          <w:sz w:val="26"/>
          <w:szCs w:val="26"/>
        </w:rPr>
        <w:t>LLC (Verizon</w:t>
      </w:r>
      <w:r w:rsidR="00ED78E1">
        <w:rPr>
          <w:color w:val="000000" w:themeColor="text1"/>
          <w:sz w:val="26"/>
          <w:szCs w:val="26"/>
        </w:rPr>
        <w:t xml:space="preserve"> PA</w:t>
      </w:r>
      <w:r w:rsidR="000B430B">
        <w:rPr>
          <w:color w:val="000000" w:themeColor="text1"/>
          <w:sz w:val="26"/>
          <w:szCs w:val="26"/>
        </w:rPr>
        <w:t>)</w:t>
      </w:r>
      <w:r w:rsidR="00A11A30">
        <w:rPr>
          <w:color w:val="000000" w:themeColor="text1"/>
          <w:sz w:val="26"/>
          <w:szCs w:val="26"/>
        </w:rPr>
        <w:t xml:space="preserve">, Verizon North </w:t>
      </w:r>
      <w:r w:rsidR="00ED78E1">
        <w:rPr>
          <w:color w:val="000000" w:themeColor="text1"/>
          <w:sz w:val="26"/>
          <w:szCs w:val="26"/>
        </w:rPr>
        <w:t>LLC (Verizon North)</w:t>
      </w:r>
      <w:r w:rsidR="00A11A30">
        <w:rPr>
          <w:color w:val="000000" w:themeColor="text1"/>
          <w:sz w:val="26"/>
          <w:szCs w:val="26"/>
        </w:rPr>
        <w:t>, and The United Telephone Company of Pennsylvania LLC</w:t>
      </w:r>
      <w:r w:rsidR="00327098">
        <w:rPr>
          <w:color w:val="000000" w:themeColor="text1"/>
          <w:sz w:val="26"/>
          <w:szCs w:val="26"/>
        </w:rPr>
        <w:t xml:space="preserve"> </w:t>
      </w:r>
      <w:r w:rsidR="00A11A30">
        <w:rPr>
          <w:color w:val="000000" w:themeColor="text1"/>
          <w:sz w:val="26"/>
          <w:szCs w:val="26"/>
        </w:rPr>
        <w:t>d/b/a CenturyLink</w:t>
      </w:r>
      <w:r w:rsidR="00CE4A13">
        <w:rPr>
          <w:color w:val="000000" w:themeColor="text1"/>
          <w:sz w:val="26"/>
          <w:szCs w:val="26"/>
        </w:rPr>
        <w:t xml:space="preserve"> (CenturyLink)</w:t>
      </w:r>
      <w:r w:rsidR="00E130B0">
        <w:rPr>
          <w:color w:val="000000" w:themeColor="text1"/>
          <w:sz w:val="26"/>
          <w:szCs w:val="26"/>
        </w:rPr>
        <w:t xml:space="preserve">; pursuant to authority granted by the Commission in an Order entered </w:t>
      </w:r>
      <w:r w:rsidR="002B3064">
        <w:rPr>
          <w:color w:val="000000" w:themeColor="text1"/>
          <w:sz w:val="26"/>
          <w:szCs w:val="26"/>
        </w:rPr>
        <w:t>July 5, 20</w:t>
      </w:r>
      <w:r w:rsidR="00F40B7D">
        <w:rPr>
          <w:color w:val="000000" w:themeColor="text1"/>
          <w:sz w:val="26"/>
          <w:szCs w:val="26"/>
        </w:rPr>
        <w:t xml:space="preserve">11 </w:t>
      </w:r>
      <w:r w:rsidR="00F40B7D" w:rsidRPr="00F725F8">
        <w:rPr>
          <w:color w:val="000000" w:themeColor="text1"/>
          <w:sz w:val="26"/>
          <w:szCs w:val="26"/>
        </w:rPr>
        <w:t xml:space="preserve">at </w:t>
      </w:r>
      <w:r w:rsidR="004E581D" w:rsidRPr="00F725F8">
        <w:rPr>
          <w:color w:val="000000" w:themeColor="text1"/>
          <w:sz w:val="26"/>
          <w:szCs w:val="26"/>
        </w:rPr>
        <w:t>A-2011-2242109</w:t>
      </w:r>
      <w:r w:rsidR="00F40B7D" w:rsidRPr="00F725F8">
        <w:rPr>
          <w:color w:val="000000" w:themeColor="text1"/>
          <w:sz w:val="26"/>
          <w:szCs w:val="26"/>
        </w:rPr>
        <w:t xml:space="preserve"> in the </w:t>
      </w:r>
      <w:r w:rsidR="00F725F8">
        <w:rPr>
          <w:color w:val="000000" w:themeColor="text1"/>
          <w:sz w:val="26"/>
          <w:szCs w:val="26"/>
        </w:rPr>
        <w:t xml:space="preserve">service territory of </w:t>
      </w:r>
      <w:r w:rsidR="00F40B7D" w:rsidRPr="00F725F8">
        <w:rPr>
          <w:color w:val="000000" w:themeColor="text1"/>
          <w:sz w:val="26"/>
          <w:szCs w:val="26"/>
        </w:rPr>
        <w:t xml:space="preserve">Windstream </w:t>
      </w:r>
      <w:r w:rsidR="00F40B7D" w:rsidRPr="00F725F8">
        <w:rPr>
          <w:color w:val="000000" w:themeColor="text1"/>
          <w:sz w:val="26"/>
          <w:szCs w:val="26"/>
        </w:rPr>
        <w:lastRenderedPageBreak/>
        <w:t>Pennsylvania, LLC</w:t>
      </w:r>
      <w:r w:rsidR="00D41DA1">
        <w:rPr>
          <w:color w:val="000000" w:themeColor="text1"/>
          <w:sz w:val="26"/>
          <w:szCs w:val="26"/>
        </w:rPr>
        <w:t xml:space="preserve"> (Windstream</w:t>
      </w:r>
      <w:r w:rsidR="00890DB8">
        <w:rPr>
          <w:color w:val="000000" w:themeColor="text1"/>
          <w:sz w:val="26"/>
          <w:szCs w:val="26"/>
        </w:rPr>
        <w:t xml:space="preserve"> PA</w:t>
      </w:r>
      <w:r w:rsidR="00D41DA1">
        <w:rPr>
          <w:color w:val="000000" w:themeColor="text1"/>
          <w:sz w:val="26"/>
          <w:szCs w:val="26"/>
        </w:rPr>
        <w:t>)</w:t>
      </w:r>
      <w:r w:rsidR="00E649A2">
        <w:rPr>
          <w:color w:val="000000" w:themeColor="text1"/>
          <w:sz w:val="26"/>
          <w:szCs w:val="26"/>
        </w:rPr>
        <w:t>;</w:t>
      </w:r>
      <w:r w:rsidR="00F40B7D" w:rsidRPr="00F725F8">
        <w:rPr>
          <w:color w:val="000000" w:themeColor="text1"/>
          <w:sz w:val="26"/>
          <w:szCs w:val="26"/>
        </w:rPr>
        <w:t xml:space="preserve"> pursuant to authority granted by the Commiss</w:t>
      </w:r>
      <w:r w:rsidR="00937CBD" w:rsidRPr="00F725F8">
        <w:rPr>
          <w:color w:val="000000" w:themeColor="text1"/>
          <w:sz w:val="26"/>
          <w:szCs w:val="26"/>
        </w:rPr>
        <w:t>i</w:t>
      </w:r>
      <w:r w:rsidR="00F40B7D" w:rsidRPr="00F725F8">
        <w:rPr>
          <w:color w:val="000000" w:themeColor="text1"/>
          <w:sz w:val="26"/>
          <w:szCs w:val="26"/>
        </w:rPr>
        <w:t xml:space="preserve">on in an Order entered </w:t>
      </w:r>
      <w:r w:rsidR="00937CBD" w:rsidRPr="00F725F8">
        <w:rPr>
          <w:color w:val="000000" w:themeColor="text1"/>
          <w:sz w:val="26"/>
          <w:szCs w:val="26"/>
        </w:rPr>
        <w:t xml:space="preserve">March </w:t>
      </w:r>
      <w:r w:rsidR="00A12FAF" w:rsidRPr="00F725F8">
        <w:rPr>
          <w:color w:val="000000" w:themeColor="text1"/>
          <w:sz w:val="26"/>
          <w:szCs w:val="26"/>
        </w:rPr>
        <w:t xml:space="preserve">6, 2014 at </w:t>
      </w:r>
      <w:r w:rsidR="00F725F8">
        <w:rPr>
          <w:color w:val="000000" w:themeColor="text1"/>
          <w:sz w:val="26"/>
          <w:szCs w:val="26"/>
        </w:rPr>
        <w:t xml:space="preserve">Docket Nos. </w:t>
      </w:r>
      <w:r w:rsidR="004E581D" w:rsidRPr="00F725F8">
        <w:rPr>
          <w:color w:val="000000" w:themeColor="text1"/>
          <w:sz w:val="26"/>
          <w:szCs w:val="26"/>
        </w:rPr>
        <w:t>A-2014-2400418, A-2014-</w:t>
      </w:r>
      <w:r w:rsidR="007D31AA" w:rsidRPr="00F725F8">
        <w:rPr>
          <w:color w:val="000000" w:themeColor="text1"/>
          <w:sz w:val="26"/>
          <w:szCs w:val="26"/>
        </w:rPr>
        <w:t>2400419, A-2014-2400422, A2014-2400424, A2014-2400425, A</w:t>
      </w:r>
      <w:r w:rsidR="00436BD7" w:rsidRPr="00F725F8">
        <w:rPr>
          <w:color w:val="000000" w:themeColor="text1"/>
          <w:sz w:val="26"/>
          <w:szCs w:val="26"/>
        </w:rPr>
        <w:t>-</w:t>
      </w:r>
      <w:r w:rsidR="007D31AA" w:rsidRPr="00F725F8">
        <w:rPr>
          <w:color w:val="000000" w:themeColor="text1"/>
          <w:sz w:val="26"/>
          <w:szCs w:val="26"/>
        </w:rPr>
        <w:t>2014-2400426 and A-2014-</w:t>
      </w:r>
      <w:r w:rsidR="00F40338" w:rsidRPr="00F725F8">
        <w:rPr>
          <w:color w:val="000000" w:themeColor="text1"/>
          <w:sz w:val="26"/>
          <w:szCs w:val="26"/>
        </w:rPr>
        <w:t>2400427</w:t>
      </w:r>
      <w:r w:rsidR="00A12FAF" w:rsidRPr="00F725F8">
        <w:rPr>
          <w:color w:val="000000" w:themeColor="text1"/>
          <w:sz w:val="26"/>
          <w:szCs w:val="26"/>
        </w:rPr>
        <w:t xml:space="preserve"> in th</w:t>
      </w:r>
      <w:r w:rsidR="00A12FAF">
        <w:rPr>
          <w:color w:val="000000" w:themeColor="text1"/>
          <w:sz w:val="26"/>
          <w:szCs w:val="26"/>
        </w:rPr>
        <w:t>e service territories of Armstrong Telephone Company-North</w:t>
      </w:r>
      <w:r w:rsidR="00890DB8">
        <w:rPr>
          <w:color w:val="000000" w:themeColor="text1"/>
          <w:sz w:val="26"/>
          <w:szCs w:val="26"/>
        </w:rPr>
        <w:t xml:space="preserve"> (Armstrong</w:t>
      </w:r>
      <w:r w:rsidR="00EC3A12">
        <w:rPr>
          <w:color w:val="000000" w:themeColor="text1"/>
          <w:sz w:val="26"/>
          <w:szCs w:val="26"/>
        </w:rPr>
        <w:t xml:space="preserve"> North</w:t>
      </w:r>
      <w:r w:rsidR="00890DB8">
        <w:rPr>
          <w:color w:val="000000" w:themeColor="text1"/>
          <w:sz w:val="26"/>
          <w:szCs w:val="26"/>
        </w:rPr>
        <w:t>)</w:t>
      </w:r>
      <w:r w:rsidR="00A12FAF">
        <w:rPr>
          <w:color w:val="000000" w:themeColor="text1"/>
          <w:sz w:val="26"/>
          <w:szCs w:val="26"/>
        </w:rPr>
        <w:t>, The Bentleyville Telephone Company</w:t>
      </w:r>
      <w:r w:rsidR="00EC3A12">
        <w:rPr>
          <w:color w:val="000000" w:themeColor="text1"/>
          <w:sz w:val="26"/>
          <w:szCs w:val="26"/>
        </w:rPr>
        <w:t xml:space="preserve"> (Bentl</w:t>
      </w:r>
      <w:r w:rsidR="00FE277F">
        <w:rPr>
          <w:color w:val="000000" w:themeColor="text1"/>
          <w:sz w:val="26"/>
          <w:szCs w:val="26"/>
        </w:rPr>
        <w:t>e</w:t>
      </w:r>
      <w:r w:rsidR="00EC3A12">
        <w:rPr>
          <w:color w:val="000000" w:themeColor="text1"/>
          <w:sz w:val="26"/>
          <w:szCs w:val="26"/>
        </w:rPr>
        <w:t>yville)</w:t>
      </w:r>
      <w:r w:rsidR="00A12FAF">
        <w:rPr>
          <w:color w:val="000000" w:themeColor="text1"/>
          <w:sz w:val="26"/>
          <w:szCs w:val="26"/>
        </w:rPr>
        <w:t xml:space="preserve">, Citizens Telephone Company of </w:t>
      </w:r>
      <w:proofErr w:type="spellStart"/>
      <w:r w:rsidR="00A12FAF">
        <w:rPr>
          <w:color w:val="000000" w:themeColor="text1"/>
          <w:sz w:val="26"/>
          <w:szCs w:val="26"/>
        </w:rPr>
        <w:t>Kecksburg</w:t>
      </w:r>
      <w:proofErr w:type="spellEnd"/>
      <w:r w:rsidR="00EC3A12">
        <w:rPr>
          <w:color w:val="000000" w:themeColor="text1"/>
          <w:sz w:val="26"/>
          <w:szCs w:val="26"/>
        </w:rPr>
        <w:t xml:space="preserve"> (Ci</w:t>
      </w:r>
      <w:r w:rsidR="00BA5DE1">
        <w:rPr>
          <w:color w:val="000000" w:themeColor="text1"/>
          <w:sz w:val="26"/>
          <w:szCs w:val="26"/>
        </w:rPr>
        <w:t xml:space="preserve">tizens of </w:t>
      </w:r>
      <w:proofErr w:type="spellStart"/>
      <w:r w:rsidR="00BA5DE1">
        <w:rPr>
          <w:color w:val="000000" w:themeColor="text1"/>
          <w:sz w:val="26"/>
          <w:szCs w:val="26"/>
        </w:rPr>
        <w:t>Kecksburg</w:t>
      </w:r>
      <w:proofErr w:type="spellEnd"/>
      <w:r w:rsidR="00BA5DE1">
        <w:rPr>
          <w:color w:val="000000" w:themeColor="text1"/>
          <w:sz w:val="26"/>
          <w:szCs w:val="26"/>
        </w:rPr>
        <w:t>)</w:t>
      </w:r>
      <w:r w:rsidR="00A12FAF">
        <w:rPr>
          <w:color w:val="000000" w:themeColor="text1"/>
          <w:sz w:val="26"/>
          <w:szCs w:val="26"/>
        </w:rPr>
        <w:t>, Hick</w:t>
      </w:r>
      <w:r w:rsidR="002D6BA7">
        <w:rPr>
          <w:color w:val="000000" w:themeColor="text1"/>
          <w:sz w:val="26"/>
          <w:szCs w:val="26"/>
        </w:rPr>
        <w:t>o</w:t>
      </w:r>
      <w:r w:rsidR="00A12FAF">
        <w:rPr>
          <w:color w:val="000000" w:themeColor="text1"/>
          <w:sz w:val="26"/>
          <w:szCs w:val="26"/>
        </w:rPr>
        <w:t>ry Telephone Company</w:t>
      </w:r>
      <w:r w:rsidR="00BA5DE1">
        <w:rPr>
          <w:color w:val="000000" w:themeColor="text1"/>
          <w:sz w:val="26"/>
          <w:szCs w:val="26"/>
        </w:rPr>
        <w:t xml:space="preserve"> </w:t>
      </w:r>
      <w:r w:rsidR="00EF7693">
        <w:rPr>
          <w:color w:val="000000" w:themeColor="text1"/>
          <w:sz w:val="26"/>
          <w:szCs w:val="26"/>
        </w:rPr>
        <w:t>(</w:t>
      </w:r>
      <w:r w:rsidR="00BA5DE1">
        <w:rPr>
          <w:color w:val="000000" w:themeColor="text1"/>
          <w:sz w:val="26"/>
          <w:szCs w:val="26"/>
        </w:rPr>
        <w:t>Hickory)</w:t>
      </w:r>
      <w:r w:rsidR="00A12FAF">
        <w:rPr>
          <w:color w:val="000000" w:themeColor="text1"/>
          <w:sz w:val="26"/>
          <w:szCs w:val="26"/>
        </w:rPr>
        <w:t>, Laurel Highland Telephone Company</w:t>
      </w:r>
      <w:r w:rsidR="00EF7693">
        <w:rPr>
          <w:color w:val="000000" w:themeColor="text1"/>
          <w:sz w:val="26"/>
          <w:szCs w:val="26"/>
        </w:rPr>
        <w:t xml:space="preserve"> </w:t>
      </w:r>
      <w:r w:rsidR="00FE277F">
        <w:rPr>
          <w:color w:val="000000" w:themeColor="text1"/>
          <w:sz w:val="26"/>
          <w:szCs w:val="26"/>
        </w:rPr>
        <w:t>(</w:t>
      </w:r>
      <w:r w:rsidR="00EF7693">
        <w:rPr>
          <w:color w:val="000000" w:themeColor="text1"/>
          <w:sz w:val="26"/>
          <w:szCs w:val="26"/>
        </w:rPr>
        <w:t>Laur</w:t>
      </w:r>
      <w:r w:rsidR="005F0DCA">
        <w:rPr>
          <w:color w:val="000000" w:themeColor="text1"/>
          <w:sz w:val="26"/>
          <w:szCs w:val="26"/>
        </w:rPr>
        <w:t>e</w:t>
      </w:r>
      <w:r w:rsidR="00EF7693">
        <w:rPr>
          <w:color w:val="000000" w:themeColor="text1"/>
          <w:sz w:val="26"/>
          <w:szCs w:val="26"/>
        </w:rPr>
        <w:t>l Highland)</w:t>
      </w:r>
      <w:r w:rsidR="00A12FAF">
        <w:rPr>
          <w:color w:val="000000" w:themeColor="text1"/>
          <w:sz w:val="26"/>
          <w:szCs w:val="26"/>
        </w:rPr>
        <w:t xml:space="preserve">, </w:t>
      </w:r>
      <w:r w:rsidR="00A12FAF" w:rsidRPr="001240D4">
        <w:rPr>
          <w:sz w:val="26"/>
          <w:szCs w:val="26"/>
        </w:rPr>
        <w:t>Pymatuning Independent Telephone C</w:t>
      </w:r>
      <w:r w:rsidR="00F725F8" w:rsidRPr="001240D4">
        <w:rPr>
          <w:sz w:val="26"/>
          <w:szCs w:val="26"/>
        </w:rPr>
        <w:t xml:space="preserve">ompany </w:t>
      </w:r>
      <w:r w:rsidR="00E13C14">
        <w:rPr>
          <w:sz w:val="26"/>
          <w:szCs w:val="26"/>
        </w:rPr>
        <w:t>(Pymat</w:t>
      </w:r>
      <w:r w:rsidR="00F52F14">
        <w:rPr>
          <w:sz w:val="26"/>
          <w:szCs w:val="26"/>
        </w:rPr>
        <w:t xml:space="preserve">uning) </w:t>
      </w:r>
      <w:r w:rsidR="00F725F8" w:rsidRPr="001240D4">
        <w:rPr>
          <w:sz w:val="26"/>
          <w:szCs w:val="26"/>
        </w:rPr>
        <w:t>and Yukon Waltz Telephone Company</w:t>
      </w:r>
      <w:r w:rsidR="00F52F14">
        <w:rPr>
          <w:sz w:val="26"/>
          <w:szCs w:val="26"/>
        </w:rPr>
        <w:t xml:space="preserve"> (Yukon Waltz)</w:t>
      </w:r>
      <w:r w:rsidR="00E02410" w:rsidRPr="001240D4">
        <w:rPr>
          <w:sz w:val="26"/>
          <w:szCs w:val="26"/>
        </w:rPr>
        <w:t>; (2) a</w:t>
      </w:r>
      <w:r w:rsidR="00C638C0" w:rsidRPr="001240D4">
        <w:rPr>
          <w:sz w:val="26"/>
          <w:szCs w:val="26"/>
        </w:rPr>
        <w:t xml:space="preserve"> Reseller </w:t>
      </w:r>
      <w:r w:rsidR="002C0070" w:rsidRPr="001240D4">
        <w:rPr>
          <w:sz w:val="26"/>
          <w:szCs w:val="26"/>
        </w:rPr>
        <w:t xml:space="preserve">of </w:t>
      </w:r>
      <w:r w:rsidR="00160020" w:rsidRPr="001240D4">
        <w:rPr>
          <w:sz w:val="26"/>
          <w:szCs w:val="26"/>
        </w:rPr>
        <w:t xml:space="preserve">Interexchange </w:t>
      </w:r>
      <w:r w:rsidR="002C0070" w:rsidRPr="001240D4">
        <w:rPr>
          <w:sz w:val="26"/>
          <w:szCs w:val="26"/>
        </w:rPr>
        <w:t>Toll Services</w:t>
      </w:r>
      <w:r w:rsidR="00D97CB0" w:rsidRPr="001240D4">
        <w:rPr>
          <w:sz w:val="26"/>
          <w:szCs w:val="26"/>
        </w:rPr>
        <w:t xml:space="preserve"> (IXC-Reseller),</w:t>
      </w:r>
      <w:r w:rsidR="002C0070" w:rsidRPr="001240D4">
        <w:rPr>
          <w:sz w:val="26"/>
          <w:szCs w:val="26"/>
        </w:rPr>
        <w:t xml:space="preserve"> a Facilities</w:t>
      </w:r>
      <w:r w:rsidR="00655829" w:rsidRPr="001240D4">
        <w:rPr>
          <w:sz w:val="26"/>
          <w:szCs w:val="26"/>
        </w:rPr>
        <w:t>-</w:t>
      </w:r>
      <w:r w:rsidR="002C0070" w:rsidRPr="001240D4">
        <w:rPr>
          <w:sz w:val="26"/>
          <w:szCs w:val="26"/>
        </w:rPr>
        <w:t>Based Interexchange Carrier and a Competitive Access Provider</w:t>
      </w:r>
      <w:r w:rsidR="00327098" w:rsidRPr="001240D4">
        <w:rPr>
          <w:sz w:val="26"/>
          <w:szCs w:val="26"/>
        </w:rPr>
        <w:t xml:space="preserve"> (CAP)</w:t>
      </w:r>
      <w:r w:rsidR="002C0070" w:rsidRPr="001240D4">
        <w:rPr>
          <w:sz w:val="26"/>
          <w:szCs w:val="26"/>
        </w:rPr>
        <w:t xml:space="preserve"> to the public </w:t>
      </w:r>
      <w:r w:rsidR="00655829" w:rsidRPr="001240D4">
        <w:rPr>
          <w:sz w:val="26"/>
          <w:szCs w:val="26"/>
        </w:rPr>
        <w:t xml:space="preserve">in the Commonwealth of Pennsylvania </w:t>
      </w:r>
      <w:r w:rsidR="00160020" w:rsidRPr="001240D4">
        <w:rPr>
          <w:sz w:val="26"/>
          <w:szCs w:val="26"/>
        </w:rPr>
        <w:t>pursuant to authority granted by the Commission in an Order entered</w:t>
      </w:r>
      <w:r w:rsidR="002A196B" w:rsidRPr="001240D4">
        <w:rPr>
          <w:sz w:val="26"/>
          <w:szCs w:val="26"/>
        </w:rPr>
        <w:t xml:space="preserve"> March 12, </w:t>
      </w:r>
      <w:r w:rsidR="00DE7605" w:rsidRPr="001240D4">
        <w:rPr>
          <w:sz w:val="26"/>
          <w:szCs w:val="26"/>
        </w:rPr>
        <w:t>2010</w:t>
      </w:r>
      <w:r w:rsidR="00160020" w:rsidRPr="001240D4">
        <w:rPr>
          <w:sz w:val="26"/>
          <w:szCs w:val="26"/>
        </w:rPr>
        <w:t xml:space="preserve"> at </w:t>
      </w:r>
      <w:r w:rsidR="009B0C5A" w:rsidRPr="001240D4">
        <w:rPr>
          <w:sz w:val="26"/>
          <w:szCs w:val="26"/>
        </w:rPr>
        <w:t>Docket No</w:t>
      </w:r>
      <w:r w:rsidR="00482A73" w:rsidRPr="001240D4">
        <w:rPr>
          <w:sz w:val="26"/>
          <w:szCs w:val="26"/>
        </w:rPr>
        <w:t>s</w:t>
      </w:r>
      <w:r w:rsidR="009B0C5A" w:rsidRPr="001240D4">
        <w:rPr>
          <w:sz w:val="26"/>
          <w:szCs w:val="26"/>
        </w:rPr>
        <w:t>. A-2009-2148186, A-2009-2148187, and A-2009-</w:t>
      </w:r>
      <w:r w:rsidR="00327071" w:rsidRPr="001240D4">
        <w:rPr>
          <w:sz w:val="26"/>
          <w:szCs w:val="26"/>
        </w:rPr>
        <w:t xml:space="preserve">2148188, respectively.  </w:t>
      </w:r>
    </w:p>
    <w:p w14:paraId="6E4AB6E4" w14:textId="77777777" w:rsidR="009B0C5A" w:rsidRPr="001240D4" w:rsidRDefault="009B0C5A" w:rsidP="000C191F">
      <w:pPr>
        <w:ind w:firstLine="720"/>
        <w:rPr>
          <w:sz w:val="26"/>
          <w:szCs w:val="26"/>
        </w:rPr>
      </w:pPr>
    </w:p>
    <w:p w14:paraId="33BBDC6F" w14:textId="100001A6" w:rsidR="001775EB" w:rsidRDefault="00172A55" w:rsidP="000C191F">
      <w:pPr>
        <w:ind w:firstLine="720"/>
        <w:rPr>
          <w:color w:val="000000" w:themeColor="text1"/>
          <w:sz w:val="26"/>
          <w:szCs w:val="26"/>
        </w:rPr>
      </w:pPr>
      <w:proofErr w:type="spellStart"/>
      <w:r w:rsidRPr="001240D4">
        <w:rPr>
          <w:sz w:val="26"/>
          <w:szCs w:val="26"/>
        </w:rPr>
        <w:t>FiberNet</w:t>
      </w:r>
      <w:proofErr w:type="spellEnd"/>
      <w:r w:rsidRPr="001240D4">
        <w:rPr>
          <w:sz w:val="26"/>
          <w:szCs w:val="26"/>
        </w:rPr>
        <w:t xml:space="preserve"> is a Pennsylvania limited liability company located at </w:t>
      </w:r>
      <w:r w:rsidR="00E72775" w:rsidRPr="001240D4">
        <w:rPr>
          <w:sz w:val="26"/>
          <w:szCs w:val="26"/>
        </w:rPr>
        <w:t>One Lumos Plaza, Waynesbo</w:t>
      </w:r>
      <w:r w:rsidR="00B70BA5" w:rsidRPr="001240D4">
        <w:rPr>
          <w:sz w:val="26"/>
          <w:szCs w:val="26"/>
        </w:rPr>
        <w:t xml:space="preserve">ro, VA  22980.  </w:t>
      </w:r>
      <w:r w:rsidR="00CE38D5" w:rsidRPr="001240D4">
        <w:rPr>
          <w:sz w:val="26"/>
          <w:szCs w:val="26"/>
        </w:rPr>
        <w:t xml:space="preserve">In Pennsylvania </w:t>
      </w:r>
      <w:proofErr w:type="spellStart"/>
      <w:r w:rsidR="00CE38D5" w:rsidRPr="001240D4">
        <w:rPr>
          <w:sz w:val="26"/>
          <w:szCs w:val="26"/>
        </w:rPr>
        <w:t>FiberNet</w:t>
      </w:r>
      <w:proofErr w:type="spellEnd"/>
      <w:r w:rsidR="00CE38D5" w:rsidRPr="001240D4">
        <w:rPr>
          <w:sz w:val="26"/>
          <w:szCs w:val="26"/>
        </w:rPr>
        <w:t xml:space="preserve"> is authorized to offer, render, furnish or supply telecommunications services as </w:t>
      </w:r>
      <w:r w:rsidR="001775EB" w:rsidRPr="001240D4">
        <w:rPr>
          <w:sz w:val="26"/>
          <w:szCs w:val="26"/>
        </w:rPr>
        <w:t>a</w:t>
      </w:r>
      <w:r w:rsidR="006559C6" w:rsidRPr="001240D4">
        <w:rPr>
          <w:sz w:val="26"/>
          <w:szCs w:val="26"/>
        </w:rPr>
        <w:t>n IXC-Reseller</w:t>
      </w:r>
      <w:r w:rsidR="006559C6">
        <w:rPr>
          <w:color w:val="000000" w:themeColor="text1"/>
          <w:sz w:val="26"/>
          <w:szCs w:val="26"/>
        </w:rPr>
        <w:t>, a</w:t>
      </w:r>
      <w:r w:rsidR="001775EB">
        <w:rPr>
          <w:color w:val="000000" w:themeColor="text1"/>
          <w:sz w:val="26"/>
          <w:szCs w:val="26"/>
        </w:rPr>
        <w:t xml:space="preserve"> </w:t>
      </w:r>
      <w:r w:rsidR="00E6742E">
        <w:rPr>
          <w:color w:val="000000" w:themeColor="text1"/>
          <w:sz w:val="26"/>
          <w:szCs w:val="26"/>
        </w:rPr>
        <w:t xml:space="preserve">CLEC and as a CAP in the Commonwealth of Pennsylvania pursuant to authority granted by the Commission in an Order entered September 20, 1999, at Docket Nos. </w:t>
      </w:r>
      <w:r w:rsidR="002409CF">
        <w:rPr>
          <w:color w:val="000000" w:themeColor="text1"/>
          <w:sz w:val="26"/>
          <w:szCs w:val="26"/>
        </w:rPr>
        <w:t xml:space="preserve">A-310828, </w:t>
      </w:r>
      <w:r w:rsidR="00E6742E">
        <w:rPr>
          <w:color w:val="000000" w:themeColor="text1"/>
          <w:sz w:val="26"/>
          <w:szCs w:val="26"/>
        </w:rPr>
        <w:t>A-310828F0002 and A-310828F000</w:t>
      </w:r>
      <w:r w:rsidR="00033B96">
        <w:rPr>
          <w:color w:val="000000" w:themeColor="text1"/>
          <w:sz w:val="26"/>
          <w:szCs w:val="26"/>
        </w:rPr>
        <w:t>3</w:t>
      </w:r>
      <w:r w:rsidR="002409CF">
        <w:rPr>
          <w:color w:val="000000" w:themeColor="text1"/>
          <w:sz w:val="26"/>
          <w:szCs w:val="26"/>
        </w:rPr>
        <w:t xml:space="preserve">, respectively.  </w:t>
      </w:r>
    </w:p>
    <w:p w14:paraId="45DE2A4E" w14:textId="77777777" w:rsidR="001775EB" w:rsidRPr="00BD611C" w:rsidRDefault="001775EB" w:rsidP="000C191F">
      <w:pPr>
        <w:ind w:firstLine="720"/>
        <w:rPr>
          <w:sz w:val="26"/>
          <w:szCs w:val="26"/>
        </w:rPr>
      </w:pPr>
    </w:p>
    <w:p w14:paraId="52D38BD9" w14:textId="42EF8CA8" w:rsidR="002428A4" w:rsidRPr="00BD611C" w:rsidRDefault="00E35B27" w:rsidP="000C191F">
      <w:pPr>
        <w:ind w:firstLine="720"/>
        <w:rPr>
          <w:sz w:val="26"/>
          <w:szCs w:val="26"/>
        </w:rPr>
      </w:pPr>
      <w:r w:rsidRPr="00BD611C">
        <w:rPr>
          <w:sz w:val="26"/>
          <w:szCs w:val="26"/>
        </w:rPr>
        <w:t>MT</w:t>
      </w:r>
      <w:r w:rsidR="00F52F14">
        <w:rPr>
          <w:sz w:val="26"/>
          <w:szCs w:val="26"/>
        </w:rPr>
        <w:t>N</w:t>
      </w:r>
      <w:r w:rsidRPr="00BD611C">
        <w:rPr>
          <w:sz w:val="26"/>
          <w:szCs w:val="26"/>
        </w:rPr>
        <w:t xml:space="preserve"> Inf</w:t>
      </w:r>
      <w:r w:rsidR="00F1382F" w:rsidRPr="00BD611C">
        <w:rPr>
          <w:sz w:val="26"/>
          <w:szCs w:val="26"/>
        </w:rPr>
        <w:t xml:space="preserve">rastructure is separating the residential and commercial service segments of its business that currently operate under </w:t>
      </w:r>
      <w:r w:rsidR="00EB7B5F" w:rsidRPr="00BD611C">
        <w:rPr>
          <w:sz w:val="26"/>
          <w:szCs w:val="26"/>
        </w:rPr>
        <w:t xml:space="preserve">the brand name </w:t>
      </w:r>
      <w:proofErr w:type="spellStart"/>
      <w:r w:rsidR="00F1382F" w:rsidRPr="00BD611C">
        <w:rPr>
          <w:sz w:val="26"/>
          <w:szCs w:val="26"/>
        </w:rPr>
        <w:t>Segra</w:t>
      </w:r>
      <w:proofErr w:type="spellEnd"/>
      <w:r w:rsidR="00F1382F" w:rsidRPr="00BD611C">
        <w:rPr>
          <w:sz w:val="26"/>
          <w:szCs w:val="26"/>
        </w:rPr>
        <w:t xml:space="preserve">. </w:t>
      </w:r>
      <w:r w:rsidR="00155515" w:rsidRPr="00BD611C">
        <w:rPr>
          <w:sz w:val="26"/>
          <w:szCs w:val="26"/>
        </w:rPr>
        <w:t xml:space="preserve"> To accompli</w:t>
      </w:r>
      <w:r w:rsidR="002E699E" w:rsidRPr="00BD611C">
        <w:rPr>
          <w:sz w:val="26"/>
          <w:szCs w:val="26"/>
        </w:rPr>
        <w:t>s</w:t>
      </w:r>
      <w:r w:rsidR="00155515" w:rsidRPr="00BD611C">
        <w:rPr>
          <w:sz w:val="26"/>
          <w:szCs w:val="26"/>
        </w:rPr>
        <w:t xml:space="preserve">h this, </w:t>
      </w:r>
      <w:r w:rsidR="0096082D" w:rsidRPr="00BD611C">
        <w:rPr>
          <w:sz w:val="26"/>
          <w:szCs w:val="26"/>
        </w:rPr>
        <w:t xml:space="preserve">Cox will indirectly acquire ownership and control of the </w:t>
      </w:r>
      <w:proofErr w:type="spellStart"/>
      <w:r w:rsidR="0096082D" w:rsidRPr="00BD611C">
        <w:rPr>
          <w:sz w:val="26"/>
          <w:szCs w:val="26"/>
        </w:rPr>
        <w:t>Segra</w:t>
      </w:r>
      <w:proofErr w:type="spellEnd"/>
      <w:r w:rsidR="0096082D" w:rsidRPr="00BD611C">
        <w:rPr>
          <w:sz w:val="26"/>
          <w:szCs w:val="26"/>
        </w:rPr>
        <w:t xml:space="preserve"> Commercial Licensees, which in</w:t>
      </w:r>
      <w:r w:rsidR="00B4589F" w:rsidRPr="00BD611C">
        <w:rPr>
          <w:sz w:val="26"/>
          <w:szCs w:val="26"/>
        </w:rPr>
        <w:t xml:space="preserve">clude the </w:t>
      </w:r>
      <w:r w:rsidR="002E699E" w:rsidRPr="00BD611C">
        <w:rPr>
          <w:sz w:val="26"/>
          <w:szCs w:val="26"/>
        </w:rPr>
        <w:t xml:space="preserve">PA </w:t>
      </w:r>
      <w:r w:rsidR="00B4589F" w:rsidRPr="00BD611C">
        <w:rPr>
          <w:sz w:val="26"/>
          <w:szCs w:val="26"/>
        </w:rPr>
        <w:t xml:space="preserve">Licensees, from MTN Infrastructure through its purchase of 100% of the outstanding stock of MTN Infrastructure </w:t>
      </w:r>
      <w:proofErr w:type="spellStart"/>
      <w:r w:rsidR="00B4589F" w:rsidRPr="00BD611C">
        <w:rPr>
          <w:sz w:val="26"/>
          <w:szCs w:val="26"/>
        </w:rPr>
        <w:t>TopCo</w:t>
      </w:r>
      <w:proofErr w:type="spellEnd"/>
      <w:r w:rsidR="00B4589F" w:rsidRPr="00BD611C">
        <w:rPr>
          <w:sz w:val="26"/>
          <w:szCs w:val="26"/>
        </w:rPr>
        <w:t xml:space="preserve"> Blocker, Inc. (“MTN Parent”), a direct, whol</w:t>
      </w:r>
      <w:r w:rsidR="00095AB3" w:rsidRPr="00BD611C">
        <w:rPr>
          <w:sz w:val="26"/>
          <w:szCs w:val="26"/>
        </w:rPr>
        <w:t>l</w:t>
      </w:r>
      <w:r w:rsidR="00B4589F" w:rsidRPr="00BD611C">
        <w:rPr>
          <w:sz w:val="26"/>
          <w:szCs w:val="26"/>
        </w:rPr>
        <w:t xml:space="preserve">y owned subsidiary of MTN Infrastructure and the indirect parent of the </w:t>
      </w:r>
      <w:proofErr w:type="spellStart"/>
      <w:r w:rsidR="00B4589F" w:rsidRPr="00BD611C">
        <w:rPr>
          <w:sz w:val="26"/>
          <w:szCs w:val="26"/>
        </w:rPr>
        <w:t>Segra</w:t>
      </w:r>
      <w:proofErr w:type="spellEnd"/>
      <w:r w:rsidR="00B4589F" w:rsidRPr="00BD611C">
        <w:rPr>
          <w:sz w:val="26"/>
          <w:szCs w:val="26"/>
        </w:rPr>
        <w:t xml:space="preserve"> Commercial Licenses. </w:t>
      </w:r>
      <w:r w:rsidR="002428A4" w:rsidRPr="00BD611C">
        <w:rPr>
          <w:sz w:val="26"/>
          <w:szCs w:val="26"/>
        </w:rPr>
        <w:t xml:space="preserve"> </w:t>
      </w:r>
      <w:r w:rsidR="000E0984">
        <w:rPr>
          <w:sz w:val="26"/>
          <w:szCs w:val="26"/>
        </w:rPr>
        <w:t xml:space="preserve">The Joint Applicants entered into an Agreement and Plan of Merger (“Merger Agreement”) outlining the specifics of the Transaction on April 26, 2021.  </w:t>
      </w:r>
      <w:r w:rsidR="002428A4" w:rsidRPr="00BD611C">
        <w:rPr>
          <w:sz w:val="26"/>
          <w:szCs w:val="26"/>
        </w:rPr>
        <w:t xml:space="preserve">Upon consummation of the </w:t>
      </w:r>
      <w:r w:rsidR="00AC38D5">
        <w:rPr>
          <w:sz w:val="26"/>
          <w:szCs w:val="26"/>
        </w:rPr>
        <w:t>T</w:t>
      </w:r>
      <w:r w:rsidR="002428A4" w:rsidRPr="00BD611C">
        <w:rPr>
          <w:sz w:val="26"/>
          <w:szCs w:val="26"/>
        </w:rPr>
        <w:t xml:space="preserve">ransaction, MTN </w:t>
      </w:r>
      <w:r w:rsidR="005C537D" w:rsidRPr="00BD611C">
        <w:rPr>
          <w:sz w:val="26"/>
          <w:szCs w:val="26"/>
        </w:rPr>
        <w:t>Parent will become a direct, wholly</w:t>
      </w:r>
      <w:r w:rsidR="00341832" w:rsidRPr="00BD611C">
        <w:rPr>
          <w:sz w:val="26"/>
          <w:szCs w:val="26"/>
        </w:rPr>
        <w:t xml:space="preserve"> </w:t>
      </w:r>
      <w:r w:rsidR="005C537D" w:rsidRPr="00BD611C">
        <w:rPr>
          <w:sz w:val="26"/>
          <w:szCs w:val="26"/>
        </w:rPr>
        <w:t xml:space="preserve">owned subsidiary of Cox, and Cox will indirectly own and control the </w:t>
      </w:r>
      <w:proofErr w:type="spellStart"/>
      <w:r w:rsidR="005C537D" w:rsidRPr="00BD611C">
        <w:rPr>
          <w:sz w:val="26"/>
          <w:szCs w:val="26"/>
        </w:rPr>
        <w:t>Segra</w:t>
      </w:r>
      <w:proofErr w:type="spellEnd"/>
      <w:r w:rsidR="005C537D" w:rsidRPr="00BD611C">
        <w:rPr>
          <w:sz w:val="26"/>
          <w:szCs w:val="26"/>
        </w:rPr>
        <w:t xml:space="preserve"> Commercial Licensees</w:t>
      </w:r>
      <w:r w:rsidR="00341832" w:rsidRPr="00BD611C">
        <w:rPr>
          <w:sz w:val="26"/>
          <w:szCs w:val="26"/>
        </w:rPr>
        <w:t>.</w:t>
      </w:r>
      <w:r w:rsidR="00341832" w:rsidRPr="00BD611C">
        <w:rPr>
          <w:rStyle w:val="FootnoteReference"/>
          <w:sz w:val="26"/>
          <w:szCs w:val="26"/>
        </w:rPr>
        <w:footnoteReference w:id="7"/>
      </w:r>
    </w:p>
    <w:p w14:paraId="20640BA2" w14:textId="77777777" w:rsidR="002428A4" w:rsidRPr="00BD611C" w:rsidRDefault="002428A4" w:rsidP="000C191F">
      <w:pPr>
        <w:ind w:firstLine="720"/>
        <w:rPr>
          <w:sz w:val="26"/>
          <w:szCs w:val="26"/>
        </w:rPr>
      </w:pPr>
    </w:p>
    <w:p w14:paraId="78468F88" w14:textId="63CA6848" w:rsidR="002428A4" w:rsidRPr="00BD611C" w:rsidRDefault="00462E30" w:rsidP="000C191F">
      <w:pPr>
        <w:ind w:firstLine="720"/>
        <w:rPr>
          <w:sz w:val="26"/>
          <w:szCs w:val="26"/>
        </w:rPr>
      </w:pPr>
      <w:r w:rsidRPr="00BD611C">
        <w:rPr>
          <w:sz w:val="26"/>
          <w:szCs w:val="26"/>
        </w:rPr>
        <w:t xml:space="preserve">In connection with the Merger Agreement, </w:t>
      </w:r>
      <w:r w:rsidR="00711D5E" w:rsidRPr="00BD611C">
        <w:rPr>
          <w:sz w:val="26"/>
          <w:szCs w:val="26"/>
        </w:rPr>
        <w:t>the Transferor will engage in a seri</w:t>
      </w:r>
      <w:r w:rsidR="000669C3" w:rsidRPr="00BD611C">
        <w:rPr>
          <w:sz w:val="26"/>
          <w:szCs w:val="26"/>
        </w:rPr>
        <w:t>e</w:t>
      </w:r>
      <w:r w:rsidR="00711D5E" w:rsidRPr="00BD611C">
        <w:rPr>
          <w:sz w:val="26"/>
          <w:szCs w:val="26"/>
        </w:rPr>
        <w:t xml:space="preserve">s of transactions </w:t>
      </w:r>
      <w:proofErr w:type="gramStart"/>
      <w:r w:rsidR="00711D5E" w:rsidRPr="00BD611C">
        <w:rPr>
          <w:sz w:val="26"/>
          <w:szCs w:val="26"/>
        </w:rPr>
        <w:t>in order to</w:t>
      </w:r>
      <w:proofErr w:type="gramEnd"/>
      <w:r w:rsidR="00711D5E" w:rsidRPr="00BD611C">
        <w:rPr>
          <w:sz w:val="26"/>
          <w:szCs w:val="26"/>
        </w:rPr>
        <w:t xml:space="preserve"> facilitate the separation of </w:t>
      </w:r>
      <w:proofErr w:type="spellStart"/>
      <w:r w:rsidR="00711D5E" w:rsidRPr="00BD611C">
        <w:rPr>
          <w:sz w:val="26"/>
          <w:szCs w:val="26"/>
        </w:rPr>
        <w:t>Segra</w:t>
      </w:r>
      <w:proofErr w:type="spellEnd"/>
      <w:r w:rsidR="00711D5E" w:rsidRPr="00BD611C">
        <w:rPr>
          <w:sz w:val="26"/>
          <w:szCs w:val="26"/>
        </w:rPr>
        <w:t xml:space="preserve"> into distinct commercial and residential groups</w:t>
      </w:r>
      <w:r w:rsidR="000669C3" w:rsidRPr="00BD611C">
        <w:rPr>
          <w:sz w:val="26"/>
          <w:szCs w:val="26"/>
        </w:rPr>
        <w:t>.</w:t>
      </w:r>
      <w:r w:rsidR="00BD2CFE" w:rsidRPr="00BD611C">
        <w:rPr>
          <w:rStyle w:val="FootnoteReference"/>
          <w:sz w:val="26"/>
          <w:szCs w:val="26"/>
        </w:rPr>
        <w:footnoteReference w:id="8"/>
      </w:r>
    </w:p>
    <w:p w14:paraId="5FC4D647" w14:textId="0B04D42E" w:rsidR="00281AC9" w:rsidRPr="00BD611C" w:rsidRDefault="00281AC9" w:rsidP="000C191F">
      <w:pPr>
        <w:ind w:firstLine="720"/>
        <w:rPr>
          <w:sz w:val="26"/>
          <w:szCs w:val="26"/>
          <w:highlight w:val="yellow"/>
        </w:rPr>
      </w:pPr>
    </w:p>
    <w:p w14:paraId="43816B9B" w14:textId="2D1F1610" w:rsidR="00F37ED8" w:rsidRPr="004A1AD5" w:rsidRDefault="00F37ED8" w:rsidP="00F37ED8">
      <w:pPr>
        <w:ind w:firstLine="720"/>
        <w:rPr>
          <w:iCs/>
          <w:sz w:val="26"/>
          <w:szCs w:val="26"/>
        </w:rPr>
      </w:pPr>
      <w:r w:rsidRPr="00BD611C">
        <w:rPr>
          <w:sz w:val="26"/>
          <w:szCs w:val="26"/>
        </w:rPr>
        <w:t xml:space="preserve">The Joint Applicants aver that the Transaction </w:t>
      </w:r>
      <w:r w:rsidRPr="0099615B">
        <w:rPr>
          <w:sz w:val="26"/>
          <w:szCs w:val="26"/>
        </w:rPr>
        <w:t xml:space="preserve">falls under 52 Pa. Code </w:t>
      </w:r>
      <w:r w:rsidRPr="0099615B">
        <w:rPr>
          <w:color w:val="000000" w:themeColor="text1"/>
          <w:sz w:val="26"/>
          <w:szCs w:val="26"/>
        </w:rPr>
        <w:t>§</w:t>
      </w:r>
      <w:r w:rsidR="00007F97" w:rsidRPr="0099615B">
        <w:rPr>
          <w:color w:val="000000" w:themeColor="text1"/>
          <w:sz w:val="26"/>
          <w:szCs w:val="26"/>
        </w:rPr>
        <w:t> </w:t>
      </w:r>
      <w:r w:rsidRPr="0099615B">
        <w:rPr>
          <w:color w:val="000000" w:themeColor="text1"/>
          <w:sz w:val="26"/>
          <w:szCs w:val="26"/>
        </w:rPr>
        <w:t>63.324(a)(2) because the Transaction involves changes in</w:t>
      </w:r>
      <w:r w:rsidR="00AD77A0">
        <w:rPr>
          <w:color w:val="000000" w:themeColor="text1"/>
          <w:sz w:val="26"/>
          <w:szCs w:val="26"/>
        </w:rPr>
        <w:t xml:space="preserve"> PA</w:t>
      </w:r>
      <w:r w:rsidRPr="0099615B">
        <w:rPr>
          <w:color w:val="000000" w:themeColor="text1"/>
          <w:sz w:val="26"/>
          <w:szCs w:val="26"/>
        </w:rPr>
        <w:t xml:space="preserve"> </w:t>
      </w:r>
      <w:r w:rsidR="0099615B" w:rsidRPr="0099615B">
        <w:rPr>
          <w:color w:val="000000" w:themeColor="text1"/>
          <w:sz w:val="26"/>
          <w:szCs w:val="26"/>
        </w:rPr>
        <w:t xml:space="preserve">Licensees’ </w:t>
      </w:r>
      <w:r w:rsidRPr="0099615B">
        <w:rPr>
          <w:color w:val="000000" w:themeColor="text1"/>
          <w:sz w:val="26"/>
          <w:szCs w:val="26"/>
        </w:rPr>
        <w:t>controlling interest greater than 20%.</w:t>
      </w:r>
      <w:r w:rsidRPr="0099615B">
        <w:rPr>
          <w:rStyle w:val="FootnoteReference"/>
          <w:color w:val="000000" w:themeColor="text1"/>
          <w:sz w:val="26"/>
          <w:szCs w:val="26"/>
        </w:rPr>
        <w:footnoteReference w:id="9"/>
      </w:r>
    </w:p>
    <w:p w14:paraId="08818054" w14:textId="77777777" w:rsidR="00EA4E54" w:rsidRDefault="00EA4E54" w:rsidP="000C191F">
      <w:pPr>
        <w:ind w:firstLine="720"/>
        <w:rPr>
          <w:color w:val="000000" w:themeColor="text1"/>
          <w:sz w:val="26"/>
          <w:szCs w:val="26"/>
        </w:rPr>
      </w:pPr>
    </w:p>
    <w:bookmarkEnd w:id="0"/>
    <w:p w14:paraId="0B084B39" w14:textId="5D04E007" w:rsidR="000931D1" w:rsidRPr="00683D0D" w:rsidRDefault="000267A0" w:rsidP="00F765DC">
      <w:pPr>
        <w:ind w:firstLine="720"/>
        <w:rPr>
          <w:color w:val="000000" w:themeColor="text1"/>
          <w:sz w:val="26"/>
          <w:szCs w:val="26"/>
        </w:rPr>
      </w:pPr>
      <w:r w:rsidRPr="00F24526">
        <w:rPr>
          <w:color w:val="000000" w:themeColor="text1"/>
          <w:sz w:val="26"/>
          <w:szCs w:val="26"/>
        </w:rPr>
        <w:t xml:space="preserve">The </w:t>
      </w:r>
      <w:r w:rsidR="00F765DC" w:rsidRPr="00F24526">
        <w:rPr>
          <w:color w:val="000000" w:themeColor="text1"/>
          <w:sz w:val="26"/>
          <w:szCs w:val="26"/>
        </w:rPr>
        <w:t xml:space="preserve">Joint </w:t>
      </w:r>
      <w:r w:rsidRPr="00F24526">
        <w:rPr>
          <w:color w:val="000000" w:themeColor="text1"/>
          <w:sz w:val="26"/>
          <w:szCs w:val="26"/>
        </w:rPr>
        <w:t>Applicant</w:t>
      </w:r>
      <w:r w:rsidR="00F765DC" w:rsidRPr="00F24526">
        <w:rPr>
          <w:color w:val="000000" w:themeColor="text1"/>
          <w:sz w:val="26"/>
          <w:szCs w:val="26"/>
        </w:rPr>
        <w:t>s</w:t>
      </w:r>
      <w:r w:rsidRPr="00F24526">
        <w:rPr>
          <w:color w:val="000000" w:themeColor="text1"/>
          <w:sz w:val="26"/>
          <w:szCs w:val="26"/>
        </w:rPr>
        <w:t xml:space="preserve"> a</w:t>
      </w:r>
      <w:r w:rsidR="00DB2F16" w:rsidRPr="00F24526">
        <w:rPr>
          <w:color w:val="000000" w:themeColor="text1"/>
          <w:sz w:val="26"/>
          <w:szCs w:val="26"/>
        </w:rPr>
        <w:t>ssert</w:t>
      </w:r>
      <w:r w:rsidRPr="00F24526">
        <w:rPr>
          <w:color w:val="000000" w:themeColor="text1"/>
          <w:sz w:val="26"/>
          <w:szCs w:val="26"/>
        </w:rPr>
        <w:t xml:space="preserve"> that the </w:t>
      </w:r>
      <w:r w:rsidR="003F0B3D" w:rsidRPr="00F24526">
        <w:rPr>
          <w:color w:val="000000" w:themeColor="text1"/>
          <w:sz w:val="26"/>
          <w:szCs w:val="26"/>
        </w:rPr>
        <w:t xml:space="preserve">Transaction </w:t>
      </w:r>
      <w:r w:rsidR="00EE6882" w:rsidRPr="00F24526">
        <w:rPr>
          <w:color w:val="000000" w:themeColor="text1"/>
          <w:sz w:val="26"/>
          <w:szCs w:val="26"/>
        </w:rPr>
        <w:t>w</w:t>
      </w:r>
      <w:r w:rsidR="00451D94" w:rsidRPr="00F24526">
        <w:rPr>
          <w:color w:val="000000" w:themeColor="text1"/>
          <w:sz w:val="26"/>
          <w:szCs w:val="26"/>
        </w:rPr>
        <w:t xml:space="preserve">ill </w:t>
      </w:r>
      <w:r w:rsidR="00943CF3" w:rsidRPr="00F24526">
        <w:rPr>
          <w:color w:val="000000" w:themeColor="text1"/>
          <w:sz w:val="26"/>
          <w:szCs w:val="26"/>
        </w:rPr>
        <w:t xml:space="preserve">serve the public interest, convenience, and necessity by providing </w:t>
      </w:r>
      <w:r w:rsidR="00C14A2A" w:rsidRPr="00F24526">
        <w:rPr>
          <w:color w:val="000000" w:themeColor="text1"/>
          <w:sz w:val="26"/>
          <w:szCs w:val="26"/>
        </w:rPr>
        <w:t xml:space="preserve">the </w:t>
      </w:r>
      <w:r w:rsidR="00A511CA">
        <w:rPr>
          <w:color w:val="000000" w:themeColor="text1"/>
          <w:sz w:val="26"/>
          <w:szCs w:val="26"/>
        </w:rPr>
        <w:t xml:space="preserve">PA </w:t>
      </w:r>
      <w:r w:rsidR="00C14A2A" w:rsidRPr="00F24526">
        <w:rPr>
          <w:color w:val="000000" w:themeColor="text1"/>
          <w:sz w:val="26"/>
          <w:szCs w:val="26"/>
        </w:rPr>
        <w:t xml:space="preserve">Licensees </w:t>
      </w:r>
      <w:r w:rsidR="00D30C4F" w:rsidRPr="00F24526">
        <w:rPr>
          <w:color w:val="000000" w:themeColor="text1"/>
          <w:sz w:val="26"/>
          <w:szCs w:val="26"/>
        </w:rPr>
        <w:t xml:space="preserve">with stable management and significant capital resources.  </w:t>
      </w:r>
      <w:r w:rsidR="00A511CA">
        <w:rPr>
          <w:color w:val="000000" w:themeColor="text1"/>
          <w:sz w:val="26"/>
          <w:szCs w:val="26"/>
        </w:rPr>
        <w:t xml:space="preserve">PA </w:t>
      </w:r>
      <w:r w:rsidR="00DA0423" w:rsidRPr="00F24526">
        <w:rPr>
          <w:color w:val="000000" w:themeColor="text1"/>
          <w:sz w:val="26"/>
          <w:szCs w:val="26"/>
        </w:rPr>
        <w:t>Licensees will gain access to Cox’s resources, capabilities, and strategic insights</w:t>
      </w:r>
      <w:r w:rsidR="00AF179A">
        <w:rPr>
          <w:color w:val="000000" w:themeColor="text1"/>
          <w:sz w:val="26"/>
          <w:szCs w:val="26"/>
        </w:rPr>
        <w:t xml:space="preserve"> which will</w:t>
      </w:r>
      <w:r w:rsidR="0085087A">
        <w:rPr>
          <w:color w:val="000000" w:themeColor="text1"/>
          <w:sz w:val="26"/>
          <w:szCs w:val="26"/>
        </w:rPr>
        <w:t xml:space="preserve"> </w:t>
      </w:r>
      <w:r w:rsidR="000D293E">
        <w:rPr>
          <w:color w:val="000000" w:themeColor="text1"/>
          <w:sz w:val="26"/>
          <w:szCs w:val="26"/>
        </w:rPr>
        <w:t xml:space="preserve">strengthen its competitive positions to the benefit of its </w:t>
      </w:r>
      <w:r w:rsidR="00E21BCF" w:rsidRPr="00F24526">
        <w:rPr>
          <w:color w:val="000000" w:themeColor="text1"/>
          <w:sz w:val="26"/>
          <w:szCs w:val="26"/>
        </w:rPr>
        <w:t>customers and the</w:t>
      </w:r>
      <w:r w:rsidR="00E21BCF">
        <w:rPr>
          <w:color w:val="000000" w:themeColor="text1"/>
          <w:sz w:val="26"/>
          <w:szCs w:val="26"/>
        </w:rPr>
        <w:t xml:space="preserve"> telecommunications marketplace.</w:t>
      </w:r>
      <w:r w:rsidR="000931D1" w:rsidRPr="00683D0D">
        <w:rPr>
          <w:rStyle w:val="FootnoteReference"/>
          <w:color w:val="000000" w:themeColor="text1"/>
          <w:sz w:val="26"/>
          <w:szCs w:val="26"/>
        </w:rPr>
        <w:footnoteReference w:id="10"/>
      </w:r>
      <w:r w:rsidR="000931D1" w:rsidRPr="00683D0D">
        <w:rPr>
          <w:color w:val="000000" w:themeColor="text1"/>
          <w:sz w:val="26"/>
          <w:szCs w:val="26"/>
        </w:rPr>
        <w:t xml:space="preserve">  </w:t>
      </w:r>
    </w:p>
    <w:p w14:paraId="581D7785" w14:textId="77777777" w:rsidR="000931D1" w:rsidRPr="00106E9D" w:rsidRDefault="000931D1" w:rsidP="00F765DC">
      <w:pPr>
        <w:ind w:firstLine="720"/>
        <w:rPr>
          <w:sz w:val="26"/>
          <w:szCs w:val="26"/>
          <w:highlight w:val="yellow"/>
        </w:rPr>
      </w:pPr>
    </w:p>
    <w:p w14:paraId="1C88E99D" w14:textId="66896BF5" w:rsidR="004448B7" w:rsidRPr="00106E9D" w:rsidRDefault="00524590" w:rsidP="00F765DC">
      <w:pPr>
        <w:ind w:firstLine="720"/>
        <w:rPr>
          <w:sz w:val="26"/>
          <w:szCs w:val="26"/>
        </w:rPr>
      </w:pPr>
      <w:r w:rsidRPr="00106E9D">
        <w:rPr>
          <w:sz w:val="26"/>
          <w:szCs w:val="26"/>
        </w:rPr>
        <w:t>The Joint Applicants av</w:t>
      </w:r>
      <w:r w:rsidR="00204770" w:rsidRPr="00106E9D">
        <w:rPr>
          <w:sz w:val="26"/>
          <w:szCs w:val="26"/>
        </w:rPr>
        <w:t xml:space="preserve">er that </w:t>
      </w:r>
      <w:r w:rsidR="00A91AFE" w:rsidRPr="00106E9D">
        <w:rPr>
          <w:sz w:val="26"/>
          <w:szCs w:val="26"/>
        </w:rPr>
        <w:t>the</w:t>
      </w:r>
      <w:r w:rsidR="004336FA" w:rsidRPr="00106E9D">
        <w:rPr>
          <w:sz w:val="26"/>
          <w:szCs w:val="26"/>
        </w:rPr>
        <w:t xml:space="preserve"> Transaction will</w:t>
      </w:r>
      <w:r w:rsidR="00634FAE" w:rsidRPr="00106E9D">
        <w:rPr>
          <w:sz w:val="26"/>
          <w:szCs w:val="26"/>
        </w:rPr>
        <w:t xml:space="preserve"> have no adverse impact on the customers</w:t>
      </w:r>
      <w:r w:rsidR="00214615" w:rsidRPr="00106E9D">
        <w:rPr>
          <w:sz w:val="26"/>
          <w:szCs w:val="26"/>
        </w:rPr>
        <w:t xml:space="preserve">.  </w:t>
      </w:r>
      <w:r w:rsidR="001657EB" w:rsidRPr="00106E9D">
        <w:rPr>
          <w:sz w:val="26"/>
          <w:szCs w:val="26"/>
        </w:rPr>
        <w:t xml:space="preserve">The same entities will continue providing service to customers, and there will be no change in rates, terms, or conditions of service </w:t>
      </w:r>
      <w:proofErr w:type="gramStart"/>
      <w:r w:rsidR="001657EB" w:rsidRPr="00106E9D">
        <w:rPr>
          <w:sz w:val="26"/>
          <w:szCs w:val="26"/>
        </w:rPr>
        <w:t>as a result of</w:t>
      </w:r>
      <w:proofErr w:type="gramEnd"/>
      <w:r w:rsidR="001657EB" w:rsidRPr="00106E9D">
        <w:rPr>
          <w:sz w:val="26"/>
          <w:szCs w:val="26"/>
        </w:rPr>
        <w:t xml:space="preserve"> the Transaction.</w:t>
      </w:r>
      <w:r w:rsidR="003A7D44" w:rsidRPr="00106E9D">
        <w:rPr>
          <w:rStyle w:val="FootnoteReference"/>
          <w:sz w:val="26"/>
          <w:szCs w:val="26"/>
        </w:rPr>
        <w:footnoteReference w:id="11"/>
      </w:r>
      <w:r w:rsidR="001657EB" w:rsidRPr="00106E9D">
        <w:rPr>
          <w:sz w:val="26"/>
          <w:szCs w:val="26"/>
        </w:rPr>
        <w:t xml:space="preserve">  </w:t>
      </w:r>
    </w:p>
    <w:p w14:paraId="2C9FBCC9" w14:textId="77777777" w:rsidR="004448B7" w:rsidRPr="00106E9D" w:rsidRDefault="004448B7" w:rsidP="00F765DC">
      <w:pPr>
        <w:ind w:firstLine="720"/>
        <w:rPr>
          <w:sz w:val="26"/>
          <w:szCs w:val="26"/>
          <w:highlight w:val="yellow"/>
        </w:rPr>
      </w:pPr>
    </w:p>
    <w:p w14:paraId="13754428" w14:textId="1E7023EA" w:rsidR="005D7D84" w:rsidRPr="00106E9D" w:rsidRDefault="0016431F" w:rsidP="00F765DC">
      <w:pPr>
        <w:ind w:firstLine="720"/>
        <w:rPr>
          <w:sz w:val="26"/>
          <w:szCs w:val="26"/>
        </w:rPr>
      </w:pPr>
      <w:r w:rsidRPr="00106E9D">
        <w:rPr>
          <w:sz w:val="26"/>
          <w:szCs w:val="26"/>
        </w:rPr>
        <w:t>The Joint Applicants aver that the</w:t>
      </w:r>
      <w:r w:rsidR="00A511CA">
        <w:rPr>
          <w:sz w:val="26"/>
          <w:szCs w:val="26"/>
        </w:rPr>
        <w:t xml:space="preserve"> PA</w:t>
      </w:r>
      <w:r w:rsidRPr="00106E9D">
        <w:rPr>
          <w:sz w:val="26"/>
          <w:szCs w:val="26"/>
        </w:rPr>
        <w:t xml:space="preserve"> </w:t>
      </w:r>
      <w:r w:rsidR="00D2147C" w:rsidRPr="00106E9D">
        <w:rPr>
          <w:sz w:val="26"/>
          <w:szCs w:val="26"/>
        </w:rPr>
        <w:t>Licensees will retain their current expert management and capital access, and customers will continue to have access to the same competitive alternatives they have tod</w:t>
      </w:r>
      <w:r w:rsidR="0073138D" w:rsidRPr="00106E9D">
        <w:rPr>
          <w:sz w:val="26"/>
          <w:szCs w:val="26"/>
        </w:rPr>
        <w:t>ay.</w:t>
      </w:r>
      <w:r w:rsidR="0073138D" w:rsidRPr="00106E9D">
        <w:rPr>
          <w:rStyle w:val="FootnoteReference"/>
          <w:sz w:val="26"/>
          <w:szCs w:val="26"/>
        </w:rPr>
        <w:footnoteReference w:id="12"/>
      </w:r>
    </w:p>
    <w:p w14:paraId="7240A5A2" w14:textId="77777777" w:rsidR="005D7D84" w:rsidRPr="00106E9D" w:rsidRDefault="005D7D84" w:rsidP="00F765DC">
      <w:pPr>
        <w:ind w:firstLine="720"/>
        <w:rPr>
          <w:sz w:val="26"/>
          <w:szCs w:val="26"/>
        </w:rPr>
      </w:pPr>
    </w:p>
    <w:p w14:paraId="26A7472C" w14:textId="1C820C20" w:rsidR="004625AD" w:rsidRDefault="00710669" w:rsidP="00F765DC">
      <w:pPr>
        <w:ind w:firstLine="720"/>
        <w:rPr>
          <w:sz w:val="26"/>
          <w:szCs w:val="26"/>
        </w:rPr>
      </w:pPr>
      <w:r w:rsidRPr="00726D65">
        <w:rPr>
          <w:sz w:val="26"/>
          <w:szCs w:val="26"/>
        </w:rPr>
        <w:t>The J</w:t>
      </w:r>
      <w:r w:rsidRPr="0086542D">
        <w:rPr>
          <w:sz w:val="26"/>
          <w:szCs w:val="26"/>
        </w:rPr>
        <w:t>oint Applicants av</w:t>
      </w:r>
      <w:r w:rsidR="00D73FD0" w:rsidRPr="0086542D">
        <w:rPr>
          <w:sz w:val="26"/>
          <w:szCs w:val="26"/>
        </w:rPr>
        <w:t>er that no services or serv</w:t>
      </w:r>
      <w:r w:rsidR="00041F2F">
        <w:rPr>
          <w:sz w:val="26"/>
          <w:szCs w:val="26"/>
        </w:rPr>
        <w:t>ice</w:t>
      </w:r>
      <w:r w:rsidR="00D73FD0" w:rsidRPr="0086542D">
        <w:rPr>
          <w:sz w:val="26"/>
          <w:szCs w:val="26"/>
        </w:rPr>
        <w:t xml:space="preserve"> territories will be affected as </w:t>
      </w:r>
      <w:r w:rsidR="00726D65">
        <w:rPr>
          <w:sz w:val="26"/>
          <w:szCs w:val="26"/>
        </w:rPr>
        <w:t>Lumo</w:t>
      </w:r>
      <w:r w:rsidR="00D42B3D">
        <w:rPr>
          <w:sz w:val="26"/>
          <w:szCs w:val="26"/>
        </w:rPr>
        <w:t>s</w:t>
      </w:r>
      <w:r w:rsidR="00726D65">
        <w:rPr>
          <w:sz w:val="26"/>
          <w:szCs w:val="26"/>
        </w:rPr>
        <w:t xml:space="preserve"> WV and Fiber</w:t>
      </w:r>
      <w:r w:rsidR="002478D3">
        <w:rPr>
          <w:sz w:val="26"/>
          <w:szCs w:val="26"/>
        </w:rPr>
        <w:t>net</w:t>
      </w:r>
      <w:r w:rsidR="00016B08" w:rsidRPr="0086542D">
        <w:rPr>
          <w:sz w:val="26"/>
          <w:szCs w:val="26"/>
        </w:rPr>
        <w:t xml:space="preserve"> will </w:t>
      </w:r>
      <w:r w:rsidR="00204770" w:rsidRPr="0086542D">
        <w:rPr>
          <w:sz w:val="26"/>
          <w:szCs w:val="26"/>
        </w:rPr>
        <w:t xml:space="preserve">continue to </w:t>
      </w:r>
      <w:r w:rsidR="00016B08" w:rsidRPr="0086542D">
        <w:rPr>
          <w:sz w:val="26"/>
          <w:szCs w:val="26"/>
        </w:rPr>
        <w:t xml:space="preserve">provide services </w:t>
      </w:r>
      <w:r w:rsidR="0086542D" w:rsidRPr="0086542D">
        <w:rPr>
          <w:sz w:val="26"/>
          <w:szCs w:val="26"/>
        </w:rPr>
        <w:t>in</w:t>
      </w:r>
      <w:r w:rsidR="00204770" w:rsidRPr="0086542D">
        <w:rPr>
          <w:sz w:val="26"/>
          <w:szCs w:val="26"/>
        </w:rPr>
        <w:t xml:space="preserve"> the same territories in which they provide service today.</w:t>
      </w:r>
      <w:r w:rsidR="00DD72CE" w:rsidRPr="0086542D">
        <w:rPr>
          <w:rStyle w:val="FootnoteReference"/>
          <w:sz w:val="26"/>
          <w:szCs w:val="26"/>
        </w:rPr>
        <w:footnoteReference w:id="13"/>
      </w:r>
    </w:p>
    <w:p w14:paraId="61EF0F42" w14:textId="2B294892" w:rsidR="00A90C3A" w:rsidRDefault="00A90C3A" w:rsidP="00F765DC">
      <w:pPr>
        <w:ind w:firstLine="720"/>
        <w:rPr>
          <w:sz w:val="26"/>
          <w:szCs w:val="26"/>
        </w:rPr>
      </w:pPr>
    </w:p>
    <w:p w14:paraId="68094C53" w14:textId="44A4B9C4" w:rsidR="00C67C35" w:rsidRDefault="00734B05" w:rsidP="00F765DC">
      <w:pPr>
        <w:ind w:firstLine="720"/>
        <w:rPr>
          <w:sz w:val="26"/>
          <w:szCs w:val="26"/>
        </w:rPr>
      </w:pPr>
      <w:r w:rsidRPr="00475AC7">
        <w:rPr>
          <w:sz w:val="26"/>
          <w:szCs w:val="26"/>
        </w:rPr>
        <w:t>The</w:t>
      </w:r>
      <w:r>
        <w:rPr>
          <w:sz w:val="26"/>
          <w:szCs w:val="26"/>
        </w:rPr>
        <w:t xml:space="preserve"> Joint </w:t>
      </w:r>
      <w:r w:rsidR="00475AC7">
        <w:rPr>
          <w:sz w:val="26"/>
          <w:szCs w:val="26"/>
        </w:rPr>
        <w:t>A</w:t>
      </w:r>
      <w:r>
        <w:rPr>
          <w:sz w:val="26"/>
          <w:szCs w:val="26"/>
        </w:rPr>
        <w:t xml:space="preserve">pplicants aver that </w:t>
      </w:r>
      <w:r w:rsidR="00020270">
        <w:rPr>
          <w:sz w:val="26"/>
          <w:szCs w:val="26"/>
        </w:rPr>
        <w:t xml:space="preserve">there are no other </w:t>
      </w:r>
      <w:r>
        <w:rPr>
          <w:sz w:val="26"/>
          <w:szCs w:val="26"/>
        </w:rPr>
        <w:t>jurisdictional transaction</w:t>
      </w:r>
      <w:r w:rsidR="00020270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CB5912">
        <w:rPr>
          <w:sz w:val="26"/>
          <w:szCs w:val="26"/>
        </w:rPr>
        <w:t xml:space="preserve">related to this Transaction </w:t>
      </w:r>
      <w:r>
        <w:rPr>
          <w:sz w:val="26"/>
          <w:szCs w:val="26"/>
        </w:rPr>
        <w:t>other than the Transaction described</w:t>
      </w:r>
      <w:r w:rsidR="00020270">
        <w:rPr>
          <w:sz w:val="26"/>
          <w:szCs w:val="26"/>
        </w:rPr>
        <w:t xml:space="preserve"> in the Joint Application</w:t>
      </w:r>
      <w:r w:rsidR="00FB2C4E">
        <w:rPr>
          <w:sz w:val="26"/>
          <w:szCs w:val="26"/>
        </w:rPr>
        <w:t>; no party i</w:t>
      </w:r>
      <w:r w:rsidR="00373FFC">
        <w:rPr>
          <w:sz w:val="26"/>
          <w:szCs w:val="26"/>
        </w:rPr>
        <w:t>s</w:t>
      </w:r>
      <w:r w:rsidR="00FB2C4E">
        <w:rPr>
          <w:sz w:val="26"/>
          <w:szCs w:val="26"/>
        </w:rPr>
        <w:t xml:space="preserve"> requesting special consideration because it is facing imminent business failure; and no waiver request is being made with respect o</w:t>
      </w:r>
      <w:r w:rsidR="00A17369">
        <w:rPr>
          <w:sz w:val="26"/>
          <w:szCs w:val="26"/>
        </w:rPr>
        <w:t>f</w:t>
      </w:r>
      <w:r w:rsidR="00FB2C4E">
        <w:rPr>
          <w:sz w:val="26"/>
          <w:szCs w:val="26"/>
        </w:rPr>
        <w:t xml:space="preserve"> the Transaction</w:t>
      </w:r>
      <w:r w:rsidR="00CB5912">
        <w:rPr>
          <w:sz w:val="26"/>
          <w:szCs w:val="26"/>
        </w:rPr>
        <w:t>.</w:t>
      </w:r>
      <w:r w:rsidR="00CB5912">
        <w:rPr>
          <w:rStyle w:val="FootnoteReference"/>
          <w:sz w:val="26"/>
          <w:szCs w:val="26"/>
        </w:rPr>
        <w:footnoteReference w:id="14"/>
      </w:r>
      <w:r w:rsidR="00020270">
        <w:rPr>
          <w:sz w:val="26"/>
          <w:szCs w:val="26"/>
        </w:rPr>
        <w:t xml:space="preserve"> </w:t>
      </w:r>
    </w:p>
    <w:p w14:paraId="2C89DE7A" w14:textId="77777777" w:rsidR="00A17369" w:rsidRPr="004A1AD5" w:rsidRDefault="00A17369" w:rsidP="00F765DC">
      <w:pPr>
        <w:ind w:firstLine="720"/>
        <w:rPr>
          <w:sz w:val="26"/>
          <w:szCs w:val="26"/>
        </w:rPr>
      </w:pPr>
    </w:p>
    <w:p w14:paraId="7ABF9245" w14:textId="03F06BA1" w:rsidR="009948DD" w:rsidRPr="00A17369" w:rsidRDefault="009948DD" w:rsidP="000C191F">
      <w:pPr>
        <w:ind w:firstLine="720"/>
        <w:rPr>
          <w:color w:val="000000" w:themeColor="text1"/>
          <w:sz w:val="26"/>
          <w:szCs w:val="26"/>
        </w:rPr>
      </w:pPr>
      <w:r w:rsidRPr="00A17369">
        <w:rPr>
          <w:color w:val="000000" w:themeColor="text1"/>
          <w:sz w:val="26"/>
          <w:szCs w:val="26"/>
        </w:rPr>
        <w:t xml:space="preserve">The </w:t>
      </w:r>
      <w:r w:rsidR="00573DFD" w:rsidRPr="00A17369">
        <w:rPr>
          <w:color w:val="000000" w:themeColor="text1"/>
          <w:sz w:val="26"/>
          <w:szCs w:val="26"/>
        </w:rPr>
        <w:t xml:space="preserve">Joint </w:t>
      </w:r>
      <w:r w:rsidR="00285B4B" w:rsidRPr="00A17369">
        <w:rPr>
          <w:color w:val="000000" w:themeColor="text1"/>
          <w:sz w:val="26"/>
          <w:szCs w:val="26"/>
        </w:rPr>
        <w:t>Applicant</w:t>
      </w:r>
      <w:r w:rsidR="00573DFD" w:rsidRPr="00A17369">
        <w:rPr>
          <w:color w:val="000000" w:themeColor="text1"/>
          <w:sz w:val="26"/>
          <w:szCs w:val="26"/>
        </w:rPr>
        <w:t>s</w:t>
      </w:r>
      <w:r w:rsidR="00285B4B" w:rsidRPr="00A17369">
        <w:rPr>
          <w:color w:val="000000" w:themeColor="text1"/>
          <w:sz w:val="26"/>
          <w:szCs w:val="26"/>
        </w:rPr>
        <w:t xml:space="preserve"> </w:t>
      </w:r>
      <w:r w:rsidR="00D3463E" w:rsidRPr="00A17369">
        <w:rPr>
          <w:color w:val="000000" w:themeColor="text1"/>
          <w:sz w:val="26"/>
          <w:szCs w:val="26"/>
        </w:rPr>
        <w:t xml:space="preserve">state </w:t>
      </w:r>
      <w:r w:rsidR="00285B4B" w:rsidRPr="00A17369">
        <w:rPr>
          <w:color w:val="000000" w:themeColor="text1"/>
          <w:sz w:val="26"/>
          <w:szCs w:val="26"/>
        </w:rPr>
        <w:t xml:space="preserve">that </w:t>
      </w:r>
      <w:r w:rsidR="00573DFD" w:rsidRPr="00A17369">
        <w:rPr>
          <w:color w:val="000000" w:themeColor="text1"/>
          <w:sz w:val="26"/>
          <w:szCs w:val="26"/>
        </w:rPr>
        <w:t xml:space="preserve">they do not </w:t>
      </w:r>
      <w:r w:rsidR="00285B4B" w:rsidRPr="00A17369">
        <w:rPr>
          <w:color w:val="000000" w:themeColor="text1"/>
          <w:sz w:val="26"/>
          <w:szCs w:val="26"/>
        </w:rPr>
        <w:t xml:space="preserve">intend to provide customers with notice of the proposed </w:t>
      </w:r>
      <w:r w:rsidR="004B11F1" w:rsidRPr="00A17369">
        <w:rPr>
          <w:color w:val="000000" w:themeColor="text1"/>
          <w:sz w:val="26"/>
          <w:szCs w:val="26"/>
        </w:rPr>
        <w:t xml:space="preserve">Transaction </w:t>
      </w:r>
      <w:r w:rsidR="00285B4B" w:rsidRPr="00A17369">
        <w:rPr>
          <w:color w:val="000000" w:themeColor="text1"/>
          <w:sz w:val="26"/>
          <w:szCs w:val="26"/>
        </w:rPr>
        <w:t xml:space="preserve">because it will not result in any changes to </w:t>
      </w:r>
      <w:r w:rsidR="00EA4C71">
        <w:rPr>
          <w:color w:val="000000" w:themeColor="text1"/>
          <w:sz w:val="26"/>
          <w:szCs w:val="26"/>
        </w:rPr>
        <w:t>the customers’</w:t>
      </w:r>
      <w:r w:rsidR="004B6E0F">
        <w:rPr>
          <w:color w:val="000000" w:themeColor="text1"/>
          <w:sz w:val="26"/>
          <w:szCs w:val="26"/>
        </w:rPr>
        <w:t xml:space="preserve"> </w:t>
      </w:r>
      <w:r w:rsidR="00285B4B" w:rsidRPr="00A17369">
        <w:rPr>
          <w:color w:val="000000" w:themeColor="text1"/>
          <w:sz w:val="26"/>
          <w:szCs w:val="26"/>
        </w:rPr>
        <w:t>servi</w:t>
      </w:r>
      <w:r w:rsidR="007451E1" w:rsidRPr="00A17369">
        <w:rPr>
          <w:color w:val="000000" w:themeColor="text1"/>
          <w:sz w:val="26"/>
          <w:szCs w:val="26"/>
        </w:rPr>
        <w:t>ce</w:t>
      </w:r>
      <w:r w:rsidR="003844B9" w:rsidRPr="00A17369">
        <w:rPr>
          <w:color w:val="000000" w:themeColor="text1"/>
          <w:sz w:val="26"/>
          <w:szCs w:val="26"/>
        </w:rPr>
        <w:t>s</w:t>
      </w:r>
      <w:r w:rsidR="00285B4B" w:rsidRPr="00A17369">
        <w:rPr>
          <w:color w:val="000000" w:themeColor="text1"/>
          <w:sz w:val="26"/>
          <w:szCs w:val="26"/>
        </w:rPr>
        <w:t xml:space="preserve"> </w:t>
      </w:r>
      <w:r w:rsidR="00E90C7A" w:rsidRPr="00A17369">
        <w:rPr>
          <w:color w:val="000000" w:themeColor="text1"/>
          <w:sz w:val="26"/>
          <w:szCs w:val="26"/>
        </w:rPr>
        <w:t xml:space="preserve">that </w:t>
      </w:r>
      <w:r w:rsidR="00285B4B" w:rsidRPr="00A17369">
        <w:rPr>
          <w:color w:val="000000" w:themeColor="text1"/>
          <w:sz w:val="26"/>
          <w:szCs w:val="26"/>
        </w:rPr>
        <w:t xml:space="preserve">they </w:t>
      </w:r>
      <w:r w:rsidR="0063104D" w:rsidRPr="00A17369">
        <w:rPr>
          <w:color w:val="000000" w:themeColor="text1"/>
          <w:sz w:val="26"/>
          <w:szCs w:val="26"/>
        </w:rPr>
        <w:t xml:space="preserve">currently </w:t>
      </w:r>
      <w:r w:rsidR="00285B4B" w:rsidRPr="00A17369">
        <w:rPr>
          <w:color w:val="000000" w:themeColor="text1"/>
          <w:sz w:val="26"/>
          <w:szCs w:val="26"/>
        </w:rPr>
        <w:t>receive</w:t>
      </w:r>
      <w:r w:rsidR="00823C9F" w:rsidRPr="00A17369">
        <w:rPr>
          <w:color w:val="000000" w:themeColor="text1"/>
          <w:sz w:val="26"/>
          <w:szCs w:val="26"/>
        </w:rPr>
        <w:t>,</w:t>
      </w:r>
      <w:r w:rsidR="00285B4B" w:rsidRPr="00A17369">
        <w:rPr>
          <w:color w:val="000000" w:themeColor="text1"/>
          <w:sz w:val="26"/>
          <w:szCs w:val="26"/>
        </w:rPr>
        <w:t xml:space="preserve"> which would require specific notice.</w:t>
      </w:r>
      <w:r w:rsidR="00DF742C" w:rsidRPr="00A17369">
        <w:rPr>
          <w:color w:val="000000" w:themeColor="text1"/>
          <w:sz w:val="26"/>
          <w:szCs w:val="26"/>
        </w:rPr>
        <w:t xml:space="preserve">  </w:t>
      </w:r>
      <w:r w:rsidR="007C5D52" w:rsidRPr="00A17369">
        <w:rPr>
          <w:color w:val="000000" w:themeColor="text1"/>
          <w:sz w:val="26"/>
          <w:szCs w:val="26"/>
        </w:rPr>
        <w:t>The same entit</w:t>
      </w:r>
      <w:r w:rsidR="004B6E0F">
        <w:rPr>
          <w:color w:val="000000" w:themeColor="text1"/>
          <w:sz w:val="26"/>
          <w:szCs w:val="26"/>
        </w:rPr>
        <w:t>ies</w:t>
      </w:r>
      <w:r w:rsidR="007C5D52" w:rsidRPr="00A17369">
        <w:rPr>
          <w:color w:val="000000" w:themeColor="text1"/>
          <w:sz w:val="26"/>
          <w:szCs w:val="26"/>
        </w:rPr>
        <w:t xml:space="preserve"> will continue providing service to customers, and there will be no change in rates, terms</w:t>
      </w:r>
      <w:r w:rsidR="00FF360F" w:rsidRPr="00A17369">
        <w:rPr>
          <w:color w:val="000000" w:themeColor="text1"/>
          <w:sz w:val="26"/>
          <w:szCs w:val="26"/>
        </w:rPr>
        <w:t>,</w:t>
      </w:r>
      <w:r w:rsidR="007C5D52" w:rsidRPr="00A17369">
        <w:rPr>
          <w:color w:val="000000" w:themeColor="text1"/>
          <w:sz w:val="26"/>
          <w:szCs w:val="26"/>
        </w:rPr>
        <w:t xml:space="preserve"> or conditions of service.</w:t>
      </w:r>
      <w:r w:rsidR="00E0486E" w:rsidRPr="00A17369">
        <w:rPr>
          <w:rStyle w:val="FootnoteReference"/>
          <w:color w:val="000000" w:themeColor="text1"/>
          <w:sz w:val="26"/>
          <w:szCs w:val="26"/>
        </w:rPr>
        <w:footnoteReference w:id="15"/>
      </w:r>
    </w:p>
    <w:p w14:paraId="16075F7E" w14:textId="33E71A59" w:rsidR="00C877E5" w:rsidRPr="00006BD9" w:rsidRDefault="00C877E5" w:rsidP="000C191F">
      <w:pPr>
        <w:ind w:firstLine="720"/>
        <w:rPr>
          <w:color w:val="000000" w:themeColor="text1"/>
          <w:sz w:val="26"/>
          <w:szCs w:val="26"/>
          <w:highlight w:val="yellow"/>
        </w:rPr>
      </w:pPr>
    </w:p>
    <w:p w14:paraId="23B035AE" w14:textId="6F1061E0" w:rsidR="000267A0" w:rsidRDefault="000267A0" w:rsidP="000C191F">
      <w:pPr>
        <w:ind w:firstLine="720"/>
        <w:rPr>
          <w:color w:val="000000" w:themeColor="text1"/>
          <w:sz w:val="26"/>
          <w:szCs w:val="26"/>
        </w:rPr>
      </w:pPr>
      <w:r w:rsidRPr="00AA75FB">
        <w:rPr>
          <w:sz w:val="26"/>
          <w:szCs w:val="26"/>
        </w:rPr>
        <w:t>The</w:t>
      </w:r>
      <w:r w:rsidR="00E31EC3" w:rsidRPr="00AA75FB">
        <w:rPr>
          <w:sz w:val="26"/>
          <w:szCs w:val="26"/>
        </w:rPr>
        <w:t xml:space="preserve"> </w:t>
      </w:r>
      <w:r w:rsidR="0072294C" w:rsidRPr="00AA75FB">
        <w:rPr>
          <w:sz w:val="26"/>
          <w:szCs w:val="26"/>
        </w:rPr>
        <w:t xml:space="preserve">Joint </w:t>
      </w:r>
      <w:r w:rsidRPr="00AA75FB">
        <w:rPr>
          <w:sz w:val="26"/>
          <w:szCs w:val="26"/>
        </w:rPr>
        <w:t>Applicant</w:t>
      </w:r>
      <w:r w:rsidR="0072294C" w:rsidRPr="00AA75FB">
        <w:rPr>
          <w:sz w:val="26"/>
          <w:szCs w:val="26"/>
        </w:rPr>
        <w:t>s</w:t>
      </w:r>
      <w:r w:rsidRPr="00AA75FB">
        <w:rPr>
          <w:sz w:val="26"/>
          <w:szCs w:val="26"/>
        </w:rPr>
        <w:t xml:space="preserve"> aver that </w:t>
      </w:r>
      <w:r w:rsidR="00DF742C" w:rsidRPr="00AA75FB">
        <w:rPr>
          <w:sz w:val="26"/>
          <w:szCs w:val="26"/>
        </w:rPr>
        <w:t xml:space="preserve">the proposed </w:t>
      </w:r>
      <w:r w:rsidR="00EE0D1A" w:rsidRPr="00AA75FB">
        <w:rPr>
          <w:sz w:val="26"/>
          <w:szCs w:val="26"/>
        </w:rPr>
        <w:t xml:space="preserve">Transaction </w:t>
      </w:r>
      <w:r w:rsidR="00DF742C" w:rsidRPr="00AA75FB">
        <w:rPr>
          <w:sz w:val="26"/>
          <w:szCs w:val="26"/>
        </w:rPr>
        <w:t>will have no effect on</w:t>
      </w:r>
      <w:r w:rsidR="00E31EC3" w:rsidRPr="00AA75FB">
        <w:rPr>
          <w:sz w:val="26"/>
          <w:szCs w:val="26"/>
        </w:rPr>
        <w:t xml:space="preserve"> </w:t>
      </w:r>
      <w:r w:rsidR="00C20FD8">
        <w:rPr>
          <w:sz w:val="26"/>
          <w:szCs w:val="26"/>
        </w:rPr>
        <w:t xml:space="preserve">PA </w:t>
      </w:r>
      <w:r w:rsidR="00393CFC">
        <w:rPr>
          <w:sz w:val="26"/>
          <w:szCs w:val="26"/>
        </w:rPr>
        <w:t>Licensees</w:t>
      </w:r>
      <w:r w:rsidR="00FB3AE1">
        <w:rPr>
          <w:sz w:val="26"/>
          <w:szCs w:val="26"/>
        </w:rPr>
        <w:t>’</w:t>
      </w:r>
      <w:r w:rsidR="00E31EC3" w:rsidRPr="00AA75FB">
        <w:rPr>
          <w:sz w:val="26"/>
          <w:szCs w:val="26"/>
        </w:rPr>
        <w:t xml:space="preserve"> </w:t>
      </w:r>
      <w:r w:rsidR="00163C97" w:rsidRPr="00AA75FB">
        <w:rPr>
          <w:sz w:val="26"/>
          <w:szCs w:val="26"/>
        </w:rPr>
        <w:t xml:space="preserve">Pennsylvania </w:t>
      </w:r>
      <w:r w:rsidR="00DF742C" w:rsidRPr="00AA75FB">
        <w:rPr>
          <w:sz w:val="26"/>
          <w:szCs w:val="26"/>
        </w:rPr>
        <w:t>tariff</w:t>
      </w:r>
      <w:r w:rsidR="0072294C" w:rsidRPr="00AA75FB">
        <w:rPr>
          <w:sz w:val="26"/>
          <w:szCs w:val="26"/>
        </w:rPr>
        <w:t>s</w:t>
      </w:r>
      <w:r w:rsidR="0081080C" w:rsidRPr="00AA75FB">
        <w:rPr>
          <w:color w:val="000000" w:themeColor="text1"/>
          <w:sz w:val="26"/>
          <w:szCs w:val="26"/>
        </w:rPr>
        <w:t>.</w:t>
      </w:r>
      <w:r w:rsidR="00DF742C" w:rsidRPr="00AA75FB">
        <w:rPr>
          <w:rStyle w:val="FootnoteReference"/>
          <w:color w:val="000000" w:themeColor="text1"/>
          <w:sz w:val="26"/>
          <w:szCs w:val="26"/>
        </w:rPr>
        <w:footnoteReference w:id="16"/>
      </w:r>
      <w:r w:rsidR="00DF742C">
        <w:rPr>
          <w:color w:val="000000" w:themeColor="text1"/>
          <w:sz w:val="26"/>
          <w:szCs w:val="26"/>
        </w:rPr>
        <w:t xml:space="preserve">   </w:t>
      </w:r>
    </w:p>
    <w:p w14:paraId="3A080F54" w14:textId="77777777" w:rsidR="00BE195D" w:rsidRDefault="00BE195D" w:rsidP="000C191F">
      <w:pPr>
        <w:ind w:firstLine="720"/>
        <w:rPr>
          <w:color w:val="000000" w:themeColor="text1"/>
          <w:sz w:val="26"/>
          <w:szCs w:val="26"/>
        </w:rPr>
      </w:pPr>
    </w:p>
    <w:p w14:paraId="08B2EFA0" w14:textId="2718E203" w:rsidR="0094284C" w:rsidRDefault="0094284C" w:rsidP="000C191F">
      <w:pPr>
        <w:ind w:firstLine="720"/>
        <w:rPr>
          <w:color w:val="000000" w:themeColor="text1"/>
          <w:sz w:val="26"/>
          <w:szCs w:val="26"/>
        </w:rPr>
      </w:pPr>
      <w:r w:rsidRPr="00BA61E2">
        <w:rPr>
          <w:color w:val="000000" w:themeColor="text1"/>
          <w:sz w:val="26"/>
          <w:szCs w:val="26"/>
        </w:rPr>
        <w:t xml:space="preserve">The </w:t>
      </w:r>
      <w:r w:rsidR="00B13454">
        <w:rPr>
          <w:color w:val="000000" w:themeColor="text1"/>
          <w:sz w:val="26"/>
          <w:szCs w:val="26"/>
        </w:rPr>
        <w:t xml:space="preserve">Joint </w:t>
      </w:r>
      <w:r w:rsidRPr="00BA61E2">
        <w:rPr>
          <w:color w:val="000000" w:themeColor="text1"/>
          <w:sz w:val="26"/>
          <w:szCs w:val="26"/>
        </w:rPr>
        <w:t>Applicant</w:t>
      </w:r>
      <w:r w:rsidR="00B13454">
        <w:rPr>
          <w:color w:val="000000" w:themeColor="text1"/>
          <w:sz w:val="26"/>
          <w:szCs w:val="26"/>
        </w:rPr>
        <w:t>s</w:t>
      </w:r>
      <w:r w:rsidRPr="00BA61E2">
        <w:rPr>
          <w:color w:val="000000" w:themeColor="text1"/>
          <w:sz w:val="26"/>
          <w:szCs w:val="26"/>
        </w:rPr>
        <w:t xml:space="preserve"> </w:t>
      </w:r>
      <w:r w:rsidR="009243D0" w:rsidRPr="00BA61E2">
        <w:rPr>
          <w:color w:val="000000" w:themeColor="text1"/>
          <w:sz w:val="26"/>
          <w:szCs w:val="26"/>
        </w:rPr>
        <w:t>aver</w:t>
      </w:r>
      <w:r w:rsidRPr="00BA61E2">
        <w:rPr>
          <w:color w:val="000000" w:themeColor="text1"/>
          <w:sz w:val="26"/>
          <w:szCs w:val="26"/>
        </w:rPr>
        <w:t xml:space="preserve"> that the </w:t>
      </w:r>
      <w:r w:rsidR="007F0010" w:rsidRPr="00BA61E2">
        <w:rPr>
          <w:color w:val="000000" w:themeColor="text1"/>
          <w:sz w:val="26"/>
          <w:szCs w:val="26"/>
        </w:rPr>
        <w:t xml:space="preserve">proposed </w:t>
      </w:r>
      <w:r w:rsidR="00EE0D1A">
        <w:rPr>
          <w:color w:val="000000" w:themeColor="text1"/>
          <w:sz w:val="26"/>
          <w:szCs w:val="26"/>
        </w:rPr>
        <w:t xml:space="preserve">Transaction </w:t>
      </w:r>
      <w:r w:rsidR="007F0010" w:rsidRPr="00BA61E2">
        <w:rPr>
          <w:color w:val="000000" w:themeColor="text1"/>
          <w:sz w:val="26"/>
          <w:szCs w:val="26"/>
        </w:rPr>
        <w:t>will</w:t>
      </w:r>
      <w:r w:rsidR="009E1C5C">
        <w:rPr>
          <w:color w:val="000000" w:themeColor="text1"/>
          <w:sz w:val="26"/>
          <w:szCs w:val="26"/>
        </w:rPr>
        <w:t xml:space="preserve"> not have any immediate effect on their affiliated interest agreements, if any, involving non-competitive services.</w:t>
      </w:r>
      <w:r w:rsidR="00E5063F" w:rsidRPr="00BA61E2">
        <w:rPr>
          <w:rStyle w:val="FootnoteReference"/>
          <w:color w:val="000000" w:themeColor="text1"/>
          <w:sz w:val="26"/>
          <w:szCs w:val="26"/>
        </w:rPr>
        <w:footnoteReference w:id="17"/>
      </w:r>
      <w:r w:rsidR="007F0010" w:rsidRPr="007F0010">
        <w:rPr>
          <w:color w:val="000000" w:themeColor="text1"/>
          <w:sz w:val="26"/>
          <w:szCs w:val="26"/>
        </w:rPr>
        <w:t xml:space="preserve"> </w:t>
      </w:r>
    </w:p>
    <w:p w14:paraId="12C1B8A6" w14:textId="276D38B4" w:rsidR="007D0DDC" w:rsidRDefault="007D0DDC" w:rsidP="000C191F">
      <w:pPr>
        <w:ind w:firstLine="720"/>
        <w:rPr>
          <w:color w:val="000000" w:themeColor="text1"/>
          <w:sz w:val="26"/>
          <w:szCs w:val="26"/>
        </w:rPr>
      </w:pPr>
    </w:p>
    <w:p w14:paraId="5BF9C441" w14:textId="2F294B49" w:rsidR="00C172BB" w:rsidRDefault="00BA61E2" w:rsidP="000C191F">
      <w:pPr>
        <w:ind w:firstLine="720"/>
        <w:rPr>
          <w:sz w:val="26"/>
          <w:szCs w:val="26"/>
        </w:rPr>
      </w:pPr>
      <w:bookmarkStart w:id="1" w:name="_Hlk951105"/>
      <w:r w:rsidRPr="00E90E95">
        <w:rPr>
          <w:sz w:val="26"/>
          <w:szCs w:val="26"/>
        </w:rPr>
        <w:t xml:space="preserve">The </w:t>
      </w:r>
      <w:r w:rsidR="00C172BB" w:rsidRPr="00E90E95">
        <w:rPr>
          <w:sz w:val="26"/>
          <w:szCs w:val="26"/>
        </w:rPr>
        <w:t xml:space="preserve">Joint </w:t>
      </w:r>
      <w:r w:rsidRPr="00E90E95">
        <w:rPr>
          <w:sz w:val="26"/>
          <w:szCs w:val="26"/>
        </w:rPr>
        <w:t>Applicant</w:t>
      </w:r>
      <w:r w:rsidR="00C172BB" w:rsidRPr="00E90E95">
        <w:rPr>
          <w:sz w:val="26"/>
          <w:szCs w:val="26"/>
        </w:rPr>
        <w:t>s</w:t>
      </w:r>
      <w:r w:rsidR="00B20396" w:rsidRPr="00E90E95">
        <w:rPr>
          <w:sz w:val="26"/>
          <w:szCs w:val="26"/>
        </w:rPr>
        <w:t xml:space="preserve"> </w:t>
      </w:r>
      <w:r w:rsidRPr="00E90E95">
        <w:rPr>
          <w:sz w:val="26"/>
          <w:szCs w:val="26"/>
        </w:rPr>
        <w:t>aver</w:t>
      </w:r>
      <w:r w:rsidR="00C172BB" w:rsidRPr="00E90E95">
        <w:rPr>
          <w:sz w:val="26"/>
          <w:szCs w:val="26"/>
        </w:rPr>
        <w:t xml:space="preserve"> that in addition to Pennsylvania, approval for the Transaction is being sought by the Joint Applicants from </w:t>
      </w:r>
      <w:r w:rsidR="00F67793" w:rsidRPr="00E90E95">
        <w:rPr>
          <w:sz w:val="26"/>
          <w:szCs w:val="26"/>
        </w:rPr>
        <w:t xml:space="preserve">the </w:t>
      </w:r>
      <w:r w:rsidR="00C172BB" w:rsidRPr="00E90E95">
        <w:rPr>
          <w:sz w:val="26"/>
          <w:szCs w:val="26"/>
        </w:rPr>
        <w:t>state utilit</w:t>
      </w:r>
      <w:r w:rsidR="00752044" w:rsidRPr="00E90E95">
        <w:rPr>
          <w:sz w:val="26"/>
          <w:szCs w:val="26"/>
        </w:rPr>
        <w:t>ies</w:t>
      </w:r>
      <w:r w:rsidR="00C172BB" w:rsidRPr="00E90E95">
        <w:rPr>
          <w:sz w:val="26"/>
          <w:szCs w:val="26"/>
        </w:rPr>
        <w:t xml:space="preserve"> commission</w:t>
      </w:r>
      <w:r w:rsidR="004E6012" w:rsidRPr="00E90E95">
        <w:rPr>
          <w:sz w:val="26"/>
          <w:szCs w:val="26"/>
        </w:rPr>
        <w:t>s</w:t>
      </w:r>
      <w:r w:rsidR="00C172BB" w:rsidRPr="00E90E95">
        <w:rPr>
          <w:sz w:val="26"/>
          <w:szCs w:val="26"/>
        </w:rPr>
        <w:t xml:space="preserve"> of </w:t>
      </w:r>
      <w:r w:rsidR="00F67793" w:rsidRPr="00E90E95">
        <w:rPr>
          <w:sz w:val="26"/>
          <w:szCs w:val="26"/>
        </w:rPr>
        <w:t>the following</w:t>
      </w:r>
      <w:r w:rsidR="00F67793" w:rsidRPr="00577610">
        <w:rPr>
          <w:sz w:val="26"/>
          <w:szCs w:val="26"/>
        </w:rPr>
        <w:t xml:space="preserve"> jurisdictions:</w:t>
      </w:r>
      <w:r w:rsidR="0048755C" w:rsidRPr="00577610">
        <w:rPr>
          <w:sz w:val="26"/>
          <w:szCs w:val="26"/>
        </w:rPr>
        <w:t xml:space="preserve">  </w:t>
      </w:r>
      <w:r w:rsidR="00752044" w:rsidRPr="00577610">
        <w:rPr>
          <w:sz w:val="26"/>
          <w:szCs w:val="26"/>
        </w:rPr>
        <w:t>Georgia (</w:t>
      </w:r>
      <w:r w:rsidR="00A570A3">
        <w:rPr>
          <w:sz w:val="26"/>
          <w:szCs w:val="26"/>
        </w:rPr>
        <w:t>approved 6-28-2021</w:t>
      </w:r>
      <w:r w:rsidR="00752044" w:rsidRPr="00577610">
        <w:rPr>
          <w:sz w:val="26"/>
          <w:szCs w:val="26"/>
        </w:rPr>
        <w:t xml:space="preserve">), </w:t>
      </w:r>
      <w:r w:rsidR="00E90E95">
        <w:rPr>
          <w:sz w:val="26"/>
          <w:szCs w:val="26"/>
        </w:rPr>
        <w:t>Maryland (</w:t>
      </w:r>
      <w:r w:rsidR="00EE1623">
        <w:rPr>
          <w:sz w:val="26"/>
          <w:szCs w:val="26"/>
        </w:rPr>
        <w:t>approved 7-7-2021)</w:t>
      </w:r>
      <w:r w:rsidR="00E90E95">
        <w:rPr>
          <w:sz w:val="26"/>
          <w:szCs w:val="26"/>
        </w:rPr>
        <w:t>, Ohio (</w:t>
      </w:r>
      <w:r w:rsidR="00EE1623">
        <w:rPr>
          <w:sz w:val="26"/>
          <w:szCs w:val="26"/>
        </w:rPr>
        <w:t>approved 7-6-2021</w:t>
      </w:r>
      <w:r w:rsidR="00E90E95">
        <w:rPr>
          <w:sz w:val="26"/>
          <w:szCs w:val="26"/>
        </w:rPr>
        <w:t>), West Virginia (</w:t>
      </w:r>
      <w:r w:rsidR="0016301A">
        <w:rPr>
          <w:sz w:val="26"/>
          <w:szCs w:val="26"/>
        </w:rPr>
        <w:t xml:space="preserve">approved </w:t>
      </w:r>
      <w:r w:rsidR="00DC705D">
        <w:rPr>
          <w:sz w:val="26"/>
          <w:szCs w:val="26"/>
        </w:rPr>
        <w:t>Order entered 8-2-2021</w:t>
      </w:r>
      <w:r w:rsidR="00E90E95">
        <w:rPr>
          <w:sz w:val="26"/>
          <w:szCs w:val="26"/>
        </w:rPr>
        <w:t>), and Virginia (</w:t>
      </w:r>
      <w:r w:rsidR="002F104F">
        <w:rPr>
          <w:sz w:val="26"/>
          <w:szCs w:val="26"/>
        </w:rPr>
        <w:t>approved 7-14-2021</w:t>
      </w:r>
      <w:r w:rsidR="00E90E95">
        <w:rPr>
          <w:sz w:val="26"/>
          <w:szCs w:val="26"/>
        </w:rPr>
        <w:t>).</w:t>
      </w:r>
      <w:r w:rsidR="00541FF6">
        <w:rPr>
          <w:sz w:val="26"/>
          <w:szCs w:val="26"/>
        </w:rPr>
        <w:t xml:space="preserve">  Notice of the </w:t>
      </w:r>
      <w:r w:rsidR="00C52754">
        <w:rPr>
          <w:sz w:val="26"/>
          <w:szCs w:val="26"/>
        </w:rPr>
        <w:t>T</w:t>
      </w:r>
      <w:r w:rsidR="00541FF6">
        <w:rPr>
          <w:sz w:val="26"/>
          <w:szCs w:val="26"/>
        </w:rPr>
        <w:t xml:space="preserve">ransaction has been or will be provided to the public service commissions in Alabama, Kentucky, North Carolina, South Carolina, and </w:t>
      </w:r>
      <w:r w:rsidR="007629D0">
        <w:rPr>
          <w:sz w:val="26"/>
          <w:szCs w:val="26"/>
        </w:rPr>
        <w:t>T</w:t>
      </w:r>
      <w:r w:rsidR="00541FF6">
        <w:rPr>
          <w:sz w:val="26"/>
          <w:szCs w:val="26"/>
        </w:rPr>
        <w:t>ennessee.</w:t>
      </w:r>
      <w:r w:rsidR="00223F0C">
        <w:rPr>
          <w:sz w:val="26"/>
          <w:szCs w:val="26"/>
        </w:rPr>
        <w:t xml:space="preserve">  </w:t>
      </w:r>
      <w:r w:rsidR="00223F0C" w:rsidRPr="006850DB">
        <w:rPr>
          <w:sz w:val="26"/>
          <w:szCs w:val="26"/>
        </w:rPr>
        <w:t>At this time, no conditions have been discussed with the Joint Applicants in any state.</w:t>
      </w:r>
      <w:r w:rsidR="00E717C8" w:rsidRPr="00577610">
        <w:rPr>
          <w:rStyle w:val="FootnoteReference"/>
          <w:sz w:val="26"/>
          <w:szCs w:val="26"/>
        </w:rPr>
        <w:footnoteReference w:id="18"/>
      </w:r>
    </w:p>
    <w:p w14:paraId="785D0D25" w14:textId="7532E6A3" w:rsidR="00433239" w:rsidRDefault="00433239" w:rsidP="000C191F">
      <w:pPr>
        <w:ind w:firstLine="720"/>
        <w:rPr>
          <w:sz w:val="26"/>
          <w:szCs w:val="26"/>
        </w:rPr>
      </w:pPr>
    </w:p>
    <w:p w14:paraId="01E0BC3E" w14:textId="25921D4A" w:rsidR="00CF62B8" w:rsidRPr="00106E9D" w:rsidRDefault="00CF62B8" w:rsidP="00CF62B8">
      <w:pPr>
        <w:tabs>
          <w:tab w:val="left" w:pos="720"/>
        </w:tabs>
        <w:autoSpaceDE w:val="0"/>
        <w:autoSpaceDN w:val="0"/>
        <w:adjustRightInd w:val="0"/>
        <w:ind w:firstLine="720"/>
        <w:rPr>
          <w:sz w:val="26"/>
          <w:szCs w:val="26"/>
        </w:rPr>
      </w:pPr>
      <w:r w:rsidRPr="00CF62B8">
        <w:rPr>
          <w:sz w:val="26"/>
          <w:szCs w:val="26"/>
        </w:rPr>
        <w:t>The Joint Applicants aver that a joint domestic and international Section 214 application was filed with the Federal Communications Commission (FCC) on May 17, 2021, and docketed to WC 21-224</w:t>
      </w:r>
      <w:r w:rsidRPr="00106E9D">
        <w:rPr>
          <w:sz w:val="26"/>
          <w:szCs w:val="26"/>
        </w:rPr>
        <w:t>.</w:t>
      </w:r>
      <w:r w:rsidRPr="00106E9D">
        <w:rPr>
          <w:sz w:val="26"/>
          <w:szCs w:val="26"/>
          <w:vertAlign w:val="superscript"/>
        </w:rPr>
        <w:footnoteReference w:id="19"/>
      </w:r>
      <w:r w:rsidRPr="00106E9D">
        <w:rPr>
          <w:sz w:val="26"/>
          <w:szCs w:val="26"/>
        </w:rPr>
        <w:t xml:space="preserve">  On July 6, 2021, The Wireline Competition Bureau filed a Public Notice granting the domestic Section 214 application, effective July 5, 2021.  The FCC International 214 Application (File No. ITC-T/C-20210517-00085) was accepted for filing and the Public Notice was issued June 21, 2021.  The application w</w:t>
      </w:r>
      <w:r w:rsidR="00646D3F">
        <w:rPr>
          <w:sz w:val="26"/>
          <w:szCs w:val="26"/>
        </w:rPr>
        <w:t>as</w:t>
      </w:r>
      <w:r w:rsidRPr="00106E9D">
        <w:rPr>
          <w:sz w:val="26"/>
          <w:szCs w:val="26"/>
        </w:rPr>
        <w:t xml:space="preserve"> deemed granted by operation of law as of July 6, 2021.  </w:t>
      </w:r>
    </w:p>
    <w:p w14:paraId="3CC70349" w14:textId="39D5DBF7" w:rsidR="00CF62B8" w:rsidRPr="00106E9D" w:rsidRDefault="00CF62B8" w:rsidP="000C191F">
      <w:pPr>
        <w:ind w:firstLine="720"/>
        <w:rPr>
          <w:sz w:val="26"/>
          <w:szCs w:val="26"/>
        </w:rPr>
      </w:pPr>
    </w:p>
    <w:p w14:paraId="02D87DEB" w14:textId="11AC184F" w:rsidR="00EE4EDD" w:rsidRPr="00106E9D" w:rsidRDefault="00EE4EDD" w:rsidP="000C191F">
      <w:pPr>
        <w:ind w:firstLine="720"/>
        <w:rPr>
          <w:sz w:val="26"/>
          <w:szCs w:val="26"/>
        </w:rPr>
      </w:pPr>
      <w:r w:rsidRPr="00106E9D">
        <w:rPr>
          <w:sz w:val="26"/>
          <w:szCs w:val="26"/>
        </w:rPr>
        <w:t xml:space="preserve">The Joint Applicants state that they submitted </w:t>
      </w:r>
      <w:r w:rsidR="00C077FD" w:rsidRPr="00106E9D">
        <w:rPr>
          <w:sz w:val="26"/>
          <w:szCs w:val="26"/>
        </w:rPr>
        <w:t>a N</w:t>
      </w:r>
      <w:r w:rsidR="008F4E8E" w:rsidRPr="00106E9D">
        <w:rPr>
          <w:sz w:val="26"/>
          <w:szCs w:val="26"/>
        </w:rPr>
        <w:t>otice with the United States Department of Justice under the Hart-Scott-Rodino Act.</w:t>
      </w:r>
      <w:r w:rsidR="008F4E8E" w:rsidRPr="00106E9D">
        <w:rPr>
          <w:rStyle w:val="FootnoteReference"/>
          <w:sz w:val="26"/>
          <w:szCs w:val="26"/>
        </w:rPr>
        <w:footnoteReference w:id="20"/>
      </w:r>
      <w:r w:rsidR="00EA0150">
        <w:rPr>
          <w:sz w:val="26"/>
          <w:szCs w:val="26"/>
        </w:rPr>
        <w:t xml:space="preserve">  The waiting period expired</w:t>
      </w:r>
      <w:r w:rsidR="005C1033">
        <w:rPr>
          <w:sz w:val="26"/>
          <w:szCs w:val="26"/>
        </w:rPr>
        <w:t xml:space="preserve"> on June 17, 2021, and to date, no questions requests have been received</w:t>
      </w:r>
      <w:r w:rsidR="003232F9">
        <w:rPr>
          <w:sz w:val="26"/>
          <w:szCs w:val="26"/>
        </w:rPr>
        <w:t>.</w:t>
      </w:r>
      <w:r w:rsidR="00837800">
        <w:rPr>
          <w:rStyle w:val="FootnoteReference"/>
          <w:sz w:val="26"/>
          <w:szCs w:val="26"/>
        </w:rPr>
        <w:footnoteReference w:id="21"/>
      </w:r>
      <w:r w:rsidR="003232F9">
        <w:rPr>
          <w:sz w:val="26"/>
          <w:szCs w:val="26"/>
        </w:rPr>
        <w:t xml:space="preserve">  </w:t>
      </w:r>
    </w:p>
    <w:p w14:paraId="786D8A72" w14:textId="1D652B2E" w:rsidR="006C5DB9" w:rsidRPr="00106E9D" w:rsidRDefault="006C5DB9" w:rsidP="000C191F">
      <w:pPr>
        <w:ind w:firstLine="720"/>
        <w:rPr>
          <w:sz w:val="26"/>
          <w:szCs w:val="26"/>
        </w:rPr>
      </w:pPr>
    </w:p>
    <w:bookmarkEnd w:id="1"/>
    <w:p w14:paraId="57750350" w14:textId="59EEF4F6" w:rsidR="00211C6C" w:rsidRDefault="00292715" w:rsidP="000C191F">
      <w:pPr>
        <w:ind w:firstLine="720"/>
        <w:rPr>
          <w:color w:val="000000" w:themeColor="text1"/>
          <w:sz w:val="26"/>
          <w:szCs w:val="26"/>
        </w:rPr>
      </w:pPr>
      <w:r w:rsidRPr="00322659">
        <w:rPr>
          <w:color w:val="000000" w:themeColor="text1"/>
          <w:sz w:val="26"/>
          <w:szCs w:val="26"/>
        </w:rPr>
        <w:t>The</w:t>
      </w:r>
      <w:r w:rsidRPr="00292715">
        <w:rPr>
          <w:color w:val="000000" w:themeColor="text1"/>
          <w:sz w:val="26"/>
          <w:szCs w:val="26"/>
        </w:rPr>
        <w:t xml:space="preserve"> </w:t>
      </w:r>
      <w:r w:rsidR="00B13454">
        <w:rPr>
          <w:color w:val="000000" w:themeColor="text1"/>
          <w:sz w:val="26"/>
          <w:szCs w:val="26"/>
        </w:rPr>
        <w:t xml:space="preserve">Joint </w:t>
      </w:r>
      <w:r w:rsidRPr="00292715">
        <w:rPr>
          <w:color w:val="000000" w:themeColor="text1"/>
          <w:sz w:val="26"/>
          <w:szCs w:val="26"/>
        </w:rPr>
        <w:t>Applicant</w:t>
      </w:r>
      <w:r w:rsidR="00B13454">
        <w:rPr>
          <w:color w:val="000000" w:themeColor="text1"/>
          <w:sz w:val="26"/>
          <w:szCs w:val="26"/>
        </w:rPr>
        <w:t>s</w:t>
      </w:r>
      <w:r w:rsidRPr="00292715">
        <w:rPr>
          <w:color w:val="000000" w:themeColor="text1"/>
          <w:sz w:val="26"/>
          <w:szCs w:val="26"/>
        </w:rPr>
        <w:t xml:space="preserve"> </w:t>
      </w:r>
      <w:r w:rsidR="00BD531A">
        <w:rPr>
          <w:color w:val="000000" w:themeColor="text1"/>
          <w:sz w:val="26"/>
          <w:szCs w:val="26"/>
        </w:rPr>
        <w:t>av</w:t>
      </w:r>
      <w:r w:rsidR="00BA5FF7">
        <w:rPr>
          <w:color w:val="000000" w:themeColor="text1"/>
          <w:sz w:val="26"/>
          <w:szCs w:val="26"/>
        </w:rPr>
        <w:t xml:space="preserve">er that </w:t>
      </w:r>
      <w:r w:rsidR="00294D07">
        <w:rPr>
          <w:color w:val="000000" w:themeColor="text1"/>
          <w:sz w:val="26"/>
          <w:szCs w:val="26"/>
        </w:rPr>
        <w:t xml:space="preserve">the public effect of the Transaction on the capital structures of the </w:t>
      </w:r>
      <w:r w:rsidR="0054332D">
        <w:rPr>
          <w:color w:val="000000" w:themeColor="text1"/>
          <w:sz w:val="26"/>
          <w:szCs w:val="26"/>
        </w:rPr>
        <w:t xml:space="preserve">applicants </w:t>
      </w:r>
      <w:r w:rsidR="00294D07">
        <w:rPr>
          <w:color w:val="000000" w:themeColor="text1"/>
          <w:sz w:val="26"/>
          <w:szCs w:val="26"/>
        </w:rPr>
        <w:t>is, and over the next five years, is expected to be non-negative.</w:t>
      </w:r>
      <w:r w:rsidR="00322659">
        <w:rPr>
          <w:rStyle w:val="FootnoteReference"/>
          <w:color w:val="000000" w:themeColor="text1"/>
          <w:sz w:val="26"/>
          <w:szCs w:val="26"/>
        </w:rPr>
        <w:footnoteReference w:id="22"/>
      </w:r>
      <w:r w:rsidRPr="00292715">
        <w:rPr>
          <w:color w:val="000000" w:themeColor="text1"/>
          <w:sz w:val="26"/>
          <w:szCs w:val="26"/>
        </w:rPr>
        <w:t xml:space="preserve"> </w:t>
      </w:r>
    </w:p>
    <w:p w14:paraId="4ECC0E92" w14:textId="77777777" w:rsidR="00292715" w:rsidRDefault="00292715" w:rsidP="000C191F">
      <w:pPr>
        <w:ind w:firstLine="720"/>
        <w:rPr>
          <w:color w:val="000000" w:themeColor="text1"/>
          <w:sz w:val="26"/>
          <w:szCs w:val="26"/>
        </w:rPr>
      </w:pPr>
    </w:p>
    <w:p w14:paraId="27C09712" w14:textId="1FCB7573" w:rsidR="009C721A" w:rsidRDefault="009C721A" w:rsidP="00D37381">
      <w:pPr>
        <w:ind w:firstLine="720"/>
        <w:rPr>
          <w:sz w:val="26"/>
          <w:szCs w:val="26"/>
        </w:rPr>
      </w:pPr>
      <w:r w:rsidRPr="00665C10">
        <w:rPr>
          <w:sz w:val="26"/>
          <w:szCs w:val="26"/>
        </w:rPr>
        <w:t xml:space="preserve">The Joint Applicants verify that </w:t>
      </w:r>
      <w:r w:rsidR="0039515C" w:rsidRPr="00665C10">
        <w:rPr>
          <w:sz w:val="26"/>
          <w:szCs w:val="26"/>
        </w:rPr>
        <w:t>non</w:t>
      </w:r>
      <w:r w:rsidR="00B948F5" w:rsidRPr="00665C10">
        <w:rPr>
          <w:sz w:val="26"/>
          <w:szCs w:val="26"/>
        </w:rPr>
        <w:t>e of the Joint Applicants are subject to a broadband deployment</w:t>
      </w:r>
      <w:r w:rsidR="00B948F5">
        <w:rPr>
          <w:sz w:val="26"/>
          <w:szCs w:val="26"/>
        </w:rPr>
        <w:t xml:space="preserve"> commitm</w:t>
      </w:r>
      <w:r w:rsidR="00F42E01">
        <w:rPr>
          <w:sz w:val="26"/>
          <w:szCs w:val="26"/>
        </w:rPr>
        <w:t>ent.</w:t>
      </w:r>
      <w:r>
        <w:rPr>
          <w:rStyle w:val="FootnoteReference"/>
          <w:sz w:val="26"/>
          <w:szCs w:val="26"/>
        </w:rPr>
        <w:footnoteReference w:id="23"/>
      </w:r>
    </w:p>
    <w:p w14:paraId="4A2FC8F5" w14:textId="7D34A51B" w:rsidR="009C721A" w:rsidRDefault="009C721A" w:rsidP="00D37381">
      <w:pPr>
        <w:ind w:firstLine="720"/>
        <w:rPr>
          <w:sz w:val="26"/>
          <w:szCs w:val="26"/>
        </w:rPr>
      </w:pPr>
    </w:p>
    <w:p w14:paraId="25B5F539" w14:textId="14EB05BC" w:rsidR="00D37381" w:rsidRDefault="00D37381" w:rsidP="00D37381">
      <w:pPr>
        <w:ind w:firstLine="720"/>
        <w:rPr>
          <w:sz w:val="26"/>
          <w:szCs w:val="26"/>
        </w:rPr>
      </w:pPr>
      <w:r w:rsidRPr="00D37381">
        <w:rPr>
          <w:sz w:val="26"/>
          <w:szCs w:val="26"/>
        </w:rPr>
        <w:t xml:space="preserve">The </w:t>
      </w:r>
      <w:r w:rsidR="00B13454">
        <w:rPr>
          <w:sz w:val="26"/>
          <w:szCs w:val="26"/>
        </w:rPr>
        <w:t xml:space="preserve">Joint </w:t>
      </w:r>
      <w:r w:rsidRPr="00D37381">
        <w:rPr>
          <w:sz w:val="26"/>
          <w:szCs w:val="26"/>
        </w:rPr>
        <w:t>Applicant</w:t>
      </w:r>
      <w:r w:rsidR="00B13454">
        <w:rPr>
          <w:sz w:val="26"/>
          <w:szCs w:val="26"/>
        </w:rPr>
        <w:t>s</w:t>
      </w:r>
      <w:r w:rsidRPr="00D37381">
        <w:rPr>
          <w:sz w:val="26"/>
          <w:szCs w:val="26"/>
        </w:rPr>
        <w:t xml:space="preserve"> </w:t>
      </w:r>
      <w:r w:rsidR="001348CB">
        <w:rPr>
          <w:sz w:val="26"/>
          <w:szCs w:val="26"/>
        </w:rPr>
        <w:t>verif</w:t>
      </w:r>
      <w:r w:rsidR="00B13454">
        <w:rPr>
          <w:sz w:val="26"/>
          <w:szCs w:val="26"/>
        </w:rPr>
        <w:t xml:space="preserve">y </w:t>
      </w:r>
      <w:r w:rsidRPr="00D37381">
        <w:rPr>
          <w:sz w:val="26"/>
          <w:szCs w:val="26"/>
        </w:rPr>
        <w:t>that</w:t>
      </w:r>
      <w:r w:rsidR="00DE376E">
        <w:rPr>
          <w:sz w:val="26"/>
          <w:szCs w:val="26"/>
        </w:rPr>
        <w:t xml:space="preserve"> </w:t>
      </w:r>
      <w:r w:rsidR="005066D5">
        <w:rPr>
          <w:sz w:val="26"/>
          <w:szCs w:val="26"/>
        </w:rPr>
        <w:t>the</w:t>
      </w:r>
      <w:r w:rsidR="00D801E7">
        <w:rPr>
          <w:sz w:val="26"/>
          <w:szCs w:val="26"/>
        </w:rPr>
        <w:t xml:space="preserve"> Joint Applicants are not eligible telecommunications carriers in Pennsylvania, </w:t>
      </w:r>
      <w:r w:rsidR="003A4079">
        <w:rPr>
          <w:sz w:val="26"/>
          <w:szCs w:val="26"/>
        </w:rPr>
        <w:t xml:space="preserve">and that the proposed Transaction does not violate </w:t>
      </w:r>
      <w:r w:rsidR="00EE7937">
        <w:rPr>
          <w:sz w:val="26"/>
          <w:szCs w:val="26"/>
        </w:rPr>
        <w:t>f</w:t>
      </w:r>
      <w:r w:rsidR="003A4079">
        <w:rPr>
          <w:sz w:val="26"/>
          <w:szCs w:val="26"/>
        </w:rPr>
        <w:t>ederal or state cross-subsidization rules.</w:t>
      </w:r>
      <w:r w:rsidR="00E5063F">
        <w:rPr>
          <w:rStyle w:val="FootnoteReference"/>
          <w:sz w:val="26"/>
          <w:szCs w:val="26"/>
        </w:rPr>
        <w:footnoteReference w:id="24"/>
      </w:r>
    </w:p>
    <w:p w14:paraId="00ECEBE9" w14:textId="1C2304B1" w:rsidR="00A60D35" w:rsidRDefault="00A60D35" w:rsidP="00D37381">
      <w:pPr>
        <w:ind w:firstLine="720"/>
        <w:rPr>
          <w:sz w:val="26"/>
          <w:szCs w:val="26"/>
        </w:rPr>
      </w:pPr>
    </w:p>
    <w:p w14:paraId="31149FA4" w14:textId="4D863AFC" w:rsidR="00EE705A" w:rsidRPr="00EA4C17" w:rsidRDefault="00EE705A" w:rsidP="000C191F">
      <w:pPr>
        <w:ind w:firstLine="720"/>
        <w:rPr>
          <w:color w:val="000000" w:themeColor="text1"/>
          <w:sz w:val="26"/>
          <w:szCs w:val="26"/>
        </w:rPr>
      </w:pPr>
      <w:r w:rsidRPr="00EC464B">
        <w:rPr>
          <w:color w:val="000000" w:themeColor="text1"/>
          <w:sz w:val="26"/>
          <w:szCs w:val="26"/>
        </w:rPr>
        <w:t xml:space="preserve">The </w:t>
      </w:r>
      <w:r w:rsidR="007844AD" w:rsidRPr="00EC464B">
        <w:rPr>
          <w:color w:val="000000" w:themeColor="text1"/>
          <w:sz w:val="26"/>
          <w:szCs w:val="26"/>
        </w:rPr>
        <w:t xml:space="preserve">Joint </w:t>
      </w:r>
      <w:r w:rsidRPr="00EC464B">
        <w:rPr>
          <w:color w:val="000000" w:themeColor="text1"/>
          <w:sz w:val="26"/>
          <w:szCs w:val="26"/>
        </w:rPr>
        <w:t>Applicant</w:t>
      </w:r>
      <w:r w:rsidR="007844AD" w:rsidRPr="00EC464B">
        <w:rPr>
          <w:color w:val="000000" w:themeColor="text1"/>
          <w:sz w:val="26"/>
          <w:szCs w:val="26"/>
        </w:rPr>
        <w:t>s</w:t>
      </w:r>
      <w:r w:rsidRPr="00EC464B">
        <w:rPr>
          <w:color w:val="000000" w:themeColor="text1"/>
          <w:sz w:val="26"/>
          <w:szCs w:val="26"/>
        </w:rPr>
        <w:t xml:space="preserve"> aver that the </w:t>
      </w:r>
      <w:r w:rsidR="00823C9F" w:rsidRPr="00EC464B">
        <w:rPr>
          <w:color w:val="000000" w:themeColor="text1"/>
          <w:sz w:val="26"/>
          <w:szCs w:val="26"/>
        </w:rPr>
        <w:t xml:space="preserve">Transaction </w:t>
      </w:r>
      <w:r w:rsidRPr="00EC464B">
        <w:rPr>
          <w:color w:val="000000" w:themeColor="text1"/>
          <w:sz w:val="26"/>
          <w:szCs w:val="26"/>
        </w:rPr>
        <w:t xml:space="preserve">is </w:t>
      </w:r>
      <w:r w:rsidR="00522A1C" w:rsidRPr="00EC464B">
        <w:rPr>
          <w:color w:val="000000" w:themeColor="text1"/>
          <w:sz w:val="26"/>
          <w:szCs w:val="26"/>
        </w:rPr>
        <w:t xml:space="preserve">not anticipated to result in any economic impacts related </w:t>
      </w:r>
      <w:r w:rsidR="00EC464B" w:rsidRPr="00EC464B">
        <w:rPr>
          <w:color w:val="000000" w:themeColor="text1"/>
          <w:sz w:val="26"/>
          <w:szCs w:val="26"/>
        </w:rPr>
        <w:t xml:space="preserve">to jobs or facilities that </w:t>
      </w:r>
      <w:proofErr w:type="gramStart"/>
      <w:r w:rsidR="00EC464B" w:rsidRPr="00EC464B">
        <w:rPr>
          <w:color w:val="000000" w:themeColor="text1"/>
          <w:sz w:val="26"/>
          <w:szCs w:val="26"/>
        </w:rPr>
        <w:t>are located in</w:t>
      </w:r>
      <w:proofErr w:type="gramEnd"/>
      <w:r w:rsidR="00EC464B" w:rsidRPr="00EC464B">
        <w:rPr>
          <w:color w:val="000000" w:themeColor="text1"/>
          <w:sz w:val="26"/>
          <w:szCs w:val="26"/>
        </w:rPr>
        <w:t xml:space="preserve"> Pennsylvania.</w:t>
      </w:r>
      <w:r w:rsidRPr="00EC464B">
        <w:rPr>
          <w:rStyle w:val="FootnoteReference"/>
          <w:color w:val="000000" w:themeColor="text1"/>
          <w:sz w:val="26"/>
          <w:szCs w:val="26"/>
        </w:rPr>
        <w:footnoteReference w:id="25"/>
      </w:r>
    </w:p>
    <w:p w14:paraId="5BDFE894" w14:textId="37EA6AF4" w:rsidR="00D4773C" w:rsidRPr="00EA4C17" w:rsidRDefault="00D4773C" w:rsidP="000C191F">
      <w:pPr>
        <w:ind w:firstLine="720"/>
        <w:rPr>
          <w:color w:val="000000" w:themeColor="text1"/>
          <w:sz w:val="26"/>
          <w:szCs w:val="26"/>
        </w:rPr>
      </w:pPr>
    </w:p>
    <w:p w14:paraId="3715EFC7" w14:textId="39747524" w:rsidR="00D4773C" w:rsidRDefault="00D4773C" w:rsidP="000C191F">
      <w:pPr>
        <w:ind w:firstLine="720"/>
        <w:rPr>
          <w:color w:val="000000" w:themeColor="text1"/>
          <w:sz w:val="26"/>
          <w:szCs w:val="26"/>
        </w:rPr>
      </w:pPr>
      <w:r w:rsidRPr="00421906">
        <w:rPr>
          <w:color w:val="000000" w:themeColor="text1"/>
          <w:sz w:val="26"/>
          <w:szCs w:val="26"/>
        </w:rPr>
        <w:lastRenderedPageBreak/>
        <w:t xml:space="preserve">The Joint Applicants aver that </w:t>
      </w:r>
      <w:r w:rsidR="00797AD4" w:rsidRPr="00421906">
        <w:rPr>
          <w:color w:val="000000" w:themeColor="text1"/>
          <w:sz w:val="26"/>
          <w:szCs w:val="26"/>
        </w:rPr>
        <w:t xml:space="preserve">MTN Infrastructure (through its operating subsidiaries Lumos </w:t>
      </w:r>
      <w:r w:rsidR="00421906" w:rsidRPr="00421906">
        <w:rPr>
          <w:color w:val="000000" w:themeColor="text1"/>
          <w:sz w:val="26"/>
          <w:szCs w:val="26"/>
        </w:rPr>
        <w:t>WV and Fibernet</w:t>
      </w:r>
      <w:r w:rsidR="009A1F69">
        <w:rPr>
          <w:color w:val="000000" w:themeColor="text1"/>
          <w:sz w:val="26"/>
          <w:szCs w:val="26"/>
        </w:rPr>
        <w:t>)</w:t>
      </w:r>
      <w:r w:rsidR="00421906" w:rsidRPr="00421906">
        <w:rPr>
          <w:color w:val="000000" w:themeColor="text1"/>
          <w:sz w:val="26"/>
          <w:szCs w:val="26"/>
        </w:rPr>
        <w:t>, has 30 employees in Pennsylvania and no offices.</w:t>
      </w:r>
      <w:r w:rsidR="003105FF" w:rsidRPr="00421906">
        <w:rPr>
          <w:rStyle w:val="FootnoteReference"/>
          <w:color w:val="000000" w:themeColor="text1"/>
          <w:sz w:val="26"/>
          <w:szCs w:val="26"/>
        </w:rPr>
        <w:footnoteReference w:id="26"/>
      </w:r>
      <w:r w:rsidR="003105FF">
        <w:rPr>
          <w:color w:val="000000" w:themeColor="text1"/>
          <w:sz w:val="26"/>
          <w:szCs w:val="26"/>
        </w:rPr>
        <w:t xml:space="preserve">  </w:t>
      </w:r>
    </w:p>
    <w:p w14:paraId="1269DE00" w14:textId="027673C8" w:rsidR="00E65446" w:rsidRDefault="00E65446" w:rsidP="000C191F">
      <w:pPr>
        <w:ind w:firstLine="720"/>
        <w:rPr>
          <w:color w:val="000000" w:themeColor="text1"/>
          <w:sz w:val="26"/>
          <w:szCs w:val="26"/>
        </w:rPr>
      </w:pPr>
    </w:p>
    <w:p w14:paraId="1544619A" w14:textId="2E510F9B" w:rsidR="00E65446" w:rsidRDefault="00E65446" w:rsidP="000C191F">
      <w:pPr>
        <w:ind w:firstLine="720"/>
        <w:rPr>
          <w:color w:val="000000" w:themeColor="text1"/>
          <w:sz w:val="26"/>
          <w:szCs w:val="26"/>
        </w:rPr>
      </w:pPr>
      <w:r w:rsidRPr="00383C01">
        <w:rPr>
          <w:color w:val="000000" w:themeColor="text1"/>
          <w:sz w:val="26"/>
          <w:szCs w:val="26"/>
        </w:rPr>
        <w:t xml:space="preserve">The Joint Applicants aver that </w:t>
      </w:r>
      <w:r w:rsidR="000F77EF" w:rsidRPr="00383C01">
        <w:rPr>
          <w:color w:val="000000" w:themeColor="text1"/>
          <w:sz w:val="26"/>
          <w:szCs w:val="26"/>
        </w:rPr>
        <w:t xml:space="preserve">they do not expect the </w:t>
      </w:r>
      <w:r w:rsidR="00225230">
        <w:rPr>
          <w:color w:val="000000" w:themeColor="text1"/>
          <w:sz w:val="26"/>
          <w:szCs w:val="26"/>
        </w:rPr>
        <w:t>T</w:t>
      </w:r>
      <w:r w:rsidR="000F77EF" w:rsidRPr="00383C01">
        <w:rPr>
          <w:color w:val="000000" w:themeColor="text1"/>
          <w:sz w:val="26"/>
          <w:szCs w:val="26"/>
        </w:rPr>
        <w:t>ransaction to impact any functions, operations or activity of any nature currently performed in or affecting Pennsylvania</w:t>
      </w:r>
      <w:r w:rsidR="00383C01" w:rsidRPr="00383C01">
        <w:rPr>
          <w:color w:val="000000" w:themeColor="text1"/>
          <w:sz w:val="26"/>
          <w:szCs w:val="26"/>
        </w:rPr>
        <w:t>.</w:t>
      </w:r>
      <w:r w:rsidR="00EA0420" w:rsidRPr="00383C01">
        <w:rPr>
          <w:rStyle w:val="FootnoteReference"/>
          <w:color w:val="000000" w:themeColor="text1"/>
          <w:sz w:val="26"/>
          <w:szCs w:val="26"/>
        </w:rPr>
        <w:footnoteReference w:id="27"/>
      </w:r>
    </w:p>
    <w:p w14:paraId="79C15D3F" w14:textId="0A232796" w:rsidR="00E14F68" w:rsidRDefault="00E14F68" w:rsidP="000C191F">
      <w:pPr>
        <w:ind w:firstLine="720"/>
        <w:rPr>
          <w:color w:val="000000" w:themeColor="text1"/>
          <w:sz w:val="26"/>
          <w:szCs w:val="26"/>
        </w:rPr>
      </w:pPr>
    </w:p>
    <w:p w14:paraId="6FD756AB" w14:textId="09E96B7A" w:rsidR="0088230D" w:rsidRPr="00FD2184" w:rsidRDefault="0088230D" w:rsidP="004C08B9">
      <w:pPr>
        <w:ind w:firstLine="720"/>
        <w:rPr>
          <w:sz w:val="26"/>
          <w:szCs w:val="26"/>
          <w:highlight w:val="yellow"/>
        </w:rPr>
      </w:pPr>
      <w:r w:rsidRPr="00FD2184">
        <w:rPr>
          <w:sz w:val="26"/>
          <w:szCs w:val="26"/>
        </w:rPr>
        <w:t>The Joint Applicants</w:t>
      </w:r>
      <w:r w:rsidR="00236448" w:rsidRPr="00FD2184">
        <w:rPr>
          <w:sz w:val="26"/>
          <w:szCs w:val="26"/>
        </w:rPr>
        <w:t xml:space="preserve"> aver that Lumos WV participates in the following service markets:  </w:t>
      </w:r>
      <w:r w:rsidR="00F7362D" w:rsidRPr="00FD2184">
        <w:rPr>
          <w:sz w:val="26"/>
          <w:szCs w:val="26"/>
        </w:rPr>
        <w:t>Verizon P</w:t>
      </w:r>
      <w:r w:rsidR="00646D3F">
        <w:rPr>
          <w:sz w:val="26"/>
          <w:szCs w:val="26"/>
        </w:rPr>
        <w:t xml:space="preserve">A, </w:t>
      </w:r>
      <w:r w:rsidR="005C1CE8" w:rsidRPr="00FD2184">
        <w:rPr>
          <w:sz w:val="26"/>
          <w:szCs w:val="26"/>
        </w:rPr>
        <w:t>Verizon North, CenturyLink, Windstream P</w:t>
      </w:r>
      <w:r w:rsidR="0022660B">
        <w:rPr>
          <w:sz w:val="26"/>
          <w:szCs w:val="26"/>
        </w:rPr>
        <w:t>A</w:t>
      </w:r>
      <w:r w:rsidR="005C1CE8" w:rsidRPr="00FD2184">
        <w:rPr>
          <w:sz w:val="26"/>
          <w:szCs w:val="26"/>
        </w:rPr>
        <w:t xml:space="preserve">, Armstrong North, Bentleyville, Citizens of </w:t>
      </w:r>
      <w:proofErr w:type="spellStart"/>
      <w:r w:rsidR="005C1CE8" w:rsidRPr="00FD2184">
        <w:rPr>
          <w:sz w:val="26"/>
          <w:szCs w:val="26"/>
        </w:rPr>
        <w:t>Kecksburg</w:t>
      </w:r>
      <w:proofErr w:type="spellEnd"/>
      <w:r w:rsidR="005C1CE8" w:rsidRPr="00FD2184">
        <w:rPr>
          <w:sz w:val="26"/>
          <w:szCs w:val="26"/>
        </w:rPr>
        <w:t>, Hickory, Laurel Highland, Pymatu</w:t>
      </w:r>
      <w:r w:rsidR="00470514" w:rsidRPr="00FD2184">
        <w:rPr>
          <w:sz w:val="26"/>
          <w:szCs w:val="26"/>
        </w:rPr>
        <w:t>ning, Yukon-Waltz</w:t>
      </w:r>
      <w:r w:rsidR="007E7A98" w:rsidRPr="00FD2184">
        <w:rPr>
          <w:sz w:val="26"/>
          <w:szCs w:val="26"/>
        </w:rPr>
        <w:t>,</w:t>
      </w:r>
      <w:r w:rsidR="00470514" w:rsidRPr="00FD2184">
        <w:rPr>
          <w:sz w:val="26"/>
          <w:szCs w:val="26"/>
        </w:rPr>
        <w:t xml:space="preserve"> C</w:t>
      </w:r>
      <w:r w:rsidR="004C08B9" w:rsidRPr="00FD2184">
        <w:rPr>
          <w:sz w:val="26"/>
          <w:szCs w:val="26"/>
        </w:rPr>
        <w:t>CP</w:t>
      </w:r>
      <w:r w:rsidR="00D45BA3">
        <w:rPr>
          <w:sz w:val="26"/>
          <w:szCs w:val="26"/>
        </w:rPr>
        <w:t>A</w:t>
      </w:r>
      <w:r w:rsidR="004C08B9" w:rsidRPr="00FD2184">
        <w:rPr>
          <w:sz w:val="26"/>
          <w:szCs w:val="26"/>
        </w:rPr>
        <w:t>, Frontier Commonwealth, Windstream D&amp;E, and Frontier.</w:t>
      </w:r>
      <w:r w:rsidR="00236448" w:rsidRPr="00FD2184">
        <w:rPr>
          <w:sz w:val="26"/>
          <w:szCs w:val="26"/>
        </w:rPr>
        <w:t xml:space="preserve"> </w:t>
      </w:r>
      <w:r w:rsidR="00510776" w:rsidRPr="00FD2184">
        <w:rPr>
          <w:sz w:val="26"/>
          <w:szCs w:val="26"/>
        </w:rPr>
        <w:t xml:space="preserve"> Fibernet participates in </w:t>
      </w:r>
      <w:r w:rsidR="00D50669">
        <w:rPr>
          <w:sz w:val="26"/>
          <w:szCs w:val="26"/>
        </w:rPr>
        <w:t xml:space="preserve">the </w:t>
      </w:r>
      <w:r w:rsidR="004C07ED" w:rsidRPr="00FD2184">
        <w:rPr>
          <w:sz w:val="26"/>
          <w:szCs w:val="26"/>
        </w:rPr>
        <w:t>Verizon North</w:t>
      </w:r>
      <w:r w:rsidR="00D50669">
        <w:rPr>
          <w:sz w:val="26"/>
          <w:szCs w:val="26"/>
        </w:rPr>
        <w:t xml:space="preserve"> </w:t>
      </w:r>
      <w:r w:rsidR="007F1AE2">
        <w:rPr>
          <w:sz w:val="26"/>
          <w:szCs w:val="26"/>
        </w:rPr>
        <w:t xml:space="preserve">Johnstown </w:t>
      </w:r>
      <w:r w:rsidR="00D50669">
        <w:rPr>
          <w:sz w:val="26"/>
          <w:szCs w:val="26"/>
        </w:rPr>
        <w:t xml:space="preserve">area </w:t>
      </w:r>
      <w:r w:rsidR="004C07ED" w:rsidRPr="00FD2184">
        <w:rPr>
          <w:sz w:val="26"/>
          <w:szCs w:val="26"/>
        </w:rPr>
        <w:t>and Verizon P</w:t>
      </w:r>
      <w:r w:rsidR="0005366F">
        <w:rPr>
          <w:sz w:val="26"/>
          <w:szCs w:val="26"/>
        </w:rPr>
        <w:t>A in</w:t>
      </w:r>
      <w:r w:rsidR="00274272" w:rsidRPr="00FD2184">
        <w:rPr>
          <w:sz w:val="26"/>
          <w:szCs w:val="26"/>
        </w:rPr>
        <w:t xml:space="preserve"> </w:t>
      </w:r>
      <w:r w:rsidR="0005366F">
        <w:rPr>
          <w:sz w:val="26"/>
          <w:szCs w:val="26"/>
        </w:rPr>
        <w:t xml:space="preserve">the </w:t>
      </w:r>
      <w:r w:rsidR="00274272" w:rsidRPr="00FD2184">
        <w:rPr>
          <w:sz w:val="26"/>
          <w:szCs w:val="26"/>
        </w:rPr>
        <w:t xml:space="preserve">Altoona </w:t>
      </w:r>
      <w:r w:rsidR="0005366F">
        <w:rPr>
          <w:sz w:val="26"/>
          <w:szCs w:val="26"/>
        </w:rPr>
        <w:t>e</w:t>
      </w:r>
      <w:r w:rsidR="00274272" w:rsidRPr="00FD2184">
        <w:rPr>
          <w:sz w:val="26"/>
          <w:szCs w:val="26"/>
        </w:rPr>
        <w:t>xchange.</w:t>
      </w:r>
      <w:r w:rsidR="00236448" w:rsidRPr="00FD2184">
        <w:rPr>
          <w:rStyle w:val="FootnoteReference"/>
          <w:sz w:val="26"/>
          <w:szCs w:val="26"/>
        </w:rPr>
        <w:footnoteReference w:id="28"/>
      </w:r>
    </w:p>
    <w:p w14:paraId="388AD00B" w14:textId="77777777" w:rsidR="00E63EF8" w:rsidRDefault="00E63EF8" w:rsidP="000C191F">
      <w:pPr>
        <w:ind w:firstLine="720"/>
        <w:rPr>
          <w:color w:val="000000" w:themeColor="text1"/>
          <w:sz w:val="26"/>
          <w:szCs w:val="26"/>
          <w:highlight w:val="yellow"/>
        </w:rPr>
      </w:pPr>
    </w:p>
    <w:p w14:paraId="33896EE8" w14:textId="13ED9B04" w:rsidR="001E4435" w:rsidRPr="00DC1680" w:rsidRDefault="001E4435" w:rsidP="000C191F">
      <w:pPr>
        <w:ind w:firstLine="720"/>
        <w:rPr>
          <w:color w:val="000000" w:themeColor="text1"/>
          <w:sz w:val="26"/>
          <w:szCs w:val="26"/>
        </w:rPr>
      </w:pPr>
      <w:r w:rsidRPr="00DC1680">
        <w:rPr>
          <w:color w:val="000000" w:themeColor="text1"/>
          <w:sz w:val="26"/>
          <w:szCs w:val="26"/>
        </w:rPr>
        <w:t xml:space="preserve">The Joint Applicants aver that </w:t>
      </w:r>
      <w:proofErr w:type="spellStart"/>
      <w:r w:rsidR="000170A3" w:rsidRPr="00DC1680">
        <w:rPr>
          <w:color w:val="000000" w:themeColor="text1"/>
          <w:sz w:val="26"/>
          <w:szCs w:val="26"/>
        </w:rPr>
        <w:t>Segra’s</w:t>
      </w:r>
      <w:proofErr w:type="spellEnd"/>
      <w:r w:rsidR="000170A3" w:rsidRPr="00DC1680">
        <w:rPr>
          <w:color w:val="000000" w:themeColor="text1"/>
          <w:sz w:val="26"/>
          <w:szCs w:val="26"/>
        </w:rPr>
        <w:t xml:space="preserve"> ILEC competitors include Verizon P</w:t>
      </w:r>
      <w:r w:rsidR="00E51118">
        <w:rPr>
          <w:color w:val="000000" w:themeColor="text1"/>
          <w:sz w:val="26"/>
          <w:szCs w:val="26"/>
        </w:rPr>
        <w:t>A</w:t>
      </w:r>
      <w:r w:rsidR="00776568">
        <w:rPr>
          <w:color w:val="000000" w:themeColor="text1"/>
          <w:sz w:val="26"/>
          <w:szCs w:val="26"/>
        </w:rPr>
        <w:t xml:space="preserve">, </w:t>
      </w:r>
      <w:r w:rsidR="000170A3" w:rsidRPr="00DC1680">
        <w:rPr>
          <w:color w:val="000000" w:themeColor="text1"/>
          <w:sz w:val="26"/>
          <w:szCs w:val="26"/>
        </w:rPr>
        <w:t>Windstream P</w:t>
      </w:r>
      <w:r w:rsidR="00776568">
        <w:rPr>
          <w:color w:val="000000" w:themeColor="text1"/>
          <w:sz w:val="26"/>
          <w:szCs w:val="26"/>
        </w:rPr>
        <w:t xml:space="preserve">A, </w:t>
      </w:r>
      <w:r w:rsidR="000170A3" w:rsidRPr="00DC1680">
        <w:rPr>
          <w:color w:val="000000" w:themeColor="text1"/>
          <w:sz w:val="26"/>
          <w:szCs w:val="26"/>
        </w:rPr>
        <w:t>CenturyLink, C</w:t>
      </w:r>
      <w:r w:rsidR="00CE5B6D">
        <w:rPr>
          <w:color w:val="000000" w:themeColor="text1"/>
          <w:sz w:val="26"/>
          <w:szCs w:val="26"/>
        </w:rPr>
        <w:t xml:space="preserve">CPA, </w:t>
      </w:r>
      <w:r w:rsidR="000170A3" w:rsidRPr="00DC1680">
        <w:rPr>
          <w:color w:val="000000" w:themeColor="text1"/>
          <w:sz w:val="26"/>
          <w:szCs w:val="26"/>
        </w:rPr>
        <w:t xml:space="preserve">and Verizon North.  </w:t>
      </w:r>
      <w:proofErr w:type="spellStart"/>
      <w:r w:rsidR="00DC1680" w:rsidRPr="00DC1680">
        <w:rPr>
          <w:color w:val="000000" w:themeColor="text1"/>
          <w:sz w:val="26"/>
          <w:szCs w:val="26"/>
        </w:rPr>
        <w:t>Segra</w:t>
      </w:r>
      <w:proofErr w:type="spellEnd"/>
      <w:r w:rsidR="00DC1680" w:rsidRPr="00DC1680">
        <w:rPr>
          <w:color w:val="000000" w:themeColor="text1"/>
          <w:sz w:val="26"/>
          <w:szCs w:val="26"/>
        </w:rPr>
        <w:t xml:space="preserve"> also competes with non-ILECs including AT&amp;T Corporation, </w:t>
      </w:r>
      <w:r w:rsidR="00004FEC">
        <w:rPr>
          <w:color w:val="000000" w:themeColor="text1"/>
          <w:sz w:val="26"/>
          <w:szCs w:val="26"/>
        </w:rPr>
        <w:t>C</w:t>
      </w:r>
      <w:r w:rsidR="00DC1680" w:rsidRPr="00DC1680">
        <w:rPr>
          <w:color w:val="000000" w:themeColor="text1"/>
          <w:sz w:val="26"/>
          <w:szCs w:val="26"/>
        </w:rPr>
        <w:t xml:space="preserve">omcast Business Communications LLC, Charter </w:t>
      </w:r>
      <w:proofErr w:type="spellStart"/>
      <w:r w:rsidR="00DC1680" w:rsidRPr="00DC1680">
        <w:rPr>
          <w:color w:val="000000" w:themeColor="text1"/>
          <w:sz w:val="26"/>
          <w:szCs w:val="26"/>
        </w:rPr>
        <w:t>Fiberlink</w:t>
      </w:r>
      <w:proofErr w:type="spellEnd"/>
      <w:r w:rsidR="00DC1680" w:rsidRPr="00DC1680">
        <w:rPr>
          <w:color w:val="000000" w:themeColor="text1"/>
          <w:sz w:val="26"/>
          <w:szCs w:val="26"/>
        </w:rPr>
        <w:t>-Pennsylvania LLC, Crown Castle Fiber LLC, and Zayo Group LLC.</w:t>
      </w:r>
      <w:r w:rsidR="00AA2AF8" w:rsidRPr="00DC1680">
        <w:rPr>
          <w:rStyle w:val="FootnoteReference"/>
          <w:color w:val="000000" w:themeColor="text1"/>
          <w:sz w:val="26"/>
          <w:szCs w:val="26"/>
        </w:rPr>
        <w:footnoteReference w:id="29"/>
      </w:r>
      <w:r w:rsidR="00B425AA" w:rsidRPr="00DC1680">
        <w:rPr>
          <w:color w:val="000000" w:themeColor="text1"/>
          <w:sz w:val="26"/>
          <w:szCs w:val="26"/>
        </w:rPr>
        <w:t xml:space="preserve">  </w:t>
      </w:r>
    </w:p>
    <w:p w14:paraId="38B311CB" w14:textId="1EA2E0E1" w:rsidR="00BC7F20" w:rsidRPr="00214615" w:rsidRDefault="00BC7F20" w:rsidP="000C191F">
      <w:pPr>
        <w:ind w:firstLine="720"/>
        <w:rPr>
          <w:color w:val="000000" w:themeColor="text1"/>
          <w:sz w:val="26"/>
          <w:szCs w:val="26"/>
          <w:highlight w:val="yellow"/>
        </w:rPr>
      </w:pPr>
    </w:p>
    <w:p w14:paraId="1F002CD8" w14:textId="15E3D8FE" w:rsidR="00642CD4" w:rsidRPr="0037416A" w:rsidRDefault="00335CE1" w:rsidP="00335CE1">
      <w:pPr>
        <w:ind w:firstLine="720"/>
        <w:rPr>
          <w:color w:val="000000" w:themeColor="text1"/>
          <w:sz w:val="26"/>
          <w:szCs w:val="26"/>
        </w:rPr>
      </w:pPr>
      <w:r w:rsidRPr="0037416A">
        <w:rPr>
          <w:color w:val="000000" w:themeColor="text1"/>
          <w:sz w:val="26"/>
          <w:szCs w:val="26"/>
        </w:rPr>
        <w:t>The Joint Applicants aver</w:t>
      </w:r>
      <w:r w:rsidR="00642CD4" w:rsidRPr="0037416A">
        <w:rPr>
          <w:color w:val="000000" w:themeColor="text1"/>
          <w:sz w:val="26"/>
          <w:szCs w:val="26"/>
        </w:rPr>
        <w:t xml:space="preserve"> that </w:t>
      </w:r>
      <w:r w:rsidR="007C5D15" w:rsidRPr="0037416A">
        <w:rPr>
          <w:color w:val="000000" w:themeColor="text1"/>
          <w:sz w:val="26"/>
          <w:szCs w:val="26"/>
        </w:rPr>
        <w:t xml:space="preserve">no party has been alleged or found to have violated state or federal requirements within the past three years, and </w:t>
      </w:r>
      <w:r w:rsidR="00642CD4" w:rsidRPr="0037416A">
        <w:rPr>
          <w:color w:val="000000" w:themeColor="text1"/>
          <w:sz w:val="26"/>
          <w:szCs w:val="26"/>
        </w:rPr>
        <w:t xml:space="preserve">they </w:t>
      </w:r>
      <w:proofErr w:type="gramStart"/>
      <w:r w:rsidR="00642CD4" w:rsidRPr="0037416A">
        <w:rPr>
          <w:color w:val="000000" w:themeColor="text1"/>
          <w:sz w:val="26"/>
          <w:szCs w:val="26"/>
        </w:rPr>
        <w:t>are in compliance with</w:t>
      </w:r>
      <w:proofErr w:type="gramEnd"/>
      <w:r w:rsidR="00642CD4" w:rsidRPr="0037416A">
        <w:rPr>
          <w:color w:val="000000" w:themeColor="text1"/>
          <w:sz w:val="26"/>
          <w:szCs w:val="26"/>
        </w:rPr>
        <w:t xml:space="preserve"> all Commission-imposed obligations under the Public Utility Code and the Commission’s regulations.</w:t>
      </w:r>
      <w:r w:rsidR="00642CD4" w:rsidRPr="0037416A">
        <w:rPr>
          <w:rStyle w:val="FootnoteReference"/>
          <w:color w:val="000000" w:themeColor="text1"/>
          <w:sz w:val="26"/>
          <w:szCs w:val="26"/>
        </w:rPr>
        <w:footnoteReference w:id="30"/>
      </w:r>
      <w:r w:rsidR="00642CD4" w:rsidRPr="0037416A">
        <w:rPr>
          <w:color w:val="000000" w:themeColor="text1"/>
          <w:sz w:val="26"/>
          <w:szCs w:val="26"/>
        </w:rPr>
        <w:t xml:space="preserve">  </w:t>
      </w:r>
    </w:p>
    <w:p w14:paraId="78895981" w14:textId="77777777" w:rsidR="00642CD4" w:rsidRPr="00214615" w:rsidRDefault="00642CD4" w:rsidP="00335CE1">
      <w:pPr>
        <w:ind w:firstLine="720"/>
        <w:rPr>
          <w:color w:val="000000" w:themeColor="text1"/>
          <w:sz w:val="26"/>
          <w:szCs w:val="26"/>
          <w:highlight w:val="yellow"/>
        </w:rPr>
      </w:pPr>
    </w:p>
    <w:p w14:paraId="5C22D0B1" w14:textId="2F670C24" w:rsidR="001E4435" w:rsidRDefault="001E4435" w:rsidP="001E4435">
      <w:pPr>
        <w:ind w:firstLine="720"/>
        <w:rPr>
          <w:sz w:val="26"/>
          <w:szCs w:val="26"/>
        </w:rPr>
      </w:pPr>
      <w:r w:rsidRPr="0012289D">
        <w:rPr>
          <w:sz w:val="26"/>
          <w:szCs w:val="26"/>
        </w:rPr>
        <w:t>The Commission ha</w:t>
      </w:r>
      <w:r w:rsidR="004F76C8" w:rsidRPr="0012289D">
        <w:rPr>
          <w:sz w:val="26"/>
          <w:szCs w:val="26"/>
        </w:rPr>
        <w:t>s d</w:t>
      </w:r>
      <w:r w:rsidRPr="0012289D">
        <w:rPr>
          <w:sz w:val="26"/>
          <w:szCs w:val="26"/>
        </w:rPr>
        <w:t xml:space="preserve">etermined </w:t>
      </w:r>
      <w:r w:rsidR="0035180E" w:rsidRPr="0012289D">
        <w:rPr>
          <w:sz w:val="26"/>
          <w:szCs w:val="26"/>
        </w:rPr>
        <w:t>that</w:t>
      </w:r>
      <w:r w:rsidR="001872F1" w:rsidRPr="0012289D">
        <w:rPr>
          <w:sz w:val="26"/>
          <w:szCs w:val="26"/>
        </w:rPr>
        <w:t xml:space="preserve"> </w:t>
      </w:r>
      <w:r w:rsidR="0012289D" w:rsidRPr="00863AE1">
        <w:rPr>
          <w:sz w:val="26"/>
          <w:szCs w:val="26"/>
        </w:rPr>
        <w:t xml:space="preserve">Lumos WV and Fibernet are </w:t>
      </w:r>
      <w:r w:rsidR="00147688" w:rsidRPr="00863AE1">
        <w:rPr>
          <w:sz w:val="26"/>
          <w:szCs w:val="26"/>
        </w:rPr>
        <w:t xml:space="preserve">compliant with the filing of </w:t>
      </w:r>
      <w:r w:rsidR="0012289D" w:rsidRPr="00863AE1">
        <w:rPr>
          <w:sz w:val="26"/>
          <w:szCs w:val="26"/>
        </w:rPr>
        <w:t>their</w:t>
      </w:r>
      <w:r w:rsidR="00147688" w:rsidRPr="00863AE1">
        <w:rPr>
          <w:sz w:val="26"/>
          <w:szCs w:val="26"/>
        </w:rPr>
        <w:t xml:space="preserve"> </w:t>
      </w:r>
      <w:r w:rsidR="00CC4193" w:rsidRPr="00863AE1">
        <w:rPr>
          <w:sz w:val="26"/>
          <w:szCs w:val="26"/>
        </w:rPr>
        <w:t>annual financial report</w:t>
      </w:r>
      <w:r w:rsidR="0012289D" w:rsidRPr="00863AE1">
        <w:rPr>
          <w:sz w:val="26"/>
          <w:szCs w:val="26"/>
        </w:rPr>
        <w:t>s</w:t>
      </w:r>
      <w:r w:rsidR="00CC4193" w:rsidRPr="00863AE1">
        <w:rPr>
          <w:sz w:val="26"/>
          <w:szCs w:val="26"/>
        </w:rPr>
        <w:t xml:space="preserve"> and </w:t>
      </w:r>
      <w:r w:rsidR="00642CD4" w:rsidRPr="00863AE1">
        <w:rPr>
          <w:sz w:val="26"/>
          <w:szCs w:val="26"/>
        </w:rPr>
        <w:t xml:space="preserve">annual </w:t>
      </w:r>
      <w:r w:rsidRPr="00863AE1">
        <w:rPr>
          <w:sz w:val="26"/>
          <w:szCs w:val="26"/>
        </w:rPr>
        <w:t>Security Planning and</w:t>
      </w:r>
      <w:r w:rsidRPr="0012289D">
        <w:rPr>
          <w:sz w:val="26"/>
          <w:szCs w:val="26"/>
        </w:rPr>
        <w:t xml:space="preserve"> Readiness Self-Certification report</w:t>
      </w:r>
      <w:r w:rsidR="0012289D" w:rsidRPr="0012289D">
        <w:rPr>
          <w:sz w:val="26"/>
          <w:szCs w:val="26"/>
        </w:rPr>
        <w:t>s</w:t>
      </w:r>
      <w:r w:rsidR="00CC4193" w:rsidRPr="0012289D">
        <w:rPr>
          <w:sz w:val="26"/>
          <w:szCs w:val="26"/>
        </w:rPr>
        <w:t xml:space="preserve">; </w:t>
      </w:r>
      <w:r w:rsidRPr="0012289D">
        <w:rPr>
          <w:sz w:val="26"/>
          <w:szCs w:val="26"/>
        </w:rPr>
        <w:t>no payments are owed to the Pennsylvania Universal Service Fund</w:t>
      </w:r>
      <w:r w:rsidR="00CC4193" w:rsidRPr="0012289D">
        <w:rPr>
          <w:sz w:val="26"/>
          <w:szCs w:val="26"/>
        </w:rPr>
        <w:t xml:space="preserve">; and </w:t>
      </w:r>
      <w:r w:rsidR="00361987" w:rsidRPr="0012289D">
        <w:rPr>
          <w:sz w:val="26"/>
          <w:szCs w:val="26"/>
        </w:rPr>
        <w:t xml:space="preserve">there are </w:t>
      </w:r>
      <w:r w:rsidR="00CC4193" w:rsidRPr="0012289D">
        <w:rPr>
          <w:sz w:val="26"/>
          <w:szCs w:val="26"/>
        </w:rPr>
        <w:t>no fees or fines due</w:t>
      </w:r>
      <w:r w:rsidR="00CC4193" w:rsidRPr="005379FF">
        <w:rPr>
          <w:sz w:val="26"/>
          <w:szCs w:val="26"/>
        </w:rPr>
        <w:t>.</w:t>
      </w:r>
      <w:r w:rsidR="00CC4193">
        <w:rPr>
          <w:sz w:val="26"/>
          <w:szCs w:val="26"/>
        </w:rPr>
        <w:t xml:space="preserve"> </w:t>
      </w:r>
    </w:p>
    <w:p w14:paraId="68E813DC" w14:textId="77777777" w:rsidR="00AC1D9F" w:rsidRDefault="00AC1D9F" w:rsidP="001E4435">
      <w:pPr>
        <w:ind w:firstLine="720"/>
        <w:rPr>
          <w:sz w:val="26"/>
          <w:szCs w:val="26"/>
        </w:rPr>
      </w:pPr>
    </w:p>
    <w:p w14:paraId="329D43A1" w14:textId="6F27E44D" w:rsidR="002E0CA0" w:rsidRPr="00276F89" w:rsidRDefault="003E308C" w:rsidP="00B0262F">
      <w:pPr>
        <w:ind w:firstLine="720"/>
        <w:rPr>
          <w:sz w:val="26"/>
          <w:szCs w:val="26"/>
        </w:rPr>
      </w:pPr>
      <w:r w:rsidRPr="00C0739C">
        <w:rPr>
          <w:sz w:val="26"/>
          <w:szCs w:val="26"/>
        </w:rPr>
        <w:t xml:space="preserve">As required by 66 Pa. C.S. §§ 1102(a) and 1103 and the Commission’s regulations at </w:t>
      </w:r>
      <w:r w:rsidR="00CD49AB" w:rsidRPr="00C0739C">
        <w:rPr>
          <w:sz w:val="26"/>
          <w:szCs w:val="26"/>
        </w:rPr>
        <w:t xml:space="preserve">52 Pa. Code </w:t>
      </w:r>
      <w:r w:rsidRPr="00C0739C">
        <w:rPr>
          <w:sz w:val="26"/>
          <w:szCs w:val="26"/>
        </w:rPr>
        <w:t xml:space="preserve">§ 63.324(k)(1), </w:t>
      </w:r>
      <w:r w:rsidR="008B0246" w:rsidRPr="00C0739C">
        <w:rPr>
          <w:sz w:val="26"/>
          <w:szCs w:val="26"/>
        </w:rPr>
        <w:t>a</w:t>
      </w:r>
      <w:r w:rsidR="00107E46" w:rsidRPr="00C0739C">
        <w:rPr>
          <w:sz w:val="26"/>
          <w:szCs w:val="26"/>
        </w:rPr>
        <w:t xml:space="preserve">nd based upon the record at this time, </w:t>
      </w:r>
      <w:r w:rsidRPr="00C0739C">
        <w:rPr>
          <w:sz w:val="26"/>
          <w:szCs w:val="26"/>
        </w:rPr>
        <w:t xml:space="preserve">we find that the record sufficiently supports the Joint Applicants’ claim that the proposed </w:t>
      </w:r>
      <w:r w:rsidR="00C55702" w:rsidRPr="00C0739C">
        <w:rPr>
          <w:sz w:val="26"/>
          <w:szCs w:val="26"/>
        </w:rPr>
        <w:t xml:space="preserve">indirect transfer </w:t>
      </w:r>
      <w:r w:rsidR="00C55702" w:rsidRPr="00276F89">
        <w:rPr>
          <w:sz w:val="26"/>
          <w:szCs w:val="26"/>
        </w:rPr>
        <w:t xml:space="preserve">of control of </w:t>
      </w:r>
      <w:r w:rsidR="00276F89" w:rsidRPr="00276F89">
        <w:rPr>
          <w:sz w:val="26"/>
          <w:szCs w:val="26"/>
        </w:rPr>
        <w:t xml:space="preserve">Lumos Networks and Fibernet </w:t>
      </w:r>
      <w:r w:rsidR="00440A4A" w:rsidRPr="00276F89">
        <w:rPr>
          <w:sz w:val="26"/>
          <w:szCs w:val="26"/>
        </w:rPr>
        <w:t xml:space="preserve">is </w:t>
      </w:r>
      <w:r w:rsidR="00D717F3" w:rsidRPr="00276F89">
        <w:rPr>
          <w:sz w:val="26"/>
          <w:szCs w:val="26"/>
        </w:rPr>
        <w:t xml:space="preserve">in the public interest.  </w:t>
      </w:r>
      <w:r w:rsidR="00D50969" w:rsidRPr="00276F89">
        <w:rPr>
          <w:sz w:val="26"/>
          <w:szCs w:val="26"/>
        </w:rPr>
        <w:t>Specifically, the Transaction will not have any adverse impact on customers</w:t>
      </w:r>
      <w:r w:rsidR="00DB504B" w:rsidRPr="00276F89">
        <w:rPr>
          <w:sz w:val="26"/>
          <w:szCs w:val="26"/>
        </w:rPr>
        <w:t xml:space="preserve">, </w:t>
      </w:r>
      <w:r w:rsidR="00D50969" w:rsidRPr="00276F89">
        <w:rPr>
          <w:sz w:val="26"/>
          <w:szCs w:val="26"/>
        </w:rPr>
        <w:t>will not alter the manner of service delivery or billing</w:t>
      </w:r>
      <w:r w:rsidR="00734D43" w:rsidRPr="00194CE7">
        <w:rPr>
          <w:sz w:val="26"/>
          <w:szCs w:val="26"/>
        </w:rPr>
        <w:t>, and will retain existing management.</w:t>
      </w:r>
      <w:r w:rsidR="00D50969" w:rsidRPr="00194CE7">
        <w:rPr>
          <w:sz w:val="26"/>
          <w:szCs w:val="26"/>
        </w:rPr>
        <w:t xml:space="preserve">  Customers will benefit from the </w:t>
      </w:r>
      <w:r w:rsidR="00A174DE" w:rsidRPr="00194CE7">
        <w:rPr>
          <w:sz w:val="26"/>
          <w:szCs w:val="26"/>
        </w:rPr>
        <w:t xml:space="preserve">operational efficiencies that will allow the Joint Applicants to serve its customers in a more efficient and effective fashion.  The Joint Applicants </w:t>
      </w:r>
      <w:r w:rsidR="00FD4670" w:rsidRPr="00194CE7">
        <w:rPr>
          <w:sz w:val="26"/>
          <w:szCs w:val="26"/>
        </w:rPr>
        <w:t xml:space="preserve">further </w:t>
      </w:r>
      <w:r w:rsidR="00831622" w:rsidRPr="00194CE7">
        <w:rPr>
          <w:sz w:val="26"/>
          <w:szCs w:val="26"/>
        </w:rPr>
        <w:t xml:space="preserve">assert </w:t>
      </w:r>
      <w:r w:rsidR="00831622" w:rsidRPr="00194CE7">
        <w:rPr>
          <w:sz w:val="26"/>
          <w:szCs w:val="26"/>
        </w:rPr>
        <w:lastRenderedPageBreak/>
        <w:t>that</w:t>
      </w:r>
      <w:r w:rsidR="00FD4670" w:rsidRPr="00194CE7">
        <w:rPr>
          <w:sz w:val="26"/>
          <w:szCs w:val="26"/>
        </w:rPr>
        <w:t xml:space="preserve"> the </w:t>
      </w:r>
      <w:r w:rsidR="00A174DE" w:rsidRPr="00194CE7">
        <w:rPr>
          <w:sz w:val="26"/>
          <w:szCs w:val="26"/>
        </w:rPr>
        <w:t>T</w:t>
      </w:r>
      <w:r w:rsidR="00831622" w:rsidRPr="00194CE7">
        <w:rPr>
          <w:sz w:val="26"/>
          <w:szCs w:val="26"/>
        </w:rPr>
        <w:t>r</w:t>
      </w:r>
      <w:r w:rsidR="00A174DE" w:rsidRPr="00194CE7">
        <w:rPr>
          <w:sz w:val="26"/>
          <w:szCs w:val="26"/>
        </w:rPr>
        <w:t xml:space="preserve">ansaction will enhance </w:t>
      </w:r>
      <w:r w:rsidR="00A511CA">
        <w:rPr>
          <w:sz w:val="26"/>
          <w:szCs w:val="26"/>
        </w:rPr>
        <w:t xml:space="preserve">PA </w:t>
      </w:r>
      <w:r w:rsidR="00276F89" w:rsidRPr="00194CE7">
        <w:rPr>
          <w:sz w:val="26"/>
          <w:szCs w:val="26"/>
        </w:rPr>
        <w:t xml:space="preserve">Licensees’ </w:t>
      </w:r>
      <w:r w:rsidR="00A174DE" w:rsidRPr="00194CE7">
        <w:rPr>
          <w:sz w:val="26"/>
          <w:szCs w:val="26"/>
        </w:rPr>
        <w:t>ability to compete in</w:t>
      </w:r>
      <w:r w:rsidR="00A174DE">
        <w:rPr>
          <w:sz w:val="26"/>
          <w:szCs w:val="26"/>
        </w:rPr>
        <w:t xml:space="preserve"> the telecommunications marketplace, will not result in a reduction of competitors, and will not negatively impact Pennsylvania.  For the </w:t>
      </w:r>
      <w:r w:rsidR="00FD4670">
        <w:rPr>
          <w:sz w:val="26"/>
          <w:szCs w:val="26"/>
        </w:rPr>
        <w:t xml:space="preserve">reasons advanced by the Joint </w:t>
      </w:r>
      <w:r w:rsidR="00CA2A69" w:rsidRPr="00734F19">
        <w:rPr>
          <w:sz w:val="26"/>
          <w:szCs w:val="26"/>
        </w:rPr>
        <w:t xml:space="preserve">Applicants, we conclude that the </w:t>
      </w:r>
      <w:r w:rsidR="008A731E">
        <w:rPr>
          <w:sz w:val="26"/>
          <w:szCs w:val="26"/>
        </w:rPr>
        <w:t xml:space="preserve">Joint Applicants are fit financially, managerially, and technically, and the </w:t>
      </w:r>
      <w:r w:rsidR="00CA2A69" w:rsidRPr="00734F19">
        <w:rPr>
          <w:sz w:val="26"/>
          <w:szCs w:val="26"/>
        </w:rPr>
        <w:t xml:space="preserve">instant Transaction is in the </w:t>
      </w:r>
      <w:r w:rsidR="00C06B0A" w:rsidRPr="00734F19">
        <w:rPr>
          <w:sz w:val="26"/>
          <w:szCs w:val="26"/>
        </w:rPr>
        <w:t>public interest as it is necessary or proper for the service accommodation, convenience</w:t>
      </w:r>
      <w:r w:rsidR="001E51F0" w:rsidRPr="00734F19">
        <w:rPr>
          <w:sz w:val="26"/>
          <w:szCs w:val="26"/>
        </w:rPr>
        <w:t>,</w:t>
      </w:r>
      <w:r w:rsidR="00C06B0A" w:rsidRPr="00734F19">
        <w:rPr>
          <w:sz w:val="26"/>
          <w:szCs w:val="26"/>
        </w:rPr>
        <w:t xml:space="preserve"> or safety of the public.</w:t>
      </w:r>
      <w:r w:rsidR="00FD5DD4">
        <w:rPr>
          <w:rStyle w:val="FootnoteReference"/>
          <w:sz w:val="26"/>
          <w:szCs w:val="26"/>
        </w:rPr>
        <w:footnoteReference w:id="31"/>
      </w:r>
      <w:r w:rsidR="00C06B0A" w:rsidRPr="00734F19">
        <w:rPr>
          <w:sz w:val="26"/>
          <w:szCs w:val="26"/>
        </w:rPr>
        <w:t xml:space="preserve">  Thus, the Commission will </w:t>
      </w:r>
      <w:r w:rsidR="00C06B0A" w:rsidRPr="00276F89">
        <w:rPr>
          <w:sz w:val="26"/>
          <w:szCs w:val="26"/>
        </w:rPr>
        <w:t xml:space="preserve">issue </w:t>
      </w:r>
      <w:r w:rsidR="00AC20BE" w:rsidRPr="00276F89">
        <w:rPr>
          <w:sz w:val="26"/>
          <w:szCs w:val="26"/>
        </w:rPr>
        <w:t xml:space="preserve">a </w:t>
      </w:r>
      <w:r w:rsidR="00C06B0A" w:rsidRPr="00276F89">
        <w:rPr>
          <w:sz w:val="26"/>
          <w:szCs w:val="26"/>
        </w:rPr>
        <w:t xml:space="preserve">certificate of public convenience authorizing </w:t>
      </w:r>
      <w:r w:rsidR="004D6FD7" w:rsidRPr="00276F89">
        <w:rPr>
          <w:sz w:val="26"/>
          <w:szCs w:val="26"/>
        </w:rPr>
        <w:t>this Transaction as required by the Public Utilit</w:t>
      </w:r>
      <w:r w:rsidR="003F56D0" w:rsidRPr="00276F89">
        <w:rPr>
          <w:sz w:val="26"/>
          <w:szCs w:val="26"/>
        </w:rPr>
        <w:t>y</w:t>
      </w:r>
      <w:r w:rsidR="004D6FD7" w:rsidRPr="00276F89">
        <w:rPr>
          <w:sz w:val="26"/>
          <w:szCs w:val="26"/>
        </w:rPr>
        <w:t xml:space="preserve"> Code at 66 Pa. C.S. §§ 1102(a) and 11</w:t>
      </w:r>
      <w:r w:rsidR="000B6C09" w:rsidRPr="00276F89">
        <w:rPr>
          <w:sz w:val="26"/>
          <w:szCs w:val="26"/>
        </w:rPr>
        <w:t>03 and the Commission’s regulations at 52 Pa. Code § 63.324(k)(2).</w:t>
      </w:r>
      <w:r w:rsidR="0011662F" w:rsidRPr="00276F89">
        <w:rPr>
          <w:sz w:val="26"/>
          <w:szCs w:val="26"/>
        </w:rPr>
        <w:t xml:space="preserve">  </w:t>
      </w:r>
    </w:p>
    <w:p w14:paraId="7519CE7B" w14:textId="7A132DE1" w:rsidR="00E83149" w:rsidRPr="00276F89" w:rsidRDefault="00E83149" w:rsidP="00B0262F">
      <w:pPr>
        <w:ind w:firstLine="720"/>
        <w:rPr>
          <w:color w:val="000000" w:themeColor="text1"/>
          <w:sz w:val="26"/>
          <w:szCs w:val="26"/>
        </w:rPr>
      </w:pPr>
    </w:p>
    <w:p w14:paraId="4CD411D7" w14:textId="33A6250C" w:rsidR="00E83149" w:rsidRPr="00401816" w:rsidRDefault="00802808" w:rsidP="00B0262F">
      <w:pPr>
        <w:ind w:firstLine="720"/>
        <w:rPr>
          <w:sz w:val="26"/>
          <w:szCs w:val="26"/>
        </w:rPr>
      </w:pPr>
      <w:r w:rsidRPr="00401816">
        <w:rPr>
          <w:sz w:val="26"/>
          <w:szCs w:val="26"/>
        </w:rPr>
        <w:t xml:space="preserve">Finally, based upon the Commission’s analysis of the information provided in the joint application, we find that the Transaction will benefit and does not harm competition.  The Commission’s approval </w:t>
      </w:r>
      <w:r w:rsidR="00BA4FDE" w:rsidRPr="00401816">
        <w:rPr>
          <w:sz w:val="26"/>
          <w:szCs w:val="26"/>
        </w:rPr>
        <w:t xml:space="preserve">will enhance the </w:t>
      </w:r>
      <w:r w:rsidR="00A511CA">
        <w:rPr>
          <w:sz w:val="26"/>
          <w:szCs w:val="26"/>
        </w:rPr>
        <w:t xml:space="preserve">PA </w:t>
      </w:r>
      <w:r w:rsidR="00276F89" w:rsidRPr="00401816">
        <w:rPr>
          <w:sz w:val="26"/>
          <w:szCs w:val="26"/>
        </w:rPr>
        <w:t xml:space="preserve">Licensees’ </w:t>
      </w:r>
      <w:r w:rsidR="00BA4FDE" w:rsidRPr="00401816">
        <w:rPr>
          <w:sz w:val="26"/>
          <w:szCs w:val="26"/>
        </w:rPr>
        <w:t xml:space="preserve">ability to compete in Pennsylvania without harm to consumers or Pennsylvania markets as required by the </w:t>
      </w:r>
      <w:r w:rsidR="00E263BD" w:rsidRPr="00401816">
        <w:rPr>
          <w:sz w:val="26"/>
          <w:szCs w:val="26"/>
        </w:rPr>
        <w:t>Public Utility Code at 66</w:t>
      </w:r>
      <w:r w:rsidR="00EC7578" w:rsidRPr="00401816">
        <w:rPr>
          <w:sz w:val="26"/>
          <w:szCs w:val="26"/>
        </w:rPr>
        <w:t xml:space="preserve"> Pa. C.S. §§ 1102(a) and 1103 and the Commission’s regulations at 52 Pa. Code </w:t>
      </w:r>
      <w:r w:rsidR="00DF6778" w:rsidRPr="00401816">
        <w:rPr>
          <w:sz w:val="26"/>
          <w:szCs w:val="26"/>
        </w:rPr>
        <w:t>§ 63.324(k)(3).</w:t>
      </w:r>
    </w:p>
    <w:p w14:paraId="47A0ABB1" w14:textId="77777777" w:rsidR="002E0CA0" w:rsidRPr="00FF1341" w:rsidRDefault="002E0CA0" w:rsidP="003E308C">
      <w:pPr>
        <w:rPr>
          <w:sz w:val="26"/>
          <w:szCs w:val="26"/>
        </w:rPr>
      </w:pPr>
    </w:p>
    <w:p w14:paraId="4DF4407F" w14:textId="1F3200BB" w:rsidR="00D55575" w:rsidRPr="00FF1341" w:rsidRDefault="00D55575" w:rsidP="00D55575">
      <w:pPr>
        <w:ind w:firstLine="720"/>
        <w:rPr>
          <w:color w:val="000000" w:themeColor="text1"/>
          <w:sz w:val="26"/>
          <w:szCs w:val="26"/>
        </w:rPr>
      </w:pPr>
      <w:r w:rsidRPr="00FF1341">
        <w:rPr>
          <w:sz w:val="26"/>
          <w:szCs w:val="26"/>
        </w:rPr>
        <w:t>In summary, we find that the joint application should be approved as a general rule transaction under Section 63.324 of the Commission regulations and that</w:t>
      </w:r>
      <w:r w:rsidR="009605E1" w:rsidRPr="00FF1341">
        <w:rPr>
          <w:sz w:val="26"/>
          <w:szCs w:val="26"/>
        </w:rPr>
        <w:t xml:space="preserve"> </w:t>
      </w:r>
      <w:r w:rsidRPr="00FF1341">
        <w:rPr>
          <w:sz w:val="26"/>
          <w:szCs w:val="26"/>
        </w:rPr>
        <w:t>certificate</w:t>
      </w:r>
      <w:r w:rsidR="00FF1341">
        <w:rPr>
          <w:sz w:val="26"/>
          <w:szCs w:val="26"/>
        </w:rPr>
        <w:t>s</w:t>
      </w:r>
      <w:r w:rsidRPr="00FF1341">
        <w:rPr>
          <w:sz w:val="26"/>
          <w:szCs w:val="26"/>
        </w:rPr>
        <w:t xml:space="preserve"> of public convenience be issued to </w:t>
      </w:r>
      <w:r w:rsidR="00401816" w:rsidRPr="00FF1341">
        <w:rPr>
          <w:sz w:val="26"/>
          <w:szCs w:val="26"/>
        </w:rPr>
        <w:t>Lumos Networks of West Virginia Inc. and Fibernet Telecommunications of Pennsylvania, LLC  e</w:t>
      </w:r>
      <w:r w:rsidRPr="00FF1341">
        <w:rPr>
          <w:sz w:val="26"/>
          <w:szCs w:val="26"/>
        </w:rPr>
        <w:t>videncing our approval of</w:t>
      </w:r>
      <w:r w:rsidR="00645D04" w:rsidRPr="00FF1341">
        <w:rPr>
          <w:sz w:val="26"/>
          <w:szCs w:val="26"/>
        </w:rPr>
        <w:t xml:space="preserve"> the </w:t>
      </w:r>
      <w:r w:rsidR="00A52D3E" w:rsidRPr="00FF1341">
        <w:rPr>
          <w:sz w:val="26"/>
          <w:szCs w:val="26"/>
        </w:rPr>
        <w:t xml:space="preserve">general rule </w:t>
      </w:r>
      <w:r w:rsidR="00645D04" w:rsidRPr="00FF1341">
        <w:rPr>
          <w:sz w:val="26"/>
          <w:szCs w:val="26"/>
        </w:rPr>
        <w:t xml:space="preserve">transfer of </w:t>
      </w:r>
      <w:r w:rsidR="00A52D3E" w:rsidRPr="00FF1341">
        <w:rPr>
          <w:sz w:val="26"/>
          <w:szCs w:val="26"/>
        </w:rPr>
        <w:t>contro</w:t>
      </w:r>
      <w:r w:rsidR="00293736" w:rsidRPr="00FF1341">
        <w:rPr>
          <w:sz w:val="26"/>
          <w:szCs w:val="26"/>
        </w:rPr>
        <w:t xml:space="preserve">l </w:t>
      </w:r>
      <w:r w:rsidR="00AC1D39" w:rsidRPr="00FF1341">
        <w:rPr>
          <w:sz w:val="26"/>
          <w:szCs w:val="26"/>
        </w:rPr>
        <w:t>which will result in</w:t>
      </w:r>
      <w:r w:rsidR="00401816" w:rsidRPr="00FF1341">
        <w:rPr>
          <w:sz w:val="26"/>
          <w:szCs w:val="26"/>
        </w:rPr>
        <w:t xml:space="preserve"> Lumos Networks of West Virginia Inc. and Fibernet Telecommunications of Pennsylvania, LLC </w:t>
      </w:r>
      <w:r w:rsidR="00AC1D39" w:rsidRPr="00FF1341">
        <w:rPr>
          <w:sz w:val="26"/>
          <w:szCs w:val="26"/>
        </w:rPr>
        <w:t>becoming indirect subsidiar</w:t>
      </w:r>
      <w:r w:rsidR="00FF1341">
        <w:rPr>
          <w:sz w:val="26"/>
          <w:szCs w:val="26"/>
        </w:rPr>
        <w:t>ies</w:t>
      </w:r>
      <w:r w:rsidR="00AC1D39" w:rsidRPr="00FF1341">
        <w:rPr>
          <w:sz w:val="26"/>
          <w:szCs w:val="26"/>
        </w:rPr>
        <w:t xml:space="preserve"> of </w:t>
      </w:r>
      <w:r w:rsidR="00FF1341" w:rsidRPr="00FF1341">
        <w:rPr>
          <w:sz w:val="26"/>
          <w:szCs w:val="26"/>
        </w:rPr>
        <w:t xml:space="preserve">Cox Communications, Inc. </w:t>
      </w:r>
      <w:r w:rsidR="00AC1D39" w:rsidRPr="00FF1341">
        <w:rPr>
          <w:sz w:val="26"/>
          <w:szCs w:val="26"/>
        </w:rPr>
        <w:t xml:space="preserve"> </w:t>
      </w:r>
    </w:p>
    <w:p w14:paraId="3E7D725B" w14:textId="77777777" w:rsidR="002E0CA0" w:rsidRPr="009F0AB5" w:rsidRDefault="002E0CA0" w:rsidP="00D86710">
      <w:pPr>
        <w:ind w:firstLine="720"/>
        <w:rPr>
          <w:sz w:val="26"/>
          <w:szCs w:val="26"/>
        </w:rPr>
      </w:pPr>
    </w:p>
    <w:p w14:paraId="529571C0" w14:textId="5991399C" w:rsidR="007345C5" w:rsidRPr="009F0AB5" w:rsidRDefault="00AC1D39" w:rsidP="00F42AF5">
      <w:pPr>
        <w:ind w:firstLine="720"/>
        <w:rPr>
          <w:color w:val="000000" w:themeColor="text1"/>
          <w:sz w:val="26"/>
          <w:szCs w:val="26"/>
        </w:rPr>
      </w:pPr>
      <w:r w:rsidRPr="009F0AB5">
        <w:rPr>
          <w:color w:val="000000" w:themeColor="text1"/>
          <w:sz w:val="26"/>
          <w:szCs w:val="26"/>
        </w:rPr>
        <w:t>However, there is risk to Pennsylvania in approving this general rule transaction in advance of the remaining jur</w:t>
      </w:r>
      <w:r w:rsidR="00997784" w:rsidRPr="009F0AB5">
        <w:rPr>
          <w:color w:val="000000" w:themeColor="text1"/>
          <w:sz w:val="26"/>
          <w:szCs w:val="26"/>
        </w:rPr>
        <w:t>i</w:t>
      </w:r>
      <w:r w:rsidRPr="009F0AB5">
        <w:rPr>
          <w:color w:val="000000" w:themeColor="text1"/>
          <w:sz w:val="26"/>
          <w:szCs w:val="26"/>
        </w:rPr>
        <w:t xml:space="preserve">sdictions, which may impose conditions that could jeopardize Joint Applicants’ averments to Pennsylvania upon which this approval is based.  For this </w:t>
      </w:r>
      <w:r w:rsidR="00646DC4" w:rsidRPr="009F0AB5">
        <w:rPr>
          <w:color w:val="000000" w:themeColor="text1"/>
          <w:sz w:val="26"/>
          <w:szCs w:val="26"/>
        </w:rPr>
        <w:t xml:space="preserve">reason, in the event the Joint Applicants and/or their non-Pennsylvania subsidiaries and affiliates agree to or accept </w:t>
      </w:r>
      <w:r w:rsidR="007345C5" w:rsidRPr="009F0AB5">
        <w:rPr>
          <w:color w:val="000000" w:themeColor="text1"/>
          <w:sz w:val="26"/>
          <w:szCs w:val="26"/>
        </w:rPr>
        <w:t xml:space="preserve">resolution of this or a related pending transaction from another jurisdiction in which that jurisdiction obtains or imposes any condition(s) on or commitment regarding this </w:t>
      </w:r>
      <w:r w:rsidR="00041A67" w:rsidRPr="009F0AB5">
        <w:rPr>
          <w:color w:val="000000" w:themeColor="text1"/>
          <w:sz w:val="26"/>
          <w:szCs w:val="26"/>
        </w:rPr>
        <w:t>an</w:t>
      </w:r>
      <w:r w:rsidR="00687EF1" w:rsidRPr="009F0AB5">
        <w:rPr>
          <w:color w:val="000000" w:themeColor="text1"/>
          <w:sz w:val="26"/>
          <w:szCs w:val="26"/>
        </w:rPr>
        <w:t>d/</w:t>
      </w:r>
      <w:r w:rsidR="007345C5" w:rsidRPr="009F0AB5">
        <w:rPr>
          <w:color w:val="000000" w:themeColor="text1"/>
          <w:sz w:val="26"/>
          <w:szCs w:val="26"/>
        </w:rPr>
        <w:t>or a related pending transaction, the Joint Applicants shall, within</w:t>
      </w:r>
      <w:r w:rsidR="004E6012" w:rsidRPr="009F0AB5">
        <w:rPr>
          <w:color w:val="000000" w:themeColor="text1"/>
          <w:sz w:val="26"/>
          <w:szCs w:val="26"/>
        </w:rPr>
        <w:t xml:space="preserve"> </w:t>
      </w:r>
      <w:r w:rsidR="007345C5" w:rsidRPr="009F0AB5">
        <w:rPr>
          <w:color w:val="000000" w:themeColor="text1"/>
          <w:sz w:val="26"/>
          <w:szCs w:val="26"/>
        </w:rPr>
        <w:t>10 days of such agreement or acceptance, provide notice of the condition(s)</w:t>
      </w:r>
      <w:r w:rsidR="00687EF1" w:rsidRPr="009F0AB5">
        <w:rPr>
          <w:color w:val="000000" w:themeColor="text1"/>
          <w:sz w:val="26"/>
          <w:szCs w:val="26"/>
        </w:rPr>
        <w:t>, including a copy of</w:t>
      </w:r>
      <w:r w:rsidR="00943DC2" w:rsidRPr="009F0AB5">
        <w:rPr>
          <w:color w:val="000000" w:themeColor="text1"/>
          <w:sz w:val="26"/>
          <w:szCs w:val="26"/>
        </w:rPr>
        <w:t xml:space="preserve"> the relevant jurisdictional action to Pennsylvania by letter to the Secretary with a copy to the Commission’s Director, Bureau of Technical </w:t>
      </w:r>
      <w:r w:rsidR="006114EB" w:rsidRPr="009F0AB5">
        <w:rPr>
          <w:color w:val="000000" w:themeColor="text1"/>
          <w:sz w:val="26"/>
          <w:szCs w:val="26"/>
        </w:rPr>
        <w:lastRenderedPageBreak/>
        <w:t>Utility Services (TUS</w:t>
      </w:r>
      <w:r w:rsidR="00143F61" w:rsidRPr="009F0AB5">
        <w:rPr>
          <w:color w:val="000000" w:themeColor="text1"/>
          <w:sz w:val="26"/>
          <w:szCs w:val="26"/>
        </w:rPr>
        <w:t>)</w:t>
      </w:r>
      <w:r w:rsidR="006114EB" w:rsidRPr="009F0AB5">
        <w:rPr>
          <w:color w:val="000000" w:themeColor="text1"/>
          <w:sz w:val="26"/>
          <w:szCs w:val="26"/>
        </w:rPr>
        <w:t>.</w:t>
      </w:r>
      <w:r w:rsidR="007345C5" w:rsidRPr="009F0AB5">
        <w:rPr>
          <w:color w:val="000000" w:themeColor="text1"/>
          <w:sz w:val="26"/>
          <w:szCs w:val="26"/>
        </w:rPr>
        <w:t xml:space="preserve">  In the notice, the Joint Applicants shall offer to Pennsylvania </w:t>
      </w:r>
      <w:r w:rsidR="00AB027E" w:rsidRPr="009F0AB5">
        <w:rPr>
          <w:color w:val="000000" w:themeColor="text1"/>
          <w:sz w:val="26"/>
          <w:szCs w:val="26"/>
        </w:rPr>
        <w:t xml:space="preserve">their </w:t>
      </w:r>
      <w:r w:rsidR="007345C5" w:rsidRPr="009F0AB5">
        <w:rPr>
          <w:color w:val="000000" w:themeColor="text1"/>
          <w:sz w:val="26"/>
          <w:szCs w:val="26"/>
        </w:rPr>
        <w:t xml:space="preserve">agreement to or acceptance of the same </w:t>
      </w:r>
      <w:r w:rsidR="00646908" w:rsidRPr="009F0AB5">
        <w:rPr>
          <w:color w:val="000000" w:themeColor="text1"/>
          <w:sz w:val="26"/>
          <w:szCs w:val="26"/>
        </w:rPr>
        <w:t>c</w:t>
      </w:r>
      <w:r w:rsidR="00F34243" w:rsidRPr="009F0AB5">
        <w:rPr>
          <w:color w:val="000000" w:themeColor="text1"/>
          <w:sz w:val="26"/>
          <w:szCs w:val="26"/>
        </w:rPr>
        <w:t xml:space="preserve">ondition(s), </w:t>
      </w:r>
      <w:r w:rsidR="007345C5" w:rsidRPr="009F0AB5">
        <w:rPr>
          <w:color w:val="000000" w:themeColor="text1"/>
          <w:sz w:val="26"/>
          <w:szCs w:val="26"/>
        </w:rPr>
        <w:t>or reasonabl</w:t>
      </w:r>
      <w:r w:rsidR="00AB027E" w:rsidRPr="009F0AB5">
        <w:rPr>
          <w:color w:val="000000" w:themeColor="text1"/>
          <w:sz w:val="26"/>
          <w:szCs w:val="26"/>
        </w:rPr>
        <w:t>y</w:t>
      </w:r>
      <w:r w:rsidR="007345C5" w:rsidRPr="009F0AB5">
        <w:rPr>
          <w:color w:val="000000" w:themeColor="text1"/>
          <w:sz w:val="26"/>
          <w:szCs w:val="26"/>
        </w:rPr>
        <w:t xml:space="preserve"> comparable condition(s) for Pennsylvania, as appropriate.  The Commission will act upon the notice as expeditiously as possible.  </w:t>
      </w:r>
      <w:r w:rsidR="001A29A4" w:rsidRPr="009F0AB5">
        <w:rPr>
          <w:color w:val="000000" w:themeColor="text1"/>
          <w:sz w:val="26"/>
          <w:szCs w:val="26"/>
        </w:rPr>
        <w:t>If the Joint Applicants do not agree with this provision, they shall immediately notify the Commission in writin</w:t>
      </w:r>
      <w:r w:rsidR="002E2A12" w:rsidRPr="009F0AB5">
        <w:rPr>
          <w:color w:val="000000" w:themeColor="text1"/>
          <w:sz w:val="26"/>
          <w:szCs w:val="26"/>
        </w:rPr>
        <w:t xml:space="preserve">g </w:t>
      </w:r>
      <w:r w:rsidR="000D7AF2" w:rsidRPr="009F0AB5">
        <w:rPr>
          <w:color w:val="000000" w:themeColor="text1"/>
          <w:sz w:val="26"/>
          <w:szCs w:val="26"/>
        </w:rPr>
        <w:t>b</w:t>
      </w:r>
      <w:r w:rsidR="00B310C2" w:rsidRPr="009F0AB5">
        <w:rPr>
          <w:color w:val="000000" w:themeColor="text1"/>
          <w:sz w:val="26"/>
          <w:szCs w:val="26"/>
        </w:rPr>
        <w:t>y letter to the Secretary with a copy to TUS.  U</w:t>
      </w:r>
      <w:r w:rsidR="00823C31" w:rsidRPr="009F0AB5">
        <w:rPr>
          <w:color w:val="000000" w:themeColor="text1"/>
          <w:sz w:val="26"/>
          <w:szCs w:val="26"/>
        </w:rPr>
        <w:t xml:space="preserve">pon such notice, the Joint Applicants are advised </w:t>
      </w:r>
      <w:r w:rsidR="00000E7E" w:rsidRPr="009F0AB5">
        <w:rPr>
          <w:color w:val="000000" w:themeColor="text1"/>
          <w:sz w:val="26"/>
          <w:szCs w:val="26"/>
        </w:rPr>
        <w:t>pursuant to Section</w:t>
      </w:r>
      <w:r w:rsidR="00B86FF6" w:rsidRPr="009F0AB5">
        <w:rPr>
          <w:color w:val="000000" w:themeColor="text1"/>
          <w:sz w:val="26"/>
          <w:szCs w:val="26"/>
        </w:rPr>
        <w:t>s</w:t>
      </w:r>
      <w:r w:rsidR="00000E7E" w:rsidRPr="009F0AB5">
        <w:rPr>
          <w:color w:val="000000" w:themeColor="text1"/>
          <w:sz w:val="26"/>
          <w:szCs w:val="26"/>
        </w:rPr>
        <w:t xml:space="preserve"> 703(g) </w:t>
      </w:r>
      <w:r w:rsidR="00D95BE9" w:rsidRPr="009F0AB5">
        <w:rPr>
          <w:color w:val="000000" w:themeColor="text1"/>
          <w:sz w:val="26"/>
          <w:szCs w:val="26"/>
        </w:rPr>
        <w:t xml:space="preserve">and 1103 </w:t>
      </w:r>
      <w:r w:rsidR="00000E7E" w:rsidRPr="009F0AB5">
        <w:rPr>
          <w:color w:val="000000" w:themeColor="text1"/>
          <w:sz w:val="26"/>
          <w:szCs w:val="26"/>
        </w:rPr>
        <w:t xml:space="preserve">of the Code, 66 Pa. C.S. </w:t>
      </w:r>
      <w:bookmarkStart w:id="2" w:name="_Hlk69980902"/>
      <w:r w:rsidR="00D95BE9" w:rsidRPr="009F0AB5">
        <w:rPr>
          <w:color w:val="000000" w:themeColor="text1"/>
          <w:sz w:val="26"/>
          <w:szCs w:val="26"/>
        </w:rPr>
        <w:t>§</w:t>
      </w:r>
      <w:r w:rsidR="00000E7E" w:rsidRPr="009F0AB5">
        <w:rPr>
          <w:color w:val="000000" w:themeColor="text1"/>
          <w:sz w:val="26"/>
          <w:szCs w:val="26"/>
        </w:rPr>
        <w:t>§</w:t>
      </w:r>
      <w:bookmarkEnd w:id="2"/>
      <w:r w:rsidR="00000E7E" w:rsidRPr="009F0AB5">
        <w:rPr>
          <w:color w:val="000000" w:themeColor="text1"/>
          <w:sz w:val="26"/>
          <w:szCs w:val="26"/>
        </w:rPr>
        <w:t xml:space="preserve"> 703(g)</w:t>
      </w:r>
      <w:r w:rsidR="00F337FC" w:rsidRPr="009F0AB5">
        <w:rPr>
          <w:color w:val="000000" w:themeColor="text1"/>
          <w:sz w:val="26"/>
          <w:szCs w:val="26"/>
        </w:rPr>
        <w:t xml:space="preserve">, </w:t>
      </w:r>
      <w:r w:rsidR="00D95BE9" w:rsidRPr="009F0AB5">
        <w:rPr>
          <w:color w:val="000000" w:themeColor="text1"/>
          <w:sz w:val="26"/>
          <w:szCs w:val="26"/>
        </w:rPr>
        <w:t xml:space="preserve">1103, </w:t>
      </w:r>
      <w:r w:rsidR="00F337FC" w:rsidRPr="009F0AB5">
        <w:rPr>
          <w:color w:val="000000" w:themeColor="text1"/>
          <w:sz w:val="26"/>
          <w:szCs w:val="26"/>
        </w:rPr>
        <w:t xml:space="preserve">that this Secretarial Letter approving the proposed Transaction shall be immediately rescinded and of no effect; and, in accordance with the Code and our regulation at 52 Pa. Code </w:t>
      </w:r>
      <w:r w:rsidR="00AF4040" w:rsidRPr="009F0AB5">
        <w:rPr>
          <w:color w:val="000000" w:themeColor="text1"/>
          <w:sz w:val="26"/>
          <w:szCs w:val="26"/>
        </w:rPr>
        <w:t>§ 63.324(k</w:t>
      </w:r>
      <w:r w:rsidR="00D002ED" w:rsidRPr="009F0AB5">
        <w:rPr>
          <w:color w:val="000000" w:themeColor="text1"/>
          <w:sz w:val="26"/>
          <w:szCs w:val="26"/>
        </w:rPr>
        <w:t>)</w:t>
      </w:r>
      <w:r w:rsidR="00AF4040" w:rsidRPr="009F0AB5">
        <w:rPr>
          <w:color w:val="000000" w:themeColor="text1"/>
          <w:sz w:val="26"/>
          <w:szCs w:val="26"/>
        </w:rPr>
        <w:t>(5), Commission review of the proposed Transaction shall be ext</w:t>
      </w:r>
      <w:r w:rsidR="007B6069" w:rsidRPr="009F0AB5">
        <w:rPr>
          <w:color w:val="000000" w:themeColor="text1"/>
          <w:sz w:val="26"/>
          <w:szCs w:val="26"/>
        </w:rPr>
        <w:t xml:space="preserve">ended for a further opportunity for Joint Applicants to be heard and for further consideration by the Commission as necessary and appropriate to protect the public interest.  </w:t>
      </w:r>
    </w:p>
    <w:p w14:paraId="215B2043" w14:textId="3FF15F04" w:rsidR="00930F81" w:rsidRPr="009F0AB5" w:rsidRDefault="00930F81" w:rsidP="00F42AF5">
      <w:pPr>
        <w:ind w:firstLine="720"/>
        <w:rPr>
          <w:color w:val="000000" w:themeColor="text1"/>
          <w:sz w:val="26"/>
          <w:szCs w:val="26"/>
        </w:rPr>
      </w:pPr>
    </w:p>
    <w:p w14:paraId="36B8D326" w14:textId="77B853B7" w:rsidR="004A19D1" w:rsidRPr="009F0AB5" w:rsidRDefault="004A19D1" w:rsidP="004665BD">
      <w:pPr>
        <w:ind w:firstLine="720"/>
        <w:rPr>
          <w:color w:val="000000" w:themeColor="text1"/>
          <w:sz w:val="26"/>
          <w:szCs w:val="26"/>
        </w:rPr>
      </w:pPr>
      <w:r w:rsidRPr="009F0AB5">
        <w:rPr>
          <w:color w:val="000000" w:themeColor="text1"/>
          <w:sz w:val="26"/>
          <w:szCs w:val="26"/>
        </w:rPr>
        <w:t>Therefore</w:t>
      </w:r>
      <w:r w:rsidR="00DB7C1C" w:rsidRPr="009F0AB5">
        <w:rPr>
          <w:color w:val="000000" w:themeColor="text1"/>
          <w:sz w:val="26"/>
          <w:szCs w:val="26"/>
        </w:rPr>
        <w:t xml:space="preserve">, the Commission directs the Joint Applicants to file notice with the Commission within 30 days of the consummation of the </w:t>
      </w:r>
      <w:r w:rsidR="008D4A3C" w:rsidRPr="009F0AB5">
        <w:rPr>
          <w:color w:val="000000" w:themeColor="text1"/>
          <w:sz w:val="26"/>
          <w:szCs w:val="26"/>
        </w:rPr>
        <w:t xml:space="preserve">transfer of indirect control of </w:t>
      </w:r>
      <w:r w:rsidR="00A511CA">
        <w:rPr>
          <w:color w:val="000000" w:themeColor="text1"/>
          <w:sz w:val="26"/>
          <w:szCs w:val="26"/>
        </w:rPr>
        <w:t xml:space="preserve">PA </w:t>
      </w:r>
      <w:r w:rsidR="009F0AB5" w:rsidRPr="009F0AB5">
        <w:rPr>
          <w:color w:val="000000" w:themeColor="text1"/>
          <w:sz w:val="26"/>
          <w:szCs w:val="26"/>
        </w:rPr>
        <w:t xml:space="preserve">Licensees.  </w:t>
      </w:r>
      <w:r w:rsidR="00A71ED3" w:rsidRPr="009F0AB5">
        <w:rPr>
          <w:color w:val="000000" w:themeColor="text1"/>
          <w:sz w:val="26"/>
          <w:szCs w:val="26"/>
        </w:rPr>
        <w:t xml:space="preserve">If the Joint Applicants determine that the transfer of control will not take place, then </w:t>
      </w:r>
      <w:r w:rsidR="00387455" w:rsidRPr="009F0AB5">
        <w:rPr>
          <w:color w:val="000000" w:themeColor="text1"/>
          <w:sz w:val="26"/>
          <w:szCs w:val="26"/>
        </w:rPr>
        <w:t>they</w:t>
      </w:r>
      <w:r w:rsidR="00A71ED3" w:rsidRPr="009F0AB5">
        <w:rPr>
          <w:color w:val="000000" w:themeColor="text1"/>
          <w:sz w:val="26"/>
          <w:szCs w:val="26"/>
        </w:rPr>
        <w:t xml:space="preserve"> shall promptly so notify this Commission.  </w:t>
      </w:r>
    </w:p>
    <w:p w14:paraId="02BC1E0A" w14:textId="0E1AFE11" w:rsidR="00D86710" w:rsidRPr="009F0AB5" w:rsidRDefault="00D86710" w:rsidP="007345C5">
      <w:pPr>
        <w:ind w:firstLine="720"/>
        <w:rPr>
          <w:color w:val="000000" w:themeColor="text1"/>
          <w:sz w:val="26"/>
          <w:szCs w:val="26"/>
        </w:rPr>
      </w:pPr>
    </w:p>
    <w:p w14:paraId="401786B4" w14:textId="3C918C05" w:rsidR="000267A0" w:rsidRPr="009F0AB5" w:rsidRDefault="00CA45BC" w:rsidP="000267A0">
      <w:pPr>
        <w:rPr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83ACD0" wp14:editId="55613F20">
            <wp:simplePos x="0" y="0"/>
            <wp:positionH relativeFrom="column">
              <wp:posOffset>3209925</wp:posOffset>
            </wp:positionH>
            <wp:positionV relativeFrom="paragraph">
              <wp:posOffset>142875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7A0" w:rsidRPr="009F0AB5">
        <w:rPr>
          <w:color w:val="000000" w:themeColor="text1"/>
          <w:sz w:val="26"/>
          <w:szCs w:val="26"/>
        </w:rPr>
        <w:tab/>
      </w:r>
      <w:r w:rsidR="000267A0" w:rsidRPr="009F0AB5">
        <w:rPr>
          <w:color w:val="000000" w:themeColor="text1"/>
          <w:sz w:val="26"/>
          <w:szCs w:val="26"/>
        </w:rPr>
        <w:tab/>
      </w:r>
      <w:r w:rsidR="000267A0" w:rsidRPr="009F0AB5">
        <w:rPr>
          <w:color w:val="000000" w:themeColor="text1"/>
          <w:sz w:val="26"/>
          <w:szCs w:val="26"/>
        </w:rPr>
        <w:tab/>
      </w:r>
      <w:r w:rsidR="000267A0" w:rsidRPr="009F0AB5">
        <w:rPr>
          <w:color w:val="000000" w:themeColor="text1"/>
          <w:sz w:val="26"/>
          <w:szCs w:val="26"/>
        </w:rPr>
        <w:tab/>
      </w:r>
      <w:r w:rsidR="000267A0" w:rsidRPr="009F0AB5">
        <w:rPr>
          <w:color w:val="000000" w:themeColor="text1"/>
          <w:sz w:val="26"/>
          <w:szCs w:val="26"/>
        </w:rPr>
        <w:tab/>
      </w:r>
      <w:r w:rsidR="000267A0" w:rsidRPr="009F0AB5">
        <w:rPr>
          <w:color w:val="000000" w:themeColor="text1"/>
          <w:sz w:val="26"/>
          <w:szCs w:val="26"/>
        </w:rPr>
        <w:tab/>
      </w:r>
      <w:r w:rsidR="000267A0" w:rsidRPr="009F0AB5">
        <w:rPr>
          <w:color w:val="000000" w:themeColor="text1"/>
          <w:sz w:val="26"/>
          <w:szCs w:val="26"/>
        </w:rPr>
        <w:tab/>
      </w:r>
      <w:r w:rsidR="00E90C28" w:rsidRPr="009F0AB5">
        <w:rPr>
          <w:sz w:val="26"/>
          <w:szCs w:val="26"/>
        </w:rPr>
        <w:t>BY THE COMMISSION</w:t>
      </w:r>
      <w:r w:rsidR="000267A0" w:rsidRPr="009F0AB5">
        <w:rPr>
          <w:color w:val="000000" w:themeColor="text1"/>
          <w:sz w:val="26"/>
          <w:szCs w:val="26"/>
        </w:rPr>
        <w:t xml:space="preserve">, </w:t>
      </w:r>
    </w:p>
    <w:p w14:paraId="619783DA" w14:textId="0D259FA2" w:rsidR="000267A0" w:rsidRPr="009F0AB5" w:rsidRDefault="000267A0" w:rsidP="000267A0">
      <w:pPr>
        <w:rPr>
          <w:color w:val="000000" w:themeColor="text1"/>
          <w:sz w:val="26"/>
          <w:szCs w:val="26"/>
        </w:rPr>
      </w:pPr>
    </w:p>
    <w:p w14:paraId="609126CE" w14:textId="2E07BD6E" w:rsidR="00DA49ED" w:rsidRPr="009F0AB5" w:rsidRDefault="00DA49ED" w:rsidP="000267A0">
      <w:pPr>
        <w:rPr>
          <w:color w:val="000000" w:themeColor="text1"/>
          <w:sz w:val="26"/>
          <w:szCs w:val="26"/>
        </w:rPr>
      </w:pPr>
    </w:p>
    <w:p w14:paraId="3583AF4B" w14:textId="07BF6372" w:rsidR="006630BA" w:rsidRPr="009F0AB5" w:rsidRDefault="006630BA" w:rsidP="000267A0">
      <w:pPr>
        <w:rPr>
          <w:color w:val="000000" w:themeColor="text1"/>
          <w:sz w:val="26"/>
          <w:szCs w:val="26"/>
        </w:rPr>
      </w:pPr>
    </w:p>
    <w:p w14:paraId="5456AEE1" w14:textId="77777777" w:rsidR="00FA0EE6" w:rsidRPr="009F0AB5" w:rsidRDefault="00FA0EE6" w:rsidP="000267A0">
      <w:pPr>
        <w:rPr>
          <w:color w:val="000000" w:themeColor="text1"/>
          <w:sz w:val="26"/>
          <w:szCs w:val="26"/>
        </w:rPr>
      </w:pPr>
    </w:p>
    <w:p w14:paraId="5628D0D9" w14:textId="77777777" w:rsidR="000267A0" w:rsidRPr="009F0AB5" w:rsidRDefault="000267A0" w:rsidP="000267A0">
      <w:pPr>
        <w:rPr>
          <w:color w:val="000000" w:themeColor="text1"/>
          <w:sz w:val="26"/>
          <w:szCs w:val="26"/>
        </w:rPr>
      </w:pP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  <w:t>Rosemary Chiavetta</w:t>
      </w:r>
    </w:p>
    <w:p w14:paraId="76E0FEDA" w14:textId="4A006CC9" w:rsidR="000267A0" w:rsidRPr="009F0AB5" w:rsidRDefault="000267A0" w:rsidP="000267A0">
      <w:pPr>
        <w:rPr>
          <w:color w:val="000000" w:themeColor="text1"/>
          <w:sz w:val="26"/>
          <w:szCs w:val="26"/>
        </w:rPr>
      </w:pP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</w:r>
      <w:r w:rsidRPr="009F0AB5">
        <w:rPr>
          <w:color w:val="000000" w:themeColor="text1"/>
          <w:sz w:val="26"/>
          <w:szCs w:val="26"/>
        </w:rPr>
        <w:tab/>
        <w:t>Secretary</w:t>
      </w:r>
    </w:p>
    <w:p w14:paraId="0D5A480B" w14:textId="4C19D1A6" w:rsidR="00E5063F" w:rsidRPr="00B232D5" w:rsidRDefault="00E5063F" w:rsidP="000267A0">
      <w:pPr>
        <w:rPr>
          <w:color w:val="000000" w:themeColor="text1"/>
          <w:sz w:val="26"/>
          <w:szCs w:val="26"/>
        </w:rPr>
      </w:pPr>
    </w:p>
    <w:p w14:paraId="1422E5EE" w14:textId="0F885525" w:rsidR="00B232D5" w:rsidRDefault="000267A0" w:rsidP="00B232D5">
      <w:pPr>
        <w:rPr>
          <w:color w:val="000000" w:themeColor="text1"/>
          <w:sz w:val="26"/>
          <w:szCs w:val="26"/>
        </w:rPr>
      </w:pPr>
      <w:r w:rsidRPr="00B232D5">
        <w:rPr>
          <w:color w:val="000000" w:themeColor="text1"/>
          <w:sz w:val="26"/>
          <w:szCs w:val="26"/>
        </w:rPr>
        <w:t>cc:</w:t>
      </w:r>
      <w:r w:rsidRPr="00B232D5">
        <w:rPr>
          <w:color w:val="000000" w:themeColor="text1"/>
          <w:sz w:val="26"/>
          <w:szCs w:val="26"/>
        </w:rPr>
        <w:tab/>
      </w:r>
      <w:r w:rsidR="00477FEA">
        <w:rPr>
          <w:color w:val="000000" w:themeColor="text1"/>
          <w:sz w:val="26"/>
          <w:szCs w:val="26"/>
        </w:rPr>
        <w:t xml:space="preserve">Michael A. </w:t>
      </w:r>
      <w:proofErr w:type="spellStart"/>
      <w:r w:rsidR="00477FEA">
        <w:rPr>
          <w:color w:val="000000" w:themeColor="text1"/>
          <w:sz w:val="26"/>
          <w:szCs w:val="26"/>
        </w:rPr>
        <w:t>Gruin</w:t>
      </w:r>
      <w:proofErr w:type="spellEnd"/>
      <w:r w:rsidR="00477FEA">
        <w:rPr>
          <w:color w:val="000000" w:themeColor="text1"/>
          <w:sz w:val="26"/>
          <w:szCs w:val="26"/>
        </w:rPr>
        <w:t xml:space="preserve">, Esq., </w:t>
      </w:r>
      <w:hyperlink r:id="rId11" w:history="1">
        <w:r w:rsidR="00477FEA" w:rsidRPr="00111899">
          <w:rPr>
            <w:rStyle w:val="Hyperlink"/>
            <w:sz w:val="26"/>
            <w:szCs w:val="26"/>
          </w:rPr>
          <w:t>mag@stevenslee.com</w:t>
        </w:r>
      </w:hyperlink>
    </w:p>
    <w:p w14:paraId="2CCFE8C6" w14:textId="7D5D51A0" w:rsidR="00477FEA" w:rsidRDefault="00477FEA" w:rsidP="00B232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Andrew D. Lipman, Esq., </w:t>
      </w:r>
      <w:hyperlink r:id="rId12" w:history="1">
        <w:r w:rsidR="00492BB4" w:rsidRPr="00111899">
          <w:rPr>
            <w:rStyle w:val="Hyperlink"/>
            <w:sz w:val="26"/>
            <w:szCs w:val="26"/>
          </w:rPr>
          <w:t>andrew.lipman@morganlewis.com</w:t>
        </w:r>
      </w:hyperlink>
    </w:p>
    <w:p w14:paraId="401D409E" w14:textId="4036FD70" w:rsidR="00477FEA" w:rsidRDefault="00477FEA" w:rsidP="00B232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Ulises R. Pin, Esq., </w:t>
      </w:r>
      <w:hyperlink r:id="rId13" w:history="1">
        <w:r w:rsidR="00492BB4" w:rsidRPr="00111899">
          <w:rPr>
            <w:rStyle w:val="Hyperlink"/>
            <w:sz w:val="26"/>
            <w:szCs w:val="26"/>
          </w:rPr>
          <w:t>ulises.pin@morganlewis.com</w:t>
        </w:r>
      </w:hyperlink>
    </w:p>
    <w:p w14:paraId="22BF8A4B" w14:textId="3E4BAC88" w:rsidR="00AC6371" w:rsidRDefault="00AC6371" w:rsidP="00B232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Joshua M. Bobeck, Esq., </w:t>
      </w:r>
      <w:hyperlink r:id="rId14" w:history="1">
        <w:r w:rsidR="00EF5E64" w:rsidRPr="00111899">
          <w:rPr>
            <w:rStyle w:val="Hyperlink"/>
            <w:sz w:val="26"/>
            <w:szCs w:val="26"/>
          </w:rPr>
          <w:t>joshua.bobeck@morganlewis.com</w:t>
        </w:r>
      </w:hyperlink>
    </w:p>
    <w:p w14:paraId="5F941265" w14:textId="6E0AC351" w:rsidR="00AC6371" w:rsidRDefault="00AC6371" w:rsidP="00B232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Brian W. Murray, Esq., </w:t>
      </w:r>
      <w:hyperlink r:id="rId15" w:history="1">
        <w:r w:rsidRPr="00111899">
          <w:rPr>
            <w:rStyle w:val="Hyperlink"/>
            <w:sz w:val="26"/>
            <w:szCs w:val="26"/>
          </w:rPr>
          <w:t>bmurray@wbklaw.com</w:t>
        </w:r>
      </w:hyperlink>
    </w:p>
    <w:p w14:paraId="68B81F28" w14:textId="213B4473" w:rsidR="00AC6371" w:rsidRDefault="00AC6371" w:rsidP="00B232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Nicholas G. Alexander, Esq., </w:t>
      </w:r>
      <w:hyperlink r:id="rId16" w:history="1">
        <w:r w:rsidR="001F1759" w:rsidRPr="00111899">
          <w:rPr>
            <w:rStyle w:val="Hyperlink"/>
            <w:sz w:val="26"/>
            <w:szCs w:val="26"/>
          </w:rPr>
          <w:t>nalexander@wbklaw.com</w:t>
        </w:r>
      </w:hyperlink>
    </w:p>
    <w:p w14:paraId="34D91AD5" w14:textId="316FA909" w:rsidR="00AC6371" w:rsidRPr="00B232D5" w:rsidRDefault="00AC6371" w:rsidP="00B232D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Karen L. Milne, Esq., </w:t>
      </w:r>
      <w:hyperlink r:id="rId17" w:history="1">
        <w:r w:rsidR="001F1759" w:rsidRPr="00111899">
          <w:rPr>
            <w:rStyle w:val="Hyperlink"/>
            <w:sz w:val="26"/>
            <w:szCs w:val="26"/>
          </w:rPr>
          <w:t>kmilne@wbklaw.com</w:t>
        </w:r>
      </w:hyperlink>
      <w:r w:rsidR="001F1759">
        <w:rPr>
          <w:color w:val="000000" w:themeColor="text1"/>
          <w:sz w:val="26"/>
          <w:szCs w:val="26"/>
        </w:rPr>
        <w:t xml:space="preserve"> </w:t>
      </w:r>
    </w:p>
    <w:p w14:paraId="5A467C3A" w14:textId="3BEBD330" w:rsidR="00ED65E2" w:rsidRDefault="008552BA" w:rsidP="0033190F">
      <w:pPr>
        <w:rPr>
          <w:color w:val="000000" w:themeColor="text1"/>
          <w:sz w:val="26"/>
          <w:szCs w:val="26"/>
        </w:rPr>
      </w:pPr>
      <w:r w:rsidRPr="00B232D5">
        <w:rPr>
          <w:color w:val="000000" w:themeColor="text1"/>
          <w:sz w:val="26"/>
          <w:szCs w:val="26"/>
        </w:rPr>
        <w:tab/>
      </w:r>
      <w:r w:rsidR="00ED65E2" w:rsidRPr="00B232D5">
        <w:rPr>
          <w:color w:val="000000" w:themeColor="text1"/>
          <w:sz w:val="26"/>
          <w:szCs w:val="26"/>
        </w:rPr>
        <w:t>Marie Intrieri,</w:t>
      </w:r>
      <w:r w:rsidR="00C3519B" w:rsidRPr="00B232D5">
        <w:rPr>
          <w:color w:val="000000" w:themeColor="text1"/>
          <w:sz w:val="26"/>
          <w:szCs w:val="26"/>
        </w:rPr>
        <w:t xml:space="preserve"> </w:t>
      </w:r>
      <w:hyperlink r:id="rId18" w:history="1">
        <w:r w:rsidR="00ED65E2" w:rsidRPr="00B232D5">
          <w:rPr>
            <w:rStyle w:val="Hyperlink"/>
            <w:sz w:val="26"/>
            <w:szCs w:val="26"/>
          </w:rPr>
          <w:t>maintrieri@pa.gov</w:t>
        </w:r>
      </w:hyperlink>
      <w:r w:rsidR="00ED65E2" w:rsidRPr="00EA18EC">
        <w:rPr>
          <w:color w:val="000000" w:themeColor="text1"/>
          <w:sz w:val="26"/>
          <w:szCs w:val="26"/>
        </w:rPr>
        <w:t xml:space="preserve"> </w:t>
      </w:r>
    </w:p>
    <w:p w14:paraId="6111B6D8" w14:textId="77777777" w:rsidR="00EF0553" w:rsidRPr="00EA18EC" w:rsidRDefault="00EF0553" w:rsidP="0033190F">
      <w:pPr>
        <w:rPr>
          <w:color w:val="000000" w:themeColor="text1"/>
          <w:sz w:val="26"/>
          <w:szCs w:val="26"/>
        </w:rPr>
      </w:pPr>
    </w:p>
    <w:p w14:paraId="2E8314BD" w14:textId="1EAED899" w:rsidR="002F65B4" w:rsidRPr="001427BC" w:rsidRDefault="008552BA" w:rsidP="00C3519B">
      <w:pPr>
        <w:rPr>
          <w:sz w:val="26"/>
          <w:szCs w:val="26"/>
        </w:rPr>
      </w:pPr>
      <w:r w:rsidRPr="00EA18EC">
        <w:rPr>
          <w:color w:val="000000" w:themeColor="text1"/>
          <w:sz w:val="26"/>
          <w:szCs w:val="26"/>
        </w:rPr>
        <w:tab/>
      </w:r>
    </w:p>
    <w:sectPr w:rsidR="002F65B4" w:rsidRPr="001427BC" w:rsidSect="00C974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152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222E" w14:textId="77777777" w:rsidR="00BB6288" w:rsidRDefault="00BB6288">
      <w:r>
        <w:separator/>
      </w:r>
    </w:p>
  </w:endnote>
  <w:endnote w:type="continuationSeparator" w:id="0">
    <w:p w14:paraId="00A0EE34" w14:textId="77777777" w:rsidR="00BB6288" w:rsidRDefault="00BB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B08F" w14:textId="77777777" w:rsidR="00476910" w:rsidRDefault="00476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6598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1F483" w14:textId="360DD509" w:rsidR="00476910" w:rsidRPr="00EB2933" w:rsidRDefault="00476910" w:rsidP="00EB2933">
        <w:pPr>
          <w:pStyle w:val="Footer"/>
          <w:jc w:val="center"/>
          <w:rPr>
            <w:sz w:val="20"/>
          </w:rPr>
        </w:pPr>
        <w:r w:rsidRPr="00EB2933">
          <w:rPr>
            <w:sz w:val="20"/>
          </w:rPr>
          <w:fldChar w:fldCharType="begin"/>
        </w:r>
        <w:r w:rsidRPr="00EB2933">
          <w:rPr>
            <w:sz w:val="20"/>
          </w:rPr>
          <w:instrText xml:space="preserve"> PAGE   \* MERGEFORMAT </w:instrText>
        </w:r>
        <w:r w:rsidRPr="00EB2933">
          <w:rPr>
            <w:sz w:val="20"/>
          </w:rPr>
          <w:fldChar w:fldCharType="separate"/>
        </w:r>
        <w:r w:rsidR="00A04032">
          <w:rPr>
            <w:noProof/>
            <w:sz w:val="20"/>
          </w:rPr>
          <w:t>2</w:t>
        </w:r>
        <w:r w:rsidRPr="00EB2933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3F99" w14:textId="77777777" w:rsidR="00476910" w:rsidRDefault="0047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D396" w14:textId="77777777" w:rsidR="00BB6288" w:rsidRDefault="00BB6288">
      <w:r>
        <w:separator/>
      </w:r>
    </w:p>
  </w:footnote>
  <w:footnote w:type="continuationSeparator" w:id="0">
    <w:p w14:paraId="3151455E" w14:textId="77777777" w:rsidR="00BB6288" w:rsidRDefault="00BB6288">
      <w:r>
        <w:continuationSeparator/>
      </w:r>
    </w:p>
  </w:footnote>
  <w:footnote w:id="1">
    <w:p w14:paraId="3F5DF1C0" w14:textId="13506167" w:rsidR="00450037" w:rsidRPr="00450037" w:rsidRDefault="00450037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A4044C" w:rsidRPr="00A4044C">
        <w:rPr>
          <w:sz w:val="20"/>
        </w:rPr>
        <w:t xml:space="preserve">Joint </w:t>
      </w:r>
      <w:r>
        <w:rPr>
          <w:sz w:val="20"/>
        </w:rPr>
        <w:t xml:space="preserve">Application at </w:t>
      </w:r>
      <w:r w:rsidR="00A4044C">
        <w:rPr>
          <w:sz w:val="20"/>
        </w:rPr>
        <w:t>1</w:t>
      </w:r>
      <w:r w:rsidR="00AB7E1A">
        <w:rPr>
          <w:sz w:val="20"/>
        </w:rPr>
        <w:t>.</w:t>
      </w:r>
    </w:p>
  </w:footnote>
  <w:footnote w:id="2">
    <w:p w14:paraId="12FC7B01" w14:textId="1FBEE009" w:rsidR="004B5395" w:rsidRDefault="004B53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395">
        <w:rPr>
          <w:sz w:val="20"/>
        </w:rPr>
        <w:t>Joint Application at 2.</w:t>
      </w:r>
    </w:p>
  </w:footnote>
  <w:footnote w:id="3">
    <w:p w14:paraId="74820908" w14:textId="61D04DEC" w:rsidR="00FB1742" w:rsidRPr="00FB1742" w:rsidRDefault="00FB1742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</w:t>
      </w:r>
      <w:r w:rsidR="00474F73">
        <w:rPr>
          <w:sz w:val="20"/>
        </w:rPr>
        <w:t>2-</w:t>
      </w:r>
      <w:r>
        <w:rPr>
          <w:sz w:val="20"/>
        </w:rPr>
        <w:t>3.</w:t>
      </w:r>
    </w:p>
  </w:footnote>
  <w:footnote w:id="4">
    <w:p w14:paraId="28B2B3F4" w14:textId="02418A23" w:rsidR="00AD0E63" w:rsidRPr="00AD0E63" w:rsidRDefault="00AD0E63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Joint Application at 3.</w:t>
      </w:r>
    </w:p>
  </w:footnote>
  <w:footnote w:id="5">
    <w:p w14:paraId="238F147B" w14:textId="7B136A7A" w:rsidR="00761997" w:rsidRPr="00761997" w:rsidRDefault="00761997" w:rsidP="00087412">
      <w:pPr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MPLS </w:t>
      </w:r>
      <w:r w:rsidR="00087412">
        <w:rPr>
          <w:sz w:val="20"/>
        </w:rPr>
        <w:t xml:space="preserve">(Multiprotocol Label </w:t>
      </w:r>
      <w:r w:rsidR="00087412" w:rsidRPr="00087412">
        <w:rPr>
          <w:sz w:val="20"/>
        </w:rPr>
        <w:t>Switching) i</w:t>
      </w:r>
      <w:r w:rsidRPr="00087412">
        <w:rPr>
          <w:sz w:val="20"/>
        </w:rPr>
        <w:t>s data forwarding technology that increases the speed and controls the flow of network traffic. With MPLS, data is directed through a path via labels instead of requiring complex lookups in a routing table at every stop</w:t>
      </w:r>
      <w:r w:rsidR="00A61005">
        <w:rPr>
          <w:sz w:val="20"/>
        </w:rPr>
        <w:t>.</w:t>
      </w:r>
    </w:p>
  </w:footnote>
  <w:footnote w:id="6">
    <w:p w14:paraId="017B6E53" w14:textId="64689768" w:rsidR="00B20A10" w:rsidRPr="00B20A10" w:rsidRDefault="00B20A10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4. </w:t>
      </w:r>
    </w:p>
  </w:footnote>
  <w:footnote w:id="7">
    <w:p w14:paraId="34602678" w14:textId="155C5D0F" w:rsidR="00341832" w:rsidRPr="00341832" w:rsidRDefault="00341832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Joint Application at 5</w:t>
      </w:r>
      <w:r w:rsidR="00462E30">
        <w:rPr>
          <w:sz w:val="20"/>
        </w:rPr>
        <w:t>.</w:t>
      </w:r>
    </w:p>
  </w:footnote>
  <w:footnote w:id="8">
    <w:p w14:paraId="68D1F9E4" w14:textId="14C261B3" w:rsidR="00BD2CFE" w:rsidRPr="00BD2CFE" w:rsidRDefault="00BD2CFE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</w:t>
      </w:r>
      <w:r w:rsidR="00B40627">
        <w:rPr>
          <w:sz w:val="20"/>
        </w:rPr>
        <w:t>6.</w:t>
      </w:r>
    </w:p>
  </w:footnote>
  <w:footnote w:id="9">
    <w:p w14:paraId="5709E98E" w14:textId="052B1444" w:rsidR="00F37ED8" w:rsidRPr="00116F7B" w:rsidRDefault="00F37ED8" w:rsidP="00F37ED8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</w:t>
      </w:r>
      <w:r w:rsidR="0099615B">
        <w:rPr>
          <w:sz w:val="20"/>
        </w:rPr>
        <w:t>12</w:t>
      </w:r>
      <w:r>
        <w:rPr>
          <w:sz w:val="20"/>
        </w:rPr>
        <w:t>.</w:t>
      </w:r>
    </w:p>
  </w:footnote>
  <w:footnote w:id="10">
    <w:p w14:paraId="0932E136" w14:textId="1FF11002" w:rsidR="000931D1" w:rsidRPr="000931D1" w:rsidRDefault="000931D1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Joint Application at</w:t>
      </w:r>
      <w:r w:rsidR="003B6B65">
        <w:rPr>
          <w:sz w:val="20"/>
        </w:rPr>
        <w:t xml:space="preserve"> </w:t>
      </w:r>
      <w:r w:rsidR="00F24526">
        <w:rPr>
          <w:sz w:val="20"/>
        </w:rPr>
        <w:t>9</w:t>
      </w:r>
      <w:r w:rsidR="003B6B65">
        <w:rPr>
          <w:sz w:val="20"/>
        </w:rPr>
        <w:t>.</w:t>
      </w:r>
    </w:p>
  </w:footnote>
  <w:footnote w:id="11">
    <w:p w14:paraId="40FF8606" w14:textId="526BF6B5" w:rsidR="003A7D44" w:rsidRPr="003A7D44" w:rsidRDefault="003A7D44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13. </w:t>
      </w:r>
    </w:p>
  </w:footnote>
  <w:footnote w:id="12">
    <w:p w14:paraId="23D46350" w14:textId="13ADDEAC" w:rsidR="0073138D" w:rsidRPr="0073138D" w:rsidRDefault="0073138D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Joint Application at 13.</w:t>
      </w:r>
    </w:p>
  </w:footnote>
  <w:footnote w:id="13">
    <w:p w14:paraId="16459A51" w14:textId="6F8D1149" w:rsidR="00DD72CE" w:rsidRPr="00DD72CE" w:rsidRDefault="00DD72CE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E413E5">
        <w:rPr>
          <w:sz w:val="20"/>
        </w:rPr>
        <w:t xml:space="preserve">Joint Application at </w:t>
      </w:r>
      <w:r w:rsidR="00726D65">
        <w:rPr>
          <w:sz w:val="20"/>
        </w:rPr>
        <w:t>12.</w:t>
      </w:r>
    </w:p>
  </w:footnote>
  <w:footnote w:id="14">
    <w:p w14:paraId="69439215" w14:textId="30AA1A89" w:rsidR="00CB5912" w:rsidRPr="00CB5912" w:rsidRDefault="00CB5912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</w:t>
      </w:r>
      <w:r w:rsidR="00FB3AE1">
        <w:rPr>
          <w:sz w:val="20"/>
        </w:rPr>
        <w:t>12, 13</w:t>
      </w:r>
      <w:r>
        <w:rPr>
          <w:sz w:val="20"/>
        </w:rPr>
        <w:t xml:space="preserve">. </w:t>
      </w:r>
    </w:p>
  </w:footnote>
  <w:footnote w:id="15">
    <w:p w14:paraId="05DA8010" w14:textId="2B171AA9" w:rsidR="00E0486E" w:rsidRPr="00E0486E" w:rsidRDefault="00E0486E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573DFD" w:rsidRPr="00573DFD">
        <w:rPr>
          <w:sz w:val="20"/>
        </w:rPr>
        <w:t>Joint Ap</w:t>
      </w:r>
      <w:r w:rsidRPr="00573DFD">
        <w:rPr>
          <w:sz w:val="20"/>
        </w:rPr>
        <w:t xml:space="preserve">plication at </w:t>
      </w:r>
      <w:r w:rsidR="000E63FA">
        <w:rPr>
          <w:sz w:val="20"/>
        </w:rPr>
        <w:t>1</w:t>
      </w:r>
      <w:r w:rsidR="00A17369">
        <w:rPr>
          <w:sz w:val="20"/>
        </w:rPr>
        <w:t>0</w:t>
      </w:r>
      <w:r w:rsidRPr="00573DFD">
        <w:rPr>
          <w:sz w:val="20"/>
        </w:rPr>
        <w:t>.</w:t>
      </w:r>
      <w:r>
        <w:rPr>
          <w:sz w:val="20"/>
        </w:rPr>
        <w:t xml:space="preserve"> </w:t>
      </w:r>
    </w:p>
  </w:footnote>
  <w:footnote w:id="16">
    <w:p w14:paraId="347E86CD" w14:textId="57EAED7D" w:rsidR="00DF742C" w:rsidRPr="00DF742C" w:rsidRDefault="00DF742C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72294C">
        <w:rPr>
          <w:sz w:val="20"/>
        </w:rPr>
        <w:t>Join</w:t>
      </w:r>
      <w:r w:rsidR="00B13454">
        <w:rPr>
          <w:sz w:val="20"/>
        </w:rPr>
        <w:t>t A</w:t>
      </w:r>
      <w:r>
        <w:rPr>
          <w:sz w:val="20"/>
        </w:rPr>
        <w:t xml:space="preserve">pplication at </w:t>
      </w:r>
      <w:r w:rsidR="00AA75FB">
        <w:rPr>
          <w:sz w:val="20"/>
        </w:rPr>
        <w:t>1</w:t>
      </w:r>
      <w:r w:rsidR="00393CFC">
        <w:rPr>
          <w:sz w:val="20"/>
        </w:rPr>
        <w:t>4</w:t>
      </w:r>
      <w:r w:rsidR="00E31EC3">
        <w:rPr>
          <w:sz w:val="20"/>
        </w:rPr>
        <w:t>.</w:t>
      </w:r>
    </w:p>
  </w:footnote>
  <w:footnote w:id="17">
    <w:p w14:paraId="22713613" w14:textId="15970252" w:rsidR="00E5063F" w:rsidRPr="00E5063F" w:rsidRDefault="00E5063F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B13454">
        <w:rPr>
          <w:sz w:val="20"/>
        </w:rPr>
        <w:t>Joint A</w:t>
      </w:r>
      <w:r>
        <w:rPr>
          <w:sz w:val="20"/>
        </w:rPr>
        <w:t xml:space="preserve">pplication at </w:t>
      </w:r>
      <w:r w:rsidR="00B81206">
        <w:rPr>
          <w:sz w:val="20"/>
        </w:rPr>
        <w:t>1</w:t>
      </w:r>
      <w:r w:rsidR="009E1C5C">
        <w:rPr>
          <w:sz w:val="20"/>
        </w:rPr>
        <w:t>4</w:t>
      </w:r>
      <w:r>
        <w:rPr>
          <w:sz w:val="20"/>
        </w:rPr>
        <w:t>.</w:t>
      </w:r>
    </w:p>
  </w:footnote>
  <w:footnote w:id="18">
    <w:p w14:paraId="62B46751" w14:textId="020DAE9E" w:rsidR="00E717C8" w:rsidRPr="00CF62B8" w:rsidRDefault="00E717C8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752044" w:rsidRPr="00752044">
        <w:rPr>
          <w:sz w:val="20"/>
        </w:rPr>
        <w:t xml:space="preserve">Joint Application at </w:t>
      </w:r>
      <w:r w:rsidR="00752044" w:rsidRPr="00577610">
        <w:rPr>
          <w:sz w:val="20"/>
        </w:rPr>
        <w:t>1</w:t>
      </w:r>
      <w:r w:rsidR="00E90E95">
        <w:rPr>
          <w:sz w:val="20"/>
        </w:rPr>
        <w:t>4</w:t>
      </w:r>
      <w:r w:rsidR="00752044" w:rsidRPr="00577610">
        <w:rPr>
          <w:sz w:val="20"/>
        </w:rPr>
        <w:t xml:space="preserve"> </w:t>
      </w:r>
      <w:r w:rsidR="00752044" w:rsidRPr="00D600F5">
        <w:rPr>
          <w:sz w:val="20"/>
        </w:rPr>
        <w:t xml:space="preserve">and </w:t>
      </w:r>
      <w:r w:rsidRPr="00D600F5">
        <w:rPr>
          <w:sz w:val="20"/>
        </w:rPr>
        <w:t xml:space="preserve">Response to </w:t>
      </w:r>
      <w:r w:rsidR="00C45A0C" w:rsidRPr="00D600F5">
        <w:rPr>
          <w:sz w:val="20"/>
        </w:rPr>
        <w:t>Data Request</w:t>
      </w:r>
      <w:r w:rsidR="007A0B60" w:rsidRPr="00D600F5">
        <w:rPr>
          <w:sz w:val="20"/>
        </w:rPr>
        <w:t>s</w:t>
      </w:r>
      <w:r w:rsidR="00C45A0C" w:rsidRPr="00D600F5">
        <w:rPr>
          <w:sz w:val="20"/>
        </w:rPr>
        <w:t xml:space="preserve"> at question </w:t>
      </w:r>
      <w:r w:rsidR="00B457F4" w:rsidRPr="00D600F5">
        <w:rPr>
          <w:sz w:val="20"/>
        </w:rPr>
        <w:t>4</w:t>
      </w:r>
      <w:r w:rsidR="00C45A0C" w:rsidRPr="00D600F5">
        <w:rPr>
          <w:sz w:val="20"/>
        </w:rPr>
        <w:t xml:space="preserve">. </w:t>
      </w:r>
      <w:r w:rsidR="00F74750" w:rsidRPr="00D600F5">
        <w:rPr>
          <w:sz w:val="20"/>
        </w:rPr>
        <w:t xml:space="preserve"> </w:t>
      </w:r>
    </w:p>
  </w:footnote>
  <w:footnote w:id="19">
    <w:p w14:paraId="25A255EA" w14:textId="77ED336F" w:rsidR="00CF62B8" w:rsidRPr="00CF62B8" w:rsidRDefault="00CF62B8" w:rsidP="00CF62B8">
      <w:pPr>
        <w:pStyle w:val="FootnoteText"/>
        <w:rPr>
          <w:sz w:val="20"/>
        </w:rPr>
      </w:pPr>
      <w:r w:rsidRPr="00CF62B8">
        <w:rPr>
          <w:rStyle w:val="FootnoteReference"/>
          <w:sz w:val="20"/>
        </w:rPr>
        <w:footnoteRef/>
      </w:r>
      <w:r w:rsidRPr="00CF62B8">
        <w:rPr>
          <w:sz w:val="20"/>
        </w:rPr>
        <w:t xml:space="preserve"> </w:t>
      </w:r>
      <w:hyperlink r:id="rId1" w:history="1">
        <w:r w:rsidRPr="00CF62B8">
          <w:rPr>
            <w:color w:val="0000FF"/>
            <w:sz w:val="20"/>
            <w:u w:val="single"/>
          </w:rPr>
          <w:t>Cox-</w:t>
        </w:r>
        <w:proofErr w:type="spellStart"/>
        <w:r w:rsidRPr="00CF62B8">
          <w:rPr>
            <w:color w:val="0000FF"/>
            <w:sz w:val="20"/>
            <w:u w:val="single"/>
          </w:rPr>
          <w:t>Segra</w:t>
        </w:r>
        <w:proofErr w:type="spellEnd"/>
        <w:r w:rsidRPr="00CF62B8">
          <w:rPr>
            <w:color w:val="0000FF"/>
            <w:sz w:val="20"/>
            <w:u w:val="single"/>
          </w:rPr>
          <w:t xml:space="preserve"> FCC TOC Application (5.17.21).pdf</w:t>
        </w:r>
      </w:hyperlink>
      <w:r w:rsidRPr="00CF62B8">
        <w:rPr>
          <w:sz w:val="20"/>
        </w:rPr>
        <w:t xml:space="preserve"> </w:t>
      </w:r>
      <w:r w:rsidR="005612AC">
        <w:rPr>
          <w:sz w:val="20"/>
        </w:rPr>
        <w:t xml:space="preserve"> and Exhibit </w:t>
      </w:r>
      <w:r w:rsidR="00996A67">
        <w:rPr>
          <w:sz w:val="20"/>
        </w:rPr>
        <w:t>D</w:t>
      </w:r>
      <w:r w:rsidR="005612AC">
        <w:rPr>
          <w:sz w:val="20"/>
        </w:rPr>
        <w:t xml:space="preserve"> of the Joint Application</w:t>
      </w:r>
      <w:r w:rsidR="00942C71">
        <w:rPr>
          <w:sz w:val="20"/>
        </w:rPr>
        <w:t>.</w:t>
      </w:r>
    </w:p>
  </w:footnote>
  <w:footnote w:id="20">
    <w:p w14:paraId="369209C1" w14:textId="0B65EB5E" w:rsidR="008F4E8E" w:rsidRPr="008F4E8E" w:rsidRDefault="008F4E8E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15. </w:t>
      </w:r>
    </w:p>
  </w:footnote>
  <w:footnote w:id="21">
    <w:p w14:paraId="122D39A3" w14:textId="21869FC4" w:rsidR="00837800" w:rsidRPr="00837800" w:rsidRDefault="00837800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Response to Data Request</w:t>
      </w:r>
      <w:r w:rsidR="00BD611C">
        <w:rPr>
          <w:sz w:val="20"/>
        </w:rPr>
        <w:t>s at question 15.</w:t>
      </w:r>
    </w:p>
  </w:footnote>
  <w:footnote w:id="22">
    <w:p w14:paraId="4C52CD80" w14:textId="1021C303" w:rsidR="00322659" w:rsidRPr="00322659" w:rsidRDefault="00322659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Joint Application at 15. </w:t>
      </w:r>
    </w:p>
  </w:footnote>
  <w:footnote w:id="23">
    <w:p w14:paraId="164D218C" w14:textId="6B00D160" w:rsidR="009C721A" w:rsidRDefault="009C72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721A">
        <w:rPr>
          <w:sz w:val="20"/>
        </w:rPr>
        <w:t xml:space="preserve">Joint Application at </w:t>
      </w:r>
      <w:r w:rsidR="00F42E01">
        <w:rPr>
          <w:sz w:val="20"/>
        </w:rPr>
        <w:t>1</w:t>
      </w:r>
      <w:r w:rsidR="00665C10">
        <w:rPr>
          <w:sz w:val="20"/>
        </w:rPr>
        <w:t>5</w:t>
      </w:r>
      <w:r w:rsidRPr="009C721A">
        <w:rPr>
          <w:sz w:val="20"/>
        </w:rPr>
        <w:t>.</w:t>
      </w:r>
    </w:p>
  </w:footnote>
  <w:footnote w:id="24">
    <w:p w14:paraId="00EF080B" w14:textId="7FEEA398" w:rsidR="00E5063F" w:rsidRPr="00E5063F" w:rsidRDefault="00E5063F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B13454">
        <w:rPr>
          <w:sz w:val="20"/>
        </w:rPr>
        <w:t>Joint A</w:t>
      </w:r>
      <w:r>
        <w:rPr>
          <w:sz w:val="20"/>
        </w:rPr>
        <w:t xml:space="preserve">pplication at </w:t>
      </w:r>
      <w:r w:rsidR="007948A9">
        <w:rPr>
          <w:sz w:val="20"/>
        </w:rPr>
        <w:t>1</w:t>
      </w:r>
      <w:r w:rsidR="000074A0">
        <w:rPr>
          <w:sz w:val="20"/>
        </w:rPr>
        <w:t>5</w:t>
      </w:r>
      <w:r>
        <w:rPr>
          <w:sz w:val="20"/>
        </w:rPr>
        <w:t xml:space="preserve">.  </w:t>
      </w:r>
    </w:p>
  </w:footnote>
  <w:footnote w:id="25">
    <w:p w14:paraId="5FAAABCE" w14:textId="7AF2D1CE" w:rsidR="00EE705A" w:rsidRPr="00EE705A" w:rsidRDefault="00EE705A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Response to Data Request</w:t>
      </w:r>
      <w:r w:rsidR="0010461E">
        <w:rPr>
          <w:sz w:val="20"/>
        </w:rPr>
        <w:t>s</w:t>
      </w:r>
      <w:r>
        <w:rPr>
          <w:sz w:val="20"/>
        </w:rPr>
        <w:t xml:space="preserve"> at </w:t>
      </w:r>
      <w:r w:rsidR="007844AD">
        <w:rPr>
          <w:sz w:val="20"/>
        </w:rPr>
        <w:t>question 8</w:t>
      </w:r>
      <w:r>
        <w:rPr>
          <w:sz w:val="20"/>
        </w:rPr>
        <w:t xml:space="preserve">. </w:t>
      </w:r>
    </w:p>
  </w:footnote>
  <w:footnote w:id="26">
    <w:p w14:paraId="68094592" w14:textId="45B7F0B0" w:rsidR="003105FF" w:rsidRPr="003105FF" w:rsidRDefault="003105FF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Response to Data Requests at question </w:t>
      </w:r>
      <w:r w:rsidR="00BA1F88">
        <w:rPr>
          <w:sz w:val="20"/>
        </w:rPr>
        <w:t>9</w:t>
      </w:r>
      <w:r>
        <w:rPr>
          <w:sz w:val="20"/>
        </w:rPr>
        <w:t>.</w:t>
      </w:r>
    </w:p>
  </w:footnote>
  <w:footnote w:id="27">
    <w:p w14:paraId="24F31AF5" w14:textId="60702AEE" w:rsidR="00EA0420" w:rsidRPr="00EA0420" w:rsidRDefault="00EA0420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Response to Data Request</w:t>
      </w:r>
      <w:r w:rsidR="00BA1F88">
        <w:rPr>
          <w:sz w:val="20"/>
        </w:rPr>
        <w:t>s</w:t>
      </w:r>
      <w:r>
        <w:rPr>
          <w:sz w:val="20"/>
        </w:rPr>
        <w:t xml:space="preserve"> at question 10. </w:t>
      </w:r>
    </w:p>
  </w:footnote>
  <w:footnote w:id="28">
    <w:p w14:paraId="63233482" w14:textId="6B698CC2" w:rsidR="00236448" w:rsidRPr="00236448" w:rsidRDefault="00236448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Response to Data Requests at question 12. </w:t>
      </w:r>
    </w:p>
  </w:footnote>
  <w:footnote w:id="29">
    <w:p w14:paraId="72B978CF" w14:textId="7672E4D7" w:rsidR="00AA2AF8" w:rsidRPr="00AA2AF8" w:rsidRDefault="00AA2AF8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Response to Data Requests at question 1</w:t>
      </w:r>
      <w:r w:rsidR="004604BB">
        <w:rPr>
          <w:sz w:val="20"/>
        </w:rPr>
        <w:t>4</w:t>
      </w:r>
      <w:r>
        <w:rPr>
          <w:sz w:val="20"/>
        </w:rPr>
        <w:t xml:space="preserve">.  </w:t>
      </w:r>
    </w:p>
  </w:footnote>
  <w:footnote w:id="30">
    <w:p w14:paraId="58DA703B" w14:textId="17EFD887" w:rsidR="00642CD4" w:rsidRDefault="00642C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CD4">
        <w:rPr>
          <w:sz w:val="20"/>
        </w:rPr>
        <w:t xml:space="preserve">Joint Application at </w:t>
      </w:r>
      <w:r w:rsidR="0037416A">
        <w:rPr>
          <w:sz w:val="20"/>
        </w:rPr>
        <w:t>13</w:t>
      </w:r>
      <w:r w:rsidR="00DC231A">
        <w:rPr>
          <w:sz w:val="20"/>
        </w:rPr>
        <w:t xml:space="preserve">. </w:t>
      </w:r>
    </w:p>
  </w:footnote>
  <w:footnote w:id="31">
    <w:p w14:paraId="3542C2FE" w14:textId="77777777" w:rsidR="00FD5DD4" w:rsidRPr="00CB061A" w:rsidRDefault="00FD5DD4" w:rsidP="00FD5DD4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5379FF">
        <w:rPr>
          <w:sz w:val="20"/>
        </w:rPr>
        <w:t xml:space="preserve">We believe the record shows that the Transaction satisfies the necessary or proper standard under Section 1103 of the Code and provides affirmative public benefits consistent with </w:t>
      </w:r>
      <w:r w:rsidRPr="005379FF">
        <w:rPr>
          <w:i/>
          <w:iCs/>
          <w:sz w:val="20"/>
        </w:rPr>
        <w:t>City of York v. Pa. PUC</w:t>
      </w:r>
      <w:r w:rsidRPr="005379FF">
        <w:rPr>
          <w:sz w:val="20"/>
        </w:rPr>
        <w:t>, 295 A.2d 825 (Pa. 1972) (</w:t>
      </w:r>
      <w:r w:rsidRPr="005379FF">
        <w:rPr>
          <w:i/>
          <w:iCs/>
          <w:sz w:val="20"/>
        </w:rPr>
        <w:t>City of York</w:t>
      </w:r>
      <w:r w:rsidRPr="005379FF">
        <w:rPr>
          <w:sz w:val="20"/>
        </w:rPr>
        <w:t xml:space="preserve">), and </w:t>
      </w:r>
      <w:r w:rsidRPr="005379FF">
        <w:rPr>
          <w:i/>
          <w:iCs/>
          <w:sz w:val="20"/>
        </w:rPr>
        <w:t xml:space="preserve">Irwin A. </w:t>
      </w:r>
      <w:proofErr w:type="spellStart"/>
      <w:r w:rsidRPr="005379FF">
        <w:rPr>
          <w:i/>
          <w:iCs/>
          <w:sz w:val="20"/>
        </w:rPr>
        <w:t>Popowsky</w:t>
      </w:r>
      <w:proofErr w:type="spellEnd"/>
      <w:r w:rsidRPr="005379FF">
        <w:rPr>
          <w:i/>
          <w:iCs/>
          <w:sz w:val="20"/>
        </w:rPr>
        <w:t xml:space="preserve"> v. Pa. PUC</w:t>
      </w:r>
      <w:r w:rsidRPr="005379FF">
        <w:rPr>
          <w:sz w:val="20"/>
        </w:rPr>
        <w:t>, 937 A.2d 1040 (Pa. 2007) (</w:t>
      </w:r>
      <w:proofErr w:type="spellStart"/>
      <w:r w:rsidRPr="005379FF">
        <w:rPr>
          <w:i/>
          <w:iCs/>
          <w:sz w:val="20"/>
        </w:rPr>
        <w:t>Popowsky</w:t>
      </w:r>
      <w:proofErr w:type="spellEnd"/>
      <w:r w:rsidRPr="005379FF">
        <w:rPr>
          <w:sz w:val="20"/>
        </w:rPr>
        <w:t xml:space="preserve">).  We also note the Commission retains general authority </w:t>
      </w:r>
      <w:r>
        <w:rPr>
          <w:sz w:val="20"/>
        </w:rPr>
        <w:t>to impose conditions upon approval of a transaction as codified in the Public Utility Code at 66 Pa. C.S. § 1103.  “[E]</w:t>
      </w:r>
      <w:proofErr w:type="spellStart"/>
      <w:r>
        <w:rPr>
          <w:sz w:val="20"/>
        </w:rPr>
        <w:t>ven</w:t>
      </w:r>
      <w:proofErr w:type="spellEnd"/>
      <w:r>
        <w:rPr>
          <w:sz w:val="20"/>
        </w:rPr>
        <w:t xml:space="preserve"> where the [Commission] finds benefit in the first instance, Section 1103(a) also confers discretion upon the agency to impose conditions which it deems to be just and reasonable.”  </w:t>
      </w:r>
      <w:proofErr w:type="spellStart"/>
      <w:r w:rsidRPr="00266AFF">
        <w:rPr>
          <w:i/>
          <w:iCs/>
          <w:sz w:val="20"/>
        </w:rPr>
        <w:t>Po</w:t>
      </w:r>
      <w:r>
        <w:rPr>
          <w:i/>
          <w:iCs/>
          <w:sz w:val="20"/>
        </w:rPr>
        <w:t>p</w:t>
      </w:r>
      <w:r w:rsidRPr="00266AFF">
        <w:rPr>
          <w:i/>
          <w:iCs/>
          <w:sz w:val="20"/>
        </w:rPr>
        <w:t>owsky</w:t>
      </w:r>
      <w:proofErr w:type="spellEnd"/>
      <w:r w:rsidRPr="00266AFF">
        <w:rPr>
          <w:i/>
          <w:iCs/>
          <w:sz w:val="20"/>
        </w:rPr>
        <w:t>,</w:t>
      </w:r>
      <w:r>
        <w:rPr>
          <w:sz w:val="20"/>
        </w:rPr>
        <w:t xml:space="preserve"> 937 A.2d. at 1057, n.21.   This includes authority to impose conditions upon approval of general rule or </w:t>
      </w:r>
      <w:r w:rsidRPr="006152E5">
        <w:rPr>
          <w:i/>
          <w:iCs/>
          <w:sz w:val="20"/>
        </w:rPr>
        <w:t>pro forma</w:t>
      </w:r>
      <w:r>
        <w:rPr>
          <w:sz w:val="20"/>
        </w:rPr>
        <w:t xml:space="preserve"> transaction, in accordance with Sections 63.324(h)(4) and 63.325(h)(4) of our regulations at Title 52 of the Pennsylvania Code.  </w:t>
      </w:r>
    </w:p>
    <w:p w14:paraId="5D3F520E" w14:textId="77777777" w:rsidR="00FD5DD4" w:rsidRPr="00D717F3" w:rsidRDefault="00FD5DD4" w:rsidP="00FD5DD4">
      <w:pPr>
        <w:pStyle w:val="FootnoteText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08F" w14:textId="77777777" w:rsidR="00476910" w:rsidRDefault="00476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2EEB" w14:textId="77777777" w:rsidR="00476910" w:rsidRDefault="00476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12A" w14:textId="77777777" w:rsidR="00476910" w:rsidRDefault="00476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07EB0"/>
    <w:multiLevelType w:val="hybridMultilevel"/>
    <w:tmpl w:val="3EFCBC44"/>
    <w:lvl w:ilvl="0" w:tplc="240C66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0417F9"/>
    <w:multiLevelType w:val="hybridMultilevel"/>
    <w:tmpl w:val="DCBCA744"/>
    <w:lvl w:ilvl="0" w:tplc="A95C9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0E7E"/>
    <w:rsid w:val="00000FDC"/>
    <w:rsid w:val="00001D4F"/>
    <w:rsid w:val="00004FEC"/>
    <w:rsid w:val="0000558D"/>
    <w:rsid w:val="000058B2"/>
    <w:rsid w:val="00006BD9"/>
    <w:rsid w:val="000074A0"/>
    <w:rsid w:val="00007D1A"/>
    <w:rsid w:val="00007F97"/>
    <w:rsid w:val="00010B34"/>
    <w:rsid w:val="00010B7E"/>
    <w:rsid w:val="00012DAB"/>
    <w:rsid w:val="0001332F"/>
    <w:rsid w:val="000140D1"/>
    <w:rsid w:val="000157C2"/>
    <w:rsid w:val="00015B86"/>
    <w:rsid w:val="00016B08"/>
    <w:rsid w:val="000170A3"/>
    <w:rsid w:val="00017D3C"/>
    <w:rsid w:val="00020270"/>
    <w:rsid w:val="0002057C"/>
    <w:rsid w:val="000209B6"/>
    <w:rsid w:val="00022EE2"/>
    <w:rsid w:val="000233A9"/>
    <w:rsid w:val="0002442E"/>
    <w:rsid w:val="0002444D"/>
    <w:rsid w:val="000248E6"/>
    <w:rsid w:val="000267A0"/>
    <w:rsid w:val="00026F1F"/>
    <w:rsid w:val="000278E5"/>
    <w:rsid w:val="00030341"/>
    <w:rsid w:val="000333CF"/>
    <w:rsid w:val="00033B96"/>
    <w:rsid w:val="00034496"/>
    <w:rsid w:val="0003610C"/>
    <w:rsid w:val="000373A2"/>
    <w:rsid w:val="000404C7"/>
    <w:rsid w:val="00041A67"/>
    <w:rsid w:val="00041F2F"/>
    <w:rsid w:val="0004270A"/>
    <w:rsid w:val="0004341E"/>
    <w:rsid w:val="00043A6A"/>
    <w:rsid w:val="00043C9B"/>
    <w:rsid w:val="00047862"/>
    <w:rsid w:val="00050F3B"/>
    <w:rsid w:val="000515C7"/>
    <w:rsid w:val="000521E9"/>
    <w:rsid w:val="00052AEB"/>
    <w:rsid w:val="0005366F"/>
    <w:rsid w:val="0005383F"/>
    <w:rsid w:val="00053974"/>
    <w:rsid w:val="00053B85"/>
    <w:rsid w:val="0005402C"/>
    <w:rsid w:val="000540E7"/>
    <w:rsid w:val="000559DC"/>
    <w:rsid w:val="00056665"/>
    <w:rsid w:val="00056BE5"/>
    <w:rsid w:val="00056E04"/>
    <w:rsid w:val="00057F4A"/>
    <w:rsid w:val="00061846"/>
    <w:rsid w:val="00061E6D"/>
    <w:rsid w:val="00062D34"/>
    <w:rsid w:val="000655E7"/>
    <w:rsid w:val="0006564A"/>
    <w:rsid w:val="00065D59"/>
    <w:rsid w:val="0006621E"/>
    <w:rsid w:val="000669C3"/>
    <w:rsid w:val="0006748C"/>
    <w:rsid w:val="0006790B"/>
    <w:rsid w:val="00067C2E"/>
    <w:rsid w:val="00071250"/>
    <w:rsid w:val="00071D41"/>
    <w:rsid w:val="00071F88"/>
    <w:rsid w:val="000723FA"/>
    <w:rsid w:val="00072622"/>
    <w:rsid w:val="000743D2"/>
    <w:rsid w:val="00074E4A"/>
    <w:rsid w:val="00075640"/>
    <w:rsid w:val="0007607B"/>
    <w:rsid w:val="000761C0"/>
    <w:rsid w:val="00076243"/>
    <w:rsid w:val="0008051A"/>
    <w:rsid w:val="00080A62"/>
    <w:rsid w:val="00080CA6"/>
    <w:rsid w:val="00080DFD"/>
    <w:rsid w:val="000825C4"/>
    <w:rsid w:val="00082BE3"/>
    <w:rsid w:val="0008335F"/>
    <w:rsid w:val="0008427B"/>
    <w:rsid w:val="000848B2"/>
    <w:rsid w:val="00084FDE"/>
    <w:rsid w:val="000863F0"/>
    <w:rsid w:val="00087412"/>
    <w:rsid w:val="000902EE"/>
    <w:rsid w:val="00090430"/>
    <w:rsid w:val="000910E2"/>
    <w:rsid w:val="00091186"/>
    <w:rsid w:val="00091C23"/>
    <w:rsid w:val="0009284F"/>
    <w:rsid w:val="000931D1"/>
    <w:rsid w:val="00095447"/>
    <w:rsid w:val="00095AB3"/>
    <w:rsid w:val="00097524"/>
    <w:rsid w:val="000A1009"/>
    <w:rsid w:val="000A1CA8"/>
    <w:rsid w:val="000A2451"/>
    <w:rsid w:val="000A26DE"/>
    <w:rsid w:val="000A26E7"/>
    <w:rsid w:val="000A31EA"/>
    <w:rsid w:val="000A37D7"/>
    <w:rsid w:val="000A504B"/>
    <w:rsid w:val="000A728B"/>
    <w:rsid w:val="000A777B"/>
    <w:rsid w:val="000A7FDC"/>
    <w:rsid w:val="000B01F0"/>
    <w:rsid w:val="000B0A1F"/>
    <w:rsid w:val="000B211A"/>
    <w:rsid w:val="000B2403"/>
    <w:rsid w:val="000B2AA8"/>
    <w:rsid w:val="000B3CD3"/>
    <w:rsid w:val="000B42BA"/>
    <w:rsid w:val="000B430B"/>
    <w:rsid w:val="000B468D"/>
    <w:rsid w:val="000B649D"/>
    <w:rsid w:val="000B6C09"/>
    <w:rsid w:val="000B707A"/>
    <w:rsid w:val="000B775C"/>
    <w:rsid w:val="000B7998"/>
    <w:rsid w:val="000B7ADA"/>
    <w:rsid w:val="000B7F98"/>
    <w:rsid w:val="000C1349"/>
    <w:rsid w:val="000C1530"/>
    <w:rsid w:val="000C191F"/>
    <w:rsid w:val="000C210A"/>
    <w:rsid w:val="000C2672"/>
    <w:rsid w:val="000C319E"/>
    <w:rsid w:val="000C32AD"/>
    <w:rsid w:val="000C4856"/>
    <w:rsid w:val="000C5445"/>
    <w:rsid w:val="000C5DFC"/>
    <w:rsid w:val="000C6309"/>
    <w:rsid w:val="000D01DF"/>
    <w:rsid w:val="000D03CA"/>
    <w:rsid w:val="000D0FD9"/>
    <w:rsid w:val="000D1315"/>
    <w:rsid w:val="000D1DAC"/>
    <w:rsid w:val="000D293E"/>
    <w:rsid w:val="000D2B85"/>
    <w:rsid w:val="000D42BC"/>
    <w:rsid w:val="000D43DE"/>
    <w:rsid w:val="000D4590"/>
    <w:rsid w:val="000D528A"/>
    <w:rsid w:val="000D5A15"/>
    <w:rsid w:val="000D7AF2"/>
    <w:rsid w:val="000D7FB9"/>
    <w:rsid w:val="000E07BF"/>
    <w:rsid w:val="000E0984"/>
    <w:rsid w:val="000E3B2C"/>
    <w:rsid w:val="000E4F6A"/>
    <w:rsid w:val="000E63FA"/>
    <w:rsid w:val="000E6A31"/>
    <w:rsid w:val="000E6E40"/>
    <w:rsid w:val="000F05FF"/>
    <w:rsid w:val="000F0A05"/>
    <w:rsid w:val="000F3C38"/>
    <w:rsid w:val="000F4066"/>
    <w:rsid w:val="000F50B6"/>
    <w:rsid w:val="000F65C7"/>
    <w:rsid w:val="000F661B"/>
    <w:rsid w:val="000F69F4"/>
    <w:rsid w:val="000F77EF"/>
    <w:rsid w:val="00100D66"/>
    <w:rsid w:val="00101514"/>
    <w:rsid w:val="00101E4C"/>
    <w:rsid w:val="00103238"/>
    <w:rsid w:val="00103306"/>
    <w:rsid w:val="00103A48"/>
    <w:rsid w:val="0010461E"/>
    <w:rsid w:val="00105992"/>
    <w:rsid w:val="00106E9D"/>
    <w:rsid w:val="00106EDA"/>
    <w:rsid w:val="00107623"/>
    <w:rsid w:val="00107E46"/>
    <w:rsid w:val="0011013E"/>
    <w:rsid w:val="00110666"/>
    <w:rsid w:val="001113A4"/>
    <w:rsid w:val="00112C80"/>
    <w:rsid w:val="00112F4D"/>
    <w:rsid w:val="00112F9F"/>
    <w:rsid w:val="001142B3"/>
    <w:rsid w:val="00114BAE"/>
    <w:rsid w:val="00114ECF"/>
    <w:rsid w:val="00115489"/>
    <w:rsid w:val="0011662F"/>
    <w:rsid w:val="00116F7B"/>
    <w:rsid w:val="001179FD"/>
    <w:rsid w:val="0012017C"/>
    <w:rsid w:val="0012049C"/>
    <w:rsid w:val="0012110E"/>
    <w:rsid w:val="001213B4"/>
    <w:rsid w:val="00121BA5"/>
    <w:rsid w:val="00122101"/>
    <w:rsid w:val="0012289D"/>
    <w:rsid w:val="00122E9F"/>
    <w:rsid w:val="00123947"/>
    <w:rsid w:val="001240D4"/>
    <w:rsid w:val="00125352"/>
    <w:rsid w:val="0012540F"/>
    <w:rsid w:val="001262A9"/>
    <w:rsid w:val="001264B6"/>
    <w:rsid w:val="00131D95"/>
    <w:rsid w:val="00131DDA"/>
    <w:rsid w:val="0013228F"/>
    <w:rsid w:val="0013257D"/>
    <w:rsid w:val="001334FC"/>
    <w:rsid w:val="001348CB"/>
    <w:rsid w:val="00136449"/>
    <w:rsid w:val="00137C40"/>
    <w:rsid w:val="00137ED9"/>
    <w:rsid w:val="00141BEE"/>
    <w:rsid w:val="00141F74"/>
    <w:rsid w:val="001427BC"/>
    <w:rsid w:val="00142BA3"/>
    <w:rsid w:val="00143659"/>
    <w:rsid w:val="001436B0"/>
    <w:rsid w:val="00143F61"/>
    <w:rsid w:val="00144CE3"/>
    <w:rsid w:val="001459E9"/>
    <w:rsid w:val="00145D2A"/>
    <w:rsid w:val="001460A3"/>
    <w:rsid w:val="001466F0"/>
    <w:rsid w:val="00146DFD"/>
    <w:rsid w:val="00147688"/>
    <w:rsid w:val="00150A3B"/>
    <w:rsid w:val="00150F8B"/>
    <w:rsid w:val="001535C8"/>
    <w:rsid w:val="00155515"/>
    <w:rsid w:val="0015699C"/>
    <w:rsid w:val="0015792E"/>
    <w:rsid w:val="00157C40"/>
    <w:rsid w:val="00160020"/>
    <w:rsid w:val="00162439"/>
    <w:rsid w:val="00162694"/>
    <w:rsid w:val="0016278E"/>
    <w:rsid w:val="0016301A"/>
    <w:rsid w:val="00163C97"/>
    <w:rsid w:val="0016431F"/>
    <w:rsid w:val="001657EB"/>
    <w:rsid w:val="001662BA"/>
    <w:rsid w:val="001662C3"/>
    <w:rsid w:val="0016692E"/>
    <w:rsid w:val="00166D3E"/>
    <w:rsid w:val="00167298"/>
    <w:rsid w:val="00167483"/>
    <w:rsid w:val="00170086"/>
    <w:rsid w:val="001701C4"/>
    <w:rsid w:val="00171E2F"/>
    <w:rsid w:val="00172A55"/>
    <w:rsid w:val="0017540A"/>
    <w:rsid w:val="00175FF7"/>
    <w:rsid w:val="00176F31"/>
    <w:rsid w:val="001775EB"/>
    <w:rsid w:val="0017760B"/>
    <w:rsid w:val="001777B8"/>
    <w:rsid w:val="00180416"/>
    <w:rsid w:val="001808A3"/>
    <w:rsid w:val="00180CFB"/>
    <w:rsid w:val="00181BD3"/>
    <w:rsid w:val="00182BAC"/>
    <w:rsid w:val="00184239"/>
    <w:rsid w:val="00184B08"/>
    <w:rsid w:val="0018720B"/>
    <w:rsid w:val="001872F1"/>
    <w:rsid w:val="00190302"/>
    <w:rsid w:val="001918C8"/>
    <w:rsid w:val="00191FE1"/>
    <w:rsid w:val="00192E98"/>
    <w:rsid w:val="001933BB"/>
    <w:rsid w:val="00194CE7"/>
    <w:rsid w:val="0019690C"/>
    <w:rsid w:val="00196CC9"/>
    <w:rsid w:val="00197285"/>
    <w:rsid w:val="001A1A45"/>
    <w:rsid w:val="001A1CA6"/>
    <w:rsid w:val="001A2153"/>
    <w:rsid w:val="001A29A4"/>
    <w:rsid w:val="001A2AEC"/>
    <w:rsid w:val="001A2FBB"/>
    <w:rsid w:val="001A3317"/>
    <w:rsid w:val="001A4E74"/>
    <w:rsid w:val="001A56AF"/>
    <w:rsid w:val="001A5DC7"/>
    <w:rsid w:val="001A6D02"/>
    <w:rsid w:val="001A791E"/>
    <w:rsid w:val="001B0975"/>
    <w:rsid w:val="001B2ABA"/>
    <w:rsid w:val="001B2BCC"/>
    <w:rsid w:val="001B3156"/>
    <w:rsid w:val="001B4349"/>
    <w:rsid w:val="001B4A58"/>
    <w:rsid w:val="001B4B4C"/>
    <w:rsid w:val="001B50B2"/>
    <w:rsid w:val="001B50E0"/>
    <w:rsid w:val="001B5E63"/>
    <w:rsid w:val="001B6705"/>
    <w:rsid w:val="001B70F6"/>
    <w:rsid w:val="001B7260"/>
    <w:rsid w:val="001B74AD"/>
    <w:rsid w:val="001B7ADD"/>
    <w:rsid w:val="001C075D"/>
    <w:rsid w:val="001C0972"/>
    <w:rsid w:val="001C1597"/>
    <w:rsid w:val="001C250A"/>
    <w:rsid w:val="001C3034"/>
    <w:rsid w:val="001C321B"/>
    <w:rsid w:val="001C3E47"/>
    <w:rsid w:val="001C3EBB"/>
    <w:rsid w:val="001C3FA9"/>
    <w:rsid w:val="001C67FD"/>
    <w:rsid w:val="001D07A0"/>
    <w:rsid w:val="001D0972"/>
    <w:rsid w:val="001D0E3A"/>
    <w:rsid w:val="001D1712"/>
    <w:rsid w:val="001D20F8"/>
    <w:rsid w:val="001D3208"/>
    <w:rsid w:val="001D45DE"/>
    <w:rsid w:val="001D5749"/>
    <w:rsid w:val="001D6546"/>
    <w:rsid w:val="001D7291"/>
    <w:rsid w:val="001E100C"/>
    <w:rsid w:val="001E1735"/>
    <w:rsid w:val="001E4435"/>
    <w:rsid w:val="001E4D9C"/>
    <w:rsid w:val="001E51F0"/>
    <w:rsid w:val="001E54B7"/>
    <w:rsid w:val="001E68C0"/>
    <w:rsid w:val="001E74FC"/>
    <w:rsid w:val="001E7E8E"/>
    <w:rsid w:val="001F1646"/>
    <w:rsid w:val="001F1759"/>
    <w:rsid w:val="001F4A76"/>
    <w:rsid w:val="001F6872"/>
    <w:rsid w:val="001F6A0F"/>
    <w:rsid w:val="00200693"/>
    <w:rsid w:val="00200CB7"/>
    <w:rsid w:val="00201B37"/>
    <w:rsid w:val="00201BFD"/>
    <w:rsid w:val="00204770"/>
    <w:rsid w:val="00205602"/>
    <w:rsid w:val="00205712"/>
    <w:rsid w:val="00206652"/>
    <w:rsid w:val="00206AF2"/>
    <w:rsid w:val="0021187B"/>
    <w:rsid w:val="002118D4"/>
    <w:rsid w:val="00211C6C"/>
    <w:rsid w:val="00212299"/>
    <w:rsid w:val="002145F6"/>
    <w:rsid w:val="00214615"/>
    <w:rsid w:val="00214802"/>
    <w:rsid w:val="002203A3"/>
    <w:rsid w:val="00223F0C"/>
    <w:rsid w:val="0022421E"/>
    <w:rsid w:val="00225230"/>
    <w:rsid w:val="002261DB"/>
    <w:rsid w:val="00226244"/>
    <w:rsid w:val="0022660B"/>
    <w:rsid w:val="00227576"/>
    <w:rsid w:val="0023044C"/>
    <w:rsid w:val="002311CC"/>
    <w:rsid w:val="00231244"/>
    <w:rsid w:val="00232E6E"/>
    <w:rsid w:val="00233EBE"/>
    <w:rsid w:val="00234BD0"/>
    <w:rsid w:val="002354DC"/>
    <w:rsid w:val="002362F4"/>
    <w:rsid w:val="00236448"/>
    <w:rsid w:val="002409CF"/>
    <w:rsid w:val="0024234F"/>
    <w:rsid w:val="002428A4"/>
    <w:rsid w:val="00244511"/>
    <w:rsid w:val="00245034"/>
    <w:rsid w:val="002478D3"/>
    <w:rsid w:val="0025080E"/>
    <w:rsid w:val="00251BAE"/>
    <w:rsid w:val="0025230D"/>
    <w:rsid w:val="00252C01"/>
    <w:rsid w:val="00254083"/>
    <w:rsid w:val="00256182"/>
    <w:rsid w:val="00256241"/>
    <w:rsid w:val="002614A3"/>
    <w:rsid w:val="002635D1"/>
    <w:rsid w:val="0026506D"/>
    <w:rsid w:val="0026516A"/>
    <w:rsid w:val="00265E1C"/>
    <w:rsid w:val="00265F12"/>
    <w:rsid w:val="0026629B"/>
    <w:rsid w:val="00266831"/>
    <w:rsid w:val="0026688B"/>
    <w:rsid w:val="00266A2D"/>
    <w:rsid w:val="00266AFF"/>
    <w:rsid w:val="00266BF8"/>
    <w:rsid w:val="002705D9"/>
    <w:rsid w:val="002705F3"/>
    <w:rsid w:val="00272D3C"/>
    <w:rsid w:val="0027394C"/>
    <w:rsid w:val="00273C92"/>
    <w:rsid w:val="00274272"/>
    <w:rsid w:val="00274532"/>
    <w:rsid w:val="002761A1"/>
    <w:rsid w:val="00276D0D"/>
    <w:rsid w:val="00276F89"/>
    <w:rsid w:val="00280B32"/>
    <w:rsid w:val="00281AC9"/>
    <w:rsid w:val="00281E6E"/>
    <w:rsid w:val="00282504"/>
    <w:rsid w:val="00282AAB"/>
    <w:rsid w:val="00283CE5"/>
    <w:rsid w:val="0028424A"/>
    <w:rsid w:val="00284B31"/>
    <w:rsid w:val="00284F1B"/>
    <w:rsid w:val="00285B4B"/>
    <w:rsid w:val="00285D13"/>
    <w:rsid w:val="002860BC"/>
    <w:rsid w:val="002867F5"/>
    <w:rsid w:val="0028686B"/>
    <w:rsid w:val="0028704F"/>
    <w:rsid w:val="002917A8"/>
    <w:rsid w:val="00292715"/>
    <w:rsid w:val="00292A29"/>
    <w:rsid w:val="00293736"/>
    <w:rsid w:val="00294A78"/>
    <w:rsid w:val="00294B4B"/>
    <w:rsid w:val="00294D07"/>
    <w:rsid w:val="002950A1"/>
    <w:rsid w:val="00295BF0"/>
    <w:rsid w:val="00297712"/>
    <w:rsid w:val="002A147E"/>
    <w:rsid w:val="002A196B"/>
    <w:rsid w:val="002A1A8A"/>
    <w:rsid w:val="002A3E1D"/>
    <w:rsid w:val="002A545C"/>
    <w:rsid w:val="002A5525"/>
    <w:rsid w:val="002A6327"/>
    <w:rsid w:val="002A6A0F"/>
    <w:rsid w:val="002A6DBC"/>
    <w:rsid w:val="002A7251"/>
    <w:rsid w:val="002B0DEB"/>
    <w:rsid w:val="002B14E3"/>
    <w:rsid w:val="002B1776"/>
    <w:rsid w:val="002B3064"/>
    <w:rsid w:val="002B4044"/>
    <w:rsid w:val="002B469B"/>
    <w:rsid w:val="002B6987"/>
    <w:rsid w:val="002B7028"/>
    <w:rsid w:val="002C0070"/>
    <w:rsid w:val="002C4E33"/>
    <w:rsid w:val="002C748D"/>
    <w:rsid w:val="002C7B22"/>
    <w:rsid w:val="002D043D"/>
    <w:rsid w:val="002D09CD"/>
    <w:rsid w:val="002D0A5D"/>
    <w:rsid w:val="002D0AF2"/>
    <w:rsid w:val="002D0B6A"/>
    <w:rsid w:val="002D1032"/>
    <w:rsid w:val="002D1068"/>
    <w:rsid w:val="002D1B3B"/>
    <w:rsid w:val="002D2039"/>
    <w:rsid w:val="002D3BA9"/>
    <w:rsid w:val="002D3C70"/>
    <w:rsid w:val="002D444E"/>
    <w:rsid w:val="002D4622"/>
    <w:rsid w:val="002D51FF"/>
    <w:rsid w:val="002D5205"/>
    <w:rsid w:val="002D6B95"/>
    <w:rsid w:val="002D6BA7"/>
    <w:rsid w:val="002D6C80"/>
    <w:rsid w:val="002D7788"/>
    <w:rsid w:val="002D7A07"/>
    <w:rsid w:val="002E0CA0"/>
    <w:rsid w:val="002E1A32"/>
    <w:rsid w:val="002E2A12"/>
    <w:rsid w:val="002E5260"/>
    <w:rsid w:val="002E5D8C"/>
    <w:rsid w:val="002E63B5"/>
    <w:rsid w:val="002E6554"/>
    <w:rsid w:val="002E699B"/>
    <w:rsid w:val="002E699E"/>
    <w:rsid w:val="002E7C23"/>
    <w:rsid w:val="002E7C64"/>
    <w:rsid w:val="002F0F99"/>
    <w:rsid w:val="002F104F"/>
    <w:rsid w:val="002F1221"/>
    <w:rsid w:val="002F1645"/>
    <w:rsid w:val="002F27AE"/>
    <w:rsid w:val="002F2CF3"/>
    <w:rsid w:val="002F367F"/>
    <w:rsid w:val="002F464D"/>
    <w:rsid w:val="002F503B"/>
    <w:rsid w:val="002F5213"/>
    <w:rsid w:val="002F5798"/>
    <w:rsid w:val="002F59C9"/>
    <w:rsid w:val="002F65B4"/>
    <w:rsid w:val="002F723C"/>
    <w:rsid w:val="00301099"/>
    <w:rsid w:val="00302A0E"/>
    <w:rsid w:val="00302CBB"/>
    <w:rsid w:val="00302F83"/>
    <w:rsid w:val="00303F21"/>
    <w:rsid w:val="00305DE1"/>
    <w:rsid w:val="00306366"/>
    <w:rsid w:val="00306D54"/>
    <w:rsid w:val="003105FF"/>
    <w:rsid w:val="00310762"/>
    <w:rsid w:val="003107D6"/>
    <w:rsid w:val="00310A6C"/>
    <w:rsid w:val="003122C5"/>
    <w:rsid w:val="003143D3"/>
    <w:rsid w:val="00315D54"/>
    <w:rsid w:val="00315D6C"/>
    <w:rsid w:val="003212C6"/>
    <w:rsid w:val="00322659"/>
    <w:rsid w:val="003232F9"/>
    <w:rsid w:val="00323D97"/>
    <w:rsid w:val="0032466A"/>
    <w:rsid w:val="0032675C"/>
    <w:rsid w:val="00326879"/>
    <w:rsid w:val="00327071"/>
    <w:rsid w:val="00327098"/>
    <w:rsid w:val="003274B3"/>
    <w:rsid w:val="0032754B"/>
    <w:rsid w:val="003278D9"/>
    <w:rsid w:val="003303A9"/>
    <w:rsid w:val="003308E7"/>
    <w:rsid w:val="003314F2"/>
    <w:rsid w:val="0033190F"/>
    <w:rsid w:val="00331BA5"/>
    <w:rsid w:val="003325AB"/>
    <w:rsid w:val="00332B99"/>
    <w:rsid w:val="0033489B"/>
    <w:rsid w:val="00335BF8"/>
    <w:rsid w:val="00335CE1"/>
    <w:rsid w:val="00335E99"/>
    <w:rsid w:val="003412B9"/>
    <w:rsid w:val="00341832"/>
    <w:rsid w:val="0034239B"/>
    <w:rsid w:val="003430B2"/>
    <w:rsid w:val="003437D2"/>
    <w:rsid w:val="00343FD3"/>
    <w:rsid w:val="00344FD3"/>
    <w:rsid w:val="0034740F"/>
    <w:rsid w:val="0034777A"/>
    <w:rsid w:val="00347AD4"/>
    <w:rsid w:val="00350B76"/>
    <w:rsid w:val="0035136D"/>
    <w:rsid w:val="003516F4"/>
    <w:rsid w:val="0035180E"/>
    <w:rsid w:val="00352803"/>
    <w:rsid w:val="00352AFA"/>
    <w:rsid w:val="00353608"/>
    <w:rsid w:val="00353843"/>
    <w:rsid w:val="0035659A"/>
    <w:rsid w:val="003574A4"/>
    <w:rsid w:val="00357D67"/>
    <w:rsid w:val="00360359"/>
    <w:rsid w:val="00361987"/>
    <w:rsid w:val="00362D8B"/>
    <w:rsid w:val="003649A9"/>
    <w:rsid w:val="00364F34"/>
    <w:rsid w:val="003664D4"/>
    <w:rsid w:val="00367386"/>
    <w:rsid w:val="003679D5"/>
    <w:rsid w:val="003701D1"/>
    <w:rsid w:val="003703B1"/>
    <w:rsid w:val="0037356E"/>
    <w:rsid w:val="00373FFC"/>
    <w:rsid w:val="0037416A"/>
    <w:rsid w:val="00375E13"/>
    <w:rsid w:val="003774A1"/>
    <w:rsid w:val="00380436"/>
    <w:rsid w:val="00382DEE"/>
    <w:rsid w:val="003831EE"/>
    <w:rsid w:val="00383BD4"/>
    <w:rsid w:val="00383C01"/>
    <w:rsid w:val="003844B9"/>
    <w:rsid w:val="0038569A"/>
    <w:rsid w:val="003862A8"/>
    <w:rsid w:val="0038666C"/>
    <w:rsid w:val="00387455"/>
    <w:rsid w:val="00387521"/>
    <w:rsid w:val="003878F3"/>
    <w:rsid w:val="00387DFA"/>
    <w:rsid w:val="003900A3"/>
    <w:rsid w:val="00391169"/>
    <w:rsid w:val="003912F4"/>
    <w:rsid w:val="00393CFC"/>
    <w:rsid w:val="00394347"/>
    <w:rsid w:val="003944D1"/>
    <w:rsid w:val="0039515C"/>
    <w:rsid w:val="003951AC"/>
    <w:rsid w:val="00395C61"/>
    <w:rsid w:val="003967CE"/>
    <w:rsid w:val="003A0048"/>
    <w:rsid w:val="003A0D89"/>
    <w:rsid w:val="003A328E"/>
    <w:rsid w:val="003A4079"/>
    <w:rsid w:val="003A4585"/>
    <w:rsid w:val="003A59F8"/>
    <w:rsid w:val="003A7CCA"/>
    <w:rsid w:val="003A7D44"/>
    <w:rsid w:val="003A7E60"/>
    <w:rsid w:val="003B10F0"/>
    <w:rsid w:val="003B1A94"/>
    <w:rsid w:val="003B2533"/>
    <w:rsid w:val="003B466A"/>
    <w:rsid w:val="003B484E"/>
    <w:rsid w:val="003B68F2"/>
    <w:rsid w:val="003B6B65"/>
    <w:rsid w:val="003B6F5D"/>
    <w:rsid w:val="003C0834"/>
    <w:rsid w:val="003C08A2"/>
    <w:rsid w:val="003C1936"/>
    <w:rsid w:val="003C1EA5"/>
    <w:rsid w:val="003C20A9"/>
    <w:rsid w:val="003C2ACF"/>
    <w:rsid w:val="003C2B1F"/>
    <w:rsid w:val="003C3833"/>
    <w:rsid w:val="003C3A21"/>
    <w:rsid w:val="003C66D7"/>
    <w:rsid w:val="003C6EB4"/>
    <w:rsid w:val="003D021C"/>
    <w:rsid w:val="003D0DEE"/>
    <w:rsid w:val="003D0F3E"/>
    <w:rsid w:val="003D315D"/>
    <w:rsid w:val="003D3D10"/>
    <w:rsid w:val="003D47CE"/>
    <w:rsid w:val="003D4976"/>
    <w:rsid w:val="003D7D82"/>
    <w:rsid w:val="003E0303"/>
    <w:rsid w:val="003E1E75"/>
    <w:rsid w:val="003E308C"/>
    <w:rsid w:val="003E54B7"/>
    <w:rsid w:val="003E6E97"/>
    <w:rsid w:val="003F0B06"/>
    <w:rsid w:val="003F0B3D"/>
    <w:rsid w:val="003F11A0"/>
    <w:rsid w:val="003F265B"/>
    <w:rsid w:val="003F3138"/>
    <w:rsid w:val="003F44B6"/>
    <w:rsid w:val="003F5319"/>
    <w:rsid w:val="003F56D0"/>
    <w:rsid w:val="003F7CE2"/>
    <w:rsid w:val="004002A8"/>
    <w:rsid w:val="00401816"/>
    <w:rsid w:val="00401B09"/>
    <w:rsid w:val="00401B54"/>
    <w:rsid w:val="00401C75"/>
    <w:rsid w:val="004023F4"/>
    <w:rsid w:val="0040389A"/>
    <w:rsid w:val="00403A29"/>
    <w:rsid w:val="00405B96"/>
    <w:rsid w:val="004064D7"/>
    <w:rsid w:val="0040698B"/>
    <w:rsid w:val="00413482"/>
    <w:rsid w:val="00414554"/>
    <w:rsid w:val="004159C6"/>
    <w:rsid w:val="00415C1E"/>
    <w:rsid w:val="004165F4"/>
    <w:rsid w:val="00417490"/>
    <w:rsid w:val="00417A22"/>
    <w:rsid w:val="00417E02"/>
    <w:rsid w:val="00420A15"/>
    <w:rsid w:val="00420AD2"/>
    <w:rsid w:val="00420E46"/>
    <w:rsid w:val="00421906"/>
    <w:rsid w:val="00422FA8"/>
    <w:rsid w:val="004240AE"/>
    <w:rsid w:val="00424D13"/>
    <w:rsid w:val="00426E1A"/>
    <w:rsid w:val="00427347"/>
    <w:rsid w:val="004275CE"/>
    <w:rsid w:val="00427CEC"/>
    <w:rsid w:val="004304AC"/>
    <w:rsid w:val="004306EE"/>
    <w:rsid w:val="0043092A"/>
    <w:rsid w:val="00431B3B"/>
    <w:rsid w:val="00433239"/>
    <w:rsid w:val="004336FA"/>
    <w:rsid w:val="00433D7F"/>
    <w:rsid w:val="00433FE5"/>
    <w:rsid w:val="004345C4"/>
    <w:rsid w:val="00434D2A"/>
    <w:rsid w:val="00436507"/>
    <w:rsid w:val="00436BD7"/>
    <w:rsid w:val="004376E3"/>
    <w:rsid w:val="00440A4A"/>
    <w:rsid w:val="00440CE5"/>
    <w:rsid w:val="004448B7"/>
    <w:rsid w:val="00446636"/>
    <w:rsid w:val="00446EDD"/>
    <w:rsid w:val="00450037"/>
    <w:rsid w:val="00451D94"/>
    <w:rsid w:val="004520BB"/>
    <w:rsid w:val="00452172"/>
    <w:rsid w:val="0045225D"/>
    <w:rsid w:val="00452432"/>
    <w:rsid w:val="00452B54"/>
    <w:rsid w:val="00452D37"/>
    <w:rsid w:val="00452E7F"/>
    <w:rsid w:val="00452EF8"/>
    <w:rsid w:val="00452F6C"/>
    <w:rsid w:val="00453B0A"/>
    <w:rsid w:val="004543DC"/>
    <w:rsid w:val="004553EB"/>
    <w:rsid w:val="0045543B"/>
    <w:rsid w:val="00455978"/>
    <w:rsid w:val="00455BDD"/>
    <w:rsid w:val="00455D78"/>
    <w:rsid w:val="00456974"/>
    <w:rsid w:val="004604BB"/>
    <w:rsid w:val="0046091E"/>
    <w:rsid w:val="00460DA6"/>
    <w:rsid w:val="00461748"/>
    <w:rsid w:val="00461B03"/>
    <w:rsid w:val="00461E60"/>
    <w:rsid w:val="004621AB"/>
    <w:rsid w:val="004625AD"/>
    <w:rsid w:val="00462E30"/>
    <w:rsid w:val="004657AF"/>
    <w:rsid w:val="00465D82"/>
    <w:rsid w:val="004665BD"/>
    <w:rsid w:val="00466738"/>
    <w:rsid w:val="00466AD7"/>
    <w:rsid w:val="004700F4"/>
    <w:rsid w:val="00470514"/>
    <w:rsid w:val="004705FC"/>
    <w:rsid w:val="00470AE3"/>
    <w:rsid w:val="00471C2A"/>
    <w:rsid w:val="00471C92"/>
    <w:rsid w:val="004728E1"/>
    <w:rsid w:val="00472B1E"/>
    <w:rsid w:val="004743CF"/>
    <w:rsid w:val="00474F73"/>
    <w:rsid w:val="00475819"/>
    <w:rsid w:val="00475AC7"/>
    <w:rsid w:val="00476910"/>
    <w:rsid w:val="00477FEA"/>
    <w:rsid w:val="004802DA"/>
    <w:rsid w:val="0048052B"/>
    <w:rsid w:val="0048297E"/>
    <w:rsid w:val="00482A69"/>
    <w:rsid w:val="00482A73"/>
    <w:rsid w:val="0048335E"/>
    <w:rsid w:val="00484304"/>
    <w:rsid w:val="00484B4C"/>
    <w:rsid w:val="00485B7A"/>
    <w:rsid w:val="00486627"/>
    <w:rsid w:val="00486A7A"/>
    <w:rsid w:val="0048755C"/>
    <w:rsid w:val="00490BC3"/>
    <w:rsid w:val="00491EBA"/>
    <w:rsid w:val="00492109"/>
    <w:rsid w:val="00492BB4"/>
    <w:rsid w:val="00492EF4"/>
    <w:rsid w:val="00495E3F"/>
    <w:rsid w:val="004960E7"/>
    <w:rsid w:val="004A19D1"/>
    <w:rsid w:val="004A1AD5"/>
    <w:rsid w:val="004A1B8F"/>
    <w:rsid w:val="004A2105"/>
    <w:rsid w:val="004A3950"/>
    <w:rsid w:val="004A46A0"/>
    <w:rsid w:val="004A4BC0"/>
    <w:rsid w:val="004A6663"/>
    <w:rsid w:val="004A6903"/>
    <w:rsid w:val="004A6CFB"/>
    <w:rsid w:val="004A7EE8"/>
    <w:rsid w:val="004B11F1"/>
    <w:rsid w:val="004B1260"/>
    <w:rsid w:val="004B30C3"/>
    <w:rsid w:val="004B3F1D"/>
    <w:rsid w:val="004B4721"/>
    <w:rsid w:val="004B5169"/>
    <w:rsid w:val="004B5395"/>
    <w:rsid w:val="004B6E0F"/>
    <w:rsid w:val="004B6F33"/>
    <w:rsid w:val="004C0181"/>
    <w:rsid w:val="004C0778"/>
    <w:rsid w:val="004C07ED"/>
    <w:rsid w:val="004C08B9"/>
    <w:rsid w:val="004C0B56"/>
    <w:rsid w:val="004C489D"/>
    <w:rsid w:val="004C4A7F"/>
    <w:rsid w:val="004C4EBA"/>
    <w:rsid w:val="004C5652"/>
    <w:rsid w:val="004C59A9"/>
    <w:rsid w:val="004C6701"/>
    <w:rsid w:val="004C692A"/>
    <w:rsid w:val="004D08B2"/>
    <w:rsid w:val="004D0A1C"/>
    <w:rsid w:val="004D1546"/>
    <w:rsid w:val="004D1A5B"/>
    <w:rsid w:val="004D1ADA"/>
    <w:rsid w:val="004D1BD2"/>
    <w:rsid w:val="004D1E14"/>
    <w:rsid w:val="004D2C06"/>
    <w:rsid w:val="004D6FD3"/>
    <w:rsid w:val="004D6FD7"/>
    <w:rsid w:val="004D77C5"/>
    <w:rsid w:val="004D7AB0"/>
    <w:rsid w:val="004E0233"/>
    <w:rsid w:val="004E0BC9"/>
    <w:rsid w:val="004E0C73"/>
    <w:rsid w:val="004E1385"/>
    <w:rsid w:val="004E1629"/>
    <w:rsid w:val="004E181E"/>
    <w:rsid w:val="004E279C"/>
    <w:rsid w:val="004E2ECC"/>
    <w:rsid w:val="004E32D0"/>
    <w:rsid w:val="004E3DA6"/>
    <w:rsid w:val="004E42F0"/>
    <w:rsid w:val="004E4C8B"/>
    <w:rsid w:val="004E581D"/>
    <w:rsid w:val="004E6012"/>
    <w:rsid w:val="004E73D2"/>
    <w:rsid w:val="004E7455"/>
    <w:rsid w:val="004E759B"/>
    <w:rsid w:val="004E776E"/>
    <w:rsid w:val="004E7E55"/>
    <w:rsid w:val="004E7F92"/>
    <w:rsid w:val="004F047B"/>
    <w:rsid w:val="004F10A1"/>
    <w:rsid w:val="004F10F1"/>
    <w:rsid w:val="004F2503"/>
    <w:rsid w:val="004F2B4F"/>
    <w:rsid w:val="004F32E3"/>
    <w:rsid w:val="004F3C92"/>
    <w:rsid w:val="004F4641"/>
    <w:rsid w:val="004F5A4F"/>
    <w:rsid w:val="004F73C6"/>
    <w:rsid w:val="004F757C"/>
    <w:rsid w:val="004F76C8"/>
    <w:rsid w:val="004F7E1E"/>
    <w:rsid w:val="005009CD"/>
    <w:rsid w:val="00502EBD"/>
    <w:rsid w:val="00503349"/>
    <w:rsid w:val="005033F4"/>
    <w:rsid w:val="005039AE"/>
    <w:rsid w:val="005048DB"/>
    <w:rsid w:val="0050514E"/>
    <w:rsid w:val="005066D5"/>
    <w:rsid w:val="00507A1F"/>
    <w:rsid w:val="00510776"/>
    <w:rsid w:val="00513171"/>
    <w:rsid w:val="005133AB"/>
    <w:rsid w:val="0051462B"/>
    <w:rsid w:val="0051580C"/>
    <w:rsid w:val="00515CB8"/>
    <w:rsid w:val="00516E4E"/>
    <w:rsid w:val="005170EA"/>
    <w:rsid w:val="005171AE"/>
    <w:rsid w:val="00517C3B"/>
    <w:rsid w:val="005210AB"/>
    <w:rsid w:val="00522057"/>
    <w:rsid w:val="00522A1C"/>
    <w:rsid w:val="00522C76"/>
    <w:rsid w:val="00523A2C"/>
    <w:rsid w:val="00524590"/>
    <w:rsid w:val="00525960"/>
    <w:rsid w:val="005269A7"/>
    <w:rsid w:val="00527E1A"/>
    <w:rsid w:val="0053009A"/>
    <w:rsid w:val="00530E91"/>
    <w:rsid w:val="005315AD"/>
    <w:rsid w:val="00531804"/>
    <w:rsid w:val="00531E33"/>
    <w:rsid w:val="005334B0"/>
    <w:rsid w:val="00533514"/>
    <w:rsid w:val="00533855"/>
    <w:rsid w:val="005351E2"/>
    <w:rsid w:val="005379FF"/>
    <w:rsid w:val="00540118"/>
    <w:rsid w:val="00540AB7"/>
    <w:rsid w:val="00541572"/>
    <w:rsid w:val="00541FEF"/>
    <w:rsid w:val="00541FF6"/>
    <w:rsid w:val="0054332D"/>
    <w:rsid w:val="005437CE"/>
    <w:rsid w:val="0054596A"/>
    <w:rsid w:val="0054612F"/>
    <w:rsid w:val="005465E6"/>
    <w:rsid w:val="0054670A"/>
    <w:rsid w:val="0054688F"/>
    <w:rsid w:val="00547A3A"/>
    <w:rsid w:val="00550F4D"/>
    <w:rsid w:val="005519DE"/>
    <w:rsid w:val="00551DC3"/>
    <w:rsid w:val="00552C2F"/>
    <w:rsid w:val="00553F10"/>
    <w:rsid w:val="005548F3"/>
    <w:rsid w:val="00554A65"/>
    <w:rsid w:val="0055520C"/>
    <w:rsid w:val="005553DC"/>
    <w:rsid w:val="005564C0"/>
    <w:rsid w:val="00556720"/>
    <w:rsid w:val="00556858"/>
    <w:rsid w:val="005605F2"/>
    <w:rsid w:val="005612AC"/>
    <w:rsid w:val="00561D63"/>
    <w:rsid w:val="00562529"/>
    <w:rsid w:val="005627C8"/>
    <w:rsid w:val="005627CD"/>
    <w:rsid w:val="00563343"/>
    <w:rsid w:val="00564781"/>
    <w:rsid w:val="005673B1"/>
    <w:rsid w:val="00567C04"/>
    <w:rsid w:val="00571CC5"/>
    <w:rsid w:val="0057257F"/>
    <w:rsid w:val="00572B47"/>
    <w:rsid w:val="00572C6C"/>
    <w:rsid w:val="00573DFD"/>
    <w:rsid w:val="0057451F"/>
    <w:rsid w:val="00574F8B"/>
    <w:rsid w:val="005758E5"/>
    <w:rsid w:val="005767C5"/>
    <w:rsid w:val="005771CB"/>
    <w:rsid w:val="00577610"/>
    <w:rsid w:val="00580951"/>
    <w:rsid w:val="005811B0"/>
    <w:rsid w:val="00581DF0"/>
    <w:rsid w:val="00583A25"/>
    <w:rsid w:val="00583A30"/>
    <w:rsid w:val="00584E48"/>
    <w:rsid w:val="00585805"/>
    <w:rsid w:val="0058733C"/>
    <w:rsid w:val="005879C9"/>
    <w:rsid w:val="00587ABC"/>
    <w:rsid w:val="0059171E"/>
    <w:rsid w:val="0059198B"/>
    <w:rsid w:val="00591E5B"/>
    <w:rsid w:val="005934C0"/>
    <w:rsid w:val="005956F1"/>
    <w:rsid w:val="00595824"/>
    <w:rsid w:val="00596860"/>
    <w:rsid w:val="00596AD5"/>
    <w:rsid w:val="0059791D"/>
    <w:rsid w:val="00597A80"/>
    <w:rsid w:val="00597EC1"/>
    <w:rsid w:val="005A3784"/>
    <w:rsid w:val="005A4826"/>
    <w:rsid w:val="005A59C6"/>
    <w:rsid w:val="005A5F17"/>
    <w:rsid w:val="005A7DAD"/>
    <w:rsid w:val="005A7E07"/>
    <w:rsid w:val="005B2669"/>
    <w:rsid w:val="005B3494"/>
    <w:rsid w:val="005B392F"/>
    <w:rsid w:val="005B5748"/>
    <w:rsid w:val="005B5C48"/>
    <w:rsid w:val="005B636F"/>
    <w:rsid w:val="005B66C3"/>
    <w:rsid w:val="005C0701"/>
    <w:rsid w:val="005C0EB2"/>
    <w:rsid w:val="005C1033"/>
    <w:rsid w:val="005C1CE8"/>
    <w:rsid w:val="005C2051"/>
    <w:rsid w:val="005C3086"/>
    <w:rsid w:val="005C3A2E"/>
    <w:rsid w:val="005C3E2E"/>
    <w:rsid w:val="005C3F44"/>
    <w:rsid w:val="005C4790"/>
    <w:rsid w:val="005C5074"/>
    <w:rsid w:val="005C537D"/>
    <w:rsid w:val="005C784C"/>
    <w:rsid w:val="005C7F6E"/>
    <w:rsid w:val="005D0156"/>
    <w:rsid w:val="005D0EA3"/>
    <w:rsid w:val="005D11CB"/>
    <w:rsid w:val="005D298F"/>
    <w:rsid w:val="005D336C"/>
    <w:rsid w:val="005D3757"/>
    <w:rsid w:val="005D4486"/>
    <w:rsid w:val="005D669C"/>
    <w:rsid w:val="005D7D84"/>
    <w:rsid w:val="005D7F1E"/>
    <w:rsid w:val="005D7F4C"/>
    <w:rsid w:val="005E2684"/>
    <w:rsid w:val="005E2C8D"/>
    <w:rsid w:val="005E4164"/>
    <w:rsid w:val="005F0DCA"/>
    <w:rsid w:val="005F1927"/>
    <w:rsid w:val="005F3F27"/>
    <w:rsid w:val="005F4C7F"/>
    <w:rsid w:val="005F764B"/>
    <w:rsid w:val="00600756"/>
    <w:rsid w:val="00600C25"/>
    <w:rsid w:val="006011EB"/>
    <w:rsid w:val="00601421"/>
    <w:rsid w:val="0060174B"/>
    <w:rsid w:val="00603ECB"/>
    <w:rsid w:val="00604A13"/>
    <w:rsid w:val="00604E5C"/>
    <w:rsid w:val="00604E71"/>
    <w:rsid w:val="00605472"/>
    <w:rsid w:val="00605698"/>
    <w:rsid w:val="00607D84"/>
    <w:rsid w:val="006110D1"/>
    <w:rsid w:val="006114EB"/>
    <w:rsid w:val="00612FDC"/>
    <w:rsid w:val="006130D8"/>
    <w:rsid w:val="0061410A"/>
    <w:rsid w:val="00614FDE"/>
    <w:rsid w:val="006152E5"/>
    <w:rsid w:val="0061649C"/>
    <w:rsid w:val="00617ED9"/>
    <w:rsid w:val="0062138D"/>
    <w:rsid w:val="00621754"/>
    <w:rsid w:val="0062241A"/>
    <w:rsid w:val="006233F2"/>
    <w:rsid w:val="006236AB"/>
    <w:rsid w:val="006238FB"/>
    <w:rsid w:val="00624376"/>
    <w:rsid w:val="006257CA"/>
    <w:rsid w:val="006258D1"/>
    <w:rsid w:val="006258DA"/>
    <w:rsid w:val="00625BA3"/>
    <w:rsid w:val="00625E96"/>
    <w:rsid w:val="0063104D"/>
    <w:rsid w:val="006319E1"/>
    <w:rsid w:val="00631AB0"/>
    <w:rsid w:val="00632A67"/>
    <w:rsid w:val="00632F12"/>
    <w:rsid w:val="00633EEA"/>
    <w:rsid w:val="00634FAE"/>
    <w:rsid w:val="00635A69"/>
    <w:rsid w:val="00641EB7"/>
    <w:rsid w:val="00642AD9"/>
    <w:rsid w:val="00642CD4"/>
    <w:rsid w:val="0064415B"/>
    <w:rsid w:val="006457D6"/>
    <w:rsid w:val="00645D04"/>
    <w:rsid w:val="0064626C"/>
    <w:rsid w:val="00646908"/>
    <w:rsid w:val="00646D3F"/>
    <w:rsid w:val="00646DC4"/>
    <w:rsid w:val="0064717A"/>
    <w:rsid w:val="0064739F"/>
    <w:rsid w:val="006504C9"/>
    <w:rsid w:val="006508AE"/>
    <w:rsid w:val="00650B04"/>
    <w:rsid w:val="0065148B"/>
    <w:rsid w:val="00651853"/>
    <w:rsid w:val="0065332E"/>
    <w:rsid w:val="00653696"/>
    <w:rsid w:val="0065384C"/>
    <w:rsid w:val="00653C57"/>
    <w:rsid w:val="00654399"/>
    <w:rsid w:val="00655829"/>
    <w:rsid w:val="006559C6"/>
    <w:rsid w:val="006567C4"/>
    <w:rsid w:val="00657116"/>
    <w:rsid w:val="0066081B"/>
    <w:rsid w:val="006630BA"/>
    <w:rsid w:val="00663364"/>
    <w:rsid w:val="00663517"/>
    <w:rsid w:val="0066479E"/>
    <w:rsid w:val="00664BDA"/>
    <w:rsid w:val="006650AA"/>
    <w:rsid w:val="00665610"/>
    <w:rsid w:val="00665C10"/>
    <w:rsid w:val="006666F6"/>
    <w:rsid w:val="006669DD"/>
    <w:rsid w:val="006721A8"/>
    <w:rsid w:val="006723C5"/>
    <w:rsid w:val="0067393E"/>
    <w:rsid w:val="00674132"/>
    <w:rsid w:val="00674304"/>
    <w:rsid w:val="006746AA"/>
    <w:rsid w:val="00674D20"/>
    <w:rsid w:val="006765F2"/>
    <w:rsid w:val="0067692B"/>
    <w:rsid w:val="00676975"/>
    <w:rsid w:val="00680CB6"/>
    <w:rsid w:val="00681C8D"/>
    <w:rsid w:val="00681D34"/>
    <w:rsid w:val="006828E0"/>
    <w:rsid w:val="00683D0D"/>
    <w:rsid w:val="00685BD1"/>
    <w:rsid w:val="006860CB"/>
    <w:rsid w:val="00687C21"/>
    <w:rsid w:val="00687EF1"/>
    <w:rsid w:val="006901A9"/>
    <w:rsid w:val="0069040E"/>
    <w:rsid w:val="00690CD5"/>
    <w:rsid w:val="00690E9D"/>
    <w:rsid w:val="006910E1"/>
    <w:rsid w:val="00693642"/>
    <w:rsid w:val="0069475A"/>
    <w:rsid w:val="00694B8B"/>
    <w:rsid w:val="00695E67"/>
    <w:rsid w:val="00696244"/>
    <w:rsid w:val="006A0190"/>
    <w:rsid w:val="006A08E4"/>
    <w:rsid w:val="006A14EF"/>
    <w:rsid w:val="006A19DE"/>
    <w:rsid w:val="006A20E0"/>
    <w:rsid w:val="006A25C2"/>
    <w:rsid w:val="006A2EC2"/>
    <w:rsid w:val="006A32D7"/>
    <w:rsid w:val="006A3475"/>
    <w:rsid w:val="006A43F4"/>
    <w:rsid w:val="006A4659"/>
    <w:rsid w:val="006A47A8"/>
    <w:rsid w:val="006A4BAB"/>
    <w:rsid w:val="006A605A"/>
    <w:rsid w:val="006A60E5"/>
    <w:rsid w:val="006A7E9A"/>
    <w:rsid w:val="006B00A6"/>
    <w:rsid w:val="006B1842"/>
    <w:rsid w:val="006B4E4F"/>
    <w:rsid w:val="006B5E97"/>
    <w:rsid w:val="006B6054"/>
    <w:rsid w:val="006B6FC0"/>
    <w:rsid w:val="006B7CCC"/>
    <w:rsid w:val="006C00C0"/>
    <w:rsid w:val="006C04F9"/>
    <w:rsid w:val="006C14E2"/>
    <w:rsid w:val="006C1FD0"/>
    <w:rsid w:val="006C264F"/>
    <w:rsid w:val="006C2EF5"/>
    <w:rsid w:val="006C34E1"/>
    <w:rsid w:val="006C3B0D"/>
    <w:rsid w:val="006C480E"/>
    <w:rsid w:val="006C536F"/>
    <w:rsid w:val="006C5DB9"/>
    <w:rsid w:val="006D00A8"/>
    <w:rsid w:val="006D00AA"/>
    <w:rsid w:val="006D0812"/>
    <w:rsid w:val="006D2F34"/>
    <w:rsid w:val="006D31F7"/>
    <w:rsid w:val="006D36C1"/>
    <w:rsid w:val="006D436A"/>
    <w:rsid w:val="006D648E"/>
    <w:rsid w:val="006D7175"/>
    <w:rsid w:val="006D75B2"/>
    <w:rsid w:val="006E02F4"/>
    <w:rsid w:val="006E1263"/>
    <w:rsid w:val="006E22D3"/>
    <w:rsid w:val="006E2B02"/>
    <w:rsid w:val="006E2C14"/>
    <w:rsid w:val="006E2D43"/>
    <w:rsid w:val="006E3A3E"/>
    <w:rsid w:val="006E3EC2"/>
    <w:rsid w:val="006E6848"/>
    <w:rsid w:val="006E6D5A"/>
    <w:rsid w:val="006F0346"/>
    <w:rsid w:val="006F1E86"/>
    <w:rsid w:val="006F359E"/>
    <w:rsid w:val="006F3BC3"/>
    <w:rsid w:val="006F726A"/>
    <w:rsid w:val="006F7BD8"/>
    <w:rsid w:val="00701979"/>
    <w:rsid w:val="007023A1"/>
    <w:rsid w:val="00702D99"/>
    <w:rsid w:val="007033F7"/>
    <w:rsid w:val="00703F42"/>
    <w:rsid w:val="00704B05"/>
    <w:rsid w:val="0070529B"/>
    <w:rsid w:val="00706500"/>
    <w:rsid w:val="0070664E"/>
    <w:rsid w:val="00706B02"/>
    <w:rsid w:val="00706BF3"/>
    <w:rsid w:val="007070B4"/>
    <w:rsid w:val="00707F3C"/>
    <w:rsid w:val="00710669"/>
    <w:rsid w:val="00710B15"/>
    <w:rsid w:val="00711C80"/>
    <w:rsid w:val="00711D5E"/>
    <w:rsid w:val="00711FFA"/>
    <w:rsid w:val="0071350C"/>
    <w:rsid w:val="00714424"/>
    <w:rsid w:val="0071465F"/>
    <w:rsid w:val="00715967"/>
    <w:rsid w:val="0071669A"/>
    <w:rsid w:val="007166E9"/>
    <w:rsid w:val="007206BB"/>
    <w:rsid w:val="007208F8"/>
    <w:rsid w:val="00720DA1"/>
    <w:rsid w:val="00721DB1"/>
    <w:rsid w:val="00722527"/>
    <w:rsid w:val="0072294C"/>
    <w:rsid w:val="00722F08"/>
    <w:rsid w:val="007253A0"/>
    <w:rsid w:val="00726501"/>
    <w:rsid w:val="00726D65"/>
    <w:rsid w:val="00727178"/>
    <w:rsid w:val="00727E82"/>
    <w:rsid w:val="0073078B"/>
    <w:rsid w:val="0073138D"/>
    <w:rsid w:val="0073154A"/>
    <w:rsid w:val="007317F9"/>
    <w:rsid w:val="00731886"/>
    <w:rsid w:val="00731B2E"/>
    <w:rsid w:val="00732A26"/>
    <w:rsid w:val="007331FA"/>
    <w:rsid w:val="00734009"/>
    <w:rsid w:val="00734324"/>
    <w:rsid w:val="007345C5"/>
    <w:rsid w:val="00734B05"/>
    <w:rsid w:val="00734D43"/>
    <w:rsid w:val="00734F19"/>
    <w:rsid w:val="007350E4"/>
    <w:rsid w:val="007352B4"/>
    <w:rsid w:val="007359DE"/>
    <w:rsid w:val="00735C67"/>
    <w:rsid w:val="007368E4"/>
    <w:rsid w:val="00736988"/>
    <w:rsid w:val="0073729E"/>
    <w:rsid w:val="00740875"/>
    <w:rsid w:val="00740B3B"/>
    <w:rsid w:val="00740BC2"/>
    <w:rsid w:val="00740DFE"/>
    <w:rsid w:val="007415A2"/>
    <w:rsid w:val="007416CE"/>
    <w:rsid w:val="00742183"/>
    <w:rsid w:val="00744D6F"/>
    <w:rsid w:val="007451E1"/>
    <w:rsid w:val="00747AED"/>
    <w:rsid w:val="007513BB"/>
    <w:rsid w:val="00751F91"/>
    <w:rsid w:val="00751FF7"/>
    <w:rsid w:val="00752044"/>
    <w:rsid w:val="007533A6"/>
    <w:rsid w:val="007549B7"/>
    <w:rsid w:val="00754F16"/>
    <w:rsid w:val="00756A92"/>
    <w:rsid w:val="00757833"/>
    <w:rsid w:val="00757B51"/>
    <w:rsid w:val="00761997"/>
    <w:rsid w:val="007626CD"/>
    <w:rsid w:val="007629D0"/>
    <w:rsid w:val="00763576"/>
    <w:rsid w:val="007643FE"/>
    <w:rsid w:val="0076567D"/>
    <w:rsid w:val="0076630F"/>
    <w:rsid w:val="007668CE"/>
    <w:rsid w:val="00766C3F"/>
    <w:rsid w:val="007671FB"/>
    <w:rsid w:val="007726C7"/>
    <w:rsid w:val="007742B1"/>
    <w:rsid w:val="00774679"/>
    <w:rsid w:val="00775E5D"/>
    <w:rsid w:val="00776568"/>
    <w:rsid w:val="00777373"/>
    <w:rsid w:val="00777420"/>
    <w:rsid w:val="00780AA3"/>
    <w:rsid w:val="0078188E"/>
    <w:rsid w:val="00781CEE"/>
    <w:rsid w:val="0078288C"/>
    <w:rsid w:val="007844AD"/>
    <w:rsid w:val="00786052"/>
    <w:rsid w:val="0078625D"/>
    <w:rsid w:val="007900B8"/>
    <w:rsid w:val="007914D2"/>
    <w:rsid w:val="00792DF7"/>
    <w:rsid w:val="0079327B"/>
    <w:rsid w:val="007939EC"/>
    <w:rsid w:val="007948A9"/>
    <w:rsid w:val="00794AEA"/>
    <w:rsid w:val="007954EB"/>
    <w:rsid w:val="00796BD7"/>
    <w:rsid w:val="00796E54"/>
    <w:rsid w:val="007979C9"/>
    <w:rsid w:val="00797AD4"/>
    <w:rsid w:val="007A0B60"/>
    <w:rsid w:val="007A17CD"/>
    <w:rsid w:val="007A1958"/>
    <w:rsid w:val="007A2907"/>
    <w:rsid w:val="007A2F47"/>
    <w:rsid w:val="007A3302"/>
    <w:rsid w:val="007A4CA1"/>
    <w:rsid w:val="007A57E9"/>
    <w:rsid w:val="007A5882"/>
    <w:rsid w:val="007A6D9E"/>
    <w:rsid w:val="007B11CB"/>
    <w:rsid w:val="007B1E0A"/>
    <w:rsid w:val="007B2046"/>
    <w:rsid w:val="007B2816"/>
    <w:rsid w:val="007B3A3A"/>
    <w:rsid w:val="007B400F"/>
    <w:rsid w:val="007B5AA3"/>
    <w:rsid w:val="007B6069"/>
    <w:rsid w:val="007B682E"/>
    <w:rsid w:val="007B72FE"/>
    <w:rsid w:val="007B743F"/>
    <w:rsid w:val="007B747C"/>
    <w:rsid w:val="007C1459"/>
    <w:rsid w:val="007C3AC2"/>
    <w:rsid w:val="007C3C93"/>
    <w:rsid w:val="007C4B8F"/>
    <w:rsid w:val="007C5683"/>
    <w:rsid w:val="007C5D15"/>
    <w:rsid w:val="007C5D52"/>
    <w:rsid w:val="007C5FBA"/>
    <w:rsid w:val="007C6FBC"/>
    <w:rsid w:val="007D0340"/>
    <w:rsid w:val="007D0DDC"/>
    <w:rsid w:val="007D265C"/>
    <w:rsid w:val="007D31AA"/>
    <w:rsid w:val="007D34C6"/>
    <w:rsid w:val="007D3718"/>
    <w:rsid w:val="007D4DF2"/>
    <w:rsid w:val="007D5CC0"/>
    <w:rsid w:val="007D7418"/>
    <w:rsid w:val="007E0BFD"/>
    <w:rsid w:val="007E12B7"/>
    <w:rsid w:val="007E17FA"/>
    <w:rsid w:val="007E3455"/>
    <w:rsid w:val="007E47C0"/>
    <w:rsid w:val="007E4CDA"/>
    <w:rsid w:val="007E4EFB"/>
    <w:rsid w:val="007E508B"/>
    <w:rsid w:val="007E511C"/>
    <w:rsid w:val="007E6A9C"/>
    <w:rsid w:val="007E79CA"/>
    <w:rsid w:val="007E7A98"/>
    <w:rsid w:val="007F0010"/>
    <w:rsid w:val="007F1464"/>
    <w:rsid w:val="007F16BF"/>
    <w:rsid w:val="007F1AE2"/>
    <w:rsid w:val="007F35B8"/>
    <w:rsid w:val="007F36B4"/>
    <w:rsid w:val="007F3BE4"/>
    <w:rsid w:val="007F4E2F"/>
    <w:rsid w:val="007F4F27"/>
    <w:rsid w:val="007F5B20"/>
    <w:rsid w:val="007F6887"/>
    <w:rsid w:val="007F735D"/>
    <w:rsid w:val="007F75D8"/>
    <w:rsid w:val="007F7700"/>
    <w:rsid w:val="007F78A1"/>
    <w:rsid w:val="007F7B70"/>
    <w:rsid w:val="0080274E"/>
    <w:rsid w:val="00802789"/>
    <w:rsid w:val="00802808"/>
    <w:rsid w:val="00802A76"/>
    <w:rsid w:val="008033B7"/>
    <w:rsid w:val="00805613"/>
    <w:rsid w:val="00806CAA"/>
    <w:rsid w:val="008071FD"/>
    <w:rsid w:val="00810146"/>
    <w:rsid w:val="0081080C"/>
    <w:rsid w:val="00811475"/>
    <w:rsid w:val="00811493"/>
    <w:rsid w:val="0081190A"/>
    <w:rsid w:val="00811EB4"/>
    <w:rsid w:val="0081252E"/>
    <w:rsid w:val="0081489A"/>
    <w:rsid w:val="008159FD"/>
    <w:rsid w:val="00815CE4"/>
    <w:rsid w:val="00817921"/>
    <w:rsid w:val="00820C2C"/>
    <w:rsid w:val="00820DD7"/>
    <w:rsid w:val="00823C31"/>
    <w:rsid w:val="00823C9F"/>
    <w:rsid w:val="00825F9F"/>
    <w:rsid w:val="0082619C"/>
    <w:rsid w:val="00826402"/>
    <w:rsid w:val="008276A9"/>
    <w:rsid w:val="00830C9F"/>
    <w:rsid w:val="00831622"/>
    <w:rsid w:val="0083219E"/>
    <w:rsid w:val="00833958"/>
    <w:rsid w:val="00834BEC"/>
    <w:rsid w:val="008351EB"/>
    <w:rsid w:val="0083577F"/>
    <w:rsid w:val="00837038"/>
    <w:rsid w:val="00837800"/>
    <w:rsid w:val="00837EB4"/>
    <w:rsid w:val="008407B3"/>
    <w:rsid w:val="00841857"/>
    <w:rsid w:val="00841B80"/>
    <w:rsid w:val="00841BD1"/>
    <w:rsid w:val="00842D91"/>
    <w:rsid w:val="00843494"/>
    <w:rsid w:val="008436A6"/>
    <w:rsid w:val="00843CFA"/>
    <w:rsid w:val="008440BD"/>
    <w:rsid w:val="00844D0A"/>
    <w:rsid w:val="00845B4C"/>
    <w:rsid w:val="00850702"/>
    <w:rsid w:val="0085087A"/>
    <w:rsid w:val="00851207"/>
    <w:rsid w:val="0085155A"/>
    <w:rsid w:val="00852D54"/>
    <w:rsid w:val="008533F8"/>
    <w:rsid w:val="00854C2C"/>
    <w:rsid w:val="00854E8F"/>
    <w:rsid w:val="00855190"/>
    <w:rsid w:val="008552BA"/>
    <w:rsid w:val="00856AB4"/>
    <w:rsid w:val="00861B77"/>
    <w:rsid w:val="008622AC"/>
    <w:rsid w:val="00862F80"/>
    <w:rsid w:val="00862FE6"/>
    <w:rsid w:val="00863658"/>
    <w:rsid w:val="00863AE1"/>
    <w:rsid w:val="0086497A"/>
    <w:rsid w:val="00865011"/>
    <w:rsid w:val="008652A7"/>
    <w:rsid w:val="0086542D"/>
    <w:rsid w:val="00865C89"/>
    <w:rsid w:val="00866123"/>
    <w:rsid w:val="0086613D"/>
    <w:rsid w:val="0086686A"/>
    <w:rsid w:val="00867D85"/>
    <w:rsid w:val="008704FE"/>
    <w:rsid w:val="0087071A"/>
    <w:rsid w:val="00871240"/>
    <w:rsid w:val="00873336"/>
    <w:rsid w:val="0087399C"/>
    <w:rsid w:val="00873F14"/>
    <w:rsid w:val="00876569"/>
    <w:rsid w:val="0088026E"/>
    <w:rsid w:val="0088200B"/>
    <w:rsid w:val="0088230D"/>
    <w:rsid w:val="00882C14"/>
    <w:rsid w:val="00882E3F"/>
    <w:rsid w:val="008834E0"/>
    <w:rsid w:val="00884D8A"/>
    <w:rsid w:val="00885BCC"/>
    <w:rsid w:val="00885F07"/>
    <w:rsid w:val="008904D0"/>
    <w:rsid w:val="00890DB8"/>
    <w:rsid w:val="00891B87"/>
    <w:rsid w:val="00892938"/>
    <w:rsid w:val="0089320F"/>
    <w:rsid w:val="00893D90"/>
    <w:rsid w:val="00893FBA"/>
    <w:rsid w:val="008942DD"/>
    <w:rsid w:val="00894424"/>
    <w:rsid w:val="008946B9"/>
    <w:rsid w:val="00895FED"/>
    <w:rsid w:val="008970CE"/>
    <w:rsid w:val="00897392"/>
    <w:rsid w:val="008A1D8B"/>
    <w:rsid w:val="008A4059"/>
    <w:rsid w:val="008A4856"/>
    <w:rsid w:val="008A6E17"/>
    <w:rsid w:val="008A731E"/>
    <w:rsid w:val="008B0246"/>
    <w:rsid w:val="008B108F"/>
    <w:rsid w:val="008B125A"/>
    <w:rsid w:val="008B15C7"/>
    <w:rsid w:val="008B162F"/>
    <w:rsid w:val="008B1EA8"/>
    <w:rsid w:val="008B1F0B"/>
    <w:rsid w:val="008B3037"/>
    <w:rsid w:val="008B4EAD"/>
    <w:rsid w:val="008B53AC"/>
    <w:rsid w:val="008B5D52"/>
    <w:rsid w:val="008B66F2"/>
    <w:rsid w:val="008B7249"/>
    <w:rsid w:val="008B7B5D"/>
    <w:rsid w:val="008B7F1F"/>
    <w:rsid w:val="008C0F0C"/>
    <w:rsid w:val="008C0F5C"/>
    <w:rsid w:val="008C1265"/>
    <w:rsid w:val="008C1A0B"/>
    <w:rsid w:val="008C2566"/>
    <w:rsid w:val="008C2E2F"/>
    <w:rsid w:val="008C37D1"/>
    <w:rsid w:val="008C38B6"/>
    <w:rsid w:val="008C3B8E"/>
    <w:rsid w:val="008C5915"/>
    <w:rsid w:val="008C5A62"/>
    <w:rsid w:val="008C781B"/>
    <w:rsid w:val="008C7F8D"/>
    <w:rsid w:val="008D0B2B"/>
    <w:rsid w:val="008D0DC6"/>
    <w:rsid w:val="008D0E27"/>
    <w:rsid w:val="008D2347"/>
    <w:rsid w:val="008D28FD"/>
    <w:rsid w:val="008D2C9E"/>
    <w:rsid w:val="008D32EE"/>
    <w:rsid w:val="008D3B76"/>
    <w:rsid w:val="008D3BF5"/>
    <w:rsid w:val="008D498A"/>
    <w:rsid w:val="008D4A3C"/>
    <w:rsid w:val="008D56BF"/>
    <w:rsid w:val="008D61AE"/>
    <w:rsid w:val="008E018D"/>
    <w:rsid w:val="008E09F9"/>
    <w:rsid w:val="008E0D47"/>
    <w:rsid w:val="008E0E3D"/>
    <w:rsid w:val="008E1304"/>
    <w:rsid w:val="008E19DC"/>
    <w:rsid w:val="008E1B6C"/>
    <w:rsid w:val="008E20CF"/>
    <w:rsid w:val="008E3116"/>
    <w:rsid w:val="008E607D"/>
    <w:rsid w:val="008E6A7E"/>
    <w:rsid w:val="008E6D33"/>
    <w:rsid w:val="008E73B0"/>
    <w:rsid w:val="008F2A9C"/>
    <w:rsid w:val="008F2E05"/>
    <w:rsid w:val="008F306E"/>
    <w:rsid w:val="008F3AEB"/>
    <w:rsid w:val="008F3D75"/>
    <w:rsid w:val="008F4B6C"/>
    <w:rsid w:val="008F4E8E"/>
    <w:rsid w:val="008F725B"/>
    <w:rsid w:val="00900849"/>
    <w:rsid w:val="0090101D"/>
    <w:rsid w:val="00903135"/>
    <w:rsid w:val="009039EA"/>
    <w:rsid w:val="00904F27"/>
    <w:rsid w:val="00905ACF"/>
    <w:rsid w:val="00905B5E"/>
    <w:rsid w:val="00905D9C"/>
    <w:rsid w:val="00906BA8"/>
    <w:rsid w:val="009110F5"/>
    <w:rsid w:val="00913812"/>
    <w:rsid w:val="00914709"/>
    <w:rsid w:val="00914CFE"/>
    <w:rsid w:val="00917E6B"/>
    <w:rsid w:val="00920CD4"/>
    <w:rsid w:val="00920FCC"/>
    <w:rsid w:val="00922B76"/>
    <w:rsid w:val="009243D0"/>
    <w:rsid w:val="00924AC0"/>
    <w:rsid w:val="0092528C"/>
    <w:rsid w:val="00925400"/>
    <w:rsid w:val="009257DF"/>
    <w:rsid w:val="0092601D"/>
    <w:rsid w:val="00927099"/>
    <w:rsid w:val="00930F81"/>
    <w:rsid w:val="00931267"/>
    <w:rsid w:val="00931E73"/>
    <w:rsid w:val="009322CE"/>
    <w:rsid w:val="00934C01"/>
    <w:rsid w:val="009354B0"/>
    <w:rsid w:val="00936FAE"/>
    <w:rsid w:val="009379A1"/>
    <w:rsid w:val="00937CBD"/>
    <w:rsid w:val="009408AC"/>
    <w:rsid w:val="0094172F"/>
    <w:rsid w:val="009417CD"/>
    <w:rsid w:val="009421CB"/>
    <w:rsid w:val="0094284C"/>
    <w:rsid w:val="00942C71"/>
    <w:rsid w:val="00942EC9"/>
    <w:rsid w:val="0094352C"/>
    <w:rsid w:val="00943CF3"/>
    <w:rsid w:val="00943DC2"/>
    <w:rsid w:val="009444D8"/>
    <w:rsid w:val="0094533C"/>
    <w:rsid w:val="0094601D"/>
    <w:rsid w:val="009461DB"/>
    <w:rsid w:val="00947BAF"/>
    <w:rsid w:val="00950B00"/>
    <w:rsid w:val="0095390B"/>
    <w:rsid w:val="00953FA9"/>
    <w:rsid w:val="00954180"/>
    <w:rsid w:val="00955C6D"/>
    <w:rsid w:val="009569FB"/>
    <w:rsid w:val="009575BA"/>
    <w:rsid w:val="00960081"/>
    <w:rsid w:val="009603CA"/>
    <w:rsid w:val="009605E1"/>
    <w:rsid w:val="0096082D"/>
    <w:rsid w:val="009612BE"/>
    <w:rsid w:val="00961748"/>
    <w:rsid w:val="009618EC"/>
    <w:rsid w:val="00961A05"/>
    <w:rsid w:val="009621BE"/>
    <w:rsid w:val="00967206"/>
    <w:rsid w:val="009675EB"/>
    <w:rsid w:val="009711E7"/>
    <w:rsid w:val="009727F3"/>
    <w:rsid w:val="00972ED8"/>
    <w:rsid w:val="00974D7F"/>
    <w:rsid w:val="00974ED1"/>
    <w:rsid w:val="00975044"/>
    <w:rsid w:val="00975E86"/>
    <w:rsid w:val="00977DA9"/>
    <w:rsid w:val="00982D60"/>
    <w:rsid w:val="00982E52"/>
    <w:rsid w:val="009847E8"/>
    <w:rsid w:val="009865C7"/>
    <w:rsid w:val="009877CD"/>
    <w:rsid w:val="00991306"/>
    <w:rsid w:val="00991607"/>
    <w:rsid w:val="009925D5"/>
    <w:rsid w:val="00993353"/>
    <w:rsid w:val="00993F00"/>
    <w:rsid w:val="00994686"/>
    <w:rsid w:val="009948DD"/>
    <w:rsid w:val="00996057"/>
    <w:rsid w:val="0099615B"/>
    <w:rsid w:val="00996A67"/>
    <w:rsid w:val="00997784"/>
    <w:rsid w:val="009A0779"/>
    <w:rsid w:val="009A0C93"/>
    <w:rsid w:val="009A1A19"/>
    <w:rsid w:val="009A1F69"/>
    <w:rsid w:val="009A3A3A"/>
    <w:rsid w:val="009A4522"/>
    <w:rsid w:val="009A4E3E"/>
    <w:rsid w:val="009A5778"/>
    <w:rsid w:val="009A5B8A"/>
    <w:rsid w:val="009A5CEE"/>
    <w:rsid w:val="009A6845"/>
    <w:rsid w:val="009A791D"/>
    <w:rsid w:val="009A7B93"/>
    <w:rsid w:val="009A7D65"/>
    <w:rsid w:val="009B0C5A"/>
    <w:rsid w:val="009B3BB5"/>
    <w:rsid w:val="009B52DD"/>
    <w:rsid w:val="009B562A"/>
    <w:rsid w:val="009B571F"/>
    <w:rsid w:val="009B5E7B"/>
    <w:rsid w:val="009B65D7"/>
    <w:rsid w:val="009B704B"/>
    <w:rsid w:val="009C0EF2"/>
    <w:rsid w:val="009C1087"/>
    <w:rsid w:val="009C1839"/>
    <w:rsid w:val="009C21DB"/>
    <w:rsid w:val="009C2EDE"/>
    <w:rsid w:val="009C4EBB"/>
    <w:rsid w:val="009C62F8"/>
    <w:rsid w:val="009C721A"/>
    <w:rsid w:val="009C7E2D"/>
    <w:rsid w:val="009D016B"/>
    <w:rsid w:val="009D0413"/>
    <w:rsid w:val="009D1120"/>
    <w:rsid w:val="009D25D5"/>
    <w:rsid w:val="009D266C"/>
    <w:rsid w:val="009D4442"/>
    <w:rsid w:val="009D4A9D"/>
    <w:rsid w:val="009D7582"/>
    <w:rsid w:val="009D75B5"/>
    <w:rsid w:val="009E1380"/>
    <w:rsid w:val="009E1C5C"/>
    <w:rsid w:val="009E1CA2"/>
    <w:rsid w:val="009E44C9"/>
    <w:rsid w:val="009E5224"/>
    <w:rsid w:val="009E5E8F"/>
    <w:rsid w:val="009E6ABF"/>
    <w:rsid w:val="009E6DBD"/>
    <w:rsid w:val="009E7B6E"/>
    <w:rsid w:val="009F0AB5"/>
    <w:rsid w:val="009F27E4"/>
    <w:rsid w:val="009F4918"/>
    <w:rsid w:val="009F49F6"/>
    <w:rsid w:val="009F69A5"/>
    <w:rsid w:val="009F77FB"/>
    <w:rsid w:val="00A00879"/>
    <w:rsid w:val="00A0093B"/>
    <w:rsid w:val="00A00B3A"/>
    <w:rsid w:val="00A015CE"/>
    <w:rsid w:val="00A018B9"/>
    <w:rsid w:val="00A019FB"/>
    <w:rsid w:val="00A01AC5"/>
    <w:rsid w:val="00A04032"/>
    <w:rsid w:val="00A0501A"/>
    <w:rsid w:val="00A055F7"/>
    <w:rsid w:val="00A059A1"/>
    <w:rsid w:val="00A059DB"/>
    <w:rsid w:val="00A07588"/>
    <w:rsid w:val="00A1046C"/>
    <w:rsid w:val="00A10484"/>
    <w:rsid w:val="00A109A1"/>
    <w:rsid w:val="00A10BC3"/>
    <w:rsid w:val="00A10F9D"/>
    <w:rsid w:val="00A11A30"/>
    <w:rsid w:val="00A12DE2"/>
    <w:rsid w:val="00A12FAF"/>
    <w:rsid w:val="00A133AD"/>
    <w:rsid w:val="00A14DB4"/>
    <w:rsid w:val="00A14DBF"/>
    <w:rsid w:val="00A1555B"/>
    <w:rsid w:val="00A171DB"/>
    <w:rsid w:val="00A172A0"/>
    <w:rsid w:val="00A17369"/>
    <w:rsid w:val="00A174DE"/>
    <w:rsid w:val="00A17729"/>
    <w:rsid w:val="00A17816"/>
    <w:rsid w:val="00A179EF"/>
    <w:rsid w:val="00A179FA"/>
    <w:rsid w:val="00A20616"/>
    <w:rsid w:val="00A23080"/>
    <w:rsid w:val="00A230E8"/>
    <w:rsid w:val="00A24641"/>
    <w:rsid w:val="00A255FC"/>
    <w:rsid w:val="00A26489"/>
    <w:rsid w:val="00A27020"/>
    <w:rsid w:val="00A273A7"/>
    <w:rsid w:val="00A308B2"/>
    <w:rsid w:val="00A31208"/>
    <w:rsid w:val="00A318DF"/>
    <w:rsid w:val="00A320DB"/>
    <w:rsid w:val="00A33541"/>
    <w:rsid w:val="00A344F2"/>
    <w:rsid w:val="00A34F44"/>
    <w:rsid w:val="00A35881"/>
    <w:rsid w:val="00A35DD0"/>
    <w:rsid w:val="00A3698C"/>
    <w:rsid w:val="00A36E51"/>
    <w:rsid w:val="00A37801"/>
    <w:rsid w:val="00A4044C"/>
    <w:rsid w:val="00A40593"/>
    <w:rsid w:val="00A40CFE"/>
    <w:rsid w:val="00A416E8"/>
    <w:rsid w:val="00A4212C"/>
    <w:rsid w:val="00A422E2"/>
    <w:rsid w:val="00A423D2"/>
    <w:rsid w:val="00A42BE4"/>
    <w:rsid w:val="00A44C93"/>
    <w:rsid w:val="00A46305"/>
    <w:rsid w:val="00A46B6A"/>
    <w:rsid w:val="00A4708E"/>
    <w:rsid w:val="00A472F2"/>
    <w:rsid w:val="00A47C42"/>
    <w:rsid w:val="00A47D19"/>
    <w:rsid w:val="00A511CA"/>
    <w:rsid w:val="00A51D4B"/>
    <w:rsid w:val="00A52A00"/>
    <w:rsid w:val="00A52D3E"/>
    <w:rsid w:val="00A52EA7"/>
    <w:rsid w:val="00A52FDD"/>
    <w:rsid w:val="00A53E95"/>
    <w:rsid w:val="00A54329"/>
    <w:rsid w:val="00A54874"/>
    <w:rsid w:val="00A570A3"/>
    <w:rsid w:val="00A60AD5"/>
    <w:rsid w:val="00A60D35"/>
    <w:rsid w:val="00A61005"/>
    <w:rsid w:val="00A6141D"/>
    <w:rsid w:val="00A61BB2"/>
    <w:rsid w:val="00A629A1"/>
    <w:rsid w:val="00A62BD2"/>
    <w:rsid w:val="00A62D4E"/>
    <w:rsid w:val="00A6396A"/>
    <w:rsid w:val="00A63FC3"/>
    <w:rsid w:val="00A71190"/>
    <w:rsid w:val="00A71ED3"/>
    <w:rsid w:val="00A72604"/>
    <w:rsid w:val="00A74383"/>
    <w:rsid w:val="00A744EC"/>
    <w:rsid w:val="00A76CBD"/>
    <w:rsid w:val="00A77801"/>
    <w:rsid w:val="00A802B0"/>
    <w:rsid w:val="00A816AC"/>
    <w:rsid w:val="00A821DB"/>
    <w:rsid w:val="00A82414"/>
    <w:rsid w:val="00A84752"/>
    <w:rsid w:val="00A84D6D"/>
    <w:rsid w:val="00A8534B"/>
    <w:rsid w:val="00A90C3A"/>
    <w:rsid w:val="00A90F65"/>
    <w:rsid w:val="00A91AFE"/>
    <w:rsid w:val="00A935D6"/>
    <w:rsid w:val="00A938E3"/>
    <w:rsid w:val="00A93BD3"/>
    <w:rsid w:val="00A94157"/>
    <w:rsid w:val="00A94E73"/>
    <w:rsid w:val="00A965DF"/>
    <w:rsid w:val="00A97380"/>
    <w:rsid w:val="00A97571"/>
    <w:rsid w:val="00AA13E1"/>
    <w:rsid w:val="00AA1D6A"/>
    <w:rsid w:val="00AA2AF8"/>
    <w:rsid w:val="00AA2D7B"/>
    <w:rsid w:val="00AA46E1"/>
    <w:rsid w:val="00AA4F00"/>
    <w:rsid w:val="00AA598D"/>
    <w:rsid w:val="00AA5ECF"/>
    <w:rsid w:val="00AA68F8"/>
    <w:rsid w:val="00AA746E"/>
    <w:rsid w:val="00AA75FB"/>
    <w:rsid w:val="00AB0015"/>
    <w:rsid w:val="00AB027E"/>
    <w:rsid w:val="00AB0A31"/>
    <w:rsid w:val="00AB0C2C"/>
    <w:rsid w:val="00AB1054"/>
    <w:rsid w:val="00AB273E"/>
    <w:rsid w:val="00AB556F"/>
    <w:rsid w:val="00AB5F58"/>
    <w:rsid w:val="00AB67BC"/>
    <w:rsid w:val="00AB6FEC"/>
    <w:rsid w:val="00AB7E1A"/>
    <w:rsid w:val="00AC08C1"/>
    <w:rsid w:val="00AC09D1"/>
    <w:rsid w:val="00AC0E9E"/>
    <w:rsid w:val="00AC1AF5"/>
    <w:rsid w:val="00AC1CFB"/>
    <w:rsid w:val="00AC1D39"/>
    <w:rsid w:val="00AC1D9F"/>
    <w:rsid w:val="00AC20BE"/>
    <w:rsid w:val="00AC215F"/>
    <w:rsid w:val="00AC38D5"/>
    <w:rsid w:val="00AC3F28"/>
    <w:rsid w:val="00AC3FFF"/>
    <w:rsid w:val="00AC41AF"/>
    <w:rsid w:val="00AC5350"/>
    <w:rsid w:val="00AC597D"/>
    <w:rsid w:val="00AC62AC"/>
    <w:rsid w:val="00AC6371"/>
    <w:rsid w:val="00AC637A"/>
    <w:rsid w:val="00AD0E63"/>
    <w:rsid w:val="00AD1ACE"/>
    <w:rsid w:val="00AD47DE"/>
    <w:rsid w:val="00AD4A67"/>
    <w:rsid w:val="00AD74AA"/>
    <w:rsid w:val="00AD77A0"/>
    <w:rsid w:val="00AE138D"/>
    <w:rsid w:val="00AE16E7"/>
    <w:rsid w:val="00AE26E5"/>
    <w:rsid w:val="00AE35F7"/>
    <w:rsid w:val="00AE3D5B"/>
    <w:rsid w:val="00AE4FCE"/>
    <w:rsid w:val="00AE54A1"/>
    <w:rsid w:val="00AE6069"/>
    <w:rsid w:val="00AE6245"/>
    <w:rsid w:val="00AF09DB"/>
    <w:rsid w:val="00AF0D8C"/>
    <w:rsid w:val="00AF1186"/>
    <w:rsid w:val="00AF179A"/>
    <w:rsid w:val="00AF21C3"/>
    <w:rsid w:val="00AF33F5"/>
    <w:rsid w:val="00AF39B6"/>
    <w:rsid w:val="00AF3C49"/>
    <w:rsid w:val="00AF4040"/>
    <w:rsid w:val="00AF4525"/>
    <w:rsid w:val="00AF45F1"/>
    <w:rsid w:val="00AF5BD4"/>
    <w:rsid w:val="00AF7C34"/>
    <w:rsid w:val="00B007A1"/>
    <w:rsid w:val="00B007D3"/>
    <w:rsid w:val="00B0262F"/>
    <w:rsid w:val="00B02635"/>
    <w:rsid w:val="00B037F9"/>
    <w:rsid w:val="00B03818"/>
    <w:rsid w:val="00B03956"/>
    <w:rsid w:val="00B0488D"/>
    <w:rsid w:val="00B0499A"/>
    <w:rsid w:val="00B04AD8"/>
    <w:rsid w:val="00B06303"/>
    <w:rsid w:val="00B06CDA"/>
    <w:rsid w:val="00B0703C"/>
    <w:rsid w:val="00B070BC"/>
    <w:rsid w:val="00B074B4"/>
    <w:rsid w:val="00B0792E"/>
    <w:rsid w:val="00B10766"/>
    <w:rsid w:val="00B10D25"/>
    <w:rsid w:val="00B115C0"/>
    <w:rsid w:val="00B1162E"/>
    <w:rsid w:val="00B11DA5"/>
    <w:rsid w:val="00B13454"/>
    <w:rsid w:val="00B135B7"/>
    <w:rsid w:val="00B13832"/>
    <w:rsid w:val="00B13ECF"/>
    <w:rsid w:val="00B14B91"/>
    <w:rsid w:val="00B16742"/>
    <w:rsid w:val="00B1675D"/>
    <w:rsid w:val="00B16DD8"/>
    <w:rsid w:val="00B16E7A"/>
    <w:rsid w:val="00B172E1"/>
    <w:rsid w:val="00B17365"/>
    <w:rsid w:val="00B17855"/>
    <w:rsid w:val="00B20396"/>
    <w:rsid w:val="00B20906"/>
    <w:rsid w:val="00B20A10"/>
    <w:rsid w:val="00B2241D"/>
    <w:rsid w:val="00B2325D"/>
    <w:rsid w:val="00B232D5"/>
    <w:rsid w:val="00B2351F"/>
    <w:rsid w:val="00B23F5E"/>
    <w:rsid w:val="00B26065"/>
    <w:rsid w:val="00B264D5"/>
    <w:rsid w:val="00B30818"/>
    <w:rsid w:val="00B30D4F"/>
    <w:rsid w:val="00B310C2"/>
    <w:rsid w:val="00B32978"/>
    <w:rsid w:val="00B32990"/>
    <w:rsid w:val="00B334F2"/>
    <w:rsid w:val="00B341A7"/>
    <w:rsid w:val="00B35AC5"/>
    <w:rsid w:val="00B361FC"/>
    <w:rsid w:val="00B40627"/>
    <w:rsid w:val="00B40DA1"/>
    <w:rsid w:val="00B425AA"/>
    <w:rsid w:val="00B42C38"/>
    <w:rsid w:val="00B42EC5"/>
    <w:rsid w:val="00B43BE6"/>
    <w:rsid w:val="00B457F4"/>
    <w:rsid w:val="00B4589F"/>
    <w:rsid w:val="00B4715B"/>
    <w:rsid w:val="00B472C6"/>
    <w:rsid w:val="00B47903"/>
    <w:rsid w:val="00B51166"/>
    <w:rsid w:val="00B51C84"/>
    <w:rsid w:val="00B52425"/>
    <w:rsid w:val="00B53072"/>
    <w:rsid w:val="00B5380B"/>
    <w:rsid w:val="00B54EA3"/>
    <w:rsid w:val="00B575E4"/>
    <w:rsid w:val="00B606F8"/>
    <w:rsid w:val="00B6093A"/>
    <w:rsid w:val="00B60A30"/>
    <w:rsid w:val="00B60A8D"/>
    <w:rsid w:val="00B60F76"/>
    <w:rsid w:val="00B6226C"/>
    <w:rsid w:val="00B6304B"/>
    <w:rsid w:val="00B66A1A"/>
    <w:rsid w:val="00B66A2B"/>
    <w:rsid w:val="00B6707E"/>
    <w:rsid w:val="00B67DDD"/>
    <w:rsid w:val="00B70BA5"/>
    <w:rsid w:val="00B70C81"/>
    <w:rsid w:val="00B72CD6"/>
    <w:rsid w:val="00B73A74"/>
    <w:rsid w:val="00B73F31"/>
    <w:rsid w:val="00B7649D"/>
    <w:rsid w:val="00B76FAF"/>
    <w:rsid w:val="00B77728"/>
    <w:rsid w:val="00B77A96"/>
    <w:rsid w:val="00B800F7"/>
    <w:rsid w:val="00B81000"/>
    <w:rsid w:val="00B81093"/>
    <w:rsid w:val="00B81206"/>
    <w:rsid w:val="00B81BCB"/>
    <w:rsid w:val="00B8278F"/>
    <w:rsid w:val="00B82AFC"/>
    <w:rsid w:val="00B86FF6"/>
    <w:rsid w:val="00B87587"/>
    <w:rsid w:val="00B87962"/>
    <w:rsid w:val="00B87AA5"/>
    <w:rsid w:val="00B9013D"/>
    <w:rsid w:val="00B90B0F"/>
    <w:rsid w:val="00B91634"/>
    <w:rsid w:val="00B919AB"/>
    <w:rsid w:val="00B92A42"/>
    <w:rsid w:val="00B9343A"/>
    <w:rsid w:val="00B9393B"/>
    <w:rsid w:val="00B948F5"/>
    <w:rsid w:val="00B9533E"/>
    <w:rsid w:val="00B953D6"/>
    <w:rsid w:val="00B95752"/>
    <w:rsid w:val="00B95E2E"/>
    <w:rsid w:val="00B95FD8"/>
    <w:rsid w:val="00B960C9"/>
    <w:rsid w:val="00B96B17"/>
    <w:rsid w:val="00B977B2"/>
    <w:rsid w:val="00BA064B"/>
    <w:rsid w:val="00BA0E50"/>
    <w:rsid w:val="00BA1613"/>
    <w:rsid w:val="00BA1799"/>
    <w:rsid w:val="00BA18D1"/>
    <w:rsid w:val="00BA1F88"/>
    <w:rsid w:val="00BA21AA"/>
    <w:rsid w:val="00BA2277"/>
    <w:rsid w:val="00BA466E"/>
    <w:rsid w:val="00BA4FDE"/>
    <w:rsid w:val="00BA5DE1"/>
    <w:rsid w:val="00BA5FF7"/>
    <w:rsid w:val="00BA60CC"/>
    <w:rsid w:val="00BA61E2"/>
    <w:rsid w:val="00BA6954"/>
    <w:rsid w:val="00BB0A6C"/>
    <w:rsid w:val="00BB2F22"/>
    <w:rsid w:val="00BB3359"/>
    <w:rsid w:val="00BB407E"/>
    <w:rsid w:val="00BB6288"/>
    <w:rsid w:val="00BB7DE4"/>
    <w:rsid w:val="00BB7F7C"/>
    <w:rsid w:val="00BC305D"/>
    <w:rsid w:val="00BC3406"/>
    <w:rsid w:val="00BC3E91"/>
    <w:rsid w:val="00BC4D21"/>
    <w:rsid w:val="00BC5F27"/>
    <w:rsid w:val="00BC6882"/>
    <w:rsid w:val="00BC76A3"/>
    <w:rsid w:val="00BC7712"/>
    <w:rsid w:val="00BC7F20"/>
    <w:rsid w:val="00BD125C"/>
    <w:rsid w:val="00BD13EF"/>
    <w:rsid w:val="00BD24A2"/>
    <w:rsid w:val="00BD2BC0"/>
    <w:rsid w:val="00BD2CFE"/>
    <w:rsid w:val="00BD2FAC"/>
    <w:rsid w:val="00BD31FB"/>
    <w:rsid w:val="00BD506F"/>
    <w:rsid w:val="00BD531A"/>
    <w:rsid w:val="00BD55FC"/>
    <w:rsid w:val="00BD56AC"/>
    <w:rsid w:val="00BD611C"/>
    <w:rsid w:val="00BD6687"/>
    <w:rsid w:val="00BD6B09"/>
    <w:rsid w:val="00BD707F"/>
    <w:rsid w:val="00BD77D4"/>
    <w:rsid w:val="00BE187D"/>
    <w:rsid w:val="00BE195D"/>
    <w:rsid w:val="00BE1E2E"/>
    <w:rsid w:val="00BE2A4A"/>
    <w:rsid w:val="00BE2F0A"/>
    <w:rsid w:val="00BE3730"/>
    <w:rsid w:val="00BE46FD"/>
    <w:rsid w:val="00BE51B8"/>
    <w:rsid w:val="00BE51E5"/>
    <w:rsid w:val="00BE5E5A"/>
    <w:rsid w:val="00BE7C84"/>
    <w:rsid w:val="00BF0703"/>
    <w:rsid w:val="00BF0AAD"/>
    <w:rsid w:val="00BF0CE9"/>
    <w:rsid w:val="00BF17A8"/>
    <w:rsid w:val="00BF1D9D"/>
    <w:rsid w:val="00BF28FE"/>
    <w:rsid w:val="00BF29F8"/>
    <w:rsid w:val="00BF3DA5"/>
    <w:rsid w:val="00BF4E29"/>
    <w:rsid w:val="00BF4F30"/>
    <w:rsid w:val="00BF5376"/>
    <w:rsid w:val="00BF5684"/>
    <w:rsid w:val="00BF5BA9"/>
    <w:rsid w:val="00BF68F7"/>
    <w:rsid w:val="00BF7202"/>
    <w:rsid w:val="00C004CD"/>
    <w:rsid w:val="00C02BA1"/>
    <w:rsid w:val="00C050B9"/>
    <w:rsid w:val="00C06B0A"/>
    <w:rsid w:val="00C072A2"/>
    <w:rsid w:val="00C0739C"/>
    <w:rsid w:val="00C0740A"/>
    <w:rsid w:val="00C077FD"/>
    <w:rsid w:val="00C07DD8"/>
    <w:rsid w:val="00C10799"/>
    <w:rsid w:val="00C120EF"/>
    <w:rsid w:val="00C129C4"/>
    <w:rsid w:val="00C141DC"/>
    <w:rsid w:val="00C14A2A"/>
    <w:rsid w:val="00C16285"/>
    <w:rsid w:val="00C17041"/>
    <w:rsid w:val="00C172BB"/>
    <w:rsid w:val="00C209BB"/>
    <w:rsid w:val="00C20FD8"/>
    <w:rsid w:val="00C21598"/>
    <w:rsid w:val="00C21782"/>
    <w:rsid w:val="00C21D19"/>
    <w:rsid w:val="00C22074"/>
    <w:rsid w:val="00C220FD"/>
    <w:rsid w:val="00C23346"/>
    <w:rsid w:val="00C244A1"/>
    <w:rsid w:val="00C24C85"/>
    <w:rsid w:val="00C25939"/>
    <w:rsid w:val="00C25A0A"/>
    <w:rsid w:val="00C25A2D"/>
    <w:rsid w:val="00C31FCD"/>
    <w:rsid w:val="00C33E42"/>
    <w:rsid w:val="00C33F49"/>
    <w:rsid w:val="00C34F08"/>
    <w:rsid w:val="00C3519B"/>
    <w:rsid w:val="00C352F0"/>
    <w:rsid w:val="00C3562A"/>
    <w:rsid w:val="00C378FB"/>
    <w:rsid w:val="00C379A7"/>
    <w:rsid w:val="00C41482"/>
    <w:rsid w:val="00C41EF2"/>
    <w:rsid w:val="00C43714"/>
    <w:rsid w:val="00C43B08"/>
    <w:rsid w:val="00C458F5"/>
    <w:rsid w:val="00C45A0C"/>
    <w:rsid w:val="00C45BCB"/>
    <w:rsid w:val="00C46AB4"/>
    <w:rsid w:val="00C4767C"/>
    <w:rsid w:val="00C51519"/>
    <w:rsid w:val="00C51698"/>
    <w:rsid w:val="00C52754"/>
    <w:rsid w:val="00C53DAD"/>
    <w:rsid w:val="00C55702"/>
    <w:rsid w:val="00C56045"/>
    <w:rsid w:val="00C56424"/>
    <w:rsid w:val="00C566DB"/>
    <w:rsid w:val="00C57657"/>
    <w:rsid w:val="00C57E29"/>
    <w:rsid w:val="00C60844"/>
    <w:rsid w:val="00C624D3"/>
    <w:rsid w:val="00C638C0"/>
    <w:rsid w:val="00C63C4F"/>
    <w:rsid w:val="00C6545A"/>
    <w:rsid w:val="00C655C3"/>
    <w:rsid w:val="00C65952"/>
    <w:rsid w:val="00C6739E"/>
    <w:rsid w:val="00C67C35"/>
    <w:rsid w:val="00C70A0F"/>
    <w:rsid w:val="00C72945"/>
    <w:rsid w:val="00C735D9"/>
    <w:rsid w:val="00C74757"/>
    <w:rsid w:val="00C74A63"/>
    <w:rsid w:val="00C74EFB"/>
    <w:rsid w:val="00C75554"/>
    <w:rsid w:val="00C759C2"/>
    <w:rsid w:val="00C763AA"/>
    <w:rsid w:val="00C769A3"/>
    <w:rsid w:val="00C774B1"/>
    <w:rsid w:val="00C7770C"/>
    <w:rsid w:val="00C80F0B"/>
    <w:rsid w:val="00C831E0"/>
    <w:rsid w:val="00C83DA2"/>
    <w:rsid w:val="00C83DFA"/>
    <w:rsid w:val="00C84166"/>
    <w:rsid w:val="00C8679F"/>
    <w:rsid w:val="00C877E5"/>
    <w:rsid w:val="00C90567"/>
    <w:rsid w:val="00C90588"/>
    <w:rsid w:val="00C90901"/>
    <w:rsid w:val="00C91A02"/>
    <w:rsid w:val="00C92AAA"/>
    <w:rsid w:val="00C92C2D"/>
    <w:rsid w:val="00C9325A"/>
    <w:rsid w:val="00C9357C"/>
    <w:rsid w:val="00C94128"/>
    <w:rsid w:val="00C9414C"/>
    <w:rsid w:val="00C943EC"/>
    <w:rsid w:val="00C95532"/>
    <w:rsid w:val="00C962D7"/>
    <w:rsid w:val="00C9644C"/>
    <w:rsid w:val="00C96E2F"/>
    <w:rsid w:val="00C974FF"/>
    <w:rsid w:val="00C97AC7"/>
    <w:rsid w:val="00C97B15"/>
    <w:rsid w:val="00C97C4D"/>
    <w:rsid w:val="00CA1A4C"/>
    <w:rsid w:val="00CA24F5"/>
    <w:rsid w:val="00CA2A69"/>
    <w:rsid w:val="00CA2C7D"/>
    <w:rsid w:val="00CA45BC"/>
    <w:rsid w:val="00CA4E77"/>
    <w:rsid w:val="00CA6DB2"/>
    <w:rsid w:val="00CA70F9"/>
    <w:rsid w:val="00CA77E6"/>
    <w:rsid w:val="00CB061A"/>
    <w:rsid w:val="00CB0731"/>
    <w:rsid w:val="00CB0F99"/>
    <w:rsid w:val="00CB1306"/>
    <w:rsid w:val="00CB17E4"/>
    <w:rsid w:val="00CB1AD5"/>
    <w:rsid w:val="00CB1C40"/>
    <w:rsid w:val="00CB2A6F"/>
    <w:rsid w:val="00CB3089"/>
    <w:rsid w:val="00CB3A5E"/>
    <w:rsid w:val="00CB3C02"/>
    <w:rsid w:val="00CB5912"/>
    <w:rsid w:val="00CB5996"/>
    <w:rsid w:val="00CB60D5"/>
    <w:rsid w:val="00CB6EC9"/>
    <w:rsid w:val="00CB7AAA"/>
    <w:rsid w:val="00CC0C11"/>
    <w:rsid w:val="00CC200B"/>
    <w:rsid w:val="00CC4193"/>
    <w:rsid w:val="00CC70E3"/>
    <w:rsid w:val="00CD029F"/>
    <w:rsid w:val="00CD1096"/>
    <w:rsid w:val="00CD1246"/>
    <w:rsid w:val="00CD12C2"/>
    <w:rsid w:val="00CD49AB"/>
    <w:rsid w:val="00CD6709"/>
    <w:rsid w:val="00CD6C77"/>
    <w:rsid w:val="00CE22F8"/>
    <w:rsid w:val="00CE2BCC"/>
    <w:rsid w:val="00CE38D5"/>
    <w:rsid w:val="00CE3E33"/>
    <w:rsid w:val="00CE4010"/>
    <w:rsid w:val="00CE438A"/>
    <w:rsid w:val="00CE43C3"/>
    <w:rsid w:val="00CE4A13"/>
    <w:rsid w:val="00CE5144"/>
    <w:rsid w:val="00CE5B6D"/>
    <w:rsid w:val="00CE71BD"/>
    <w:rsid w:val="00CF103F"/>
    <w:rsid w:val="00CF2445"/>
    <w:rsid w:val="00CF2F5C"/>
    <w:rsid w:val="00CF34D4"/>
    <w:rsid w:val="00CF4324"/>
    <w:rsid w:val="00CF449C"/>
    <w:rsid w:val="00CF57C9"/>
    <w:rsid w:val="00CF5CC5"/>
    <w:rsid w:val="00CF62B8"/>
    <w:rsid w:val="00CF6520"/>
    <w:rsid w:val="00CF6646"/>
    <w:rsid w:val="00CF7CEF"/>
    <w:rsid w:val="00D002ED"/>
    <w:rsid w:val="00D0050A"/>
    <w:rsid w:val="00D0139A"/>
    <w:rsid w:val="00D0296F"/>
    <w:rsid w:val="00D02AB2"/>
    <w:rsid w:val="00D02C14"/>
    <w:rsid w:val="00D04559"/>
    <w:rsid w:val="00D04FC7"/>
    <w:rsid w:val="00D056B1"/>
    <w:rsid w:val="00D1198E"/>
    <w:rsid w:val="00D11FB2"/>
    <w:rsid w:val="00D124F4"/>
    <w:rsid w:val="00D15212"/>
    <w:rsid w:val="00D15C97"/>
    <w:rsid w:val="00D16CD5"/>
    <w:rsid w:val="00D1770C"/>
    <w:rsid w:val="00D20313"/>
    <w:rsid w:val="00D2147C"/>
    <w:rsid w:val="00D22085"/>
    <w:rsid w:val="00D22D7A"/>
    <w:rsid w:val="00D23167"/>
    <w:rsid w:val="00D23E68"/>
    <w:rsid w:val="00D2636B"/>
    <w:rsid w:val="00D26B03"/>
    <w:rsid w:val="00D26D1D"/>
    <w:rsid w:val="00D27559"/>
    <w:rsid w:val="00D27D2E"/>
    <w:rsid w:val="00D30C4F"/>
    <w:rsid w:val="00D311E3"/>
    <w:rsid w:val="00D332DE"/>
    <w:rsid w:val="00D3405F"/>
    <w:rsid w:val="00D34294"/>
    <w:rsid w:val="00D3463E"/>
    <w:rsid w:val="00D34F03"/>
    <w:rsid w:val="00D35650"/>
    <w:rsid w:val="00D35D81"/>
    <w:rsid w:val="00D35E9C"/>
    <w:rsid w:val="00D36951"/>
    <w:rsid w:val="00D37381"/>
    <w:rsid w:val="00D41DA1"/>
    <w:rsid w:val="00D426C6"/>
    <w:rsid w:val="00D42B3D"/>
    <w:rsid w:val="00D42EA4"/>
    <w:rsid w:val="00D44991"/>
    <w:rsid w:val="00D45BA3"/>
    <w:rsid w:val="00D4608E"/>
    <w:rsid w:val="00D460BF"/>
    <w:rsid w:val="00D4668B"/>
    <w:rsid w:val="00D46847"/>
    <w:rsid w:val="00D4773C"/>
    <w:rsid w:val="00D50669"/>
    <w:rsid w:val="00D50679"/>
    <w:rsid w:val="00D50808"/>
    <w:rsid w:val="00D50969"/>
    <w:rsid w:val="00D5103D"/>
    <w:rsid w:val="00D5108A"/>
    <w:rsid w:val="00D51C1C"/>
    <w:rsid w:val="00D527E9"/>
    <w:rsid w:val="00D53A93"/>
    <w:rsid w:val="00D53E6B"/>
    <w:rsid w:val="00D54636"/>
    <w:rsid w:val="00D55575"/>
    <w:rsid w:val="00D556CC"/>
    <w:rsid w:val="00D5571A"/>
    <w:rsid w:val="00D56553"/>
    <w:rsid w:val="00D56608"/>
    <w:rsid w:val="00D56B87"/>
    <w:rsid w:val="00D56F2A"/>
    <w:rsid w:val="00D56F54"/>
    <w:rsid w:val="00D57197"/>
    <w:rsid w:val="00D600F5"/>
    <w:rsid w:val="00D61112"/>
    <w:rsid w:val="00D613C4"/>
    <w:rsid w:val="00D62397"/>
    <w:rsid w:val="00D63EBF"/>
    <w:rsid w:val="00D6437A"/>
    <w:rsid w:val="00D652FA"/>
    <w:rsid w:val="00D6758E"/>
    <w:rsid w:val="00D7018C"/>
    <w:rsid w:val="00D714E6"/>
    <w:rsid w:val="00D717F3"/>
    <w:rsid w:val="00D719EA"/>
    <w:rsid w:val="00D73FD0"/>
    <w:rsid w:val="00D7448C"/>
    <w:rsid w:val="00D74916"/>
    <w:rsid w:val="00D74BDC"/>
    <w:rsid w:val="00D74DD6"/>
    <w:rsid w:val="00D75BF8"/>
    <w:rsid w:val="00D773DD"/>
    <w:rsid w:val="00D77CB6"/>
    <w:rsid w:val="00D801E7"/>
    <w:rsid w:val="00D8032B"/>
    <w:rsid w:val="00D812EC"/>
    <w:rsid w:val="00D81E69"/>
    <w:rsid w:val="00D83CB1"/>
    <w:rsid w:val="00D847C6"/>
    <w:rsid w:val="00D85707"/>
    <w:rsid w:val="00D858BA"/>
    <w:rsid w:val="00D86710"/>
    <w:rsid w:val="00D86971"/>
    <w:rsid w:val="00D875A6"/>
    <w:rsid w:val="00D87F4B"/>
    <w:rsid w:val="00D90DA2"/>
    <w:rsid w:val="00D9108F"/>
    <w:rsid w:val="00D91A0D"/>
    <w:rsid w:val="00D91B06"/>
    <w:rsid w:val="00D92653"/>
    <w:rsid w:val="00D9352F"/>
    <w:rsid w:val="00D938D7"/>
    <w:rsid w:val="00D94E2A"/>
    <w:rsid w:val="00D95496"/>
    <w:rsid w:val="00D957E3"/>
    <w:rsid w:val="00D95BE9"/>
    <w:rsid w:val="00D96967"/>
    <w:rsid w:val="00D976F4"/>
    <w:rsid w:val="00D977BC"/>
    <w:rsid w:val="00D97BFA"/>
    <w:rsid w:val="00D97CB0"/>
    <w:rsid w:val="00DA0423"/>
    <w:rsid w:val="00DA08DB"/>
    <w:rsid w:val="00DA0B3B"/>
    <w:rsid w:val="00DA168C"/>
    <w:rsid w:val="00DA2B26"/>
    <w:rsid w:val="00DA3EBA"/>
    <w:rsid w:val="00DA49ED"/>
    <w:rsid w:val="00DA4CD3"/>
    <w:rsid w:val="00DA514F"/>
    <w:rsid w:val="00DA670A"/>
    <w:rsid w:val="00DA6D52"/>
    <w:rsid w:val="00DA7168"/>
    <w:rsid w:val="00DA7314"/>
    <w:rsid w:val="00DB2F16"/>
    <w:rsid w:val="00DB3763"/>
    <w:rsid w:val="00DB3860"/>
    <w:rsid w:val="00DB3CC4"/>
    <w:rsid w:val="00DB3F30"/>
    <w:rsid w:val="00DB504B"/>
    <w:rsid w:val="00DB6062"/>
    <w:rsid w:val="00DB6D52"/>
    <w:rsid w:val="00DB7502"/>
    <w:rsid w:val="00DB7C1C"/>
    <w:rsid w:val="00DC005E"/>
    <w:rsid w:val="00DC1680"/>
    <w:rsid w:val="00DC231A"/>
    <w:rsid w:val="00DC28DA"/>
    <w:rsid w:val="00DC3A22"/>
    <w:rsid w:val="00DC3ACB"/>
    <w:rsid w:val="00DC3C2F"/>
    <w:rsid w:val="00DC56F6"/>
    <w:rsid w:val="00DC58F4"/>
    <w:rsid w:val="00DC6980"/>
    <w:rsid w:val="00DC6DE9"/>
    <w:rsid w:val="00DC705D"/>
    <w:rsid w:val="00DC7ED0"/>
    <w:rsid w:val="00DD0701"/>
    <w:rsid w:val="00DD0892"/>
    <w:rsid w:val="00DD1390"/>
    <w:rsid w:val="00DD1F8B"/>
    <w:rsid w:val="00DD35FE"/>
    <w:rsid w:val="00DD3A29"/>
    <w:rsid w:val="00DD3AE5"/>
    <w:rsid w:val="00DD3B02"/>
    <w:rsid w:val="00DD5F93"/>
    <w:rsid w:val="00DD6C7A"/>
    <w:rsid w:val="00DD6F5A"/>
    <w:rsid w:val="00DD7234"/>
    <w:rsid w:val="00DD72CE"/>
    <w:rsid w:val="00DD7A1A"/>
    <w:rsid w:val="00DD7FDC"/>
    <w:rsid w:val="00DE2860"/>
    <w:rsid w:val="00DE305C"/>
    <w:rsid w:val="00DE30DC"/>
    <w:rsid w:val="00DE31BA"/>
    <w:rsid w:val="00DE34B0"/>
    <w:rsid w:val="00DE376E"/>
    <w:rsid w:val="00DE3E14"/>
    <w:rsid w:val="00DE4154"/>
    <w:rsid w:val="00DE4EA4"/>
    <w:rsid w:val="00DE5AE6"/>
    <w:rsid w:val="00DE646E"/>
    <w:rsid w:val="00DE7605"/>
    <w:rsid w:val="00DE7E1E"/>
    <w:rsid w:val="00DF0AE3"/>
    <w:rsid w:val="00DF12A6"/>
    <w:rsid w:val="00DF1389"/>
    <w:rsid w:val="00DF21AD"/>
    <w:rsid w:val="00DF2CD3"/>
    <w:rsid w:val="00DF2E12"/>
    <w:rsid w:val="00DF4925"/>
    <w:rsid w:val="00DF5C54"/>
    <w:rsid w:val="00DF6778"/>
    <w:rsid w:val="00DF742C"/>
    <w:rsid w:val="00E0074F"/>
    <w:rsid w:val="00E01146"/>
    <w:rsid w:val="00E01BA3"/>
    <w:rsid w:val="00E01DE7"/>
    <w:rsid w:val="00E02410"/>
    <w:rsid w:val="00E039F4"/>
    <w:rsid w:val="00E0486E"/>
    <w:rsid w:val="00E04943"/>
    <w:rsid w:val="00E051F1"/>
    <w:rsid w:val="00E060AA"/>
    <w:rsid w:val="00E060EE"/>
    <w:rsid w:val="00E1089C"/>
    <w:rsid w:val="00E11251"/>
    <w:rsid w:val="00E120B1"/>
    <w:rsid w:val="00E130B0"/>
    <w:rsid w:val="00E13AE9"/>
    <w:rsid w:val="00E13C14"/>
    <w:rsid w:val="00E145D6"/>
    <w:rsid w:val="00E14F68"/>
    <w:rsid w:val="00E15E23"/>
    <w:rsid w:val="00E200A1"/>
    <w:rsid w:val="00E20780"/>
    <w:rsid w:val="00E20880"/>
    <w:rsid w:val="00E20A24"/>
    <w:rsid w:val="00E216AB"/>
    <w:rsid w:val="00E21BCF"/>
    <w:rsid w:val="00E22A88"/>
    <w:rsid w:val="00E22E01"/>
    <w:rsid w:val="00E23F53"/>
    <w:rsid w:val="00E249F7"/>
    <w:rsid w:val="00E24D9C"/>
    <w:rsid w:val="00E251BF"/>
    <w:rsid w:val="00E263BD"/>
    <w:rsid w:val="00E2655E"/>
    <w:rsid w:val="00E2671D"/>
    <w:rsid w:val="00E270C5"/>
    <w:rsid w:val="00E27326"/>
    <w:rsid w:val="00E2743A"/>
    <w:rsid w:val="00E27881"/>
    <w:rsid w:val="00E27FF1"/>
    <w:rsid w:val="00E30693"/>
    <w:rsid w:val="00E30ADF"/>
    <w:rsid w:val="00E30C75"/>
    <w:rsid w:val="00E313EB"/>
    <w:rsid w:val="00E31EC3"/>
    <w:rsid w:val="00E31FD0"/>
    <w:rsid w:val="00E3269B"/>
    <w:rsid w:val="00E326CA"/>
    <w:rsid w:val="00E34D64"/>
    <w:rsid w:val="00E35091"/>
    <w:rsid w:val="00E3525D"/>
    <w:rsid w:val="00E35B27"/>
    <w:rsid w:val="00E365AA"/>
    <w:rsid w:val="00E36AE3"/>
    <w:rsid w:val="00E36D68"/>
    <w:rsid w:val="00E37399"/>
    <w:rsid w:val="00E37D41"/>
    <w:rsid w:val="00E37DE5"/>
    <w:rsid w:val="00E413E5"/>
    <w:rsid w:val="00E41E09"/>
    <w:rsid w:val="00E42A45"/>
    <w:rsid w:val="00E4351A"/>
    <w:rsid w:val="00E451EE"/>
    <w:rsid w:val="00E4646E"/>
    <w:rsid w:val="00E46625"/>
    <w:rsid w:val="00E46BDD"/>
    <w:rsid w:val="00E4773A"/>
    <w:rsid w:val="00E477B2"/>
    <w:rsid w:val="00E5063F"/>
    <w:rsid w:val="00E508C0"/>
    <w:rsid w:val="00E50F8B"/>
    <w:rsid w:val="00E51118"/>
    <w:rsid w:val="00E51DE6"/>
    <w:rsid w:val="00E522D5"/>
    <w:rsid w:val="00E52ACC"/>
    <w:rsid w:val="00E53D50"/>
    <w:rsid w:val="00E53D5F"/>
    <w:rsid w:val="00E5456F"/>
    <w:rsid w:val="00E547B4"/>
    <w:rsid w:val="00E579D8"/>
    <w:rsid w:val="00E57BD9"/>
    <w:rsid w:val="00E604B6"/>
    <w:rsid w:val="00E61427"/>
    <w:rsid w:val="00E63EF8"/>
    <w:rsid w:val="00E649A2"/>
    <w:rsid w:val="00E65446"/>
    <w:rsid w:val="00E65CA8"/>
    <w:rsid w:val="00E6742E"/>
    <w:rsid w:val="00E708AC"/>
    <w:rsid w:val="00E7173D"/>
    <w:rsid w:val="00E717C8"/>
    <w:rsid w:val="00E71CB8"/>
    <w:rsid w:val="00E71EF0"/>
    <w:rsid w:val="00E7201F"/>
    <w:rsid w:val="00E72775"/>
    <w:rsid w:val="00E72D2E"/>
    <w:rsid w:val="00E73DB8"/>
    <w:rsid w:val="00E73EC1"/>
    <w:rsid w:val="00E73F89"/>
    <w:rsid w:val="00E743F4"/>
    <w:rsid w:val="00E744C2"/>
    <w:rsid w:val="00E756DD"/>
    <w:rsid w:val="00E76A2A"/>
    <w:rsid w:val="00E80868"/>
    <w:rsid w:val="00E80B83"/>
    <w:rsid w:val="00E80F9C"/>
    <w:rsid w:val="00E815F4"/>
    <w:rsid w:val="00E83149"/>
    <w:rsid w:val="00E834F8"/>
    <w:rsid w:val="00E84805"/>
    <w:rsid w:val="00E860BD"/>
    <w:rsid w:val="00E86D43"/>
    <w:rsid w:val="00E86FC9"/>
    <w:rsid w:val="00E90C28"/>
    <w:rsid w:val="00E90C7A"/>
    <w:rsid w:val="00E90E95"/>
    <w:rsid w:val="00E91CE3"/>
    <w:rsid w:val="00E92022"/>
    <w:rsid w:val="00E935EB"/>
    <w:rsid w:val="00E937B6"/>
    <w:rsid w:val="00E93B6E"/>
    <w:rsid w:val="00E95192"/>
    <w:rsid w:val="00E965F7"/>
    <w:rsid w:val="00E96F89"/>
    <w:rsid w:val="00E9717D"/>
    <w:rsid w:val="00E97B70"/>
    <w:rsid w:val="00EA0150"/>
    <w:rsid w:val="00EA0420"/>
    <w:rsid w:val="00EA18D0"/>
    <w:rsid w:val="00EA18EC"/>
    <w:rsid w:val="00EA3376"/>
    <w:rsid w:val="00EA34AE"/>
    <w:rsid w:val="00EA42A6"/>
    <w:rsid w:val="00EA42F2"/>
    <w:rsid w:val="00EA44F7"/>
    <w:rsid w:val="00EA4C17"/>
    <w:rsid w:val="00EA4C71"/>
    <w:rsid w:val="00EA4E54"/>
    <w:rsid w:val="00EA6896"/>
    <w:rsid w:val="00EA6E47"/>
    <w:rsid w:val="00EA7574"/>
    <w:rsid w:val="00EB08E5"/>
    <w:rsid w:val="00EB09E0"/>
    <w:rsid w:val="00EB17EB"/>
    <w:rsid w:val="00EB2933"/>
    <w:rsid w:val="00EB2CAE"/>
    <w:rsid w:val="00EB3096"/>
    <w:rsid w:val="00EB3229"/>
    <w:rsid w:val="00EB4268"/>
    <w:rsid w:val="00EB6E43"/>
    <w:rsid w:val="00EB7B5F"/>
    <w:rsid w:val="00EC0D8F"/>
    <w:rsid w:val="00EC3A12"/>
    <w:rsid w:val="00EC3EFF"/>
    <w:rsid w:val="00EC464B"/>
    <w:rsid w:val="00EC4769"/>
    <w:rsid w:val="00EC6997"/>
    <w:rsid w:val="00EC7578"/>
    <w:rsid w:val="00EC7F0A"/>
    <w:rsid w:val="00ED021A"/>
    <w:rsid w:val="00ED0895"/>
    <w:rsid w:val="00ED3B35"/>
    <w:rsid w:val="00ED3CF7"/>
    <w:rsid w:val="00ED411C"/>
    <w:rsid w:val="00ED41F7"/>
    <w:rsid w:val="00ED653E"/>
    <w:rsid w:val="00ED65E2"/>
    <w:rsid w:val="00ED6C3C"/>
    <w:rsid w:val="00ED78C6"/>
    <w:rsid w:val="00ED78E1"/>
    <w:rsid w:val="00EE0D1A"/>
    <w:rsid w:val="00EE0E87"/>
    <w:rsid w:val="00EE11E5"/>
    <w:rsid w:val="00EE1623"/>
    <w:rsid w:val="00EE21E1"/>
    <w:rsid w:val="00EE2764"/>
    <w:rsid w:val="00EE34EA"/>
    <w:rsid w:val="00EE3DC3"/>
    <w:rsid w:val="00EE4EDD"/>
    <w:rsid w:val="00EE5329"/>
    <w:rsid w:val="00EE5D1E"/>
    <w:rsid w:val="00EE5EE2"/>
    <w:rsid w:val="00EE639C"/>
    <w:rsid w:val="00EE6882"/>
    <w:rsid w:val="00EE705A"/>
    <w:rsid w:val="00EE7937"/>
    <w:rsid w:val="00EF0553"/>
    <w:rsid w:val="00EF1E38"/>
    <w:rsid w:val="00EF21CF"/>
    <w:rsid w:val="00EF2C88"/>
    <w:rsid w:val="00EF3697"/>
    <w:rsid w:val="00EF4095"/>
    <w:rsid w:val="00EF50EE"/>
    <w:rsid w:val="00EF52E6"/>
    <w:rsid w:val="00EF57DD"/>
    <w:rsid w:val="00EF596F"/>
    <w:rsid w:val="00EF5E64"/>
    <w:rsid w:val="00EF6B14"/>
    <w:rsid w:val="00EF7625"/>
    <w:rsid w:val="00EF7693"/>
    <w:rsid w:val="00EF7CCD"/>
    <w:rsid w:val="00F0007F"/>
    <w:rsid w:val="00F007AF"/>
    <w:rsid w:val="00F03730"/>
    <w:rsid w:val="00F03D10"/>
    <w:rsid w:val="00F05476"/>
    <w:rsid w:val="00F05C96"/>
    <w:rsid w:val="00F079EB"/>
    <w:rsid w:val="00F07AB1"/>
    <w:rsid w:val="00F1004F"/>
    <w:rsid w:val="00F103C6"/>
    <w:rsid w:val="00F103E3"/>
    <w:rsid w:val="00F10C7F"/>
    <w:rsid w:val="00F113F2"/>
    <w:rsid w:val="00F11504"/>
    <w:rsid w:val="00F1173A"/>
    <w:rsid w:val="00F11F75"/>
    <w:rsid w:val="00F128C5"/>
    <w:rsid w:val="00F12B60"/>
    <w:rsid w:val="00F1382F"/>
    <w:rsid w:val="00F15600"/>
    <w:rsid w:val="00F17CD9"/>
    <w:rsid w:val="00F20234"/>
    <w:rsid w:val="00F20918"/>
    <w:rsid w:val="00F21753"/>
    <w:rsid w:val="00F242E0"/>
    <w:rsid w:val="00F24526"/>
    <w:rsid w:val="00F2488F"/>
    <w:rsid w:val="00F25353"/>
    <w:rsid w:val="00F27B81"/>
    <w:rsid w:val="00F27C3C"/>
    <w:rsid w:val="00F31BB0"/>
    <w:rsid w:val="00F31DBB"/>
    <w:rsid w:val="00F321A8"/>
    <w:rsid w:val="00F337FC"/>
    <w:rsid w:val="00F34243"/>
    <w:rsid w:val="00F3436F"/>
    <w:rsid w:val="00F3539E"/>
    <w:rsid w:val="00F36990"/>
    <w:rsid w:val="00F37ED8"/>
    <w:rsid w:val="00F40338"/>
    <w:rsid w:val="00F408CF"/>
    <w:rsid w:val="00F40B16"/>
    <w:rsid w:val="00F40B7D"/>
    <w:rsid w:val="00F415FA"/>
    <w:rsid w:val="00F42879"/>
    <w:rsid w:val="00F42A3A"/>
    <w:rsid w:val="00F42AF5"/>
    <w:rsid w:val="00F42E01"/>
    <w:rsid w:val="00F450EB"/>
    <w:rsid w:val="00F453C2"/>
    <w:rsid w:val="00F458B2"/>
    <w:rsid w:val="00F45E9A"/>
    <w:rsid w:val="00F50295"/>
    <w:rsid w:val="00F50CBC"/>
    <w:rsid w:val="00F51E15"/>
    <w:rsid w:val="00F52445"/>
    <w:rsid w:val="00F52F14"/>
    <w:rsid w:val="00F53C73"/>
    <w:rsid w:val="00F53D59"/>
    <w:rsid w:val="00F55698"/>
    <w:rsid w:val="00F5665E"/>
    <w:rsid w:val="00F5675D"/>
    <w:rsid w:val="00F60680"/>
    <w:rsid w:val="00F61260"/>
    <w:rsid w:val="00F63B70"/>
    <w:rsid w:val="00F6451B"/>
    <w:rsid w:val="00F6561C"/>
    <w:rsid w:val="00F67793"/>
    <w:rsid w:val="00F6788E"/>
    <w:rsid w:val="00F70F0D"/>
    <w:rsid w:val="00F716D3"/>
    <w:rsid w:val="00F71B39"/>
    <w:rsid w:val="00F71CBB"/>
    <w:rsid w:val="00F721B6"/>
    <w:rsid w:val="00F725F8"/>
    <w:rsid w:val="00F72D8E"/>
    <w:rsid w:val="00F7362D"/>
    <w:rsid w:val="00F7367E"/>
    <w:rsid w:val="00F743A5"/>
    <w:rsid w:val="00F74750"/>
    <w:rsid w:val="00F754A2"/>
    <w:rsid w:val="00F765DC"/>
    <w:rsid w:val="00F773F7"/>
    <w:rsid w:val="00F80460"/>
    <w:rsid w:val="00F82142"/>
    <w:rsid w:val="00F84B16"/>
    <w:rsid w:val="00F851EF"/>
    <w:rsid w:val="00F8550C"/>
    <w:rsid w:val="00F867DC"/>
    <w:rsid w:val="00F86AB6"/>
    <w:rsid w:val="00F9065B"/>
    <w:rsid w:val="00F90BEA"/>
    <w:rsid w:val="00F92783"/>
    <w:rsid w:val="00F92CE4"/>
    <w:rsid w:val="00F93B8B"/>
    <w:rsid w:val="00F94022"/>
    <w:rsid w:val="00F9463E"/>
    <w:rsid w:val="00F954ED"/>
    <w:rsid w:val="00F9586E"/>
    <w:rsid w:val="00F963D9"/>
    <w:rsid w:val="00FA0EE6"/>
    <w:rsid w:val="00FA10D3"/>
    <w:rsid w:val="00FA128E"/>
    <w:rsid w:val="00FA16C7"/>
    <w:rsid w:val="00FA2319"/>
    <w:rsid w:val="00FA27BF"/>
    <w:rsid w:val="00FA2ACB"/>
    <w:rsid w:val="00FA3353"/>
    <w:rsid w:val="00FA4944"/>
    <w:rsid w:val="00FA638B"/>
    <w:rsid w:val="00FA78A6"/>
    <w:rsid w:val="00FA7A11"/>
    <w:rsid w:val="00FB082A"/>
    <w:rsid w:val="00FB1170"/>
    <w:rsid w:val="00FB161F"/>
    <w:rsid w:val="00FB1742"/>
    <w:rsid w:val="00FB1E17"/>
    <w:rsid w:val="00FB26E0"/>
    <w:rsid w:val="00FB2C4E"/>
    <w:rsid w:val="00FB31E7"/>
    <w:rsid w:val="00FB3308"/>
    <w:rsid w:val="00FB3AE1"/>
    <w:rsid w:val="00FB3F71"/>
    <w:rsid w:val="00FB6429"/>
    <w:rsid w:val="00FB64A6"/>
    <w:rsid w:val="00FC0EB6"/>
    <w:rsid w:val="00FC2834"/>
    <w:rsid w:val="00FC2A46"/>
    <w:rsid w:val="00FC3E3E"/>
    <w:rsid w:val="00FC56E0"/>
    <w:rsid w:val="00FC77C7"/>
    <w:rsid w:val="00FC7942"/>
    <w:rsid w:val="00FD000E"/>
    <w:rsid w:val="00FD03EF"/>
    <w:rsid w:val="00FD164C"/>
    <w:rsid w:val="00FD2184"/>
    <w:rsid w:val="00FD3668"/>
    <w:rsid w:val="00FD4670"/>
    <w:rsid w:val="00FD4956"/>
    <w:rsid w:val="00FD4E1E"/>
    <w:rsid w:val="00FD4F42"/>
    <w:rsid w:val="00FD5DD4"/>
    <w:rsid w:val="00FD5FF4"/>
    <w:rsid w:val="00FD66BF"/>
    <w:rsid w:val="00FE053E"/>
    <w:rsid w:val="00FE07A8"/>
    <w:rsid w:val="00FE09B7"/>
    <w:rsid w:val="00FE277F"/>
    <w:rsid w:val="00FE3056"/>
    <w:rsid w:val="00FE394D"/>
    <w:rsid w:val="00FE39BE"/>
    <w:rsid w:val="00FE4152"/>
    <w:rsid w:val="00FE44CC"/>
    <w:rsid w:val="00FE4AC7"/>
    <w:rsid w:val="00FE5537"/>
    <w:rsid w:val="00FE6807"/>
    <w:rsid w:val="00FF0113"/>
    <w:rsid w:val="00FF1170"/>
    <w:rsid w:val="00FF1341"/>
    <w:rsid w:val="00FF2B4D"/>
    <w:rsid w:val="00FF360F"/>
    <w:rsid w:val="00FF548A"/>
    <w:rsid w:val="00FF5FF4"/>
    <w:rsid w:val="00FF629E"/>
    <w:rsid w:val="00FF68DA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EB8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,ft"/>
    <w:basedOn w:val="Normal"/>
    <w:link w:val="FootnoteTextChar"/>
    <w:rsid w:val="00657116"/>
  </w:style>
  <w:style w:type="character" w:styleId="FootnoteReference">
    <w:name w:val="footnote reference"/>
    <w:basedOn w:val="DefaultParagraphFont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FollowedHyperlink">
    <w:name w:val="FollowedHyperlink"/>
    <w:basedOn w:val="DefaultParagraphFont"/>
    <w:semiHidden/>
    <w:unhideWhenUsed/>
    <w:rsid w:val="00465D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0E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0E3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0E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0E3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11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20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3089"/>
    <w:pPr>
      <w:ind w:left="720"/>
      <w:contextualSpacing/>
    </w:pPr>
  </w:style>
  <w:style w:type="paragraph" w:styleId="Revision">
    <w:name w:val="Revision"/>
    <w:hidden/>
    <w:uiPriority w:val="99"/>
    <w:semiHidden/>
    <w:rsid w:val="00E53D50"/>
    <w:rPr>
      <w:sz w:val="24"/>
    </w:rPr>
  </w:style>
  <w:style w:type="paragraph" w:styleId="EndnoteText">
    <w:name w:val="endnote text"/>
    <w:basedOn w:val="Normal"/>
    <w:link w:val="EndnoteTextChar"/>
    <w:semiHidden/>
    <w:unhideWhenUsed/>
    <w:rsid w:val="00AE3D5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3D5B"/>
  </w:style>
  <w:style w:type="character" w:styleId="EndnoteReference">
    <w:name w:val="endnote reference"/>
    <w:basedOn w:val="DefaultParagraphFont"/>
    <w:semiHidden/>
    <w:unhideWhenUsed/>
    <w:rsid w:val="00AE3D5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61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lises.pin@morganlewis.com" TargetMode="External"/><Relationship Id="rId18" Type="http://schemas.openxmlformats.org/officeDocument/2006/relationships/hyperlink" Target="mailto:maintrieri@pa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ndrew.lipman@morganlewis.com" TargetMode="External"/><Relationship Id="rId17" Type="http://schemas.openxmlformats.org/officeDocument/2006/relationships/hyperlink" Target="mailto:kmilne@wbklaw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alexander@wbklaw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@stevenslee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bmurray@wbklaw.com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dell@eckertseamans.com" TargetMode="External"/><Relationship Id="rId14" Type="http://schemas.openxmlformats.org/officeDocument/2006/relationships/hyperlink" Target="mailto:joshua.bobeck@morganlewis.com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fsapi.fcc.gov/file/10517383323890/Cox-Segra%20FCC%20TOC%20Application%20(5.17.2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2001-F197-4E93-92B3-4F0815F0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2659</Words>
  <Characters>16099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2021-08-31T17:39:00Z</dcterms:created>
  <dcterms:modified xsi:type="dcterms:W3CDTF">2021-08-31T17:39:00Z</dcterms:modified>
  <cp:contentStatus/>
</cp:coreProperties>
</file>