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08975" w14:textId="3E29C11F" w:rsidR="009324E2" w:rsidRPr="00472E12" w:rsidRDefault="009324E2" w:rsidP="002F7DB7">
      <w:pPr>
        <w:widowControl/>
        <w:jc w:val="center"/>
        <w:rPr>
          <w:b/>
          <w:sz w:val="26"/>
          <w:szCs w:val="26"/>
        </w:rPr>
      </w:pPr>
      <w:r w:rsidRPr="00472E12">
        <w:rPr>
          <w:b/>
          <w:sz w:val="26"/>
          <w:szCs w:val="26"/>
        </w:rPr>
        <w:t>PENNSYLVANIA</w:t>
      </w:r>
    </w:p>
    <w:p w14:paraId="40962EB0" w14:textId="77777777" w:rsidR="009324E2" w:rsidRDefault="009324E2" w:rsidP="002F7DB7">
      <w:pPr>
        <w:widowControl/>
        <w:tabs>
          <w:tab w:val="center" w:pos="4680"/>
        </w:tabs>
        <w:suppressAutoHyphens/>
        <w:jc w:val="center"/>
        <w:rPr>
          <w:b/>
          <w:sz w:val="26"/>
        </w:rPr>
      </w:pPr>
      <w:r>
        <w:rPr>
          <w:b/>
          <w:sz w:val="26"/>
        </w:rPr>
        <w:t>PUBLIC UTILITY COMMISSION</w:t>
      </w:r>
    </w:p>
    <w:p w14:paraId="5C89DFF7" w14:textId="18F31CCA" w:rsidR="009324E2" w:rsidRDefault="009324E2" w:rsidP="002F7DB7">
      <w:pPr>
        <w:widowControl/>
        <w:tabs>
          <w:tab w:val="center" w:pos="4680"/>
        </w:tabs>
        <w:suppressAutoHyphens/>
        <w:jc w:val="center"/>
        <w:rPr>
          <w:b/>
          <w:sz w:val="26"/>
        </w:rPr>
      </w:pPr>
      <w:r>
        <w:rPr>
          <w:b/>
          <w:sz w:val="26"/>
        </w:rPr>
        <w:t xml:space="preserve">Harrisburg, PA </w:t>
      </w:r>
      <w:r w:rsidR="00533A8B">
        <w:rPr>
          <w:b/>
          <w:sz w:val="26"/>
        </w:rPr>
        <w:t xml:space="preserve"> </w:t>
      </w:r>
      <w:r>
        <w:rPr>
          <w:b/>
          <w:sz w:val="26"/>
        </w:rPr>
        <w:t>171</w:t>
      </w:r>
      <w:r w:rsidR="004423A2">
        <w:rPr>
          <w:b/>
          <w:sz w:val="26"/>
        </w:rPr>
        <w:t>20</w:t>
      </w:r>
    </w:p>
    <w:p w14:paraId="3061F241" w14:textId="77777777" w:rsidR="009324E2" w:rsidRDefault="009324E2" w:rsidP="002F7DB7">
      <w:pPr>
        <w:widowControl/>
        <w:tabs>
          <w:tab w:val="left" w:pos="-720"/>
        </w:tabs>
        <w:suppressAutoHyphens/>
        <w:rPr>
          <w:b/>
          <w:sz w:val="26"/>
        </w:rPr>
      </w:pPr>
    </w:p>
    <w:p w14:paraId="38977431" w14:textId="77777777" w:rsidR="009324E2" w:rsidRDefault="009324E2" w:rsidP="002F7DB7">
      <w:pPr>
        <w:widowControl/>
        <w:tabs>
          <w:tab w:val="right" w:pos="9360"/>
        </w:tabs>
        <w:suppressAutoHyphens/>
        <w:rPr>
          <w:sz w:val="26"/>
        </w:rPr>
      </w:pPr>
    </w:p>
    <w:p w14:paraId="255147B5" w14:textId="67A9C513" w:rsidR="009324E2" w:rsidRDefault="009324E2" w:rsidP="002F7DB7">
      <w:pPr>
        <w:widowControl/>
        <w:tabs>
          <w:tab w:val="right" w:pos="9360"/>
        </w:tabs>
        <w:suppressAutoHyphens/>
        <w:jc w:val="right"/>
        <w:rPr>
          <w:sz w:val="26"/>
        </w:rPr>
      </w:pPr>
      <w:r>
        <w:rPr>
          <w:sz w:val="26"/>
        </w:rPr>
        <w:tab/>
        <w:t xml:space="preserve">Public Meeting held </w:t>
      </w:r>
      <w:r w:rsidR="004E155A">
        <w:rPr>
          <w:sz w:val="26"/>
        </w:rPr>
        <w:t>Se</w:t>
      </w:r>
      <w:r w:rsidR="004423A2">
        <w:rPr>
          <w:sz w:val="26"/>
        </w:rPr>
        <w:t>ptember 1</w:t>
      </w:r>
      <w:r w:rsidR="00C04C0B">
        <w:rPr>
          <w:sz w:val="26"/>
        </w:rPr>
        <w:t>5</w:t>
      </w:r>
      <w:r w:rsidR="006503DC">
        <w:rPr>
          <w:sz w:val="26"/>
        </w:rPr>
        <w:t>, 20</w:t>
      </w:r>
      <w:r w:rsidR="004423A2">
        <w:rPr>
          <w:sz w:val="26"/>
        </w:rPr>
        <w:t>2</w:t>
      </w:r>
      <w:r w:rsidR="00C04C0B">
        <w:rPr>
          <w:sz w:val="26"/>
        </w:rPr>
        <w:t>1</w:t>
      </w:r>
    </w:p>
    <w:p w14:paraId="3A389E4E" w14:textId="77777777" w:rsidR="009324E2" w:rsidRDefault="009324E2" w:rsidP="002F7DB7">
      <w:pPr>
        <w:widowControl/>
        <w:tabs>
          <w:tab w:val="left" w:pos="-720"/>
        </w:tabs>
        <w:suppressAutoHyphens/>
        <w:rPr>
          <w:sz w:val="26"/>
        </w:rPr>
      </w:pPr>
    </w:p>
    <w:p w14:paraId="48F24837" w14:textId="77777777" w:rsidR="00AF7A75" w:rsidRDefault="00AF7A75" w:rsidP="002F7DB7">
      <w:pPr>
        <w:widowControl/>
        <w:tabs>
          <w:tab w:val="left" w:pos="-720"/>
        </w:tabs>
        <w:suppressAutoHyphens/>
        <w:rPr>
          <w:sz w:val="26"/>
        </w:rPr>
      </w:pPr>
    </w:p>
    <w:p w14:paraId="291DEEFA" w14:textId="167606DF" w:rsidR="009324E2" w:rsidRDefault="009324E2" w:rsidP="002F7DB7">
      <w:pPr>
        <w:widowControl/>
        <w:tabs>
          <w:tab w:val="left" w:pos="-720"/>
        </w:tabs>
        <w:suppressAutoHyphens/>
        <w:rPr>
          <w:sz w:val="26"/>
        </w:rPr>
      </w:pPr>
      <w:r>
        <w:rPr>
          <w:sz w:val="26"/>
        </w:rPr>
        <w:t>Commissioners Present:</w:t>
      </w:r>
    </w:p>
    <w:p w14:paraId="7C65C216" w14:textId="77777777" w:rsidR="009324E2" w:rsidRDefault="009324E2" w:rsidP="002F7DB7">
      <w:pPr>
        <w:widowControl/>
        <w:tabs>
          <w:tab w:val="left" w:pos="-720"/>
        </w:tabs>
        <w:suppressAutoHyphens/>
        <w:rPr>
          <w:sz w:val="26"/>
        </w:rPr>
      </w:pPr>
    </w:p>
    <w:p w14:paraId="66D3BAF4" w14:textId="77777777" w:rsidR="009324E2" w:rsidRPr="0060709A" w:rsidRDefault="009324E2" w:rsidP="002F7DB7">
      <w:pPr>
        <w:widowControl/>
        <w:tabs>
          <w:tab w:val="left" w:pos="705"/>
        </w:tabs>
        <w:ind w:firstLine="720"/>
        <w:rPr>
          <w:sz w:val="26"/>
          <w:szCs w:val="26"/>
        </w:rPr>
      </w:pPr>
      <w:r w:rsidRPr="0060709A">
        <w:rPr>
          <w:sz w:val="26"/>
          <w:szCs w:val="26"/>
        </w:rPr>
        <w:t>Gladys</w:t>
      </w:r>
      <w:r w:rsidR="004423A2">
        <w:rPr>
          <w:sz w:val="26"/>
          <w:szCs w:val="26"/>
        </w:rPr>
        <w:t xml:space="preserve"> </w:t>
      </w:r>
      <w:r w:rsidRPr="0060709A">
        <w:rPr>
          <w:sz w:val="26"/>
          <w:szCs w:val="26"/>
        </w:rPr>
        <w:t>Brown</w:t>
      </w:r>
      <w:r w:rsidR="004423A2">
        <w:rPr>
          <w:sz w:val="26"/>
          <w:szCs w:val="26"/>
        </w:rPr>
        <w:t xml:space="preserve"> Dutrieuille</w:t>
      </w:r>
      <w:r w:rsidRPr="0060709A">
        <w:rPr>
          <w:sz w:val="26"/>
          <w:szCs w:val="26"/>
        </w:rPr>
        <w:t>, Chairman</w:t>
      </w:r>
    </w:p>
    <w:p w14:paraId="63B8114F" w14:textId="77777777" w:rsidR="009324E2" w:rsidRDefault="004423A2" w:rsidP="004423A2">
      <w:pPr>
        <w:widowControl/>
        <w:tabs>
          <w:tab w:val="left" w:pos="705"/>
        </w:tabs>
        <w:ind w:firstLine="720"/>
        <w:rPr>
          <w:sz w:val="26"/>
          <w:szCs w:val="26"/>
        </w:rPr>
      </w:pPr>
      <w:r>
        <w:rPr>
          <w:sz w:val="26"/>
          <w:szCs w:val="26"/>
        </w:rPr>
        <w:t>David W. Sweet</w:t>
      </w:r>
      <w:r w:rsidR="009324E2" w:rsidRPr="0060709A">
        <w:rPr>
          <w:sz w:val="26"/>
          <w:szCs w:val="26"/>
        </w:rPr>
        <w:t>, Vice Chairman</w:t>
      </w:r>
    </w:p>
    <w:p w14:paraId="277CE868" w14:textId="77777777" w:rsidR="009324E2" w:rsidRDefault="009324E2" w:rsidP="002F7DB7">
      <w:pPr>
        <w:widowControl/>
        <w:tabs>
          <w:tab w:val="left" w:pos="705"/>
        </w:tabs>
        <w:ind w:firstLine="720"/>
        <w:rPr>
          <w:sz w:val="26"/>
          <w:szCs w:val="26"/>
        </w:rPr>
      </w:pPr>
      <w:r w:rsidRPr="0060709A">
        <w:rPr>
          <w:sz w:val="26"/>
          <w:szCs w:val="26"/>
        </w:rPr>
        <w:t>John F. Coleman, Jr.</w:t>
      </w:r>
    </w:p>
    <w:p w14:paraId="7DEC960D" w14:textId="77777777" w:rsidR="004423A2" w:rsidRPr="0060709A" w:rsidRDefault="004423A2" w:rsidP="002F7DB7">
      <w:pPr>
        <w:widowControl/>
        <w:tabs>
          <w:tab w:val="left" w:pos="705"/>
        </w:tabs>
        <w:ind w:firstLine="720"/>
        <w:rPr>
          <w:sz w:val="26"/>
          <w:szCs w:val="26"/>
        </w:rPr>
      </w:pPr>
      <w:r>
        <w:rPr>
          <w:sz w:val="26"/>
          <w:szCs w:val="26"/>
        </w:rPr>
        <w:t>Ralph V. Yanora</w:t>
      </w:r>
    </w:p>
    <w:p w14:paraId="78455A5E" w14:textId="77777777" w:rsidR="009324E2" w:rsidRDefault="009324E2" w:rsidP="002F7DB7">
      <w:pPr>
        <w:widowControl/>
        <w:tabs>
          <w:tab w:val="left" w:pos="-720"/>
        </w:tabs>
        <w:suppressAutoHyphens/>
        <w:rPr>
          <w:sz w:val="26"/>
        </w:rPr>
      </w:pPr>
    </w:p>
    <w:p w14:paraId="17A8CCD9" w14:textId="77777777" w:rsidR="004864AC" w:rsidRPr="008401FA" w:rsidRDefault="004864AC" w:rsidP="002F7DB7">
      <w:pPr>
        <w:widowControl/>
        <w:tabs>
          <w:tab w:val="left" w:pos="-720"/>
        </w:tabs>
        <w:suppressAutoHyphens/>
        <w:rPr>
          <w:sz w:val="26"/>
        </w:rPr>
      </w:pPr>
    </w:p>
    <w:tbl>
      <w:tblPr>
        <w:tblW w:w="0" w:type="auto"/>
        <w:jc w:val="center"/>
        <w:tblLook w:val="00A0" w:firstRow="1" w:lastRow="0" w:firstColumn="1" w:lastColumn="0" w:noHBand="0" w:noVBand="0"/>
      </w:tblPr>
      <w:tblGrid>
        <w:gridCol w:w="5490"/>
        <w:gridCol w:w="3870"/>
      </w:tblGrid>
      <w:tr w:rsidR="004864AC" w:rsidRPr="004864AC" w14:paraId="306BBAC4" w14:textId="77777777" w:rsidTr="004423A2">
        <w:trPr>
          <w:jc w:val="center"/>
        </w:trPr>
        <w:tc>
          <w:tcPr>
            <w:tcW w:w="5490" w:type="dxa"/>
          </w:tcPr>
          <w:p w14:paraId="41C76EAF" w14:textId="77777777" w:rsidR="004864AC" w:rsidRDefault="001F1EC2" w:rsidP="004864AC">
            <w:pPr>
              <w:widowControl/>
              <w:rPr>
                <w:sz w:val="26"/>
                <w:szCs w:val="26"/>
              </w:rPr>
            </w:pPr>
            <w:bookmarkStart w:id="0" w:name="_Hlk523834654"/>
            <w:r>
              <w:rPr>
                <w:sz w:val="26"/>
                <w:szCs w:val="26"/>
              </w:rPr>
              <w:t>Pennsylvania Public Utility Commission</w:t>
            </w:r>
          </w:p>
          <w:p w14:paraId="1AEDFEDA" w14:textId="77777777" w:rsidR="001F1EC2" w:rsidRDefault="001F1EC2" w:rsidP="004864AC">
            <w:pPr>
              <w:widowControl/>
              <w:rPr>
                <w:sz w:val="26"/>
                <w:szCs w:val="26"/>
              </w:rPr>
            </w:pPr>
            <w:r>
              <w:rPr>
                <w:sz w:val="26"/>
                <w:szCs w:val="26"/>
              </w:rPr>
              <w:t xml:space="preserve">Office of </w:t>
            </w:r>
            <w:r w:rsidR="004423A2">
              <w:rPr>
                <w:sz w:val="26"/>
                <w:szCs w:val="26"/>
              </w:rPr>
              <w:t>Consumer Advocate</w:t>
            </w:r>
          </w:p>
          <w:p w14:paraId="3756AB6A" w14:textId="77777777" w:rsidR="001F1EC2" w:rsidRDefault="001F1EC2" w:rsidP="004864AC">
            <w:pPr>
              <w:widowControl/>
              <w:rPr>
                <w:sz w:val="26"/>
                <w:szCs w:val="26"/>
              </w:rPr>
            </w:pPr>
            <w:r>
              <w:rPr>
                <w:sz w:val="26"/>
                <w:szCs w:val="26"/>
              </w:rPr>
              <w:t xml:space="preserve">Office of </w:t>
            </w:r>
            <w:r w:rsidR="004423A2">
              <w:rPr>
                <w:sz w:val="26"/>
                <w:szCs w:val="26"/>
              </w:rPr>
              <w:t>Small Business Advocate</w:t>
            </w:r>
          </w:p>
          <w:p w14:paraId="12FAE085" w14:textId="77777777" w:rsidR="003D116E" w:rsidRDefault="003D116E" w:rsidP="003D116E">
            <w:pPr>
              <w:rPr>
                <w:sz w:val="26"/>
                <w:szCs w:val="26"/>
              </w:rPr>
            </w:pPr>
          </w:p>
          <w:p w14:paraId="3D840E15" w14:textId="710C8AEE" w:rsidR="003D116E" w:rsidRDefault="003D116E" w:rsidP="003D116E">
            <w:pPr>
              <w:rPr>
                <w:sz w:val="26"/>
                <w:szCs w:val="26"/>
              </w:rPr>
            </w:pPr>
            <w:r>
              <w:rPr>
                <w:sz w:val="26"/>
                <w:szCs w:val="26"/>
              </w:rPr>
              <w:tab/>
              <w:t>v.</w:t>
            </w:r>
          </w:p>
          <w:p w14:paraId="0E1D0536" w14:textId="77777777" w:rsidR="003D116E" w:rsidRDefault="003D116E" w:rsidP="003D116E">
            <w:pPr>
              <w:rPr>
                <w:sz w:val="26"/>
                <w:szCs w:val="26"/>
              </w:rPr>
            </w:pPr>
          </w:p>
          <w:p w14:paraId="0A5DAA55" w14:textId="4300DE48" w:rsidR="003D116E" w:rsidRDefault="00C04C0B" w:rsidP="003D116E">
            <w:pPr>
              <w:rPr>
                <w:sz w:val="26"/>
                <w:szCs w:val="26"/>
              </w:rPr>
            </w:pPr>
            <w:r>
              <w:rPr>
                <w:sz w:val="26"/>
                <w:szCs w:val="26"/>
              </w:rPr>
              <w:t>Columbia Gas of Pennsylvania</w:t>
            </w:r>
            <w:r w:rsidR="003D116E">
              <w:rPr>
                <w:sz w:val="26"/>
                <w:szCs w:val="26"/>
              </w:rPr>
              <w:t xml:space="preserve">, </w:t>
            </w:r>
            <w:r w:rsidR="00A32535">
              <w:rPr>
                <w:sz w:val="26"/>
                <w:szCs w:val="26"/>
              </w:rPr>
              <w:t>Inc.</w:t>
            </w:r>
          </w:p>
          <w:p w14:paraId="135FE3CE" w14:textId="77777777" w:rsidR="003D116E" w:rsidRDefault="003D116E" w:rsidP="004864AC">
            <w:pPr>
              <w:widowControl/>
              <w:rPr>
                <w:sz w:val="26"/>
                <w:szCs w:val="26"/>
              </w:rPr>
            </w:pPr>
          </w:p>
          <w:p w14:paraId="514FA74B" w14:textId="77777777" w:rsidR="00AF7A75" w:rsidRDefault="00AF7A75" w:rsidP="004864AC">
            <w:pPr>
              <w:widowControl/>
              <w:rPr>
                <w:sz w:val="26"/>
                <w:szCs w:val="26"/>
              </w:rPr>
            </w:pPr>
          </w:p>
          <w:p w14:paraId="5BBC6AF1" w14:textId="19E06A03" w:rsidR="00B5027E" w:rsidRPr="001F1EC2" w:rsidRDefault="00B5027E" w:rsidP="004864AC">
            <w:pPr>
              <w:widowControl/>
              <w:rPr>
                <w:sz w:val="26"/>
                <w:szCs w:val="26"/>
              </w:rPr>
            </w:pPr>
          </w:p>
        </w:tc>
        <w:tc>
          <w:tcPr>
            <w:tcW w:w="3870" w:type="dxa"/>
          </w:tcPr>
          <w:p w14:paraId="665F8E98" w14:textId="43BDCD60" w:rsidR="004864AC" w:rsidRDefault="001F1EC2" w:rsidP="004864AC">
            <w:pPr>
              <w:widowControl/>
              <w:jc w:val="right"/>
              <w:rPr>
                <w:sz w:val="26"/>
                <w:szCs w:val="26"/>
              </w:rPr>
            </w:pPr>
            <w:r>
              <w:rPr>
                <w:sz w:val="26"/>
                <w:szCs w:val="26"/>
              </w:rPr>
              <w:t>R-20</w:t>
            </w:r>
            <w:r w:rsidR="004423A2">
              <w:rPr>
                <w:sz w:val="26"/>
                <w:szCs w:val="26"/>
              </w:rPr>
              <w:t>2</w:t>
            </w:r>
            <w:r w:rsidR="00C04C0B">
              <w:rPr>
                <w:sz w:val="26"/>
                <w:szCs w:val="26"/>
              </w:rPr>
              <w:t>1</w:t>
            </w:r>
            <w:r w:rsidR="004423A2">
              <w:rPr>
                <w:sz w:val="26"/>
                <w:szCs w:val="26"/>
              </w:rPr>
              <w:t>-30</w:t>
            </w:r>
            <w:r w:rsidR="00C04C0B">
              <w:rPr>
                <w:sz w:val="26"/>
                <w:szCs w:val="26"/>
              </w:rPr>
              <w:t>24349</w:t>
            </w:r>
          </w:p>
          <w:p w14:paraId="7AEE3E66" w14:textId="3B6B7DA0" w:rsidR="001F1EC2" w:rsidRDefault="001F1EC2" w:rsidP="004864AC">
            <w:pPr>
              <w:widowControl/>
              <w:jc w:val="right"/>
              <w:rPr>
                <w:sz w:val="26"/>
                <w:szCs w:val="26"/>
              </w:rPr>
            </w:pPr>
            <w:r>
              <w:rPr>
                <w:sz w:val="26"/>
                <w:szCs w:val="26"/>
              </w:rPr>
              <w:t>C-20</w:t>
            </w:r>
            <w:r w:rsidR="004423A2">
              <w:rPr>
                <w:sz w:val="26"/>
                <w:szCs w:val="26"/>
              </w:rPr>
              <w:t>2</w:t>
            </w:r>
            <w:r w:rsidR="00A32535">
              <w:rPr>
                <w:sz w:val="26"/>
                <w:szCs w:val="26"/>
              </w:rPr>
              <w:t>1</w:t>
            </w:r>
            <w:r w:rsidR="004423A2">
              <w:rPr>
                <w:sz w:val="26"/>
                <w:szCs w:val="26"/>
              </w:rPr>
              <w:t>-30</w:t>
            </w:r>
            <w:r w:rsidR="00A32535">
              <w:rPr>
                <w:sz w:val="26"/>
                <w:szCs w:val="26"/>
              </w:rPr>
              <w:t>24643</w:t>
            </w:r>
          </w:p>
          <w:p w14:paraId="20DCBF73" w14:textId="28BFB040" w:rsidR="001F1EC2" w:rsidRPr="004864AC" w:rsidRDefault="001F1EC2" w:rsidP="004864AC">
            <w:pPr>
              <w:widowControl/>
              <w:jc w:val="right"/>
              <w:rPr>
                <w:sz w:val="26"/>
                <w:szCs w:val="26"/>
              </w:rPr>
            </w:pPr>
            <w:r>
              <w:rPr>
                <w:sz w:val="26"/>
                <w:szCs w:val="26"/>
              </w:rPr>
              <w:t>C-20</w:t>
            </w:r>
            <w:r w:rsidR="004423A2">
              <w:rPr>
                <w:sz w:val="26"/>
                <w:szCs w:val="26"/>
              </w:rPr>
              <w:t>2</w:t>
            </w:r>
            <w:r w:rsidR="00A32535">
              <w:rPr>
                <w:sz w:val="26"/>
                <w:szCs w:val="26"/>
              </w:rPr>
              <w:t>1</w:t>
            </w:r>
            <w:r w:rsidR="004423A2">
              <w:rPr>
                <w:sz w:val="26"/>
                <w:szCs w:val="26"/>
              </w:rPr>
              <w:t>-30</w:t>
            </w:r>
            <w:r w:rsidR="00A32535">
              <w:rPr>
                <w:sz w:val="26"/>
                <w:szCs w:val="26"/>
              </w:rPr>
              <w:t>24762</w:t>
            </w:r>
          </w:p>
          <w:p w14:paraId="4FA963EF" w14:textId="77777777" w:rsidR="004864AC" w:rsidRPr="004864AC" w:rsidRDefault="004864AC" w:rsidP="004864AC">
            <w:pPr>
              <w:widowControl/>
              <w:rPr>
                <w:sz w:val="26"/>
                <w:szCs w:val="26"/>
              </w:rPr>
            </w:pPr>
          </w:p>
        </w:tc>
      </w:tr>
      <w:bookmarkEnd w:id="0"/>
    </w:tbl>
    <w:p w14:paraId="522B2F97" w14:textId="77777777" w:rsidR="008401FA" w:rsidRDefault="008401FA" w:rsidP="002F7DB7">
      <w:pPr>
        <w:widowControl/>
        <w:tabs>
          <w:tab w:val="left" w:pos="-720"/>
        </w:tabs>
        <w:suppressAutoHyphens/>
        <w:rPr>
          <w:sz w:val="26"/>
        </w:rPr>
      </w:pPr>
    </w:p>
    <w:p w14:paraId="5DCD969C" w14:textId="77777777" w:rsidR="004864AC" w:rsidRDefault="004864AC" w:rsidP="002F7DB7">
      <w:pPr>
        <w:widowControl/>
        <w:tabs>
          <w:tab w:val="left" w:pos="-720"/>
        </w:tabs>
        <w:suppressAutoHyphens/>
        <w:rPr>
          <w:sz w:val="26"/>
        </w:rPr>
      </w:pPr>
    </w:p>
    <w:p w14:paraId="3317C7F2" w14:textId="77777777" w:rsidR="009324E2" w:rsidRPr="008401FA" w:rsidRDefault="009324E2" w:rsidP="002F7DB7">
      <w:pPr>
        <w:widowControl/>
        <w:tabs>
          <w:tab w:val="center" w:pos="4680"/>
        </w:tabs>
        <w:suppressAutoHyphens/>
        <w:rPr>
          <w:sz w:val="26"/>
        </w:rPr>
      </w:pPr>
    </w:p>
    <w:p w14:paraId="325E709F" w14:textId="77777777" w:rsidR="009324E2" w:rsidRDefault="009324E2" w:rsidP="002F7DB7">
      <w:pPr>
        <w:widowControl/>
        <w:tabs>
          <w:tab w:val="center" w:pos="4680"/>
        </w:tabs>
        <w:suppressAutoHyphens/>
        <w:jc w:val="center"/>
        <w:rPr>
          <w:b/>
          <w:sz w:val="26"/>
        </w:rPr>
      </w:pPr>
      <w:r>
        <w:rPr>
          <w:b/>
          <w:sz w:val="26"/>
        </w:rPr>
        <w:t>OPINION AND ORDER</w:t>
      </w:r>
    </w:p>
    <w:p w14:paraId="6C135834" w14:textId="77777777" w:rsidR="00A53929" w:rsidRDefault="00A53929" w:rsidP="002F7DB7">
      <w:pPr>
        <w:widowControl/>
        <w:tabs>
          <w:tab w:val="center" w:pos="4680"/>
        </w:tabs>
        <w:suppressAutoHyphens/>
        <w:jc w:val="center"/>
        <w:rPr>
          <w:b/>
          <w:sz w:val="26"/>
        </w:rPr>
      </w:pPr>
    </w:p>
    <w:p w14:paraId="3D2BB7EE" w14:textId="77777777" w:rsidR="009056BA" w:rsidRDefault="009056BA" w:rsidP="002F7DB7">
      <w:pPr>
        <w:widowControl/>
        <w:tabs>
          <w:tab w:val="left" w:pos="-720"/>
        </w:tabs>
        <w:suppressAutoHyphens/>
        <w:spacing w:after="120"/>
        <w:rPr>
          <w:b/>
          <w:sz w:val="26"/>
        </w:rPr>
        <w:sectPr w:rsidR="009056BA" w:rsidSect="00F65F1D">
          <w:footerReference w:type="default" r:id="rId8"/>
          <w:footerReference w:type="first" r:id="rId9"/>
          <w:pgSz w:w="12240" w:h="15840"/>
          <w:pgMar w:top="1440" w:right="1440" w:bottom="1440" w:left="1440" w:header="720" w:footer="720" w:gutter="0"/>
          <w:pgNumType w:start="1"/>
          <w:cols w:space="720"/>
          <w:docGrid w:linePitch="360"/>
        </w:sectPr>
      </w:pPr>
    </w:p>
    <w:p w14:paraId="557DF520" w14:textId="77777777" w:rsidR="00503B58" w:rsidRDefault="00503B58" w:rsidP="002F7DB7">
      <w:pPr>
        <w:widowControl/>
        <w:tabs>
          <w:tab w:val="left" w:pos="-720"/>
        </w:tabs>
        <w:suppressAutoHyphens/>
        <w:spacing w:after="120"/>
        <w:rPr>
          <w:sz w:val="26"/>
        </w:rPr>
      </w:pPr>
      <w:r>
        <w:rPr>
          <w:b/>
          <w:sz w:val="26"/>
        </w:rPr>
        <w:lastRenderedPageBreak/>
        <w:t>BY THE COMMISSION:</w:t>
      </w:r>
    </w:p>
    <w:p w14:paraId="5C31A198" w14:textId="77777777" w:rsidR="009324E2" w:rsidRDefault="009324E2" w:rsidP="002F7DB7">
      <w:pPr>
        <w:widowControl/>
        <w:tabs>
          <w:tab w:val="left" w:pos="-720"/>
        </w:tabs>
        <w:suppressAutoHyphens/>
        <w:spacing w:line="360" w:lineRule="auto"/>
        <w:rPr>
          <w:sz w:val="26"/>
        </w:rPr>
      </w:pPr>
    </w:p>
    <w:p w14:paraId="265345C4" w14:textId="31BF030C" w:rsidR="00943D25" w:rsidRPr="001340E8" w:rsidRDefault="009324E2" w:rsidP="001340E8">
      <w:pPr>
        <w:spacing w:line="360" w:lineRule="auto"/>
        <w:ind w:firstLine="1440"/>
        <w:contextualSpacing/>
        <w:rPr>
          <w:rFonts w:eastAsia="Calibri"/>
          <w:sz w:val="26"/>
          <w:szCs w:val="26"/>
        </w:rPr>
      </w:pPr>
      <w:r>
        <w:rPr>
          <w:sz w:val="26"/>
        </w:rPr>
        <w:t xml:space="preserve">Before the Pennsylvania Public Utility Commission (Commission) for consideration and disposition </w:t>
      </w:r>
      <w:r w:rsidR="00BF161E">
        <w:rPr>
          <w:sz w:val="26"/>
        </w:rPr>
        <w:t>are</w:t>
      </w:r>
      <w:r w:rsidR="00D06F3B">
        <w:rPr>
          <w:sz w:val="26"/>
        </w:rPr>
        <w:t xml:space="preserve"> the </w:t>
      </w:r>
      <w:r w:rsidR="00BF161E">
        <w:rPr>
          <w:sz w:val="26"/>
        </w:rPr>
        <w:t xml:space="preserve">Exceptions of the </w:t>
      </w:r>
      <w:r w:rsidR="00F6668C" w:rsidRPr="005C753A">
        <w:rPr>
          <w:rFonts w:eastAsia="Calibri"/>
          <w:sz w:val="26"/>
          <w:szCs w:val="26"/>
        </w:rPr>
        <w:t>Office of Consumer Advocate (OCA)</w:t>
      </w:r>
      <w:r w:rsidR="007563CC">
        <w:rPr>
          <w:rFonts w:eastAsia="Calibri"/>
          <w:sz w:val="26"/>
          <w:szCs w:val="26"/>
        </w:rPr>
        <w:t>,</w:t>
      </w:r>
      <w:r w:rsidR="00F6668C">
        <w:rPr>
          <w:rFonts w:eastAsia="Calibri"/>
          <w:sz w:val="26"/>
          <w:szCs w:val="26"/>
        </w:rPr>
        <w:t xml:space="preserve"> </w:t>
      </w:r>
      <w:r w:rsidR="00F6668C" w:rsidRPr="005C753A">
        <w:rPr>
          <w:rFonts w:eastAsia="Calibri"/>
          <w:color w:val="000000"/>
          <w:sz w:val="26"/>
          <w:szCs w:val="26"/>
        </w:rPr>
        <w:t xml:space="preserve">filed on </w:t>
      </w:r>
      <w:r w:rsidR="00F6668C">
        <w:rPr>
          <w:rFonts w:eastAsia="Calibri"/>
          <w:color w:val="000000"/>
          <w:sz w:val="26"/>
          <w:szCs w:val="26"/>
        </w:rPr>
        <w:t>August</w:t>
      </w:r>
      <w:r w:rsidR="00F6668C" w:rsidRPr="005C753A">
        <w:rPr>
          <w:rFonts w:eastAsia="Calibri"/>
          <w:color w:val="000000"/>
          <w:sz w:val="26"/>
          <w:szCs w:val="26"/>
        </w:rPr>
        <w:t xml:space="preserve"> </w:t>
      </w:r>
      <w:r w:rsidR="00F6668C">
        <w:rPr>
          <w:rFonts w:eastAsia="Calibri"/>
          <w:color w:val="000000"/>
          <w:sz w:val="26"/>
          <w:szCs w:val="26"/>
        </w:rPr>
        <w:t>2</w:t>
      </w:r>
      <w:r w:rsidR="00F6668C" w:rsidRPr="005C753A">
        <w:rPr>
          <w:rFonts w:eastAsia="Calibri"/>
          <w:color w:val="000000"/>
          <w:sz w:val="26"/>
          <w:szCs w:val="26"/>
        </w:rPr>
        <w:t xml:space="preserve">, 2021, to the </w:t>
      </w:r>
      <w:r w:rsidR="00943D25" w:rsidRPr="005C753A">
        <w:rPr>
          <w:rFonts w:eastAsia="Calibri"/>
          <w:color w:val="000000"/>
          <w:sz w:val="26"/>
          <w:szCs w:val="26"/>
        </w:rPr>
        <w:t>Recommended Decision</w:t>
      </w:r>
      <w:r w:rsidR="00943D25">
        <w:rPr>
          <w:sz w:val="26"/>
        </w:rPr>
        <w:t xml:space="preserve"> </w:t>
      </w:r>
      <w:r w:rsidR="00943D25" w:rsidRPr="005C753A">
        <w:rPr>
          <w:rFonts w:eastAsia="Calibri"/>
          <w:color w:val="000000"/>
          <w:sz w:val="26"/>
          <w:szCs w:val="26"/>
        </w:rPr>
        <w:t>(</w:t>
      </w:r>
      <w:r w:rsidR="00943D25">
        <w:rPr>
          <w:rFonts w:eastAsia="Calibri"/>
          <w:color w:val="000000"/>
          <w:sz w:val="26"/>
          <w:szCs w:val="26"/>
        </w:rPr>
        <w:t xml:space="preserve">Recommended Decision or </w:t>
      </w:r>
      <w:r w:rsidR="00943D25" w:rsidRPr="005C753A">
        <w:rPr>
          <w:rFonts w:eastAsia="Calibri"/>
          <w:color w:val="000000"/>
          <w:sz w:val="26"/>
          <w:szCs w:val="26"/>
        </w:rPr>
        <w:t xml:space="preserve">R.D.) of Administrative Law Judge (ALJ) </w:t>
      </w:r>
      <w:r w:rsidR="00943D25">
        <w:rPr>
          <w:rFonts w:eastAsia="Calibri"/>
          <w:color w:val="000000"/>
          <w:sz w:val="26"/>
          <w:szCs w:val="26"/>
        </w:rPr>
        <w:t>Emily I. DeVoe</w:t>
      </w:r>
      <w:r w:rsidR="00943D25" w:rsidRPr="005C753A">
        <w:rPr>
          <w:rFonts w:eastAsia="Calibri"/>
          <w:color w:val="000000"/>
          <w:sz w:val="26"/>
          <w:szCs w:val="26"/>
        </w:rPr>
        <w:t xml:space="preserve">, issued on </w:t>
      </w:r>
      <w:r w:rsidR="00943D25">
        <w:rPr>
          <w:rFonts w:eastAsia="Calibri"/>
          <w:color w:val="000000"/>
          <w:sz w:val="26"/>
          <w:szCs w:val="26"/>
        </w:rPr>
        <w:t>July 22</w:t>
      </w:r>
      <w:r w:rsidR="00943D25" w:rsidRPr="005C753A">
        <w:rPr>
          <w:rFonts w:eastAsia="Calibri"/>
          <w:color w:val="000000"/>
          <w:sz w:val="26"/>
          <w:szCs w:val="26"/>
        </w:rPr>
        <w:t>, 202</w:t>
      </w:r>
      <w:r w:rsidR="00943D25">
        <w:rPr>
          <w:rFonts w:eastAsia="Calibri"/>
          <w:color w:val="000000"/>
          <w:sz w:val="26"/>
          <w:szCs w:val="26"/>
        </w:rPr>
        <w:t>1</w:t>
      </w:r>
      <w:r w:rsidR="00943D25" w:rsidRPr="005C753A">
        <w:rPr>
          <w:rFonts w:eastAsia="Calibri"/>
          <w:color w:val="000000"/>
          <w:sz w:val="26"/>
          <w:szCs w:val="26"/>
        </w:rPr>
        <w:t xml:space="preserve">, </w:t>
      </w:r>
      <w:r w:rsidR="00943D25">
        <w:rPr>
          <w:rFonts w:eastAsia="Calibri"/>
          <w:color w:val="000000"/>
          <w:sz w:val="26"/>
          <w:szCs w:val="26"/>
        </w:rPr>
        <w:t>in</w:t>
      </w:r>
      <w:r w:rsidR="00943D25" w:rsidRPr="005C753A">
        <w:rPr>
          <w:rFonts w:eastAsia="Calibri"/>
          <w:color w:val="000000"/>
          <w:sz w:val="26"/>
          <w:szCs w:val="26"/>
        </w:rPr>
        <w:t xml:space="preserve"> the above-captioned </w:t>
      </w:r>
      <w:r w:rsidR="00943D25">
        <w:rPr>
          <w:rFonts w:eastAsia="Calibri"/>
          <w:color w:val="000000"/>
          <w:sz w:val="26"/>
          <w:szCs w:val="26"/>
        </w:rPr>
        <w:t xml:space="preserve">proceeding initiated by </w:t>
      </w:r>
      <w:r w:rsidR="00542AF1">
        <w:rPr>
          <w:sz w:val="26"/>
        </w:rPr>
        <w:t>Columbia Gas of Pennsylvania, Inc. (Columbia or the Company)</w:t>
      </w:r>
      <w:r w:rsidR="007563CC">
        <w:rPr>
          <w:sz w:val="26"/>
        </w:rPr>
        <w:t xml:space="preserve">.  </w:t>
      </w:r>
      <w:r w:rsidR="007563CC" w:rsidRPr="003C7782">
        <w:rPr>
          <w:rFonts w:eastAsia="Calibri"/>
          <w:sz w:val="26"/>
          <w:szCs w:val="26"/>
        </w:rPr>
        <w:t xml:space="preserve">On August </w:t>
      </w:r>
      <w:r w:rsidR="001A19C7" w:rsidRPr="003C7782">
        <w:rPr>
          <w:rFonts w:eastAsia="Calibri"/>
          <w:sz w:val="26"/>
          <w:szCs w:val="26"/>
        </w:rPr>
        <w:t>9</w:t>
      </w:r>
      <w:r w:rsidR="007563CC" w:rsidRPr="003C7782">
        <w:rPr>
          <w:rFonts w:eastAsia="Calibri"/>
          <w:sz w:val="26"/>
          <w:szCs w:val="26"/>
        </w:rPr>
        <w:t>, 2021, Columbia filed Replies to Exceptions.</w:t>
      </w:r>
    </w:p>
    <w:p w14:paraId="4675E47A" w14:textId="77777777" w:rsidR="00943D25" w:rsidRDefault="00943D25" w:rsidP="00AF7A75">
      <w:pPr>
        <w:widowControl/>
        <w:tabs>
          <w:tab w:val="left" w:pos="-720"/>
        </w:tabs>
        <w:suppressAutoHyphens/>
        <w:spacing w:line="360" w:lineRule="auto"/>
        <w:ind w:firstLine="1440"/>
        <w:contextualSpacing/>
        <w:rPr>
          <w:sz w:val="26"/>
        </w:rPr>
      </w:pPr>
    </w:p>
    <w:p w14:paraId="670662E2" w14:textId="0AF1F90F" w:rsidR="00ED3A8A" w:rsidRPr="00C64763" w:rsidRDefault="002201D2" w:rsidP="00C64763">
      <w:pPr>
        <w:widowControl/>
        <w:tabs>
          <w:tab w:val="left" w:pos="-720"/>
        </w:tabs>
        <w:suppressAutoHyphens/>
        <w:spacing w:line="360" w:lineRule="auto"/>
        <w:ind w:firstLine="1440"/>
        <w:contextualSpacing/>
        <w:rPr>
          <w:rFonts w:eastAsia="Calibri"/>
          <w:color w:val="000000"/>
          <w:sz w:val="26"/>
          <w:szCs w:val="26"/>
        </w:rPr>
      </w:pPr>
      <w:r>
        <w:rPr>
          <w:sz w:val="26"/>
        </w:rPr>
        <w:t>Also, before the Commission for consideration and disposition</w:t>
      </w:r>
      <w:r>
        <w:rPr>
          <w:rFonts w:eastAsia="Calibri"/>
          <w:color w:val="000000"/>
          <w:sz w:val="26"/>
          <w:szCs w:val="26"/>
        </w:rPr>
        <w:t xml:space="preserve"> is the </w:t>
      </w:r>
      <w:r w:rsidR="001F6DDB">
        <w:rPr>
          <w:sz w:val="26"/>
        </w:rPr>
        <w:t>Joint Petition for Partial Settlement of the Section 1307(f) Rate Investigation (Partial Settlement)</w:t>
      </w:r>
      <w:r w:rsidR="009D537D">
        <w:rPr>
          <w:sz w:val="26"/>
        </w:rPr>
        <w:t>,</w:t>
      </w:r>
      <w:r w:rsidR="001F6DDB">
        <w:rPr>
          <w:sz w:val="26"/>
        </w:rPr>
        <w:t xml:space="preserve"> filed on Ju</w:t>
      </w:r>
      <w:r w:rsidR="00601A3A">
        <w:rPr>
          <w:sz w:val="26"/>
        </w:rPr>
        <w:t>ne</w:t>
      </w:r>
      <w:r w:rsidR="001F6DDB">
        <w:rPr>
          <w:sz w:val="26"/>
        </w:rPr>
        <w:t xml:space="preserve"> 24, 2021, by</w:t>
      </w:r>
      <w:r>
        <w:rPr>
          <w:sz w:val="26"/>
        </w:rPr>
        <w:t xml:space="preserve"> Columbia</w:t>
      </w:r>
      <w:r w:rsidR="001E0EC3">
        <w:rPr>
          <w:sz w:val="26"/>
        </w:rPr>
        <w:t xml:space="preserve">, </w:t>
      </w:r>
      <w:r w:rsidR="001E0EC3" w:rsidRPr="005C753A">
        <w:rPr>
          <w:rFonts w:eastAsia="Calibri"/>
          <w:color w:val="000000"/>
          <w:sz w:val="26"/>
          <w:szCs w:val="26"/>
        </w:rPr>
        <w:t>the</w:t>
      </w:r>
      <w:r w:rsidR="00601A3A">
        <w:rPr>
          <w:rFonts w:eastAsia="Calibri"/>
          <w:sz w:val="26"/>
          <w:szCs w:val="26"/>
        </w:rPr>
        <w:t xml:space="preserve"> </w:t>
      </w:r>
      <w:r>
        <w:rPr>
          <w:rFonts w:eastAsia="Calibri"/>
          <w:sz w:val="26"/>
          <w:szCs w:val="26"/>
        </w:rPr>
        <w:t>OCA</w:t>
      </w:r>
      <w:r w:rsidR="001813D8">
        <w:rPr>
          <w:rFonts w:eastAsia="Calibri"/>
          <w:sz w:val="26"/>
          <w:szCs w:val="26"/>
        </w:rPr>
        <w:t xml:space="preserve">, and </w:t>
      </w:r>
      <w:r w:rsidR="001813D8">
        <w:rPr>
          <w:sz w:val="26"/>
        </w:rPr>
        <w:t xml:space="preserve">the </w:t>
      </w:r>
      <w:r w:rsidR="001813D8" w:rsidRPr="00A35AF4">
        <w:rPr>
          <w:rFonts w:eastAsia="Calibri"/>
          <w:sz w:val="26"/>
          <w:szCs w:val="26"/>
        </w:rPr>
        <w:t>Commission’s Bureau of Investigation and Enforcement (I&amp;E)</w:t>
      </w:r>
      <w:r>
        <w:rPr>
          <w:rFonts w:eastAsia="Calibri"/>
          <w:sz w:val="26"/>
          <w:szCs w:val="26"/>
        </w:rPr>
        <w:t xml:space="preserve"> </w:t>
      </w:r>
      <w:r w:rsidR="00601A3A">
        <w:rPr>
          <w:sz w:val="26"/>
        </w:rPr>
        <w:t>(collectively, the Joint Petitioners)</w:t>
      </w:r>
      <w:r w:rsidR="00C33FE3">
        <w:rPr>
          <w:sz w:val="26"/>
        </w:rPr>
        <w:t>, with regard to the Company’s annual adjustment and reconciliation of its natural gas cost recovery rates that was filed pursuant to Section 1307(f) of the Public Utility Code (Code), 66 Pa. C.S. § 1307, to become effective October 1, 2021</w:t>
      </w:r>
      <w:r w:rsidR="008F7BBC" w:rsidRPr="005C753A">
        <w:rPr>
          <w:rFonts w:eastAsia="Calibri"/>
          <w:color w:val="000000"/>
          <w:sz w:val="26"/>
          <w:szCs w:val="26"/>
        </w:rPr>
        <w:t>.</w:t>
      </w:r>
      <w:r w:rsidR="00601A3A">
        <w:rPr>
          <w:rFonts w:eastAsia="Calibri"/>
          <w:color w:val="000000"/>
          <w:sz w:val="26"/>
          <w:szCs w:val="26"/>
        </w:rPr>
        <w:t xml:space="preserve">  </w:t>
      </w:r>
      <w:r w:rsidR="00E11CF1">
        <w:rPr>
          <w:rFonts w:eastAsia="Calibri"/>
          <w:color w:val="000000"/>
          <w:sz w:val="26"/>
          <w:szCs w:val="26"/>
        </w:rPr>
        <w:t xml:space="preserve">Columbia, </w:t>
      </w:r>
      <w:r w:rsidR="000E4D21">
        <w:rPr>
          <w:rFonts w:eastAsia="Calibri"/>
          <w:color w:val="000000"/>
          <w:sz w:val="26"/>
          <w:szCs w:val="26"/>
        </w:rPr>
        <w:t>the OCA</w:t>
      </w:r>
      <w:r w:rsidR="005436EE">
        <w:rPr>
          <w:rFonts w:eastAsia="Calibri"/>
          <w:color w:val="000000"/>
          <w:sz w:val="26"/>
          <w:szCs w:val="26"/>
        </w:rPr>
        <w:t>,</w:t>
      </w:r>
      <w:r w:rsidR="000E4D21">
        <w:rPr>
          <w:rFonts w:eastAsia="Calibri"/>
          <w:color w:val="000000"/>
          <w:sz w:val="26"/>
          <w:szCs w:val="26"/>
        </w:rPr>
        <w:t xml:space="preserve"> and </w:t>
      </w:r>
      <w:r w:rsidR="00E11CF1">
        <w:rPr>
          <w:rFonts w:eastAsia="Calibri"/>
          <w:color w:val="000000"/>
          <w:sz w:val="26"/>
          <w:szCs w:val="26"/>
        </w:rPr>
        <w:t xml:space="preserve">I&amp;E each submitted </w:t>
      </w:r>
      <w:r w:rsidR="00462DF0">
        <w:rPr>
          <w:rFonts w:eastAsia="Calibri"/>
          <w:color w:val="000000"/>
          <w:sz w:val="26"/>
          <w:szCs w:val="26"/>
        </w:rPr>
        <w:t>Statements in Support of</w:t>
      </w:r>
      <w:r w:rsidR="00E11CF1">
        <w:rPr>
          <w:rFonts w:eastAsia="Calibri"/>
          <w:color w:val="000000"/>
          <w:sz w:val="26"/>
          <w:szCs w:val="26"/>
        </w:rPr>
        <w:t xml:space="preserve"> </w:t>
      </w:r>
      <w:r w:rsidR="00E614C1">
        <w:rPr>
          <w:rFonts w:eastAsia="Calibri"/>
          <w:color w:val="000000"/>
          <w:sz w:val="26"/>
          <w:szCs w:val="26"/>
        </w:rPr>
        <w:t xml:space="preserve">the </w:t>
      </w:r>
      <w:r w:rsidR="00E11CF1">
        <w:rPr>
          <w:rFonts w:eastAsia="Calibri"/>
          <w:color w:val="000000"/>
          <w:sz w:val="26"/>
          <w:szCs w:val="26"/>
        </w:rPr>
        <w:t>Partial</w:t>
      </w:r>
      <w:r w:rsidR="00462DF0">
        <w:rPr>
          <w:rFonts w:eastAsia="Calibri"/>
          <w:color w:val="000000"/>
          <w:sz w:val="26"/>
          <w:szCs w:val="26"/>
        </w:rPr>
        <w:t xml:space="preserve"> Settlement</w:t>
      </w:r>
      <w:r w:rsidR="00E11CF1">
        <w:rPr>
          <w:rFonts w:eastAsia="Calibri"/>
          <w:color w:val="000000"/>
          <w:sz w:val="26"/>
          <w:szCs w:val="26"/>
        </w:rPr>
        <w:t>, which were included with the Partial Settlement a</w:t>
      </w:r>
      <w:r w:rsidR="000E4D21">
        <w:rPr>
          <w:rFonts w:eastAsia="Calibri"/>
          <w:color w:val="000000"/>
          <w:sz w:val="26"/>
          <w:szCs w:val="26"/>
        </w:rPr>
        <w:t>s</w:t>
      </w:r>
      <w:r w:rsidR="00E11CF1">
        <w:rPr>
          <w:rFonts w:eastAsia="Calibri"/>
          <w:color w:val="000000"/>
          <w:sz w:val="26"/>
          <w:szCs w:val="26"/>
        </w:rPr>
        <w:t xml:space="preserve"> Attachments A, B, and C, respectively.  </w:t>
      </w:r>
      <w:r w:rsidR="00C64763">
        <w:rPr>
          <w:sz w:val="26"/>
        </w:rPr>
        <w:t>On June</w:t>
      </w:r>
      <w:r w:rsidR="0090763B">
        <w:rPr>
          <w:sz w:val="26"/>
        </w:rPr>
        <w:t> </w:t>
      </w:r>
      <w:r w:rsidR="00C64763">
        <w:rPr>
          <w:sz w:val="26"/>
        </w:rPr>
        <w:t>24, 2021, a</w:t>
      </w:r>
      <w:r w:rsidR="00601A3A">
        <w:rPr>
          <w:sz w:val="26"/>
        </w:rPr>
        <w:t xml:space="preserve"> separate letter of non-opposition to the</w:t>
      </w:r>
      <w:r w:rsidR="00193569">
        <w:rPr>
          <w:sz w:val="26"/>
        </w:rPr>
        <w:t xml:space="preserve"> Partial</w:t>
      </w:r>
      <w:r w:rsidR="00601A3A">
        <w:rPr>
          <w:sz w:val="26"/>
        </w:rPr>
        <w:t xml:space="preserve"> Settlement was filed by the Office of Small Business Advocate (OSBA).</w:t>
      </w:r>
      <w:r w:rsidR="0008690D">
        <w:rPr>
          <w:sz w:val="26"/>
        </w:rPr>
        <w:t xml:space="preserve">  </w:t>
      </w:r>
    </w:p>
    <w:p w14:paraId="254B3E39" w14:textId="77777777" w:rsidR="00ED3A8A" w:rsidRDefault="00ED3A8A" w:rsidP="00AF7A75">
      <w:pPr>
        <w:widowControl/>
        <w:tabs>
          <w:tab w:val="left" w:pos="-720"/>
        </w:tabs>
        <w:suppressAutoHyphens/>
        <w:spacing w:line="360" w:lineRule="auto"/>
        <w:ind w:firstLine="1440"/>
        <w:contextualSpacing/>
        <w:rPr>
          <w:sz w:val="26"/>
        </w:rPr>
      </w:pPr>
    </w:p>
    <w:p w14:paraId="77111D4E" w14:textId="129A0E00" w:rsidR="002C666D" w:rsidRPr="00DC25EB" w:rsidRDefault="00D52A32" w:rsidP="00AF7A75">
      <w:pPr>
        <w:widowControl/>
        <w:tabs>
          <w:tab w:val="left" w:pos="-720"/>
        </w:tabs>
        <w:suppressAutoHyphens/>
        <w:spacing w:line="360" w:lineRule="auto"/>
        <w:ind w:firstLine="1440"/>
        <w:contextualSpacing/>
        <w:rPr>
          <w:sz w:val="26"/>
          <w:szCs w:val="26"/>
        </w:rPr>
      </w:pPr>
      <w:r>
        <w:rPr>
          <w:sz w:val="26"/>
        </w:rPr>
        <w:t>For the reasons discusse</w:t>
      </w:r>
      <w:r w:rsidR="00C82B98">
        <w:rPr>
          <w:sz w:val="26"/>
        </w:rPr>
        <w:t>d below,</w:t>
      </w:r>
      <w:r>
        <w:rPr>
          <w:sz w:val="26"/>
        </w:rPr>
        <w:t xml:space="preserve"> w</w:t>
      </w:r>
      <w:r w:rsidR="006B0F4D" w:rsidRPr="002F2A0B">
        <w:rPr>
          <w:sz w:val="26"/>
        </w:rPr>
        <w:t xml:space="preserve">e </w:t>
      </w:r>
      <w:r w:rsidR="003D77FE" w:rsidRPr="002F2A0B">
        <w:rPr>
          <w:sz w:val="26"/>
          <w:szCs w:val="26"/>
        </w:rPr>
        <w:t>shall</w:t>
      </w:r>
      <w:r w:rsidR="00C82B98">
        <w:rPr>
          <w:sz w:val="26"/>
          <w:szCs w:val="26"/>
        </w:rPr>
        <w:t>:</w:t>
      </w:r>
      <w:r w:rsidR="00351B2C" w:rsidRPr="002F2A0B">
        <w:rPr>
          <w:sz w:val="26"/>
          <w:szCs w:val="26"/>
        </w:rPr>
        <w:t xml:space="preserve"> </w:t>
      </w:r>
      <w:r w:rsidR="00C05618">
        <w:rPr>
          <w:sz w:val="26"/>
          <w:szCs w:val="26"/>
        </w:rPr>
        <w:t xml:space="preserve"> </w:t>
      </w:r>
      <w:r w:rsidR="00C82B98">
        <w:rPr>
          <w:sz w:val="26"/>
          <w:szCs w:val="26"/>
        </w:rPr>
        <w:t xml:space="preserve">(1) </w:t>
      </w:r>
      <w:r>
        <w:rPr>
          <w:sz w:val="26"/>
          <w:szCs w:val="26"/>
        </w:rPr>
        <w:t>approve the Parties’ Settlement</w:t>
      </w:r>
      <w:r w:rsidR="000E4D21">
        <w:rPr>
          <w:sz w:val="26"/>
          <w:szCs w:val="26"/>
        </w:rPr>
        <w:t>, without modification,</w:t>
      </w:r>
      <w:r>
        <w:rPr>
          <w:sz w:val="26"/>
          <w:szCs w:val="26"/>
        </w:rPr>
        <w:t xml:space="preserve"> as in the public interest</w:t>
      </w:r>
      <w:r w:rsidR="00C82B98">
        <w:rPr>
          <w:sz w:val="26"/>
          <w:szCs w:val="26"/>
        </w:rPr>
        <w:t xml:space="preserve">; (2) </w:t>
      </w:r>
      <w:r w:rsidR="002F2A0B" w:rsidRPr="002F2A0B">
        <w:rPr>
          <w:sz w:val="26"/>
          <w:szCs w:val="26"/>
        </w:rPr>
        <w:t xml:space="preserve">deny </w:t>
      </w:r>
      <w:r w:rsidR="002033A0">
        <w:rPr>
          <w:sz w:val="26"/>
          <w:szCs w:val="26"/>
        </w:rPr>
        <w:t>the OCA</w:t>
      </w:r>
      <w:r w:rsidR="002F2A0B" w:rsidRPr="002F2A0B">
        <w:rPr>
          <w:sz w:val="26"/>
          <w:szCs w:val="26"/>
        </w:rPr>
        <w:t>’s Exceptions</w:t>
      </w:r>
      <w:r w:rsidR="00C82B98">
        <w:rPr>
          <w:sz w:val="26"/>
          <w:szCs w:val="26"/>
        </w:rPr>
        <w:t>;</w:t>
      </w:r>
      <w:r w:rsidR="002F2A0B" w:rsidRPr="002F2A0B">
        <w:rPr>
          <w:sz w:val="26"/>
          <w:szCs w:val="26"/>
        </w:rPr>
        <w:t xml:space="preserve"> and </w:t>
      </w:r>
      <w:r w:rsidR="00C82B98">
        <w:rPr>
          <w:sz w:val="26"/>
          <w:szCs w:val="26"/>
        </w:rPr>
        <w:t xml:space="preserve">(3) </w:t>
      </w:r>
      <w:r w:rsidR="002F2A0B" w:rsidRPr="002F2A0B">
        <w:rPr>
          <w:sz w:val="26"/>
          <w:szCs w:val="26"/>
        </w:rPr>
        <w:t>adopt the ALJ’s R</w:t>
      </w:r>
      <w:r w:rsidR="00142063">
        <w:rPr>
          <w:sz w:val="26"/>
          <w:szCs w:val="26"/>
        </w:rPr>
        <w:t>ecommended Decision</w:t>
      </w:r>
      <w:r w:rsidR="002F2A0B" w:rsidRPr="002F2A0B">
        <w:rPr>
          <w:sz w:val="26"/>
          <w:szCs w:val="26"/>
        </w:rPr>
        <w:t>,</w:t>
      </w:r>
      <w:r w:rsidR="003D77FE" w:rsidRPr="002F2A0B">
        <w:rPr>
          <w:sz w:val="26"/>
          <w:szCs w:val="26"/>
        </w:rPr>
        <w:t xml:space="preserve"> consistent with the discussion</w:t>
      </w:r>
      <w:r w:rsidR="002F2A0B">
        <w:rPr>
          <w:sz w:val="26"/>
          <w:szCs w:val="26"/>
        </w:rPr>
        <w:t xml:space="preserve"> </w:t>
      </w:r>
      <w:r w:rsidR="002F2A0B" w:rsidRPr="002F2A0B">
        <w:rPr>
          <w:sz w:val="26"/>
          <w:szCs w:val="26"/>
        </w:rPr>
        <w:t>in</w:t>
      </w:r>
      <w:r w:rsidR="003D77FE" w:rsidRPr="002F2A0B">
        <w:rPr>
          <w:sz w:val="26"/>
          <w:szCs w:val="26"/>
        </w:rPr>
        <w:t xml:space="preserve"> this Opinion and Order.</w:t>
      </w:r>
      <w:r w:rsidR="003D77FE" w:rsidRPr="006700FB">
        <w:rPr>
          <w:sz w:val="26"/>
          <w:szCs w:val="26"/>
        </w:rPr>
        <w:t xml:space="preserve">  </w:t>
      </w:r>
    </w:p>
    <w:p w14:paraId="669E386A" w14:textId="77777777" w:rsidR="008C01CF" w:rsidRPr="00DC25EB" w:rsidRDefault="008C01CF" w:rsidP="00AF7A75">
      <w:pPr>
        <w:widowControl/>
        <w:tabs>
          <w:tab w:val="left" w:pos="-720"/>
        </w:tabs>
        <w:suppressAutoHyphens/>
        <w:spacing w:line="360" w:lineRule="auto"/>
        <w:ind w:firstLine="1440"/>
        <w:rPr>
          <w:sz w:val="26"/>
          <w:szCs w:val="26"/>
        </w:rPr>
      </w:pPr>
    </w:p>
    <w:p w14:paraId="5EE716BE" w14:textId="77777777" w:rsidR="00CD521D" w:rsidRPr="00DC25EB" w:rsidRDefault="00CD521D" w:rsidP="002F4007">
      <w:pPr>
        <w:pStyle w:val="Heading1"/>
        <w:keepLines/>
        <w:ind w:left="0" w:firstLine="0"/>
      </w:pPr>
      <w:bookmarkStart w:id="1" w:name="_Toc523916364"/>
      <w:bookmarkStart w:id="2" w:name="_Toc523916401"/>
      <w:bookmarkStart w:id="3" w:name="_Toc523916564"/>
      <w:bookmarkStart w:id="4" w:name="_Toc523916601"/>
      <w:bookmarkStart w:id="5" w:name="_Toc523916712"/>
      <w:bookmarkStart w:id="6" w:name="_Toc397591036"/>
      <w:bookmarkStart w:id="7" w:name="_Toc48749289"/>
      <w:bookmarkStart w:id="8" w:name="_Toc80611256"/>
      <w:bookmarkEnd w:id="1"/>
      <w:bookmarkEnd w:id="2"/>
      <w:bookmarkEnd w:id="3"/>
      <w:bookmarkEnd w:id="4"/>
      <w:bookmarkEnd w:id="5"/>
      <w:r w:rsidRPr="00DC25EB">
        <w:lastRenderedPageBreak/>
        <w:t>Background</w:t>
      </w:r>
      <w:bookmarkEnd w:id="6"/>
      <w:bookmarkEnd w:id="7"/>
      <w:bookmarkEnd w:id="8"/>
    </w:p>
    <w:p w14:paraId="137B2FD4" w14:textId="77777777" w:rsidR="00C63CF7" w:rsidRDefault="00C63CF7" w:rsidP="002F4007">
      <w:pPr>
        <w:keepNext/>
        <w:keepLines/>
        <w:widowControl/>
        <w:spacing w:line="360" w:lineRule="auto"/>
        <w:rPr>
          <w:sz w:val="26"/>
          <w:szCs w:val="24"/>
        </w:rPr>
      </w:pPr>
    </w:p>
    <w:p w14:paraId="5D5F7A0C" w14:textId="4C3A042F" w:rsidR="00E66EDA" w:rsidRPr="00E66EDA" w:rsidRDefault="00E66EDA" w:rsidP="00E66EDA">
      <w:pPr>
        <w:widowControl/>
        <w:spacing w:line="360" w:lineRule="auto"/>
        <w:ind w:firstLine="1440"/>
        <w:rPr>
          <w:sz w:val="26"/>
          <w:szCs w:val="26"/>
        </w:rPr>
      </w:pPr>
      <w:r w:rsidRPr="00E66EDA">
        <w:rPr>
          <w:sz w:val="26"/>
          <w:szCs w:val="26"/>
        </w:rPr>
        <w:t>Columbia is a public utility and natural gas distribution company</w:t>
      </w:r>
      <w:r w:rsidR="000901B6">
        <w:rPr>
          <w:sz w:val="26"/>
          <w:szCs w:val="26"/>
        </w:rPr>
        <w:t xml:space="preserve"> (NGDC) </w:t>
      </w:r>
      <w:r w:rsidRPr="00E66EDA">
        <w:rPr>
          <w:sz w:val="26"/>
          <w:szCs w:val="26"/>
        </w:rPr>
        <w:t xml:space="preserve">which provides natural gas distribution, sales, transportation and/or supplier of last resort services to approximately </w:t>
      </w:r>
      <w:r w:rsidR="00C724CC" w:rsidRPr="00BC1468">
        <w:rPr>
          <w:sz w:val="26"/>
          <w:szCs w:val="26"/>
        </w:rPr>
        <w:t>436</w:t>
      </w:r>
      <w:r w:rsidRPr="00E66EDA">
        <w:rPr>
          <w:sz w:val="26"/>
          <w:szCs w:val="26"/>
        </w:rPr>
        <w:t xml:space="preserve">,000 customers in portions of twenty-six counties of Pennsylvania. </w:t>
      </w:r>
      <w:r w:rsidR="00CB4F9A" w:rsidRPr="00BC1468">
        <w:rPr>
          <w:sz w:val="26"/>
          <w:szCs w:val="26"/>
        </w:rPr>
        <w:t xml:space="preserve"> </w:t>
      </w:r>
      <w:r w:rsidRPr="00E66EDA">
        <w:rPr>
          <w:i/>
          <w:iCs/>
          <w:sz w:val="26"/>
          <w:szCs w:val="26"/>
        </w:rPr>
        <w:t>See</w:t>
      </w:r>
      <w:r w:rsidRPr="00E66EDA">
        <w:rPr>
          <w:sz w:val="26"/>
          <w:szCs w:val="26"/>
        </w:rPr>
        <w:t xml:space="preserve"> </w:t>
      </w:r>
      <w:r w:rsidR="000D30DC">
        <w:rPr>
          <w:sz w:val="26"/>
          <w:szCs w:val="26"/>
        </w:rPr>
        <w:t xml:space="preserve">Partial </w:t>
      </w:r>
      <w:r w:rsidR="0088321A">
        <w:rPr>
          <w:sz w:val="26"/>
          <w:szCs w:val="26"/>
        </w:rPr>
        <w:t>Settlement at 1-2</w:t>
      </w:r>
      <w:r w:rsidRPr="00E66EDA">
        <w:rPr>
          <w:sz w:val="26"/>
          <w:szCs w:val="26"/>
        </w:rPr>
        <w:t>.</w:t>
      </w:r>
    </w:p>
    <w:p w14:paraId="32DA02C4" w14:textId="77777777" w:rsidR="00E66EDA" w:rsidRPr="00E66EDA" w:rsidRDefault="00E66EDA" w:rsidP="00E66EDA">
      <w:pPr>
        <w:widowControl/>
        <w:spacing w:line="360" w:lineRule="auto"/>
        <w:ind w:firstLine="1440"/>
        <w:rPr>
          <w:sz w:val="26"/>
          <w:szCs w:val="26"/>
          <w:highlight w:val="yellow"/>
        </w:rPr>
      </w:pPr>
    </w:p>
    <w:p w14:paraId="3C717E8B" w14:textId="672047AE" w:rsidR="00492E9E" w:rsidRDefault="00234F0A" w:rsidP="00A5416E">
      <w:pPr>
        <w:widowControl/>
        <w:spacing w:line="360" w:lineRule="auto"/>
        <w:ind w:firstLine="1440"/>
        <w:rPr>
          <w:sz w:val="26"/>
          <w:szCs w:val="26"/>
        </w:rPr>
      </w:pPr>
      <w:r w:rsidRPr="00621005">
        <w:rPr>
          <w:sz w:val="26"/>
          <w:szCs w:val="26"/>
        </w:rPr>
        <w:t>As discussed below, the genesis of</w:t>
      </w:r>
      <w:r w:rsidR="00937353" w:rsidRPr="00621005">
        <w:rPr>
          <w:sz w:val="26"/>
          <w:szCs w:val="26"/>
        </w:rPr>
        <w:t xml:space="preserve"> this proceeding</w:t>
      </w:r>
      <w:r w:rsidR="00E66EDA" w:rsidRPr="00E66EDA">
        <w:rPr>
          <w:sz w:val="26"/>
          <w:szCs w:val="26"/>
        </w:rPr>
        <w:t xml:space="preserve"> </w:t>
      </w:r>
      <w:r w:rsidRPr="00621005">
        <w:rPr>
          <w:sz w:val="26"/>
          <w:szCs w:val="26"/>
        </w:rPr>
        <w:t>i</w:t>
      </w:r>
      <w:r w:rsidR="00E66EDA" w:rsidRPr="00E66EDA">
        <w:rPr>
          <w:sz w:val="26"/>
          <w:szCs w:val="26"/>
        </w:rPr>
        <w:t xml:space="preserve">s </w:t>
      </w:r>
      <w:r w:rsidR="003F35B4" w:rsidRPr="00621005">
        <w:rPr>
          <w:sz w:val="26"/>
          <w:szCs w:val="26"/>
        </w:rPr>
        <w:t xml:space="preserve">Columbia’s </w:t>
      </w:r>
      <w:r w:rsidR="00C22928" w:rsidRPr="00621005">
        <w:rPr>
          <w:sz w:val="26"/>
          <w:szCs w:val="26"/>
        </w:rPr>
        <w:t>2021 A</w:t>
      </w:r>
      <w:r w:rsidR="0070731F" w:rsidRPr="00621005">
        <w:rPr>
          <w:sz w:val="26"/>
          <w:szCs w:val="26"/>
        </w:rPr>
        <w:t>nnual</w:t>
      </w:r>
      <w:r w:rsidR="00E66EDA" w:rsidRPr="00E66EDA">
        <w:rPr>
          <w:sz w:val="26"/>
          <w:szCs w:val="26"/>
        </w:rPr>
        <w:t xml:space="preserve"> </w:t>
      </w:r>
      <w:r w:rsidR="005709EB" w:rsidRPr="00621005">
        <w:rPr>
          <w:sz w:val="26"/>
          <w:szCs w:val="26"/>
        </w:rPr>
        <w:t>Purchased Gas Cost</w:t>
      </w:r>
      <w:r w:rsidR="004C318E" w:rsidRPr="00621005">
        <w:rPr>
          <w:sz w:val="26"/>
          <w:szCs w:val="26"/>
        </w:rPr>
        <w:t xml:space="preserve"> </w:t>
      </w:r>
      <w:r w:rsidR="0010665F">
        <w:rPr>
          <w:sz w:val="26"/>
          <w:szCs w:val="26"/>
        </w:rPr>
        <w:t xml:space="preserve">(PGC) </w:t>
      </w:r>
      <w:r w:rsidR="004C318E" w:rsidRPr="00621005">
        <w:rPr>
          <w:sz w:val="26"/>
          <w:szCs w:val="26"/>
        </w:rPr>
        <w:t>filing made on April 1, 2021, pursuant to</w:t>
      </w:r>
      <w:r w:rsidR="005709EB" w:rsidRPr="00621005">
        <w:rPr>
          <w:sz w:val="26"/>
          <w:szCs w:val="26"/>
        </w:rPr>
        <w:t xml:space="preserve"> </w:t>
      </w:r>
      <w:r w:rsidR="00E66EDA" w:rsidRPr="00E66EDA">
        <w:rPr>
          <w:sz w:val="26"/>
          <w:szCs w:val="26"/>
        </w:rPr>
        <w:t>Section</w:t>
      </w:r>
      <w:r w:rsidR="0008145C">
        <w:rPr>
          <w:sz w:val="26"/>
          <w:szCs w:val="26"/>
        </w:rPr>
        <w:t> </w:t>
      </w:r>
      <w:r w:rsidR="00E66EDA" w:rsidRPr="00E66EDA">
        <w:rPr>
          <w:sz w:val="26"/>
          <w:szCs w:val="26"/>
        </w:rPr>
        <w:t xml:space="preserve">1307 of the Code, </w:t>
      </w:r>
      <w:bookmarkStart w:id="9" w:name="_Hlk79211541"/>
      <w:r w:rsidR="00E66EDA" w:rsidRPr="00E66EDA">
        <w:rPr>
          <w:sz w:val="26"/>
          <w:szCs w:val="26"/>
        </w:rPr>
        <w:t xml:space="preserve">66 Pa. C.S. § 1307.  </w:t>
      </w:r>
      <w:bookmarkStart w:id="10" w:name="_Hlk79210994"/>
      <w:bookmarkEnd w:id="9"/>
      <w:r w:rsidR="00B9464F" w:rsidRPr="00F060BC">
        <w:rPr>
          <w:sz w:val="26"/>
          <w:szCs w:val="26"/>
        </w:rPr>
        <w:t xml:space="preserve">In </w:t>
      </w:r>
      <w:r w:rsidR="00B925B7">
        <w:rPr>
          <w:sz w:val="26"/>
          <w:szCs w:val="26"/>
        </w:rPr>
        <w:t>its</w:t>
      </w:r>
      <w:r w:rsidR="00B9464F" w:rsidRPr="00F060BC">
        <w:rPr>
          <w:sz w:val="26"/>
          <w:szCs w:val="26"/>
        </w:rPr>
        <w:t xml:space="preserve"> PGC </w:t>
      </w:r>
      <w:r w:rsidR="001E344F">
        <w:rPr>
          <w:sz w:val="26"/>
          <w:szCs w:val="26"/>
        </w:rPr>
        <w:t>f</w:t>
      </w:r>
      <w:r w:rsidR="00B9464F" w:rsidRPr="00F060BC">
        <w:rPr>
          <w:sz w:val="26"/>
          <w:szCs w:val="26"/>
        </w:rPr>
        <w:t xml:space="preserve">iling, </w:t>
      </w:r>
      <w:r w:rsidR="00B925B7">
        <w:rPr>
          <w:sz w:val="26"/>
          <w:szCs w:val="26"/>
        </w:rPr>
        <w:t>Columbia proposed a</w:t>
      </w:r>
      <w:r w:rsidR="00E44AB4" w:rsidRPr="00F060BC">
        <w:rPr>
          <w:sz w:val="26"/>
          <w:szCs w:val="26"/>
        </w:rPr>
        <w:t xml:space="preserve"> gas cost rate</w:t>
      </w:r>
      <w:r w:rsidR="003C51E0" w:rsidRPr="00F060BC">
        <w:rPr>
          <w:sz w:val="26"/>
          <w:szCs w:val="26"/>
        </w:rPr>
        <w:t xml:space="preserve"> </w:t>
      </w:r>
      <w:r w:rsidR="00E44AB4" w:rsidRPr="00F060BC">
        <w:rPr>
          <w:sz w:val="26"/>
          <w:szCs w:val="26"/>
        </w:rPr>
        <w:t>to be</w:t>
      </w:r>
      <w:r w:rsidR="001813D8">
        <w:rPr>
          <w:sz w:val="26"/>
          <w:szCs w:val="26"/>
        </w:rPr>
        <w:t>come</w:t>
      </w:r>
      <w:r w:rsidR="00E44AB4" w:rsidRPr="00F060BC">
        <w:rPr>
          <w:sz w:val="26"/>
          <w:szCs w:val="26"/>
        </w:rPr>
        <w:t xml:space="preserve"> effective on October 1, 2021</w:t>
      </w:r>
      <w:r w:rsidR="00860F8D">
        <w:rPr>
          <w:sz w:val="26"/>
          <w:szCs w:val="26"/>
        </w:rPr>
        <w:t>,</w:t>
      </w:r>
      <w:r w:rsidR="00E44AB4" w:rsidRPr="00F060BC">
        <w:rPr>
          <w:sz w:val="26"/>
          <w:szCs w:val="26"/>
        </w:rPr>
        <w:t xml:space="preserve"> </w:t>
      </w:r>
      <w:r w:rsidR="00B925B7">
        <w:rPr>
          <w:sz w:val="26"/>
          <w:szCs w:val="26"/>
        </w:rPr>
        <w:t xml:space="preserve">of </w:t>
      </w:r>
      <w:r w:rsidR="00B9464F" w:rsidRPr="00F060BC">
        <w:rPr>
          <w:sz w:val="26"/>
          <w:szCs w:val="26"/>
        </w:rPr>
        <w:t>$0.50703</w:t>
      </w:r>
      <w:r w:rsidR="00A10F64">
        <w:rPr>
          <w:sz w:val="26"/>
          <w:szCs w:val="26"/>
        </w:rPr>
        <w:t xml:space="preserve"> per t</w:t>
      </w:r>
      <w:r w:rsidR="00B9464F" w:rsidRPr="00F060BC">
        <w:rPr>
          <w:sz w:val="26"/>
          <w:szCs w:val="26"/>
        </w:rPr>
        <w:t xml:space="preserve">herm.  </w:t>
      </w:r>
      <w:r w:rsidR="00B9464F" w:rsidRPr="00F060BC">
        <w:rPr>
          <w:i/>
          <w:iCs/>
          <w:sz w:val="26"/>
          <w:szCs w:val="26"/>
        </w:rPr>
        <w:t>See</w:t>
      </w:r>
      <w:r w:rsidR="00B9464F" w:rsidRPr="00F060BC">
        <w:rPr>
          <w:sz w:val="26"/>
          <w:szCs w:val="26"/>
        </w:rPr>
        <w:t xml:space="preserve"> Columbia St. 2 at 3; Columbia St. 3, Exh. NP-3 at 13.</w:t>
      </w:r>
      <w:r w:rsidR="00B9464F">
        <w:rPr>
          <w:sz w:val="26"/>
          <w:szCs w:val="26"/>
        </w:rPr>
        <w:t xml:space="preserve">  </w:t>
      </w:r>
    </w:p>
    <w:bookmarkEnd w:id="10"/>
    <w:p w14:paraId="52FDC2B4" w14:textId="6C234E6D" w:rsidR="009D3420" w:rsidRDefault="009D3420" w:rsidP="00A5416E">
      <w:pPr>
        <w:widowControl/>
        <w:spacing w:line="360" w:lineRule="auto"/>
        <w:ind w:firstLine="1440"/>
        <w:rPr>
          <w:sz w:val="26"/>
          <w:szCs w:val="26"/>
        </w:rPr>
      </w:pPr>
    </w:p>
    <w:p w14:paraId="6195CCF9" w14:textId="12D8CD35" w:rsidR="00DF0BDC" w:rsidRPr="00621005" w:rsidRDefault="0084121A" w:rsidP="00C1307C">
      <w:pPr>
        <w:widowControl/>
        <w:spacing w:line="360" w:lineRule="auto"/>
        <w:ind w:firstLine="1440"/>
        <w:rPr>
          <w:sz w:val="26"/>
          <w:szCs w:val="26"/>
        </w:rPr>
      </w:pPr>
      <w:r>
        <w:rPr>
          <w:sz w:val="26"/>
          <w:szCs w:val="26"/>
        </w:rPr>
        <w:t>In this proceeding</w:t>
      </w:r>
      <w:r w:rsidR="009D3420">
        <w:rPr>
          <w:sz w:val="26"/>
          <w:szCs w:val="26"/>
        </w:rPr>
        <w:t xml:space="preserve">, </w:t>
      </w:r>
      <w:r w:rsidR="000D6B69">
        <w:rPr>
          <w:sz w:val="26"/>
          <w:szCs w:val="26"/>
        </w:rPr>
        <w:t>the Parties undertook settlement discussions and, as a result, a settlement in principle of all but</w:t>
      </w:r>
      <w:r w:rsidR="00231CDE">
        <w:rPr>
          <w:sz w:val="26"/>
          <w:szCs w:val="26"/>
        </w:rPr>
        <w:t xml:space="preserve"> one issue was achieved.  </w:t>
      </w:r>
      <w:r w:rsidR="007F0403">
        <w:rPr>
          <w:sz w:val="26"/>
          <w:szCs w:val="26"/>
        </w:rPr>
        <w:t xml:space="preserve">As discussed, </w:t>
      </w:r>
      <w:r w:rsidR="007F0403" w:rsidRPr="000D6B69">
        <w:rPr>
          <w:i/>
          <w:iCs/>
          <w:sz w:val="26"/>
          <w:szCs w:val="26"/>
        </w:rPr>
        <w:t>infra</w:t>
      </w:r>
      <w:r w:rsidR="007F0403">
        <w:rPr>
          <w:sz w:val="26"/>
          <w:szCs w:val="26"/>
        </w:rPr>
        <w:t>, t</w:t>
      </w:r>
      <w:r w:rsidR="00231CDE">
        <w:rPr>
          <w:sz w:val="26"/>
          <w:szCs w:val="26"/>
        </w:rPr>
        <w:t>he single issue reserved for litigation</w:t>
      </w:r>
      <w:r w:rsidR="007F0403">
        <w:rPr>
          <w:sz w:val="26"/>
          <w:szCs w:val="26"/>
        </w:rPr>
        <w:t xml:space="preserve"> </w:t>
      </w:r>
      <w:r w:rsidR="00ED60CF">
        <w:rPr>
          <w:sz w:val="26"/>
          <w:szCs w:val="26"/>
        </w:rPr>
        <w:t xml:space="preserve">in this proceeding </w:t>
      </w:r>
      <w:r w:rsidR="007F0403">
        <w:rPr>
          <w:sz w:val="26"/>
          <w:szCs w:val="26"/>
        </w:rPr>
        <w:t xml:space="preserve">is whether Columbia’s </w:t>
      </w:r>
      <w:r w:rsidR="00ED60CF">
        <w:rPr>
          <w:sz w:val="26"/>
          <w:szCs w:val="26"/>
        </w:rPr>
        <w:t xml:space="preserve">methodology for </w:t>
      </w:r>
      <w:r w:rsidR="00C16584">
        <w:rPr>
          <w:sz w:val="26"/>
          <w:szCs w:val="26"/>
        </w:rPr>
        <w:t xml:space="preserve">calculating the Elective Balancing Service (EBS) Option 1 </w:t>
      </w:r>
      <w:r w:rsidR="00AF59DE">
        <w:rPr>
          <w:sz w:val="26"/>
          <w:szCs w:val="26"/>
        </w:rPr>
        <w:t xml:space="preserve">for General Service transportation customers </w:t>
      </w:r>
      <w:r w:rsidR="00C16584">
        <w:rPr>
          <w:sz w:val="26"/>
          <w:szCs w:val="26"/>
        </w:rPr>
        <w:t>should be modified</w:t>
      </w:r>
      <w:r w:rsidR="00964358">
        <w:rPr>
          <w:sz w:val="26"/>
          <w:szCs w:val="26"/>
        </w:rPr>
        <w:t xml:space="preserve"> as proposed by the OCA</w:t>
      </w:r>
      <w:r w:rsidR="00C16584">
        <w:rPr>
          <w:sz w:val="26"/>
          <w:szCs w:val="26"/>
        </w:rPr>
        <w:t>.</w:t>
      </w:r>
      <w:r w:rsidR="00FF5FDD">
        <w:rPr>
          <w:sz w:val="26"/>
          <w:szCs w:val="26"/>
        </w:rPr>
        <w:t xml:space="preserve">  The gas cost rate proposed</w:t>
      </w:r>
      <w:r w:rsidR="004B07EA">
        <w:rPr>
          <w:sz w:val="26"/>
          <w:szCs w:val="26"/>
        </w:rPr>
        <w:t xml:space="preserve"> by the Joint Petitioners</w:t>
      </w:r>
      <w:r w:rsidR="00FF5FDD">
        <w:rPr>
          <w:sz w:val="26"/>
          <w:szCs w:val="26"/>
        </w:rPr>
        <w:t xml:space="preserve"> in the </w:t>
      </w:r>
      <w:r w:rsidR="00FE35E7">
        <w:rPr>
          <w:sz w:val="26"/>
          <w:szCs w:val="26"/>
        </w:rPr>
        <w:t xml:space="preserve">Partial </w:t>
      </w:r>
      <w:r w:rsidR="00FF5FDD">
        <w:rPr>
          <w:sz w:val="26"/>
          <w:szCs w:val="26"/>
        </w:rPr>
        <w:t xml:space="preserve">Settlement </w:t>
      </w:r>
      <w:r w:rsidR="006774D9">
        <w:rPr>
          <w:sz w:val="26"/>
          <w:szCs w:val="26"/>
        </w:rPr>
        <w:t>is</w:t>
      </w:r>
      <w:r w:rsidR="00964358">
        <w:rPr>
          <w:sz w:val="26"/>
          <w:szCs w:val="26"/>
        </w:rPr>
        <w:t xml:space="preserve"> </w:t>
      </w:r>
      <w:r w:rsidR="00964358" w:rsidRPr="00964358">
        <w:rPr>
          <w:sz w:val="26"/>
          <w:szCs w:val="26"/>
        </w:rPr>
        <w:t>$0.50703/Therm</w:t>
      </w:r>
      <w:r w:rsidR="00964358">
        <w:rPr>
          <w:sz w:val="26"/>
          <w:szCs w:val="26"/>
        </w:rPr>
        <w:t>.</w:t>
      </w:r>
      <w:r w:rsidR="004B07EA">
        <w:rPr>
          <w:sz w:val="26"/>
          <w:szCs w:val="26"/>
        </w:rPr>
        <w:t xml:space="preserve">  </w:t>
      </w:r>
      <w:r w:rsidR="004B07EA" w:rsidRPr="004B07EA">
        <w:rPr>
          <w:i/>
          <w:iCs/>
          <w:sz w:val="26"/>
          <w:szCs w:val="26"/>
        </w:rPr>
        <w:t>See</w:t>
      </w:r>
      <w:r w:rsidR="004B07EA" w:rsidRPr="004B07EA">
        <w:rPr>
          <w:sz w:val="26"/>
          <w:szCs w:val="26"/>
        </w:rPr>
        <w:t xml:space="preserve"> Partial Settlement at </w:t>
      </w:r>
      <w:r w:rsidR="004B07EA">
        <w:rPr>
          <w:sz w:val="26"/>
          <w:szCs w:val="26"/>
        </w:rPr>
        <w:t>3-4</w:t>
      </w:r>
      <w:r w:rsidR="004B07EA" w:rsidRPr="004B07EA">
        <w:rPr>
          <w:sz w:val="26"/>
          <w:szCs w:val="26"/>
        </w:rPr>
        <w:t>.</w:t>
      </w:r>
    </w:p>
    <w:p w14:paraId="41A7ACFD" w14:textId="1B626C93" w:rsidR="00146811" w:rsidRPr="00CB4F9A" w:rsidRDefault="00E66EDA" w:rsidP="00CB4F9A">
      <w:pPr>
        <w:widowControl/>
        <w:spacing w:line="360" w:lineRule="auto"/>
        <w:ind w:firstLine="1440"/>
        <w:rPr>
          <w:sz w:val="26"/>
          <w:szCs w:val="26"/>
          <w:highlight w:val="yellow"/>
        </w:rPr>
      </w:pPr>
      <w:r w:rsidRPr="00E66EDA">
        <w:rPr>
          <w:sz w:val="26"/>
          <w:szCs w:val="26"/>
          <w:highlight w:val="yellow"/>
        </w:rPr>
        <w:t xml:space="preserve"> </w:t>
      </w:r>
    </w:p>
    <w:p w14:paraId="58A435B5" w14:textId="77777777" w:rsidR="009324E2" w:rsidRPr="00AF7A75" w:rsidRDefault="009324E2" w:rsidP="0008145C">
      <w:pPr>
        <w:pStyle w:val="Heading1"/>
        <w:ind w:left="0" w:firstLine="0"/>
      </w:pPr>
      <w:bookmarkStart w:id="11" w:name="_Toc48749290"/>
      <w:bookmarkStart w:id="12" w:name="_Toc80611257"/>
      <w:r w:rsidRPr="00AF7A75">
        <w:lastRenderedPageBreak/>
        <w:t>History of Proceeding</w:t>
      </w:r>
      <w:r w:rsidR="00A0207C" w:rsidRPr="00AF7A75">
        <w:t>s</w:t>
      </w:r>
      <w:bookmarkEnd w:id="11"/>
      <w:bookmarkEnd w:id="12"/>
    </w:p>
    <w:p w14:paraId="73E1DF00" w14:textId="466C279E" w:rsidR="00AE5662" w:rsidRPr="00AF7A75" w:rsidRDefault="008C6B54" w:rsidP="0008145C">
      <w:pPr>
        <w:keepNext/>
        <w:widowControl/>
        <w:tabs>
          <w:tab w:val="left" w:pos="3030"/>
        </w:tabs>
        <w:spacing w:line="360" w:lineRule="auto"/>
        <w:rPr>
          <w:sz w:val="26"/>
          <w:szCs w:val="26"/>
        </w:rPr>
      </w:pPr>
      <w:r>
        <w:rPr>
          <w:sz w:val="26"/>
          <w:szCs w:val="26"/>
        </w:rPr>
        <w:tab/>
      </w:r>
    </w:p>
    <w:p w14:paraId="3B34F44B" w14:textId="7CCFAA14" w:rsidR="00C57A19" w:rsidRPr="003D116E" w:rsidRDefault="00C57A19" w:rsidP="0008145C">
      <w:pPr>
        <w:keepNext/>
        <w:widowControl/>
        <w:tabs>
          <w:tab w:val="left" w:pos="1445"/>
        </w:tabs>
        <w:autoSpaceDE w:val="0"/>
        <w:autoSpaceDN w:val="0"/>
        <w:adjustRightInd w:val="0"/>
        <w:spacing w:line="360" w:lineRule="auto"/>
        <w:ind w:firstLine="1440"/>
        <w:contextualSpacing/>
        <w:rPr>
          <w:sz w:val="26"/>
          <w:szCs w:val="26"/>
        </w:rPr>
      </w:pPr>
      <w:r w:rsidRPr="00AF7A75">
        <w:rPr>
          <w:sz w:val="26"/>
          <w:szCs w:val="26"/>
        </w:rPr>
        <w:t xml:space="preserve">On March </w:t>
      </w:r>
      <w:r w:rsidR="00B62D58">
        <w:rPr>
          <w:sz w:val="26"/>
          <w:szCs w:val="26"/>
        </w:rPr>
        <w:t>1</w:t>
      </w:r>
      <w:r w:rsidRPr="00AF7A75">
        <w:rPr>
          <w:sz w:val="26"/>
          <w:szCs w:val="26"/>
        </w:rPr>
        <w:t>, 20</w:t>
      </w:r>
      <w:r w:rsidR="007729C5" w:rsidRPr="00AF7A75">
        <w:rPr>
          <w:sz w:val="26"/>
          <w:szCs w:val="26"/>
        </w:rPr>
        <w:t>2</w:t>
      </w:r>
      <w:r w:rsidR="00B62D58">
        <w:rPr>
          <w:sz w:val="26"/>
          <w:szCs w:val="26"/>
        </w:rPr>
        <w:t>1</w:t>
      </w:r>
      <w:r w:rsidRPr="00AF7A75">
        <w:rPr>
          <w:sz w:val="26"/>
          <w:szCs w:val="26"/>
        </w:rPr>
        <w:t xml:space="preserve">, </w:t>
      </w:r>
      <w:r w:rsidR="00B62D58">
        <w:rPr>
          <w:sz w:val="26"/>
          <w:szCs w:val="26"/>
        </w:rPr>
        <w:t>Columbia</w:t>
      </w:r>
      <w:r w:rsidRPr="00AF7A75">
        <w:rPr>
          <w:sz w:val="26"/>
          <w:szCs w:val="26"/>
        </w:rPr>
        <w:t xml:space="preserve"> submitted</w:t>
      </w:r>
      <w:r w:rsidRPr="003D116E">
        <w:rPr>
          <w:sz w:val="26"/>
          <w:szCs w:val="26"/>
        </w:rPr>
        <w:t xml:space="preserve"> its pre-filing information in support of its annual PGC filing to the Commission</w:t>
      </w:r>
      <w:r w:rsidR="00B62D58">
        <w:rPr>
          <w:sz w:val="26"/>
          <w:szCs w:val="26"/>
        </w:rPr>
        <w:t>,</w:t>
      </w:r>
      <w:r w:rsidRPr="003D116E">
        <w:rPr>
          <w:sz w:val="26"/>
          <w:szCs w:val="26"/>
        </w:rPr>
        <w:t xml:space="preserve"> pursuant to 52 Pa. Code §§ 53.64 and 53.65</w:t>
      </w:r>
      <w:r w:rsidR="0057355E">
        <w:rPr>
          <w:sz w:val="26"/>
          <w:szCs w:val="26"/>
        </w:rPr>
        <w:t xml:space="preserve"> (2021 PGC Pre-filing)</w:t>
      </w:r>
      <w:r w:rsidRPr="003D116E">
        <w:rPr>
          <w:sz w:val="26"/>
          <w:szCs w:val="26"/>
        </w:rPr>
        <w:t>.</w:t>
      </w:r>
      <w:r w:rsidR="00DE7106">
        <w:rPr>
          <w:rStyle w:val="FootnoteReference"/>
          <w:sz w:val="26"/>
          <w:szCs w:val="26"/>
        </w:rPr>
        <w:footnoteReference w:id="2"/>
      </w:r>
      <w:r w:rsidR="00DE7106">
        <w:rPr>
          <w:sz w:val="26"/>
          <w:szCs w:val="26"/>
        </w:rPr>
        <w:t xml:space="preserve"> </w:t>
      </w:r>
      <w:r w:rsidRPr="003D116E">
        <w:rPr>
          <w:sz w:val="26"/>
          <w:szCs w:val="26"/>
        </w:rPr>
        <w:t xml:space="preserve"> </w:t>
      </w:r>
    </w:p>
    <w:p w14:paraId="798CAD4C" w14:textId="77777777" w:rsidR="00C57A19" w:rsidRPr="003D116E" w:rsidRDefault="00C57A19" w:rsidP="0008145C">
      <w:pPr>
        <w:tabs>
          <w:tab w:val="left" w:pos="1445"/>
        </w:tabs>
        <w:autoSpaceDE w:val="0"/>
        <w:autoSpaceDN w:val="0"/>
        <w:adjustRightInd w:val="0"/>
        <w:spacing w:line="360" w:lineRule="auto"/>
        <w:ind w:firstLine="1440"/>
        <w:contextualSpacing/>
        <w:rPr>
          <w:sz w:val="26"/>
          <w:szCs w:val="26"/>
        </w:rPr>
      </w:pPr>
    </w:p>
    <w:p w14:paraId="24E12476" w14:textId="26948223" w:rsidR="00380F9E" w:rsidRDefault="006F53BC" w:rsidP="0008145C">
      <w:pPr>
        <w:tabs>
          <w:tab w:val="left" w:pos="1445"/>
        </w:tabs>
        <w:autoSpaceDE w:val="0"/>
        <w:autoSpaceDN w:val="0"/>
        <w:adjustRightInd w:val="0"/>
        <w:spacing w:line="360" w:lineRule="auto"/>
        <w:ind w:firstLine="1440"/>
        <w:contextualSpacing/>
        <w:rPr>
          <w:sz w:val="26"/>
          <w:szCs w:val="26"/>
        </w:rPr>
      </w:pPr>
      <w:r>
        <w:rPr>
          <w:sz w:val="26"/>
          <w:szCs w:val="26"/>
        </w:rPr>
        <w:t xml:space="preserve">On March </w:t>
      </w:r>
      <w:r w:rsidR="00B62D58">
        <w:rPr>
          <w:sz w:val="26"/>
          <w:szCs w:val="26"/>
        </w:rPr>
        <w:t>2</w:t>
      </w:r>
      <w:r>
        <w:rPr>
          <w:sz w:val="26"/>
          <w:szCs w:val="26"/>
        </w:rPr>
        <w:t>, 202</w:t>
      </w:r>
      <w:r w:rsidR="00503715">
        <w:rPr>
          <w:sz w:val="26"/>
          <w:szCs w:val="26"/>
        </w:rPr>
        <w:t>1</w:t>
      </w:r>
      <w:r>
        <w:rPr>
          <w:sz w:val="26"/>
          <w:szCs w:val="26"/>
        </w:rPr>
        <w:t xml:space="preserve">, </w:t>
      </w:r>
      <w:r w:rsidR="00C57A19" w:rsidRPr="003D116E">
        <w:rPr>
          <w:sz w:val="26"/>
          <w:szCs w:val="26"/>
        </w:rPr>
        <w:t>I&amp;</w:t>
      </w:r>
      <w:r w:rsidR="00C57A19">
        <w:rPr>
          <w:sz w:val="26"/>
          <w:szCs w:val="26"/>
        </w:rPr>
        <w:t xml:space="preserve">E entered a Notice </w:t>
      </w:r>
      <w:r w:rsidR="004A5AA4">
        <w:rPr>
          <w:sz w:val="26"/>
          <w:szCs w:val="26"/>
        </w:rPr>
        <w:t>of Appearance</w:t>
      </w:r>
      <w:r>
        <w:rPr>
          <w:sz w:val="26"/>
          <w:szCs w:val="26"/>
        </w:rPr>
        <w:t>.</w:t>
      </w:r>
      <w:r w:rsidR="00583EBD">
        <w:rPr>
          <w:sz w:val="26"/>
          <w:szCs w:val="26"/>
        </w:rPr>
        <w:t xml:space="preserve"> </w:t>
      </w:r>
      <w:r w:rsidR="004A5AA4">
        <w:rPr>
          <w:sz w:val="26"/>
          <w:szCs w:val="26"/>
        </w:rPr>
        <w:t xml:space="preserve"> </w:t>
      </w:r>
      <w:r w:rsidR="00C57A19">
        <w:rPr>
          <w:sz w:val="26"/>
          <w:szCs w:val="26"/>
        </w:rPr>
        <w:t>On March</w:t>
      </w:r>
      <w:r w:rsidR="00AF7A75">
        <w:rPr>
          <w:sz w:val="26"/>
          <w:szCs w:val="26"/>
        </w:rPr>
        <w:t> </w:t>
      </w:r>
      <w:r w:rsidR="00C57A19">
        <w:rPr>
          <w:sz w:val="26"/>
          <w:szCs w:val="26"/>
        </w:rPr>
        <w:t>1</w:t>
      </w:r>
      <w:r w:rsidR="00863464">
        <w:rPr>
          <w:sz w:val="26"/>
          <w:szCs w:val="26"/>
        </w:rPr>
        <w:t>7</w:t>
      </w:r>
      <w:r w:rsidR="00C57A19">
        <w:rPr>
          <w:sz w:val="26"/>
          <w:szCs w:val="26"/>
        </w:rPr>
        <w:t>,</w:t>
      </w:r>
      <w:r w:rsidR="00AF7A75">
        <w:rPr>
          <w:sz w:val="26"/>
          <w:szCs w:val="26"/>
        </w:rPr>
        <w:t> </w:t>
      </w:r>
      <w:r w:rsidR="00C57A19">
        <w:rPr>
          <w:sz w:val="26"/>
          <w:szCs w:val="26"/>
        </w:rPr>
        <w:t>20</w:t>
      </w:r>
      <w:r w:rsidR="007729C5">
        <w:rPr>
          <w:sz w:val="26"/>
          <w:szCs w:val="26"/>
        </w:rPr>
        <w:t>2</w:t>
      </w:r>
      <w:r w:rsidR="00503715">
        <w:rPr>
          <w:sz w:val="26"/>
          <w:szCs w:val="26"/>
        </w:rPr>
        <w:t>1</w:t>
      </w:r>
      <w:r w:rsidR="00C57A19">
        <w:rPr>
          <w:sz w:val="26"/>
          <w:szCs w:val="26"/>
        </w:rPr>
        <w:t xml:space="preserve">, the OCA filed a </w:t>
      </w:r>
      <w:r w:rsidR="005F320F">
        <w:rPr>
          <w:sz w:val="26"/>
          <w:szCs w:val="26"/>
        </w:rPr>
        <w:t>Notice of Appearance</w:t>
      </w:r>
      <w:r w:rsidR="007729C5">
        <w:rPr>
          <w:sz w:val="26"/>
          <w:szCs w:val="26"/>
        </w:rPr>
        <w:t xml:space="preserve"> </w:t>
      </w:r>
      <w:r w:rsidR="00C57A19">
        <w:rPr>
          <w:sz w:val="26"/>
          <w:szCs w:val="26"/>
        </w:rPr>
        <w:t xml:space="preserve">and </w:t>
      </w:r>
      <w:r w:rsidR="005F320F">
        <w:rPr>
          <w:sz w:val="26"/>
          <w:szCs w:val="26"/>
        </w:rPr>
        <w:t>Formal Complaint at Docket</w:t>
      </w:r>
      <w:r w:rsidR="00AF7A75">
        <w:rPr>
          <w:sz w:val="26"/>
          <w:szCs w:val="26"/>
        </w:rPr>
        <w:t> </w:t>
      </w:r>
      <w:r w:rsidR="005F320F">
        <w:rPr>
          <w:sz w:val="26"/>
          <w:szCs w:val="26"/>
        </w:rPr>
        <w:t>No. C-20</w:t>
      </w:r>
      <w:r w:rsidR="007729C5">
        <w:rPr>
          <w:sz w:val="26"/>
          <w:szCs w:val="26"/>
        </w:rPr>
        <w:t>2</w:t>
      </w:r>
      <w:r w:rsidR="00503715">
        <w:rPr>
          <w:sz w:val="26"/>
          <w:szCs w:val="26"/>
        </w:rPr>
        <w:t>1</w:t>
      </w:r>
      <w:r w:rsidR="007729C5">
        <w:rPr>
          <w:sz w:val="26"/>
          <w:szCs w:val="26"/>
        </w:rPr>
        <w:t>-30</w:t>
      </w:r>
      <w:r w:rsidR="00503715">
        <w:rPr>
          <w:sz w:val="26"/>
          <w:szCs w:val="26"/>
        </w:rPr>
        <w:t>24643</w:t>
      </w:r>
      <w:r w:rsidR="00C57A19">
        <w:rPr>
          <w:sz w:val="26"/>
          <w:szCs w:val="26"/>
        </w:rPr>
        <w:t>.</w:t>
      </w:r>
    </w:p>
    <w:p w14:paraId="2A5135C8" w14:textId="77777777" w:rsidR="0057355E" w:rsidRDefault="0057355E" w:rsidP="0008145C">
      <w:pPr>
        <w:tabs>
          <w:tab w:val="left" w:pos="1445"/>
        </w:tabs>
        <w:autoSpaceDE w:val="0"/>
        <w:autoSpaceDN w:val="0"/>
        <w:adjustRightInd w:val="0"/>
        <w:spacing w:line="360" w:lineRule="auto"/>
        <w:ind w:firstLine="1440"/>
        <w:contextualSpacing/>
        <w:rPr>
          <w:sz w:val="26"/>
          <w:szCs w:val="26"/>
        </w:rPr>
      </w:pPr>
    </w:p>
    <w:p w14:paraId="4D5328ED" w14:textId="1F934DE7" w:rsidR="003B4373" w:rsidRDefault="003B4373" w:rsidP="0008145C">
      <w:pPr>
        <w:tabs>
          <w:tab w:val="left" w:pos="1445"/>
        </w:tabs>
        <w:autoSpaceDE w:val="0"/>
        <w:autoSpaceDN w:val="0"/>
        <w:adjustRightInd w:val="0"/>
        <w:spacing w:line="360" w:lineRule="auto"/>
        <w:ind w:firstLine="1440"/>
        <w:contextualSpacing/>
        <w:rPr>
          <w:sz w:val="26"/>
          <w:szCs w:val="26"/>
        </w:rPr>
      </w:pPr>
      <w:r>
        <w:rPr>
          <w:sz w:val="26"/>
          <w:szCs w:val="26"/>
        </w:rPr>
        <w:t xml:space="preserve">On March 22, 2021, </w:t>
      </w:r>
      <w:r w:rsidRPr="00380F9E">
        <w:rPr>
          <w:sz w:val="26"/>
          <w:szCs w:val="26"/>
        </w:rPr>
        <w:t>the OSBA filed a Notice of Appearance</w:t>
      </w:r>
      <w:r>
        <w:rPr>
          <w:sz w:val="26"/>
          <w:szCs w:val="26"/>
        </w:rPr>
        <w:t xml:space="preserve">.  </w:t>
      </w:r>
      <w:r w:rsidRPr="00380F9E">
        <w:rPr>
          <w:sz w:val="26"/>
          <w:szCs w:val="26"/>
        </w:rPr>
        <w:t xml:space="preserve">On </w:t>
      </w:r>
      <w:r>
        <w:rPr>
          <w:sz w:val="26"/>
          <w:szCs w:val="26"/>
        </w:rPr>
        <w:t>March</w:t>
      </w:r>
      <w:r w:rsidR="004E7851">
        <w:rPr>
          <w:sz w:val="26"/>
          <w:szCs w:val="26"/>
        </w:rPr>
        <w:t> </w:t>
      </w:r>
      <w:r>
        <w:rPr>
          <w:sz w:val="26"/>
          <w:szCs w:val="26"/>
        </w:rPr>
        <w:t>23</w:t>
      </w:r>
      <w:r w:rsidRPr="00380F9E">
        <w:rPr>
          <w:sz w:val="26"/>
          <w:szCs w:val="26"/>
        </w:rPr>
        <w:t>, 202</w:t>
      </w:r>
      <w:r>
        <w:rPr>
          <w:sz w:val="26"/>
          <w:szCs w:val="26"/>
        </w:rPr>
        <w:t>1</w:t>
      </w:r>
      <w:r w:rsidRPr="00380F9E">
        <w:rPr>
          <w:sz w:val="26"/>
          <w:szCs w:val="26"/>
        </w:rPr>
        <w:t>, the OSBA filed a Formal Complaint at Docket No. C</w:t>
      </w:r>
      <w:r>
        <w:rPr>
          <w:sz w:val="26"/>
          <w:szCs w:val="26"/>
        </w:rPr>
        <w:noBreakHyphen/>
      </w:r>
      <w:r w:rsidRPr="00380F9E">
        <w:rPr>
          <w:sz w:val="26"/>
          <w:szCs w:val="26"/>
        </w:rPr>
        <w:t>202</w:t>
      </w:r>
      <w:r>
        <w:rPr>
          <w:sz w:val="26"/>
          <w:szCs w:val="26"/>
        </w:rPr>
        <w:t>1</w:t>
      </w:r>
      <w:r>
        <w:rPr>
          <w:sz w:val="26"/>
          <w:szCs w:val="26"/>
        </w:rPr>
        <w:noBreakHyphen/>
      </w:r>
      <w:r w:rsidRPr="00380F9E">
        <w:rPr>
          <w:sz w:val="26"/>
          <w:szCs w:val="26"/>
        </w:rPr>
        <w:t>30</w:t>
      </w:r>
      <w:r>
        <w:rPr>
          <w:sz w:val="26"/>
          <w:szCs w:val="26"/>
        </w:rPr>
        <w:t>24762.</w:t>
      </w:r>
    </w:p>
    <w:p w14:paraId="6C40936A" w14:textId="77777777" w:rsidR="00C57A19" w:rsidRDefault="00C57A19" w:rsidP="0008145C">
      <w:pPr>
        <w:tabs>
          <w:tab w:val="left" w:pos="1445"/>
        </w:tabs>
        <w:autoSpaceDE w:val="0"/>
        <w:autoSpaceDN w:val="0"/>
        <w:adjustRightInd w:val="0"/>
        <w:spacing w:line="360" w:lineRule="auto"/>
        <w:ind w:firstLine="1440"/>
        <w:contextualSpacing/>
        <w:rPr>
          <w:sz w:val="26"/>
          <w:szCs w:val="26"/>
        </w:rPr>
      </w:pPr>
    </w:p>
    <w:p w14:paraId="1433B4E7" w14:textId="2C82BAEE" w:rsidR="00207F16" w:rsidRDefault="007E7AD3" w:rsidP="0008145C">
      <w:pPr>
        <w:spacing w:line="360" w:lineRule="auto"/>
        <w:ind w:firstLine="1440"/>
        <w:contextualSpacing/>
        <w:rPr>
          <w:sz w:val="26"/>
          <w:szCs w:val="24"/>
        </w:rPr>
      </w:pPr>
      <w:r>
        <w:rPr>
          <w:sz w:val="26"/>
          <w:szCs w:val="26"/>
        </w:rPr>
        <w:t>O</w:t>
      </w:r>
      <w:r w:rsidR="00C66B30">
        <w:rPr>
          <w:sz w:val="26"/>
          <w:szCs w:val="26"/>
        </w:rPr>
        <w:t>n</w:t>
      </w:r>
      <w:r w:rsidR="00472472">
        <w:rPr>
          <w:sz w:val="26"/>
          <w:szCs w:val="26"/>
        </w:rPr>
        <w:t xml:space="preserve"> April </w:t>
      </w:r>
      <w:r w:rsidR="00EC1E22">
        <w:rPr>
          <w:sz w:val="26"/>
          <w:szCs w:val="26"/>
        </w:rPr>
        <w:t>1</w:t>
      </w:r>
      <w:r w:rsidR="00472472">
        <w:rPr>
          <w:sz w:val="26"/>
          <w:szCs w:val="26"/>
        </w:rPr>
        <w:t>, 20</w:t>
      </w:r>
      <w:r w:rsidR="007373C2">
        <w:rPr>
          <w:sz w:val="26"/>
          <w:szCs w:val="26"/>
        </w:rPr>
        <w:t>2</w:t>
      </w:r>
      <w:r w:rsidR="00B102CD">
        <w:rPr>
          <w:sz w:val="26"/>
          <w:szCs w:val="26"/>
        </w:rPr>
        <w:t>1</w:t>
      </w:r>
      <w:r w:rsidR="00472472">
        <w:rPr>
          <w:sz w:val="26"/>
          <w:szCs w:val="26"/>
        </w:rPr>
        <w:t xml:space="preserve">, </w:t>
      </w:r>
      <w:r w:rsidR="00B102CD">
        <w:rPr>
          <w:sz w:val="26"/>
          <w:szCs w:val="26"/>
        </w:rPr>
        <w:t>Columbia</w:t>
      </w:r>
      <w:r w:rsidR="00472472">
        <w:rPr>
          <w:sz w:val="26"/>
          <w:szCs w:val="26"/>
        </w:rPr>
        <w:t xml:space="preserve"> filed with the Commission its definitive PGC filing, </w:t>
      </w:r>
      <w:r w:rsidR="005C3759">
        <w:rPr>
          <w:sz w:val="26"/>
          <w:szCs w:val="26"/>
        </w:rPr>
        <w:t>which included</w:t>
      </w:r>
      <w:r w:rsidR="00160B4F">
        <w:rPr>
          <w:sz w:val="26"/>
          <w:szCs w:val="26"/>
        </w:rPr>
        <w:t xml:space="preserve">, </w:t>
      </w:r>
      <w:r w:rsidR="00160B4F" w:rsidRPr="003B6A74">
        <w:rPr>
          <w:i/>
          <w:sz w:val="26"/>
        </w:rPr>
        <w:t>inter alia</w:t>
      </w:r>
      <w:r w:rsidR="00160B4F">
        <w:rPr>
          <w:sz w:val="26"/>
          <w:szCs w:val="26"/>
        </w:rPr>
        <w:t xml:space="preserve">, </w:t>
      </w:r>
      <w:r w:rsidR="00B102CD">
        <w:rPr>
          <w:sz w:val="26"/>
          <w:szCs w:val="26"/>
        </w:rPr>
        <w:t>Columbia</w:t>
      </w:r>
      <w:r w:rsidR="00EC1E22">
        <w:rPr>
          <w:sz w:val="26"/>
          <w:szCs w:val="26"/>
        </w:rPr>
        <w:t>’s</w:t>
      </w:r>
      <w:r w:rsidR="00575E80">
        <w:rPr>
          <w:sz w:val="26"/>
          <w:szCs w:val="26"/>
        </w:rPr>
        <w:t xml:space="preserve"> </w:t>
      </w:r>
      <w:r w:rsidR="009A2E01">
        <w:rPr>
          <w:sz w:val="26"/>
          <w:szCs w:val="26"/>
        </w:rPr>
        <w:t>D</w:t>
      </w:r>
      <w:r w:rsidR="00472472">
        <w:rPr>
          <w:sz w:val="26"/>
          <w:szCs w:val="26"/>
        </w:rPr>
        <w:t xml:space="preserve">irect </w:t>
      </w:r>
      <w:r w:rsidR="009A2E01">
        <w:rPr>
          <w:sz w:val="26"/>
          <w:szCs w:val="26"/>
        </w:rPr>
        <w:t>T</w:t>
      </w:r>
      <w:r w:rsidR="00472472">
        <w:rPr>
          <w:sz w:val="26"/>
          <w:szCs w:val="26"/>
        </w:rPr>
        <w:t xml:space="preserve">estimony, </w:t>
      </w:r>
      <w:r w:rsidR="009A2E01">
        <w:rPr>
          <w:sz w:val="26"/>
          <w:szCs w:val="26"/>
        </w:rPr>
        <w:t>E</w:t>
      </w:r>
      <w:r w:rsidR="00472472">
        <w:rPr>
          <w:sz w:val="26"/>
          <w:szCs w:val="26"/>
        </w:rPr>
        <w:t xml:space="preserve">xhibits, and </w:t>
      </w:r>
      <w:r w:rsidR="00A25705" w:rsidRPr="00A25705">
        <w:rPr>
          <w:sz w:val="26"/>
          <w:szCs w:val="26"/>
        </w:rPr>
        <w:t>Supplement No. 327 to Tariff Gas of Pa. PUC No. 9</w:t>
      </w:r>
      <w:r w:rsidR="00023505">
        <w:rPr>
          <w:sz w:val="26"/>
          <w:szCs w:val="26"/>
        </w:rPr>
        <w:t xml:space="preserve"> (</w:t>
      </w:r>
      <w:r w:rsidR="00DE7106">
        <w:rPr>
          <w:sz w:val="26"/>
          <w:szCs w:val="26"/>
        </w:rPr>
        <w:t>2021 PGC Filing</w:t>
      </w:r>
      <w:r w:rsidR="00023505">
        <w:rPr>
          <w:sz w:val="26"/>
          <w:szCs w:val="26"/>
        </w:rPr>
        <w:t>)</w:t>
      </w:r>
      <w:r w:rsidR="00190EFA">
        <w:rPr>
          <w:sz w:val="26"/>
          <w:szCs w:val="26"/>
        </w:rPr>
        <w:t xml:space="preserve">, </w:t>
      </w:r>
      <w:r w:rsidR="00472472">
        <w:rPr>
          <w:sz w:val="26"/>
          <w:szCs w:val="26"/>
        </w:rPr>
        <w:t>reflecting actual and projected changes in natural gas costs and other tariff changes.</w:t>
      </w:r>
      <w:r w:rsidR="00DE7106">
        <w:rPr>
          <w:sz w:val="26"/>
          <w:szCs w:val="26"/>
        </w:rPr>
        <w:t xml:space="preserve"> </w:t>
      </w:r>
      <w:r w:rsidR="0002305B">
        <w:rPr>
          <w:sz w:val="26"/>
          <w:szCs w:val="26"/>
        </w:rPr>
        <w:t xml:space="preserve"> </w:t>
      </w:r>
      <w:r w:rsidR="007528BB">
        <w:rPr>
          <w:sz w:val="26"/>
          <w:szCs w:val="24"/>
        </w:rPr>
        <w:t xml:space="preserve">In </w:t>
      </w:r>
      <w:r w:rsidR="00E44EF7">
        <w:rPr>
          <w:sz w:val="26"/>
          <w:szCs w:val="24"/>
        </w:rPr>
        <w:t>its 2021 PGC Filing</w:t>
      </w:r>
      <w:r w:rsidR="007528BB">
        <w:rPr>
          <w:sz w:val="26"/>
          <w:szCs w:val="24"/>
        </w:rPr>
        <w:t xml:space="preserve">, </w:t>
      </w:r>
      <w:r w:rsidR="00B102CD">
        <w:rPr>
          <w:sz w:val="26"/>
          <w:szCs w:val="24"/>
        </w:rPr>
        <w:t>Columbia</w:t>
      </w:r>
      <w:r w:rsidR="007528BB">
        <w:rPr>
          <w:sz w:val="26"/>
          <w:szCs w:val="24"/>
        </w:rPr>
        <w:t xml:space="preserve"> proposed, </w:t>
      </w:r>
      <w:r w:rsidR="007528BB" w:rsidRPr="00597D58">
        <w:rPr>
          <w:i/>
          <w:sz w:val="26"/>
          <w:szCs w:val="24"/>
        </w:rPr>
        <w:t>inter alia</w:t>
      </w:r>
      <w:r w:rsidR="007528BB">
        <w:rPr>
          <w:sz w:val="26"/>
          <w:szCs w:val="24"/>
        </w:rPr>
        <w:t xml:space="preserve">, </w:t>
      </w:r>
      <w:r w:rsidR="00990474" w:rsidRPr="0035359C">
        <w:rPr>
          <w:sz w:val="26"/>
          <w:szCs w:val="26"/>
        </w:rPr>
        <w:t>a</w:t>
      </w:r>
      <w:r w:rsidR="00B06F24" w:rsidRPr="0035359C">
        <w:rPr>
          <w:sz w:val="26"/>
          <w:szCs w:val="26"/>
        </w:rPr>
        <w:t xml:space="preserve"> PGC rate</w:t>
      </w:r>
      <w:r w:rsidR="00EA0309" w:rsidRPr="0035359C">
        <w:rPr>
          <w:sz w:val="26"/>
          <w:szCs w:val="26"/>
        </w:rPr>
        <w:t xml:space="preserve"> </w:t>
      </w:r>
      <w:r w:rsidR="00FF5991" w:rsidRPr="0035359C">
        <w:rPr>
          <w:sz w:val="26"/>
          <w:szCs w:val="26"/>
        </w:rPr>
        <w:t xml:space="preserve">for gas supplied to sales customers </w:t>
      </w:r>
      <w:r w:rsidR="00B06F24" w:rsidRPr="0035359C">
        <w:rPr>
          <w:sz w:val="26"/>
          <w:szCs w:val="26"/>
        </w:rPr>
        <w:t>of</w:t>
      </w:r>
      <w:r w:rsidR="004D0BD7" w:rsidRPr="0035359C">
        <w:rPr>
          <w:sz w:val="26"/>
          <w:szCs w:val="24"/>
        </w:rPr>
        <w:t xml:space="preserve"> $0.50703</w:t>
      </w:r>
      <w:r w:rsidR="00D64413" w:rsidRPr="0035359C">
        <w:rPr>
          <w:sz w:val="26"/>
          <w:szCs w:val="24"/>
        </w:rPr>
        <w:t xml:space="preserve"> per t</w:t>
      </w:r>
      <w:r w:rsidR="004D0BD7" w:rsidRPr="0035359C">
        <w:rPr>
          <w:sz w:val="26"/>
          <w:szCs w:val="24"/>
        </w:rPr>
        <w:t>herm</w:t>
      </w:r>
      <w:r w:rsidR="00D64413" w:rsidRPr="0035359C">
        <w:rPr>
          <w:sz w:val="26"/>
          <w:szCs w:val="24"/>
        </w:rPr>
        <w:t xml:space="preserve"> </w:t>
      </w:r>
      <w:r w:rsidR="007528BB" w:rsidRPr="0035359C">
        <w:rPr>
          <w:sz w:val="26"/>
          <w:szCs w:val="24"/>
        </w:rPr>
        <w:t>for service rendered on and after October 1, 202</w:t>
      </w:r>
      <w:r w:rsidR="00B06F24" w:rsidRPr="0035359C">
        <w:rPr>
          <w:sz w:val="26"/>
          <w:szCs w:val="24"/>
        </w:rPr>
        <w:t>1</w:t>
      </w:r>
      <w:r w:rsidR="00AE5662" w:rsidRPr="0035359C">
        <w:rPr>
          <w:sz w:val="26"/>
          <w:szCs w:val="24"/>
        </w:rPr>
        <w:t xml:space="preserve"> through September</w:t>
      </w:r>
      <w:r w:rsidR="00482B34">
        <w:rPr>
          <w:sz w:val="26"/>
          <w:szCs w:val="24"/>
        </w:rPr>
        <w:t> </w:t>
      </w:r>
      <w:r w:rsidR="00AE5662" w:rsidRPr="0035359C">
        <w:rPr>
          <w:sz w:val="26"/>
          <w:szCs w:val="24"/>
        </w:rPr>
        <w:t>30, 202</w:t>
      </w:r>
      <w:r w:rsidR="00EA0309" w:rsidRPr="0035359C">
        <w:rPr>
          <w:sz w:val="26"/>
          <w:szCs w:val="24"/>
        </w:rPr>
        <w:t>2</w:t>
      </w:r>
      <w:r w:rsidR="00B260A1">
        <w:rPr>
          <w:sz w:val="26"/>
          <w:szCs w:val="24"/>
        </w:rPr>
        <w:t>.</w:t>
      </w:r>
      <w:r w:rsidR="00B260A1">
        <w:rPr>
          <w:rStyle w:val="FootnoteReference"/>
          <w:sz w:val="26"/>
          <w:szCs w:val="24"/>
        </w:rPr>
        <w:footnoteReference w:id="3"/>
      </w:r>
      <w:r w:rsidR="002D2D85">
        <w:rPr>
          <w:sz w:val="26"/>
          <w:szCs w:val="24"/>
        </w:rPr>
        <w:t xml:space="preserve">  </w:t>
      </w:r>
      <w:r w:rsidR="0035359C" w:rsidRPr="0035359C">
        <w:rPr>
          <w:sz w:val="26"/>
          <w:szCs w:val="24"/>
        </w:rPr>
        <w:t>Columbia St. 3, Exh. NP-</w:t>
      </w:r>
      <w:r w:rsidR="0035359C">
        <w:rPr>
          <w:sz w:val="26"/>
          <w:szCs w:val="24"/>
        </w:rPr>
        <w:t>1</w:t>
      </w:r>
      <w:r w:rsidR="0035359C" w:rsidRPr="0035359C">
        <w:rPr>
          <w:sz w:val="26"/>
          <w:szCs w:val="24"/>
        </w:rPr>
        <w:t xml:space="preserve"> at 13.</w:t>
      </w:r>
    </w:p>
    <w:p w14:paraId="5DDE1354" w14:textId="77777777" w:rsidR="00D44DBB" w:rsidRDefault="00D44DBB" w:rsidP="0008145C">
      <w:pPr>
        <w:spacing w:line="360" w:lineRule="auto"/>
        <w:ind w:firstLine="1440"/>
        <w:contextualSpacing/>
        <w:rPr>
          <w:sz w:val="26"/>
          <w:szCs w:val="24"/>
        </w:rPr>
      </w:pPr>
    </w:p>
    <w:p w14:paraId="463DFDCD" w14:textId="34159C06" w:rsidR="00AC70C2" w:rsidRDefault="00127A68" w:rsidP="00F02720">
      <w:pPr>
        <w:widowControl/>
        <w:spacing w:line="360" w:lineRule="auto"/>
        <w:ind w:firstLine="1440"/>
        <w:contextualSpacing/>
        <w:rPr>
          <w:sz w:val="26"/>
          <w:szCs w:val="24"/>
        </w:rPr>
      </w:pPr>
      <w:bookmarkStart w:id="13" w:name="_Hlk79224442"/>
      <w:r>
        <w:rPr>
          <w:sz w:val="26"/>
          <w:szCs w:val="24"/>
        </w:rPr>
        <w:t xml:space="preserve">A </w:t>
      </w:r>
      <w:bookmarkEnd w:id="13"/>
      <w:r w:rsidR="000154FC">
        <w:rPr>
          <w:sz w:val="26"/>
          <w:szCs w:val="24"/>
        </w:rPr>
        <w:t xml:space="preserve">telephonic </w:t>
      </w:r>
      <w:r w:rsidR="008A569B" w:rsidRPr="008A569B">
        <w:rPr>
          <w:sz w:val="26"/>
          <w:szCs w:val="24"/>
        </w:rPr>
        <w:t>prehearing conference</w:t>
      </w:r>
      <w:r w:rsidR="00A800B5">
        <w:rPr>
          <w:sz w:val="26"/>
          <w:szCs w:val="24"/>
        </w:rPr>
        <w:t xml:space="preserve"> </w:t>
      </w:r>
      <w:r>
        <w:rPr>
          <w:sz w:val="26"/>
          <w:szCs w:val="24"/>
        </w:rPr>
        <w:t>was held on April 6, 2021</w:t>
      </w:r>
      <w:r w:rsidR="00AF6280">
        <w:rPr>
          <w:sz w:val="26"/>
          <w:szCs w:val="24"/>
        </w:rPr>
        <w:t>, during which c</w:t>
      </w:r>
      <w:r w:rsidR="008A569B" w:rsidRPr="008A569B">
        <w:rPr>
          <w:sz w:val="26"/>
          <w:szCs w:val="24"/>
        </w:rPr>
        <w:t xml:space="preserve">ounsel for </w:t>
      </w:r>
      <w:r w:rsidR="0096515B">
        <w:rPr>
          <w:sz w:val="26"/>
          <w:szCs w:val="24"/>
        </w:rPr>
        <w:t>Columbia</w:t>
      </w:r>
      <w:r w:rsidR="008A569B" w:rsidRPr="008A569B">
        <w:rPr>
          <w:sz w:val="26"/>
          <w:szCs w:val="24"/>
        </w:rPr>
        <w:t xml:space="preserve">, I&amp;E, </w:t>
      </w:r>
      <w:r w:rsidR="00E650D5">
        <w:rPr>
          <w:sz w:val="26"/>
          <w:szCs w:val="24"/>
        </w:rPr>
        <w:t xml:space="preserve">the </w:t>
      </w:r>
      <w:r w:rsidR="008A569B" w:rsidRPr="008A569B">
        <w:rPr>
          <w:sz w:val="26"/>
          <w:szCs w:val="24"/>
        </w:rPr>
        <w:t>OCA</w:t>
      </w:r>
      <w:r w:rsidR="00E650D5">
        <w:rPr>
          <w:sz w:val="26"/>
          <w:szCs w:val="24"/>
        </w:rPr>
        <w:t>,</w:t>
      </w:r>
      <w:r w:rsidR="008A569B" w:rsidRPr="008A569B">
        <w:rPr>
          <w:sz w:val="26"/>
          <w:szCs w:val="24"/>
        </w:rPr>
        <w:t xml:space="preserve"> and </w:t>
      </w:r>
      <w:r w:rsidR="00E650D5">
        <w:rPr>
          <w:sz w:val="26"/>
          <w:szCs w:val="24"/>
        </w:rPr>
        <w:t xml:space="preserve">the </w:t>
      </w:r>
      <w:r w:rsidR="008A569B" w:rsidRPr="008A569B">
        <w:rPr>
          <w:sz w:val="26"/>
          <w:szCs w:val="24"/>
        </w:rPr>
        <w:t>OSBA appeared</w:t>
      </w:r>
      <w:r w:rsidR="00AF6280">
        <w:rPr>
          <w:sz w:val="26"/>
          <w:szCs w:val="24"/>
        </w:rPr>
        <w:t xml:space="preserve"> and </w:t>
      </w:r>
      <w:r w:rsidR="008A569B" w:rsidRPr="008A569B">
        <w:rPr>
          <w:sz w:val="26"/>
          <w:szCs w:val="24"/>
        </w:rPr>
        <w:t xml:space="preserve">a </w:t>
      </w:r>
      <w:r w:rsidR="00E95C4B">
        <w:rPr>
          <w:sz w:val="26"/>
          <w:szCs w:val="24"/>
        </w:rPr>
        <w:t xml:space="preserve">litigation </w:t>
      </w:r>
      <w:r w:rsidR="008A569B" w:rsidRPr="008A569B">
        <w:rPr>
          <w:sz w:val="26"/>
          <w:szCs w:val="24"/>
        </w:rPr>
        <w:lastRenderedPageBreak/>
        <w:t xml:space="preserve">schedule </w:t>
      </w:r>
      <w:r w:rsidR="00E95C4B">
        <w:rPr>
          <w:sz w:val="26"/>
          <w:szCs w:val="24"/>
        </w:rPr>
        <w:t>and rules for discovery</w:t>
      </w:r>
      <w:r w:rsidR="00AF6280">
        <w:rPr>
          <w:sz w:val="26"/>
          <w:szCs w:val="24"/>
        </w:rPr>
        <w:t xml:space="preserve"> were established</w:t>
      </w:r>
      <w:r w:rsidR="008A569B" w:rsidRPr="008A569B">
        <w:rPr>
          <w:sz w:val="26"/>
          <w:szCs w:val="24"/>
        </w:rPr>
        <w:t xml:space="preserve">.  </w:t>
      </w:r>
      <w:r w:rsidR="00E95C4B">
        <w:rPr>
          <w:sz w:val="26"/>
          <w:szCs w:val="24"/>
        </w:rPr>
        <w:t xml:space="preserve">Consequently, on April </w:t>
      </w:r>
      <w:r w:rsidR="005F7174">
        <w:rPr>
          <w:sz w:val="26"/>
          <w:szCs w:val="24"/>
        </w:rPr>
        <w:t>6, 2021,</w:t>
      </w:r>
      <w:r w:rsidR="00AF6280">
        <w:rPr>
          <w:sz w:val="26"/>
          <w:szCs w:val="24"/>
        </w:rPr>
        <w:t xml:space="preserve"> ALJ</w:t>
      </w:r>
      <w:r w:rsidR="00FD0546">
        <w:rPr>
          <w:sz w:val="26"/>
          <w:szCs w:val="24"/>
        </w:rPr>
        <w:t> </w:t>
      </w:r>
      <w:proofErr w:type="spellStart"/>
      <w:r w:rsidR="00AF6280">
        <w:rPr>
          <w:sz w:val="26"/>
          <w:szCs w:val="24"/>
        </w:rPr>
        <w:t>DeVoe</w:t>
      </w:r>
      <w:proofErr w:type="spellEnd"/>
      <w:r w:rsidR="00AF6280">
        <w:rPr>
          <w:sz w:val="26"/>
          <w:szCs w:val="24"/>
        </w:rPr>
        <w:t xml:space="preserve"> issued a Prehearing </w:t>
      </w:r>
      <w:r w:rsidR="0009740F">
        <w:rPr>
          <w:sz w:val="26"/>
          <w:szCs w:val="24"/>
        </w:rPr>
        <w:t xml:space="preserve">Order which confirmed the litigation schedule and consolidated the OCA’s and the OSBA’s Complaints with </w:t>
      </w:r>
      <w:r w:rsidR="00A62E73">
        <w:rPr>
          <w:sz w:val="26"/>
          <w:szCs w:val="24"/>
        </w:rPr>
        <w:t>the rate case initiated by Columbia’s PGC filing, at Docket No. R-2021-3024349.</w:t>
      </w:r>
      <w:r w:rsidR="00D01313">
        <w:rPr>
          <w:sz w:val="26"/>
          <w:szCs w:val="24"/>
        </w:rPr>
        <w:t xml:space="preserve">  </w:t>
      </w:r>
    </w:p>
    <w:p w14:paraId="20AE61FD" w14:textId="77777777" w:rsidR="00AC70C2" w:rsidRPr="008A569B" w:rsidRDefault="00AC70C2" w:rsidP="00F02720">
      <w:pPr>
        <w:widowControl/>
        <w:spacing w:line="360" w:lineRule="auto"/>
        <w:ind w:firstLine="1440"/>
        <w:contextualSpacing/>
        <w:rPr>
          <w:sz w:val="26"/>
          <w:szCs w:val="24"/>
        </w:rPr>
      </w:pPr>
    </w:p>
    <w:p w14:paraId="52148B76" w14:textId="779EF234" w:rsidR="00D2167F" w:rsidRDefault="00D2167F" w:rsidP="00F02720">
      <w:pPr>
        <w:widowControl/>
        <w:spacing w:line="360" w:lineRule="auto"/>
        <w:ind w:firstLine="1440"/>
        <w:contextualSpacing/>
        <w:rPr>
          <w:sz w:val="26"/>
          <w:szCs w:val="26"/>
        </w:rPr>
      </w:pPr>
      <w:r w:rsidRPr="001441BF">
        <w:rPr>
          <w:sz w:val="26"/>
          <w:szCs w:val="26"/>
        </w:rPr>
        <w:t xml:space="preserve">On </w:t>
      </w:r>
      <w:r w:rsidR="00457B43" w:rsidRPr="001441BF">
        <w:rPr>
          <w:sz w:val="26"/>
          <w:szCs w:val="26"/>
        </w:rPr>
        <w:t>May 4</w:t>
      </w:r>
      <w:r w:rsidRPr="001441BF">
        <w:rPr>
          <w:sz w:val="26"/>
          <w:szCs w:val="26"/>
        </w:rPr>
        <w:t>, 202</w:t>
      </w:r>
      <w:r w:rsidR="00457B43" w:rsidRPr="001441BF">
        <w:rPr>
          <w:sz w:val="26"/>
          <w:szCs w:val="26"/>
        </w:rPr>
        <w:t>1</w:t>
      </w:r>
      <w:r w:rsidRPr="001441BF">
        <w:rPr>
          <w:sz w:val="26"/>
          <w:szCs w:val="26"/>
        </w:rPr>
        <w:t xml:space="preserve">, </w:t>
      </w:r>
      <w:r w:rsidR="00457B43" w:rsidRPr="001441BF">
        <w:rPr>
          <w:sz w:val="26"/>
          <w:szCs w:val="26"/>
        </w:rPr>
        <w:t>the OCA</w:t>
      </w:r>
      <w:r w:rsidRPr="001441BF">
        <w:rPr>
          <w:sz w:val="26"/>
          <w:szCs w:val="26"/>
        </w:rPr>
        <w:t xml:space="preserve"> served Direct Testimony</w:t>
      </w:r>
      <w:r w:rsidR="00457B43" w:rsidRPr="001441BF">
        <w:rPr>
          <w:sz w:val="26"/>
          <w:szCs w:val="26"/>
        </w:rPr>
        <w:t xml:space="preserve"> and </w:t>
      </w:r>
      <w:r w:rsidR="0028513C" w:rsidRPr="001441BF">
        <w:rPr>
          <w:sz w:val="26"/>
          <w:szCs w:val="26"/>
        </w:rPr>
        <w:t>Exhibits</w:t>
      </w:r>
      <w:r w:rsidRPr="001441BF">
        <w:rPr>
          <w:sz w:val="26"/>
          <w:szCs w:val="26"/>
        </w:rPr>
        <w:t>.</w:t>
      </w:r>
      <w:r w:rsidR="0028513C" w:rsidRPr="001441BF">
        <w:rPr>
          <w:rStyle w:val="FootnoteReference"/>
          <w:sz w:val="26"/>
          <w:szCs w:val="26"/>
        </w:rPr>
        <w:footnoteReference w:id="4"/>
      </w:r>
      <w:r w:rsidRPr="001441BF">
        <w:rPr>
          <w:sz w:val="26"/>
          <w:szCs w:val="26"/>
        </w:rPr>
        <w:t xml:space="preserve">  </w:t>
      </w:r>
      <w:r w:rsidR="00E417F1">
        <w:rPr>
          <w:sz w:val="26"/>
          <w:szCs w:val="26"/>
        </w:rPr>
        <w:t>I&amp;E and the OSBA did not serve direct testimony.</w:t>
      </w:r>
      <w:r w:rsidR="00E417F1">
        <w:rPr>
          <w:rStyle w:val="FootnoteReference"/>
          <w:sz w:val="26"/>
          <w:szCs w:val="26"/>
        </w:rPr>
        <w:footnoteReference w:id="5"/>
      </w:r>
      <w:r w:rsidR="00E417F1">
        <w:rPr>
          <w:sz w:val="26"/>
          <w:szCs w:val="26"/>
        </w:rPr>
        <w:t xml:space="preserve">  </w:t>
      </w:r>
      <w:r w:rsidR="001425F4" w:rsidRPr="001441BF">
        <w:rPr>
          <w:sz w:val="26"/>
          <w:szCs w:val="26"/>
        </w:rPr>
        <w:t>O</w:t>
      </w:r>
      <w:r w:rsidRPr="001441BF">
        <w:rPr>
          <w:sz w:val="26"/>
          <w:szCs w:val="26"/>
        </w:rPr>
        <w:t xml:space="preserve">n </w:t>
      </w:r>
      <w:r w:rsidR="001425F4" w:rsidRPr="001441BF">
        <w:rPr>
          <w:sz w:val="26"/>
          <w:szCs w:val="26"/>
        </w:rPr>
        <w:t xml:space="preserve">May </w:t>
      </w:r>
      <w:r w:rsidR="007C0B01" w:rsidRPr="001441BF">
        <w:rPr>
          <w:sz w:val="26"/>
          <w:szCs w:val="26"/>
        </w:rPr>
        <w:t>21</w:t>
      </w:r>
      <w:r w:rsidRPr="001441BF">
        <w:rPr>
          <w:sz w:val="26"/>
          <w:szCs w:val="26"/>
        </w:rPr>
        <w:t>, 2021</w:t>
      </w:r>
      <w:r w:rsidR="007C0B01" w:rsidRPr="001441BF">
        <w:rPr>
          <w:sz w:val="26"/>
          <w:szCs w:val="26"/>
        </w:rPr>
        <w:t>, Columbia served Rebuttal Testimony and Exhibits</w:t>
      </w:r>
      <w:r w:rsidRPr="001441BF">
        <w:rPr>
          <w:sz w:val="26"/>
          <w:szCs w:val="26"/>
        </w:rPr>
        <w:t>.</w:t>
      </w:r>
      <w:r w:rsidR="007C0B01" w:rsidRPr="001441BF">
        <w:rPr>
          <w:sz w:val="26"/>
          <w:szCs w:val="26"/>
        </w:rPr>
        <w:t xml:space="preserve">  On May 28, 2021, the OCA served Surrebuttal Testimony.</w:t>
      </w:r>
    </w:p>
    <w:p w14:paraId="27BEBEE9" w14:textId="6B1125BB" w:rsidR="00892C28" w:rsidRDefault="00892C28" w:rsidP="00F02720">
      <w:pPr>
        <w:widowControl/>
        <w:spacing w:line="360" w:lineRule="auto"/>
        <w:ind w:firstLine="1440"/>
        <w:contextualSpacing/>
        <w:rPr>
          <w:sz w:val="26"/>
          <w:szCs w:val="26"/>
        </w:rPr>
      </w:pPr>
    </w:p>
    <w:p w14:paraId="0BE167B4" w14:textId="371FE872" w:rsidR="00AC70C2" w:rsidRDefault="00AC70C2" w:rsidP="00F02720">
      <w:pPr>
        <w:widowControl/>
        <w:spacing w:line="360" w:lineRule="auto"/>
        <w:ind w:firstLine="1440"/>
        <w:contextualSpacing/>
        <w:rPr>
          <w:sz w:val="26"/>
          <w:szCs w:val="26"/>
        </w:rPr>
      </w:pPr>
      <w:r w:rsidRPr="00D2167F">
        <w:rPr>
          <w:sz w:val="26"/>
          <w:szCs w:val="24"/>
        </w:rPr>
        <w:t xml:space="preserve">On </w:t>
      </w:r>
      <w:r w:rsidRPr="007F186E">
        <w:rPr>
          <w:sz w:val="26"/>
          <w:szCs w:val="24"/>
        </w:rPr>
        <w:t>May 26, 2021</w:t>
      </w:r>
      <w:r w:rsidRPr="00D2167F">
        <w:rPr>
          <w:sz w:val="26"/>
          <w:szCs w:val="24"/>
        </w:rPr>
        <w:t xml:space="preserve">, Columbia filed a </w:t>
      </w:r>
      <w:r w:rsidRPr="007F186E">
        <w:rPr>
          <w:sz w:val="26"/>
          <w:szCs w:val="24"/>
        </w:rPr>
        <w:t>M</w:t>
      </w:r>
      <w:r w:rsidRPr="00D2167F">
        <w:rPr>
          <w:sz w:val="26"/>
          <w:szCs w:val="24"/>
        </w:rPr>
        <w:t xml:space="preserve">otion for </w:t>
      </w:r>
      <w:r w:rsidRPr="007F186E">
        <w:rPr>
          <w:sz w:val="26"/>
          <w:szCs w:val="24"/>
        </w:rPr>
        <w:t>P</w:t>
      </w:r>
      <w:r w:rsidRPr="00D2167F">
        <w:rPr>
          <w:sz w:val="26"/>
          <w:szCs w:val="24"/>
        </w:rPr>
        <w:t xml:space="preserve">rotective </w:t>
      </w:r>
      <w:r w:rsidRPr="007F186E">
        <w:rPr>
          <w:sz w:val="26"/>
          <w:szCs w:val="24"/>
        </w:rPr>
        <w:t>O</w:t>
      </w:r>
      <w:r w:rsidRPr="00D2167F">
        <w:rPr>
          <w:sz w:val="26"/>
          <w:szCs w:val="24"/>
        </w:rPr>
        <w:t xml:space="preserve">rder.  </w:t>
      </w:r>
      <w:r>
        <w:rPr>
          <w:sz w:val="26"/>
          <w:szCs w:val="24"/>
        </w:rPr>
        <w:t>O</w:t>
      </w:r>
      <w:r w:rsidRPr="00D2167F">
        <w:rPr>
          <w:sz w:val="26"/>
          <w:szCs w:val="24"/>
        </w:rPr>
        <w:t xml:space="preserve">n </w:t>
      </w:r>
      <w:r w:rsidRPr="00AC301A">
        <w:rPr>
          <w:sz w:val="26"/>
          <w:szCs w:val="24"/>
        </w:rPr>
        <w:t>May</w:t>
      </w:r>
      <w:r w:rsidR="00FD0546">
        <w:rPr>
          <w:sz w:val="26"/>
          <w:szCs w:val="24"/>
        </w:rPr>
        <w:t> </w:t>
      </w:r>
      <w:r w:rsidRPr="00AC301A">
        <w:rPr>
          <w:sz w:val="26"/>
          <w:szCs w:val="24"/>
        </w:rPr>
        <w:t>28, 2021,</w:t>
      </w:r>
      <w:r>
        <w:rPr>
          <w:sz w:val="26"/>
          <w:szCs w:val="24"/>
        </w:rPr>
        <w:t xml:space="preserve"> in accordance with Columbia’s request,</w:t>
      </w:r>
      <w:r w:rsidRPr="00AC301A">
        <w:rPr>
          <w:sz w:val="26"/>
          <w:szCs w:val="24"/>
        </w:rPr>
        <w:t xml:space="preserve"> </w:t>
      </w:r>
      <w:r>
        <w:rPr>
          <w:sz w:val="26"/>
          <w:szCs w:val="24"/>
        </w:rPr>
        <w:t>ALJ DeVoe</w:t>
      </w:r>
      <w:r w:rsidRPr="00D2167F">
        <w:rPr>
          <w:sz w:val="26"/>
          <w:szCs w:val="24"/>
        </w:rPr>
        <w:t xml:space="preserve"> issued a Protective Order.  </w:t>
      </w:r>
    </w:p>
    <w:p w14:paraId="712BA405" w14:textId="32405585" w:rsidR="00D2167F" w:rsidRDefault="00D2167F" w:rsidP="00F02720">
      <w:pPr>
        <w:widowControl/>
        <w:spacing w:line="360" w:lineRule="auto"/>
        <w:ind w:firstLine="1440"/>
        <w:contextualSpacing/>
        <w:rPr>
          <w:sz w:val="26"/>
          <w:szCs w:val="24"/>
          <w:highlight w:val="yellow"/>
        </w:rPr>
      </w:pPr>
    </w:p>
    <w:p w14:paraId="43E6026F" w14:textId="30029999" w:rsidR="001F63EC" w:rsidRDefault="00CC2B7C" w:rsidP="00F02720">
      <w:pPr>
        <w:widowControl/>
        <w:spacing w:line="360" w:lineRule="auto"/>
        <w:ind w:firstLine="1440"/>
        <w:contextualSpacing/>
        <w:rPr>
          <w:sz w:val="26"/>
          <w:szCs w:val="24"/>
          <w:highlight w:val="yellow"/>
        </w:rPr>
      </w:pPr>
      <w:r w:rsidRPr="00892C28">
        <w:rPr>
          <w:sz w:val="26"/>
          <w:szCs w:val="26"/>
        </w:rPr>
        <w:t>ALJ DeVoe</w:t>
      </w:r>
      <w:r>
        <w:rPr>
          <w:sz w:val="26"/>
          <w:szCs w:val="26"/>
        </w:rPr>
        <w:t xml:space="preserve"> had</w:t>
      </w:r>
      <w:r w:rsidRPr="00892C28">
        <w:rPr>
          <w:sz w:val="26"/>
          <w:szCs w:val="26"/>
        </w:rPr>
        <w:t xml:space="preserve"> </w:t>
      </w:r>
      <w:r>
        <w:rPr>
          <w:sz w:val="26"/>
          <w:szCs w:val="26"/>
        </w:rPr>
        <w:t>scheduled telephonic</w:t>
      </w:r>
      <w:r w:rsidRPr="00892C28">
        <w:rPr>
          <w:sz w:val="26"/>
          <w:szCs w:val="26"/>
        </w:rPr>
        <w:t xml:space="preserve"> </w:t>
      </w:r>
      <w:r>
        <w:rPr>
          <w:sz w:val="26"/>
          <w:szCs w:val="26"/>
        </w:rPr>
        <w:t>evidentiary hearings</w:t>
      </w:r>
      <w:r w:rsidRPr="00892C28">
        <w:rPr>
          <w:sz w:val="26"/>
          <w:szCs w:val="26"/>
        </w:rPr>
        <w:t xml:space="preserve"> </w:t>
      </w:r>
      <w:r>
        <w:rPr>
          <w:sz w:val="26"/>
          <w:szCs w:val="26"/>
        </w:rPr>
        <w:t>to be held on</w:t>
      </w:r>
      <w:r w:rsidRPr="00892C28">
        <w:rPr>
          <w:sz w:val="26"/>
          <w:szCs w:val="26"/>
        </w:rPr>
        <w:t xml:space="preserve"> </w:t>
      </w:r>
      <w:r w:rsidRPr="001F63EC">
        <w:rPr>
          <w:sz w:val="26"/>
          <w:szCs w:val="26"/>
        </w:rPr>
        <w:t>June 2, 2021 and June 3, 2021</w:t>
      </w:r>
      <w:r w:rsidRPr="001F63EC">
        <w:rPr>
          <w:sz w:val="26"/>
          <w:szCs w:val="24"/>
        </w:rPr>
        <w:t>;</w:t>
      </w:r>
      <w:r w:rsidR="00D2167F" w:rsidRPr="00D2167F">
        <w:rPr>
          <w:sz w:val="26"/>
          <w:szCs w:val="24"/>
        </w:rPr>
        <w:t xml:space="preserve"> however, prior to the start of the </w:t>
      </w:r>
      <w:r w:rsidRPr="001F63EC">
        <w:rPr>
          <w:sz w:val="26"/>
          <w:szCs w:val="24"/>
        </w:rPr>
        <w:t xml:space="preserve">evidentiary </w:t>
      </w:r>
      <w:r w:rsidR="00D2167F" w:rsidRPr="00D2167F">
        <w:rPr>
          <w:sz w:val="26"/>
          <w:szCs w:val="24"/>
        </w:rPr>
        <w:t>hearing</w:t>
      </w:r>
      <w:r w:rsidRPr="001F63EC">
        <w:rPr>
          <w:sz w:val="26"/>
          <w:szCs w:val="24"/>
        </w:rPr>
        <w:t>s</w:t>
      </w:r>
      <w:r w:rsidR="00D2167F" w:rsidRPr="00D2167F">
        <w:rPr>
          <w:sz w:val="26"/>
          <w:szCs w:val="24"/>
        </w:rPr>
        <w:t xml:space="preserve">, the Parties </w:t>
      </w:r>
      <w:r w:rsidR="005412EA" w:rsidRPr="001F63EC">
        <w:rPr>
          <w:sz w:val="26"/>
          <w:szCs w:val="24"/>
        </w:rPr>
        <w:t>undertook settlement discussions and, consequently, a settlement in principle of all but one issue</w:t>
      </w:r>
      <w:r w:rsidR="00D2167F" w:rsidRPr="00D2167F">
        <w:rPr>
          <w:sz w:val="26"/>
          <w:szCs w:val="24"/>
        </w:rPr>
        <w:t xml:space="preserve"> was reached.  </w:t>
      </w:r>
      <w:r w:rsidR="0013043A">
        <w:rPr>
          <w:sz w:val="26"/>
          <w:szCs w:val="24"/>
        </w:rPr>
        <w:t xml:space="preserve">The issue reserved for litigation is whether Columbia’s methodology for excluding </w:t>
      </w:r>
      <w:r w:rsidR="00336303">
        <w:rPr>
          <w:sz w:val="26"/>
          <w:szCs w:val="24"/>
        </w:rPr>
        <w:t>the cost of incremental capacity acquired to provide E</w:t>
      </w:r>
      <w:r w:rsidR="00031BDA">
        <w:rPr>
          <w:sz w:val="26"/>
          <w:szCs w:val="24"/>
        </w:rPr>
        <w:t>B</w:t>
      </w:r>
      <w:r w:rsidR="00336303">
        <w:rPr>
          <w:sz w:val="26"/>
          <w:szCs w:val="24"/>
        </w:rPr>
        <w:t xml:space="preserve">S Option 1 for General Service transportation customers </w:t>
      </w:r>
      <w:r w:rsidR="00031BDA">
        <w:rPr>
          <w:sz w:val="26"/>
          <w:szCs w:val="24"/>
        </w:rPr>
        <w:t xml:space="preserve">from PGC rates </w:t>
      </w:r>
      <w:r w:rsidR="00336303">
        <w:rPr>
          <w:sz w:val="26"/>
          <w:szCs w:val="24"/>
        </w:rPr>
        <w:t>should be modified as proposed by the OCA.  R.D. at 3</w:t>
      </w:r>
    </w:p>
    <w:p w14:paraId="75B3D83B" w14:textId="77777777" w:rsidR="001F63EC" w:rsidRPr="00D2167F" w:rsidRDefault="001F63EC" w:rsidP="00F02720">
      <w:pPr>
        <w:widowControl/>
        <w:spacing w:line="360" w:lineRule="auto"/>
        <w:ind w:firstLine="1440"/>
        <w:contextualSpacing/>
        <w:rPr>
          <w:sz w:val="26"/>
          <w:szCs w:val="26"/>
          <w:highlight w:val="yellow"/>
        </w:rPr>
      </w:pPr>
    </w:p>
    <w:p w14:paraId="250420CA" w14:textId="10CC6E77" w:rsidR="00284B67" w:rsidRDefault="00284B67" w:rsidP="00F02720">
      <w:pPr>
        <w:widowControl/>
        <w:spacing w:line="360" w:lineRule="auto"/>
        <w:ind w:firstLine="1440"/>
        <w:contextualSpacing/>
        <w:rPr>
          <w:sz w:val="26"/>
          <w:szCs w:val="26"/>
        </w:rPr>
      </w:pPr>
      <w:r>
        <w:rPr>
          <w:sz w:val="26"/>
          <w:szCs w:val="26"/>
        </w:rPr>
        <w:t xml:space="preserve">On June 3, 2021, </w:t>
      </w:r>
      <w:r w:rsidR="00571879">
        <w:rPr>
          <w:sz w:val="26"/>
          <w:szCs w:val="26"/>
        </w:rPr>
        <w:t xml:space="preserve">Columbia filed </w:t>
      </w:r>
      <w:r w:rsidR="00460971">
        <w:rPr>
          <w:sz w:val="26"/>
          <w:szCs w:val="26"/>
        </w:rPr>
        <w:t xml:space="preserve">correspondence </w:t>
      </w:r>
      <w:r w:rsidR="00AA3955">
        <w:rPr>
          <w:sz w:val="26"/>
          <w:szCs w:val="26"/>
        </w:rPr>
        <w:t>with t</w:t>
      </w:r>
      <w:r w:rsidR="00DE383B">
        <w:rPr>
          <w:sz w:val="26"/>
          <w:szCs w:val="26"/>
        </w:rPr>
        <w:t>he Commission</w:t>
      </w:r>
      <w:r w:rsidR="00A800B5">
        <w:rPr>
          <w:sz w:val="26"/>
          <w:szCs w:val="26"/>
        </w:rPr>
        <w:t>,</w:t>
      </w:r>
      <w:r w:rsidR="00AA3955">
        <w:rPr>
          <w:sz w:val="26"/>
          <w:szCs w:val="26"/>
        </w:rPr>
        <w:t xml:space="preserve"> notifying</w:t>
      </w:r>
      <w:r w:rsidR="00DE383B">
        <w:rPr>
          <w:sz w:val="26"/>
          <w:szCs w:val="26"/>
        </w:rPr>
        <w:t xml:space="preserve"> </w:t>
      </w:r>
      <w:r w:rsidR="007E25CC">
        <w:rPr>
          <w:sz w:val="26"/>
          <w:szCs w:val="26"/>
        </w:rPr>
        <w:t xml:space="preserve">the Commission </w:t>
      </w:r>
      <w:r w:rsidR="00571879">
        <w:rPr>
          <w:sz w:val="26"/>
          <w:szCs w:val="26"/>
        </w:rPr>
        <w:t>that</w:t>
      </w:r>
      <w:r w:rsidR="001109B2">
        <w:rPr>
          <w:sz w:val="26"/>
          <w:szCs w:val="26"/>
        </w:rPr>
        <w:t xml:space="preserve"> </w:t>
      </w:r>
      <w:r w:rsidR="00DE383B">
        <w:rPr>
          <w:sz w:val="26"/>
          <w:szCs w:val="26"/>
        </w:rPr>
        <w:t>the Company</w:t>
      </w:r>
      <w:r w:rsidR="002739BF">
        <w:rPr>
          <w:sz w:val="26"/>
          <w:szCs w:val="26"/>
        </w:rPr>
        <w:t xml:space="preserve"> discovered </w:t>
      </w:r>
      <w:r w:rsidR="00595F92">
        <w:rPr>
          <w:sz w:val="26"/>
          <w:szCs w:val="26"/>
        </w:rPr>
        <w:t xml:space="preserve">errors in </w:t>
      </w:r>
      <w:r w:rsidR="00A800B5">
        <w:rPr>
          <w:sz w:val="26"/>
          <w:szCs w:val="26"/>
        </w:rPr>
        <w:t xml:space="preserve">Columbia </w:t>
      </w:r>
      <w:r w:rsidR="00173E18">
        <w:rPr>
          <w:sz w:val="26"/>
          <w:szCs w:val="26"/>
        </w:rPr>
        <w:t xml:space="preserve">Exhibit 5, Sheets 10-11 and </w:t>
      </w:r>
      <w:r w:rsidR="00735DF1">
        <w:rPr>
          <w:sz w:val="26"/>
          <w:szCs w:val="26"/>
        </w:rPr>
        <w:t xml:space="preserve">Columbia </w:t>
      </w:r>
      <w:r w:rsidR="00173E18">
        <w:rPr>
          <w:sz w:val="26"/>
          <w:szCs w:val="26"/>
        </w:rPr>
        <w:t xml:space="preserve">Exhibit 15, Sheet 2, </w:t>
      </w:r>
      <w:r w:rsidR="0067410E">
        <w:rPr>
          <w:sz w:val="26"/>
          <w:szCs w:val="26"/>
        </w:rPr>
        <w:t>included with its pre-filing information</w:t>
      </w:r>
      <w:r w:rsidR="00BB0323">
        <w:rPr>
          <w:sz w:val="26"/>
          <w:szCs w:val="26"/>
        </w:rPr>
        <w:t xml:space="preserve">.  </w:t>
      </w:r>
      <w:r w:rsidR="0067410E">
        <w:rPr>
          <w:sz w:val="26"/>
          <w:szCs w:val="26"/>
        </w:rPr>
        <w:lastRenderedPageBreak/>
        <w:t xml:space="preserve">Columbia further notified </w:t>
      </w:r>
      <w:r w:rsidR="005E7D8D">
        <w:rPr>
          <w:sz w:val="26"/>
          <w:szCs w:val="26"/>
        </w:rPr>
        <w:t xml:space="preserve">the Commission </w:t>
      </w:r>
      <w:r w:rsidR="0067410E">
        <w:rPr>
          <w:sz w:val="26"/>
          <w:szCs w:val="26"/>
        </w:rPr>
        <w:t xml:space="preserve">that </w:t>
      </w:r>
      <w:r w:rsidR="00E33B34">
        <w:rPr>
          <w:sz w:val="26"/>
          <w:szCs w:val="26"/>
        </w:rPr>
        <w:t xml:space="preserve">it discovered </w:t>
      </w:r>
      <w:r w:rsidR="004315F5" w:rsidRPr="004315F5">
        <w:rPr>
          <w:sz w:val="26"/>
          <w:szCs w:val="26"/>
        </w:rPr>
        <w:t xml:space="preserve">errors in </w:t>
      </w:r>
      <w:r w:rsidR="00735DF1">
        <w:rPr>
          <w:sz w:val="26"/>
          <w:szCs w:val="26"/>
        </w:rPr>
        <w:t xml:space="preserve">Columbia </w:t>
      </w:r>
      <w:r w:rsidR="00BB0323">
        <w:rPr>
          <w:sz w:val="26"/>
          <w:szCs w:val="26"/>
        </w:rPr>
        <w:t>Exhibits TMM-1 and TMM-2</w:t>
      </w:r>
      <w:r w:rsidR="00DD207A">
        <w:rPr>
          <w:sz w:val="26"/>
          <w:szCs w:val="26"/>
        </w:rPr>
        <w:t>,</w:t>
      </w:r>
      <w:r w:rsidR="004315F5" w:rsidRPr="004315F5">
        <w:rPr>
          <w:sz w:val="26"/>
          <w:szCs w:val="26"/>
        </w:rPr>
        <w:t xml:space="preserve"> included with </w:t>
      </w:r>
      <w:r w:rsidR="004F6DFE">
        <w:rPr>
          <w:sz w:val="26"/>
          <w:szCs w:val="26"/>
        </w:rPr>
        <w:t xml:space="preserve">the Direct Testimony of Tina Monnig in </w:t>
      </w:r>
      <w:r w:rsidR="00DD207A">
        <w:rPr>
          <w:sz w:val="26"/>
          <w:szCs w:val="26"/>
        </w:rPr>
        <w:t>Columbia’s</w:t>
      </w:r>
      <w:r w:rsidR="004315F5" w:rsidRPr="004315F5">
        <w:rPr>
          <w:sz w:val="26"/>
          <w:szCs w:val="26"/>
        </w:rPr>
        <w:t xml:space="preserve"> </w:t>
      </w:r>
      <w:r w:rsidR="00F609B2">
        <w:rPr>
          <w:sz w:val="26"/>
          <w:szCs w:val="26"/>
        </w:rPr>
        <w:t>2021 PGC Filing</w:t>
      </w:r>
      <w:r w:rsidR="00BB0323">
        <w:rPr>
          <w:sz w:val="26"/>
          <w:szCs w:val="26"/>
        </w:rPr>
        <w:t>.</w:t>
      </w:r>
      <w:r w:rsidR="00DD207A">
        <w:rPr>
          <w:sz w:val="26"/>
          <w:szCs w:val="26"/>
        </w:rPr>
        <w:t xml:space="preserve">  Columbia noted that it provided </w:t>
      </w:r>
      <w:r w:rsidR="00875F47">
        <w:rPr>
          <w:sz w:val="26"/>
          <w:szCs w:val="26"/>
        </w:rPr>
        <w:t>corrected copies</w:t>
      </w:r>
      <w:r w:rsidR="00277E49">
        <w:rPr>
          <w:sz w:val="26"/>
          <w:szCs w:val="26"/>
        </w:rPr>
        <w:t>, including clean and redline versions,</w:t>
      </w:r>
      <w:r w:rsidR="00875F47">
        <w:rPr>
          <w:sz w:val="26"/>
          <w:szCs w:val="26"/>
        </w:rPr>
        <w:t xml:space="preserve"> of</w:t>
      </w:r>
      <w:r w:rsidR="00277E49">
        <w:rPr>
          <w:sz w:val="26"/>
          <w:szCs w:val="26"/>
        </w:rPr>
        <w:t xml:space="preserve"> </w:t>
      </w:r>
      <w:r w:rsidR="00735DF1">
        <w:rPr>
          <w:sz w:val="26"/>
          <w:szCs w:val="26"/>
        </w:rPr>
        <w:t xml:space="preserve">Columbia </w:t>
      </w:r>
      <w:r w:rsidR="00277E49">
        <w:rPr>
          <w:sz w:val="26"/>
          <w:szCs w:val="26"/>
        </w:rPr>
        <w:t>Exhibit</w:t>
      </w:r>
      <w:r w:rsidR="00735DF1">
        <w:rPr>
          <w:sz w:val="26"/>
          <w:szCs w:val="26"/>
        </w:rPr>
        <w:t>s</w:t>
      </w:r>
      <w:r w:rsidR="00277E49">
        <w:rPr>
          <w:sz w:val="26"/>
          <w:szCs w:val="26"/>
        </w:rPr>
        <w:t xml:space="preserve"> 5, 15, TMM-1 and TMM-2</w:t>
      </w:r>
      <w:r w:rsidR="00466C17">
        <w:rPr>
          <w:sz w:val="26"/>
          <w:szCs w:val="26"/>
        </w:rPr>
        <w:t>, adding that Columbia intends to provide clean versions of the Exhibits for the record</w:t>
      </w:r>
      <w:r w:rsidR="00A72189">
        <w:rPr>
          <w:sz w:val="26"/>
          <w:szCs w:val="26"/>
        </w:rPr>
        <w:t xml:space="preserve"> in this proceeding.</w:t>
      </w:r>
      <w:r w:rsidR="00A508A6">
        <w:rPr>
          <w:sz w:val="26"/>
          <w:szCs w:val="26"/>
        </w:rPr>
        <w:t xml:space="preserve">  R.D.</w:t>
      </w:r>
      <w:r w:rsidR="00D61722">
        <w:rPr>
          <w:sz w:val="26"/>
          <w:szCs w:val="26"/>
        </w:rPr>
        <w:t> </w:t>
      </w:r>
      <w:r w:rsidR="00A508A6">
        <w:rPr>
          <w:sz w:val="26"/>
          <w:szCs w:val="26"/>
        </w:rPr>
        <w:t>at</w:t>
      </w:r>
      <w:r w:rsidR="00DD207A">
        <w:rPr>
          <w:sz w:val="26"/>
          <w:szCs w:val="26"/>
        </w:rPr>
        <w:t xml:space="preserve"> </w:t>
      </w:r>
      <w:r w:rsidR="00A508A6">
        <w:rPr>
          <w:sz w:val="26"/>
          <w:szCs w:val="26"/>
        </w:rPr>
        <w:t>4.</w:t>
      </w:r>
    </w:p>
    <w:p w14:paraId="3F6E75A5" w14:textId="77777777" w:rsidR="00D2167F" w:rsidRPr="00D2167F" w:rsidRDefault="00D2167F" w:rsidP="00F02720">
      <w:pPr>
        <w:widowControl/>
        <w:spacing w:line="360" w:lineRule="auto"/>
        <w:ind w:firstLine="1440"/>
        <w:contextualSpacing/>
        <w:rPr>
          <w:sz w:val="26"/>
          <w:szCs w:val="24"/>
          <w:highlight w:val="yellow"/>
        </w:rPr>
      </w:pPr>
    </w:p>
    <w:p w14:paraId="680F5948" w14:textId="2B6FEB37" w:rsidR="00D44DBB" w:rsidRPr="008F07D7" w:rsidRDefault="00D01313" w:rsidP="00F02720">
      <w:pPr>
        <w:widowControl/>
        <w:spacing w:line="360" w:lineRule="auto"/>
        <w:ind w:firstLine="1440"/>
        <w:contextualSpacing/>
        <w:rPr>
          <w:sz w:val="26"/>
          <w:szCs w:val="24"/>
        </w:rPr>
      </w:pPr>
      <w:r w:rsidRPr="001F63EC">
        <w:rPr>
          <w:sz w:val="26"/>
          <w:szCs w:val="24"/>
        </w:rPr>
        <w:t>O</w:t>
      </w:r>
      <w:r w:rsidR="00D2167F" w:rsidRPr="00D2167F">
        <w:rPr>
          <w:sz w:val="26"/>
          <w:szCs w:val="24"/>
        </w:rPr>
        <w:t xml:space="preserve">n June </w:t>
      </w:r>
      <w:r w:rsidRPr="001F63EC">
        <w:rPr>
          <w:sz w:val="26"/>
          <w:szCs w:val="24"/>
        </w:rPr>
        <w:t>3</w:t>
      </w:r>
      <w:r w:rsidR="00D2167F" w:rsidRPr="00D2167F">
        <w:rPr>
          <w:sz w:val="26"/>
          <w:szCs w:val="24"/>
        </w:rPr>
        <w:t>, 20</w:t>
      </w:r>
      <w:r w:rsidRPr="001F63EC">
        <w:rPr>
          <w:sz w:val="26"/>
          <w:szCs w:val="24"/>
        </w:rPr>
        <w:t xml:space="preserve">21, </w:t>
      </w:r>
      <w:r w:rsidR="002F0065">
        <w:rPr>
          <w:sz w:val="26"/>
          <w:szCs w:val="24"/>
        </w:rPr>
        <w:t xml:space="preserve">an </w:t>
      </w:r>
      <w:r w:rsidRPr="00D2167F">
        <w:rPr>
          <w:sz w:val="26"/>
          <w:szCs w:val="24"/>
        </w:rPr>
        <w:t xml:space="preserve">evidentiary hearing </w:t>
      </w:r>
      <w:r w:rsidR="002F0065">
        <w:rPr>
          <w:sz w:val="26"/>
          <w:szCs w:val="24"/>
        </w:rPr>
        <w:t>was held</w:t>
      </w:r>
      <w:r w:rsidR="00D2167F" w:rsidRPr="00D2167F">
        <w:rPr>
          <w:sz w:val="26"/>
          <w:szCs w:val="24"/>
        </w:rPr>
        <w:t>.  Columbia, I&amp;E, the OCA</w:t>
      </w:r>
      <w:r w:rsidR="00E650D5">
        <w:rPr>
          <w:sz w:val="26"/>
          <w:szCs w:val="24"/>
        </w:rPr>
        <w:t>,</w:t>
      </w:r>
      <w:r w:rsidR="00E00944">
        <w:rPr>
          <w:sz w:val="26"/>
          <w:szCs w:val="24"/>
        </w:rPr>
        <w:t xml:space="preserve"> and</w:t>
      </w:r>
      <w:r w:rsidR="00D2167F" w:rsidRPr="00D2167F">
        <w:rPr>
          <w:sz w:val="26"/>
          <w:szCs w:val="24"/>
        </w:rPr>
        <w:t xml:space="preserve"> the OSBA</w:t>
      </w:r>
      <w:r w:rsidR="00E00944" w:rsidRPr="001B18D9">
        <w:rPr>
          <w:sz w:val="26"/>
          <w:szCs w:val="24"/>
        </w:rPr>
        <w:t xml:space="preserve"> </w:t>
      </w:r>
      <w:r w:rsidR="00D2167F" w:rsidRPr="00D2167F">
        <w:rPr>
          <w:sz w:val="26"/>
          <w:szCs w:val="24"/>
        </w:rPr>
        <w:t xml:space="preserve">were represented by their respective counsel at </w:t>
      </w:r>
      <w:r w:rsidR="00D2167F" w:rsidRPr="00AC4CBA">
        <w:rPr>
          <w:sz w:val="26"/>
          <w:szCs w:val="24"/>
        </w:rPr>
        <w:t>the evidentiary hearing</w:t>
      </w:r>
      <w:r w:rsidR="002F0065">
        <w:rPr>
          <w:sz w:val="26"/>
          <w:szCs w:val="24"/>
        </w:rPr>
        <w:t>,</w:t>
      </w:r>
      <w:r w:rsidR="007E5E84">
        <w:rPr>
          <w:sz w:val="26"/>
          <w:szCs w:val="24"/>
        </w:rPr>
        <w:t xml:space="preserve"> and Columbia and the OCA each made their witnesses available for cross-examination.  </w:t>
      </w:r>
      <w:r w:rsidR="00B763C2">
        <w:rPr>
          <w:sz w:val="26"/>
          <w:szCs w:val="24"/>
        </w:rPr>
        <w:t xml:space="preserve">R.D. at 4; </w:t>
      </w:r>
      <w:r w:rsidR="00672798" w:rsidRPr="00AC4CBA">
        <w:rPr>
          <w:sz w:val="26"/>
          <w:szCs w:val="24"/>
        </w:rPr>
        <w:t xml:space="preserve">Tr. at 22-24.  </w:t>
      </w:r>
      <w:r w:rsidR="00D352DB">
        <w:rPr>
          <w:sz w:val="26"/>
          <w:szCs w:val="24"/>
        </w:rPr>
        <w:t xml:space="preserve">During the hearing, </w:t>
      </w:r>
      <w:r w:rsidR="002D623E">
        <w:rPr>
          <w:sz w:val="26"/>
          <w:szCs w:val="24"/>
        </w:rPr>
        <w:t>t</w:t>
      </w:r>
      <w:r w:rsidR="00AC4CBA" w:rsidRPr="00AC4CBA">
        <w:rPr>
          <w:sz w:val="26"/>
          <w:szCs w:val="24"/>
        </w:rPr>
        <w:t>he Parties agreed to waive cross-examination</w:t>
      </w:r>
      <w:r w:rsidR="00B763C2">
        <w:rPr>
          <w:sz w:val="26"/>
          <w:szCs w:val="24"/>
        </w:rPr>
        <w:t xml:space="preserve"> and </w:t>
      </w:r>
      <w:r w:rsidR="00AC4CBA">
        <w:rPr>
          <w:sz w:val="26"/>
          <w:szCs w:val="24"/>
        </w:rPr>
        <w:t>Columbia</w:t>
      </w:r>
      <w:r w:rsidR="00CA64C9" w:rsidRPr="00CA64C9">
        <w:rPr>
          <w:sz w:val="26"/>
          <w:szCs w:val="24"/>
        </w:rPr>
        <w:t xml:space="preserve"> </w:t>
      </w:r>
      <w:r w:rsidR="00CA64C9">
        <w:rPr>
          <w:sz w:val="26"/>
          <w:szCs w:val="24"/>
        </w:rPr>
        <w:t>and</w:t>
      </w:r>
      <w:r w:rsidR="00CA64C9" w:rsidRPr="00CA64C9">
        <w:rPr>
          <w:sz w:val="26"/>
          <w:szCs w:val="24"/>
        </w:rPr>
        <w:t xml:space="preserve"> the OCA</w:t>
      </w:r>
      <w:r w:rsidR="00CA64C9">
        <w:rPr>
          <w:sz w:val="26"/>
          <w:szCs w:val="24"/>
        </w:rPr>
        <w:t xml:space="preserve"> each </w:t>
      </w:r>
      <w:r w:rsidR="00CA64C9" w:rsidRPr="00CA64C9">
        <w:rPr>
          <w:sz w:val="26"/>
          <w:szCs w:val="24"/>
        </w:rPr>
        <w:t>moved to have their witnesses’ testimonies and exhibits entered into the record</w:t>
      </w:r>
      <w:r w:rsidR="00B763C2">
        <w:rPr>
          <w:sz w:val="26"/>
          <w:szCs w:val="24"/>
        </w:rPr>
        <w:t>.  A</w:t>
      </w:r>
      <w:r w:rsidR="00CA64C9" w:rsidRPr="00CA64C9">
        <w:rPr>
          <w:sz w:val="26"/>
          <w:szCs w:val="24"/>
        </w:rPr>
        <w:t xml:space="preserve">s there were no objections, </w:t>
      </w:r>
      <w:r w:rsidR="00FE6AD1">
        <w:rPr>
          <w:sz w:val="26"/>
          <w:szCs w:val="24"/>
        </w:rPr>
        <w:t>the</w:t>
      </w:r>
      <w:r w:rsidR="00AC4CBA">
        <w:rPr>
          <w:sz w:val="26"/>
          <w:szCs w:val="24"/>
        </w:rPr>
        <w:t xml:space="preserve"> </w:t>
      </w:r>
      <w:r w:rsidR="00CA64C9" w:rsidRPr="008F07D7">
        <w:rPr>
          <w:sz w:val="26"/>
          <w:szCs w:val="24"/>
        </w:rPr>
        <w:t>testimonies and exhibits</w:t>
      </w:r>
      <w:r w:rsidR="00B763C2">
        <w:rPr>
          <w:sz w:val="26"/>
          <w:szCs w:val="24"/>
        </w:rPr>
        <w:t xml:space="preserve"> of Columbia and the OCA</w:t>
      </w:r>
      <w:r w:rsidR="00CA64C9" w:rsidRPr="008F07D7">
        <w:rPr>
          <w:sz w:val="26"/>
          <w:szCs w:val="24"/>
        </w:rPr>
        <w:t xml:space="preserve"> were admitted into the record.  </w:t>
      </w:r>
      <w:r w:rsidR="00DA7E77" w:rsidRPr="008F07D7">
        <w:rPr>
          <w:sz w:val="26"/>
          <w:szCs w:val="24"/>
        </w:rPr>
        <w:t>R.D.</w:t>
      </w:r>
      <w:r w:rsidR="00D61722">
        <w:rPr>
          <w:sz w:val="26"/>
          <w:szCs w:val="24"/>
        </w:rPr>
        <w:t> </w:t>
      </w:r>
      <w:r w:rsidR="00DA7E77" w:rsidRPr="008F07D7">
        <w:rPr>
          <w:sz w:val="26"/>
          <w:szCs w:val="24"/>
        </w:rPr>
        <w:t>at 4</w:t>
      </w:r>
      <w:r w:rsidR="002F0065">
        <w:rPr>
          <w:sz w:val="26"/>
          <w:szCs w:val="24"/>
        </w:rPr>
        <w:t>; Tr. at 38-41, 47-48, 52, 57</w:t>
      </w:r>
      <w:r w:rsidR="002960AB" w:rsidRPr="008F07D7">
        <w:rPr>
          <w:sz w:val="26"/>
          <w:szCs w:val="24"/>
        </w:rPr>
        <w:t>.</w:t>
      </w:r>
      <w:r w:rsidR="00093160" w:rsidRPr="008F07D7">
        <w:rPr>
          <w:sz w:val="26"/>
          <w:szCs w:val="24"/>
        </w:rPr>
        <w:t xml:space="preserve"> </w:t>
      </w:r>
    </w:p>
    <w:p w14:paraId="3FA8443F" w14:textId="77777777" w:rsidR="006D5D21" w:rsidRPr="003C0DCA" w:rsidRDefault="006D5D21" w:rsidP="00F02720">
      <w:pPr>
        <w:widowControl/>
        <w:tabs>
          <w:tab w:val="left" w:pos="1445"/>
        </w:tabs>
        <w:autoSpaceDE w:val="0"/>
        <w:autoSpaceDN w:val="0"/>
        <w:adjustRightInd w:val="0"/>
        <w:spacing w:line="360" w:lineRule="auto"/>
        <w:ind w:firstLine="1440"/>
        <w:contextualSpacing/>
        <w:rPr>
          <w:sz w:val="26"/>
          <w:szCs w:val="26"/>
          <w:highlight w:val="yellow"/>
        </w:rPr>
      </w:pPr>
    </w:p>
    <w:p w14:paraId="354EE879" w14:textId="28CC139D" w:rsidR="001C226A" w:rsidRDefault="006D5D21" w:rsidP="00F02720">
      <w:pPr>
        <w:widowControl/>
        <w:tabs>
          <w:tab w:val="left" w:pos="1445"/>
        </w:tabs>
        <w:autoSpaceDE w:val="0"/>
        <w:autoSpaceDN w:val="0"/>
        <w:adjustRightInd w:val="0"/>
        <w:spacing w:line="360" w:lineRule="auto"/>
        <w:ind w:firstLine="1440"/>
        <w:contextualSpacing/>
        <w:rPr>
          <w:sz w:val="26"/>
          <w:szCs w:val="26"/>
        </w:rPr>
      </w:pPr>
      <w:r w:rsidRPr="00E10D32">
        <w:rPr>
          <w:sz w:val="26"/>
          <w:szCs w:val="26"/>
        </w:rPr>
        <w:t>On</w:t>
      </w:r>
      <w:r w:rsidR="00FD02B0" w:rsidRPr="00E10D32">
        <w:rPr>
          <w:sz w:val="26"/>
          <w:szCs w:val="26"/>
        </w:rPr>
        <w:t xml:space="preserve"> June </w:t>
      </w:r>
      <w:r w:rsidR="008347F8" w:rsidRPr="00E10D32">
        <w:rPr>
          <w:sz w:val="26"/>
          <w:szCs w:val="26"/>
        </w:rPr>
        <w:t>17</w:t>
      </w:r>
      <w:r w:rsidR="00A67B71" w:rsidRPr="00E10D32">
        <w:rPr>
          <w:sz w:val="26"/>
          <w:szCs w:val="26"/>
        </w:rPr>
        <w:t>, 202</w:t>
      </w:r>
      <w:r w:rsidR="008347F8" w:rsidRPr="00E10D32">
        <w:rPr>
          <w:sz w:val="26"/>
          <w:szCs w:val="26"/>
        </w:rPr>
        <w:t>1</w:t>
      </w:r>
      <w:r w:rsidR="00FD02B0" w:rsidRPr="00E10D32">
        <w:rPr>
          <w:sz w:val="26"/>
          <w:szCs w:val="26"/>
        </w:rPr>
        <w:t xml:space="preserve">, </w:t>
      </w:r>
      <w:r w:rsidR="00EB5AFE" w:rsidRPr="00E10D32">
        <w:rPr>
          <w:sz w:val="26"/>
          <w:szCs w:val="26"/>
        </w:rPr>
        <w:t>Columbia</w:t>
      </w:r>
      <w:r w:rsidR="00160B4F" w:rsidRPr="00E10D32">
        <w:rPr>
          <w:sz w:val="26"/>
          <w:szCs w:val="26"/>
        </w:rPr>
        <w:t xml:space="preserve"> and </w:t>
      </w:r>
      <w:r w:rsidR="00EB5AFE" w:rsidRPr="00E10D32">
        <w:rPr>
          <w:sz w:val="26"/>
          <w:szCs w:val="26"/>
        </w:rPr>
        <w:t>the OCA</w:t>
      </w:r>
      <w:r w:rsidR="00160B4F" w:rsidRPr="00E10D32">
        <w:rPr>
          <w:sz w:val="26"/>
          <w:szCs w:val="26"/>
        </w:rPr>
        <w:t xml:space="preserve"> filed </w:t>
      </w:r>
      <w:r w:rsidR="00FD02B0" w:rsidRPr="00E10D32">
        <w:rPr>
          <w:sz w:val="26"/>
          <w:szCs w:val="26"/>
        </w:rPr>
        <w:t>Main Briefs</w:t>
      </w:r>
      <w:r w:rsidR="002C54E0" w:rsidRPr="00E10D32">
        <w:rPr>
          <w:sz w:val="26"/>
          <w:szCs w:val="26"/>
        </w:rPr>
        <w:t xml:space="preserve"> </w:t>
      </w:r>
      <w:r w:rsidR="00544B10" w:rsidRPr="00E10D32">
        <w:rPr>
          <w:sz w:val="26"/>
          <w:szCs w:val="24"/>
        </w:rPr>
        <w:t>addressing the remaining issue in dispute</w:t>
      </w:r>
      <w:r w:rsidR="001C226A" w:rsidRPr="00E10D32">
        <w:rPr>
          <w:sz w:val="26"/>
          <w:szCs w:val="24"/>
        </w:rPr>
        <w:t xml:space="preserve"> </w:t>
      </w:r>
      <w:r w:rsidR="00193AEC">
        <w:rPr>
          <w:sz w:val="26"/>
          <w:szCs w:val="24"/>
        </w:rPr>
        <w:t>regarding</w:t>
      </w:r>
      <w:r w:rsidR="00EB5AFE" w:rsidRPr="00E10D32">
        <w:rPr>
          <w:sz w:val="26"/>
          <w:szCs w:val="24"/>
        </w:rPr>
        <w:t xml:space="preserve"> t</w:t>
      </w:r>
      <w:r w:rsidR="00193AEC">
        <w:rPr>
          <w:sz w:val="26"/>
          <w:szCs w:val="24"/>
        </w:rPr>
        <w:t xml:space="preserve">he OCA’s proposal to </w:t>
      </w:r>
      <w:r w:rsidR="009B6F7A">
        <w:rPr>
          <w:sz w:val="26"/>
          <w:szCs w:val="24"/>
        </w:rPr>
        <w:t>modify the exclusion</w:t>
      </w:r>
      <w:r w:rsidR="00193AEC">
        <w:rPr>
          <w:sz w:val="26"/>
          <w:szCs w:val="24"/>
        </w:rPr>
        <w:t xml:space="preserve">, from PGC costs, </w:t>
      </w:r>
      <w:r w:rsidR="00F86F6F">
        <w:rPr>
          <w:sz w:val="26"/>
          <w:szCs w:val="24"/>
        </w:rPr>
        <w:t xml:space="preserve">the cost of </w:t>
      </w:r>
      <w:r w:rsidR="006612FC">
        <w:rPr>
          <w:sz w:val="26"/>
          <w:szCs w:val="24"/>
        </w:rPr>
        <w:t>incremental capacity obtained to provide EBS Option 1 for General Service transportation</w:t>
      </w:r>
      <w:r w:rsidR="009B6F7A">
        <w:rPr>
          <w:sz w:val="26"/>
          <w:szCs w:val="24"/>
        </w:rPr>
        <w:t xml:space="preserve"> customers</w:t>
      </w:r>
      <w:r w:rsidR="00544B10" w:rsidRPr="00E10D32">
        <w:rPr>
          <w:sz w:val="26"/>
          <w:szCs w:val="24"/>
        </w:rPr>
        <w:t>.</w:t>
      </w:r>
      <w:r w:rsidR="001C226A" w:rsidRPr="00E10D32">
        <w:rPr>
          <w:sz w:val="26"/>
          <w:szCs w:val="24"/>
        </w:rPr>
        <w:t xml:space="preserve">  </w:t>
      </w:r>
      <w:r w:rsidR="001C226A" w:rsidRPr="00E10D32">
        <w:rPr>
          <w:sz w:val="26"/>
          <w:szCs w:val="26"/>
        </w:rPr>
        <w:t>On Ju</w:t>
      </w:r>
      <w:r w:rsidR="00E10D32" w:rsidRPr="00E10D32">
        <w:rPr>
          <w:sz w:val="26"/>
          <w:szCs w:val="26"/>
        </w:rPr>
        <w:t>ne 24</w:t>
      </w:r>
      <w:r w:rsidR="001C226A" w:rsidRPr="00E10D32">
        <w:rPr>
          <w:sz w:val="26"/>
          <w:szCs w:val="26"/>
        </w:rPr>
        <w:t>,</w:t>
      </w:r>
      <w:r w:rsidR="00AF7A75" w:rsidRPr="00E10D32">
        <w:rPr>
          <w:sz w:val="26"/>
          <w:szCs w:val="26"/>
        </w:rPr>
        <w:t> </w:t>
      </w:r>
      <w:r w:rsidR="001C226A" w:rsidRPr="00E10D32">
        <w:rPr>
          <w:sz w:val="26"/>
          <w:szCs w:val="26"/>
        </w:rPr>
        <w:t>202</w:t>
      </w:r>
      <w:r w:rsidR="00E10D32" w:rsidRPr="00E10D32">
        <w:rPr>
          <w:sz w:val="26"/>
          <w:szCs w:val="26"/>
        </w:rPr>
        <w:t>1</w:t>
      </w:r>
      <w:r w:rsidR="001C226A" w:rsidRPr="00E10D32">
        <w:rPr>
          <w:sz w:val="26"/>
          <w:szCs w:val="26"/>
        </w:rPr>
        <w:t xml:space="preserve">, </w:t>
      </w:r>
      <w:r w:rsidR="00B102CD" w:rsidRPr="00E10D32">
        <w:rPr>
          <w:sz w:val="26"/>
          <w:szCs w:val="26"/>
        </w:rPr>
        <w:t>C</w:t>
      </w:r>
      <w:r w:rsidR="00E10D32" w:rsidRPr="00E10D32">
        <w:rPr>
          <w:sz w:val="26"/>
          <w:szCs w:val="26"/>
        </w:rPr>
        <w:t xml:space="preserve">olumbia </w:t>
      </w:r>
      <w:r w:rsidR="001C226A" w:rsidRPr="00E10D32">
        <w:rPr>
          <w:sz w:val="26"/>
          <w:szCs w:val="26"/>
        </w:rPr>
        <w:t xml:space="preserve">and </w:t>
      </w:r>
      <w:r w:rsidR="00E10D32" w:rsidRPr="00E10D32">
        <w:rPr>
          <w:sz w:val="26"/>
          <w:szCs w:val="26"/>
        </w:rPr>
        <w:t>the OCA</w:t>
      </w:r>
      <w:r w:rsidR="001C226A" w:rsidRPr="00E10D32">
        <w:rPr>
          <w:sz w:val="26"/>
          <w:szCs w:val="26"/>
        </w:rPr>
        <w:t xml:space="preserve"> filed their respective Reply Briefs.</w:t>
      </w:r>
    </w:p>
    <w:p w14:paraId="7EC87701" w14:textId="6B8A4F20" w:rsidR="00F86F6F" w:rsidRDefault="00F86F6F" w:rsidP="00F02720">
      <w:pPr>
        <w:widowControl/>
        <w:tabs>
          <w:tab w:val="left" w:pos="1445"/>
        </w:tabs>
        <w:autoSpaceDE w:val="0"/>
        <w:autoSpaceDN w:val="0"/>
        <w:adjustRightInd w:val="0"/>
        <w:spacing w:line="360" w:lineRule="auto"/>
        <w:ind w:firstLine="1440"/>
        <w:contextualSpacing/>
        <w:rPr>
          <w:sz w:val="26"/>
          <w:szCs w:val="26"/>
        </w:rPr>
      </w:pPr>
    </w:p>
    <w:p w14:paraId="41FF0563" w14:textId="1E700335" w:rsidR="001C226A" w:rsidRPr="002A2D39" w:rsidRDefault="001E30D4" w:rsidP="00F02720">
      <w:pPr>
        <w:widowControl/>
        <w:tabs>
          <w:tab w:val="left" w:pos="1445"/>
        </w:tabs>
        <w:autoSpaceDE w:val="0"/>
        <w:autoSpaceDN w:val="0"/>
        <w:adjustRightInd w:val="0"/>
        <w:spacing w:line="360" w:lineRule="auto"/>
        <w:ind w:firstLine="1440"/>
        <w:contextualSpacing/>
        <w:rPr>
          <w:sz w:val="26"/>
          <w:szCs w:val="26"/>
        </w:rPr>
      </w:pPr>
      <w:r>
        <w:rPr>
          <w:sz w:val="26"/>
          <w:szCs w:val="26"/>
        </w:rPr>
        <w:t xml:space="preserve">As noted, </w:t>
      </w:r>
      <w:r w:rsidRPr="001E30D4">
        <w:rPr>
          <w:i/>
          <w:iCs/>
          <w:sz w:val="26"/>
          <w:szCs w:val="26"/>
        </w:rPr>
        <w:t>supra</w:t>
      </w:r>
      <w:r>
        <w:rPr>
          <w:sz w:val="26"/>
          <w:szCs w:val="26"/>
        </w:rPr>
        <w:t>, o</w:t>
      </w:r>
      <w:r w:rsidR="00681984" w:rsidRPr="005B77ED">
        <w:rPr>
          <w:sz w:val="26"/>
          <w:szCs w:val="26"/>
        </w:rPr>
        <w:t>n J</w:t>
      </w:r>
      <w:r w:rsidR="00A67B71" w:rsidRPr="005B77ED">
        <w:rPr>
          <w:sz w:val="26"/>
          <w:szCs w:val="26"/>
        </w:rPr>
        <w:t>u</w:t>
      </w:r>
      <w:r w:rsidR="00D96289" w:rsidRPr="005B77ED">
        <w:rPr>
          <w:sz w:val="26"/>
          <w:szCs w:val="26"/>
        </w:rPr>
        <w:t>ne 24, 2021</w:t>
      </w:r>
      <w:r w:rsidR="00681984" w:rsidRPr="005B77ED">
        <w:rPr>
          <w:sz w:val="26"/>
          <w:szCs w:val="26"/>
        </w:rPr>
        <w:t xml:space="preserve">, the </w:t>
      </w:r>
      <w:r w:rsidR="001C226A" w:rsidRPr="005B77ED">
        <w:rPr>
          <w:sz w:val="26"/>
          <w:szCs w:val="26"/>
        </w:rPr>
        <w:t xml:space="preserve">Partial Settlement </w:t>
      </w:r>
      <w:r w:rsidR="00681984" w:rsidRPr="005B77ED">
        <w:rPr>
          <w:sz w:val="26"/>
          <w:szCs w:val="26"/>
        </w:rPr>
        <w:t>was filed</w:t>
      </w:r>
      <w:r w:rsidR="00BD07D4">
        <w:rPr>
          <w:sz w:val="26"/>
          <w:szCs w:val="26"/>
        </w:rPr>
        <w:t xml:space="preserve"> by the </w:t>
      </w:r>
      <w:r w:rsidR="00BD07D4" w:rsidRPr="002A2D39">
        <w:rPr>
          <w:sz w:val="26"/>
          <w:szCs w:val="26"/>
        </w:rPr>
        <w:t>Joint Petitioners</w:t>
      </w:r>
      <w:r w:rsidR="00BC39F2">
        <w:rPr>
          <w:sz w:val="26"/>
          <w:szCs w:val="26"/>
        </w:rPr>
        <w:t xml:space="preserve">, which included </w:t>
      </w:r>
      <w:r w:rsidR="00123136" w:rsidRPr="002A2D39">
        <w:rPr>
          <w:sz w:val="26"/>
          <w:szCs w:val="26"/>
        </w:rPr>
        <w:t xml:space="preserve">Statements in Support </w:t>
      </w:r>
      <w:r w:rsidR="00253FCE" w:rsidRPr="002A2D39">
        <w:rPr>
          <w:sz w:val="26"/>
          <w:szCs w:val="26"/>
        </w:rPr>
        <w:t xml:space="preserve">of Settlement </w:t>
      </w:r>
      <w:r w:rsidR="00DE44AC" w:rsidRPr="002A2D39">
        <w:rPr>
          <w:sz w:val="26"/>
          <w:szCs w:val="26"/>
        </w:rPr>
        <w:t xml:space="preserve">submitted </w:t>
      </w:r>
      <w:r w:rsidR="00123136" w:rsidRPr="002A2D39">
        <w:rPr>
          <w:sz w:val="26"/>
          <w:szCs w:val="26"/>
        </w:rPr>
        <w:t xml:space="preserve">by </w:t>
      </w:r>
      <w:r w:rsidR="00B102CD" w:rsidRPr="002A2D39">
        <w:rPr>
          <w:sz w:val="26"/>
          <w:szCs w:val="26"/>
        </w:rPr>
        <w:t>C</w:t>
      </w:r>
      <w:r w:rsidR="006E17DB" w:rsidRPr="002A2D39">
        <w:rPr>
          <w:sz w:val="26"/>
          <w:szCs w:val="26"/>
        </w:rPr>
        <w:t>olumbia</w:t>
      </w:r>
      <w:r w:rsidR="00123136" w:rsidRPr="002A2D39">
        <w:rPr>
          <w:sz w:val="26"/>
          <w:szCs w:val="26"/>
        </w:rPr>
        <w:t xml:space="preserve">, </w:t>
      </w:r>
      <w:r w:rsidR="00E95AFD">
        <w:rPr>
          <w:sz w:val="26"/>
          <w:szCs w:val="26"/>
        </w:rPr>
        <w:t xml:space="preserve">the OCA, and </w:t>
      </w:r>
      <w:r w:rsidR="00123136" w:rsidRPr="002A2D39">
        <w:rPr>
          <w:sz w:val="26"/>
          <w:szCs w:val="26"/>
        </w:rPr>
        <w:t>I&amp;E</w:t>
      </w:r>
      <w:r w:rsidR="002A2D39" w:rsidRPr="002A2D39">
        <w:rPr>
          <w:sz w:val="26"/>
          <w:szCs w:val="26"/>
        </w:rPr>
        <w:t>,</w:t>
      </w:r>
      <w:r w:rsidR="00123136" w:rsidRPr="002A2D39">
        <w:rPr>
          <w:sz w:val="26"/>
          <w:szCs w:val="26"/>
        </w:rPr>
        <w:t xml:space="preserve"> </w:t>
      </w:r>
      <w:r w:rsidR="000A21A9">
        <w:rPr>
          <w:sz w:val="26"/>
          <w:szCs w:val="26"/>
        </w:rPr>
        <w:t>as</w:t>
      </w:r>
      <w:r w:rsidR="00DE44AC" w:rsidRPr="002A2D39">
        <w:rPr>
          <w:sz w:val="26"/>
          <w:szCs w:val="26"/>
        </w:rPr>
        <w:t xml:space="preserve"> </w:t>
      </w:r>
      <w:r w:rsidR="000E4A58" w:rsidRPr="002A2D39">
        <w:rPr>
          <w:sz w:val="26"/>
          <w:szCs w:val="26"/>
        </w:rPr>
        <w:t>Appendi</w:t>
      </w:r>
      <w:r w:rsidR="000A21A9">
        <w:rPr>
          <w:sz w:val="26"/>
          <w:szCs w:val="26"/>
        </w:rPr>
        <w:t>ces</w:t>
      </w:r>
      <w:r w:rsidR="000E4A58" w:rsidRPr="002A2D39">
        <w:rPr>
          <w:sz w:val="26"/>
          <w:szCs w:val="26"/>
        </w:rPr>
        <w:t xml:space="preserve"> A, B, and C</w:t>
      </w:r>
      <w:r w:rsidR="002A2D39" w:rsidRPr="002A2D39">
        <w:rPr>
          <w:sz w:val="26"/>
          <w:szCs w:val="26"/>
        </w:rPr>
        <w:t xml:space="preserve"> to the Partial Settlement, respectively</w:t>
      </w:r>
      <w:r w:rsidR="006E17DB" w:rsidRPr="002A2D39">
        <w:rPr>
          <w:sz w:val="26"/>
          <w:szCs w:val="26"/>
        </w:rPr>
        <w:t>.</w:t>
      </w:r>
      <w:r w:rsidR="002A2D39" w:rsidRPr="002A2D39">
        <w:rPr>
          <w:sz w:val="26"/>
          <w:szCs w:val="26"/>
        </w:rPr>
        <w:t xml:space="preserve">  </w:t>
      </w:r>
      <w:r w:rsidR="003D445C">
        <w:rPr>
          <w:sz w:val="26"/>
          <w:szCs w:val="26"/>
        </w:rPr>
        <w:t>On June 24, 2021, t</w:t>
      </w:r>
      <w:r w:rsidR="005A4017">
        <w:rPr>
          <w:sz w:val="26"/>
          <w:szCs w:val="26"/>
        </w:rPr>
        <w:t xml:space="preserve">he OSBA filed </w:t>
      </w:r>
      <w:r w:rsidR="003D445C">
        <w:rPr>
          <w:sz w:val="26"/>
          <w:szCs w:val="26"/>
        </w:rPr>
        <w:t xml:space="preserve">correspondence </w:t>
      </w:r>
      <w:r w:rsidR="006F6F4B">
        <w:rPr>
          <w:sz w:val="26"/>
          <w:szCs w:val="26"/>
        </w:rPr>
        <w:t>indicating its non-opposition to the Partial Settlement.</w:t>
      </w:r>
    </w:p>
    <w:p w14:paraId="1856C024" w14:textId="77777777" w:rsidR="00FA5830" w:rsidRPr="003C0DCA" w:rsidRDefault="00FA5830" w:rsidP="00F02720">
      <w:pPr>
        <w:widowControl/>
        <w:tabs>
          <w:tab w:val="left" w:pos="1445"/>
        </w:tabs>
        <w:autoSpaceDE w:val="0"/>
        <w:autoSpaceDN w:val="0"/>
        <w:adjustRightInd w:val="0"/>
        <w:spacing w:line="360" w:lineRule="auto"/>
        <w:ind w:firstLine="1440"/>
        <w:contextualSpacing/>
        <w:rPr>
          <w:sz w:val="26"/>
          <w:szCs w:val="26"/>
          <w:highlight w:val="yellow"/>
        </w:rPr>
      </w:pPr>
    </w:p>
    <w:p w14:paraId="5315DA47" w14:textId="3B17C727" w:rsidR="0002098E" w:rsidRPr="000C32C9" w:rsidRDefault="00E66306" w:rsidP="00F02720">
      <w:pPr>
        <w:widowControl/>
        <w:tabs>
          <w:tab w:val="left" w:pos="1445"/>
        </w:tabs>
        <w:autoSpaceDE w:val="0"/>
        <w:autoSpaceDN w:val="0"/>
        <w:adjustRightInd w:val="0"/>
        <w:spacing w:line="360" w:lineRule="auto"/>
        <w:ind w:firstLine="1440"/>
        <w:contextualSpacing/>
        <w:rPr>
          <w:sz w:val="26"/>
          <w:szCs w:val="26"/>
        </w:rPr>
      </w:pPr>
      <w:r w:rsidRPr="00FB6B45">
        <w:rPr>
          <w:sz w:val="26"/>
          <w:szCs w:val="26"/>
        </w:rPr>
        <w:lastRenderedPageBreak/>
        <w:t>On July 2</w:t>
      </w:r>
      <w:r w:rsidR="0018022F" w:rsidRPr="00FB6B45">
        <w:rPr>
          <w:sz w:val="26"/>
          <w:szCs w:val="26"/>
        </w:rPr>
        <w:t>2</w:t>
      </w:r>
      <w:r w:rsidRPr="00FB6B45">
        <w:rPr>
          <w:sz w:val="26"/>
          <w:szCs w:val="26"/>
        </w:rPr>
        <w:t>, 202</w:t>
      </w:r>
      <w:r w:rsidR="0018022F" w:rsidRPr="00FB6B45">
        <w:rPr>
          <w:sz w:val="26"/>
          <w:szCs w:val="26"/>
        </w:rPr>
        <w:t>1</w:t>
      </w:r>
      <w:r w:rsidRPr="00FB6B45">
        <w:rPr>
          <w:sz w:val="26"/>
          <w:szCs w:val="26"/>
        </w:rPr>
        <w:t xml:space="preserve">, the Recommended Decision of </w:t>
      </w:r>
      <w:r w:rsidR="00745E7F" w:rsidRPr="00FB6B45">
        <w:rPr>
          <w:sz w:val="26"/>
          <w:szCs w:val="26"/>
        </w:rPr>
        <w:t xml:space="preserve">ALJ </w:t>
      </w:r>
      <w:r w:rsidR="0002098E" w:rsidRPr="00FB6B45">
        <w:rPr>
          <w:sz w:val="26"/>
          <w:szCs w:val="26"/>
        </w:rPr>
        <w:t>D</w:t>
      </w:r>
      <w:r w:rsidR="0018022F" w:rsidRPr="00FB6B45">
        <w:rPr>
          <w:sz w:val="26"/>
          <w:szCs w:val="26"/>
        </w:rPr>
        <w:t>eVo</w:t>
      </w:r>
      <w:r w:rsidR="0002098E" w:rsidRPr="00FB6B45">
        <w:rPr>
          <w:sz w:val="26"/>
          <w:szCs w:val="26"/>
        </w:rPr>
        <w:t>e</w:t>
      </w:r>
      <w:r w:rsidRPr="00FB6B45">
        <w:rPr>
          <w:sz w:val="26"/>
          <w:szCs w:val="26"/>
        </w:rPr>
        <w:t xml:space="preserve"> was served on the Parties.  In </w:t>
      </w:r>
      <w:r w:rsidR="00160B4F" w:rsidRPr="00FB6B45">
        <w:rPr>
          <w:sz w:val="26"/>
          <w:szCs w:val="26"/>
        </w:rPr>
        <w:t>her decision</w:t>
      </w:r>
      <w:r w:rsidRPr="00FB6B45">
        <w:rPr>
          <w:sz w:val="26"/>
          <w:szCs w:val="26"/>
        </w:rPr>
        <w:t>, the ALJ</w:t>
      </w:r>
      <w:r w:rsidR="00745E7F" w:rsidRPr="00FB6B45">
        <w:rPr>
          <w:sz w:val="26"/>
          <w:szCs w:val="26"/>
        </w:rPr>
        <w:t xml:space="preserve"> recommended </w:t>
      </w:r>
      <w:r w:rsidR="00FB6B45" w:rsidRPr="00FB6B45">
        <w:rPr>
          <w:sz w:val="26"/>
          <w:szCs w:val="26"/>
        </w:rPr>
        <w:t xml:space="preserve">that </w:t>
      </w:r>
      <w:r w:rsidR="0072755C" w:rsidRPr="00FB6B45">
        <w:rPr>
          <w:sz w:val="26"/>
          <w:szCs w:val="26"/>
        </w:rPr>
        <w:t>the Commission</w:t>
      </w:r>
      <w:r w:rsidR="00B96177" w:rsidRPr="00FB6B45">
        <w:rPr>
          <w:sz w:val="26"/>
          <w:szCs w:val="26"/>
        </w:rPr>
        <w:t>:</w:t>
      </w:r>
      <w:r w:rsidR="0072755C" w:rsidRPr="00FB6B45">
        <w:rPr>
          <w:sz w:val="26"/>
          <w:szCs w:val="26"/>
        </w:rPr>
        <w:t xml:space="preserve"> </w:t>
      </w:r>
      <w:r w:rsidR="00C05618">
        <w:rPr>
          <w:sz w:val="26"/>
          <w:szCs w:val="26"/>
        </w:rPr>
        <w:t xml:space="preserve"> </w:t>
      </w:r>
      <w:r w:rsidR="0072755C" w:rsidRPr="00FB6B45">
        <w:rPr>
          <w:sz w:val="26"/>
          <w:szCs w:val="26"/>
        </w:rPr>
        <w:t>(1)</w:t>
      </w:r>
      <w:r w:rsidR="00AF7A75" w:rsidRPr="00FB6B45">
        <w:rPr>
          <w:sz w:val="26"/>
          <w:szCs w:val="26"/>
        </w:rPr>
        <w:t> </w:t>
      </w:r>
      <w:r w:rsidR="00745E7F" w:rsidRPr="00FB6B45">
        <w:rPr>
          <w:sz w:val="26"/>
          <w:szCs w:val="26"/>
        </w:rPr>
        <w:t>approv</w:t>
      </w:r>
      <w:r w:rsidR="0072755C" w:rsidRPr="00FB6B45">
        <w:rPr>
          <w:sz w:val="26"/>
          <w:szCs w:val="26"/>
        </w:rPr>
        <w:t>e</w:t>
      </w:r>
      <w:r w:rsidR="00745E7F" w:rsidRPr="00FB6B45">
        <w:rPr>
          <w:sz w:val="26"/>
          <w:szCs w:val="26"/>
        </w:rPr>
        <w:t xml:space="preserve"> </w:t>
      </w:r>
      <w:r w:rsidR="00745E7F" w:rsidRPr="000C32C9">
        <w:rPr>
          <w:sz w:val="26"/>
          <w:szCs w:val="26"/>
        </w:rPr>
        <w:t>the Joint Petition</w:t>
      </w:r>
      <w:r w:rsidR="0072755C" w:rsidRPr="000C32C9">
        <w:rPr>
          <w:sz w:val="26"/>
          <w:szCs w:val="26"/>
        </w:rPr>
        <w:t xml:space="preserve"> for Partial Settlement</w:t>
      </w:r>
      <w:r w:rsidR="00745E7F" w:rsidRPr="000C32C9">
        <w:rPr>
          <w:sz w:val="26"/>
          <w:szCs w:val="26"/>
        </w:rPr>
        <w:t>, without modification</w:t>
      </w:r>
      <w:r w:rsidR="0072755C" w:rsidRPr="000C32C9">
        <w:rPr>
          <w:sz w:val="26"/>
          <w:szCs w:val="26"/>
        </w:rPr>
        <w:t xml:space="preserve">; and (2) </w:t>
      </w:r>
      <w:r w:rsidR="00B51FD0">
        <w:rPr>
          <w:sz w:val="26"/>
          <w:szCs w:val="26"/>
        </w:rPr>
        <w:t>reject</w:t>
      </w:r>
      <w:r w:rsidR="0072755C" w:rsidRPr="000C32C9">
        <w:rPr>
          <w:sz w:val="26"/>
          <w:szCs w:val="26"/>
        </w:rPr>
        <w:t xml:space="preserve"> </w:t>
      </w:r>
      <w:r w:rsidR="000C32C9" w:rsidRPr="000C32C9">
        <w:rPr>
          <w:sz w:val="26"/>
          <w:szCs w:val="26"/>
        </w:rPr>
        <w:t>the OCA</w:t>
      </w:r>
      <w:r w:rsidR="0002098E" w:rsidRPr="000C32C9">
        <w:rPr>
          <w:sz w:val="26"/>
          <w:szCs w:val="26"/>
        </w:rPr>
        <w:t xml:space="preserve">’s </w:t>
      </w:r>
      <w:r w:rsidR="000C32C9" w:rsidRPr="000C32C9">
        <w:rPr>
          <w:sz w:val="26"/>
          <w:szCs w:val="26"/>
        </w:rPr>
        <w:t xml:space="preserve">proposal </w:t>
      </w:r>
      <w:r w:rsidR="0002098E" w:rsidRPr="000C32C9">
        <w:rPr>
          <w:sz w:val="26"/>
          <w:szCs w:val="26"/>
        </w:rPr>
        <w:t xml:space="preserve">that the </w:t>
      </w:r>
      <w:r w:rsidR="003E3528">
        <w:rPr>
          <w:sz w:val="26"/>
          <w:szCs w:val="26"/>
        </w:rPr>
        <w:t>EBS Option 1 methodology be modified</w:t>
      </w:r>
      <w:r w:rsidR="00A87AF7" w:rsidRPr="000C32C9">
        <w:rPr>
          <w:sz w:val="26"/>
          <w:szCs w:val="26"/>
        </w:rPr>
        <w:t>.  R.D. at 1</w:t>
      </w:r>
      <w:r w:rsidR="00B51FD0">
        <w:rPr>
          <w:sz w:val="26"/>
          <w:szCs w:val="26"/>
        </w:rPr>
        <w:t>-2, 5</w:t>
      </w:r>
      <w:r w:rsidR="003E3528">
        <w:rPr>
          <w:sz w:val="26"/>
          <w:szCs w:val="26"/>
        </w:rPr>
        <w:t>, 39</w:t>
      </w:r>
      <w:r w:rsidR="00A976C8">
        <w:rPr>
          <w:sz w:val="26"/>
          <w:szCs w:val="26"/>
        </w:rPr>
        <w:t>-40, 43</w:t>
      </w:r>
      <w:r w:rsidR="00A87AF7" w:rsidRPr="000C32C9">
        <w:rPr>
          <w:sz w:val="26"/>
          <w:szCs w:val="26"/>
        </w:rPr>
        <w:t>.</w:t>
      </w:r>
    </w:p>
    <w:p w14:paraId="495A483F" w14:textId="77777777" w:rsidR="003C0DCA" w:rsidRPr="003C0DCA" w:rsidRDefault="003C0DCA" w:rsidP="00F02720">
      <w:pPr>
        <w:widowControl/>
        <w:tabs>
          <w:tab w:val="left" w:pos="1445"/>
        </w:tabs>
        <w:autoSpaceDE w:val="0"/>
        <w:autoSpaceDN w:val="0"/>
        <w:adjustRightInd w:val="0"/>
        <w:spacing w:line="360" w:lineRule="auto"/>
        <w:ind w:firstLine="1440"/>
        <w:contextualSpacing/>
        <w:rPr>
          <w:sz w:val="26"/>
          <w:szCs w:val="26"/>
          <w:highlight w:val="yellow"/>
        </w:rPr>
      </w:pPr>
    </w:p>
    <w:p w14:paraId="7321EDD9" w14:textId="261CBC09" w:rsidR="007B1403" w:rsidRDefault="00160B4F" w:rsidP="00F02720">
      <w:pPr>
        <w:widowControl/>
        <w:tabs>
          <w:tab w:val="left" w:pos="1445"/>
        </w:tabs>
        <w:autoSpaceDE w:val="0"/>
        <w:autoSpaceDN w:val="0"/>
        <w:adjustRightInd w:val="0"/>
        <w:spacing w:line="360" w:lineRule="auto"/>
        <w:ind w:firstLine="1440"/>
        <w:contextualSpacing/>
        <w:rPr>
          <w:sz w:val="26"/>
          <w:szCs w:val="26"/>
        </w:rPr>
      </w:pPr>
      <w:r w:rsidRPr="000C32C9">
        <w:rPr>
          <w:sz w:val="26"/>
          <w:szCs w:val="26"/>
        </w:rPr>
        <w:t>On</w:t>
      </w:r>
      <w:r w:rsidR="0072755C" w:rsidRPr="000C32C9">
        <w:rPr>
          <w:sz w:val="26"/>
          <w:szCs w:val="26"/>
        </w:rPr>
        <w:t xml:space="preserve"> August </w:t>
      </w:r>
      <w:r w:rsidR="005E7D8D">
        <w:rPr>
          <w:sz w:val="26"/>
          <w:szCs w:val="26"/>
        </w:rPr>
        <w:t>2</w:t>
      </w:r>
      <w:r w:rsidR="0072755C" w:rsidRPr="000C32C9">
        <w:rPr>
          <w:sz w:val="26"/>
          <w:szCs w:val="26"/>
        </w:rPr>
        <w:t>, 202</w:t>
      </w:r>
      <w:r w:rsidR="003C0DCA" w:rsidRPr="000C32C9">
        <w:rPr>
          <w:sz w:val="26"/>
          <w:szCs w:val="26"/>
        </w:rPr>
        <w:t>1</w:t>
      </w:r>
      <w:r w:rsidR="0072755C" w:rsidRPr="000C32C9">
        <w:rPr>
          <w:sz w:val="26"/>
          <w:szCs w:val="26"/>
        </w:rPr>
        <w:t xml:space="preserve">, </w:t>
      </w:r>
      <w:r w:rsidR="003C0DCA" w:rsidRPr="000C32C9">
        <w:rPr>
          <w:sz w:val="26"/>
          <w:szCs w:val="26"/>
        </w:rPr>
        <w:t>the OC</w:t>
      </w:r>
      <w:r w:rsidR="00B102CD" w:rsidRPr="000C32C9">
        <w:rPr>
          <w:sz w:val="26"/>
          <w:szCs w:val="26"/>
        </w:rPr>
        <w:t>A</w:t>
      </w:r>
      <w:r w:rsidR="0072755C" w:rsidRPr="000C32C9">
        <w:rPr>
          <w:sz w:val="26"/>
          <w:szCs w:val="26"/>
        </w:rPr>
        <w:t xml:space="preserve"> filed </w:t>
      </w:r>
      <w:r w:rsidR="00BE578C" w:rsidRPr="000C32C9">
        <w:rPr>
          <w:sz w:val="26"/>
          <w:szCs w:val="26"/>
        </w:rPr>
        <w:t>Exceptions</w:t>
      </w:r>
      <w:r w:rsidR="0072755C" w:rsidRPr="000C32C9">
        <w:rPr>
          <w:sz w:val="26"/>
          <w:szCs w:val="26"/>
        </w:rPr>
        <w:t xml:space="preserve"> to the Recommended </w:t>
      </w:r>
      <w:r w:rsidR="0072755C" w:rsidRPr="00B51FD0">
        <w:rPr>
          <w:sz w:val="26"/>
          <w:szCs w:val="26"/>
        </w:rPr>
        <w:t>Decision</w:t>
      </w:r>
      <w:r w:rsidR="003C0DCA" w:rsidRPr="00B51FD0">
        <w:rPr>
          <w:sz w:val="26"/>
          <w:szCs w:val="26"/>
        </w:rPr>
        <w:t>.  O</w:t>
      </w:r>
      <w:r w:rsidRPr="00B51FD0">
        <w:rPr>
          <w:sz w:val="26"/>
          <w:szCs w:val="26"/>
        </w:rPr>
        <w:t>n</w:t>
      </w:r>
      <w:r w:rsidR="002C54E0" w:rsidRPr="00B51FD0">
        <w:rPr>
          <w:sz w:val="26"/>
          <w:szCs w:val="26"/>
        </w:rPr>
        <w:t xml:space="preserve"> </w:t>
      </w:r>
      <w:r w:rsidR="0072755C" w:rsidRPr="00B51FD0">
        <w:rPr>
          <w:sz w:val="26"/>
          <w:szCs w:val="26"/>
        </w:rPr>
        <w:t xml:space="preserve">August </w:t>
      </w:r>
      <w:r w:rsidR="000C32C9" w:rsidRPr="00B51FD0">
        <w:rPr>
          <w:sz w:val="26"/>
          <w:szCs w:val="26"/>
        </w:rPr>
        <w:t>9</w:t>
      </w:r>
      <w:r w:rsidR="0072755C" w:rsidRPr="00B51FD0">
        <w:rPr>
          <w:sz w:val="26"/>
          <w:szCs w:val="26"/>
        </w:rPr>
        <w:t>, 202</w:t>
      </w:r>
      <w:r w:rsidR="003C0DCA" w:rsidRPr="00B51FD0">
        <w:rPr>
          <w:sz w:val="26"/>
          <w:szCs w:val="26"/>
        </w:rPr>
        <w:t>1</w:t>
      </w:r>
      <w:r w:rsidR="0072755C" w:rsidRPr="00B51FD0">
        <w:rPr>
          <w:sz w:val="26"/>
          <w:szCs w:val="26"/>
        </w:rPr>
        <w:t xml:space="preserve">, </w:t>
      </w:r>
      <w:r w:rsidR="000C32C9" w:rsidRPr="00B51FD0">
        <w:rPr>
          <w:sz w:val="26"/>
          <w:szCs w:val="26"/>
        </w:rPr>
        <w:t>Columbia</w:t>
      </w:r>
      <w:r w:rsidR="0072755C" w:rsidRPr="00B51FD0">
        <w:rPr>
          <w:sz w:val="26"/>
          <w:szCs w:val="26"/>
        </w:rPr>
        <w:t xml:space="preserve"> filed </w:t>
      </w:r>
      <w:r w:rsidR="00BE578C" w:rsidRPr="00B51FD0">
        <w:rPr>
          <w:sz w:val="26"/>
          <w:szCs w:val="26"/>
        </w:rPr>
        <w:t>Replies to Exceptions</w:t>
      </w:r>
      <w:r w:rsidR="0072755C" w:rsidRPr="00B51FD0">
        <w:rPr>
          <w:sz w:val="26"/>
          <w:szCs w:val="26"/>
        </w:rPr>
        <w:t>.</w:t>
      </w:r>
      <w:r w:rsidR="00BE578C">
        <w:rPr>
          <w:sz w:val="26"/>
          <w:szCs w:val="26"/>
        </w:rPr>
        <w:t xml:space="preserve"> </w:t>
      </w:r>
    </w:p>
    <w:p w14:paraId="20442F61" w14:textId="77777777" w:rsidR="00353DC0" w:rsidRPr="00B61192" w:rsidRDefault="00353DC0" w:rsidP="00B61192">
      <w:pPr>
        <w:widowControl/>
        <w:spacing w:line="360" w:lineRule="auto"/>
        <w:rPr>
          <w:sz w:val="26"/>
          <w:szCs w:val="26"/>
        </w:rPr>
      </w:pPr>
    </w:p>
    <w:p w14:paraId="72DA607F" w14:textId="77777777" w:rsidR="000A51CF" w:rsidRPr="00B61192" w:rsidRDefault="000A51CF" w:rsidP="00E73092">
      <w:pPr>
        <w:pStyle w:val="Heading1"/>
        <w:keepLines/>
        <w:ind w:left="0" w:firstLine="0"/>
      </w:pPr>
      <w:bookmarkStart w:id="14" w:name="_Toc48749293"/>
      <w:bookmarkStart w:id="15" w:name="_Toc80611258"/>
      <w:bookmarkStart w:id="16" w:name="_Hlk523916681"/>
      <w:r w:rsidRPr="00B61192">
        <w:t>Legal Standards</w:t>
      </w:r>
      <w:bookmarkEnd w:id="14"/>
      <w:bookmarkEnd w:id="15"/>
    </w:p>
    <w:p w14:paraId="3EB4D42F" w14:textId="77777777" w:rsidR="000A51CF" w:rsidRPr="00B61192" w:rsidRDefault="000A51CF" w:rsidP="00B61192">
      <w:pPr>
        <w:keepNext/>
        <w:keepLines/>
        <w:widowControl/>
        <w:spacing w:line="360" w:lineRule="auto"/>
        <w:rPr>
          <w:sz w:val="26"/>
          <w:szCs w:val="26"/>
        </w:rPr>
      </w:pPr>
    </w:p>
    <w:p w14:paraId="7D72D9C0" w14:textId="539D779B" w:rsidR="000A21A9" w:rsidRPr="003C7782" w:rsidRDefault="000A21A9" w:rsidP="000A21A9">
      <w:pPr>
        <w:widowControl/>
        <w:tabs>
          <w:tab w:val="left" w:pos="1445"/>
        </w:tabs>
        <w:autoSpaceDE w:val="0"/>
        <w:autoSpaceDN w:val="0"/>
        <w:adjustRightInd w:val="0"/>
        <w:spacing w:line="360" w:lineRule="auto"/>
        <w:ind w:firstLine="1440"/>
        <w:contextualSpacing/>
        <w:rPr>
          <w:sz w:val="26"/>
          <w:szCs w:val="26"/>
        </w:rPr>
      </w:pPr>
      <w:r>
        <w:rPr>
          <w:sz w:val="26"/>
          <w:szCs w:val="26"/>
        </w:rPr>
        <w:t>As a preliminary matter</w:t>
      </w:r>
      <w:r w:rsidRPr="003C7782">
        <w:rPr>
          <w:sz w:val="26"/>
          <w:szCs w:val="26"/>
        </w:rPr>
        <w:t xml:space="preserve">, we note that any </w:t>
      </w:r>
      <w:r>
        <w:rPr>
          <w:sz w:val="26"/>
          <w:szCs w:val="26"/>
        </w:rPr>
        <w:t>issue</w:t>
      </w:r>
      <w:r w:rsidRPr="003C7782">
        <w:rPr>
          <w:sz w:val="26"/>
          <w:szCs w:val="26"/>
        </w:rPr>
        <w:t xml:space="preserve"> that we do not specifically delineate shall be deemed to have been duly considered and denied without further discussion.  The Commission is not required to consider expressly or at length each contention or argument raised by the parties.  </w:t>
      </w:r>
      <w:r w:rsidRPr="003C7782">
        <w:rPr>
          <w:i/>
          <w:sz w:val="26"/>
          <w:szCs w:val="26"/>
        </w:rPr>
        <w:t>Consolidated Rail Corporation v. Pa. PUC</w:t>
      </w:r>
      <w:r w:rsidRPr="003C7782">
        <w:rPr>
          <w:iCs/>
          <w:sz w:val="26"/>
          <w:szCs w:val="26"/>
        </w:rPr>
        <w:t>,</w:t>
      </w:r>
      <w:r w:rsidRPr="003C7782">
        <w:rPr>
          <w:sz w:val="26"/>
          <w:szCs w:val="26"/>
        </w:rPr>
        <w:t xml:space="preserve"> 625 A.2d 741 (Pa. Cmwlth. 1993); </w:t>
      </w:r>
      <w:r w:rsidRPr="00780886">
        <w:rPr>
          <w:i/>
          <w:iCs/>
          <w:sz w:val="26"/>
          <w:szCs w:val="26"/>
        </w:rPr>
        <w:t>also see</w:t>
      </w:r>
      <w:r w:rsidRPr="003C7782">
        <w:rPr>
          <w:sz w:val="26"/>
          <w:szCs w:val="26"/>
        </w:rPr>
        <w:t xml:space="preserve">, </w:t>
      </w:r>
      <w:r w:rsidRPr="00A05052">
        <w:rPr>
          <w:i/>
          <w:iCs/>
          <w:sz w:val="26"/>
          <w:szCs w:val="26"/>
        </w:rPr>
        <w:t>generally</w:t>
      </w:r>
      <w:r w:rsidRPr="003C7782">
        <w:rPr>
          <w:sz w:val="26"/>
          <w:szCs w:val="26"/>
        </w:rPr>
        <w:t xml:space="preserve">, </w:t>
      </w:r>
      <w:r w:rsidRPr="003C7782">
        <w:rPr>
          <w:i/>
          <w:sz w:val="26"/>
          <w:szCs w:val="26"/>
        </w:rPr>
        <w:t>University of Pennsylvania v. Pa.</w:t>
      </w:r>
      <w:r w:rsidR="00FD0546">
        <w:rPr>
          <w:i/>
          <w:sz w:val="26"/>
          <w:szCs w:val="26"/>
        </w:rPr>
        <w:t> </w:t>
      </w:r>
      <w:r w:rsidRPr="003C7782">
        <w:rPr>
          <w:i/>
          <w:sz w:val="26"/>
          <w:szCs w:val="26"/>
        </w:rPr>
        <w:t>PUC</w:t>
      </w:r>
      <w:r w:rsidRPr="003C7782">
        <w:rPr>
          <w:iCs/>
          <w:sz w:val="26"/>
          <w:szCs w:val="26"/>
        </w:rPr>
        <w:t>,</w:t>
      </w:r>
      <w:r w:rsidRPr="003C7782">
        <w:rPr>
          <w:i/>
          <w:sz w:val="26"/>
          <w:szCs w:val="26"/>
        </w:rPr>
        <w:t xml:space="preserve"> </w:t>
      </w:r>
      <w:r w:rsidRPr="003C7782">
        <w:rPr>
          <w:sz w:val="26"/>
          <w:szCs w:val="26"/>
        </w:rPr>
        <w:t>485 A.2d 1217 (Pa. Cmwlth. 1984).</w:t>
      </w:r>
    </w:p>
    <w:p w14:paraId="77C791C5" w14:textId="77777777" w:rsidR="000A21A9" w:rsidRDefault="000A21A9" w:rsidP="000A21A9">
      <w:pPr>
        <w:widowControl/>
        <w:tabs>
          <w:tab w:val="left" w:pos="1445"/>
        </w:tabs>
        <w:autoSpaceDE w:val="0"/>
        <w:autoSpaceDN w:val="0"/>
        <w:adjustRightInd w:val="0"/>
        <w:spacing w:line="360" w:lineRule="auto"/>
        <w:ind w:firstLine="1440"/>
        <w:contextualSpacing/>
      </w:pPr>
    </w:p>
    <w:p w14:paraId="3E301E04" w14:textId="77777777" w:rsidR="000A21A9" w:rsidRPr="00353DC0" w:rsidRDefault="000A21A9" w:rsidP="000A21A9">
      <w:pPr>
        <w:widowControl/>
        <w:spacing w:line="360" w:lineRule="auto"/>
        <w:ind w:firstLine="1440"/>
        <w:contextualSpacing/>
        <w:rPr>
          <w:rFonts w:eastAsia="Calibri"/>
          <w:sz w:val="26"/>
          <w:szCs w:val="24"/>
        </w:rPr>
      </w:pPr>
      <w:r w:rsidRPr="00353DC0">
        <w:rPr>
          <w:rFonts w:eastAsia="Calibri"/>
          <w:sz w:val="26"/>
          <w:szCs w:val="24"/>
        </w:rPr>
        <w:t xml:space="preserve">In </w:t>
      </w:r>
      <w:r>
        <w:rPr>
          <w:rFonts w:eastAsia="Calibri"/>
          <w:sz w:val="26"/>
          <w:szCs w:val="24"/>
        </w:rPr>
        <w:t>the</w:t>
      </w:r>
      <w:r w:rsidRPr="00353DC0">
        <w:rPr>
          <w:rFonts w:eastAsia="Calibri"/>
          <w:sz w:val="26"/>
          <w:szCs w:val="24"/>
        </w:rPr>
        <w:t xml:space="preserve"> Recommend</w:t>
      </w:r>
      <w:r>
        <w:rPr>
          <w:rFonts w:eastAsia="Calibri"/>
          <w:sz w:val="26"/>
          <w:szCs w:val="24"/>
        </w:rPr>
        <w:t>ed Decision, the ALJ made fifty-four</w:t>
      </w:r>
      <w:r w:rsidRPr="00353DC0">
        <w:rPr>
          <w:rFonts w:eastAsia="Calibri"/>
          <w:sz w:val="26"/>
          <w:szCs w:val="24"/>
        </w:rPr>
        <w:t xml:space="preserve"> Findings o</w:t>
      </w:r>
      <w:r>
        <w:rPr>
          <w:rFonts w:eastAsia="Calibri"/>
          <w:sz w:val="26"/>
          <w:szCs w:val="24"/>
        </w:rPr>
        <w:t>f Fact and reached sixteen</w:t>
      </w:r>
      <w:r w:rsidRPr="00353DC0">
        <w:rPr>
          <w:rFonts w:eastAsia="Calibri"/>
          <w:sz w:val="26"/>
          <w:szCs w:val="24"/>
        </w:rPr>
        <w:t xml:space="preserve"> Conclus</w:t>
      </w:r>
      <w:r>
        <w:rPr>
          <w:rFonts w:eastAsia="Calibri"/>
          <w:sz w:val="26"/>
          <w:szCs w:val="24"/>
        </w:rPr>
        <w:t>ions of Law.  R.D. at 5-17, 40-43</w:t>
      </w:r>
      <w:r w:rsidRPr="00353DC0">
        <w:rPr>
          <w:rFonts w:eastAsia="Calibri"/>
          <w:sz w:val="26"/>
          <w:szCs w:val="24"/>
        </w:rPr>
        <w:t xml:space="preserve">.  The Findings of Fact and Conclusions of Law are incorporated herein by reference and are adopted without comment unless they are either expressly or by necessary implication rejected or modified by the Opinion and Order.  </w:t>
      </w:r>
    </w:p>
    <w:p w14:paraId="31655C81" w14:textId="77777777" w:rsidR="00F7638F" w:rsidRDefault="00F7638F" w:rsidP="003C7782">
      <w:pPr>
        <w:widowControl/>
        <w:spacing w:line="360" w:lineRule="auto"/>
        <w:ind w:firstLine="1440"/>
        <w:contextualSpacing/>
        <w:rPr>
          <w:sz w:val="26"/>
          <w:szCs w:val="26"/>
        </w:rPr>
      </w:pPr>
    </w:p>
    <w:p w14:paraId="7D5AFC5E" w14:textId="77777777" w:rsidR="00A84CB7" w:rsidRPr="00E54036" w:rsidRDefault="00A84CB7" w:rsidP="0035012E">
      <w:pPr>
        <w:widowControl/>
        <w:spacing w:line="360" w:lineRule="auto"/>
        <w:contextualSpacing/>
        <w:outlineLvl w:val="2"/>
        <w:rPr>
          <w:b/>
          <w:bCs/>
          <w:sz w:val="26"/>
          <w:szCs w:val="26"/>
        </w:rPr>
      </w:pPr>
      <w:bookmarkStart w:id="17" w:name="_Toc80611259"/>
      <w:r w:rsidRPr="00E54036">
        <w:rPr>
          <w:b/>
          <w:bCs/>
          <w:sz w:val="26"/>
          <w:szCs w:val="26"/>
        </w:rPr>
        <w:t>A.</w:t>
      </w:r>
      <w:r w:rsidRPr="00E54036">
        <w:rPr>
          <w:b/>
          <w:bCs/>
          <w:sz w:val="26"/>
          <w:szCs w:val="26"/>
        </w:rPr>
        <w:tab/>
        <w:t>Burden of Proof</w:t>
      </w:r>
      <w:bookmarkEnd w:id="17"/>
    </w:p>
    <w:p w14:paraId="2690AF8A" w14:textId="77777777" w:rsidR="00A84CB7" w:rsidRDefault="00A84CB7" w:rsidP="00A84CB7">
      <w:pPr>
        <w:widowControl/>
        <w:spacing w:line="360" w:lineRule="auto"/>
        <w:ind w:firstLine="1440"/>
        <w:contextualSpacing/>
        <w:rPr>
          <w:sz w:val="26"/>
          <w:szCs w:val="26"/>
        </w:rPr>
      </w:pPr>
    </w:p>
    <w:p w14:paraId="17AB11AF" w14:textId="77777777" w:rsidR="00A84CB7" w:rsidRPr="00B42C5B" w:rsidRDefault="00A84CB7" w:rsidP="000A21A9">
      <w:pPr>
        <w:widowControl/>
        <w:spacing w:line="360" w:lineRule="auto"/>
        <w:ind w:firstLine="1440"/>
        <w:contextualSpacing/>
        <w:rPr>
          <w:sz w:val="26"/>
          <w:szCs w:val="26"/>
        </w:rPr>
      </w:pPr>
      <w:r>
        <w:rPr>
          <w:sz w:val="26"/>
          <w:szCs w:val="26"/>
        </w:rPr>
        <w:t xml:space="preserve">In this proceeding, Columbia </w:t>
      </w:r>
      <w:r w:rsidRPr="00372C94">
        <w:rPr>
          <w:color w:val="000000"/>
          <w:sz w:val="26"/>
          <w:szCs w:val="26"/>
        </w:rPr>
        <w:t>has the burden of proof to establish that it is entitled to the relief it is</w:t>
      </w:r>
      <w:r>
        <w:rPr>
          <w:color w:val="000000"/>
          <w:sz w:val="26"/>
          <w:szCs w:val="26"/>
        </w:rPr>
        <w:t xml:space="preserve"> seeking regarding the rates and modifications included in its filing.  </w:t>
      </w:r>
      <w:r w:rsidRPr="003C7782">
        <w:rPr>
          <w:sz w:val="26"/>
          <w:szCs w:val="26"/>
        </w:rPr>
        <w:t xml:space="preserve">A public utility has the burden of proof to demonstrate by a preponderance of the </w:t>
      </w:r>
      <w:r w:rsidRPr="003C7782">
        <w:rPr>
          <w:sz w:val="26"/>
          <w:szCs w:val="26"/>
        </w:rPr>
        <w:lastRenderedPageBreak/>
        <w:t xml:space="preserve">evidence that a proposed rate is just and reasonable.  </w:t>
      </w:r>
      <w:hyperlink r:id="rId10" w:history="1">
        <w:r w:rsidRPr="003C7782">
          <w:rPr>
            <w:sz w:val="26"/>
            <w:szCs w:val="26"/>
          </w:rPr>
          <w:t xml:space="preserve">66 Pa. C.S. § </w:t>
        </w:r>
        <w:r w:rsidRPr="003C7782">
          <w:rPr>
            <w:bCs/>
            <w:sz w:val="26"/>
            <w:szCs w:val="26"/>
          </w:rPr>
          <w:t>315</w:t>
        </w:r>
        <w:r w:rsidRPr="003C7782">
          <w:rPr>
            <w:sz w:val="26"/>
            <w:szCs w:val="26"/>
          </w:rPr>
          <w:t>(a)</w:t>
        </w:r>
      </w:hyperlink>
      <w:r w:rsidRPr="003C7782">
        <w:rPr>
          <w:sz w:val="26"/>
          <w:szCs w:val="26"/>
        </w:rPr>
        <w:t xml:space="preserve">. </w:t>
      </w:r>
      <w:r>
        <w:rPr>
          <w:sz w:val="26"/>
          <w:szCs w:val="26"/>
        </w:rPr>
        <w:t xml:space="preserve"> </w:t>
      </w:r>
      <w:r w:rsidRPr="00B42C5B">
        <w:rPr>
          <w:sz w:val="26"/>
          <w:szCs w:val="26"/>
        </w:rPr>
        <w:t xml:space="preserve">Section </w:t>
      </w:r>
      <w:r w:rsidRPr="00B42C5B">
        <w:rPr>
          <w:bCs/>
          <w:sz w:val="26"/>
          <w:szCs w:val="26"/>
        </w:rPr>
        <w:t>315</w:t>
      </w:r>
      <w:r w:rsidRPr="00B42C5B">
        <w:rPr>
          <w:sz w:val="26"/>
          <w:szCs w:val="26"/>
        </w:rPr>
        <w:t>(a) of the Code provides:</w:t>
      </w:r>
    </w:p>
    <w:p w14:paraId="4D58AF56" w14:textId="4DA50927" w:rsidR="000A51CF" w:rsidRDefault="000A51CF" w:rsidP="00FD0546">
      <w:pPr>
        <w:widowControl/>
        <w:tabs>
          <w:tab w:val="left" w:pos="1445"/>
        </w:tabs>
        <w:autoSpaceDE w:val="0"/>
        <w:autoSpaceDN w:val="0"/>
        <w:adjustRightInd w:val="0"/>
        <w:ind w:firstLine="1440"/>
        <w:contextualSpacing/>
        <w:rPr>
          <w:sz w:val="26"/>
          <w:szCs w:val="26"/>
        </w:rPr>
      </w:pPr>
    </w:p>
    <w:p w14:paraId="5E4921D8" w14:textId="59E7F285" w:rsidR="00457F42" w:rsidRPr="00B42C5B" w:rsidRDefault="00457F42" w:rsidP="00A75F44">
      <w:pPr>
        <w:keepNext/>
        <w:keepLines/>
        <w:widowControl/>
        <w:ind w:left="2160" w:right="1440" w:hanging="720"/>
        <w:rPr>
          <w:sz w:val="26"/>
          <w:szCs w:val="26"/>
        </w:rPr>
      </w:pPr>
      <w:r w:rsidRPr="00B42C5B">
        <w:rPr>
          <w:sz w:val="26"/>
          <w:szCs w:val="26"/>
        </w:rPr>
        <w:t>(a)</w:t>
      </w:r>
      <w:r w:rsidR="00A75F44">
        <w:rPr>
          <w:sz w:val="26"/>
          <w:szCs w:val="26"/>
        </w:rPr>
        <w:tab/>
      </w:r>
      <w:r w:rsidRPr="00B42C5B">
        <w:rPr>
          <w:sz w:val="26"/>
          <w:szCs w:val="26"/>
        </w:rPr>
        <w:t>Reasonableness of Rates.</w:t>
      </w:r>
      <w:r w:rsidR="009F6405">
        <w:rPr>
          <w:sz w:val="26"/>
          <w:szCs w:val="26"/>
        </w:rPr>
        <w:t xml:space="preserve"> </w:t>
      </w:r>
      <w:r w:rsidRPr="00B42C5B">
        <w:rPr>
          <w:sz w:val="26"/>
          <w:szCs w:val="26"/>
        </w:rPr>
        <w:t xml:space="preserve">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14:paraId="36A44F16" w14:textId="77777777" w:rsidR="00457F42" w:rsidRDefault="00457F42" w:rsidP="00457F42">
      <w:pPr>
        <w:widowControl/>
        <w:spacing w:line="360" w:lineRule="auto"/>
        <w:rPr>
          <w:sz w:val="26"/>
          <w:szCs w:val="26"/>
        </w:rPr>
      </w:pPr>
    </w:p>
    <w:p w14:paraId="571E6901" w14:textId="486CECD2" w:rsidR="00E22B63" w:rsidRDefault="00517149" w:rsidP="00457F42">
      <w:pPr>
        <w:widowControl/>
        <w:spacing w:line="360" w:lineRule="auto"/>
        <w:contextualSpacing/>
        <w:rPr>
          <w:sz w:val="26"/>
          <w:szCs w:val="26"/>
        </w:rPr>
      </w:pPr>
      <w:hyperlink r:id="rId11" w:history="1">
        <w:r w:rsidR="00457F42" w:rsidRPr="00B42C5B">
          <w:rPr>
            <w:sz w:val="26"/>
            <w:szCs w:val="26"/>
          </w:rPr>
          <w:t xml:space="preserve">66 Pa. C.S. § </w:t>
        </w:r>
        <w:r w:rsidR="00457F42" w:rsidRPr="00453B72">
          <w:rPr>
            <w:bCs/>
            <w:sz w:val="26"/>
            <w:szCs w:val="26"/>
          </w:rPr>
          <w:t>315</w:t>
        </w:r>
        <w:r w:rsidR="00457F42" w:rsidRPr="00B42C5B">
          <w:rPr>
            <w:sz w:val="26"/>
            <w:szCs w:val="26"/>
          </w:rPr>
          <w:t>(a)</w:t>
        </w:r>
      </w:hyperlink>
      <w:r w:rsidR="00457F42">
        <w:rPr>
          <w:sz w:val="26"/>
          <w:szCs w:val="26"/>
        </w:rPr>
        <w:t xml:space="preserve">.  </w:t>
      </w:r>
      <w:r w:rsidR="00457F42" w:rsidRPr="003C7782">
        <w:rPr>
          <w:sz w:val="26"/>
          <w:szCs w:val="26"/>
        </w:rPr>
        <w:t xml:space="preserve">The evidence produced by a utility in meeting its burden must be substantial.  </w:t>
      </w:r>
      <w:r w:rsidR="00457F42" w:rsidRPr="003C7782">
        <w:rPr>
          <w:i/>
          <w:iCs/>
          <w:sz w:val="26"/>
          <w:szCs w:val="26"/>
        </w:rPr>
        <w:t>Lower Frederick Township Water Company v. Pa. PUC</w:t>
      </w:r>
      <w:r w:rsidR="00457F42" w:rsidRPr="003C7782">
        <w:rPr>
          <w:sz w:val="26"/>
          <w:szCs w:val="26"/>
        </w:rPr>
        <w:t>, 409 A.2d 505 (Pa.</w:t>
      </w:r>
      <w:r w:rsidR="00FD0546">
        <w:rPr>
          <w:sz w:val="26"/>
          <w:szCs w:val="26"/>
        </w:rPr>
        <w:t> </w:t>
      </w:r>
      <w:r w:rsidR="00457F42" w:rsidRPr="003C7782">
        <w:rPr>
          <w:sz w:val="26"/>
          <w:szCs w:val="26"/>
        </w:rPr>
        <w:t>Cmwlth. 1980)</w:t>
      </w:r>
      <w:r w:rsidR="00457F42">
        <w:rPr>
          <w:sz w:val="26"/>
          <w:szCs w:val="26"/>
        </w:rPr>
        <w:t>;</w:t>
      </w:r>
      <w:r w:rsidR="00457F42" w:rsidRPr="003C7782">
        <w:rPr>
          <w:sz w:val="26"/>
          <w:szCs w:val="26"/>
        </w:rPr>
        <w:t xml:space="preserve"> </w:t>
      </w:r>
      <w:r w:rsidR="00457F42" w:rsidRPr="003C7782">
        <w:rPr>
          <w:i/>
          <w:iCs/>
          <w:sz w:val="26"/>
          <w:szCs w:val="26"/>
        </w:rPr>
        <w:t>Brockway Glass v. Pa. PUC</w:t>
      </w:r>
      <w:r w:rsidR="00457F42" w:rsidRPr="003C7782">
        <w:rPr>
          <w:sz w:val="26"/>
          <w:szCs w:val="26"/>
        </w:rPr>
        <w:t>, 437 A.2d 1067 (Pa. Cmwlth. 1981).</w:t>
      </w:r>
    </w:p>
    <w:p w14:paraId="0E63EB5E" w14:textId="77777777" w:rsidR="00E22B63" w:rsidRDefault="00E22B63" w:rsidP="00457F42">
      <w:pPr>
        <w:widowControl/>
        <w:spacing w:line="360" w:lineRule="auto"/>
        <w:contextualSpacing/>
        <w:rPr>
          <w:sz w:val="26"/>
          <w:szCs w:val="26"/>
        </w:rPr>
      </w:pPr>
    </w:p>
    <w:p w14:paraId="587ABCE2" w14:textId="51305758" w:rsidR="00457F42" w:rsidRPr="003C7782" w:rsidRDefault="00E22B63" w:rsidP="00B7285C">
      <w:pPr>
        <w:widowControl/>
        <w:spacing w:line="360" w:lineRule="auto"/>
        <w:ind w:firstLine="1440"/>
        <w:contextualSpacing/>
        <w:rPr>
          <w:rFonts w:eastAsia="Calibri"/>
          <w:iCs/>
          <w:sz w:val="26"/>
          <w:szCs w:val="26"/>
        </w:rPr>
      </w:pPr>
      <w:r w:rsidRPr="00E22B63">
        <w:rPr>
          <w:rFonts w:eastAsia="Calibri"/>
          <w:iCs/>
          <w:sz w:val="26"/>
          <w:szCs w:val="26"/>
        </w:rPr>
        <w:t xml:space="preserve">While Columbia has the burden of proving the justness and reasonableness of its rates, the OCA, as a party challenging the Company’s previously-approved tariff provision, concerning the EBS Option 1 calculation methodology, bears the burden of proving that the current method is no longer reasonable as a result of, </w:t>
      </w:r>
      <w:r w:rsidRPr="00E22B63">
        <w:rPr>
          <w:rFonts w:eastAsia="Calibri"/>
          <w:i/>
          <w:iCs/>
          <w:sz w:val="26"/>
          <w:szCs w:val="26"/>
        </w:rPr>
        <w:t>e.g</w:t>
      </w:r>
      <w:r w:rsidRPr="00E22B63">
        <w:rPr>
          <w:rFonts w:eastAsia="Calibri"/>
          <w:iCs/>
          <w:sz w:val="26"/>
          <w:szCs w:val="26"/>
        </w:rPr>
        <w:t xml:space="preserve">., changed or other circumstances.  </w:t>
      </w:r>
      <w:r w:rsidRPr="00E22B63">
        <w:rPr>
          <w:rFonts w:eastAsia="Calibri"/>
          <w:i/>
          <w:iCs/>
          <w:sz w:val="26"/>
          <w:szCs w:val="26"/>
        </w:rPr>
        <w:t>Pa. PUC v. National Fuel Gas Distribution Corporation</w:t>
      </w:r>
      <w:r w:rsidRPr="00E22B63">
        <w:rPr>
          <w:rFonts w:eastAsia="Calibri"/>
          <w:iCs/>
          <w:sz w:val="26"/>
          <w:szCs w:val="26"/>
        </w:rPr>
        <w:t>,</w:t>
      </w:r>
      <w:r w:rsidRPr="00E22B63">
        <w:rPr>
          <w:rFonts w:eastAsia="Calibri"/>
          <w:i/>
          <w:iCs/>
          <w:sz w:val="26"/>
          <w:szCs w:val="26"/>
        </w:rPr>
        <w:t xml:space="preserve"> </w:t>
      </w:r>
      <w:r w:rsidRPr="00E22B63">
        <w:rPr>
          <w:rFonts w:eastAsia="Calibri"/>
          <w:iCs/>
          <w:sz w:val="26"/>
          <w:szCs w:val="26"/>
        </w:rPr>
        <w:t>Docket No. R</w:t>
      </w:r>
      <w:r w:rsidRPr="00E22B63">
        <w:rPr>
          <w:rFonts w:eastAsia="Calibri"/>
          <w:iCs/>
          <w:sz w:val="26"/>
          <w:szCs w:val="26"/>
        </w:rPr>
        <w:noBreakHyphen/>
        <w:t>2017</w:t>
      </w:r>
      <w:r w:rsidRPr="00E22B63">
        <w:rPr>
          <w:rFonts w:eastAsia="Calibri"/>
          <w:iCs/>
          <w:sz w:val="26"/>
          <w:szCs w:val="26"/>
        </w:rPr>
        <w:noBreakHyphen/>
        <w:t>2582461 (Order entered July 12, 2017) (</w:t>
      </w:r>
      <w:r w:rsidRPr="00E22B63">
        <w:rPr>
          <w:rFonts w:eastAsia="Calibri"/>
          <w:i/>
          <w:iCs/>
          <w:sz w:val="26"/>
          <w:szCs w:val="26"/>
        </w:rPr>
        <w:t>National Fuel</w:t>
      </w:r>
      <w:r w:rsidRPr="00E22B63">
        <w:rPr>
          <w:rFonts w:eastAsia="Calibri"/>
          <w:iCs/>
          <w:sz w:val="26"/>
          <w:szCs w:val="26"/>
        </w:rPr>
        <w:t xml:space="preserve">), at 11-12.  Once approved, a utility’s Commission-approved tariff has the force and effect of law and is binding on the utility and its customers.  </w:t>
      </w:r>
      <w:r w:rsidRPr="00E22B63">
        <w:rPr>
          <w:rFonts w:eastAsia="Calibri"/>
          <w:i/>
          <w:iCs/>
          <w:sz w:val="26"/>
          <w:szCs w:val="26"/>
        </w:rPr>
        <w:t>Brockway Glass Co</w:t>
      </w:r>
      <w:r w:rsidR="00C8081B">
        <w:rPr>
          <w:rFonts w:eastAsia="Calibri"/>
          <w:i/>
          <w:iCs/>
          <w:sz w:val="26"/>
          <w:szCs w:val="26"/>
        </w:rPr>
        <w:t>mpany</w:t>
      </w:r>
      <w:r w:rsidRPr="00E22B63">
        <w:rPr>
          <w:rFonts w:eastAsia="Calibri"/>
          <w:i/>
          <w:iCs/>
          <w:sz w:val="26"/>
          <w:szCs w:val="26"/>
        </w:rPr>
        <w:t xml:space="preserve"> v. Pa. PUC</w:t>
      </w:r>
      <w:r w:rsidRPr="00E22B63">
        <w:rPr>
          <w:rFonts w:eastAsia="Calibri"/>
          <w:iCs/>
          <w:sz w:val="26"/>
          <w:szCs w:val="26"/>
        </w:rPr>
        <w:t>, 437</w:t>
      </w:r>
      <w:r w:rsidR="00FD0546">
        <w:rPr>
          <w:rFonts w:eastAsia="Calibri"/>
          <w:iCs/>
          <w:sz w:val="26"/>
          <w:szCs w:val="26"/>
        </w:rPr>
        <w:t> </w:t>
      </w:r>
      <w:r w:rsidRPr="00E22B63">
        <w:rPr>
          <w:rFonts w:eastAsia="Calibri"/>
          <w:iCs/>
          <w:sz w:val="26"/>
          <w:szCs w:val="26"/>
        </w:rPr>
        <w:t>A.2d</w:t>
      </w:r>
      <w:r w:rsidR="00FD0546">
        <w:rPr>
          <w:rFonts w:eastAsia="Calibri"/>
          <w:iCs/>
          <w:sz w:val="26"/>
          <w:szCs w:val="26"/>
        </w:rPr>
        <w:t> </w:t>
      </w:r>
      <w:r w:rsidRPr="00E22B63">
        <w:rPr>
          <w:rFonts w:eastAsia="Calibri"/>
          <w:iCs/>
          <w:sz w:val="26"/>
          <w:szCs w:val="26"/>
        </w:rPr>
        <w:t xml:space="preserve">1067 (Pa. Cmwlth. 1981); </w:t>
      </w:r>
      <w:r w:rsidRPr="00E22B63">
        <w:rPr>
          <w:rFonts w:eastAsia="Calibri"/>
          <w:i/>
          <w:iCs/>
          <w:sz w:val="26"/>
          <w:szCs w:val="26"/>
        </w:rPr>
        <w:t>Pennsylvania Electric Co</w:t>
      </w:r>
      <w:r w:rsidR="002C3E96">
        <w:rPr>
          <w:rFonts w:eastAsia="Calibri"/>
          <w:i/>
          <w:iCs/>
          <w:sz w:val="26"/>
          <w:szCs w:val="26"/>
        </w:rPr>
        <w:t>mpany</w:t>
      </w:r>
      <w:r w:rsidRPr="00E22B63">
        <w:rPr>
          <w:rFonts w:eastAsia="Calibri"/>
          <w:i/>
          <w:iCs/>
          <w:sz w:val="26"/>
          <w:szCs w:val="26"/>
        </w:rPr>
        <w:t xml:space="preserve"> v. Pa. PUC</w:t>
      </w:r>
      <w:r w:rsidRPr="00E22B63">
        <w:rPr>
          <w:rFonts w:eastAsia="Calibri"/>
          <w:iCs/>
          <w:sz w:val="26"/>
          <w:szCs w:val="26"/>
        </w:rPr>
        <w:t>, 663</w:t>
      </w:r>
      <w:r w:rsidR="00FD0546">
        <w:rPr>
          <w:rFonts w:eastAsia="Calibri"/>
          <w:iCs/>
          <w:sz w:val="26"/>
          <w:szCs w:val="26"/>
        </w:rPr>
        <w:t> </w:t>
      </w:r>
      <w:r w:rsidRPr="00E22B63">
        <w:rPr>
          <w:rFonts w:eastAsia="Calibri"/>
          <w:iCs/>
          <w:sz w:val="26"/>
          <w:szCs w:val="26"/>
        </w:rPr>
        <w:t xml:space="preserve">A.2d 281 (Pa. Cmwlth. 1995).  To the extent the EBS Option 1 calculation methodology has been embodied in Columbia’s Commission-approved tariff, it is entitled to a presumption of reasonableness.  </w:t>
      </w:r>
    </w:p>
    <w:p w14:paraId="77AD0549" w14:textId="77777777" w:rsidR="00457F42" w:rsidRPr="003C7782" w:rsidRDefault="00457F42" w:rsidP="00457F42">
      <w:pPr>
        <w:widowControl/>
        <w:tabs>
          <w:tab w:val="left" w:pos="1445"/>
        </w:tabs>
        <w:autoSpaceDE w:val="0"/>
        <w:autoSpaceDN w:val="0"/>
        <w:adjustRightInd w:val="0"/>
        <w:spacing w:line="360" w:lineRule="auto"/>
        <w:ind w:firstLine="1440"/>
        <w:contextualSpacing/>
        <w:rPr>
          <w:sz w:val="26"/>
          <w:szCs w:val="26"/>
          <w:highlight w:val="yellow"/>
        </w:rPr>
      </w:pPr>
    </w:p>
    <w:p w14:paraId="43B0C3E5" w14:textId="77777777" w:rsidR="00457F42" w:rsidRPr="009816CA" w:rsidRDefault="00457F42" w:rsidP="0035012E">
      <w:pPr>
        <w:keepNext/>
        <w:keepLines/>
        <w:widowControl/>
        <w:spacing w:line="360" w:lineRule="auto"/>
        <w:contextualSpacing/>
        <w:outlineLvl w:val="2"/>
        <w:rPr>
          <w:b/>
          <w:bCs/>
          <w:sz w:val="26"/>
          <w:szCs w:val="26"/>
        </w:rPr>
      </w:pPr>
      <w:bookmarkStart w:id="18" w:name="_Toc80611260"/>
      <w:r w:rsidRPr="009816CA">
        <w:rPr>
          <w:b/>
          <w:bCs/>
          <w:sz w:val="26"/>
          <w:szCs w:val="26"/>
        </w:rPr>
        <w:lastRenderedPageBreak/>
        <w:t>B.</w:t>
      </w:r>
      <w:r w:rsidRPr="009816CA">
        <w:rPr>
          <w:b/>
          <w:bCs/>
          <w:sz w:val="26"/>
          <w:szCs w:val="26"/>
        </w:rPr>
        <w:tab/>
        <w:t>Least Cost Fuel Procurement Policy</w:t>
      </w:r>
      <w:bookmarkEnd w:id="18"/>
      <w:r w:rsidRPr="009816CA">
        <w:rPr>
          <w:b/>
          <w:bCs/>
          <w:sz w:val="26"/>
          <w:szCs w:val="26"/>
        </w:rPr>
        <w:t xml:space="preserve"> </w:t>
      </w:r>
    </w:p>
    <w:p w14:paraId="6F580420" w14:textId="77777777" w:rsidR="00457F42" w:rsidRDefault="00457F42" w:rsidP="00457F42">
      <w:pPr>
        <w:keepNext/>
        <w:keepLines/>
        <w:widowControl/>
        <w:spacing w:line="360" w:lineRule="auto"/>
        <w:ind w:firstLine="1440"/>
        <w:contextualSpacing/>
        <w:rPr>
          <w:sz w:val="26"/>
          <w:szCs w:val="26"/>
        </w:rPr>
      </w:pPr>
    </w:p>
    <w:p w14:paraId="1EA33AF6" w14:textId="12747694" w:rsidR="00457F42" w:rsidRPr="003C7782" w:rsidRDefault="00457F42" w:rsidP="00457F42">
      <w:pPr>
        <w:widowControl/>
        <w:spacing w:line="360" w:lineRule="auto"/>
        <w:ind w:firstLine="1440"/>
        <w:contextualSpacing/>
        <w:rPr>
          <w:sz w:val="26"/>
          <w:szCs w:val="26"/>
        </w:rPr>
      </w:pPr>
      <w:r w:rsidRPr="003C7782">
        <w:rPr>
          <w:sz w:val="26"/>
          <w:szCs w:val="26"/>
        </w:rPr>
        <w:t xml:space="preserve">Section 1307(f) of the Code governs recovery of natural gas costs and </w:t>
      </w:r>
      <w:r w:rsidRPr="000901B6">
        <w:rPr>
          <w:sz w:val="26"/>
          <w:szCs w:val="26"/>
        </w:rPr>
        <w:t xml:space="preserve">allows </w:t>
      </w:r>
      <w:r w:rsidR="000901B6" w:rsidRPr="000901B6">
        <w:rPr>
          <w:sz w:val="26"/>
          <w:szCs w:val="26"/>
        </w:rPr>
        <w:t>NGDCs</w:t>
      </w:r>
      <w:r w:rsidRPr="000901B6">
        <w:rPr>
          <w:sz w:val="26"/>
          <w:szCs w:val="26"/>
        </w:rPr>
        <w:t xml:space="preserve"> with gross intrastate annual operating revenues in excess of $40,000,000</w:t>
      </w:r>
      <w:r w:rsidRPr="003C7782">
        <w:rPr>
          <w:sz w:val="26"/>
          <w:szCs w:val="26"/>
        </w:rPr>
        <w:t xml:space="preserve"> to file tariffs reflecting actual and projected increases or decreases in their natural gas costs, with the tariffs being effective six months from the date of filing.  66 Pa. C.S. § 1307(f)(1).  Section 1307 provides that the Commission, after a hearing, shall determine the portion of the Company’s natural gas distribution costs in the previous </w:t>
      </w:r>
      <w:r>
        <w:rPr>
          <w:sz w:val="26"/>
          <w:szCs w:val="26"/>
        </w:rPr>
        <w:t>twelve</w:t>
      </w:r>
      <w:r w:rsidRPr="003C7782">
        <w:rPr>
          <w:sz w:val="26"/>
          <w:szCs w:val="26"/>
        </w:rPr>
        <w:t xml:space="preserve">-month period that meet the standards set </w:t>
      </w:r>
      <w:r>
        <w:rPr>
          <w:sz w:val="26"/>
          <w:szCs w:val="26"/>
        </w:rPr>
        <w:t>forth</w:t>
      </w:r>
      <w:r w:rsidRPr="003C7782">
        <w:rPr>
          <w:sz w:val="26"/>
          <w:szCs w:val="26"/>
        </w:rPr>
        <w:t xml:space="preserve"> in Section 1318 of the Code.  66 Pa. C.S. § 1307(f)(5).  </w:t>
      </w:r>
    </w:p>
    <w:p w14:paraId="7719A23E" w14:textId="77777777" w:rsidR="00457F42" w:rsidRPr="003C7782" w:rsidRDefault="00457F42" w:rsidP="00457F42">
      <w:pPr>
        <w:widowControl/>
        <w:spacing w:line="360" w:lineRule="auto"/>
        <w:ind w:firstLine="1440"/>
        <w:contextualSpacing/>
        <w:rPr>
          <w:sz w:val="26"/>
          <w:szCs w:val="26"/>
          <w:highlight w:val="yellow"/>
        </w:rPr>
      </w:pPr>
    </w:p>
    <w:p w14:paraId="2D720B2D" w14:textId="77777777" w:rsidR="00457F42" w:rsidRPr="003C7782" w:rsidRDefault="00457F42" w:rsidP="00457F42">
      <w:pPr>
        <w:widowControl/>
        <w:spacing w:line="360" w:lineRule="auto"/>
        <w:ind w:firstLine="1440"/>
        <w:contextualSpacing/>
        <w:rPr>
          <w:sz w:val="26"/>
          <w:szCs w:val="26"/>
        </w:rPr>
      </w:pPr>
      <w:r w:rsidRPr="003C7782">
        <w:rPr>
          <w:sz w:val="26"/>
          <w:szCs w:val="26"/>
        </w:rPr>
        <w:t>Section 1318 provides that no rates for a natural gas distribution utility shall be deemed just and reasonable unless the Commission finds that the utility is pursuing a least cost fuel procurement policy, consistent with the utility’s obligation to provide safe, adequate and reliable service to its customers.  66 Pa. C.S. § 1318(a).  In determining whether Columbia is pursuing a least cost fuel procurement policy under Section 1318 of the Code, specific findings must be made as follows:</w:t>
      </w:r>
    </w:p>
    <w:p w14:paraId="0B23917F" w14:textId="77777777" w:rsidR="00457F42" w:rsidRPr="003C7782" w:rsidRDefault="00457F42" w:rsidP="00457F42">
      <w:pPr>
        <w:widowControl/>
        <w:autoSpaceDE w:val="0"/>
        <w:autoSpaceDN w:val="0"/>
        <w:rPr>
          <w:sz w:val="26"/>
          <w:szCs w:val="26"/>
        </w:rPr>
      </w:pPr>
    </w:p>
    <w:p w14:paraId="6E9167F0" w14:textId="77777777" w:rsidR="00457F42" w:rsidRPr="003C7782" w:rsidRDefault="00457F42" w:rsidP="00457F42">
      <w:pPr>
        <w:keepNext/>
        <w:keepLines/>
        <w:widowControl/>
        <w:autoSpaceDE w:val="0"/>
        <w:autoSpaceDN w:val="0"/>
        <w:ind w:left="2160" w:right="1440" w:hanging="720"/>
        <w:rPr>
          <w:sz w:val="26"/>
          <w:szCs w:val="26"/>
        </w:rPr>
      </w:pPr>
      <w:r w:rsidRPr="003C7782">
        <w:rPr>
          <w:sz w:val="26"/>
          <w:szCs w:val="26"/>
        </w:rPr>
        <w:t>(1)</w:t>
      </w:r>
      <w:r w:rsidRPr="003C7782">
        <w:rPr>
          <w:sz w:val="26"/>
          <w:szCs w:val="26"/>
        </w:rPr>
        <w:tab/>
        <w:t>The utility has fully and vigorously represented its ratepayers’ interests before the Federal Energy Regulatory Commission.</w:t>
      </w:r>
    </w:p>
    <w:p w14:paraId="5B4D41DF" w14:textId="77777777" w:rsidR="00457F42" w:rsidRPr="003C7782" w:rsidRDefault="00457F42" w:rsidP="00457F42">
      <w:pPr>
        <w:widowControl/>
        <w:autoSpaceDE w:val="0"/>
        <w:autoSpaceDN w:val="0"/>
        <w:ind w:left="2160" w:right="1440" w:hanging="720"/>
        <w:rPr>
          <w:sz w:val="26"/>
          <w:szCs w:val="26"/>
        </w:rPr>
      </w:pPr>
    </w:p>
    <w:p w14:paraId="3DE4E034" w14:textId="77777777" w:rsidR="00457F42" w:rsidRPr="003C7782" w:rsidRDefault="00457F42" w:rsidP="00457F42">
      <w:pPr>
        <w:keepNext/>
        <w:keepLines/>
        <w:widowControl/>
        <w:autoSpaceDE w:val="0"/>
        <w:autoSpaceDN w:val="0"/>
        <w:ind w:left="2160" w:right="1440" w:hanging="720"/>
        <w:rPr>
          <w:sz w:val="26"/>
          <w:szCs w:val="26"/>
        </w:rPr>
      </w:pPr>
      <w:r w:rsidRPr="003C7782">
        <w:rPr>
          <w:sz w:val="26"/>
          <w:szCs w:val="26"/>
        </w:rPr>
        <w:t>(2)</w:t>
      </w:r>
      <w:r w:rsidRPr="003C7782">
        <w:rPr>
          <w:sz w:val="26"/>
          <w:szCs w:val="26"/>
        </w:rPr>
        <w:tab/>
        <w:t>The utility has taken all prudent steps necessary to negotiate favorable gas supply contracts and to relieve the utility from terms in existing contracts with its gas suppliers which are or may be adverse to the interests of the utility’s ratepayers.</w:t>
      </w:r>
    </w:p>
    <w:p w14:paraId="1079FCB7" w14:textId="77777777" w:rsidR="00457F42" w:rsidRPr="003C7782" w:rsidRDefault="00457F42" w:rsidP="00457F42">
      <w:pPr>
        <w:widowControl/>
        <w:autoSpaceDE w:val="0"/>
        <w:autoSpaceDN w:val="0"/>
        <w:ind w:left="2160" w:right="1440" w:hanging="720"/>
        <w:rPr>
          <w:sz w:val="26"/>
          <w:szCs w:val="26"/>
        </w:rPr>
      </w:pPr>
    </w:p>
    <w:p w14:paraId="32E0B972" w14:textId="77777777" w:rsidR="00457F42" w:rsidRPr="003C7782" w:rsidRDefault="00457F42" w:rsidP="00457F42">
      <w:pPr>
        <w:keepNext/>
        <w:keepLines/>
        <w:widowControl/>
        <w:autoSpaceDE w:val="0"/>
        <w:autoSpaceDN w:val="0"/>
        <w:ind w:left="2160" w:right="1440" w:hanging="720"/>
        <w:rPr>
          <w:sz w:val="26"/>
          <w:szCs w:val="26"/>
        </w:rPr>
      </w:pPr>
      <w:r w:rsidRPr="003C7782">
        <w:rPr>
          <w:sz w:val="26"/>
          <w:szCs w:val="26"/>
        </w:rPr>
        <w:lastRenderedPageBreak/>
        <w:t>(3)</w:t>
      </w:r>
      <w:r w:rsidRPr="003C7782">
        <w:rPr>
          <w:sz w:val="26"/>
          <w:szCs w:val="26"/>
        </w:rPr>
        <w:tab/>
        <w:t>The utility has taken all prudent steps necessary to obtain lower cost gas supplies on both short-term and long-term bases both within and outside the Commonwealth, including the use of gas transportation arrangements with pipelines and other distribution companies.</w:t>
      </w:r>
    </w:p>
    <w:p w14:paraId="72371065" w14:textId="77777777" w:rsidR="00457F42" w:rsidRPr="003C7782" w:rsidRDefault="00457F42" w:rsidP="00457F42">
      <w:pPr>
        <w:widowControl/>
        <w:autoSpaceDE w:val="0"/>
        <w:autoSpaceDN w:val="0"/>
        <w:ind w:left="2160" w:right="1440" w:hanging="720"/>
        <w:rPr>
          <w:sz w:val="26"/>
          <w:szCs w:val="26"/>
        </w:rPr>
      </w:pPr>
    </w:p>
    <w:p w14:paraId="457CE58E" w14:textId="77777777" w:rsidR="00457F42" w:rsidRPr="003C7782" w:rsidRDefault="00457F42" w:rsidP="00457F42">
      <w:pPr>
        <w:keepNext/>
        <w:keepLines/>
        <w:widowControl/>
        <w:autoSpaceDE w:val="0"/>
        <w:autoSpaceDN w:val="0"/>
        <w:ind w:left="2160" w:right="1440" w:hanging="720"/>
        <w:rPr>
          <w:sz w:val="26"/>
          <w:szCs w:val="26"/>
        </w:rPr>
      </w:pPr>
      <w:r w:rsidRPr="003C7782">
        <w:rPr>
          <w:sz w:val="26"/>
          <w:szCs w:val="26"/>
        </w:rPr>
        <w:t>(4)</w:t>
      </w:r>
      <w:r w:rsidRPr="003C7782">
        <w:rPr>
          <w:sz w:val="26"/>
          <w:szCs w:val="26"/>
        </w:rPr>
        <w:tab/>
        <w:t>The utility has not withheld from the market or caused to be withheld from the market any gas supplies which should have been utilized as part of a least cost fuel procurement policy.</w:t>
      </w:r>
    </w:p>
    <w:p w14:paraId="637F63F5" w14:textId="77777777" w:rsidR="00457F42" w:rsidRPr="003C7782" w:rsidRDefault="00457F42" w:rsidP="00457F42">
      <w:pPr>
        <w:widowControl/>
        <w:autoSpaceDE w:val="0"/>
        <w:autoSpaceDN w:val="0"/>
        <w:spacing w:line="360" w:lineRule="auto"/>
        <w:ind w:right="1440"/>
        <w:rPr>
          <w:sz w:val="26"/>
          <w:szCs w:val="26"/>
        </w:rPr>
      </w:pPr>
    </w:p>
    <w:p w14:paraId="292A9302" w14:textId="77777777" w:rsidR="00457F42" w:rsidRPr="003C7782" w:rsidRDefault="00457F42" w:rsidP="0056694B">
      <w:pPr>
        <w:widowControl/>
        <w:autoSpaceDE w:val="0"/>
        <w:autoSpaceDN w:val="0"/>
        <w:spacing w:line="360" w:lineRule="auto"/>
        <w:contextualSpacing/>
        <w:rPr>
          <w:sz w:val="26"/>
          <w:szCs w:val="26"/>
        </w:rPr>
      </w:pPr>
      <w:r w:rsidRPr="003C7782">
        <w:rPr>
          <w:sz w:val="26"/>
          <w:szCs w:val="26"/>
        </w:rPr>
        <w:t>66 Pa. C.S. § 1318(a)(1)-(4).</w:t>
      </w:r>
    </w:p>
    <w:p w14:paraId="615687DF" w14:textId="77777777" w:rsidR="00457F42" w:rsidRPr="003C7782" w:rsidRDefault="00457F42" w:rsidP="00457F42">
      <w:pPr>
        <w:widowControl/>
        <w:tabs>
          <w:tab w:val="left" w:pos="1445"/>
        </w:tabs>
        <w:autoSpaceDE w:val="0"/>
        <w:autoSpaceDN w:val="0"/>
        <w:adjustRightInd w:val="0"/>
        <w:spacing w:line="360" w:lineRule="auto"/>
        <w:rPr>
          <w:sz w:val="26"/>
          <w:szCs w:val="26"/>
          <w:highlight w:val="yellow"/>
        </w:rPr>
      </w:pPr>
    </w:p>
    <w:p w14:paraId="4FA74F2D" w14:textId="6B4A4898" w:rsidR="00457F42" w:rsidRDefault="00457F42" w:rsidP="000A21A9">
      <w:pPr>
        <w:widowControl/>
        <w:tabs>
          <w:tab w:val="left" w:pos="1445"/>
        </w:tabs>
        <w:autoSpaceDE w:val="0"/>
        <w:autoSpaceDN w:val="0"/>
        <w:adjustRightInd w:val="0"/>
        <w:spacing w:line="360" w:lineRule="auto"/>
        <w:ind w:firstLine="1440"/>
        <w:contextualSpacing/>
        <w:rPr>
          <w:sz w:val="26"/>
          <w:szCs w:val="26"/>
        </w:rPr>
      </w:pPr>
      <w:r>
        <w:rPr>
          <w:sz w:val="26"/>
          <w:szCs w:val="26"/>
        </w:rPr>
        <w:t>Columbia did not make any purchases from an affiliated interest, as defined at 66 Pa. C.S. § 2101, during the historic period.  However, to the extent that affiliated interests offer Columbia gas supplies under competitive terms and conditions, the Company will consider those supplies consistent with its policy of purchasing gas supplies from reliable sources at the lowest cost.  Accordingly, the Joint Petitioners request that the Commission make the findings under Section 1318(b) of the Code, 66</w:t>
      </w:r>
      <w:r w:rsidR="007A175A">
        <w:rPr>
          <w:sz w:val="26"/>
          <w:szCs w:val="26"/>
        </w:rPr>
        <w:t> </w:t>
      </w:r>
      <w:r>
        <w:rPr>
          <w:sz w:val="26"/>
          <w:szCs w:val="26"/>
        </w:rPr>
        <w:t>Pa.</w:t>
      </w:r>
      <w:r w:rsidR="007A175A">
        <w:rPr>
          <w:sz w:val="26"/>
          <w:szCs w:val="26"/>
        </w:rPr>
        <w:t> </w:t>
      </w:r>
      <w:r>
        <w:rPr>
          <w:sz w:val="26"/>
          <w:szCs w:val="26"/>
        </w:rPr>
        <w:t>C.S. § 1318(b), concerning gas supplies from affiliates.  Partial Settlement, ¶ 30.  With respect to purchases from affiliates, the Commission is required to make the following specific findings:</w:t>
      </w:r>
    </w:p>
    <w:p w14:paraId="4F5CEC5E" w14:textId="37707F3B" w:rsidR="00457F42" w:rsidRDefault="00457F42" w:rsidP="007A175A">
      <w:pPr>
        <w:widowControl/>
        <w:tabs>
          <w:tab w:val="left" w:pos="1445"/>
        </w:tabs>
        <w:autoSpaceDE w:val="0"/>
        <w:autoSpaceDN w:val="0"/>
        <w:adjustRightInd w:val="0"/>
        <w:ind w:firstLine="1440"/>
        <w:contextualSpacing/>
        <w:rPr>
          <w:sz w:val="26"/>
          <w:szCs w:val="26"/>
        </w:rPr>
      </w:pPr>
    </w:p>
    <w:p w14:paraId="7C787F96" w14:textId="77777777" w:rsidR="008C0E18" w:rsidRPr="00D54C35" w:rsidRDefault="008C0E18" w:rsidP="00083016">
      <w:pPr>
        <w:keepNext/>
        <w:keepLines/>
        <w:widowControl/>
        <w:autoSpaceDE w:val="0"/>
        <w:autoSpaceDN w:val="0"/>
        <w:ind w:left="2160" w:right="1440" w:hanging="720"/>
        <w:rPr>
          <w:sz w:val="26"/>
          <w:szCs w:val="26"/>
        </w:rPr>
      </w:pPr>
      <w:r w:rsidRPr="00D54C35">
        <w:rPr>
          <w:sz w:val="26"/>
          <w:szCs w:val="26"/>
        </w:rPr>
        <w:t>(1)</w:t>
      </w:r>
      <w:r w:rsidRPr="00D54C35">
        <w:rPr>
          <w:sz w:val="26"/>
          <w:szCs w:val="26"/>
        </w:rPr>
        <w:tab/>
        <w:t>That the utility has fully and vigorously attempted to obtain less costly gas supplies on both short-term and long-term bases from nonaffiliated interests.</w:t>
      </w:r>
    </w:p>
    <w:p w14:paraId="35C39B99" w14:textId="77777777" w:rsidR="008C0E18" w:rsidRPr="00D54C35" w:rsidRDefault="008C0E18" w:rsidP="008C0E18">
      <w:pPr>
        <w:widowControl/>
        <w:autoSpaceDE w:val="0"/>
        <w:autoSpaceDN w:val="0"/>
        <w:ind w:left="1440" w:right="1440" w:firstLine="288"/>
        <w:rPr>
          <w:sz w:val="26"/>
          <w:szCs w:val="26"/>
        </w:rPr>
      </w:pPr>
    </w:p>
    <w:p w14:paraId="2C350B09" w14:textId="77777777" w:rsidR="008C0E18" w:rsidRPr="00D54C35" w:rsidRDefault="008C0E18" w:rsidP="00083016">
      <w:pPr>
        <w:keepNext/>
        <w:keepLines/>
        <w:widowControl/>
        <w:autoSpaceDE w:val="0"/>
        <w:autoSpaceDN w:val="0"/>
        <w:ind w:left="2160" w:right="1440" w:hanging="720"/>
        <w:rPr>
          <w:sz w:val="26"/>
          <w:szCs w:val="26"/>
        </w:rPr>
      </w:pPr>
      <w:r w:rsidRPr="00D54C35">
        <w:rPr>
          <w:sz w:val="26"/>
          <w:szCs w:val="26"/>
        </w:rPr>
        <w:t>(2)</w:t>
      </w:r>
      <w:r w:rsidRPr="00D54C35">
        <w:rPr>
          <w:sz w:val="26"/>
          <w:szCs w:val="26"/>
        </w:rPr>
        <w:tab/>
        <w:t>That each contract for the purchase of gas from an affiliated interest is consistent with a least cost fuel procurement policy.</w:t>
      </w:r>
    </w:p>
    <w:p w14:paraId="09F51291" w14:textId="77777777" w:rsidR="008C0E18" w:rsidRPr="00D54C35" w:rsidRDefault="008C0E18" w:rsidP="008C0E18">
      <w:pPr>
        <w:widowControl/>
        <w:autoSpaceDE w:val="0"/>
        <w:autoSpaceDN w:val="0"/>
        <w:ind w:left="1440" w:right="1440" w:firstLine="288"/>
        <w:rPr>
          <w:sz w:val="26"/>
          <w:szCs w:val="26"/>
        </w:rPr>
      </w:pPr>
    </w:p>
    <w:p w14:paraId="19D6044B" w14:textId="77777777" w:rsidR="008C0E18" w:rsidRPr="00D54C35" w:rsidRDefault="008C0E18" w:rsidP="00492652">
      <w:pPr>
        <w:keepNext/>
        <w:keepLines/>
        <w:widowControl/>
        <w:autoSpaceDE w:val="0"/>
        <w:autoSpaceDN w:val="0"/>
        <w:ind w:left="2160" w:right="1440" w:hanging="720"/>
        <w:rPr>
          <w:sz w:val="26"/>
          <w:szCs w:val="26"/>
        </w:rPr>
      </w:pPr>
      <w:r w:rsidRPr="00D54C35">
        <w:rPr>
          <w:sz w:val="26"/>
          <w:szCs w:val="26"/>
        </w:rPr>
        <w:lastRenderedPageBreak/>
        <w:t>(3)</w:t>
      </w:r>
      <w:r w:rsidRPr="00D54C35">
        <w:rPr>
          <w:sz w:val="26"/>
          <w:szCs w:val="26"/>
        </w:rPr>
        <w:tab/>
        <w:t>That neither the utility nor its affiliated interest has withheld from the market any gas supplies which should have been utilized as part of a least cost fuel procurement policy.</w:t>
      </w:r>
    </w:p>
    <w:p w14:paraId="71CDBA7F" w14:textId="026BF0F8" w:rsidR="008C0E18" w:rsidRDefault="008C0E18" w:rsidP="00492652">
      <w:pPr>
        <w:keepNext/>
        <w:widowControl/>
        <w:tabs>
          <w:tab w:val="left" w:pos="1445"/>
        </w:tabs>
        <w:autoSpaceDE w:val="0"/>
        <w:autoSpaceDN w:val="0"/>
        <w:adjustRightInd w:val="0"/>
        <w:spacing w:line="360" w:lineRule="auto"/>
        <w:ind w:firstLine="1440"/>
        <w:contextualSpacing/>
        <w:rPr>
          <w:sz w:val="26"/>
          <w:szCs w:val="26"/>
        </w:rPr>
      </w:pPr>
    </w:p>
    <w:p w14:paraId="0F691597" w14:textId="77777777" w:rsidR="008C0E18" w:rsidRPr="00D54C35" w:rsidRDefault="008C0E18" w:rsidP="00492652">
      <w:pPr>
        <w:keepNext/>
        <w:widowControl/>
        <w:spacing w:line="360" w:lineRule="auto"/>
        <w:contextualSpacing/>
        <w:rPr>
          <w:rFonts w:eastAsia="Calibri"/>
          <w:sz w:val="26"/>
          <w:szCs w:val="26"/>
        </w:rPr>
      </w:pPr>
      <w:r w:rsidRPr="00D54C35">
        <w:rPr>
          <w:rFonts w:eastAsia="Calibri"/>
          <w:sz w:val="26"/>
          <w:szCs w:val="26"/>
        </w:rPr>
        <w:t>66 Pa. C.S. § 1318(b)(1)-(3).</w:t>
      </w:r>
    </w:p>
    <w:p w14:paraId="4D6E05D1" w14:textId="77777777" w:rsidR="008C0E18" w:rsidRDefault="008C0E18" w:rsidP="008C0E18">
      <w:pPr>
        <w:widowControl/>
        <w:autoSpaceDE w:val="0"/>
        <w:autoSpaceDN w:val="0"/>
        <w:spacing w:line="360" w:lineRule="auto"/>
        <w:ind w:firstLine="1440"/>
        <w:contextualSpacing/>
        <w:rPr>
          <w:sz w:val="26"/>
          <w:szCs w:val="26"/>
        </w:rPr>
      </w:pPr>
    </w:p>
    <w:p w14:paraId="4737ED8F" w14:textId="312434EC" w:rsidR="008C0E18" w:rsidRDefault="008C0E18" w:rsidP="00FC1393">
      <w:pPr>
        <w:widowControl/>
        <w:autoSpaceDE w:val="0"/>
        <w:autoSpaceDN w:val="0"/>
        <w:spacing w:line="360" w:lineRule="auto"/>
        <w:ind w:firstLine="1440"/>
        <w:contextualSpacing/>
        <w:rPr>
          <w:rFonts w:eastAsia="Calibri"/>
          <w:sz w:val="26"/>
          <w:szCs w:val="26"/>
        </w:rPr>
      </w:pPr>
      <w:r w:rsidRPr="003C7782">
        <w:rPr>
          <w:sz w:val="26"/>
          <w:szCs w:val="26"/>
        </w:rPr>
        <w:t xml:space="preserve">Section 1317 of the Code, 66 Pa. C.S. § 1317, requires the submission of certain information to enable the Commission to make a least cost fuel procurement finding.  </w:t>
      </w:r>
      <w:r w:rsidRPr="003C7782">
        <w:rPr>
          <w:rFonts w:eastAsia="Calibri"/>
          <w:sz w:val="26"/>
          <w:szCs w:val="26"/>
        </w:rPr>
        <w:t xml:space="preserve">The Commission has promulgated </w:t>
      </w:r>
      <w:r>
        <w:rPr>
          <w:rFonts w:eastAsia="Calibri"/>
          <w:sz w:val="26"/>
          <w:szCs w:val="26"/>
        </w:rPr>
        <w:t>R</w:t>
      </w:r>
      <w:r w:rsidRPr="003C7782">
        <w:rPr>
          <w:rFonts w:eastAsia="Calibri"/>
          <w:sz w:val="26"/>
          <w:szCs w:val="26"/>
        </w:rPr>
        <w:t xml:space="preserve">egulations pursuant to the statutes that include extensive filing requirements that also govern such filings.  </w:t>
      </w:r>
      <w:r w:rsidRPr="003C7782">
        <w:rPr>
          <w:rFonts w:eastAsia="Calibri"/>
          <w:i/>
          <w:sz w:val="26"/>
          <w:szCs w:val="26"/>
        </w:rPr>
        <w:t>See</w:t>
      </w:r>
      <w:r w:rsidRPr="003C7782">
        <w:rPr>
          <w:rFonts w:eastAsia="Calibri"/>
          <w:sz w:val="26"/>
          <w:szCs w:val="26"/>
        </w:rPr>
        <w:t xml:space="preserve"> 52 Pa. Code §§ 53.64 (filing requirements for natural gas distributors with gross intrastate annual operating revenues in excess of $40 million) and 53.65 (special provisions relating to natural gas distributors with gross intrastate annual operating revenues in excess of $40 million with affiliated interests).  </w:t>
      </w:r>
    </w:p>
    <w:p w14:paraId="550F0159" w14:textId="77777777" w:rsidR="00492652" w:rsidRDefault="00492652" w:rsidP="00FC1393">
      <w:pPr>
        <w:widowControl/>
        <w:autoSpaceDE w:val="0"/>
        <w:autoSpaceDN w:val="0"/>
        <w:spacing w:line="360" w:lineRule="auto"/>
        <w:ind w:firstLine="1440"/>
        <w:contextualSpacing/>
        <w:rPr>
          <w:rFonts w:eastAsia="Calibri"/>
          <w:sz w:val="26"/>
          <w:szCs w:val="26"/>
        </w:rPr>
      </w:pPr>
    </w:p>
    <w:p w14:paraId="47A15ADE" w14:textId="77777777" w:rsidR="008C0E18" w:rsidRPr="002A2513" w:rsidRDefault="008C0E18" w:rsidP="0035012E">
      <w:pPr>
        <w:widowControl/>
        <w:spacing w:line="360" w:lineRule="auto"/>
        <w:contextualSpacing/>
        <w:outlineLvl w:val="2"/>
        <w:rPr>
          <w:b/>
          <w:bCs/>
          <w:sz w:val="26"/>
          <w:szCs w:val="26"/>
        </w:rPr>
      </w:pPr>
      <w:bookmarkStart w:id="19" w:name="_Toc80611261"/>
      <w:r w:rsidRPr="002A2513">
        <w:rPr>
          <w:b/>
          <w:bCs/>
          <w:sz w:val="26"/>
          <w:szCs w:val="26"/>
        </w:rPr>
        <w:t>C.</w:t>
      </w:r>
      <w:r w:rsidRPr="002A2513">
        <w:rPr>
          <w:b/>
          <w:bCs/>
          <w:sz w:val="26"/>
          <w:szCs w:val="26"/>
        </w:rPr>
        <w:tab/>
        <w:t>Settlement</w:t>
      </w:r>
      <w:r>
        <w:rPr>
          <w:b/>
          <w:bCs/>
          <w:sz w:val="26"/>
          <w:szCs w:val="26"/>
        </w:rPr>
        <w:t>s</w:t>
      </w:r>
      <w:bookmarkEnd w:id="19"/>
    </w:p>
    <w:p w14:paraId="1427E146" w14:textId="77777777" w:rsidR="008C0E18" w:rsidRDefault="008C0E18" w:rsidP="008C0E18">
      <w:pPr>
        <w:widowControl/>
        <w:spacing w:line="360" w:lineRule="auto"/>
        <w:ind w:firstLine="1440"/>
        <w:contextualSpacing/>
        <w:rPr>
          <w:sz w:val="26"/>
          <w:szCs w:val="26"/>
        </w:rPr>
      </w:pPr>
    </w:p>
    <w:p w14:paraId="58FA001D" w14:textId="19BB83B7" w:rsidR="008C0E18" w:rsidRDefault="008C0E18" w:rsidP="008C0E18">
      <w:pPr>
        <w:widowControl/>
        <w:spacing w:line="360" w:lineRule="auto"/>
        <w:ind w:firstLine="1440"/>
        <w:contextualSpacing/>
        <w:rPr>
          <w:sz w:val="26"/>
          <w:szCs w:val="26"/>
        </w:rPr>
      </w:pPr>
      <w:r w:rsidRPr="003C7782">
        <w:rPr>
          <w:sz w:val="26"/>
          <w:szCs w:val="26"/>
        </w:rPr>
        <w:t>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w:t>
      </w:r>
      <w:r>
        <w:rPr>
          <w:sz w:val="26"/>
          <w:szCs w:val="26"/>
        </w:rPr>
        <w:t>,</w:t>
      </w:r>
      <w:r w:rsidRPr="003C7782">
        <w:rPr>
          <w:sz w:val="26"/>
          <w:szCs w:val="26"/>
        </w:rPr>
        <w:t xml:space="preserve"> and expense of litigating a case.  A settlement, whether whole or partial, benefits not only the named parties directly but, indirectly, all customers of the public utility involved in the case.  </w:t>
      </w:r>
      <w:r w:rsidRPr="003C7782">
        <w:rPr>
          <w:i/>
          <w:sz w:val="26"/>
          <w:szCs w:val="26"/>
        </w:rPr>
        <w:t>Pa. PUC, et al. v. Columbia Gas of Pennsylvania, Inc.</w:t>
      </w:r>
      <w:r w:rsidRPr="003C7782">
        <w:rPr>
          <w:sz w:val="26"/>
          <w:szCs w:val="26"/>
        </w:rPr>
        <w:t>, Docket Nos. R</w:t>
      </w:r>
      <w:r w:rsidRPr="003C7782">
        <w:rPr>
          <w:sz w:val="26"/>
          <w:szCs w:val="26"/>
        </w:rPr>
        <w:noBreakHyphen/>
        <w:t>2015</w:t>
      </w:r>
      <w:r w:rsidRPr="003C7782">
        <w:rPr>
          <w:sz w:val="26"/>
          <w:szCs w:val="26"/>
        </w:rPr>
        <w:noBreakHyphen/>
        <w:t xml:space="preserve">2468056, </w:t>
      </w:r>
      <w:r w:rsidRPr="003C7782">
        <w:rPr>
          <w:i/>
          <w:sz w:val="26"/>
          <w:szCs w:val="26"/>
        </w:rPr>
        <w:t>et al.</w:t>
      </w:r>
      <w:r w:rsidRPr="003C7782">
        <w:rPr>
          <w:sz w:val="26"/>
          <w:szCs w:val="26"/>
        </w:rPr>
        <w:t xml:space="preserve"> (Order entered December</w:t>
      </w:r>
      <w:r w:rsidR="00492652">
        <w:rPr>
          <w:sz w:val="26"/>
          <w:szCs w:val="26"/>
        </w:rPr>
        <w:t> </w:t>
      </w:r>
      <w:r w:rsidRPr="003C7782">
        <w:rPr>
          <w:sz w:val="26"/>
          <w:szCs w:val="26"/>
        </w:rPr>
        <w:t>3,</w:t>
      </w:r>
      <w:r w:rsidR="00492652">
        <w:rPr>
          <w:sz w:val="26"/>
          <w:szCs w:val="26"/>
        </w:rPr>
        <w:t> </w:t>
      </w:r>
      <w:r w:rsidRPr="003C7782">
        <w:rPr>
          <w:sz w:val="26"/>
          <w:szCs w:val="26"/>
        </w:rPr>
        <w:t xml:space="preserve">2015) at 6-7.  </w:t>
      </w:r>
    </w:p>
    <w:p w14:paraId="09E32F88" w14:textId="77777777" w:rsidR="008C0E18" w:rsidRDefault="008C0E18" w:rsidP="008C0E18">
      <w:pPr>
        <w:widowControl/>
        <w:spacing w:line="360" w:lineRule="auto"/>
        <w:ind w:firstLine="1440"/>
        <w:contextualSpacing/>
        <w:rPr>
          <w:sz w:val="26"/>
          <w:szCs w:val="26"/>
        </w:rPr>
      </w:pPr>
    </w:p>
    <w:p w14:paraId="5E24804D" w14:textId="3677F05D" w:rsidR="001C0619" w:rsidRPr="004C1477" w:rsidRDefault="008C0E18" w:rsidP="004C1477">
      <w:pPr>
        <w:widowControl/>
        <w:spacing w:line="360" w:lineRule="auto"/>
        <w:ind w:firstLine="1440"/>
        <w:contextualSpacing/>
        <w:rPr>
          <w:sz w:val="26"/>
          <w:szCs w:val="26"/>
        </w:rPr>
      </w:pPr>
      <w:r w:rsidRPr="003C7782">
        <w:rPr>
          <w:sz w:val="26"/>
          <w:szCs w:val="26"/>
        </w:rPr>
        <w:lastRenderedPageBreak/>
        <w:t xml:space="preserve">Despite this policy favoring settlements, the Commission does not simply rubber stamp settlements without further inquiry.  In order to accept a settlement such as that proposed here, the Commission must determine that the proposed terms and conditions are in the public interest.  </w:t>
      </w:r>
      <w:r w:rsidRPr="003C7782">
        <w:rPr>
          <w:i/>
          <w:sz w:val="26"/>
          <w:szCs w:val="26"/>
        </w:rPr>
        <w:t>Pa. PUC v. The York Water Company</w:t>
      </w:r>
      <w:r w:rsidRPr="003C7782">
        <w:rPr>
          <w:sz w:val="26"/>
          <w:szCs w:val="26"/>
        </w:rPr>
        <w:t>, Docket No. R</w:t>
      </w:r>
      <w:r w:rsidRPr="003C7782">
        <w:rPr>
          <w:sz w:val="26"/>
          <w:szCs w:val="26"/>
        </w:rPr>
        <w:noBreakHyphen/>
        <w:t xml:space="preserve">00049165 (Order entered October 4, 2004); </w:t>
      </w:r>
      <w:r w:rsidRPr="003C7782">
        <w:rPr>
          <w:i/>
          <w:sz w:val="26"/>
          <w:szCs w:val="26"/>
        </w:rPr>
        <w:t>Pa. PUC v. C.S. Water and Sewer Associates</w:t>
      </w:r>
      <w:r w:rsidRPr="003C7782">
        <w:rPr>
          <w:sz w:val="26"/>
          <w:szCs w:val="26"/>
        </w:rPr>
        <w:t>, 74 Pa. P</w:t>
      </w:r>
      <w:r>
        <w:rPr>
          <w:sz w:val="26"/>
          <w:szCs w:val="26"/>
        </w:rPr>
        <w:t>.</w:t>
      </w:r>
      <w:r w:rsidRPr="003C7782">
        <w:rPr>
          <w:sz w:val="26"/>
          <w:szCs w:val="26"/>
        </w:rPr>
        <w:t>U</w:t>
      </w:r>
      <w:r>
        <w:rPr>
          <w:sz w:val="26"/>
          <w:szCs w:val="26"/>
        </w:rPr>
        <w:t>.</w:t>
      </w:r>
      <w:r w:rsidRPr="003C7782">
        <w:rPr>
          <w:sz w:val="26"/>
          <w:szCs w:val="26"/>
        </w:rPr>
        <w:t>C</w:t>
      </w:r>
      <w:r>
        <w:rPr>
          <w:sz w:val="26"/>
          <w:szCs w:val="26"/>
        </w:rPr>
        <w:t>.</w:t>
      </w:r>
      <w:r w:rsidRPr="003C7782">
        <w:rPr>
          <w:sz w:val="26"/>
          <w:szCs w:val="26"/>
        </w:rPr>
        <w:t xml:space="preserve"> 767 (1991).  </w:t>
      </w:r>
      <w:r w:rsidRPr="003C7782">
        <w:rPr>
          <w:color w:val="000000"/>
          <w:sz w:val="26"/>
          <w:szCs w:val="26"/>
        </w:rPr>
        <w:t>In this case, the</w:t>
      </w:r>
      <w:r w:rsidRPr="003C7782">
        <w:rPr>
          <w:sz w:val="26"/>
          <w:szCs w:val="26"/>
        </w:rPr>
        <w:t xml:space="preserve"> Joint Petitioners have reached an accord on </w:t>
      </w:r>
      <w:r>
        <w:rPr>
          <w:sz w:val="26"/>
          <w:szCs w:val="26"/>
        </w:rPr>
        <w:t xml:space="preserve">most of </w:t>
      </w:r>
      <w:r w:rsidRPr="003C7782">
        <w:rPr>
          <w:sz w:val="26"/>
          <w:szCs w:val="26"/>
        </w:rPr>
        <w:t xml:space="preserve">the issues that arose in this proceeding and submitted the Partial Settlement for our approval.  As the proponents of an order approving the Partial Settlement, the Joint Petitioners have the burden to prove that the Partial Settlement is in the public interest.  </w:t>
      </w:r>
    </w:p>
    <w:p w14:paraId="45CFA3B0" w14:textId="77777777" w:rsidR="000A51CF" w:rsidRPr="00BD0AF2" w:rsidRDefault="000A51CF" w:rsidP="00BD0AF2">
      <w:pPr>
        <w:widowControl/>
        <w:spacing w:line="360" w:lineRule="auto"/>
        <w:rPr>
          <w:sz w:val="26"/>
          <w:szCs w:val="26"/>
        </w:rPr>
      </w:pPr>
    </w:p>
    <w:p w14:paraId="49C776FF" w14:textId="77777777" w:rsidR="00372C94" w:rsidRPr="00BD0AF2" w:rsidRDefault="004B39C3" w:rsidP="00BD0AF2">
      <w:pPr>
        <w:pStyle w:val="Heading1"/>
        <w:keepLines/>
        <w:ind w:left="0" w:firstLine="0"/>
        <w:contextualSpacing w:val="0"/>
      </w:pPr>
      <w:bookmarkStart w:id="20" w:name="_Toc48749294"/>
      <w:bookmarkStart w:id="21" w:name="_Toc80611262"/>
      <w:bookmarkEnd w:id="16"/>
      <w:r w:rsidRPr="00BD0AF2">
        <w:t>Discussion</w:t>
      </w:r>
      <w:bookmarkEnd w:id="20"/>
      <w:bookmarkEnd w:id="21"/>
    </w:p>
    <w:p w14:paraId="042CE93C" w14:textId="77777777" w:rsidR="00C7779F" w:rsidRPr="00BD0AF2" w:rsidRDefault="00C7779F" w:rsidP="00BD0AF2">
      <w:pPr>
        <w:keepNext/>
        <w:keepLines/>
        <w:widowControl/>
        <w:tabs>
          <w:tab w:val="left" w:pos="1445"/>
        </w:tabs>
        <w:autoSpaceDE w:val="0"/>
        <w:autoSpaceDN w:val="0"/>
        <w:adjustRightInd w:val="0"/>
        <w:spacing w:line="360" w:lineRule="auto"/>
        <w:rPr>
          <w:sz w:val="26"/>
          <w:szCs w:val="26"/>
        </w:rPr>
      </w:pPr>
    </w:p>
    <w:p w14:paraId="4EEBB6F8" w14:textId="7875B29C" w:rsidR="004C1477" w:rsidRPr="004B39C3" w:rsidRDefault="004C1477" w:rsidP="00492652">
      <w:pPr>
        <w:widowControl/>
        <w:tabs>
          <w:tab w:val="left" w:pos="1445"/>
        </w:tabs>
        <w:autoSpaceDE w:val="0"/>
        <w:autoSpaceDN w:val="0"/>
        <w:adjustRightInd w:val="0"/>
        <w:spacing w:line="360" w:lineRule="auto"/>
        <w:ind w:firstLine="1440"/>
        <w:contextualSpacing/>
        <w:rPr>
          <w:sz w:val="26"/>
          <w:szCs w:val="26"/>
        </w:rPr>
      </w:pPr>
      <w:r w:rsidRPr="001660AC">
        <w:rPr>
          <w:sz w:val="26"/>
          <w:szCs w:val="26"/>
        </w:rPr>
        <w:t>As previously indicated</w:t>
      </w:r>
      <w:r w:rsidRPr="001660AC">
        <w:rPr>
          <w:sz w:val="26"/>
          <w:szCs w:val="24"/>
        </w:rPr>
        <w:t>, the Joint Petitioners achieved a Partial Settlement that resolved all of the issues in this proceeding</w:t>
      </w:r>
      <w:r>
        <w:rPr>
          <w:sz w:val="26"/>
          <w:szCs w:val="24"/>
        </w:rPr>
        <w:t>,</w:t>
      </w:r>
      <w:r w:rsidRPr="001660AC">
        <w:rPr>
          <w:sz w:val="26"/>
          <w:szCs w:val="24"/>
        </w:rPr>
        <w:t xml:space="preserve"> </w:t>
      </w:r>
      <w:r w:rsidRPr="001660AC">
        <w:rPr>
          <w:sz w:val="26"/>
          <w:szCs w:val="26"/>
        </w:rPr>
        <w:t xml:space="preserve">except whether Columbia’s methodology for the EBS Option 1 calculation for General Service transportation customers should be modified as proposed by the OCA.  The </w:t>
      </w:r>
      <w:r w:rsidRPr="001660AC">
        <w:rPr>
          <w:sz w:val="26"/>
          <w:szCs w:val="24"/>
        </w:rPr>
        <w:t xml:space="preserve">Parties waived all cross-examination and </w:t>
      </w:r>
      <w:r>
        <w:rPr>
          <w:sz w:val="26"/>
          <w:szCs w:val="24"/>
        </w:rPr>
        <w:t xml:space="preserve">the </w:t>
      </w:r>
      <w:r w:rsidRPr="001660AC">
        <w:rPr>
          <w:sz w:val="26"/>
          <w:szCs w:val="24"/>
        </w:rPr>
        <w:t xml:space="preserve">testimony and exhibits submitted by Columbia and the OCA were admitted into the record without objection.  Columbia and the OCA submitted </w:t>
      </w:r>
      <w:r w:rsidR="00CB106C">
        <w:rPr>
          <w:sz w:val="26"/>
          <w:szCs w:val="24"/>
        </w:rPr>
        <w:t>b</w:t>
      </w:r>
      <w:r w:rsidRPr="001660AC">
        <w:rPr>
          <w:sz w:val="26"/>
          <w:szCs w:val="24"/>
        </w:rPr>
        <w:t>riefs addressing the remaining issue in dispute</w:t>
      </w:r>
      <w:r w:rsidRPr="001660AC">
        <w:rPr>
          <w:sz w:val="26"/>
          <w:szCs w:val="26"/>
        </w:rPr>
        <w:t>.</w:t>
      </w:r>
      <w:r>
        <w:rPr>
          <w:sz w:val="26"/>
          <w:szCs w:val="26"/>
        </w:rPr>
        <w:t xml:space="preserve">  </w:t>
      </w:r>
    </w:p>
    <w:p w14:paraId="70F0E850" w14:textId="77777777" w:rsidR="00BB6F2C" w:rsidRPr="004B39C3" w:rsidRDefault="00BB6F2C" w:rsidP="00492652">
      <w:pPr>
        <w:widowControl/>
        <w:tabs>
          <w:tab w:val="left" w:pos="1445"/>
        </w:tabs>
        <w:autoSpaceDE w:val="0"/>
        <w:autoSpaceDN w:val="0"/>
        <w:adjustRightInd w:val="0"/>
        <w:spacing w:line="360" w:lineRule="auto"/>
        <w:rPr>
          <w:sz w:val="26"/>
          <w:szCs w:val="26"/>
        </w:rPr>
      </w:pPr>
    </w:p>
    <w:p w14:paraId="650D45CA" w14:textId="77777777" w:rsidR="004B39C3" w:rsidRPr="004B39C3" w:rsidRDefault="004B39C3" w:rsidP="00492652">
      <w:pPr>
        <w:pStyle w:val="Heading2"/>
        <w:keepNext w:val="0"/>
        <w:keepLines w:val="0"/>
        <w:numPr>
          <w:ilvl w:val="0"/>
          <w:numId w:val="7"/>
        </w:numPr>
        <w:ind w:hanging="720"/>
        <w:contextualSpacing w:val="0"/>
        <w:rPr>
          <w:szCs w:val="26"/>
        </w:rPr>
      </w:pPr>
      <w:bookmarkStart w:id="22" w:name="_Toc48749295"/>
      <w:bookmarkStart w:id="23" w:name="_Toc80611263"/>
      <w:r w:rsidRPr="004B39C3">
        <w:rPr>
          <w:szCs w:val="26"/>
        </w:rPr>
        <w:t>The Joint Petition for Partial Settlement</w:t>
      </w:r>
      <w:bookmarkEnd w:id="22"/>
      <w:bookmarkEnd w:id="23"/>
      <w:r w:rsidRPr="004B39C3">
        <w:rPr>
          <w:szCs w:val="26"/>
        </w:rPr>
        <w:t xml:space="preserve"> </w:t>
      </w:r>
    </w:p>
    <w:p w14:paraId="493B329F" w14:textId="77777777" w:rsidR="004B39C3" w:rsidRPr="004B39C3" w:rsidRDefault="004B39C3" w:rsidP="00492652">
      <w:pPr>
        <w:widowControl/>
        <w:spacing w:line="360" w:lineRule="auto"/>
        <w:rPr>
          <w:sz w:val="26"/>
          <w:szCs w:val="26"/>
        </w:rPr>
      </w:pPr>
    </w:p>
    <w:p w14:paraId="7F11C83D" w14:textId="593AFE56" w:rsidR="00B20EF8" w:rsidRDefault="00B20EF8" w:rsidP="00492652">
      <w:pPr>
        <w:pStyle w:val="Heading3"/>
        <w:keepLines w:val="0"/>
        <w:ind w:left="1440" w:hanging="720"/>
        <w:contextualSpacing w:val="0"/>
      </w:pPr>
      <w:bookmarkStart w:id="24" w:name="_Toc48749296"/>
      <w:bookmarkStart w:id="25" w:name="_Toc80611264"/>
      <w:r w:rsidRPr="004B39C3">
        <w:t>Partial Settlement</w:t>
      </w:r>
      <w:bookmarkEnd w:id="24"/>
      <w:r w:rsidR="00DE769C" w:rsidRPr="004B39C3">
        <w:t xml:space="preserve"> </w:t>
      </w:r>
      <w:r w:rsidR="004C1477">
        <w:t>Terms and Conditions</w:t>
      </w:r>
      <w:bookmarkEnd w:id="25"/>
    </w:p>
    <w:p w14:paraId="473C06FA" w14:textId="64E48793" w:rsidR="001053B8" w:rsidRDefault="001053B8" w:rsidP="00492652">
      <w:pPr>
        <w:keepNext/>
        <w:spacing w:line="360" w:lineRule="auto"/>
        <w:contextualSpacing/>
      </w:pPr>
    </w:p>
    <w:p w14:paraId="4E90FD8E" w14:textId="77777777" w:rsidR="001053B8" w:rsidRDefault="001053B8" w:rsidP="00492652">
      <w:pPr>
        <w:keepNext/>
        <w:keepLines/>
        <w:widowControl/>
        <w:spacing w:line="360" w:lineRule="auto"/>
        <w:ind w:left="1440"/>
        <w:outlineLvl w:val="2"/>
        <w:rPr>
          <w:b/>
          <w:bCs/>
          <w:sz w:val="26"/>
          <w:szCs w:val="26"/>
        </w:rPr>
      </w:pPr>
      <w:bookmarkStart w:id="26" w:name="_Toc80611265"/>
      <w:r>
        <w:rPr>
          <w:b/>
          <w:bCs/>
          <w:sz w:val="26"/>
          <w:szCs w:val="26"/>
        </w:rPr>
        <w:t>a.</w:t>
      </w:r>
      <w:r>
        <w:rPr>
          <w:b/>
          <w:bCs/>
          <w:sz w:val="26"/>
          <w:szCs w:val="26"/>
        </w:rPr>
        <w:tab/>
        <w:t>Least Cost Fuel Procurement Policy</w:t>
      </w:r>
      <w:bookmarkEnd w:id="26"/>
      <w:r>
        <w:rPr>
          <w:b/>
          <w:bCs/>
          <w:sz w:val="26"/>
          <w:szCs w:val="26"/>
        </w:rPr>
        <w:t xml:space="preserve"> </w:t>
      </w:r>
    </w:p>
    <w:p w14:paraId="2B5C0508" w14:textId="77777777" w:rsidR="001053B8" w:rsidRDefault="001053B8" w:rsidP="00492652">
      <w:pPr>
        <w:keepNext/>
        <w:keepLines/>
        <w:widowControl/>
        <w:spacing w:line="360" w:lineRule="auto"/>
        <w:ind w:left="720"/>
        <w:rPr>
          <w:b/>
          <w:bCs/>
          <w:sz w:val="26"/>
          <w:szCs w:val="26"/>
        </w:rPr>
      </w:pPr>
    </w:p>
    <w:p w14:paraId="0439D296" w14:textId="31A19BB5" w:rsidR="001053B8" w:rsidRDefault="001053B8" w:rsidP="00823AA6">
      <w:pPr>
        <w:widowControl/>
        <w:spacing w:line="360" w:lineRule="auto"/>
        <w:ind w:firstLine="1440"/>
        <w:contextualSpacing/>
        <w:rPr>
          <w:sz w:val="26"/>
          <w:szCs w:val="24"/>
        </w:rPr>
      </w:pPr>
      <w:r w:rsidRPr="004C1FDB">
        <w:rPr>
          <w:sz w:val="26"/>
          <w:szCs w:val="24"/>
        </w:rPr>
        <w:t xml:space="preserve">As discussed, </w:t>
      </w:r>
      <w:r w:rsidRPr="004C1FDB">
        <w:rPr>
          <w:i/>
          <w:sz w:val="26"/>
          <w:szCs w:val="24"/>
        </w:rPr>
        <w:t>supra</w:t>
      </w:r>
      <w:r w:rsidRPr="004C1FDB">
        <w:rPr>
          <w:sz w:val="26"/>
          <w:szCs w:val="24"/>
        </w:rPr>
        <w:t>, i</w:t>
      </w:r>
      <w:r>
        <w:rPr>
          <w:sz w:val="26"/>
          <w:szCs w:val="24"/>
        </w:rPr>
        <w:t>n determining whether Columbia</w:t>
      </w:r>
      <w:r w:rsidRPr="004C1FDB">
        <w:rPr>
          <w:sz w:val="26"/>
          <w:szCs w:val="24"/>
        </w:rPr>
        <w:t xml:space="preserve"> is pursuing a least cost fuel procurement policy, the Commission must make specific findings set forth in </w:t>
      </w:r>
      <w:r w:rsidRPr="004C1FDB">
        <w:rPr>
          <w:sz w:val="26"/>
          <w:szCs w:val="24"/>
        </w:rPr>
        <w:lastRenderedPageBreak/>
        <w:t xml:space="preserve">Section 1318(a) and (b) of the Code.  </w:t>
      </w:r>
      <w:r>
        <w:rPr>
          <w:sz w:val="26"/>
          <w:szCs w:val="24"/>
        </w:rPr>
        <w:t xml:space="preserve">The Joint Petitioners agree that certain facts on the record in this proceeding, subject to the terms and conditions in the Partial Settlement, are sufficient to approve the Partial Settlement and Columbia’s PGC filing, subject to the issue reserved for litigation.  </w:t>
      </w:r>
      <w:r w:rsidRPr="004C1FDB">
        <w:rPr>
          <w:sz w:val="26"/>
          <w:szCs w:val="24"/>
        </w:rPr>
        <w:t>The Joint Petitioners request that the Commission make specific findings of fact in th</w:t>
      </w:r>
      <w:r>
        <w:rPr>
          <w:sz w:val="26"/>
          <w:szCs w:val="24"/>
        </w:rPr>
        <w:t>is</w:t>
      </w:r>
      <w:r w:rsidRPr="004C1FDB">
        <w:rPr>
          <w:sz w:val="26"/>
          <w:szCs w:val="24"/>
        </w:rPr>
        <w:t xml:space="preserve"> regard that are set forth in </w:t>
      </w:r>
      <w:r>
        <w:rPr>
          <w:sz w:val="26"/>
          <w:szCs w:val="24"/>
        </w:rPr>
        <w:t xml:space="preserve">Section III, </w:t>
      </w:r>
      <w:r w:rsidRPr="004C1FDB">
        <w:rPr>
          <w:sz w:val="26"/>
          <w:szCs w:val="24"/>
        </w:rPr>
        <w:t>Paragraphs </w:t>
      </w:r>
      <w:r>
        <w:rPr>
          <w:sz w:val="26"/>
          <w:szCs w:val="24"/>
        </w:rPr>
        <w:t>1 through 27</w:t>
      </w:r>
      <w:r w:rsidRPr="004C1FDB">
        <w:rPr>
          <w:sz w:val="26"/>
          <w:szCs w:val="24"/>
        </w:rPr>
        <w:t xml:space="preserve"> of the </w:t>
      </w:r>
      <w:r>
        <w:rPr>
          <w:sz w:val="26"/>
          <w:szCs w:val="24"/>
        </w:rPr>
        <w:t>Partial Settlement,</w:t>
      </w:r>
      <w:r w:rsidRPr="004C1FDB">
        <w:rPr>
          <w:sz w:val="26"/>
          <w:szCs w:val="24"/>
        </w:rPr>
        <w:t xml:space="preserve"> and which the ALJ has adopted and included in the Recommended Decision as Findings of Fact No</w:t>
      </w:r>
      <w:r>
        <w:rPr>
          <w:sz w:val="26"/>
          <w:szCs w:val="24"/>
        </w:rPr>
        <w:t>s. 1 through 27</w:t>
      </w:r>
      <w:r w:rsidRPr="004C1FDB">
        <w:rPr>
          <w:sz w:val="26"/>
          <w:szCs w:val="24"/>
        </w:rPr>
        <w:t xml:space="preserve">.  </w:t>
      </w:r>
      <w:r>
        <w:rPr>
          <w:sz w:val="26"/>
          <w:szCs w:val="24"/>
        </w:rPr>
        <w:t>Partial Settlement at 4</w:t>
      </w:r>
      <w:r w:rsidR="00D61722">
        <w:rPr>
          <w:sz w:val="26"/>
          <w:szCs w:val="24"/>
        </w:rPr>
        <w:noBreakHyphen/>
      </w:r>
      <w:r>
        <w:rPr>
          <w:sz w:val="26"/>
          <w:szCs w:val="24"/>
        </w:rPr>
        <w:t>13;</w:t>
      </w:r>
      <w:r w:rsidRPr="004C1FDB">
        <w:rPr>
          <w:sz w:val="26"/>
          <w:szCs w:val="24"/>
        </w:rPr>
        <w:t xml:space="preserve"> </w:t>
      </w:r>
      <w:r>
        <w:rPr>
          <w:sz w:val="26"/>
          <w:szCs w:val="24"/>
        </w:rPr>
        <w:t>R.D. at 5-12</w:t>
      </w:r>
      <w:r w:rsidRPr="004C1FDB">
        <w:rPr>
          <w:sz w:val="26"/>
          <w:szCs w:val="24"/>
        </w:rPr>
        <w:t xml:space="preserve">. </w:t>
      </w:r>
      <w:r>
        <w:rPr>
          <w:sz w:val="26"/>
          <w:szCs w:val="24"/>
        </w:rPr>
        <w:t xml:space="preserve"> </w:t>
      </w:r>
    </w:p>
    <w:p w14:paraId="39506D54" w14:textId="77777777" w:rsidR="001053B8" w:rsidRDefault="001053B8" w:rsidP="00823AA6">
      <w:pPr>
        <w:widowControl/>
        <w:spacing w:line="360" w:lineRule="auto"/>
        <w:ind w:firstLine="1440"/>
        <w:contextualSpacing/>
        <w:rPr>
          <w:sz w:val="26"/>
          <w:szCs w:val="24"/>
        </w:rPr>
      </w:pPr>
    </w:p>
    <w:p w14:paraId="46D6BFD6" w14:textId="32C138DA" w:rsidR="004313E2" w:rsidRDefault="001053B8" w:rsidP="00823AA6">
      <w:pPr>
        <w:tabs>
          <w:tab w:val="left" w:pos="1440"/>
        </w:tabs>
        <w:spacing w:line="360" w:lineRule="auto"/>
        <w:ind w:firstLine="1440"/>
        <w:contextualSpacing/>
        <w:textAlignment w:val="baseline"/>
        <w:rPr>
          <w:sz w:val="26"/>
          <w:szCs w:val="24"/>
        </w:rPr>
      </w:pPr>
      <w:r>
        <w:rPr>
          <w:sz w:val="26"/>
          <w:szCs w:val="24"/>
        </w:rPr>
        <w:t xml:space="preserve">Additionally, the Joint Petitioners agree that pending resolution of the issue reserved for litigation, Columbia’s 2021 PGC </w:t>
      </w:r>
      <w:r w:rsidR="00CB106C">
        <w:rPr>
          <w:sz w:val="26"/>
          <w:szCs w:val="24"/>
        </w:rPr>
        <w:t>F</w:t>
      </w:r>
      <w:r>
        <w:rPr>
          <w:sz w:val="26"/>
          <w:szCs w:val="24"/>
        </w:rPr>
        <w:t xml:space="preserve">iling meets the standards set forth in Sections 1317 and 1318 of the Code, 66 Pa. C.S. §§ 1317, 1318.  Accordingly, the Joint Petitioners request that the Commission approve Columbia’s 2021 PGC </w:t>
      </w:r>
      <w:r w:rsidR="00CB106C">
        <w:rPr>
          <w:sz w:val="26"/>
          <w:szCs w:val="24"/>
        </w:rPr>
        <w:t>F</w:t>
      </w:r>
      <w:r>
        <w:rPr>
          <w:sz w:val="26"/>
          <w:szCs w:val="24"/>
        </w:rPr>
        <w:t xml:space="preserve">iling and make the findings described in Section V, Paragraphs 29-34, pertaining to the historic reconciliation period standards and projected and interim period findings.  Partial Settlement, ¶¶ 28-34.  </w:t>
      </w:r>
    </w:p>
    <w:p w14:paraId="39AED026" w14:textId="77777777" w:rsidR="006872A0" w:rsidRDefault="006872A0" w:rsidP="00823AA6">
      <w:pPr>
        <w:tabs>
          <w:tab w:val="left" w:pos="1440"/>
        </w:tabs>
        <w:spacing w:line="360" w:lineRule="auto"/>
        <w:ind w:firstLine="1440"/>
        <w:contextualSpacing/>
        <w:textAlignment w:val="baseline"/>
        <w:rPr>
          <w:sz w:val="26"/>
          <w:szCs w:val="24"/>
        </w:rPr>
      </w:pPr>
    </w:p>
    <w:p w14:paraId="591391EB" w14:textId="7B4F60EC" w:rsidR="001053B8" w:rsidRDefault="001053B8" w:rsidP="00823AA6">
      <w:pPr>
        <w:tabs>
          <w:tab w:val="left" w:pos="1440"/>
        </w:tabs>
        <w:spacing w:line="360" w:lineRule="auto"/>
        <w:ind w:firstLine="1440"/>
        <w:contextualSpacing/>
        <w:textAlignment w:val="baseline"/>
        <w:rPr>
          <w:color w:val="000000"/>
          <w:sz w:val="26"/>
        </w:rPr>
      </w:pPr>
      <w:r>
        <w:rPr>
          <w:sz w:val="26"/>
          <w:szCs w:val="24"/>
        </w:rPr>
        <w:t>Regarding Columbia’s gas purchases and gas purchasing during the twelve-</w:t>
      </w:r>
      <w:r w:rsidRPr="008867E0">
        <w:rPr>
          <w:sz w:val="26"/>
          <w:szCs w:val="24"/>
        </w:rPr>
        <w:t xml:space="preserve">month </w:t>
      </w:r>
      <w:r w:rsidRPr="008867E0">
        <w:rPr>
          <w:color w:val="000000"/>
          <w:sz w:val="26"/>
        </w:rPr>
        <w:t xml:space="preserve">historic reconciliation period ended January 31, 2021, </w:t>
      </w:r>
      <w:r>
        <w:rPr>
          <w:color w:val="000000"/>
          <w:sz w:val="26"/>
        </w:rPr>
        <w:t>the Joint Petitioners</w:t>
      </w:r>
      <w:r w:rsidRPr="008867E0">
        <w:rPr>
          <w:color w:val="000000"/>
          <w:sz w:val="26"/>
        </w:rPr>
        <w:t xml:space="preserve"> request that the</w:t>
      </w:r>
      <w:r>
        <w:rPr>
          <w:color w:val="000000"/>
          <w:sz w:val="26"/>
        </w:rPr>
        <w:t xml:space="preserve"> </w:t>
      </w:r>
      <w:r w:rsidRPr="008867E0">
        <w:rPr>
          <w:color w:val="000000"/>
          <w:sz w:val="26"/>
        </w:rPr>
        <w:t xml:space="preserve">Commission find </w:t>
      </w:r>
      <w:r>
        <w:rPr>
          <w:color w:val="000000"/>
          <w:sz w:val="26"/>
        </w:rPr>
        <w:t xml:space="preserve">that </w:t>
      </w:r>
      <w:r w:rsidRPr="008867E0">
        <w:rPr>
          <w:color w:val="000000"/>
          <w:sz w:val="26"/>
        </w:rPr>
        <w:t>Columbia has met the standards in Section 1318 of the Code, and required by Section 1307</w:t>
      </w:r>
      <w:r>
        <w:rPr>
          <w:color w:val="000000"/>
          <w:sz w:val="26"/>
        </w:rPr>
        <w:t>(f)</w:t>
      </w:r>
      <w:r w:rsidRPr="008867E0">
        <w:rPr>
          <w:color w:val="000000"/>
          <w:sz w:val="26"/>
        </w:rPr>
        <w:t>(5) of the Code, 66 Pa.</w:t>
      </w:r>
      <w:r>
        <w:rPr>
          <w:color w:val="000000"/>
          <w:sz w:val="26"/>
        </w:rPr>
        <w:t xml:space="preserve"> </w:t>
      </w:r>
      <w:r w:rsidRPr="008867E0">
        <w:rPr>
          <w:color w:val="000000"/>
          <w:sz w:val="26"/>
        </w:rPr>
        <w:t>C.S.</w:t>
      </w:r>
      <w:r w:rsidR="007D566A">
        <w:rPr>
          <w:color w:val="000000"/>
          <w:sz w:val="26"/>
        </w:rPr>
        <w:t xml:space="preserve"> </w:t>
      </w:r>
      <w:r w:rsidRPr="008867E0">
        <w:rPr>
          <w:color w:val="000000"/>
          <w:sz w:val="26"/>
        </w:rPr>
        <w:t>§</w:t>
      </w:r>
      <w:r w:rsidR="007D566A">
        <w:rPr>
          <w:color w:val="000000"/>
          <w:sz w:val="26"/>
        </w:rPr>
        <w:t> </w:t>
      </w:r>
      <w:r w:rsidRPr="008867E0">
        <w:rPr>
          <w:color w:val="000000"/>
          <w:sz w:val="26"/>
        </w:rPr>
        <w:t>1307</w:t>
      </w:r>
      <w:r>
        <w:rPr>
          <w:color w:val="000000"/>
          <w:sz w:val="26"/>
        </w:rPr>
        <w:t>(f)</w:t>
      </w:r>
      <w:r w:rsidRPr="008867E0">
        <w:rPr>
          <w:color w:val="000000"/>
          <w:sz w:val="26"/>
        </w:rPr>
        <w:t>(5), as to all actual purchased gas costs in the historic period</w:t>
      </w:r>
      <w:r>
        <w:rPr>
          <w:color w:val="000000"/>
          <w:sz w:val="26"/>
        </w:rPr>
        <w:t xml:space="preserve">, as follows:  </w:t>
      </w:r>
    </w:p>
    <w:p w14:paraId="683BBB20" w14:textId="77777777" w:rsidR="00372C94" w:rsidRPr="004B39C3" w:rsidRDefault="00372C94" w:rsidP="006872A0">
      <w:pPr>
        <w:widowControl/>
        <w:tabs>
          <w:tab w:val="left" w:pos="1445"/>
        </w:tabs>
        <w:autoSpaceDE w:val="0"/>
        <w:autoSpaceDN w:val="0"/>
        <w:adjustRightInd w:val="0"/>
        <w:rPr>
          <w:sz w:val="26"/>
          <w:szCs w:val="26"/>
        </w:rPr>
      </w:pPr>
    </w:p>
    <w:p w14:paraId="5B31C122" w14:textId="1C94C595" w:rsidR="001053B8" w:rsidRDefault="001053B8" w:rsidP="006872A0">
      <w:pPr>
        <w:keepNext/>
        <w:widowControl/>
        <w:tabs>
          <w:tab w:val="left" w:pos="1440"/>
        </w:tabs>
        <w:ind w:left="2160" w:right="1440" w:hanging="720"/>
        <w:textAlignment w:val="baseline"/>
        <w:rPr>
          <w:color w:val="000000"/>
          <w:sz w:val="26"/>
        </w:rPr>
      </w:pPr>
      <w:bookmarkStart w:id="27" w:name="_Toc522887310"/>
      <w:r w:rsidRPr="008867E0">
        <w:rPr>
          <w:color w:val="000000"/>
          <w:sz w:val="26"/>
        </w:rPr>
        <w:t xml:space="preserve">(1) </w:t>
      </w:r>
      <w:r w:rsidR="00505F15">
        <w:rPr>
          <w:color w:val="000000"/>
          <w:sz w:val="26"/>
        </w:rPr>
        <w:tab/>
      </w:r>
      <w:r w:rsidRPr="008867E0">
        <w:rPr>
          <w:color w:val="000000"/>
          <w:sz w:val="26"/>
        </w:rPr>
        <w:t xml:space="preserve">Columbia met the requirements of Section 1318(a) of the Code by pursuing a least-cost fuel procurement policy, consistent with its obligation to provide safe, </w:t>
      </w:r>
      <w:proofErr w:type="gramStart"/>
      <w:r w:rsidRPr="008867E0">
        <w:rPr>
          <w:color w:val="000000"/>
          <w:sz w:val="26"/>
        </w:rPr>
        <w:t>adequate</w:t>
      </w:r>
      <w:proofErr w:type="gramEnd"/>
      <w:r w:rsidRPr="008867E0">
        <w:rPr>
          <w:color w:val="000000"/>
          <w:sz w:val="26"/>
        </w:rPr>
        <w:t xml:space="preserve"> and reliable service to its customers; and (2)</w:t>
      </w:r>
      <w:r w:rsidR="006872A0">
        <w:rPr>
          <w:color w:val="000000"/>
          <w:sz w:val="26"/>
        </w:rPr>
        <w:t> </w:t>
      </w:r>
      <w:r w:rsidRPr="008867E0">
        <w:rPr>
          <w:color w:val="000000"/>
          <w:sz w:val="26"/>
        </w:rPr>
        <w:t xml:space="preserve">Columbia met the requirements of Section 1318(b) </w:t>
      </w:r>
      <w:r w:rsidRPr="008867E0">
        <w:rPr>
          <w:color w:val="000000"/>
          <w:sz w:val="26"/>
        </w:rPr>
        <w:lastRenderedPageBreak/>
        <w:t>of the Code relating to its consideration of offers from affiliates for gas, transportation and storage services.</w:t>
      </w:r>
      <w:r>
        <w:rPr>
          <w:color w:val="000000"/>
          <w:sz w:val="26"/>
        </w:rPr>
        <w:t xml:space="preserve">  </w:t>
      </w:r>
    </w:p>
    <w:p w14:paraId="1ECB23CC" w14:textId="77777777" w:rsidR="001053B8" w:rsidRDefault="001053B8" w:rsidP="006872A0">
      <w:pPr>
        <w:keepNext/>
        <w:widowControl/>
        <w:tabs>
          <w:tab w:val="left" w:pos="1440"/>
        </w:tabs>
        <w:spacing w:line="360" w:lineRule="auto"/>
        <w:ind w:firstLine="1440"/>
        <w:textAlignment w:val="baseline"/>
        <w:rPr>
          <w:color w:val="000000"/>
          <w:sz w:val="26"/>
        </w:rPr>
      </w:pPr>
    </w:p>
    <w:p w14:paraId="722918E8" w14:textId="7AA633C5" w:rsidR="001053B8" w:rsidRDefault="001053B8" w:rsidP="006872A0">
      <w:pPr>
        <w:keepNext/>
        <w:widowControl/>
        <w:tabs>
          <w:tab w:val="left" w:pos="1440"/>
        </w:tabs>
        <w:spacing w:line="360" w:lineRule="auto"/>
        <w:contextualSpacing/>
        <w:textAlignment w:val="baseline"/>
        <w:rPr>
          <w:color w:val="000000"/>
          <w:sz w:val="26"/>
          <w:szCs w:val="26"/>
        </w:rPr>
      </w:pPr>
      <w:r>
        <w:rPr>
          <w:color w:val="000000"/>
          <w:sz w:val="26"/>
        </w:rPr>
        <w:t>Partial Settlement, ¶ 31.</w:t>
      </w:r>
      <w:r>
        <w:rPr>
          <w:color w:val="000000"/>
          <w:sz w:val="26"/>
          <w:szCs w:val="26"/>
        </w:rPr>
        <w:tab/>
      </w:r>
    </w:p>
    <w:p w14:paraId="551CFA1C" w14:textId="77777777" w:rsidR="00C12D85" w:rsidRDefault="00C12D85" w:rsidP="006872A0">
      <w:pPr>
        <w:widowControl/>
        <w:tabs>
          <w:tab w:val="left" w:pos="1440"/>
        </w:tabs>
        <w:spacing w:line="360" w:lineRule="auto"/>
        <w:textAlignment w:val="baseline"/>
        <w:rPr>
          <w:color w:val="000000"/>
          <w:sz w:val="26"/>
          <w:szCs w:val="26"/>
        </w:rPr>
      </w:pPr>
    </w:p>
    <w:p w14:paraId="2DAD6748" w14:textId="54B7521C" w:rsidR="001053B8" w:rsidRDefault="001053B8" w:rsidP="006872A0">
      <w:pPr>
        <w:widowControl/>
        <w:tabs>
          <w:tab w:val="left" w:pos="1440"/>
        </w:tabs>
        <w:spacing w:line="360" w:lineRule="auto"/>
        <w:ind w:firstLine="1440"/>
        <w:contextualSpacing/>
        <w:textAlignment w:val="baseline"/>
        <w:rPr>
          <w:sz w:val="26"/>
          <w:szCs w:val="24"/>
        </w:rPr>
      </w:pPr>
      <w:r w:rsidRPr="00016143">
        <w:rPr>
          <w:color w:val="000000"/>
          <w:sz w:val="26"/>
          <w:szCs w:val="26"/>
        </w:rPr>
        <w:t xml:space="preserve">Regarding the twelve-month period beginning October 1, 2021, the period of time during which the proposed rates contained in this Partial Settlement would be in effect, the Joint Petitioners request that the Commission make the findings under Section 1318 of the Code, including Section 1318(a)(1)-(a)(4) and 1318(b)(1)-(b)(3), based upon information currently available and based upon evidence of record in this proceeding concerning Columbia’s purchasing policies.  </w:t>
      </w:r>
      <w:r w:rsidR="00CF6B86" w:rsidRPr="00CF6B86">
        <w:rPr>
          <w:color w:val="000000"/>
          <w:sz w:val="26"/>
          <w:szCs w:val="26"/>
        </w:rPr>
        <w:t>Partial Settlement</w:t>
      </w:r>
      <w:r w:rsidRPr="00016143">
        <w:rPr>
          <w:color w:val="000000"/>
          <w:sz w:val="26"/>
          <w:szCs w:val="26"/>
        </w:rPr>
        <w:t xml:space="preserve">, ¶ 32.  </w:t>
      </w:r>
      <w:r>
        <w:rPr>
          <w:sz w:val="26"/>
          <w:szCs w:val="24"/>
        </w:rPr>
        <w:t>The ALJ found that Columbia</w:t>
      </w:r>
      <w:r w:rsidRPr="004C1FDB">
        <w:rPr>
          <w:sz w:val="26"/>
          <w:szCs w:val="24"/>
        </w:rPr>
        <w:t xml:space="preserve"> is pursuing a least-cost fuel procurement policy pursuant to Section 1318 </w:t>
      </w:r>
      <w:r>
        <w:rPr>
          <w:sz w:val="26"/>
          <w:szCs w:val="24"/>
        </w:rPr>
        <w:t>of the Code and that the findings under Section 1318(a)(1)-(a)(4) and 1</w:t>
      </w:r>
      <w:r w:rsidRPr="002B4639">
        <w:rPr>
          <w:color w:val="000000"/>
          <w:sz w:val="26"/>
          <w:szCs w:val="26"/>
        </w:rPr>
        <w:t>318(b)(1)</w:t>
      </w:r>
      <w:r>
        <w:rPr>
          <w:color w:val="000000"/>
          <w:sz w:val="26"/>
          <w:szCs w:val="26"/>
        </w:rPr>
        <w:t>-</w:t>
      </w:r>
      <w:r w:rsidRPr="002B4639">
        <w:rPr>
          <w:color w:val="000000"/>
          <w:sz w:val="26"/>
          <w:szCs w:val="26"/>
        </w:rPr>
        <w:t>(b)(3</w:t>
      </w:r>
      <w:r>
        <w:rPr>
          <w:color w:val="000000"/>
          <w:sz w:val="26"/>
          <w:szCs w:val="26"/>
        </w:rPr>
        <w:t>) have been satisfied.</w:t>
      </w:r>
      <w:r w:rsidRPr="004C1FDB">
        <w:rPr>
          <w:sz w:val="26"/>
          <w:szCs w:val="24"/>
        </w:rPr>
        <w:t xml:space="preserve"> </w:t>
      </w:r>
      <w:r>
        <w:rPr>
          <w:sz w:val="26"/>
          <w:szCs w:val="24"/>
        </w:rPr>
        <w:t xml:space="preserve"> R.D. at 41-42, </w:t>
      </w:r>
      <w:r w:rsidRPr="004C1FDB">
        <w:rPr>
          <w:sz w:val="26"/>
          <w:szCs w:val="24"/>
        </w:rPr>
        <w:t xml:space="preserve">Conclusions of Law </w:t>
      </w:r>
      <w:r>
        <w:rPr>
          <w:sz w:val="26"/>
          <w:szCs w:val="24"/>
        </w:rPr>
        <w:t xml:space="preserve">Nos. 2-11.  </w:t>
      </w:r>
    </w:p>
    <w:p w14:paraId="705FF751" w14:textId="77777777" w:rsidR="001053B8" w:rsidRDefault="001053B8" w:rsidP="00823AA6">
      <w:pPr>
        <w:spacing w:line="360" w:lineRule="auto"/>
        <w:ind w:firstLine="1440"/>
        <w:contextualSpacing/>
        <w:textAlignment w:val="baseline"/>
        <w:rPr>
          <w:color w:val="000000"/>
          <w:sz w:val="26"/>
          <w:szCs w:val="26"/>
        </w:rPr>
      </w:pPr>
    </w:p>
    <w:p w14:paraId="2C9FC72D" w14:textId="2DF04B8A" w:rsidR="001053B8" w:rsidRPr="00016143" w:rsidRDefault="001053B8" w:rsidP="00823AA6">
      <w:pPr>
        <w:spacing w:line="360" w:lineRule="auto"/>
        <w:ind w:firstLine="1440"/>
        <w:contextualSpacing/>
        <w:textAlignment w:val="baseline"/>
        <w:rPr>
          <w:color w:val="000000"/>
          <w:sz w:val="26"/>
          <w:szCs w:val="26"/>
        </w:rPr>
      </w:pPr>
      <w:r>
        <w:rPr>
          <w:color w:val="000000"/>
          <w:sz w:val="26"/>
          <w:szCs w:val="26"/>
        </w:rPr>
        <w:t xml:space="preserve">The Joint Petitioners agree that </w:t>
      </w:r>
      <w:r w:rsidRPr="00016143">
        <w:rPr>
          <w:color w:val="000000"/>
          <w:sz w:val="26"/>
          <w:szCs w:val="26"/>
        </w:rPr>
        <w:t xml:space="preserve">the findings </w:t>
      </w:r>
      <w:r>
        <w:rPr>
          <w:color w:val="000000"/>
          <w:sz w:val="26"/>
          <w:szCs w:val="26"/>
        </w:rPr>
        <w:t>concerning</w:t>
      </w:r>
      <w:r w:rsidRPr="00016143">
        <w:rPr>
          <w:color w:val="000000"/>
          <w:sz w:val="26"/>
          <w:szCs w:val="26"/>
        </w:rPr>
        <w:t xml:space="preserve"> the rate to become effective October 1, 2021, are made solely for the purpose of setting prospective rates that shall be subject to the standards of Section 1318 and further reviewed in an appropriate future proceeding. </w:t>
      </w:r>
      <w:r>
        <w:rPr>
          <w:color w:val="000000"/>
          <w:sz w:val="26"/>
          <w:szCs w:val="26"/>
        </w:rPr>
        <w:t xml:space="preserve"> </w:t>
      </w:r>
      <w:r w:rsidRPr="00016143">
        <w:rPr>
          <w:color w:val="000000"/>
          <w:sz w:val="26"/>
          <w:szCs w:val="26"/>
        </w:rPr>
        <w:t xml:space="preserve">This </w:t>
      </w:r>
      <w:r>
        <w:rPr>
          <w:color w:val="000000"/>
          <w:sz w:val="26"/>
          <w:szCs w:val="26"/>
        </w:rPr>
        <w:t>s</w:t>
      </w:r>
      <w:r w:rsidRPr="00016143">
        <w:rPr>
          <w:color w:val="000000"/>
          <w:sz w:val="26"/>
          <w:szCs w:val="26"/>
        </w:rPr>
        <w:t xml:space="preserve">ection of the Partial Settlement is not intended to limit or prevent </w:t>
      </w:r>
      <w:r>
        <w:rPr>
          <w:color w:val="000000"/>
          <w:sz w:val="26"/>
          <w:szCs w:val="26"/>
        </w:rPr>
        <w:t>current</w:t>
      </w:r>
      <w:r w:rsidRPr="00016143">
        <w:rPr>
          <w:color w:val="000000"/>
          <w:sz w:val="26"/>
          <w:szCs w:val="26"/>
        </w:rPr>
        <w:t xml:space="preserve"> or</w:t>
      </w:r>
      <w:r>
        <w:rPr>
          <w:color w:val="000000"/>
          <w:sz w:val="26"/>
          <w:szCs w:val="26"/>
        </w:rPr>
        <w:t xml:space="preserve"> </w:t>
      </w:r>
      <w:r w:rsidRPr="00016143">
        <w:rPr>
          <w:color w:val="000000"/>
          <w:spacing w:val="4"/>
          <w:sz w:val="26"/>
          <w:szCs w:val="26"/>
        </w:rPr>
        <w:t>future complainants from reviewing, after such projected gas purchases have been made and gas purchasing practices have been implemented, whether Columbia</w:t>
      </w:r>
      <w:r>
        <w:rPr>
          <w:color w:val="000000"/>
          <w:spacing w:val="4"/>
          <w:sz w:val="26"/>
          <w:szCs w:val="26"/>
        </w:rPr>
        <w:t>’</w:t>
      </w:r>
      <w:r w:rsidRPr="00016143">
        <w:rPr>
          <w:color w:val="000000"/>
          <w:spacing w:val="4"/>
          <w:sz w:val="26"/>
          <w:szCs w:val="26"/>
        </w:rPr>
        <w:t xml:space="preserve">s gas purchases and gas purchasing practices have complied with Section 1318. </w:t>
      </w:r>
      <w:r>
        <w:rPr>
          <w:color w:val="000000"/>
          <w:spacing w:val="4"/>
          <w:sz w:val="26"/>
          <w:szCs w:val="26"/>
        </w:rPr>
        <w:t xml:space="preserve"> Partial Settlement</w:t>
      </w:r>
      <w:r w:rsidRPr="00016143">
        <w:rPr>
          <w:color w:val="000000"/>
          <w:sz w:val="26"/>
          <w:szCs w:val="26"/>
        </w:rPr>
        <w:t>, ¶ 3</w:t>
      </w:r>
      <w:r>
        <w:rPr>
          <w:color w:val="000000"/>
          <w:sz w:val="26"/>
          <w:szCs w:val="26"/>
        </w:rPr>
        <w:t>3</w:t>
      </w:r>
      <w:r w:rsidRPr="00016143">
        <w:rPr>
          <w:color w:val="000000"/>
          <w:sz w:val="26"/>
          <w:szCs w:val="26"/>
        </w:rPr>
        <w:t xml:space="preserve">.  The </w:t>
      </w:r>
      <w:r>
        <w:rPr>
          <w:color w:val="000000"/>
          <w:sz w:val="26"/>
          <w:szCs w:val="26"/>
        </w:rPr>
        <w:t xml:space="preserve">Joint </w:t>
      </w:r>
      <w:r w:rsidRPr="00016143">
        <w:rPr>
          <w:color w:val="000000"/>
          <w:sz w:val="26"/>
          <w:szCs w:val="26"/>
        </w:rPr>
        <w:t xml:space="preserve">Petitioners </w:t>
      </w:r>
      <w:r>
        <w:rPr>
          <w:color w:val="000000"/>
          <w:sz w:val="26"/>
          <w:szCs w:val="26"/>
        </w:rPr>
        <w:t xml:space="preserve">further </w:t>
      </w:r>
      <w:r w:rsidRPr="00016143">
        <w:rPr>
          <w:color w:val="000000"/>
          <w:sz w:val="26"/>
          <w:szCs w:val="26"/>
        </w:rPr>
        <w:t>agree that future examination of the gas costs relating to the period February 1, 2021, through September</w:t>
      </w:r>
      <w:r w:rsidR="006872A0">
        <w:rPr>
          <w:color w:val="000000"/>
          <w:sz w:val="26"/>
          <w:szCs w:val="26"/>
        </w:rPr>
        <w:t> </w:t>
      </w:r>
      <w:r w:rsidRPr="00016143">
        <w:rPr>
          <w:color w:val="000000"/>
          <w:sz w:val="26"/>
          <w:szCs w:val="26"/>
        </w:rPr>
        <w:t>30, 2022, to determine whether Columbia</w:t>
      </w:r>
      <w:r>
        <w:rPr>
          <w:color w:val="000000"/>
          <w:sz w:val="26"/>
          <w:szCs w:val="26"/>
        </w:rPr>
        <w:t>’</w:t>
      </w:r>
      <w:r w:rsidRPr="00016143">
        <w:rPr>
          <w:color w:val="000000"/>
          <w:sz w:val="26"/>
          <w:szCs w:val="26"/>
        </w:rPr>
        <w:t xml:space="preserve">s experienced and projected gas purchases and gas purchasing practices complied with </w:t>
      </w:r>
      <w:r>
        <w:rPr>
          <w:color w:val="000000"/>
          <w:sz w:val="26"/>
          <w:szCs w:val="26"/>
        </w:rPr>
        <w:t xml:space="preserve">Section </w:t>
      </w:r>
      <w:r w:rsidRPr="00016143">
        <w:rPr>
          <w:color w:val="000000"/>
          <w:sz w:val="26"/>
          <w:szCs w:val="26"/>
        </w:rPr>
        <w:t>1318 shall be permitted and that the Commission</w:t>
      </w:r>
      <w:r>
        <w:rPr>
          <w:color w:val="000000"/>
          <w:sz w:val="26"/>
          <w:szCs w:val="26"/>
        </w:rPr>
        <w:t>’</w:t>
      </w:r>
      <w:r w:rsidRPr="00016143">
        <w:rPr>
          <w:color w:val="000000"/>
          <w:sz w:val="26"/>
          <w:szCs w:val="26"/>
        </w:rPr>
        <w:t xml:space="preserve">s adoption of the findings under this </w:t>
      </w:r>
      <w:r>
        <w:rPr>
          <w:color w:val="000000"/>
          <w:sz w:val="26"/>
          <w:szCs w:val="26"/>
        </w:rPr>
        <w:t>s</w:t>
      </w:r>
      <w:r w:rsidRPr="00016143">
        <w:rPr>
          <w:color w:val="000000"/>
          <w:sz w:val="26"/>
          <w:szCs w:val="26"/>
        </w:rPr>
        <w:t>ection of the Partial Settlement shall not be construed to limit or prevent any disallowance or reduction of such costs</w:t>
      </w:r>
      <w:r>
        <w:rPr>
          <w:color w:val="000000"/>
          <w:sz w:val="26"/>
          <w:szCs w:val="26"/>
        </w:rPr>
        <w:t>.  Partial Settlement</w:t>
      </w:r>
      <w:r w:rsidRPr="00016143">
        <w:rPr>
          <w:color w:val="000000"/>
          <w:sz w:val="26"/>
          <w:szCs w:val="26"/>
        </w:rPr>
        <w:t>, ¶ 3</w:t>
      </w:r>
      <w:r>
        <w:rPr>
          <w:color w:val="000000"/>
          <w:sz w:val="26"/>
          <w:szCs w:val="26"/>
        </w:rPr>
        <w:t>4.</w:t>
      </w:r>
    </w:p>
    <w:p w14:paraId="51C47E3F" w14:textId="77777777" w:rsidR="001053B8" w:rsidRPr="004B39C3" w:rsidRDefault="001053B8" w:rsidP="007D566A">
      <w:pPr>
        <w:pStyle w:val="Heading3"/>
        <w:numPr>
          <w:ilvl w:val="0"/>
          <w:numId w:val="0"/>
        </w:numPr>
        <w:ind w:left="720" w:firstLine="720"/>
        <w:contextualSpacing w:val="0"/>
      </w:pPr>
      <w:bookmarkStart w:id="28" w:name="_Toc80611266"/>
      <w:bookmarkStart w:id="29" w:name="_Toc79412931"/>
      <w:r>
        <w:lastRenderedPageBreak/>
        <w:t>b.</w:t>
      </w:r>
      <w:r>
        <w:tab/>
        <w:t xml:space="preserve">General, Miscellaneous </w:t>
      </w:r>
      <w:r w:rsidRPr="004B39C3">
        <w:t>Terms and Conditions</w:t>
      </w:r>
      <w:bookmarkEnd w:id="28"/>
      <w:r w:rsidRPr="004B39C3">
        <w:t xml:space="preserve"> </w:t>
      </w:r>
      <w:bookmarkEnd w:id="29"/>
      <w:r w:rsidRPr="004B39C3">
        <w:t xml:space="preserve"> </w:t>
      </w:r>
    </w:p>
    <w:p w14:paraId="7A2C210F" w14:textId="77777777" w:rsidR="001053B8" w:rsidRDefault="001053B8" w:rsidP="007D566A">
      <w:pPr>
        <w:keepNext/>
        <w:widowControl/>
        <w:tabs>
          <w:tab w:val="left" w:pos="1445"/>
        </w:tabs>
        <w:autoSpaceDE w:val="0"/>
        <w:autoSpaceDN w:val="0"/>
        <w:adjustRightInd w:val="0"/>
        <w:spacing w:line="360" w:lineRule="auto"/>
        <w:rPr>
          <w:sz w:val="26"/>
          <w:szCs w:val="26"/>
        </w:rPr>
      </w:pPr>
    </w:p>
    <w:p w14:paraId="09FD250E" w14:textId="369DD169" w:rsidR="001053B8" w:rsidRPr="007872F7" w:rsidRDefault="001053B8" w:rsidP="007D566A">
      <w:pPr>
        <w:widowControl/>
        <w:autoSpaceDE w:val="0"/>
        <w:autoSpaceDN w:val="0"/>
        <w:adjustRightInd w:val="0"/>
        <w:spacing w:line="360" w:lineRule="auto"/>
        <w:ind w:firstLine="1440"/>
        <w:rPr>
          <w:sz w:val="26"/>
          <w:szCs w:val="26"/>
        </w:rPr>
      </w:pPr>
      <w:r w:rsidRPr="007872F7">
        <w:rPr>
          <w:sz w:val="26"/>
          <w:szCs w:val="26"/>
        </w:rPr>
        <w:t xml:space="preserve">In addition to the specific terms to which the Joint Petitioners have agreed, the Partial Settlement contains certain general, miscellaneous terms.  The Partial Settlement is conditioned on the Commission’s approval </w:t>
      </w:r>
      <w:r>
        <w:rPr>
          <w:sz w:val="26"/>
          <w:szCs w:val="26"/>
        </w:rPr>
        <w:t>of its</w:t>
      </w:r>
      <w:r w:rsidRPr="007872F7">
        <w:rPr>
          <w:sz w:val="26"/>
          <w:szCs w:val="26"/>
        </w:rPr>
        <w:t xml:space="preserve"> terms and conditions without modification.  The Partial Settlement establishes the procedure by which any of the Joint Petitioners may withdraw from the Partial Settlement and proceed to litigate this case if the Commission should modify the Partial Settlement.  </w:t>
      </w:r>
      <w:r>
        <w:rPr>
          <w:sz w:val="26"/>
          <w:szCs w:val="26"/>
        </w:rPr>
        <w:t xml:space="preserve">Partial Settlement, ¶ 35. </w:t>
      </w:r>
      <w:r w:rsidRPr="007872F7">
        <w:rPr>
          <w:sz w:val="26"/>
          <w:szCs w:val="26"/>
        </w:rPr>
        <w:t xml:space="preserve"> The Joint Petitioners reserve their rights to brief and argue their respective positions if the Commission does not approve the </w:t>
      </w:r>
      <w:r>
        <w:rPr>
          <w:sz w:val="26"/>
          <w:szCs w:val="26"/>
        </w:rPr>
        <w:t>Partial Settlement</w:t>
      </w:r>
      <w:r w:rsidRPr="007872F7">
        <w:rPr>
          <w:sz w:val="26"/>
          <w:szCs w:val="26"/>
        </w:rPr>
        <w:t xml:space="preserve">. </w:t>
      </w:r>
      <w:r>
        <w:rPr>
          <w:sz w:val="26"/>
          <w:szCs w:val="26"/>
        </w:rPr>
        <w:t xml:space="preserve"> The Partial Settlement is made without any admission against, or prejudice to, any positions that the Joint Petitioners may adopt in the event of subsequent litigation of this proceeding or in any other proceeding.  Partial Settlement, ¶ 36.</w:t>
      </w:r>
      <w:r w:rsidRPr="007872F7">
        <w:rPr>
          <w:sz w:val="26"/>
          <w:szCs w:val="26"/>
        </w:rPr>
        <w:t xml:space="preserve"> </w:t>
      </w:r>
      <w:r>
        <w:rPr>
          <w:sz w:val="26"/>
          <w:szCs w:val="26"/>
        </w:rPr>
        <w:t xml:space="preserve"> </w:t>
      </w:r>
      <w:r w:rsidR="00433526">
        <w:rPr>
          <w:sz w:val="26"/>
          <w:szCs w:val="26"/>
        </w:rPr>
        <w:t>According to the Joint Petitioners, t</w:t>
      </w:r>
      <w:r w:rsidRPr="007872F7">
        <w:rPr>
          <w:sz w:val="26"/>
          <w:szCs w:val="26"/>
        </w:rPr>
        <w:t xml:space="preserve">he </w:t>
      </w:r>
      <w:r>
        <w:rPr>
          <w:sz w:val="26"/>
          <w:szCs w:val="26"/>
        </w:rPr>
        <w:t>Partial Settlement</w:t>
      </w:r>
      <w:r w:rsidRPr="007872F7">
        <w:rPr>
          <w:sz w:val="26"/>
          <w:szCs w:val="26"/>
        </w:rPr>
        <w:t xml:space="preserve"> also reflects a compromise of competing positions and may not be cited as precedent in any future proceeding, except as required to implement the </w:t>
      </w:r>
      <w:r>
        <w:rPr>
          <w:sz w:val="26"/>
          <w:szCs w:val="26"/>
        </w:rPr>
        <w:t>Partial Settlement</w:t>
      </w:r>
      <w:r w:rsidRPr="007872F7">
        <w:rPr>
          <w:sz w:val="26"/>
          <w:szCs w:val="26"/>
        </w:rPr>
        <w:t xml:space="preserve">.  </w:t>
      </w:r>
      <w:r>
        <w:rPr>
          <w:sz w:val="26"/>
          <w:szCs w:val="26"/>
        </w:rPr>
        <w:t>Partial Settlement, ¶ 37</w:t>
      </w:r>
      <w:r w:rsidRPr="007872F7">
        <w:rPr>
          <w:sz w:val="26"/>
          <w:szCs w:val="26"/>
        </w:rPr>
        <w:t xml:space="preserve">. </w:t>
      </w:r>
    </w:p>
    <w:p w14:paraId="4F832D14" w14:textId="78FC2DE3" w:rsidR="001053B8" w:rsidRDefault="001053B8" w:rsidP="001053B8">
      <w:pPr>
        <w:widowControl/>
        <w:tabs>
          <w:tab w:val="left" w:pos="1445"/>
        </w:tabs>
        <w:autoSpaceDE w:val="0"/>
        <w:autoSpaceDN w:val="0"/>
        <w:adjustRightInd w:val="0"/>
        <w:spacing w:line="360" w:lineRule="auto"/>
        <w:rPr>
          <w:sz w:val="26"/>
          <w:szCs w:val="26"/>
        </w:rPr>
      </w:pPr>
    </w:p>
    <w:p w14:paraId="5A7EFFFB" w14:textId="724CF06E" w:rsidR="00490515" w:rsidRPr="00490515" w:rsidRDefault="00490515" w:rsidP="00490515">
      <w:pPr>
        <w:pStyle w:val="Heading3"/>
        <w:ind w:left="1440" w:hanging="720"/>
      </w:pPr>
      <w:bookmarkStart w:id="30" w:name="_Toc80611267"/>
      <w:r w:rsidRPr="00490515">
        <w:t>The ALJ’s Recommendation</w:t>
      </w:r>
      <w:bookmarkEnd w:id="30"/>
    </w:p>
    <w:p w14:paraId="6470E727" w14:textId="77777777" w:rsidR="00E75071" w:rsidRDefault="00E75071" w:rsidP="00B835DD">
      <w:pPr>
        <w:keepNext/>
        <w:keepLines/>
        <w:widowControl/>
        <w:spacing w:line="360" w:lineRule="auto"/>
        <w:ind w:firstLine="1440"/>
        <w:rPr>
          <w:sz w:val="26"/>
          <w:szCs w:val="24"/>
        </w:rPr>
      </w:pPr>
    </w:p>
    <w:p w14:paraId="744276CA" w14:textId="0F6BEB36" w:rsidR="00E431BC" w:rsidRDefault="00C4217C" w:rsidP="00E431BC">
      <w:pPr>
        <w:widowControl/>
        <w:spacing w:line="360" w:lineRule="auto"/>
        <w:ind w:firstLine="1440"/>
        <w:rPr>
          <w:sz w:val="26"/>
          <w:szCs w:val="24"/>
        </w:rPr>
      </w:pPr>
      <w:r>
        <w:rPr>
          <w:sz w:val="26"/>
          <w:szCs w:val="24"/>
        </w:rPr>
        <w:t>As previously noted, the ALJ granted the Joint Petitioners’ requests in the Partial Settlement.  The ALJ</w:t>
      </w:r>
      <w:r w:rsidRPr="004C1FDB">
        <w:rPr>
          <w:sz w:val="26"/>
          <w:szCs w:val="24"/>
        </w:rPr>
        <w:t xml:space="preserve"> adopted and included in the Recommended Decision Findings of Fact No</w:t>
      </w:r>
      <w:r>
        <w:rPr>
          <w:sz w:val="26"/>
          <w:szCs w:val="24"/>
        </w:rPr>
        <w:t>s. 1 through 27,</w:t>
      </w:r>
      <w:r w:rsidRPr="004C1FDB">
        <w:rPr>
          <w:sz w:val="26"/>
          <w:szCs w:val="24"/>
        </w:rPr>
        <w:t xml:space="preserve"> </w:t>
      </w:r>
      <w:r>
        <w:rPr>
          <w:sz w:val="26"/>
          <w:szCs w:val="24"/>
        </w:rPr>
        <w:t>R.D. at 5-12, and found that Columbia</w:t>
      </w:r>
      <w:r w:rsidRPr="004C1FDB">
        <w:rPr>
          <w:sz w:val="26"/>
          <w:szCs w:val="24"/>
        </w:rPr>
        <w:t xml:space="preserve"> is pursuing a least-cost fuel procurement policy pursuant to Section 1318 </w:t>
      </w:r>
      <w:r>
        <w:rPr>
          <w:sz w:val="26"/>
          <w:szCs w:val="24"/>
        </w:rPr>
        <w:t>of the Code and that the findings under Section 1318(a)(1)-(a)(4) and 1</w:t>
      </w:r>
      <w:r w:rsidRPr="002B4639">
        <w:rPr>
          <w:color w:val="000000"/>
          <w:sz w:val="26"/>
          <w:szCs w:val="26"/>
        </w:rPr>
        <w:t>318(b)(1)</w:t>
      </w:r>
      <w:r>
        <w:rPr>
          <w:color w:val="000000"/>
          <w:sz w:val="26"/>
          <w:szCs w:val="26"/>
        </w:rPr>
        <w:t>-</w:t>
      </w:r>
      <w:r w:rsidRPr="002B4639">
        <w:rPr>
          <w:color w:val="000000"/>
          <w:sz w:val="26"/>
          <w:szCs w:val="26"/>
        </w:rPr>
        <w:t>(b)(3</w:t>
      </w:r>
      <w:r>
        <w:rPr>
          <w:color w:val="000000"/>
          <w:sz w:val="26"/>
          <w:szCs w:val="26"/>
        </w:rPr>
        <w:t>) have been satisfied.</w:t>
      </w:r>
      <w:r w:rsidRPr="004C1FDB">
        <w:rPr>
          <w:sz w:val="26"/>
          <w:szCs w:val="24"/>
        </w:rPr>
        <w:t xml:space="preserve"> </w:t>
      </w:r>
      <w:r>
        <w:rPr>
          <w:sz w:val="26"/>
          <w:szCs w:val="24"/>
        </w:rPr>
        <w:t xml:space="preserve"> I.D.</w:t>
      </w:r>
      <w:r w:rsidR="00611786">
        <w:rPr>
          <w:sz w:val="26"/>
          <w:szCs w:val="24"/>
        </w:rPr>
        <w:t> </w:t>
      </w:r>
      <w:r>
        <w:rPr>
          <w:sz w:val="26"/>
          <w:szCs w:val="24"/>
        </w:rPr>
        <w:t xml:space="preserve">at 41-42, </w:t>
      </w:r>
      <w:r w:rsidRPr="004C1FDB">
        <w:rPr>
          <w:sz w:val="26"/>
          <w:szCs w:val="24"/>
        </w:rPr>
        <w:t xml:space="preserve">Conclusions of Law </w:t>
      </w:r>
      <w:r>
        <w:rPr>
          <w:sz w:val="26"/>
          <w:szCs w:val="24"/>
        </w:rPr>
        <w:t>Nos. 2-11.</w:t>
      </w:r>
    </w:p>
    <w:p w14:paraId="2BF87CEB" w14:textId="204FC06C" w:rsidR="00C4217C" w:rsidRDefault="00C4217C" w:rsidP="00E431BC">
      <w:pPr>
        <w:widowControl/>
        <w:spacing w:line="360" w:lineRule="auto"/>
        <w:ind w:firstLine="1440"/>
        <w:rPr>
          <w:sz w:val="26"/>
          <w:szCs w:val="24"/>
        </w:rPr>
      </w:pPr>
    </w:p>
    <w:p w14:paraId="76DD01A2" w14:textId="77777777" w:rsidR="00C4217C" w:rsidRDefault="00C4217C" w:rsidP="00C4217C">
      <w:pPr>
        <w:widowControl/>
        <w:spacing w:line="360" w:lineRule="auto"/>
        <w:ind w:firstLine="1440"/>
        <w:rPr>
          <w:sz w:val="26"/>
          <w:szCs w:val="26"/>
        </w:rPr>
      </w:pPr>
      <w:r>
        <w:rPr>
          <w:sz w:val="26"/>
          <w:szCs w:val="24"/>
        </w:rPr>
        <w:t xml:space="preserve">Consistent with these findings, the ALJ recommended that the Partial Settlement be approved without modification, finding that the Partial Settlement is in the public interest and is consistent with the requirements of Sections 1307 and 1318 of the </w:t>
      </w:r>
      <w:r>
        <w:rPr>
          <w:sz w:val="26"/>
          <w:szCs w:val="24"/>
        </w:rPr>
        <w:lastRenderedPageBreak/>
        <w:t xml:space="preserve">Code, 66 Pa. C.S. §§ 1307, 1318.  R.D. at 1, 40, 43.  The ALJ stated that this </w:t>
      </w:r>
      <w:r w:rsidRPr="00D837C4">
        <w:rPr>
          <w:sz w:val="26"/>
          <w:szCs w:val="26"/>
        </w:rPr>
        <w:t>recommendation</w:t>
      </w:r>
      <w:r>
        <w:rPr>
          <w:sz w:val="26"/>
          <w:szCs w:val="26"/>
        </w:rPr>
        <w:t xml:space="preserve"> wa</w:t>
      </w:r>
      <w:r w:rsidRPr="00D837C4">
        <w:rPr>
          <w:sz w:val="26"/>
          <w:szCs w:val="26"/>
        </w:rPr>
        <w:t xml:space="preserve">s based </w:t>
      </w:r>
      <w:r>
        <w:rPr>
          <w:sz w:val="26"/>
          <w:szCs w:val="26"/>
        </w:rPr>
        <w:t>largely on</w:t>
      </w:r>
      <w:r w:rsidRPr="00D837C4">
        <w:rPr>
          <w:sz w:val="26"/>
          <w:szCs w:val="26"/>
        </w:rPr>
        <w:t xml:space="preserve"> the representations the statutory advocates</w:t>
      </w:r>
      <w:r>
        <w:rPr>
          <w:sz w:val="26"/>
          <w:szCs w:val="26"/>
        </w:rPr>
        <w:t xml:space="preserve"> made</w:t>
      </w:r>
      <w:r w:rsidRPr="00D837C4">
        <w:rPr>
          <w:sz w:val="26"/>
          <w:szCs w:val="26"/>
        </w:rPr>
        <w:t xml:space="preserve"> </w:t>
      </w:r>
      <w:r>
        <w:rPr>
          <w:sz w:val="26"/>
          <w:szCs w:val="26"/>
        </w:rPr>
        <w:t>t</w:t>
      </w:r>
      <w:r w:rsidRPr="00D837C4">
        <w:rPr>
          <w:sz w:val="26"/>
          <w:szCs w:val="26"/>
        </w:rPr>
        <w:t>hat the Partial Settlement is in the interests of the constituencies they represent</w:t>
      </w:r>
      <w:r>
        <w:rPr>
          <w:sz w:val="26"/>
          <w:szCs w:val="26"/>
        </w:rPr>
        <w:t>,</w:t>
      </w:r>
      <w:r w:rsidRPr="00D837C4">
        <w:rPr>
          <w:sz w:val="26"/>
          <w:szCs w:val="26"/>
        </w:rPr>
        <w:t xml:space="preserve"> is a fair, just, and reasonable resolution of the Commission’s investigation</w:t>
      </w:r>
      <w:r>
        <w:rPr>
          <w:sz w:val="26"/>
          <w:szCs w:val="26"/>
        </w:rPr>
        <w:t xml:space="preserve">, and is consistent with the requirements of Sections 1307 and 1318 of the Code.  </w:t>
      </w:r>
      <w:r w:rsidRPr="004245DE">
        <w:rPr>
          <w:i/>
          <w:iCs/>
          <w:sz w:val="26"/>
          <w:szCs w:val="26"/>
        </w:rPr>
        <w:t>Id</w:t>
      </w:r>
      <w:r>
        <w:rPr>
          <w:sz w:val="26"/>
          <w:szCs w:val="26"/>
        </w:rPr>
        <w:t xml:space="preserve">. at 39, 40.  The ALJ noted that the Joint Petitioners identified several reasons for approval of the Partial Settlement based on their investigation of Columbia’s PGC filing through discovery and testimony.  The ALJ observed that the Joint Petitioners have agreed that Columbia demonstrated that the Company did the following:  </w:t>
      </w:r>
    </w:p>
    <w:p w14:paraId="1794A1E2" w14:textId="77777777" w:rsidR="00C4217C" w:rsidRDefault="00C4217C" w:rsidP="00611786">
      <w:pPr>
        <w:widowControl/>
        <w:ind w:firstLine="1440"/>
        <w:rPr>
          <w:sz w:val="26"/>
          <w:szCs w:val="26"/>
        </w:rPr>
      </w:pPr>
    </w:p>
    <w:p w14:paraId="3C1322A9" w14:textId="2DB8DEB6" w:rsidR="00C4217C" w:rsidRPr="00F41F76" w:rsidRDefault="00C4217C" w:rsidP="00083016">
      <w:pPr>
        <w:keepNext/>
        <w:keepLines/>
        <w:widowControl/>
        <w:ind w:left="1440" w:right="1440"/>
        <w:rPr>
          <w:sz w:val="26"/>
          <w:szCs w:val="26"/>
        </w:rPr>
      </w:pPr>
      <w:r w:rsidRPr="00F41F76">
        <w:rPr>
          <w:sz w:val="26"/>
          <w:szCs w:val="26"/>
        </w:rPr>
        <w:t>(1)</w:t>
      </w:r>
      <w:r w:rsidR="00674EE5">
        <w:rPr>
          <w:sz w:val="26"/>
          <w:szCs w:val="26"/>
        </w:rPr>
        <w:tab/>
      </w:r>
      <w:r w:rsidRPr="00F41F76">
        <w:rPr>
          <w:sz w:val="26"/>
          <w:szCs w:val="26"/>
        </w:rPr>
        <w:t xml:space="preserve">engaged in least cost policies to procure natural gas for its customers; (2) requested rates for purchased gas costs that are just and reasonable; (3) fully and vigorously represented the interests of its ratepayers in proceedings before the </w:t>
      </w:r>
      <w:r>
        <w:rPr>
          <w:sz w:val="26"/>
          <w:szCs w:val="26"/>
        </w:rPr>
        <w:t>[Federal Energy Regulatory Commission</w:t>
      </w:r>
      <w:r w:rsidRPr="00F41F76">
        <w:rPr>
          <w:sz w:val="26"/>
          <w:szCs w:val="26"/>
        </w:rPr>
        <w:t xml:space="preserve"> </w:t>
      </w:r>
      <w:r>
        <w:rPr>
          <w:sz w:val="26"/>
          <w:szCs w:val="26"/>
        </w:rPr>
        <w:t xml:space="preserve">(FERC)] </w:t>
      </w:r>
      <w:r w:rsidRPr="00F41F76">
        <w:rPr>
          <w:sz w:val="26"/>
          <w:szCs w:val="26"/>
        </w:rPr>
        <w:t xml:space="preserve">and other relevant non-PUC proceedings; (4) took all prudent steps necessary to negotiate favorable gas supply contracts and to relieve itself or alleviate the impact from terms in existing contracts with its gas suppliers, which are or may be adverse to the interests of its ratepayers; (5) took all prudent steps necessary during the relevant time period to obtain lower cost gas supplies on both short-term and long-term bases both within and outside the Commonwealth, including the use of gas transportation arrangements with pipelines and other distribution companies; (6) did not withhold from the market or cause to be withheld from the market any gas supplies which should have been used as part of a least cost fuel procurement policy; (7) fully and vigorously attempted to obtain less costly gas supplies on both short-term and long-term bases from nonaffiliated interests; and (8) obtained contracts for the purchase of gas from any affiliated interest during the relevant time period consistent with a least cost fuel procurement policy. </w:t>
      </w:r>
      <w:r w:rsidR="00674EE5">
        <w:rPr>
          <w:sz w:val="26"/>
          <w:szCs w:val="26"/>
        </w:rPr>
        <w:t xml:space="preserve"> </w:t>
      </w:r>
    </w:p>
    <w:p w14:paraId="452572C7" w14:textId="6F9C4E7F" w:rsidR="00C4217C" w:rsidRDefault="00C4217C" w:rsidP="00611786">
      <w:pPr>
        <w:widowControl/>
        <w:spacing w:line="360" w:lineRule="auto"/>
        <w:ind w:firstLine="1440"/>
        <w:rPr>
          <w:sz w:val="26"/>
          <w:szCs w:val="24"/>
        </w:rPr>
      </w:pPr>
    </w:p>
    <w:p w14:paraId="48B11DC6" w14:textId="77777777" w:rsidR="00C4217C" w:rsidRDefault="00C4217C" w:rsidP="0056694B">
      <w:pPr>
        <w:widowControl/>
        <w:tabs>
          <w:tab w:val="left" w:pos="1445"/>
        </w:tabs>
        <w:autoSpaceDE w:val="0"/>
        <w:autoSpaceDN w:val="0"/>
        <w:adjustRightInd w:val="0"/>
        <w:spacing w:line="360" w:lineRule="auto"/>
        <w:contextualSpacing/>
        <w:rPr>
          <w:sz w:val="26"/>
          <w:szCs w:val="26"/>
        </w:rPr>
      </w:pPr>
      <w:r w:rsidRPr="00B618E5">
        <w:rPr>
          <w:i/>
          <w:iCs/>
          <w:sz w:val="26"/>
          <w:szCs w:val="26"/>
        </w:rPr>
        <w:t>Id</w:t>
      </w:r>
      <w:r>
        <w:rPr>
          <w:sz w:val="26"/>
          <w:szCs w:val="26"/>
        </w:rPr>
        <w:t xml:space="preserve">. at 39-40 (citing 66 Pa. C.S. § 1318(a),(b)).  </w:t>
      </w:r>
    </w:p>
    <w:p w14:paraId="4DD01AD5" w14:textId="77777777" w:rsidR="00C4217C" w:rsidRDefault="00C4217C" w:rsidP="00C4217C">
      <w:pPr>
        <w:widowControl/>
        <w:tabs>
          <w:tab w:val="left" w:pos="1445"/>
        </w:tabs>
        <w:autoSpaceDE w:val="0"/>
        <w:autoSpaceDN w:val="0"/>
        <w:adjustRightInd w:val="0"/>
        <w:spacing w:line="360" w:lineRule="auto"/>
        <w:ind w:firstLine="1440"/>
        <w:rPr>
          <w:sz w:val="26"/>
          <w:szCs w:val="26"/>
        </w:rPr>
      </w:pPr>
    </w:p>
    <w:p w14:paraId="7D51405B" w14:textId="2A8F76B9" w:rsidR="0085653E" w:rsidRPr="00E75071" w:rsidRDefault="00E75071" w:rsidP="00E73092">
      <w:pPr>
        <w:pStyle w:val="Heading3"/>
        <w:ind w:left="1440" w:hanging="720"/>
      </w:pPr>
      <w:bookmarkStart w:id="31" w:name="_Toc48749298"/>
      <w:bookmarkStart w:id="32" w:name="_Toc80611268"/>
      <w:bookmarkEnd w:id="27"/>
      <w:r w:rsidRPr="00E75071">
        <w:lastRenderedPageBreak/>
        <w:t>Disposition</w:t>
      </w:r>
      <w:bookmarkEnd w:id="31"/>
      <w:bookmarkEnd w:id="32"/>
      <w:r w:rsidR="00DE769C" w:rsidRPr="00E75071">
        <w:t xml:space="preserve"> </w:t>
      </w:r>
    </w:p>
    <w:p w14:paraId="311ECCEF" w14:textId="461342F9" w:rsidR="00EA5780" w:rsidRPr="00505F15" w:rsidRDefault="00EA5780" w:rsidP="00B835DD">
      <w:pPr>
        <w:keepNext/>
        <w:keepLines/>
        <w:widowControl/>
        <w:tabs>
          <w:tab w:val="left" w:pos="1445"/>
        </w:tabs>
        <w:autoSpaceDE w:val="0"/>
        <w:autoSpaceDN w:val="0"/>
        <w:adjustRightInd w:val="0"/>
        <w:spacing w:line="360" w:lineRule="auto"/>
        <w:rPr>
          <w:sz w:val="26"/>
          <w:szCs w:val="26"/>
          <w:highlight w:val="yellow"/>
        </w:rPr>
      </w:pPr>
    </w:p>
    <w:p w14:paraId="313E6DD8" w14:textId="2F402DAF" w:rsidR="00E75071" w:rsidRPr="007872F7" w:rsidRDefault="00E75071" w:rsidP="007D566A">
      <w:pPr>
        <w:widowControl/>
        <w:tabs>
          <w:tab w:val="left" w:pos="1445"/>
          <w:tab w:val="left" w:pos="7920"/>
        </w:tabs>
        <w:autoSpaceDE w:val="0"/>
        <w:autoSpaceDN w:val="0"/>
        <w:adjustRightInd w:val="0"/>
        <w:spacing w:line="360" w:lineRule="auto"/>
        <w:ind w:firstLine="1440"/>
        <w:rPr>
          <w:rFonts w:eastAsiaTheme="minorHAnsi"/>
          <w:sz w:val="26"/>
          <w:szCs w:val="24"/>
        </w:rPr>
      </w:pPr>
      <w:r>
        <w:rPr>
          <w:rFonts w:eastAsia="Calibri"/>
          <w:sz w:val="26"/>
          <w:szCs w:val="26"/>
        </w:rPr>
        <w:t xml:space="preserve">Through the conduction of discovery and the submission of testimony, the Joint Petitioners have engaged in an extensive review of Columbia’s purchased gas costs and gas purchasing practices and, except regarding the issue reserved for litigation, have reached the conclusion that both are in compliance with the standards in the Code and that the Partial Settlement is in the public interest and represents a reasonable resolution of the Company’s 2021 PGC proceeding.  </w:t>
      </w:r>
      <w:r w:rsidRPr="00825906">
        <w:rPr>
          <w:rFonts w:eastAsia="Calibri"/>
          <w:i/>
          <w:iCs/>
          <w:sz w:val="26"/>
          <w:szCs w:val="26"/>
        </w:rPr>
        <w:t>See</w:t>
      </w:r>
      <w:r>
        <w:rPr>
          <w:rFonts w:eastAsia="Calibri"/>
          <w:sz w:val="26"/>
          <w:szCs w:val="26"/>
        </w:rPr>
        <w:t xml:space="preserve"> Columbia Statement in Support at 1; OCA Statement in Support at 2; I&amp;E Statement in Support at 1-4.  </w:t>
      </w:r>
      <w:r w:rsidRPr="007872F7">
        <w:rPr>
          <w:sz w:val="26"/>
          <w:szCs w:val="26"/>
        </w:rPr>
        <w:t xml:space="preserve">After reviewing the </w:t>
      </w:r>
      <w:r>
        <w:rPr>
          <w:sz w:val="26"/>
          <w:szCs w:val="26"/>
        </w:rPr>
        <w:t>record</w:t>
      </w:r>
      <w:r w:rsidRPr="007872F7">
        <w:rPr>
          <w:sz w:val="26"/>
          <w:szCs w:val="26"/>
        </w:rPr>
        <w:t xml:space="preserve">, the terms of the Partial Settlement, the </w:t>
      </w:r>
      <w:r>
        <w:rPr>
          <w:sz w:val="26"/>
          <w:szCs w:val="26"/>
        </w:rPr>
        <w:t>Joint Petitioners</w:t>
      </w:r>
      <w:r w:rsidRPr="007872F7">
        <w:rPr>
          <w:sz w:val="26"/>
          <w:szCs w:val="26"/>
        </w:rPr>
        <w:t xml:space="preserve">’ Statements in Support, and the Recommended Decision, as discussed above, </w:t>
      </w:r>
      <w:r w:rsidRPr="007872F7">
        <w:rPr>
          <w:rFonts w:eastAsiaTheme="minorHAnsi"/>
          <w:sz w:val="26"/>
          <w:szCs w:val="24"/>
        </w:rPr>
        <w:t>we concur with the ALJ’s analysis, findings and conclusions that the substantive provisions of the</w:t>
      </w:r>
      <w:r>
        <w:rPr>
          <w:rFonts w:eastAsiaTheme="minorHAnsi"/>
          <w:sz w:val="26"/>
          <w:szCs w:val="24"/>
        </w:rPr>
        <w:t xml:space="preserve"> Partial Settlement</w:t>
      </w:r>
      <w:r w:rsidRPr="007872F7">
        <w:rPr>
          <w:rFonts w:eastAsiaTheme="minorHAnsi"/>
          <w:sz w:val="26"/>
          <w:szCs w:val="24"/>
        </w:rPr>
        <w:t xml:space="preserve"> are supported by substantial evidence, are reasonable, in the public interest, and consistent with </w:t>
      </w:r>
      <w:r>
        <w:rPr>
          <w:rFonts w:eastAsiaTheme="minorHAnsi"/>
          <w:sz w:val="26"/>
          <w:szCs w:val="24"/>
        </w:rPr>
        <w:t xml:space="preserve">the </w:t>
      </w:r>
      <w:r w:rsidRPr="007872F7">
        <w:rPr>
          <w:rFonts w:eastAsiaTheme="minorHAnsi"/>
          <w:sz w:val="26"/>
          <w:szCs w:val="24"/>
        </w:rPr>
        <w:t>applicable legal standards under Sections 1307(f), 1317</w:t>
      </w:r>
      <w:r>
        <w:rPr>
          <w:rFonts w:eastAsiaTheme="minorHAnsi"/>
          <w:sz w:val="26"/>
          <w:szCs w:val="24"/>
        </w:rPr>
        <w:t>,</w:t>
      </w:r>
      <w:r w:rsidRPr="007872F7">
        <w:rPr>
          <w:rFonts w:eastAsiaTheme="minorHAnsi"/>
          <w:sz w:val="26"/>
          <w:szCs w:val="24"/>
        </w:rPr>
        <w:t xml:space="preserve"> and 1318(a) </w:t>
      </w:r>
      <w:r>
        <w:rPr>
          <w:rFonts w:eastAsiaTheme="minorHAnsi"/>
          <w:sz w:val="26"/>
          <w:szCs w:val="24"/>
        </w:rPr>
        <w:t xml:space="preserve">and (b) </w:t>
      </w:r>
      <w:r w:rsidRPr="007872F7">
        <w:rPr>
          <w:rFonts w:eastAsiaTheme="minorHAnsi"/>
          <w:sz w:val="26"/>
          <w:szCs w:val="24"/>
        </w:rPr>
        <w:t>of the Code, 66 Pa. C.S. §§ 1307(f), 1317, 1318(a),</w:t>
      </w:r>
      <w:r>
        <w:rPr>
          <w:rFonts w:eastAsiaTheme="minorHAnsi"/>
          <w:sz w:val="26"/>
          <w:szCs w:val="24"/>
        </w:rPr>
        <w:t>(b),</w:t>
      </w:r>
      <w:r w:rsidRPr="007872F7">
        <w:rPr>
          <w:rFonts w:eastAsiaTheme="minorHAnsi"/>
          <w:sz w:val="26"/>
          <w:szCs w:val="24"/>
        </w:rPr>
        <w:t xml:space="preserve"> and the Commission’s Regulations at </w:t>
      </w:r>
      <w:r w:rsidRPr="007872F7">
        <w:rPr>
          <w:rFonts w:eastAsia="Calibri"/>
          <w:sz w:val="26"/>
          <w:szCs w:val="26"/>
        </w:rPr>
        <w:t>52</w:t>
      </w:r>
      <w:r w:rsidR="00611786">
        <w:rPr>
          <w:rFonts w:eastAsia="Calibri"/>
          <w:sz w:val="26"/>
          <w:szCs w:val="26"/>
        </w:rPr>
        <w:t> </w:t>
      </w:r>
      <w:r w:rsidRPr="007872F7">
        <w:rPr>
          <w:rFonts w:eastAsia="Calibri"/>
          <w:sz w:val="26"/>
          <w:szCs w:val="26"/>
        </w:rPr>
        <w:t>Pa.</w:t>
      </w:r>
      <w:r w:rsidR="00611786">
        <w:rPr>
          <w:rFonts w:eastAsia="Calibri"/>
          <w:sz w:val="26"/>
          <w:szCs w:val="26"/>
        </w:rPr>
        <w:t> </w:t>
      </w:r>
      <w:r w:rsidRPr="007872F7">
        <w:rPr>
          <w:rFonts w:eastAsia="Calibri"/>
          <w:sz w:val="26"/>
          <w:szCs w:val="26"/>
        </w:rPr>
        <w:t xml:space="preserve">Code §§ 53.64 (filing requirements for natural gas distributors with gross intrastate annual operating revenues in excess of $40 million) and 53.65 (special provisions relating to natural gas distributors with gross intrastate annual operating revenues in excess of $40 million with affiliated interests). </w:t>
      </w:r>
      <w:r>
        <w:rPr>
          <w:rFonts w:eastAsia="Calibri"/>
          <w:sz w:val="26"/>
          <w:szCs w:val="26"/>
        </w:rPr>
        <w:t xml:space="preserve"> </w:t>
      </w:r>
      <w:r w:rsidRPr="00454022">
        <w:rPr>
          <w:rFonts w:eastAsia="Calibri"/>
          <w:i/>
          <w:iCs/>
          <w:sz w:val="26"/>
          <w:szCs w:val="26"/>
        </w:rPr>
        <w:t>See</w:t>
      </w:r>
      <w:r>
        <w:rPr>
          <w:rFonts w:eastAsia="Calibri"/>
          <w:sz w:val="26"/>
          <w:szCs w:val="26"/>
        </w:rPr>
        <w:t xml:space="preserve"> Columbia St. 1 at 2, 17, 18-19, 41-45; Columbia Exhs. 3, 8-C, 8-E.  </w:t>
      </w:r>
    </w:p>
    <w:p w14:paraId="4308D5BB" w14:textId="77777777" w:rsidR="00E75071" w:rsidRPr="007872F7" w:rsidRDefault="00E75071" w:rsidP="007D566A">
      <w:pPr>
        <w:widowControl/>
        <w:tabs>
          <w:tab w:val="left" w:pos="1445"/>
        </w:tabs>
        <w:autoSpaceDE w:val="0"/>
        <w:autoSpaceDN w:val="0"/>
        <w:adjustRightInd w:val="0"/>
        <w:spacing w:line="360" w:lineRule="auto"/>
        <w:ind w:firstLine="1440"/>
        <w:rPr>
          <w:sz w:val="26"/>
          <w:szCs w:val="26"/>
        </w:rPr>
      </w:pPr>
    </w:p>
    <w:p w14:paraId="1CCED6CD" w14:textId="3AE9840D" w:rsidR="00305493" w:rsidRDefault="00E75071" w:rsidP="007D566A">
      <w:pPr>
        <w:widowControl/>
        <w:tabs>
          <w:tab w:val="left" w:pos="1445"/>
          <w:tab w:val="left" w:pos="7920"/>
        </w:tabs>
        <w:autoSpaceDE w:val="0"/>
        <w:autoSpaceDN w:val="0"/>
        <w:adjustRightInd w:val="0"/>
        <w:spacing w:line="360" w:lineRule="auto"/>
        <w:ind w:firstLine="1440"/>
        <w:rPr>
          <w:rFonts w:eastAsiaTheme="minorHAnsi"/>
          <w:sz w:val="26"/>
          <w:szCs w:val="24"/>
        </w:rPr>
      </w:pPr>
      <w:r w:rsidRPr="007872F7">
        <w:rPr>
          <w:sz w:val="26"/>
          <w:szCs w:val="26"/>
        </w:rPr>
        <w:t xml:space="preserve">Additionally, recognizing that the policy of the Commission is to encourage settlements, we find that the settlement is in the public interest by avoiding further litigation of this proceeding; thereby, serving judicial efficiency and allowing the Parties and the Commission to conserve their resources, the costs of which will ultimately be borne by ratepayers.  </w:t>
      </w:r>
      <w:r w:rsidRPr="007872F7">
        <w:rPr>
          <w:i/>
          <w:iCs/>
          <w:sz w:val="26"/>
          <w:szCs w:val="26"/>
        </w:rPr>
        <w:t>See generally</w:t>
      </w:r>
      <w:r w:rsidRPr="007872F7">
        <w:rPr>
          <w:sz w:val="26"/>
          <w:szCs w:val="26"/>
        </w:rPr>
        <w:t xml:space="preserve">, 52 Pa. Code §§ 5.231, 69.401.  </w:t>
      </w:r>
      <w:r w:rsidRPr="007872F7">
        <w:rPr>
          <w:rFonts w:eastAsiaTheme="minorHAnsi"/>
          <w:sz w:val="26"/>
          <w:szCs w:val="24"/>
        </w:rPr>
        <w:t>Accordingly, we shall adopt, without modification, the ALJ’s findings, conclusions</w:t>
      </w:r>
      <w:r>
        <w:rPr>
          <w:rFonts w:eastAsiaTheme="minorHAnsi"/>
          <w:sz w:val="26"/>
          <w:szCs w:val="24"/>
        </w:rPr>
        <w:t>,</w:t>
      </w:r>
      <w:r w:rsidRPr="007872F7">
        <w:rPr>
          <w:rFonts w:eastAsiaTheme="minorHAnsi"/>
          <w:sz w:val="26"/>
          <w:szCs w:val="24"/>
        </w:rPr>
        <w:t xml:space="preserve"> and analysis with regard to the Joint Petition in the R</w:t>
      </w:r>
      <w:r>
        <w:rPr>
          <w:rFonts w:eastAsiaTheme="minorHAnsi"/>
          <w:sz w:val="26"/>
          <w:szCs w:val="24"/>
        </w:rPr>
        <w:t xml:space="preserve">ecommended Decision.  </w:t>
      </w:r>
      <w:r w:rsidRPr="007872F7">
        <w:rPr>
          <w:rFonts w:eastAsiaTheme="minorHAnsi"/>
          <w:sz w:val="26"/>
          <w:szCs w:val="24"/>
        </w:rPr>
        <w:t>Therefore, we shall approve the Joint Petition without modification.</w:t>
      </w:r>
    </w:p>
    <w:p w14:paraId="78A50746" w14:textId="2E552A5B" w:rsidR="00032CDA" w:rsidRPr="003D07BC" w:rsidRDefault="00197401" w:rsidP="00A90003">
      <w:pPr>
        <w:pStyle w:val="Heading2"/>
        <w:contextualSpacing w:val="0"/>
      </w:pPr>
      <w:bookmarkStart w:id="33" w:name="_Toc48749300"/>
      <w:bookmarkStart w:id="34" w:name="_Toc80611269"/>
      <w:r>
        <w:lastRenderedPageBreak/>
        <w:t>Contested</w:t>
      </w:r>
      <w:r w:rsidR="00032CDA">
        <w:t xml:space="preserve"> Issue</w:t>
      </w:r>
      <w:r w:rsidR="007F777B">
        <w:t>,</w:t>
      </w:r>
      <w:r w:rsidR="005B3AA5">
        <w:t xml:space="preserve"> </w:t>
      </w:r>
      <w:r w:rsidR="00146811">
        <w:t>Exceptions</w:t>
      </w:r>
      <w:bookmarkEnd w:id="33"/>
      <w:bookmarkEnd w:id="34"/>
      <w:r w:rsidR="007F777B">
        <w:t xml:space="preserve"> and Replies</w:t>
      </w:r>
    </w:p>
    <w:p w14:paraId="55D93927" w14:textId="56171E03" w:rsidR="00BB4E4A" w:rsidRDefault="00BB4E4A" w:rsidP="00F7638F">
      <w:pPr>
        <w:keepNext/>
        <w:keepLines/>
        <w:widowControl/>
        <w:spacing w:line="360" w:lineRule="auto"/>
        <w:contextualSpacing/>
        <w:rPr>
          <w:rFonts w:eastAsia="Calibri"/>
          <w:sz w:val="26"/>
          <w:szCs w:val="24"/>
        </w:rPr>
      </w:pPr>
      <w:bookmarkStart w:id="35" w:name="_Hlk79992352"/>
    </w:p>
    <w:p w14:paraId="4FE73913" w14:textId="7EEAA0FF" w:rsidR="00BB4E4A" w:rsidRPr="00BB4D46" w:rsidRDefault="00BB4E4A" w:rsidP="00EF6E40">
      <w:pPr>
        <w:keepNext/>
        <w:keepLines/>
        <w:widowControl/>
        <w:spacing w:line="360" w:lineRule="auto"/>
        <w:ind w:firstLine="1440"/>
        <w:contextualSpacing/>
        <w:rPr>
          <w:rFonts w:eastAsia="Calibri"/>
          <w:sz w:val="26"/>
          <w:szCs w:val="24"/>
        </w:rPr>
      </w:pPr>
      <w:r>
        <w:rPr>
          <w:sz w:val="26"/>
          <w:szCs w:val="26"/>
        </w:rPr>
        <w:t>As discussed earlier, the sole issue reserved for litigation in this case is whether Columbia’s methodology for excluding from the PGC the cost of firm transportation and storage capacity used to provide EBS Option 1 should be modified</w:t>
      </w:r>
      <w:r w:rsidRPr="00D05D61">
        <w:rPr>
          <w:rFonts w:eastAsia="Calibri"/>
          <w:sz w:val="26"/>
          <w:szCs w:val="24"/>
        </w:rPr>
        <w:t>.</w:t>
      </w:r>
      <w:r>
        <w:rPr>
          <w:rFonts w:eastAsia="Calibri"/>
          <w:sz w:val="26"/>
          <w:szCs w:val="24"/>
        </w:rPr>
        <w:t xml:space="preserve"> </w:t>
      </w:r>
    </w:p>
    <w:bookmarkEnd w:id="35"/>
    <w:p w14:paraId="0E5636CB" w14:textId="77777777" w:rsidR="00146811" w:rsidRPr="0051567C" w:rsidRDefault="00146811" w:rsidP="0051567C">
      <w:pPr>
        <w:spacing w:line="360" w:lineRule="auto"/>
        <w:rPr>
          <w:sz w:val="26"/>
          <w:szCs w:val="26"/>
        </w:rPr>
      </w:pPr>
    </w:p>
    <w:p w14:paraId="2262DCA4" w14:textId="69DF4A5C" w:rsidR="005B5CEC" w:rsidRDefault="004D0066" w:rsidP="005B5CEC">
      <w:pPr>
        <w:pStyle w:val="Heading3"/>
        <w:numPr>
          <w:ilvl w:val="0"/>
          <w:numId w:val="8"/>
        </w:numPr>
        <w:ind w:left="1440" w:hanging="720"/>
        <w:contextualSpacing w:val="0"/>
      </w:pPr>
      <w:bookmarkStart w:id="36" w:name="_Toc80611270"/>
      <w:bookmarkStart w:id="37" w:name="_Hlk79648905"/>
      <w:bookmarkStart w:id="38" w:name="_Hlk80242599"/>
      <w:r>
        <w:t>Background</w:t>
      </w:r>
      <w:bookmarkEnd w:id="36"/>
    </w:p>
    <w:bookmarkEnd w:id="37"/>
    <w:p w14:paraId="30506533" w14:textId="1BFDC776" w:rsidR="0034751C" w:rsidRDefault="0034751C" w:rsidP="00187749">
      <w:pPr>
        <w:widowControl/>
        <w:spacing w:line="360" w:lineRule="auto"/>
        <w:ind w:firstLine="1440"/>
        <w:rPr>
          <w:rFonts w:eastAsia="Calibri"/>
          <w:sz w:val="26"/>
          <w:szCs w:val="24"/>
          <w:highlight w:val="yellow"/>
        </w:rPr>
      </w:pPr>
    </w:p>
    <w:p w14:paraId="73725A03" w14:textId="00E89DF1" w:rsidR="00A23098" w:rsidRDefault="005238D3" w:rsidP="00EF6E40">
      <w:pPr>
        <w:widowControl/>
        <w:spacing w:line="360" w:lineRule="auto"/>
        <w:ind w:firstLine="1440"/>
        <w:contextualSpacing/>
        <w:rPr>
          <w:rFonts w:eastAsia="Calibri"/>
          <w:sz w:val="26"/>
          <w:szCs w:val="24"/>
        </w:rPr>
      </w:pPr>
      <w:r w:rsidRPr="005238D3">
        <w:rPr>
          <w:rFonts w:eastAsia="Calibri"/>
          <w:sz w:val="26"/>
          <w:szCs w:val="24"/>
        </w:rPr>
        <w:t>Prior to</w:t>
      </w:r>
      <w:r w:rsidR="001B75CE">
        <w:rPr>
          <w:rFonts w:eastAsia="Calibri"/>
          <w:sz w:val="26"/>
          <w:szCs w:val="24"/>
        </w:rPr>
        <w:t xml:space="preserve"> Columbia’s</w:t>
      </w:r>
      <w:r w:rsidRPr="005238D3">
        <w:rPr>
          <w:rFonts w:eastAsia="Calibri"/>
          <w:sz w:val="26"/>
          <w:szCs w:val="24"/>
        </w:rPr>
        <w:t xml:space="preserve"> adoption of EBS in 2001, </w:t>
      </w:r>
      <w:r w:rsidR="00521559" w:rsidRPr="00521559">
        <w:rPr>
          <w:rFonts w:eastAsia="Calibri"/>
          <w:sz w:val="26"/>
          <w:szCs w:val="24"/>
        </w:rPr>
        <w:t xml:space="preserve">General </w:t>
      </w:r>
      <w:r w:rsidR="00EE32BB">
        <w:rPr>
          <w:rFonts w:eastAsia="Calibri"/>
          <w:sz w:val="26"/>
          <w:szCs w:val="24"/>
        </w:rPr>
        <w:t>Distribution</w:t>
      </w:r>
      <w:r w:rsidR="00521559" w:rsidRPr="00521559">
        <w:rPr>
          <w:rFonts w:eastAsia="Calibri"/>
          <w:sz w:val="26"/>
          <w:szCs w:val="24"/>
        </w:rPr>
        <w:t xml:space="preserve"> Service (GDS)</w:t>
      </w:r>
      <w:r w:rsidR="001B75CE" w:rsidRPr="005238D3">
        <w:rPr>
          <w:rFonts w:eastAsia="Calibri"/>
          <w:sz w:val="26"/>
          <w:szCs w:val="24"/>
        </w:rPr>
        <w:t xml:space="preserve"> transportation service </w:t>
      </w:r>
      <w:r w:rsidR="001B75CE">
        <w:rPr>
          <w:rFonts w:eastAsia="Calibri"/>
          <w:sz w:val="26"/>
          <w:szCs w:val="24"/>
        </w:rPr>
        <w:t xml:space="preserve">customers </w:t>
      </w:r>
      <w:r w:rsidR="005B6B79">
        <w:rPr>
          <w:rFonts w:eastAsia="Calibri"/>
          <w:sz w:val="26"/>
          <w:szCs w:val="24"/>
        </w:rPr>
        <w:t xml:space="preserve">using then-available PGC assets </w:t>
      </w:r>
      <w:r w:rsidR="001B75CE">
        <w:rPr>
          <w:rFonts w:eastAsia="Calibri"/>
          <w:sz w:val="26"/>
          <w:szCs w:val="24"/>
        </w:rPr>
        <w:t xml:space="preserve">were </w:t>
      </w:r>
      <w:r w:rsidRPr="005238D3">
        <w:rPr>
          <w:rFonts w:eastAsia="Calibri"/>
          <w:sz w:val="26"/>
          <w:szCs w:val="24"/>
        </w:rPr>
        <w:t xml:space="preserve">provided an interruptible balancing service </w:t>
      </w:r>
      <w:r w:rsidR="00A4110C">
        <w:rPr>
          <w:rFonts w:eastAsia="Calibri"/>
          <w:sz w:val="26"/>
          <w:szCs w:val="24"/>
        </w:rPr>
        <w:t>to manage deliveries.</w:t>
      </w:r>
      <w:r w:rsidR="005B6B79">
        <w:rPr>
          <w:rFonts w:eastAsia="Calibri"/>
          <w:sz w:val="26"/>
          <w:szCs w:val="24"/>
        </w:rPr>
        <w:t xml:space="preserve">  </w:t>
      </w:r>
      <w:r w:rsidR="00333250">
        <w:rPr>
          <w:rFonts w:eastAsia="Calibri"/>
          <w:sz w:val="26"/>
          <w:szCs w:val="24"/>
        </w:rPr>
        <w:t xml:space="preserve">Due to the dissatisfaction of </w:t>
      </w:r>
      <w:r w:rsidR="005B6B79" w:rsidRPr="005B6B79">
        <w:rPr>
          <w:rFonts w:eastAsia="Calibri"/>
          <w:sz w:val="26"/>
          <w:szCs w:val="24"/>
        </w:rPr>
        <w:t>GDS customers</w:t>
      </w:r>
      <w:r w:rsidR="004C28C2">
        <w:rPr>
          <w:rFonts w:eastAsia="Calibri"/>
          <w:sz w:val="26"/>
          <w:szCs w:val="24"/>
        </w:rPr>
        <w:t xml:space="preserve"> and Natural Gas Suppliers (NGSs)</w:t>
      </w:r>
      <w:r w:rsidR="005B6B79" w:rsidRPr="005B6B79">
        <w:rPr>
          <w:rFonts w:eastAsia="Calibri"/>
          <w:sz w:val="26"/>
          <w:szCs w:val="24"/>
        </w:rPr>
        <w:t xml:space="preserve"> with the interruptible nature of the balancing service</w:t>
      </w:r>
      <w:r w:rsidR="00066575">
        <w:rPr>
          <w:rFonts w:eastAsia="Calibri"/>
          <w:sz w:val="26"/>
          <w:szCs w:val="24"/>
        </w:rPr>
        <w:t>,</w:t>
      </w:r>
      <w:r w:rsidR="00481D58">
        <w:rPr>
          <w:rFonts w:eastAsia="Calibri"/>
          <w:sz w:val="26"/>
          <w:szCs w:val="24"/>
        </w:rPr>
        <w:t xml:space="preserve"> </w:t>
      </w:r>
      <w:r w:rsidR="005B6B79" w:rsidRPr="005B6B79">
        <w:rPr>
          <w:rFonts w:eastAsia="Calibri"/>
          <w:sz w:val="26"/>
          <w:szCs w:val="24"/>
        </w:rPr>
        <w:t>Columbia proposed</w:t>
      </w:r>
      <w:r w:rsidR="002F4249">
        <w:rPr>
          <w:rFonts w:eastAsia="Calibri"/>
          <w:sz w:val="26"/>
          <w:szCs w:val="24"/>
        </w:rPr>
        <w:t xml:space="preserve"> </w:t>
      </w:r>
      <w:r w:rsidR="005B6B79" w:rsidRPr="005B6B79">
        <w:rPr>
          <w:rFonts w:eastAsia="Calibri"/>
          <w:sz w:val="26"/>
          <w:szCs w:val="24"/>
        </w:rPr>
        <w:t>tariff changes</w:t>
      </w:r>
      <w:r w:rsidR="002F4249">
        <w:rPr>
          <w:rFonts w:eastAsia="Calibri"/>
          <w:sz w:val="26"/>
          <w:szCs w:val="24"/>
        </w:rPr>
        <w:t xml:space="preserve"> to implement</w:t>
      </w:r>
      <w:r w:rsidR="00C8395C">
        <w:rPr>
          <w:rFonts w:eastAsia="Calibri"/>
          <w:sz w:val="26"/>
          <w:szCs w:val="24"/>
        </w:rPr>
        <w:t xml:space="preserve"> </w:t>
      </w:r>
      <w:r w:rsidR="005B6B79" w:rsidRPr="005B6B79">
        <w:rPr>
          <w:rFonts w:eastAsia="Calibri"/>
          <w:sz w:val="26"/>
          <w:szCs w:val="24"/>
        </w:rPr>
        <w:t>EBS</w:t>
      </w:r>
      <w:r w:rsidR="00C8395C">
        <w:rPr>
          <w:rFonts w:eastAsia="Calibri"/>
          <w:sz w:val="26"/>
          <w:szCs w:val="24"/>
        </w:rPr>
        <w:t xml:space="preserve"> (</w:t>
      </w:r>
      <w:r w:rsidR="005B6B79" w:rsidRPr="005B6B79">
        <w:rPr>
          <w:rFonts w:eastAsia="Calibri"/>
          <w:sz w:val="26"/>
          <w:szCs w:val="24"/>
        </w:rPr>
        <w:t>2001 Tariff Filing)</w:t>
      </w:r>
      <w:r w:rsidR="00A25547">
        <w:rPr>
          <w:rFonts w:eastAsia="Calibri"/>
          <w:sz w:val="26"/>
          <w:szCs w:val="24"/>
        </w:rPr>
        <w:t>.</w:t>
      </w:r>
      <w:r w:rsidR="005B6B79" w:rsidRPr="005B6B79">
        <w:rPr>
          <w:rFonts w:eastAsia="Calibri"/>
          <w:sz w:val="26"/>
          <w:szCs w:val="24"/>
        </w:rPr>
        <w:t xml:space="preserve">  </w:t>
      </w:r>
      <w:r w:rsidR="0097302F">
        <w:rPr>
          <w:rFonts w:eastAsia="Calibri"/>
          <w:sz w:val="26"/>
          <w:szCs w:val="24"/>
        </w:rPr>
        <w:t>Columbia</w:t>
      </w:r>
      <w:r w:rsidR="00EC6D1B">
        <w:rPr>
          <w:rFonts w:eastAsia="Calibri"/>
          <w:sz w:val="26"/>
          <w:szCs w:val="24"/>
        </w:rPr>
        <w:t xml:space="preserve"> developed </w:t>
      </w:r>
      <w:r w:rsidR="0097302F">
        <w:rPr>
          <w:rFonts w:eastAsia="Calibri"/>
          <w:sz w:val="26"/>
          <w:szCs w:val="24"/>
        </w:rPr>
        <w:t xml:space="preserve">EBS </w:t>
      </w:r>
      <w:r w:rsidR="00EC6D1B" w:rsidRPr="00EC6D1B">
        <w:rPr>
          <w:rFonts w:eastAsia="Calibri"/>
          <w:sz w:val="26"/>
          <w:szCs w:val="24"/>
        </w:rPr>
        <w:t xml:space="preserve">to provide enhancements to the balancing service that </w:t>
      </w:r>
      <w:r w:rsidR="0097302F">
        <w:rPr>
          <w:rFonts w:eastAsia="Calibri"/>
          <w:sz w:val="26"/>
          <w:szCs w:val="24"/>
        </w:rPr>
        <w:t xml:space="preserve">the Company </w:t>
      </w:r>
      <w:r w:rsidR="00EC6D1B" w:rsidRPr="00EC6D1B">
        <w:rPr>
          <w:rFonts w:eastAsia="Calibri"/>
          <w:sz w:val="26"/>
          <w:szCs w:val="24"/>
        </w:rPr>
        <w:t xml:space="preserve">had </w:t>
      </w:r>
      <w:r w:rsidR="0097302F">
        <w:rPr>
          <w:rFonts w:eastAsia="Calibri"/>
          <w:sz w:val="26"/>
          <w:szCs w:val="24"/>
        </w:rPr>
        <w:t xml:space="preserve">previously </w:t>
      </w:r>
      <w:r w:rsidR="00EC6D1B" w:rsidRPr="00EC6D1B">
        <w:rPr>
          <w:rFonts w:eastAsia="Calibri"/>
          <w:sz w:val="26"/>
          <w:szCs w:val="24"/>
        </w:rPr>
        <w:t xml:space="preserve">provided its GDS customers.  </w:t>
      </w:r>
      <w:r w:rsidR="00A23098" w:rsidRPr="00333250">
        <w:rPr>
          <w:rFonts w:eastAsia="Calibri"/>
          <w:sz w:val="26"/>
          <w:szCs w:val="24"/>
        </w:rPr>
        <w:t xml:space="preserve">Columbia M.B. at </w:t>
      </w:r>
      <w:r w:rsidR="00A23098" w:rsidRPr="00A23098">
        <w:rPr>
          <w:rFonts w:eastAsia="Calibri"/>
          <w:sz w:val="26"/>
          <w:szCs w:val="24"/>
        </w:rPr>
        <w:t>6</w:t>
      </w:r>
      <w:r w:rsidR="00A23098">
        <w:rPr>
          <w:rFonts w:eastAsia="Calibri"/>
          <w:sz w:val="26"/>
          <w:szCs w:val="24"/>
        </w:rPr>
        <w:t>-7</w:t>
      </w:r>
      <w:r w:rsidR="00A23098" w:rsidRPr="00A23098">
        <w:rPr>
          <w:rFonts w:eastAsia="Calibri"/>
          <w:sz w:val="26"/>
          <w:szCs w:val="24"/>
        </w:rPr>
        <w:t xml:space="preserve"> (citing Columbia St. 1-R at 2-3</w:t>
      </w:r>
      <w:r w:rsidR="00A23098">
        <w:rPr>
          <w:rFonts w:eastAsia="Calibri"/>
          <w:sz w:val="26"/>
          <w:szCs w:val="24"/>
        </w:rPr>
        <w:t>; Columbia Exh. TMM-1R).</w:t>
      </w:r>
      <w:r w:rsidR="00A23098" w:rsidRPr="00A23098">
        <w:rPr>
          <w:rFonts w:eastAsia="Calibri"/>
          <w:sz w:val="26"/>
          <w:szCs w:val="24"/>
        </w:rPr>
        <w:t xml:space="preserve"> </w:t>
      </w:r>
      <w:r w:rsidR="00A23098">
        <w:rPr>
          <w:rFonts w:eastAsia="Calibri"/>
          <w:sz w:val="26"/>
          <w:szCs w:val="24"/>
        </w:rPr>
        <w:t xml:space="preserve"> </w:t>
      </w:r>
    </w:p>
    <w:p w14:paraId="23B7F1E5" w14:textId="77777777" w:rsidR="00A23098" w:rsidRDefault="00A23098" w:rsidP="00EF6E40">
      <w:pPr>
        <w:widowControl/>
        <w:spacing w:line="360" w:lineRule="auto"/>
        <w:ind w:firstLine="1440"/>
        <w:contextualSpacing/>
        <w:rPr>
          <w:rFonts w:eastAsia="Calibri"/>
          <w:sz w:val="26"/>
          <w:szCs w:val="24"/>
        </w:rPr>
      </w:pPr>
    </w:p>
    <w:p w14:paraId="5F19B9A0" w14:textId="1AA6F7E3" w:rsidR="003C3FAF" w:rsidRPr="003C3FAF" w:rsidRDefault="00EC6D1B" w:rsidP="00EF6E40">
      <w:pPr>
        <w:widowControl/>
        <w:spacing w:line="360" w:lineRule="auto"/>
        <w:ind w:firstLine="1440"/>
        <w:contextualSpacing/>
        <w:rPr>
          <w:rFonts w:eastAsia="Calibri"/>
          <w:sz w:val="26"/>
          <w:szCs w:val="24"/>
        </w:rPr>
      </w:pPr>
      <w:r w:rsidRPr="00EC6D1B">
        <w:rPr>
          <w:rFonts w:eastAsia="Calibri"/>
          <w:sz w:val="26"/>
          <w:szCs w:val="24"/>
        </w:rPr>
        <w:t>EBS provides GDS customers with two daily balancing options</w:t>
      </w:r>
      <w:r w:rsidR="00507D68">
        <w:rPr>
          <w:rFonts w:eastAsia="Calibri"/>
          <w:sz w:val="26"/>
          <w:szCs w:val="24"/>
        </w:rPr>
        <w:t xml:space="preserve">.  Customers </w:t>
      </w:r>
      <w:r w:rsidR="001A492E">
        <w:rPr>
          <w:rFonts w:eastAsia="Calibri"/>
          <w:sz w:val="26"/>
          <w:szCs w:val="24"/>
        </w:rPr>
        <w:t>that elect</w:t>
      </w:r>
      <w:r w:rsidR="00507D68">
        <w:rPr>
          <w:rFonts w:eastAsia="Calibri"/>
          <w:sz w:val="26"/>
          <w:szCs w:val="24"/>
        </w:rPr>
        <w:t xml:space="preserve"> EBS Option</w:t>
      </w:r>
      <w:r w:rsidR="005523D4" w:rsidRPr="00EC6D1B">
        <w:rPr>
          <w:rFonts w:eastAsia="Calibri"/>
          <w:sz w:val="26"/>
          <w:szCs w:val="24"/>
        </w:rPr>
        <w:t xml:space="preserve"> </w:t>
      </w:r>
      <w:r w:rsidR="00225D42">
        <w:rPr>
          <w:rFonts w:eastAsia="Calibri"/>
          <w:sz w:val="26"/>
          <w:szCs w:val="24"/>
        </w:rPr>
        <w:t xml:space="preserve">1 </w:t>
      </w:r>
      <w:r w:rsidR="008906C4">
        <w:rPr>
          <w:rFonts w:eastAsia="Calibri"/>
          <w:sz w:val="26"/>
          <w:szCs w:val="24"/>
        </w:rPr>
        <w:t>may</w:t>
      </w:r>
      <w:r w:rsidRPr="00EC6D1B">
        <w:rPr>
          <w:rFonts w:eastAsia="Calibri"/>
          <w:sz w:val="26"/>
          <w:szCs w:val="24"/>
        </w:rPr>
        <w:t xml:space="preserve"> carry banks over from month to month</w:t>
      </w:r>
      <w:r w:rsidR="00DF2C88">
        <w:rPr>
          <w:rFonts w:eastAsia="Calibri"/>
          <w:sz w:val="26"/>
          <w:szCs w:val="24"/>
        </w:rPr>
        <w:t xml:space="preserve"> and</w:t>
      </w:r>
      <w:r w:rsidR="00225D42">
        <w:rPr>
          <w:rFonts w:eastAsia="Calibri"/>
          <w:sz w:val="26"/>
          <w:szCs w:val="24"/>
        </w:rPr>
        <w:t xml:space="preserve"> </w:t>
      </w:r>
      <w:r w:rsidRPr="00EC6D1B">
        <w:rPr>
          <w:rFonts w:eastAsia="Calibri"/>
          <w:sz w:val="26"/>
          <w:szCs w:val="24"/>
        </w:rPr>
        <w:t>are provided firm cold day and warm day Operational Flow Order (OFO)/Operational Matching Order (OMO) tolerances.</w:t>
      </w:r>
      <w:r w:rsidR="00544E19">
        <w:rPr>
          <w:rStyle w:val="FootnoteReference"/>
          <w:rFonts w:eastAsia="Calibri"/>
          <w:sz w:val="26"/>
          <w:szCs w:val="24"/>
        </w:rPr>
        <w:footnoteReference w:id="6"/>
      </w:r>
      <w:r w:rsidR="001A492E">
        <w:rPr>
          <w:rFonts w:eastAsia="Calibri"/>
          <w:sz w:val="26"/>
          <w:szCs w:val="24"/>
        </w:rPr>
        <w:t xml:space="preserve">  </w:t>
      </w:r>
      <w:r w:rsidR="003C3FAF" w:rsidRPr="003C3FAF">
        <w:rPr>
          <w:rFonts w:eastAsia="Calibri"/>
          <w:sz w:val="26"/>
          <w:szCs w:val="24"/>
        </w:rPr>
        <w:t xml:space="preserve">Customers </w:t>
      </w:r>
      <w:r w:rsidR="001A492E">
        <w:rPr>
          <w:rFonts w:eastAsia="Calibri"/>
          <w:sz w:val="26"/>
          <w:szCs w:val="24"/>
        </w:rPr>
        <w:t>that elect</w:t>
      </w:r>
      <w:r w:rsidR="003C3FAF" w:rsidRPr="003C3FAF">
        <w:rPr>
          <w:rFonts w:eastAsia="Calibri"/>
          <w:sz w:val="26"/>
          <w:szCs w:val="24"/>
        </w:rPr>
        <w:t xml:space="preserve"> EBS Option 2</w:t>
      </w:r>
      <w:r w:rsidR="005533A7">
        <w:rPr>
          <w:rFonts w:eastAsia="Calibri"/>
          <w:sz w:val="26"/>
          <w:szCs w:val="24"/>
        </w:rPr>
        <w:t xml:space="preserve"> may </w:t>
      </w:r>
      <w:r w:rsidR="003C3FAF" w:rsidRPr="003C3FAF">
        <w:rPr>
          <w:rFonts w:eastAsia="Calibri"/>
          <w:sz w:val="26"/>
          <w:szCs w:val="24"/>
        </w:rPr>
        <w:t>continue with the fully interruptible nature of balancing prior to the development of EBS</w:t>
      </w:r>
      <w:r w:rsidR="005533A7">
        <w:rPr>
          <w:rFonts w:eastAsia="Calibri"/>
          <w:sz w:val="26"/>
          <w:szCs w:val="24"/>
        </w:rPr>
        <w:t xml:space="preserve"> </w:t>
      </w:r>
      <w:r w:rsidR="00A466EA">
        <w:rPr>
          <w:rFonts w:eastAsia="Calibri"/>
          <w:sz w:val="26"/>
          <w:szCs w:val="24"/>
        </w:rPr>
        <w:t xml:space="preserve">and are </w:t>
      </w:r>
      <w:r w:rsidR="00A466EA">
        <w:rPr>
          <w:rFonts w:eastAsia="Calibri"/>
          <w:sz w:val="26"/>
          <w:szCs w:val="24"/>
        </w:rPr>
        <w:lastRenderedPageBreak/>
        <w:t xml:space="preserve">provided a </w:t>
      </w:r>
      <w:r w:rsidR="003C3FAF" w:rsidRPr="003C3FAF">
        <w:rPr>
          <w:rFonts w:eastAsia="Calibri"/>
          <w:sz w:val="26"/>
          <w:szCs w:val="24"/>
        </w:rPr>
        <w:t>monthl</w:t>
      </w:r>
      <w:r w:rsidR="005533A7">
        <w:rPr>
          <w:rFonts w:eastAsia="Calibri"/>
          <w:sz w:val="26"/>
          <w:szCs w:val="24"/>
        </w:rPr>
        <w:t>y</w:t>
      </w:r>
      <w:r w:rsidR="00A466EA">
        <w:rPr>
          <w:rFonts w:eastAsia="Calibri"/>
          <w:sz w:val="26"/>
          <w:szCs w:val="24"/>
        </w:rPr>
        <w:t xml:space="preserve"> cash-out</w:t>
      </w:r>
      <w:r w:rsidR="006B024C">
        <w:rPr>
          <w:rFonts w:eastAsia="Calibri"/>
          <w:sz w:val="26"/>
          <w:szCs w:val="24"/>
        </w:rPr>
        <w:t>,</w:t>
      </w:r>
      <w:r w:rsidR="005533A7">
        <w:rPr>
          <w:rFonts w:eastAsia="Calibri"/>
          <w:sz w:val="26"/>
          <w:szCs w:val="24"/>
        </w:rPr>
        <w:t xml:space="preserve"> which</w:t>
      </w:r>
      <w:r w:rsidR="003C3FAF" w:rsidRPr="003C3FAF">
        <w:rPr>
          <w:rFonts w:eastAsia="Calibri"/>
          <w:sz w:val="26"/>
          <w:szCs w:val="24"/>
        </w:rPr>
        <w:t xml:space="preserve"> provides customers the opportunity to carry an intra-month bank.  </w:t>
      </w:r>
      <w:r w:rsidR="00401917">
        <w:rPr>
          <w:rFonts w:eastAsia="Calibri"/>
          <w:sz w:val="26"/>
          <w:szCs w:val="24"/>
        </w:rPr>
        <w:t xml:space="preserve">Currently, no </w:t>
      </w:r>
      <w:r w:rsidR="003C3FAF" w:rsidRPr="003C3FAF">
        <w:rPr>
          <w:rFonts w:eastAsia="Calibri"/>
          <w:sz w:val="26"/>
          <w:szCs w:val="24"/>
        </w:rPr>
        <w:t xml:space="preserve">customers </w:t>
      </w:r>
      <w:r w:rsidR="00932B50">
        <w:rPr>
          <w:rFonts w:eastAsia="Calibri"/>
          <w:sz w:val="26"/>
          <w:szCs w:val="24"/>
        </w:rPr>
        <w:t xml:space="preserve">elect EBS </w:t>
      </w:r>
      <w:r w:rsidR="003C3FAF" w:rsidRPr="003C3FAF">
        <w:rPr>
          <w:rFonts w:eastAsia="Calibri"/>
          <w:sz w:val="26"/>
          <w:szCs w:val="24"/>
        </w:rPr>
        <w:t>Option 2.</w:t>
      </w:r>
      <w:r w:rsidR="00932B50">
        <w:rPr>
          <w:rFonts w:eastAsia="Calibri"/>
          <w:sz w:val="26"/>
          <w:szCs w:val="24"/>
        </w:rPr>
        <w:t xml:space="preserve">  Columbia M.B. at 7 (citing Columbia St. 1-R at 3).</w:t>
      </w:r>
    </w:p>
    <w:p w14:paraId="78F3073D" w14:textId="77777777" w:rsidR="003C3FAF" w:rsidRPr="003C3FAF" w:rsidRDefault="003C3FAF" w:rsidP="00EF6E40">
      <w:pPr>
        <w:widowControl/>
        <w:spacing w:line="360" w:lineRule="auto"/>
        <w:ind w:firstLine="1440"/>
        <w:contextualSpacing/>
        <w:rPr>
          <w:rFonts w:eastAsia="Calibri"/>
          <w:sz w:val="26"/>
          <w:szCs w:val="24"/>
        </w:rPr>
      </w:pPr>
    </w:p>
    <w:p w14:paraId="42B951D2" w14:textId="6CEB1FBE" w:rsidR="0074494A" w:rsidRDefault="003C3FAF" w:rsidP="00DB3A4D">
      <w:pPr>
        <w:widowControl/>
        <w:spacing w:line="360" w:lineRule="auto"/>
        <w:ind w:firstLine="1440"/>
        <w:contextualSpacing/>
        <w:rPr>
          <w:rFonts w:eastAsia="Calibri"/>
          <w:bCs/>
          <w:sz w:val="26"/>
          <w:szCs w:val="24"/>
        </w:rPr>
      </w:pPr>
      <w:r w:rsidRPr="003C3FAF">
        <w:rPr>
          <w:rFonts w:eastAsia="Calibri"/>
          <w:sz w:val="26"/>
          <w:szCs w:val="24"/>
        </w:rPr>
        <w:t xml:space="preserve">In </w:t>
      </w:r>
      <w:r w:rsidR="00A30249">
        <w:rPr>
          <w:rFonts w:eastAsia="Calibri"/>
          <w:sz w:val="26"/>
          <w:szCs w:val="24"/>
        </w:rPr>
        <w:t xml:space="preserve">its </w:t>
      </w:r>
      <w:r w:rsidR="00A30249" w:rsidRPr="005B6B79">
        <w:rPr>
          <w:rFonts w:eastAsia="Calibri"/>
          <w:sz w:val="26"/>
          <w:szCs w:val="24"/>
        </w:rPr>
        <w:t>2001 Tariff Filing</w:t>
      </w:r>
      <w:r w:rsidR="00A30249">
        <w:rPr>
          <w:rFonts w:eastAsia="Calibri"/>
          <w:sz w:val="26"/>
          <w:szCs w:val="24"/>
        </w:rPr>
        <w:t>, Columbia</w:t>
      </w:r>
      <w:r w:rsidR="00BF2961">
        <w:rPr>
          <w:rFonts w:eastAsia="Calibri"/>
          <w:sz w:val="26"/>
          <w:szCs w:val="24"/>
        </w:rPr>
        <w:t xml:space="preserve"> </w:t>
      </w:r>
      <w:r w:rsidR="00A30249">
        <w:rPr>
          <w:rFonts w:eastAsia="Calibri"/>
          <w:sz w:val="26"/>
          <w:szCs w:val="24"/>
        </w:rPr>
        <w:t>proposed to</w:t>
      </w:r>
      <w:r w:rsidR="00BF2961">
        <w:rPr>
          <w:rFonts w:eastAsia="Calibri"/>
          <w:sz w:val="26"/>
          <w:szCs w:val="24"/>
        </w:rPr>
        <w:t xml:space="preserve"> provide</w:t>
      </w:r>
      <w:r w:rsidR="000E2E5C">
        <w:rPr>
          <w:rFonts w:eastAsia="Calibri"/>
          <w:sz w:val="26"/>
          <w:szCs w:val="24"/>
        </w:rPr>
        <w:t xml:space="preserve"> balancing service under</w:t>
      </w:r>
      <w:r w:rsidR="00BF2961">
        <w:rPr>
          <w:rFonts w:eastAsia="Calibri"/>
          <w:sz w:val="26"/>
          <w:szCs w:val="24"/>
        </w:rPr>
        <w:t xml:space="preserve"> EBS Option 1 by </w:t>
      </w:r>
      <w:r w:rsidR="00907AD5">
        <w:rPr>
          <w:rFonts w:eastAsia="Calibri"/>
          <w:sz w:val="26"/>
          <w:szCs w:val="24"/>
        </w:rPr>
        <w:t xml:space="preserve">acquiring </w:t>
      </w:r>
      <w:r w:rsidR="00980AA6">
        <w:rPr>
          <w:rFonts w:eastAsia="Calibri"/>
          <w:sz w:val="26"/>
          <w:szCs w:val="24"/>
        </w:rPr>
        <w:t xml:space="preserve">incremental firm storage </w:t>
      </w:r>
      <w:r w:rsidR="00980AA6" w:rsidRPr="003C3FAF">
        <w:rPr>
          <w:rFonts w:eastAsia="Calibri"/>
          <w:bCs/>
          <w:sz w:val="26"/>
          <w:szCs w:val="24"/>
        </w:rPr>
        <w:t>and transportation capacity</w:t>
      </w:r>
      <w:r w:rsidR="00980AA6">
        <w:rPr>
          <w:rFonts w:eastAsia="Calibri"/>
          <w:sz w:val="26"/>
          <w:szCs w:val="24"/>
        </w:rPr>
        <w:t xml:space="preserve"> assets</w:t>
      </w:r>
      <w:r w:rsidR="00A30249">
        <w:rPr>
          <w:rFonts w:eastAsia="Calibri"/>
          <w:sz w:val="26"/>
          <w:szCs w:val="24"/>
        </w:rPr>
        <w:t xml:space="preserve"> </w:t>
      </w:r>
      <w:r w:rsidRPr="003C3FAF">
        <w:rPr>
          <w:rFonts w:eastAsia="Calibri"/>
          <w:bCs/>
          <w:sz w:val="26"/>
          <w:szCs w:val="24"/>
        </w:rPr>
        <w:t xml:space="preserve">above the </w:t>
      </w:r>
      <w:r w:rsidR="002B59F9">
        <w:rPr>
          <w:rFonts w:eastAsia="Calibri"/>
          <w:bCs/>
          <w:sz w:val="26"/>
          <w:szCs w:val="24"/>
        </w:rPr>
        <w:t xml:space="preserve">firm </w:t>
      </w:r>
      <w:r w:rsidRPr="003C3FAF">
        <w:rPr>
          <w:rFonts w:eastAsia="Calibri"/>
          <w:bCs/>
          <w:sz w:val="26"/>
          <w:szCs w:val="24"/>
        </w:rPr>
        <w:t xml:space="preserve">capacity </w:t>
      </w:r>
      <w:r w:rsidR="00903176">
        <w:rPr>
          <w:rFonts w:eastAsia="Calibri"/>
          <w:bCs/>
          <w:sz w:val="26"/>
          <w:szCs w:val="24"/>
        </w:rPr>
        <w:t>that had been acquired to satisfy the needs of its customers</w:t>
      </w:r>
      <w:r w:rsidRPr="003C3FAF">
        <w:rPr>
          <w:rFonts w:eastAsia="Calibri"/>
          <w:bCs/>
          <w:sz w:val="26"/>
          <w:szCs w:val="24"/>
        </w:rPr>
        <w:t>.</w:t>
      </w:r>
      <w:r w:rsidR="00060EE3">
        <w:rPr>
          <w:rFonts w:eastAsia="Calibri"/>
          <w:bCs/>
          <w:sz w:val="26"/>
          <w:szCs w:val="24"/>
        </w:rPr>
        <w:t xml:space="preserve">  Columbia also proposed </w:t>
      </w:r>
      <w:r w:rsidR="00DB3A4D" w:rsidRPr="000E668B">
        <w:rPr>
          <w:rFonts w:eastAsia="Calibri"/>
          <w:bCs/>
          <w:sz w:val="26"/>
          <w:szCs w:val="24"/>
        </w:rPr>
        <w:t xml:space="preserve">that the costs of the incremental capacity acquired to provide EBS Option 1 be excluded from the cost recovery mechanism </w:t>
      </w:r>
      <w:r w:rsidR="00DB3A4D">
        <w:rPr>
          <w:rFonts w:eastAsia="Calibri"/>
          <w:bCs/>
          <w:sz w:val="26"/>
          <w:szCs w:val="24"/>
        </w:rPr>
        <w:t xml:space="preserve">for </w:t>
      </w:r>
      <w:r w:rsidR="00DB3A4D" w:rsidRPr="000E668B">
        <w:rPr>
          <w:rFonts w:eastAsia="Calibri"/>
          <w:bCs/>
          <w:sz w:val="26"/>
          <w:szCs w:val="24"/>
        </w:rPr>
        <w:t>PGC</w:t>
      </w:r>
      <w:r w:rsidR="00DB3A4D">
        <w:rPr>
          <w:rFonts w:eastAsia="Calibri"/>
          <w:bCs/>
          <w:sz w:val="26"/>
          <w:szCs w:val="24"/>
        </w:rPr>
        <w:t xml:space="preserve">, thereby putting </w:t>
      </w:r>
      <w:r w:rsidR="00DB3A4D" w:rsidRPr="000E668B">
        <w:rPr>
          <w:rFonts w:eastAsia="Calibri"/>
          <w:bCs/>
          <w:sz w:val="26"/>
          <w:szCs w:val="24"/>
        </w:rPr>
        <w:t>Columbia at risk for cost recovery of the excluded cost</w:t>
      </w:r>
      <w:r w:rsidR="00DB3A4D">
        <w:rPr>
          <w:rFonts w:eastAsia="Calibri"/>
          <w:bCs/>
          <w:sz w:val="26"/>
          <w:szCs w:val="24"/>
        </w:rPr>
        <w:t>s.</w:t>
      </w:r>
      <w:r w:rsidR="00DB3A4D" w:rsidRPr="000E668B">
        <w:rPr>
          <w:rFonts w:eastAsia="Calibri"/>
          <w:bCs/>
          <w:sz w:val="26"/>
          <w:szCs w:val="24"/>
        </w:rPr>
        <w:t xml:space="preserve">  </w:t>
      </w:r>
      <w:r w:rsidR="000E668B" w:rsidRPr="000E668B">
        <w:rPr>
          <w:rFonts w:eastAsia="Calibri"/>
          <w:bCs/>
          <w:sz w:val="26"/>
          <w:szCs w:val="24"/>
        </w:rPr>
        <w:t xml:space="preserve">No parties opposed this cost recovery mechanism during the proceeding </w:t>
      </w:r>
      <w:r w:rsidR="00DE3BED">
        <w:rPr>
          <w:rFonts w:eastAsia="Calibri"/>
          <w:bCs/>
          <w:sz w:val="26"/>
          <w:szCs w:val="24"/>
        </w:rPr>
        <w:t>for</w:t>
      </w:r>
      <w:r w:rsidR="000E668B" w:rsidRPr="000E668B">
        <w:rPr>
          <w:rFonts w:eastAsia="Calibri"/>
          <w:bCs/>
          <w:sz w:val="26"/>
          <w:szCs w:val="24"/>
        </w:rPr>
        <w:t xml:space="preserve"> the 2001 Tariff Filing</w:t>
      </w:r>
      <w:r w:rsidR="00D03D08">
        <w:rPr>
          <w:rFonts w:eastAsia="Calibri"/>
          <w:bCs/>
          <w:sz w:val="26"/>
          <w:szCs w:val="24"/>
        </w:rPr>
        <w:t>.  I</w:t>
      </w:r>
      <w:r w:rsidR="00A65837">
        <w:rPr>
          <w:rFonts w:eastAsia="Calibri"/>
          <w:bCs/>
          <w:sz w:val="26"/>
          <w:szCs w:val="24"/>
        </w:rPr>
        <w:t xml:space="preserve">n </w:t>
      </w:r>
      <w:bookmarkStart w:id="39" w:name="_Hlk80179568"/>
      <w:r w:rsidR="00E548A7" w:rsidRPr="00742139">
        <w:rPr>
          <w:rFonts w:eastAsia="Calibri"/>
          <w:i/>
          <w:iCs/>
          <w:sz w:val="26"/>
          <w:szCs w:val="24"/>
        </w:rPr>
        <w:t xml:space="preserve">Pa. PUC v. Columbia Gas of Pennsylvania, Inc. </w:t>
      </w:r>
      <w:r w:rsidR="00E548A7" w:rsidRPr="00742139">
        <w:rPr>
          <w:rFonts w:eastAsia="Calibri"/>
          <w:sz w:val="26"/>
          <w:szCs w:val="24"/>
        </w:rPr>
        <w:t>Docket No. R</w:t>
      </w:r>
      <w:r w:rsidR="00E548A7" w:rsidRPr="00742139">
        <w:rPr>
          <w:rFonts w:eastAsia="Calibri"/>
          <w:sz w:val="26"/>
          <w:szCs w:val="24"/>
        </w:rPr>
        <w:noBreakHyphen/>
        <w:t xml:space="preserve">00016668 (Order entered </w:t>
      </w:r>
      <w:r w:rsidR="008E4271">
        <w:rPr>
          <w:rFonts w:eastAsia="Calibri"/>
          <w:sz w:val="26"/>
          <w:szCs w:val="24"/>
        </w:rPr>
        <w:t>January</w:t>
      </w:r>
      <w:r w:rsidR="00611786">
        <w:rPr>
          <w:rFonts w:eastAsia="Calibri"/>
          <w:sz w:val="26"/>
          <w:szCs w:val="24"/>
        </w:rPr>
        <w:t> </w:t>
      </w:r>
      <w:r w:rsidR="008E4271">
        <w:rPr>
          <w:rFonts w:eastAsia="Calibri"/>
          <w:sz w:val="26"/>
          <w:szCs w:val="24"/>
        </w:rPr>
        <w:t>29,</w:t>
      </w:r>
      <w:r w:rsidR="00611786">
        <w:rPr>
          <w:rFonts w:eastAsia="Calibri"/>
          <w:sz w:val="26"/>
          <w:szCs w:val="24"/>
        </w:rPr>
        <w:t> </w:t>
      </w:r>
      <w:r w:rsidR="008E4271">
        <w:rPr>
          <w:rFonts w:eastAsia="Calibri"/>
          <w:sz w:val="26"/>
          <w:szCs w:val="24"/>
        </w:rPr>
        <w:t>2002</w:t>
      </w:r>
      <w:r w:rsidR="00E548A7" w:rsidRPr="00742139">
        <w:rPr>
          <w:rFonts w:eastAsia="Calibri"/>
          <w:sz w:val="26"/>
          <w:szCs w:val="24"/>
        </w:rPr>
        <w:t xml:space="preserve">) </w:t>
      </w:r>
      <w:bookmarkEnd w:id="39"/>
      <w:r w:rsidR="00E548A7" w:rsidRPr="00742139">
        <w:rPr>
          <w:rFonts w:eastAsia="Calibri"/>
          <w:sz w:val="26"/>
          <w:szCs w:val="24"/>
        </w:rPr>
        <w:t>(</w:t>
      </w:r>
      <w:bookmarkStart w:id="40" w:name="_Hlk80253948"/>
      <w:bookmarkStart w:id="41" w:name="_Hlk80410300"/>
      <w:r w:rsidR="00E548A7" w:rsidRPr="00742139">
        <w:rPr>
          <w:rFonts w:eastAsia="Calibri"/>
          <w:i/>
          <w:iCs/>
          <w:sz w:val="26"/>
          <w:szCs w:val="24"/>
        </w:rPr>
        <w:t xml:space="preserve">2001 </w:t>
      </w:r>
      <w:r w:rsidR="00EE44C9">
        <w:rPr>
          <w:rFonts w:eastAsia="Calibri"/>
          <w:i/>
          <w:iCs/>
          <w:sz w:val="26"/>
          <w:szCs w:val="24"/>
        </w:rPr>
        <w:t>PGC Case</w:t>
      </w:r>
      <w:bookmarkEnd w:id="40"/>
      <w:r w:rsidR="00E548A7" w:rsidRPr="00742139">
        <w:rPr>
          <w:rFonts w:eastAsia="Calibri"/>
          <w:sz w:val="26"/>
          <w:szCs w:val="24"/>
        </w:rPr>
        <w:t>)</w:t>
      </w:r>
      <w:r w:rsidR="00D03D08">
        <w:rPr>
          <w:rFonts w:eastAsia="Calibri"/>
          <w:bCs/>
          <w:sz w:val="26"/>
          <w:szCs w:val="24"/>
        </w:rPr>
        <w:t>, the 2001 Tariff Filing was</w:t>
      </w:r>
      <w:r w:rsidR="00670D14">
        <w:rPr>
          <w:rFonts w:eastAsia="Calibri"/>
          <w:bCs/>
          <w:sz w:val="26"/>
          <w:szCs w:val="24"/>
        </w:rPr>
        <w:t xml:space="preserve"> ultimately</w:t>
      </w:r>
      <w:r w:rsidR="00D03D08">
        <w:rPr>
          <w:rFonts w:eastAsia="Calibri"/>
          <w:bCs/>
          <w:sz w:val="26"/>
          <w:szCs w:val="24"/>
        </w:rPr>
        <w:t xml:space="preserve"> resolved by </w:t>
      </w:r>
      <w:r w:rsidR="00AC02AF">
        <w:rPr>
          <w:rFonts w:eastAsia="Calibri"/>
          <w:bCs/>
          <w:sz w:val="26"/>
          <w:szCs w:val="24"/>
        </w:rPr>
        <w:t xml:space="preserve">a </w:t>
      </w:r>
      <w:r w:rsidR="0075391C">
        <w:rPr>
          <w:rFonts w:eastAsia="Calibri"/>
          <w:bCs/>
          <w:sz w:val="26"/>
          <w:szCs w:val="24"/>
        </w:rPr>
        <w:t>s</w:t>
      </w:r>
      <w:r w:rsidR="00D03D08">
        <w:rPr>
          <w:rFonts w:eastAsia="Calibri"/>
          <w:bCs/>
          <w:sz w:val="26"/>
          <w:szCs w:val="24"/>
        </w:rPr>
        <w:t>ettlement</w:t>
      </w:r>
      <w:bookmarkEnd w:id="41"/>
      <w:r w:rsidR="00AC02AF">
        <w:rPr>
          <w:rFonts w:eastAsia="Calibri"/>
          <w:bCs/>
          <w:sz w:val="26"/>
          <w:szCs w:val="24"/>
        </w:rPr>
        <w:t>, which</w:t>
      </w:r>
      <w:r w:rsidR="00460ED0">
        <w:rPr>
          <w:rFonts w:eastAsia="Calibri"/>
          <w:bCs/>
          <w:sz w:val="26"/>
          <w:szCs w:val="24"/>
        </w:rPr>
        <w:t xml:space="preserve"> also</w:t>
      </w:r>
      <w:r w:rsidR="00B43F9E">
        <w:rPr>
          <w:rFonts w:eastAsia="Calibri"/>
          <w:bCs/>
          <w:sz w:val="26"/>
          <w:szCs w:val="24"/>
        </w:rPr>
        <w:t xml:space="preserve"> provided that an additional </w:t>
      </w:r>
      <w:r w:rsidR="00B43F9E" w:rsidRPr="000E668B">
        <w:rPr>
          <w:rFonts w:eastAsia="Calibri"/>
          <w:bCs/>
          <w:sz w:val="26"/>
          <w:szCs w:val="24"/>
        </w:rPr>
        <w:t xml:space="preserve">$300,000 be </w:t>
      </w:r>
      <w:r w:rsidR="00A773F8">
        <w:rPr>
          <w:rFonts w:eastAsia="Calibri"/>
          <w:bCs/>
          <w:sz w:val="26"/>
          <w:szCs w:val="24"/>
        </w:rPr>
        <w:t>credited</w:t>
      </w:r>
      <w:r w:rsidR="00B43F9E" w:rsidRPr="000E668B">
        <w:rPr>
          <w:rFonts w:eastAsia="Calibri"/>
          <w:bCs/>
          <w:sz w:val="26"/>
          <w:szCs w:val="24"/>
        </w:rPr>
        <w:t xml:space="preserve"> to PGC customers</w:t>
      </w:r>
      <w:r w:rsidR="00C74576">
        <w:rPr>
          <w:rFonts w:eastAsia="Calibri"/>
          <w:bCs/>
          <w:sz w:val="26"/>
          <w:szCs w:val="24"/>
        </w:rPr>
        <w:t xml:space="preserve"> annually</w:t>
      </w:r>
      <w:r w:rsidR="00B43F9E">
        <w:rPr>
          <w:rFonts w:eastAsia="Calibri"/>
          <w:bCs/>
          <w:sz w:val="26"/>
          <w:szCs w:val="24"/>
        </w:rPr>
        <w:t xml:space="preserve">.  </w:t>
      </w:r>
      <w:r w:rsidR="00C03738" w:rsidRPr="00C03738">
        <w:rPr>
          <w:rFonts w:eastAsia="Calibri"/>
          <w:bCs/>
          <w:sz w:val="26"/>
          <w:szCs w:val="24"/>
        </w:rPr>
        <w:t xml:space="preserve">Columbia M.B. at </w:t>
      </w:r>
      <w:r w:rsidR="00670D14">
        <w:rPr>
          <w:rFonts w:eastAsia="Calibri"/>
          <w:bCs/>
          <w:sz w:val="26"/>
          <w:szCs w:val="24"/>
        </w:rPr>
        <w:t>7</w:t>
      </w:r>
      <w:r w:rsidR="00C03738">
        <w:rPr>
          <w:rFonts w:eastAsia="Calibri"/>
          <w:bCs/>
          <w:sz w:val="26"/>
          <w:szCs w:val="24"/>
        </w:rPr>
        <w:t>-</w:t>
      </w:r>
      <w:r w:rsidR="00B54837">
        <w:rPr>
          <w:rFonts w:eastAsia="Calibri"/>
          <w:bCs/>
          <w:sz w:val="26"/>
          <w:szCs w:val="24"/>
        </w:rPr>
        <w:t>10</w:t>
      </w:r>
      <w:r w:rsidR="00C03738">
        <w:rPr>
          <w:rFonts w:eastAsia="Calibri"/>
          <w:bCs/>
          <w:sz w:val="26"/>
          <w:szCs w:val="24"/>
        </w:rPr>
        <w:t xml:space="preserve"> </w:t>
      </w:r>
      <w:r w:rsidR="00C03738" w:rsidRPr="00C03738">
        <w:rPr>
          <w:rFonts w:eastAsia="Calibri"/>
          <w:bCs/>
          <w:sz w:val="26"/>
          <w:szCs w:val="24"/>
        </w:rPr>
        <w:t xml:space="preserve">(citing Columbia St. 1-R at </w:t>
      </w:r>
      <w:r w:rsidR="00670D14">
        <w:rPr>
          <w:rFonts w:eastAsia="Calibri"/>
          <w:bCs/>
          <w:sz w:val="26"/>
          <w:szCs w:val="24"/>
        </w:rPr>
        <w:t>4-</w:t>
      </w:r>
      <w:r w:rsidR="005F7DFC">
        <w:rPr>
          <w:rFonts w:eastAsia="Calibri"/>
          <w:bCs/>
          <w:sz w:val="26"/>
          <w:szCs w:val="24"/>
        </w:rPr>
        <w:t>5</w:t>
      </w:r>
      <w:r w:rsidR="00841037">
        <w:rPr>
          <w:rFonts w:eastAsia="Calibri"/>
          <w:bCs/>
          <w:sz w:val="26"/>
          <w:szCs w:val="24"/>
        </w:rPr>
        <w:t>, 7</w:t>
      </w:r>
      <w:r w:rsidR="0074494A">
        <w:rPr>
          <w:rFonts w:eastAsia="Calibri"/>
          <w:bCs/>
          <w:sz w:val="26"/>
          <w:szCs w:val="24"/>
        </w:rPr>
        <w:t>; Columbia Exh</w:t>
      </w:r>
      <w:r w:rsidR="00D725A8">
        <w:rPr>
          <w:rFonts w:eastAsia="Calibri"/>
          <w:bCs/>
          <w:sz w:val="26"/>
          <w:szCs w:val="24"/>
        </w:rPr>
        <w:t xml:space="preserve">s. TMM-1R, </w:t>
      </w:r>
      <w:r w:rsidR="0074494A">
        <w:rPr>
          <w:rFonts w:eastAsia="Calibri"/>
          <w:bCs/>
          <w:sz w:val="26"/>
          <w:szCs w:val="24"/>
        </w:rPr>
        <w:t>TMM-2R</w:t>
      </w:r>
      <w:r w:rsidR="00C03738" w:rsidRPr="00C03738">
        <w:rPr>
          <w:rFonts w:eastAsia="Calibri"/>
          <w:bCs/>
          <w:sz w:val="26"/>
          <w:szCs w:val="24"/>
        </w:rPr>
        <w:t xml:space="preserve">). </w:t>
      </w:r>
    </w:p>
    <w:p w14:paraId="1FA4444A" w14:textId="7BDC865F" w:rsidR="0070035F" w:rsidRDefault="0070035F" w:rsidP="00DB3A4D">
      <w:pPr>
        <w:widowControl/>
        <w:spacing w:line="360" w:lineRule="auto"/>
        <w:ind w:firstLine="1440"/>
        <w:contextualSpacing/>
        <w:rPr>
          <w:rFonts w:eastAsia="Calibri"/>
          <w:bCs/>
          <w:sz w:val="26"/>
          <w:szCs w:val="24"/>
        </w:rPr>
      </w:pPr>
    </w:p>
    <w:p w14:paraId="561BF341" w14:textId="321A2296" w:rsidR="0070035F" w:rsidRDefault="0070035F" w:rsidP="00DB3A4D">
      <w:pPr>
        <w:widowControl/>
        <w:spacing w:line="360" w:lineRule="auto"/>
        <w:ind w:firstLine="1440"/>
        <w:contextualSpacing/>
        <w:rPr>
          <w:rFonts w:eastAsia="Calibri"/>
          <w:bCs/>
          <w:sz w:val="26"/>
          <w:szCs w:val="24"/>
        </w:rPr>
      </w:pPr>
      <w:r w:rsidRPr="00F138EF">
        <w:rPr>
          <w:rFonts w:eastAsia="Calibri"/>
          <w:bCs/>
          <w:sz w:val="26"/>
          <w:szCs w:val="24"/>
        </w:rPr>
        <w:t xml:space="preserve">In </w:t>
      </w:r>
      <w:r w:rsidRPr="00F138EF">
        <w:rPr>
          <w:rFonts w:eastAsia="Calibri"/>
          <w:bCs/>
          <w:i/>
          <w:iCs/>
          <w:sz w:val="26"/>
          <w:szCs w:val="24"/>
        </w:rPr>
        <w:t xml:space="preserve">Pa. PUC v. Columbia Gas of Pennsylvania, Inc. </w:t>
      </w:r>
      <w:r w:rsidRPr="00F138EF">
        <w:rPr>
          <w:rFonts w:eastAsia="Calibri"/>
          <w:bCs/>
          <w:sz w:val="26"/>
          <w:szCs w:val="24"/>
        </w:rPr>
        <w:t>Docket No. R</w:t>
      </w:r>
      <w:r w:rsidRPr="00F138EF">
        <w:rPr>
          <w:rFonts w:eastAsia="Calibri"/>
          <w:bCs/>
          <w:sz w:val="26"/>
          <w:szCs w:val="24"/>
        </w:rPr>
        <w:noBreakHyphen/>
        <w:t xml:space="preserve">00027204 (Recommended Decision issued August 8, 2002) </w:t>
      </w:r>
      <w:r w:rsidR="00887A13">
        <w:rPr>
          <w:rFonts w:eastAsia="Calibri"/>
          <w:bCs/>
          <w:sz w:val="26"/>
          <w:szCs w:val="24"/>
        </w:rPr>
        <w:t xml:space="preserve">(Final Order entered </w:t>
      </w:r>
      <w:r w:rsidR="00AF6EEF">
        <w:rPr>
          <w:rFonts w:eastAsia="Calibri"/>
          <w:bCs/>
          <w:sz w:val="26"/>
          <w:szCs w:val="24"/>
        </w:rPr>
        <w:t xml:space="preserve">September 12, 2002) </w:t>
      </w:r>
      <w:r w:rsidRPr="00F138EF">
        <w:rPr>
          <w:rFonts w:eastAsia="Calibri"/>
          <w:bCs/>
          <w:sz w:val="26"/>
          <w:szCs w:val="24"/>
        </w:rPr>
        <w:t>(</w:t>
      </w:r>
      <w:r w:rsidRPr="00F138EF">
        <w:rPr>
          <w:rFonts w:eastAsia="Calibri"/>
          <w:bCs/>
          <w:i/>
          <w:iCs/>
          <w:sz w:val="26"/>
          <w:szCs w:val="24"/>
        </w:rPr>
        <w:t>2002 PGC Case</w:t>
      </w:r>
      <w:r w:rsidRPr="00F138EF">
        <w:rPr>
          <w:rFonts w:eastAsia="Calibri"/>
          <w:bCs/>
          <w:sz w:val="26"/>
          <w:szCs w:val="24"/>
        </w:rPr>
        <w:t xml:space="preserve">), Columbia explained that, </w:t>
      </w:r>
      <w:r>
        <w:rPr>
          <w:rFonts w:eastAsia="Calibri"/>
          <w:bCs/>
          <w:sz w:val="26"/>
          <w:szCs w:val="24"/>
        </w:rPr>
        <w:t xml:space="preserve">in order to serve the balancing requirements of GDS customers electing </w:t>
      </w:r>
      <w:r w:rsidRPr="00521559">
        <w:rPr>
          <w:rFonts w:eastAsia="Calibri"/>
          <w:bCs/>
          <w:sz w:val="26"/>
          <w:szCs w:val="24"/>
        </w:rPr>
        <w:t xml:space="preserve">Option 1, Columbia acquired firm transportation and storage service from </w:t>
      </w:r>
      <w:r w:rsidRPr="00521559">
        <w:rPr>
          <w:rFonts w:eastAsia="Calibri"/>
          <w:sz w:val="26"/>
          <w:szCs w:val="24"/>
        </w:rPr>
        <w:t>Equitrans, L.P. (Equitrans)</w:t>
      </w:r>
      <w:r w:rsidRPr="00521559">
        <w:rPr>
          <w:rFonts w:eastAsia="Calibri"/>
          <w:bCs/>
          <w:sz w:val="26"/>
          <w:szCs w:val="24"/>
        </w:rPr>
        <w:t>.  Columbia M.B. at</w:t>
      </w:r>
      <w:r w:rsidR="00611786">
        <w:rPr>
          <w:rFonts w:eastAsia="Calibri"/>
          <w:bCs/>
          <w:sz w:val="26"/>
          <w:szCs w:val="24"/>
        </w:rPr>
        <w:t> </w:t>
      </w:r>
      <w:r w:rsidRPr="00521559">
        <w:rPr>
          <w:rFonts w:eastAsia="Calibri"/>
          <w:bCs/>
          <w:sz w:val="26"/>
          <w:szCs w:val="24"/>
        </w:rPr>
        <w:t>7</w:t>
      </w:r>
      <w:r w:rsidR="00611786">
        <w:rPr>
          <w:rFonts w:eastAsia="Calibri"/>
          <w:bCs/>
          <w:sz w:val="26"/>
          <w:szCs w:val="24"/>
        </w:rPr>
        <w:noBreakHyphen/>
      </w:r>
      <w:r w:rsidRPr="00521559">
        <w:rPr>
          <w:rFonts w:eastAsia="Calibri"/>
          <w:bCs/>
          <w:sz w:val="26"/>
          <w:szCs w:val="24"/>
        </w:rPr>
        <w:t>8 (citing Columbia St. 1-R at 5; Columbia</w:t>
      </w:r>
      <w:r>
        <w:rPr>
          <w:rFonts w:eastAsia="Calibri"/>
          <w:bCs/>
          <w:sz w:val="26"/>
          <w:szCs w:val="24"/>
        </w:rPr>
        <w:t xml:space="preserve"> Exh. TMM-3R)</w:t>
      </w:r>
      <w:r w:rsidRPr="004B16CA">
        <w:rPr>
          <w:rFonts w:eastAsia="Calibri"/>
          <w:bCs/>
          <w:sz w:val="26"/>
          <w:szCs w:val="24"/>
        </w:rPr>
        <w:t xml:space="preserve">.  </w:t>
      </w:r>
    </w:p>
    <w:p w14:paraId="06593D41" w14:textId="77777777" w:rsidR="00965CEE" w:rsidRPr="000E668B" w:rsidRDefault="00965CEE" w:rsidP="00EF6E40">
      <w:pPr>
        <w:widowControl/>
        <w:spacing w:line="360" w:lineRule="auto"/>
        <w:ind w:firstLine="1440"/>
        <w:contextualSpacing/>
        <w:rPr>
          <w:rFonts w:eastAsia="Calibri"/>
          <w:bCs/>
          <w:sz w:val="26"/>
          <w:szCs w:val="24"/>
        </w:rPr>
      </w:pPr>
    </w:p>
    <w:p w14:paraId="6B429E06" w14:textId="55E85FAE" w:rsidR="00AA1AC3" w:rsidRDefault="000E668B" w:rsidP="00EF6E40">
      <w:pPr>
        <w:widowControl/>
        <w:spacing w:line="360" w:lineRule="auto"/>
        <w:ind w:firstLine="1440"/>
        <w:contextualSpacing/>
        <w:rPr>
          <w:rFonts w:eastAsia="Calibri"/>
          <w:sz w:val="26"/>
          <w:szCs w:val="24"/>
        </w:rPr>
      </w:pPr>
      <w:r w:rsidRPr="000E668B">
        <w:rPr>
          <w:rFonts w:eastAsia="Calibri"/>
          <w:bCs/>
          <w:sz w:val="26"/>
          <w:szCs w:val="24"/>
        </w:rPr>
        <w:t xml:space="preserve">In </w:t>
      </w:r>
      <w:r w:rsidR="00F05774" w:rsidRPr="00F05774">
        <w:rPr>
          <w:rFonts w:eastAsia="Calibri"/>
          <w:bCs/>
          <w:i/>
          <w:iCs/>
          <w:sz w:val="26"/>
          <w:szCs w:val="24"/>
        </w:rPr>
        <w:t xml:space="preserve">Pa. PUC v. Columbia Gas of Pennsylvania, Inc. </w:t>
      </w:r>
      <w:r w:rsidR="00F05774" w:rsidRPr="00F05774">
        <w:rPr>
          <w:rFonts w:eastAsia="Calibri"/>
          <w:bCs/>
          <w:sz w:val="26"/>
          <w:szCs w:val="24"/>
        </w:rPr>
        <w:t>Docket No. R</w:t>
      </w:r>
      <w:r w:rsidR="00611786">
        <w:rPr>
          <w:rFonts w:eastAsia="Calibri"/>
          <w:bCs/>
          <w:sz w:val="26"/>
          <w:szCs w:val="24"/>
        </w:rPr>
        <w:noBreakHyphen/>
      </w:r>
      <w:r w:rsidR="00F05774" w:rsidRPr="00714D80">
        <w:rPr>
          <w:rFonts w:eastAsia="Calibri"/>
          <w:bCs/>
          <w:sz w:val="26"/>
          <w:szCs w:val="24"/>
        </w:rPr>
        <w:t>2014</w:t>
      </w:r>
      <w:r w:rsidR="00611786">
        <w:rPr>
          <w:rFonts w:eastAsia="Calibri"/>
          <w:bCs/>
          <w:sz w:val="26"/>
          <w:szCs w:val="24"/>
        </w:rPr>
        <w:noBreakHyphen/>
      </w:r>
      <w:r w:rsidR="00F05774" w:rsidRPr="00714D80">
        <w:rPr>
          <w:rFonts w:eastAsia="Calibri"/>
          <w:bCs/>
          <w:sz w:val="26"/>
          <w:szCs w:val="24"/>
        </w:rPr>
        <w:t>2408268</w:t>
      </w:r>
      <w:r w:rsidR="00F05774" w:rsidRPr="00F05774">
        <w:rPr>
          <w:rFonts w:eastAsia="Calibri"/>
          <w:bCs/>
          <w:sz w:val="26"/>
          <w:szCs w:val="24"/>
        </w:rPr>
        <w:t xml:space="preserve"> (Order entered </w:t>
      </w:r>
      <w:r w:rsidR="00F05774">
        <w:rPr>
          <w:rFonts w:eastAsia="Calibri"/>
          <w:bCs/>
          <w:sz w:val="26"/>
          <w:szCs w:val="24"/>
        </w:rPr>
        <w:t>September 18, 2014</w:t>
      </w:r>
      <w:r w:rsidR="00F05774" w:rsidRPr="00F05774">
        <w:rPr>
          <w:rFonts w:eastAsia="Calibri"/>
          <w:bCs/>
          <w:sz w:val="26"/>
          <w:szCs w:val="24"/>
        </w:rPr>
        <w:t xml:space="preserve">) </w:t>
      </w:r>
      <w:r w:rsidR="00EE44C9">
        <w:rPr>
          <w:rFonts w:eastAsia="Calibri"/>
          <w:bCs/>
          <w:sz w:val="26"/>
          <w:szCs w:val="24"/>
        </w:rPr>
        <w:t>(</w:t>
      </w:r>
      <w:r w:rsidRPr="000E668B">
        <w:rPr>
          <w:rFonts w:eastAsia="Calibri"/>
          <w:i/>
          <w:iCs/>
          <w:sz w:val="26"/>
          <w:szCs w:val="24"/>
        </w:rPr>
        <w:t xml:space="preserve">2014 PGC </w:t>
      </w:r>
      <w:r w:rsidR="007C0B03" w:rsidRPr="007C0B03">
        <w:rPr>
          <w:rFonts w:eastAsia="Calibri"/>
          <w:i/>
          <w:iCs/>
          <w:sz w:val="26"/>
          <w:szCs w:val="24"/>
        </w:rPr>
        <w:t>Case</w:t>
      </w:r>
      <w:r w:rsidR="007C0B03">
        <w:rPr>
          <w:rFonts w:eastAsia="Calibri"/>
          <w:sz w:val="26"/>
          <w:szCs w:val="24"/>
        </w:rPr>
        <w:t>),</w:t>
      </w:r>
      <w:r w:rsidR="007C0B03" w:rsidRPr="000E668B">
        <w:rPr>
          <w:rFonts w:eastAsia="Calibri"/>
          <w:sz w:val="26"/>
          <w:szCs w:val="24"/>
        </w:rPr>
        <w:t xml:space="preserve"> </w:t>
      </w:r>
      <w:r w:rsidR="007C0B03">
        <w:rPr>
          <w:rFonts w:eastAsia="Calibri"/>
          <w:sz w:val="26"/>
          <w:szCs w:val="24"/>
        </w:rPr>
        <w:t>Columbia</w:t>
      </w:r>
      <w:r w:rsidRPr="000E668B">
        <w:rPr>
          <w:rFonts w:eastAsia="Calibri"/>
          <w:sz w:val="26"/>
          <w:szCs w:val="24"/>
        </w:rPr>
        <w:t xml:space="preserve"> submitted testimony and exhibits to </w:t>
      </w:r>
      <w:r w:rsidR="00346344">
        <w:rPr>
          <w:rFonts w:eastAsia="Calibri"/>
          <w:sz w:val="26"/>
          <w:szCs w:val="24"/>
        </w:rPr>
        <w:t>support ending</w:t>
      </w:r>
      <w:r w:rsidRPr="000E668B">
        <w:rPr>
          <w:rFonts w:eastAsia="Calibri"/>
          <w:sz w:val="26"/>
          <w:szCs w:val="24"/>
        </w:rPr>
        <w:t xml:space="preserve"> a portion of the Equitrans capacity and replacing that portion with capacity it acquired from </w:t>
      </w:r>
      <w:r w:rsidR="00263117" w:rsidRPr="00263117">
        <w:rPr>
          <w:rFonts w:eastAsia="Calibri"/>
          <w:sz w:val="26"/>
          <w:szCs w:val="24"/>
        </w:rPr>
        <w:t>Dominion Transmission, Inc. (Dominion)</w:t>
      </w:r>
      <w:r w:rsidR="001870D6">
        <w:rPr>
          <w:rFonts w:eastAsia="Calibri"/>
          <w:sz w:val="26"/>
          <w:szCs w:val="24"/>
        </w:rPr>
        <w:t>,</w:t>
      </w:r>
      <w:r w:rsidRPr="000E668B">
        <w:rPr>
          <w:rFonts w:eastAsia="Calibri"/>
          <w:sz w:val="26"/>
          <w:szCs w:val="24"/>
        </w:rPr>
        <w:t xml:space="preserve"> </w:t>
      </w:r>
      <w:r w:rsidR="001870D6">
        <w:rPr>
          <w:rFonts w:eastAsia="Calibri"/>
          <w:sz w:val="26"/>
          <w:szCs w:val="24"/>
        </w:rPr>
        <w:t>as a means of increasing</w:t>
      </w:r>
      <w:r w:rsidRPr="000E668B">
        <w:rPr>
          <w:rFonts w:eastAsia="Calibri"/>
          <w:sz w:val="26"/>
          <w:szCs w:val="24"/>
        </w:rPr>
        <w:t xml:space="preserve"> storage capacity in the State College market</w:t>
      </w:r>
      <w:r w:rsidR="001870D6">
        <w:rPr>
          <w:rFonts w:eastAsia="Calibri"/>
          <w:sz w:val="26"/>
          <w:szCs w:val="24"/>
        </w:rPr>
        <w:t>.</w:t>
      </w:r>
      <w:r w:rsidR="005E7A6A">
        <w:rPr>
          <w:rFonts w:eastAsia="Calibri"/>
          <w:sz w:val="26"/>
          <w:szCs w:val="24"/>
        </w:rPr>
        <w:t xml:space="preserve"> </w:t>
      </w:r>
      <w:r w:rsidR="009372A7">
        <w:rPr>
          <w:rFonts w:eastAsia="Calibri"/>
          <w:sz w:val="26"/>
          <w:szCs w:val="24"/>
        </w:rPr>
        <w:t xml:space="preserve"> </w:t>
      </w:r>
      <w:r w:rsidR="005F17CA" w:rsidRPr="005F17CA">
        <w:rPr>
          <w:rFonts w:eastAsia="Calibri"/>
          <w:bCs/>
          <w:sz w:val="26"/>
          <w:szCs w:val="24"/>
        </w:rPr>
        <w:lastRenderedPageBreak/>
        <w:t>No</w:t>
      </w:r>
      <w:r w:rsidR="00611786">
        <w:rPr>
          <w:rFonts w:eastAsia="Calibri"/>
          <w:bCs/>
          <w:sz w:val="26"/>
          <w:szCs w:val="24"/>
        </w:rPr>
        <w:t> </w:t>
      </w:r>
      <w:r w:rsidR="005F17CA" w:rsidRPr="005F17CA">
        <w:rPr>
          <w:rFonts w:eastAsia="Calibri"/>
          <w:bCs/>
          <w:sz w:val="26"/>
          <w:szCs w:val="24"/>
        </w:rPr>
        <w:t xml:space="preserve">parties </w:t>
      </w:r>
      <w:r w:rsidR="009372A7">
        <w:rPr>
          <w:rFonts w:eastAsia="Calibri"/>
          <w:bCs/>
          <w:sz w:val="26"/>
          <w:szCs w:val="24"/>
        </w:rPr>
        <w:t>t</w:t>
      </w:r>
      <w:r w:rsidR="005F17CA">
        <w:rPr>
          <w:rFonts w:eastAsia="Calibri"/>
          <w:bCs/>
          <w:sz w:val="26"/>
          <w:szCs w:val="24"/>
        </w:rPr>
        <w:t xml:space="preserve">o </w:t>
      </w:r>
      <w:r w:rsidR="005F17CA" w:rsidRPr="000E668B">
        <w:rPr>
          <w:rFonts w:eastAsia="Calibri"/>
          <w:i/>
          <w:iCs/>
          <w:sz w:val="26"/>
          <w:szCs w:val="24"/>
        </w:rPr>
        <w:t xml:space="preserve">2014 PGC </w:t>
      </w:r>
      <w:r w:rsidR="005F17CA" w:rsidRPr="007C0B03">
        <w:rPr>
          <w:rFonts w:eastAsia="Calibri"/>
          <w:i/>
          <w:iCs/>
          <w:sz w:val="26"/>
          <w:szCs w:val="24"/>
        </w:rPr>
        <w:t>Case</w:t>
      </w:r>
      <w:r w:rsidR="005F17CA">
        <w:rPr>
          <w:rFonts w:eastAsia="Calibri"/>
          <w:bCs/>
          <w:sz w:val="26"/>
          <w:szCs w:val="24"/>
        </w:rPr>
        <w:t xml:space="preserve"> </w:t>
      </w:r>
      <w:r w:rsidR="00B11CE2">
        <w:rPr>
          <w:rFonts w:eastAsia="Calibri"/>
          <w:bCs/>
          <w:sz w:val="26"/>
          <w:szCs w:val="24"/>
        </w:rPr>
        <w:t xml:space="preserve">proceeding </w:t>
      </w:r>
      <w:r w:rsidR="005F17CA">
        <w:rPr>
          <w:rFonts w:eastAsia="Calibri"/>
          <w:bCs/>
          <w:sz w:val="26"/>
          <w:szCs w:val="24"/>
        </w:rPr>
        <w:t xml:space="preserve">opposed </w:t>
      </w:r>
      <w:r w:rsidR="005F17CA" w:rsidRPr="005F17CA">
        <w:rPr>
          <w:rFonts w:eastAsia="Calibri"/>
          <w:bCs/>
          <w:sz w:val="26"/>
          <w:szCs w:val="24"/>
        </w:rPr>
        <w:t xml:space="preserve">this </w:t>
      </w:r>
      <w:r w:rsidR="005F17CA">
        <w:rPr>
          <w:rFonts w:eastAsia="Calibri"/>
          <w:bCs/>
          <w:sz w:val="26"/>
          <w:szCs w:val="24"/>
        </w:rPr>
        <w:t xml:space="preserve">change, </w:t>
      </w:r>
      <w:r w:rsidR="00084337">
        <w:rPr>
          <w:rFonts w:eastAsia="Calibri"/>
          <w:bCs/>
          <w:sz w:val="26"/>
          <w:szCs w:val="24"/>
        </w:rPr>
        <w:t xml:space="preserve">which is </w:t>
      </w:r>
      <w:r w:rsidR="005F17CA">
        <w:rPr>
          <w:rFonts w:eastAsia="Calibri"/>
          <w:bCs/>
          <w:sz w:val="26"/>
          <w:szCs w:val="24"/>
        </w:rPr>
        <w:t xml:space="preserve">the only change </w:t>
      </w:r>
      <w:r w:rsidR="00C20EDC">
        <w:rPr>
          <w:rFonts w:eastAsia="Calibri"/>
          <w:bCs/>
          <w:sz w:val="26"/>
          <w:szCs w:val="24"/>
        </w:rPr>
        <w:t xml:space="preserve">made to the </w:t>
      </w:r>
      <w:r w:rsidR="0054168E">
        <w:rPr>
          <w:rFonts w:eastAsia="Calibri"/>
          <w:bCs/>
          <w:sz w:val="26"/>
          <w:szCs w:val="24"/>
        </w:rPr>
        <w:t xml:space="preserve">storage </w:t>
      </w:r>
      <w:r w:rsidR="00C20EDC">
        <w:rPr>
          <w:rFonts w:eastAsia="Calibri"/>
          <w:bCs/>
          <w:sz w:val="26"/>
          <w:szCs w:val="24"/>
        </w:rPr>
        <w:t xml:space="preserve">capacity </w:t>
      </w:r>
      <w:r w:rsidR="00084337">
        <w:rPr>
          <w:rFonts w:eastAsia="Calibri"/>
          <w:bCs/>
          <w:sz w:val="26"/>
          <w:szCs w:val="24"/>
        </w:rPr>
        <w:t xml:space="preserve">since the adoption of </w:t>
      </w:r>
      <w:r w:rsidR="00C20EDC">
        <w:rPr>
          <w:rFonts w:eastAsia="Calibri"/>
          <w:bCs/>
          <w:sz w:val="26"/>
          <w:szCs w:val="24"/>
        </w:rPr>
        <w:t>EBS</w:t>
      </w:r>
      <w:r w:rsidR="005F17CA" w:rsidRPr="005F17CA">
        <w:rPr>
          <w:rFonts w:eastAsia="Calibri"/>
          <w:bCs/>
          <w:sz w:val="26"/>
          <w:szCs w:val="24"/>
        </w:rPr>
        <w:t>.</w:t>
      </w:r>
      <w:r w:rsidR="009372A7">
        <w:rPr>
          <w:rFonts w:eastAsia="Calibri"/>
          <w:bCs/>
          <w:sz w:val="26"/>
          <w:szCs w:val="24"/>
        </w:rPr>
        <w:t xml:space="preserve">  </w:t>
      </w:r>
      <w:r w:rsidR="009372A7">
        <w:rPr>
          <w:rFonts w:eastAsia="Calibri"/>
          <w:sz w:val="26"/>
          <w:szCs w:val="24"/>
        </w:rPr>
        <w:t xml:space="preserve">Columbia M.B. at 9 (citing </w:t>
      </w:r>
      <w:r w:rsidR="009372A7" w:rsidRPr="00D35D37">
        <w:rPr>
          <w:rFonts w:eastAsia="Calibri"/>
          <w:sz w:val="26"/>
          <w:szCs w:val="24"/>
        </w:rPr>
        <w:t>Columbia St</w:t>
      </w:r>
      <w:r w:rsidR="009372A7">
        <w:rPr>
          <w:rFonts w:eastAsia="Calibri"/>
          <w:sz w:val="26"/>
          <w:szCs w:val="24"/>
        </w:rPr>
        <w:t>.</w:t>
      </w:r>
      <w:r w:rsidR="009372A7" w:rsidRPr="00D35D37">
        <w:rPr>
          <w:rFonts w:eastAsia="Calibri"/>
          <w:sz w:val="26"/>
          <w:szCs w:val="24"/>
        </w:rPr>
        <w:t xml:space="preserve"> 1-R</w:t>
      </w:r>
      <w:r w:rsidR="009372A7">
        <w:rPr>
          <w:rFonts w:eastAsia="Calibri"/>
          <w:sz w:val="26"/>
          <w:szCs w:val="24"/>
        </w:rPr>
        <w:t xml:space="preserve"> at</w:t>
      </w:r>
      <w:r w:rsidR="009372A7" w:rsidRPr="00D35D37">
        <w:rPr>
          <w:rFonts w:eastAsia="Calibri"/>
          <w:sz w:val="26"/>
          <w:szCs w:val="24"/>
        </w:rPr>
        <w:t xml:space="preserve"> 6</w:t>
      </w:r>
      <w:r w:rsidR="009372A7">
        <w:rPr>
          <w:rFonts w:eastAsia="Calibri"/>
          <w:sz w:val="26"/>
          <w:szCs w:val="24"/>
        </w:rPr>
        <w:t>-7).</w:t>
      </w:r>
    </w:p>
    <w:p w14:paraId="46BBE34C" w14:textId="77777777" w:rsidR="00AA1AC3" w:rsidRDefault="00AA1AC3" w:rsidP="00EF6E40">
      <w:pPr>
        <w:widowControl/>
        <w:spacing w:line="360" w:lineRule="auto"/>
        <w:ind w:firstLine="1440"/>
        <w:contextualSpacing/>
        <w:rPr>
          <w:rFonts w:eastAsia="Calibri"/>
          <w:sz w:val="26"/>
          <w:szCs w:val="24"/>
        </w:rPr>
      </w:pPr>
    </w:p>
    <w:p w14:paraId="452323B5" w14:textId="1BD63A58" w:rsidR="00187749" w:rsidRPr="002D37E9" w:rsidRDefault="00AA1AC3" w:rsidP="002D37E9">
      <w:pPr>
        <w:widowControl/>
        <w:spacing w:line="360" w:lineRule="auto"/>
        <w:ind w:firstLine="1440"/>
        <w:contextualSpacing/>
        <w:rPr>
          <w:rFonts w:eastAsia="Calibri"/>
          <w:sz w:val="26"/>
          <w:szCs w:val="24"/>
        </w:rPr>
      </w:pPr>
      <w:r>
        <w:rPr>
          <w:rFonts w:eastAsia="Calibri"/>
          <w:sz w:val="26"/>
          <w:szCs w:val="24"/>
        </w:rPr>
        <w:t>In the instant PGC proceeding</w:t>
      </w:r>
      <w:r w:rsidRPr="00AA1AC3">
        <w:rPr>
          <w:rFonts w:eastAsia="Calibri"/>
          <w:sz w:val="26"/>
          <w:szCs w:val="24"/>
        </w:rPr>
        <w:t xml:space="preserve">, the OCA proposed </w:t>
      </w:r>
      <w:r w:rsidR="006B15E4">
        <w:rPr>
          <w:rFonts w:eastAsia="Calibri"/>
          <w:sz w:val="26"/>
          <w:szCs w:val="24"/>
        </w:rPr>
        <w:t xml:space="preserve">modifying Columbia’s existing methodology such </w:t>
      </w:r>
      <w:r w:rsidRPr="00AA1AC3">
        <w:rPr>
          <w:rFonts w:eastAsia="Calibri"/>
          <w:sz w:val="26"/>
          <w:szCs w:val="24"/>
        </w:rPr>
        <w:t xml:space="preserve">that </w:t>
      </w:r>
      <w:r w:rsidR="00317AAE">
        <w:rPr>
          <w:rFonts w:eastAsia="Calibri"/>
          <w:sz w:val="26"/>
          <w:szCs w:val="24"/>
        </w:rPr>
        <w:t xml:space="preserve">“future credits to PGC customers for EBS Option 1” </w:t>
      </w:r>
      <w:r w:rsidR="00AB7B58">
        <w:rPr>
          <w:rFonts w:eastAsia="Calibri"/>
          <w:sz w:val="26"/>
          <w:szCs w:val="24"/>
        </w:rPr>
        <w:t xml:space="preserve">should be based on </w:t>
      </w:r>
      <w:r w:rsidRPr="00AA1AC3">
        <w:rPr>
          <w:rFonts w:eastAsia="Calibri"/>
          <w:sz w:val="26"/>
          <w:szCs w:val="24"/>
        </w:rPr>
        <w:t xml:space="preserve">the costs associated with the firm transportation and storage capacity services </w:t>
      </w:r>
      <w:r w:rsidR="006272F7">
        <w:rPr>
          <w:rFonts w:eastAsia="Calibri"/>
          <w:sz w:val="26"/>
          <w:szCs w:val="24"/>
        </w:rPr>
        <w:t>provided to</w:t>
      </w:r>
      <w:r w:rsidRPr="00AA1AC3">
        <w:rPr>
          <w:rFonts w:eastAsia="Calibri"/>
          <w:sz w:val="26"/>
          <w:szCs w:val="24"/>
        </w:rPr>
        <w:t xml:space="preserve"> the Company by Columbia Gas Transmission, LLC (TCo).</w:t>
      </w:r>
      <w:r w:rsidR="00AD2870">
        <w:rPr>
          <w:rStyle w:val="FootnoteReference"/>
          <w:rFonts w:eastAsia="Calibri"/>
          <w:sz w:val="26"/>
          <w:szCs w:val="24"/>
        </w:rPr>
        <w:footnoteReference w:id="7"/>
      </w:r>
      <w:r w:rsidRPr="00AA1AC3">
        <w:rPr>
          <w:rFonts w:eastAsia="Calibri"/>
          <w:sz w:val="26"/>
          <w:szCs w:val="24"/>
        </w:rPr>
        <w:t xml:space="preserve">  OCA R.B. at 1; OCA M.B. at 7.</w:t>
      </w:r>
    </w:p>
    <w:bookmarkEnd w:id="38"/>
    <w:p w14:paraId="30E60BF2" w14:textId="77777777" w:rsidR="00320C2F" w:rsidRPr="00084337" w:rsidRDefault="00320C2F" w:rsidP="00084337">
      <w:pPr>
        <w:spacing w:line="360" w:lineRule="auto"/>
        <w:rPr>
          <w:sz w:val="26"/>
          <w:szCs w:val="26"/>
        </w:rPr>
      </w:pPr>
    </w:p>
    <w:p w14:paraId="3088D30B" w14:textId="3FF14FD4" w:rsidR="004D0066" w:rsidRPr="004D0066" w:rsidRDefault="004D0066" w:rsidP="004D0066">
      <w:pPr>
        <w:pStyle w:val="Heading3"/>
        <w:numPr>
          <w:ilvl w:val="0"/>
          <w:numId w:val="8"/>
        </w:numPr>
        <w:ind w:left="1440" w:hanging="720"/>
      </w:pPr>
      <w:bookmarkStart w:id="42" w:name="_Toc80611271"/>
      <w:bookmarkStart w:id="43" w:name="_Hlk80186060"/>
      <w:r>
        <w:t>Positions of the Parties</w:t>
      </w:r>
      <w:bookmarkEnd w:id="42"/>
    </w:p>
    <w:p w14:paraId="116C6AF1" w14:textId="77777777" w:rsidR="00024120" w:rsidRPr="005B3AA5" w:rsidRDefault="00024120" w:rsidP="002D00A6">
      <w:pPr>
        <w:keepNext/>
        <w:keepLines/>
        <w:widowControl/>
        <w:spacing w:line="360" w:lineRule="auto"/>
      </w:pPr>
    </w:p>
    <w:p w14:paraId="302C8C5E" w14:textId="78DFA831" w:rsidR="004364DC" w:rsidRPr="00AA4AB9" w:rsidRDefault="001122FC" w:rsidP="00AA4AB9">
      <w:pPr>
        <w:pStyle w:val="Heading4"/>
        <w:numPr>
          <w:ilvl w:val="0"/>
          <w:numId w:val="9"/>
        </w:numPr>
        <w:ind w:left="2160" w:hanging="720"/>
        <w:contextualSpacing w:val="0"/>
      </w:pPr>
      <w:bookmarkStart w:id="44" w:name="_Toc80611272"/>
      <w:r>
        <w:t>Columbia</w:t>
      </w:r>
      <w:bookmarkEnd w:id="44"/>
    </w:p>
    <w:p w14:paraId="3811C1CC" w14:textId="77777777" w:rsidR="004364DC" w:rsidRPr="004364DC" w:rsidRDefault="004364DC" w:rsidP="002D00A6">
      <w:pPr>
        <w:keepNext/>
        <w:keepLines/>
        <w:widowControl/>
        <w:spacing w:line="360" w:lineRule="auto"/>
        <w:rPr>
          <w:sz w:val="26"/>
          <w:szCs w:val="26"/>
        </w:rPr>
      </w:pPr>
    </w:p>
    <w:p w14:paraId="21DBB5F4" w14:textId="77777777" w:rsidR="004B64B7" w:rsidRDefault="00B4574B" w:rsidP="00A93366">
      <w:pPr>
        <w:spacing w:line="360" w:lineRule="auto"/>
        <w:ind w:firstLine="1440"/>
        <w:contextualSpacing/>
        <w:rPr>
          <w:sz w:val="26"/>
          <w:szCs w:val="26"/>
        </w:rPr>
      </w:pPr>
      <w:bookmarkStart w:id="45" w:name="_Hlk80063538"/>
      <w:r w:rsidRPr="00F369BD">
        <w:rPr>
          <w:rFonts w:eastAsiaTheme="minorEastAsia"/>
          <w:sz w:val="26"/>
          <w:szCs w:val="26"/>
        </w:rPr>
        <w:t>Co</w:t>
      </w:r>
      <w:r w:rsidR="00304683">
        <w:rPr>
          <w:rFonts w:eastAsiaTheme="minorEastAsia"/>
          <w:sz w:val="26"/>
          <w:szCs w:val="26"/>
        </w:rPr>
        <w:t>lumbia</w:t>
      </w:r>
      <w:r w:rsidRPr="00F369BD">
        <w:rPr>
          <w:rFonts w:eastAsiaTheme="minorEastAsia"/>
          <w:sz w:val="26"/>
          <w:szCs w:val="26"/>
        </w:rPr>
        <w:t xml:space="preserve"> </w:t>
      </w:r>
      <w:r w:rsidR="007821BA">
        <w:rPr>
          <w:rFonts w:eastAsiaTheme="minorEastAsia"/>
          <w:sz w:val="26"/>
          <w:szCs w:val="26"/>
        </w:rPr>
        <w:t>asserte</w:t>
      </w:r>
      <w:r w:rsidRPr="00F369BD">
        <w:rPr>
          <w:rFonts w:eastAsiaTheme="minorEastAsia"/>
          <w:sz w:val="26"/>
          <w:szCs w:val="26"/>
        </w:rPr>
        <w:t xml:space="preserve">d that </w:t>
      </w:r>
      <w:r w:rsidR="00B43279">
        <w:rPr>
          <w:rFonts w:eastAsiaTheme="minorEastAsia"/>
          <w:sz w:val="26"/>
          <w:szCs w:val="26"/>
        </w:rPr>
        <w:t>its existing</w:t>
      </w:r>
      <w:r w:rsidR="0060611F">
        <w:rPr>
          <w:rFonts w:eastAsiaTheme="minorEastAsia"/>
          <w:sz w:val="26"/>
          <w:szCs w:val="26"/>
        </w:rPr>
        <w:t xml:space="preserve"> </w:t>
      </w:r>
      <w:r w:rsidR="00F44108">
        <w:rPr>
          <w:rFonts w:eastAsiaTheme="minorEastAsia"/>
          <w:sz w:val="26"/>
          <w:szCs w:val="26"/>
        </w:rPr>
        <w:t xml:space="preserve">EBS </w:t>
      </w:r>
      <w:r w:rsidR="00D57A19">
        <w:rPr>
          <w:rFonts w:eastAsiaTheme="minorEastAsia"/>
          <w:sz w:val="26"/>
          <w:szCs w:val="26"/>
        </w:rPr>
        <w:t>cost and rate recovery me</w:t>
      </w:r>
      <w:r w:rsidR="009169A1">
        <w:rPr>
          <w:rFonts w:eastAsiaTheme="minorEastAsia"/>
          <w:sz w:val="26"/>
          <w:szCs w:val="26"/>
        </w:rPr>
        <w:t>thodology</w:t>
      </w:r>
      <w:r w:rsidR="00B43279">
        <w:rPr>
          <w:rFonts w:eastAsiaTheme="minorEastAsia"/>
          <w:sz w:val="26"/>
          <w:szCs w:val="26"/>
        </w:rPr>
        <w:t>, which was</w:t>
      </w:r>
      <w:r w:rsidR="00176E85">
        <w:rPr>
          <w:rFonts w:eastAsiaTheme="minorEastAsia"/>
          <w:sz w:val="26"/>
          <w:szCs w:val="26"/>
        </w:rPr>
        <w:t xml:space="preserve"> </w:t>
      </w:r>
      <w:r w:rsidR="00F50362">
        <w:rPr>
          <w:rFonts w:eastAsiaTheme="minorEastAsia"/>
          <w:sz w:val="26"/>
          <w:szCs w:val="26"/>
        </w:rPr>
        <w:t xml:space="preserve">approved by the Commission and </w:t>
      </w:r>
      <w:r w:rsidR="00D57A19">
        <w:rPr>
          <w:rFonts w:eastAsiaTheme="minorEastAsia"/>
          <w:sz w:val="26"/>
          <w:szCs w:val="26"/>
        </w:rPr>
        <w:t>agreed to by all parties</w:t>
      </w:r>
      <w:r w:rsidR="0045071B">
        <w:rPr>
          <w:rFonts w:eastAsiaTheme="minorEastAsia"/>
          <w:sz w:val="26"/>
          <w:szCs w:val="26"/>
        </w:rPr>
        <w:t xml:space="preserve"> </w:t>
      </w:r>
      <w:r w:rsidR="00D57A19">
        <w:rPr>
          <w:rFonts w:eastAsiaTheme="minorEastAsia"/>
          <w:sz w:val="26"/>
          <w:szCs w:val="26"/>
        </w:rPr>
        <w:t xml:space="preserve">to the </w:t>
      </w:r>
      <w:r w:rsidR="0032557E" w:rsidRPr="0032557E">
        <w:rPr>
          <w:rFonts w:eastAsiaTheme="minorEastAsia"/>
          <w:i/>
          <w:iCs/>
          <w:sz w:val="26"/>
          <w:szCs w:val="26"/>
        </w:rPr>
        <w:t>2001 PGC Case</w:t>
      </w:r>
      <w:r w:rsidR="0032557E">
        <w:rPr>
          <w:rFonts w:eastAsiaTheme="minorEastAsia"/>
          <w:sz w:val="26"/>
          <w:szCs w:val="26"/>
        </w:rPr>
        <w:t>, remains</w:t>
      </w:r>
      <w:r w:rsidR="002905AA">
        <w:rPr>
          <w:rFonts w:eastAsiaTheme="minorEastAsia"/>
          <w:sz w:val="26"/>
          <w:szCs w:val="26"/>
        </w:rPr>
        <w:t xml:space="preserve"> reasonable and should not be modified</w:t>
      </w:r>
      <w:r w:rsidR="007375F8" w:rsidRPr="007375F8">
        <w:rPr>
          <w:rFonts w:eastAsiaTheme="minorEastAsia"/>
          <w:sz w:val="26"/>
          <w:szCs w:val="26"/>
        </w:rPr>
        <w:t>.</w:t>
      </w:r>
      <w:r w:rsidR="00AA4AB9" w:rsidRPr="00F369BD">
        <w:rPr>
          <w:rFonts w:eastAsiaTheme="minorEastAsia"/>
          <w:sz w:val="26"/>
          <w:szCs w:val="26"/>
        </w:rPr>
        <w:t xml:space="preserve"> </w:t>
      </w:r>
      <w:r w:rsidR="007375F8">
        <w:rPr>
          <w:rFonts w:eastAsiaTheme="minorEastAsia"/>
          <w:sz w:val="26"/>
          <w:szCs w:val="26"/>
        </w:rPr>
        <w:t xml:space="preserve"> </w:t>
      </w:r>
      <w:bookmarkStart w:id="46" w:name="_Hlk80050347"/>
      <w:r w:rsidR="00AA4AB9" w:rsidRPr="00F369BD">
        <w:rPr>
          <w:sz w:val="26"/>
          <w:szCs w:val="26"/>
        </w:rPr>
        <w:t>Columbia</w:t>
      </w:r>
      <w:r w:rsidR="00CD53D5" w:rsidRPr="00F369BD">
        <w:rPr>
          <w:sz w:val="26"/>
          <w:szCs w:val="26"/>
        </w:rPr>
        <w:t xml:space="preserve"> M.B. at </w:t>
      </w:r>
      <w:r w:rsidR="00215DDF">
        <w:rPr>
          <w:sz w:val="26"/>
          <w:szCs w:val="26"/>
        </w:rPr>
        <w:t>9</w:t>
      </w:r>
      <w:r w:rsidR="001E3C1D">
        <w:rPr>
          <w:sz w:val="26"/>
          <w:szCs w:val="26"/>
        </w:rPr>
        <w:t>-10</w:t>
      </w:r>
      <w:r w:rsidR="00215DDF">
        <w:rPr>
          <w:sz w:val="26"/>
          <w:szCs w:val="26"/>
        </w:rPr>
        <w:t xml:space="preserve"> </w:t>
      </w:r>
      <w:bookmarkEnd w:id="46"/>
      <w:r w:rsidR="00215DDF">
        <w:rPr>
          <w:sz w:val="26"/>
          <w:szCs w:val="26"/>
        </w:rPr>
        <w:t>(</w:t>
      </w:r>
      <w:r w:rsidR="00215DDF" w:rsidRPr="00531775">
        <w:rPr>
          <w:sz w:val="26"/>
          <w:szCs w:val="26"/>
        </w:rPr>
        <w:t xml:space="preserve">citing </w:t>
      </w:r>
      <w:r w:rsidR="00E703DD">
        <w:rPr>
          <w:sz w:val="26"/>
          <w:szCs w:val="26"/>
        </w:rPr>
        <w:t>Columbia Exh.</w:t>
      </w:r>
      <w:r w:rsidR="009D55C7">
        <w:rPr>
          <w:sz w:val="26"/>
          <w:szCs w:val="26"/>
        </w:rPr>
        <w:t> </w:t>
      </w:r>
      <w:r w:rsidR="00E703DD">
        <w:rPr>
          <w:sz w:val="26"/>
          <w:szCs w:val="26"/>
        </w:rPr>
        <w:t xml:space="preserve">TMM-2R; </w:t>
      </w:r>
      <w:r w:rsidR="008D75E1">
        <w:rPr>
          <w:sz w:val="26"/>
          <w:szCs w:val="26"/>
        </w:rPr>
        <w:t>Columbia Exh. JB-1R</w:t>
      </w:r>
      <w:r w:rsidR="006C7E9C">
        <w:rPr>
          <w:sz w:val="26"/>
          <w:szCs w:val="26"/>
        </w:rPr>
        <w:t>)</w:t>
      </w:r>
      <w:r w:rsidR="00347984">
        <w:rPr>
          <w:sz w:val="26"/>
          <w:szCs w:val="26"/>
        </w:rPr>
        <w:t>.</w:t>
      </w:r>
      <w:r w:rsidR="00581CC7">
        <w:rPr>
          <w:sz w:val="26"/>
          <w:szCs w:val="26"/>
        </w:rPr>
        <w:t xml:space="preserve">  </w:t>
      </w:r>
      <w:r w:rsidR="00F6026B" w:rsidRPr="00F6026B">
        <w:rPr>
          <w:sz w:val="26"/>
          <w:szCs w:val="26"/>
        </w:rPr>
        <w:t xml:space="preserve">Columbia </w:t>
      </w:r>
      <w:r w:rsidR="0087058D">
        <w:rPr>
          <w:sz w:val="26"/>
          <w:szCs w:val="26"/>
        </w:rPr>
        <w:t>sta</w:t>
      </w:r>
      <w:r w:rsidR="00B4205A">
        <w:rPr>
          <w:sz w:val="26"/>
          <w:szCs w:val="26"/>
        </w:rPr>
        <w:t>ted</w:t>
      </w:r>
      <w:r w:rsidR="00006242">
        <w:rPr>
          <w:sz w:val="26"/>
          <w:szCs w:val="26"/>
        </w:rPr>
        <w:t xml:space="preserve"> </w:t>
      </w:r>
      <w:r w:rsidR="001D0E71">
        <w:rPr>
          <w:sz w:val="26"/>
          <w:szCs w:val="26"/>
        </w:rPr>
        <w:t>that</w:t>
      </w:r>
      <w:r w:rsidR="00D3427D">
        <w:rPr>
          <w:sz w:val="26"/>
          <w:szCs w:val="26"/>
        </w:rPr>
        <w:t xml:space="preserve"> </w:t>
      </w:r>
      <w:r w:rsidR="000E2822">
        <w:rPr>
          <w:sz w:val="26"/>
          <w:szCs w:val="26"/>
        </w:rPr>
        <w:t xml:space="preserve">the </w:t>
      </w:r>
      <w:r w:rsidR="002A5994">
        <w:rPr>
          <w:sz w:val="26"/>
          <w:szCs w:val="26"/>
        </w:rPr>
        <w:t xml:space="preserve">price </w:t>
      </w:r>
      <w:r w:rsidR="000E2822">
        <w:rPr>
          <w:sz w:val="26"/>
          <w:szCs w:val="26"/>
        </w:rPr>
        <w:t xml:space="preserve">of </w:t>
      </w:r>
      <w:r w:rsidR="00F6026B" w:rsidRPr="00F6026B">
        <w:rPr>
          <w:sz w:val="26"/>
          <w:szCs w:val="26"/>
        </w:rPr>
        <w:t xml:space="preserve">EBS Option 1 </w:t>
      </w:r>
      <w:r w:rsidR="00006242">
        <w:rPr>
          <w:sz w:val="26"/>
          <w:szCs w:val="26"/>
        </w:rPr>
        <w:t xml:space="preserve">is </w:t>
      </w:r>
      <w:r w:rsidR="00F6026B" w:rsidRPr="00F6026B">
        <w:rPr>
          <w:sz w:val="26"/>
          <w:szCs w:val="26"/>
        </w:rPr>
        <w:t>based upon the cost of</w:t>
      </w:r>
      <w:r w:rsidR="00F465E7">
        <w:rPr>
          <w:sz w:val="26"/>
          <w:szCs w:val="26"/>
        </w:rPr>
        <w:t xml:space="preserve"> the</w:t>
      </w:r>
      <w:r w:rsidR="00F6026B" w:rsidRPr="00F6026B">
        <w:rPr>
          <w:sz w:val="26"/>
          <w:szCs w:val="26"/>
        </w:rPr>
        <w:t xml:space="preserve"> incremental Equitrans and D</w:t>
      </w:r>
      <w:r w:rsidR="00571399">
        <w:rPr>
          <w:sz w:val="26"/>
          <w:szCs w:val="26"/>
        </w:rPr>
        <w:t>ominion</w:t>
      </w:r>
      <w:r w:rsidR="00F6026B" w:rsidRPr="00F6026B">
        <w:rPr>
          <w:sz w:val="26"/>
          <w:szCs w:val="26"/>
        </w:rPr>
        <w:t xml:space="preserve"> capacity</w:t>
      </w:r>
      <w:r w:rsidR="00F465E7">
        <w:rPr>
          <w:sz w:val="26"/>
          <w:szCs w:val="26"/>
        </w:rPr>
        <w:t xml:space="preserve"> assets</w:t>
      </w:r>
      <w:r w:rsidR="00A17FE8">
        <w:rPr>
          <w:sz w:val="26"/>
          <w:szCs w:val="26"/>
        </w:rPr>
        <w:t xml:space="preserve"> specifically</w:t>
      </w:r>
      <w:r w:rsidR="00F6026B" w:rsidRPr="00F6026B">
        <w:rPr>
          <w:sz w:val="26"/>
          <w:szCs w:val="26"/>
        </w:rPr>
        <w:t xml:space="preserve"> acquired </w:t>
      </w:r>
      <w:r w:rsidR="009179CD">
        <w:rPr>
          <w:sz w:val="26"/>
          <w:szCs w:val="26"/>
        </w:rPr>
        <w:t>to provide</w:t>
      </w:r>
      <w:r w:rsidR="00F6026B" w:rsidRPr="00F6026B">
        <w:rPr>
          <w:sz w:val="26"/>
          <w:szCs w:val="26"/>
        </w:rPr>
        <w:t xml:space="preserve"> </w:t>
      </w:r>
      <w:r w:rsidR="008F3E20">
        <w:rPr>
          <w:sz w:val="26"/>
          <w:szCs w:val="26"/>
        </w:rPr>
        <w:t>EBS</w:t>
      </w:r>
      <w:r w:rsidR="004C47B0">
        <w:rPr>
          <w:sz w:val="26"/>
          <w:szCs w:val="26"/>
        </w:rPr>
        <w:t xml:space="preserve"> Option 1</w:t>
      </w:r>
      <w:r w:rsidR="00D3427D">
        <w:rPr>
          <w:sz w:val="26"/>
          <w:szCs w:val="26"/>
        </w:rPr>
        <w:t xml:space="preserve">.  </w:t>
      </w:r>
      <w:r w:rsidR="004D5E01">
        <w:rPr>
          <w:sz w:val="26"/>
          <w:szCs w:val="26"/>
        </w:rPr>
        <w:t xml:space="preserve">Further, Columbia noted </w:t>
      </w:r>
      <w:r w:rsidR="00D3427D">
        <w:rPr>
          <w:sz w:val="26"/>
          <w:szCs w:val="26"/>
        </w:rPr>
        <w:t>that</w:t>
      </w:r>
      <w:r w:rsidR="004D5E01">
        <w:rPr>
          <w:sz w:val="26"/>
          <w:szCs w:val="26"/>
        </w:rPr>
        <w:t xml:space="preserve"> </w:t>
      </w:r>
      <w:r w:rsidR="00E465F5">
        <w:rPr>
          <w:sz w:val="26"/>
          <w:szCs w:val="26"/>
        </w:rPr>
        <w:t>given</w:t>
      </w:r>
      <w:r w:rsidR="00D3427D">
        <w:rPr>
          <w:sz w:val="26"/>
          <w:szCs w:val="26"/>
        </w:rPr>
        <w:t xml:space="preserve"> the </w:t>
      </w:r>
      <w:r w:rsidR="00057938">
        <w:rPr>
          <w:sz w:val="26"/>
          <w:szCs w:val="26"/>
        </w:rPr>
        <w:t>exclusion of the cost of the incre</w:t>
      </w:r>
      <w:r w:rsidR="004C47B0">
        <w:rPr>
          <w:sz w:val="26"/>
          <w:szCs w:val="26"/>
        </w:rPr>
        <w:t>mental capacity, as wel</w:t>
      </w:r>
      <w:r w:rsidR="00E465F5">
        <w:rPr>
          <w:sz w:val="26"/>
          <w:szCs w:val="26"/>
        </w:rPr>
        <w:t xml:space="preserve">l as the additional annual credit </w:t>
      </w:r>
      <w:r w:rsidR="00E46689">
        <w:rPr>
          <w:sz w:val="26"/>
          <w:szCs w:val="26"/>
        </w:rPr>
        <w:t xml:space="preserve">of $300,000 </w:t>
      </w:r>
      <w:r w:rsidR="00E465F5">
        <w:rPr>
          <w:sz w:val="26"/>
          <w:szCs w:val="26"/>
        </w:rPr>
        <w:t>provided to PGC customers</w:t>
      </w:r>
      <w:r w:rsidR="00C6404A">
        <w:rPr>
          <w:sz w:val="26"/>
          <w:szCs w:val="26"/>
        </w:rPr>
        <w:t>,</w:t>
      </w:r>
      <w:r w:rsidR="00F608FF">
        <w:rPr>
          <w:sz w:val="26"/>
          <w:szCs w:val="26"/>
        </w:rPr>
        <w:t xml:space="preserve"> PGC customers are not at risk for EBS</w:t>
      </w:r>
      <w:r w:rsidR="00CB5B23">
        <w:rPr>
          <w:sz w:val="26"/>
          <w:szCs w:val="26"/>
        </w:rPr>
        <w:t xml:space="preserve"> Option 1 under-recovery</w:t>
      </w:r>
      <w:r w:rsidR="00F6026B" w:rsidRPr="00F6026B">
        <w:rPr>
          <w:sz w:val="26"/>
          <w:szCs w:val="26"/>
        </w:rPr>
        <w:t xml:space="preserve">. </w:t>
      </w:r>
      <w:r w:rsidR="001D1840">
        <w:rPr>
          <w:sz w:val="26"/>
          <w:szCs w:val="26"/>
        </w:rPr>
        <w:t xml:space="preserve"> </w:t>
      </w:r>
      <w:r w:rsidR="00531775" w:rsidRPr="00F369BD">
        <w:rPr>
          <w:sz w:val="26"/>
          <w:szCs w:val="26"/>
        </w:rPr>
        <w:t xml:space="preserve">Columbia M.B. at </w:t>
      </w:r>
      <w:r w:rsidR="0061154B">
        <w:rPr>
          <w:sz w:val="26"/>
          <w:szCs w:val="26"/>
        </w:rPr>
        <w:t>10</w:t>
      </w:r>
      <w:r w:rsidR="00A4603A">
        <w:rPr>
          <w:sz w:val="26"/>
          <w:szCs w:val="26"/>
        </w:rPr>
        <w:t>-1</w:t>
      </w:r>
      <w:r w:rsidR="00781AE5">
        <w:rPr>
          <w:sz w:val="26"/>
          <w:szCs w:val="26"/>
        </w:rPr>
        <w:t>2</w:t>
      </w:r>
      <w:r w:rsidR="0061154B">
        <w:rPr>
          <w:sz w:val="26"/>
          <w:szCs w:val="26"/>
        </w:rPr>
        <w:t xml:space="preserve"> </w:t>
      </w:r>
      <w:r w:rsidR="00531775" w:rsidRPr="00531775">
        <w:rPr>
          <w:iCs/>
          <w:sz w:val="26"/>
          <w:szCs w:val="26"/>
        </w:rPr>
        <w:t>(citing</w:t>
      </w:r>
      <w:r w:rsidR="00F6026B" w:rsidRPr="00F6026B">
        <w:rPr>
          <w:i/>
          <w:sz w:val="26"/>
          <w:szCs w:val="26"/>
        </w:rPr>
        <w:t xml:space="preserve"> </w:t>
      </w:r>
      <w:r w:rsidR="00DD5D2C" w:rsidRPr="00F6026B">
        <w:rPr>
          <w:iCs/>
          <w:sz w:val="26"/>
          <w:szCs w:val="26"/>
        </w:rPr>
        <w:t>Columbia St. 2-R</w:t>
      </w:r>
      <w:r w:rsidR="00DD5D2C">
        <w:rPr>
          <w:iCs/>
          <w:sz w:val="26"/>
          <w:szCs w:val="26"/>
        </w:rPr>
        <w:t xml:space="preserve"> at</w:t>
      </w:r>
      <w:r w:rsidR="00DD5D2C" w:rsidRPr="00F6026B">
        <w:rPr>
          <w:iCs/>
          <w:sz w:val="26"/>
          <w:szCs w:val="26"/>
        </w:rPr>
        <w:t xml:space="preserve"> 2</w:t>
      </w:r>
      <w:r w:rsidR="00F465E7">
        <w:rPr>
          <w:iCs/>
          <w:sz w:val="26"/>
          <w:szCs w:val="26"/>
        </w:rPr>
        <w:t>-3</w:t>
      </w:r>
      <w:r w:rsidR="00DD5D2C">
        <w:rPr>
          <w:iCs/>
          <w:sz w:val="26"/>
          <w:szCs w:val="26"/>
        </w:rPr>
        <w:t xml:space="preserve">; </w:t>
      </w:r>
      <w:r w:rsidR="00C8404F">
        <w:rPr>
          <w:sz w:val="26"/>
          <w:szCs w:val="26"/>
        </w:rPr>
        <w:t xml:space="preserve">Columbia Exh. JB-1R at 1-3; </w:t>
      </w:r>
      <w:r w:rsidR="00F6026B" w:rsidRPr="006F04C3">
        <w:rPr>
          <w:iCs/>
          <w:sz w:val="26"/>
          <w:szCs w:val="26"/>
        </w:rPr>
        <w:t>Columbia</w:t>
      </w:r>
      <w:r w:rsidR="00F6026B" w:rsidRPr="006F04C3">
        <w:rPr>
          <w:sz w:val="26"/>
          <w:szCs w:val="26"/>
        </w:rPr>
        <w:t xml:space="preserve"> Exh</w:t>
      </w:r>
      <w:r w:rsidR="0031283A" w:rsidRPr="006F04C3">
        <w:rPr>
          <w:sz w:val="26"/>
          <w:szCs w:val="26"/>
        </w:rPr>
        <w:t>.</w:t>
      </w:r>
      <w:r w:rsidR="00F6026B" w:rsidRPr="006F04C3">
        <w:rPr>
          <w:sz w:val="26"/>
          <w:szCs w:val="26"/>
        </w:rPr>
        <w:t xml:space="preserve"> TMM-2R (Appendix A</w:t>
      </w:r>
      <w:r w:rsidR="001E27D2" w:rsidRPr="006F04C3">
        <w:rPr>
          <w:sz w:val="26"/>
          <w:szCs w:val="26"/>
        </w:rPr>
        <w:t>,</w:t>
      </w:r>
      <w:r w:rsidR="00F6026B" w:rsidRPr="006F04C3">
        <w:rPr>
          <w:sz w:val="26"/>
          <w:szCs w:val="26"/>
        </w:rPr>
        <w:t xml:space="preserve"> Settlement </w:t>
      </w:r>
      <w:r w:rsidR="0061154B" w:rsidRPr="006F04C3">
        <w:rPr>
          <w:sz w:val="26"/>
          <w:szCs w:val="26"/>
        </w:rPr>
        <w:t xml:space="preserve">at </w:t>
      </w:r>
    </w:p>
    <w:p w14:paraId="17EB89C2" w14:textId="7BB6760C" w:rsidR="00B32838" w:rsidRDefault="0061154B" w:rsidP="0022579F">
      <w:pPr>
        <w:spacing w:line="360" w:lineRule="auto"/>
        <w:contextualSpacing/>
        <w:rPr>
          <w:sz w:val="26"/>
          <w:szCs w:val="26"/>
        </w:rPr>
      </w:pPr>
      <w:r w:rsidRPr="006F04C3">
        <w:rPr>
          <w:sz w:val="26"/>
          <w:szCs w:val="26"/>
        </w:rPr>
        <w:t>¶</w:t>
      </w:r>
      <w:r w:rsidR="004B64B7">
        <w:rPr>
          <w:sz w:val="26"/>
          <w:szCs w:val="26"/>
        </w:rPr>
        <w:t xml:space="preserve"> </w:t>
      </w:r>
      <w:r w:rsidRPr="006F04C3">
        <w:rPr>
          <w:sz w:val="26"/>
          <w:szCs w:val="26"/>
        </w:rPr>
        <w:t>10c</w:t>
      </w:r>
      <w:r w:rsidR="00F6026B" w:rsidRPr="006F04C3">
        <w:rPr>
          <w:sz w:val="26"/>
          <w:szCs w:val="26"/>
        </w:rPr>
        <w:t>)</w:t>
      </w:r>
      <w:r w:rsidR="00647ADC" w:rsidRPr="006F04C3">
        <w:rPr>
          <w:sz w:val="26"/>
          <w:szCs w:val="26"/>
        </w:rPr>
        <w:t>)</w:t>
      </w:r>
      <w:r w:rsidR="00F6026B" w:rsidRPr="006F04C3">
        <w:rPr>
          <w:sz w:val="26"/>
          <w:szCs w:val="26"/>
        </w:rPr>
        <w:t>.</w:t>
      </w:r>
      <w:r w:rsidR="00825388" w:rsidRPr="006F04C3">
        <w:rPr>
          <w:sz w:val="26"/>
          <w:szCs w:val="26"/>
        </w:rPr>
        <w:t xml:space="preserve">  </w:t>
      </w:r>
      <w:r w:rsidR="008039D0" w:rsidRPr="006F04C3">
        <w:rPr>
          <w:sz w:val="26"/>
          <w:szCs w:val="26"/>
        </w:rPr>
        <w:t>Moreover, Columbia</w:t>
      </w:r>
      <w:r w:rsidR="008039D0">
        <w:rPr>
          <w:sz w:val="26"/>
          <w:szCs w:val="26"/>
        </w:rPr>
        <w:t xml:space="preserve"> </w:t>
      </w:r>
      <w:r w:rsidR="005C2702">
        <w:rPr>
          <w:sz w:val="26"/>
          <w:szCs w:val="26"/>
        </w:rPr>
        <w:t>offered</w:t>
      </w:r>
      <w:r w:rsidR="00B32838">
        <w:rPr>
          <w:sz w:val="26"/>
          <w:szCs w:val="26"/>
        </w:rPr>
        <w:t xml:space="preserve"> that</w:t>
      </w:r>
      <w:r w:rsidR="00EC189A">
        <w:rPr>
          <w:sz w:val="26"/>
          <w:szCs w:val="26"/>
        </w:rPr>
        <w:t xml:space="preserve"> </w:t>
      </w:r>
      <w:r w:rsidR="0087058D" w:rsidRPr="00966F68">
        <w:rPr>
          <w:sz w:val="26"/>
          <w:szCs w:val="26"/>
        </w:rPr>
        <w:t xml:space="preserve">in all </w:t>
      </w:r>
      <w:r w:rsidR="00391503">
        <w:rPr>
          <w:sz w:val="26"/>
          <w:szCs w:val="26"/>
        </w:rPr>
        <w:t xml:space="preserve">of its </w:t>
      </w:r>
      <w:r w:rsidR="0087058D" w:rsidRPr="00966F68">
        <w:rPr>
          <w:sz w:val="26"/>
          <w:szCs w:val="26"/>
        </w:rPr>
        <w:t xml:space="preserve">PGC proceedings </w:t>
      </w:r>
      <w:r w:rsidR="0054168E" w:rsidRPr="00966F68">
        <w:rPr>
          <w:sz w:val="26"/>
          <w:szCs w:val="26"/>
        </w:rPr>
        <w:t xml:space="preserve">since the </w:t>
      </w:r>
      <w:r w:rsidR="0054168E" w:rsidRPr="00966F68">
        <w:rPr>
          <w:i/>
          <w:iCs/>
          <w:sz w:val="26"/>
          <w:szCs w:val="26"/>
        </w:rPr>
        <w:t xml:space="preserve">2002 </w:t>
      </w:r>
      <w:r w:rsidR="0054168E" w:rsidRPr="00966F68">
        <w:rPr>
          <w:i/>
          <w:iCs/>
          <w:sz w:val="26"/>
          <w:szCs w:val="26"/>
        </w:rPr>
        <w:lastRenderedPageBreak/>
        <w:t>PGC Case</w:t>
      </w:r>
      <w:r w:rsidR="0054168E">
        <w:rPr>
          <w:sz w:val="26"/>
          <w:szCs w:val="26"/>
        </w:rPr>
        <w:t xml:space="preserve">, </w:t>
      </w:r>
      <w:r w:rsidR="004D5E01">
        <w:rPr>
          <w:sz w:val="26"/>
          <w:szCs w:val="26"/>
        </w:rPr>
        <w:t>the Company</w:t>
      </w:r>
      <w:r w:rsidR="00EC189A">
        <w:rPr>
          <w:sz w:val="26"/>
          <w:szCs w:val="26"/>
        </w:rPr>
        <w:t xml:space="preserve"> has consistently presented </w:t>
      </w:r>
      <w:r w:rsidR="00185FF8">
        <w:rPr>
          <w:sz w:val="26"/>
          <w:szCs w:val="26"/>
        </w:rPr>
        <w:t>its</w:t>
      </w:r>
      <w:r w:rsidR="0082607E">
        <w:rPr>
          <w:sz w:val="26"/>
          <w:szCs w:val="26"/>
        </w:rPr>
        <w:t xml:space="preserve"> </w:t>
      </w:r>
      <w:r w:rsidR="0014592B" w:rsidRPr="008F5AE0">
        <w:rPr>
          <w:sz w:val="26"/>
          <w:szCs w:val="26"/>
        </w:rPr>
        <w:t xml:space="preserve">storage capacity </w:t>
      </w:r>
      <w:r w:rsidR="004D5E01">
        <w:rPr>
          <w:sz w:val="26"/>
          <w:szCs w:val="26"/>
        </w:rPr>
        <w:t xml:space="preserve">usage </w:t>
      </w:r>
      <w:r w:rsidR="0014592B" w:rsidRPr="008F5AE0">
        <w:rPr>
          <w:sz w:val="26"/>
          <w:szCs w:val="26"/>
        </w:rPr>
        <w:t xml:space="preserve">in pricing </w:t>
      </w:r>
      <w:r w:rsidR="0014592B" w:rsidRPr="00966F68">
        <w:rPr>
          <w:sz w:val="26"/>
          <w:szCs w:val="26"/>
        </w:rPr>
        <w:t>EBS Option 1 rates</w:t>
      </w:r>
      <w:r w:rsidR="00FC2FC4">
        <w:rPr>
          <w:sz w:val="26"/>
          <w:szCs w:val="26"/>
        </w:rPr>
        <w:t xml:space="preserve"> as well as the exclusion of the cost of the storage capacity from the PGC</w:t>
      </w:r>
      <w:r w:rsidR="0014592B" w:rsidRPr="00966F68">
        <w:rPr>
          <w:sz w:val="26"/>
          <w:szCs w:val="26"/>
        </w:rPr>
        <w:t xml:space="preserve">.  </w:t>
      </w:r>
      <w:r w:rsidR="001F6AA7" w:rsidRPr="00966F68">
        <w:rPr>
          <w:sz w:val="26"/>
          <w:szCs w:val="26"/>
        </w:rPr>
        <w:t>Columbia M.B. at 11-12 (citing Columbia St. 1-R at 7</w:t>
      </w:r>
      <w:r w:rsidR="000A4D23" w:rsidRPr="00966F68">
        <w:rPr>
          <w:sz w:val="26"/>
          <w:szCs w:val="26"/>
        </w:rPr>
        <w:t>).</w:t>
      </w:r>
    </w:p>
    <w:p w14:paraId="643C7B3A" w14:textId="24D32BF9" w:rsidR="0008234C" w:rsidRDefault="0008234C" w:rsidP="005A33A5">
      <w:pPr>
        <w:spacing w:line="360" w:lineRule="auto"/>
        <w:ind w:firstLine="1440"/>
        <w:contextualSpacing/>
        <w:rPr>
          <w:sz w:val="26"/>
          <w:szCs w:val="26"/>
        </w:rPr>
      </w:pPr>
    </w:p>
    <w:p w14:paraId="0509800C" w14:textId="75F002B5" w:rsidR="004768CF" w:rsidRPr="00116576" w:rsidRDefault="0008234C" w:rsidP="005A33A5">
      <w:pPr>
        <w:spacing w:line="360" w:lineRule="auto"/>
        <w:ind w:firstLine="1440"/>
        <w:contextualSpacing/>
        <w:rPr>
          <w:sz w:val="26"/>
          <w:szCs w:val="26"/>
        </w:rPr>
      </w:pPr>
      <w:r>
        <w:rPr>
          <w:sz w:val="26"/>
          <w:szCs w:val="26"/>
        </w:rPr>
        <w:t xml:space="preserve">Columbia averred that </w:t>
      </w:r>
      <w:r w:rsidR="008D7AA2">
        <w:rPr>
          <w:sz w:val="26"/>
          <w:szCs w:val="26"/>
        </w:rPr>
        <w:t xml:space="preserve">since the </w:t>
      </w:r>
      <w:r w:rsidR="008D7AA2" w:rsidRPr="008D7AA2">
        <w:rPr>
          <w:i/>
          <w:iCs/>
          <w:sz w:val="26"/>
          <w:szCs w:val="26"/>
        </w:rPr>
        <w:t>2001 PGC Case</w:t>
      </w:r>
      <w:r w:rsidR="008D7AA2">
        <w:rPr>
          <w:sz w:val="26"/>
          <w:szCs w:val="26"/>
        </w:rPr>
        <w:t xml:space="preserve">, </w:t>
      </w:r>
      <w:r>
        <w:rPr>
          <w:sz w:val="26"/>
          <w:szCs w:val="26"/>
        </w:rPr>
        <w:t>circumstances</w:t>
      </w:r>
      <w:r w:rsidR="008D7AA2">
        <w:rPr>
          <w:sz w:val="26"/>
          <w:szCs w:val="26"/>
        </w:rPr>
        <w:t xml:space="preserve"> have not changed</w:t>
      </w:r>
      <w:r>
        <w:rPr>
          <w:sz w:val="26"/>
          <w:szCs w:val="26"/>
        </w:rPr>
        <w:t xml:space="preserve"> that warrant modifying its existing mechanism </w:t>
      </w:r>
      <w:r w:rsidRPr="00130EF7">
        <w:rPr>
          <w:sz w:val="26"/>
          <w:szCs w:val="26"/>
        </w:rPr>
        <w:t>for excluding from the PGC incremental Equitrans and D</w:t>
      </w:r>
      <w:r>
        <w:rPr>
          <w:sz w:val="26"/>
          <w:szCs w:val="26"/>
        </w:rPr>
        <w:t>ominion</w:t>
      </w:r>
      <w:r w:rsidRPr="00130EF7">
        <w:rPr>
          <w:sz w:val="26"/>
          <w:szCs w:val="26"/>
        </w:rPr>
        <w:t xml:space="preserve"> capacity that was acquired to provide EBS Option 1 service</w:t>
      </w:r>
      <w:r>
        <w:rPr>
          <w:sz w:val="26"/>
          <w:szCs w:val="26"/>
        </w:rPr>
        <w:t xml:space="preserve">.  Columbia </w:t>
      </w:r>
      <w:r w:rsidR="00454D5A">
        <w:rPr>
          <w:sz w:val="26"/>
          <w:szCs w:val="26"/>
        </w:rPr>
        <w:t>explained</w:t>
      </w:r>
      <w:r>
        <w:rPr>
          <w:sz w:val="26"/>
          <w:szCs w:val="26"/>
        </w:rPr>
        <w:t xml:space="preserve"> that the Company has operated </w:t>
      </w:r>
      <w:r w:rsidR="006666B7">
        <w:rPr>
          <w:sz w:val="26"/>
          <w:szCs w:val="26"/>
        </w:rPr>
        <w:t xml:space="preserve">and continues to operate </w:t>
      </w:r>
      <w:r>
        <w:rPr>
          <w:sz w:val="26"/>
          <w:szCs w:val="26"/>
        </w:rPr>
        <w:t xml:space="preserve">based on the location of storage and the needs of </w:t>
      </w:r>
      <w:r w:rsidR="00F3509B">
        <w:rPr>
          <w:sz w:val="26"/>
          <w:szCs w:val="26"/>
        </w:rPr>
        <w:t xml:space="preserve">its </w:t>
      </w:r>
      <w:r>
        <w:rPr>
          <w:sz w:val="26"/>
          <w:szCs w:val="26"/>
        </w:rPr>
        <w:t>customers</w:t>
      </w:r>
      <w:r w:rsidR="006666B7">
        <w:rPr>
          <w:sz w:val="26"/>
          <w:szCs w:val="26"/>
        </w:rPr>
        <w:t xml:space="preserve">. </w:t>
      </w:r>
      <w:r>
        <w:rPr>
          <w:sz w:val="26"/>
          <w:szCs w:val="26"/>
        </w:rPr>
        <w:t xml:space="preserve"> </w:t>
      </w:r>
      <w:r w:rsidR="00B76C2A">
        <w:rPr>
          <w:sz w:val="26"/>
          <w:szCs w:val="26"/>
        </w:rPr>
        <w:t>C</w:t>
      </w:r>
      <w:r w:rsidR="00454D5A">
        <w:rPr>
          <w:sz w:val="26"/>
          <w:szCs w:val="26"/>
        </w:rPr>
        <w:t xml:space="preserve">olumbia </w:t>
      </w:r>
      <w:r w:rsidR="00B76C2A">
        <w:rPr>
          <w:sz w:val="26"/>
          <w:szCs w:val="26"/>
        </w:rPr>
        <w:t>noted</w:t>
      </w:r>
      <w:r w:rsidR="00DB7E1E" w:rsidRPr="008F5AE0">
        <w:rPr>
          <w:sz w:val="26"/>
          <w:szCs w:val="26"/>
        </w:rPr>
        <w:t xml:space="preserve"> that </w:t>
      </w:r>
      <w:r w:rsidR="00DB7E1E">
        <w:rPr>
          <w:sz w:val="26"/>
          <w:szCs w:val="26"/>
        </w:rPr>
        <w:t>the</w:t>
      </w:r>
      <w:r w:rsidR="006C4ACC">
        <w:rPr>
          <w:sz w:val="26"/>
          <w:szCs w:val="26"/>
        </w:rPr>
        <w:t xml:space="preserve"> records from the </w:t>
      </w:r>
      <w:r w:rsidR="006C4ACC" w:rsidRPr="009C245C">
        <w:rPr>
          <w:sz w:val="26"/>
          <w:szCs w:val="26"/>
        </w:rPr>
        <w:t>200</w:t>
      </w:r>
      <w:r w:rsidR="009C245C" w:rsidRPr="009C245C">
        <w:rPr>
          <w:sz w:val="26"/>
          <w:szCs w:val="26"/>
        </w:rPr>
        <w:t>1 Tariff Filing</w:t>
      </w:r>
      <w:r w:rsidR="006C4ACC">
        <w:rPr>
          <w:sz w:val="26"/>
          <w:szCs w:val="26"/>
        </w:rPr>
        <w:t xml:space="preserve"> and the </w:t>
      </w:r>
      <w:r w:rsidR="006C4ACC" w:rsidRPr="006C4ACC">
        <w:rPr>
          <w:i/>
          <w:iCs/>
          <w:sz w:val="26"/>
          <w:szCs w:val="26"/>
        </w:rPr>
        <w:t>2002 PGC Case</w:t>
      </w:r>
      <w:r w:rsidR="006C4ACC">
        <w:rPr>
          <w:sz w:val="26"/>
          <w:szCs w:val="26"/>
        </w:rPr>
        <w:t xml:space="preserve"> </w:t>
      </w:r>
      <w:r w:rsidR="004C453D">
        <w:rPr>
          <w:sz w:val="26"/>
          <w:szCs w:val="26"/>
        </w:rPr>
        <w:t>are clear</w:t>
      </w:r>
      <w:r w:rsidR="006C4ACC">
        <w:rPr>
          <w:sz w:val="26"/>
          <w:szCs w:val="26"/>
        </w:rPr>
        <w:t xml:space="preserve"> that the</w:t>
      </w:r>
      <w:r w:rsidR="00DB7E1E">
        <w:rPr>
          <w:sz w:val="26"/>
          <w:szCs w:val="26"/>
        </w:rPr>
        <w:t xml:space="preserve"> Company was unable to</w:t>
      </w:r>
      <w:r w:rsidR="00DB7E1E" w:rsidRPr="008F5AE0">
        <w:rPr>
          <w:sz w:val="26"/>
          <w:szCs w:val="26"/>
        </w:rPr>
        <w:t xml:space="preserve"> provide the firm balancing afforded under EBS Option 1 without acquiring incremental interstate transportation and storage capac</w:t>
      </w:r>
      <w:r w:rsidR="00912F17" w:rsidRPr="00912F17">
        <w:rPr>
          <w:sz w:val="26"/>
          <w:szCs w:val="26"/>
        </w:rPr>
        <w:t>i</w:t>
      </w:r>
      <w:r w:rsidR="00DB7E1E" w:rsidRPr="008F5AE0">
        <w:rPr>
          <w:sz w:val="26"/>
          <w:szCs w:val="26"/>
        </w:rPr>
        <w:t xml:space="preserve">ty. </w:t>
      </w:r>
      <w:r w:rsidR="00912F17">
        <w:rPr>
          <w:sz w:val="26"/>
          <w:szCs w:val="26"/>
        </w:rPr>
        <w:t xml:space="preserve"> </w:t>
      </w:r>
      <w:r w:rsidR="00912F17" w:rsidRPr="00912F17">
        <w:rPr>
          <w:sz w:val="26"/>
          <w:szCs w:val="26"/>
        </w:rPr>
        <w:t>Columbia M.B. at 12-13 (citing Columbia St. 1-R at 5-7</w:t>
      </w:r>
      <w:r w:rsidR="00504B22">
        <w:rPr>
          <w:sz w:val="26"/>
          <w:szCs w:val="26"/>
        </w:rPr>
        <w:t xml:space="preserve">; </w:t>
      </w:r>
      <w:r w:rsidR="00DB7E1E" w:rsidRPr="008F5AE0">
        <w:rPr>
          <w:sz w:val="26"/>
          <w:szCs w:val="26"/>
        </w:rPr>
        <w:t>Columbia Exh</w:t>
      </w:r>
      <w:r w:rsidR="00504B22">
        <w:rPr>
          <w:sz w:val="26"/>
          <w:szCs w:val="26"/>
        </w:rPr>
        <w:t>s.</w:t>
      </w:r>
      <w:r w:rsidR="00DB7E1E" w:rsidRPr="008F5AE0">
        <w:rPr>
          <w:sz w:val="26"/>
          <w:szCs w:val="26"/>
        </w:rPr>
        <w:t xml:space="preserve"> TMM-1R</w:t>
      </w:r>
      <w:r w:rsidR="002E599D">
        <w:rPr>
          <w:sz w:val="26"/>
          <w:szCs w:val="26"/>
        </w:rPr>
        <w:t>,</w:t>
      </w:r>
      <w:r w:rsidR="00DB7E1E" w:rsidRPr="008F5AE0">
        <w:rPr>
          <w:sz w:val="26"/>
          <w:szCs w:val="26"/>
        </w:rPr>
        <w:t xml:space="preserve"> TMM-2R</w:t>
      </w:r>
      <w:r w:rsidR="002E599D">
        <w:rPr>
          <w:sz w:val="26"/>
          <w:szCs w:val="26"/>
        </w:rPr>
        <w:t>,</w:t>
      </w:r>
      <w:r w:rsidR="00DB7E1E" w:rsidRPr="008F5AE0">
        <w:rPr>
          <w:sz w:val="26"/>
          <w:szCs w:val="26"/>
        </w:rPr>
        <w:t xml:space="preserve"> TMM-3R</w:t>
      </w:r>
      <w:r w:rsidR="002E599D">
        <w:rPr>
          <w:sz w:val="26"/>
          <w:szCs w:val="26"/>
        </w:rPr>
        <w:t>,</w:t>
      </w:r>
      <w:r w:rsidR="00DB7E1E" w:rsidRPr="008F5AE0">
        <w:rPr>
          <w:sz w:val="26"/>
          <w:szCs w:val="26"/>
        </w:rPr>
        <w:t xml:space="preserve"> and TMM-4R</w:t>
      </w:r>
      <w:r w:rsidR="00504B22">
        <w:rPr>
          <w:sz w:val="26"/>
          <w:szCs w:val="26"/>
        </w:rPr>
        <w:t>)</w:t>
      </w:r>
      <w:r w:rsidR="00DB7E1E" w:rsidRPr="008F5AE0">
        <w:rPr>
          <w:sz w:val="26"/>
          <w:szCs w:val="26"/>
        </w:rPr>
        <w:t>.</w:t>
      </w:r>
      <w:bookmarkEnd w:id="45"/>
    </w:p>
    <w:p w14:paraId="0C1E5EFD" w14:textId="77777777" w:rsidR="004768CF" w:rsidRDefault="004768CF" w:rsidP="005A33A5">
      <w:pPr>
        <w:spacing w:line="360" w:lineRule="auto"/>
        <w:ind w:firstLine="1440"/>
        <w:contextualSpacing/>
        <w:rPr>
          <w:sz w:val="26"/>
          <w:szCs w:val="26"/>
          <w:highlight w:val="yellow"/>
        </w:rPr>
      </w:pPr>
    </w:p>
    <w:p w14:paraId="3AF3D3B7" w14:textId="3FC80E67" w:rsidR="00794CFC" w:rsidRDefault="00D857CF" w:rsidP="005A33A5">
      <w:pPr>
        <w:spacing w:line="360" w:lineRule="auto"/>
        <w:ind w:firstLine="1440"/>
        <w:contextualSpacing/>
        <w:rPr>
          <w:sz w:val="26"/>
          <w:szCs w:val="26"/>
        </w:rPr>
      </w:pPr>
      <w:bookmarkStart w:id="47" w:name="_Hlk80256577"/>
      <w:r>
        <w:rPr>
          <w:sz w:val="26"/>
          <w:szCs w:val="26"/>
        </w:rPr>
        <w:t xml:space="preserve">Columbia </w:t>
      </w:r>
      <w:r w:rsidR="00560399">
        <w:rPr>
          <w:sz w:val="26"/>
          <w:szCs w:val="26"/>
        </w:rPr>
        <w:t>assert</w:t>
      </w:r>
      <w:r w:rsidR="00226E11">
        <w:rPr>
          <w:sz w:val="26"/>
          <w:szCs w:val="26"/>
        </w:rPr>
        <w:t>ed</w:t>
      </w:r>
      <w:r w:rsidR="00265CFD">
        <w:rPr>
          <w:sz w:val="26"/>
          <w:szCs w:val="26"/>
        </w:rPr>
        <w:t xml:space="preserve"> that the basis for </w:t>
      </w:r>
      <w:r w:rsidR="00C47FB2">
        <w:rPr>
          <w:sz w:val="26"/>
          <w:szCs w:val="26"/>
        </w:rPr>
        <w:t xml:space="preserve">determining which capacity </w:t>
      </w:r>
      <w:r w:rsidR="006F22E7">
        <w:rPr>
          <w:sz w:val="26"/>
          <w:szCs w:val="26"/>
        </w:rPr>
        <w:t xml:space="preserve">is </w:t>
      </w:r>
      <w:r w:rsidR="00560399">
        <w:rPr>
          <w:sz w:val="26"/>
          <w:szCs w:val="26"/>
        </w:rPr>
        <w:t>utilized</w:t>
      </w:r>
      <w:r w:rsidR="006F22E7">
        <w:rPr>
          <w:sz w:val="26"/>
          <w:szCs w:val="26"/>
        </w:rPr>
        <w:t xml:space="preserve"> for the EBS rate calculation should not be the </w:t>
      </w:r>
      <w:r w:rsidR="00265CFD">
        <w:rPr>
          <w:sz w:val="26"/>
          <w:szCs w:val="26"/>
        </w:rPr>
        <w:t>cost of storage and transportation capacity</w:t>
      </w:r>
      <w:r w:rsidR="00185E09">
        <w:rPr>
          <w:sz w:val="26"/>
          <w:szCs w:val="26"/>
        </w:rPr>
        <w:t xml:space="preserve"> or the storage and transportation capacity that is the most expensive</w:t>
      </w:r>
      <w:r w:rsidR="00265CFD">
        <w:rPr>
          <w:sz w:val="26"/>
          <w:szCs w:val="26"/>
        </w:rPr>
        <w:t>.</w:t>
      </w:r>
      <w:r w:rsidR="00894EC7">
        <w:rPr>
          <w:sz w:val="26"/>
          <w:szCs w:val="26"/>
        </w:rPr>
        <w:t xml:space="preserve">  </w:t>
      </w:r>
      <w:r w:rsidR="00027DED">
        <w:rPr>
          <w:sz w:val="26"/>
          <w:szCs w:val="26"/>
        </w:rPr>
        <w:t>Columbia offered tha</w:t>
      </w:r>
      <w:r w:rsidR="00EF0517">
        <w:rPr>
          <w:sz w:val="26"/>
          <w:szCs w:val="26"/>
        </w:rPr>
        <w:t>t</w:t>
      </w:r>
      <w:r w:rsidR="009C5827">
        <w:rPr>
          <w:sz w:val="26"/>
          <w:szCs w:val="26"/>
        </w:rPr>
        <w:t xml:space="preserve">, given that storage and transportation capacities for the pipelines can change over time, </w:t>
      </w:r>
      <w:r w:rsidR="00027DED">
        <w:rPr>
          <w:sz w:val="26"/>
          <w:szCs w:val="26"/>
        </w:rPr>
        <w:t xml:space="preserve">the more objective </w:t>
      </w:r>
      <w:r w:rsidR="00892B8E">
        <w:rPr>
          <w:sz w:val="26"/>
          <w:szCs w:val="26"/>
        </w:rPr>
        <w:t>and reasonable approach</w:t>
      </w:r>
      <w:r w:rsidR="00112677">
        <w:rPr>
          <w:sz w:val="26"/>
          <w:szCs w:val="26"/>
        </w:rPr>
        <w:t xml:space="preserve">, </w:t>
      </w:r>
      <w:r w:rsidR="00975178">
        <w:rPr>
          <w:sz w:val="26"/>
          <w:szCs w:val="26"/>
        </w:rPr>
        <w:t xml:space="preserve">as provided in the Company’s tariff and the Settlement in the </w:t>
      </w:r>
      <w:r w:rsidR="00975178" w:rsidRPr="00EF0517">
        <w:rPr>
          <w:i/>
          <w:iCs/>
          <w:sz w:val="26"/>
          <w:szCs w:val="26"/>
        </w:rPr>
        <w:t>2001 PGC Case</w:t>
      </w:r>
      <w:r w:rsidR="00975178">
        <w:rPr>
          <w:sz w:val="26"/>
          <w:szCs w:val="26"/>
        </w:rPr>
        <w:t>,</w:t>
      </w:r>
      <w:r w:rsidR="00892B8E">
        <w:rPr>
          <w:sz w:val="26"/>
          <w:szCs w:val="26"/>
        </w:rPr>
        <w:t xml:space="preserve"> is to base the EBS rate on the storage and transportation capacity that was acquired for the purpose of providing the s</w:t>
      </w:r>
      <w:r w:rsidR="00112677">
        <w:rPr>
          <w:sz w:val="26"/>
          <w:szCs w:val="26"/>
        </w:rPr>
        <w:t xml:space="preserve">ervice.  </w:t>
      </w:r>
      <w:r w:rsidR="00794CFC" w:rsidRPr="00794CFC">
        <w:rPr>
          <w:sz w:val="26"/>
          <w:szCs w:val="26"/>
        </w:rPr>
        <w:t>Columbia M.B. at 16</w:t>
      </w:r>
      <w:r w:rsidR="00794CFC">
        <w:rPr>
          <w:sz w:val="26"/>
          <w:szCs w:val="26"/>
        </w:rPr>
        <w:t>.</w:t>
      </w:r>
    </w:p>
    <w:bookmarkEnd w:id="43"/>
    <w:bookmarkEnd w:id="47"/>
    <w:p w14:paraId="73B25D7D" w14:textId="77777777" w:rsidR="00853F7A" w:rsidRPr="002D37AD" w:rsidRDefault="00853F7A" w:rsidP="00D103B9">
      <w:pPr>
        <w:widowControl/>
        <w:spacing w:line="360" w:lineRule="auto"/>
        <w:rPr>
          <w:sz w:val="26"/>
          <w:szCs w:val="26"/>
        </w:rPr>
      </w:pPr>
    </w:p>
    <w:p w14:paraId="3C01C4B7" w14:textId="2D857685" w:rsidR="005B5CEC" w:rsidRPr="005B5CEC" w:rsidRDefault="005B5CEC" w:rsidP="005B5CEC">
      <w:pPr>
        <w:pStyle w:val="Heading4"/>
        <w:keepLines w:val="0"/>
        <w:contextualSpacing w:val="0"/>
      </w:pPr>
      <w:bookmarkStart w:id="48" w:name="_Toc80611273"/>
      <w:r>
        <w:t>The OCA</w:t>
      </w:r>
      <w:bookmarkEnd w:id="48"/>
    </w:p>
    <w:p w14:paraId="07BCD65C" w14:textId="77777777" w:rsidR="00B4574B" w:rsidRPr="002D37AD" w:rsidRDefault="00B4574B" w:rsidP="00853F7A">
      <w:pPr>
        <w:keepNext/>
        <w:widowControl/>
        <w:spacing w:line="360" w:lineRule="auto"/>
        <w:rPr>
          <w:sz w:val="26"/>
          <w:szCs w:val="26"/>
        </w:rPr>
      </w:pPr>
    </w:p>
    <w:p w14:paraId="447F787B" w14:textId="3413124E" w:rsidR="00820369" w:rsidRDefault="00FB3A67" w:rsidP="00EF6E40">
      <w:pPr>
        <w:kinsoku w:val="0"/>
        <w:overflowPunct w:val="0"/>
        <w:spacing w:line="360" w:lineRule="auto"/>
        <w:ind w:firstLine="1440"/>
        <w:contextualSpacing/>
        <w:textAlignment w:val="baseline"/>
        <w:rPr>
          <w:rFonts w:eastAsiaTheme="minorEastAsia"/>
          <w:spacing w:val="-2"/>
          <w:sz w:val="26"/>
          <w:szCs w:val="26"/>
        </w:rPr>
      </w:pPr>
      <w:r w:rsidRPr="00D07FA6">
        <w:rPr>
          <w:rFonts w:eastAsiaTheme="minorEastAsia"/>
          <w:sz w:val="26"/>
          <w:szCs w:val="26"/>
        </w:rPr>
        <w:t xml:space="preserve">The </w:t>
      </w:r>
      <w:r w:rsidR="006A30EA" w:rsidRPr="00D07FA6">
        <w:rPr>
          <w:rFonts w:eastAsiaTheme="minorEastAsia"/>
          <w:sz w:val="26"/>
          <w:szCs w:val="26"/>
        </w:rPr>
        <w:t>OCA</w:t>
      </w:r>
      <w:r w:rsidR="00C54008">
        <w:rPr>
          <w:rFonts w:eastAsiaTheme="minorEastAsia"/>
          <w:spacing w:val="-2"/>
          <w:sz w:val="26"/>
          <w:szCs w:val="26"/>
        </w:rPr>
        <w:t xml:space="preserve"> </w:t>
      </w:r>
      <w:r w:rsidR="00336E47">
        <w:rPr>
          <w:rFonts w:eastAsiaTheme="minorEastAsia"/>
          <w:spacing w:val="-2"/>
          <w:sz w:val="26"/>
          <w:szCs w:val="26"/>
        </w:rPr>
        <w:t>submit</w:t>
      </w:r>
      <w:r w:rsidR="005A38E6">
        <w:rPr>
          <w:rFonts w:eastAsiaTheme="minorEastAsia"/>
          <w:spacing w:val="-2"/>
          <w:sz w:val="26"/>
          <w:szCs w:val="26"/>
        </w:rPr>
        <w:t>ted</w:t>
      </w:r>
      <w:r w:rsidR="00336E47">
        <w:rPr>
          <w:rFonts w:eastAsiaTheme="minorEastAsia"/>
          <w:spacing w:val="-2"/>
          <w:sz w:val="26"/>
          <w:szCs w:val="26"/>
        </w:rPr>
        <w:t xml:space="preserve"> that</w:t>
      </w:r>
      <w:r w:rsidR="00572EC8">
        <w:rPr>
          <w:rFonts w:eastAsiaTheme="minorEastAsia"/>
          <w:spacing w:val="-2"/>
          <w:sz w:val="26"/>
          <w:szCs w:val="26"/>
        </w:rPr>
        <w:t xml:space="preserve"> Columbia’s current EBS Option 1 calculation </w:t>
      </w:r>
      <w:r w:rsidR="005A38E6">
        <w:rPr>
          <w:rFonts w:eastAsiaTheme="minorEastAsia"/>
          <w:spacing w:val="-2"/>
          <w:sz w:val="26"/>
          <w:szCs w:val="26"/>
        </w:rPr>
        <w:t xml:space="preserve">is not </w:t>
      </w:r>
      <w:r w:rsidR="005A38E6" w:rsidRPr="00885BD5">
        <w:rPr>
          <w:rFonts w:eastAsiaTheme="minorEastAsia"/>
          <w:spacing w:val="-2"/>
          <w:sz w:val="26"/>
          <w:szCs w:val="26"/>
        </w:rPr>
        <w:t xml:space="preserve">just, reasonable and in the public interest.  </w:t>
      </w:r>
      <w:r w:rsidR="00036C04" w:rsidRPr="00885BD5">
        <w:rPr>
          <w:rFonts w:eastAsiaTheme="minorEastAsia"/>
          <w:spacing w:val="-2"/>
          <w:sz w:val="26"/>
          <w:szCs w:val="26"/>
        </w:rPr>
        <w:t>The OCA asserted that TCo is the only interstate</w:t>
      </w:r>
      <w:r w:rsidR="00036C04">
        <w:rPr>
          <w:rFonts w:eastAsiaTheme="minorEastAsia"/>
          <w:spacing w:val="-2"/>
          <w:sz w:val="26"/>
          <w:szCs w:val="26"/>
        </w:rPr>
        <w:t xml:space="preserve"> pipeline serving most of the Company’s markets and, therefore, future credits </w:t>
      </w:r>
      <w:r w:rsidR="00BE095D">
        <w:rPr>
          <w:rFonts w:eastAsiaTheme="minorEastAsia"/>
          <w:spacing w:val="-2"/>
          <w:sz w:val="26"/>
          <w:szCs w:val="26"/>
        </w:rPr>
        <w:t xml:space="preserve">to PGC </w:t>
      </w:r>
      <w:r w:rsidR="00BE095D">
        <w:rPr>
          <w:rFonts w:eastAsiaTheme="minorEastAsia"/>
          <w:spacing w:val="-2"/>
          <w:sz w:val="26"/>
          <w:szCs w:val="26"/>
        </w:rPr>
        <w:lastRenderedPageBreak/>
        <w:t xml:space="preserve">customers </w:t>
      </w:r>
      <w:r w:rsidR="00A54B75">
        <w:rPr>
          <w:rFonts w:eastAsiaTheme="minorEastAsia"/>
          <w:spacing w:val="-2"/>
          <w:sz w:val="26"/>
          <w:szCs w:val="26"/>
        </w:rPr>
        <w:t xml:space="preserve">for costs associated with interstate pipeline services </w:t>
      </w:r>
      <w:r w:rsidR="00BE095D">
        <w:rPr>
          <w:rFonts w:eastAsiaTheme="minorEastAsia"/>
          <w:spacing w:val="-2"/>
          <w:sz w:val="26"/>
          <w:szCs w:val="26"/>
        </w:rPr>
        <w:t xml:space="preserve">assigned to the </w:t>
      </w:r>
      <w:r w:rsidR="00036C04">
        <w:rPr>
          <w:rFonts w:eastAsiaTheme="minorEastAsia"/>
          <w:spacing w:val="-2"/>
          <w:sz w:val="26"/>
          <w:szCs w:val="26"/>
        </w:rPr>
        <w:t>EBS Option 1</w:t>
      </w:r>
      <w:r w:rsidR="00463D70">
        <w:rPr>
          <w:rFonts w:eastAsiaTheme="minorEastAsia"/>
          <w:spacing w:val="-2"/>
          <w:sz w:val="26"/>
          <w:szCs w:val="26"/>
        </w:rPr>
        <w:t xml:space="preserve"> provisions</w:t>
      </w:r>
      <w:r w:rsidR="00036C04">
        <w:rPr>
          <w:rFonts w:eastAsiaTheme="minorEastAsia"/>
          <w:spacing w:val="-2"/>
          <w:sz w:val="26"/>
          <w:szCs w:val="26"/>
        </w:rPr>
        <w:t xml:space="preserve"> should be based on the costs associated with firm transportation and storage services provided by TCo.  </w:t>
      </w:r>
      <w:r w:rsidR="008F6040">
        <w:rPr>
          <w:rFonts w:eastAsiaTheme="minorEastAsia"/>
          <w:spacing w:val="-2"/>
          <w:sz w:val="26"/>
          <w:szCs w:val="26"/>
        </w:rPr>
        <w:t>OCA M.B. at 7</w:t>
      </w:r>
      <w:r w:rsidR="00052CFB">
        <w:rPr>
          <w:rFonts w:eastAsiaTheme="minorEastAsia"/>
          <w:spacing w:val="-2"/>
          <w:sz w:val="26"/>
          <w:szCs w:val="26"/>
        </w:rPr>
        <w:t>, 13</w:t>
      </w:r>
      <w:r w:rsidR="00463D70">
        <w:rPr>
          <w:rFonts w:eastAsiaTheme="minorEastAsia"/>
          <w:spacing w:val="-2"/>
          <w:sz w:val="26"/>
          <w:szCs w:val="26"/>
        </w:rPr>
        <w:t xml:space="preserve"> (citing OCA St. 1 at 6)</w:t>
      </w:r>
      <w:r w:rsidR="008F6040">
        <w:rPr>
          <w:rFonts w:eastAsiaTheme="minorEastAsia"/>
          <w:spacing w:val="-2"/>
          <w:sz w:val="26"/>
          <w:szCs w:val="26"/>
        </w:rPr>
        <w:t xml:space="preserve">.  </w:t>
      </w:r>
      <w:r w:rsidR="005A38E6">
        <w:rPr>
          <w:rFonts w:eastAsiaTheme="minorEastAsia"/>
          <w:spacing w:val="-2"/>
          <w:sz w:val="26"/>
          <w:szCs w:val="26"/>
        </w:rPr>
        <w:t>The OCA explained that</w:t>
      </w:r>
      <w:r w:rsidR="00AB7CF8">
        <w:rPr>
          <w:rFonts w:eastAsiaTheme="minorEastAsia"/>
          <w:spacing w:val="-2"/>
          <w:sz w:val="26"/>
          <w:szCs w:val="26"/>
        </w:rPr>
        <w:t xml:space="preserve"> </w:t>
      </w:r>
      <w:r w:rsidR="006B5333">
        <w:rPr>
          <w:rFonts w:eastAsiaTheme="minorEastAsia"/>
          <w:spacing w:val="-2"/>
          <w:sz w:val="26"/>
          <w:szCs w:val="26"/>
        </w:rPr>
        <w:t xml:space="preserve">because </w:t>
      </w:r>
      <w:r w:rsidR="00AB7CF8">
        <w:rPr>
          <w:rFonts w:eastAsiaTheme="minorEastAsia"/>
          <w:spacing w:val="-2"/>
          <w:sz w:val="26"/>
          <w:szCs w:val="26"/>
        </w:rPr>
        <w:t>the Company’s</w:t>
      </w:r>
      <w:r w:rsidR="008925F7">
        <w:rPr>
          <w:rFonts w:eastAsiaTheme="minorEastAsia"/>
          <w:spacing w:val="-2"/>
          <w:sz w:val="26"/>
          <w:szCs w:val="26"/>
        </w:rPr>
        <w:t xml:space="preserve"> </w:t>
      </w:r>
      <w:r w:rsidR="008925F7" w:rsidRPr="00545EB0">
        <w:rPr>
          <w:rFonts w:eastAsiaTheme="minorEastAsia"/>
          <w:spacing w:val="-2"/>
          <w:sz w:val="26"/>
          <w:szCs w:val="26"/>
        </w:rPr>
        <w:t>firm transportation and storage services</w:t>
      </w:r>
      <w:r w:rsidR="008925F7">
        <w:rPr>
          <w:rFonts w:eastAsiaTheme="minorEastAsia"/>
          <w:spacing w:val="-2"/>
          <w:sz w:val="26"/>
          <w:szCs w:val="26"/>
        </w:rPr>
        <w:t xml:space="preserve"> provided by Equitrans and Dominion are unable to </w:t>
      </w:r>
      <w:r w:rsidR="00262D81">
        <w:rPr>
          <w:rFonts w:eastAsiaTheme="minorEastAsia"/>
          <w:spacing w:val="-2"/>
          <w:sz w:val="26"/>
          <w:szCs w:val="26"/>
        </w:rPr>
        <w:t xml:space="preserve">physically </w:t>
      </w:r>
      <w:r w:rsidR="008925F7">
        <w:rPr>
          <w:rFonts w:eastAsiaTheme="minorEastAsia"/>
          <w:spacing w:val="-2"/>
          <w:sz w:val="26"/>
          <w:szCs w:val="26"/>
        </w:rPr>
        <w:t xml:space="preserve">serve </w:t>
      </w:r>
      <w:r w:rsidR="00262D81">
        <w:rPr>
          <w:rFonts w:eastAsiaTheme="minorEastAsia"/>
          <w:spacing w:val="-2"/>
          <w:sz w:val="26"/>
          <w:szCs w:val="26"/>
        </w:rPr>
        <w:t xml:space="preserve">many of </w:t>
      </w:r>
      <w:r w:rsidR="00DF375C">
        <w:rPr>
          <w:rFonts w:eastAsiaTheme="minorEastAsia"/>
          <w:spacing w:val="-2"/>
          <w:sz w:val="26"/>
          <w:szCs w:val="26"/>
        </w:rPr>
        <w:t>Columbia’s</w:t>
      </w:r>
      <w:r w:rsidR="00936E54">
        <w:rPr>
          <w:rFonts w:eastAsiaTheme="minorEastAsia"/>
          <w:spacing w:val="-2"/>
          <w:sz w:val="26"/>
          <w:szCs w:val="26"/>
        </w:rPr>
        <w:t xml:space="preserve"> GDS transportation customers located in </w:t>
      </w:r>
      <w:r w:rsidR="00CD0DC9">
        <w:rPr>
          <w:rFonts w:eastAsiaTheme="minorEastAsia"/>
          <w:spacing w:val="-2"/>
          <w:sz w:val="26"/>
          <w:szCs w:val="26"/>
        </w:rPr>
        <w:t>markets served by TCo</w:t>
      </w:r>
      <w:r w:rsidR="005E4316">
        <w:rPr>
          <w:rFonts w:eastAsiaTheme="minorEastAsia"/>
          <w:spacing w:val="-2"/>
          <w:sz w:val="26"/>
          <w:szCs w:val="26"/>
        </w:rPr>
        <w:t>, Columbia’s</w:t>
      </w:r>
      <w:r w:rsidR="00AB7CF8">
        <w:rPr>
          <w:rFonts w:eastAsiaTheme="minorEastAsia"/>
          <w:spacing w:val="-2"/>
          <w:sz w:val="26"/>
          <w:szCs w:val="26"/>
        </w:rPr>
        <w:t xml:space="preserve"> </w:t>
      </w:r>
      <w:r w:rsidR="00802E03" w:rsidRPr="00163BDA">
        <w:rPr>
          <w:rFonts w:eastAsiaTheme="minorEastAsia"/>
          <w:spacing w:val="-2"/>
          <w:sz w:val="26"/>
          <w:szCs w:val="26"/>
        </w:rPr>
        <w:t>current inclusion of only Equitrans’ and</w:t>
      </w:r>
      <w:r w:rsidR="00336E47">
        <w:rPr>
          <w:rFonts w:eastAsiaTheme="minorEastAsia"/>
          <w:spacing w:val="-2"/>
          <w:sz w:val="26"/>
          <w:szCs w:val="26"/>
        </w:rPr>
        <w:t xml:space="preserve"> </w:t>
      </w:r>
      <w:r w:rsidR="00802E03">
        <w:rPr>
          <w:rFonts w:eastAsiaTheme="minorEastAsia"/>
          <w:spacing w:val="-2"/>
          <w:sz w:val="26"/>
          <w:szCs w:val="26"/>
        </w:rPr>
        <w:t xml:space="preserve">Dominion’s costs in the </w:t>
      </w:r>
      <w:r w:rsidR="005E4316">
        <w:rPr>
          <w:rFonts w:eastAsiaTheme="minorEastAsia"/>
          <w:spacing w:val="-2"/>
          <w:sz w:val="26"/>
          <w:szCs w:val="26"/>
        </w:rPr>
        <w:t>EBS</w:t>
      </w:r>
      <w:r w:rsidR="00FE18DE">
        <w:rPr>
          <w:rFonts w:eastAsiaTheme="minorEastAsia"/>
          <w:spacing w:val="-2"/>
          <w:sz w:val="26"/>
          <w:szCs w:val="26"/>
        </w:rPr>
        <w:t xml:space="preserve"> Option 1</w:t>
      </w:r>
      <w:r w:rsidR="005E4316">
        <w:rPr>
          <w:rFonts w:eastAsiaTheme="minorEastAsia"/>
          <w:spacing w:val="-2"/>
          <w:sz w:val="26"/>
          <w:szCs w:val="26"/>
        </w:rPr>
        <w:t xml:space="preserve"> </w:t>
      </w:r>
      <w:r w:rsidR="00336E47">
        <w:rPr>
          <w:rFonts w:eastAsiaTheme="minorEastAsia"/>
          <w:spacing w:val="-2"/>
          <w:sz w:val="26"/>
          <w:szCs w:val="26"/>
        </w:rPr>
        <w:t>calculation</w:t>
      </w:r>
      <w:r w:rsidR="00545EB0">
        <w:rPr>
          <w:rFonts w:eastAsiaTheme="minorEastAsia"/>
          <w:spacing w:val="-2"/>
          <w:sz w:val="26"/>
          <w:szCs w:val="26"/>
        </w:rPr>
        <w:t xml:space="preserve"> </w:t>
      </w:r>
      <w:r w:rsidR="00D23934" w:rsidRPr="00163BDA">
        <w:rPr>
          <w:rFonts w:eastAsiaTheme="minorEastAsia"/>
          <w:spacing w:val="-2"/>
          <w:sz w:val="26"/>
          <w:szCs w:val="26"/>
        </w:rPr>
        <w:t xml:space="preserve">results in an </w:t>
      </w:r>
      <w:r w:rsidR="00F33E85">
        <w:rPr>
          <w:rFonts w:eastAsiaTheme="minorEastAsia"/>
          <w:spacing w:val="-2"/>
          <w:sz w:val="26"/>
          <w:szCs w:val="26"/>
        </w:rPr>
        <w:t xml:space="preserve">inaccurate </w:t>
      </w:r>
      <w:r w:rsidR="00D23934" w:rsidRPr="00163BDA">
        <w:rPr>
          <w:rFonts w:eastAsiaTheme="minorEastAsia"/>
          <w:spacing w:val="-2"/>
          <w:sz w:val="26"/>
          <w:szCs w:val="26"/>
        </w:rPr>
        <w:t>assessment of the costs to provide the transportation and storage service</w:t>
      </w:r>
      <w:r w:rsidR="009C6B34">
        <w:rPr>
          <w:rFonts w:eastAsiaTheme="minorEastAsia"/>
          <w:spacing w:val="-2"/>
          <w:sz w:val="26"/>
          <w:szCs w:val="26"/>
        </w:rPr>
        <w:t xml:space="preserve">, thereby resulting in an </w:t>
      </w:r>
      <w:r w:rsidR="00572EC8" w:rsidRPr="00163BDA">
        <w:rPr>
          <w:rFonts w:eastAsiaTheme="minorEastAsia"/>
          <w:spacing w:val="-2"/>
          <w:sz w:val="26"/>
          <w:szCs w:val="26"/>
        </w:rPr>
        <w:t xml:space="preserve">inaccurate EBS Option 1 </w:t>
      </w:r>
      <w:r w:rsidR="0073172C">
        <w:rPr>
          <w:rFonts w:eastAsiaTheme="minorEastAsia"/>
          <w:spacing w:val="-2"/>
          <w:sz w:val="26"/>
          <w:szCs w:val="26"/>
        </w:rPr>
        <w:t>c</w:t>
      </w:r>
      <w:r w:rsidR="00572EC8" w:rsidRPr="00163BDA">
        <w:rPr>
          <w:rFonts w:eastAsiaTheme="minorEastAsia"/>
          <w:spacing w:val="-2"/>
          <w:sz w:val="26"/>
          <w:szCs w:val="26"/>
        </w:rPr>
        <w:t xml:space="preserve">redit to PGC </w:t>
      </w:r>
      <w:r w:rsidR="00085324">
        <w:rPr>
          <w:rFonts w:eastAsiaTheme="minorEastAsia"/>
          <w:spacing w:val="-2"/>
          <w:sz w:val="26"/>
          <w:szCs w:val="26"/>
        </w:rPr>
        <w:t>c</w:t>
      </w:r>
      <w:r w:rsidR="00572EC8" w:rsidRPr="00163BDA">
        <w:rPr>
          <w:rFonts w:eastAsiaTheme="minorEastAsia"/>
          <w:spacing w:val="-2"/>
          <w:sz w:val="26"/>
          <w:szCs w:val="26"/>
        </w:rPr>
        <w:t>ustomers.</w:t>
      </w:r>
      <w:r w:rsidR="00572EC8">
        <w:rPr>
          <w:rFonts w:eastAsiaTheme="minorEastAsia"/>
          <w:spacing w:val="-2"/>
          <w:sz w:val="26"/>
          <w:szCs w:val="26"/>
        </w:rPr>
        <w:t xml:space="preserve">  </w:t>
      </w:r>
      <w:r w:rsidR="00085324">
        <w:rPr>
          <w:rFonts w:eastAsiaTheme="minorEastAsia"/>
          <w:spacing w:val="-2"/>
          <w:sz w:val="26"/>
          <w:szCs w:val="26"/>
        </w:rPr>
        <w:t>OCA M.B. at 10-</w:t>
      </w:r>
      <w:r w:rsidR="009C1A12">
        <w:rPr>
          <w:rFonts w:eastAsiaTheme="minorEastAsia"/>
          <w:spacing w:val="-2"/>
          <w:sz w:val="26"/>
          <w:szCs w:val="26"/>
        </w:rPr>
        <w:t>11</w:t>
      </w:r>
      <w:r w:rsidR="006F642C">
        <w:rPr>
          <w:rFonts w:eastAsiaTheme="minorEastAsia"/>
          <w:spacing w:val="-2"/>
          <w:sz w:val="26"/>
          <w:szCs w:val="26"/>
        </w:rPr>
        <w:t>, 13</w:t>
      </w:r>
      <w:r w:rsidR="00AF0482">
        <w:rPr>
          <w:rFonts w:eastAsiaTheme="minorEastAsia"/>
          <w:spacing w:val="-2"/>
          <w:sz w:val="26"/>
          <w:szCs w:val="26"/>
        </w:rPr>
        <w:t xml:space="preserve"> (citing OCA St. 1-SR at 2)</w:t>
      </w:r>
      <w:r w:rsidR="00CF045F">
        <w:rPr>
          <w:rFonts w:eastAsiaTheme="minorEastAsia"/>
          <w:spacing w:val="-2"/>
          <w:sz w:val="26"/>
          <w:szCs w:val="26"/>
        </w:rPr>
        <w:t>.</w:t>
      </w:r>
    </w:p>
    <w:p w14:paraId="104F9511" w14:textId="58167927" w:rsidR="00963F5E" w:rsidRDefault="00963F5E" w:rsidP="00EF6E40">
      <w:pPr>
        <w:kinsoku w:val="0"/>
        <w:overflowPunct w:val="0"/>
        <w:spacing w:line="360" w:lineRule="auto"/>
        <w:ind w:firstLine="1440"/>
        <w:contextualSpacing/>
        <w:textAlignment w:val="baseline"/>
        <w:rPr>
          <w:rFonts w:eastAsiaTheme="minorEastAsia"/>
          <w:spacing w:val="-2"/>
          <w:sz w:val="26"/>
          <w:szCs w:val="26"/>
        </w:rPr>
      </w:pPr>
    </w:p>
    <w:p w14:paraId="4BEEA458" w14:textId="21135E9D" w:rsidR="00A711FE" w:rsidRDefault="00FC5DAF" w:rsidP="00EF6E40">
      <w:pPr>
        <w:kinsoku w:val="0"/>
        <w:overflowPunct w:val="0"/>
        <w:spacing w:line="360" w:lineRule="auto"/>
        <w:ind w:firstLine="1440"/>
        <w:contextualSpacing/>
        <w:textAlignment w:val="baseline"/>
        <w:rPr>
          <w:rFonts w:eastAsiaTheme="minorEastAsia"/>
          <w:spacing w:val="-2"/>
          <w:sz w:val="26"/>
          <w:szCs w:val="26"/>
        </w:rPr>
      </w:pPr>
      <w:r>
        <w:rPr>
          <w:rFonts w:eastAsiaTheme="minorEastAsia"/>
          <w:spacing w:val="-2"/>
          <w:sz w:val="26"/>
          <w:szCs w:val="26"/>
        </w:rPr>
        <w:t xml:space="preserve">The OCA noted that due to a current Section 4 rate proceeding before </w:t>
      </w:r>
      <w:r w:rsidR="004875DE">
        <w:rPr>
          <w:rFonts w:eastAsiaTheme="minorEastAsia"/>
          <w:spacing w:val="-2"/>
          <w:sz w:val="26"/>
          <w:szCs w:val="26"/>
        </w:rPr>
        <w:t>the Federal Energy Regulatory Commission (FERC), TCo’s rates</w:t>
      </w:r>
      <w:r w:rsidR="00293BEA">
        <w:rPr>
          <w:rFonts w:eastAsiaTheme="minorEastAsia"/>
          <w:spacing w:val="-2"/>
          <w:sz w:val="26"/>
          <w:szCs w:val="26"/>
        </w:rPr>
        <w:t xml:space="preserve"> have</w:t>
      </w:r>
      <w:r w:rsidR="004875DE">
        <w:rPr>
          <w:rFonts w:eastAsiaTheme="minorEastAsia"/>
          <w:spacing w:val="-2"/>
          <w:sz w:val="26"/>
          <w:szCs w:val="26"/>
        </w:rPr>
        <w:t xml:space="preserve"> increased a</w:t>
      </w:r>
      <w:r w:rsidR="00B469CE">
        <w:rPr>
          <w:rFonts w:eastAsiaTheme="minorEastAsia"/>
          <w:spacing w:val="-2"/>
          <w:sz w:val="26"/>
          <w:szCs w:val="26"/>
        </w:rPr>
        <w:t xml:space="preserve">nd the costs associated with the service provided by TCo will likely increase as well.  The OCA </w:t>
      </w:r>
      <w:r w:rsidR="00D16A32">
        <w:rPr>
          <w:rFonts w:eastAsiaTheme="minorEastAsia"/>
          <w:spacing w:val="-2"/>
          <w:sz w:val="26"/>
          <w:szCs w:val="26"/>
        </w:rPr>
        <w:t>elaborated</w:t>
      </w:r>
      <w:r w:rsidR="00B469CE">
        <w:rPr>
          <w:rFonts w:eastAsiaTheme="minorEastAsia"/>
          <w:spacing w:val="-2"/>
          <w:sz w:val="26"/>
          <w:szCs w:val="26"/>
        </w:rPr>
        <w:t xml:space="preserve"> that</w:t>
      </w:r>
      <w:r w:rsidR="00BA75AA">
        <w:rPr>
          <w:rFonts w:eastAsiaTheme="minorEastAsia"/>
          <w:spacing w:val="-2"/>
          <w:sz w:val="26"/>
          <w:szCs w:val="26"/>
        </w:rPr>
        <w:t>, a</w:t>
      </w:r>
      <w:r w:rsidR="00B469CE">
        <w:rPr>
          <w:rFonts w:eastAsiaTheme="minorEastAsia"/>
          <w:spacing w:val="-2"/>
          <w:sz w:val="26"/>
          <w:szCs w:val="26"/>
        </w:rPr>
        <w:t xml:space="preserve">lthough the extent to which </w:t>
      </w:r>
      <w:proofErr w:type="spellStart"/>
      <w:r w:rsidR="00B469CE">
        <w:rPr>
          <w:rFonts w:eastAsiaTheme="minorEastAsia"/>
          <w:spacing w:val="-2"/>
          <w:sz w:val="26"/>
          <w:szCs w:val="26"/>
        </w:rPr>
        <w:t>TC</w:t>
      </w:r>
      <w:r w:rsidR="00FC1579">
        <w:rPr>
          <w:rFonts w:eastAsiaTheme="minorEastAsia"/>
          <w:spacing w:val="-2"/>
          <w:sz w:val="26"/>
          <w:szCs w:val="26"/>
        </w:rPr>
        <w:t>o</w:t>
      </w:r>
      <w:r w:rsidR="00B469CE">
        <w:rPr>
          <w:rFonts w:eastAsiaTheme="minorEastAsia"/>
          <w:spacing w:val="-2"/>
          <w:sz w:val="26"/>
          <w:szCs w:val="26"/>
        </w:rPr>
        <w:t>’s</w:t>
      </w:r>
      <w:proofErr w:type="spellEnd"/>
      <w:r w:rsidR="00B469CE">
        <w:rPr>
          <w:rFonts w:eastAsiaTheme="minorEastAsia"/>
          <w:spacing w:val="-2"/>
          <w:sz w:val="26"/>
          <w:szCs w:val="26"/>
        </w:rPr>
        <w:t xml:space="preserve"> rates will increase is </w:t>
      </w:r>
      <w:r w:rsidR="00BA75AA">
        <w:rPr>
          <w:rFonts w:eastAsiaTheme="minorEastAsia"/>
          <w:spacing w:val="-2"/>
          <w:sz w:val="26"/>
          <w:szCs w:val="26"/>
        </w:rPr>
        <w:t xml:space="preserve">currently unknown, the costs associated with </w:t>
      </w:r>
      <w:r w:rsidR="00D400B2">
        <w:rPr>
          <w:rFonts w:eastAsiaTheme="minorEastAsia"/>
          <w:spacing w:val="-2"/>
          <w:sz w:val="26"/>
          <w:szCs w:val="26"/>
        </w:rPr>
        <w:t>TCo’s service</w:t>
      </w:r>
      <w:r w:rsidR="00E437CC">
        <w:rPr>
          <w:rFonts w:eastAsiaTheme="minorEastAsia"/>
          <w:spacing w:val="-2"/>
          <w:sz w:val="26"/>
          <w:szCs w:val="26"/>
        </w:rPr>
        <w:t xml:space="preserve"> will</w:t>
      </w:r>
      <w:r w:rsidR="00D91F9A">
        <w:rPr>
          <w:rFonts w:eastAsiaTheme="minorEastAsia"/>
          <w:spacing w:val="-2"/>
          <w:sz w:val="26"/>
          <w:szCs w:val="26"/>
        </w:rPr>
        <w:t xml:space="preserve"> likely</w:t>
      </w:r>
      <w:r w:rsidR="00E437CC">
        <w:rPr>
          <w:rFonts w:eastAsiaTheme="minorEastAsia"/>
          <w:spacing w:val="-2"/>
          <w:sz w:val="26"/>
          <w:szCs w:val="26"/>
        </w:rPr>
        <w:t xml:space="preserve"> be higher than the amount included in Columbia’s current calculation.  </w:t>
      </w:r>
      <w:r w:rsidR="00C945C5" w:rsidRPr="00A62771">
        <w:rPr>
          <w:rFonts w:eastAsiaTheme="minorEastAsia"/>
          <w:spacing w:val="-2"/>
          <w:sz w:val="26"/>
          <w:szCs w:val="26"/>
        </w:rPr>
        <w:t>OCA M.B. at 11, 13 (citing OCA St. 1-SR at</w:t>
      </w:r>
      <w:r w:rsidR="00611786">
        <w:rPr>
          <w:rFonts w:eastAsiaTheme="minorEastAsia"/>
          <w:spacing w:val="-2"/>
          <w:sz w:val="26"/>
          <w:szCs w:val="26"/>
        </w:rPr>
        <w:t> </w:t>
      </w:r>
      <w:r w:rsidR="00C945C5" w:rsidRPr="00A62771">
        <w:rPr>
          <w:rFonts w:eastAsiaTheme="minorEastAsia"/>
          <w:spacing w:val="-2"/>
          <w:sz w:val="26"/>
          <w:szCs w:val="26"/>
        </w:rPr>
        <w:t>7-8)</w:t>
      </w:r>
      <w:r w:rsidR="00C945C5">
        <w:rPr>
          <w:rFonts w:eastAsiaTheme="minorEastAsia"/>
          <w:spacing w:val="-2"/>
          <w:sz w:val="26"/>
          <w:szCs w:val="26"/>
        </w:rPr>
        <w:t xml:space="preserve">.  </w:t>
      </w:r>
      <w:r w:rsidR="009B5D01" w:rsidRPr="009B5D01">
        <w:rPr>
          <w:rFonts w:eastAsiaTheme="minorEastAsia"/>
          <w:spacing w:val="-2"/>
          <w:sz w:val="26"/>
          <w:szCs w:val="26"/>
        </w:rPr>
        <w:t xml:space="preserve">The OCA averred that a reflection of </w:t>
      </w:r>
      <w:r w:rsidR="00A96A76">
        <w:rPr>
          <w:rFonts w:eastAsiaTheme="minorEastAsia"/>
          <w:spacing w:val="-2"/>
          <w:sz w:val="26"/>
          <w:szCs w:val="26"/>
        </w:rPr>
        <w:t xml:space="preserve">the </w:t>
      </w:r>
      <w:r w:rsidR="009B5D01" w:rsidRPr="009B5D01">
        <w:rPr>
          <w:rFonts w:eastAsiaTheme="minorEastAsia"/>
          <w:spacing w:val="-2"/>
          <w:sz w:val="26"/>
          <w:szCs w:val="26"/>
        </w:rPr>
        <w:t xml:space="preserve">true costs of EBS Option 1 is </w:t>
      </w:r>
      <w:r w:rsidR="00C41E24">
        <w:rPr>
          <w:rFonts w:eastAsiaTheme="minorEastAsia"/>
          <w:spacing w:val="-2"/>
          <w:sz w:val="26"/>
          <w:szCs w:val="26"/>
        </w:rPr>
        <w:t>use of a</w:t>
      </w:r>
      <w:r w:rsidR="009B5D01" w:rsidRPr="009B5D01">
        <w:rPr>
          <w:rFonts w:eastAsiaTheme="minorEastAsia"/>
          <w:spacing w:val="-2"/>
          <w:sz w:val="26"/>
          <w:szCs w:val="26"/>
        </w:rPr>
        <w:t xml:space="preserve"> cost calculation associated with only TCo.  Accordingly, the OCA requested that Columbia be required to adjust its EBS Option 1 cost calculation to include only costs associated with TCo.  </w:t>
      </w:r>
      <w:r w:rsidR="00380CE1">
        <w:rPr>
          <w:rFonts w:eastAsiaTheme="minorEastAsia"/>
          <w:spacing w:val="-2"/>
          <w:sz w:val="26"/>
          <w:szCs w:val="26"/>
        </w:rPr>
        <w:t>OCA M.B. at 13</w:t>
      </w:r>
      <w:r w:rsidR="009B5D01" w:rsidRPr="009B5D01">
        <w:rPr>
          <w:rFonts w:eastAsiaTheme="minorEastAsia"/>
          <w:spacing w:val="-2"/>
          <w:sz w:val="26"/>
          <w:szCs w:val="26"/>
        </w:rPr>
        <w:t xml:space="preserve">.  </w:t>
      </w:r>
    </w:p>
    <w:p w14:paraId="7BC2D059" w14:textId="77777777" w:rsidR="00A711FE" w:rsidRDefault="00A711FE" w:rsidP="00EF6E40">
      <w:pPr>
        <w:kinsoku w:val="0"/>
        <w:overflowPunct w:val="0"/>
        <w:spacing w:line="360" w:lineRule="auto"/>
        <w:ind w:firstLine="1440"/>
        <w:contextualSpacing/>
        <w:textAlignment w:val="baseline"/>
        <w:rPr>
          <w:rFonts w:eastAsiaTheme="minorEastAsia"/>
          <w:spacing w:val="-2"/>
          <w:sz w:val="26"/>
          <w:szCs w:val="26"/>
        </w:rPr>
      </w:pPr>
    </w:p>
    <w:p w14:paraId="112D5C2D" w14:textId="59D3ACDB" w:rsidR="00C945C5" w:rsidRDefault="00D16A32" w:rsidP="00611786">
      <w:pPr>
        <w:widowControl/>
        <w:kinsoku w:val="0"/>
        <w:overflowPunct w:val="0"/>
        <w:spacing w:line="360" w:lineRule="auto"/>
        <w:ind w:firstLine="1440"/>
        <w:contextualSpacing/>
        <w:textAlignment w:val="baseline"/>
        <w:rPr>
          <w:rFonts w:eastAsiaTheme="minorEastAsia"/>
          <w:spacing w:val="-2"/>
          <w:sz w:val="26"/>
          <w:szCs w:val="26"/>
        </w:rPr>
      </w:pPr>
      <w:r>
        <w:rPr>
          <w:rFonts w:eastAsiaTheme="minorEastAsia"/>
          <w:spacing w:val="-2"/>
          <w:sz w:val="26"/>
          <w:szCs w:val="26"/>
        </w:rPr>
        <w:t xml:space="preserve">The OCA also noted that </w:t>
      </w:r>
      <w:r w:rsidR="009B188E">
        <w:rPr>
          <w:rFonts w:eastAsiaTheme="minorEastAsia"/>
          <w:spacing w:val="-2"/>
          <w:sz w:val="26"/>
          <w:szCs w:val="26"/>
        </w:rPr>
        <w:t>Columbia</w:t>
      </w:r>
      <w:r w:rsidR="00A57EBE">
        <w:rPr>
          <w:rFonts w:eastAsiaTheme="minorEastAsia"/>
          <w:spacing w:val="-2"/>
          <w:sz w:val="26"/>
          <w:szCs w:val="26"/>
        </w:rPr>
        <w:t>’s witness, Ms. Monnig,</w:t>
      </w:r>
      <w:r w:rsidR="009B188E">
        <w:rPr>
          <w:rFonts w:eastAsiaTheme="minorEastAsia"/>
          <w:spacing w:val="-2"/>
          <w:sz w:val="26"/>
          <w:szCs w:val="26"/>
        </w:rPr>
        <w:t xml:space="preserve"> </w:t>
      </w:r>
      <w:r w:rsidR="007C6325">
        <w:rPr>
          <w:rFonts w:eastAsiaTheme="minorEastAsia"/>
          <w:spacing w:val="-2"/>
          <w:sz w:val="26"/>
          <w:szCs w:val="26"/>
        </w:rPr>
        <w:t xml:space="preserve">offered </w:t>
      </w:r>
      <w:r w:rsidR="007C6325" w:rsidRPr="005A33A5">
        <w:rPr>
          <w:rFonts w:eastAsiaTheme="minorEastAsia"/>
          <w:spacing w:val="-2"/>
          <w:sz w:val="26"/>
          <w:szCs w:val="26"/>
        </w:rPr>
        <w:t xml:space="preserve">an </w:t>
      </w:r>
      <w:r w:rsidR="00A57EBE">
        <w:rPr>
          <w:rFonts w:eastAsiaTheme="minorEastAsia"/>
          <w:spacing w:val="-2"/>
          <w:sz w:val="26"/>
          <w:szCs w:val="26"/>
        </w:rPr>
        <w:t>estimated EBS rate calculation</w:t>
      </w:r>
      <w:r w:rsidR="00B76A3F">
        <w:rPr>
          <w:rFonts w:eastAsiaTheme="minorEastAsia"/>
          <w:spacing w:val="-2"/>
          <w:sz w:val="26"/>
          <w:szCs w:val="26"/>
        </w:rPr>
        <w:t xml:space="preserve"> that </w:t>
      </w:r>
      <w:r w:rsidR="00B76A3F" w:rsidRPr="005A33A5">
        <w:rPr>
          <w:rFonts w:eastAsiaTheme="minorEastAsia"/>
          <w:spacing w:val="-2"/>
          <w:sz w:val="26"/>
          <w:szCs w:val="26"/>
        </w:rPr>
        <w:t>produces an amount closer to the actual costs of EBS Option 1</w:t>
      </w:r>
      <w:r w:rsidR="00B76A3F">
        <w:rPr>
          <w:rFonts w:eastAsiaTheme="minorEastAsia"/>
          <w:spacing w:val="-2"/>
          <w:sz w:val="26"/>
          <w:szCs w:val="26"/>
        </w:rPr>
        <w:t xml:space="preserve"> by</w:t>
      </w:r>
      <w:r w:rsidR="00A57EBE">
        <w:rPr>
          <w:rFonts w:eastAsiaTheme="minorEastAsia"/>
          <w:spacing w:val="-2"/>
          <w:sz w:val="26"/>
          <w:szCs w:val="26"/>
        </w:rPr>
        <w:t xml:space="preserve"> using </w:t>
      </w:r>
      <w:r w:rsidR="007C6325" w:rsidRPr="005A33A5">
        <w:rPr>
          <w:rFonts w:eastAsiaTheme="minorEastAsia"/>
          <w:spacing w:val="-2"/>
          <w:sz w:val="26"/>
          <w:szCs w:val="26"/>
        </w:rPr>
        <w:t xml:space="preserve">weighted average </w:t>
      </w:r>
      <w:r w:rsidR="00A57EBE">
        <w:rPr>
          <w:rFonts w:eastAsiaTheme="minorEastAsia"/>
          <w:spacing w:val="-2"/>
          <w:sz w:val="26"/>
          <w:szCs w:val="26"/>
        </w:rPr>
        <w:t xml:space="preserve">basis </w:t>
      </w:r>
      <w:r w:rsidR="00B76A3F">
        <w:rPr>
          <w:rFonts w:eastAsiaTheme="minorEastAsia"/>
          <w:spacing w:val="-2"/>
          <w:sz w:val="26"/>
          <w:szCs w:val="26"/>
        </w:rPr>
        <w:t>costs f</w:t>
      </w:r>
      <w:r w:rsidR="00A57EBE">
        <w:rPr>
          <w:rFonts w:eastAsiaTheme="minorEastAsia"/>
          <w:spacing w:val="-2"/>
          <w:sz w:val="26"/>
          <w:szCs w:val="26"/>
        </w:rPr>
        <w:t>or TCo, Equitrans and Dominion s</w:t>
      </w:r>
      <w:r w:rsidR="007E49E0">
        <w:rPr>
          <w:rFonts w:eastAsiaTheme="minorEastAsia"/>
          <w:spacing w:val="-2"/>
          <w:sz w:val="26"/>
          <w:szCs w:val="26"/>
        </w:rPr>
        <w:t xml:space="preserve">torage and transportation capacities and excluding the $300,000 </w:t>
      </w:r>
      <w:r w:rsidR="00C41E24">
        <w:rPr>
          <w:rFonts w:eastAsiaTheme="minorEastAsia"/>
          <w:spacing w:val="-2"/>
          <w:sz w:val="26"/>
          <w:szCs w:val="26"/>
        </w:rPr>
        <w:t xml:space="preserve">annual </w:t>
      </w:r>
      <w:r w:rsidR="007E49E0">
        <w:rPr>
          <w:rFonts w:eastAsiaTheme="minorEastAsia"/>
          <w:spacing w:val="-2"/>
          <w:sz w:val="26"/>
          <w:szCs w:val="26"/>
        </w:rPr>
        <w:t>credit</w:t>
      </w:r>
      <w:r w:rsidR="00725DD5">
        <w:rPr>
          <w:rFonts w:eastAsiaTheme="minorEastAsia"/>
          <w:spacing w:val="-2"/>
          <w:sz w:val="26"/>
          <w:szCs w:val="26"/>
        </w:rPr>
        <w:t xml:space="preserve">.  </w:t>
      </w:r>
      <w:r w:rsidR="006B4DFE">
        <w:rPr>
          <w:rFonts w:eastAsiaTheme="minorEastAsia"/>
          <w:spacing w:val="-2"/>
          <w:sz w:val="26"/>
          <w:szCs w:val="26"/>
        </w:rPr>
        <w:t>OCA M.B. at 13 (citing</w:t>
      </w:r>
      <w:r w:rsidR="006B4DFE" w:rsidRPr="006B4DFE">
        <w:rPr>
          <w:rFonts w:eastAsiaTheme="minorEastAsia"/>
          <w:spacing w:val="-2"/>
          <w:sz w:val="26"/>
          <w:szCs w:val="26"/>
        </w:rPr>
        <w:t xml:space="preserve"> Columbia St. 1-R at 10-11).</w:t>
      </w:r>
      <w:r w:rsidR="00D20085">
        <w:rPr>
          <w:rFonts w:eastAsiaTheme="minorEastAsia"/>
          <w:spacing w:val="-2"/>
          <w:sz w:val="26"/>
          <w:szCs w:val="26"/>
        </w:rPr>
        <w:t xml:space="preserve">  Accordingly, the OCA requested that if the Commission does not agree with the TC</w:t>
      </w:r>
      <w:r w:rsidR="007033DC">
        <w:rPr>
          <w:rFonts w:eastAsiaTheme="minorEastAsia"/>
          <w:spacing w:val="-2"/>
          <w:sz w:val="26"/>
          <w:szCs w:val="26"/>
        </w:rPr>
        <w:t>o</w:t>
      </w:r>
      <w:r w:rsidR="00D20085">
        <w:rPr>
          <w:rFonts w:eastAsiaTheme="minorEastAsia"/>
          <w:spacing w:val="-2"/>
          <w:sz w:val="26"/>
          <w:szCs w:val="26"/>
        </w:rPr>
        <w:t>-only</w:t>
      </w:r>
      <w:r w:rsidR="00901C82">
        <w:rPr>
          <w:rFonts w:eastAsiaTheme="minorEastAsia"/>
          <w:spacing w:val="-2"/>
          <w:sz w:val="26"/>
          <w:szCs w:val="26"/>
        </w:rPr>
        <w:t xml:space="preserve"> </w:t>
      </w:r>
      <w:r w:rsidR="00901C82" w:rsidRPr="00963F5E">
        <w:rPr>
          <w:rFonts w:eastAsiaTheme="minorEastAsia"/>
          <w:spacing w:val="-2"/>
          <w:sz w:val="26"/>
          <w:szCs w:val="26"/>
        </w:rPr>
        <w:t xml:space="preserve">EBS Option 1 cost </w:t>
      </w:r>
      <w:r w:rsidR="00D20085">
        <w:rPr>
          <w:rFonts w:eastAsiaTheme="minorEastAsia"/>
          <w:spacing w:val="-2"/>
          <w:sz w:val="26"/>
          <w:szCs w:val="26"/>
        </w:rPr>
        <w:t>calculation</w:t>
      </w:r>
      <w:r w:rsidR="00901C82">
        <w:rPr>
          <w:rFonts w:eastAsiaTheme="minorEastAsia"/>
          <w:spacing w:val="-2"/>
          <w:sz w:val="26"/>
          <w:szCs w:val="26"/>
        </w:rPr>
        <w:t xml:space="preserve">, then </w:t>
      </w:r>
      <w:r w:rsidR="00A711FE">
        <w:rPr>
          <w:rFonts w:eastAsiaTheme="minorEastAsia"/>
          <w:spacing w:val="-2"/>
          <w:sz w:val="26"/>
          <w:szCs w:val="26"/>
        </w:rPr>
        <w:t xml:space="preserve">the </w:t>
      </w:r>
      <w:r w:rsidR="00A711FE">
        <w:rPr>
          <w:rFonts w:eastAsiaTheme="minorEastAsia"/>
          <w:spacing w:val="-2"/>
          <w:sz w:val="26"/>
          <w:szCs w:val="26"/>
        </w:rPr>
        <w:lastRenderedPageBreak/>
        <w:t>weighted average cost calculation offered by Ms. Monnig would be an acceptable alternative.  OCA M.B. at 14.</w:t>
      </w:r>
      <w:r w:rsidR="00901C82">
        <w:rPr>
          <w:rFonts w:eastAsiaTheme="minorEastAsia"/>
          <w:spacing w:val="-2"/>
          <w:sz w:val="26"/>
          <w:szCs w:val="26"/>
        </w:rPr>
        <w:t xml:space="preserve"> </w:t>
      </w:r>
    </w:p>
    <w:p w14:paraId="08BAA3C4" w14:textId="0BE4C750" w:rsidR="00B4574B" w:rsidRPr="002D37AD" w:rsidRDefault="004A486B" w:rsidP="00611786">
      <w:pPr>
        <w:widowControl/>
        <w:spacing w:line="360" w:lineRule="auto"/>
        <w:rPr>
          <w:sz w:val="26"/>
          <w:szCs w:val="26"/>
        </w:rPr>
      </w:pPr>
      <w:r w:rsidRPr="002D37AD">
        <w:rPr>
          <w:rFonts w:eastAsiaTheme="minorEastAsia"/>
          <w:spacing w:val="-2"/>
          <w:sz w:val="26"/>
          <w:szCs w:val="26"/>
        </w:rPr>
        <w:t> </w:t>
      </w:r>
    </w:p>
    <w:p w14:paraId="7B294CAC" w14:textId="401D2786" w:rsidR="005B3AA5" w:rsidRPr="002D37AD" w:rsidRDefault="00951E3F" w:rsidP="00611786">
      <w:pPr>
        <w:pStyle w:val="Heading3"/>
        <w:numPr>
          <w:ilvl w:val="0"/>
          <w:numId w:val="8"/>
        </w:numPr>
        <w:ind w:left="1440" w:hanging="720"/>
      </w:pPr>
      <w:bookmarkStart w:id="49" w:name="_Toc80611274"/>
      <w:r>
        <w:t>ALJ’s Recommend</w:t>
      </w:r>
      <w:r w:rsidR="006D7ADB">
        <w:t>ed Decision</w:t>
      </w:r>
      <w:bookmarkEnd w:id="49"/>
    </w:p>
    <w:p w14:paraId="65E7E3EC" w14:textId="77777777" w:rsidR="00315782" w:rsidRPr="002D37AD" w:rsidRDefault="00315782" w:rsidP="00611786">
      <w:pPr>
        <w:widowControl/>
        <w:spacing w:line="360" w:lineRule="auto"/>
        <w:rPr>
          <w:sz w:val="26"/>
          <w:szCs w:val="26"/>
        </w:rPr>
      </w:pPr>
    </w:p>
    <w:p w14:paraId="607D6B64" w14:textId="62C17C2A" w:rsidR="00F77D0F" w:rsidRPr="007735FD" w:rsidRDefault="00CC0AC9" w:rsidP="00611786">
      <w:pPr>
        <w:widowControl/>
        <w:spacing w:line="360" w:lineRule="auto"/>
        <w:ind w:firstLine="1440"/>
        <w:contextualSpacing/>
        <w:rPr>
          <w:bCs/>
          <w:sz w:val="26"/>
          <w:szCs w:val="26"/>
        </w:rPr>
      </w:pPr>
      <w:r>
        <w:rPr>
          <w:sz w:val="26"/>
          <w:szCs w:val="26"/>
        </w:rPr>
        <w:t xml:space="preserve">The ALJ </w:t>
      </w:r>
      <w:r w:rsidRPr="00F77D0F">
        <w:rPr>
          <w:bCs/>
          <w:sz w:val="26"/>
          <w:szCs w:val="26"/>
        </w:rPr>
        <w:t xml:space="preserve">recommended that </w:t>
      </w:r>
      <w:r>
        <w:rPr>
          <w:bCs/>
          <w:sz w:val="26"/>
          <w:szCs w:val="26"/>
        </w:rPr>
        <w:t xml:space="preserve">the </w:t>
      </w:r>
      <w:r w:rsidRPr="00F77D0F">
        <w:rPr>
          <w:bCs/>
          <w:sz w:val="26"/>
          <w:szCs w:val="26"/>
        </w:rPr>
        <w:t xml:space="preserve">OCA’s proposal to </w:t>
      </w:r>
      <w:r w:rsidR="004268C0">
        <w:rPr>
          <w:bCs/>
          <w:sz w:val="26"/>
          <w:szCs w:val="26"/>
        </w:rPr>
        <w:t xml:space="preserve">modify Columbia’s </w:t>
      </w:r>
      <w:r w:rsidR="00C945ED">
        <w:rPr>
          <w:bCs/>
          <w:sz w:val="26"/>
          <w:szCs w:val="26"/>
        </w:rPr>
        <w:t xml:space="preserve">EBS Option 1 calculation methodology </w:t>
      </w:r>
      <w:r w:rsidRPr="00F77D0F">
        <w:rPr>
          <w:bCs/>
          <w:sz w:val="26"/>
          <w:szCs w:val="26"/>
        </w:rPr>
        <w:t xml:space="preserve">be denied.  </w:t>
      </w:r>
      <w:r w:rsidR="006A30EA" w:rsidRPr="00F369BD">
        <w:rPr>
          <w:sz w:val="26"/>
          <w:szCs w:val="26"/>
        </w:rPr>
        <w:t>The ALJ</w:t>
      </w:r>
      <w:r w:rsidR="00315782" w:rsidRPr="00F369BD">
        <w:rPr>
          <w:sz w:val="26"/>
          <w:szCs w:val="26"/>
        </w:rPr>
        <w:t xml:space="preserve"> </w:t>
      </w:r>
      <w:r w:rsidR="004966CE">
        <w:rPr>
          <w:sz w:val="26"/>
          <w:szCs w:val="26"/>
        </w:rPr>
        <w:t xml:space="preserve">cited </w:t>
      </w:r>
      <w:r w:rsidR="004966CE">
        <w:rPr>
          <w:i/>
          <w:iCs/>
          <w:spacing w:val="-1"/>
          <w:sz w:val="26"/>
          <w:szCs w:val="26"/>
        </w:rPr>
        <w:t xml:space="preserve">National Fuel </w:t>
      </w:r>
      <w:r w:rsidR="004966CE">
        <w:rPr>
          <w:sz w:val="26"/>
          <w:szCs w:val="26"/>
        </w:rPr>
        <w:t>to note</w:t>
      </w:r>
      <w:r w:rsidR="00941487">
        <w:rPr>
          <w:sz w:val="26"/>
          <w:szCs w:val="26"/>
        </w:rPr>
        <w:t xml:space="preserve"> </w:t>
      </w:r>
      <w:r w:rsidR="003D76EE">
        <w:rPr>
          <w:sz w:val="26"/>
          <w:szCs w:val="26"/>
        </w:rPr>
        <w:t xml:space="preserve">that </w:t>
      </w:r>
      <w:r w:rsidR="00941487">
        <w:rPr>
          <w:sz w:val="26"/>
          <w:szCs w:val="26"/>
        </w:rPr>
        <w:t xml:space="preserve">the </w:t>
      </w:r>
      <w:r w:rsidR="008124C6">
        <w:rPr>
          <w:sz w:val="26"/>
          <w:szCs w:val="26"/>
        </w:rPr>
        <w:t xml:space="preserve">OCA, as the party challenging an existing and previously-approved tariff provision, </w:t>
      </w:r>
      <w:r w:rsidR="004966CE">
        <w:rPr>
          <w:sz w:val="26"/>
          <w:szCs w:val="26"/>
        </w:rPr>
        <w:t xml:space="preserve">bears the burden to prove that </w:t>
      </w:r>
      <w:r w:rsidR="007A5116">
        <w:rPr>
          <w:sz w:val="26"/>
          <w:szCs w:val="26"/>
        </w:rPr>
        <w:t>Columbia’s</w:t>
      </w:r>
      <w:r w:rsidR="004966CE">
        <w:rPr>
          <w:sz w:val="26"/>
          <w:szCs w:val="26"/>
        </w:rPr>
        <w:t xml:space="preserve"> current </w:t>
      </w:r>
      <w:r w:rsidR="007436F7">
        <w:rPr>
          <w:sz w:val="26"/>
          <w:szCs w:val="26"/>
        </w:rPr>
        <w:t xml:space="preserve">methodology of excluding </w:t>
      </w:r>
      <w:r w:rsidR="006E191D">
        <w:rPr>
          <w:sz w:val="26"/>
          <w:szCs w:val="26"/>
        </w:rPr>
        <w:t>from the PGC the cost of the incremental capacity acquired from Equitrans and Dominion to provide EBS Option 1 is</w:t>
      </w:r>
      <w:r w:rsidR="004966CE">
        <w:rPr>
          <w:sz w:val="26"/>
          <w:szCs w:val="26"/>
        </w:rPr>
        <w:t xml:space="preserve"> no longer reasonable.  </w:t>
      </w:r>
      <w:r w:rsidR="00143BC8">
        <w:rPr>
          <w:sz w:val="26"/>
          <w:szCs w:val="26"/>
        </w:rPr>
        <w:t>Further, t</w:t>
      </w:r>
      <w:r w:rsidR="00EA6DA9" w:rsidRPr="00EA6DA9">
        <w:rPr>
          <w:sz w:val="26"/>
          <w:szCs w:val="26"/>
        </w:rPr>
        <w:t xml:space="preserve">he ALJ </w:t>
      </w:r>
      <w:r w:rsidR="00B92BE3">
        <w:rPr>
          <w:sz w:val="26"/>
          <w:szCs w:val="26"/>
        </w:rPr>
        <w:t>noted</w:t>
      </w:r>
      <w:r w:rsidR="00120786">
        <w:rPr>
          <w:sz w:val="26"/>
          <w:szCs w:val="26"/>
        </w:rPr>
        <w:t xml:space="preserve">, although </w:t>
      </w:r>
      <w:r w:rsidR="00EA6DA9" w:rsidRPr="00EA6DA9">
        <w:rPr>
          <w:sz w:val="26"/>
          <w:szCs w:val="26"/>
        </w:rPr>
        <w:t>the OCA ha</w:t>
      </w:r>
      <w:r w:rsidR="00120786">
        <w:rPr>
          <w:sz w:val="26"/>
          <w:szCs w:val="26"/>
        </w:rPr>
        <w:t>d</w:t>
      </w:r>
      <w:r w:rsidR="00EA6DA9" w:rsidRPr="00EA6DA9">
        <w:rPr>
          <w:sz w:val="26"/>
          <w:szCs w:val="26"/>
        </w:rPr>
        <w:t xml:space="preserve"> not challenged the Company’s existing </w:t>
      </w:r>
      <w:r w:rsidR="00120786" w:rsidRPr="00120786">
        <w:rPr>
          <w:sz w:val="26"/>
          <w:szCs w:val="26"/>
        </w:rPr>
        <w:t>methodology</w:t>
      </w:r>
      <w:r w:rsidR="00EA6DA9" w:rsidRPr="00EA6DA9">
        <w:rPr>
          <w:sz w:val="26"/>
          <w:szCs w:val="26"/>
        </w:rPr>
        <w:t xml:space="preserve"> </w:t>
      </w:r>
      <w:r w:rsidR="00120786" w:rsidRPr="00120786">
        <w:rPr>
          <w:sz w:val="26"/>
          <w:szCs w:val="26"/>
        </w:rPr>
        <w:t xml:space="preserve">since 2001, </w:t>
      </w:r>
      <w:r w:rsidR="009C4F11">
        <w:rPr>
          <w:bCs/>
          <w:sz w:val="26"/>
          <w:szCs w:val="26"/>
        </w:rPr>
        <w:t>the OCA is</w:t>
      </w:r>
      <w:r w:rsidR="00EA6DA9" w:rsidRPr="00EA6DA9">
        <w:rPr>
          <w:bCs/>
          <w:sz w:val="26"/>
          <w:szCs w:val="26"/>
        </w:rPr>
        <w:t xml:space="preserve"> challenging the methodology now </w:t>
      </w:r>
      <w:r w:rsidR="00EA27AC">
        <w:rPr>
          <w:bCs/>
          <w:sz w:val="26"/>
          <w:szCs w:val="26"/>
        </w:rPr>
        <w:t xml:space="preserve">because </w:t>
      </w:r>
      <w:r w:rsidR="001B61D9">
        <w:rPr>
          <w:bCs/>
          <w:sz w:val="26"/>
          <w:szCs w:val="26"/>
        </w:rPr>
        <w:t>TCo</w:t>
      </w:r>
      <w:r w:rsidR="00EA6DA9" w:rsidRPr="00EA6DA9">
        <w:rPr>
          <w:bCs/>
          <w:sz w:val="26"/>
          <w:szCs w:val="26"/>
        </w:rPr>
        <w:t xml:space="preserve">’s rates </w:t>
      </w:r>
      <w:r w:rsidR="009C4F11">
        <w:rPr>
          <w:bCs/>
          <w:sz w:val="26"/>
          <w:szCs w:val="26"/>
        </w:rPr>
        <w:t xml:space="preserve">may </w:t>
      </w:r>
      <w:r w:rsidR="00EA6DA9" w:rsidRPr="00EA6DA9">
        <w:rPr>
          <w:bCs/>
          <w:sz w:val="26"/>
          <w:szCs w:val="26"/>
        </w:rPr>
        <w:t xml:space="preserve">increase as a result of the FERC proceeding.  </w:t>
      </w:r>
      <w:r w:rsidR="00143BC8">
        <w:rPr>
          <w:bCs/>
          <w:sz w:val="26"/>
          <w:szCs w:val="26"/>
        </w:rPr>
        <w:t xml:space="preserve">Moreover, the ALJ </w:t>
      </w:r>
      <w:r w:rsidR="00602209">
        <w:rPr>
          <w:bCs/>
          <w:sz w:val="26"/>
          <w:szCs w:val="26"/>
        </w:rPr>
        <w:t>found</w:t>
      </w:r>
      <w:r w:rsidR="00143BC8">
        <w:rPr>
          <w:bCs/>
          <w:sz w:val="26"/>
          <w:szCs w:val="26"/>
        </w:rPr>
        <w:t xml:space="preserve"> that</w:t>
      </w:r>
      <w:r w:rsidR="00AC0E4A">
        <w:rPr>
          <w:bCs/>
          <w:sz w:val="26"/>
          <w:szCs w:val="26"/>
        </w:rPr>
        <w:t xml:space="preserve"> an increase in TCo</w:t>
      </w:r>
      <w:r w:rsidR="00AC0E4A" w:rsidRPr="00143BC8">
        <w:rPr>
          <w:bCs/>
          <w:sz w:val="26"/>
          <w:szCs w:val="26"/>
        </w:rPr>
        <w:t>’s rates</w:t>
      </w:r>
      <w:r w:rsidR="00AC0E4A">
        <w:rPr>
          <w:bCs/>
          <w:sz w:val="26"/>
          <w:szCs w:val="26"/>
        </w:rPr>
        <w:t xml:space="preserve"> resulting in a larger exclusion </w:t>
      </w:r>
      <w:r w:rsidR="000A776D">
        <w:rPr>
          <w:bCs/>
          <w:sz w:val="26"/>
          <w:szCs w:val="26"/>
        </w:rPr>
        <w:t>from the PGC</w:t>
      </w:r>
      <w:r w:rsidR="00A70D2F">
        <w:rPr>
          <w:bCs/>
          <w:sz w:val="26"/>
          <w:szCs w:val="26"/>
        </w:rPr>
        <w:t xml:space="preserve"> </w:t>
      </w:r>
      <w:r w:rsidR="00942BA3" w:rsidRPr="00143BC8">
        <w:rPr>
          <w:bCs/>
          <w:sz w:val="26"/>
          <w:szCs w:val="26"/>
        </w:rPr>
        <w:t>using the OCA’s proposed methodology</w:t>
      </w:r>
      <w:r w:rsidR="00942BA3">
        <w:rPr>
          <w:bCs/>
          <w:sz w:val="26"/>
          <w:szCs w:val="26"/>
        </w:rPr>
        <w:t xml:space="preserve"> </w:t>
      </w:r>
      <w:r w:rsidR="004D4FB1">
        <w:rPr>
          <w:bCs/>
          <w:sz w:val="26"/>
          <w:szCs w:val="26"/>
        </w:rPr>
        <w:t xml:space="preserve">does not necessarily </w:t>
      </w:r>
      <w:r w:rsidR="00E77FC3">
        <w:rPr>
          <w:bCs/>
          <w:sz w:val="26"/>
          <w:szCs w:val="26"/>
        </w:rPr>
        <w:t>make</w:t>
      </w:r>
      <w:r w:rsidR="004D4FB1">
        <w:rPr>
          <w:bCs/>
          <w:sz w:val="26"/>
          <w:szCs w:val="26"/>
        </w:rPr>
        <w:t xml:space="preserve"> the current Commission-approved </w:t>
      </w:r>
      <w:r w:rsidR="00E77FC3">
        <w:rPr>
          <w:bCs/>
          <w:sz w:val="26"/>
          <w:szCs w:val="26"/>
        </w:rPr>
        <w:t xml:space="preserve">methodology </w:t>
      </w:r>
      <w:r w:rsidR="007735FD">
        <w:rPr>
          <w:bCs/>
          <w:sz w:val="26"/>
          <w:szCs w:val="26"/>
        </w:rPr>
        <w:t>unreasonable</w:t>
      </w:r>
      <w:r w:rsidR="008F3B16">
        <w:rPr>
          <w:bCs/>
          <w:sz w:val="26"/>
          <w:szCs w:val="26"/>
        </w:rPr>
        <w:t>.</w:t>
      </w:r>
      <w:r w:rsidR="007735FD">
        <w:rPr>
          <w:bCs/>
          <w:sz w:val="26"/>
          <w:szCs w:val="26"/>
        </w:rPr>
        <w:t xml:space="preserve">  R.D. at 3</w:t>
      </w:r>
      <w:r w:rsidR="004F5CD2">
        <w:rPr>
          <w:bCs/>
          <w:sz w:val="26"/>
          <w:szCs w:val="26"/>
        </w:rPr>
        <w:t>7-39</w:t>
      </w:r>
      <w:r w:rsidR="00F333D4">
        <w:rPr>
          <w:bCs/>
          <w:sz w:val="26"/>
          <w:szCs w:val="26"/>
        </w:rPr>
        <w:t xml:space="preserve"> (citing </w:t>
      </w:r>
      <w:r w:rsidR="00F333D4" w:rsidRPr="00F333D4">
        <w:rPr>
          <w:bCs/>
          <w:i/>
          <w:iCs/>
          <w:sz w:val="26"/>
          <w:szCs w:val="26"/>
        </w:rPr>
        <w:t>National Fuel</w:t>
      </w:r>
      <w:r w:rsidR="00F333D4">
        <w:rPr>
          <w:bCs/>
          <w:sz w:val="26"/>
          <w:szCs w:val="26"/>
        </w:rPr>
        <w:t xml:space="preserve"> at 11-12)</w:t>
      </w:r>
      <w:r w:rsidR="007735FD">
        <w:rPr>
          <w:bCs/>
          <w:sz w:val="26"/>
          <w:szCs w:val="26"/>
        </w:rPr>
        <w:t>.</w:t>
      </w:r>
    </w:p>
    <w:p w14:paraId="04EFD081" w14:textId="77777777" w:rsidR="00D95815" w:rsidRDefault="00D95815" w:rsidP="00EF6E40">
      <w:pPr>
        <w:widowControl/>
        <w:spacing w:line="360" w:lineRule="auto"/>
        <w:ind w:firstLine="1440"/>
        <w:contextualSpacing/>
        <w:rPr>
          <w:sz w:val="26"/>
          <w:szCs w:val="26"/>
        </w:rPr>
      </w:pPr>
    </w:p>
    <w:p w14:paraId="6D7BBE1E" w14:textId="083F5D82" w:rsidR="00F77D0F" w:rsidRPr="00F77D0F" w:rsidRDefault="006F6065" w:rsidP="00EF6E40">
      <w:pPr>
        <w:widowControl/>
        <w:spacing w:line="360" w:lineRule="auto"/>
        <w:ind w:firstLine="1440"/>
        <w:contextualSpacing/>
        <w:rPr>
          <w:sz w:val="26"/>
          <w:szCs w:val="26"/>
        </w:rPr>
      </w:pPr>
      <w:r>
        <w:rPr>
          <w:sz w:val="26"/>
          <w:szCs w:val="26"/>
        </w:rPr>
        <w:t xml:space="preserve">The ALJ reasoned that </w:t>
      </w:r>
      <w:r w:rsidR="00F77D0F" w:rsidRPr="00F77D0F">
        <w:rPr>
          <w:sz w:val="26"/>
          <w:szCs w:val="26"/>
        </w:rPr>
        <w:t xml:space="preserve">the potential change to </w:t>
      </w:r>
      <w:r w:rsidR="007A6CAC">
        <w:rPr>
          <w:sz w:val="26"/>
          <w:szCs w:val="26"/>
        </w:rPr>
        <w:t>TCo’s</w:t>
      </w:r>
      <w:r w:rsidR="00F77D0F" w:rsidRPr="00F77D0F">
        <w:rPr>
          <w:sz w:val="26"/>
          <w:szCs w:val="26"/>
        </w:rPr>
        <w:t xml:space="preserve"> rates and costs is speculative and based on </w:t>
      </w:r>
      <w:r w:rsidR="000660C7">
        <w:rPr>
          <w:sz w:val="26"/>
          <w:szCs w:val="26"/>
        </w:rPr>
        <w:t>the</w:t>
      </w:r>
      <w:r w:rsidR="00D35955">
        <w:rPr>
          <w:sz w:val="26"/>
          <w:szCs w:val="26"/>
        </w:rPr>
        <w:t xml:space="preserve"> OCA’s</w:t>
      </w:r>
      <w:r w:rsidR="000660C7">
        <w:rPr>
          <w:sz w:val="26"/>
          <w:szCs w:val="26"/>
        </w:rPr>
        <w:t xml:space="preserve"> </w:t>
      </w:r>
      <w:r w:rsidR="00F77D0F" w:rsidRPr="00F77D0F">
        <w:rPr>
          <w:sz w:val="26"/>
          <w:szCs w:val="26"/>
        </w:rPr>
        <w:t>assumption</w:t>
      </w:r>
      <w:r w:rsidR="000660C7">
        <w:rPr>
          <w:sz w:val="26"/>
          <w:szCs w:val="26"/>
        </w:rPr>
        <w:t>s</w:t>
      </w:r>
      <w:r w:rsidR="00F77D0F" w:rsidRPr="00F77D0F">
        <w:rPr>
          <w:sz w:val="26"/>
          <w:szCs w:val="26"/>
        </w:rPr>
        <w:t xml:space="preserve">.  </w:t>
      </w:r>
      <w:r w:rsidR="000660C7">
        <w:rPr>
          <w:sz w:val="26"/>
          <w:szCs w:val="26"/>
        </w:rPr>
        <w:t xml:space="preserve">The ALJ </w:t>
      </w:r>
      <w:r w:rsidR="00EA7259">
        <w:rPr>
          <w:sz w:val="26"/>
          <w:szCs w:val="26"/>
        </w:rPr>
        <w:t>found</w:t>
      </w:r>
      <w:r w:rsidR="000660C7">
        <w:rPr>
          <w:sz w:val="26"/>
          <w:szCs w:val="26"/>
        </w:rPr>
        <w:t xml:space="preserve"> that</w:t>
      </w:r>
      <w:r w:rsidR="002264C6">
        <w:rPr>
          <w:sz w:val="26"/>
          <w:szCs w:val="26"/>
        </w:rPr>
        <w:t xml:space="preserve">, even </w:t>
      </w:r>
      <w:r w:rsidR="00F77D0F" w:rsidRPr="00F77D0F">
        <w:rPr>
          <w:sz w:val="26"/>
          <w:szCs w:val="26"/>
        </w:rPr>
        <w:t xml:space="preserve">if </w:t>
      </w:r>
      <w:r w:rsidR="007A6CAC">
        <w:rPr>
          <w:sz w:val="26"/>
          <w:szCs w:val="26"/>
        </w:rPr>
        <w:t>TCo</w:t>
      </w:r>
      <w:r w:rsidR="00F77D0F" w:rsidRPr="00F77D0F">
        <w:rPr>
          <w:sz w:val="26"/>
          <w:szCs w:val="26"/>
        </w:rPr>
        <w:t>’s rates</w:t>
      </w:r>
      <w:r w:rsidR="002264C6">
        <w:rPr>
          <w:sz w:val="26"/>
          <w:szCs w:val="26"/>
        </w:rPr>
        <w:t xml:space="preserve"> </w:t>
      </w:r>
      <w:r w:rsidR="00F77D0F" w:rsidRPr="00F77D0F">
        <w:rPr>
          <w:sz w:val="26"/>
          <w:szCs w:val="26"/>
        </w:rPr>
        <w:t>increase</w:t>
      </w:r>
      <w:r w:rsidR="00B81C4F">
        <w:rPr>
          <w:sz w:val="26"/>
          <w:szCs w:val="26"/>
        </w:rPr>
        <w:t xml:space="preserve">, </w:t>
      </w:r>
      <w:r w:rsidR="00F77D0F" w:rsidRPr="00F77D0F">
        <w:rPr>
          <w:sz w:val="26"/>
          <w:szCs w:val="26"/>
        </w:rPr>
        <w:t xml:space="preserve">it remains reasonable to base </w:t>
      </w:r>
      <w:r w:rsidR="004F39D1">
        <w:rPr>
          <w:sz w:val="26"/>
          <w:szCs w:val="26"/>
        </w:rPr>
        <w:t xml:space="preserve">the </w:t>
      </w:r>
      <w:r w:rsidR="004F39D1" w:rsidRPr="004F39D1">
        <w:rPr>
          <w:bCs/>
          <w:sz w:val="26"/>
          <w:szCs w:val="26"/>
        </w:rPr>
        <w:t xml:space="preserve">amount excluded from the PGC on the transportation and storage capacity </w:t>
      </w:r>
      <w:r w:rsidR="00F77D0F" w:rsidRPr="00F77D0F">
        <w:rPr>
          <w:sz w:val="26"/>
          <w:szCs w:val="26"/>
        </w:rPr>
        <w:t xml:space="preserve">Columbia </w:t>
      </w:r>
      <w:r w:rsidR="00491BE7">
        <w:rPr>
          <w:sz w:val="26"/>
          <w:szCs w:val="26"/>
        </w:rPr>
        <w:t>obtaine</w:t>
      </w:r>
      <w:r w:rsidR="00491BE7" w:rsidRPr="00F77D0F">
        <w:rPr>
          <w:sz w:val="26"/>
          <w:szCs w:val="26"/>
        </w:rPr>
        <w:t xml:space="preserve">d </w:t>
      </w:r>
      <w:r w:rsidR="00F77D0F" w:rsidRPr="00F77D0F">
        <w:rPr>
          <w:sz w:val="26"/>
          <w:szCs w:val="26"/>
        </w:rPr>
        <w:t xml:space="preserve">to provide </w:t>
      </w:r>
      <w:r w:rsidR="00892F23">
        <w:rPr>
          <w:sz w:val="26"/>
          <w:szCs w:val="26"/>
        </w:rPr>
        <w:t xml:space="preserve">EBS </w:t>
      </w:r>
      <w:r w:rsidR="00F77D0F" w:rsidRPr="00F77D0F">
        <w:rPr>
          <w:sz w:val="26"/>
          <w:szCs w:val="26"/>
        </w:rPr>
        <w:t xml:space="preserve">Option 1 </w:t>
      </w:r>
      <w:r w:rsidR="002D512C">
        <w:rPr>
          <w:sz w:val="26"/>
          <w:szCs w:val="26"/>
        </w:rPr>
        <w:t>instead of</w:t>
      </w:r>
      <w:r w:rsidR="00F77D0F" w:rsidRPr="00F77D0F">
        <w:rPr>
          <w:sz w:val="26"/>
          <w:szCs w:val="26"/>
        </w:rPr>
        <w:t xml:space="preserve"> the cost of storage and transportation capacities.  </w:t>
      </w:r>
      <w:r w:rsidR="00F504C5">
        <w:rPr>
          <w:sz w:val="26"/>
          <w:szCs w:val="26"/>
        </w:rPr>
        <w:t>Further, t</w:t>
      </w:r>
      <w:r w:rsidR="000D1EF7">
        <w:rPr>
          <w:sz w:val="26"/>
          <w:szCs w:val="26"/>
        </w:rPr>
        <w:t>he ALJ noted that t</w:t>
      </w:r>
      <w:r w:rsidR="00F77D0F" w:rsidRPr="00F77D0F">
        <w:rPr>
          <w:sz w:val="26"/>
          <w:szCs w:val="26"/>
        </w:rPr>
        <w:t xml:space="preserve">he </w:t>
      </w:r>
      <w:r w:rsidR="002E3C72">
        <w:rPr>
          <w:sz w:val="26"/>
          <w:szCs w:val="26"/>
        </w:rPr>
        <w:t xml:space="preserve">pipeline </w:t>
      </w:r>
      <w:r w:rsidR="00F77D0F" w:rsidRPr="00F77D0F">
        <w:rPr>
          <w:sz w:val="26"/>
          <w:szCs w:val="26"/>
        </w:rPr>
        <w:t>storage and transportation capacities can change over time</w:t>
      </w:r>
      <w:r w:rsidR="000D1EF7">
        <w:rPr>
          <w:sz w:val="26"/>
          <w:szCs w:val="26"/>
        </w:rPr>
        <w:t xml:space="preserve"> and, a</w:t>
      </w:r>
      <w:r w:rsidR="00F77D0F" w:rsidRPr="00F77D0F">
        <w:rPr>
          <w:sz w:val="26"/>
          <w:szCs w:val="26"/>
        </w:rPr>
        <w:t xml:space="preserve">lthough Equitrans has </w:t>
      </w:r>
      <w:r w:rsidR="000D1EF7" w:rsidRPr="00F77D0F">
        <w:rPr>
          <w:sz w:val="26"/>
          <w:szCs w:val="26"/>
        </w:rPr>
        <w:t>historically</w:t>
      </w:r>
      <w:r w:rsidR="00C5719D">
        <w:rPr>
          <w:sz w:val="26"/>
          <w:szCs w:val="26"/>
        </w:rPr>
        <w:t xml:space="preserve"> been</w:t>
      </w:r>
      <w:r w:rsidR="000D1EF7" w:rsidRPr="00F77D0F">
        <w:rPr>
          <w:sz w:val="26"/>
          <w:szCs w:val="26"/>
        </w:rPr>
        <w:t xml:space="preserve"> </w:t>
      </w:r>
      <w:r w:rsidR="00F77D0F" w:rsidRPr="00F77D0F">
        <w:rPr>
          <w:sz w:val="26"/>
          <w:szCs w:val="26"/>
        </w:rPr>
        <w:t>more expensive,</w:t>
      </w:r>
      <w:r w:rsidR="00073C5C">
        <w:rPr>
          <w:sz w:val="26"/>
          <w:szCs w:val="26"/>
        </w:rPr>
        <w:t xml:space="preserve"> Equitrans’ </w:t>
      </w:r>
      <w:r w:rsidR="00F77D0F" w:rsidRPr="00F77D0F">
        <w:rPr>
          <w:sz w:val="26"/>
          <w:szCs w:val="26"/>
        </w:rPr>
        <w:t xml:space="preserve">rates could be higher than </w:t>
      </w:r>
      <w:r w:rsidR="001B61D9">
        <w:rPr>
          <w:sz w:val="26"/>
          <w:szCs w:val="26"/>
        </w:rPr>
        <w:t>TCo</w:t>
      </w:r>
      <w:r w:rsidR="00F77D0F" w:rsidRPr="00F77D0F">
        <w:rPr>
          <w:sz w:val="26"/>
          <w:szCs w:val="26"/>
        </w:rPr>
        <w:t xml:space="preserve">’s proposed rates.  </w:t>
      </w:r>
      <w:r w:rsidR="007F0A32">
        <w:rPr>
          <w:sz w:val="26"/>
          <w:szCs w:val="26"/>
        </w:rPr>
        <w:t>Moreover</w:t>
      </w:r>
      <w:r w:rsidR="00F37A58">
        <w:rPr>
          <w:sz w:val="26"/>
          <w:szCs w:val="26"/>
        </w:rPr>
        <w:t>, t</w:t>
      </w:r>
      <w:r w:rsidR="00F77D0F" w:rsidRPr="00F77D0F">
        <w:rPr>
          <w:sz w:val="26"/>
          <w:szCs w:val="26"/>
        </w:rPr>
        <w:t>he</w:t>
      </w:r>
      <w:r w:rsidR="00066269">
        <w:rPr>
          <w:sz w:val="26"/>
          <w:szCs w:val="26"/>
        </w:rPr>
        <w:t xml:space="preserve"> </w:t>
      </w:r>
      <w:r w:rsidR="005E08A1">
        <w:rPr>
          <w:sz w:val="26"/>
          <w:szCs w:val="26"/>
        </w:rPr>
        <w:t xml:space="preserve">ALJ </w:t>
      </w:r>
      <w:r w:rsidR="00696560">
        <w:rPr>
          <w:sz w:val="26"/>
          <w:szCs w:val="26"/>
        </w:rPr>
        <w:t>noted</w:t>
      </w:r>
      <w:r w:rsidR="00066269">
        <w:rPr>
          <w:sz w:val="26"/>
          <w:szCs w:val="26"/>
        </w:rPr>
        <w:t xml:space="preserve"> that </w:t>
      </w:r>
      <w:r w:rsidR="00F77D0F" w:rsidRPr="00A74E5E">
        <w:rPr>
          <w:sz w:val="26"/>
          <w:szCs w:val="26"/>
        </w:rPr>
        <w:t xml:space="preserve">the </w:t>
      </w:r>
      <w:r w:rsidR="00CB1BED">
        <w:rPr>
          <w:sz w:val="26"/>
          <w:szCs w:val="26"/>
        </w:rPr>
        <w:t xml:space="preserve">records from the </w:t>
      </w:r>
      <w:r w:rsidR="00AD5A13" w:rsidRPr="00510209">
        <w:rPr>
          <w:sz w:val="26"/>
          <w:szCs w:val="26"/>
        </w:rPr>
        <w:t xml:space="preserve">2001 </w:t>
      </w:r>
      <w:r w:rsidR="00510209">
        <w:rPr>
          <w:sz w:val="26"/>
          <w:szCs w:val="26"/>
        </w:rPr>
        <w:t>Tariff Filing</w:t>
      </w:r>
      <w:r w:rsidR="00F77D0F" w:rsidRPr="00A74E5E">
        <w:rPr>
          <w:sz w:val="26"/>
          <w:szCs w:val="26"/>
        </w:rPr>
        <w:t xml:space="preserve"> and the </w:t>
      </w:r>
      <w:r w:rsidR="00A74E5E" w:rsidRPr="00A74E5E">
        <w:rPr>
          <w:i/>
          <w:iCs/>
          <w:sz w:val="26"/>
          <w:szCs w:val="26"/>
        </w:rPr>
        <w:t>2002 PGC Case</w:t>
      </w:r>
      <w:r w:rsidR="00F77D0F" w:rsidRPr="00A74E5E">
        <w:rPr>
          <w:sz w:val="26"/>
          <w:szCs w:val="26"/>
        </w:rPr>
        <w:t xml:space="preserve"> </w:t>
      </w:r>
      <w:r w:rsidR="00CB1BED">
        <w:rPr>
          <w:sz w:val="26"/>
          <w:szCs w:val="26"/>
        </w:rPr>
        <w:t xml:space="preserve">indicate </w:t>
      </w:r>
      <w:r w:rsidR="00F77D0F" w:rsidRPr="00A74E5E">
        <w:rPr>
          <w:sz w:val="26"/>
          <w:szCs w:val="26"/>
        </w:rPr>
        <w:t xml:space="preserve">that </w:t>
      </w:r>
      <w:r w:rsidR="00F92E3D">
        <w:rPr>
          <w:sz w:val="26"/>
          <w:szCs w:val="26"/>
        </w:rPr>
        <w:t>in order for the Company to</w:t>
      </w:r>
      <w:r w:rsidR="00F77D0F" w:rsidRPr="00A74E5E">
        <w:rPr>
          <w:sz w:val="26"/>
          <w:szCs w:val="26"/>
        </w:rPr>
        <w:t xml:space="preserve"> provide</w:t>
      </w:r>
      <w:r w:rsidR="00F77D0F" w:rsidRPr="00F77D0F">
        <w:rPr>
          <w:sz w:val="26"/>
          <w:szCs w:val="26"/>
        </w:rPr>
        <w:t xml:space="preserve"> the firm balancing afforded under EBS Option 1</w:t>
      </w:r>
      <w:r w:rsidR="00F92E3D">
        <w:rPr>
          <w:sz w:val="26"/>
          <w:szCs w:val="26"/>
        </w:rPr>
        <w:t xml:space="preserve">, it was necessary to </w:t>
      </w:r>
      <w:r w:rsidR="00491BE7">
        <w:rPr>
          <w:sz w:val="26"/>
          <w:szCs w:val="26"/>
        </w:rPr>
        <w:t xml:space="preserve">secure </w:t>
      </w:r>
      <w:r w:rsidR="00F77D0F" w:rsidRPr="00F77D0F">
        <w:rPr>
          <w:sz w:val="26"/>
          <w:szCs w:val="26"/>
        </w:rPr>
        <w:t>incremental interstate transportation and storage capacity</w:t>
      </w:r>
      <w:r w:rsidR="00124311">
        <w:rPr>
          <w:sz w:val="26"/>
          <w:szCs w:val="26"/>
        </w:rPr>
        <w:t xml:space="preserve"> and </w:t>
      </w:r>
      <w:r w:rsidR="00E25363">
        <w:rPr>
          <w:sz w:val="26"/>
          <w:szCs w:val="26"/>
        </w:rPr>
        <w:t>i</w:t>
      </w:r>
      <w:r w:rsidR="00F77D0F" w:rsidRPr="00F77D0F">
        <w:rPr>
          <w:sz w:val="26"/>
          <w:szCs w:val="26"/>
        </w:rPr>
        <w:t xml:space="preserve">t was appropriate for the parties and the </w:t>
      </w:r>
      <w:r w:rsidR="00F77D0F" w:rsidRPr="00F77D0F">
        <w:rPr>
          <w:sz w:val="26"/>
          <w:szCs w:val="26"/>
        </w:rPr>
        <w:lastRenderedPageBreak/>
        <w:t xml:space="preserve">Commission to conclude that GDS customers should </w:t>
      </w:r>
      <w:r w:rsidR="007467C3">
        <w:rPr>
          <w:sz w:val="26"/>
          <w:szCs w:val="26"/>
        </w:rPr>
        <w:t>carry</w:t>
      </w:r>
      <w:r w:rsidR="00F77D0F" w:rsidRPr="00F77D0F">
        <w:rPr>
          <w:sz w:val="26"/>
          <w:szCs w:val="26"/>
        </w:rPr>
        <w:t xml:space="preserve"> the cost of the</w:t>
      </w:r>
      <w:r w:rsidR="007467C3">
        <w:rPr>
          <w:sz w:val="26"/>
          <w:szCs w:val="26"/>
        </w:rPr>
        <w:t xml:space="preserve"> </w:t>
      </w:r>
      <w:r w:rsidR="00F77D0F" w:rsidRPr="00F77D0F">
        <w:rPr>
          <w:sz w:val="26"/>
          <w:szCs w:val="26"/>
        </w:rPr>
        <w:t xml:space="preserve">capacity assets to provide EBS Option 1.  </w:t>
      </w:r>
      <w:r w:rsidR="00BE4722">
        <w:rPr>
          <w:sz w:val="26"/>
          <w:szCs w:val="26"/>
        </w:rPr>
        <w:t>R.D. at 38</w:t>
      </w:r>
      <w:r w:rsidR="00E14112">
        <w:rPr>
          <w:sz w:val="26"/>
          <w:szCs w:val="26"/>
        </w:rPr>
        <w:t xml:space="preserve"> (citing </w:t>
      </w:r>
      <w:r w:rsidR="00E14112" w:rsidRPr="00E14112">
        <w:rPr>
          <w:sz w:val="26"/>
          <w:szCs w:val="26"/>
        </w:rPr>
        <w:t>Columbia St. 1-R</w:t>
      </w:r>
      <w:r w:rsidR="00FB27B5">
        <w:rPr>
          <w:sz w:val="26"/>
          <w:szCs w:val="26"/>
        </w:rPr>
        <w:t xml:space="preserve"> at</w:t>
      </w:r>
      <w:r w:rsidR="00E14112" w:rsidRPr="00E14112">
        <w:rPr>
          <w:sz w:val="26"/>
          <w:szCs w:val="26"/>
        </w:rPr>
        <w:t xml:space="preserve"> 5-6; </w:t>
      </w:r>
      <w:r w:rsidR="00E14112" w:rsidRPr="00E14112">
        <w:rPr>
          <w:i/>
          <w:iCs/>
          <w:sz w:val="26"/>
          <w:szCs w:val="26"/>
        </w:rPr>
        <w:t>see</w:t>
      </w:r>
      <w:r w:rsidR="00E14112" w:rsidRPr="00E14112">
        <w:rPr>
          <w:sz w:val="26"/>
          <w:szCs w:val="26"/>
        </w:rPr>
        <w:t xml:space="preserve"> also Columbia Ex</w:t>
      </w:r>
      <w:r w:rsidR="003E121C">
        <w:rPr>
          <w:sz w:val="26"/>
          <w:szCs w:val="26"/>
        </w:rPr>
        <w:t>hs</w:t>
      </w:r>
      <w:r w:rsidR="00E14112" w:rsidRPr="00E14112">
        <w:rPr>
          <w:sz w:val="26"/>
          <w:szCs w:val="26"/>
        </w:rPr>
        <w:t>. TMM-1R</w:t>
      </w:r>
      <w:r w:rsidR="003E121C">
        <w:rPr>
          <w:sz w:val="26"/>
          <w:szCs w:val="26"/>
        </w:rPr>
        <w:t>,</w:t>
      </w:r>
      <w:r w:rsidR="00E14112" w:rsidRPr="00E14112">
        <w:rPr>
          <w:sz w:val="26"/>
          <w:szCs w:val="26"/>
        </w:rPr>
        <w:t xml:space="preserve"> TMM-2R</w:t>
      </w:r>
      <w:r w:rsidR="003E121C">
        <w:rPr>
          <w:sz w:val="26"/>
          <w:szCs w:val="26"/>
        </w:rPr>
        <w:t>,</w:t>
      </w:r>
      <w:r w:rsidR="00E14112" w:rsidRPr="00E14112">
        <w:rPr>
          <w:sz w:val="26"/>
          <w:szCs w:val="26"/>
        </w:rPr>
        <w:t xml:space="preserve"> TMM-3R</w:t>
      </w:r>
      <w:r w:rsidR="003E121C">
        <w:rPr>
          <w:sz w:val="26"/>
          <w:szCs w:val="26"/>
        </w:rPr>
        <w:t xml:space="preserve">, </w:t>
      </w:r>
      <w:r w:rsidR="00E14112" w:rsidRPr="00E14112">
        <w:rPr>
          <w:sz w:val="26"/>
          <w:szCs w:val="26"/>
        </w:rPr>
        <w:t>and TMM-4R</w:t>
      </w:r>
      <w:r w:rsidR="003E121C">
        <w:rPr>
          <w:sz w:val="26"/>
          <w:szCs w:val="26"/>
        </w:rPr>
        <w:t>).</w:t>
      </w:r>
    </w:p>
    <w:p w14:paraId="4CC9AFA1" w14:textId="706391D2" w:rsidR="006D7ADB" w:rsidRDefault="006D7ADB" w:rsidP="00D35955">
      <w:pPr>
        <w:widowControl/>
        <w:spacing w:line="360" w:lineRule="auto"/>
        <w:rPr>
          <w:sz w:val="26"/>
          <w:szCs w:val="26"/>
        </w:rPr>
      </w:pPr>
    </w:p>
    <w:p w14:paraId="36DE196E" w14:textId="3EB99739" w:rsidR="006D7ADB" w:rsidRPr="006D7ADB" w:rsidRDefault="004D2108" w:rsidP="004D2108">
      <w:pPr>
        <w:pStyle w:val="Heading3"/>
        <w:numPr>
          <w:ilvl w:val="0"/>
          <w:numId w:val="8"/>
        </w:numPr>
        <w:ind w:left="1440" w:hanging="720"/>
      </w:pPr>
      <w:bookmarkStart w:id="50" w:name="_Toc80611275"/>
      <w:bookmarkStart w:id="51" w:name="_Hlk80341584"/>
      <w:bookmarkStart w:id="52" w:name="_Hlk80056534"/>
      <w:r>
        <w:t>Exceptions</w:t>
      </w:r>
      <w:bookmarkEnd w:id="50"/>
      <w:r w:rsidR="00887757">
        <w:t xml:space="preserve"> and Replies</w:t>
      </w:r>
    </w:p>
    <w:p w14:paraId="3D50C6E2" w14:textId="77777777" w:rsidR="00FE73CA" w:rsidRDefault="00FE73CA" w:rsidP="00AF1027">
      <w:pPr>
        <w:keepNext/>
        <w:keepLines/>
        <w:widowControl/>
        <w:spacing w:line="360" w:lineRule="auto"/>
        <w:rPr>
          <w:sz w:val="26"/>
          <w:szCs w:val="26"/>
        </w:rPr>
      </w:pPr>
    </w:p>
    <w:p w14:paraId="5EEAA3FE" w14:textId="044F84D4" w:rsidR="00FE73CA" w:rsidRDefault="00182F43" w:rsidP="00200264">
      <w:pPr>
        <w:pStyle w:val="ListParagraph"/>
        <w:keepNext/>
        <w:keepLines/>
        <w:widowControl/>
        <w:numPr>
          <w:ilvl w:val="1"/>
          <w:numId w:val="8"/>
        </w:numPr>
        <w:spacing w:line="360" w:lineRule="auto"/>
        <w:ind w:left="2160" w:hanging="720"/>
        <w:outlineLvl w:val="3"/>
        <w:rPr>
          <w:b/>
          <w:bCs/>
          <w:sz w:val="26"/>
          <w:szCs w:val="26"/>
        </w:rPr>
      </w:pPr>
      <w:bookmarkStart w:id="53" w:name="_Toc80611276"/>
      <w:r w:rsidRPr="00182F43">
        <w:rPr>
          <w:b/>
          <w:bCs/>
          <w:sz w:val="26"/>
          <w:szCs w:val="26"/>
        </w:rPr>
        <w:t xml:space="preserve">The OCA’s Exception No. </w:t>
      </w:r>
      <w:r w:rsidR="005D1BC1">
        <w:rPr>
          <w:b/>
          <w:bCs/>
          <w:sz w:val="26"/>
          <w:szCs w:val="26"/>
        </w:rPr>
        <w:t>1 and Columbia’s Replies</w:t>
      </w:r>
      <w:bookmarkEnd w:id="53"/>
    </w:p>
    <w:p w14:paraId="1F69CCE2" w14:textId="77777777" w:rsidR="006C7FBF" w:rsidRDefault="006C7FBF" w:rsidP="00200264">
      <w:pPr>
        <w:keepNext/>
        <w:keepLines/>
        <w:widowControl/>
        <w:spacing w:line="360" w:lineRule="auto"/>
        <w:ind w:firstLine="1440"/>
        <w:contextualSpacing/>
        <w:rPr>
          <w:b/>
          <w:bCs/>
          <w:sz w:val="26"/>
          <w:szCs w:val="26"/>
        </w:rPr>
      </w:pPr>
    </w:p>
    <w:p w14:paraId="3F2FAF39" w14:textId="5AB20BDB" w:rsidR="00F772D4" w:rsidRDefault="005D1BC1" w:rsidP="00335B5B">
      <w:pPr>
        <w:widowControl/>
        <w:spacing w:line="360" w:lineRule="auto"/>
        <w:ind w:firstLine="1440"/>
        <w:contextualSpacing/>
        <w:rPr>
          <w:spacing w:val="-1"/>
          <w:sz w:val="26"/>
          <w:szCs w:val="26"/>
        </w:rPr>
      </w:pPr>
      <w:bookmarkStart w:id="54" w:name="_Hlk80103490"/>
      <w:r w:rsidRPr="00522782">
        <w:rPr>
          <w:spacing w:val="-1"/>
          <w:sz w:val="26"/>
          <w:szCs w:val="26"/>
        </w:rPr>
        <w:t xml:space="preserve">In its Exception No. 1, the OCA </w:t>
      </w:r>
      <w:r w:rsidR="00D871C5">
        <w:rPr>
          <w:spacing w:val="-1"/>
          <w:sz w:val="26"/>
          <w:szCs w:val="26"/>
        </w:rPr>
        <w:t>argues</w:t>
      </w:r>
      <w:r w:rsidRPr="00522782">
        <w:rPr>
          <w:spacing w:val="-1"/>
          <w:sz w:val="26"/>
          <w:szCs w:val="26"/>
        </w:rPr>
        <w:t xml:space="preserve"> that</w:t>
      </w:r>
      <w:r w:rsidR="00522782">
        <w:rPr>
          <w:spacing w:val="-1"/>
          <w:sz w:val="26"/>
          <w:szCs w:val="26"/>
        </w:rPr>
        <w:t xml:space="preserve"> the ALJ</w:t>
      </w:r>
      <w:r w:rsidR="004A34D3">
        <w:rPr>
          <w:spacing w:val="-1"/>
          <w:sz w:val="26"/>
          <w:szCs w:val="26"/>
        </w:rPr>
        <w:t xml:space="preserve"> erred in</w:t>
      </w:r>
      <w:r w:rsidR="00A460C0">
        <w:rPr>
          <w:spacing w:val="-1"/>
          <w:sz w:val="26"/>
          <w:szCs w:val="26"/>
        </w:rPr>
        <w:t xml:space="preserve"> conclu</w:t>
      </w:r>
      <w:r w:rsidR="004A34D3">
        <w:rPr>
          <w:spacing w:val="-1"/>
          <w:sz w:val="26"/>
          <w:szCs w:val="26"/>
        </w:rPr>
        <w:t>ding</w:t>
      </w:r>
      <w:r w:rsidR="00A460C0">
        <w:rPr>
          <w:spacing w:val="-1"/>
          <w:sz w:val="26"/>
          <w:szCs w:val="26"/>
        </w:rPr>
        <w:t xml:space="preserve"> that</w:t>
      </w:r>
      <w:r w:rsidR="007D0A44">
        <w:rPr>
          <w:spacing w:val="-1"/>
          <w:sz w:val="26"/>
          <w:szCs w:val="26"/>
        </w:rPr>
        <w:t xml:space="preserve"> </w:t>
      </w:r>
      <w:r w:rsidR="00A460C0">
        <w:rPr>
          <w:spacing w:val="-1"/>
          <w:sz w:val="26"/>
          <w:szCs w:val="26"/>
        </w:rPr>
        <w:t xml:space="preserve">Columbia’s current EBS Option 1 </w:t>
      </w:r>
      <w:r w:rsidR="00BF1720">
        <w:rPr>
          <w:spacing w:val="-1"/>
          <w:sz w:val="26"/>
          <w:szCs w:val="26"/>
        </w:rPr>
        <w:t>methodology</w:t>
      </w:r>
      <w:r w:rsidR="00E0216E">
        <w:rPr>
          <w:spacing w:val="-1"/>
          <w:sz w:val="26"/>
          <w:szCs w:val="26"/>
        </w:rPr>
        <w:t>, which</w:t>
      </w:r>
      <w:r w:rsidR="007D0A44">
        <w:rPr>
          <w:spacing w:val="-1"/>
          <w:sz w:val="26"/>
          <w:szCs w:val="26"/>
        </w:rPr>
        <w:t xml:space="preserve"> is based upon the transportation and storage capacity acquired to provide EBS Option 1 and not the actual costs of providing EBS </w:t>
      </w:r>
      <w:r w:rsidR="009E3F27">
        <w:rPr>
          <w:spacing w:val="-1"/>
          <w:sz w:val="26"/>
          <w:szCs w:val="26"/>
        </w:rPr>
        <w:t xml:space="preserve">Option 1, </w:t>
      </w:r>
      <w:r w:rsidR="00A460C0">
        <w:rPr>
          <w:spacing w:val="-1"/>
          <w:sz w:val="26"/>
          <w:szCs w:val="26"/>
        </w:rPr>
        <w:t xml:space="preserve">remains </w:t>
      </w:r>
      <w:r w:rsidR="00A460C0" w:rsidRPr="006735AD">
        <w:rPr>
          <w:spacing w:val="-1"/>
          <w:sz w:val="26"/>
          <w:szCs w:val="26"/>
        </w:rPr>
        <w:t>reason</w:t>
      </w:r>
      <w:r w:rsidR="004A34D3" w:rsidRPr="006735AD">
        <w:rPr>
          <w:spacing w:val="-1"/>
          <w:sz w:val="26"/>
          <w:szCs w:val="26"/>
        </w:rPr>
        <w:t>able.</w:t>
      </w:r>
      <w:r w:rsidR="009E3F27" w:rsidRPr="006735AD">
        <w:rPr>
          <w:spacing w:val="-1"/>
          <w:sz w:val="26"/>
          <w:szCs w:val="26"/>
        </w:rPr>
        <w:t xml:space="preserve">  </w:t>
      </w:r>
      <w:r w:rsidR="00BA0C61" w:rsidRPr="001565B4">
        <w:rPr>
          <w:spacing w:val="-1"/>
          <w:sz w:val="26"/>
          <w:szCs w:val="26"/>
        </w:rPr>
        <w:t>The</w:t>
      </w:r>
      <w:r w:rsidR="00BA0C61">
        <w:rPr>
          <w:spacing w:val="-1"/>
          <w:sz w:val="26"/>
          <w:szCs w:val="26"/>
        </w:rPr>
        <w:t xml:space="preserve"> OCA further argues that the</w:t>
      </w:r>
      <w:r w:rsidR="00BA0C61" w:rsidRPr="001565B4">
        <w:rPr>
          <w:spacing w:val="-1"/>
          <w:sz w:val="26"/>
          <w:szCs w:val="26"/>
        </w:rPr>
        <w:t xml:space="preserve"> </w:t>
      </w:r>
      <w:r w:rsidR="00BA0C61" w:rsidRPr="00BA0C61">
        <w:rPr>
          <w:spacing w:val="-1"/>
          <w:sz w:val="26"/>
          <w:szCs w:val="26"/>
        </w:rPr>
        <w:t>ALJ</w:t>
      </w:r>
      <w:r w:rsidR="00BA0C61" w:rsidRPr="001565B4">
        <w:rPr>
          <w:spacing w:val="-1"/>
          <w:sz w:val="26"/>
          <w:szCs w:val="26"/>
        </w:rPr>
        <w:t xml:space="preserve"> erred in finding that the OCA did not meet its burden of proving the unreasonableness of Columbia’s current EBS Option 1 calculation. </w:t>
      </w:r>
      <w:r w:rsidR="00964EB2">
        <w:rPr>
          <w:spacing w:val="-1"/>
          <w:sz w:val="26"/>
          <w:szCs w:val="26"/>
        </w:rPr>
        <w:t xml:space="preserve"> </w:t>
      </w:r>
      <w:r w:rsidR="00C80846" w:rsidRPr="006735AD">
        <w:rPr>
          <w:spacing w:val="-1"/>
          <w:sz w:val="26"/>
          <w:szCs w:val="26"/>
        </w:rPr>
        <w:t>OCA Exc. at 3</w:t>
      </w:r>
      <w:r w:rsidR="00C80846">
        <w:rPr>
          <w:spacing w:val="-1"/>
          <w:sz w:val="26"/>
          <w:szCs w:val="26"/>
        </w:rPr>
        <w:t>, 5</w:t>
      </w:r>
      <w:r w:rsidR="00C80846" w:rsidRPr="006735AD">
        <w:rPr>
          <w:spacing w:val="-1"/>
          <w:sz w:val="26"/>
          <w:szCs w:val="26"/>
        </w:rPr>
        <w:t xml:space="preserve"> (citing R.D. at 38</w:t>
      </w:r>
      <w:r w:rsidR="00C80846">
        <w:rPr>
          <w:spacing w:val="-1"/>
          <w:sz w:val="26"/>
          <w:szCs w:val="26"/>
        </w:rPr>
        <w:t>-39</w:t>
      </w:r>
      <w:r w:rsidR="00C80846" w:rsidRPr="006735AD">
        <w:rPr>
          <w:spacing w:val="-1"/>
          <w:sz w:val="26"/>
          <w:szCs w:val="26"/>
        </w:rPr>
        <w:t xml:space="preserve">).  </w:t>
      </w:r>
      <w:r w:rsidR="00515A4B" w:rsidRPr="006735AD">
        <w:rPr>
          <w:spacing w:val="-1"/>
          <w:sz w:val="26"/>
          <w:szCs w:val="26"/>
        </w:rPr>
        <w:t xml:space="preserve">The OCA </w:t>
      </w:r>
      <w:r w:rsidR="00B62205">
        <w:rPr>
          <w:spacing w:val="-1"/>
          <w:sz w:val="26"/>
          <w:szCs w:val="26"/>
        </w:rPr>
        <w:t>submits that i</w:t>
      </w:r>
      <w:r w:rsidR="00515A4B" w:rsidRPr="006735AD">
        <w:rPr>
          <w:spacing w:val="-1"/>
          <w:sz w:val="26"/>
          <w:szCs w:val="26"/>
        </w:rPr>
        <w:t xml:space="preserve">t </w:t>
      </w:r>
      <w:r w:rsidR="00087426" w:rsidRPr="006735AD">
        <w:rPr>
          <w:spacing w:val="-1"/>
          <w:sz w:val="26"/>
          <w:szCs w:val="26"/>
        </w:rPr>
        <w:t>provided substantial</w:t>
      </w:r>
      <w:r w:rsidR="00E5593B" w:rsidRPr="006735AD">
        <w:rPr>
          <w:spacing w:val="-1"/>
          <w:sz w:val="26"/>
          <w:szCs w:val="26"/>
        </w:rPr>
        <w:t xml:space="preserve"> record</w:t>
      </w:r>
      <w:r w:rsidR="00087426" w:rsidRPr="006735AD">
        <w:rPr>
          <w:spacing w:val="-1"/>
          <w:sz w:val="26"/>
          <w:szCs w:val="26"/>
        </w:rPr>
        <w:t xml:space="preserve"> evidence </w:t>
      </w:r>
      <w:r w:rsidR="00AB7E84" w:rsidRPr="006735AD">
        <w:rPr>
          <w:spacing w:val="-1"/>
          <w:sz w:val="26"/>
          <w:szCs w:val="26"/>
        </w:rPr>
        <w:t xml:space="preserve">to </w:t>
      </w:r>
      <w:r w:rsidR="00643C9C">
        <w:rPr>
          <w:spacing w:val="-1"/>
          <w:sz w:val="26"/>
          <w:szCs w:val="26"/>
        </w:rPr>
        <w:t>demonstrate that</w:t>
      </w:r>
      <w:r w:rsidR="00325730">
        <w:rPr>
          <w:spacing w:val="-1"/>
          <w:sz w:val="26"/>
          <w:szCs w:val="26"/>
        </w:rPr>
        <w:t>:</w:t>
      </w:r>
      <w:r w:rsidR="00FC1579">
        <w:rPr>
          <w:spacing w:val="-1"/>
          <w:sz w:val="26"/>
          <w:szCs w:val="26"/>
        </w:rPr>
        <w:t xml:space="preserve"> </w:t>
      </w:r>
      <w:r w:rsidR="00325730">
        <w:rPr>
          <w:spacing w:val="-1"/>
          <w:sz w:val="26"/>
          <w:szCs w:val="26"/>
        </w:rPr>
        <w:t xml:space="preserve"> </w:t>
      </w:r>
      <w:r w:rsidR="00CF62B5">
        <w:rPr>
          <w:spacing w:val="-1"/>
          <w:sz w:val="26"/>
          <w:szCs w:val="26"/>
        </w:rPr>
        <w:t>(1)</w:t>
      </w:r>
      <w:r w:rsidR="00611786">
        <w:rPr>
          <w:spacing w:val="-1"/>
          <w:sz w:val="26"/>
          <w:szCs w:val="26"/>
        </w:rPr>
        <w:t> </w:t>
      </w:r>
      <w:r w:rsidR="00325730">
        <w:rPr>
          <w:spacing w:val="-1"/>
          <w:sz w:val="26"/>
          <w:szCs w:val="26"/>
        </w:rPr>
        <w:t>C</w:t>
      </w:r>
      <w:r w:rsidR="00643C9C">
        <w:rPr>
          <w:spacing w:val="-1"/>
          <w:sz w:val="26"/>
          <w:szCs w:val="26"/>
        </w:rPr>
        <w:t xml:space="preserve">olumbia’s current </w:t>
      </w:r>
      <w:r w:rsidR="00194BAF">
        <w:rPr>
          <w:spacing w:val="-1"/>
          <w:sz w:val="26"/>
          <w:szCs w:val="26"/>
        </w:rPr>
        <w:t xml:space="preserve">inclusion of </w:t>
      </w:r>
      <w:r w:rsidR="006B2B94">
        <w:rPr>
          <w:spacing w:val="-1"/>
          <w:sz w:val="26"/>
          <w:szCs w:val="26"/>
        </w:rPr>
        <w:t>Equitrans</w:t>
      </w:r>
      <w:r w:rsidR="00165D2E">
        <w:rPr>
          <w:spacing w:val="-1"/>
          <w:sz w:val="26"/>
          <w:szCs w:val="26"/>
        </w:rPr>
        <w:t>’</w:t>
      </w:r>
      <w:r w:rsidR="006B2B94">
        <w:rPr>
          <w:spacing w:val="-1"/>
          <w:sz w:val="26"/>
          <w:szCs w:val="26"/>
        </w:rPr>
        <w:t xml:space="preserve"> costs and D</w:t>
      </w:r>
      <w:r w:rsidR="00FF4457">
        <w:rPr>
          <w:spacing w:val="-1"/>
          <w:sz w:val="26"/>
          <w:szCs w:val="26"/>
        </w:rPr>
        <w:t>ominion</w:t>
      </w:r>
      <w:r w:rsidR="00165D2E">
        <w:rPr>
          <w:spacing w:val="-1"/>
          <w:sz w:val="26"/>
          <w:szCs w:val="26"/>
        </w:rPr>
        <w:t>’s</w:t>
      </w:r>
      <w:r w:rsidR="00FF4457">
        <w:rPr>
          <w:spacing w:val="-1"/>
          <w:sz w:val="26"/>
          <w:szCs w:val="26"/>
        </w:rPr>
        <w:t xml:space="preserve"> </w:t>
      </w:r>
      <w:r w:rsidR="006B2B94">
        <w:rPr>
          <w:spacing w:val="-1"/>
          <w:sz w:val="26"/>
          <w:szCs w:val="26"/>
        </w:rPr>
        <w:t xml:space="preserve">costs </w:t>
      </w:r>
      <w:r w:rsidR="00194BAF">
        <w:rPr>
          <w:spacing w:val="-1"/>
          <w:sz w:val="26"/>
          <w:szCs w:val="26"/>
        </w:rPr>
        <w:t xml:space="preserve">in the EBS Option 1 calculation </w:t>
      </w:r>
      <w:r w:rsidR="006B2B94">
        <w:rPr>
          <w:spacing w:val="-1"/>
          <w:sz w:val="26"/>
          <w:szCs w:val="26"/>
        </w:rPr>
        <w:t xml:space="preserve">is not just, </w:t>
      </w:r>
      <w:r w:rsidR="006B2B94" w:rsidRPr="00255CE1">
        <w:rPr>
          <w:spacing w:val="-1"/>
          <w:sz w:val="26"/>
          <w:szCs w:val="26"/>
        </w:rPr>
        <w:t>reasonable, or in the public interest</w:t>
      </w:r>
      <w:r w:rsidR="00CF62B5">
        <w:rPr>
          <w:spacing w:val="-1"/>
          <w:sz w:val="26"/>
          <w:szCs w:val="26"/>
        </w:rPr>
        <w:t xml:space="preserve">; and (2) </w:t>
      </w:r>
      <w:r w:rsidR="00930EB8">
        <w:rPr>
          <w:spacing w:val="-1"/>
          <w:sz w:val="26"/>
          <w:szCs w:val="26"/>
        </w:rPr>
        <w:t xml:space="preserve">because most of Columbia’s markets are not able to be served by </w:t>
      </w:r>
      <w:r w:rsidR="00930EB8" w:rsidRPr="00930EB8">
        <w:rPr>
          <w:spacing w:val="-1"/>
          <w:sz w:val="26"/>
          <w:szCs w:val="26"/>
        </w:rPr>
        <w:t xml:space="preserve">Equitrans and </w:t>
      </w:r>
      <w:bookmarkStart w:id="55" w:name="_Hlk79658452"/>
      <w:r w:rsidR="00930EB8" w:rsidRPr="00930EB8">
        <w:rPr>
          <w:spacing w:val="-1"/>
          <w:sz w:val="26"/>
          <w:szCs w:val="26"/>
        </w:rPr>
        <w:t>Dominion</w:t>
      </w:r>
      <w:bookmarkEnd w:id="55"/>
      <w:r w:rsidR="00930EB8">
        <w:rPr>
          <w:spacing w:val="-1"/>
          <w:sz w:val="26"/>
          <w:szCs w:val="26"/>
        </w:rPr>
        <w:t>,</w:t>
      </w:r>
      <w:r w:rsidR="00930EB8" w:rsidRPr="00930EB8">
        <w:rPr>
          <w:spacing w:val="-1"/>
          <w:sz w:val="26"/>
          <w:szCs w:val="26"/>
        </w:rPr>
        <w:t xml:space="preserve"> </w:t>
      </w:r>
      <w:r w:rsidR="00437BA1">
        <w:rPr>
          <w:spacing w:val="-1"/>
          <w:sz w:val="26"/>
          <w:szCs w:val="26"/>
        </w:rPr>
        <w:t>t</w:t>
      </w:r>
      <w:r w:rsidR="00CF62B5">
        <w:rPr>
          <w:spacing w:val="-1"/>
          <w:sz w:val="26"/>
          <w:szCs w:val="26"/>
        </w:rPr>
        <w:t xml:space="preserve">he OCA’s proposed </w:t>
      </w:r>
      <w:r w:rsidR="00373FA6">
        <w:rPr>
          <w:spacing w:val="-1"/>
          <w:sz w:val="26"/>
          <w:szCs w:val="26"/>
        </w:rPr>
        <w:t>TCo</w:t>
      </w:r>
      <w:r w:rsidR="00CF62B5">
        <w:rPr>
          <w:spacing w:val="-1"/>
          <w:sz w:val="26"/>
          <w:szCs w:val="26"/>
        </w:rPr>
        <w:t xml:space="preserve">-only calculation </w:t>
      </w:r>
      <w:r w:rsidR="001E5B3C">
        <w:rPr>
          <w:spacing w:val="-1"/>
          <w:sz w:val="26"/>
          <w:szCs w:val="26"/>
        </w:rPr>
        <w:t xml:space="preserve">or Columbia’s proposed alternative weighted average cost calculation are both more accurate and reasonable </w:t>
      </w:r>
      <w:r w:rsidR="007423F9">
        <w:rPr>
          <w:spacing w:val="-1"/>
          <w:sz w:val="26"/>
          <w:szCs w:val="26"/>
        </w:rPr>
        <w:t>methodologies</w:t>
      </w:r>
      <w:r w:rsidR="006B2B94" w:rsidRPr="00255CE1">
        <w:rPr>
          <w:spacing w:val="-1"/>
          <w:sz w:val="26"/>
          <w:szCs w:val="26"/>
        </w:rPr>
        <w:t xml:space="preserve">. </w:t>
      </w:r>
      <w:r w:rsidR="00665067">
        <w:rPr>
          <w:spacing w:val="-1"/>
          <w:sz w:val="26"/>
          <w:szCs w:val="26"/>
        </w:rPr>
        <w:t xml:space="preserve"> </w:t>
      </w:r>
      <w:r w:rsidR="00090B84">
        <w:rPr>
          <w:spacing w:val="-1"/>
          <w:sz w:val="26"/>
          <w:szCs w:val="26"/>
        </w:rPr>
        <w:t xml:space="preserve">OCA Exc. </w:t>
      </w:r>
      <w:r w:rsidR="005419D1">
        <w:rPr>
          <w:spacing w:val="-1"/>
          <w:sz w:val="26"/>
          <w:szCs w:val="26"/>
        </w:rPr>
        <w:t>4</w:t>
      </w:r>
      <w:r w:rsidR="006735AD">
        <w:rPr>
          <w:spacing w:val="-1"/>
          <w:sz w:val="26"/>
          <w:szCs w:val="26"/>
        </w:rPr>
        <w:t>-</w:t>
      </w:r>
      <w:r w:rsidR="00C53CBE">
        <w:rPr>
          <w:spacing w:val="-1"/>
          <w:sz w:val="26"/>
          <w:szCs w:val="26"/>
        </w:rPr>
        <w:t>6</w:t>
      </w:r>
      <w:r w:rsidR="00C742A6">
        <w:rPr>
          <w:spacing w:val="-1"/>
          <w:sz w:val="26"/>
          <w:szCs w:val="26"/>
        </w:rPr>
        <w:t xml:space="preserve"> (</w:t>
      </w:r>
      <w:r w:rsidR="00090B84">
        <w:rPr>
          <w:spacing w:val="-1"/>
          <w:sz w:val="26"/>
          <w:szCs w:val="26"/>
        </w:rPr>
        <w:t xml:space="preserve">citing </w:t>
      </w:r>
      <w:r w:rsidR="006735AD" w:rsidRPr="00255CE1">
        <w:rPr>
          <w:spacing w:val="-1"/>
          <w:sz w:val="26"/>
          <w:szCs w:val="26"/>
        </w:rPr>
        <w:t>OCA M.B. at 1</w:t>
      </w:r>
      <w:r w:rsidR="005419D1">
        <w:rPr>
          <w:spacing w:val="-1"/>
          <w:sz w:val="26"/>
          <w:szCs w:val="26"/>
        </w:rPr>
        <w:t xml:space="preserve">1, </w:t>
      </w:r>
      <w:r w:rsidR="006735AD" w:rsidRPr="00255CE1">
        <w:rPr>
          <w:spacing w:val="-1"/>
          <w:sz w:val="26"/>
          <w:szCs w:val="26"/>
        </w:rPr>
        <w:t xml:space="preserve">13; OCA R.B. at </w:t>
      </w:r>
      <w:r w:rsidR="005419D1">
        <w:rPr>
          <w:spacing w:val="-1"/>
          <w:sz w:val="26"/>
          <w:szCs w:val="26"/>
        </w:rPr>
        <w:t>2-3</w:t>
      </w:r>
      <w:r w:rsidR="006735AD" w:rsidRPr="00255CE1">
        <w:rPr>
          <w:spacing w:val="-1"/>
          <w:sz w:val="26"/>
          <w:szCs w:val="26"/>
        </w:rPr>
        <w:t>; OCA St. 1 at 4-6</w:t>
      </w:r>
      <w:r w:rsidR="00090B84" w:rsidRPr="00E60353">
        <w:rPr>
          <w:spacing w:val="-1"/>
          <w:sz w:val="26"/>
          <w:szCs w:val="26"/>
        </w:rPr>
        <w:t>).</w:t>
      </w:r>
      <w:r w:rsidR="00325730">
        <w:rPr>
          <w:spacing w:val="-1"/>
          <w:sz w:val="26"/>
          <w:szCs w:val="26"/>
        </w:rPr>
        <w:t xml:space="preserve">  </w:t>
      </w:r>
    </w:p>
    <w:p w14:paraId="40F76550" w14:textId="77777777" w:rsidR="00CD40A0" w:rsidRDefault="00CD40A0" w:rsidP="00335B5B">
      <w:pPr>
        <w:widowControl/>
        <w:spacing w:line="360" w:lineRule="auto"/>
        <w:ind w:firstLine="1440"/>
        <w:contextualSpacing/>
        <w:rPr>
          <w:spacing w:val="-1"/>
          <w:sz w:val="26"/>
          <w:szCs w:val="26"/>
        </w:rPr>
      </w:pPr>
    </w:p>
    <w:p w14:paraId="3F6E5F85" w14:textId="70C9BF09" w:rsidR="001565B4" w:rsidRDefault="00643DC3" w:rsidP="00335B5B">
      <w:pPr>
        <w:widowControl/>
        <w:spacing w:line="360" w:lineRule="auto"/>
        <w:ind w:firstLine="1440"/>
        <w:contextualSpacing/>
        <w:rPr>
          <w:spacing w:val="-1"/>
          <w:sz w:val="26"/>
          <w:szCs w:val="26"/>
        </w:rPr>
      </w:pPr>
      <w:r>
        <w:rPr>
          <w:spacing w:val="-1"/>
          <w:sz w:val="26"/>
          <w:szCs w:val="26"/>
        </w:rPr>
        <w:t>The OCA asserts that</w:t>
      </w:r>
      <w:r w:rsidR="00CF1E80">
        <w:rPr>
          <w:spacing w:val="-1"/>
          <w:sz w:val="26"/>
          <w:szCs w:val="26"/>
        </w:rPr>
        <w:t>,</w:t>
      </w:r>
      <w:r>
        <w:rPr>
          <w:spacing w:val="-1"/>
          <w:sz w:val="26"/>
          <w:szCs w:val="26"/>
        </w:rPr>
        <w:t xml:space="preserve"> the ALJ</w:t>
      </w:r>
      <w:r w:rsidR="00777DDB">
        <w:rPr>
          <w:spacing w:val="-1"/>
          <w:sz w:val="26"/>
          <w:szCs w:val="26"/>
        </w:rPr>
        <w:t xml:space="preserve"> did not recognize that </w:t>
      </w:r>
      <w:r w:rsidR="00341E4B">
        <w:rPr>
          <w:spacing w:val="-1"/>
          <w:sz w:val="26"/>
          <w:szCs w:val="26"/>
        </w:rPr>
        <w:t xml:space="preserve">the Company </w:t>
      </w:r>
      <w:r w:rsidR="00777DDB">
        <w:rPr>
          <w:spacing w:val="-1"/>
          <w:sz w:val="26"/>
          <w:szCs w:val="26"/>
        </w:rPr>
        <w:t xml:space="preserve">acknowledged </w:t>
      </w:r>
      <w:r w:rsidR="006B14F6">
        <w:rPr>
          <w:spacing w:val="-1"/>
          <w:sz w:val="26"/>
          <w:szCs w:val="26"/>
        </w:rPr>
        <w:t xml:space="preserve">the unfairness of </w:t>
      </w:r>
      <w:r w:rsidR="00CF1E80">
        <w:rPr>
          <w:spacing w:val="-1"/>
          <w:sz w:val="26"/>
          <w:szCs w:val="26"/>
        </w:rPr>
        <w:t>its current EBS Option 1 calcu</w:t>
      </w:r>
      <w:r w:rsidR="00536765">
        <w:rPr>
          <w:spacing w:val="-1"/>
          <w:sz w:val="26"/>
          <w:szCs w:val="26"/>
        </w:rPr>
        <w:t>lation</w:t>
      </w:r>
      <w:r w:rsidR="00A55331">
        <w:rPr>
          <w:spacing w:val="-1"/>
          <w:sz w:val="26"/>
          <w:szCs w:val="26"/>
        </w:rPr>
        <w:t xml:space="preserve"> </w:t>
      </w:r>
      <w:r w:rsidR="00720E10">
        <w:rPr>
          <w:spacing w:val="-1"/>
          <w:sz w:val="26"/>
          <w:szCs w:val="26"/>
        </w:rPr>
        <w:t>by offering an alternative weighted average cost calculation</w:t>
      </w:r>
      <w:r w:rsidR="00926323">
        <w:rPr>
          <w:spacing w:val="-1"/>
          <w:sz w:val="26"/>
          <w:szCs w:val="26"/>
        </w:rPr>
        <w:t>,</w:t>
      </w:r>
      <w:r w:rsidR="00073FD7">
        <w:rPr>
          <w:spacing w:val="-1"/>
          <w:sz w:val="26"/>
          <w:szCs w:val="26"/>
        </w:rPr>
        <w:t xml:space="preserve"> which results in an amount closer to </w:t>
      </w:r>
      <w:r w:rsidR="00A15CFD">
        <w:rPr>
          <w:spacing w:val="-1"/>
          <w:sz w:val="26"/>
          <w:szCs w:val="26"/>
        </w:rPr>
        <w:t>actual EBS Option 1</w:t>
      </w:r>
      <w:r w:rsidR="00073FD7">
        <w:rPr>
          <w:spacing w:val="-1"/>
          <w:sz w:val="26"/>
          <w:szCs w:val="26"/>
        </w:rPr>
        <w:t xml:space="preserve"> costs.  OCA Exc. at 4</w:t>
      </w:r>
      <w:r w:rsidR="00A15CFD">
        <w:rPr>
          <w:spacing w:val="-1"/>
          <w:sz w:val="26"/>
          <w:szCs w:val="26"/>
        </w:rPr>
        <w:t xml:space="preserve"> (citing OCA M.B. at 13; Columbia St. 1-R at 10-11)</w:t>
      </w:r>
      <w:r w:rsidR="00073FD7">
        <w:rPr>
          <w:spacing w:val="-1"/>
          <w:sz w:val="26"/>
          <w:szCs w:val="26"/>
        </w:rPr>
        <w:t>.</w:t>
      </w:r>
      <w:r w:rsidR="00F9178F">
        <w:rPr>
          <w:spacing w:val="-1"/>
          <w:sz w:val="26"/>
          <w:szCs w:val="26"/>
        </w:rPr>
        <w:t xml:space="preserve">  The OCA </w:t>
      </w:r>
      <w:r w:rsidR="00487128">
        <w:rPr>
          <w:spacing w:val="-1"/>
          <w:sz w:val="26"/>
          <w:szCs w:val="26"/>
        </w:rPr>
        <w:t xml:space="preserve">challenges the ALJ’s rejection of the OCA’s proposed </w:t>
      </w:r>
      <w:bookmarkStart w:id="56" w:name="_Hlk80077149"/>
      <w:r w:rsidR="00373FA6">
        <w:rPr>
          <w:spacing w:val="-1"/>
          <w:sz w:val="26"/>
          <w:szCs w:val="26"/>
        </w:rPr>
        <w:t>TCo</w:t>
      </w:r>
      <w:bookmarkEnd w:id="56"/>
      <w:r w:rsidR="00341E4B">
        <w:rPr>
          <w:spacing w:val="-1"/>
          <w:sz w:val="26"/>
          <w:szCs w:val="26"/>
        </w:rPr>
        <w:t>-</w:t>
      </w:r>
      <w:r w:rsidR="005F7B4D">
        <w:rPr>
          <w:spacing w:val="-1"/>
          <w:sz w:val="26"/>
          <w:szCs w:val="26"/>
        </w:rPr>
        <w:t>only calculation on the basis</w:t>
      </w:r>
      <w:r w:rsidR="00F9178F">
        <w:rPr>
          <w:spacing w:val="-1"/>
          <w:sz w:val="26"/>
          <w:szCs w:val="26"/>
        </w:rPr>
        <w:t xml:space="preserve"> that </w:t>
      </w:r>
      <w:r w:rsidR="005F7B4D">
        <w:rPr>
          <w:spacing w:val="-1"/>
          <w:sz w:val="26"/>
          <w:szCs w:val="26"/>
        </w:rPr>
        <w:t xml:space="preserve">the OCA </w:t>
      </w:r>
      <w:r w:rsidR="00402FA2">
        <w:rPr>
          <w:spacing w:val="-1"/>
          <w:sz w:val="26"/>
          <w:szCs w:val="26"/>
        </w:rPr>
        <w:t>predicts</w:t>
      </w:r>
      <w:r w:rsidR="002B3668">
        <w:rPr>
          <w:spacing w:val="-1"/>
          <w:sz w:val="26"/>
          <w:szCs w:val="26"/>
        </w:rPr>
        <w:t xml:space="preserve"> </w:t>
      </w:r>
      <w:r w:rsidR="00402FA2">
        <w:rPr>
          <w:spacing w:val="-1"/>
          <w:sz w:val="26"/>
          <w:szCs w:val="26"/>
        </w:rPr>
        <w:t xml:space="preserve">an increase in </w:t>
      </w:r>
      <w:r w:rsidR="00A1366F" w:rsidRPr="00A1366F">
        <w:rPr>
          <w:spacing w:val="-1"/>
          <w:sz w:val="26"/>
          <w:szCs w:val="26"/>
        </w:rPr>
        <w:t>TCo</w:t>
      </w:r>
      <w:r w:rsidR="002B3668">
        <w:rPr>
          <w:spacing w:val="-1"/>
          <w:sz w:val="26"/>
          <w:szCs w:val="26"/>
        </w:rPr>
        <w:t xml:space="preserve">’s rates.  </w:t>
      </w:r>
      <w:r w:rsidR="00F9178F">
        <w:rPr>
          <w:spacing w:val="-1"/>
          <w:sz w:val="26"/>
          <w:szCs w:val="26"/>
        </w:rPr>
        <w:t>OCA Exc. at 4-5 (citing</w:t>
      </w:r>
      <w:r w:rsidR="002B3668">
        <w:rPr>
          <w:spacing w:val="-1"/>
          <w:sz w:val="26"/>
          <w:szCs w:val="26"/>
        </w:rPr>
        <w:t xml:space="preserve"> R.D. at 38</w:t>
      </w:r>
      <w:r w:rsidR="00F9178F">
        <w:rPr>
          <w:spacing w:val="-1"/>
          <w:sz w:val="26"/>
          <w:szCs w:val="26"/>
        </w:rPr>
        <w:t>).</w:t>
      </w:r>
      <w:r w:rsidR="002B3668">
        <w:rPr>
          <w:spacing w:val="-1"/>
          <w:sz w:val="26"/>
          <w:szCs w:val="26"/>
        </w:rPr>
        <w:t xml:space="preserve">  The OCA explains that, </w:t>
      </w:r>
      <w:r w:rsidR="001565B4">
        <w:rPr>
          <w:spacing w:val="-1"/>
          <w:sz w:val="26"/>
          <w:szCs w:val="26"/>
        </w:rPr>
        <w:t xml:space="preserve">if </w:t>
      </w:r>
      <w:r w:rsidR="001565B4" w:rsidRPr="001565B4">
        <w:rPr>
          <w:spacing w:val="-1"/>
          <w:sz w:val="26"/>
          <w:szCs w:val="26"/>
        </w:rPr>
        <w:t xml:space="preserve">the </w:t>
      </w:r>
      <w:r w:rsidR="00C03324">
        <w:rPr>
          <w:spacing w:val="-1"/>
          <w:sz w:val="26"/>
          <w:szCs w:val="26"/>
        </w:rPr>
        <w:t>vari</w:t>
      </w:r>
      <w:r w:rsidR="001565B4" w:rsidRPr="001565B4">
        <w:rPr>
          <w:spacing w:val="-1"/>
          <w:sz w:val="26"/>
          <w:szCs w:val="26"/>
        </w:rPr>
        <w:t xml:space="preserve">ation of rates was a concern, </w:t>
      </w:r>
      <w:r w:rsidR="003D2DBB">
        <w:rPr>
          <w:spacing w:val="-1"/>
          <w:sz w:val="26"/>
          <w:szCs w:val="26"/>
        </w:rPr>
        <w:t>the Company</w:t>
      </w:r>
      <w:r w:rsidR="001565B4" w:rsidRPr="001565B4">
        <w:rPr>
          <w:spacing w:val="-1"/>
          <w:sz w:val="26"/>
          <w:szCs w:val="26"/>
        </w:rPr>
        <w:t xml:space="preserve">’s </w:t>
      </w:r>
      <w:r w:rsidR="000302C8">
        <w:rPr>
          <w:spacing w:val="-1"/>
          <w:sz w:val="26"/>
          <w:szCs w:val="26"/>
        </w:rPr>
        <w:lastRenderedPageBreak/>
        <w:t xml:space="preserve">methodology for the </w:t>
      </w:r>
      <w:r w:rsidR="001565B4" w:rsidRPr="001565B4">
        <w:rPr>
          <w:spacing w:val="-1"/>
          <w:sz w:val="26"/>
          <w:szCs w:val="26"/>
        </w:rPr>
        <w:t xml:space="preserve">alternative weighted average cost calculation would be the most reasonable calculation of the EBS Option 1 costs.  </w:t>
      </w:r>
      <w:r w:rsidR="00E2104D">
        <w:rPr>
          <w:spacing w:val="-1"/>
          <w:sz w:val="26"/>
          <w:szCs w:val="26"/>
        </w:rPr>
        <w:t>Further, the OCA offers that</w:t>
      </w:r>
      <w:r w:rsidR="001565B4" w:rsidRPr="001565B4">
        <w:rPr>
          <w:spacing w:val="-1"/>
          <w:sz w:val="26"/>
          <w:szCs w:val="26"/>
        </w:rPr>
        <w:t xml:space="preserve">, if changing the calculation to reflect the increasing costs associated with </w:t>
      </w:r>
      <w:bookmarkStart w:id="57" w:name="_Hlk79658604"/>
      <w:r w:rsidR="00A1366F" w:rsidRPr="00A1366F">
        <w:rPr>
          <w:spacing w:val="-1"/>
          <w:sz w:val="26"/>
          <w:szCs w:val="26"/>
        </w:rPr>
        <w:t>TCo</w:t>
      </w:r>
      <w:r w:rsidR="00B84F1B" w:rsidRPr="00B84F1B">
        <w:rPr>
          <w:spacing w:val="-1"/>
          <w:sz w:val="26"/>
          <w:szCs w:val="26"/>
        </w:rPr>
        <w:t xml:space="preserve"> </w:t>
      </w:r>
      <w:bookmarkEnd w:id="57"/>
      <w:r w:rsidR="001565B4" w:rsidRPr="001565B4">
        <w:rPr>
          <w:spacing w:val="-1"/>
          <w:sz w:val="26"/>
          <w:szCs w:val="26"/>
        </w:rPr>
        <w:t>is unreasonable</w:t>
      </w:r>
      <w:r w:rsidR="005630C6">
        <w:rPr>
          <w:spacing w:val="-1"/>
          <w:sz w:val="26"/>
          <w:szCs w:val="26"/>
        </w:rPr>
        <w:t xml:space="preserve"> </w:t>
      </w:r>
      <w:r w:rsidR="009C4473">
        <w:rPr>
          <w:spacing w:val="-1"/>
          <w:sz w:val="26"/>
          <w:szCs w:val="26"/>
        </w:rPr>
        <w:t>due to rate variation</w:t>
      </w:r>
      <w:r w:rsidR="001565B4" w:rsidRPr="001565B4">
        <w:rPr>
          <w:spacing w:val="-1"/>
          <w:sz w:val="26"/>
          <w:szCs w:val="26"/>
        </w:rPr>
        <w:t xml:space="preserve">, then allowing </w:t>
      </w:r>
      <w:r w:rsidR="00747E13">
        <w:rPr>
          <w:spacing w:val="-1"/>
          <w:sz w:val="26"/>
          <w:szCs w:val="26"/>
        </w:rPr>
        <w:t>the Company</w:t>
      </w:r>
      <w:r w:rsidR="001565B4" w:rsidRPr="001565B4">
        <w:rPr>
          <w:spacing w:val="-1"/>
          <w:sz w:val="26"/>
          <w:szCs w:val="26"/>
        </w:rPr>
        <w:t xml:space="preserve"> to continue </w:t>
      </w:r>
      <w:r w:rsidR="005630C6">
        <w:rPr>
          <w:spacing w:val="-1"/>
          <w:sz w:val="26"/>
          <w:szCs w:val="26"/>
        </w:rPr>
        <w:t xml:space="preserve">utilizing </w:t>
      </w:r>
      <w:r w:rsidR="001565B4" w:rsidRPr="001565B4">
        <w:rPr>
          <w:spacing w:val="-1"/>
          <w:sz w:val="26"/>
          <w:szCs w:val="26"/>
        </w:rPr>
        <w:t xml:space="preserve">its current calculation of only Equitrans and </w:t>
      </w:r>
      <w:r w:rsidR="00747E13" w:rsidRPr="00747E13">
        <w:rPr>
          <w:spacing w:val="-1"/>
          <w:sz w:val="26"/>
          <w:szCs w:val="26"/>
        </w:rPr>
        <w:t xml:space="preserve">Dominion </w:t>
      </w:r>
      <w:r w:rsidR="001565B4" w:rsidRPr="001565B4">
        <w:rPr>
          <w:spacing w:val="-1"/>
          <w:sz w:val="26"/>
          <w:szCs w:val="26"/>
        </w:rPr>
        <w:t xml:space="preserve">costs is equally unreasonable.  </w:t>
      </w:r>
      <w:r w:rsidR="00BC71F9">
        <w:rPr>
          <w:spacing w:val="-1"/>
          <w:sz w:val="26"/>
          <w:szCs w:val="26"/>
        </w:rPr>
        <w:t>Moreover, the OCA avers that</w:t>
      </w:r>
      <w:r w:rsidR="0035654B">
        <w:rPr>
          <w:spacing w:val="-1"/>
          <w:sz w:val="26"/>
          <w:szCs w:val="26"/>
        </w:rPr>
        <w:t xml:space="preserve">, </w:t>
      </w:r>
      <w:r w:rsidR="0035654B" w:rsidRPr="001565B4">
        <w:rPr>
          <w:spacing w:val="-1"/>
          <w:sz w:val="26"/>
          <w:szCs w:val="26"/>
        </w:rPr>
        <w:t xml:space="preserve">by </w:t>
      </w:r>
      <w:r w:rsidR="0035654B">
        <w:rPr>
          <w:spacing w:val="-1"/>
          <w:sz w:val="26"/>
          <w:szCs w:val="26"/>
        </w:rPr>
        <w:t xml:space="preserve">adopting </w:t>
      </w:r>
      <w:r w:rsidR="002711CD">
        <w:rPr>
          <w:spacing w:val="-1"/>
          <w:sz w:val="26"/>
          <w:szCs w:val="26"/>
        </w:rPr>
        <w:t>Columbia’s</w:t>
      </w:r>
      <w:r w:rsidR="0035654B" w:rsidRPr="001565B4">
        <w:rPr>
          <w:spacing w:val="-1"/>
          <w:sz w:val="26"/>
          <w:szCs w:val="26"/>
        </w:rPr>
        <w:t xml:space="preserve"> alternative weighted average cost calculation proposal</w:t>
      </w:r>
      <w:r w:rsidR="002711CD">
        <w:rPr>
          <w:spacing w:val="-1"/>
          <w:sz w:val="26"/>
          <w:szCs w:val="26"/>
        </w:rPr>
        <w:t>,</w:t>
      </w:r>
      <w:r w:rsidR="00BC71F9">
        <w:rPr>
          <w:spacing w:val="-1"/>
          <w:sz w:val="26"/>
          <w:szCs w:val="26"/>
        </w:rPr>
        <w:t xml:space="preserve"> a</w:t>
      </w:r>
      <w:r w:rsidR="001565B4" w:rsidRPr="001565B4">
        <w:rPr>
          <w:spacing w:val="-1"/>
          <w:sz w:val="26"/>
          <w:szCs w:val="26"/>
        </w:rPr>
        <w:t>ny concern</w:t>
      </w:r>
      <w:r w:rsidR="00BC71F9">
        <w:rPr>
          <w:spacing w:val="-1"/>
          <w:sz w:val="26"/>
          <w:szCs w:val="26"/>
        </w:rPr>
        <w:t>s regarding</w:t>
      </w:r>
      <w:r w:rsidR="001565B4" w:rsidRPr="001565B4">
        <w:rPr>
          <w:spacing w:val="-1"/>
          <w:sz w:val="26"/>
          <w:szCs w:val="26"/>
        </w:rPr>
        <w:t xml:space="preserve"> </w:t>
      </w:r>
      <w:r w:rsidR="005140AA">
        <w:rPr>
          <w:spacing w:val="-1"/>
          <w:sz w:val="26"/>
          <w:szCs w:val="26"/>
        </w:rPr>
        <w:t>pipeline</w:t>
      </w:r>
      <w:r w:rsidR="001565B4" w:rsidRPr="001565B4">
        <w:rPr>
          <w:spacing w:val="-1"/>
          <w:sz w:val="26"/>
          <w:szCs w:val="26"/>
        </w:rPr>
        <w:t xml:space="preserve"> </w:t>
      </w:r>
      <w:r w:rsidR="00387CE1">
        <w:rPr>
          <w:spacing w:val="-1"/>
          <w:sz w:val="26"/>
          <w:szCs w:val="26"/>
        </w:rPr>
        <w:t>rate fluctuation</w:t>
      </w:r>
      <w:r w:rsidR="001565B4" w:rsidRPr="001565B4">
        <w:rPr>
          <w:spacing w:val="-1"/>
          <w:sz w:val="26"/>
          <w:szCs w:val="26"/>
        </w:rPr>
        <w:t xml:space="preserve"> would be </w:t>
      </w:r>
      <w:r w:rsidR="00387CE1">
        <w:rPr>
          <w:spacing w:val="-1"/>
          <w:sz w:val="26"/>
          <w:szCs w:val="26"/>
        </w:rPr>
        <w:t>rectified</w:t>
      </w:r>
      <w:r w:rsidR="001565B4" w:rsidRPr="001565B4">
        <w:rPr>
          <w:spacing w:val="-1"/>
          <w:sz w:val="26"/>
          <w:szCs w:val="26"/>
        </w:rPr>
        <w:t>.</w:t>
      </w:r>
      <w:r w:rsidR="002711CD">
        <w:rPr>
          <w:spacing w:val="-1"/>
          <w:sz w:val="26"/>
          <w:szCs w:val="26"/>
        </w:rPr>
        <w:t xml:space="preserve">  OCA Exc. at 4-5.</w:t>
      </w:r>
    </w:p>
    <w:p w14:paraId="697097E5" w14:textId="77777777" w:rsidR="002711CD" w:rsidRPr="001565B4" w:rsidRDefault="002711CD" w:rsidP="00335B5B">
      <w:pPr>
        <w:widowControl/>
        <w:spacing w:line="360" w:lineRule="auto"/>
        <w:ind w:firstLine="1440"/>
        <w:contextualSpacing/>
        <w:rPr>
          <w:spacing w:val="-1"/>
          <w:sz w:val="26"/>
          <w:szCs w:val="26"/>
        </w:rPr>
      </w:pPr>
    </w:p>
    <w:p w14:paraId="5D0261CA" w14:textId="6A52EE3E" w:rsidR="001565B4" w:rsidRDefault="002B510E" w:rsidP="00335B5B">
      <w:pPr>
        <w:widowControl/>
        <w:spacing w:line="360" w:lineRule="auto"/>
        <w:ind w:firstLine="1440"/>
        <w:contextualSpacing/>
        <w:rPr>
          <w:spacing w:val="-1"/>
          <w:sz w:val="26"/>
          <w:szCs w:val="26"/>
        </w:rPr>
      </w:pPr>
      <w:r>
        <w:rPr>
          <w:spacing w:val="-1"/>
          <w:sz w:val="26"/>
          <w:szCs w:val="26"/>
        </w:rPr>
        <w:t xml:space="preserve">The OCA </w:t>
      </w:r>
      <w:r w:rsidR="008D17CB">
        <w:rPr>
          <w:spacing w:val="-1"/>
          <w:sz w:val="26"/>
          <w:szCs w:val="26"/>
        </w:rPr>
        <w:t>also disagrees with</w:t>
      </w:r>
      <w:r w:rsidR="00D03A51">
        <w:rPr>
          <w:spacing w:val="-1"/>
          <w:sz w:val="26"/>
          <w:szCs w:val="26"/>
        </w:rPr>
        <w:t xml:space="preserve"> the ALJ’s conclusion that</w:t>
      </w:r>
      <w:r w:rsidR="00C04424">
        <w:rPr>
          <w:spacing w:val="-1"/>
          <w:sz w:val="26"/>
          <w:szCs w:val="26"/>
        </w:rPr>
        <w:t xml:space="preserve"> since 2001,</w:t>
      </w:r>
      <w:r w:rsidR="00D03A51">
        <w:rPr>
          <w:spacing w:val="-1"/>
          <w:sz w:val="26"/>
          <w:szCs w:val="26"/>
        </w:rPr>
        <w:t xml:space="preserve"> </w:t>
      </w:r>
      <w:r w:rsidR="00681A5D">
        <w:rPr>
          <w:spacing w:val="-1"/>
          <w:sz w:val="26"/>
          <w:szCs w:val="26"/>
        </w:rPr>
        <w:t xml:space="preserve">the OCA </w:t>
      </w:r>
      <w:r w:rsidR="001565B4" w:rsidRPr="001565B4">
        <w:rPr>
          <w:spacing w:val="-1"/>
          <w:sz w:val="26"/>
          <w:szCs w:val="26"/>
        </w:rPr>
        <w:t xml:space="preserve">has not </w:t>
      </w:r>
      <w:r w:rsidR="009D689B">
        <w:rPr>
          <w:spacing w:val="-1"/>
          <w:sz w:val="26"/>
          <w:szCs w:val="26"/>
        </w:rPr>
        <w:t xml:space="preserve">challenged </w:t>
      </w:r>
      <w:r w:rsidR="008D17CB">
        <w:rPr>
          <w:spacing w:val="-1"/>
          <w:sz w:val="26"/>
          <w:szCs w:val="26"/>
        </w:rPr>
        <w:t>the</w:t>
      </w:r>
      <w:r w:rsidR="001565B4" w:rsidRPr="001565B4">
        <w:rPr>
          <w:spacing w:val="-1"/>
          <w:sz w:val="26"/>
          <w:szCs w:val="26"/>
        </w:rPr>
        <w:t xml:space="preserve"> mechanism of excluding</w:t>
      </w:r>
      <w:r w:rsidR="009D689B">
        <w:rPr>
          <w:spacing w:val="-1"/>
          <w:sz w:val="26"/>
          <w:szCs w:val="26"/>
        </w:rPr>
        <w:t xml:space="preserve"> from the PGC</w:t>
      </w:r>
      <w:r w:rsidR="001565B4" w:rsidRPr="001565B4">
        <w:rPr>
          <w:spacing w:val="-1"/>
          <w:sz w:val="26"/>
          <w:szCs w:val="26"/>
        </w:rPr>
        <w:t xml:space="preserve"> the cost of incremental capacity acquired to provide EBS Option </w:t>
      </w:r>
      <w:r w:rsidR="001E250F">
        <w:rPr>
          <w:spacing w:val="-1"/>
          <w:sz w:val="26"/>
          <w:szCs w:val="26"/>
        </w:rPr>
        <w:t>1</w:t>
      </w:r>
      <w:r w:rsidR="001565B4" w:rsidRPr="001565B4">
        <w:rPr>
          <w:spacing w:val="-1"/>
          <w:sz w:val="26"/>
          <w:szCs w:val="26"/>
        </w:rPr>
        <w:t xml:space="preserve"> and </w:t>
      </w:r>
      <w:r w:rsidR="001E250F">
        <w:rPr>
          <w:spacing w:val="-1"/>
          <w:sz w:val="26"/>
          <w:szCs w:val="26"/>
        </w:rPr>
        <w:t xml:space="preserve">the </w:t>
      </w:r>
      <w:r w:rsidR="001565B4" w:rsidRPr="001565B4">
        <w:rPr>
          <w:spacing w:val="-1"/>
          <w:sz w:val="26"/>
          <w:szCs w:val="26"/>
        </w:rPr>
        <w:t xml:space="preserve">OCA is only challenging the </w:t>
      </w:r>
      <w:r w:rsidR="001E250F" w:rsidRPr="001565B4">
        <w:rPr>
          <w:spacing w:val="-1"/>
          <w:sz w:val="26"/>
          <w:szCs w:val="26"/>
        </w:rPr>
        <w:t>mechanism</w:t>
      </w:r>
      <w:r w:rsidR="001565B4" w:rsidRPr="001565B4">
        <w:rPr>
          <w:spacing w:val="-1"/>
          <w:sz w:val="26"/>
          <w:szCs w:val="26"/>
        </w:rPr>
        <w:t xml:space="preserve"> now </w:t>
      </w:r>
      <w:r w:rsidR="00A418C1">
        <w:rPr>
          <w:spacing w:val="-1"/>
          <w:sz w:val="26"/>
          <w:szCs w:val="26"/>
        </w:rPr>
        <w:t xml:space="preserve">because </w:t>
      </w:r>
      <w:r w:rsidR="00A1366F" w:rsidRPr="00A1366F">
        <w:rPr>
          <w:spacing w:val="-1"/>
          <w:sz w:val="26"/>
          <w:szCs w:val="26"/>
        </w:rPr>
        <w:t>TCo</w:t>
      </w:r>
      <w:r w:rsidR="001565B4" w:rsidRPr="001565B4">
        <w:rPr>
          <w:spacing w:val="-1"/>
          <w:sz w:val="26"/>
          <w:szCs w:val="26"/>
        </w:rPr>
        <w:t xml:space="preserve">’s rates </w:t>
      </w:r>
      <w:r w:rsidR="00A418C1">
        <w:rPr>
          <w:spacing w:val="-1"/>
          <w:sz w:val="26"/>
          <w:szCs w:val="26"/>
        </w:rPr>
        <w:t>may</w:t>
      </w:r>
      <w:r w:rsidR="001565B4" w:rsidRPr="001565B4">
        <w:rPr>
          <w:spacing w:val="-1"/>
          <w:sz w:val="26"/>
          <w:szCs w:val="26"/>
        </w:rPr>
        <w:t xml:space="preserve"> increase as a result of the FERC proceedin</w:t>
      </w:r>
      <w:r w:rsidR="00FB4F35">
        <w:rPr>
          <w:spacing w:val="-1"/>
          <w:sz w:val="26"/>
          <w:szCs w:val="26"/>
        </w:rPr>
        <w:t>g.</w:t>
      </w:r>
      <w:r w:rsidR="001565B4" w:rsidRPr="001565B4">
        <w:rPr>
          <w:spacing w:val="-1"/>
          <w:sz w:val="26"/>
          <w:szCs w:val="26"/>
        </w:rPr>
        <w:t xml:space="preserve"> </w:t>
      </w:r>
      <w:r w:rsidR="00FB4F35">
        <w:rPr>
          <w:spacing w:val="-1"/>
          <w:sz w:val="26"/>
          <w:szCs w:val="26"/>
        </w:rPr>
        <w:t xml:space="preserve"> OCA Exc. at 5 (citing </w:t>
      </w:r>
      <w:r w:rsidR="001565B4" w:rsidRPr="001565B4">
        <w:rPr>
          <w:spacing w:val="-1"/>
          <w:sz w:val="26"/>
          <w:szCs w:val="26"/>
        </w:rPr>
        <w:t>R.D. at 38-39</w:t>
      </w:r>
      <w:r w:rsidR="00FB4F35">
        <w:rPr>
          <w:spacing w:val="-1"/>
          <w:sz w:val="26"/>
          <w:szCs w:val="26"/>
        </w:rPr>
        <w:t>)</w:t>
      </w:r>
      <w:r w:rsidR="001565B4" w:rsidRPr="001565B4">
        <w:rPr>
          <w:spacing w:val="-1"/>
          <w:sz w:val="26"/>
          <w:szCs w:val="26"/>
        </w:rPr>
        <w:t xml:space="preserve">.  The OCA </w:t>
      </w:r>
      <w:r w:rsidR="00A80019">
        <w:rPr>
          <w:spacing w:val="-1"/>
          <w:sz w:val="26"/>
          <w:szCs w:val="26"/>
        </w:rPr>
        <w:t>contends</w:t>
      </w:r>
      <w:r w:rsidR="001565B4" w:rsidRPr="001565B4">
        <w:rPr>
          <w:spacing w:val="-1"/>
          <w:sz w:val="26"/>
          <w:szCs w:val="26"/>
        </w:rPr>
        <w:t xml:space="preserve"> that </w:t>
      </w:r>
      <w:r w:rsidR="00A80019">
        <w:rPr>
          <w:spacing w:val="-1"/>
          <w:sz w:val="26"/>
          <w:szCs w:val="26"/>
        </w:rPr>
        <w:t xml:space="preserve">it </w:t>
      </w:r>
      <w:r w:rsidR="004E3B5D">
        <w:rPr>
          <w:spacing w:val="-1"/>
          <w:sz w:val="26"/>
          <w:szCs w:val="26"/>
        </w:rPr>
        <w:t xml:space="preserve">has </w:t>
      </w:r>
      <w:r w:rsidR="00A80019">
        <w:rPr>
          <w:spacing w:val="-1"/>
          <w:sz w:val="26"/>
          <w:szCs w:val="26"/>
        </w:rPr>
        <w:t xml:space="preserve">presented </w:t>
      </w:r>
      <w:r w:rsidR="001565B4" w:rsidRPr="001565B4">
        <w:rPr>
          <w:spacing w:val="-1"/>
          <w:sz w:val="26"/>
          <w:szCs w:val="26"/>
        </w:rPr>
        <w:t xml:space="preserve">substantial record evidence demonstrating that </w:t>
      </w:r>
      <w:r w:rsidR="00104AE9">
        <w:rPr>
          <w:spacing w:val="-1"/>
          <w:sz w:val="26"/>
          <w:szCs w:val="26"/>
        </w:rPr>
        <w:t xml:space="preserve">it is not unreasonable to modify </w:t>
      </w:r>
      <w:r w:rsidR="007238B2">
        <w:rPr>
          <w:spacing w:val="-1"/>
          <w:sz w:val="26"/>
          <w:szCs w:val="26"/>
        </w:rPr>
        <w:t>Columbia’s</w:t>
      </w:r>
      <w:r w:rsidR="001565B4" w:rsidRPr="001565B4">
        <w:rPr>
          <w:spacing w:val="-1"/>
          <w:sz w:val="26"/>
          <w:szCs w:val="26"/>
        </w:rPr>
        <w:t xml:space="preserve"> current calculation</w:t>
      </w:r>
      <w:r w:rsidR="00F83430">
        <w:rPr>
          <w:spacing w:val="-1"/>
          <w:sz w:val="26"/>
          <w:szCs w:val="26"/>
        </w:rPr>
        <w:t xml:space="preserve"> because it does</w:t>
      </w:r>
      <w:r w:rsidR="001565B4" w:rsidRPr="001565B4">
        <w:rPr>
          <w:spacing w:val="-1"/>
          <w:sz w:val="26"/>
          <w:szCs w:val="26"/>
        </w:rPr>
        <w:t xml:space="preserve"> not reflect the actual costs associated with the </w:t>
      </w:r>
      <w:r w:rsidR="00CA290D">
        <w:rPr>
          <w:spacing w:val="-1"/>
          <w:sz w:val="26"/>
          <w:szCs w:val="26"/>
        </w:rPr>
        <w:t xml:space="preserve">EBS </w:t>
      </w:r>
      <w:r w:rsidR="001565B4" w:rsidRPr="001565B4">
        <w:rPr>
          <w:spacing w:val="-1"/>
          <w:sz w:val="26"/>
          <w:szCs w:val="26"/>
        </w:rPr>
        <w:t xml:space="preserve">provision.  </w:t>
      </w:r>
      <w:r w:rsidR="00CA290D" w:rsidRPr="00CA290D">
        <w:rPr>
          <w:spacing w:val="-1"/>
          <w:sz w:val="26"/>
          <w:szCs w:val="26"/>
        </w:rPr>
        <w:t>OCA Exc. at 5</w:t>
      </w:r>
      <w:r w:rsidR="00CA290D">
        <w:rPr>
          <w:spacing w:val="-1"/>
          <w:sz w:val="26"/>
          <w:szCs w:val="26"/>
        </w:rPr>
        <w:t>-6.</w:t>
      </w:r>
    </w:p>
    <w:p w14:paraId="182701C0" w14:textId="513AC0DD" w:rsidR="00750C69" w:rsidRDefault="00750C69" w:rsidP="00335B5B">
      <w:pPr>
        <w:widowControl/>
        <w:spacing w:line="360" w:lineRule="auto"/>
        <w:ind w:firstLine="1440"/>
        <w:contextualSpacing/>
        <w:rPr>
          <w:spacing w:val="-1"/>
          <w:sz w:val="26"/>
          <w:szCs w:val="26"/>
        </w:rPr>
      </w:pPr>
    </w:p>
    <w:p w14:paraId="387D2659" w14:textId="68C0A23D" w:rsidR="00300459" w:rsidRDefault="00AD5A13" w:rsidP="00335B5B">
      <w:pPr>
        <w:widowControl/>
        <w:spacing w:line="360" w:lineRule="auto"/>
        <w:ind w:firstLine="1440"/>
        <w:contextualSpacing/>
        <w:rPr>
          <w:spacing w:val="-1"/>
          <w:sz w:val="26"/>
          <w:szCs w:val="26"/>
        </w:rPr>
      </w:pPr>
      <w:bookmarkStart w:id="58" w:name="_Hlk79975205"/>
      <w:r w:rsidRPr="00AD5A13">
        <w:rPr>
          <w:spacing w:val="-1"/>
          <w:sz w:val="26"/>
          <w:szCs w:val="26"/>
        </w:rPr>
        <w:t>In its Replies to Exceptions, Columbia counters that the Company’s existing methodology of basing the cost of EBS Option 1 on the incremental Dominion and Equitrans capacity that was acquired to provide EBS Option 1</w:t>
      </w:r>
      <w:r w:rsidR="00BF3B3D">
        <w:rPr>
          <w:spacing w:val="-1"/>
          <w:sz w:val="26"/>
          <w:szCs w:val="26"/>
        </w:rPr>
        <w:t xml:space="preserve"> </w:t>
      </w:r>
      <w:r w:rsidRPr="00AD5A13">
        <w:rPr>
          <w:spacing w:val="-1"/>
          <w:sz w:val="26"/>
          <w:szCs w:val="26"/>
        </w:rPr>
        <w:t xml:space="preserve">and excluding that amount from the cost of capacity charged to PGC customers has been calculated consistently since </w:t>
      </w:r>
      <w:r w:rsidR="00803302">
        <w:rPr>
          <w:spacing w:val="-1"/>
          <w:sz w:val="26"/>
          <w:szCs w:val="26"/>
        </w:rPr>
        <w:t>the methodology</w:t>
      </w:r>
      <w:r w:rsidRPr="00AD5A13">
        <w:rPr>
          <w:spacing w:val="-1"/>
          <w:sz w:val="26"/>
          <w:szCs w:val="26"/>
        </w:rPr>
        <w:t xml:space="preserve"> was established </w:t>
      </w:r>
      <w:r w:rsidR="002159F2">
        <w:rPr>
          <w:spacing w:val="-1"/>
          <w:sz w:val="26"/>
          <w:szCs w:val="26"/>
        </w:rPr>
        <w:t>in</w:t>
      </w:r>
      <w:r w:rsidRPr="00AD5A13">
        <w:rPr>
          <w:spacing w:val="-1"/>
          <w:sz w:val="26"/>
          <w:szCs w:val="26"/>
        </w:rPr>
        <w:t xml:space="preserve"> the </w:t>
      </w:r>
      <w:r w:rsidRPr="00AD5A13">
        <w:rPr>
          <w:i/>
          <w:iCs/>
          <w:spacing w:val="-1"/>
          <w:sz w:val="26"/>
          <w:szCs w:val="26"/>
        </w:rPr>
        <w:t>2001 PGC Case</w:t>
      </w:r>
      <w:r w:rsidRPr="00AD5A13">
        <w:rPr>
          <w:spacing w:val="-1"/>
          <w:sz w:val="26"/>
          <w:szCs w:val="26"/>
        </w:rPr>
        <w:t xml:space="preserve">.  Columbia R. Exc. at 1-2 (citing OCA Exc. at 3; Columbia St. 1-R at 4, 6-7; Columbia Exh. TMM-1R).  Columbia notes that the additional Equitrans and Dominion capacity acquired was necessary to provide EBS Option 1 and, therefore, basing the cost of EBS Option 1 on the capacity acquired to provide the service is reasonable.  Further, Columbia </w:t>
      </w:r>
      <w:r w:rsidR="000F6F09">
        <w:rPr>
          <w:spacing w:val="-1"/>
          <w:sz w:val="26"/>
          <w:szCs w:val="26"/>
        </w:rPr>
        <w:t>points out</w:t>
      </w:r>
      <w:r w:rsidRPr="00AD5A13">
        <w:rPr>
          <w:spacing w:val="-1"/>
          <w:sz w:val="26"/>
          <w:szCs w:val="26"/>
        </w:rPr>
        <w:t xml:space="preserve"> that the ALJ agreed with the Company that its methodology was reasonable when it was established in the </w:t>
      </w:r>
      <w:r w:rsidRPr="00AD5A13">
        <w:rPr>
          <w:i/>
          <w:iCs/>
          <w:spacing w:val="-1"/>
          <w:sz w:val="26"/>
          <w:szCs w:val="26"/>
        </w:rPr>
        <w:t>2001 PGC Case</w:t>
      </w:r>
      <w:r w:rsidRPr="00AD5A13">
        <w:rPr>
          <w:spacing w:val="-1"/>
          <w:sz w:val="26"/>
          <w:szCs w:val="26"/>
        </w:rPr>
        <w:t xml:space="preserve"> and</w:t>
      </w:r>
      <w:r w:rsidR="000F6F09">
        <w:rPr>
          <w:spacing w:val="-1"/>
          <w:sz w:val="26"/>
          <w:szCs w:val="26"/>
        </w:rPr>
        <w:t xml:space="preserve"> it</w:t>
      </w:r>
      <w:r w:rsidRPr="00AD5A13">
        <w:rPr>
          <w:spacing w:val="-1"/>
          <w:sz w:val="26"/>
          <w:szCs w:val="26"/>
        </w:rPr>
        <w:t xml:space="preserve"> remains reasonable today.  Columbia R. Exc. at 2 (citing R.D. at 38-39; </w:t>
      </w:r>
      <w:r w:rsidRPr="00AD5A13">
        <w:rPr>
          <w:spacing w:val="-1"/>
          <w:sz w:val="26"/>
          <w:szCs w:val="26"/>
        </w:rPr>
        <w:lastRenderedPageBreak/>
        <w:t xml:space="preserve">Columbia M.B. at 13).  Moreover, Columbia contends that, although the OCA argues that its proposal is more reasonable than the Company’s existing methodology, the OCA does not address the ALJ’s finding that the OCA failed to meet its burden of demonstrating that facts or circumstances have changed since </w:t>
      </w:r>
      <w:r w:rsidR="00596A99">
        <w:rPr>
          <w:spacing w:val="-1"/>
          <w:sz w:val="26"/>
          <w:szCs w:val="26"/>
        </w:rPr>
        <w:t xml:space="preserve">the </w:t>
      </w:r>
      <w:r w:rsidRPr="00AD5A13">
        <w:rPr>
          <w:i/>
          <w:iCs/>
          <w:spacing w:val="-1"/>
          <w:sz w:val="26"/>
          <w:szCs w:val="26"/>
        </w:rPr>
        <w:t>2001 PGC Case</w:t>
      </w:r>
      <w:r w:rsidRPr="00AD5A13">
        <w:rPr>
          <w:spacing w:val="-1"/>
          <w:sz w:val="26"/>
          <w:szCs w:val="26"/>
        </w:rPr>
        <w:t xml:space="preserve"> that make Columbia’s current EBS Option 1 calculation methodology unreasonable.  Columbia R. Exc. at 2-3 (citing R.D. at 38-39; </w:t>
      </w:r>
      <w:r w:rsidRPr="00AD5A13">
        <w:rPr>
          <w:i/>
          <w:iCs/>
          <w:spacing w:val="-1"/>
          <w:sz w:val="26"/>
          <w:szCs w:val="26"/>
        </w:rPr>
        <w:t>National Fuel</w:t>
      </w:r>
      <w:r w:rsidRPr="00AD5A13">
        <w:rPr>
          <w:spacing w:val="-1"/>
          <w:sz w:val="26"/>
          <w:szCs w:val="26"/>
        </w:rPr>
        <w:t xml:space="preserve"> at 11-12; </w:t>
      </w:r>
      <w:r w:rsidRPr="00AD5A13">
        <w:rPr>
          <w:i/>
          <w:iCs/>
          <w:spacing w:val="-1"/>
          <w:sz w:val="26"/>
          <w:szCs w:val="26"/>
        </w:rPr>
        <w:t>Shenango Township Board of Supervisors v. Pa. PUC</w:t>
      </w:r>
      <w:r w:rsidRPr="00611786">
        <w:rPr>
          <w:spacing w:val="-1"/>
          <w:sz w:val="26"/>
          <w:szCs w:val="26"/>
        </w:rPr>
        <w:t>, </w:t>
      </w:r>
      <w:r w:rsidRPr="00AD5A13">
        <w:rPr>
          <w:spacing w:val="-1"/>
          <w:sz w:val="26"/>
          <w:szCs w:val="26"/>
        </w:rPr>
        <w:t>686 A.2d 910, 914 (Pa. Cmwlth. 1996)</w:t>
      </w:r>
      <w:r w:rsidR="009642F5">
        <w:rPr>
          <w:spacing w:val="-1"/>
          <w:sz w:val="26"/>
          <w:szCs w:val="26"/>
        </w:rPr>
        <w:t xml:space="preserve"> </w:t>
      </w:r>
      <w:r w:rsidRPr="00AD5A13">
        <w:rPr>
          <w:spacing w:val="-1"/>
          <w:sz w:val="26"/>
          <w:szCs w:val="26"/>
        </w:rPr>
        <w:t>(</w:t>
      </w:r>
      <w:r w:rsidRPr="00AD5A13">
        <w:rPr>
          <w:i/>
          <w:iCs/>
          <w:spacing w:val="-1"/>
          <w:sz w:val="26"/>
          <w:szCs w:val="26"/>
        </w:rPr>
        <w:t>Shenango Twp.</w:t>
      </w:r>
      <w:r w:rsidRPr="00AD5A13">
        <w:rPr>
          <w:spacing w:val="-1"/>
          <w:sz w:val="26"/>
          <w:szCs w:val="26"/>
        </w:rPr>
        <w:t>)).</w:t>
      </w:r>
    </w:p>
    <w:p w14:paraId="31026AAD" w14:textId="77777777" w:rsidR="00335B5B" w:rsidRPr="00AD5A13" w:rsidRDefault="00335B5B" w:rsidP="00335B5B">
      <w:pPr>
        <w:widowControl/>
        <w:spacing w:line="360" w:lineRule="auto"/>
        <w:ind w:firstLine="1440"/>
        <w:contextualSpacing/>
        <w:rPr>
          <w:spacing w:val="-1"/>
          <w:sz w:val="26"/>
          <w:szCs w:val="26"/>
        </w:rPr>
      </w:pPr>
    </w:p>
    <w:p w14:paraId="297610FE" w14:textId="17962E2D" w:rsidR="00300459" w:rsidRDefault="000C64E7" w:rsidP="00335B5B">
      <w:pPr>
        <w:widowControl/>
        <w:spacing w:line="360" w:lineRule="auto"/>
        <w:ind w:firstLine="1440"/>
        <w:contextualSpacing/>
        <w:rPr>
          <w:spacing w:val="-1"/>
          <w:sz w:val="26"/>
          <w:szCs w:val="26"/>
        </w:rPr>
      </w:pPr>
      <w:r>
        <w:rPr>
          <w:spacing w:val="-1"/>
          <w:sz w:val="26"/>
          <w:szCs w:val="26"/>
        </w:rPr>
        <w:t xml:space="preserve">Columbia </w:t>
      </w:r>
      <w:r w:rsidR="00F4513D">
        <w:rPr>
          <w:spacing w:val="-1"/>
          <w:sz w:val="26"/>
          <w:szCs w:val="26"/>
        </w:rPr>
        <w:t xml:space="preserve">also </w:t>
      </w:r>
      <w:r w:rsidR="00CE66B5">
        <w:rPr>
          <w:spacing w:val="-1"/>
          <w:sz w:val="26"/>
          <w:szCs w:val="26"/>
        </w:rPr>
        <w:t>challenges</w:t>
      </w:r>
      <w:r>
        <w:rPr>
          <w:spacing w:val="-1"/>
          <w:sz w:val="26"/>
          <w:szCs w:val="26"/>
        </w:rPr>
        <w:t xml:space="preserve"> </w:t>
      </w:r>
      <w:r w:rsidR="00544F88">
        <w:rPr>
          <w:spacing w:val="-1"/>
          <w:sz w:val="26"/>
          <w:szCs w:val="26"/>
        </w:rPr>
        <w:t xml:space="preserve">the OCA’s argument </w:t>
      </w:r>
      <w:r>
        <w:rPr>
          <w:spacing w:val="-1"/>
          <w:sz w:val="26"/>
          <w:szCs w:val="26"/>
        </w:rPr>
        <w:t xml:space="preserve">that </w:t>
      </w:r>
      <w:r w:rsidR="00DE566B">
        <w:rPr>
          <w:spacing w:val="-1"/>
          <w:sz w:val="26"/>
          <w:szCs w:val="26"/>
        </w:rPr>
        <w:t>TCo</w:t>
      </w:r>
      <w:r>
        <w:rPr>
          <w:spacing w:val="-1"/>
          <w:sz w:val="26"/>
          <w:szCs w:val="26"/>
        </w:rPr>
        <w:t xml:space="preserve"> </w:t>
      </w:r>
      <w:r w:rsidR="00E336DD">
        <w:rPr>
          <w:spacing w:val="-1"/>
          <w:sz w:val="26"/>
          <w:szCs w:val="26"/>
        </w:rPr>
        <w:t xml:space="preserve">currently </w:t>
      </w:r>
      <w:r w:rsidRPr="00300459">
        <w:rPr>
          <w:spacing w:val="-1"/>
          <w:sz w:val="26"/>
          <w:szCs w:val="26"/>
        </w:rPr>
        <w:t>serves most of the market areas where customers electing EBS are located</w:t>
      </w:r>
      <w:r w:rsidR="00300459" w:rsidRPr="00300459">
        <w:rPr>
          <w:spacing w:val="-1"/>
          <w:sz w:val="26"/>
          <w:szCs w:val="26"/>
        </w:rPr>
        <w:t xml:space="preserve">, </w:t>
      </w:r>
      <w:r w:rsidR="00E92CFA">
        <w:rPr>
          <w:spacing w:val="-1"/>
          <w:sz w:val="26"/>
          <w:szCs w:val="26"/>
        </w:rPr>
        <w:t>arguing that</w:t>
      </w:r>
      <w:r w:rsidR="00E336DD">
        <w:rPr>
          <w:spacing w:val="-1"/>
          <w:sz w:val="26"/>
          <w:szCs w:val="26"/>
        </w:rPr>
        <w:t xml:space="preserve"> </w:t>
      </w:r>
      <w:r w:rsidR="00300459" w:rsidRPr="00300459">
        <w:rPr>
          <w:spacing w:val="-1"/>
          <w:sz w:val="26"/>
          <w:szCs w:val="26"/>
        </w:rPr>
        <w:t xml:space="preserve">the </w:t>
      </w:r>
      <w:r w:rsidR="002A7883">
        <w:rPr>
          <w:spacing w:val="-1"/>
          <w:sz w:val="26"/>
          <w:szCs w:val="26"/>
        </w:rPr>
        <w:t xml:space="preserve">Company’s </w:t>
      </w:r>
      <w:r w:rsidR="00300459" w:rsidRPr="00300459">
        <w:rPr>
          <w:spacing w:val="-1"/>
          <w:sz w:val="26"/>
          <w:szCs w:val="26"/>
        </w:rPr>
        <w:t xml:space="preserve">existing methodology was established and agreed to in </w:t>
      </w:r>
      <w:r w:rsidR="00A10772">
        <w:rPr>
          <w:spacing w:val="-1"/>
          <w:sz w:val="26"/>
          <w:szCs w:val="26"/>
        </w:rPr>
        <w:t xml:space="preserve">the </w:t>
      </w:r>
      <w:r w:rsidR="00C06148" w:rsidRPr="00C06148">
        <w:rPr>
          <w:i/>
          <w:iCs/>
          <w:spacing w:val="-1"/>
          <w:sz w:val="26"/>
          <w:szCs w:val="26"/>
        </w:rPr>
        <w:t>2001 PGC Case</w:t>
      </w:r>
      <w:r w:rsidR="00C06148">
        <w:rPr>
          <w:spacing w:val="-1"/>
          <w:sz w:val="26"/>
          <w:szCs w:val="26"/>
        </w:rPr>
        <w:t xml:space="preserve"> and the </w:t>
      </w:r>
      <w:r w:rsidR="001C1577">
        <w:rPr>
          <w:spacing w:val="-1"/>
          <w:sz w:val="26"/>
          <w:szCs w:val="26"/>
        </w:rPr>
        <w:t>circumstances have not changed.</w:t>
      </w:r>
      <w:r w:rsidR="00E92CFA">
        <w:rPr>
          <w:i/>
          <w:iCs/>
          <w:spacing w:val="-1"/>
          <w:sz w:val="26"/>
          <w:szCs w:val="26"/>
        </w:rPr>
        <w:t xml:space="preserve"> </w:t>
      </w:r>
      <w:r w:rsidR="001C1577">
        <w:rPr>
          <w:spacing w:val="-1"/>
          <w:sz w:val="26"/>
          <w:szCs w:val="26"/>
        </w:rPr>
        <w:t xml:space="preserve"> </w:t>
      </w:r>
      <w:r w:rsidR="00753847">
        <w:rPr>
          <w:spacing w:val="-1"/>
          <w:sz w:val="26"/>
          <w:szCs w:val="26"/>
        </w:rPr>
        <w:t xml:space="preserve">Further, </w:t>
      </w:r>
      <w:r w:rsidR="00736949">
        <w:rPr>
          <w:spacing w:val="-1"/>
          <w:sz w:val="26"/>
          <w:szCs w:val="26"/>
        </w:rPr>
        <w:t xml:space="preserve">Columbia </w:t>
      </w:r>
      <w:r w:rsidR="00556E11">
        <w:rPr>
          <w:spacing w:val="-1"/>
          <w:sz w:val="26"/>
          <w:szCs w:val="26"/>
        </w:rPr>
        <w:t>adds that</w:t>
      </w:r>
      <w:r w:rsidR="00300459" w:rsidRPr="00300459">
        <w:rPr>
          <w:spacing w:val="-1"/>
          <w:sz w:val="26"/>
          <w:szCs w:val="26"/>
        </w:rPr>
        <w:t xml:space="preserve"> </w:t>
      </w:r>
      <w:r w:rsidR="00736949">
        <w:rPr>
          <w:spacing w:val="-1"/>
          <w:sz w:val="26"/>
          <w:szCs w:val="26"/>
        </w:rPr>
        <w:t>the Company</w:t>
      </w:r>
      <w:r w:rsidR="00361216">
        <w:rPr>
          <w:spacing w:val="-1"/>
          <w:sz w:val="26"/>
          <w:szCs w:val="26"/>
        </w:rPr>
        <w:t>’s storage</w:t>
      </w:r>
      <w:r w:rsidR="00300459" w:rsidRPr="00300459">
        <w:rPr>
          <w:spacing w:val="-1"/>
          <w:sz w:val="26"/>
          <w:szCs w:val="26"/>
        </w:rPr>
        <w:t xml:space="preserve"> operat</w:t>
      </w:r>
      <w:r w:rsidR="00361216">
        <w:rPr>
          <w:spacing w:val="-1"/>
          <w:sz w:val="26"/>
          <w:szCs w:val="26"/>
        </w:rPr>
        <w:t>ion is</w:t>
      </w:r>
      <w:r w:rsidR="00300459" w:rsidRPr="00300459">
        <w:rPr>
          <w:spacing w:val="-1"/>
          <w:sz w:val="26"/>
          <w:szCs w:val="26"/>
        </w:rPr>
        <w:t xml:space="preserve"> </w:t>
      </w:r>
      <w:r w:rsidR="004770BC">
        <w:rPr>
          <w:spacing w:val="-1"/>
          <w:sz w:val="26"/>
          <w:szCs w:val="26"/>
        </w:rPr>
        <w:t xml:space="preserve">based on location of storage and customer needs and there is nothing new </w:t>
      </w:r>
      <w:r w:rsidR="00306A8A">
        <w:rPr>
          <w:spacing w:val="-1"/>
          <w:sz w:val="26"/>
          <w:szCs w:val="26"/>
        </w:rPr>
        <w:t xml:space="preserve">to its operation </w:t>
      </w:r>
      <w:r w:rsidR="00753847">
        <w:rPr>
          <w:spacing w:val="-1"/>
          <w:sz w:val="26"/>
          <w:szCs w:val="26"/>
        </w:rPr>
        <w:t>that would</w:t>
      </w:r>
      <w:r w:rsidR="006509CC">
        <w:rPr>
          <w:spacing w:val="-1"/>
          <w:sz w:val="26"/>
          <w:szCs w:val="26"/>
        </w:rPr>
        <w:t xml:space="preserve"> warrant a change to </w:t>
      </w:r>
      <w:r w:rsidR="00D349DD">
        <w:rPr>
          <w:spacing w:val="-1"/>
          <w:sz w:val="26"/>
          <w:szCs w:val="26"/>
        </w:rPr>
        <w:t>Columbia’s existing tariff provisions</w:t>
      </w:r>
      <w:r w:rsidR="00300459" w:rsidRPr="00300459">
        <w:rPr>
          <w:spacing w:val="-1"/>
          <w:sz w:val="26"/>
          <w:szCs w:val="26"/>
        </w:rPr>
        <w:t xml:space="preserve">. </w:t>
      </w:r>
      <w:r w:rsidR="00753847">
        <w:rPr>
          <w:spacing w:val="-1"/>
          <w:sz w:val="26"/>
          <w:szCs w:val="26"/>
        </w:rPr>
        <w:t xml:space="preserve"> Moreover</w:t>
      </w:r>
      <w:r w:rsidR="00AF47E5">
        <w:rPr>
          <w:spacing w:val="-1"/>
          <w:sz w:val="26"/>
          <w:szCs w:val="26"/>
        </w:rPr>
        <w:t xml:space="preserve">, Columbia </w:t>
      </w:r>
      <w:r w:rsidR="001C1577">
        <w:rPr>
          <w:spacing w:val="-1"/>
          <w:sz w:val="26"/>
          <w:szCs w:val="26"/>
        </w:rPr>
        <w:t>repeats</w:t>
      </w:r>
      <w:r w:rsidR="00AF47E5">
        <w:rPr>
          <w:spacing w:val="-1"/>
          <w:sz w:val="26"/>
          <w:szCs w:val="26"/>
        </w:rPr>
        <w:t xml:space="preserve"> that</w:t>
      </w:r>
      <w:r w:rsidR="00CD08F1">
        <w:rPr>
          <w:spacing w:val="-1"/>
          <w:sz w:val="26"/>
          <w:szCs w:val="26"/>
        </w:rPr>
        <w:t xml:space="preserve"> since 2001,</w:t>
      </w:r>
      <w:r w:rsidR="00300459" w:rsidRPr="00300459">
        <w:rPr>
          <w:spacing w:val="-1"/>
          <w:sz w:val="26"/>
          <w:szCs w:val="26"/>
        </w:rPr>
        <w:t xml:space="preserve"> </w:t>
      </w:r>
      <w:r w:rsidR="00AF47E5">
        <w:rPr>
          <w:spacing w:val="-1"/>
          <w:sz w:val="26"/>
          <w:szCs w:val="26"/>
        </w:rPr>
        <w:t xml:space="preserve">the Company is </w:t>
      </w:r>
      <w:r w:rsidR="00CD08F1">
        <w:rPr>
          <w:spacing w:val="-1"/>
          <w:sz w:val="26"/>
          <w:szCs w:val="26"/>
        </w:rPr>
        <w:t>in</w:t>
      </w:r>
      <w:r w:rsidR="00AF47E5">
        <w:rPr>
          <w:spacing w:val="-1"/>
          <w:sz w:val="26"/>
          <w:szCs w:val="26"/>
        </w:rPr>
        <w:t>capable of</w:t>
      </w:r>
      <w:r w:rsidR="00300459" w:rsidRPr="00300459">
        <w:rPr>
          <w:spacing w:val="-1"/>
          <w:sz w:val="26"/>
          <w:szCs w:val="26"/>
        </w:rPr>
        <w:t xml:space="preserve"> </w:t>
      </w:r>
      <w:r w:rsidR="00AF47E5">
        <w:rPr>
          <w:spacing w:val="-1"/>
          <w:sz w:val="26"/>
          <w:szCs w:val="26"/>
        </w:rPr>
        <w:t>providing</w:t>
      </w:r>
      <w:r w:rsidR="00300459" w:rsidRPr="00300459">
        <w:rPr>
          <w:spacing w:val="-1"/>
          <w:sz w:val="26"/>
          <w:szCs w:val="26"/>
        </w:rPr>
        <w:t xml:space="preserve"> EBS Option 1 service without acquiring incremental pipeline capacity.</w:t>
      </w:r>
      <w:r w:rsidR="00A64787">
        <w:rPr>
          <w:spacing w:val="-1"/>
          <w:sz w:val="26"/>
          <w:szCs w:val="26"/>
        </w:rPr>
        <w:t xml:space="preserve">  </w:t>
      </w:r>
      <w:r w:rsidR="00A64787" w:rsidRPr="00A64787">
        <w:rPr>
          <w:spacing w:val="-1"/>
          <w:sz w:val="26"/>
          <w:szCs w:val="26"/>
        </w:rPr>
        <w:t>Columbia</w:t>
      </w:r>
      <w:r w:rsidR="00F4513D">
        <w:rPr>
          <w:spacing w:val="-1"/>
          <w:sz w:val="26"/>
          <w:szCs w:val="26"/>
        </w:rPr>
        <w:t xml:space="preserve"> R.</w:t>
      </w:r>
      <w:r w:rsidR="00A64787" w:rsidRPr="00A64787">
        <w:rPr>
          <w:spacing w:val="-1"/>
          <w:sz w:val="26"/>
          <w:szCs w:val="26"/>
        </w:rPr>
        <w:t xml:space="preserve"> Exc. at 3 (citing </w:t>
      </w:r>
      <w:r w:rsidR="00F870C5">
        <w:rPr>
          <w:spacing w:val="-1"/>
          <w:sz w:val="26"/>
          <w:szCs w:val="26"/>
        </w:rPr>
        <w:t xml:space="preserve">OCA Exc. at 4; </w:t>
      </w:r>
      <w:r w:rsidR="00A64787" w:rsidRPr="00300459">
        <w:rPr>
          <w:spacing w:val="-1"/>
          <w:sz w:val="26"/>
          <w:szCs w:val="26"/>
        </w:rPr>
        <w:t>Columbia St</w:t>
      </w:r>
      <w:r w:rsidR="00A64787" w:rsidRPr="00A64787">
        <w:rPr>
          <w:spacing w:val="-1"/>
          <w:sz w:val="26"/>
          <w:szCs w:val="26"/>
        </w:rPr>
        <w:t>.</w:t>
      </w:r>
      <w:r w:rsidR="00A64787" w:rsidRPr="00300459">
        <w:rPr>
          <w:spacing w:val="-1"/>
          <w:sz w:val="26"/>
          <w:szCs w:val="26"/>
        </w:rPr>
        <w:t xml:space="preserve"> 1-R </w:t>
      </w:r>
      <w:r w:rsidR="00A64787" w:rsidRPr="00A64787">
        <w:rPr>
          <w:spacing w:val="-1"/>
          <w:sz w:val="26"/>
          <w:szCs w:val="26"/>
        </w:rPr>
        <w:t>at</w:t>
      </w:r>
      <w:r w:rsidR="00A64787" w:rsidRPr="00300459">
        <w:rPr>
          <w:spacing w:val="-1"/>
          <w:sz w:val="26"/>
          <w:szCs w:val="26"/>
        </w:rPr>
        <w:t xml:space="preserve"> 7</w:t>
      </w:r>
      <w:r w:rsidR="00A64787" w:rsidRPr="00A64787">
        <w:rPr>
          <w:spacing w:val="-1"/>
          <w:sz w:val="26"/>
          <w:szCs w:val="26"/>
        </w:rPr>
        <w:t>).</w:t>
      </w:r>
    </w:p>
    <w:p w14:paraId="5DCFB85C" w14:textId="77777777" w:rsidR="00A64787" w:rsidRPr="00300459" w:rsidRDefault="00A64787" w:rsidP="00335B5B">
      <w:pPr>
        <w:widowControl/>
        <w:spacing w:line="360" w:lineRule="auto"/>
        <w:ind w:firstLine="1440"/>
        <w:contextualSpacing/>
        <w:rPr>
          <w:spacing w:val="-1"/>
          <w:sz w:val="26"/>
          <w:szCs w:val="26"/>
        </w:rPr>
      </w:pPr>
    </w:p>
    <w:p w14:paraId="6F38B8F7" w14:textId="5F8A8AB0" w:rsidR="00300459" w:rsidRDefault="000F0261" w:rsidP="00335B5B">
      <w:pPr>
        <w:widowControl/>
        <w:spacing w:line="360" w:lineRule="auto"/>
        <w:ind w:firstLine="1440"/>
        <w:contextualSpacing/>
        <w:rPr>
          <w:spacing w:val="-1"/>
          <w:sz w:val="26"/>
          <w:szCs w:val="26"/>
        </w:rPr>
      </w:pPr>
      <w:r>
        <w:rPr>
          <w:spacing w:val="-1"/>
          <w:sz w:val="26"/>
          <w:szCs w:val="26"/>
        </w:rPr>
        <w:t xml:space="preserve">Additionally, Columbia questions the </w:t>
      </w:r>
      <w:r w:rsidR="00300459" w:rsidRPr="00300459">
        <w:rPr>
          <w:spacing w:val="-1"/>
          <w:sz w:val="26"/>
          <w:szCs w:val="26"/>
        </w:rPr>
        <w:t>OC</w:t>
      </w:r>
      <w:r w:rsidR="00C60924">
        <w:rPr>
          <w:spacing w:val="-1"/>
          <w:sz w:val="26"/>
          <w:szCs w:val="26"/>
        </w:rPr>
        <w:t xml:space="preserve">A’s </w:t>
      </w:r>
      <w:r w:rsidR="00300459" w:rsidRPr="00300459">
        <w:rPr>
          <w:spacing w:val="-1"/>
          <w:sz w:val="26"/>
          <w:szCs w:val="26"/>
        </w:rPr>
        <w:t>proposal that</w:t>
      </w:r>
      <w:r w:rsidR="00E56563">
        <w:rPr>
          <w:spacing w:val="-1"/>
          <w:sz w:val="26"/>
          <w:szCs w:val="26"/>
        </w:rPr>
        <w:t>,</w:t>
      </w:r>
      <w:r w:rsidR="00C60924">
        <w:rPr>
          <w:spacing w:val="-1"/>
          <w:sz w:val="26"/>
          <w:szCs w:val="26"/>
        </w:rPr>
        <w:t xml:space="preserve"> </w:t>
      </w:r>
      <w:r w:rsidR="00E56563" w:rsidRPr="00E56563">
        <w:rPr>
          <w:spacing w:val="-1"/>
          <w:sz w:val="26"/>
          <w:szCs w:val="26"/>
        </w:rPr>
        <w:t>following the outcome of TCo’s pending rate case before FERC, TCo</w:t>
      </w:r>
      <w:r w:rsidR="00C01A4B">
        <w:rPr>
          <w:spacing w:val="-1"/>
          <w:sz w:val="26"/>
          <w:szCs w:val="26"/>
        </w:rPr>
        <w:t>’s</w:t>
      </w:r>
      <w:r w:rsidR="00E56563" w:rsidRPr="00E56563">
        <w:rPr>
          <w:spacing w:val="-1"/>
          <w:sz w:val="26"/>
          <w:szCs w:val="26"/>
        </w:rPr>
        <w:t xml:space="preserve"> rates will be more costly than Dominion and Equitrans</w:t>
      </w:r>
      <w:r w:rsidR="00C01A4B">
        <w:rPr>
          <w:spacing w:val="-1"/>
          <w:sz w:val="26"/>
          <w:szCs w:val="26"/>
        </w:rPr>
        <w:t>’</w:t>
      </w:r>
      <w:r w:rsidR="00E56563" w:rsidRPr="00E56563">
        <w:rPr>
          <w:spacing w:val="-1"/>
          <w:sz w:val="26"/>
          <w:szCs w:val="26"/>
        </w:rPr>
        <w:t xml:space="preserve"> rates.  </w:t>
      </w:r>
      <w:r w:rsidR="00426D39">
        <w:rPr>
          <w:spacing w:val="-1"/>
          <w:sz w:val="26"/>
          <w:szCs w:val="26"/>
        </w:rPr>
        <w:t xml:space="preserve">Columbia </w:t>
      </w:r>
      <w:r w:rsidR="00CF367F">
        <w:rPr>
          <w:spacing w:val="-1"/>
          <w:sz w:val="26"/>
          <w:szCs w:val="26"/>
        </w:rPr>
        <w:t xml:space="preserve">R. </w:t>
      </w:r>
      <w:r w:rsidR="00426D39">
        <w:rPr>
          <w:spacing w:val="-1"/>
          <w:sz w:val="26"/>
          <w:szCs w:val="26"/>
        </w:rPr>
        <w:t xml:space="preserve">Exc. at 3 (citing </w:t>
      </w:r>
      <w:r w:rsidR="00300459" w:rsidRPr="00300459">
        <w:rPr>
          <w:spacing w:val="-1"/>
          <w:sz w:val="26"/>
          <w:szCs w:val="26"/>
        </w:rPr>
        <w:t>OCA St</w:t>
      </w:r>
      <w:r w:rsidR="004D3849">
        <w:rPr>
          <w:spacing w:val="-1"/>
          <w:sz w:val="26"/>
          <w:szCs w:val="26"/>
        </w:rPr>
        <w:t xml:space="preserve">. </w:t>
      </w:r>
      <w:r w:rsidR="00300459" w:rsidRPr="00300459">
        <w:rPr>
          <w:spacing w:val="-1"/>
          <w:sz w:val="26"/>
          <w:szCs w:val="26"/>
        </w:rPr>
        <w:t>1</w:t>
      </w:r>
      <w:r w:rsidR="00426D39">
        <w:rPr>
          <w:spacing w:val="-1"/>
          <w:sz w:val="26"/>
          <w:szCs w:val="26"/>
        </w:rPr>
        <w:t xml:space="preserve"> at</w:t>
      </w:r>
      <w:r w:rsidR="00300459" w:rsidRPr="00300459">
        <w:rPr>
          <w:spacing w:val="-1"/>
          <w:sz w:val="26"/>
          <w:szCs w:val="26"/>
        </w:rPr>
        <w:t xml:space="preserve"> 7</w:t>
      </w:r>
      <w:r w:rsidR="00426D39">
        <w:rPr>
          <w:spacing w:val="-1"/>
          <w:sz w:val="26"/>
          <w:szCs w:val="26"/>
        </w:rPr>
        <w:t>)</w:t>
      </w:r>
      <w:r w:rsidR="00300459" w:rsidRPr="00300459">
        <w:rPr>
          <w:spacing w:val="-1"/>
          <w:sz w:val="26"/>
          <w:szCs w:val="26"/>
        </w:rPr>
        <w:t>.</w:t>
      </w:r>
      <w:r w:rsidR="00CF367F">
        <w:rPr>
          <w:spacing w:val="-1"/>
          <w:sz w:val="26"/>
          <w:szCs w:val="26"/>
        </w:rPr>
        <w:t xml:space="preserve">  </w:t>
      </w:r>
      <w:r w:rsidR="00E56563" w:rsidRPr="00E56563">
        <w:rPr>
          <w:spacing w:val="-1"/>
          <w:sz w:val="26"/>
          <w:szCs w:val="26"/>
        </w:rPr>
        <w:t xml:space="preserve">Columbia notes the ALJ’s agreement with the Company’s position that storage and transportation capacity used to calculate the EBS rate should not be based on changes in pipeline rates of storage and transportation capacity.  </w:t>
      </w:r>
      <w:r w:rsidR="00F66E29">
        <w:rPr>
          <w:spacing w:val="-1"/>
          <w:sz w:val="26"/>
          <w:szCs w:val="26"/>
        </w:rPr>
        <w:t xml:space="preserve">Further, </w:t>
      </w:r>
      <w:r w:rsidR="00A0389F">
        <w:rPr>
          <w:spacing w:val="-1"/>
          <w:sz w:val="26"/>
          <w:szCs w:val="26"/>
        </w:rPr>
        <w:t xml:space="preserve">Columbia </w:t>
      </w:r>
      <w:r w:rsidR="00627C26">
        <w:rPr>
          <w:spacing w:val="-1"/>
          <w:sz w:val="26"/>
          <w:szCs w:val="26"/>
        </w:rPr>
        <w:t>maintains</w:t>
      </w:r>
      <w:r w:rsidR="00A0389F">
        <w:rPr>
          <w:spacing w:val="-1"/>
          <w:sz w:val="26"/>
          <w:szCs w:val="26"/>
        </w:rPr>
        <w:t xml:space="preserve"> that </w:t>
      </w:r>
      <w:r w:rsidR="00A54D76" w:rsidRPr="00300459">
        <w:rPr>
          <w:spacing w:val="-1"/>
          <w:sz w:val="26"/>
          <w:szCs w:val="26"/>
        </w:rPr>
        <w:t xml:space="preserve">PGC customers </w:t>
      </w:r>
      <w:r w:rsidR="00A54D76">
        <w:rPr>
          <w:spacing w:val="-1"/>
          <w:sz w:val="26"/>
          <w:szCs w:val="26"/>
        </w:rPr>
        <w:t xml:space="preserve">have benefitted from </w:t>
      </w:r>
      <w:r w:rsidR="00300459" w:rsidRPr="00300459">
        <w:rPr>
          <w:spacing w:val="-1"/>
          <w:sz w:val="26"/>
          <w:szCs w:val="26"/>
        </w:rPr>
        <w:t>Equitrans</w:t>
      </w:r>
      <w:r w:rsidR="006A071A">
        <w:rPr>
          <w:spacing w:val="-1"/>
          <w:sz w:val="26"/>
          <w:szCs w:val="26"/>
        </w:rPr>
        <w:t>’</w:t>
      </w:r>
      <w:r w:rsidR="00300459" w:rsidRPr="00300459">
        <w:rPr>
          <w:spacing w:val="-1"/>
          <w:sz w:val="26"/>
          <w:szCs w:val="26"/>
        </w:rPr>
        <w:t xml:space="preserve"> capacity </w:t>
      </w:r>
      <w:r w:rsidR="00A54D76">
        <w:rPr>
          <w:spacing w:val="-1"/>
          <w:sz w:val="26"/>
          <w:szCs w:val="26"/>
        </w:rPr>
        <w:t>being</w:t>
      </w:r>
      <w:r w:rsidR="00300459" w:rsidRPr="00300459">
        <w:rPr>
          <w:spacing w:val="-1"/>
          <w:sz w:val="26"/>
          <w:szCs w:val="26"/>
        </w:rPr>
        <w:t xml:space="preserve"> more expensive</w:t>
      </w:r>
      <w:r w:rsidR="00A54D76">
        <w:rPr>
          <w:spacing w:val="-1"/>
          <w:sz w:val="26"/>
          <w:szCs w:val="26"/>
        </w:rPr>
        <w:t xml:space="preserve"> </w:t>
      </w:r>
      <w:r w:rsidR="00300459" w:rsidRPr="00300459">
        <w:rPr>
          <w:spacing w:val="-1"/>
          <w:sz w:val="26"/>
          <w:szCs w:val="26"/>
        </w:rPr>
        <w:t>and</w:t>
      </w:r>
      <w:r w:rsidR="00627C26">
        <w:rPr>
          <w:spacing w:val="-1"/>
          <w:sz w:val="26"/>
          <w:szCs w:val="26"/>
        </w:rPr>
        <w:t xml:space="preserve"> going forward, </w:t>
      </w:r>
      <w:r w:rsidR="00300459" w:rsidRPr="00300459">
        <w:rPr>
          <w:spacing w:val="-1"/>
          <w:sz w:val="26"/>
          <w:szCs w:val="26"/>
        </w:rPr>
        <w:t xml:space="preserve">it is possible that its rates could be higher than </w:t>
      </w:r>
      <w:r w:rsidR="00D60EEB">
        <w:rPr>
          <w:spacing w:val="-1"/>
          <w:sz w:val="26"/>
          <w:szCs w:val="26"/>
        </w:rPr>
        <w:t>TCo</w:t>
      </w:r>
      <w:r w:rsidR="004C3B3F">
        <w:rPr>
          <w:spacing w:val="-1"/>
          <w:sz w:val="26"/>
          <w:szCs w:val="26"/>
        </w:rPr>
        <w:t>’s</w:t>
      </w:r>
      <w:r w:rsidR="00300459" w:rsidRPr="00300459">
        <w:rPr>
          <w:spacing w:val="-1"/>
          <w:sz w:val="26"/>
          <w:szCs w:val="26"/>
        </w:rPr>
        <w:t xml:space="preserve"> proposed rates</w:t>
      </w:r>
      <w:r w:rsidR="004C6A55" w:rsidRPr="00300459">
        <w:rPr>
          <w:spacing w:val="-1"/>
          <w:sz w:val="26"/>
          <w:szCs w:val="26"/>
        </w:rPr>
        <w:t xml:space="preserve">. </w:t>
      </w:r>
      <w:r w:rsidR="004C6A55">
        <w:rPr>
          <w:spacing w:val="-1"/>
          <w:sz w:val="26"/>
          <w:szCs w:val="26"/>
        </w:rPr>
        <w:t xml:space="preserve"> </w:t>
      </w:r>
      <w:r w:rsidR="003062D0">
        <w:rPr>
          <w:spacing w:val="-1"/>
          <w:sz w:val="26"/>
          <w:szCs w:val="26"/>
        </w:rPr>
        <w:t xml:space="preserve">Moreover, Columbia asserts that the ALJ appropriately determined that </w:t>
      </w:r>
      <w:r w:rsidR="004421A2">
        <w:rPr>
          <w:spacing w:val="-1"/>
          <w:sz w:val="26"/>
          <w:szCs w:val="26"/>
        </w:rPr>
        <w:t xml:space="preserve">a change in a pipeline’s rates </w:t>
      </w:r>
      <w:r w:rsidR="00D942D9">
        <w:rPr>
          <w:spacing w:val="-1"/>
          <w:sz w:val="26"/>
          <w:szCs w:val="26"/>
        </w:rPr>
        <w:t xml:space="preserve">is not sufficient reasoning to change </w:t>
      </w:r>
      <w:r w:rsidR="003062D0">
        <w:rPr>
          <w:spacing w:val="-1"/>
          <w:sz w:val="26"/>
          <w:szCs w:val="26"/>
        </w:rPr>
        <w:t>storage and t</w:t>
      </w:r>
      <w:r w:rsidR="004421A2">
        <w:rPr>
          <w:spacing w:val="-1"/>
          <w:sz w:val="26"/>
          <w:szCs w:val="26"/>
        </w:rPr>
        <w:t>ransportation capacity</w:t>
      </w:r>
      <w:r w:rsidR="00D942D9">
        <w:rPr>
          <w:spacing w:val="-1"/>
          <w:sz w:val="26"/>
          <w:szCs w:val="26"/>
        </w:rPr>
        <w:t xml:space="preserve">.  </w:t>
      </w:r>
      <w:r w:rsidR="00D942D9" w:rsidRPr="00F10C09">
        <w:rPr>
          <w:spacing w:val="-1"/>
          <w:sz w:val="26"/>
          <w:szCs w:val="26"/>
        </w:rPr>
        <w:t>Columbia R. Exc. at</w:t>
      </w:r>
      <w:r w:rsidR="00611786">
        <w:rPr>
          <w:spacing w:val="-1"/>
          <w:sz w:val="26"/>
          <w:szCs w:val="26"/>
        </w:rPr>
        <w:t> </w:t>
      </w:r>
      <w:r w:rsidR="00416561">
        <w:rPr>
          <w:spacing w:val="-1"/>
          <w:sz w:val="26"/>
          <w:szCs w:val="26"/>
        </w:rPr>
        <w:t>3</w:t>
      </w:r>
      <w:r w:rsidR="00611786">
        <w:rPr>
          <w:spacing w:val="-1"/>
          <w:sz w:val="26"/>
          <w:szCs w:val="26"/>
        </w:rPr>
        <w:noBreakHyphen/>
      </w:r>
      <w:r w:rsidR="00D942D9">
        <w:rPr>
          <w:spacing w:val="-1"/>
          <w:sz w:val="26"/>
          <w:szCs w:val="26"/>
        </w:rPr>
        <w:t>4</w:t>
      </w:r>
      <w:r w:rsidR="00416561">
        <w:rPr>
          <w:spacing w:val="-1"/>
          <w:sz w:val="26"/>
          <w:szCs w:val="26"/>
        </w:rPr>
        <w:t xml:space="preserve"> (citing </w:t>
      </w:r>
      <w:r w:rsidR="00416561" w:rsidRPr="00300459">
        <w:rPr>
          <w:spacing w:val="-1"/>
          <w:sz w:val="26"/>
          <w:szCs w:val="26"/>
        </w:rPr>
        <w:t>R</w:t>
      </w:r>
      <w:r w:rsidR="00416561">
        <w:rPr>
          <w:spacing w:val="-1"/>
          <w:sz w:val="26"/>
          <w:szCs w:val="26"/>
        </w:rPr>
        <w:t>.</w:t>
      </w:r>
      <w:r w:rsidR="00416561" w:rsidRPr="00300459">
        <w:rPr>
          <w:spacing w:val="-1"/>
          <w:sz w:val="26"/>
          <w:szCs w:val="26"/>
        </w:rPr>
        <w:t>D</w:t>
      </w:r>
      <w:r w:rsidR="00416561">
        <w:rPr>
          <w:spacing w:val="-1"/>
          <w:sz w:val="26"/>
          <w:szCs w:val="26"/>
        </w:rPr>
        <w:t>.</w:t>
      </w:r>
      <w:r w:rsidR="00416561" w:rsidRPr="00300459">
        <w:rPr>
          <w:spacing w:val="-1"/>
          <w:sz w:val="26"/>
          <w:szCs w:val="26"/>
        </w:rPr>
        <w:t xml:space="preserve"> at 38</w:t>
      </w:r>
      <w:r w:rsidR="00416561">
        <w:rPr>
          <w:spacing w:val="-1"/>
          <w:sz w:val="26"/>
          <w:szCs w:val="26"/>
        </w:rPr>
        <w:t xml:space="preserve">; </w:t>
      </w:r>
      <w:r w:rsidR="00416561" w:rsidRPr="00300459">
        <w:rPr>
          <w:spacing w:val="-1"/>
          <w:sz w:val="26"/>
          <w:szCs w:val="26"/>
        </w:rPr>
        <w:t>Columbia M</w:t>
      </w:r>
      <w:r w:rsidR="00416561">
        <w:rPr>
          <w:spacing w:val="-1"/>
          <w:sz w:val="26"/>
          <w:szCs w:val="26"/>
        </w:rPr>
        <w:t>.</w:t>
      </w:r>
      <w:r w:rsidR="00416561" w:rsidRPr="00300459">
        <w:rPr>
          <w:spacing w:val="-1"/>
          <w:sz w:val="26"/>
          <w:szCs w:val="26"/>
        </w:rPr>
        <w:t>B</w:t>
      </w:r>
      <w:r w:rsidR="00416561">
        <w:rPr>
          <w:spacing w:val="-1"/>
          <w:sz w:val="26"/>
          <w:szCs w:val="26"/>
        </w:rPr>
        <w:t>. at</w:t>
      </w:r>
      <w:r w:rsidR="00416561" w:rsidRPr="00300459">
        <w:rPr>
          <w:spacing w:val="-1"/>
          <w:sz w:val="26"/>
          <w:szCs w:val="26"/>
        </w:rPr>
        <w:t xml:space="preserve"> 16</w:t>
      </w:r>
      <w:r w:rsidR="00416561">
        <w:rPr>
          <w:spacing w:val="-1"/>
          <w:sz w:val="26"/>
          <w:szCs w:val="26"/>
        </w:rPr>
        <w:t>)</w:t>
      </w:r>
      <w:r w:rsidR="00D942D9">
        <w:rPr>
          <w:spacing w:val="-1"/>
          <w:sz w:val="26"/>
          <w:szCs w:val="26"/>
        </w:rPr>
        <w:t xml:space="preserve">. </w:t>
      </w:r>
    </w:p>
    <w:p w14:paraId="1BE0D15E" w14:textId="211A2D7B" w:rsidR="00C77A45" w:rsidRPr="005D1BC1" w:rsidRDefault="005D1BC1" w:rsidP="005D1BC1">
      <w:pPr>
        <w:pStyle w:val="ListParagraph"/>
        <w:keepNext/>
        <w:keepLines/>
        <w:widowControl/>
        <w:numPr>
          <w:ilvl w:val="1"/>
          <w:numId w:val="8"/>
        </w:numPr>
        <w:spacing w:line="360" w:lineRule="auto"/>
        <w:ind w:left="2160" w:hanging="720"/>
        <w:outlineLvl w:val="3"/>
        <w:rPr>
          <w:b/>
          <w:bCs/>
          <w:sz w:val="26"/>
          <w:szCs w:val="26"/>
        </w:rPr>
      </w:pPr>
      <w:bookmarkStart w:id="59" w:name="_Toc80611277"/>
      <w:bookmarkEnd w:id="51"/>
      <w:bookmarkEnd w:id="58"/>
      <w:r w:rsidRPr="00182F43">
        <w:rPr>
          <w:b/>
          <w:bCs/>
          <w:sz w:val="26"/>
          <w:szCs w:val="26"/>
        </w:rPr>
        <w:lastRenderedPageBreak/>
        <w:t xml:space="preserve">The OCA’s Exception No. </w:t>
      </w:r>
      <w:r>
        <w:rPr>
          <w:b/>
          <w:bCs/>
          <w:sz w:val="26"/>
          <w:szCs w:val="26"/>
        </w:rPr>
        <w:t>2 and Columbia’s Replies</w:t>
      </w:r>
      <w:bookmarkEnd w:id="59"/>
    </w:p>
    <w:p w14:paraId="6AA22395" w14:textId="77777777" w:rsidR="00FE73CA" w:rsidRDefault="00FE73CA" w:rsidP="00E7149E">
      <w:pPr>
        <w:keepNext/>
        <w:keepLines/>
        <w:widowControl/>
        <w:spacing w:line="360" w:lineRule="auto"/>
        <w:rPr>
          <w:sz w:val="26"/>
          <w:szCs w:val="26"/>
        </w:rPr>
      </w:pPr>
    </w:p>
    <w:p w14:paraId="52755573" w14:textId="6B7B8C91" w:rsidR="003E6B62" w:rsidRDefault="00FE73CA" w:rsidP="002068E9">
      <w:pPr>
        <w:widowControl/>
        <w:spacing w:line="360" w:lineRule="auto"/>
        <w:ind w:firstLine="1440"/>
        <w:contextualSpacing/>
        <w:rPr>
          <w:spacing w:val="-1"/>
          <w:sz w:val="26"/>
          <w:szCs w:val="26"/>
        </w:rPr>
      </w:pPr>
      <w:bookmarkStart w:id="60" w:name="_Hlk79124306"/>
      <w:r w:rsidRPr="00957831">
        <w:rPr>
          <w:spacing w:val="-1"/>
          <w:sz w:val="26"/>
          <w:szCs w:val="26"/>
        </w:rPr>
        <w:t xml:space="preserve">In its </w:t>
      </w:r>
      <w:r w:rsidR="00C77A45" w:rsidRPr="00957831">
        <w:rPr>
          <w:spacing w:val="-1"/>
          <w:sz w:val="26"/>
          <w:szCs w:val="26"/>
        </w:rPr>
        <w:t xml:space="preserve">Exception No. </w:t>
      </w:r>
      <w:r w:rsidR="005D1BC1" w:rsidRPr="00957831">
        <w:rPr>
          <w:spacing w:val="-1"/>
          <w:sz w:val="26"/>
          <w:szCs w:val="26"/>
        </w:rPr>
        <w:t>2</w:t>
      </w:r>
      <w:r w:rsidRPr="00957831">
        <w:rPr>
          <w:spacing w:val="-1"/>
          <w:sz w:val="26"/>
          <w:szCs w:val="26"/>
        </w:rPr>
        <w:t xml:space="preserve">, </w:t>
      </w:r>
      <w:r w:rsidR="00C77A45" w:rsidRPr="00957831">
        <w:rPr>
          <w:spacing w:val="-1"/>
          <w:sz w:val="26"/>
          <w:szCs w:val="26"/>
        </w:rPr>
        <w:t>the OCA argues</w:t>
      </w:r>
      <w:r w:rsidRPr="00957831">
        <w:rPr>
          <w:spacing w:val="-1"/>
          <w:sz w:val="26"/>
          <w:szCs w:val="26"/>
        </w:rPr>
        <w:t xml:space="preserve"> that </w:t>
      </w:r>
      <w:r w:rsidR="000E1A95" w:rsidRPr="00957831">
        <w:rPr>
          <w:spacing w:val="-1"/>
          <w:sz w:val="26"/>
          <w:szCs w:val="26"/>
        </w:rPr>
        <w:t>t</w:t>
      </w:r>
      <w:r w:rsidR="00813360" w:rsidRPr="00957831">
        <w:rPr>
          <w:spacing w:val="-1"/>
          <w:sz w:val="26"/>
          <w:szCs w:val="26"/>
        </w:rPr>
        <w:t xml:space="preserve">he ALJ erred by not recommending the use of </w:t>
      </w:r>
      <w:r w:rsidR="000E1A95" w:rsidRPr="00957831">
        <w:rPr>
          <w:spacing w:val="-1"/>
          <w:sz w:val="26"/>
          <w:szCs w:val="26"/>
        </w:rPr>
        <w:t>Columbia’s</w:t>
      </w:r>
      <w:r w:rsidR="00813360" w:rsidRPr="00957831">
        <w:rPr>
          <w:spacing w:val="-1"/>
          <w:sz w:val="26"/>
          <w:szCs w:val="26"/>
        </w:rPr>
        <w:t xml:space="preserve"> alternative weighted average cost calculation</w:t>
      </w:r>
      <w:r w:rsidR="009B6524">
        <w:rPr>
          <w:spacing w:val="-1"/>
          <w:sz w:val="26"/>
          <w:szCs w:val="26"/>
        </w:rPr>
        <w:t xml:space="preserve">, which would result in </w:t>
      </w:r>
      <w:r w:rsidR="009B6524" w:rsidRPr="0021345D">
        <w:rPr>
          <w:spacing w:val="-1"/>
          <w:sz w:val="26"/>
          <w:szCs w:val="26"/>
        </w:rPr>
        <w:t xml:space="preserve">an estimated EBS Option 1 rate calculation using the costs on a weighted average basis for </w:t>
      </w:r>
      <w:r w:rsidR="001879A9">
        <w:rPr>
          <w:spacing w:val="-1"/>
          <w:sz w:val="26"/>
          <w:szCs w:val="26"/>
        </w:rPr>
        <w:t>TCo</w:t>
      </w:r>
      <w:r w:rsidR="009B6524" w:rsidRPr="0021345D">
        <w:rPr>
          <w:spacing w:val="-1"/>
          <w:sz w:val="26"/>
          <w:szCs w:val="26"/>
        </w:rPr>
        <w:t>, Equitrans and D</w:t>
      </w:r>
      <w:r w:rsidR="0021345D" w:rsidRPr="0021345D">
        <w:rPr>
          <w:spacing w:val="-1"/>
          <w:sz w:val="26"/>
          <w:szCs w:val="26"/>
        </w:rPr>
        <w:t>ominion</w:t>
      </w:r>
      <w:r w:rsidR="009B6524" w:rsidRPr="0021345D">
        <w:rPr>
          <w:spacing w:val="-1"/>
          <w:sz w:val="26"/>
          <w:szCs w:val="26"/>
        </w:rPr>
        <w:t xml:space="preserve"> storage and transportation capacities, excluding the $300,000 fixed credit.  OCA Exc. at</w:t>
      </w:r>
      <w:r w:rsidR="0021345D">
        <w:rPr>
          <w:spacing w:val="-1"/>
          <w:sz w:val="26"/>
          <w:szCs w:val="26"/>
        </w:rPr>
        <w:t xml:space="preserve"> 6</w:t>
      </w:r>
      <w:r w:rsidR="009B6524" w:rsidRPr="0021345D">
        <w:rPr>
          <w:spacing w:val="-1"/>
          <w:sz w:val="26"/>
          <w:szCs w:val="26"/>
        </w:rPr>
        <w:t xml:space="preserve"> (citing</w:t>
      </w:r>
      <w:r w:rsidR="00B073E4">
        <w:rPr>
          <w:spacing w:val="-1"/>
          <w:sz w:val="26"/>
          <w:szCs w:val="26"/>
        </w:rPr>
        <w:t xml:space="preserve"> </w:t>
      </w:r>
      <w:r w:rsidR="00B073E4" w:rsidRPr="00957831">
        <w:rPr>
          <w:spacing w:val="-1"/>
          <w:sz w:val="26"/>
          <w:szCs w:val="26"/>
        </w:rPr>
        <w:t xml:space="preserve">R.D. at 37-39; </w:t>
      </w:r>
      <w:r w:rsidR="00E639FA" w:rsidRPr="00957831">
        <w:rPr>
          <w:spacing w:val="-1"/>
          <w:sz w:val="26"/>
          <w:szCs w:val="26"/>
        </w:rPr>
        <w:t>OCA R.B. at 5</w:t>
      </w:r>
      <w:r w:rsidR="00E639FA">
        <w:rPr>
          <w:spacing w:val="-1"/>
          <w:sz w:val="26"/>
          <w:szCs w:val="26"/>
        </w:rPr>
        <w:t>;</w:t>
      </w:r>
      <w:r w:rsidR="00E639FA" w:rsidRPr="0021345D">
        <w:rPr>
          <w:spacing w:val="-1"/>
          <w:sz w:val="26"/>
          <w:szCs w:val="26"/>
        </w:rPr>
        <w:t xml:space="preserve"> </w:t>
      </w:r>
      <w:r w:rsidR="00B073E4" w:rsidRPr="00957831">
        <w:rPr>
          <w:spacing w:val="-1"/>
          <w:sz w:val="26"/>
          <w:szCs w:val="26"/>
        </w:rPr>
        <w:t xml:space="preserve">OCA M.B. at 13-14; </w:t>
      </w:r>
      <w:r w:rsidR="009B6524" w:rsidRPr="0021345D">
        <w:rPr>
          <w:spacing w:val="-1"/>
          <w:sz w:val="26"/>
          <w:szCs w:val="26"/>
        </w:rPr>
        <w:t>OCA St. 1-SR at 3; Columbia St. 1-R at 10-11).</w:t>
      </w:r>
      <w:r w:rsidR="00813360" w:rsidRPr="00957831">
        <w:rPr>
          <w:spacing w:val="-1"/>
          <w:sz w:val="26"/>
          <w:szCs w:val="26"/>
        </w:rPr>
        <w:t xml:space="preserve">  </w:t>
      </w:r>
      <w:r w:rsidR="00813360" w:rsidRPr="00C45AB5">
        <w:rPr>
          <w:spacing w:val="-1"/>
          <w:sz w:val="26"/>
          <w:szCs w:val="26"/>
        </w:rPr>
        <w:t xml:space="preserve">The OCA </w:t>
      </w:r>
      <w:r w:rsidR="008B06C0">
        <w:rPr>
          <w:spacing w:val="-1"/>
          <w:sz w:val="26"/>
          <w:szCs w:val="26"/>
        </w:rPr>
        <w:t>explains</w:t>
      </w:r>
      <w:r w:rsidR="00813360" w:rsidRPr="00C45AB5">
        <w:rPr>
          <w:spacing w:val="-1"/>
          <w:sz w:val="26"/>
          <w:szCs w:val="26"/>
        </w:rPr>
        <w:t xml:space="preserve"> that </w:t>
      </w:r>
      <w:r w:rsidR="00F960AC" w:rsidRPr="00C45AB5">
        <w:rPr>
          <w:spacing w:val="-1"/>
          <w:sz w:val="26"/>
          <w:szCs w:val="26"/>
        </w:rPr>
        <w:t>Columbia</w:t>
      </w:r>
      <w:r w:rsidR="009A5D3F">
        <w:rPr>
          <w:spacing w:val="-1"/>
          <w:sz w:val="26"/>
          <w:szCs w:val="26"/>
        </w:rPr>
        <w:t xml:space="preserve">’s </w:t>
      </w:r>
      <w:r w:rsidR="00813360" w:rsidRPr="00C45AB5">
        <w:rPr>
          <w:spacing w:val="-1"/>
          <w:sz w:val="26"/>
          <w:szCs w:val="26"/>
        </w:rPr>
        <w:t>alternative calculation is more reasonable than the Company’s current calculation</w:t>
      </w:r>
      <w:r w:rsidR="00DC5DF0" w:rsidRPr="00C45AB5">
        <w:rPr>
          <w:spacing w:val="-1"/>
          <w:sz w:val="26"/>
          <w:szCs w:val="26"/>
        </w:rPr>
        <w:t xml:space="preserve"> because </w:t>
      </w:r>
      <w:r w:rsidR="00813360" w:rsidRPr="00C45AB5">
        <w:rPr>
          <w:spacing w:val="-1"/>
          <w:sz w:val="26"/>
          <w:szCs w:val="26"/>
        </w:rPr>
        <w:t xml:space="preserve">it would be based upon the transportation and storage capacity acquired to provide EBS Option 1 by including </w:t>
      </w:r>
      <w:r w:rsidR="00813360" w:rsidRPr="00E11CA9">
        <w:rPr>
          <w:spacing w:val="-1"/>
          <w:sz w:val="26"/>
          <w:szCs w:val="26"/>
        </w:rPr>
        <w:t>all</w:t>
      </w:r>
      <w:r w:rsidR="00813360" w:rsidRPr="00BF47B4">
        <w:rPr>
          <w:spacing w:val="-1"/>
          <w:sz w:val="26"/>
          <w:szCs w:val="26"/>
        </w:rPr>
        <w:t xml:space="preserve"> </w:t>
      </w:r>
      <w:r w:rsidR="00813360" w:rsidRPr="00C45AB5">
        <w:rPr>
          <w:spacing w:val="-1"/>
          <w:sz w:val="26"/>
          <w:szCs w:val="26"/>
        </w:rPr>
        <w:t>of the pipelines capable of providing the services</w:t>
      </w:r>
      <w:r w:rsidR="001F423C" w:rsidRPr="00FF55E3">
        <w:rPr>
          <w:spacing w:val="-1"/>
          <w:sz w:val="26"/>
          <w:szCs w:val="26"/>
        </w:rPr>
        <w:t xml:space="preserve">.  Further, the OCA </w:t>
      </w:r>
      <w:r w:rsidR="005E26F8">
        <w:rPr>
          <w:spacing w:val="-1"/>
          <w:sz w:val="26"/>
          <w:szCs w:val="26"/>
        </w:rPr>
        <w:t>contends</w:t>
      </w:r>
      <w:r w:rsidR="001F423C" w:rsidRPr="00FF55E3">
        <w:rPr>
          <w:spacing w:val="-1"/>
          <w:sz w:val="26"/>
          <w:szCs w:val="26"/>
        </w:rPr>
        <w:t xml:space="preserve"> that </w:t>
      </w:r>
      <w:r w:rsidR="00343BBD" w:rsidRPr="00FF55E3">
        <w:rPr>
          <w:spacing w:val="-1"/>
          <w:sz w:val="26"/>
          <w:szCs w:val="26"/>
        </w:rPr>
        <w:t>the</w:t>
      </w:r>
      <w:r w:rsidR="001F423C" w:rsidRPr="00FF55E3">
        <w:rPr>
          <w:spacing w:val="-1"/>
          <w:sz w:val="26"/>
          <w:szCs w:val="26"/>
        </w:rPr>
        <w:t xml:space="preserve"> alternative calculation </w:t>
      </w:r>
      <w:r w:rsidR="00813360" w:rsidRPr="00FF55E3">
        <w:rPr>
          <w:spacing w:val="-1"/>
          <w:sz w:val="26"/>
          <w:szCs w:val="26"/>
        </w:rPr>
        <w:t xml:space="preserve">would recognize that </w:t>
      </w:r>
      <w:r w:rsidR="00343BBD" w:rsidRPr="00FF55E3">
        <w:rPr>
          <w:spacing w:val="-1"/>
          <w:sz w:val="26"/>
          <w:szCs w:val="26"/>
        </w:rPr>
        <w:t xml:space="preserve">most </w:t>
      </w:r>
      <w:r w:rsidR="00813360" w:rsidRPr="00FF55E3">
        <w:rPr>
          <w:spacing w:val="-1"/>
          <w:sz w:val="26"/>
          <w:szCs w:val="26"/>
        </w:rPr>
        <w:t>of Columbia’s customers</w:t>
      </w:r>
      <w:r w:rsidR="006D2BE1">
        <w:rPr>
          <w:spacing w:val="-1"/>
          <w:sz w:val="26"/>
          <w:szCs w:val="26"/>
        </w:rPr>
        <w:t xml:space="preserve">, or </w:t>
      </w:r>
      <w:r w:rsidR="00813360" w:rsidRPr="00FF55E3">
        <w:rPr>
          <w:spacing w:val="-1"/>
          <w:sz w:val="26"/>
          <w:szCs w:val="26"/>
        </w:rPr>
        <w:t>market areas</w:t>
      </w:r>
      <w:r w:rsidR="006D2BE1">
        <w:rPr>
          <w:spacing w:val="-1"/>
          <w:sz w:val="26"/>
          <w:szCs w:val="26"/>
        </w:rPr>
        <w:t>,</w:t>
      </w:r>
      <w:r w:rsidR="00813360" w:rsidRPr="00FF55E3">
        <w:rPr>
          <w:spacing w:val="-1"/>
          <w:sz w:val="26"/>
          <w:szCs w:val="26"/>
        </w:rPr>
        <w:t xml:space="preserve"> are served </w:t>
      </w:r>
      <w:r w:rsidR="00343BBD" w:rsidRPr="00FF55E3">
        <w:rPr>
          <w:spacing w:val="-1"/>
          <w:sz w:val="26"/>
          <w:szCs w:val="26"/>
        </w:rPr>
        <w:t xml:space="preserve">solely </w:t>
      </w:r>
      <w:r w:rsidR="00813360" w:rsidRPr="00FF55E3">
        <w:rPr>
          <w:spacing w:val="-1"/>
          <w:sz w:val="26"/>
          <w:szCs w:val="26"/>
        </w:rPr>
        <w:t xml:space="preserve">by facilities operated by </w:t>
      </w:r>
      <w:r w:rsidR="001879A9">
        <w:rPr>
          <w:spacing w:val="-1"/>
          <w:sz w:val="26"/>
          <w:szCs w:val="26"/>
        </w:rPr>
        <w:t>TCo</w:t>
      </w:r>
      <w:r w:rsidR="00813360" w:rsidRPr="00FF55E3">
        <w:rPr>
          <w:spacing w:val="-1"/>
          <w:sz w:val="26"/>
          <w:szCs w:val="26"/>
        </w:rPr>
        <w:t xml:space="preserve">.  </w:t>
      </w:r>
      <w:r w:rsidR="00F16BEC" w:rsidRPr="0076702F">
        <w:rPr>
          <w:spacing w:val="-1"/>
          <w:sz w:val="26"/>
          <w:szCs w:val="26"/>
        </w:rPr>
        <w:t>Moreover, t</w:t>
      </w:r>
      <w:r w:rsidR="00813360" w:rsidRPr="0076702F">
        <w:rPr>
          <w:spacing w:val="-1"/>
          <w:sz w:val="26"/>
          <w:szCs w:val="26"/>
        </w:rPr>
        <w:t xml:space="preserve">he </w:t>
      </w:r>
      <w:r w:rsidR="00F16BEC" w:rsidRPr="0076702F">
        <w:rPr>
          <w:spacing w:val="-1"/>
          <w:sz w:val="26"/>
          <w:szCs w:val="26"/>
        </w:rPr>
        <w:t xml:space="preserve">OCA notes that the </w:t>
      </w:r>
      <w:r w:rsidR="00813360" w:rsidRPr="0076702F">
        <w:rPr>
          <w:spacing w:val="-1"/>
          <w:sz w:val="26"/>
          <w:szCs w:val="26"/>
        </w:rPr>
        <w:t>ALJ</w:t>
      </w:r>
      <w:r w:rsidR="00F16BEC" w:rsidRPr="0076702F">
        <w:rPr>
          <w:spacing w:val="-1"/>
          <w:sz w:val="26"/>
          <w:szCs w:val="26"/>
        </w:rPr>
        <w:t xml:space="preserve"> </w:t>
      </w:r>
      <w:r w:rsidR="00813360" w:rsidRPr="0076702F">
        <w:rPr>
          <w:spacing w:val="-1"/>
          <w:sz w:val="26"/>
          <w:szCs w:val="26"/>
        </w:rPr>
        <w:t xml:space="preserve">rejected the </w:t>
      </w:r>
      <w:r w:rsidR="00334C7C" w:rsidRPr="0076702F">
        <w:rPr>
          <w:spacing w:val="-1"/>
          <w:sz w:val="26"/>
          <w:szCs w:val="26"/>
        </w:rPr>
        <w:t xml:space="preserve">OCA’s </w:t>
      </w:r>
      <w:r w:rsidR="0043254C">
        <w:rPr>
          <w:spacing w:val="-1"/>
          <w:sz w:val="26"/>
          <w:szCs w:val="26"/>
        </w:rPr>
        <w:t>TCo</w:t>
      </w:r>
      <w:r w:rsidR="00813360" w:rsidRPr="0076702F">
        <w:rPr>
          <w:spacing w:val="-1"/>
          <w:sz w:val="26"/>
          <w:szCs w:val="26"/>
        </w:rPr>
        <w:t xml:space="preserve">-only calculation due to </w:t>
      </w:r>
      <w:r w:rsidR="00334C7C" w:rsidRPr="0076702F">
        <w:rPr>
          <w:spacing w:val="-1"/>
          <w:sz w:val="26"/>
          <w:szCs w:val="26"/>
        </w:rPr>
        <w:t xml:space="preserve">changes in </w:t>
      </w:r>
      <w:r w:rsidR="00813360" w:rsidRPr="0076702F">
        <w:rPr>
          <w:spacing w:val="-1"/>
          <w:sz w:val="26"/>
          <w:szCs w:val="26"/>
        </w:rPr>
        <w:t>transportation and storage capacit</w:t>
      </w:r>
      <w:r w:rsidR="00334C7C" w:rsidRPr="0076702F">
        <w:rPr>
          <w:spacing w:val="-1"/>
          <w:sz w:val="26"/>
          <w:szCs w:val="26"/>
        </w:rPr>
        <w:t>y</w:t>
      </w:r>
      <w:r w:rsidR="00813360" w:rsidRPr="0076702F">
        <w:rPr>
          <w:spacing w:val="-1"/>
          <w:sz w:val="26"/>
          <w:szCs w:val="26"/>
        </w:rPr>
        <w:t xml:space="preserve"> and frequent </w:t>
      </w:r>
      <w:r w:rsidR="00885149" w:rsidRPr="0076702F">
        <w:rPr>
          <w:spacing w:val="-1"/>
          <w:sz w:val="26"/>
          <w:szCs w:val="26"/>
        </w:rPr>
        <w:t xml:space="preserve">fluctuations in </w:t>
      </w:r>
      <w:r w:rsidR="00813360" w:rsidRPr="0076702F">
        <w:rPr>
          <w:spacing w:val="-1"/>
          <w:sz w:val="26"/>
          <w:szCs w:val="26"/>
        </w:rPr>
        <w:t>rate</w:t>
      </w:r>
      <w:r w:rsidR="00292C17" w:rsidRPr="0076702F">
        <w:rPr>
          <w:spacing w:val="-1"/>
          <w:sz w:val="26"/>
          <w:szCs w:val="26"/>
        </w:rPr>
        <w:t xml:space="preserve"> or </w:t>
      </w:r>
      <w:r w:rsidR="00813360" w:rsidRPr="0076702F">
        <w:rPr>
          <w:spacing w:val="-1"/>
          <w:sz w:val="26"/>
          <w:szCs w:val="26"/>
        </w:rPr>
        <w:t>credit without considering the Company’s alternative weight average cost calculation</w:t>
      </w:r>
      <w:r w:rsidR="00292C17" w:rsidRPr="0076702F">
        <w:rPr>
          <w:spacing w:val="-1"/>
          <w:sz w:val="26"/>
          <w:szCs w:val="26"/>
        </w:rPr>
        <w:t>,</w:t>
      </w:r>
      <w:r w:rsidR="00813360" w:rsidRPr="0076702F">
        <w:rPr>
          <w:spacing w:val="-1"/>
          <w:sz w:val="26"/>
          <w:szCs w:val="26"/>
        </w:rPr>
        <w:t xml:space="preserve"> which </w:t>
      </w:r>
      <w:r w:rsidR="00FD6288" w:rsidRPr="0076702F">
        <w:rPr>
          <w:spacing w:val="-1"/>
          <w:sz w:val="26"/>
          <w:szCs w:val="26"/>
        </w:rPr>
        <w:t xml:space="preserve">takes into account the costs of all three pipelines, thereby </w:t>
      </w:r>
      <w:r w:rsidR="00813360" w:rsidRPr="0076702F">
        <w:rPr>
          <w:spacing w:val="-1"/>
          <w:sz w:val="26"/>
          <w:szCs w:val="26"/>
        </w:rPr>
        <w:t>reduc</w:t>
      </w:r>
      <w:r w:rsidR="00FD6288" w:rsidRPr="0076702F">
        <w:rPr>
          <w:spacing w:val="-1"/>
          <w:sz w:val="26"/>
          <w:szCs w:val="26"/>
        </w:rPr>
        <w:t>ing</w:t>
      </w:r>
      <w:r w:rsidR="00813360" w:rsidRPr="0076702F">
        <w:rPr>
          <w:spacing w:val="-1"/>
          <w:sz w:val="26"/>
          <w:szCs w:val="26"/>
        </w:rPr>
        <w:t xml:space="preserve"> the risk of </w:t>
      </w:r>
      <w:r w:rsidR="00B606C1" w:rsidRPr="0076702F">
        <w:rPr>
          <w:spacing w:val="-1"/>
          <w:sz w:val="26"/>
          <w:szCs w:val="26"/>
        </w:rPr>
        <w:t xml:space="preserve">frequent fluctuations in </w:t>
      </w:r>
      <w:r w:rsidR="00813360" w:rsidRPr="0076702F">
        <w:rPr>
          <w:spacing w:val="-1"/>
          <w:sz w:val="26"/>
          <w:szCs w:val="26"/>
        </w:rPr>
        <w:t>rate</w:t>
      </w:r>
      <w:r w:rsidR="00292C17" w:rsidRPr="0076702F">
        <w:rPr>
          <w:spacing w:val="-1"/>
          <w:sz w:val="26"/>
          <w:szCs w:val="26"/>
        </w:rPr>
        <w:t xml:space="preserve"> or </w:t>
      </w:r>
      <w:r w:rsidR="00813360" w:rsidRPr="0076702F">
        <w:rPr>
          <w:spacing w:val="-1"/>
          <w:sz w:val="26"/>
          <w:szCs w:val="26"/>
        </w:rPr>
        <w:t>credit.</w:t>
      </w:r>
      <w:r w:rsidR="00FD6288" w:rsidRPr="0076702F">
        <w:rPr>
          <w:spacing w:val="-1"/>
          <w:sz w:val="26"/>
          <w:szCs w:val="26"/>
        </w:rPr>
        <w:t xml:space="preserve">  OCA Exc. </w:t>
      </w:r>
      <w:r w:rsidR="00B20DA1" w:rsidRPr="0076702F">
        <w:rPr>
          <w:spacing w:val="-1"/>
          <w:sz w:val="26"/>
          <w:szCs w:val="26"/>
        </w:rPr>
        <w:t>at 6</w:t>
      </w:r>
      <w:r w:rsidR="00D517B0">
        <w:rPr>
          <w:spacing w:val="-1"/>
          <w:sz w:val="26"/>
          <w:szCs w:val="26"/>
        </w:rPr>
        <w:t>-7</w:t>
      </w:r>
      <w:r w:rsidR="00813360" w:rsidRPr="0076702F">
        <w:rPr>
          <w:spacing w:val="-1"/>
          <w:sz w:val="26"/>
          <w:szCs w:val="26"/>
        </w:rPr>
        <w:t xml:space="preserve"> </w:t>
      </w:r>
      <w:r w:rsidR="00292C17" w:rsidRPr="0076702F">
        <w:rPr>
          <w:spacing w:val="-1"/>
          <w:sz w:val="26"/>
          <w:szCs w:val="26"/>
        </w:rPr>
        <w:t xml:space="preserve">(citing </w:t>
      </w:r>
      <w:r w:rsidR="00813360" w:rsidRPr="0076702F">
        <w:rPr>
          <w:spacing w:val="-1"/>
          <w:sz w:val="26"/>
          <w:szCs w:val="26"/>
        </w:rPr>
        <w:t>R.D. at 38</w:t>
      </w:r>
      <w:r w:rsidR="007954D4">
        <w:rPr>
          <w:spacing w:val="-1"/>
          <w:sz w:val="26"/>
          <w:szCs w:val="26"/>
        </w:rPr>
        <w:t xml:space="preserve">; </w:t>
      </w:r>
      <w:r w:rsidR="007954D4" w:rsidRPr="00FF55E3">
        <w:rPr>
          <w:spacing w:val="-1"/>
          <w:sz w:val="26"/>
          <w:szCs w:val="26"/>
        </w:rPr>
        <w:t>OCA R.B. at 5</w:t>
      </w:r>
      <w:r w:rsidR="007954D4">
        <w:rPr>
          <w:spacing w:val="-1"/>
          <w:sz w:val="26"/>
          <w:szCs w:val="26"/>
        </w:rPr>
        <w:t xml:space="preserve">; </w:t>
      </w:r>
      <w:r w:rsidR="007954D4" w:rsidRPr="00FF55E3">
        <w:rPr>
          <w:spacing w:val="-1"/>
          <w:sz w:val="26"/>
          <w:szCs w:val="26"/>
        </w:rPr>
        <w:t xml:space="preserve">OCA M.B. at 13-14; </w:t>
      </w:r>
      <w:r w:rsidR="007954D4">
        <w:rPr>
          <w:spacing w:val="-1"/>
          <w:sz w:val="26"/>
          <w:szCs w:val="26"/>
        </w:rPr>
        <w:t>OCA St. 1-SR at 2-3</w:t>
      </w:r>
      <w:r w:rsidR="00192173" w:rsidRPr="0076702F">
        <w:rPr>
          <w:spacing w:val="-1"/>
          <w:sz w:val="26"/>
          <w:szCs w:val="26"/>
        </w:rPr>
        <w:t>)</w:t>
      </w:r>
      <w:r w:rsidR="00813360" w:rsidRPr="0076702F">
        <w:rPr>
          <w:spacing w:val="-1"/>
          <w:sz w:val="26"/>
          <w:szCs w:val="26"/>
        </w:rPr>
        <w:t>.</w:t>
      </w:r>
    </w:p>
    <w:p w14:paraId="343F0683" w14:textId="77777777" w:rsidR="003E6B62" w:rsidRDefault="003E6B62" w:rsidP="002068E9">
      <w:pPr>
        <w:widowControl/>
        <w:spacing w:line="360" w:lineRule="auto"/>
        <w:ind w:firstLine="1440"/>
        <w:contextualSpacing/>
        <w:rPr>
          <w:spacing w:val="-1"/>
          <w:sz w:val="26"/>
          <w:szCs w:val="26"/>
        </w:rPr>
      </w:pPr>
    </w:p>
    <w:p w14:paraId="1841EE07" w14:textId="0F939041" w:rsidR="00254F57" w:rsidRDefault="003E6B62" w:rsidP="009761B0">
      <w:pPr>
        <w:widowControl/>
        <w:spacing w:line="360" w:lineRule="auto"/>
        <w:ind w:firstLine="1440"/>
        <w:contextualSpacing/>
        <w:rPr>
          <w:spacing w:val="-1"/>
          <w:sz w:val="26"/>
          <w:szCs w:val="26"/>
        </w:rPr>
      </w:pPr>
      <w:r>
        <w:rPr>
          <w:spacing w:val="-1"/>
          <w:sz w:val="26"/>
          <w:szCs w:val="26"/>
        </w:rPr>
        <w:t>In its Replies to Exceptions, Columbia c</w:t>
      </w:r>
      <w:r w:rsidR="00CF29B1">
        <w:rPr>
          <w:spacing w:val="-1"/>
          <w:sz w:val="26"/>
          <w:szCs w:val="26"/>
        </w:rPr>
        <w:t>larifie</w:t>
      </w:r>
      <w:r>
        <w:rPr>
          <w:spacing w:val="-1"/>
          <w:sz w:val="26"/>
          <w:szCs w:val="26"/>
        </w:rPr>
        <w:t>s that</w:t>
      </w:r>
      <w:bookmarkEnd w:id="60"/>
      <w:r w:rsidR="00452AD0">
        <w:rPr>
          <w:spacing w:val="-1"/>
          <w:sz w:val="26"/>
          <w:szCs w:val="26"/>
        </w:rPr>
        <w:t xml:space="preserve"> it</w:t>
      </w:r>
      <w:r w:rsidR="00FB7724">
        <w:rPr>
          <w:spacing w:val="-1"/>
          <w:sz w:val="26"/>
          <w:szCs w:val="26"/>
        </w:rPr>
        <w:t xml:space="preserve"> </w:t>
      </w:r>
      <w:r w:rsidR="00254F57" w:rsidRPr="00254F57">
        <w:rPr>
          <w:spacing w:val="-1"/>
          <w:sz w:val="26"/>
          <w:szCs w:val="26"/>
        </w:rPr>
        <w:t xml:space="preserve">did not present </w:t>
      </w:r>
      <w:r w:rsidR="00A036A2">
        <w:rPr>
          <w:spacing w:val="-1"/>
          <w:sz w:val="26"/>
          <w:szCs w:val="26"/>
        </w:rPr>
        <w:t xml:space="preserve">or </w:t>
      </w:r>
      <w:r w:rsidR="00452AD0">
        <w:rPr>
          <w:spacing w:val="-1"/>
          <w:sz w:val="26"/>
          <w:szCs w:val="26"/>
        </w:rPr>
        <w:t>recommend</w:t>
      </w:r>
      <w:r w:rsidR="00A036A2">
        <w:rPr>
          <w:spacing w:val="-1"/>
          <w:sz w:val="26"/>
          <w:szCs w:val="26"/>
        </w:rPr>
        <w:t xml:space="preserve"> </w:t>
      </w:r>
      <w:r w:rsidR="00254F57" w:rsidRPr="00254F57">
        <w:rPr>
          <w:spacing w:val="-1"/>
          <w:sz w:val="26"/>
          <w:szCs w:val="26"/>
        </w:rPr>
        <w:t xml:space="preserve">an </w:t>
      </w:r>
      <w:r w:rsidR="00254F57" w:rsidRPr="009761B0">
        <w:rPr>
          <w:spacing w:val="-1"/>
          <w:sz w:val="26"/>
          <w:szCs w:val="26"/>
        </w:rPr>
        <w:t xml:space="preserve">alternative </w:t>
      </w:r>
      <w:r w:rsidR="00F76ADF" w:rsidRPr="009761B0">
        <w:rPr>
          <w:spacing w:val="-1"/>
          <w:sz w:val="26"/>
          <w:szCs w:val="26"/>
        </w:rPr>
        <w:t xml:space="preserve">proposal </w:t>
      </w:r>
      <w:r w:rsidR="00447F85">
        <w:rPr>
          <w:spacing w:val="-1"/>
          <w:sz w:val="26"/>
          <w:szCs w:val="26"/>
        </w:rPr>
        <w:t xml:space="preserve">for calculating EBS Option 1 costs </w:t>
      </w:r>
      <w:r w:rsidR="00F17480">
        <w:rPr>
          <w:spacing w:val="-1"/>
          <w:sz w:val="26"/>
          <w:szCs w:val="26"/>
        </w:rPr>
        <w:t>and reiterates its position that the Company’s existing methodology should remain unchanged</w:t>
      </w:r>
      <w:r w:rsidR="00254F57" w:rsidRPr="009761B0">
        <w:rPr>
          <w:spacing w:val="-1"/>
          <w:sz w:val="26"/>
          <w:szCs w:val="26"/>
        </w:rPr>
        <w:t xml:space="preserve">. </w:t>
      </w:r>
      <w:r w:rsidR="00EC756D" w:rsidRPr="009761B0">
        <w:rPr>
          <w:spacing w:val="-1"/>
          <w:sz w:val="26"/>
          <w:szCs w:val="26"/>
        </w:rPr>
        <w:t xml:space="preserve"> </w:t>
      </w:r>
      <w:r w:rsidR="00A361FC" w:rsidRPr="009761B0">
        <w:rPr>
          <w:spacing w:val="-1"/>
          <w:sz w:val="26"/>
          <w:szCs w:val="26"/>
        </w:rPr>
        <w:t xml:space="preserve">Columbia </w:t>
      </w:r>
      <w:r w:rsidR="00CF29B1">
        <w:rPr>
          <w:spacing w:val="-1"/>
          <w:sz w:val="26"/>
          <w:szCs w:val="26"/>
        </w:rPr>
        <w:t>elaborates</w:t>
      </w:r>
      <w:r w:rsidR="00A361FC" w:rsidRPr="009761B0">
        <w:rPr>
          <w:spacing w:val="-1"/>
          <w:sz w:val="26"/>
          <w:szCs w:val="26"/>
        </w:rPr>
        <w:t xml:space="preserve"> that</w:t>
      </w:r>
      <w:r w:rsidR="00254F57" w:rsidRPr="009761B0">
        <w:rPr>
          <w:spacing w:val="-1"/>
          <w:sz w:val="26"/>
          <w:szCs w:val="26"/>
        </w:rPr>
        <w:t xml:space="preserve">, if the Commission agrees with the ALJ’s finding that </w:t>
      </w:r>
      <w:r w:rsidR="00CD6ADF" w:rsidRPr="009761B0">
        <w:rPr>
          <w:spacing w:val="-1"/>
          <w:sz w:val="26"/>
          <w:szCs w:val="26"/>
        </w:rPr>
        <w:t xml:space="preserve">the </w:t>
      </w:r>
      <w:r w:rsidR="00254F57" w:rsidRPr="009761B0">
        <w:rPr>
          <w:spacing w:val="-1"/>
          <w:sz w:val="26"/>
          <w:szCs w:val="26"/>
        </w:rPr>
        <w:t>OCA failed to demonstrate any new or changed circumstances that would warrant modifying Columbia’s existing methodology, then Columbia’s existing methodology should remain unchanged</w:t>
      </w:r>
      <w:r w:rsidR="00425352" w:rsidRPr="009761B0">
        <w:rPr>
          <w:spacing w:val="-1"/>
          <w:sz w:val="26"/>
          <w:szCs w:val="26"/>
        </w:rPr>
        <w:t xml:space="preserve"> and </w:t>
      </w:r>
      <w:r w:rsidR="00254F57" w:rsidRPr="009761B0">
        <w:rPr>
          <w:spacing w:val="-1"/>
          <w:sz w:val="26"/>
          <w:szCs w:val="26"/>
        </w:rPr>
        <w:t xml:space="preserve">a determination on whether a modified calculation should be adopted </w:t>
      </w:r>
      <w:r w:rsidR="00425352" w:rsidRPr="009761B0">
        <w:rPr>
          <w:spacing w:val="-1"/>
          <w:sz w:val="26"/>
          <w:szCs w:val="26"/>
        </w:rPr>
        <w:t>is unnecessary</w:t>
      </w:r>
      <w:r w:rsidR="00254F57" w:rsidRPr="009761B0">
        <w:rPr>
          <w:spacing w:val="-1"/>
          <w:sz w:val="26"/>
          <w:szCs w:val="26"/>
        </w:rPr>
        <w:t>.</w:t>
      </w:r>
      <w:r w:rsidR="009761B0">
        <w:rPr>
          <w:spacing w:val="-1"/>
          <w:sz w:val="26"/>
          <w:szCs w:val="26"/>
        </w:rPr>
        <w:t xml:space="preserve">  </w:t>
      </w:r>
      <w:r w:rsidR="009761B0" w:rsidRPr="009761B0">
        <w:rPr>
          <w:spacing w:val="-1"/>
          <w:sz w:val="26"/>
          <w:szCs w:val="26"/>
        </w:rPr>
        <w:t>Columbia R. Exc. at 4</w:t>
      </w:r>
      <w:r w:rsidR="00A036A2">
        <w:rPr>
          <w:spacing w:val="-1"/>
          <w:sz w:val="26"/>
          <w:szCs w:val="26"/>
        </w:rPr>
        <w:t>-</w:t>
      </w:r>
      <w:r w:rsidR="00A036A2" w:rsidRPr="00D84DE4">
        <w:rPr>
          <w:spacing w:val="-1"/>
          <w:sz w:val="26"/>
          <w:szCs w:val="26"/>
        </w:rPr>
        <w:t>5</w:t>
      </w:r>
      <w:r w:rsidR="009761B0" w:rsidRPr="00D84DE4">
        <w:rPr>
          <w:spacing w:val="-1"/>
          <w:sz w:val="26"/>
          <w:szCs w:val="26"/>
        </w:rPr>
        <w:t xml:space="preserve"> (citing OCA Exc. at 6</w:t>
      </w:r>
      <w:r w:rsidR="00D84DE4" w:rsidRPr="00D84DE4">
        <w:rPr>
          <w:spacing w:val="-1"/>
          <w:sz w:val="26"/>
          <w:szCs w:val="26"/>
        </w:rPr>
        <w:t>; Columbia St. 1-R</w:t>
      </w:r>
      <w:r w:rsidR="00D84DE4">
        <w:rPr>
          <w:spacing w:val="-1"/>
          <w:sz w:val="26"/>
          <w:szCs w:val="26"/>
        </w:rPr>
        <w:t xml:space="preserve"> at</w:t>
      </w:r>
      <w:r w:rsidR="00D84DE4" w:rsidRPr="00D84DE4">
        <w:rPr>
          <w:spacing w:val="-1"/>
          <w:sz w:val="26"/>
          <w:szCs w:val="26"/>
        </w:rPr>
        <w:t xml:space="preserve"> 9-</w:t>
      </w:r>
      <w:r w:rsidR="00D84DE4" w:rsidRPr="00D84DE4">
        <w:rPr>
          <w:spacing w:val="-1"/>
          <w:sz w:val="26"/>
          <w:szCs w:val="26"/>
        </w:rPr>
        <w:softHyphen/>
        <w:t>11</w:t>
      </w:r>
      <w:r w:rsidR="009761B0" w:rsidRPr="00D84DE4">
        <w:rPr>
          <w:spacing w:val="-1"/>
          <w:sz w:val="26"/>
          <w:szCs w:val="26"/>
        </w:rPr>
        <w:t>).</w:t>
      </w:r>
      <w:r w:rsidR="009761B0" w:rsidRPr="009761B0">
        <w:rPr>
          <w:spacing w:val="-1"/>
          <w:sz w:val="26"/>
          <w:szCs w:val="26"/>
        </w:rPr>
        <w:t xml:space="preserve">  </w:t>
      </w:r>
    </w:p>
    <w:p w14:paraId="34553AAA" w14:textId="5CBB4CA1" w:rsidR="00254F57" w:rsidRPr="005A732D" w:rsidRDefault="00AE4588" w:rsidP="00254F57">
      <w:pPr>
        <w:widowControl/>
        <w:spacing w:line="360" w:lineRule="auto"/>
        <w:ind w:firstLine="1440"/>
        <w:contextualSpacing/>
        <w:rPr>
          <w:spacing w:val="-1"/>
          <w:sz w:val="26"/>
          <w:szCs w:val="26"/>
        </w:rPr>
      </w:pPr>
      <w:r w:rsidRPr="005D61D5">
        <w:rPr>
          <w:spacing w:val="-1"/>
          <w:sz w:val="26"/>
          <w:szCs w:val="26"/>
        </w:rPr>
        <w:lastRenderedPageBreak/>
        <w:t xml:space="preserve">Columbia </w:t>
      </w:r>
      <w:r w:rsidR="00803302">
        <w:rPr>
          <w:spacing w:val="-1"/>
          <w:sz w:val="26"/>
          <w:szCs w:val="26"/>
        </w:rPr>
        <w:t>argue</w:t>
      </w:r>
      <w:r w:rsidR="00BD04D0">
        <w:rPr>
          <w:spacing w:val="-1"/>
          <w:sz w:val="26"/>
          <w:szCs w:val="26"/>
        </w:rPr>
        <w:t>s</w:t>
      </w:r>
      <w:r w:rsidR="00254F57" w:rsidRPr="005D61D5">
        <w:rPr>
          <w:spacing w:val="-1"/>
          <w:sz w:val="26"/>
          <w:szCs w:val="26"/>
        </w:rPr>
        <w:t xml:space="preserve"> </w:t>
      </w:r>
      <w:r w:rsidR="00C8030B" w:rsidRPr="005D61D5">
        <w:rPr>
          <w:spacing w:val="-1"/>
          <w:sz w:val="26"/>
          <w:szCs w:val="26"/>
        </w:rPr>
        <w:t>that</w:t>
      </w:r>
      <w:r w:rsidR="007D1A63" w:rsidRPr="005D61D5">
        <w:rPr>
          <w:spacing w:val="-1"/>
          <w:sz w:val="26"/>
          <w:szCs w:val="26"/>
        </w:rPr>
        <w:t xml:space="preserve"> the</w:t>
      </w:r>
      <w:r w:rsidR="007754D1" w:rsidRPr="005D61D5">
        <w:rPr>
          <w:spacing w:val="-1"/>
          <w:sz w:val="26"/>
          <w:szCs w:val="26"/>
        </w:rPr>
        <w:t xml:space="preserve"> storage the</w:t>
      </w:r>
      <w:r w:rsidR="007D1A63" w:rsidRPr="005D61D5">
        <w:rPr>
          <w:spacing w:val="-1"/>
          <w:sz w:val="26"/>
          <w:szCs w:val="26"/>
        </w:rPr>
        <w:t xml:space="preserve"> Company acquires </w:t>
      </w:r>
      <w:r w:rsidR="007754D1" w:rsidRPr="005D61D5">
        <w:rPr>
          <w:spacing w:val="-1"/>
          <w:sz w:val="26"/>
          <w:szCs w:val="26"/>
        </w:rPr>
        <w:t>is</w:t>
      </w:r>
      <w:r w:rsidR="007D1A63" w:rsidRPr="005D61D5">
        <w:rPr>
          <w:spacing w:val="-1"/>
          <w:sz w:val="26"/>
          <w:szCs w:val="26"/>
        </w:rPr>
        <w:t xml:space="preserve"> used to manage service for all customers because</w:t>
      </w:r>
      <w:r w:rsidR="00C8030B" w:rsidRPr="005D61D5">
        <w:rPr>
          <w:spacing w:val="-1"/>
          <w:sz w:val="26"/>
          <w:szCs w:val="26"/>
        </w:rPr>
        <w:t xml:space="preserve"> </w:t>
      </w:r>
      <w:r w:rsidR="008F5F28">
        <w:rPr>
          <w:spacing w:val="-1"/>
          <w:sz w:val="26"/>
          <w:szCs w:val="26"/>
        </w:rPr>
        <w:t>the Company’s</w:t>
      </w:r>
      <w:r w:rsidR="00C8030B" w:rsidRPr="005D61D5">
        <w:rPr>
          <w:spacing w:val="-1"/>
          <w:sz w:val="26"/>
          <w:szCs w:val="26"/>
        </w:rPr>
        <w:t xml:space="preserve"> diverse service areas and customers </w:t>
      </w:r>
      <w:r w:rsidR="00FF58E2" w:rsidRPr="005D61D5">
        <w:rPr>
          <w:spacing w:val="-1"/>
          <w:sz w:val="26"/>
          <w:szCs w:val="26"/>
        </w:rPr>
        <w:t>are unable to</w:t>
      </w:r>
      <w:r w:rsidR="00C8030B" w:rsidRPr="005D61D5">
        <w:rPr>
          <w:spacing w:val="-1"/>
          <w:sz w:val="26"/>
          <w:szCs w:val="26"/>
        </w:rPr>
        <w:t xml:space="preserve"> be served by a s</w:t>
      </w:r>
      <w:r w:rsidR="00254F57" w:rsidRPr="005D61D5">
        <w:rPr>
          <w:spacing w:val="-1"/>
          <w:sz w:val="26"/>
          <w:szCs w:val="26"/>
        </w:rPr>
        <w:t>ingle capacity</w:t>
      </w:r>
      <w:r w:rsidR="007D1A63" w:rsidRPr="005D61D5">
        <w:rPr>
          <w:spacing w:val="-1"/>
          <w:sz w:val="26"/>
          <w:szCs w:val="26"/>
        </w:rPr>
        <w:t xml:space="preserve">.  </w:t>
      </w:r>
      <w:r w:rsidR="00033D9F">
        <w:rPr>
          <w:spacing w:val="-1"/>
          <w:sz w:val="26"/>
          <w:szCs w:val="26"/>
        </w:rPr>
        <w:t xml:space="preserve">Further, </w:t>
      </w:r>
      <w:r w:rsidR="000F43D5">
        <w:rPr>
          <w:spacing w:val="-1"/>
          <w:sz w:val="26"/>
          <w:szCs w:val="26"/>
        </w:rPr>
        <w:t xml:space="preserve">Columbia </w:t>
      </w:r>
      <w:r w:rsidR="00033D9F">
        <w:rPr>
          <w:spacing w:val="-1"/>
          <w:sz w:val="26"/>
          <w:szCs w:val="26"/>
        </w:rPr>
        <w:t xml:space="preserve">notes that </w:t>
      </w:r>
      <w:r w:rsidR="001D4C5A" w:rsidRPr="000E6408">
        <w:rPr>
          <w:spacing w:val="-1"/>
          <w:sz w:val="26"/>
          <w:szCs w:val="26"/>
        </w:rPr>
        <w:t xml:space="preserve">the </w:t>
      </w:r>
      <w:r w:rsidR="00254F57" w:rsidRPr="000E6408">
        <w:rPr>
          <w:spacing w:val="-1"/>
          <w:sz w:val="26"/>
          <w:szCs w:val="26"/>
        </w:rPr>
        <w:t xml:space="preserve">OCA’s proposal to base the EBS Option 1 calculation on how customers are served across all market areas is inconsistent with </w:t>
      </w:r>
      <w:r w:rsidR="000E6408" w:rsidRPr="000E6408">
        <w:rPr>
          <w:spacing w:val="-1"/>
          <w:sz w:val="26"/>
          <w:szCs w:val="26"/>
        </w:rPr>
        <w:t xml:space="preserve">the </w:t>
      </w:r>
      <w:r w:rsidR="00254F57" w:rsidRPr="000E6408">
        <w:rPr>
          <w:spacing w:val="-1"/>
          <w:sz w:val="26"/>
          <w:szCs w:val="26"/>
        </w:rPr>
        <w:t xml:space="preserve">OCA’s recommendation to base the cost of EBS Option 1 on only </w:t>
      </w:r>
      <w:r w:rsidR="00DB2289">
        <w:rPr>
          <w:spacing w:val="-1"/>
          <w:sz w:val="26"/>
          <w:szCs w:val="26"/>
        </w:rPr>
        <w:t>TCo</w:t>
      </w:r>
      <w:r w:rsidR="00254F57" w:rsidRPr="005A732D">
        <w:rPr>
          <w:spacing w:val="-1"/>
          <w:sz w:val="26"/>
          <w:szCs w:val="26"/>
        </w:rPr>
        <w:t xml:space="preserve"> capacity. </w:t>
      </w:r>
      <w:r w:rsidR="000E6408" w:rsidRPr="005A732D">
        <w:rPr>
          <w:spacing w:val="-1"/>
          <w:sz w:val="26"/>
          <w:szCs w:val="26"/>
        </w:rPr>
        <w:t xml:space="preserve"> </w:t>
      </w:r>
      <w:r w:rsidR="00033D9F">
        <w:rPr>
          <w:spacing w:val="-1"/>
          <w:sz w:val="26"/>
          <w:szCs w:val="26"/>
        </w:rPr>
        <w:t>Moreover</w:t>
      </w:r>
      <w:r w:rsidR="005417BC" w:rsidRPr="005A732D">
        <w:rPr>
          <w:spacing w:val="-1"/>
          <w:sz w:val="26"/>
          <w:szCs w:val="26"/>
        </w:rPr>
        <w:t xml:space="preserve">, </w:t>
      </w:r>
      <w:r w:rsidR="00254F57" w:rsidRPr="005A732D">
        <w:rPr>
          <w:spacing w:val="-1"/>
          <w:sz w:val="26"/>
          <w:szCs w:val="26"/>
        </w:rPr>
        <w:t>Columbia</w:t>
      </w:r>
      <w:r w:rsidR="00D71852" w:rsidRPr="005A732D">
        <w:rPr>
          <w:spacing w:val="-1"/>
          <w:sz w:val="26"/>
          <w:szCs w:val="26"/>
        </w:rPr>
        <w:t xml:space="preserve"> </w:t>
      </w:r>
      <w:r w:rsidR="00BD04D0" w:rsidRPr="005A732D">
        <w:rPr>
          <w:spacing w:val="-1"/>
          <w:sz w:val="26"/>
          <w:szCs w:val="26"/>
        </w:rPr>
        <w:t>clarifies</w:t>
      </w:r>
      <w:r w:rsidR="00D71852" w:rsidRPr="005A732D">
        <w:rPr>
          <w:spacing w:val="-1"/>
          <w:sz w:val="26"/>
          <w:szCs w:val="26"/>
        </w:rPr>
        <w:t xml:space="preserve"> that Ms.</w:t>
      </w:r>
      <w:r w:rsidR="00254F57" w:rsidRPr="005A732D">
        <w:rPr>
          <w:spacing w:val="-1"/>
          <w:sz w:val="26"/>
          <w:szCs w:val="26"/>
        </w:rPr>
        <w:t xml:space="preserve"> Monnig</w:t>
      </w:r>
      <w:r w:rsidR="00921DD8" w:rsidRPr="005A732D">
        <w:rPr>
          <w:spacing w:val="-1"/>
          <w:sz w:val="26"/>
          <w:szCs w:val="26"/>
        </w:rPr>
        <w:t xml:space="preserve"> </w:t>
      </w:r>
      <w:r w:rsidR="00254F57" w:rsidRPr="005A732D">
        <w:rPr>
          <w:spacing w:val="-1"/>
          <w:sz w:val="26"/>
          <w:szCs w:val="26"/>
        </w:rPr>
        <w:t xml:space="preserve">presented a calculation </w:t>
      </w:r>
      <w:r w:rsidR="005417BC" w:rsidRPr="005A732D">
        <w:rPr>
          <w:spacing w:val="-1"/>
          <w:sz w:val="26"/>
          <w:szCs w:val="26"/>
        </w:rPr>
        <w:t>to demonstrate</w:t>
      </w:r>
      <w:r w:rsidR="00254F57" w:rsidRPr="005A732D">
        <w:rPr>
          <w:spacing w:val="-1"/>
          <w:sz w:val="26"/>
          <w:szCs w:val="26"/>
        </w:rPr>
        <w:t xml:space="preserve"> that </w:t>
      </w:r>
      <w:r w:rsidR="00667985" w:rsidRPr="005A732D">
        <w:rPr>
          <w:spacing w:val="-1"/>
          <w:sz w:val="26"/>
          <w:szCs w:val="26"/>
        </w:rPr>
        <w:t xml:space="preserve">if the Commission were to </w:t>
      </w:r>
      <w:r w:rsidR="0052582C" w:rsidRPr="005A732D">
        <w:rPr>
          <w:spacing w:val="-1"/>
          <w:sz w:val="26"/>
          <w:szCs w:val="26"/>
        </w:rPr>
        <w:t xml:space="preserve">change </w:t>
      </w:r>
      <w:r w:rsidR="00667985" w:rsidRPr="005A732D">
        <w:rPr>
          <w:spacing w:val="-1"/>
          <w:sz w:val="26"/>
          <w:szCs w:val="26"/>
        </w:rPr>
        <w:t>the</w:t>
      </w:r>
      <w:r w:rsidR="00254F57" w:rsidRPr="005A732D">
        <w:rPr>
          <w:spacing w:val="-1"/>
          <w:sz w:val="26"/>
          <w:szCs w:val="26"/>
        </w:rPr>
        <w:t xml:space="preserve"> EBS Option 1</w:t>
      </w:r>
      <w:r w:rsidR="0052582C" w:rsidRPr="005A732D">
        <w:rPr>
          <w:spacing w:val="-1"/>
          <w:sz w:val="26"/>
          <w:szCs w:val="26"/>
        </w:rPr>
        <w:t xml:space="preserve"> </w:t>
      </w:r>
      <w:r w:rsidR="00667985" w:rsidRPr="005A732D">
        <w:rPr>
          <w:spacing w:val="-1"/>
          <w:sz w:val="26"/>
          <w:szCs w:val="26"/>
        </w:rPr>
        <w:t xml:space="preserve">calculation </w:t>
      </w:r>
      <w:r w:rsidR="0052582C" w:rsidRPr="005A732D">
        <w:rPr>
          <w:spacing w:val="-1"/>
          <w:sz w:val="26"/>
          <w:szCs w:val="26"/>
        </w:rPr>
        <w:t>methodology</w:t>
      </w:r>
      <w:r w:rsidR="00667985" w:rsidRPr="005A732D">
        <w:rPr>
          <w:spacing w:val="-1"/>
          <w:sz w:val="26"/>
          <w:szCs w:val="26"/>
        </w:rPr>
        <w:t>, then</w:t>
      </w:r>
      <w:r w:rsidR="005417BC" w:rsidRPr="005A732D">
        <w:rPr>
          <w:spacing w:val="-1"/>
          <w:sz w:val="26"/>
          <w:szCs w:val="26"/>
        </w:rPr>
        <w:t xml:space="preserve"> </w:t>
      </w:r>
      <w:r w:rsidR="00714730">
        <w:rPr>
          <w:spacing w:val="-1"/>
          <w:sz w:val="26"/>
          <w:szCs w:val="26"/>
        </w:rPr>
        <w:t>the calculation methodology</w:t>
      </w:r>
      <w:r w:rsidR="00667985" w:rsidRPr="005A732D">
        <w:rPr>
          <w:spacing w:val="-1"/>
          <w:sz w:val="26"/>
          <w:szCs w:val="26"/>
        </w:rPr>
        <w:t xml:space="preserve"> s</w:t>
      </w:r>
      <w:r w:rsidR="00254F57" w:rsidRPr="005A732D">
        <w:rPr>
          <w:spacing w:val="-1"/>
          <w:sz w:val="26"/>
          <w:szCs w:val="26"/>
        </w:rPr>
        <w:t>hould be based on the cost of all three pipeline capacities</w:t>
      </w:r>
      <w:r w:rsidR="00314316" w:rsidRPr="005A732D">
        <w:rPr>
          <w:spacing w:val="-1"/>
          <w:sz w:val="26"/>
          <w:szCs w:val="26"/>
        </w:rPr>
        <w:t xml:space="preserve"> rather than </w:t>
      </w:r>
      <w:r w:rsidR="00DB2289">
        <w:rPr>
          <w:spacing w:val="-1"/>
          <w:sz w:val="26"/>
          <w:szCs w:val="26"/>
        </w:rPr>
        <w:t>TCo</w:t>
      </w:r>
      <w:r w:rsidR="00E76C96">
        <w:rPr>
          <w:spacing w:val="-1"/>
          <w:sz w:val="26"/>
          <w:szCs w:val="26"/>
        </w:rPr>
        <w:t>’s capacity</w:t>
      </w:r>
      <w:r w:rsidR="00BD04D0" w:rsidRPr="005A732D">
        <w:rPr>
          <w:spacing w:val="-1"/>
          <w:sz w:val="26"/>
          <w:szCs w:val="26"/>
        </w:rPr>
        <w:t xml:space="preserve"> alone.</w:t>
      </w:r>
      <w:r w:rsidR="00314316" w:rsidRPr="005A732D">
        <w:rPr>
          <w:spacing w:val="-1"/>
          <w:sz w:val="26"/>
          <w:szCs w:val="26"/>
        </w:rPr>
        <w:t xml:space="preserve">  </w:t>
      </w:r>
      <w:r w:rsidR="00C72699">
        <w:rPr>
          <w:spacing w:val="-1"/>
          <w:sz w:val="26"/>
          <w:szCs w:val="26"/>
        </w:rPr>
        <w:t xml:space="preserve">In closing, Columbia emphasizes that </w:t>
      </w:r>
      <w:r w:rsidR="001D072F">
        <w:rPr>
          <w:spacing w:val="-1"/>
          <w:sz w:val="26"/>
          <w:szCs w:val="26"/>
        </w:rPr>
        <w:t xml:space="preserve">the Company did not endorse any alternative to its current methodology.  </w:t>
      </w:r>
      <w:r w:rsidR="005A732D" w:rsidRPr="005A732D">
        <w:rPr>
          <w:spacing w:val="-1"/>
          <w:sz w:val="26"/>
          <w:szCs w:val="26"/>
        </w:rPr>
        <w:t>Columbia R. Exc. at 5 (citing Columbia St. 1-R at 4, 9-11).</w:t>
      </w:r>
    </w:p>
    <w:bookmarkEnd w:id="52"/>
    <w:bookmarkEnd w:id="54"/>
    <w:p w14:paraId="230B7EF5" w14:textId="77777777" w:rsidR="00BD0AF2" w:rsidRPr="00BB555F" w:rsidRDefault="00BD0AF2" w:rsidP="00FE73CA">
      <w:pPr>
        <w:widowControl/>
        <w:spacing w:line="360" w:lineRule="auto"/>
        <w:ind w:firstLine="1440"/>
        <w:rPr>
          <w:sz w:val="26"/>
          <w:szCs w:val="26"/>
        </w:rPr>
      </w:pPr>
    </w:p>
    <w:p w14:paraId="59AA88C3" w14:textId="77777777" w:rsidR="005B3AA5" w:rsidRPr="00BB555F" w:rsidRDefault="005B3AA5" w:rsidP="00731518">
      <w:pPr>
        <w:pStyle w:val="Heading3"/>
        <w:ind w:left="1440" w:hanging="720"/>
      </w:pPr>
      <w:bookmarkStart w:id="61" w:name="_Toc80611278"/>
      <w:r w:rsidRPr="00BB555F">
        <w:t>Disposition</w:t>
      </w:r>
      <w:bookmarkEnd w:id="61"/>
    </w:p>
    <w:p w14:paraId="7E4D992C" w14:textId="77777777" w:rsidR="00BB555F" w:rsidRPr="00BB555F" w:rsidRDefault="00BB555F" w:rsidP="00BB555F">
      <w:pPr>
        <w:spacing w:line="360" w:lineRule="auto"/>
        <w:ind w:firstLine="1440"/>
        <w:rPr>
          <w:sz w:val="26"/>
          <w:szCs w:val="26"/>
        </w:rPr>
      </w:pPr>
    </w:p>
    <w:p w14:paraId="4EE89CC8" w14:textId="1877AB63" w:rsidR="008F1F6F" w:rsidRDefault="008F1F6F" w:rsidP="008F1F6F">
      <w:pPr>
        <w:kinsoku w:val="0"/>
        <w:overflowPunct w:val="0"/>
        <w:spacing w:line="360" w:lineRule="auto"/>
        <w:ind w:firstLine="1440"/>
        <w:textAlignment w:val="baseline"/>
        <w:rPr>
          <w:sz w:val="26"/>
          <w:szCs w:val="26"/>
        </w:rPr>
      </w:pPr>
      <w:r>
        <w:rPr>
          <w:sz w:val="26"/>
          <w:szCs w:val="26"/>
        </w:rPr>
        <w:t xml:space="preserve">Upon our review of the evidence of record, the Recommended Decision, the OCA’s Exceptions and </w:t>
      </w:r>
      <w:r w:rsidR="001156C0">
        <w:rPr>
          <w:sz w:val="26"/>
          <w:szCs w:val="26"/>
        </w:rPr>
        <w:t xml:space="preserve">Columbia’s </w:t>
      </w:r>
      <w:r>
        <w:rPr>
          <w:sz w:val="26"/>
          <w:szCs w:val="26"/>
        </w:rPr>
        <w:t xml:space="preserve">Replies, </w:t>
      </w:r>
      <w:r w:rsidRPr="00AC0C4A">
        <w:rPr>
          <w:sz w:val="26"/>
          <w:szCs w:val="26"/>
        </w:rPr>
        <w:t>we agree with the rationale and the recommendation of the ALJ</w:t>
      </w:r>
      <w:r>
        <w:rPr>
          <w:sz w:val="26"/>
          <w:szCs w:val="26"/>
        </w:rPr>
        <w:t>.  Accordingly, we shall deny the OCA’s Exceptions and adopt the Recommended Decision.</w:t>
      </w:r>
    </w:p>
    <w:p w14:paraId="66E2743D" w14:textId="77777777" w:rsidR="008F1F6F" w:rsidRDefault="008F1F6F" w:rsidP="008C45E6">
      <w:pPr>
        <w:kinsoku w:val="0"/>
        <w:overflowPunct w:val="0"/>
        <w:spacing w:line="360" w:lineRule="auto"/>
        <w:ind w:firstLine="1440"/>
        <w:textAlignment w:val="baseline"/>
        <w:rPr>
          <w:rFonts w:eastAsiaTheme="minorEastAsia"/>
          <w:sz w:val="26"/>
          <w:szCs w:val="26"/>
          <w:highlight w:val="yellow"/>
        </w:rPr>
      </w:pPr>
    </w:p>
    <w:p w14:paraId="1457E807" w14:textId="4082B8BF" w:rsidR="00881E45" w:rsidRDefault="00117807" w:rsidP="005F050B">
      <w:pPr>
        <w:kinsoku w:val="0"/>
        <w:overflowPunct w:val="0"/>
        <w:spacing w:line="360" w:lineRule="auto"/>
        <w:ind w:firstLine="1440"/>
        <w:textAlignment w:val="baseline"/>
        <w:rPr>
          <w:rFonts w:eastAsiaTheme="minorEastAsia"/>
          <w:bCs/>
          <w:sz w:val="26"/>
          <w:szCs w:val="26"/>
        </w:rPr>
      </w:pPr>
      <w:r w:rsidRPr="00821ECD">
        <w:rPr>
          <w:rFonts w:eastAsiaTheme="minorEastAsia"/>
          <w:sz w:val="26"/>
          <w:szCs w:val="26"/>
        </w:rPr>
        <w:t xml:space="preserve">We agree with the ALJ’s </w:t>
      </w:r>
      <w:r w:rsidR="002D3755" w:rsidRPr="00821ECD">
        <w:rPr>
          <w:rFonts w:eastAsiaTheme="minorEastAsia"/>
          <w:sz w:val="26"/>
          <w:szCs w:val="26"/>
        </w:rPr>
        <w:t>determination</w:t>
      </w:r>
      <w:r w:rsidR="002F0BDC" w:rsidRPr="00821ECD">
        <w:rPr>
          <w:rFonts w:eastAsiaTheme="minorEastAsia"/>
          <w:sz w:val="26"/>
          <w:szCs w:val="26"/>
        </w:rPr>
        <w:t xml:space="preserve">s </w:t>
      </w:r>
      <w:r w:rsidR="002D3755" w:rsidRPr="00821ECD">
        <w:rPr>
          <w:rFonts w:eastAsiaTheme="minorEastAsia"/>
          <w:sz w:val="26"/>
          <w:szCs w:val="26"/>
        </w:rPr>
        <w:t>that</w:t>
      </w:r>
      <w:r w:rsidR="002F0BDC" w:rsidRPr="00821ECD">
        <w:rPr>
          <w:rFonts w:eastAsiaTheme="minorEastAsia"/>
          <w:sz w:val="26"/>
          <w:szCs w:val="26"/>
        </w:rPr>
        <w:t>:</w:t>
      </w:r>
      <w:r w:rsidR="006816FE">
        <w:rPr>
          <w:rFonts w:eastAsiaTheme="minorEastAsia"/>
          <w:sz w:val="26"/>
          <w:szCs w:val="26"/>
        </w:rPr>
        <w:t xml:space="preserve"> </w:t>
      </w:r>
      <w:r w:rsidR="002F0BDC" w:rsidRPr="00821ECD">
        <w:rPr>
          <w:rFonts w:eastAsiaTheme="minorEastAsia"/>
          <w:sz w:val="26"/>
          <w:szCs w:val="26"/>
        </w:rPr>
        <w:t xml:space="preserve"> (1) </w:t>
      </w:r>
      <w:r w:rsidR="000A4BCD" w:rsidRPr="00821ECD">
        <w:rPr>
          <w:rFonts w:eastAsiaTheme="minorEastAsia"/>
          <w:sz w:val="26"/>
          <w:szCs w:val="26"/>
        </w:rPr>
        <w:t xml:space="preserve">Columbia’s current methodology of </w:t>
      </w:r>
      <w:r w:rsidR="009F7876" w:rsidRPr="00821ECD">
        <w:rPr>
          <w:rFonts w:eastAsiaTheme="minorEastAsia"/>
          <w:sz w:val="26"/>
          <w:szCs w:val="26"/>
        </w:rPr>
        <w:t>excluding from the PGC the cost of the</w:t>
      </w:r>
      <w:r w:rsidR="005D286C" w:rsidRPr="00821ECD">
        <w:rPr>
          <w:rFonts w:eastAsiaTheme="minorEastAsia"/>
          <w:sz w:val="26"/>
          <w:szCs w:val="26"/>
        </w:rPr>
        <w:t xml:space="preserve"> </w:t>
      </w:r>
      <w:r w:rsidR="009F7876" w:rsidRPr="00821ECD">
        <w:rPr>
          <w:rFonts w:eastAsiaTheme="minorEastAsia"/>
          <w:sz w:val="26"/>
          <w:szCs w:val="26"/>
        </w:rPr>
        <w:t>incremental capacity acquired to provide EBS</w:t>
      </w:r>
      <w:r w:rsidR="00BD3B0E" w:rsidRPr="00821ECD">
        <w:rPr>
          <w:rFonts w:eastAsiaTheme="minorEastAsia"/>
          <w:sz w:val="26"/>
          <w:szCs w:val="26"/>
        </w:rPr>
        <w:t xml:space="preserve"> Option </w:t>
      </w:r>
      <w:r w:rsidR="002E1CB9" w:rsidRPr="00821ECD">
        <w:rPr>
          <w:rFonts w:eastAsiaTheme="minorEastAsia"/>
          <w:sz w:val="26"/>
          <w:szCs w:val="26"/>
        </w:rPr>
        <w:t>1</w:t>
      </w:r>
      <w:r w:rsidR="00BD3B0E" w:rsidRPr="00821ECD">
        <w:rPr>
          <w:rFonts w:eastAsiaTheme="minorEastAsia"/>
          <w:sz w:val="26"/>
          <w:szCs w:val="26"/>
        </w:rPr>
        <w:t xml:space="preserve"> remains reasonable</w:t>
      </w:r>
      <w:r w:rsidR="002F0BDC" w:rsidRPr="00821ECD">
        <w:rPr>
          <w:rFonts w:eastAsiaTheme="minorEastAsia"/>
          <w:sz w:val="26"/>
          <w:szCs w:val="26"/>
        </w:rPr>
        <w:t>;</w:t>
      </w:r>
      <w:r w:rsidR="000A4BCD" w:rsidRPr="00821ECD">
        <w:rPr>
          <w:rFonts w:eastAsiaTheme="minorEastAsia"/>
          <w:sz w:val="26"/>
          <w:szCs w:val="26"/>
        </w:rPr>
        <w:t xml:space="preserve"> and </w:t>
      </w:r>
      <w:r w:rsidR="002F0BDC" w:rsidRPr="00821ECD">
        <w:rPr>
          <w:rFonts w:eastAsiaTheme="minorEastAsia"/>
          <w:sz w:val="26"/>
          <w:szCs w:val="26"/>
        </w:rPr>
        <w:t xml:space="preserve">(2) </w:t>
      </w:r>
      <w:r w:rsidR="00D21BF2" w:rsidRPr="00821ECD">
        <w:rPr>
          <w:rFonts w:eastAsiaTheme="minorEastAsia"/>
          <w:sz w:val="26"/>
          <w:szCs w:val="26"/>
        </w:rPr>
        <w:t xml:space="preserve">the </w:t>
      </w:r>
      <w:r w:rsidR="00A374A3" w:rsidRPr="00821ECD">
        <w:rPr>
          <w:rFonts w:eastAsiaTheme="minorEastAsia"/>
          <w:sz w:val="26"/>
          <w:szCs w:val="26"/>
        </w:rPr>
        <w:t xml:space="preserve">OCA </w:t>
      </w:r>
      <w:r w:rsidR="00812D8B" w:rsidRPr="00821ECD">
        <w:rPr>
          <w:rFonts w:eastAsiaTheme="minorEastAsia"/>
          <w:sz w:val="26"/>
          <w:szCs w:val="26"/>
        </w:rPr>
        <w:t>failed to meet its</w:t>
      </w:r>
      <w:r w:rsidR="00A374A3" w:rsidRPr="00821ECD">
        <w:rPr>
          <w:rFonts w:eastAsiaTheme="minorEastAsia"/>
          <w:sz w:val="26"/>
          <w:szCs w:val="26"/>
        </w:rPr>
        <w:t xml:space="preserve"> burden </w:t>
      </w:r>
      <w:r w:rsidR="00B2276F" w:rsidRPr="00821ECD">
        <w:rPr>
          <w:rFonts w:eastAsiaTheme="minorEastAsia"/>
          <w:sz w:val="26"/>
          <w:szCs w:val="26"/>
        </w:rPr>
        <w:t>to prove that the current methodology is no longer reasonable</w:t>
      </w:r>
      <w:r w:rsidR="008C45E6" w:rsidRPr="00821ECD">
        <w:rPr>
          <w:rFonts w:eastAsiaTheme="minorEastAsia"/>
          <w:bCs/>
          <w:sz w:val="26"/>
          <w:szCs w:val="26"/>
        </w:rPr>
        <w:t xml:space="preserve">.  </w:t>
      </w:r>
      <w:r w:rsidR="00623482">
        <w:rPr>
          <w:rFonts w:eastAsiaTheme="minorEastAsia"/>
          <w:bCs/>
          <w:sz w:val="26"/>
          <w:szCs w:val="26"/>
        </w:rPr>
        <w:t xml:space="preserve">Columbia has been using its current Commission-approved </w:t>
      </w:r>
      <w:r w:rsidR="004007F3">
        <w:rPr>
          <w:rFonts w:eastAsiaTheme="minorEastAsia"/>
          <w:bCs/>
          <w:sz w:val="26"/>
          <w:szCs w:val="26"/>
        </w:rPr>
        <w:t xml:space="preserve">methodology since </w:t>
      </w:r>
      <w:r w:rsidR="002C5E7F">
        <w:rPr>
          <w:rFonts w:eastAsiaTheme="minorEastAsia"/>
          <w:bCs/>
          <w:sz w:val="26"/>
          <w:szCs w:val="26"/>
        </w:rPr>
        <w:t xml:space="preserve">the settlement of the </w:t>
      </w:r>
      <w:r w:rsidR="002C5E7F" w:rsidRPr="00821ECD">
        <w:rPr>
          <w:rFonts w:eastAsiaTheme="minorEastAsia"/>
          <w:bCs/>
          <w:i/>
          <w:iCs/>
          <w:sz w:val="26"/>
          <w:szCs w:val="26"/>
        </w:rPr>
        <w:t>2001 PGC Case</w:t>
      </w:r>
      <w:r w:rsidR="004007F3">
        <w:rPr>
          <w:rFonts w:eastAsiaTheme="minorEastAsia"/>
          <w:bCs/>
          <w:sz w:val="26"/>
          <w:szCs w:val="26"/>
        </w:rPr>
        <w:t>.</w:t>
      </w:r>
      <w:r w:rsidR="007E769C">
        <w:rPr>
          <w:rFonts w:eastAsiaTheme="minorEastAsia"/>
          <w:bCs/>
          <w:sz w:val="26"/>
          <w:szCs w:val="26"/>
        </w:rPr>
        <w:t xml:space="preserve">  </w:t>
      </w:r>
      <w:r w:rsidR="00B804CC" w:rsidRPr="00821ECD">
        <w:rPr>
          <w:rFonts w:eastAsiaTheme="minorEastAsia"/>
          <w:bCs/>
          <w:sz w:val="26"/>
          <w:szCs w:val="26"/>
        </w:rPr>
        <w:t xml:space="preserve">In the </w:t>
      </w:r>
      <w:r w:rsidR="00B804CC" w:rsidRPr="00821ECD">
        <w:rPr>
          <w:rFonts w:eastAsiaTheme="minorEastAsia"/>
          <w:bCs/>
          <w:i/>
          <w:iCs/>
          <w:sz w:val="26"/>
          <w:szCs w:val="26"/>
        </w:rPr>
        <w:t>2001 PGC Case</w:t>
      </w:r>
      <w:r w:rsidR="00B804CC" w:rsidRPr="00821ECD">
        <w:rPr>
          <w:rFonts w:eastAsiaTheme="minorEastAsia"/>
          <w:bCs/>
          <w:sz w:val="26"/>
          <w:szCs w:val="26"/>
        </w:rPr>
        <w:t xml:space="preserve">, </w:t>
      </w:r>
      <w:r w:rsidR="00BB711B">
        <w:rPr>
          <w:rFonts w:eastAsiaTheme="minorEastAsia"/>
          <w:bCs/>
          <w:sz w:val="26"/>
          <w:szCs w:val="26"/>
        </w:rPr>
        <w:t xml:space="preserve">Columbia’s </w:t>
      </w:r>
      <w:r w:rsidR="008F6C9D">
        <w:rPr>
          <w:rFonts w:eastAsiaTheme="minorEastAsia"/>
          <w:bCs/>
          <w:sz w:val="26"/>
          <w:szCs w:val="26"/>
        </w:rPr>
        <w:t>methodology</w:t>
      </w:r>
      <w:r w:rsidR="00BB711B">
        <w:rPr>
          <w:rFonts w:eastAsiaTheme="minorEastAsia"/>
          <w:bCs/>
          <w:sz w:val="26"/>
          <w:szCs w:val="26"/>
        </w:rPr>
        <w:t xml:space="preserve"> of basing EBS Option 1 costs</w:t>
      </w:r>
      <w:r w:rsidR="000C64E6">
        <w:rPr>
          <w:rFonts w:eastAsiaTheme="minorEastAsia"/>
          <w:bCs/>
          <w:sz w:val="26"/>
          <w:szCs w:val="26"/>
        </w:rPr>
        <w:t xml:space="preserve"> excluded from the PGC</w:t>
      </w:r>
      <w:r w:rsidR="00BB711B">
        <w:rPr>
          <w:rFonts w:eastAsiaTheme="minorEastAsia"/>
          <w:bCs/>
          <w:sz w:val="26"/>
          <w:szCs w:val="26"/>
        </w:rPr>
        <w:t xml:space="preserve"> on the incremental </w:t>
      </w:r>
      <w:r w:rsidR="00794C9D">
        <w:rPr>
          <w:rFonts w:eastAsia="Calibri"/>
          <w:sz w:val="26"/>
          <w:szCs w:val="24"/>
        </w:rPr>
        <w:t xml:space="preserve">firm storage </w:t>
      </w:r>
      <w:r w:rsidR="00794C9D" w:rsidRPr="003C3FAF">
        <w:rPr>
          <w:rFonts w:eastAsia="Calibri"/>
          <w:bCs/>
          <w:sz w:val="26"/>
          <w:szCs w:val="24"/>
        </w:rPr>
        <w:t xml:space="preserve">and transportation </w:t>
      </w:r>
      <w:r w:rsidR="00BB711B">
        <w:rPr>
          <w:rFonts w:eastAsiaTheme="minorEastAsia"/>
          <w:bCs/>
          <w:sz w:val="26"/>
          <w:szCs w:val="26"/>
        </w:rPr>
        <w:t>capacity acquired to provide EBS</w:t>
      </w:r>
      <w:r w:rsidR="0015001A">
        <w:rPr>
          <w:rFonts w:eastAsiaTheme="minorEastAsia"/>
          <w:bCs/>
          <w:sz w:val="26"/>
          <w:szCs w:val="26"/>
        </w:rPr>
        <w:t>, which appears in Columbia’s currently effective tariff,</w:t>
      </w:r>
      <w:r w:rsidR="00794C9D">
        <w:rPr>
          <w:rFonts w:eastAsiaTheme="minorEastAsia"/>
          <w:bCs/>
          <w:sz w:val="26"/>
          <w:szCs w:val="26"/>
        </w:rPr>
        <w:t xml:space="preserve"> </w:t>
      </w:r>
      <w:r w:rsidR="005E13C8" w:rsidRPr="00821ECD">
        <w:rPr>
          <w:rFonts w:eastAsiaTheme="minorEastAsia"/>
          <w:bCs/>
          <w:sz w:val="26"/>
          <w:szCs w:val="26"/>
        </w:rPr>
        <w:t xml:space="preserve">was </w:t>
      </w:r>
      <w:r w:rsidR="008F6C9D">
        <w:rPr>
          <w:rFonts w:eastAsiaTheme="minorEastAsia"/>
          <w:bCs/>
          <w:sz w:val="26"/>
          <w:szCs w:val="26"/>
        </w:rPr>
        <w:t xml:space="preserve">agreed to </w:t>
      </w:r>
      <w:r w:rsidR="00E503EB">
        <w:rPr>
          <w:rFonts w:eastAsiaTheme="minorEastAsia"/>
          <w:bCs/>
          <w:sz w:val="26"/>
          <w:szCs w:val="26"/>
        </w:rPr>
        <w:t>in a</w:t>
      </w:r>
      <w:r w:rsidR="001C556A">
        <w:rPr>
          <w:rFonts w:eastAsiaTheme="minorEastAsia"/>
          <w:bCs/>
          <w:sz w:val="26"/>
          <w:szCs w:val="26"/>
        </w:rPr>
        <w:t xml:space="preserve"> </w:t>
      </w:r>
      <w:r w:rsidR="00E730D5">
        <w:rPr>
          <w:rFonts w:eastAsiaTheme="minorEastAsia"/>
          <w:bCs/>
          <w:sz w:val="26"/>
          <w:szCs w:val="26"/>
        </w:rPr>
        <w:t>s</w:t>
      </w:r>
      <w:r w:rsidR="001C556A">
        <w:rPr>
          <w:rFonts w:eastAsiaTheme="minorEastAsia"/>
          <w:bCs/>
          <w:sz w:val="26"/>
          <w:szCs w:val="26"/>
        </w:rPr>
        <w:t xml:space="preserve">ettlement </w:t>
      </w:r>
      <w:r w:rsidR="00E503EB">
        <w:rPr>
          <w:rFonts w:eastAsiaTheme="minorEastAsia"/>
          <w:bCs/>
          <w:sz w:val="26"/>
          <w:szCs w:val="26"/>
        </w:rPr>
        <w:t xml:space="preserve">between </w:t>
      </w:r>
      <w:r w:rsidR="00255D1F" w:rsidRPr="00821ECD">
        <w:rPr>
          <w:rFonts w:eastAsiaTheme="minorEastAsia"/>
          <w:bCs/>
          <w:sz w:val="26"/>
          <w:szCs w:val="26"/>
        </w:rPr>
        <w:t xml:space="preserve">all </w:t>
      </w:r>
      <w:r w:rsidR="00E211F7" w:rsidRPr="00821ECD">
        <w:rPr>
          <w:rFonts w:eastAsiaTheme="minorEastAsia"/>
          <w:bCs/>
          <w:sz w:val="26"/>
          <w:szCs w:val="26"/>
        </w:rPr>
        <w:t xml:space="preserve">of the </w:t>
      </w:r>
      <w:r w:rsidR="00255D1F" w:rsidRPr="00821ECD">
        <w:rPr>
          <w:rFonts w:eastAsiaTheme="minorEastAsia"/>
          <w:bCs/>
          <w:sz w:val="26"/>
          <w:szCs w:val="26"/>
        </w:rPr>
        <w:t>parties</w:t>
      </w:r>
      <w:r w:rsidR="00E211F7" w:rsidRPr="00821ECD">
        <w:rPr>
          <w:rFonts w:eastAsiaTheme="minorEastAsia"/>
          <w:bCs/>
          <w:sz w:val="26"/>
          <w:szCs w:val="26"/>
        </w:rPr>
        <w:t xml:space="preserve"> to th</w:t>
      </w:r>
      <w:r w:rsidR="00FB25F0">
        <w:rPr>
          <w:rFonts w:eastAsiaTheme="minorEastAsia"/>
          <w:bCs/>
          <w:sz w:val="26"/>
          <w:szCs w:val="26"/>
        </w:rPr>
        <w:t>at</w:t>
      </w:r>
      <w:r w:rsidR="00E211F7" w:rsidRPr="00821ECD">
        <w:rPr>
          <w:rFonts w:eastAsiaTheme="minorEastAsia"/>
          <w:bCs/>
          <w:sz w:val="26"/>
          <w:szCs w:val="26"/>
        </w:rPr>
        <w:t xml:space="preserve"> proceeding</w:t>
      </w:r>
      <w:r w:rsidR="00255D1F" w:rsidRPr="00821ECD">
        <w:rPr>
          <w:rFonts w:eastAsiaTheme="minorEastAsia"/>
          <w:bCs/>
          <w:sz w:val="26"/>
          <w:szCs w:val="26"/>
        </w:rPr>
        <w:t>, including the OCA</w:t>
      </w:r>
      <w:r w:rsidR="00210919" w:rsidRPr="00821ECD">
        <w:rPr>
          <w:rFonts w:eastAsiaTheme="minorEastAsia"/>
          <w:bCs/>
          <w:sz w:val="26"/>
          <w:szCs w:val="26"/>
        </w:rPr>
        <w:t xml:space="preserve">.  </w:t>
      </w:r>
      <w:r w:rsidR="00486E43">
        <w:rPr>
          <w:rFonts w:eastAsiaTheme="minorEastAsia"/>
          <w:bCs/>
          <w:sz w:val="26"/>
          <w:szCs w:val="26"/>
        </w:rPr>
        <w:t xml:space="preserve">Columbia M.B. at </w:t>
      </w:r>
      <w:r w:rsidR="00962763">
        <w:rPr>
          <w:rFonts w:eastAsiaTheme="minorEastAsia"/>
          <w:bCs/>
          <w:sz w:val="26"/>
          <w:szCs w:val="26"/>
        </w:rPr>
        <w:t xml:space="preserve">4, </w:t>
      </w:r>
      <w:r w:rsidR="00486E43">
        <w:rPr>
          <w:rFonts w:eastAsiaTheme="minorEastAsia"/>
          <w:bCs/>
          <w:sz w:val="26"/>
          <w:szCs w:val="26"/>
        </w:rPr>
        <w:t>9-1</w:t>
      </w:r>
      <w:r w:rsidR="003E72FD">
        <w:rPr>
          <w:rFonts w:eastAsiaTheme="minorEastAsia"/>
          <w:bCs/>
          <w:sz w:val="26"/>
          <w:szCs w:val="26"/>
        </w:rPr>
        <w:t>1</w:t>
      </w:r>
      <w:r w:rsidR="00E747BE">
        <w:rPr>
          <w:rFonts w:eastAsiaTheme="minorEastAsia"/>
          <w:bCs/>
          <w:sz w:val="26"/>
          <w:szCs w:val="26"/>
        </w:rPr>
        <w:t xml:space="preserve"> (citing Columbia Exh. TMM-2R, Columbia Exh. JB-1R)</w:t>
      </w:r>
      <w:r w:rsidR="00486E43">
        <w:rPr>
          <w:rFonts w:eastAsiaTheme="minorEastAsia"/>
          <w:bCs/>
          <w:sz w:val="26"/>
          <w:szCs w:val="26"/>
        </w:rPr>
        <w:t xml:space="preserve">.  </w:t>
      </w:r>
      <w:r w:rsidR="005F050B">
        <w:rPr>
          <w:rFonts w:eastAsia="Calibri"/>
          <w:bCs/>
          <w:sz w:val="26"/>
          <w:szCs w:val="24"/>
        </w:rPr>
        <w:t xml:space="preserve">In the </w:t>
      </w:r>
      <w:r w:rsidR="005F050B" w:rsidRPr="00F138EF">
        <w:rPr>
          <w:rFonts w:eastAsia="Calibri"/>
          <w:bCs/>
          <w:i/>
          <w:iCs/>
          <w:sz w:val="26"/>
          <w:szCs w:val="24"/>
        </w:rPr>
        <w:t xml:space="preserve">2002 </w:t>
      </w:r>
      <w:r w:rsidR="005F050B" w:rsidRPr="00F138EF">
        <w:rPr>
          <w:rFonts w:eastAsia="Calibri"/>
          <w:bCs/>
          <w:i/>
          <w:iCs/>
          <w:sz w:val="26"/>
          <w:szCs w:val="24"/>
        </w:rPr>
        <w:lastRenderedPageBreak/>
        <w:t>PGC Case</w:t>
      </w:r>
      <w:r w:rsidR="005F050B" w:rsidRPr="00A93EBE">
        <w:rPr>
          <w:rFonts w:eastAsia="Calibri"/>
          <w:bCs/>
          <w:sz w:val="26"/>
          <w:szCs w:val="24"/>
        </w:rPr>
        <w:t>,</w:t>
      </w:r>
      <w:r w:rsidR="005F050B">
        <w:rPr>
          <w:rFonts w:eastAsia="Calibri"/>
          <w:bCs/>
          <w:sz w:val="26"/>
          <w:szCs w:val="24"/>
        </w:rPr>
        <w:t xml:space="preserve"> </w:t>
      </w:r>
      <w:r w:rsidR="005F050B" w:rsidRPr="00881E45">
        <w:rPr>
          <w:rFonts w:eastAsiaTheme="minorEastAsia"/>
          <w:bCs/>
          <w:sz w:val="26"/>
          <w:szCs w:val="26"/>
        </w:rPr>
        <w:t xml:space="preserve">Columbia </w:t>
      </w:r>
      <w:r w:rsidR="005F050B">
        <w:rPr>
          <w:rFonts w:eastAsiaTheme="minorEastAsia"/>
          <w:bCs/>
          <w:sz w:val="26"/>
          <w:szCs w:val="26"/>
        </w:rPr>
        <w:t>stated</w:t>
      </w:r>
      <w:r w:rsidR="005F050B" w:rsidRPr="00881E45">
        <w:rPr>
          <w:rFonts w:eastAsiaTheme="minorEastAsia"/>
          <w:bCs/>
          <w:sz w:val="26"/>
          <w:szCs w:val="26"/>
        </w:rPr>
        <w:t xml:space="preserve"> that</w:t>
      </w:r>
      <w:r w:rsidR="005F050B">
        <w:rPr>
          <w:rFonts w:eastAsiaTheme="minorEastAsia"/>
          <w:bCs/>
          <w:sz w:val="26"/>
          <w:szCs w:val="26"/>
        </w:rPr>
        <w:t xml:space="preserve"> it</w:t>
      </w:r>
      <w:r w:rsidR="005F050B" w:rsidRPr="00881E45">
        <w:rPr>
          <w:rFonts w:eastAsiaTheme="minorEastAsia"/>
          <w:bCs/>
          <w:sz w:val="26"/>
          <w:szCs w:val="26"/>
        </w:rPr>
        <w:t xml:space="preserve"> acquired firm transportation and storage service from Equitrans.  Columbia St. 1-R at 5</w:t>
      </w:r>
      <w:r w:rsidR="005F050B">
        <w:rPr>
          <w:rFonts w:eastAsiaTheme="minorEastAsia"/>
          <w:bCs/>
          <w:sz w:val="26"/>
          <w:szCs w:val="26"/>
        </w:rPr>
        <w:t xml:space="preserve">.  </w:t>
      </w:r>
      <w:r w:rsidR="00210919" w:rsidRPr="00821ECD">
        <w:rPr>
          <w:rFonts w:eastAsiaTheme="minorEastAsia"/>
          <w:bCs/>
          <w:sz w:val="26"/>
          <w:szCs w:val="26"/>
        </w:rPr>
        <w:t>I</w:t>
      </w:r>
      <w:r w:rsidR="003F2015" w:rsidRPr="00821ECD">
        <w:rPr>
          <w:rFonts w:eastAsiaTheme="minorEastAsia"/>
          <w:bCs/>
          <w:sz w:val="26"/>
          <w:szCs w:val="26"/>
        </w:rPr>
        <w:t xml:space="preserve">n the </w:t>
      </w:r>
      <w:r w:rsidR="003F2015" w:rsidRPr="00821ECD">
        <w:rPr>
          <w:rFonts w:eastAsiaTheme="minorEastAsia"/>
          <w:bCs/>
          <w:i/>
          <w:iCs/>
          <w:sz w:val="26"/>
          <w:szCs w:val="26"/>
        </w:rPr>
        <w:t>2014 PGC Case</w:t>
      </w:r>
      <w:r w:rsidR="003F2015" w:rsidRPr="00821ECD">
        <w:rPr>
          <w:rFonts w:eastAsiaTheme="minorEastAsia"/>
          <w:bCs/>
          <w:sz w:val="26"/>
          <w:szCs w:val="26"/>
        </w:rPr>
        <w:t>, Columbia</w:t>
      </w:r>
      <w:r w:rsidR="0045220E" w:rsidRPr="00821ECD">
        <w:rPr>
          <w:rFonts w:eastAsiaTheme="minorEastAsia"/>
          <w:bCs/>
          <w:sz w:val="26"/>
          <w:szCs w:val="26"/>
        </w:rPr>
        <w:t xml:space="preserve"> </w:t>
      </w:r>
      <w:r w:rsidR="00DC7F1D" w:rsidRPr="00821ECD">
        <w:rPr>
          <w:rFonts w:eastAsiaTheme="minorEastAsia"/>
          <w:bCs/>
          <w:sz w:val="26"/>
          <w:szCs w:val="26"/>
        </w:rPr>
        <w:t xml:space="preserve">made </w:t>
      </w:r>
      <w:r w:rsidR="00C31D8A" w:rsidRPr="00821ECD">
        <w:rPr>
          <w:rFonts w:eastAsiaTheme="minorEastAsia"/>
          <w:bCs/>
          <w:sz w:val="26"/>
          <w:szCs w:val="26"/>
        </w:rPr>
        <w:t xml:space="preserve">its only change to </w:t>
      </w:r>
      <w:r w:rsidR="00ED13E0">
        <w:rPr>
          <w:rFonts w:eastAsiaTheme="minorEastAsia"/>
          <w:bCs/>
          <w:sz w:val="26"/>
          <w:szCs w:val="26"/>
        </w:rPr>
        <w:t>EBS Option 1 capacity</w:t>
      </w:r>
      <w:r w:rsidR="00C31D8A" w:rsidRPr="00821ECD">
        <w:rPr>
          <w:rFonts w:eastAsiaTheme="minorEastAsia"/>
          <w:bCs/>
          <w:sz w:val="26"/>
          <w:szCs w:val="26"/>
        </w:rPr>
        <w:t xml:space="preserve"> </w:t>
      </w:r>
      <w:r w:rsidR="00A61052" w:rsidRPr="00821ECD">
        <w:rPr>
          <w:rFonts w:eastAsiaTheme="minorEastAsia"/>
          <w:bCs/>
          <w:sz w:val="26"/>
          <w:szCs w:val="26"/>
        </w:rPr>
        <w:t xml:space="preserve">since </w:t>
      </w:r>
      <w:r w:rsidR="008D5ADE" w:rsidRPr="00821ECD">
        <w:rPr>
          <w:rFonts w:eastAsiaTheme="minorEastAsia"/>
          <w:bCs/>
          <w:sz w:val="26"/>
          <w:szCs w:val="26"/>
        </w:rPr>
        <w:t xml:space="preserve">2001, </w:t>
      </w:r>
      <w:r w:rsidR="00465B68">
        <w:rPr>
          <w:rFonts w:eastAsiaTheme="minorEastAsia"/>
          <w:bCs/>
          <w:sz w:val="26"/>
          <w:szCs w:val="26"/>
        </w:rPr>
        <w:t>submitting that</w:t>
      </w:r>
      <w:r w:rsidR="00931D52">
        <w:rPr>
          <w:rFonts w:eastAsiaTheme="minorEastAsia"/>
          <w:bCs/>
          <w:sz w:val="26"/>
          <w:szCs w:val="26"/>
        </w:rPr>
        <w:t xml:space="preserve"> to increase storage capacity,</w:t>
      </w:r>
      <w:r w:rsidR="00465B68">
        <w:rPr>
          <w:rFonts w:eastAsiaTheme="minorEastAsia"/>
          <w:bCs/>
          <w:sz w:val="26"/>
          <w:szCs w:val="26"/>
        </w:rPr>
        <w:t xml:space="preserve"> a</w:t>
      </w:r>
      <w:r w:rsidR="00F71BCC" w:rsidRPr="00821ECD">
        <w:rPr>
          <w:rFonts w:eastAsiaTheme="minorEastAsia"/>
          <w:bCs/>
          <w:sz w:val="26"/>
          <w:szCs w:val="26"/>
        </w:rPr>
        <w:t xml:space="preserve"> portion of the Equitrans capacity </w:t>
      </w:r>
      <w:r w:rsidR="00465B68">
        <w:rPr>
          <w:rFonts w:eastAsiaTheme="minorEastAsia"/>
          <w:bCs/>
          <w:sz w:val="26"/>
          <w:szCs w:val="26"/>
        </w:rPr>
        <w:t xml:space="preserve">would be terminated </w:t>
      </w:r>
      <w:r w:rsidR="00727E19" w:rsidRPr="00821ECD">
        <w:rPr>
          <w:rFonts w:eastAsiaTheme="minorEastAsia"/>
          <w:bCs/>
          <w:sz w:val="26"/>
          <w:szCs w:val="26"/>
        </w:rPr>
        <w:t>and replac</w:t>
      </w:r>
      <w:r w:rsidR="00465B68">
        <w:rPr>
          <w:rFonts w:eastAsiaTheme="minorEastAsia"/>
          <w:bCs/>
          <w:sz w:val="26"/>
          <w:szCs w:val="26"/>
        </w:rPr>
        <w:t>ed</w:t>
      </w:r>
      <w:r w:rsidR="00727E19" w:rsidRPr="00821ECD">
        <w:rPr>
          <w:rFonts w:eastAsiaTheme="minorEastAsia"/>
          <w:bCs/>
          <w:sz w:val="26"/>
          <w:szCs w:val="26"/>
        </w:rPr>
        <w:t xml:space="preserve"> with </w:t>
      </w:r>
      <w:r w:rsidR="007C5FD7" w:rsidRPr="00821ECD">
        <w:rPr>
          <w:rFonts w:eastAsiaTheme="minorEastAsia"/>
          <w:bCs/>
          <w:sz w:val="26"/>
          <w:szCs w:val="26"/>
        </w:rPr>
        <w:t>Dominion capacit</w:t>
      </w:r>
      <w:r w:rsidR="00C50149" w:rsidRPr="00821ECD">
        <w:rPr>
          <w:rFonts w:eastAsiaTheme="minorEastAsia"/>
          <w:bCs/>
          <w:sz w:val="26"/>
          <w:szCs w:val="26"/>
        </w:rPr>
        <w:t>y</w:t>
      </w:r>
      <w:r w:rsidR="004C36AB" w:rsidRPr="00821ECD">
        <w:rPr>
          <w:rFonts w:eastAsiaTheme="minorEastAsia"/>
          <w:bCs/>
          <w:sz w:val="26"/>
          <w:szCs w:val="26"/>
        </w:rPr>
        <w:t>.  N</w:t>
      </w:r>
      <w:r w:rsidR="00C50149" w:rsidRPr="00821ECD">
        <w:rPr>
          <w:rFonts w:eastAsiaTheme="minorEastAsia"/>
          <w:bCs/>
          <w:sz w:val="26"/>
          <w:szCs w:val="26"/>
        </w:rPr>
        <w:t>o parties</w:t>
      </w:r>
      <w:r w:rsidR="001D4105" w:rsidRPr="00821ECD">
        <w:rPr>
          <w:rFonts w:eastAsiaTheme="minorEastAsia"/>
          <w:bCs/>
          <w:sz w:val="26"/>
          <w:szCs w:val="26"/>
        </w:rPr>
        <w:t xml:space="preserve"> to th</w:t>
      </w:r>
      <w:r w:rsidR="00FB25F0">
        <w:rPr>
          <w:rFonts w:eastAsiaTheme="minorEastAsia"/>
          <w:bCs/>
          <w:sz w:val="26"/>
          <w:szCs w:val="26"/>
        </w:rPr>
        <w:t>at</w:t>
      </w:r>
      <w:r w:rsidR="001D4105" w:rsidRPr="00821ECD">
        <w:rPr>
          <w:rFonts w:eastAsiaTheme="minorEastAsia"/>
          <w:bCs/>
          <w:sz w:val="26"/>
          <w:szCs w:val="26"/>
        </w:rPr>
        <w:t xml:space="preserve"> proceeding, including the OCA, opposed</w:t>
      </w:r>
      <w:r w:rsidR="00C50149" w:rsidRPr="00821ECD">
        <w:rPr>
          <w:rFonts w:eastAsiaTheme="minorEastAsia"/>
          <w:bCs/>
          <w:sz w:val="26"/>
          <w:szCs w:val="26"/>
        </w:rPr>
        <w:t xml:space="preserve"> </w:t>
      </w:r>
      <w:r w:rsidR="0013261F" w:rsidRPr="00821ECD">
        <w:rPr>
          <w:rFonts w:eastAsiaTheme="minorEastAsia"/>
          <w:bCs/>
          <w:sz w:val="26"/>
          <w:szCs w:val="26"/>
        </w:rPr>
        <w:t>t</w:t>
      </w:r>
      <w:r w:rsidR="001D4105" w:rsidRPr="00821ECD">
        <w:rPr>
          <w:rFonts w:eastAsiaTheme="minorEastAsia"/>
          <w:bCs/>
          <w:sz w:val="26"/>
          <w:szCs w:val="26"/>
        </w:rPr>
        <w:t>h</w:t>
      </w:r>
      <w:r w:rsidR="00952539">
        <w:rPr>
          <w:rFonts w:eastAsiaTheme="minorEastAsia"/>
          <w:bCs/>
          <w:sz w:val="26"/>
          <w:szCs w:val="26"/>
        </w:rPr>
        <w:t>e</w:t>
      </w:r>
      <w:r w:rsidR="001D4105" w:rsidRPr="00821ECD">
        <w:rPr>
          <w:rFonts w:eastAsiaTheme="minorEastAsia"/>
          <w:bCs/>
          <w:sz w:val="26"/>
          <w:szCs w:val="26"/>
        </w:rPr>
        <w:t xml:space="preserve"> change</w:t>
      </w:r>
      <w:r w:rsidR="00FB25F0">
        <w:rPr>
          <w:rFonts w:eastAsiaTheme="minorEastAsia"/>
          <w:bCs/>
          <w:sz w:val="26"/>
          <w:szCs w:val="26"/>
        </w:rPr>
        <w:t xml:space="preserve">.  </w:t>
      </w:r>
      <w:r w:rsidR="0097764B">
        <w:rPr>
          <w:rFonts w:eastAsiaTheme="minorEastAsia"/>
          <w:bCs/>
          <w:sz w:val="26"/>
          <w:szCs w:val="26"/>
        </w:rPr>
        <w:t>Columbia M.B. at 9</w:t>
      </w:r>
      <w:r w:rsidR="004E6268">
        <w:rPr>
          <w:rFonts w:eastAsiaTheme="minorEastAsia"/>
          <w:bCs/>
          <w:sz w:val="26"/>
          <w:szCs w:val="26"/>
        </w:rPr>
        <w:t xml:space="preserve"> (citing Columbia St. 1-R at 6-7)</w:t>
      </w:r>
      <w:r w:rsidR="0097764B">
        <w:rPr>
          <w:rFonts w:eastAsiaTheme="minorEastAsia"/>
          <w:bCs/>
          <w:sz w:val="26"/>
          <w:szCs w:val="26"/>
        </w:rPr>
        <w:t xml:space="preserve">.  </w:t>
      </w:r>
    </w:p>
    <w:p w14:paraId="4A4A5913" w14:textId="77777777" w:rsidR="00A21752" w:rsidRDefault="00A21752" w:rsidP="008C45E6">
      <w:pPr>
        <w:kinsoku w:val="0"/>
        <w:overflowPunct w:val="0"/>
        <w:spacing w:line="360" w:lineRule="auto"/>
        <w:ind w:firstLine="1440"/>
        <w:textAlignment w:val="baseline"/>
        <w:rPr>
          <w:rFonts w:eastAsiaTheme="minorEastAsia"/>
          <w:bCs/>
          <w:sz w:val="26"/>
          <w:szCs w:val="26"/>
        </w:rPr>
      </w:pPr>
    </w:p>
    <w:p w14:paraId="65D0DD3E" w14:textId="4E533FC4" w:rsidR="00924C4F" w:rsidRDefault="00014FD2" w:rsidP="008C45E6">
      <w:pPr>
        <w:kinsoku w:val="0"/>
        <w:overflowPunct w:val="0"/>
        <w:spacing w:line="360" w:lineRule="auto"/>
        <w:ind w:firstLine="1440"/>
        <w:textAlignment w:val="baseline"/>
        <w:rPr>
          <w:rFonts w:eastAsiaTheme="minorEastAsia"/>
          <w:bCs/>
          <w:sz w:val="26"/>
          <w:szCs w:val="26"/>
        </w:rPr>
      </w:pPr>
      <w:r>
        <w:rPr>
          <w:rFonts w:eastAsiaTheme="minorEastAsia"/>
          <w:bCs/>
          <w:sz w:val="26"/>
          <w:szCs w:val="26"/>
        </w:rPr>
        <w:t xml:space="preserve">In accordance with the Company’s tariff, Columbia uses the cost incremental storage capacity to determine the amount of costs to be excluded from the PGC because </w:t>
      </w:r>
      <w:r w:rsidR="008A7B7D">
        <w:rPr>
          <w:rFonts w:eastAsiaTheme="minorEastAsia"/>
          <w:bCs/>
          <w:sz w:val="26"/>
          <w:szCs w:val="26"/>
        </w:rPr>
        <w:t xml:space="preserve">the storage capacity was acquired in order to provide EBS.  </w:t>
      </w:r>
      <w:r w:rsidR="001E63B2" w:rsidRPr="001E63B2">
        <w:rPr>
          <w:rFonts w:eastAsiaTheme="minorEastAsia"/>
          <w:bCs/>
          <w:sz w:val="26"/>
          <w:szCs w:val="26"/>
        </w:rPr>
        <w:t>Columbia M.B. at 11 (citing Columbia St. 2-R at 3</w:t>
      </w:r>
      <w:r w:rsidR="001E63B2">
        <w:rPr>
          <w:rFonts w:eastAsiaTheme="minorEastAsia"/>
          <w:bCs/>
          <w:sz w:val="26"/>
          <w:szCs w:val="26"/>
        </w:rPr>
        <w:t xml:space="preserve">).  </w:t>
      </w:r>
      <w:r w:rsidR="002D0044">
        <w:rPr>
          <w:rFonts w:eastAsiaTheme="minorEastAsia"/>
          <w:bCs/>
          <w:sz w:val="26"/>
          <w:szCs w:val="26"/>
        </w:rPr>
        <w:t xml:space="preserve">Historically, Columbia has operated its storage to provide EBS </w:t>
      </w:r>
      <w:r w:rsidR="005E4618">
        <w:rPr>
          <w:rFonts w:eastAsiaTheme="minorEastAsia"/>
          <w:bCs/>
          <w:sz w:val="26"/>
          <w:szCs w:val="26"/>
        </w:rPr>
        <w:t xml:space="preserve">based on location of storage and customer needs.  </w:t>
      </w:r>
      <w:r w:rsidR="004E2C80">
        <w:rPr>
          <w:rFonts w:eastAsiaTheme="minorEastAsia"/>
          <w:bCs/>
          <w:sz w:val="26"/>
          <w:szCs w:val="26"/>
        </w:rPr>
        <w:t xml:space="preserve">In determining the EBS Option 1 rates, </w:t>
      </w:r>
      <w:r w:rsidR="003E4374">
        <w:rPr>
          <w:rFonts w:eastAsiaTheme="minorEastAsia"/>
          <w:bCs/>
          <w:sz w:val="26"/>
          <w:szCs w:val="26"/>
        </w:rPr>
        <w:t xml:space="preserve">Columbia’s use of </w:t>
      </w:r>
      <w:r w:rsidR="00F36CD1">
        <w:rPr>
          <w:rFonts w:eastAsiaTheme="minorEastAsia"/>
          <w:bCs/>
          <w:sz w:val="26"/>
          <w:szCs w:val="26"/>
        </w:rPr>
        <w:t xml:space="preserve">storage capacity, whether exclusively Equitrans prior to the </w:t>
      </w:r>
      <w:r w:rsidR="00F36CD1" w:rsidRPr="004E2C80">
        <w:rPr>
          <w:rFonts w:eastAsiaTheme="minorEastAsia"/>
          <w:bCs/>
          <w:i/>
          <w:iCs/>
          <w:sz w:val="26"/>
          <w:szCs w:val="26"/>
        </w:rPr>
        <w:t>2014 PGC Case</w:t>
      </w:r>
      <w:r w:rsidR="004E2C80">
        <w:rPr>
          <w:rFonts w:eastAsiaTheme="minorEastAsia"/>
          <w:bCs/>
          <w:sz w:val="26"/>
          <w:szCs w:val="26"/>
        </w:rPr>
        <w:t xml:space="preserve"> or Equitrans and Dominion thereafter</w:t>
      </w:r>
      <w:r w:rsidR="00F36CD1">
        <w:rPr>
          <w:rFonts w:eastAsiaTheme="minorEastAsia"/>
          <w:bCs/>
          <w:sz w:val="26"/>
          <w:szCs w:val="26"/>
        </w:rPr>
        <w:t>,</w:t>
      </w:r>
      <w:r w:rsidR="00FF629F">
        <w:rPr>
          <w:rFonts w:eastAsiaTheme="minorEastAsia"/>
          <w:bCs/>
          <w:sz w:val="26"/>
          <w:szCs w:val="26"/>
        </w:rPr>
        <w:t xml:space="preserve"> and the exclusion of the cost of that storage capacity from the PGC</w:t>
      </w:r>
      <w:r w:rsidR="00A21752">
        <w:rPr>
          <w:rFonts w:eastAsiaTheme="minorEastAsia"/>
          <w:bCs/>
          <w:sz w:val="26"/>
          <w:szCs w:val="26"/>
        </w:rPr>
        <w:t>,</w:t>
      </w:r>
      <w:r w:rsidR="00924C4F">
        <w:rPr>
          <w:rFonts w:eastAsiaTheme="minorEastAsia"/>
          <w:bCs/>
          <w:sz w:val="26"/>
          <w:szCs w:val="26"/>
        </w:rPr>
        <w:t xml:space="preserve"> has been presented </w:t>
      </w:r>
      <w:r w:rsidR="005E4618">
        <w:rPr>
          <w:rFonts w:eastAsiaTheme="minorEastAsia"/>
          <w:bCs/>
          <w:sz w:val="26"/>
          <w:szCs w:val="26"/>
        </w:rPr>
        <w:t xml:space="preserve">consistently </w:t>
      </w:r>
      <w:r w:rsidR="00924C4F">
        <w:rPr>
          <w:rFonts w:eastAsiaTheme="minorEastAsia"/>
          <w:bCs/>
          <w:sz w:val="26"/>
          <w:szCs w:val="26"/>
        </w:rPr>
        <w:t xml:space="preserve">by Columbia in all PGC proceedings since the </w:t>
      </w:r>
      <w:r w:rsidR="00924C4F" w:rsidRPr="00924C4F">
        <w:rPr>
          <w:rFonts w:eastAsiaTheme="minorEastAsia"/>
          <w:bCs/>
          <w:i/>
          <w:iCs/>
          <w:sz w:val="26"/>
          <w:szCs w:val="26"/>
        </w:rPr>
        <w:t>2002 PGC Case</w:t>
      </w:r>
      <w:r w:rsidR="00924C4F">
        <w:rPr>
          <w:rFonts w:eastAsiaTheme="minorEastAsia"/>
          <w:bCs/>
          <w:sz w:val="26"/>
          <w:szCs w:val="26"/>
        </w:rPr>
        <w:t>.</w:t>
      </w:r>
      <w:r w:rsidR="00F36CD1">
        <w:rPr>
          <w:rFonts w:eastAsiaTheme="minorEastAsia"/>
          <w:bCs/>
          <w:sz w:val="26"/>
          <w:szCs w:val="26"/>
        </w:rPr>
        <w:t xml:space="preserve"> </w:t>
      </w:r>
      <w:r w:rsidR="008A7B7D">
        <w:rPr>
          <w:rFonts w:eastAsiaTheme="minorEastAsia"/>
          <w:bCs/>
          <w:sz w:val="26"/>
          <w:szCs w:val="26"/>
        </w:rPr>
        <w:t xml:space="preserve"> </w:t>
      </w:r>
      <w:r w:rsidR="00B944E6">
        <w:rPr>
          <w:rFonts w:eastAsiaTheme="minorEastAsia"/>
          <w:bCs/>
          <w:sz w:val="26"/>
          <w:szCs w:val="26"/>
        </w:rPr>
        <w:t>Columbia St. 1-R at 7.</w:t>
      </w:r>
    </w:p>
    <w:p w14:paraId="6AC21CA4" w14:textId="77777777" w:rsidR="005756D4" w:rsidRDefault="005756D4" w:rsidP="008C45E6">
      <w:pPr>
        <w:kinsoku w:val="0"/>
        <w:overflowPunct w:val="0"/>
        <w:spacing w:line="360" w:lineRule="auto"/>
        <w:ind w:firstLine="1440"/>
        <w:textAlignment w:val="baseline"/>
        <w:rPr>
          <w:rFonts w:eastAsiaTheme="minorEastAsia"/>
          <w:bCs/>
          <w:sz w:val="26"/>
          <w:szCs w:val="26"/>
        </w:rPr>
      </w:pPr>
    </w:p>
    <w:p w14:paraId="6F42AE75" w14:textId="3B3A076D" w:rsidR="003F674C" w:rsidRDefault="00FB25F0" w:rsidP="008C45E6">
      <w:pPr>
        <w:kinsoku w:val="0"/>
        <w:overflowPunct w:val="0"/>
        <w:spacing w:line="360" w:lineRule="auto"/>
        <w:ind w:firstLine="1440"/>
        <w:textAlignment w:val="baseline"/>
        <w:rPr>
          <w:rFonts w:eastAsiaTheme="minorEastAsia"/>
          <w:bCs/>
          <w:sz w:val="26"/>
          <w:szCs w:val="26"/>
        </w:rPr>
      </w:pPr>
      <w:bookmarkStart w:id="62" w:name="_Hlk80501926"/>
      <w:r>
        <w:rPr>
          <w:rFonts w:eastAsiaTheme="minorEastAsia"/>
          <w:bCs/>
          <w:sz w:val="26"/>
          <w:szCs w:val="26"/>
        </w:rPr>
        <w:t>Here</w:t>
      </w:r>
      <w:r w:rsidR="00660009">
        <w:rPr>
          <w:rFonts w:eastAsiaTheme="minorEastAsia"/>
          <w:bCs/>
          <w:sz w:val="26"/>
          <w:szCs w:val="26"/>
        </w:rPr>
        <w:t>,</w:t>
      </w:r>
      <w:r w:rsidR="00BC5209">
        <w:rPr>
          <w:rFonts w:eastAsiaTheme="minorEastAsia"/>
          <w:bCs/>
          <w:sz w:val="26"/>
          <w:szCs w:val="26"/>
        </w:rPr>
        <w:t xml:space="preserve"> for the first time since the EBS was </w:t>
      </w:r>
      <w:r w:rsidR="00DD5E87">
        <w:rPr>
          <w:rFonts w:eastAsiaTheme="minorEastAsia"/>
          <w:bCs/>
          <w:sz w:val="26"/>
          <w:szCs w:val="26"/>
        </w:rPr>
        <w:t>set up</w:t>
      </w:r>
      <w:r w:rsidR="00BC5209">
        <w:rPr>
          <w:rFonts w:eastAsiaTheme="minorEastAsia"/>
          <w:bCs/>
          <w:sz w:val="26"/>
          <w:szCs w:val="26"/>
        </w:rPr>
        <w:t xml:space="preserve"> in 2001</w:t>
      </w:r>
      <w:r w:rsidR="00DD5E87">
        <w:rPr>
          <w:rFonts w:eastAsiaTheme="minorEastAsia"/>
          <w:bCs/>
          <w:sz w:val="26"/>
          <w:szCs w:val="26"/>
        </w:rPr>
        <w:t>,</w:t>
      </w:r>
      <w:r w:rsidR="00660009">
        <w:rPr>
          <w:rFonts w:eastAsiaTheme="minorEastAsia"/>
          <w:bCs/>
          <w:sz w:val="26"/>
          <w:szCs w:val="26"/>
        </w:rPr>
        <w:t xml:space="preserve"> t</w:t>
      </w:r>
      <w:r w:rsidR="008C45E6" w:rsidRPr="00821ECD">
        <w:rPr>
          <w:rFonts w:eastAsiaTheme="minorEastAsia"/>
          <w:sz w:val="26"/>
          <w:szCs w:val="26"/>
        </w:rPr>
        <w:t xml:space="preserve">he OCA </w:t>
      </w:r>
      <w:r>
        <w:rPr>
          <w:rFonts w:eastAsiaTheme="minorEastAsia"/>
          <w:sz w:val="26"/>
          <w:szCs w:val="26"/>
        </w:rPr>
        <w:t>is challenging</w:t>
      </w:r>
      <w:r w:rsidR="008C45E6" w:rsidRPr="00821ECD">
        <w:rPr>
          <w:rFonts w:eastAsiaTheme="minorEastAsia"/>
          <w:sz w:val="26"/>
          <w:szCs w:val="26"/>
        </w:rPr>
        <w:t xml:space="preserve"> </w:t>
      </w:r>
      <w:r w:rsidR="00BE08A0">
        <w:rPr>
          <w:rFonts w:eastAsiaTheme="minorEastAsia"/>
          <w:sz w:val="26"/>
          <w:szCs w:val="26"/>
        </w:rPr>
        <w:t>Columbia’s</w:t>
      </w:r>
      <w:r w:rsidR="008C45E6" w:rsidRPr="00821ECD">
        <w:rPr>
          <w:rFonts w:eastAsiaTheme="minorEastAsia"/>
          <w:sz w:val="26"/>
          <w:szCs w:val="26"/>
        </w:rPr>
        <w:t xml:space="preserve"> </w:t>
      </w:r>
      <w:r w:rsidR="00797FCD">
        <w:rPr>
          <w:rFonts w:eastAsiaTheme="minorEastAsia"/>
          <w:sz w:val="26"/>
          <w:szCs w:val="26"/>
        </w:rPr>
        <w:t>EBS Option 1 calculation</w:t>
      </w:r>
      <w:r w:rsidR="008C45E6" w:rsidRPr="00821ECD">
        <w:rPr>
          <w:rFonts w:eastAsiaTheme="minorEastAsia"/>
          <w:sz w:val="26"/>
          <w:szCs w:val="26"/>
        </w:rPr>
        <w:t xml:space="preserve"> </w:t>
      </w:r>
      <w:r w:rsidR="008C45E6" w:rsidRPr="004900AC">
        <w:rPr>
          <w:rFonts w:eastAsiaTheme="minorEastAsia"/>
          <w:bCs/>
          <w:sz w:val="26"/>
          <w:szCs w:val="26"/>
        </w:rPr>
        <w:t>methodology</w:t>
      </w:r>
      <w:r w:rsidR="0057374A">
        <w:rPr>
          <w:rFonts w:eastAsiaTheme="minorEastAsia"/>
          <w:bCs/>
          <w:sz w:val="26"/>
          <w:szCs w:val="26"/>
        </w:rPr>
        <w:t xml:space="preserve">, </w:t>
      </w:r>
      <w:r w:rsidR="00B461DE">
        <w:rPr>
          <w:rFonts w:eastAsiaTheme="minorEastAsia"/>
          <w:bCs/>
          <w:sz w:val="26"/>
          <w:szCs w:val="26"/>
        </w:rPr>
        <w:t>claiming that</w:t>
      </w:r>
      <w:r w:rsidR="0057374A">
        <w:rPr>
          <w:rFonts w:eastAsiaTheme="minorEastAsia"/>
          <w:bCs/>
          <w:sz w:val="26"/>
          <w:szCs w:val="26"/>
        </w:rPr>
        <w:t xml:space="preserve"> </w:t>
      </w:r>
      <w:r w:rsidR="008D0D62">
        <w:rPr>
          <w:rFonts w:eastAsiaTheme="minorEastAsia"/>
          <w:bCs/>
          <w:sz w:val="26"/>
          <w:szCs w:val="26"/>
        </w:rPr>
        <w:t xml:space="preserve">the </w:t>
      </w:r>
      <w:r w:rsidR="007262B7">
        <w:rPr>
          <w:rFonts w:eastAsiaTheme="minorEastAsia"/>
          <w:bCs/>
          <w:sz w:val="26"/>
          <w:szCs w:val="26"/>
        </w:rPr>
        <w:t xml:space="preserve">inclusion of Equitrans and Dominion costs to provide </w:t>
      </w:r>
      <w:r w:rsidR="006B2831">
        <w:rPr>
          <w:rFonts w:eastAsiaTheme="minorEastAsia"/>
          <w:bCs/>
          <w:sz w:val="26"/>
          <w:szCs w:val="26"/>
        </w:rPr>
        <w:t>transportation and storage service</w:t>
      </w:r>
      <w:r w:rsidR="00E032AB">
        <w:rPr>
          <w:rFonts w:eastAsiaTheme="minorEastAsia"/>
          <w:bCs/>
          <w:sz w:val="26"/>
          <w:szCs w:val="26"/>
        </w:rPr>
        <w:t xml:space="preserve"> in the calculation is unreasonable</w:t>
      </w:r>
      <w:r w:rsidR="00BE08A0" w:rsidRPr="004900AC">
        <w:rPr>
          <w:rFonts w:eastAsiaTheme="minorEastAsia"/>
          <w:bCs/>
          <w:sz w:val="26"/>
          <w:szCs w:val="26"/>
        </w:rPr>
        <w:t>.</w:t>
      </w:r>
      <w:r w:rsidR="00D704CB">
        <w:rPr>
          <w:rFonts w:eastAsiaTheme="minorEastAsia"/>
          <w:bCs/>
          <w:sz w:val="26"/>
          <w:szCs w:val="26"/>
        </w:rPr>
        <w:t xml:space="preserve">  </w:t>
      </w:r>
      <w:r w:rsidR="00070A3E">
        <w:rPr>
          <w:rFonts w:eastAsiaTheme="minorEastAsia"/>
          <w:bCs/>
          <w:sz w:val="26"/>
          <w:szCs w:val="26"/>
        </w:rPr>
        <w:t>OCA Exc. at 5</w:t>
      </w:r>
      <w:r w:rsidR="00362090">
        <w:rPr>
          <w:rFonts w:eastAsiaTheme="minorEastAsia"/>
          <w:bCs/>
          <w:sz w:val="26"/>
          <w:szCs w:val="26"/>
        </w:rPr>
        <w:t xml:space="preserve">; </w:t>
      </w:r>
      <w:r w:rsidR="00D704CB">
        <w:rPr>
          <w:rFonts w:eastAsiaTheme="minorEastAsia"/>
          <w:bCs/>
          <w:sz w:val="26"/>
          <w:szCs w:val="26"/>
        </w:rPr>
        <w:t>OCA M.B. at 11.</w:t>
      </w:r>
      <w:r w:rsidR="00BE08A0" w:rsidRPr="004900AC">
        <w:rPr>
          <w:rFonts w:eastAsiaTheme="minorEastAsia"/>
          <w:bCs/>
          <w:sz w:val="26"/>
          <w:szCs w:val="26"/>
        </w:rPr>
        <w:t xml:space="preserve">  </w:t>
      </w:r>
      <w:r w:rsidR="004D579D">
        <w:rPr>
          <w:rFonts w:eastAsiaTheme="minorEastAsia"/>
          <w:bCs/>
          <w:sz w:val="26"/>
          <w:szCs w:val="26"/>
        </w:rPr>
        <w:t>According to the OCA,</w:t>
      </w:r>
      <w:r w:rsidR="0090791A">
        <w:rPr>
          <w:rFonts w:eastAsiaTheme="minorEastAsia"/>
          <w:bCs/>
          <w:sz w:val="26"/>
          <w:szCs w:val="26"/>
        </w:rPr>
        <w:t xml:space="preserve"> </w:t>
      </w:r>
      <w:r w:rsidR="00E77598">
        <w:rPr>
          <w:rFonts w:eastAsiaTheme="minorEastAsia"/>
          <w:bCs/>
          <w:sz w:val="26"/>
          <w:szCs w:val="26"/>
        </w:rPr>
        <w:t xml:space="preserve">markets served by </w:t>
      </w:r>
      <w:r w:rsidR="00F35CDA">
        <w:rPr>
          <w:rFonts w:eastAsiaTheme="minorEastAsia"/>
          <w:bCs/>
          <w:sz w:val="26"/>
          <w:szCs w:val="26"/>
        </w:rPr>
        <w:t>TCo</w:t>
      </w:r>
      <w:r w:rsidR="007365A7">
        <w:rPr>
          <w:rFonts w:eastAsiaTheme="minorEastAsia"/>
          <w:bCs/>
          <w:sz w:val="26"/>
          <w:szCs w:val="26"/>
        </w:rPr>
        <w:t xml:space="preserve"> include many of the Company’s GDS transpor</w:t>
      </w:r>
      <w:r w:rsidR="000D75B9">
        <w:rPr>
          <w:rFonts w:eastAsiaTheme="minorEastAsia"/>
          <w:bCs/>
          <w:sz w:val="26"/>
          <w:szCs w:val="26"/>
        </w:rPr>
        <w:t>tation customers</w:t>
      </w:r>
      <w:r w:rsidR="004E7151">
        <w:rPr>
          <w:rFonts w:eastAsiaTheme="minorEastAsia"/>
          <w:bCs/>
          <w:sz w:val="26"/>
          <w:szCs w:val="26"/>
        </w:rPr>
        <w:t xml:space="preserve"> that are unable to be provided with</w:t>
      </w:r>
      <w:r w:rsidR="0037764B">
        <w:rPr>
          <w:rFonts w:eastAsiaTheme="minorEastAsia"/>
          <w:bCs/>
          <w:sz w:val="26"/>
          <w:szCs w:val="26"/>
        </w:rPr>
        <w:t xml:space="preserve"> EBS</w:t>
      </w:r>
      <w:r w:rsidR="00C8009C">
        <w:rPr>
          <w:rFonts w:eastAsiaTheme="minorEastAsia"/>
          <w:bCs/>
          <w:sz w:val="26"/>
          <w:szCs w:val="26"/>
        </w:rPr>
        <w:t xml:space="preserve"> through incremental capacity</w:t>
      </w:r>
      <w:r w:rsidR="00393D50">
        <w:rPr>
          <w:rFonts w:eastAsiaTheme="minorEastAsia"/>
          <w:bCs/>
          <w:sz w:val="26"/>
          <w:szCs w:val="26"/>
        </w:rPr>
        <w:t xml:space="preserve">; therefore, </w:t>
      </w:r>
      <w:r w:rsidR="008845BD">
        <w:rPr>
          <w:rFonts w:eastAsiaTheme="minorEastAsia"/>
          <w:bCs/>
          <w:sz w:val="26"/>
          <w:szCs w:val="26"/>
        </w:rPr>
        <w:t xml:space="preserve">EBS Option 1 credits should be determined based on the </w:t>
      </w:r>
      <w:r w:rsidR="000611F5">
        <w:rPr>
          <w:rFonts w:eastAsiaTheme="minorEastAsia"/>
          <w:bCs/>
          <w:sz w:val="26"/>
          <w:szCs w:val="26"/>
        </w:rPr>
        <w:t>costs associated with the firm</w:t>
      </w:r>
      <w:r w:rsidR="003D4427">
        <w:rPr>
          <w:rFonts w:eastAsiaTheme="minorEastAsia"/>
          <w:bCs/>
          <w:sz w:val="26"/>
          <w:szCs w:val="26"/>
        </w:rPr>
        <w:t xml:space="preserve"> t</w:t>
      </w:r>
      <w:r w:rsidR="000611F5">
        <w:rPr>
          <w:rFonts w:eastAsiaTheme="minorEastAsia"/>
          <w:bCs/>
          <w:sz w:val="26"/>
          <w:szCs w:val="26"/>
        </w:rPr>
        <w:t xml:space="preserve">ransportation </w:t>
      </w:r>
      <w:r w:rsidR="003D4427">
        <w:rPr>
          <w:rFonts w:eastAsiaTheme="minorEastAsia"/>
          <w:bCs/>
          <w:sz w:val="26"/>
          <w:szCs w:val="26"/>
        </w:rPr>
        <w:t xml:space="preserve">and storage </w:t>
      </w:r>
      <w:r w:rsidR="000611F5">
        <w:rPr>
          <w:rFonts w:eastAsiaTheme="minorEastAsia"/>
          <w:bCs/>
          <w:sz w:val="26"/>
          <w:szCs w:val="26"/>
        </w:rPr>
        <w:t>services provided by TCo</w:t>
      </w:r>
      <w:r w:rsidR="008845BD">
        <w:rPr>
          <w:rFonts w:eastAsiaTheme="minorEastAsia"/>
          <w:bCs/>
          <w:sz w:val="26"/>
          <w:szCs w:val="26"/>
        </w:rPr>
        <w:t>.  OCA St. 1-SR</w:t>
      </w:r>
      <w:r w:rsidR="0060173E">
        <w:rPr>
          <w:rFonts w:eastAsiaTheme="minorEastAsia"/>
          <w:bCs/>
          <w:sz w:val="26"/>
          <w:szCs w:val="26"/>
        </w:rPr>
        <w:t xml:space="preserve"> at 2.</w:t>
      </w:r>
    </w:p>
    <w:p w14:paraId="60914D81" w14:textId="77777777" w:rsidR="003F674C" w:rsidRDefault="003F674C" w:rsidP="008C45E6">
      <w:pPr>
        <w:kinsoku w:val="0"/>
        <w:overflowPunct w:val="0"/>
        <w:spacing w:line="360" w:lineRule="auto"/>
        <w:ind w:firstLine="1440"/>
        <w:textAlignment w:val="baseline"/>
        <w:rPr>
          <w:rFonts w:eastAsiaTheme="minorEastAsia"/>
          <w:bCs/>
          <w:sz w:val="26"/>
          <w:szCs w:val="26"/>
        </w:rPr>
      </w:pPr>
    </w:p>
    <w:p w14:paraId="5F8B836A" w14:textId="0C53856A" w:rsidR="00A273A7" w:rsidRDefault="00367053" w:rsidP="00662459">
      <w:pPr>
        <w:kinsoku w:val="0"/>
        <w:overflowPunct w:val="0"/>
        <w:spacing w:line="360" w:lineRule="auto"/>
        <w:ind w:firstLine="1440"/>
        <w:textAlignment w:val="baseline"/>
        <w:rPr>
          <w:rFonts w:eastAsiaTheme="minorEastAsia"/>
          <w:bCs/>
          <w:sz w:val="26"/>
          <w:szCs w:val="26"/>
        </w:rPr>
      </w:pPr>
      <w:r>
        <w:rPr>
          <w:rFonts w:eastAsiaTheme="minorEastAsia"/>
          <w:bCs/>
          <w:sz w:val="26"/>
          <w:szCs w:val="26"/>
        </w:rPr>
        <w:t xml:space="preserve">Although the OCA </w:t>
      </w:r>
      <w:r w:rsidR="00F1711E">
        <w:rPr>
          <w:rFonts w:eastAsiaTheme="minorEastAsia"/>
          <w:bCs/>
          <w:sz w:val="26"/>
          <w:szCs w:val="26"/>
        </w:rPr>
        <w:t>challenges</w:t>
      </w:r>
      <w:r>
        <w:rPr>
          <w:rFonts w:eastAsiaTheme="minorEastAsia"/>
          <w:bCs/>
          <w:sz w:val="26"/>
          <w:szCs w:val="26"/>
        </w:rPr>
        <w:t xml:space="preserve"> that </w:t>
      </w:r>
      <w:r w:rsidR="00F90D63">
        <w:rPr>
          <w:rFonts w:eastAsiaTheme="minorEastAsia"/>
          <w:bCs/>
          <w:sz w:val="26"/>
          <w:szCs w:val="26"/>
        </w:rPr>
        <w:t>Columbia’s</w:t>
      </w:r>
      <w:r w:rsidR="00757975">
        <w:rPr>
          <w:rFonts w:eastAsiaTheme="minorEastAsia"/>
          <w:bCs/>
          <w:sz w:val="26"/>
          <w:szCs w:val="26"/>
        </w:rPr>
        <w:t xml:space="preserve"> </w:t>
      </w:r>
      <w:r w:rsidR="00F90D63">
        <w:rPr>
          <w:rFonts w:eastAsiaTheme="minorEastAsia"/>
          <w:bCs/>
          <w:sz w:val="26"/>
          <w:szCs w:val="26"/>
        </w:rPr>
        <w:t xml:space="preserve">EBS Option 1 </w:t>
      </w:r>
      <w:r>
        <w:rPr>
          <w:rFonts w:eastAsiaTheme="minorEastAsia"/>
          <w:bCs/>
          <w:sz w:val="26"/>
          <w:szCs w:val="26"/>
        </w:rPr>
        <w:t xml:space="preserve">calculation methodology </w:t>
      </w:r>
      <w:r w:rsidR="00C217FE">
        <w:rPr>
          <w:rFonts w:eastAsiaTheme="minorEastAsia"/>
          <w:bCs/>
          <w:sz w:val="26"/>
          <w:szCs w:val="26"/>
        </w:rPr>
        <w:t>is unreasonable</w:t>
      </w:r>
      <w:r w:rsidR="00D55B2F">
        <w:rPr>
          <w:rFonts w:eastAsiaTheme="minorEastAsia"/>
          <w:bCs/>
          <w:sz w:val="26"/>
          <w:szCs w:val="26"/>
        </w:rPr>
        <w:t xml:space="preserve"> because </w:t>
      </w:r>
      <w:r w:rsidR="00FD5098">
        <w:rPr>
          <w:rFonts w:eastAsiaTheme="minorEastAsia"/>
          <w:bCs/>
          <w:sz w:val="26"/>
          <w:szCs w:val="26"/>
        </w:rPr>
        <w:t xml:space="preserve">the costs associated with </w:t>
      </w:r>
      <w:r w:rsidR="00D55B2F">
        <w:rPr>
          <w:rFonts w:eastAsiaTheme="minorEastAsia"/>
          <w:bCs/>
          <w:sz w:val="26"/>
          <w:szCs w:val="26"/>
        </w:rPr>
        <w:t>TCo</w:t>
      </w:r>
      <w:r w:rsidR="00FD5098">
        <w:rPr>
          <w:rFonts w:eastAsiaTheme="minorEastAsia"/>
          <w:bCs/>
          <w:sz w:val="26"/>
          <w:szCs w:val="26"/>
        </w:rPr>
        <w:t xml:space="preserve"> are not a facto</w:t>
      </w:r>
      <w:r w:rsidR="003F674C">
        <w:rPr>
          <w:rFonts w:eastAsiaTheme="minorEastAsia"/>
          <w:bCs/>
          <w:sz w:val="26"/>
          <w:szCs w:val="26"/>
        </w:rPr>
        <w:t>r</w:t>
      </w:r>
      <w:r w:rsidR="004E1AEC">
        <w:rPr>
          <w:rFonts w:eastAsiaTheme="minorEastAsia"/>
          <w:bCs/>
          <w:sz w:val="26"/>
          <w:szCs w:val="26"/>
        </w:rPr>
        <w:t xml:space="preserve"> in the calculation</w:t>
      </w:r>
      <w:r w:rsidR="00C217FE">
        <w:rPr>
          <w:rFonts w:eastAsiaTheme="minorEastAsia"/>
          <w:bCs/>
          <w:sz w:val="26"/>
          <w:szCs w:val="26"/>
        </w:rPr>
        <w:t xml:space="preserve">, the OCA has not </w:t>
      </w:r>
      <w:r w:rsidR="003F674C">
        <w:rPr>
          <w:rFonts w:eastAsiaTheme="minorEastAsia"/>
          <w:bCs/>
          <w:sz w:val="26"/>
          <w:szCs w:val="26"/>
        </w:rPr>
        <w:t xml:space="preserve">met its burden of </w:t>
      </w:r>
      <w:r w:rsidR="00F1711E">
        <w:rPr>
          <w:rFonts w:eastAsiaTheme="minorEastAsia"/>
          <w:bCs/>
          <w:sz w:val="26"/>
          <w:szCs w:val="26"/>
        </w:rPr>
        <w:t xml:space="preserve">demonstrating that </w:t>
      </w:r>
      <w:r w:rsidR="009A27A7">
        <w:rPr>
          <w:rFonts w:eastAsiaTheme="minorEastAsia"/>
          <w:bCs/>
          <w:sz w:val="26"/>
          <w:szCs w:val="26"/>
        </w:rPr>
        <w:t xml:space="preserve">the Company’s </w:t>
      </w:r>
      <w:r w:rsidR="009A27A7">
        <w:rPr>
          <w:rFonts w:eastAsiaTheme="minorEastAsia"/>
          <w:bCs/>
          <w:sz w:val="26"/>
          <w:szCs w:val="26"/>
        </w:rPr>
        <w:lastRenderedPageBreak/>
        <w:t>existing, previously-approved</w:t>
      </w:r>
      <w:r w:rsidR="003F674C">
        <w:rPr>
          <w:rFonts w:eastAsiaTheme="minorEastAsia"/>
          <w:bCs/>
          <w:sz w:val="26"/>
          <w:szCs w:val="26"/>
        </w:rPr>
        <w:t xml:space="preserve"> </w:t>
      </w:r>
      <w:r w:rsidR="00F90D63">
        <w:rPr>
          <w:rFonts w:eastAsiaTheme="minorEastAsia"/>
          <w:bCs/>
          <w:sz w:val="26"/>
          <w:szCs w:val="26"/>
        </w:rPr>
        <w:t xml:space="preserve">EBS Option 1 </w:t>
      </w:r>
      <w:r w:rsidR="003F674C">
        <w:rPr>
          <w:rFonts w:eastAsiaTheme="minorEastAsia"/>
          <w:bCs/>
          <w:sz w:val="26"/>
          <w:szCs w:val="26"/>
        </w:rPr>
        <w:t>methodology is no</w:t>
      </w:r>
      <w:r w:rsidR="00F1711E">
        <w:rPr>
          <w:rFonts w:eastAsiaTheme="minorEastAsia"/>
          <w:bCs/>
          <w:sz w:val="26"/>
          <w:szCs w:val="26"/>
        </w:rPr>
        <w:t xml:space="preserve"> longer </w:t>
      </w:r>
      <w:r w:rsidR="003F674C">
        <w:rPr>
          <w:rFonts w:eastAsiaTheme="minorEastAsia"/>
          <w:bCs/>
          <w:sz w:val="26"/>
          <w:szCs w:val="26"/>
        </w:rPr>
        <w:t xml:space="preserve">reasonable.  </w:t>
      </w:r>
      <w:r w:rsidR="004E728D">
        <w:rPr>
          <w:rFonts w:eastAsiaTheme="minorEastAsia"/>
          <w:bCs/>
          <w:sz w:val="26"/>
          <w:szCs w:val="26"/>
        </w:rPr>
        <w:t>T</w:t>
      </w:r>
      <w:r w:rsidR="00390EE4">
        <w:rPr>
          <w:rFonts w:eastAsiaTheme="minorEastAsia"/>
          <w:bCs/>
          <w:sz w:val="26"/>
          <w:szCs w:val="26"/>
        </w:rPr>
        <w:t>he record is clear that</w:t>
      </w:r>
      <w:r w:rsidR="00895231">
        <w:rPr>
          <w:rFonts w:eastAsiaTheme="minorEastAsia"/>
          <w:bCs/>
          <w:sz w:val="26"/>
          <w:szCs w:val="26"/>
        </w:rPr>
        <w:t xml:space="preserve"> </w:t>
      </w:r>
      <w:r w:rsidR="00F515C3">
        <w:rPr>
          <w:rFonts w:eastAsiaTheme="minorEastAsia"/>
          <w:bCs/>
          <w:sz w:val="26"/>
          <w:szCs w:val="26"/>
        </w:rPr>
        <w:t>the reasonability</w:t>
      </w:r>
      <w:r w:rsidR="00DD48A0">
        <w:rPr>
          <w:rFonts w:eastAsiaTheme="minorEastAsia"/>
          <w:bCs/>
          <w:sz w:val="26"/>
          <w:szCs w:val="26"/>
        </w:rPr>
        <w:t xml:space="preserve"> </w:t>
      </w:r>
      <w:r w:rsidR="00F515C3">
        <w:rPr>
          <w:rFonts w:eastAsiaTheme="minorEastAsia"/>
          <w:bCs/>
          <w:sz w:val="26"/>
          <w:szCs w:val="26"/>
        </w:rPr>
        <w:t xml:space="preserve">of </w:t>
      </w:r>
      <w:r w:rsidR="00895231">
        <w:rPr>
          <w:rFonts w:eastAsiaTheme="minorEastAsia"/>
          <w:bCs/>
          <w:sz w:val="26"/>
          <w:szCs w:val="26"/>
        </w:rPr>
        <w:t xml:space="preserve">Columbia’s methodology for excluding </w:t>
      </w:r>
      <w:r w:rsidR="003C095C">
        <w:rPr>
          <w:rFonts w:eastAsiaTheme="minorEastAsia"/>
          <w:bCs/>
          <w:sz w:val="26"/>
          <w:szCs w:val="26"/>
        </w:rPr>
        <w:t xml:space="preserve">from PGC </w:t>
      </w:r>
      <w:r w:rsidR="00895231">
        <w:rPr>
          <w:rFonts w:eastAsiaTheme="minorEastAsia"/>
          <w:bCs/>
          <w:sz w:val="26"/>
          <w:szCs w:val="26"/>
        </w:rPr>
        <w:t xml:space="preserve">the cost of incremental storage </w:t>
      </w:r>
      <w:r w:rsidR="003C095C">
        <w:rPr>
          <w:rFonts w:eastAsiaTheme="minorEastAsia"/>
          <w:bCs/>
          <w:sz w:val="26"/>
          <w:szCs w:val="26"/>
        </w:rPr>
        <w:t xml:space="preserve">and transportation </w:t>
      </w:r>
      <w:r w:rsidR="00895231">
        <w:rPr>
          <w:rFonts w:eastAsiaTheme="minorEastAsia"/>
          <w:bCs/>
          <w:sz w:val="26"/>
          <w:szCs w:val="26"/>
        </w:rPr>
        <w:t xml:space="preserve">capacity </w:t>
      </w:r>
      <w:r w:rsidR="002F0F6E">
        <w:rPr>
          <w:rFonts w:eastAsiaTheme="minorEastAsia"/>
          <w:bCs/>
          <w:sz w:val="26"/>
          <w:szCs w:val="26"/>
        </w:rPr>
        <w:t xml:space="preserve">acquired to provide EBS Option 1 has not </w:t>
      </w:r>
      <w:r w:rsidR="001C5D5A">
        <w:rPr>
          <w:rFonts w:eastAsiaTheme="minorEastAsia"/>
          <w:bCs/>
          <w:sz w:val="26"/>
          <w:szCs w:val="26"/>
        </w:rPr>
        <w:t>bee</w:t>
      </w:r>
      <w:r w:rsidR="003C43F3">
        <w:rPr>
          <w:rFonts w:eastAsiaTheme="minorEastAsia"/>
          <w:bCs/>
          <w:sz w:val="26"/>
          <w:szCs w:val="26"/>
        </w:rPr>
        <w:t xml:space="preserve">n </w:t>
      </w:r>
      <w:r w:rsidR="00C7481C">
        <w:rPr>
          <w:rFonts w:eastAsiaTheme="minorEastAsia"/>
          <w:bCs/>
          <w:sz w:val="26"/>
          <w:szCs w:val="26"/>
        </w:rPr>
        <w:t>challenged</w:t>
      </w:r>
      <w:r w:rsidR="001603F2">
        <w:rPr>
          <w:rFonts w:eastAsiaTheme="minorEastAsia"/>
          <w:bCs/>
          <w:sz w:val="26"/>
          <w:szCs w:val="26"/>
        </w:rPr>
        <w:t xml:space="preserve"> or brought into question</w:t>
      </w:r>
      <w:r w:rsidR="00C7481C">
        <w:rPr>
          <w:rFonts w:eastAsiaTheme="minorEastAsia"/>
          <w:bCs/>
          <w:sz w:val="26"/>
          <w:szCs w:val="26"/>
        </w:rPr>
        <w:t xml:space="preserve"> </w:t>
      </w:r>
      <w:r w:rsidR="00E61F29">
        <w:rPr>
          <w:rFonts w:eastAsiaTheme="minorEastAsia"/>
          <w:bCs/>
          <w:sz w:val="26"/>
          <w:szCs w:val="26"/>
        </w:rPr>
        <w:t xml:space="preserve">by the OCA </w:t>
      </w:r>
      <w:r w:rsidR="00C7481C">
        <w:rPr>
          <w:rFonts w:eastAsiaTheme="minorEastAsia"/>
          <w:bCs/>
          <w:sz w:val="26"/>
          <w:szCs w:val="26"/>
        </w:rPr>
        <w:t>since it was established in 2001</w:t>
      </w:r>
      <w:r w:rsidR="00EE0AEA">
        <w:rPr>
          <w:rFonts w:eastAsiaTheme="minorEastAsia"/>
          <w:bCs/>
          <w:sz w:val="26"/>
          <w:szCs w:val="26"/>
        </w:rPr>
        <w:t xml:space="preserve">.  </w:t>
      </w:r>
    </w:p>
    <w:p w14:paraId="7E98969D" w14:textId="77777777" w:rsidR="00A273A7" w:rsidRDefault="00A273A7" w:rsidP="00662459">
      <w:pPr>
        <w:kinsoku w:val="0"/>
        <w:overflowPunct w:val="0"/>
        <w:spacing w:line="360" w:lineRule="auto"/>
        <w:ind w:firstLine="1440"/>
        <w:textAlignment w:val="baseline"/>
        <w:rPr>
          <w:rFonts w:eastAsiaTheme="minorEastAsia"/>
          <w:bCs/>
          <w:sz w:val="26"/>
          <w:szCs w:val="26"/>
        </w:rPr>
      </w:pPr>
    </w:p>
    <w:p w14:paraId="61D707E5" w14:textId="0DE699AB" w:rsidR="0067233B" w:rsidRDefault="00A62FC8" w:rsidP="00662459">
      <w:pPr>
        <w:kinsoku w:val="0"/>
        <w:overflowPunct w:val="0"/>
        <w:spacing w:line="360" w:lineRule="auto"/>
        <w:ind w:firstLine="1440"/>
        <w:textAlignment w:val="baseline"/>
        <w:rPr>
          <w:rFonts w:eastAsiaTheme="minorEastAsia"/>
          <w:sz w:val="26"/>
          <w:szCs w:val="26"/>
        </w:rPr>
      </w:pPr>
      <w:r>
        <w:rPr>
          <w:rFonts w:eastAsiaTheme="minorEastAsia"/>
          <w:bCs/>
          <w:sz w:val="26"/>
          <w:szCs w:val="26"/>
        </w:rPr>
        <w:t xml:space="preserve">In the instant proceeding, </w:t>
      </w:r>
      <w:r w:rsidR="00E61F29">
        <w:rPr>
          <w:rFonts w:eastAsiaTheme="minorEastAsia"/>
          <w:bCs/>
          <w:sz w:val="26"/>
          <w:szCs w:val="26"/>
        </w:rPr>
        <w:t xml:space="preserve">the OCA </w:t>
      </w:r>
      <w:r w:rsidR="003D2AEE">
        <w:rPr>
          <w:rFonts w:eastAsiaTheme="minorEastAsia"/>
          <w:bCs/>
          <w:sz w:val="26"/>
          <w:szCs w:val="26"/>
        </w:rPr>
        <w:t xml:space="preserve">has not presented facts or circumstances </w:t>
      </w:r>
      <w:r w:rsidR="00BA1A58">
        <w:rPr>
          <w:rFonts w:eastAsiaTheme="minorEastAsia"/>
          <w:bCs/>
          <w:sz w:val="26"/>
          <w:szCs w:val="26"/>
        </w:rPr>
        <w:t>indicating a change as</w:t>
      </w:r>
      <w:r w:rsidR="00441E52">
        <w:rPr>
          <w:rFonts w:eastAsiaTheme="minorEastAsia"/>
          <w:bCs/>
          <w:sz w:val="26"/>
          <w:szCs w:val="26"/>
        </w:rPr>
        <w:t xml:space="preserve"> to the </w:t>
      </w:r>
      <w:r w:rsidR="00F54839">
        <w:rPr>
          <w:rFonts w:eastAsiaTheme="minorEastAsia"/>
          <w:bCs/>
          <w:sz w:val="26"/>
          <w:szCs w:val="26"/>
        </w:rPr>
        <w:t xml:space="preserve">reasonableness </w:t>
      </w:r>
      <w:r w:rsidR="00441E52">
        <w:rPr>
          <w:rFonts w:eastAsiaTheme="minorEastAsia"/>
          <w:bCs/>
          <w:sz w:val="26"/>
          <w:szCs w:val="26"/>
        </w:rPr>
        <w:t>of</w:t>
      </w:r>
      <w:r w:rsidR="0055141E">
        <w:rPr>
          <w:rFonts w:eastAsiaTheme="minorEastAsia"/>
          <w:bCs/>
          <w:sz w:val="26"/>
          <w:szCs w:val="26"/>
        </w:rPr>
        <w:t xml:space="preserve"> the Company’s </w:t>
      </w:r>
      <w:r w:rsidR="00E61F29">
        <w:rPr>
          <w:rFonts w:eastAsiaTheme="minorEastAsia"/>
          <w:bCs/>
          <w:sz w:val="26"/>
          <w:szCs w:val="26"/>
        </w:rPr>
        <w:t xml:space="preserve">existing </w:t>
      </w:r>
      <w:r w:rsidR="0055141E">
        <w:rPr>
          <w:rFonts w:eastAsiaTheme="minorEastAsia"/>
          <w:bCs/>
          <w:sz w:val="26"/>
          <w:szCs w:val="26"/>
        </w:rPr>
        <w:t xml:space="preserve">methodology.  </w:t>
      </w:r>
      <w:r w:rsidR="0055141E" w:rsidRPr="00A62FC8">
        <w:rPr>
          <w:rFonts w:eastAsiaTheme="minorEastAsia"/>
          <w:bCs/>
          <w:sz w:val="26"/>
          <w:szCs w:val="26"/>
        </w:rPr>
        <w:t xml:space="preserve">We note that in the </w:t>
      </w:r>
      <w:r w:rsidR="0055141E" w:rsidRPr="00A62FC8">
        <w:rPr>
          <w:rFonts w:eastAsiaTheme="minorEastAsia"/>
          <w:bCs/>
          <w:i/>
          <w:iCs/>
          <w:sz w:val="26"/>
          <w:szCs w:val="26"/>
        </w:rPr>
        <w:t>2014 PGC Case</w:t>
      </w:r>
      <w:r w:rsidR="0055141E" w:rsidRPr="00A62FC8">
        <w:rPr>
          <w:rFonts w:eastAsiaTheme="minorEastAsia"/>
          <w:bCs/>
          <w:sz w:val="26"/>
          <w:szCs w:val="26"/>
        </w:rPr>
        <w:t xml:space="preserve">, a portion of the Equitrans capacity was replaced with Dominion capacity; however, this was not a change that altered the methodology approved </w:t>
      </w:r>
      <w:r w:rsidR="00F54839">
        <w:rPr>
          <w:rFonts w:eastAsiaTheme="minorEastAsia"/>
          <w:bCs/>
          <w:sz w:val="26"/>
          <w:szCs w:val="26"/>
        </w:rPr>
        <w:t>in</w:t>
      </w:r>
      <w:r w:rsidR="0055141E" w:rsidRPr="00A62FC8">
        <w:rPr>
          <w:rFonts w:eastAsiaTheme="minorEastAsia"/>
          <w:bCs/>
          <w:sz w:val="26"/>
          <w:szCs w:val="26"/>
        </w:rPr>
        <w:t xml:space="preserve"> the </w:t>
      </w:r>
      <w:r w:rsidR="0055141E" w:rsidRPr="00A62FC8">
        <w:rPr>
          <w:rFonts w:eastAsiaTheme="minorEastAsia"/>
          <w:bCs/>
          <w:i/>
          <w:iCs/>
          <w:sz w:val="26"/>
          <w:szCs w:val="26"/>
        </w:rPr>
        <w:t>2001 PGC Case</w:t>
      </w:r>
      <w:r w:rsidR="0055141E" w:rsidRPr="00A62FC8">
        <w:rPr>
          <w:rFonts w:eastAsiaTheme="minorEastAsia"/>
          <w:bCs/>
          <w:sz w:val="26"/>
          <w:szCs w:val="26"/>
        </w:rPr>
        <w:t>.</w:t>
      </w:r>
      <w:r w:rsidR="0055141E">
        <w:rPr>
          <w:rFonts w:eastAsiaTheme="minorEastAsia"/>
          <w:bCs/>
          <w:sz w:val="26"/>
          <w:szCs w:val="26"/>
        </w:rPr>
        <w:t xml:space="preserve">  </w:t>
      </w:r>
      <w:r w:rsidR="003872AB">
        <w:rPr>
          <w:rFonts w:eastAsiaTheme="minorEastAsia"/>
          <w:bCs/>
          <w:sz w:val="26"/>
          <w:szCs w:val="26"/>
        </w:rPr>
        <w:t>Further</w:t>
      </w:r>
      <w:r w:rsidR="009257CC">
        <w:rPr>
          <w:rFonts w:eastAsiaTheme="minorEastAsia"/>
          <w:bCs/>
          <w:sz w:val="26"/>
          <w:szCs w:val="26"/>
        </w:rPr>
        <w:t>more</w:t>
      </w:r>
      <w:r w:rsidR="003872AB">
        <w:rPr>
          <w:rFonts w:eastAsiaTheme="minorEastAsia"/>
          <w:bCs/>
          <w:sz w:val="26"/>
          <w:szCs w:val="26"/>
        </w:rPr>
        <w:t xml:space="preserve">, the record evidence is clear that as of the establishment of EBS Option 1 in the </w:t>
      </w:r>
      <w:r w:rsidR="003872AB" w:rsidRPr="007B50CB">
        <w:rPr>
          <w:rFonts w:eastAsiaTheme="minorEastAsia"/>
          <w:bCs/>
          <w:i/>
          <w:iCs/>
          <w:sz w:val="26"/>
          <w:szCs w:val="26"/>
        </w:rPr>
        <w:t>2001 PGC Case</w:t>
      </w:r>
      <w:r w:rsidR="003872AB">
        <w:rPr>
          <w:rFonts w:eastAsiaTheme="minorEastAsia"/>
          <w:bCs/>
          <w:sz w:val="26"/>
          <w:szCs w:val="26"/>
        </w:rPr>
        <w:t xml:space="preserve">, Columbia would not be able to provide EBS Option 1 without the Company’s acquisition of </w:t>
      </w:r>
      <w:r w:rsidR="003872AB" w:rsidRPr="0064343D">
        <w:rPr>
          <w:rFonts w:eastAsiaTheme="minorEastAsia"/>
          <w:bCs/>
          <w:sz w:val="26"/>
          <w:szCs w:val="26"/>
        </w:rPr>
        <w:t>incremental firm storage and transportation capacity</w:t>
      </w:r>
      <w:r w:rsidR="003872AB">
        <w:rPr>
          <w:rFonts w:eastAsiaTheme="minorEastAsia"/>
          <w:bCs/>
          <w:sz w:val="26"/>
          <w:szCs w:val="26"/>
        </w:rPr>
        <w:t xml:space="preserve"> in order to serve the balancing requirements of GDS customers.  </w:t>
      </w:r>
      <w:bookmarkEnd w:id="62"/>
      <w:r w:rsidR="00801C88">
        <w:rPr>
          <w:rFonts w:eastAsiaTheme="minorEastAsia"/>
          <w:bCs/>
          <w:sz w:val="26"/>
          <w:szCs w:val="26"/>
        </w:rPr>
        <w:t>We</w:t>
      </w:r>
      <w:r w:rsidR="0027221F">
        <w:rPr>
          <w:rFonts w:eastAsiaTheme="minorEastAsia"/>
          <w:bCs/>
          <w:sz w:val="26"/>
          <w:szCs w:val="26"/>
        </w:rPr>
        <w:t xml:space="preserve"> find it significant that Columbia has </w:t>
      </w:r>
      <w:r w:rsidR="00F648D6">
        <w:rPr>
          <w:rFonts w:eastAsiaTheme="minorEastAsia"/>
          <w:bCs/>
          <w:sz w:val="26"/>
          <w:szCs w:val="26"/>
        </w:rPr>
        <w:t xml:space="preserve">consistently </w:t>
      </w:r>
      <w:r w:rsidR="0027221F">
        <w:rPr>
          <w:rFonts w:eastAsiaTheme="minorEastAsia"/>
          <w:bCs/>
          <w:sz w:val="26"/>
          <w:szCs w:val="26"/>
        </w:rPr>
        <w:t>operated</w:t>
      </w:r>
      <w:r w:rsidR="00F648D6">
        <w:rPr>
          <w:rFonts w:eastAsiaTheme="minorEastAsia"/>
          <w:bCs/>
          <w:sz w:val="26"/>
          <w:szCs w:val="26"/>
        </w:rPr>
        <w:t xml:space="preserve"> </w:t>
      </w:r>
      <w:r w:rsidR="0027221F">
        <w:rPr>
          <w:rFonts w:eastAsiaTheme="minorEastAsia"/>
          <w:bCs/>
          <w:sz w:val="26"/>
          <w:szCs w:val="26"/>
        </w:rPr>
        <w:t xml:space="preserve">its storage capacity </w:t>
      </w:r>
      <w:r w:rsidR="00115B83">
        <w:rPr>
          <w:rFonts w:eastAsiaTheme="minorEastAsia"/>
          <w:bCs/>
          <w:sz w:val="26"/>
          <w:szCs w:val="26"/>
        </w:rPr>
        <w:t xml:space="preserve">based </w:t>
      </w:r>
      <w:r w:rsidR="0027221F">
        <w:rPr>
          <w:rFonts w:eastAsiaTheme="minorEastAsia"/>
          <w:bCs/>
          <w:sz w:val="26"/>
          <w:szCs w:val="26"/>
        </w:rPr>
        <w:t>on the location of storage and customer needs.</w:t>
      </w:r>
      <w:r w:rsidR="006922AE">
        <w:rPr>
          <w:rFonts w:eastAsiaTheme="minorEastAsia"/>
          <w:bCs/>
          <w:sz w:val="26"/>
          <w:szCs w:val="26"/>
        </w:rPr>
        <w:t xml:space="preserve">  Moreover, to the extent that the OCA challenges the existing</w:t>
      </w:r>
      <w:r w:rsidR="00A362A2">
        <w:rPr>
          <w:rFonts w:eastAsiaTheme="minorEastAsia"/>
          <w:bCs/>
          <w:sz w:val="26"/>
          <w:szCs w:val="26"/>
        </w:rPr>
        <w:t xml:space="preserve"> EBS Option 1</w:t>
      </w:r>
      <w:r w:rsidR="006922AE">
        <w:rPr>
          <w:rFonts w:eastAsiaTheme="minorEastAsia"/>
          <w:bCs/>
          <w:sz w:val="26"/>
          <w:szCs w:val="26"/>
        </w:rPr>
        <w:t xml:space="preserve"> methodology citing </w:t>
      </w:r>
      <w:r w:rsidR="006D6EE5">
        <w:rPr>
          <w:rFonts w:eastAsiaTheme="minorEastAsia"/>
          <w:bCs/>
          <w:sz w:val="26"/>
          <w:szCs w:val="26"/>
        </w:rPr>
        <w:t>an</w:t>
      </w:r>
      <w:r w:rsidR="00A362A2">
        <w:rPr>
          <w:rFonts w:eastAsiaTheme="minorEastAsia"/>
          <w:bCs/>
          <w:sz w:val="26"/>
          <w:szCs w:val="26"/>
        </w:rPr>
        <w:t xml:space="preserve"> increase in TCo’s rates resulting from a </w:t>
      </w:r>
      <w:r w:rsidR="00527D74">
        <w:rPr>
          <w:rFonts w:eastAsiaTheme="minorEastAsia"/>
          <w:bCs/>
          <w:sz w:val="26"/>
          <w:szCs w:val="26"/>
        </w:rPr>
        <w:t>pending</w:t>
      </w:r>
      <w:r w:rsidR="00A362A2">
        <w:rPr>
          <w:rFonts w:eastAsiaTheme="minorEastAsia"/>
          <w:bCs/>
          <w:sz w:val="26"/>
          <w:szCs w:val="26"/>
        </w:rPr>
        <w:t xml:space="preserve"> FERC proceeding, we concur with the ALJ that </w:t>
      </w:r>
      <w:r w:rsidR="006B18B4">
        <w:rPr>
          <w:rFonts w:eastAsiaTheme="minorEastAsia"/>
          <w:bCs/>
          <w:sz w:val="26"/>
          <w:szCs w:val="26"/>
        </w:rPr>
        <w:t xml:space="preserve">an increase in TCo’s rates does not </w:t>
      </w:r>
      <w:r w:rsidR="00F21754">
        <w:rPr>
          <w:rFonts w:eastAsiaTheme="minorEastAsia"/>
          <w:bCs/>
          <w:sz w:val="26"/>
          <w:szCs w:val="26"/>
        </w:rPr>
        <w:t xml:space="preserve">deem </w:t>
      </w:r>
      <w:r w:rsidR="006B18B4">
        <w:rPr>
          <w:rFonts w:eastAsiaTheme="minorEastAsia"/>
          <w:bCs/>
          <w:sz w:val="26"/>
          <w:szCs w:val="26"/>
        </w:rPr>
        <w:t xml:space="preserve">the </w:t>
      </w:r>
      <w:r w:rsidR="006B18B4" w:rsidRPr="006B18B4">
        <w:rPr>
          <w:rFonts w:eastAsiaTheme="minorEastAsia"/>
          <w:bCs/>
          <w:sz w:val="26"/>
          <w:szCs w:val="26"/>
        </w:rPr>
        <w:t>existing methodology</w:t>
      </w:r>
      <w:r w:rsidR="006B18B4">
        <w:rPr>
          <w:rFonts w:eastAsiaTheme="minorEastAsia"/>
          <w:bCs/>
          <w:sz w:val="26"/>
          <w:szCs w:val="26"/>
        </w:rPr>
        <w:t xml:space="preserve"> </w:t>
      </w:r>
      <w:r w:rsidR="00F21754">
        <w:rPr>
          <w:rFonts w:eastAsiaTheme="minorEastAsia"/>
          <w:bCs/>
          <w:sz w:val="26"/>
          <w:szCs w:val="26"/>
        </w:rPr>
        <w:t xml:space="preserve">unreasonable.  </w:t>
      </w:r>
      <w:r w:rsidR="00527D74">
        <w:rPr>
          <w:rFonts w:eastAsiaTheme="minorEastAsia"/>
          <w:bCs/>
          <w:sz w:val="26"/>
          <w:szCs w:val="26"/>
        </w:rPr>
        <w:t xml:space="preserve">We </w:t>
      </w:r>
      <w:r w:rsidR="003C6CF8">
        <w:rPr>
          <w:rFonts w:eastAsiaTheme="minorEastAsia"/>
          <w:bCs/>
          <w:sz w:val="26"/>
          <w:szCs w:val="26"/>
        </w:rPr>
        <w:t xml:space="preserve">note that we </w:t>
      </w:r>
      <w:r w:rsidR="00527D74">
        <w:rPr>
          <w:rFonts w:eastAsiaTheme="minorEastAsia"/>
          <w:bCs/>
          <w:sz w:val="26"/>
          <w:szCs w:val="26"/>
        </w:rPr>
        <w:t xml:space="preserve">do not find it </w:t>
      </w:r>
      <w:r w:rsidR="003C6CF8">
        <w:rPr>
          <w:rFonts w:eastAsiaTheme="minorEastAsia"/>
          <w:bCs/>
          <w:sz w:val="26"/>
          <w:szCs w:val="26"/>
        </w:rPr>
        <w:t xml:space="preserve">appropriate to rely on a proceeding that has not yet been concluded and of which the outcome is unknown.  </w:t>
      </w:r>
      <w:r w:rsidR="003E3D4D">
        <w:rPr>
          <w:rFonts w:eastAsiaTheme="minorEastAsia"/>
          <w:bCs/>
          <w:sz w:val="26"/>
          <w:szCs w:val="26"/>
        </w:rPr>
        <w:t>Nevertheless</w:t>
      </w:r>
      <w:r w:rsidR="00F21754">
        <w:rPr>
          <w:rFonts w:eastAsiaTheme="minorEastAsia"/>
          <w:bCs/>
          <w:sz w:val="26"/>
          <w:szCs w:val="26"/>
        </w:rPr>
        <w:t xml:space="preserve">, it remains reasonable </w:t>
      </w:r>
      <w:r w:rsidR="00545174">
        <w:rPr>
          <w:rFonts w:eastAsiaTheme="minorEastAsia"/>
          <w:bCs/>
          <w:sz w:val="26"/>
          <w:szCs w:val="26"/>
        </w:rPr>
        <w:t xml:space="preserve">for Columbia </w:t>
      </w:r>
      <w:r w:rsidR="00F21754">
        <w:rPr>
          <w:rFonts w:eastAsiaTheme="minorEastAsia"/>
          <w:bCs/>
          <w:sz w:val="26"/>
          <w:szCs w:val="26"/>
        </w:rPr>
        <w:t>to base the cost</w:t>
      </w:r>
      <w:r w:rsidR="00A2786F">
        <w:rPr>
          <w:rFonts w:eastAsiaTheme="minorEastAsia"/>
          <w:bCs/>
          <w:sz w:val="26"/>
          <w:szCs w:val="26"/>
        </w:rPr>
        <w:t>s excluded from</w:t>
      </w:r>
      <w:r w:rsidR="00545174">
        <w:rPr>
          <w:rFonts w:eastAsiaTheme="minorEastAsia"/>
          <w:bCs/>
          <w:sz w:val="26"/>
          <w:szCs w:val="26"/>
        </w:rPr>
        <w:t xml:space="preserve"> the</w:t>
      </w:r>
      <w:r w:rsidR="00A2786F">
        <w:rPr>
          <w:rFonts w:eastAsiaTheme="minorEastAsia"/>
          <w:bCs/>
          <w:sz w:val="26"/>
          <w:szCs w:val="26"/>
        </w:rPr>
        <w:t xml:space="preserve"> PGC on the</w:t>
      </w:r>
      <w:r w:rsidR="00A2786F" w:rsidRPr="00A2786F">
        <w:rPr>
          <w:rFonts w:eastAsiaTheme="minorEastAsia"/>
          <w:bCs/>
          <w:sz w:val="26"/>
          <w:szCs w:val="26"/>
        </w:rPr>
        <w:t xml:space="preserve"> incremental storage and transportation capacity </w:t>
      </w:r>
      <w:r w:rsidR="006D6EE5">
        <w:rPr>
          <w:rFonts w:eastAsiaTheme="minorEastAsia"/>
          <w:bCs/>
          <w:sz w:val="26"/>
          <w:szCs w:val="26"/>
        </w:rPr>
        <w:t>necessary</w:t>
      </w:r>
      <w:r w:rsidR="00A2786F" w:rsidRPr="00A2786F">
        <w:rPr>
          <w:rFonts w:eastAsiaTheme="minorEastAsia"/>
          <w:bCs/>
          <w:sz w:val="26"/>
          <w:szCs w:val="26"/>
        </w:rPr>
        <w:t xml:space="preserve"> to provide EBS Option 1.</w:t>
      </w:r>
      <w:r w:rsidR="00281514">
        <w:rPr>
          <w:rFonts w:eastAsiaTheme="minorEastAsia"/>
          <w:bCs/>
          <w:sz w:val="26"/>
          <w:szCs w:val="26"/>
        </w:rPr>
        <w:t xml:space="preserve">  Accordingly, we agree with the ALJ that</w:t>
      </w:r>
      <w:r w:rsidR="00BB6108">
        <w:rPr>
          <w:rFonts w:eastAsiaTheme="minorEastAsia"/>
          <w:bCs/>
          <w:sz w:val="26"/>
          <w:szCs w:val="26"/>
        </w:rPr>
        <w:t xml:space="preserve"> the OCA has not </w:t>
      </w:r>
      <w:r w:rsidR="00FE4D33">
        <w:rPr>
          <w:rFonts w:eastAsiaTheme="minorEastAsia"/>
          <w:bCs/>
          <w:sz w:val="26"/>
          <w:szCs w:val="26"/>
        </w:rPr>
        <w:t>met its burden of demonstrating that</w:t>
      </w:r>
      <w:r w:rsidR="00281514">
        <w:rPr>
          <w:rFonts w:eastAsiaTheme="minorEastAsia"/>
          <w:bCs/>
          <w:sz w:val="26"/>
          <w:szCs w:val="26"/>
        </w:rPr>
        <w:t xml:space="preserve"> </w:t>
      </w:r>
      <w:r w:rsidR="00281514" w:rsidRPr="00821ECD">
        <w:rPr>
          <w:rFonts w:eastAsiaTheme="minorEastAsia"/>
          <w:sz w:val="26"/>
          <w:szCs w:val="26"/>
        </w:rPr>
        <w:t xml:space="preserve">Columbia’s current methodology of excluding from the PGC the cost of the incremental capacity acquired to provide EBS Option 1 </w:t>
      </w:r>
      <w:r w:rsidR="00FE4D33">
        <w:rPr>
          <w:rFonts w:eastAsiaTheme="minorEastAsia"/>
          <w:sz w:val="26"/>
          <w:szCs w:val="26"/>
        </w:rPr>
        <w:t>is no longer reasonable</w:t>
      </w:r>
      <w:r w:rsidR="00805251">
        <w:rPr>
          <w:rFonts w:eastAsiaTheme="minorEastAsia"/>
          <w:sz w:val="26"/>
          <w:szCs w:val="26"/>
        </w:rPr>
        <w:t>.</w:t>
      </w:r>
    </w:p>
    <w:p w14:paraId="073AF98D" w14:textId="77777777" w:rsidR="00805251" w:rsidRDefault="00805251" w:rsidP="00662459">
      <w:pPr>
        <w:kinsoku w:val="0"/>
        <w:overflowPunct w:val="0"/>
        <w:spacing w:line="360" w:lineRule="auto"/>
        <w:ind w:firstLine="1440"/>
        <w:textAlignment w:val="baseline"/>
        <w:rPr>
          <w:rFonts w:eastAsiaTheme="minorEastAsia"/>
          <w:bCs/>
          <w:sz w:val="26"/>
          <w:szCs w:val="26"/>
        </w:rPr>
      </w:pPr>
    </w:p>
    <w:p w14:paraId="268AFF8F" w14:textId="6A663893" w:rsidR="00E2335E" w:rsidRDefault="0067233B" w:rsidP="00662459">
      <w:pPr>
        <w:kinsoku w:val="0"/>
        <w:overflowPunct w:val="0"/>
        <w:spacing w:line="360" w:lineRule="auto"/>
        <w:ind w:firstLine="1440"/>
        <w:textAlignment w:val="baseline"/>
        <w:rPr>
          <w:rFonts w:eastAsiaTheme="minorEastAsia"/>
          <w:bCs/>
          <w:sz w:val="26"/>
          <w:szCs w:val="26"/>
        </w:rPr>
      </w:pPr>
      <w:r w:rsidRPr="007954D4">
        <w:rPr>
          <w:rFonts w:eastAsiaTheme="minorEastAsia"/>
          <w:bCs/>
          <w:sz w:val="26"/>
          <w:szCs w:val="26"/>
        </w:rPr>
        <w:t xml:space="preserve">Regarding the OCA’s </w:t>
      </w:r>
      <w:r w:rsidR="003A789B" w:rsidRPr="007954D4">
        <w:rPr>
          <w:rFonts w:eastAsiaTheme="minorEastAsia"/>
          <w:bCs/>
          <w:sz w:val="26"/>
          <w:szCs w:val="26"/>
        </w:rPr>
        <w:t xml:space="preserve">argument </w:t>
      </w:r>
      <w:r w:rsidR="00A423F7" w:rsidRPr="007954D4">
        <w:rPr>
          <w:rFonts w:eastAsiaTheme="minorEastAsia"/>
          <w:bCs/>
          <w:sz w:val="26"/>
          <w:szCs w:val="26"/>
        </w:rPr>
        <w:t xml:space="preserve">that </w:t>
      </w:r>
      <w:r w:rsidR="00560BEC">
        <w:rPr>
          <w:rFonts w:eastAsiaTheme="minorEastAsia"/>
          <w:bCs/>
          <w:sz w:val="26"/>
          <w:szCs w:val="26"/>
        </w:rPr>
        <w:t xml:space="preserve">the ALJ erred by not </w:t>
      </w:r>
      <w:r w:rsidR="00DB6E1A">
        <w:rPr>
          <w:rFonts w:eastAsiaTheme="minorEastAsia"/>
          <w:bCs/>
          <w:sz w:val="26"/>
          <w:szCs w:val="26"/>
        </w:rPr>
        <w:t>recognizing</w:t>
      </w:r>
      <w:r w:rsidR="00560BEC">
        <w:rPr>
          <w:rFonts w:eastAsiaTheme="minorEastAsia"/>
          <w:bCs/>
          <w:sz w:val="26"/>
          <w:szCs w:val="26"/>
        </w:rPr>
        <w:t xml:space="preserve"> </w:t>
      </w:r>
      <w:r w:rsidR="00924F3A" w:rsidRPr="007954D4">
        <w:rPr>
          <w:rFonts w:eastAsiaTheme="minorEastAsia"/>
          <w:bCs/>
          <w:sz w:val="26"/>
          <w:szCs w:val="26"/>
        </w:rPr>
        <w:t>Columbia</w:t>
      </w:r>
      <w:r w:rsidR="00B45E4C">
        <w:rPr>
          <w:rFonts w:eastAsiaTheme="minorEastAsia"/>
          <w:bCs/>
          <w:sz w:val="26"/>
          <w:szCs w:val="26"/>
        </w:rPr>
        <w:t xml:space="preserve">’s </w:t>
      </w:r>
      <w:r w:rsidR="00FF426B" w:rsidRPr="007954D4">
        <w:rPr>
          <w:rFonts w:eastAsiaTheme="minorEastAsia"/>
          <w:bCs/>
          <w:sz w:val="26"/>
          <w:szCs w:val="26"/>
        </w:rPr>
        <w:t>weighted average cost calculation</w:t>
      </w:r>
      <w:r w:rsidR="00744926">
        <w:rPr>
          <w:rFonts w:eastAsiaTheme="minorEastAsia"/>
          <w:bCs/>
          <w:sz w:val="26"/>
          <w:szCs w:val="26"/>
        </w:rPr>
        <w:t xml:space="preserve"> </w:t>
      </w:r>
      <w:r w:rsidR="00DB6E1A">
        <w:rPr>
          <w:rFonts w:eastAsiaTheme="minorEastAsia"/>
          <w:bCs/>
          <w:sz w:val="26"/>
          <w:szCs w:val="26"/>
        </w:rPr>
        <w:t>a</w:t>
      </w:r>
      <w:r w:rsidR="00924F3A" w:rsidRPr="007954D4">
        <w:rPr>
          <w:rFonts w:eastAsiaTheme="minorEastAsia"/>
          <w:bCs/>
          <w:sz w:val="26"/>
          <w:szCs w:val="26"/>
        </w:rPr>
        <w:t>s a more reasonable</w:t>
      </w:r>
      <w:r w:rsidR="00C56A88" w:rsidRPr="007954D4">
        <w:rPr>
          <w:rFonts w:eastAsiaTheme="minorEastAsia"/>
          <w:bCs/>
          <w:sz w:val="26"/>
          <w:szCs w:val="26"/>
        </w:rPr>
        <w:t xml:space="preserve"> alternative to </w:t>
      </w:r>
      <w:r w:rsidR="001F4989" w:rsidRPr="007954D4">
        <w:rPr>
          <w:rFonts w:eastAsiaTheme="minorEastAsia"/>
          <w:bCs/>
          <w:sz w:val="26"/>
          <w:szCs w:val="26"/>
        </w:rPr>
        <w:t xml:space="preserve">the </w:t>
      </w:r>
      <w:r w:rsidR="001F4989" w:rsidRPr="007954D4">
        <w:rPr>
          <w:rFonts w:eastAsiaTheme="minorEastAsia"/>
          <w:bCs/>
          <w:sz w:val="26"/>
          <w:szCs w:val="26"/>
        </w:rPr>
        <w:lastRenderedPageBreak/>
        <w:t xml:space="preserve">Company’s current </w:t>
      </w:r>
      <w:r w:rsidR="00FF426B" w:rsidRPr="007954D4">
        <w:rPr>
          <w:rFonts w:eastAsiaTheme="minorEastAsia"/>
          <w:bCs/>
          <w:sz w:val="26"/>
          <w:szCs w:val="26"/>
        </w:rPr>
        <w:t xml:space="preserve">EBS </w:t>
      </w:r>
      <w:r w:rsidR="007F0CA5" w:rsidRPr="007954D4">
        <w:rPr>
          <w:rFonts w:eastAsiaTheme="minorEastAsia"/>
          <w:bCs/>
          <w:sz w:val="26"/>
          <w:szCs w:val="26"/>
        </w:rPr>
        <w:t xml:space="preserve">calculation, </w:t>
      </w:r>
      <w:r w:rsidR="0022229A" w:rsidRPr="007954D4">
        <w:rPr>
          <w:rFonts w:eastAsiaTheme="minorEastAsia"/>
          <w:bCs/>
          <w:sz w:val="26"/>
          <w:szCs w:val="26"/>
        </w:rPr>
        <w:t>we disagree</w:t>
      </w:r>
      <w:r w:rsidR="009F2C65" w:rsidRPr="007954D4">
        <w:rPr>
          <w:rFonts w:eastAsiaTheme="minorEastAsia"/>
          <w:bCs/>
          <w:sz w:val="26"/>
          <w:szCs w:val="26"/>
        </w:rPr>
        <w:t xml:space="preserve"> with th</w:t>
      </w:r>
      <w:r w:rsidR="00DB6E1A">
        <w:rPr>
          <w:rFonts w:eastAsiaTheme="minorEastAsia"/>
          <w:bCs/>
          <w:sz w:val="26"/>
          <w:szCs w:val="26"/>
        </w:rPr>
        <w:t>e</w:t>
      </w:r>
      <w:r w:rsidR="009F2C65" w:rsidRPr="007954D4">
        <w:rPr>
          <w:rFonts w:eastAsiaTheme="minorEastAsia"/>
          <w:bCs/>
          <w:sz w:val="26"/>
          <w:szCs w:val="26"/>
        </w:rPr>
        <w:t xml:space="preserve"> </w:t>
      </w:r>
      <w:r w:rsidR="00D20B3F">
        <w:rPr>
          <w:rFonts w:eastAsiaTheme="minorEastAsia"/>
          <w:bCs/>
          <w:sz w:val="26"/>
          <w:szCs w:val="26"/>
        </w:rPr>
        <w:t xml:space="preserve">OCA’s </w:t>
      </w:r>
      <w:r w:rsidR="009F2C65" w:rsidRPr="007954D4">
        <w:rPr>
          <w:rFonts w:eastAsiaTheme="minorEastAsia"/>
          <w:bCs/>
          <w:sz w:val="26"/>
          <w:szCs w:val="26"/>
        </w:rPr>
        <w:t>interpretation</w:t>
      </w:r>
      <w:r w:rsidR="00D20B3F">
        <w:rPr>
          <w:rFonts w:eastAsiaTheme="minorEastAsia"/>
          <w:bCs/>
          <w:sz w:val="26"/>
          <w:szCs w:val="26"/>
        </w:rPr>
        <w:t xml:space="preserve"> of the Company’s purpose for presenting the weighted cost calculation</w:t>
      </w:r>
      <w:r w:rsidR="00744926">
        <w:rPr>
          <w:rFonts w:eastAsiaTheme="minorEastAsia"/>
          <w:bCs/>
          <w:sz w:val="26"/>
          <w:szCs w:val="26"/>
        </w:rPr>
        <w:t xml:space="preserve">.  </w:t>
      </w:r>
      <w:r w:rsidR="00AA18D4">
        <w:rPr>
          <w:rFonts w:eastAsiaTheme="minorEastAsia"/>
          <w:bCs/>
          <w:sz w:val="26"/>
          <w:szCs w:val="26"/>
        </w:rPr>
        <w:t xml:space="preserve">Columbia’s witness, </w:t>
      </w:r>
      <w:r w:rsidR="00D86C98">
        <w:rPr>
          <w:rFonts w:eastAsiaTheme="minorEastAsia"/>
          <w:bCs/>
          <w:sz w:val="26"/>
          <w:szCs w:val="26"/>
        </w:rPr>
        <w:t>Ms. Monnig</w:t>
      </w:r>
      <w:r w:rsidR="00023A50">
        <w:rPr>
          <w:rFonts w:eastAsiaTheme="minorEastAsia"/>
          <w:bCs/>
          <w:sz w:val="26"/>
          <w:szCs w:val="26"/>
        </w:rPr>
        <w:t>,</w:t>
      </w:r>
      <w:r w:rsidR="00D86C98">
        <w:rPr>
          <w:rFonts w:eastAsiaTheme="minorEastAsia"/>
          <w:bCs/>
          <w:sz w:val="26"/>
          <w:szCs w:val="26"/>
        </w:rPr>
        <w:t xml:space="preserve"> </w:t>
      </w:r>
      <w:r w:rsidR="00A46597">
        <w:rPr>
          <w:rFonts w:eastAsiaTheme="minorEastAsia"/>
          <w:bCs/>
          <w:sz w:val="26"/>
          <w:szCs w:val="26"/>
        </w:rPr>
        <w:t>explained</w:t>
      </w:r>
      <w:r w:rsidR="00857BA7">
        <w:rPr>
          <w:rFonts w:eastAsiaTheme="minorEastAsia"/>
          <w:bCs/>
          <w:sz w:val="26"/>
          <w:szCs w:val="26"/>
        </w:rPr>
        <w:t xml:space="preserve"> that </w:t>
      </w:r>
      <w:r w:rsidR="00AA18D4">
        <w:rPr>
          <w:rFonts w:eastAsiaTheme="minorEastAsia"/>
          <w:bCs/>
          <w:sz w:val="26"/>
          <w:szCs w:val="26"/>
        </w:rPr>
        <w:t xml:space="preserve">the Company’s </w:t>
      </w:r>
      <w:r w:rsidR="00857BA7">
        <w:rPr>
          <w:rFonts w:eastAsiaTheme="minorEastAsia"/>
          <w:bCs/>
          <w:sz w:val="26"/>
          <w:szCs w:val="26"/>
        </w:rPr>
        <w:t>service</w:t>
      </w:r>
      <w:r w:rsidR="00341DBC">
        <w:rPr>
          <w:rFonts w:eastAsiaTheme="minorEastAsia"/>
          <w:bCs/>
          <w:sz w:val="26"/>
          <w:szCs w:val="26"/>
        </w:rPr>
        <w:t xml:space="preserve"> areas and customers are not able to be served by a single capacity</w:t>
      </w:r>
      <w:r w:rsidR="00DD6172">
        <w:rPr>
          <w:rFonts w:eastAsiaTheme="minorEastAsia"/>
          <w:bCs/>
          <w:sz w:val="26"/>
          <w:szCs w:val="26"/>
        </w:rPr>
        <w:t xml:space="preserve"> and, therefore, the storage acquired </w:t>
      </w:r>
      <w:r w:rsidR="00744926">
        <w:rPr>
          <w:rFonts w:eastAsiaTheme="minorEastAsia"/>
          <w:bCs/>
          <w:sz w:val="26"/>
          <w:szCs w:val="26"/>
        </w:rPr>
        <w:t xml:space="preserve">by </w:t>
      </w:r>
      <w:r w:rsidR="00AA18D4">
        <w:rPr>
          <w:rFonts w:eastAsiaTheme="minorEastAsia"/>
          <w:bCs/>
          <w:sz w:val="26"/>
          <w:szCs w:val="26"/>
        </w:rPr>
        <w:t>Columbia</w:t>
      </w:r>
      <w:r w:rsidR="00744926">
        <w:rPr>
          <w:rFonts w:eastAsiaTheme="minorEastAsia"/>
          <w:bCs/>
          <w:sz w:val="26"/>
          <w:szCs w:val="26"/>
        </w:rPr>
        <w:t xml:space="preserve"> </w:t>
      </w:r>
      <w:r w:rsidR="00DD6172">
        <w:rPr>
          <w:rFonts w:eastAsiaTheme="minorEastAsia"/>
          <w:bCs/>
          <w:sz w:val="26"/>
          <w:szCs w:val="26"/>
        </w:rPr>
        <w:t xml:space="preserve">is used to manage service for all </w:t>
      </w:r>
      <w:r w:rsidR="00744926">
        <w:rPr>
          <w:rFonts w:eastAsiaTheme="minorEastAsia"/>
          <w:bCs/>
          <w:sz w:val="26"/>
          <w:szCs w:val="26"/>
        </w:rPr>
        <w:t xml:space="preserve">of its </w:t>
      </w:r>
      <w:r w:rsidR="00DD6172">
        <w:rPr>
          <w:rFonts w:eastAsiaTheme="minorEastAsia"/>
          <w:bCs/>
          <w:sz w:val="26"/>
          <w:szCs w:val="26"/>
        </w:rPr>
        <w:t xml:space="preserve">customers.  </w:t>
      </w:r>
      <w:r w:rsidR="00357CDE">
        <w:rPr>
          <w:rFonts w:eastAsiaTheme="minorEastAsia"/>
          <w:bCs/>
          <w:sz w:val="26"/>
          <w:szCs w:val="26"/>
        </w:rPr>
        <w:t>Columbia St. 1-R</w:t>
      </w:r>
      <w:r w:rsidR="00DD6172">
        <w:rPr>
          <w:rFonts w:eastAsiaTheme="minorEastAsia"/>
          <w:bCs/>
          <w:sz w:val="26"/>
          <w:szCs w:val="26"/>
        </w:rPr>
        <w:t xml:space="preserve"> at 4.  </w:t>
      </w:r>
      <w:r w:rsidR="00B6247B">
        <w:rPr>
          <w:rFonts w:eastAsiaTheme="minorEastAsia"/>
          <w:bCs/>
          <w:sz w:val="26"/>
          <w:szCs w:val="26"/>
        </w:rPr>
        <w:t xml:space="preserve">Ms. Monnig continued that </w:t>
      </w:r>
      <w:r w:rsidR="00A8611C">
        <w:rPr>
          <w:rFonts w:eastAsiaTheme="minorEastAsia"/>
          <w:bCs/>
          <w:sz w:val="26"/>
          <w:szCs w:val="26"/>
        </w:rPr>
        <w:t>the OCA’s proposal to base the EBS c</w:t>
      </w:r>
      <w:r w:rsidR="00974EE0">
        <w:rPr>
          <w:rFonts w:eastAsiaTheme="minorEastAsia"/>
          <w:bCs/>
          <w:sz w:val="26"/>
          <w:szCs w:val="26"/>
        </w:rPr>
        <w:t>alculation on how Columbia’s customers are served across all market areas is inconsistent with the OCA’s recommendation that the basis for the development of the EBS rate</w:t>
      </w:r>
      <w:r w:rsidR="00764797">
        <w:rPr>
          <w:rFonts w:eastAsiaTheme="minorEastAsia"/>
          <w:bCs/>
          <w:sz w:val="26"/>
          <w:szCs w:val="26"/>
        </w:rPr>
        <w:t xml:space="preserve"> should be solely TCo capacity.</w:t>
      </w:r>
      <w:r w:rsidR="00974EE0">
        <w:rPr>
          <w:rFonts w:eastAsiaTheme="minorEastAsia"/>
          <w:bCs/>
          <w:sz w:val="26"/>
          <w:szCs w:val="26"/>
        </w:rPr>
        <w:t xml:space="preserve">  </w:t>
      </w:r>
      <w:r w:rsidR="00142410" w:rsidRPr="00142410">
        <w:rPr>
          <w:rFonts w:eastAsiaTheme="minorEastAsia"/>
          <w:bCs/>
          <w:i/>
          <w:iCs/>
          <w:sz w:val="26"/>
          <w:szCs w:val="26"/>
        </w:rPr>
        <w:t>Id.</w:t>
      </w:r>
      <w:r w:rsidR="00142410">
        <w:rPr>
          <w:rFonts w:eastAsiaTheme="minorEastAsia"/>
          <w:bCs/>
          <w:sz w:val="26"/>
          <w:szCs w:val="26"/>
        </w:rPr>
        <w:t xml:space="preserve"> at 9-10.  </w:t>
      </w:r>
      <w:r w:rsidR="000763B0">
        <w:rPr>
          <w:rFonts w:eastAsiaTheme="minorEastAsia"/>
          <w:bCs/>
          <w:sz w:val="26"/>
          <w:szCs w:val="26"/>
        </w:rPr>
        <w:t xml:space="preserve">Ms. Monnig concluded </w:t>
      </w:r>
      <w:r w:rsidR="00B45E4C">
        <w:rPr>
          <w:rFonts w:eastAsiaTheme="minorEastAsia"/>
          <w:bCs/>
          <w:sz w:val="26"/>
          <w:szCs w:val="26"/>
        </w:rPr>
        <w:t>that</w:t>
      </w:r>
      <w:r w:rsidR="000763B0">
        <w:rPr>
          <w:rFonts w:eastAsiaTheme="minorEastAsia"/>
          <w:bCs/>
          <w:sz w:val="26"/>
          <w:szCs w:val="26"/>
        </w:rPr>
        <w:t xml:space="preserve">, </w:t>
      </w:r>
      <w:r w:rsidR="00B45E4C">
        <w:rPr>
          <w:rFonts w:eastAsiaTheme="minorEastAsia"/>
          <w:bCs/>
          <w:sz w:val="26"/>
          <w:szCs w:val="26"/>
        </w:rPr>
        <w:t xml:space="preserve">in the event that the Commission were to approve the OCA’s proposed change to the Company’s existing EBS Option 1 calculation, then the EBS calculation should be based on the </w:t>
      </w:r>
      <w:r w:rsidR="00806B20">
        <w:rPr>
          <w:rFonts w:eastAsiaTheme="minorEastAsia"/>
          <w:bCs/>
          <w:sz w:val="26"/>
          <w:szCs w:val="26"/>
        </w:rPr>
        <w:t xml:space="preserve">weighted cost </w:t>
      </w:r>
      <w:r w:rsidR="00546460">
        <w:rPr>
          <w:rFonts w:eastAsiaTheme="minorEastAsia"/>
          <w:bCs/>
          <w:sz w:val="26"/>
          <w:szCs w:val="26"/>
        </w:rPr>
        <w:t>capacities</w:t>
      </w:r>
      <w:r w:rsidR="00B45E4C">
        <w:rPr>
          <w:rFonts w:eastAsiaTheme="minorEastAsia"/>
          <w:bCs/>
          <w:sz w:val="26"/>
          <w:szCs w:val="26"/>
        </w:rPr>
        <w:t xml:space="preserve"> of Equitrans, Dominion and TCo, rather than exclusively TCo.  </w:t>
      </w:r>
      <w:r w:rsidR="00B45E4C" w:rsidRPr="001408B1">
        <w:rPr>
          <w:rFonts w:eastAsiaTheme="minorEastAsia"/>
          <w:bCs/>
          <w:i/>
          <w:iCs/>
          <w:sz w:val="26"/>
          <w:szCs w:val="26"/>
        </w:rPr>
        <w:t>Id.</w:t>
      </w:r>
      <w:r w:rsidR="00B45E4C">
        <w:rPr>
          <w:rFonts w:eastAsiaTheme="minorEastAsia"/>
          <w:bCs/>
          <w:sz w:val="26"/>
          <w:szCs w:val="26"/>
        </w:rPr>
        <w:t xml:space="preserve"> at 11.  </w:t>
      </w:r>
      <w:r w:rsidR="005F1AF6">
        <w:rPr>
          <w:rFonts w:eastAsiaTheme="minorEastAsia"/>
          <w:bCs/>
          <w:sz w:val="26"/>
          <w:szCs w:val="26"/>
        </w:rPr>
        <w:t xml:space="preserve">We do not infer </w:t>
      </w:r>
      <w:r w:rsidR="00BA035A">
        <w:rPr>
          <w:rFonts w:eastAsiaTheme="minorEastAsia"/>
          <w:bCs/>
          <w:sz w:val="26"/>
          <w:szCs w:val="26"/>
        </w:rPr>
        <w:t>from</w:t>
      </w:r>
      <w:r w:rsidR="005F1AF6">
        <w:rPr>
          <w:rFonts w:eastAsiaTheme="minorEastAsia"/>
          <w:bCs/>
          <w:sz w:val="26"/>
          <w:szCs w:val="26"/>
        </w:rPr>
        <w:t xml:space="preserve"> </w:t>
      </w:r>
      <w:r w:rsidR="00B01890">
        <w:rPr>
          <w:rFonts w:eastAsiaTheme="minorEastAsia"/>
          <w:bCs/>
          <w:sz w:val="26"/>
          <w:szCs w:val="26"/>
        </w:rPr>
        <w:t>Ms. Monnig</w:t>
      </w:r>
      <w:r w:rsidR="00F47072">
        <w:rPr>
          <w:rFonts w:eastAsiaTheme="minorEastAsia"/>
          <w:bCs/>
          <w:sz w:val="26"/>
          <w:szCs w:val="26"/>
        </w:rPr>
        <w:t xml:space="preserve">’s testimony </w:t>
      </w:r>
      <w:r w:rsidR="002C772D">
        <w:rPr>
          <w:rFonts w:eastAsiaTheme="minorEastAsia"/>
          <w:bCs/>
          <w:sz w:val="26"/>
          <w:szCs w:val="26"/>
        </w:rPr>
        <w:t xml:space="preserve">that </w:t>
      </w:r>
      <w:r w:rsidR="00B01890">
        <w:rPr>
          <w:rFonts w:eastAsiaTheme="minorEastAsia"/>
          <w:bCs/>
          <w:sz w:val="26"/>
          <w:szCs w:val="26"/>
        </w:rPr>
        <w:t xml:space="preserve">the weighted </w:t>
      </w:r>
      <w:r w:rsidR="00806B20">
        <w:rPr>
          <w:rFonts w:eastAsiaTheme="minorEastAsia"/>
          <w:bCs/>
          <w:sz w:val="26"/>
          <w:szCs w:val="26"/>
        </w:rPr>
        <w:t>cost capacity calculation</w:t>
      </w:r>
      <w:r w:rsidR="002C772D">
        <w:rPr>
          <w:rFonts w:eastAsiaTheme="minorEastAsia"/>
          <w:bCs/>
          <w:sz w:val="26"/>
          <w:szCs w:val="26"/>
        </w:rPr>
        <w:t xml:space="preserve"> was presented</w:t>
      </w:r>
      <w:r w:rsidR="00806B20">
        <w:rPr>
          <w:rFonts w:eastAsiaTheme="minorEastAsia"/>
          <w:bCs/>
          <w:sz w:val="26"/>
          <w:szCs w:val="26"/>
        </w:rPr>
        <w:t xml:space="preserve"> as an alternative to </w:t>
      </w:r>
      <w:r w:rsidR="00733693">
        <w:rPr>
          <w:rFonts w:eastAsiaTheme="minorEastAsia"/>
          <w:bCs/>
          <w:sz w:val="26"/>
          <w:szCs w:val="26"/>
        </w:rPr>
        <w:t>the Company’s</w:t>
      </w:r>
      <w:r w:rsidR="00F61BB2">
        <w:rPr>
          <w:rFonts w:eastAsiaTheme="minorEastAsia"/>
          <w:bCs/>
          <w:sz w:val="26"/>
          <w:szCs w:val="26"/>
        </w:rPr>
        <w:t xml:space="preserve"> current EBS Option 1 calculation, given </w:t>
      </w:r>
      <w:r w:rsidR="002C772D">
        <w:rPr>
          <w:rFonts w:eastAsiaTheme="minorEastAsia"/>
          <w:bCs/>
          <w:sz w:val="26"/>
          <w:szCs w:val="26"/>
        </w:rPr>
        <w:t>Columbia’s</w:t>
      </w:r>
      <w:r w:rsidR="00733693">
        <w:rPr>
          <w:rFonts w:eastAsiaTheme="minorEastAsia"/>
          <w:bCs/>
          <w:sz w:val="26"/>
          <w:szCs w:val="26"/>
        </w:rPr>
        <w:t xml:space="preserve"> </w:t>
      </w:r>
      <w:r w:rsidR="00600B96">
        <w:rPr>
          <w:rFonts w:eastAsiaTheme="minorEastAsia"/>
          <w:bCs/>
          <w:sz w:val="26"/>
          <w:szCs w:val="26"/>
        </w:rPr>
        <w:t xml:space="preserve">clear </w:t>
      </w:r>
      <w:r w:rsidR="00806B20">
        <w:rPr>
          <w:rFonts w:eastAsiaTheme="minorEastAsia"/>
          <w:bCs/>
          <w:sz w:val="26"/>
          <w:szCs w:val="26"/>
        </w:rPr>
        <w:t xml:space="preserve">position that </w:t>
      </w:r>
      <w:r w:rsidR="00600B96" w:rsidRPr="007954D4">
        <w:rPr>
          <w:rFonts w:eastAsiaTheme="minorEastAsia"/>
          <w:bCs/>
          <w:sz w:val="26"/>
          <w:szCs w:val="26"/>
        </w:rPr>
        <w:t>the cost to</w:t>
      </w:r>
      <w:r w:rsidR="00600B96">
        <w:rPr>
          <w:rFonts w:eastAsiaTheme="minorEastAsia"/>
          <w:bCs/>
          <w:sz w:val="26"/>
          <w:szCs w:val="26"/>
        </w:rPr>
        <w:t xml:space="preserve"> provide EBS Option 1 should continue to comply with the original structure of EBS, as set forth in the </w:t>
      </w:r>
      <w:r w:rsidR="0092228B">
        <w:rPr>
          <w:rFonts w:eastAsiaTheme="minorEastAsia"/>
          <w:bCs/>
          <w:sz w:val="26"/>
          <w:szCs w:val="26"/>
        </w:rPr>
        <w:t>s</w:t>
      </w:r>
      <w:r w:rsidR="00600B96">
        <w:rPr>
          <w:rFonts w:eastAsiaTheme="minorEastAsia"/>
          <w:bCs/>
          <w:sz w:val="26"/>
          <w:szCs w:val="26"/>
        </w:rPr>
        <w:t xml:space="preserve">ettlement </w:t>
      </w:r>
      <w:r w:rsidR="00104CF5">
        <w:rPr>
          <w:rFonts w:eastAsiaTheme="minorEastAsia"/>
          <w:bCs/>
          <w:sz w:val="26"/>
          <w:szCs w:val="26"/>
        </w:rPr>
        <w:t xml:space="preserve">of the </w:t>
      </w:r>
      <w:r w:rsidR="00104CF5" w:rsidRPr="00821ECD">
        <w:rPr>
          <w:rFonts w:eastAsiaTheme="minorEastAsia"/>
          <w:bCs/>
          <w:i/>
          <w:iCs/>
          <w:sz w:val="26"/>
          <w:szCs w:val="26"/>
        </w:rPr>
        <w:t>2001 PGC Case</w:t>
      </w:r>
      <w:r w:rsidR="00600B96">
        <w:rPr>
          <w:rFonts w:eastAsiaTheme="minorEastAsia"/>
          <w:bCs/>
          <w:sz w:val="26"/>
          <w:szCs w:val="26"/>
        </w:rPr>
        <w:t>.</w:t>
      </w:r>
      <w:r w:rsidR="002C772D">
        <w:rPr>
          <w:rFonts w:eastAsiaTheme="minorEastAsia"/>
          <w:bCs/>
          <w:sz w:val="26"/>
          <w:szCs w:val="26"/>
        </w:rPr>
        <w:t xml:space="preserve">  Accordingly, we disagree with the merits of the OCA’s argument on this matter.</w:t>
      </w:r>
    </w:p>
    <w:p w14:paraId="57E0FA02" w14:textId="77777777" w:rsidR="00DB3D6A" w:rsidRDefault="00DB3D6A" w:rsidP="00AD506A">
      <w:pPr>
        <w:kinsoku w:val="0"/>
        <w:overflowPunct w:val="0"/>
        <w:spacing w:line="360" w:lineRule="auto"/>
        <w:textAlignment w:val="baseline"/>
        <w:rPr>
          <w:rFonts w:eastAsiaTheme="minorEastAsia"/>
          <w:bCs/>
          <w:sz w:val="26"/>
          <w:szCs w:val="26"/>
        </w:rPr>
      </w:pPr>
    </w:p>
    <w:p w14:paraId="2636F036" w14:textId="11FA4499" w:rsidR="00DA63C2" w:rsidRPr="00CF15E9" w:rsidRDefault="000C2124" w:rsidP="008C45E6">
      <w:pPr>
        <w:kinsoku w:val="0"/>
        <w:overflowPunct w:val="0"/>
        <w:spacing w:line="360" w:lineRule="auto"/>
        <w:ind w:firstLine="1440"/>
        <w:textAlignment w:val="baseline"/>
        <w:rPr>
          <w:rFonts w:eastAsiaTheme="minorEastAsia"/>
          <w:bCs/>
          <w:sz w:val="26"/>
          <w:szCs w:val="26"/>
        </w:rPr>
      </w:pPr>
      <w:r>
        <w:rPr>
          <w:rFonts w:eastAsiaTheme="minorEastAsia"/>
          <w:bCs/>
          <w:sz w:val="26"/>
          <w:szCs w:val="26"/>
        </w:rPr>
        <w:t>Therefore, w</w:t>
      </w:r>
      <w:r w:rsidR="00DB3D6A" w:rsidRPr="00CF15E9">
        <w:rPr>
          <w:rFonts w:eastAsiaTheme="minorEastAsia"/>
          <w:bCs/>
          <w:sz w:val="26"/>
          <w:szCs w:val="26"/>
        </w:rPr>
        <w:t xml:space="preserve">e conclude that </w:t>
      </w:r>
      <w:r w:rsidR="005A0909" w:rsidRPr="00CF15E9">
        <w:rPr>
          <w:rFonts w:eastAsiaTheme="minorEastAsia"/>
          <w:bCs/>
          <w:sz w:val="26"/>
          <w:szCs w:val="26"/>
        </w:rPr>
        <w:t>the OCA did not provide</w:t>
      </w:r>
      <w:r w:rsidR="006F1F7A" w:rsidRPr="00CF15E9">
        <w:rPr>
          <w:rFonts w:eastAsiaTheme="minorEastAsia"/>
          <w:bCs/>
          <w:sz w:val="26"/>
          <w:szCs w:val="26"/>
        </w:rPr>
        <w:t xml:space="preserve"> sufficient record evidence to demonstrate that the calculation of the EBS Opti</w:t>
      </w:r>
      <w:r w:rsidR="00261A5B" w:rsidRPr="00CF15E9">
        <w:rPr>
          <w:rFonts w:eastAsiaTheme="minorEastAsia"/>
          <w:bCs/>
          <w:sz w:val="26"/>
          <w:szCs w:val="26"/>
        </w:rPr>
        <w:t>o</w:t>
      </w:r>
      <w:r w:rsidR="006F1F7A" w:rsidRPr="00CF15E9">
        <w:rPr>
          <w:rFonts w:eastAsiaTheme="minorEastAsia"/>
          <w:bCs/>
          <w:sz w:val="26"/>
          <w:szCs w:val="26"/>
        </w:rPr>
        <w:t>n 1 methodology is no longer reasonable</w:t>
      </w:r>
      <w:r w:rsidR="005236E0" w:rsidRPr="00CF15E9">
        <w:rPr>
          <w:rFonts w:eastAsiaTheme="minorEastAsia"/>
          <w:bCs/>
          <w:sz w:val="26"/>
          <w:szCs w:val="26"/>
        </w:rPr>
        <w:t>.</w:t>
      </w:r>
      <w:r w:rsidR="005A0909" w:rsidRPr="00CF15E9">
        <w:rPr>
          <w:rFonts w:eastAsiaTheme="minorEastAsia"/>
          <w:bCs/>
          <w:sz w:val="26"/>
          <w:szCs w:val="26"/>
        </w:rPr>
        <w:t xml:space="preserve"> </w:t>
      </w:r>
      <w:r w:rsidR="005236E0" w:rsidRPr="00CF15E9">
        <w:rPr>
          <w:rFonts w:eastAsiaTheme="minorEastAsia"/>
          <w:bCs/>
          <w:sz w:val="26"/>
          <w:szCs w:val="26"/>
        </w:rPr>
        <w:t xml:space="preserve"> </w:t>
      </w:r>
      <w:r w:rsidR="00DB3D6A" w:rsidRPr="00CF15E9">
        <w:rPr>
          <w:rFonts w:eastAsiaTheme="minorEastAsia"/>
          <w:bCs/>
          <w:sz w:val="26"/>
          <w:szCs w:val="26"/>
        </w:rPr>
        <w:t>Accordingly, w</w:t>
      </w:r>
      <w:r w:rsidR="00836EA4" w:rsidRPr="00CF15E9">
        <w:rPr>
          <w:rFonts w:eastAsiaTheme="minorEastAsia"/>
          <w:bCs/>
          <w:sz w:val="26"/>
          <w:szCs w:val="26"/>
        </w:rPr>
        <w:t xml:space="preserve">e </w:t>
      </w:r>
      <w:r w:rsidR="00CF15E9">
        <w:rPr>
          <w:rFonts w:eastAsiaTheme="minorEastAsia"/>
          <w:bCs/>
          <w:sz w:val="26"/>
          <w:szCs w:val="26"/>
        </w:rPr>
        <w:t xml:space="preserve">will deny the OCA’s Exceptions and </w:t>
      </w:r>
      <w:r w:rsidR="000D5EBD">
        <w:rPr>
          <w:rFonts w:eastAsiaTheme="minorEastAsia"/>
          <w:bCs/>
          <w:sz w:val="26"/>
          <w:szCs w:val="26"/>
        </w:rPr>
        <w:t>adopt the ALJ’s Recommended Decision</w:t>
      </w:r>
      <w:r w:rsidR="00DB3D6A" w:rsidRPr="00CF15E9">
        <w:rPr>
          <w:rFonts w:eastAsiaTheme="minorEastAsia"/>
          <w:bCs/>
          <w:sz w:val="26"/>
          <w:szCs w:val="26"/>
        </w:rPr>
        <w:t xml:space="preserve">.  </w:t>
      </w:r>
    </w:p>
    <w:p w14:paraId="07E3BA78" w14:textId="6E8A1288" w:rsidR="002439FC" w:rsidRPr="003922AE" w:rsidRDefault="002439FC" w:rsidP="004D0066">
      <w:pPr>
        <w:widowControl/>
        <w:spacing w:line="360" w:lineRule="auto"/>
        <w:rPr>
          <w:sz w:val="26"/>
          <w:szCs w:val="26"/>
        </w:rPr>
      </w:pPr>
    </w:p>
    <w:p w14:paraId="49263D2D" w14:textId="77777777" w:rsidR="006A4766" w:rsidRPr="00971D9C" w:rsidRDefault="006A4766" w:rsidP="006E1BAC">
      <w:pPr>
        <w:pStyle w:val="Heading1"/>
        <w:keepLines/>
        <w:ind w:left="0" w:firstLine="0"/>
        <w:contextualSpacing w:val="0"/>
      </w:pPr>
      <w:bookmarkStart w:id="63" w:name="_Toc48749306"/>
      <w:bookmarkStart w:id="64" w:name="_Toc80611279"/>
      <w:r w:rsidRPr="00971D9C">
        <w:t>Conclusion</w:t>
      </w:r>
      <w:bookmarkEnd w:id="63"/>
      <w:bookmarkEnd w:id="64"/>
    </w:p>
    <w:p w14:paraId="5B05C8D4" w14:textId="77777777" w:rsidR="006A4766" w:rsidRPr="00971D9C" w:rsidRDefault="006A4766" w:rsidP="006E1BAC">
      <w:pPr>
        <w:keepNext/>
        <w:keepLines/>
        <w:widowControl/>
        <w:spacing w:line="360" w:lineRule="auto"/>
        <w:jc w:val="center"/>
        <w:rPr>
          <w:b/>
          <w:sz w:val="26"/>
          <w:szCs w:val="26"/>
        </w:rPr>
      </w:pPr>
    </w:p>
    <w:p w14:paraId="07F652EC" w14:textId="486951C8" w:rsidR="006A4766" w:rsidRPr="002E32B6" w:rsidRDefault="006A4766" w:rsidP="002E32B6">
      <w:pPr>
        <w:kinsoku w:val="0"/>
        <w:overflowPunct w:val="0"/>
        <w:spacing w:line="360" w:lineRule="auto"/>
        <w:ind w:firstLine="1440"/>
        <w:textAlignment w:val="baseline"/>
        <w:rPr>
          <w:rFonts w:eastAsiaTheme="minorEastAsia"/>
          <w:bCs/>
          <w:sz w:val="26"/>
          <w:szCs w:val="26"/>
        </w:rPr>
      </w:pPr>
      <w:r w:rsidRPr="00971D9C">
        <w:rPr>
          <w:sz w:val="26"/>
          <w:szCs w:val="26"/>
        </w:rPr>
        <w:t xml:space="preserve">Based upon our review, </w:t>
      </w:r>
      <w:r w:rsidR="001D6C9C" w:rsidRPr="00971D9C">
        <w:rPr>
          <w:sz w:val="26"/>
          <w:szCs w:val="26"/>
        </w:rPr>
        <w:t>evaluation</w:t>
      </w:r>
      <w:r w:rsidR="001D6C9C" w:rsidRPr="003922AE">
        <w:rPr>
          <w:sz w:val="26"/>
          <w:szCs w:val="26"/>
        </w:rPr>
        <w:t>,</w:t>
      </w:r>
      <w:r w:rsidRPr="003922AE">
        <w:rPr>
          <w:sz w:val="26"/>
          <w:szCs w:val="26"/>
        </w:rPr>
        <w:t xml:space="preserve"> and analysis of the record evidence in this proceeding, we shall</w:t>
      </w:r>
      <w:r w:rsidR="00237C88" w:rsidRPr="003922AE">
        <w:rPr>
          <w:sz w:val="26"/>
          <w:szCs w:val="26"/>
        </w:rPr>
        <w:t xml:space="preserve"> deny </w:t>
      </w:r>
      <w:r w:rsidR="009A5C59">
        <w:rPr>
          <w:sz w:val="26"/>
          <w:szCs w:val="26"/>
        </w:rPr>
        <w:t>the OCA</w:t>
      </w:r>
      <w:r w:rsidR="00237C88" w:rsidRPr="003922AE">
        <w:rPr>
          <w:sz w:val="26"/>
          <w:szCs w:val="26"/>
        </w:rPr>
        <w:t>’s Exceptions and adopt the ALJ’s Recommended Decision</w:t>
      </w:r>
      <w:r w:rsidR="00A73330">
        <w:rPr>
          <w:sz w:val="26"/>
          <w:szCs w:val="26"/>
        </w:rPr>
        <w:t xml:space="preserve"> regarding this matter.  We shall also adopt the ALJ’s Recommended Decision</w:t>
      </w:r>
      <w:r w:rsidR="00BB4D61">
        <w:rPr>
          <w:sz w:val="26"/>
          <w:szCs w:val="26"/>
        </w:rPr>
        <w:t>,</w:t>
      </w:r>
      <w:r w:rsidR="00A73330">
        <w:rPr>
          <w:sz w:val="26"/>
          <w:szCs w:val="26"/>
        </w:rPr>
        <w:t xml:space="preserve"> </w:t>
      </w:r>
      <w:r w:rsidR="00CF0CC7">
        <w:rPr>
          <w:sz w:val="26"/>
          <w:szCs w:val="26"/>
        </w:rPr>
        <w:t xml:space="preserve">which recommended </w:t>
      </w:r>
      <w:r w:rsidR="00A73330">
        <w:rPr>
          <w:rFonts w:eastAsiaTheme="minorEastAsia"/>
          <w:bCs/>
          <w:sz w:val="26"/>
          <w:szCs w:val="26"/>
        </w:rPr>
        <w:t>approv</w:t>
      </w:r>
      <w:r w:rsidR="00CF0CC7">
        <w:rPr>
          <w:rFonts w:eastAsiaTheme="minorEastAsia"/>
          <w:bCs/>
          <w:sz w:val="26"/>
          <w:szCs w:val="26"/>
        </w:rPr>
        <w:t>al of</w:t>
      </w:r>
      <w:r w:rsidR="00A73330">
        <w:rPr>
          <w:rFonts w:eastAsiaTheme="minorEastAsia"/>
          <w:bCs/>
          <w:sz w:val="26"/>
          <w:szCs w:val="26"/>
        </w:rPr>
        <w:t xml:space="preserve"> the </w:t>
      </w:r>
      <w:r w:rsidR="00A73330">
        <w:rPr>
          <w:sz w:val="26"/>
        </w:rPr>
        <w:t xml:space="preserve">Joint Petition for Partial Settlement of the </w:t>
      </w:r>
      <w:r w:rsidR="00A73330">
        <w:rPr>
          <w:sz w:val="26"/>
        </w:rPr>
        <w:lastRenderedPageBreak/>
        <w:t>Section 1307(f) Rate Investigation filed by the Joint Petitioners on June 24, 2021</w:t>
      </w:r>
      <w:r w:rsidR="00237C88" w:rsidRPr="003922AE">
        <w:rPr>
          <w:sz w:val="26"/>
          <w:szCs w:val="26"/>
        </w:rPr>
        <w:t>, consistent with this Opinion and Order</w:t>
      </w:r>
      <w:r w:rsidRPr="003922AE">
        <w:rPr>
          <w:sz w:val="26"/>
          <w:szCs w:val="26"/>
        </w:rPr>
        <w:t xml:space="preserve">; </w:t>
      </w:r>
      <w:r w:rsidRPr="003922AE">
        <w:rPr>
          <w:b/>
          <w:sz w:val="26"/>
          <w:szCs w:val="26"/>
        </w:rPr>
        <w:t>THEREFORE,</w:t>
      </w:r>
    </w:p>
    <w:p w14:paraId="0FD7DC6A" w14:textId="77777777" w:rsidR="006A4766" w:rsidRPr="003922AE" w:rsidRDefault="006A4766" w:rsidP="00162B75">
      <w:pPr>
        <w:widowControl/>
        <w:rPr>
          <w:b/>
          <w:sz w:val="26"/>
          <w:szCs w:val="26"/>
        </w:rPr>
      </w:pPr>
    </w:p>
    <w:p w14:paraId="672F7638" w14:textId="77777777" w:rsidR="006A4766" w:rsidRPr="003922AE" w:rsidRDefault="006A4766" w:rsidP="00162B75">
      <w:pPr>
        <w:keepNext/>
        <w:keepLines/>
        <w:widowControl/>
        <w:spacing w:line="360" w:lineRule="auto"/>
        <w:rPr>
          <w:b/>
          <w:sz w:val="26"/>
          <w:szCs w:val="26"/>
        </w:rPr>
      </w:pPr>
      <w:r w:rsidRPr="003922AE">
        <w:rPr>
          <w:b/>
          <w:sz w:val="26"/>
          <w:szCs w:val="26"/>
        </w:rPr>
        <w:tab/>
      </w:r>
      <w:r w:rsidRPr="003922AE">
        <w:rPr>
          <w:b/>
          <w:sz w:val="26"/>
          <w:szCs w:val="26"/>
        </w:rPr>
        <w:tab/>
        <w:t>IT IS ORDERED:</w:t>
      </w:r>
    </w:p>
    <w:p w14:paraId="22D72686" w14:textId="77777777" w:rsidR="006A4766" w:rsidRPr="003922AE" w:rsidRDefault="006A4766" w:rsidP="00162B75">
      <w:pPr>
        <w:keepNext/>
        <w:keepLines/>
        <w:widowControl/>
        <w:spacing w:line="360" w:lineRule="auto"/>
        <w:rPr>
          <w:b/>
          <w:sz w:val="26"/>
          <w:szCs w:val="26"/>
        </w:rPr>
      </w:pPr>
    </w:p>
    <w:p w14:paraId="32EDB6E6" w14:textId="057E40B8" w:rsidR="00797DB1" w:rsidRPr="009B22C2" w:rsidRDefault="00797DB1" w:rsidP="00E54CD9">
      <w:pPr>
        <w:pStyle w:val="NoSpacing"/>
        <w:keepNext/>
        <w:keepLines/>
        <w:spacing w:line="360" w:lineRule="auto"/>
        <w:ind w:firstLine="1440"/>
        <w:rPr>
          <w:sz w:val="26"/>
          <w:szCs w:val="26"/>
        </w:rPr>
      </w:pPr>
      <w:r w:rsidRPr="009B22C2">
        <w:rPr>
          <w:sz w:val="26"/>
          <w:szCs w:val="26"/>
        </w:rPr>
        <w:t xml:space="preserve">1. </w:t>
      </w:r>
      <w:r w:rsidRPr="009B22C2">
        <w:rPr>
          <w:sz w:val="26"/>
          <w:szCs w:val="26"/>
        </w:rPr>
        <w:tab/>
      </w:r>
      <w:r w:rsidR="006A4766" w:rsidRPr="009B22C2">
        <w:rPr>
          <w:sz w:val="26"/>
          <w:szCs w:val="26"/>
        </w:rPr>
        <w:t xml:space="preserve">That the Exceptions filed by </w:t>
      </w:r>
      <w:r w:rsidR="001906EC" w:rsidRPr="009B22C2">
        <w:rPr>
          <w:sz w:val="26"/>
        </w:rPr>
        <w:t xml:space="preserve">the </w:t>
      </w:r>
      <w:r w:rsidR="001906EC" w:rsidRPr="009B22C2">
        <w:rPr>
          <w:sz w:val="26"/>
          <w:szCs w:val="26"/>
        </w:rPr>
        <w:t>Office of Consumer Advocate</w:t>
      </w:r>
      <w:r w:rsidR="00644F03" w:rsidRPr="009B22C2">
        <w:rPr>
          <w:sz w:val="26"/>
          <w:szCs w:val="26"/>
        </w:rPr>
        <w:t xml:space="preserve"> </w:t>
      </w:r>
      <w:r w:rsidR="006A4766" w:rsidRPr="009B22C2">
        <w:rPr>
          <w:sz w:val="26"/>
          <w:szCs w:val="26"/>
        </w:rPr>
        <w:t>on A</w:t>
      </w:r>
      <w:r w:rsidR="0026638B" w:rsidRPr="009B22C2">
        <w:rPr>
          <w:sz w:val="26"/>
          <w:szCs w:val="26"/>
        </w:rPr>
        <w:t xml:space="preserve">ugust </w:t>
      </w:r>
      <w:r w:rsidR="00A73330">
        <w:rPr>
          <w:sz w:val="26"/>
          <w:szCs w:val="26"/>
        </w:rPr>
        <w:t>2</w:t>
      </w:r>
      <w:r w:rsidR="006A4766" w:rsidRPr="009B22C2">
        <w:rPr>
          <w:sz w:val="26"/>
          <w:szCs w:val="26"/>
        </w:rPr>
        <w:t>, 20</w:t>
      </w:r>
      <w:r w:rsidR="00237C88" w:rsidRPr="009B22C2">
        <w:rPr>
          <w:sz w:val="26"/>
          <w:szCs w:val="26"/>
        </w:rPr>
        <w:t>2</w:t>
      </w:r>
      <w:r w:rsidR="00023C6D" w:rsidRPr="009B22C2">
        <w:rPr>
          <w:sz w:val="26"/>
          <w:szCs w:val="26"/>
        </w:rPr>
        <w:t>1</w:t>
      </w:r>
      <w:r w:rsidR="006A4766" w:rsidRPr="009B22C2">
        <w:rPr>
          <w:sz w:val="26"/>
          <w:szCs w:val="26"/>
        </w:rPr>
        <w:t>,</w:t>
      </w:r>
      <w:r w:rsidR="00A46138" w:rsidRPr="009B22C2">
        <w:rPr>
          <w:sz w:val="26"/>
          <w:szCs w:val="26"/>
        </w:rPr>
        <w:t xml:space="preserve"> are denied</w:t>
      </w:r>
      <w:r w:rsidR="00042207">
        <w:rPr>
          <w:sz w:val="26"/>
          <w:szCs w:val="26"/>
        </w:rPr>
        <w:t>, consistent with this Opinion and Order</w:t>
      </w:r>
      <w:r w:rsidR="00CB225B" w:rsidRPr="009B22C2">
        <w:rPr>
          <w:sz w:val="26"/>
          <w:szCs w:val="26"/>
        </w:rPr>
        <w:t xml:space="preserve">. </w:t>
      </w:r>
      <w:r w:rsidR="006A4766" w:rsidRPr="009B22C2">
        <w:rPr>
          <w:sz w:val="26"/>
          <w:szCs w:val="26"/>
        </w:rPr>
        <w:t xml:space="preserve"> </w:t>
      </w:r>
    </w:p>
    <w:p w14:paraId="648E75B0" w14:textId="77777777" w:rsidR="00797DB1" w:rsidRPr="009B22C2" w:rsidRDefault="00797DB1" w:rsidP="00162B75">
      <w:pPr>
        <w:pStyle w:val="NoSpacing"/>
        <w:spacing w:line="360" w:lineRule="auto"/>
        <w:ind w:firstLine="1440"/>
        <w:rPr>
          <w:sz w:val="26"/>
          <w:szCs w:val="26"/>
        </w:rPr>
      </w:pPr>
    </w:p>
    <w:p w14:paraId="4845BC80" w14:textId="44C1C380" w:rsidR="00797DB1" w:rsidRPr="009B22C2" w:rsidRDefault="00797DB1" w:rsidP="00E54CD9">
      <w:pPr>
        <w:pStyle w:val="NoSpacing"/>
        <w:keepNext/>
        <w:keepLines/>
        <w:spacing w:line="360" w:lineRule="auto"/>
        <w:ind w:firstLine="1440"/>
        <w:rPr>
          <w:sz w:val="26"/>
        </w:rPr>
      </w:pPr>
      <w:r w:rsidRPr="009B22C2">
        <w:rPr>
          <w:sz w:val="26"/>
          <w:szCs w:val="26"/>
        </w:rPr>
        <w:t xml:space="preserve">2. </w:t>
      </w:r>
      <w:r w:rsidRPr="009B22C2">
        <w:rPr>
          <w:sz w:val="26"/>
          <w:szCs w:val="26"/>
        </w:rPr>
        <w:tab/>
      </w:r>
      <w:r w:rsidR="00237C88" w:rsidRPr="009B22C2">
        <w:rPr>
          <w:sz w:val="26"/>
        </w:rPr>
        <w:t xml:space="preserve">That the Recommended Decision of Administrative Law Judge </w:t>
      </w:r>
      <w:r w:rsidR="00050E41" w:rsidRPr="009B22C2">
        <w:rPr>
          <w:sz w:val="26"/>
        </w:rPr>
        <w:t xml:space="preserve">Emily </w:t>
      </w:r>
      <w:r w:rsidR="00AC63AA">
        <w:rPr>
          <w:sz w:val="26"/>
        </w:rPr>
        <w:t xml:space="preserve">I. </w:t>
      </w:r>
      <w:r w:rsidR="00050E41" w:rsidRPr="009B22C2">
        <w:rPr>
          <w:sz w:val="26"/>
        </w:rPr>
        <w:t>DeVoe</w:t>
      </w:r>
      <w:r w:rsidR="00237C88" w:rsidRPr="009B22C2">
        <w:rPr>
          <w:sz w:val="26"/>
        </w:rPr>
        <w:t xml:space="preserve">, issued on </w:t>
      </w:r>
      <w:r w:rsidR="009B22C2" w:rsidRPr="009B22C2">
        <w:rPr>
          <w:sz w:val="26"/>
          <w:szCs w:val="26"/>
        </w:rPr>
        <w:t>July 22, 2021</w:t>
      </w:r>
      <w:r w:rsidR="00237C88" w:rsidRPr="009B22C2">
        <w:rPr>
          <w:sz w:val="26"/>
        </w:rPr>
        <w:t>, is adopted</w:t>
      </w:r>
      <w:r w:rsidR="00042207">
        <w:rPr>
          <w:sz w:val="26"/>
        </w:rPr>
        <w:t xml:space="preserve">, consistent with </w:t>
      </w:r>
      <w:r w:rsidR="00C26063">
        <w:rPr>
          <w:sz w:val="26"/>
        </w:rPr>
        <w:t>this Opinion and Order</w:t>
      </w:r>
      <w:r w:rsidR="00237C88" w:rsidRPr="009B22C2">
        <w:rPr>
          <w:sz w:val="26"/>
        </w:rPr>
        <w:t>.</w:t>
      </w:r>
    </w:p>
    <w:p w14:paraId="365D52FE" w14:textId="77777777" w:rsidR="00797DB1" w:rsidRPr="00500F67" w:rsidRDefault="00797DB1" w:rsidP="00162B75">
      <w:pPr>
        <w:pStyle w:val="NoSpacing"/>
        <w:spacing w:line="360" w:lineRule="auto"/>
        <w:ind w:firstLine="1440"/>
        <w:rPr>
          <w:sz w:val="26"/>
          <w:highlight w:val="yellow"/>
        </w:rPr>
      </w:pPr>
    </w:p>
    <w:p w14:paraId="64746819" w14:textId="5ABD2CF3" w:rsidR="00EB6EA4" w:rsidRPr="00670A38" w:rsidRDefault="00797DB1" w:rsidP="00E168D6">
      <w:pPr>
        <w:pStyle w:val="NoSpacing"/>
        <w:keepNext/>
        <w:keepLines/>
        <w:spacing w:line="360" w:lineRule="auto"/>
        <w:ind w:firstLine="1440"/>
        <w:rPr>
          <w:sz w:val="26"/>
          <w:szCs w:val="26"/>
        </w:rPr>
      </w:pPr>
      <w:r w:rsidRPr="00915C7D">
        <w:rPr>
          <w:sz w:val="26"/>
          <w:szCs w:val="26"/>
        </w:rPr>
        <w:t xml:space="preserve">3. </w:t>
      </w:r>
      <w:r w:rsidRPr="00915C7D">
        <w:rPr>
          <w:sz w:val="26"/>
          <w:szCs w:val="26"/>
        </w:rPr>
        <w:tab/>
      </w:r>
      <w:r w:rsidR="00ED6083" w:rsidRPr="00915C7D">
        <w:rPr>
          <w:sz w:val="26"/>
          <w:szCs w:val="26"/>
        </w:rPr>
        <w:t xml:space="preserve">That the Joint Petition for </w:t>
      </w:r>
      <w:r w:rsidR="00A73330">
        <w:rPr>
          <w:sz w:val="26"/>
          <w:szCs w:val="26"/>
        </w:rPr>
        <w:t xml:space="preserve">Partial </w:t>
      </w:r>
      <w:r w:rsidR="00ED6083" w:rsidRPr="00915C7D">
        <w:rPr>
          <w:sz w:val="26"/>
          <w:szCs w:val="26"/>
        </w:rPr>
        <w:t xml:space="preserve">Settlement of the Section 1307(f) Rate Investigation of </w:t>
      </w:r>
      <w:r w:rsidR="00C25691" w:rsidRPr="00915C7D">
        <w:rPr>
          <w:sz w:val="26"/>
          <w:szCs w:val="26"/>
        </w:rPr>
        <w:t xml:space="preserve">Columbia </w:t>
      </w:r>
      <w:r w:rsidR="00ED6083" w:rsidRPr="00915C7D">
        <w:rPr>
          <w:sz w:val="26"/>
          <w:szCs w:val="26"/>
        </w:rPr>
        <w:t>Gas Company</w:t>
      </w:r>
      <w:r w:rsidR="00C25691" w:rsidRPr="00915C7D">
        <w:rPr>
          <w:sz w:val="26"/>
          <w:szCs w:val="26"/>
        </w:rPr>
        <w:t xml:space="preserve"> of Pennsylvania</w:t>
      </w:r>
      <w:r w:rsidR="004843C9" w:rsidRPr="00915C7D">
        <w:rPr>
          <w:sz w:val="26"/>
          <w:szCs w:val="26"/>
        </w:rPr>
        <w:t>,</w:t>
      </w:r>
      <w:r w:rsidR="001640FF" w:rsidRPr="00915C7D">
        <w:rPr>
          <w:sz w:val="26"/>
          <w:szCs w:val="26"/>
        </w:rPr>
        <w:t xml:space="preserve"> Inc.,</w:t>
      </w:r>
      <w:r w:rsidR="00ED6083" w:rsidRPr="00915C7D">
        <w:rPr>
          <w:sz w:val="26"/>
          <w:szCs w:val="26"/>
        </w:rPr>
        <w:t xml:space="preserve"> pursuant to 66</w:t>
      </w:r>
      <w:r w:rsidR="00611786">
        <w:rPr>
          <w:sz w:val="26"/>
          <w:szCs w:val="26"/>
        </w:rPr>
        <w:t> </w:t>
      </w:r>
      <w:r w:rsidR="00ED6083" w:rsidRPr="00915C7D">
        <w:rPr>
          <w:sz w:val="26"/>
          <w:szCs w:val="26"/>
        </w:rPr>
        <w:t>Pa.</w:t>
      </w:r>
      <w:r w:rsidR="00611786">
        <w:rPr>
          <w:sz w:val="26"/>
          <w:szCs w:val="26"/>
        </w:rPr>
        <w:t> </w:t>
      </w:r>
      <w:r w:rsidR="00ED6083" w:rsidRPr="00915C7D">
        <w:rPr>
          <w:sz w:val="26"/>
          <w:szCs w:val="26"/>
        </w:rPr>
        <w:t>C.S. § 1307(f)</w:t>
      </w:r>
      <w:r w:rsidR="00F4268F">
        <w:rPr>
          <w:sz w:val="26"/>
          <w:szCs w:val="26"/>
        </w:rPr>
        <w:t>,</w:t>
      </w:r>
      <w:r w:rsidR="00ED6083" w:rsidRPr="00915C7D">
        <w:rPr>
          <w:sz w:val="26"/>
          <w:szCs w:val="26"/>
        </w:rPr>
        <w:t xml:space="preserve"> that </w:t>
      </w:r>
      <w:r w:rsidR="00915C7D" w:rsidRPr="00915C7D">
        <w:rPr>
          <w:sz w:val="26"/>
          <w:szCs w:val="26"/>
        </w:rPr>
        <w:t>Columbia Gas Company of Pennsylvania</w:t>
      </w:r>
      <w:r w:rsidR="004843C9" w:rsidRPr="00915C7D">
        <w:rPr>
          <w:sz w:val="26"/>
          <w:szCs w:val="26"/>
        </w:rPr>
        <w:t>,</w:t>
      </w:r>
      <w:r w:rsidR="00ED6083" w:rsidRPr="00915C7D">
        <w:rPr>
          <w:sz w:val="26"/>
          <w:szCs w:val="26"/>
        </w:rPr>
        <w:t xml:space="preserve"> </w:t>
      </w:r>
      <w:r w:rsidR="00C25691" w:rsidRPr="00915C7D">
        <w:rPr>
          <w:sz w:val="26"/>
          <w:szCs w:val="26"/>
        </w:rPr>
        <w:t>Inc.</w:t>
      </w:r>
      <w:r w:rsidR="00ED6083" w:rsidRPr="00915C7D">
        <w:rPr>
          <w:rFonts w:eastAsia="Times New Roman"/>
          <w:sz w:val="26"/>
          <w:szCs w:val="26"/>
        </w:rPr>
        <w:t xml:space="preserve">, the Commission’s Bureau of Investigation and </w:t>
      </w:r>
      <w:r w:rsidR="00ED6083" w:rsidRPr="00915C7D">
        <w:rPr>
          <w:sz w:val="26"/>
          <w:szCs w:val="26"/>
        </w:rPr>
        <w:t xml:space="preserve">Enforcement, </w:t>
      </w:r>
      <w:r w:rsidR="00C25691" w:rsidRPr="00915C7D">
        <w:rPr>
          <w:sz w:val="26"/>
          <w:szCs w:val="26"/>
        </w:rPr>
        <w:t xml:space="preserve">and </w:t>
      </w:r>
      <w:r w:rsidR="00ED6083" w:rsidRPr="00915C7D">
        <w:rPr>
          <w:sz w:val="26"/>
          <w:szCs w:val="26"/>
        </w:rPr>
        <w:t>the Office of Consumer Advocate</w:t>
      </w:r>
      <w:r w:rsidR="001640FF" w:rsidRPr="00915C7D">
        <w:rPr>
          <w:sz w:val="26"/>
          <w:szCs w:val="26"/>
        </w:rPr>
        <w:t xml:space="preserve"> </w:t>
      </w:r>
      <w:r w:rsidR="00ED6083" w:rsidRPr="00670A38">
        <w:rPr>
          <w:sz w:val="26"/>
          <w:szCs w:val="26"/>
        </w:rPr>
        <w:t>have executed and filed at Docket No.</w:t>
      </w:r>
      <w:r w:rsidR="00670A38" w:rsidRPr="00670A38">
        <w:rPr>
          <w:sz w:val="26"/>
          <w:szCs w:val="26"/>
        </w:rPr>
        <w:t xml:space="preserve"> R-2021-3024349</w:t>
      </w:r>
      <w:r w:rsidR="00ED6083" w:rsidRPr="00670A38">
        <w:rPr>
          <w:sz w:val="26"/>
          <w:szCs w:val="26"/>
        </w:rPr>
        <w:t>, be approved.</w:t>
      </w:r>
    </w:p>
    <w:p w14:paraId="4F56CB02" w14:textId="77777777" w:rsidR="00EB6EA4" w:rsidRDefault="00EB6EA4" w:rsidP="00EB6EA4">
      <w:pPr>
        <w:pStyle w:val="NoSpacing"/>
        <w:spacing w:line="360" w:lineRule="auto"/>
        <w:ind w:firstLine="1440"/>
        <w:rPr>
          <w:sz w:val="26"/>
          <w:szCs w:val="26"/>
          <w:highlight w:val="darkRed"/>
        </w:rPr>
      </w:pPr>
    </w:p>
    <w:p w14:paraId="51B3C48B" w14:textId="6B2CE342" w:rsidR="00EB6EA4" w:rsidRPr="00E54CD9" w:rsidRDefault="00797DB1" w:rsidP="00E54CD9">
      <w:pPr>
        <w:pStyle w:val="NoSpacing"/>
        <w:keepNext/>
        <w:keepLines/>
        <w:spacing w:line="360" w:lineRule="auto"/>
        <w:ind w:firstLine="1440"/>
        <w:rPr>
          <w:sz w:val="26"/>
          <w:szCs w:val="26"/>
        </w:rPr>
      </w:pPr>
      <w:r w:rsidRPr="00F7319B">
        <w:rPr>
          <w:sz w:val="26"/>
          <w:szCs w:val="26"/>
        </w:rPr>
        <w:t xml:space="preserve">4. </w:t>
      </w:r>
      <w:r w:rsidRPr="00F7319B">
        <w:rPr>
          <w:sz w:val="26"/>
          <w:szCs w:val="26"/>
        </w:rPr>
        <w:tab/>
      </w:r>
      <w:r w:rsidR="00ED6083" w:rsidRPr="00F7319B">
        <w:rPr>
          <w:sz w:val="26"/>
          <w:szCs w:val="26"/>
        </w:rPr>
        <w:t xml:space="preserve">That </w:t>
      </w:r>
      <w:r w:rsidR="00C90D42" w:rsidRPr="00F7319B">
        <w:rPr>
          <w:sz w:val="26"/>
          <w:szCs w:val="26"/>
        </w:rPr>
        <w:t>Columbia Gas of Penn</w:t>
      </w:r>
      <w:r w:rsidR="00F7319B">
        <w:rPr>
          <w:sz w:val="26"/>
          <w:szCs w:val="26"/>
        </w:rPr>
        <w:t>sylvania, Inc.,</w:t>
      </w:r>
      <w:r w:rsidR="00ED6083" w:rsidRPr="00F7319B">
        <w:rPr>
          <w:sz w:val="26"/>
          <w:szCs w:val="26"/>
        </w:rPr>
        <w:t xml:space="preserve"> be permitted to file a tariff </w:t>
      </w:r>
      <w:r w:rsidR="00ED6083" w:rsidRPr="00F7319B">
        <w:rPr>
          <w:rFonts w:eastAsia="Times New Roman"/>
          <w:sz w:val="26"/>
          <w:szCs w:val="26"/>
        </w:rPr>
        <w:t xml:space="preserve">supplement on at least one day’s notice to the Commission containing changes in rates to </w:t>
      </w:r>
      <w:r w:rsidR="00ED6083" w:rsidRPr="00F7319B">
        <w:rPr>
          <w:sz w:val="26"/>
          <w:szCs w:val="26"/>
        </w:rPr>
        <w:t xml:space="preserve">provide for the recovery of the costs of purchased gas, consistent with the terms and conditions of the Joint Petition for </w:t>
      </w:r>
      <w:r w:rsidR="00B1609A">
        <w:rPr>
          <w:sz w:val="26"/>
          <w:szCs w:val="26"/>
        </w:rPr>
        <w:t xml:space="preserve">Partial </w:t>
      </w:r>
      <w:r w:rsidR="00ED6083" w:rsidRPr="00F7319B">
        <w:rPr>
          <w:sz w:val="26"/>
          <w:szCs w:val="26"/>
        </w:rPr>
        <w:t xml:space="preserve">Settlement of the Section 1307(f) Rate Investigation of </w:t>
      </w:r>
      <w:r w:rsidR="00F7319B" w:rsidRPr="00F7319B">
        <w:rPr>
          <w:sz w:val="26"/>
          <w:szCs w:val="26"/>
        </w:rPr>
        <w:t>Columbia Gas of Pennsylvania, Inc.</w:t>
      </w:r>
      <w:r w:rsidR="00A73330">
        <w:rPr>
          <w:sz w:val="26"/>
          <w:szCs w:val="26"/>
        </w:rPr>
        <w:t xml:space="preserve">, </w:t>
      </w:r>
      <w:r w:rsidR="00D430A5">
        <w:rPr>
          <w:sz w:val="26"/>
          <w:szCs w:val="26"/>
        </w:rPr>
        <w:t xml:space="preserve">filed by </w:t>
      </w:r>
      <w:r w:rsidR="001E040B" w:rsidRPr="00F7319B">
        <w:rPr>
          <w:sz w:val="26"/>
          <w:szCs w:val="26"/>
        </w:rPr>
        <w:t>Columbia Gas of Pennsylvania, Inc</w:t>
      </w:r>
      <w:r w:rsidR="001E040B">
        <w:rPr>
          <w:rFonts w:eastAsia="Times New Roman"/>
          <w:sz w:val="26"/>
          <w:szCs w:val="26"/>
        </w:rPr>
        <w:t xml:space="preserve">, </w:t>
      </w:r>
      <w:r w:rsidR="00A73330" w:rsidRPr="00915C7D">
        <w:rPr>
          <w:rFonts w:eastAsia="Times New Roman"/>
          <w:sz w:val="26"/>
          <w:szCs w:val="26"/>
        </w:rPr>
        <w:t xml:space="preserve">the Commission’s Bureau of Investigation and </w:t>
      </w:r>
      <w:r w:rsidR="00A73330" w:rsidRPr="00915C7D">
        <w:rPr>
          <w:sz w:val="26"/>
          <w:szCs w:val="26"/>
        </w:rPr>
        <w:t>Enforcement, and the Office of Consumer Advocate</w:t>
      </w:r>
      <w:r w:rsidR="00A73330">
        <w:rPr>
          <w:sz w:val="26"/>
          <w:szCs w:val="26"/>
        </w:rPr>
        <w:t xml:space="preserve">, </w:t>
      </w:r>
      <w:r w:rsidR="00A73330" w:rsidRPr="00670A38">
        <w:rPr>
          <w:sz w:val="26"/>
          <w:szCs w:val="26"/>
        </w:rPr>
        <w:t>filed at Docket No. R-2021-3024349</w:t>
      </w:r>
      <w:r w:rsidR="00A73330">
        <w:rPr>
          <w:sz w:val="26"/>
          <w:szCs w:val="26"/>
        </w:rPr>
        <w:t>.</w:t>
      </w:r>
      <w:r w:rsidR="00A73330" w:rsidRPr="00670A38">
        <w:rPr>
          <w:sz w:val="26"/>
          <w:szCs w:val="26"/>
        </w:rPr>
        <w:t xml:space="preserve"> </w:t>
      </w:r>
      <w:r w:rsidR="00ED6083" w:rsidRPr="00F7319B">
        <w:rPr>
          <w:sz w:val="26"/>
          <w:szCs w:val="26"/>
        </w:rPr>
        <w:t xml:space="preserve"> </w:t>
      </w:r>
    </w:p>
    <w:p w14:paraId="4D3471F6" w14:textId="77777777" w:rsidR="00797DB1" w:rsidRPr="00CC045B" w:rsidRDefault="00797DB1" w:rsidP="00162B75">
      <w:pPr>
        <w:pStyle w:val="NoSpacing"/>
        <w:spacing w:line="360" w:lineRule="auto"/>
        <w:ind w:firstLine="1440"/>
        <w:rPr>
          <w:sz w:val="26"/>
          <w:szCs w:val="26"/>
          <w:highlight w:val="darkRed"/>
        </w:rPr>
      </w:pPr>
    </w:p>
    <w:p w14:paraId="7004C8ED" w14:textId="75682C92" w:rsidR="00221F5C" w:rsidRPr="00DC545C" w:rsidRDefault="00F95205" w:rsidP="00E54CD9">
      <w:pPr>
        <w:pStyle w:val="NoSpacing"/>
        <w:keepNext/>
        <w:keepLines/>
        <w:spacing w:line="360" w:lineRule="auto"/>
        <w:ind w:firstLine="1440"/>
        <w:rPr>
          <w:sz w:val="26"/>
          <w:szCs w:val="26"/>
        </w:rPr>
      </w:pPr>
      <w:r>
        <w:rPr>
          <w:sz w:val="26"/>
          <w:szCs w:val="26"/>
        </w:rPr>
        <w:lastRenderedPageBreak/>
        <w:t>5</w:t>
      </w:r>
      <w:r w:rsidR="00797DB1" w:rsidRPr="00DC545C">
        <w:rPr>
          <w:sz w:val="26"/>
          <w:szCs w:val="26"/>
        </w:rPr>
        <w:t xml:space="preserve">. </w:t>
      </w:r>
      <w:r w:rsidR="00797DB1" w:rsidRPr="00DC545C">
        <w:rPr>
          <w:sz w:val="26"/>
          <w:szCs w:val="26"/>
        </w:rPr>
        <w:tab/>
      </w:r>
      <w:r w:rsidR="00ED6083" w:rsidRPr="00DC545C">
        <w:rPr>
          <w:sz w:val="26"/>
          <w:szCs w:val="26"/>
        </w:rPr>
        <w:t xml:space="preserve">That </w:t>
      </w:r>
      <w:r w:rsidR="009E1FA4" w:rsidRPr="00DC545C">
        <w:rPr>
          <w:sz w:val="26"/>
          <w:szCs w:val="26"/>
        </w:rPr>
        <w:t>Columbia Gas Company of Pennsylvania, Inc.</w:t>
      </w:r>
      <w:r w:rsidR="00ED6083" w:rsidRPr="00DC545C">
        <w:rPr>
          <w:rFonts w:eastAsia="Times New Roman"/>
          <w:sz w:val="26"/>
          <w:szCs w:val="26"/>
        </w:rPr>
        <w:t xml:space="preserve">, the Commission’s Bureau of </w:t>
      </w:r>
      <w:r w:rsidR="00ED6083" w:rsidRPr="00DC545C">
        <w:rPr>
          <w:sz w:val="26"/>
          <w:szCs w:val="26"/>
        </w:rPr>
        <w:t xml:space="preserve">Investigation and Enforcement, the Office of Consumer Advocate, the Office of Small Business Advocate </w:t>
      </w:r>
      <w:r w:rsidR="004A7C9F">
        <w:rPr>
          <w:sz w:val="26"/>
          <w:szCs w:val="26"/>
        </w:rPr>
        <w:t>are</w:t>
      </w:r>
      <w:r w:rsidR="00ED6083" w:rsidRPr="00DC545C">
        <w:rPr>
          <w:sz w:val="26"/>
          <w:szCs w:val="26"/>
        </w:rPr>
        <w:t xml:space="preserve"> ordered to comply with the terms and conditions of the Joint Petition for </w:t>
      </w:r>
      <w:r w:rsidR="00B1609A">
        <w:rPr>
          <w:sz w:val="26"/>
          <w:szCs w:val="26"/>
        </w:rPr>
        <w:t xml:space="preserve">Partial </w:t>
      </w:r>
      <w:r w:rsidR="00ED6083" w:rsidRPr="00DC545C">
        <w:rPr>
          <w:sz w:val="26"/>
          <w:szCs w:val="26"/>
        </w:rPr>
        <w:t>Settlement of the Section</w:t>
      </w:r>
      <w:r w:rsidR="007A3490" w:rsidRPr="00DC545C">
        <w:rPr>
          <w:sz w:val="26"/>
          <w:szCs w:val="26"/>
        </w:rPr>
        <w:t> </w:t>
      </w:r>
      <w:r w:rsidR="00ED6083" w:rsidRPr="00DC545C">
        <w:rPr>
          <w:sz w:val="26"/>
          <w:szCs w:val="26"/>
        </w:rPr>
        <w:t xml:space="preserve">1307(f) </w:t>
      </w:r>
      <w:r w:rsidR="00802E49">
        <w:rPr>
          <w:sz w:val="26"/>
          <w:szCs w:val="26"/>
        </w:rPr>
        <w:t>R</w:t>
      </w:r>
      <w:r w:rsidR="00ED6083" w:rsidRPr="00DC545C">
        <w:rPr>
          <w:sz w:val="26"/>
          <w:szCs w:val="26"/>
        </w:rPr>
        <w:t xml:space="preserve">ate </w:t>
      </w:r>
      <w:r w:rsidR="00802E49">
        <w:rPr>
          <w:sz w:val="26"/>
          <w:szCs w:val="26"/>
        </w:rPr>
        <w:t>I</w:t>
      </w:r>
      <w:r w:rsidR="00ED6083" w:rsidRPr="00DC545C">
        <w:rPr>
          <w:sz w:val="26"/>
          <w:szCs w:val="26"/>
        </w:rPr>
        <w:t xml:space="preserve">nvestigation of </w:t>
      </w:r>
      <w:r w:rsidR="009E1FA4" w:rsidRPr="00DC545C">
        <w:rPr>
          <w:sz w:val="26"/>
          <w:szCs w:val="26"/>
        </w:rPr>
        <w:t>Columbia Gas Company of Pennsylvania, Inc.</w:t>
      </w:r>
      <w:r w:rsidR="004843C9" w:rsidRPr="00DC545C">
        <w:rPr>
          <w:sz w:val="26"/>
          <w:szCs w:val="26"/>
        </w:rPr>
        <w:t>,</w:t>
      </w:r>
      <w:r w:rsidR="00DC545C" w:rsidRPr="00DC545C">
        <w:rPr>
          <w:sz w:val="26"/>
          <w:szCs w:val="26"/>
        </w:rPr>
        <w:t xml:space="preserve"> </w:t>
      </w:r>
      <w:r w:rsidR="00ED6083" w:rsidRPr="00DC545C">
        <w:rPr>
          <w:sz w:val="26"/>
          <w:szCs w:val="26"/>
        </w:rPr>
        <w:t xml:space="preserve">executed and submitted in this proceeding as though each term and condition stated therein had been the subject of an individual ordering paragraph. </w:t>
      </w:r>
    </w:p>
    <w:p w14:paraId="029D0EC8" w14:textId="77777777" w:rsidR="00221F5C" w:rsidRPr="00CC045B" w:rsidRDefault="00221F5C" w:rsidP="00162B75">
      <w:pPr>
        <w:pStyle w:val="NoSpacing"/>
        <w:spacing w:line="360" w:lineRule="auto"/>
        <w:ind w:firstLine="1440"/>
        <w:rPr>
          <w:sz w:val="26"/>
          <w:szCs w:val="26"/>
          <w:highlight w:val="darkRed"/>
        </w:rPr>
      </w:pPr>
    </w:p>
    <w:p w14:paraId="5E4CCAAC" w14:textId="0E4C1269" w:rsidR="00221F5C" w:rsidRDefault="00F95205" w:rsidP="00E54CD9">
      <w:pPr>
        <w:pStyle w:val="NoSpacing"/>
        <w:keepNext/>
        <w:keepLines/>
        <w:spacing w:line="360" w:lineRule="auto"/>
        <w:ind w:firstLine="1440"/>
        <w:rPr>
          <w:sz w:val="26"/>
          <w:szCs w:val="26"/>
        </w:rPr>
      </w:pPr>
      <w:r>
        <w:rPr>
          <w:sz w:val="26"/>
          <w:szCs w:val="26"/>
        </w:rPr>
        <w:t>6</w:t>
      </w:r>
      <w:r w:rsidR="00221F5C" w:rsidRPr="00D70408">
        <w:rPr>
          <w:sz w:val="26"/>
          <w:szCs w:val="26"/>
        </w:rPr>
        <w:t xml:space="preserve">. </w:t>
      </w:r>
      <w:r w:rsidR="00221F5C" w:rsidRPr="00D70408">
        <w:rPr>
          <w:sz w:val="26"/>
          <w:szCs w:val="26"/>
        </w:rPr>
        <w:tab/>
      </w:r>
      <w:r w:rsidR="00ED6083" w:rsidRPr="00D70408">
        <w:rPr>
          <w:sz w:val="26"/>
          <w:szCs w:val="26"/>
        </w:rPr>
        <w:t xml:space="preserve">That upon the filing of a tariff supplement by </w:t>
      </w:r>
      <w:r w:rsidR="009E1FA4" w:rsidRPr="00D70408">
        <w:rPr>
          <w:sz w:val="26"/>
          <w:szCs w:val="26"/>
        </w:rPr>
        <w:t>Columbia Gas Company of Pennsylvania, Inc.</w:t>
      </w:r>
      <w:r w:rsidR="00ED6083" w:rsidRPr="00D70408">
        <w:rPr>
          <w:sz w:val="26"/>
          <w:szCs w:val="26"/>
        </w:rPr>
        <w:t xml:space="preserve">, acceptable to the Commission as conforming with this Order and the Joint Petition for </w:t>
      </w:r>
      <w:r w:rsidR="00B1609A">
        <w:rPr>
          <w:sz w:val="26"/>
          <w:szCs w:val="26"/>
        </w:rPr>
        <w:t xml:space="preserve">Partial </w:t>
      </w:r>
      <w:r w:rsidR="00ED6083" w:rsidRPr="00D70408">
        <w:rPr>
          <w:sz w:val="26"/>
          <w:szCs w:val="26"/>
        </w:rPr>
        <w:t xml:space="preserve">Settlement of the Section 1307(f) </w:t>
      </w:r>
      <w:r w:rsidR="00B1609A">
        <w:rPr>
          <w:sz w:val="26"/>
          <w:szCs w:val="26"/>
        </w:rPr>
        <w:t>R</w:t>
      </w:r>
      <w:r w:rsidR="00ED6083" w:rsidRPr="00D70408">
        <w:rPr>
          <w:sz w:val="26"/>
          <w:szCs w:val="26"/>
        </w:rPr>
        <w:t xml:space="preserve">ate </w:t>
      </w:r>
      <w:r w:rsidR="00B1609A">
        <w:rPr>
          <w:sz w:val="26"/>
          <w:szCs w:val="26"/>
        </w:rPr>
        <w:t>I</w:t>
      </w:r>
      <w:r w:rsidR="00ED6083" w:rsidRPr="00D70408">
        <w:rPr>
          <w:sz w:val="26"/>
          <w:szCs w:val="26"/>
        </w:rPr>
        <w:t xml:space="preserve">nvestigation of </w:t>
      </w:r>
      <w:r w:rsidR="009E1FA4" w:rsidRPr="00D70408">
        <w:rPr>
          <w:sz w:val="26"/>
          <w:szCs w:val="26"/>
        </w:rPr>
        <w:t>Columbia Gas Company of Pennsylvania, Inc</w:t>
      </w:r>
      <w:r w:rsidR="00D70408" w:rsidRPr="00D70408">
        <w:rPr>
          <w:sz w:val="26"/>
          <w:szCs w:val="26"/>
        </w:rPr>
        <w:t>.</w:t>
      </w:r>
      <w:r w:rsidR="00ED6083" w:rsidRPr="00D70408">
        <w:rPr>
          <w:rFonts w:eastAsia="Times New Roman"/>
          <w:sz w:val="26"/>
          <w:szCs w:val="26"/>
        </w:rPr>
        <w:t xml:space="preserve">, and the Commission’s approval thereof, the </w:t>
      </w:r>
      <w:r w:rsidR="00ED6083" w:rsidRPr="00D70408">
        <w:rPr>
          <w:sz w:val="26"/>
          <w:szCs w:val="26"/>
        </w:rPr>
        <w:t>purchased gas cost rates established therein become effective for service rendered on and after October 1, 202</w:t>
      </w:r>
      <w:r w:rsidR="009E1FA4" w:rsidRPr="00D70408">
        <w:rPr>
          <w:sz w:val="26"/>
          <w:szCs w:val="26"/>
        </w:rPr>
        <w:t>1</w:t>
      </w:r>
      <w:r w:rsidR="00ED6083" w:rsidRPr="00D70408">
        <w:rPr>
          <w:sz w:val="26"/>
          <w:szCs w:val="26"/>
        </w:rPr>
        <w:t>.</w:t>
      </w:r>
    </w:p>
    <w:p w14:paraId="002517A2" w14:textId="77777777" w:rsidR="007A3335" w:rsidRPr="00D70408" w:rsidRDefault="007A3335" w:rsidP="00162B75">
      <w:pPr>
        <w:pStyle w:val="NoSpacing"/>
        <w:spacing w:line="360" w:lineRule="auto"/>
        <w:ind w:firstLine="1440"/>
        <w:rPr>
          <w:sz w:val="26"/>
          <w:szCs w:val="26"/>
        </w:rPr>
      </w:pPr>
    </w:p>
    <w:p w14:paraId="021716A3" w14:textId="77F2D54C" w:rsidR="00AF77A2" w:rsidRDefault="00F95205" w:rsidP="00AF77A2">
      <w:pPr>
        <w:pStyle w:val="NoSpacing"/>
        <w:keepNext/>
        <w:keepLines/>
        <w:spacing w:line="360" w:lineRule="auto"/>
        <w:ind w:firstLine="1440"/>
        <w:rPr>
          <w:sz w:val="26"/>
          <w:szCs w:val="26"/>
        </w:rPr>
      </w:pPr>
      <w:r>
        <w:rPr>
          <w:sz w:val="26"/>
          <w:szCs w:val="26"/>
        </w:rPr>
        <w:t>7</w:t>
      </w:r>
      <w:r w:rsidR="001E7822" w:rsidRPr="00EB6EA4">
        <w:rPr>
          <w:sz w:val="26"/>
          <w:szCs w:val="26"/>
        </w:rPr>
        <w:t xml:space="preserve">. </w:t>
      </w:r>
      <w:r w:rsidR="001E7822" w:rsidRPr="00EB6EA4">
        <w:rPr>
          <w:sz w:val="26"/>
          <w:szCs w:val="26"/>
        </w:rPr>
        <w:tab/>
      </w:r>
      <w:r w:rsidR="00F01F97" w:rsidRPr="00EB6EA4">
        <w:rPr>
          <w:sz w:val="26"/>
          <w:szCs w:val="26"/>
        </w:rPr>
        <w:t>That a copy of this Opinion and Order be served on the</w:t>
      </w:r>
      <w:r w:rsidR="00B629F3" w:rsidRPr="00EB6EA4">
        <w:rPr>
          <w:sz w:val="26"/>
          <w:szCs w:val="26"/>
        </w:rPr>
        <w:t xml:space="preserve"> Parties of Record</w:t>
      </w:r>
      <w:r w:rsidR="00624A41" w:rsidRPr="00EB6EA4">
        <w:rPr>
          <w:sz w:val="26"/>
          <w:szCs w:val="26"/>
        </w:rPr>
        <w:t xml:space="preserve"> </w:t>
      </w:r>
      <w:r w:rsidR="00B629F3" w:rsidRPr="00EB6EA4">
        <w:rPr>
          <w:sz w:val="26"/>
          <w:szCs w:val="26"/>
        </w:rPr>
        <w:t xml:space="preserve">and </w:t>
      </w:r>
      <w:r w:rsidR="003E2E92" w:rsidRPr="00EB6EA4">
        <w:rPr>
          <w:sz w:val="26"/>
          <w:szCs w:val="26"/>
        </w:rPr>
        <w:t xml:space="preserve">the </w:t>
      </w:r>
      <w:r w:rsidR="00F01F97" w:rsidRPr="00EB6EA4">
        <w:rPr>
          <w:sz w:val="26"/>
          <w:szCs w:val="26"/>
        </w:rPr>
        <w:t>Bureau of Technical Utilities Services</w:t>
      </w:r>
      <w:r w:rsidR="00B629F3" w:rsidRPr="00EB6EA4">
        <w:rPr>
          <w:sz w:val="26"/>
          <w:szCs w:val="26"/>
        </w:rPr>
        <w:t>.</w:t>
      </w:r>
    </w:p>
    <w:p w14:paraId="13384430" w14:textId="77777777" w:rsidR="00AF77A2" w:rsidRDefault="00AF77A2" w:rsidP="007A3335">
      <w:pPr>
        <w:pStyle w:val="NoSpacing"/>
        <w:spacing w:line="360" w:lineRule="auto"/>
        <w:ind w:firstLine="1440"/>
        <w:rPr>
          <w:sz w:val="26"/>
          <w:szCs w:val="26"/>
        </w:rPr>
      </w:pPr>
    </w:p>
    <w:p w14:paraId="77B4A36A" w14:textId="6F8D895C" w:rsidR="00EB6EA4" w:rsidRDefault="00F95205" w:rsidP="00EB6EA4">
      <w:pPr>
        <w:pStyle w:val="NoSpacing"/>
        <w:keepNext/>
        <w:keepLines/>
        <w:spacing w:line="360" w:lineRule="auto"/>
        <w:ind w:firstLine="1440"/>
        <w:rPr>
          <w:rFonts w:eastAsiaTheme="minorHAnsi"/>
          <w:sz w:val="26"/>
          <w:szCs w:val="26"/>
        </w:rPr>
      </w:pPr>
      <w:r>
        <w:rPr>
          <w:rFonts w:eastAsiaTheme="minorHAnsi"/>
          <w:sz w:val="26"/>
          <w:szCs w:val="26"/>
        </w:rPr>
        <w:t>8</w:t>
      </w:r>
      <w:r w:rsidR="00EB6EA4">
        <w:rPr>
          <w:rFonts w:eastAsiaTheme="minorHAnsi"/>
          <w:sz w:val="26"/>
          <w:szCs w:val="26"/>
        </w:rPr>
        <w:t>.</w:t>
      </w:r>
      <w:r w:rsidR="00EB6EA4">
        <w:rPr>
          <w:rFonts w:eastAsiaTheme="minorHAnsi"/>
          <w:sz w:val="26"/>
          <w:szCs w:val="26"/>
        </w:rPr>
        <w:tab/>
      </w:r>
      <w:r w:rsidR="00AF77A2" w:rsidRPr="00997D65">
        <w:rPr>
          <w:rFonts w:eastAsiaTheme="minorHAnsi"/>
          <w:sz w:val="26"/>
          <w:szCs w:val="26"/>
        </w:rPr>
        <w:t>That the</w:t>
      </w:r>
      <w:r w:rsidR="00AF77A2">
        <w:rPr>
          <w:rFonts w:eastAsiaTheme="minorHAnsi"/>
          <w:sz w:val="26"/>
          <w:szCs w:val="26"/>
        </w:rPr>
        <w:t xml:space="preserve"> Formal C</w:t>
      </w:r>
      <w:r w:rsidR="00AF77A2" w:rsidRPr="00997D65">
        <w:rPr>
          <w:rFonts w:eastAsiaTheme="minorHAnsi"/>
          <w:sz w:val="26"/>
          <w:szCs w:val="26"/>
        </w:rPr>
        <w:t>omplaint filed by the Office of Consumer Advocate in this proceeding at Docket No. C-202</w:t>
      </w:r>
      <w:r w:rsidR="007D56EE">
        <w:rPr>
          <w:rFonts w:eastAsiaTheme="minorHAnsi"/>
          <w:sz w:val="26"/>
          <w:szCs w:val="26"/>
        </w:rPr>
        <w:t>1</w:t>
      </w:r>
      <w:r w:rsidR="00AF77A2" w:rsidRPr="00997D65">
        <w:rPr>
          <w:rFonts w:eastAsiaTheme="minorHAnsi"/>
          <w:sz w:val="26"/>
          <w:szCs w:val="26"/>
        </w:rPr>
        <w:t>-302</w:t>
      </w:r>
      <w:r w:rsidR="007D56EE">
        <w:rPr>
          <w:rFonts w:eastAsiaTheme="minorHAnsi"/>
          <w:sz w:val="26"/>
          <w:szCs w:val="26"/>
        </w:rPr>
        <w:t>4643</w:t>
      </w:r>
      <w:r w:rsidR="00AF77A2" w:rsidRPr="00997D65">
        <w:rPr>
          <w:rFonts w:eastAsiaTheme="minorHAnsi"/>
          <w:sz w:val="26"/>
          <w:szCs w:val="26"/>
        </w:rPr>
        <w:t xml:space="preserve"> be dismissed and marked closed.</w:t>
      </w:r>
    </w:p>
    <w:p w14:paraId="352383DE" w14:textId="77777777" w:rsidR="00EB6EA4" w:rsidRDefault="00EB6EA4" w:rsidP="007A3335">
      <w:pPr>
        <w:pStyle w:val="NoSpacing"/>
        <w:spacing w:line="360" w:lineRule="auto"/>
        <w:ind w:firstLine="1440"/>
        <w:rPr>
          <w:rFonts w:eastAsiaTheme="minorHAnsi"/>
          <w:sz w:val="26"/>
          <w:szCs w:val="26"/>
        </w:rPr>
      </w:pPr>
    </w:p>
    <w:p w14:paraId="64AC5744" w14:textId="4A118214" w:rsidR="00AF77A2" w:rsidRPr="00EB6EA4" w:rsidRDefault="00F95205" w:rsidP="00EB6EA4">
      <w:pPr>
        <w:pStyle w:val="NoSpacing"/>
        <w:keepNext/>
        <w:keepLines/>
        <w:spacing w:line="360" w:lineRule="auto"/>
        <w:ind w:firstLine="1440"/>
        <w:rPr>
          <w:sz w:val="26"/>
          <w:szCs w:val="26"/>
        </w:rPr>
      </w:pPr>
      <w:r>
        <w:rPr>
          <w:rFonts w:eastAsiaTheme="minorHAnsi"/>
          <w:sz w:val="26"/>
          <w:szCs w:val="26"/>
        </w:rPr>
        <w:lastRenderedPageBreak/>
        <w:t>9</w:t>
      </w:r>
      <w:r w:rsidR="00EB6EA4">
        <w:rPr>
          <w:rFonts w:eastAsiaTheme="minorHAnsi"/>
          <w:sz w:val="26"/>
          <w:szCs w:val="26"/>
        </w:rPr>
        <w:t>.</w:t>
      </w:r>
      <w:r w:rsidR="00EB6EA4">
        <w:rPr>
          <w:rFonts w:eastAsiaTheme="minorHAnsi"/>
          <w:sz w:val="26"/>
          <w:szCs w:val="26"/>
        </w:rPr>
        <w:tab/>
      </w:r>
      <w:r w:rsidR="00AF77A2" w:rsidRPr="00997D65">
        <w:rPr>
          <w:rFonts w:eastAsiaTheme="minorHAnsi"/>
          <w:sz w:val="26"/>
          <w:szCs w:val="26"/>
        </w:rPr>
        <w:t xml:space="preserve">That the </w:t>
      </w:r>
      <w:r w:rsidR="00AF77A2">
        <w:rPr>
          <w:rFonts w:eastAsiaTheme="minorHAnsi"/>
          <w:sz w:val="26"/>
          <w:szCs w:val="26"/>
        </w:rPr>
        <w:t>Formal C</w:t>
      </w:r>
      <w:r w:rsidR="00AF77A2" w:rsidRPr="00997D65">
        <w:rPr>
          <w:rFonts w:eastAsiaTheme="minorHAnsi"/>
          <w:sz w:val="26"/>
          <w:szCs w:val="26"/>
        </w:rPr>
        <w:t>omplaint filed by the Office of Small Business Advocate in this proceeding at Docket No. C-202</w:t>
      </w:r>
      <w:r w:rsidR="00EB6EA4">
        <w:rPr>
          <w:rFonts w:eastAsiaTheme="minorHAnsi"/>
          <w:sz w:val="26"/>
          <w:szCs w:val="26"/>
        </w:rPr>
        <w:t>1</w:t>
      </w:r>
      <w:r w:rsidR="00AF77A2" w:rsidRPr="00997D65">
        <w:rPr>
          <w:rFonts w:eastAsiaTheme="minorHAnsi"/>
          <w:sz w:val="26"/>
          <w:szCs w:val="26"/>
        </w:rPr>
        <w:t>-</w:t>
      </w:r>
      <w:r w:rsidR="00EB6EA4" w:rsidRPr="00EB6EA4">
        <w:rPr>
          <w:rFonts w:eastAsiaTheme="minorHAnsi"/>
          <w:sz w:val="26"/>
          <w:szCs w:val="26"/>
        </w:rPr>
        <w:t>3024762</w:t>
      </w:r>
      <w:r w:rsidR="00AF77A2" w:rsidRPr="00997D65">
        <w:rPr>
          <w:rFonts w:eastAsiaTheme="minorHAnsi"/>
          <w:sz w:val="26"/>
          <w:szCs w:val="26"/>
        </w:rPr>
        <w:t xml:space="preserve"> be dismissed and marked closed.</w:t>
      </w:r>
    </w:p>
    <w:p w14:paraId="5580A79D" w14:textId="77777777" w:rsidR="00AF77A2" w:rsidRPr="003922AE" w:rsidRDefault="00AF77A2" w:rsidP="00971D9C">
      <w:pPr>
        <w:pStyle w:val="NoSpacing"/>
        <w:keepNext/>
        <w:keepLines/>
        <w:spacing w:line="360" w:lineRule="auto"/>
        <w:ind w:firstLine="1440"/>
        <w:rPr>
          <w:sz w:val="26"/>
          <w:szCs w:val="26"/>
        </w:rPr>
      </w:pPr>
    </w:p>
    <w:p w14:paraId="48F2ABA5" w14:textId="0FD7B285" w:rsidR="00B8465E" w:rsidRPr="00971D9C" w:rsidRDefault="008A2B20" w:rsidP="00971D9C">
      <w:pPr>
        <w:pStyle w:val="ListParagraph"/>
        <w:keepNext/>
        <w:keepLines/>
        <w:widowControl/>
        <w:ind w:left="0"/>
        <w:rPr>
          <w:b/>
          <w:sz w:val="26"/>
          <w:szCs w:val="26"/>
        </w:rPr>
      </w:pPr>
      <w:r w:rsidRPr="009F01BA">
        <w:rPr>
          <w:b/>
          <w:noProof/>
        </w:rPr>
        <w:drawing>
          <wp:anchor distT="0" distB="0" distL="114300" distR="114300" simplePos="0" relativeHeight="251659264" behindDoc="1" locked="0" layoutInCell="1" allowOverlap="1" wp14:anchorId="14B39D10" wp14:editId="48DD9AA9">
            <wp:simplePos x="0" y="0"/>
            <wp:positionH relativeFrom="column">
              <wp:posOffset>2990850</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8465E" w:rsidRPr="00971D9C">
        <w:rPr>
          <w:b/>
          <w:sz w:val="26"/>
          <w:szCs w:val="26"/>
        </w:rPr>
        <w:tab/>
      </w:r>
      <w:r w:rsidR="00B8465E" w:rsidRPr="00971D9C">
        <w:rPr>
          <w:b/>
          <w:sz w:val="26"/>
          <w:szCs w:val="26"/>
        </w:rPr>
        <w:tab/>
      </w:r>
      <w:r w:rsidR="00B8465E" w:rsidRPr="00971D9C">
        <w:rPr>
          <w:b/>
          <w:sz w:val="26"/>
          <w:szCs w:val="26"/>
        </w:rPr>
        <w:tab/>
      </w:r>
      <w:r w:rsidR="00B8465E" w:rsidRPr="00971D9C">
        <w:rPr>
          <w:b/>
          <w:sz w:val="26"/>
          <w:szCs w:val="26"/>
        </w:rPr>
        <w:tab/>
      </w:r>
      <w:r w:rsidR="00B8465E" w:rsidRPr="00971D9C">
        <w:rPr>
          <w:b/>
          <w:sz w:val="26"/>
          <w:szCs w:val="26"/>
        </w:rPr>
        <w:tab/>
      </w:r>
      <w:r w:rsidR="00B8465E" w:rsidRPr="00971D9C">
        <w:rPr>
          <w:b/>
          <w:sz w:val="26"/>
          <w:szCs w:val="26"/>
        </w:rPr>
        <w:tab/>
      </w:r>
      <w:r w:rsidR="00B8465E" w:rsidRPr="00971D9C">
        <w:rPr>
          <w:b/>
          <w:sz w:val="26"/>
          <w:szCs w:val="26"/>
        </w:rPr>
        <w:tab/>
        <w:t>BY THE COMMISSION,</w:t>
      </w:r>
    </w:p>
    <w:p w14:paraId="20AFB661" w14:textId="397EDF56" w:rsidR="00B8465E" w:rsidRPr="00971D9C" w:rsidRDefault="00B8465E" w:rsidP="00971D9C">
      <w:pPr>
        <w:keepNext/>
        <w:keepLines/>
        <w:widowControl/>
        <w:tabs>
          <w:tab w:val="left" w:pos="-720"/>
        </w:tabs>
        <w:suppressAutoHyphens/>
        <w:rPr>
          <w:sz w:val="26"/>
          <w:szCs w:val="26"/>
        </w:rPr>
      </w:pPr>
    </w:p>
    <w:p w14:paraId="0FF46E20" w14:textId="0B95E0A4" w:rsidR="002417FE" w:rsidRDefault="002417FE" w:rsidP="00971D9C">
      <w:pPr>
        <w:keepNext/>
        <w:keepLines/>
        <w:widowControl/>
        <w:tabs>
          <w:tab w:val="left" w:pos="-720"/>
        </w:tabs>
        <w:suppressAutoHyphens/>
        <w:rPr>
          <w:sz w:val="26"/>
          <w:szCs w:val="26"/>
        </w:rPr>
      </w:pPr>
    </w:p>
    <w:p w14:paraId="1D8DB4CA" w14:textId="77777777" w:rsidR="00611786" w:rsidRPr="00971D9C" w:rsidRDefault="00611786" w:rsidP="00971D9C">
      <w:pPr>
        <w:keepNext/>
        <w:keepLines/>
        <w:widowControl/>
        <w:tabs>
          <w:tab w:val="left" w:pos="-720"/>
        </w:tabs>
        <w:suppressAutoHyphens/>
        <w:rPr>
          <w:sz w:val="26"/>
          <w:szCs w:val="26"/>
        </w:rPr>
      </w:pPr>
    </w:p>
    <w:p w14:paraId="166F033E" w14:textId="77777777" w:rsidR="00B8465E" w:rsidRPr="00971D9C" w:rsidRDefault="00B8465E" w:rsidP="00971D9C">
      <w:pPr>
        <w:keepNext/>
        <w:keepLines/>
        <w:widowControl/>
        <w:tabs>
          <w:tab w:val="left" w:pos="-720"/>
        </w:tabs>
        <w:suppressAutoHyphens/>
        <w:rPr>
          <w:sz w:val="26"/>
          <w:szCs w:val="26"/>
        </w:rPr>
      </w:pPr>
    </w:p>
    <w:p w14:paraId="3BDC1DB1" w14:textId="77777777" w:rsidR="00B8465E" w:rsidRPr="00971D9C" w:rsidRDefault="00B8465E" w:rsidP="00971D9C">
      <w:pPr>
        <w:keepNext/>
        <w:keepLines/>
        <w:widowControl/>
        <w:tabs>
          <w:tab w:val="left" w:pos="-720"/>
        </w:tabs>
        <w:suppressAutoHyphens/>
        <w:rPr>
          <w:sz w:val="26"/>
          <w:szCs w:val="26"/>
        </w:rPr>
      </w:pPr>
      <w:r w:rsidRPr="00971D9C">
        <w:rPr>
          <w:sz w:val="26"/>
          <w:szCs w:val="26"/>
        </w:rPr>
        <w:tab/>
      </w:r>
      <w:r w:rsidRPr="00971D9C">
        <w:rPr>
          <w:sz w:val="26"/>
          <w:szCs w:val="26"/>
        </w:rPr>
        <w:tab/>
      </w:r>
      <w:r w:rsidRPr="00971D9C">
        <w:rPr>
          <w:sz w:val="26"/>
          <w:szCs w:val="26"/>
        </w:rPr>
        <w:tab/>
      </w:r>
      <w:r w:rsidRPr="00971D9C">
        <w:rPr>
          <w:sz w:val="26"/>
          <w:szCs w:val="26"/>
        </w:rPr>
        <w:tab/>
      </w:r>
      <w:r w:rsidRPr="00971D9C">
        <w:rPr>
          <w:sz w:val="26"/>
          <w:szCs w:val="26"/>
        </w:rPr>
        <w:tab/>
      </w:r>
      <w:r w:rsidRPr="00971D9C">
        <w:rPr>
          <w:sz w:val="26"/>
          <w:szCs w:val="26"/>
        </w:rPr>
        <w:tab/>
      </w:r>
      <w:r w:rsidRPr="00971D9C">
        <w:rPr>
          <w:sz w:val="26"/>
          <w:szCs w:val="26"/>
        </w:rPr>
        <w:tab/>
        <w:t>Rosemary Chiavetta</w:t>
      </w:r>
    </w:p>
    <w:p w14:paraId="066BE3AD" w14:textId="77777777" w:rsidR="00B8465E" w:rsidRPr="00971D9C" w:rsidRDefault="00B8465E" w:rsidP="00971D9C">
      <w:pPr>
        <w:keepNext/>
        <w:keepLines/>
        <w:widowControl/>
        <w:tabs>
          <w:tab w:val="left" w:pos="-720"/>
        </w:tabs>
        <w:suppressAutoHyphens/>
        <w:rPr>
          <w:rFonts w:eastAsia="Calibri"/>
          <w:sz w:val="26"/>
          <w:szCs w:val="26"/>
        </w:rPr>
      </w:pPr>
      <w:r w:rsidRPr="00971D9C">
        <w:rPr>
          <w:rFonts w:eastAsia="Calibri"/>
          <w:sz w:val="26"/>
          <w:szCs w:val="26"/>
        </w:rPr>
        <w:tab/>
      </w:r>
      <w:r w:rsidRPr="00971D9C">
        <w:rPr>
          <w:rFonts w:eastAsia="Calibri"/>
          <w:sz w:val="26"/>
          <w:szCs w:val="26"/>
        </w:rPr>
        <w:tab/>
      </w:r>
      <w:r w:rsidRPr="00971D9C">
        <w:rPr>
          <w:rFonts w:eastAsia="Calibri"/>
          <w:sz w:val="26"/>
          <w:szCs w:val="26"/>
        </w:rPr>
        <w:tab/>
      </w:r>
      <w:r w:rsidRPr="00971D9C">
        <w:rPr>
          <w:rFonts w:eastAsia="Calibri"/>
          <w:sz w:val="26"/>
          <w:szCs w:val="26"/>
        </w:rPr>
        <w:tab/>
      </w:r>
      <w:r w:rsidRPr="00971D9C">
        <w:rPr>
          <w:rFonts w:eastAsia="Calibri"/>
          <w:sz w:val="26"/>
          <w:szCs w:val="26"/>
        </w:rPr>
        <w:tab/>
      </w:r>
      <w:r w:rsidRPr="00971D9C">
        <w:rPr>
          <w:rFonts w:eastAsia="Calibri"/>
          <w:sz w:val="26"/>
          <w:szCs w:val="26"/>
        </w:rPr>
        <w:tab/>
      </w:r>
      <w:r w:rsidRPr="00971D9C">
        <w:rPr>
          <w:rFonts w:eastAsia="Calibri"/>
          <w:sz w:val="26"/>
          <w:szCs w:val="26"/>
        </w:rPr>
        <w:tab/>
        <w:t>Secretary</w:t>
      </w:r>
    </w:p>
    <w:p w14:paraId="3F75FC1F" w14:textId="77777777" w:rsidR="00B8465E" w:rsidRPr="00971D9C" w:rsidRDefault="00B8465E" w:rsidP="00971D9C">
      <w:pPr>
        <w:keepNext/>
        <w:keepLines/>
        <w:widowControl/>
        <w:tabs>
          <w:tab w:val="left" w:pos="-720"/>
        </w:tabs>
        <w:suppressAutoHyphens/>
        <w:rPr>
          <w:rFonts w:eastAsia="Calibri"/>
          <w:sz w:val="26"/>
          <w:szCs w:val="26"/>
        </w:rPr>
      </w:pPr>
    </w:p>
    <w:p w14:paraId="7BDDB726" w14:textId="1011B68B" w:rsidR="00B8465E" w:rsidRDefault="00B8465E" w:rsidP="00971D9C">
      <w:pPr>
        <w:pStyle w:val="BodyText3"/>
        <w:keepNext/>
        <w:keepLines/>
        <w:tabs>
          <w:tab w:val="left" w:pos="-720"/>
        </w:tabs>
        <w:suppressAutoHyphens/>
        <w:spacing w:after="0" w:line="240" w:lineRule="auto"/>
        <w:rPr>
          <w:rFonts w:ascii="Times New Roman" w:eastAsia="Calibri" w:hAnsi="Times New Roman"/>
          <w:sz w:val="26"/>
          <w:szCs w:val="26"/>
        </w:rPr>
      </w:pPr>
      <w:r w:rsidRPr="00971D9C">
        <w:rPr>
          <w:rFonts w:ascii="Times New Roman" w:eastAsia="Calibri" w:hAnsi="Times New Roman"/>
          <w:sz w:val="26"/>
          <w:szCs w:val="26"/>
        </w:rPr>
        <w:t>(SEAL)</w:t>
      </w:r>
    </w:p>
    <w:p w14:paraId="1294A11B" w14:textId="77777777" w:rsidR="00971D9C" w:rsidRPr="00971D9C" w:rsidRDefault="00971D9C" w:rsidP="00971D9C">
      <w:pPr>
        <w:pStyle w:val="BodyText3"/>
        <w:keepNext/>
        <w:keepLines/>
        <w:tabs>
          <w:tab w:val="left" w:pos="-720"/>
        </w:tabs>
        <w:suppressAutoHyphens/>
        <w:spacing w:after="0" w:line="240" w:lineRule="auto"/>
        <w:rPr>
          <w:rFonts w:ascii="Times New Roman" w:eastAsia="Calibri" w:hAnsi="Times New Roman"/>
          <w:sz w:val="26"/>
          <w:szCs w:val="26"/>
        </w:rPr>
      </w:pPr>
    </w:p>
    <w:p w14:paraId="03C8272B" w14:textId="00E7EAD0" w:rsidR="00B8465E" w:rsidRPr="00971D9C" w:rsidRDefault="00B8465E" w:rsidP="00971D9C">
      <w:pPr>
        <w:keepNext/>
        <w:keepLines/>
        <w:widowControl/>
        <w:tabs>
          <w:tab w:val="left" w:pos="-720"/>
        </w:tabs>
        <w:suppressAutoHyphens/>
        <w:rPr>
          <w:sz w:val="26"/>
          <w:szCs w:val="26"/>
        </w:rPr>
      </w:pPr>
      <w:r w:rsidRPr="00971D9C">
        <w:rPr>
          <w:sz w:val="26"/>
          <w:szCs w:val="26"/>
        </w:rPr>
        <w:t xml:space="preserve">ORDER ADOPTED:  September </w:t>
      </w:r>
      <w:r w:rsidR="00644F03" w:rsidRPr="00971D9C">
        <w:rPr>
          <w:sz w:val="26"/>
          <w:szCs w:val="26"/>
        </w:rPr>
        <w:t>1</w:t>
      </w:r>
      <w:r w:rsidR="00624A41">
        <w:rPr>
          <w:sz w:val="26"/>
          <w:szCs w:val="26"/>
        </w:rPr>
        <w:t>5</w:t>
      </w:r>
      <w:r w:rsidRPr="00971D9C">
        <w:rPr>
          <w:sz w:val="26"/>
          <w:szCs w:val="26"/>
        </w:rPr>
        <w:t>, 20</w:t>
      </w:r>
      <w:r w:rsidR="00644F03" w:rsidRPr="00971D9C">
        <w:rPr>
          <w:sz w:val="26"/>
          <w:szCs w:val="26"/>
        </w:rPr>
        <w:t>2</w:t>
      </w:r>
      <w:r w:rsidR="00624A41">
        <w:rPr>
          <w:sz w:val="26"/>
          <w:szCs w:val="26"/>
        </w:rPr>
        <w:t>1</w:t>
      </w:r>
    </w:p>
    <w:p w14:paraId="30934190" w14:textId="77777777" w:rsidR="00644F03" w:rsidRPr="00971D9C" w:rsidRDefault="00644F03" w:rsidP="00971D9C">
      <w:pPr>
        <w:keepNext/>
        <w:keepLines/>
        <w:widowControl/>
        <w:tabs>
          <w:tab w:val="left" w:pos="-720"/>
        </w:tabs>
        <w:suppressAutoHyphens/>
        <w:rPr>
          <w:sz w:val="26"/>
          <w:szCs w:val="26"/>
        </w:rPr>
      </w:pPr>
    </w:p>
    <w:p w14:paraId="69EBA6B6" w14:textId="55FDC736" w:rsidR="00B25113" w:rsidRPr="00971D9C" w:rsidRDefault="00B8465E" w:rsidP="00971D9C">
      <w:pPr>
        <w:pStyle w:val="BodyText3"/>
        <w:keepNext/>
        <w:keepLines/>
        <w:tabs>
          <w:tab w:val="left" w:pos="-720"/>
        </w:tabs>
        <w:suppressAutoHyphens/>
        <w:spacing w:after="0" w:line="240" w:lineRule="auto"/>
        <w:rPr>
          <w:sz w:val="26"/>
          <w:szCs w:val="26"/>
        </w:rPr>
      </w:pPr>
      <w:r w:rsidRPr="00971D9C">
        <w:rPr>
          <w:rFonts w:ascii="Times New Roman" w:hAnsi="Times New Roman"/>
          <w:sz w:val="26"/>
          <w:szCs w:val="26"/>
        </w:rPr>
        <w:t xml:space="preserve">ORDER ENTERED: </w:t>
      </w:r>
      <w:r w:rsidR="008A2B20">
        <w:rPr>
          <w:rFonts w:ascii="Times New Roman" w:hAnsi="Times New Roman"/>
          <w:sz w:val="26"/>
          <w:szCs w:val="26"/>
        </w:rPr>
        <w:t>September 15, 2021</w:t>
      </w:r>
    </w:p>
    <w:sectPr w:rsidR="00B25113" w:rsidRPr="00971D9C" w:rsidSect="005B5742">
      <w:footerReference w:type="default" r:id="rId13"/>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21E7" w14:textId="77777777" w:rsidR="00517149" w:rsidRDefault="00517149" w:rsidP="00F7174B">
      <w:r>
        <w:separator/>
      </w:r>
    </w:p>
    <w:p w14:paraId="07C79F65" w14:textId="77777777" w:rsidR="00517149" w:rsidRDefault="00517149"/>
    <w:p w14:paraId="103A9E91" w14:textId="77777777" w:rsidR="00517149" w:rsidRDefault="00517149" w:rsidP="00B944D5"/>
  </w:endnote>
  <w:endnote w:type="continuationSeparator" w:id="0">
    <w:p w14:paraId="78CE56C3" w14:textId="77777777" w:rsidR="00517149" w:rsidRDefault="00517149" w:rsidP="00F7174B">
      <w:r>
        <w:continuationSeparator/>
      </w:r>
    </w:p>
    <w:p w14:paraId="1EE3600B" w14:textId="77777777" w:rsidR="00517149" w:rsidRDefault="00517149"/>
    <w:p w14:paraId="13E83A60" w14:textId="77777777" w:rsidR="00517149" w:rsidRDefault="00517149" w:rsidP="00B944D5"/>
  </w:endnote>
  <w:endnote w:type="continuationNotice" w:id="1">
    <w:p w14:paraId="532BF891" w14:textId="77777777" w:rsidR="00517149" w:rsidRDefault="00517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F042" w14:textId="708C0C5F" w:rsidR="004F79E3" w:rsidRPr="00F65F1D" w:rsidRDefault="004F79E3" w:rsidP="00F65F1D">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095407"/>
      <w:docPartObj>
        <w:docPartGallery w:val="Page Numbers (Bottom of Page)"/>
        <w:docPartUnique/>
      </w:docPartObj>
    </w:sdtPr>
    <w:sdtEndPr>
      <w:rPr>
        <w:noProof/>
        <w:sz w:val="26"/>
        <w:szCs w:val="26"/>
      </w:rPr>
    </w:sdtEndPr>
    <w:sdtContent>
      <w:p w14:paraId="7D24E373" w14:textId="27E9C0DB" w:rsidR="004F79E3" w:rsidRPr="00AF7A75" w:rsidRDefault="004F79E3" w:rsidP="00AF7A75">
        <w:pPr>
          <w:pStyle w:val="Footer"/>
          <w:jc w:val="center"/>
          <w:rPr>
            <w:sz w:val="26"/>
            <w:szCs w:val="26"/>
          </w:rPr>
        </w:pPr>
        <w:r w:rsidRPr="00AF7A75">
          <w:rPr>
            <w:sz w:val="26"/>
            <w:szCs w:val="26"/>
          </w:rPr>
          <w:fldChar w:fldCharType="begin"/>
        </w:r>
        <w:r w:rsidRPr="00AF7A75">
          <w:rPr>
            <w:sz w:val="26"/>
            <w:szCs w:val="26"/>
          </w:rPr>
          <w:instrText xml:space="preserve"> PAGE   \* MERGEFORMAT </w:instrText>
        </w:r>
        <w:r w:rsidRPr="00AF7A75">
          <w:rPr>
            <w:sz w:val="26"/>
            <w:szCs w:val="26"/>
          </w:rPr>
          <w:fldChar w:fldCharType="separate"/>
        </w:r>
        <w:r w:rsidRPr="00AF7A75">
          <w:rPr>
            <w:noProof/>
            <w:sz w:val="26"/>
            <w:szCs w:val="26"/>
          </w:rPr>
          <w:t>2</w:t>
        </w:r>
        <w:r w:rsidRPr="00AF7A75">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944572"/>
      <w:docPartObj>
        <w:docPartGallery w:val="Page Numbers (Bottom of Page)"/>
        <w:docPartUnique/>
      </w:docPartObj>
    </w:sdtPr>
    <w:sdtEndPr>
      <w:rPr>
        <w:noProof/>
        <w:sz w:val="26"/>
        <w:szCs w:val="26"/>
      </w:rPr>
    </w:sdtEndPr>
    <w:sdtContent>
      <w:p w14:paraId="11DA48CE" w14:textId="4E00E752" w:rsidR="005F631C" w:rsidRPr="00F65F1D" w:rsidRDefault="005F631C" w:rsidP="00F65F1D">
        <w:pPr>
          <w:pStyle w:val="Footer"/>
          <w:jc w:val="center"/>
          <w:rPr>
            <w:sz w:val="26"/>
            <w:szCs w:val="26"/>
          </w:rPr>
        </w:pPr>
        <w:r w:rsidRPr="00F65F1D">
          <w:rPr>
            <w:sz w:val="26"/>
            <w:szCs w:val="26"/>
          </w:rPr>
          <w:fldChar w:fldCharType="begin"/>
        </w:r>
        <w:r w:rsidRPr="00F65F1D">
          <w:rPr>
            <w:sz w:val="26"/>
            <w:szCs w:val="26"/>
          </w:rPr>
          <w:instrText xml:space="preserve"> PAGE   \* MERGEFORMAT </w:instrText>
        </w:r>
        <w:r w:rsidRPr="00F65F1D">
          <w:rPr>
            <w:sz w:val="26"/>
            <w:szCs w:val="26"/>
          </w:rPr>
          <w:fldChar w:fldCharType="separate"/>
        </w:r>
        <w:r w:rsidRPr="00F65F1D">
          <w:rPr>
            <w:noProof/>
            <w:sz w:val="26"/>
            <w:szCs w:val="26"/>
          </w:rPr>
          <w:t>2</w:t>
        </w:r>
        <w:r w:rsidRPr="00F65F1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A3CB" w14:textId="77777777" w:rsidR="00517149" w:rsidRDefault="00517149" w:rsidP="00B944D5">
      <w:r>
        <w:separator/>
      </w:r>
    </w:p>
  </w:footnote>
  <w:footnote w:type="continuationSeparator" w:id="0">
    <w:p w14:paraId="388367AF" w14:textId="77777777" w:rsidR="00517149" w:rsidRDefault="00517149" w:rsidP="00F7174B">
      <w:r>
        <w:continuationSeparator/>
      </w:r>
    </w:p>
    <w:p w14:paraId="242D79C5" w14:textId="77777777" w:rsidR="00517149" w:rsidRDefault="00517149"/>
    <w:p w14:paraId="7FA54232" w14:textId="77777777" w:rsidR="00517149" w:rsidRDefault="00517149" w:rsidP="00B944D5"/>
  </w:footnote>
  <w:footnote w:type="continuationNotice" w:id="1">
    <w:p w14:paraId="72B6172C" w14:textId="77777777" w:rsidR="00517149" w:rsidRDefault="00517149"/>
  </w:footnote>
  <w:footnote w:id="2">
    <w:p w14:paraId="4CD501AA" w14:textId="77777777" w:rsidR="00DE7106" w:rsidRPr="00EC1E22" w:rsidRDefault="00DE7106" w:rsidP="002D2D85">
      <w:pPr>
        <w:pStyle w:val="FootnoteText"/>
        <w:keepNext/>
        <w:keepLines/>
        <w:spacing w:after="120"/>
        <w:ind w:firstLine="720"/>
        <w:contextualSpacing/>
        <w:rPr>
          <w:sz w:val="26"/>
          <w:szCs w:val="26"/>
        </w:rPr>
      </w:pPr>
      <w:r w:rsidRPr="00EC1E22">
        <w:rPr>
          <w:rStyle w:val="FootnoteReference"/>
          <w:sz w:val="26"/>
          <w:szCs w:val="26"/>
        </w:rPr>
        <w:footnoteRef/>
      </w:r>
      <w:r w:rsidRPr="00EC1E22">
        <w:rPr>
          <w:sz w:val="26"/>
          <w:szCs w:val="26"/>
        </w:rPr>
        <w:t xml:space="preserve"> </w:t>
      </w:r>
      <w:r w:rsidRPr="00EC1E22">
        <w:rPr>
          <w:sz w:val="26"/>
          <w:szCs w:val="26"/>
        </w:rPr>
        <w:tab/>
      </w:r>
      <w:r>
        <w:rPr>
          <w:sz w:val="26"/>
          <w:szCs w:val="26"/>
        </w:rPr>
        <w:t>Columbia</w:t>
      </w:r>
      <w:r w:rsidRPr="00EC1E22">
        <w:rPr>
          <w:sz w:val="26"/>
          <w:szCs w:val="26"/>
        </w:rPr>
        <w:t xml:space="preserve"> filed its </w:t>
      </w:r>
      <w:r>
        <w:rPr>
          <w:sz w:val="26"/>
          <w:szCs w:val="26"/>
        </w:rPr>
        <w:t xml:space="preserve">2021 PGC Pre-filing </w:t>
      </w:r>
      <w:r w:rsidRPr="00EC1E22">
        <w:rPr>
          <w:sz w:val="26"/>
          <w:szCs w:val="26"/>
        </w:rPr>
        <w:t>through the Commission’s eService capabilities because</w:t>
      </w:r>
      <w:r>
        <w:rPr>
          <w:sz w:val="26"/>
          <w:szCs w:val="26"/>
        </w:rPr>
        <w:t xml:space="preserve">, </w:t>
      </w:r>
      <w:r w:rsidRPr="00EC1E22">
        <w:rPr>
          <w:sz w:val="26"/>
          <w:szCs w:val="26"/>
        </w:rPr>
        <w:t>on or about March 16, 2020</w:t>
      </w:r>
      <w:r>
        <w:rPr>
          <w:sz w:val="26"/>
          <w:szCs w:val="26"/>
        </w:rPr>
        <w:t>, the Commission’s offices were closed</w:t>
      </w:r>
      <w:r w:rsidRPr="00EC1E22">
        <w:rPr>
          <w:sz w:val="26"/>
          <w:szCs w:val="26"/>
        </w:rPr>
        <w:t xml:space="preserve"> due to the Coronavirus pandemic (C</w:t>
      </w:r>
      <w:r>
        <w:rPr>
          <w:sz w:val="26"/>
          <w:szCs w:val="26"/>
        </w:rPr>
        <w:t>OVID-</w:t>
      </w:r>
      <w:r w:rsidRPr="00EC1E22">
        <w:rPr>
          <w:sz w:val="26"/>
          <w:szCs w:val="26"/>
        </w:rPr>
        <w:t>19</w:t>
      </w:r>
      <w:r>
        <w:rPr>
          <w:sz w:val="26"/>
          <w:szCs w:val="26"/>
        </w:rPr>
        <w:t xml:space="preserve"> pandemic</w:t>
      </w:r>
      <w:r w:rsidRPr="00EC1E22">
        <w:rPr>
          <w:sz w:val="26"/>
          <w:szCs w:val="26"/>
        </w:rPr>
        <w:t xml:space="preserve">). </w:t>
      </w:r>
      <w:r>
        <w:rPr>
          <w:sz w:val="26"/>
          <w:szCs w:val="26"/>
        </w:rPr>
        <w:t xml:space="preserve"> </w:t>
      </w:r>
      <w:r w:rsidRPr="00EC1E22">
        <w:rPr>
          <w:sz w:val="26"/>
          <w:szCs w:val="26"/>
        </w:rPr>
        <w:t xml:space="preserve">All service and filing of documents by the </w:t>
      </w:r>
      <w:r>
        <w:rPr>
          <w:sz w:val="26"/>
          <w:szCs w:val="26"/>
        </w:rPr>
        <w:t xml:space="preserve">Parties </w:t>
      </w:r>
      <w:r w:rsidRPr="00EC1E22">
        <w:rPr>
          <w:sz w:val="26"/>
          <w:szCs w:val="26"/>
        </w:rPr>
        <w:t xml:space="preserve">and by the Commission occurred electronically during the pendency of this proceeding.  </w:t>
      </w:r>
    </w:p>
  </w:footnote>
  <w:footnote w:id="3">
    <w:p w14:paraId="0FA5B173" w14:textId="0BF02A46" w:rsidR="00B260A1" w:rsidRPr="002D2D85" w:rsidRDefault="00B260A1" w:rsidP="002D2D85">
      <w:pPr>
        <w:keepNext/>
        <w:keepLines/>
        <w:ind w:firstLine="720"/>
      </w:pPr>
      <w:r w:rsidRPr="002D2D85">
        <w:rPr>
          <w:rStyle w:val="FootnoteReference"/>
          <w:sz w:val="26"/>
          <w:szCs w:val="26"/>
        </w:rPr>
        <w:footnoteRef/>
      </w:r>
      <w:r w:rsidRPr="002D2D85">
        <w:rPr>
          <w:sz w:val="26"/>
          <w:szCs w:val="26"/>
        </w:rPr>
        <w:t xml:space="preserve"> </w:t>
      </w:r>
      <w:r w:rsidRPr="002D2D85">
        <w:rPr>
          <w:sz w:val="26"/>
          <w:szCs w:val="26"/>
        </w:rPr>
        <w:tab/>
      </w:r>
      <w:r w:rsidRPr="00B260A1">
        <w:rPr>
          <w:sz w:val="26"/>
          <w:szCs w:val="26"/>
        </w:rPr>
        <w:t xml:space="preserve">The proposed rate of $0.50703 per therm is an increase of $0.12191 per therm from the Company’s existing rate of $0.38512 per therm.  </w:t>
      </w:r>
      <w:r w:rsidR="0022609B">
        <w:rPr>
          <w:sz w:val="26"/>
          <w:szCs w:val="26"/>
        </w:rPr>
        <w:t>Partial Settlement at 2.</w:t>
      </w:r>
    </w:p>
  </w:footnote>
  <w:footnote w:id="4">
    <w:p w14:paraId="6EE23B99" w14:textId="08D0EEBB" w:rsidR="0028513C" w:rsidRPr="00E0153D" w:rsidRDefault="0028513C" w:rsidP="00A800B5">
      <w:pPr>
        <w:pStyle w:val="FootnoteText"/>
        <w:keepNext/>
        <w:keepLines/>
        <w:spacing w:after="120"/>
        <w:ind w:firstLine="720"/>
        <w:rPr>
          <w:sz w:val="26"/>
          <w:szCs w:val="26"/>
        </w:rPr>
      </w:pPr>
      <w:r w:rsidRPr="00E0153D">
        <w:rPr>
          <w:rStyle w:val="FootnoteReference"/>
          <w:sz w:val="26"/>
          <w:szCs w:val="26"/>
        </w:rPr>
        <w:footnoteRef/>
      </w:r>
      <w:r w:rsidRPr="00E0153D">
        <w:rPr>
          <w:sz w:val="26"/>
          <w:szCs w:val="26"/>
        </w:rPr>
        <w:tab/>
      </w:r>
      <w:r w:rsidR="009629D0" w:rsidRPr="00E0153D">
        <w:rPr>
          <w:sz w:val="26"/>
          <w:szCs w:val="26"/>
        </w:rPr>
        <w:t>The OCA’s Direct Testimony</w:t>
      </w:r>
      <w:r w:rsidR="0034526A" w:rsidRPr="00E0153D">
        <w:rPr>
          <w:sz w:val="26"/>
          <w:szCs w:val="26"/>
        </w:rPr>
        <w:t xml:space="preserve"> did not address any other </w:t>
      </w:r>
      <w:r w:rsidR="00A8361E" w:rsidRPr="00E0153D">
        <w:rPr>
          <w:sz w:val="26"/>
          <w:szCs w:val="26"/>
        </w:rPr>
        <w:t>components of Columbia’s PGC filing beyond</w:t>
      </w:r>
      <w:r w:rsidR="009629D0" w:rsidRPr="00E0153D">
        <w:rPr>
          <w:sz w:val="26"/>
          <w:szCs w:val="26"/>
        </w:rPr>
        <w:t xml:space="preserve"> the one </w:t>
      </w:r>
      <w:r w:rsidR="00E0153D" w:rsidRPr="00E0153D">
        <w:rPr>
          <w:sz w:val="26"/>
          <w:szCs w:val="26"/>
        </w:rPr>
        <w:t xml:space="preserve">litigated issue discussed herein. </w:t>
      </w:r>
      <w:r w:rsidR="00A8361E" w:rsidRPr="00E0153D">
        <w:rPr>
          <w:sz w:val="26"/>
          <w:szCs w:val="26"/>
        </w:rPr>
        <w:t xml:space="preserve"> </w:t>
      </w:r>
      <w:r w:rsidR="00E0153D" w:rsidRPr="00E0153D">
        <w:rPr>
          <w:sz w:val="26"/>
          <w:szCs w:val="26"/>
        </w:rPr>
        <w:t>R.D. at 3.</w:t>
      </w:r>
    </w:p>
  </w:footnote>
  <w:footnote w:id="5">
    <w:p w14:paraId="2BC11AB7" w14:textId="38698D82" w:rsidR="00E417F1" w:rsidRPr="00841B56" w:rsidRDefault="00E417F1" w:rsidP="00841B56">
      <w:pPr>
        <w:pStyle w:val="FootnoteText"/>
        <w:keepNext/>
        <w:keepLines/>
        <w:ind w:firstLine="720"/>
        <w:rPr>
          <w:sz w:val="26"/>
          <w:szCs w:val="26"/>
        </w:rPr>
      </w:pPr>
      <w:r w:rsidRPr="00841B56">
        <w:rPr>
          <w:rStyle w:val="FootnoteReference"/>
          <w:sz w:val="26"/>
          <w:szCs w:val="26"/>
        </w:rPr>
        <w:footnoteRef/>
      </w:r>
      <w:r w:rsidRPr="00841B56">
        <w:rPr>
          <w:sz w:val="26"/>
          <w:szCs w:val="26"/>
        </w:rPr>
        <w:tab/>
      </w:r>
      <w:r w:rsidR="00490945" w:rsidRPr="00841B56">
        <w:rPr>
          <w:sz w:val="26"/>
          <w:szCs w:val="26"/>
        </w:rPr>
        <w:t xml:space="preserve">As noted, </w:t>
      </w:r>
      <w:r w:rsidR="00490945" w:rsidRPr="00841B56">
        <w:rPr>
          <w:i/>
          <w:iCs/>
          <w:sz w:val="26"/>
          <w:szCs w:val="26"/>
        </w:rPr>
        <w:t>supra</w:t>
      </w:r>
      <w:r w:rsidR="00490945" w:rsidRPr="00841B56">
        <w:rPr>
          <w:sz w:val="26"/>
          <w:szCs w:val="26"/>
        </w:rPr>
        <w:t xml:space="preserve">, Columbia’s PGC filing </w:t>
      </w:r>
      <w:r w:rsidR="00841B56" w:rsidRPr="00841B56">
        <w:rPr>
          <w:sz w:val="26"/>
          <w:szCs w:val="26"/>
        </w:rPr>
        <w:t>included Columbia’s Direct Testimony and Exhibits.</w:t>
      </w:r>
      <w:r w:rsidR="00490945" w:rsidRPr="00841B56">
        <w:rPr>
          <w:sz w:val="26"/>
          <w:szCs w:val="26"/>
        </w:rPr>
        <w:t xml:space="preserve"> </w:t>
      </w:r>
    </w:p>
  </w:footnote>
  <w:footnote w:id="6">
    <w:p w14:paraId="06258FC4" w14:textId="05A7F888" w:rsidR="00544E19" w:rsidRPr="00544E19" w:rsidRDefault="00544E19" w:rsidP="00544E19">
      <w:pPr>
        <w:pStyle w:val="FootnoteText"/>
        <w:keepNext/>
        <w:keepLines/>
        <w:ind w:firstLine="720"/>
        <w:contextualSpacing/>
        <w:rPr>
          <w:sz w:val="26"/>
          <w:szCs w:val="26"/>
        </w:rPr>
      </w:pPr>
      <w:r w:rsidRPr="00544E19">
        <w:rPr>
          <w:rStyle w:val="FootnoteReference"/>
          <w:sz w:val="26"/>
          <w:szCs w:val="26"/>
        </w:rPr>
        <w:footnoteRef/>
      </w:r>
      <w:r w:rsidR="00427784">
        <w:rPr>
          <w:sz w:val="26"/>
          <w:szCs w:val="26"/>
        </w:rPr>
        <w:tab/>
      </w:r>
      <w:r w:rsidR="006079B9">
        <w:rPr>
          <w:sz w:val="26"/>
          <w:szCs w:val="26"/>
        </w:rPr>
        <w:t>Under c</w:t>
      </w:r>
      <w:r w:rsidRPr="00544E19">
        <w:rPr>
          <w:sz w:val="26"/>
          <w:szCs w:val="26"/>
        </w:rPr>
        <w:t>old day OFO/OMO</w:t>
      </w:r>
      <w:r w:rsidR="006079B9">
        <w:rPr>
          <w:sz w:val="26"/>
          <w:szCs w:val="26"/>
        </w:rPr>
        <w:t xml:space="preserve"> tolerance,</w:t>
      </w:r>
      <w:r w:rsidRPr="00544E19">
        <w:rPr>
          <w:sz w:val="26"/>
          <w:szCs w:val="26"/>
        </w:rPr>
        <w:t xml:space="preserve"> NGS or customer deliveries equal to or greater than 95% of actual OMO or estimated OFO demand are considered in compliance with the flow orders, provided that the customer has </w:t>
      </w:r>
      <w:r w:rsidR="00F9374A">
        <w:rPr>
          <w:sz w:val="26"/>
          <w:szCs w:val="26"/>
        </w:rPr>
        <w:t>adequate</w:t>
      </w:r>
      <w:r w:rsidRPr="00544E19">
        <w:rPr>
          <w:sz w:val="26"/>
          <w:szCs w:val="26"/>
        </w:rPr>
        <w:t xml:space="preserve"> gas in its bank.  Under warm day OFO/OMO</w:t>
      </w:r>
      <w:r w:rsidR="006079B9">
        <w:rPr>
          <w:sz w:val="26"/>
          <w:szCs w:val="26"/>
        </w:rPr>
        <w:t xml:space="preserve"> tolerance</w:t>
      </w:r>
      <w:r w:rsidRPr="00544E19">
        <w:rPr>
          <w:sz w:val="26"/>
          <w:szCs w:val="26"/>
        </w:rPr>
        <w:t xml:space="preserve">, NGS or customer deliveries less than or equal to 102.5% of actual OMO or estimated OFO demand are considered to be in compliance with the flow order, provided that the customer has </w:t>
      </w:r>
      <w:r w:rsidR="00F9374A">
        <w:rPr>
          <w:sz w:val="26"/>
          <w:szCs w:val="26"/>
        </w:rPr>
        <w:t xml:space="preserve">adequate </w:t>
      </w:r>
      <w:r w:rsidRPr="00544E19">
        <w:rPr>
          <w:sz w:val="26"/>
          <w:szCs w:val="26"/>
        </w:rPr>
        <w:t>space in its bank to accept the over deliveries.  Under EBS Option 1, NGS and customer access to banks is provided on a seasonal firm basis, assuming an NGS or customer has a positive bank balance.</w:t>
      </w:r>
      <w:r w:rsidR="00F9374A">
        <w:rPr>
          <w:sz w:val="26"/>
          <w:szCs w:val="26"/>
        </w:rPr>
        <w:t xml:space="preserve">  </w:t>
      </w:r>
      <w:r w:rsidR="00932B50">
        <w:rPr>
          <w:sz w:val="26"/>
          <w:szCs w:val="26"/>
        </w:rPr>
        <w:t>Columbia</w:t>
      </w:r>
      <w:r w:rsidR="00F9374A">
        <w:rPr>
          <w:sz w:val="26"/>
          <w:szCs w:val="26"/>
        </w:rPr>
        <w:t xml:space="preserve"> M.B. at 7 (citing </w:t>
      </w:r>
      <w:r w:rsidR="001A492E">
        <w:rPr>
          <w:sz w:val="26"/>
          <w:szCs w:val="26"/>
        </w:rPr>
        <w:t>Columbia St. 1-R at 3).</w:t>
      </w:r>
    </w:p>
  </w:footnote>
  <w:footnote w:id="7">
    <w:p w14:paraId="04890A0E" w14:textId="4EFAC950" w:rsidR="00AD2870" w:rsidRPr="00980D3B" w:rsidRDefault="00AD2870" w:rsidP="00AD2870">
      <w:pPr>
        <w:pStyle w:val="FootnoteText"/>
        <w:ind w:firstLine="720"/>
        <w:rPr>
          <w:sz w:val="26"/>
          <w:szCs w:val="26"/>
        </w:rPr>
      </w:pPr>
      <w:r w:rsidRPr="00980D3B">
        <w:rPr>
          <w:rStyle w:val="FootnoteReference"/>
          <w:sz w:val="26"/>
          <w:szCs w:val="26"/>
        </w:rPr>
        <w:footnoteRef/>
      </w:r>
      <w:r w:rsidRPr="00980D3B">
        <w:rPr>
          <w:sz w:val="26"/>
          <w:szCs w:val="26"/>
        </w:rPr>
        <w:tab/>
        <w:t>In its Main Brief</w:t>
      </w:r>
      <w:r w:rsidR="00896154" w:rsidRPr="00980D3B">
        <w:rPr>
          <w:sz w:val="26"/>
          <w:szCs w:val="26"/>
        </w:rPr>
        <w:t xml:space="preserve">, Reply Brief, and Exceptions, the OCA refers to the cost of EBS capacity excluded from the PGC as a credit.  </w:t>
      </w:r>
      <w:r w:rsidR="00DE13EB" w:rsidRPr="00980D3B">
        <w:rPr>
          <w:sz w:val="26"/>
          <w:szCs w:val="26"/>
        </w:rPr>
        <w:t xml:space="preserve">As noted by Columbia in its Reply Brief, </w:t>
      </w:r>
      <w:r w:rsidR="0085283F" w:rsidRPr="00980D3B">
        <w:rPr>
          <w:sz w:val="26"/>
          <w:szCs w:val="26"/>
        </w:rPr>
        <w:t>the cost of EBS capacity is not charged to the PGC and</w:t>
      </w:r>
      <w:r w:rsidR="00F2402E" w:rsidRPr="00980D3B">
        <w:rPr>
          <w:sz w:val="26"/>
          <w:szCs w:val="26"/>
        </w:rPr>
        <w:t xml:space="preserve">, </w:t>
      </w:r>
      <w:r w:rsidR="0085283F" w:rsidRPr="00980D3B">
        <w:rPr>
          <w:sz w:val="26"/>
          <w:szCs w:val="26"/>
        </w:rPr>
        <w:t>therefore, there i</w:t>
      </w:r>
      <w:r w:rsidR="00F2402E" w:rsidRPr="00980D3B">
        <w:rPr>
          <w:sz w:val="26"/>
          <w:szCs w:val="26"/>
        </w:rPr>
        <w:t>s no subsequent credit.</w:t>
      </w:r>
      <w:r w:rsidR="00DE13EB" w:rsidRPr="00980D3B">
        <w:rPr>
          <w:sz w:val="26"/>
          <w:szCs w:val="26"/>
        </w:rPr>
        <w:t xml:space="preserve">  Columbia R.B. at 2 (citing OCA M.B., </w:t>
      </w:r>
      <w:r w:rsidR="00DE13EB" w:rsidRPr="00980D3B">
        <w:rPr>
          <w:i/>
          <w:iCs/>
          <w:sz w:val="26"/>
          <w:szCs w:val="26"/>
        </w:rPr>
        <w:t>passim</w:t>
      </w:r>
      <w:r w:rsidR="00DE13EB" w:rsidRPr="00980D3B">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7807876"/>
    <w:lvl w:ilvl="0">
      <w:start w:val="1"/>
      <w:numFmt w:val="decimal"/>
      <w:pStyle w:val="ListNumber"/>
      <w:lvlText w:val="%1."/>
      <w:lvlJc w:val="left"/>
      <w:pPr>
        <w:tabs>
          <w:tab w:val="num" w:pos="360"/>
        </w:tabs>
        <w:ind w:left="360" w:hanging="360"/>
      </w:pPr>
    </w:lvl>
  </w:abstractNum>
  <w:abstractNum w:abstractNumId="1" w15:restartNumberingAfterBreak="0">
    <w:nsid w:val="0103115F"/>
    <w:multiLevelType w:val="hybridMultilevel"/>
    <w:tmpl w:val="F97800C8"/>
    <w:lvl w:ilvl="0" w:tplc="BDAE3A7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661ED0"/>
    <w:multiLevelType w:val="hybridMultilevel"/>
    <w:tmpl w:val="91DE5CEC"/>
    <w:lvl w:ilvl="0" w:tplc="6F86C8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5329B"/>
    <w:multiLevelType w:val="hybridMultilevel"/>
    <w:tmpl w:val="522E215C"/>
    <w:lvl w:ilvl="0" w:tplc="55AE5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849DD"/>
    <w:multiLevelType w:val="hybridMultilevel"/>
    <w:tmpl w:val="EBE2B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926EB5"/>
    <w:multiLevelType w:val="hybridMultilevel"/>
    <w:tmpl w:val="1B1C7054"/>
    <w:lvl w:ilvl="0" w:tplc="BD840C3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85DC7"/>
    <w:multiLevelType w:val="hybridMultilevel"/>
    <w:tmpl w:val="B9E03556"/>
    <w:lvl w:ilvl="0" w:tplc="9D7878C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E32F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C3D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A792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6404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AAA1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E6AF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6939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C243B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C86A95"/>
    <w:multiLevelType w:val="hybridMultilevel"/>
    <w:tmpl w:val="76528370"/>
    <w:lvl w:ilvl="0" w:tplc="D52A299A">
      <w:start w:val="1"/>
      <w:numFmt w:val="lowerLetter"/>
      <w:pStyle w:val="Heading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2167FE"/>
    <w:multiLevelType w:val="hybridMultilevel"/>
    <w:tmpl w:val="A636170E"/>
    <w:lvl w:ilvl="0" w:tplc="CEB6D8B4">
      <w:start w:val="1"/>
      <w:numFmt w:val="bullet"/>
      <w:lvlText w:val="•"/>
      <w:lvlJc w:val="left"/>
      <w:pPr>
        <w:ind w:left="3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5887A06">
      <w:start w:val="1"/>
      <w:numFmt w:val="bullet"/>
      <w:lvlText w:val="o"/>
      <w:lvlJc w:val="left"/>
      <w:pPr>
        <w:ind w:left="13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43EFFFA">
      <w:start w:val="1"/>
      <w:numFmt w:val="bullet"/>
      <w:lvlText w:val="▪"/>
      <w:lvlJc w:val="left"/>
      <w:pPr>
        <w:ind w:left="20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2EC13F4">
      <w:start w:val="1"/>
      <w:numFmt w:val="bullet"/>
      <w:lvlText w:val="•"/>
      <w:lvlJc w:val="left"/>
      <w:pPr>
        <w:ind w:left="27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FECE49C">
      <w:start w:val="1"/>
      <w:numFmt w:val="bullet"/>
      <w:lvlText w:val="o"/>
      <w:lvlJc w:val="left"/>
      <w:pPr>
        <w:ind w:left="34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46A948A">
      <w:start w:val="1"/>
      <w:numFmt w:val="bullet"/>
      <w:lvlText w:val="▪"/>
      <w:lvlJc w:val="left"/>
      <w:pPr>
        <w:ind w:left="41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572C8EE">
      <w:start w:val="1"/>
      <w:numFmt w:val="bullet"/>
      <w:lvlText w:val="•"/>
      <w:lvlJc w:val="left"/>
      <w:pPr>
        <w:ind w:left="49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FB29EE4">
      <w:start w:val="1"/>
      <w:numFmt w:val="bullet"/>
      <w:lvlText w:val="o"/>
      <w:lvlJc w:val="left"/>
      <w:pPr>
        <w:ind w:left="56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A9C2A32">
      <w:start w:val="1"/>
      <w:numFmt w:val="bullet"/>
      <w:lvlText w:val="▪"/>
      <w:lvlJc w:val="left"/>
      <w:pPr>
        <w:ind w:left="63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3AE11926"/>
    <w:multiLevelType w:val="hybridMultilevel"/>
    <w:tmpl w:val="6308AE30"/>
    <w:lvl w:ilvl="0" w:tplc="8A160A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46620"/>
    <w:multiLevelType w:val="hybridMultilevel"/>
    <w:tmpl w:val="C2EC6D62"/>
    <w:lvl w:ilvl="0" w:tplc="EEE2F4AE">
      <w:start w:val="1"/>
      <w:numFmt w:val="decimal"/>
      <w:pStyle w:val="Heading3"/>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D6457E"/>
    <w:multiLevelType w:val="hybridMultilevel"/>
    <w:tmpl w:val="EC46C416"/>
    <w:lvl w:ilvl="0" w:tplc="8B84E6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C51AB7"/>
    <w:multiLevelType w:val="hybridMultilevel"/>
    <w:tmpl w:val="A5D681B4"/>
    <w:lvl w:ilvl="0" w:tplc="5B4265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564977"/>
    <w:multiLevelType w:val="hybridMultilevel"/>
    <w:tmpl w:val="F08A755A"/>
    <w:lvl w:ilvl="0" w:tplc="9DFEB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692E6F"/>
    <w:multiLevelType w:val="hybridMultilevel"/>
    <w:tmpl w:val="C94861F6"/>
    <w:lvl w:ilvl="0" w:tplc="7A9C4902">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720285"/>
    <w:multiLevelType w:val="hybridMultilevel"/>
    <w:tmpl w:val="A6048C04"/>
    <w:lvl w:ilvl="0" w:tplc="D5D02F5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E475E0"/>
    <w:multiLevelType w:val="hybridMultilevel"/>
    <w:tmpl w:val="02DE4F0E"/>
    <w:lvl w:ilvl="0" w:tplc="8E8ACE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586B97"/>
    <w:multiLevelType w:val="hybridMultilevel"/>
    <w:tmpl w:val="7AF203D4"/>
    <w:lvl w:ilvl="0" w:tplc="73E0D8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4659C"/>
    <w:multiLevelType w:val="hybridMultilevel"/>
    <w:tmpl w:val="C67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B22AE"/>
    <w:multiLevelType w:val="hybridMultilevel"/>
    <w:tmpl w:val="6062159A"/>
    <w:lvl w:ilvl="0" w:tplc="0AEC7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0261CC"/>
    <w:multiLevelType w:val="hybridMultilevel"/>
    <w:tmpl w:val="6A9429D8"/>
    <w:lvl w:ilvl="0" w:tplc="B28C1C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E916CA"/>
    <w:multiLevelType w:val="hybridMultilevel"/>
    <w:tmpl w:val="07DCD304"/>
    <w:lvl w:ilvl="0" w:tplc="D7486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83898"/>
    <w:multiLevelType w:val="hybridMultilevel"/>
    <w:tmpl w:val="BEB6D06A"/>
    <w:lvl w:ilvl="0" w:tplc="4E6CE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15"/>
  </w:num>
  <w:num w:numId="4">
    <w:abstractNumId w:val="1"/>
  </w:num>
  <w:num w:numId="5">
    <w:abstractNumId w:val="7"/>
  </w:num>
  <w:num w:numId="6">
    <w:abstractNumId w:val="10"/>
  </w:num>
  <w:num w:numId="7">
    <w:abstractNumId w:val="14"/>
    <w:lvlOverride w:ilvl="0">
      <w:startOverride w:val="1"/>
    </w:lvlOverride>
  </w:num>
  <w:num w:numId="8">
    <w:abstractNumId w:val="10"/>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8"/>
  </w:num>
  <w:num w:numId="15">
    <w:abstractNumId w:val="4"/>
  </w:num>
  <w:num w:numId="16">
    <w:abstractNumId w:val="6"/>
  </w:num>
  <w:num w:numId="17">
    <w:abstractNumId w:val="9"/>
  </w:num>
  <w:num w:numId="18">
    <w:abstractNumId w:val="21"/>
  </w:num>
  <w:num w:numId="19">
    <w:abstractNumId w:val="19"/>
  </w:num>
  <w:num w:numId="20">
    <w:abstractNumId w:val="17"/>
  </w:num>
  <w:num w:numId="21">
    <w:abstractNumId w:val="22"/>
  </w:num>
  <w:num w:numId="22">
    <w:abstractNumId w:val="20"/>
  </w:num>
  <w:num w:numId="23">
    <w:abstractNumId w:val="12"/>
  </w:num>
  <w:num w:numId="24">
    <w:abstractNumId w:val="16"/>
  </w:num>
  <w:num w:numId="25">
    <w:abstractNumId w:val="2"/>
  </w:num>
  <w:num w:numId="26">
    <w:abstractNumId w:val="11"/>
  </w:num>
  <w:num w:numId="27">
    <w:abstractNumId w:val="3"/>
  </w:num>
  <w:num w:numId="28">
    <w:abstractNumId w:val="13"/>
  </w:num>
  <w:num w:numId="29">
    <w:abstractNumId w:val="18"/>
  </w:num>
  <w:num w:numId="30">
    <w:abstractNumId w:val="0"/>
  </w:num>
  <w:num w:numId="31">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BD"/>
    <w:rsid w:val="00000223"/>
    <w:rsid w:val="00000651"/>
    <w:rsid w:val="00000CE2"/>
    <w:rsid w:val="00000D47"/>
    <w:rsid w:val="00001277"/>
    <w:rsid w:val="00001486"/>
    <w:rsid w:val="0000153D"/>
    <w:rsid w:val="000017F2"/>
    <w:rsid w:val="00001FC8"/>
    <w:rsid w:val="00002085"/>
    <w:rsid w:val="0000228D"/>
    <w:rsid w:val="00002644"/>
    <w:rsid w:val="00002724"/>
    <w:rsid w:val="00002876"/>
    <w:rsid w:val="00002CF0"/>
    <w:rsid w:val="00002E0E"/>
    <w:rsid w:val="00002F13"/>
    <w:rsid w:val="00003444"/>
    <w:rsid w:val="00003A72"/>
    <w:rsid w:val="000040C2"/>
    <w:rsid w:val="0000451E"/>
    <w:rsid w:val="000045BA"/>
    <w:rsid w:val="00004671"/>
    <w:rsid w:val="00004817"/>
    <w:rsid w:val="000048E0"/>
    <w:rsid w:val="00004D03"/>
    <w:rsid w:val="00005318"/>
    <w:rsid w:val="0000575C"/>
    <w:rsid w:val="00005ABF"/>
    <w:rsid w:val="00005BE7"/>
    <w:rsid w:val="000061ED"/>
    <w:rsid w:val="00006242"/>
    <w:rsid w:val="0000647B"/>
    <w:rsid w:val="00006579"/>
    <w:rsid w:val="000065FB"/>
    <w:rsid w:val="00006685"/>
    <w:rsid w:val="00006A65"/>
    <w:rsid w:val="00006F35"/>
    <w:rsid w:val="00006FA2"/>
    <w:rsid w:val="00006FEE"/>
    <w:rsid w:val="0000721A"/>
    <w:rsid w:val="000075A6"/>
    <w:rsid w:val="00007813"/>
    <w:rsid w:val="00007980"/>
    <w:rsid w:val="00007AF7"/>
    <w:rsid w:val="00007D7F"/>
    <w:rsid w:val="00007ECA"/>
    <w:rsid w:val="00010B18"/>
    <w:rsid w:val="00010E93"/>
    <w:rsid w:val="000117EB"/>
    <w:rsid w:val="00011AB1"/>
    <w:rsid w:val="00011D0B"/>
    <w:rsid w:val="00011D98"/>
    <w:rsid w:val="0001221F"/>
    <w:rsid w:val="000122A4"/>
    <w:rsid w:val="000124ED"/>
    <w:rsid w:val="0001297C"/>
    <w:rsid w:val="00012C28"/>
    <w:rsid w:val="00013324"/>
    <w:rsid w:val="00013358"/>
    <w:rsid w:val="00013812"/>
    <w:rsid w:val="000146C9"/>
    <w:rsid w:val="0001474B"/>
    <w:rsid w:val="000147AA"/>
    <w:rsid w:val="00014BE5"/>
    <w:rsid w:val="00014E95"/>
    <w:rsid w:val="00014FD2"/>
    <w:rsid w:val="00015314"/>
    <w:rsid w:val="000154E2"/>
    <w:rsid w:val="000154FC"/>
    <w:rsid w:val="000157D7"/>
    <w:rsid w:val="00015A97"/>
    <w:rsid w:val="00015AF0"/>
    <w:rsid w:val="00016482"/>
    <w:rsid w:val="000164F1"/>
    <w:rsid w:val="000168E4"/>
    <w:rsid w:val="0001695C"/>
    <w:rsid w:val="00016D57"/>
    <w:rsid w:val="00016D7A"/>
    <w:rsid w:val="00016EEB"/>
    <w:rsid w:val="00016FB2"/>
    <w:rsid w:val="000171BD"/>
    <w:rsid w:val="0001775C"/>
    <w:rsid w:val="000177FF"/>
    <w:rsid w:val="00017852"/>
    <w:rsid w:val="000179A4"/>
    <w:rsid w:val="00017F40"/>
    <w:rsid w:val="00017F8B"/>
    <w:rsid w:val="00020117"/>
    <w:rsid w:val="000205CD"/>
    <w:rsid w:val="000205EA"/>
    <w:rsid w:val="000206EB"/>
    <w:rsid w:val="00020817"/>
    <w:rsid w:val="0002098E"/>
    <w:rsid w:val="00021130"/>
    <w:rsid w:val="000213A0"/>
    <w:rsid w:val="0002154D"/>
    <w:rsid w:val="00021850"/>
    <w:rsid w:val="00021E31"/>
    <w:rsid w:val="00021E46"/>
    <w:rsid w:val="00021F58"/>
    <w:rsid w:val="000222E8"/>
    <w:rsid w:val="00022572"/>
    <w:rsid w:val="000225A9"/>
    <w:rsid w:val="00022B74"/>
    <w:rsid w:val="0002304F"/>
    <w:rsid w:val="0002305B"/>
    <w:rsid w:val="0002315D"/>
    <w:rsid w:val="000231E3"/>
    <w:rsid w:val="0002326C"/>
    <w:rsid w:val="0002332C"/>
    <w:rsid w:val="00023423"/>
    <w:rsid w:val="00023505"/>
    <w:rsid w:val="00023A50"/>
    <w:rsid w:val="00023B72"/>
    <w:rsid w:val="00023C6D"/>
    <w:rsid w:val="00023CFE"/>
    <w:rsid w:val="00024120"/>
    <w:rsid w:val="0002415E"/>
    <w:rsid w:val="0002417D"/>
    <w:rsid w:val="000242BD"/>
    <w:rsid w:val="0002453E"/>
    <w:rsid w:val="0002467F"/>
    <w:rsid w:val="00024F85"/>
    <w:rsid w:val="0002501D"/>
    <w:rsid w:val="0002523F"/>
    <w:rsid w:val="0002524C"/>
    <w:rsid w:val="000252D6"/>
    <w:rsid w:val="0002556C"/>
    <w:rsid w:val="00025CEC"/>
    <w:rsid w:val="00025E34"/>
    <w:rsid w:val="00025E8F"/>
    <w:rsid w:val="00025F3F"/>
    <w:rsid w:val="00025F7E"/>
    <w:rsid w:val="00025FF6"/>
    <w:rsid w:val="0002606A"/>
    <w:rsid w:val="00026703"/>
    <w:rsid w:val="0002672B"/>
    <w:rsid w:val="000267E5"/>
    <w:rsid w:val="00026CD2"/>
    <w:rsid w:val="00026E08"/>
    <w:rsid w:val="00027140"/>
    <w:rsid w:val="00027DED"/>
    <w:rsid w:val="00027EF2"/>
    <w:rsid w:val="0003010F"/>
    <w:rsid w:val="000302C8"/>
    <w:rsid w:val="0003055F"/>
    <w:rsid w:val="0003093F"/>
    <w:rsid w:val="00030A62"/>
    <w:rsid w:val="00030AFB"/>
    <w:rsid w:val="00030F6D"/>
    <w:rsid w:val="00031433"/>
    <w:rsid w:val="0003180C"/>
    <w:rsid w:val="0003183C"/>
    <w:rsid w:val="00031BDA"/>
    <w:rsid w:val="00032635"/>
    <w:rsid w:val="00032863"/>
    <w:rsid w:val="00032CDA"/>
    <w:rsid w:val="00033073"/>
    <w:rsid w:val="0003325E"/>
    <w:rsid w:val="00033512"/>
    <w:rsid w:val="000338FE"/>
    <w:rsid w:val="0003393B"/>
    <w:rsid w:val="00033D2F"/>
    <w:rsid w:val="00033D9F"/>
    <w:rsid w:val="00033EFA"/>
    <w:rsid w:val="00033FBF"/>
    <w:rsid w:val="0003417F"/>
    <w:rsid w:val="0003453C"/>
    <w:rsid w:val="00034A42"/>
    <w:rsid w:val="00034C2C"/>
    <w:rsid w:val="00034CF8"/>
    <w:rsid w:val="00034E13"/>
    <w:rsid w:val="00034EB0"/>
    <w:rsid w:val="00034FAE"/>
    <w:rsid w:val="00034FF1"/>
    <w:rsid w:val="00035091"/>
    <w:rsid w:val="000351D9"/>
    <w:rsid w:val="00035288"/>
    <w:rsid w:val="00035748"/>
    <w:rsid w:val="000359E1"/>
    <w:rsid w:val="00035A3B"/>
    <w:rsid w:val="00035DB7"/>
    <w:rsid w:val="0003660C"/>
    <w:rsid w:val="00036C04"/>
    <w:rsid w:val="00036DBB"/>
    <w:rsid w:val="00036E5A"/>
    <w:rsid w:val="00036E85"/>
    <w:rsid w:val="00036EF1"/>
    <w:rsid w:val="00037341"/>
    <w:rsid w:val="000374E7"/>
    <w:rsid w:val="00037641"/>
    <w:rsid w:val="000379D1"/>
    <w:rsid w:val="00037BB4"/>
    <w:rsid w:val="00037F14"/>
    <w:rsid w:val="00037FC0"/>
    <w:rsid w:val="0004008E"/>
    <w:rsid w:val="000407B1"/>
    <w:rsid w:val="00040A8E"/>
    <w:rsid w:val="00040AEA"/>
    <w:rsid w:val="00040E7D"/>
    <w:rsid w:val="00040F7D"/>
    <w:rsid w:val="0004102A"/>
    <w:rsid w:val="000411B5"/>
    <w:rsid w:val="000411F0"/>
    <w:rsid w:val="00041388"/>
    <w:rsid w:val="00041967"/>
    <w:rsid w:val="00041C4C"/>
    <w:rsid w:val="00042207"/>
    <w:rsid w:val="000426D8"/>
    <w:rsid w:val="0004297F"/>
    <w:rsid w:val="00042A86"/>
    <w:rsid w:val="00042B3C"/>
    <w:rsid w:val="00042D46"/>
    <w:rsid w:val="00042D84"/>
    <w:rsid w:val="000434C1"/>
    <w:rsid w:val="00043D40"/>
    <w:rsid w:val="00043D65"/>
    <w:rsid w:val="000441C7"/>
    <w:rsid w:val="00044260"/>
    <w:rsid w:val="000445EB"/>
    <w:rsid w:val="00044AA9"/>
    <w:rsid w:val="00044CDF"/>
    <w:rsid w:val="00044F62"/>
    <w:rsid w:val="00044FDB"/>
    <w:rsid w:val="000452A6"/>
    <w:rsid w:val="00045306"/>
    <w:rsid w:val="00045670"/>
    <w:rsid w:val="00045800"/>
    <w:rsid w:val="000458B7"/>
    <w:rsid w:val="00045A17"/>
    <w:rsid w:val="00045FE8"/>
    <w:rsid w:val="000469E6"/>
    <w:rsid w:val="00046C73"/>
    <w:rsid w:val="00046D2C"/>
    <w:rsid w:val="00046E24"/>
    <w:rsid w:val="000477D8"/>
    <w:rsid w:val="00047874"/>
    <w:rsid w:val="00047A50"/>
    <w:rsid w:val="00047F4A"/>
    <w:rsid w:val="00050134"/>
    <w:rsid w:val="000502EF"/>
    <w:rsid w:val="000507F6"/>
    <w:rsid w:val="00050B9E"/>
    <w:rsid w:val="00050E41"/>
    <w:rsid w:val="00051A5C"/>
    <w:rsid w:val="00051F1D"/>
    <w:rsid w:val="000523D1"/>
    <w:rsid w:val="000523F4"/>
    <w:rsid w:val="00052638"/>
    <w:rsid w:val="00052B8F"/>
    <w:rsid w:val="00052BEC"/>
    <w:rsid w:val="00052CFB"/>
    <w:rsid w:val="00052D2A"/>
    <w:rsid w:val="00052F5B"/>
    <w:rsid w:val="00052FCD"/>
    <w:rsid w:val="00053033"/>
    <w:rsid w:val="000536BC"/>
    <w:rsid w:val="000538C9"/>
    <w:rsid w:val="00053B2A"/>
    <w:rsid w:val="00053CA1"/>
    <w:rsid w:val="00053D76"/>
    <w:rsid w:val="00054000"/>
    <w:rsid w:val="00054612"/>
    <w:rsid w:val="00054A0E"/>
    <w:rsid w:val="000556C5"/>
    <w:rsid w:val="0005572E"/>
    <w:rsid w:val="00055788"/>
    <w:rsid w:val="0005597D"/>
    <w:rsid w:val="00055993"/>
    <w:rsid w:val="00055BAD"/>
    <w:rsid w:val="00055C2C"/>
    <w:rsid w:val="00056286"/>
    <w:rsid w:val="00056ED4"/>
    <w:rsid w:val="0005720D"/>
    <w:rsid w:val="00057348"/>
    <w:rsid w:val="00057938"/>
    <w:rsid w:val="00057D06"/>
    <w:rsid w:val="00057EB5"/>
    <w:rsid w:val="00057F80"/>
    <w:rsid w:val="0006040E"/>
    <w:rsid w:val="0006054A"/>
    <w:rsid w:val="00060712"/>
    <w:rsid w:val="00060803"/>
    <w:rsid w:val="0006086C"/>
    <w:rsid w:val="000609F5"/>
    <w:rsid w:val="00060ADE"/>
    <w:rsid w:val="00060B72"/>
    <w:rsid w:val="00060C3A"/>
    <w:rsid w:val="00060EE3"/>
    <w:rsid w:val="00061022"/>
    <w:rsid w:val="00061077"/>
    <w:rsid w:val="00061141"/>
    <w:rsid w:val="000611F5"/>
    <w:rsid w:val="000612FD"/>
    <w:rsid w:val="0006142D"/>
    <w:rsid w:val="0006152B"/>
    <w:rsid w:val="00061C8B"/>
    <w:rsid w:val="000623C6"/>
    <w:rsid w:val="00062601"/>
    <w:rsid w:val="0006271F"/>
    <w:rsid w:val="00062755"/>
    <w:rsid w:val="0006342E"/>
    <w:rsid w:val="0006356A"/>
    <w:rsid w:val="00063752"/>
    <w:rsid w:val="00063936"/>
    <w:rsid w:val="00063985"/>
    <w:rsid w:val="00064188"/>
    <w:rsid w:val="000642AA"/>
    <w:rsid w:val="00064879"/>
    <w:rsid w:val="00064973"/>
    <w:rsid w:val="000649EC"/>
    <w:rsid w:val="00064A1B"/>
    <w:rsid w:val="00064C15"/>
    <w:rsid w:val="00064DEC"/>
    <w:rsid w:val="00064E81"/>
    <w:rsid w:val="00065291"/>
    <w:rsid w:val="00065708"/>
    <w:rsid w:val="00065CB2"/>
    <w:rsid w:val="00065EB4"/>
    <w:rsid w:val="00065F24"/>
    <w:rsid w:val="000660C7"/>
    <w:rsid w:val="00066269"/>
    <w:rsid w:val="0006634C"/>
    <w:rsid w:val="00066408"/>
    <w:rsid w:val="00066476"/>
    <w:rsid w:val="00066575"/>
    <w:rsid w:val="00066822"/>
    <w:rsid w:val="000669D9"/>
    <w:rsid w:val="000669FF"/>
    <w:rsid w:val="00066ADC"/>
    <w:rsid w:val="00066EE5"/>
    <w:rsid w:val="00066FFF"/>
    <w:rsid w:val="00067260"/>
    <w:rsid w:val="0006759F"/>
    <w:rsid w:val="0006784C"/>
    <w:rsid w:val="00067931"/>
    <w:rsid w:val="00070469"/>
    <w:rsid w:val="00070A3E"/>
    <w:rsid w:val="00070D2F"/>
    <w:rsid w:val="00070E54"/>
    <w:rsid w:val="00070EFA"/>
    <w:rsid w:val="000715E8"/>
    <w:rsid w:val="0007167A"/>
    <w:rsid w:val="00071916"/>
    <w:rsid w:val="00071A6D"/>
    <w:rsid w:val="00071D7D"/>
    <w:rsid w:val="0007209F"/>
    <w:rsid w:val="00072808"/>
    <w:rsid w:val="00073C5C"/>
    <w:rsid w:val="00073CF0"/>
    <w:rsid w:val="00073CFA"/>
    <w:rsid w:val="00073FD7"/>
    <w:rsid w:val="00074297"/>
    <w:rsid w:val="000744A7"/>
    <w:rsid w:val="000745C3"/>
    <w:rsid w:val="00074696"/>
    <w:rsid w:val="00074A34"/>
    <w:rsid w:val="0007521D"/>
    <w:rsid w:val="000753F6"/>
    <w:rsid w:val="00075AD2"/>
    <w:rsid w:val="00075C51"/>
    <w:rsid w:val="00075D36"/>
    <w:rsid w:val="00075D7D"/>
    <w:rsid w:val="00075F10"/>
    <w:rsid w:val="000763B0"/>
    <w:rsid w:val="000763B7"/>
    <w:rsid w:val="00076514"/>
    <w:rsid w:val="00076CE7"/>
    <w:rsid w:val="00076D52"/>
    <w:rsid w:val="00076F35"/>
    <w:rsid w:val="0007701D"/>
    <w:rsid w:val="000770DB"/>
    <w:rsid w:val="00077B2D"/>
    <w:rsid w:val="00077B6C"/>
    <w:rsid w:val="0008021B"/>
    <w:rsid w:val="00080230"/>
    <w:rsid w:val="000804B3"/>
    <w:rsid w:val="000804C5"/>
    <w:rsid w:val="00080A8B"/>
    <w:rsid w:val="00080AF2"/>
    <w:rsid w:val="00081189"/>
    <w:rsid w:val="0008120E"/>
    <w:rsid w:val="00081416"/>
    <w:rsid w:val="0008145C"/>
    <w:rsid w:val="000818E7"/>
    <w:rsid w:val="00081968"/>
    <w:rsid w:val="00081A7F"/>
    <w:rsid w:val="00081AB6"/>
    <w:rsid w:val="0008234C"/>
    <w:rsid w:val="000826D7"/>
    <w:rsid w:val="00082A18"/>
    <w:rsid w:val="00082B23"/>
    <w:rsid w:val="00082C5F"/>
    <w:rsid w:val="00082CBC"/>
    <w:rsid w:val="00082F69"/>
    <w:rsid w:val="00083016"/>
    <w:rsid w:val="00083125"/>
    <w:rsid w:val="00083444"/>
    <w:rsid w:val="000835AA"/>
    <w:rsid w:val="000839C2"/>
    <w:rsid w:val="00083EBE"/>
    <w:rsid w:val="00084337"/>
    <w:rsid w:val="0008454A"/>
    <w:rsid w:val="00084573"/>
    <w:rsid w:val="000845E4"/>
    <w:rsid w:val="0008490E"/>
    <w:rsid w:val="00084919"/>
    <w:rsid w:val="00084AF9"/>
    <w:rsid w:val="00084C67"/>
    <w:rsid w:val="00084D09"/>
    <w:rsid w:val="000852B8"/>
    <w:rsid w:val="00085324"/>
    <w:rsid w:val="000853E6"/>
    <w:rsid w:val="00085475"/>
    <w:rsid w:val="00085972"/>
    <w:rsid w:val="000863DB"/>
    <w:rsid w:val="0008690D"/>
    <w:rsid w:val="00086DE9"/>
    <w:rsid w:val="0008711E"/>
    <w:rsid w:val="00087299"/>
    <w:rsid w:val="0008735C"/>
    <w:rsid w:val="00087426"/>
    <w:rsid w:val="0008785F"/>
    <w:rsid w:val="000878C9"/>
    <w:rsid w:val="00087A69"/>
    <w:rsid w:val="000901B6"/>
    <w:rsid w:val="00090825"/>
    <w:rsid w:val="00090938"/>
    <w:rsid w:val="00090B69"/>
    <w:rsid w:val="00090B84"/>
    <w:rsid w:val="00090BCD"/>
    <w:rsid w:val="00091849"/>
    <w:rsid w:val="000918D4"/>
    <w:rsid w:val="00091C59"/>
    <w:rsid w:val="00091E81"/>
    <w:rsid w:val="00091FBA"/>
    <w:rsid w:val="000922E7"/>
    <w:rsid w:val="0009236E"/>
    <w:rsid w:val="0009246F"/>
    <w:rsid w:val="0009261B"/>
    <w:rsid w:val="00092A8F"/>
    <w:rsid w:val="00093043"/>
    <w:rsid w:val="00093160"/>
    <w:rsid w:val="00093164"/>
    <w:rsid w:val="00093660"/>
    <w:rsid w:val="00093731"/>
    <w:rsid w:val="00093732"/>
    <w:rsid w:val="000939BA"/>
    <w:rsid w:val="00093AFD"/>
    <w:rsid w:val="00094851"/>
    <w:rsid w:val="000948F8"/>
    <w:rsid w:val="00094907"/>
    <w:rsid w:val="00094C63"/>
    <w:rsid w:val="0009555E"/>
    <w:rsid w:val="000958D8"/>
    <w:rsid w:val="00095AD5"/>
    <w:rsid w:val="00095DBE"/>
    <w:rsid w:val="00095F1B"/>
    <w:rsid w:val="00095F46"/>
    <w:rsid w:val="00095FB3"/>
    <w:rsid w:val="0009612D"/>
    <w:rsid w:val="000966CA"/>
    <w:rsid w:val="00096944"/>
    <w:rsid w:val="00096B93"/>
    <w:rsid w:val="00096CE2"/>
    <w:rsid w:val="00096F13"/>
    <w:rsid w:val="000973A2"/>
    <w:rsid w:val="0009740F"/>
    <w:rsid w:val="00097504"/>
    <w:rsid w:val="00097922"/>
    <w:rsid w:val="00097B8D"/>
    <w:rsid w:val="000A0104"/>
    <w:rsid w:val="000A013F"/>
    <w:rsid w:val="000A0142"/>
    <w:rsid w:val="000A0272"/>
    <w:rsid w:val="000A06E0"/>
    <w:rsid w:val="000A0C23"/>
    <w:rsid w:val="000A0EE5"/>
    <w:rsid w:val="000A0F2D"/>
    <w:rsid w:val="000A1358"/>
    <w:rsid w:val="000A1E70"/>
    <w:rsid w:val="000A21A9"/>
    <w:rsid w:val="000A2E5F"/>
    <w:rsid w:val="000A32E5"/>
    <w:rsid w:val="000A35C0"/>
    <w:rsid w:val="000A35CC"/>
    <w:rsid w:val="000A3603"/>
    <w:rsid w:val="000A365D"/>
    <w:rsid w:val="000A3AA7"/>
    <w:rsid w:val="000A3BE9"/>
    <w:rsid w:val="000A41EA"/>
    <w:rsid w:val="000A4288"/>
    <w:rsid w:val="000A443E"/>
    <w:rsid w:val="000A484F"/>
    <w:rsid w:val="000A49EE"/>
    <w:rsid w:val="000A4BCD"/>
    <w:rsid w:val="000A4D23"/>
    <w:rsid w:val="000A4EC6"/>
    <w:rsid w:val="000A4EDB"/>
    <w:rsid w:val="000A4F51"/>
    <w:rsid w:val="000A51CF"/>
    <w:rsid w:val="000A5209"/>
    <w:rsid w:val="000A52B5"/>
    <w:rsid w:val="000A55F8"/>
    <w:rsid w:val="000A5638"/>
    <w:rsid w:val="000A5913"/>
    <w:rsid w:val="000A61FA"/>
    <w:rsid w:val="000A6356"/>
    <w:rsid w:val="000A63C5"/>
    <w:rsid w:val="000A663E"/>
    <w:rsid w:val="000A672E"/>
    <w:rsid w:val="000A69B1"/>
    <w:rsid w:val="000A6E70"/>
    <w:rsid w:val="000A76C2"/>
    <w:rsid w:val="000A776D"/>
    <w:rsid w:val="000A780C"/>
    <w:rsid w:val="000B0339"/>
    <w:rsid w:val="000B04F4"/>
    <w:rsid w:val="000B0554"/>
    <w:rsid w:val="000B06B6"/>
    <w:rsid w:val="000B0B9A"/>
    <w:rsid w:val="000B0BFE"/>
    <w:rsid w:val="000B204F"/>
    <w:rsid w:val="000B216D"/>
    <w:rsid w:val="000B2375"/>
    <w:rsid w:val="000B2582"/>
    <w:rsid w:val="000B26FD"/>
    <w:rsid w:val="000B2755"/>
    <w:rsid w:val="000B2DB2"/>
    <w:rsid w:val="000B2E1C"/>
    <w:rsid w:val="000B2F28"/>
    <w:rsid w:val="000B353F"/>
    <w:rsid w:val="000B363C"/>
    <w:rsid w:val="000B3BB4"/>
    <w:rsid w:val="000B41CC"/>
    <w:rsid w:val="000B4780"/>
    <w:rsid w:val="000B4E61"/>
    <w:rsid w:val="000B4EAE"/>
    <w:rsid w:val="000B5039"/>
    <w:rsid w:val="000B5206"/>
    <w:rsid w:val="000B5238"/>
    <w:rsid w:val="000B57C0"/>
    <w:rsid w:val="000B597D"/>
    <w:rsid w:val="000B607A"/>
    <w:rsid w:val="000B6562"/>
    <w:rsid w:val="000B69A3"/>
    <w:rsid w:val="000B6B15"/>
    <w:rsid w:val="000B6F68"/>
    <w:rsid w:val="000B72CF"/>
    <w:rsid w:val="000B7363"/>
    <w:rsid w:val="000B7BCE"/>
    <w:rsid w:val="000B7BEA"/>
    <w:rsid w:val="000C00B5"/>
    <w:rsid w:val="000C00E1"/>
    <w:rsid w:val="000C017C"/>
    <w:rsid w:val="000C073D"/>
    <w:rsid w:val="000C07BC"/>
    <w:rsid w:val="000C0F1A"/>
    <w:rsid w:val="000C1057"/>
    <w:rsid w:val="000C111F"/>
    <w:rsid w:val="000C1515"/>
    <w:rsid w:val="000C1811"/>
    <w:rsid w:val="000C183B"/>
    <w:rsid w:val="000C1D1F"/>
    <w:rsid w:val="000C1E93"/>
    <w:rsid w:val="000C1F8E"/>
    <w:rsid w:val="000C1FCF"/>
    <w:rsid w:val="000C2124"/>
    <w:rsid w:val="000C24E2"/>
    <w:rsid w:val="000C27CE"/>
    <w:rsid w:val="000C2975"/>
    <w:rsid w:val="000C2AE3"/>
    <w:rsid w:val="000C2E8E"/>
    <w:rsid w:val="000C31E4"/>
    <w:rsid w:val="000C3270"/>
    <w:rsid w:val="000C32C9"/>
    <w:rsid w:val="000C332D"/>
    <w:rsid w:val="000C392D"/>
    <w:rsid w:val="000C3CA0"/>
    <w:rsid w:val="000C3D46"/>
    <w:rsid w:val="000C4058"/>
    <w:rsid w:val="000C40C5"/>
    <w:rsid w:val="000C4C97"/>
    <w:rsid w:val="000C55FB"/>
    <w:rsid w:val="000C5665"/>
    <w:rsid w:val="000C56E0"/>
    <w:rsid w:val="000C58DE"/>
    <w:rsid w:val="000C5927"/>
    <w:rsid w:val="000C5B6C"/>
    <w:rsid w:val="000C5F15"/>
    <w:rsid w:val="000C61D6"/>
    <w:rsid w:val="000C6430"/>
    <w:rsid w:val="000C64E6"/>
    <w:rsid w:val="000C64E7"/>
    <w:rsid w:val="000C678E"/>
    <w:rsid w:val="000C67F5"/>
    <w:rsid w:val="000C69F0"/>
    <w:rsid w:val="000C6E35"/>
    <w:rsid w:val="000C709A"/>
    <w:rsid w:val="000C70AB"/>
    <w:rsid w:val="000C7255"/>
    <w:rsid w:val="000C75DB"/>
    <w:rsid w:val="000C76B5"/>
    <w:rsid w:val="000C786B"/>
    <w:rsid w:val="000C79A0"/>
    <w:rsid w:val="000C79CE"/>
    <w:rsid w:val="000C7AB6"/>
    <w:rsid w:val="000C7AFC"/>
    <w:rsid w:val="000C7BBD"/>
    <w:rsid w:val="000D008C"/>
    <w:rsid w:val="000D0702"/>
    <w:rsid w:val="000D12E1"/>
    <w:rsid w:val="000D1481"/>
    <w:rsid w:val="000D19D0"/>
    <w:rsid w:val="000D1CA8"/>
    <w:rsid w:val="000D1EF7"/>
    <w:rsid w:val="000D1F8E"/>
    <w:rsid w:val="000D206C"/>
    <w:rsid w:val="000D209A"/>
    <w:rsid w:val="000D2275"/>
    <w:rsid w:val="000D22B4"/>
    <w:rsid w:val="000D22EB"/>
    <w:rsid w:val="000D23AC"/>
    <w:rsid w:val="000D267E"/>
    <w:rsid w:val="000D29C8"/>
    <w:rsid w:val="000D2DDB"/>
    <w:rsid w:val="000D2DF9"/>
    <w:rsid w:val="000D2FCA"/>
    <w:rsid w:val="000D3069"/>
    <w:rsid w:val="000D30DC"/>
    <w:rsid w:val="000D33EA"/>
    <w:rsid w:val="000D36C8"/>
    <w:rsid w:val="000D36F2"/>
    <w:rsid w:val="000D3CAA"/>
    <w:rsid w:val="000D3DB0"/>
    <w:rsid w:val="000D3E1C"/>
    <w:rsid w:val="000D4090"/>
    <w:rsid w:val="000D42E2"/>
    <w:rsid w:val="000D4460"/>
    <w:rsid w:val="000D460C"/>
    <w:rsid w:val="000D47F4"/>
    <w:rsid w:val="000D48BE"/>
    <w:rsid w:val="000D4AF7"/>
    <w:rsid w:val="000D5075"/>
    <w:rsid w:val="000D5413"/>
    <w:rsid w:val="000D59B3"/>
    <w:rsid w:val="000D5ADC"/>
    <w:rsid w:val="000D5EBD"/>
    <w:rsid w:val="000D6713"/>
    <w:rsid w:val="000D6B69"/>
    <w:rsid w:val="000D6B7E"/>
    <w:rsid w:val="000D6E1E"/>
    <w:rsid w:val="000D72A5"/>
    <w:rsid w:val="000D72E0"/>
    <w:rsid w:val="000D75B9"/>
    <w:rsid w:val="000D7AA0"/>
    <w:rsid w:val="000D7AB5"/>
    <w:rsid w:val="000D7D00"/>
    <w:rsid w:val="000E0271"/>
    <w:rsid w:val="000E02B6"/>
    <w:rsid w:val="000E03B5"/>
    <w:rsid w:val="000E071F"/>
    <w:rsid w:val="000E0B08"/>
    <w:rsid w:val="000E0C67"/>
    <w:rsid w:val="000E0E0C"/>
    <w:rsid w:val="000E1467"/>
    <w:rsid w:val="000E14A0"/>
    <w:rsid w:val="000E16B6"/>
    <w:rsid w:val="000E16F2"/>
    <w:rsid w:val="000E1A02"/>
    <w:rsid w:val="000E1A95"/>
    <w:rsid w:val="000E1AF2"/>
    <w:rsid w:val="000E1DC9"/>
    <w:rsid w:val="000E215E"/>
    <w:rsid w:val="000E231D"/>
    <w:rsid w:val="000E2822"/>
    <w:rsid w:val="000E2E5C"/>
    <w:rsid w:val="000E3310"/>
    <w:rsid w:val="000E35AE"/>
    <w:rsid w:val="000E397B"/>
    <w:rsid w:val="000E3EE0"/>
    <w:rsid w:val="000E43D9"/>
    <w:rsid w:val="000E4568"/>
    <w:rsid w:val="000E4596"/>
    <w:rsid w:val="000E45F6"/>
    <w:rsid w:val="000E4A07"/>
    <w:rsid w:val="000E4A21"/>
    <w:rsid w:val="000E4A44"/>
    <w:rsid w:val="000E4A58"/>
    <w:rsid w:val="000E4D21"/>
    <w:rsid w:val="000E4D5C"/>
    <w:rsid w:val="000E53B9"/>
    <w:rsid w:val="000E53FA"/>
    <w:rsid w:val="000E55B2"/>
    <w:rsid w:val="000E5622"/>
    <w:rsid w:val="000E5DC8"/>
    <w:rsid w:val="000E5EB7"/>
    <w:rsid w:val="000E5F99"/>
    <w:rsid w:val="000E60E7"/>
    <w:rsid w:val="000E6408"/>
    <w:rsid w:val="000E64D8"/>
    <w:rsid w:val="000E65D4"/>
    <w:rsid w:val="000E668B"/>
    <w:rsid w:val="000E6929"/>
    <w:rsid w:val="000E6955"/>
    <w:rsid w:val="000E6A73"/>
    <w:rsid w:val="000E6DC6"/>
    <w:rsid w:val="000E72D4"/>
    <w:rsid w:val="000E7415"/>
    <w:rsid w:val="000E7A90"/>
    <w:rsid w:val="000F0261"/>
    <w:rsid w:val="000F0E30"/>
    <w:rsid w:val="000F114A"/>
    <w:rsid w:val="000F174A"/>
    <w:rsid w:val="000F179E"/>
    <w:rsid w:val="000F1AAA"/>
    <w:rsid w:val="000F1B98"/>
    <w:rsid w:val="000F1C84"/>
    <w:rsid w:val="000F1D8D"/>
    <w:rsid w:val="000F1DC2"/>
    <w:rsid w:val="000F2397"/>
    <w:rsid w:val="000F2501"/>
    <w:rsid w:val="000F2514"/>
    <w:rsid w:val="000F27FE"/>
    <w:rsid w:val="000F2BCA"/>
    <w:rsid w:val="000F2DE3"/>
    <w:rsid w:val="000F2E6A"/>
    <w:rsid w:val="000F345B"/>
    <w:rsid w:val="000F3B52"/>
    <w:rsid w:val="000F3DFE"/>
    <w:rsid w:val="000F3E12"/>
    <w:rsid w:val="000F3FFE"/>
    <w:rsid w:val="000F4307"/>
    <w:rsid w:val="000F43D5"/>
    <w:rsid w:val="000F440E"/>
    <w:rsid w:val="000F44EC"/>
    <w:rsid w:val="000F4C4B"/>
    <w:rsid w:val="000F551B"/>
    <w:rsid w:val="000F5694"/>
    <w:rsid w:val="000F584F"/>
    <w:rsid w:val="000F5A75"/>
    <w:rsid w:val="000F5D47"/>
    <w:rsid w:val="000F621C"/>
    <w:rsid w:val="000F6548"/>
    <w:rsid w:val="000F68FB"/>
    <w:rsid w:val="000F6DB1"/>
    <w:rsid w:val="000F6E93"/>
    <w:rsid w:val="000F6F09"/>
    <w:rsid w:val="000F6F6A"/>
    <w:rsid w:val="000F712A"/>
    <w:rsid w:val="000F717E"/>
    <w:rsid w:val="000F717F"/>
    <w:rsid w:val="000F735E"/>
    <w:rsid w:val="000F758D"/>
    <w:rsid w:val="000F78C5"/>
    <w:rsid w:val="000F7C03"/>
    <w:rsid w:val="00100044"/>
    <w:rsid w:val="0010035E"/>
    <w:rsid w:val="0010059D"/>
    <w:rsid w:val="00100639"/>
    <w:rsid w:val="001006A8"/>
    <w:rsid w:val="001007D0"/>
    <w:rsid w:val="00100BF5"/>
    <w:rsid w:val="00100F06"/>
    <w:rsid w:val="00101207"/>
    <w:rsid w:val="0010134B"/>
    <w:rsid w:val="00101387"/>
    <w:rsid w:val="0010147F"/>
    <w:rsid w:val="0010158F"/>
    <w:rsid w:val="001016E4"/>
    <w:rsid w:val="001017F6"/>
    <w:rsid w:val="00101AB8"/>
    <w:rsid w:val="00101F51"/>
    <w:rsid w:val="00102221"/>
    <w:rsid w:val="0010227C"/>
    <w:rsid w:val="001022A1"/>
    <w:rsid w:val="001026CA"/>
    <w:rsid w:val="00102B12"/>
    <w:rsid w:val="00102E54"/>
    <w:rsid w:val="00102FEB"/>
    <w:rsid w:val="0010341F"/>
    <w:rsid w:val="001035AF"/>
    <w:rsid w:val="001038DD"/>
    <w:rsid w:val="00103A9A"/>
    <w:rsid w:val="00103CE0"/>
    <w:rsid w:val="00103D79"/>
    <w:rsid w:val="00103DC6"/>
    <w:rsid w:val="00104041"/>
    <w:rsid w:val="001040BB"/>
    <w:rsid w:val="0010425F"/>
    <w:rsid w:val="001043B3"/>
    <w:rsid w:val="001044B6"/>
    <w:rsid w:val="00104652"/>
    <w:rsid w:val="00104A0D"/>
    <w:rsid w:val="00104A16"/>
    <w:rsid w:val="00104AE9"/>
    <w:rsid w:val="00104C15"/>
    <w:rsid w:val="00104CF5"/>
    <w:rsid w:val="00104D61"/>
    <w:rsid w:val="00104D9B"/>
    <w:rsid w:val="001053B8"/>
    <w:rsid w:val="00105674"/>
    <w:rsid w:val="00105979"/>
    <w:rsid w:val="00105C8E"/>
    <w:rsid w:val="00105CC8"/>
    <w:rsid w:val="00106006"/>
    <w:rsid w:val="001060E5"/>
    <w:rsid w:val="001062CD"/>
    <w:rsid w:val="00106312"/>
    <w:rsid w:val="0010665F"/>
    <w:rsid w:val="00106C0E"/>
    <w:rsid w:val="00107388"/>
    <w:rsid w:val="00107609"/>
    <w:rsid w:val="001076E3"/>
    <w:rsid w:val="00107958"/>
    <w:rsid w:val="001079A5"/>
    <w:rsid w:val="00107A0C"/>
    <w:rsid w:val="00107CC5"/>
    <w:rsid w:val="00107E6C"/>
    <w:rsid w:val="00107EE2"/>
    <w:rsid w:val="00110650"/>
    <w:rsid w:val="001106DA"/>
    <w:rsid w:val="001109B2"/>
    <w:rsid w:val="00110F2F"/>
    <w:rsid w:val="0011122E"/>
    <w:rsid w:val="00111247"/>
    <w:rsid w:val="00111296"/>
    <w:rsid w:val="00111581"/>
    <w:rsid w:val="00111D38"/>
    <w:rsid w:val="00112039"/>
    <w:rsid w:val="001122FC"/>
    <w:rsid w:val="00112677"/>
    <w:rsid w:val="001129F3"/>
    <w:rsid w:val="00112A63"/>
    <w:rsid w:val="00112E9E"/>
    <w:rsid w:val="00112F81"/>
    <w:rsid w:val="00112FDA"/>
    <w:rsid w:val="001130E0"/>
    <w:rsid w:val="00113277"/>
    <w:rsid w:val="00113574"/>
    <w:rsid w:val="00113776"/>
    <w:rsid w:val="001138D3"/>
    <w:rsid w:val="00114656"/>
    <w:rsid w:val="00114DFB"/>
    <w:rsid w:val="00114E82"/>
    <w:rsid w:val="00114FF4"/>
    <w:rsid w:val="00115099"/>
    <w:rsid w:val="0011518A"/>
    <w:rsid w:val="0011535C"/>
    <w:rsid w:val="001155A7"/>
    <w:rsid w:val="001156C0"/>
    <w:rsid w:val="001156D2"/>
    <w:rsid w:val="001158C1"/>
    <w:rsid w:val="00115B83"/>
    <w:rsid w:val="00115DA8"/>
    <w:rsid w:val="00116576"/>
    <w:rsid w:val="001169AE"/>
    <w:rsid w:val="00116A05"/>
    <w:rsid w:val="00116C59"/>
    <w:rsid w:val="00116DC1"/>
    <w:rsid w:val="00117176"/>
    <w:rsid w:val="0011757D"/>
    <w:rsid w:val="001175E3"/>
    <w:rsid w:val="0011763D"/>
    <w:rsid w:val="001176EC"/>
    <w:rsid w:val="00117807"/>
    <w:rsid w:val="00117A05"/>
    <w:rsid w:val="00117A06"/>
    <w:rsid w:val="00117CB2"/>
    <w:rsid w:val="001201F6"/>
    <w:rsid w:val="0012026F"/>
    <w:rsid w:val="0012032E"/>
    <w:rsid w:val="00120786"/>
    <w:rsid w:val="00120880"/>
    <w:rsid w:val="00120B39"/>
    <w:rsid w:val="00120B8F"/>
    <w:rsid w:val="00120CC2"/>
    <w:rsid w:val="00120D10"/>
    <w:rsid w:val="001210D6"/>
    <w:rsid w:val="0012110E"/>
    <w:rsid w:val="0012131E"/>
    <w:rsid w:val="00121388"/>
    <w:rsid w:val="00121ADE"/>
    <w:rsid w:val="00121CB9"/>
    <w:rsid w:val="00122222"/>
    <w:rsid w:val="00122645"/>
    <w:rsid w:val="00122CB2"/>
    <w:rsid w:val="00122EFA"/>
    <w:rsid w:val="00123136"/>
    <w:rsid w:val="001235F9"/>
    <w:rsid w:val="0012361C"/>
    <w:rsid w:val="0012370F"/>
    <w:rsid w:val="001238E5"/>
    <w:rsid w:val="001239CD"/>
    <w:rsid w:val="00123A2E"/>
    <w:rsid w:val="00123DF5"/>
    <w:rsid w:val="00124071"/>
    <w:rsid w:val="00124164"/>
    <w:rsid w:val="00124185"/>
    <w:rsid w:val="00124311"/>
    <w:rsid w:val="0012452D"/>
    <w:rsid w:val="00124683"/>
    <w:rsid w:val="00124727"/>
    <w:rsid w:val="00124787"/>
    <w:rsid w:val="00124946"/>
    <w:rsid w:val="00125174"/>
    <w:rsid w:val="0012523B"/>
    <w:rsid w:val="001253FB"/>
    <w:rsid w:val="00125540"/>
    <w:rsid w:val="001255CB"/>
    <w:rsid w:val="00125938"/>
    <w:rsid w:val="001259C6"/>
    <w:rsid w:val="00125AD6"/>
    <w:rsid w:val="00125C6F"/>
    <w:rsid w:val="00125F0A"/>
    <w:rsid w:val="0012606E"/>
    <w:rsid w:val="0012612C"/>
    <w:rsid w:val="001266DB"/>
    <w:rsid w:val="001267D4"/>
    <w:rsid w:val="0012696F"/>
    <w:rsid w:val="00126C84"/>
    <w:rsid w:val="00126D31"/>
    <w:rsid w:val="00126E93"/>
    <w:rsid w:val="00127062"/>
    <w:rsid w:val="00127766"/>
    <w:rsid w:val="001278AF"/>
    <w:rsid w:val="00127A68"/>
    <w:rsid w:val="0013007C"/>
    <w:rsid w:val="00130174"/>
    <w:rsid w:val="001303B4"/>
    <w:rsid w:val="00130429"/>
    <w:rsid w:val="0013043A"/>
    <w:rsid w:val="001307D1"/>
    <w:rsid w:val="00130860"/>
    <w:rsid w:val="00130BA7"/>
    <w:rsid w:val="00130EA2"/>
    <w:rsid w:val="00130EA9"/>
    <w:rsid w:val="00130EF7"/>
    <w:rsid w:val="00131482"/>
    <w:rsid w:val="00131919"/>
    <w:rsid w:val="0013226D"/>
    <w:rsid w:val="00132392"/>
    <w:rsid w:val="0013261F"/>
    <w:rsid w:val="0013266A"/>
    <w:rsid w:val="0013269E"/>
    <w:rsid w:val="00132900"/>
    <w:rsid w:val="001340E8"/>
    <w:rsid w:val="00134325"/>
    <w:rsid w:val="00134395"/>
    <w:rsid w:val="0013443B"/>
    <w:rsid w:val="00134A49"/>
    <w:rsid w:val="00135157"/>
    <w:rsid w:val="00135480"/>
    <w:rsid w:val="00135670"/>
    <w:rsid w:val="001358B2"/>
    <w:rsid w:val="00135972"/>
    <w:rsid w:val="00135CEE"/>
    <w:rsid w:val="001360FC"/>
    <w:rsid w:val="00136A71"/>
    <w:rsid w:val="00136BE4"/>
    <w:rsid w:val="00136C22"/>
    <w:rsid w:val="00136F48"/>
    <w:rsid w:val="00136F53"/>
    <w:rsid w:val="001373AF"/>
    <w:rsid w:val="00137585"/>
    <w:rsid w:val="00137976"/>
    <w:rsid w:val="00137B55"/>
    <w:rsid w:val="00137FEE"/>
    <w:rsid w:val="001400A9"/>
    <w:rsid w:val="0014036B"/>
    <w:rsid w:val="001408B1"/>
    <w:rsid w:val="00140E89"/>
    <w:rsid w:val="00140F2B"/>
    <w:rsid w:val="001414CD"/>
    <w:rsid w:val="0014164D"/>
    <w:rsid w:val="00142063"/>
    <w:rsid w:val="00142219"/>
    <w:rsid w:val="001423BE"/>
    <w:rsid w:val="00142410"/>
    <w:rsid w:val="0014251E"/>
    <w:rsid w:val="001425F4"/>
    <w:rsid w:val="001425F9"/>
    <w:rsid w:val="0014269B"/>
    <w:rsid w:val="00142B7E"/>
    <w:rsid w:val="00142B93"/>
    <w:rsid w:val="00142BD8"/>
    <w:rsid w:val="00142C15"/>
    <w:rsid w:val="00142CF7"/>
    <w:rsid w:val="00142EAA"/>
    <w:rsid w:val="00143267"/>
    <w:rsid w:val="001435CD"/>
    <w:rsid w:val="0014360F"/>
    <w:rsid w:val="00143757"/>
    <w:rsid w:val="00143956"/>
    <w:rsid w:val="00143BC8"/>
    <w:rsid w:val="00143EF5"/>
    <w:rsid w:val="00143F09"/>
    <w:rsid w:val="001441BF"/>
    <w:rsid w:val="00144688"/>
    <w:rsid w:val="001447A0"/>
    <w:rsid w:val="00144801"/>
    <w:rsid w:val="0014497F"/>
    <w:rsid w:val="00144F43"/>
    <w:rsid w:val="00145197"/>
    <w:rsid w:val="001453D4"/>
    <w:rsid w:val="0014573F"/>
    <w:rsid w:val="00145890"/>
    <w:rsid w:val="0014592B"/>
    <w:rsid w:val="001463A5"/>
    <w:rsid w:val="00146811"/>
    <w:rsid w:val="00146A23"/>
    <w:rsid w:val="00146B06"/>
    <w:rsid w:val="00146DDD"/>
    <w:rsid w:val="00146E58"/>
    <w:rsid w:val="00146FB3"/>
    <w:rsid w:val="00147145"/>
    <w:rsid w:val="00147407"/>
    <w:rsid w:val="001476D4"/>
    <w:rsid w:val="0015001A"/>
    <w:rsid w:val="00150054"/>
    <w:rsid w:val="00150096"/>
    <w:rsid w:val="0015032B"/>
    <w:rsid w:val="00150446"/>
    <w:rsid w:val="001504A6"/>
    <w:rsid w:val="001504BB"/>
    <w:rsid w:val="00150583"/>
    <w:rsid w:val="001508E4"/>
    <w:rsid w:val="00150D50"/>
    <w:rsid w:val="00150E30"/>
    <w:rsid w:val="001513E4"/>
    <w:rsid w:val="001514D1"/>
    <w:rsid w:val="0015155C"/>
    <w:rsid w:val="0015159D"/>
    <w:rsid w:val="001515A8"/>
    <w:rsid w:val="001516C3"/>
    <w:rsid w:val="001519B6"/>
    <w:rsid w:val="00151A01"/>
    <w:rsid w:val="00152532"/>
    <w:rsid w:val="00152599"/>
    <w:rsid w:val="001525E2"/>
    <w:rsid w:val="001526C2"/>
    <w:rsid w:val="001527A9"/>
    <w:rsid w:val="00152D02"/>
    <w:rsid w:val="00152DFB"/>
    <w:rsid w:val="0015380A"/>
    <w:rsid w:val="00153BAF"/>
    <w:rsid w:val="00153BD6"/>
    <w:rsid w:val="00153D08"/>
    <w:rsid w:val="00153EBD"/>
    <w:rsid w:val="001542D1"/>
    <w:rsid w:val="0015449F"/>
    <w:rsid w:val="001544DD"/>
    <w:rsid w:val="00154C08"/>
    <w:rsid w:val="00154CB6"/>
    <w:rsid w:val="0015566F"/>
    <w:rsid w:val="0015570D"/>
    <w:rsid w:val="00155F20"/>
    <w:rsid w:val="00155FCB"/>
    <w:rsid w:val="00156329"/>
    <w:rsid w:val="001565B4"/>
    <w:rsid w:val="00156A3D"/>
    <w:rsid w:val="00157346"/>
    <w:rsid w:val="00157622"/>
    <w:rsid w:val="00157662"/>
    <w:rsid w:val="0015766C"/>
    <w:rsid w:val="00157B7D"/>
    <w:rsid w:val="00157BCA"/>
    <w:rsid w:val="00157F0B"/>
    <w:rsid w:val="00157F1C"/>
    <w:rsid w:val="00157FB2"/>
    <w:rsid w:val="00160152"/>
    <w:rsid w:val="001603F2"/>
    <w:rsid w:val="0016083E"/>
    <w:rsid w:val="00160B4F"/>
    <w:rsid w:val="00160CB4"/>
    <w:rsid w:val="00160F7E"/>
    <w:rsid w:val="00160FB6"/>
    <w:rsid w:val="00160FB9"/>
    <w:rsid w:val="001611EF"/>
    <w:rsid w:val="00161A3D"/>
    <w:rsid w:val="00162094"/>
    <w:rsid w:val="00162782"/>
    <w:rsid w:val="001628D0"/>
    <w:rsid w:val="001628FE"/>
    <w:rsid w:val="00162B75"/>
    <w:rsid w:val="00162EAE"/>
    <w:rsid w:val="00162F5B"/>
    <w:rsid w:val="00162F5C"/>
    <w:rsid w:val="001630EB"/>
    <w:rsid w:val="0016314D"/>
    <w:rsid w:val="00163778"/>
    <w:rsid w:val="00163859"/>
    <w:rsid w:val="00163B25"/>
    <w:rsid w:val="00163BDA"/>
    <w:rsid w:val="00163D79"/>
    <w:rsid w:val="00163EB5"/>
    <w:rsid w:val="001640FF"/>
    <w:rsid w:val="001641FF"/>
    <w:rsid w:val="00164520"/>
    <w:rsid w:val="00164D32"/>
    <w:rsid w:val="00164D39"/>
    <w:rsid w:val="00164DA4"/>
    <w:rsid w:val="0016571B"/>
    <w:rsid w:val="00165D2E"/>
    <w:rsid w:val="001660AC"/>
    <w:rsid w:val="00166298"/>
    <w:rsid w:val="001663C8"/>
    <w:rsid w:val="0016653A"/>
    <w:rsid w:val="001665C7"/>
    <w:rsid w:val="00166918"/>
    <w:rsid w:val="00166B35"/>
    <w:rsid w:val="00166E35"/>
    <w:rsid w:val="00166ED2"/>
    <w:rsid w:val="0016730F"/>
    <w:rsid w:val="001678D9"/>
    <w:rsid w:val="00167EFB"/>
    <w:rsid w:val="00170268"/>
    <w:rsid w:val="001705FC"/>
    <w:rsid w:val="00170622"/>
    <w:rsid w:val="001707C4"/>
    <w:rsid w:val="001707D7"/>
    <w:rsid w:val="00170C5D"/>
    <w:rsid w:val="00170D25"/>
    <w:rsid w:val="00170FB3"/>
    <w:rsid w:val="00171199"/>
    <w:rsid w:val="0017166B"/>
    <w:rsid w:val="00171755"/>
    <w:rsid w:val="00171B05"/>
    <w:rsid w:val="00171CF5"/>
    <w:rsid w:val="00172060"/>
    <w:rsid w:val="0017209B"/>
    <w:rsid w:val="00172188"/>
    <w:rsid w:val="00172549"/>
    <w:rsid w:val="001726CE"/>
    <w:rsid w:val="001728FC"/>
    <w:rsid w:val="00172A96"/>
    <w:rsid w:val="00172AB2"/>
    <w:rsid w:val="00172E6F"/>
    <w:rsid w:val="00172F06"/>
    <w:rsid w:val="00173E18"/>
    <w:rsid w:val="00173E51"/>
    <w:rsid w:val="00174D3D"/>
    <w:rsid w:val="00174E3F"/>
    <w:rsid w:val="001751D7"/>
    <w:rsid w:val="001755D8"/>
    <w:rsid w:val="00175729"/>
    <w:rsid w:val="001757FB"/>
    <w:rsid w:val="001764BF"/>
    <w:rsid w:val="00176620"/>
    <w:rsid w:val="00176702"/>
    <w:rsid w:val="0017682B"/>
    <w:rsid w:val="00176DB6"/>
    <w:rsid w:val="00176E85"/>
    <w:rsid w:val="001770B0"/>
    <w:rsid w:val="00177A80"/>
    <w:rsid w:val="00177B93"/>
    <w:rsid w:val="00177D98"/>
    <w:rsid w:val="00177F78"/>
    <w:rsid w:val="00177FCE"/>
    <w:rsid w:val="0018022F"/>
    <w:rsid w:val="001803F4"/>
    <w:rsid w:val="00180601"/>
    <w:rsid w:val="00181222"/>
    <w:rsid w:val="001813CD"/>
    <w:rsid w:val="001813D8"/>
    <w:rsid w:val="001814C4"/>
    <w:rsid w:val="001815CC"/>
    <w:rsid w:val="00181919"/>
    <w:rsid w:val="00181B68"/>
    <w:rsid w:val="00181BBA"/>
    <w:rsid w:val="00181C29"/>
    <w:rsid w:val="001820D8"/>
    <w:rsid w:val="00182478"/>
    <w:rsid w:val="00182607"/>
    <w:rsid w:val="0018274A"/>
    <w:rsid w:val="00182CCF"/>
    <w:rsid w:val="00182E2D"/>
    <w:rsid w:val="00182F43"/>
    <w:rsid w:val="00183034"/>
    <w:rsid w:val="001831AC"/>
    <w:rsid w:val="001839F1"/>
    <w:rsid w:val="00184326"/>
    <w:rsid w:val="0018480F"/>
    <w:rsid w:val="001848F3"/>
    <w:rsid w:val="00184D47"/>
    <w:rsid w:val="00184D7C"/>
    <w:rsid w:val="00184FCC"/>
    <w:rsid w:val="00185167"/>
    <w:rsid w:val="0018518D"/>
    <w:rsid w:val="001855CA"/>
    <w:rsid w:val="00185739"/>
    <w:rsid w:val="001857B0"/>
    <w:rsid w:val="0018583E"/>
    <w:rsid w:val="00185AFF"/>
    <w:rsid w:val="00185B0D"/>
    <w:rsid w:val="00185E09"/>
    <w:rsid w:val="00185EBA"/>
    <w:rsid w:val="00185F18"/>
    <w:rsid w:val="00185F46"/>
    <w:rsid w:val="00185FF8"/>
    <w:rsid w:val="001865F4"/>
    <w:rsid w:val="001869E5"/>
    <w:rsid w:val="00186A72"/>
    <w:rsid w:val="00186A97"/>
    <w:rsid w:val="00186B53"/>
    <w:rsid w:val="00186B6B"/>
    <w:rsid w:val="00186D7E"/>
    <w:rsid w:val="001870D6"/>
    <w:rsid w:val="00187303"/>
    <w:rsid w:val="00187749"/>
    <w:rsid w:val="00187831"/>
    <w:rsid w:val="00187930"/>
    <w:rsid w:val="001879A9"/>
    <w:rsid w:val="00187E05"/>
    <w:rsid w:val="0019020C"/>
    <w:rsid w:val="00190621"/>
    <w:rsid w:val="001906B1"/>
    <w:rsid w:val="001906EC"/>
    <w:rsid w:val="00190992"/>
    <w:rsid w:val="00190A1D"/>
    <w:rsid w:val="00190EFA"/>
    <w:rsid w:val="001911B3"/>
    <w:rsid w:val="00191412"/>
    <w:rsid w:val="00191763"/>
    <w:rsid w:val="0019182E"/>
    <w:rsid w:val="00191A20"/>
    <w:rsid w:val="00191AD9"/>
    <w:rsid w:val="0019202F"/>
    <w:rsid w:val="00192173"/>
    <w:rsid w:val="001929B4"/>
    <w:rsid w:val="00192DF3"/>
    <w:rsid w:val="00192FCD"/>
    <w:rsid w:val="001934A1"/>
    <w:rsid w:val="00193569"/>
    <w:rsid w:val="001939BB"/>
    <w:rsid w:val="00193AEC"/>
    <w:rsid w:val="00193F7C"/>
    <w:rsid w:val="00194077"/>
    <w:rsid w:val="00194213"/>
    <w:rsid w:val="00194322"/>
    <w:rsid w:val="001944F6"/>
    <w:rsid w:val="00194799"/>
    <w:rsid w:val="00194940"/>
    <w:rsid w:val="00194B66"/>
    <w:rsid w:val="00194BAF"/>
    <w:rsid w:val="00194E02"/>
    <w:rsid w:val="0019530E"/>
    <w:rsid w:val="0019530F"/>
    <w:rsid w:val="001953DA"/>
    <w:rsid w:val="00195489"/>
    <w:rsid w:val="00195735"/>
    <w:rsid w:val="00195C58"/>
    <w:rsid w:val="00195DB7"/>
    <w:rsid w:val="00195F2A"/>
    <w:rsid w:val="00195F2E"/>
    <w:rsid w:val="0019654A"/>
    <w:rsid w:val="00196A8E"/>
    <w:rsid w:val="00196DD4"/>
    <w:rsid w:val="00196FDC"/>
    <w:rsid w:val="00197401"/>
    <w:rsid w:val="0019788F"/>
    <w:rsid w:val="00197A58"/>
    <w:rsid w:val="001A004E"/>
    <w:rsid w:val="001A0137"/>
    <w:rsid w:val="001A0B18"/>
    <w:rsid w:val="001A137B"/>
    <w:rsid w:val="001A1400"/>
    <w:rsid w:val="001A1671"/>
    <w:rsid w:val="001A1946"/>
    <w:rsid w:val="001A19C7"/>
    <w:rsid w:val="001A1BAC"/>
    <w:rsid w:val="001A1BF1"/>
    <w:rsid w:val="001A2355"/>
    <w:rsid w:val="001A239E"/>
    <w:rsid w:val="001A24D0"/>
    <w:rsid w:val="001A24F6"/>
    <w:rsid w:val="001A2745"/>
    <w:rsid w:val="001A280F"/>
    <w:rsid w:val="001A2AD6"/>
    <w:rsid w:val="001A2B3D"/>
    <w:rsid w:val="001A2BE9"/>
    <w:rsid w:val="001A2CD8"/>
    <w:rsid w:val="001A2D0F"/>
    <w:rsid w:val="001A3165"/>
    <w:rsid w:val="001A492E"/>
    <w:rsid w:val="001A4960"/>
    <w:rsid w:val="001A4BFC"/>
    <w:rsid w:val="001A509C"/>
    <w:rsid w:val="001A512B"/>
    <w:rsid w:val="001A5185"/>
    <w:rsid w:val="001A53BC"/>
    <w:rsid w:val="001A597D"/>
    <w:rsid w:val="001A5A0E"/>
    <w:rsid w:val="001A60FA"/>
    <w:rsid w:val="001A63FF"/>
    <w:rsid w:val="001A6AAA"/>
    <w:rsid w:val="001A6C22"/>
    <w:rsid w:val="001A732F"/>
    <w:rsid w:val="001A76C4"/>
    <w:rsid w:val="001A7A13"/>
    <w:rsid w:val="001A7EFE"/>
    <w:rsid w:val="001B0145"/>
    <w:rsid w:val="001B05EC"/>
    <w:rsid w:val="001B074A"/>
    <w:rsid w:val="001B0919"/>
    <w:rsid w:val="001B0C7B"/>
    <w:rsid w:val="001B1151"/>
    <w:rsid w:val="001B1188"/>
    <w:rsid w:val="001B1350"/>
    <w:rsid w:val="001B1727"/>
    <w:rsid w:val="001B187D"/>
    <w:rsid w:val="001B18A7"/>
    <w:rsid w:val="001B18D9"/>
    <w:rsid w:val="001B1D75"/>
    <w:rsid w:val="001B1DB4"/>
    <w:rsid w:val="001B1E07"/>
    <w:rsid w:val="001B2603"/>
    <w:rsid w:val="001B26D8"/>
    <w:rsid w:val="001B27AA"/>
    <w:rsid w:val="001B28B1"/>
    <w:rsid w:val="001B2BA4"/>
    <w:rsid w:val="001B35D7"/>
    <w:rsid w:val="001B4387"/>
    <w:rsid w:val="001B4951"/>
    <w:rsid w:val="001B4A65"/>
    <w:rsid w:val="001B4B12"/>
    <w:rsid w:val="001B4FBE"/>
    <w:rsid w:val="001B5145"/>
    <w:rsid w:val="001B539F"/>
    <w:rsid w:val="001B5865"/>
    <w:rsid w:val="001B59F0"/>
    <w:rsid w:val="001B5BBD"/>
    <w:rsid w:val="001B601A"/>
    <w:rsid w:val="001B61D9"/>
    <w:rsid w:val="001B6382"/>
    <w:rsid w:val="001B685C"/>
    <w:rsid w:val="001B6CB1"/>
    <w:rsid w:val="001B6CCD"/>
    <w:rsid w:val="001B70B2"/>
    <w:rsid w:val="001B75CE"/>
    <w:rsid w:val="001B7907"/>
    <w:rsid w:val="001B7B91"/>
    <w:rsid w:val="001C00E7"/>
    <w:rsid w:val="001C054E"/>
    <w:rsid w:val="001C0619"/>
    <w:rsid w:val="001C0809"/>
    <w:rsid w:val="001C0C68"/>
    <w:rsid w:val="001C0E39"/>
    <w:rsid w:val="001C1183"/>
    <w:rsid w:val="001C1577"/>
    <w:rsid w:val="001C182A"/>
    <w:rsid w:val="001C1F06"/>
    <w:rsid w:val="001C20F0"/>
    <w:rsid w:val="001C226A"/>
    <w:rsid w:val="001C23B7"/>
    <w:rsid w:val="001C27BF"/>
    <w:rsid w:val="001C2AE1"/>
    <w:rsid w:val="001C2B92"/>
    <w:rsid w:val="001C3512"/>
    <w:rsid w:val="001C3670"/>
    <w:rsid w:val="001C3768"/>
    <w:rsid w:val="001C39FA"/>
    <w:rsid w:val="001C3BAA"/>
    <w:rsid w:val="001C3D3F"/>
    <w:rsid w:val="001C4117"/>
    <w:rsid w:val="001C41FE"/>
    <w:rsid w:val="001C42C0"/>
    <w:rsid w:val="001C446B"/>
    <w:rsid w:val="001C44F6"/>
    <w:rsid w:val="001C492F"/>
    <w:rsid w:val="001C4978"/>
    <w:rsid w:val="001C4B6C"/>
    <w:rsid w:val="001C4B92"/>
    <w:rsid w:val="001C4DB9"/>
    <w:rsid w:val="001C53B8"/>
    <w:rsid w:val="001C556A"/>
    <w:rsid w:val="001C5D5A"/>
    <w:rsid w:val="001C5ECF"/>
    <w:rsid w:val="001C5F74"/>
    <w:rsid w:val="001C60C1"/>
    <w:rsid w:val="001C61F9"/>
    <w:rsid w:val="001C6859"/>
    <w:rsid w:val="001C68CC"/>
    <w:rsid w:val="001C6DBA"/>
    <w:rsid w:val="001C712F"/>
    <w:rsid w:val="001C71ED"/>
    <w:rsid w:val="001C73CD"/>
    <w:rsid w:val="001C7779"/>
    <w:rsid w:val="001C7951"/>
    <w:rsid w:val="001C7AAE"/>
    <w:rsid w:val="001D0573"/>
    <w:rsid w:val="001D05A7"/>
    <w:rsid w:val="001D05F3"/>
    <w:rsid w:val="001D072F"/>
    <w:rsid w:val="001D0C60"/>
    <w:rsid w:val="001D0E71"/>
    <w:rsid w:val="001D0EA8"/>
    <w:rsid w:val="001D0ED2"/>
    <w:rsid w:val="001D1628"/>
    <w:rsid w:val="001D1715"/>
    <w:rsid w:val="001D1840"/>
    <w:rsid w:val="001D1D6B"/>
    <w:rsid w:val="001D1FFA"/>
    <w:rsid w:val="001D25F3"/>
    <w:rsid w:val="001D2C08"/>
    <w:rsid w:val="001D32D4"/>
    <w:rsid w:val="001D3414"/>
    <w:rsid w:val="001D3751"/>
    <w:rsid w:val="001D376D"/>
    <w:rsid w:val="001D38E9"/>
    <w:rsid w:val="001D3EA4"/>
    <w:rsid w:val="001D3EED"/>
    <w:rsid w:val="001D4105"/>
    <w:rsid w:val="001D419E"/>
    <w:rsid w:val="001D4247"/>
    <w:rsid w:val="001D4719"/>
    <w:rsid w:val="001D4B11"/>
    <w:rsid w:val="001D4C5A"/>
    <w:rsid w:val="001D4CB7"/>
    <w:rsid w:val="001D537B"/>
    <w:rsid w:val="001D538E"/>
    <w:rsid w:val="001D5AB3"/>
    <w:rsid w:val="001D5E90"/>
    <w:rsid w:val="001D5EFC"/>
    <w:rsid w:val="001D5FBB"/>
    <w:rsid w:val="001D6140"/>
    <w:rsid w:val="001D6361"/>
    <w:rsid w:val="001D656E"/>
    <w:rsid w:val="001D6778"/>
    <w:rsid w:val="001D6941"/>
    <w:rsid w:val="001D69F4"/>
    <w:rsid w:val="001D6C9C"/>
    <w:rsid w:val="001D6D14"/>
    <w:rsid w:val="001D6E04"/>
    <w:rsid w:val="001D705F"/>
    <w:rsid w:val="001D76B9"/>
    <w:rsid w:val="001E0067"/>
    <w:rsid w:val="001E040B"/>
    <w:rsid w:val="001E0B61"/>
    <w:rsid w:val="001E0D80"/>
    <w:rsid w:val="001E0EC3"/>
    <w:rsid w:val="001E1195"/>
    <w:rsid w:val="001E1276"/>
    <w:rsid w:val="001E1610"/>
    <w:rsid w:val="001E1AB5"/>
    <w:rsid w:val="001E1FD6"/>
    <w:rsid w:val="001E250F"/>
    <w:rsid w:val="001E27D2"/>
    <w:rsid w:val="001E2949"/>
    <w:rsid w:val="001E30D4"/>
    <w:rsid w:val="001E344F"/>
    <w:rsid w:val="001E3C1D"/>
    <w:rsid w:val="001E3F37"/>
    <w:rsid w:val="001E3F7F"/>
    <w:rsid w:val="001E4ECA"/>
    <w:rsid w:val="001E4FF4"/>
    <w:rsid w:val="001E570D"/>
    <w:rsid w:val="001E5807"/>
    <w:rsid w:val="001E5B3C"/>
    <w:rsid w:val="001E60EE"/>
    <w:rsid w:val="001E6381"/>
    <w:rsid w:val="001E63B1"/>
    <w:rsid w:val="001E63B2"/>
    <w:rsid w:val="001E662B"/>
    <w:rsid w:val="001E66B2"/>
    <w:rsid w:val="001E6ACA"/>
    <w:rsid w:val="001E700C"/>
    <w:rsid w:val="001E7091"/>
    <w:rsid w:val="001E7271"/>
    <w:rsid w:val="001E751C"/>
    <w:rsid w:val="001E7569"/>
    <w:rsid w:val="001E7822"/>
    <w:rsid w:val="001E786F"/>
    <w:rsid w:val="001E7AB8"/>
    <w:rsid w:val="001E7F75"/>
    <w:rsid w:val="001E7FC8"/>
    <w:rsid w:val="001E7FD4"/>
    <w:rsid w:val="001F0025"/>
    <w:rsid w:val="001F014E"/>
    <w:rsid w:val="001F016E"/>
    <w:rsid w:val="001F0509"/>
    <w:rsid w:val="001F0AB3"/>
    <w:rsid w:val="001F12F3"/>
    <w:rsid w:val="001F1EC2"/>
    <w:rsid w:val="001F2069"/>
    <w:rsid w:val="001F2669"/>
    <w:rsid w:val="001F2686"/>
    <w:rsid w:val="001F26FE"/>
    <w:rsid w:val="001F285E"/>
    <w:rsid w:val="001F28C4"/>
    <w:rsid w:val="001F2916"/>
    <w:rsid w:val="001F294F"/>
    <w:rsid w:val="001F2BC0"/>
    <w:rsid w:val="001F2CDC"/>
    <w:rsid w:val="001F2D64"/>
    <w:rsid w:val="001F39D0"/>
    <w:rsid w:val="001F3B32"/>
    <w:rsid w:val="001F3C93"/>
    <w:rsid w:val="001F423C"/>
    <w:rsid w:val="001F4275"/>
    <w:rsid w:val="001F42E4"/>
    <w:rsid w:val="001F43EB"/>
    <w:rsid w:val="001F4989"/>
    <w:rsid w:val="001F4BCA"/>
    <w:rsid w:val="001F4CEE"/>
    <w:rsid w:val="001F4FA1"/>
    <w:rsid w:val="001F4FC9"/>
    <w:rsid w:val="001F55B4"/>
    <w:rsid w:val="001F5939"/>
    <w:rsid w:val="001F5AC4"/>
    <w:rsid w:val="001F5ADE"/>
    <w:rsid w:val="001F5DEA"/>
    <w:rsid w:val="001F62E7"/>
    <w:rsid w:val="001F63EC"/>
    <w:rsid w:val="001F67C2"/>
    <w:rsid w:val="001F6938"/>
    <w:rsid w:val="001F6A60"/>
    <w:rsid w:val="001F6AA7"/>
    <w:rsid w:val="001F6DDB"/>
    <w:rsid w:val="001F6FBD"/>
    <w:rsid w:val="001F7250"/>
    <w:rsid w:val="001F7450"/>
    <w:rsid w:val="001F75FF"/>
    <w:rsid w:val="001F7EF0"/>
    <w:rsid w:val="00200264"/>
    <w:rsid w:val="00200611"/>
    <w:rsid w:val="002007CC"/>
    <w:rsid w:val="002007F3"/>
    <w:rsid w:val="00200E73"/>
    <w:rsid w:val="00200F14"/>
    <w:rsid w:val="00201CF6"/>
    <w:rsid w:val="00201FCC"/>
    <w:rsid w:val="00202524"/>
    <w:rsid w:val="002027BD"/>
    <w:rsid w:val="00202A4F"/>
    <w:rsid w:val="00202A57"/>
    <w:rsid w:val="00202AA8"/>
    <w:rsid w:val="00202B57"/>
    <w:rsid w:val="00202B9D"/>
    <w:rsid w:val="00202CA5"/>
    <w:rsid w:val="00203025"/>
    <w:rsid w:val="00203169"/>
    <w:rsid w:val="002033A0"/>
    <w:rsid w:val="002034D4"/>
    <w:rsid w:val="002037C0"/>
    <w:rsid w:val="00203F94"/>
    <w:rsid w:val="00203FFC"/>
    <w:rsid w:val="002042D2"/>
    <w:rsid w:val="00204400"/>
    <w:rsid w:val="0020442F"/>
    <w:rsid w:val="0020450C"/>
    <w:rsid w:val="00204780"/>
    <w:rsid w:val="00204E9A"/>
    <w:rsid w:val="0020580B"/>
    <w:rsid w:val="002059DC"/>
    <w:rsid w:val="00205A0B"/>
    <w:rsid w:val="00205A42"/>
    <w:rsid w:val="00205AF4"/>
    <w:rsid w:val="002061A4"/>
    <w:rsid w:val="0020644D"/>
    <w:rsid w:val="00206592"/>
    <w:rsid w:val="00206642"/>
    <w:rsid w:val="0020688A"/>
    <w:rsid w:val="002068E9"/>
    <w:rsid w:val="00206A13"/>
    <w:rsid w:val="00206E03"/>
    <w:rsid w:val="00206FA1"/>
    <w:rsid w:val="00207D3D"/>
    <w:rsid w:val="00207DDC"/>
    <w:rsid w:val="00207F16"/>
    <w:rsid w:val="00210519"/>
    <w:rsid w:val="002105C5"/>
    <w:rsid w:val="00210736"/>
    <w:rsid w:val="002108C7"/>
    <w:rsid w:val="00210919"/>
    <w:rsid w:val="00210E85"/>
    <w:rsid w:val="00210F81"/>
    <w:rsid w:val="002113C1"/>
    <w:rsid w:val="00211622"/>
    <w:rsid w:val="00211885"/>
    <w:rsid w:val="00212080"/>
    <w:rsid w:val="00212364"/>
    <w:rsid w:val="00212413"/>
    <w:rsid w:val="00212B80"/>
    <w:rsid w:val="00212CE0"/>
    <w:rsid w:val="00212D83"/>
    <w:rsid w:val="0021345D"/>
    <w:rsid w:val="002137B2"/>
    <w:rsid w:val="002138A8"/>
    <w:rsid w:val="00213A4C"/>
    <w:rsid w:val="002142B5"/>
    <w:rsid w:val="002143F8"/>
    <w:rsid w:val="002149E4"/>
    <w:rsid w:val="00214B3E"/>
    <w:rsid w:val="00214DC8"/>
    <w:rsid w:val="00214E5F"/>
    <w:rsid w:val="002150F5"/>
    <w:rsid w:val="002156D1"/>
    <w:rsid w:val="002159F2"/>
    <w:rsid w:val="00215C08"/>
    <w:rsid w:val="00215DDF"/>
    <w:rsid w:val="00215F30"/>
    <w:rsid w:val="0021620D"/>
    <w:rsid w:val="0021638A"/>
    <w:rsid w:val="0021655D"/>
    <w:rsid w:val="00216588"/>
    <w:rsid w:val="0021673A"/>
    <w:rsid w:val="002167A4"/>
    <w:rsid w:val="0021693E"/>
    <w:rsid w:val="00216A86"/>
    <w:rsid w:val="00216E7E"/>
    <w:rsid w:val="00216FC2"/>
    <w:rsid w:val="00217262"/>
    <w:rsid w:val="0021751E"/>
    <w:rsid w:val="00217581"/>
    <w:rsid w:val="002175DF"/>
    <w:rsid w:val="002175E1"/>
    <w:rsid w:val="002175F6"/>
    <w:rsid w:val="00217A4E"/>
    <w:rsid w:val="0022004A"/>
    <w:rsid w:val="002200D1"/>
    <w:rsid w:val="002201D2"/>
    <w:rsid w:val="002201FE"/>
    <w:rsid w:val="002202D7"/>
    <w:rsid w:val="002202F4"/>
    <w:rsid w:val="00220E13"/>
    <w:rsid w:val="00221533"/>
    <w:rsid w:val="00221B12"/>
    <w:rsid w:val="00221BF0"/>
    <w:rsid w:val="00221C62"/>
    <w:rsid w:val="00221F05"/>
    <w:rsid w:val="00221F1A"/>
    <w:rsid w:val="00221F5C"/>
    <w:rsid w:val="0022202F"/>
    <w:rsid w:val="00222213"/>
    <w:rsid w:val="0022229A"/>
    <w:rsid w:val="002224E6"/>
    <w:rsid w:val="0022286B"/>
    <w:rsid w:val="00222F6B"/>
    <w:rsid w:val="00223999"/>
    <w:rsid w:val="00223BE6"/>
    <w:rsid w:val="00223CD5"/>
    <w:rsid w:val="00223E54"/>
    <w:rsid w:val="002246AF"/>
    <w:rsid w:val="00224A09"/>
    <w:rsid w:val="00224A15"/>
    <w:rsid w:val="00224CEA"/>
    <w:rsid w:val="0022546E"/>
    <w:rsid w:val="0022579F"/>
    <w:rsid w:val="00225A8D"/>
    <w:rsid w:val="00225AE5"/>
    <w:rsid w:val="00225AFF"/>
    <w:rsid w:val="00225D42"/>
    <w:rsid w:val="00225D7B"/>
    <w:rsid w:val="00225ECB"/>
    <w:rsid w:val="00226066"/>
    <w:rsid w:val="0022609B"/>
    <w:rsid w:val="002260F4"/>
    <w:rsid w:val="002263A6"/>
    <w:rsid w:val="002263D2"/>
    <w:rsid w:val="002264C6"/>
    <w:rsid w:val="0022698E"/>
    <w:rsid w:val="00226B4B"/>
    <w:rsid w:val="00226DDF"/>
    <w:rsid w:val="00226E11"/>
    <w:rsid w:val="00227003"/>
    <w:rsid w:val="00227354"/>
    <w:rsid w:val="002273BF"/>
    <w:rsid w:val="002276B4"/>
    <w:rsid w:val="00227912"/>
    <w:rsid w:val="00227B42"/>
    <w:rsid w:val="00227B50"/>
    <w:rsid w:val="00227C5B"/>
    <w:rsid w:val="00227CD2"/>
    <w:rsid w:val="00227FAB"/>
    <w:rsid w:val="00230210"/>
    <w:rsid w:val="002303B2"/>
    <w:rsid w:val="002305D8"/>
    <w:rsid w:val="002309E9"/>
    <w:rsid w:val="00230A11"/>
    <w:rsid w:val="002311C3"/>
    <w:rsid w:val="002311EE"/>
    <w:rsid w:val="002317AB"/>
    <w:rsid w:val="00231913"/>
    <w:rsid w:val="002319A0"/>
    <w:rsid w:val="00231CDE"/>
    <w:rsid w:val="002323FA"/>
    <w:rsid w:val="00232A1C"/>
    <w:rsid w:val="00232B20"/>
    <w:rsid w:val="00232E6B"/>
    <w:rsid w:val="00233488"/>
    <w:rsid w:val="00233D6E"/>
    <w:rsid w:val="00233EAF"/>
    <w:rsid w:val="00233ED1"/>
    <w:rsid w:val="0023417F"/>
    <w:rsid w:val="002346B6"/>
    <w:rsid w:val="0023471E"/>
    <w:rsid w:val="0023477E"/>
    <w:rsid w:val="0023495F"/>
    <w:rsid w:val="00234B16"/>
    <w:rsid w:val="00234CBD"/>
    <w:rsid w:val="00234F0A"/>
    <w:rsid w:val="0023505A"/>
    <w:rsid w:val="002351A2"/>
    <w:rsid w:val="002352CC"/>
    <w:rsid w:val="00235322"/>
    <w:rsid w:val="00235349"/>
    <w:rsid w:val="002354F9"/>
    <w:rsid w:val="00235671"/>
    <w:rsid w:val="0023585C"/>
    <w:rsid w:val="00235F21"/>
    <w:rsid w:val="00235F63"/>
    <w:rsid w:val="00236205"/>
    <w:rsid w:val="00236209"/>
    <w:rsid w:val="002366C0"/>
    <w:rsid w:val="002366D8"/>
    <w:rsid w:val="002367AB"/>
    <w:rsid w:val="002368BA"/>
    <w:rsid w:val="00236B20"/>
    <w:rsid w:val="00236BAC"/>
    <w:rsid w:val="00236E16"/>
    <w:rsid w:val="002370F5"/>
    <w:rsid w:val="00237AB0"/>
    <w:rsid w:val="00237B46"/>
    <w:rsid w:val="00237C88"/>
    <w:rsid w:val="00237D06"/>
    <w:rsid w:val="00237E48"/>
    <w:rsid w:val="0024007E"/>
    <w:rsid w:val="00240606"/>
    <w:rsid w:val="0024086F"/>
    <w:rsid w:val="0024088A"/>
    <w:rsid w:val="00240ACA"/>
    <w:rsid w:val="00240D0E"/>
    <w:rsid w:val="00240D7B"/>
    <w:rsid w:val="00241299"/>
    <w:rsid w:val="002417FE"/>
    <w:rsid w:val="00242308"/>
    <w:rsid w:val="00242387"/>
    <w:rsid w:val="002425AB"/>
    <w:rsid w:val="00242B89"/>
    <w:rsid w:val="00242C42"/>
    <w:rsid w:val="00242CB0"/>
    <w:rsid w:val="002430AA"/>
    <w:rsid w:val="00243162"/>
    <w:rsid w:val="00243350"/>
    <w:rsid w:val="002434EB"/>
    <w:rsid w:val="0024399A"/>
    <w:rsid w:val="002439FC"/>
    <w:rsid w:val="00243FBA"/>
    <w:rsid w:val="002442B4"/>
    <w:rsid w:val="00244543"/>
    <w:rsid w:val="00244659"/>
    <w:rsid w:val="00244666"/>
    <w:rsid w:val="002449C2"/>
    <w:rsid w:val="00244C06"/>
    <w:rsid w:val="00244EBA"/>
    <w:rsid w:val="00245E13"/>
    <w:rsid w:val="00245FDA"/>
    <w:rsid w:val="00246005"/>
    <w:rsid w:val="0024626E"/>
    <w:rsid w:val="00246C59"/>
    <w:rsid w:val="00246C9A"/>
    <w:rsid w:val="002471BD"/>
    <w:rsid w:val="0024733E"/>
    <w:rsid w:val="002473B6"/>
    <w:rsid w:val="002474B9"/>
    <w:rsid w:val="00247506"/>
    <w:rsid w:val="0024770A"/>
    <w:rsid w:val="00247A24"/>
    <w:rsid w:val="00247CC6"/>
    <w:rsid w:val="00247F35"/>
    <w:rsid w:val="002503E0"/>
    <w:rsid w:val="002505B3"/>
    <w:rsid w:val="00250623"/>
    <w:rsid w:val="0025071A"/>
    <w:rsid w:val="00250A8D"/>
    <w:rsid w:val="00250C77"/>
    <w:rsid w:val="00250FDE"/>
    <w:rsid w:val="00251355"/>
    <w:rsid w:val="0025166B"/>
    <w:rsid w:val="0025169A"/>
    <w:rsid w:val="00251708"/>
    <w:rsid w:val="0025170A"/>
    <w:rsid w:val="00251918"/>
    <w:rsid w:val="00251E40"/>
    <w:rsid w:val="002520E9"/>
    <w:rsid w:val="0025232A"/>
    <w:rsid w:val="0025266F"/>
    <w:rsid w:val="002526E7"/>
    <w:rsid w:val="00252D75"/>
    <w:rsid w:val="00252D7F"/>
    <w:rsid w:val="00252F9E"/>
    <w:rsid w:val="00252FBD"/>
    <w:rsid w:val="00252FCA"/>
    <w:rsid w:val="00253137"/>
    <w:rsid w:val="002531BC"/>
    <w:rsid w:val="0025340A"/>
    <w:rsid w:val="0025348B"/>
    <w:rsid w:val="00253BF7"/>
    <w:rsid w:val="00253FCE"/>
    <w:rsid w:val="0025430A"/>
    <w:rsid w:val="002546C9"/>
    <w:rsid w:val="00254995"/>
    <w:rsid w:val="00254B97"/>
    <w:rsid w:val="00254DA9"/>
    <w:rsid w:val="00254F13"/>
    <w:rsid w:val="00254F57"/>
    <w:rsid w:val="00254FE8"/>
    <w:rsid w:val="00255029"/>
    <w:rsid w:val="00255462"/>
    <w:rsid w:val="00255CE1"/>
    <w:rsid w:val="00255D1F"/>
    <w:rsid w:val="00255D39"/>
    <w:rsid w:val="002561EB"/>
    <w:rsid w:val="00256233"/>
    <w:rsid w:val="00256A8F"/>
    <w:rsid w:val="00256BA9"/>
    <w:rsid w:val="00256D56"/>
    <w:rsid w:val="00256EA7"/>
    <w:rsid w:val="002572AF"/>
    <w:rsid w:val="00257D32"/>
    <w:rsid w:val="00257D64"/>
    <w:rsid w:val="00257D94"/>
    <w:rsid w:val="00260044"/>
    <w:rsid w:val="002605B5"/>
    <w:rsid w:val="00260613"/>
    <w:rsid w:val="00260957"/>
    <w:rsid w:val="00260B6B"/>
    <w:rsid w:val="00261032"/>
    <w:rsid w:val="00261A5B"/>
    <w:rsid w:val="00261AAC"/>
    <w:rsid w:val="002621B2"/>
    <w:rsid w:val="002628B6"/>
    <w:rsid w:val="00262D81"/>
    <w:rsid w:val="00262D9F"/>
    <w:rsid w:val="002630C4"/>
    <w:rsid w:val="002630E2"/>
    <w:rsid w:val="00263117"/>
    <w:rsid w:val="00263D24"/>
    <w:rsid w:val="002643F9"/>
    <w:rsid w:val="002645D2"/>
    <w:rsid w:val="00264646"/>
    <w:rsid w:val="00264E86"/>
    <w:rsid w:val="00265019"/>
    <w:rsid w:val="002651BE"/>
    <w:rsid w:val="002654AD"/>
    <w:rsid w:val="002654F0"/>
    <w:rsid w:val="00265506"/>
    <w:rsid w:val="00265526"/>
    <w:rsid w:val="00265AE4"/>
    <w:rsid w:val="00265B4C"/>
    <w:rsid w:val="00265CFD"/>
    <w:rsid w:val="00265E0C"/>
    <w:rsid w:val="00266172"/>
    <w:rsid w:val="0026638B"/>
    <w:rsid w:val="00266444"/>
    <w:rsid w:val="00266B56"/>
    <w:rsid w:val="00266D46"/>
    <w:rsid w:val="00266DDD"/>
    <w:rsid w:val="00266F29"/>
    <w:rsid w:val="00267188"/>
    <w:rsid w:val="002671A2"/>
    <w:rsid w:val="002673DF"/>
    <w:rsid w:val="0026794B"/>
    <w:rsid w:val="002679C4"/>
    <w:rsid w:val="00267B63"/>
    <w:rsid w:val="00267F1F"/>
    <w:rsid w:val="0027025F"/>
    <w:rsid w:val="002702FC"/>
    <w:rsid w:val="0027035C"/>
    <w:rsid w:val="002704D3"/>
    <w:rsid w:val="002705C6"/>
    <w:rsid w:val="0027060B"/>
    <w:rsid w:val="00270683"/>
    <w:rsid w:val="002707FF"/>
    <w:rsid w:val="00270888"/>
    <w:rsid w:val="00270DFB"/>
    <w:rsid w:val="0027114C"/>
    <w:rsid w:val="002711CD"/>
    <w:rsid w:val="0027158C"/>
    <w:rsid w:val="00271BBD"/>
    <w:rsid w:val="00271CF4"/>
    <w:rsid w:val="00271E76"/>
    <w:rsid w:val="00271FC3"/>
    <w:rsid w:val="0027221F"/>
    <w:rsid w:val="0027232D"/>
    <w:rsid w:val="002723A1"/>
    <w:rsid w:val="002724E4"/>
    <w:rsid w:val="002726A4"/>
    <w:rsid w:val="00272746"/>
    <w:rsid w:val="002728B7"/>
    <w:rsid w:val="0027292C"/>
    <w:rsid w:val="00272D1F"/>
    <w:rsid w:val="00272E9D"/>
    <w:rsid w:val="00272EC8"/>
    <w:rsid w:val="00272F5D"/>
    <w:rsid w:val="00272F76"/>
    <w:rsid w:val="002732E3"/>
    <w:rsid w:val="00273379"/>
    <w:rsid w:val="002739BF"/>
    <w:rsid w:val="00273C41"/>
    <w:rsid w:val="00274137"/>
    <w:rsid w:val="002747C1"/>
    <w:rsid w:val="00274AA5"/>
    <w:rsid w:val="00274B3C"/>
    <w:rsid w:val="00274D0F"/>
    <w:rsid w:val="00275037"/>
    <w:rsid w:val="002752A9"/>
    <w:rsid w:val="00275489"/>
    <w:rsid w:val="00275D60"/>
    <w:rsid w:val="002766CE"/>
    <w:rsid w:val="00276A05"/>
    <w:rsid w:val="00276A7D"/>
    <w:rsid w:val="00276C15"/>
    <w:rsid w:val="00276DF2"/>
    <w:rsid w:val="00277500"/>
    <w:rsid w:val="0027788B"/>
    <w:rsid w:val="0027788D"/>
    <w:rsid w:val="00277B7B"/>
    <w:rsid w:val="00277BF4"/>
    <w:rsid w:val="00277D6D"/>
    <w:rsid w:val="00277E49"/>
    <w:rsid w:val="00277ECA"/>
    <w:rsid w:val="00277F84"/>
    <w:rsid w:val="00280750"/>
    <w:rsid w:val="002807F6"/>
    <w:rsid w:val="00280A0D"/>
    <w:rsid w:val="00280A4A"/>
    <w:rsid w:val="00280AF1"/>
    <w:rsid w:val="00280B64"/>
    <w:rsid w:val="00281061"/>
    <w:rsid w:val="0028125E"/>
    <w:rsid w:val="00281290"/>
    <w:rsid w:val="00281332"/>
    <w:rsid w:val="002813EE"/>
    <w:rsid w:val="00281514"/>
    <w:rsid w:val="00281807"/>
    <w:rsid w:val="0028183D"/>
    <w:rsid w:val="002818FA"/>
    <w:rsid w:val="00281A5F"/>
    <w:rsid w:val="00281AA7"/>
    <w:rsid w:val="00281B12"/>
    <w:rsid w:val="00282502"/>
    <w:rsid w:val="00282529"/>
    <w:rsid w:val="002825A7"/>
    <w:rsid w:val="002827ED"/>
    <w:rsid w:val="00282F3A"/>
    <w:rsid w:val="00282FAA"/>
    <w:rsid w:val="00283266"/>
    <w:rsid w:val="00283539"/>
    <w:rsid w:val="00284243"/>
    <w:rsid w:val="002842A8"/>
    <w:rsid w:val="002847B0"/>
    <w:rsid w:val="00284B67"/>
    <w:rsid w:val="00284E86"/>
    <w:rsid w:val="00284FDD"/>
    <w:rsid w:val="0028500A"/>
    <w:rsid w:val="00285073"/>
    <w:rsid w:val="0028513C"/>
    <w:rsid w:val="00285371"/>
    <w:rsid w:val="00285437"/>
    <w:rsid w:val="002857E6"/>
    <w:rsid w:val="002859FB"/>
    <w:rsid w:val="00285A47"/>
    <w:rsid w:val="00285A8E"/>
    <w:rsid w:val="00285AEC"/>
    <w:rsid w:val="00285C26"/>
    <w:rsid w:val="0028602D"/>
    <w:rsid w:val="0028641A"/>
    <w:rsid w:val="0028701F"/>
    <w:rsid w:val="002872B6"/>
    <w:rsid w:val="002873E6"/>
    <w:rsid w:val="002874FE"/>
    <w:rsid w:val="00287681"/>
    <w:rsid w:val="0028781E"/>
    <w:rsid w:val="002878CA"/>
    <w:rsid w:val="00287BA9"/>
    <w:rsid w:val="00287EF7"/>
    <w:rsid w:val="00287F5B"/>
    <w:rsid w:val="002904D8"/>
    <w:rsid w:val="002905AA"/>
    <w:rsid w:val="00290E32"/>
    <w:rsid w:val="00290FA3"/>
    <w:rsid w:val="002911F0"/>
    <w:rsid w:val="00291F2F"/>
    <w:rsid w:val="00291F68"/>
    <w:rsid w:val="00292043"/>
    <w:rsid w:val="002920D7"/>
    <w:rsid w:val="0029235E"/>
    <w:rsid w:val="00292647"/>
    <w:rsid w:val="00292927"/>
    <w:rsid w:val="00292975"/>
    <w:rsid w:val="00292B1B"/>
    <w:rsid w:val="00292C17"/>
    <w:rsid w:val="00292CF7"/>
    <w:rsid w:val="00292F23"/>
    <w:rsid w:val="0029326F"/>
    <w:rsid w:val="00293488"/>
    <w:rsid w:val="00293BEA"/>
    <w:rsid w:val="00294181"/>
    <w:rsid w:val="00294230"/>
    <w:rsid w:val="0029438E"/>
    <w:rsid w:val="002946AB"/>
    <w:rsid w:val="002946B2"/>
    <w:rsid w:val="00294BD5"/>
    <w:rsid w:val="00295407"/>
    <w:rsid w:val="002960AB"/>
    <w:rsid w:val="00296624"/>
    <w:rsid w:val="0029672A"/>
    <w:rsid w:val="00296998"/>
    <w:rsid w:val="00296A09"/>
    <w:rsid w:val="00296AF4"/>
    <w:rsid w:val="00297377"/>
    <w:rsid w:val="00297B94"/>
    <w:rsid w:val="00297C35"/>
    <w:rsid w:val="002A0493"/>
    <w:rsid w:val="002A04D0"/>
    <w:rsid w:val="002A060A"/>
    <w:rsid w:val="002A0783"/>
    <w:rsid w:val="002A0915"/>
    <w:rsid w:val="002A0AF5"/>
    <w:rsid w:val="002A0D22"/>
    <w:rsid w:val="002A0D42"/>
    <w:rsid w:val="002A0D48"/>
    <w:rsid w:val="002A1164"/>
    <w:rsid w:val="002A127E"/>
    <w:rsid w:val="002A17C8"/>
    <w:rsid w:val="002A2AF2"/>
    <w:rsid w:val="002A2BEB"/>
    <w:rsid w:val="002A2C78"/>
    <w:rsid w:val="002A2D39"/>
    <w:rsid w:val="002A2DC4"/>
    <w:rsid w:val="002A3118"/>
    <w:rsid w:val="002A3A93"/>
    <w:rsid w:val="002A3FE4"/>
    <w:rsid w:val="002A4450"/>
    <w:rsid w:val="002A46FA"/>
    <w:rsid w:val="002A49CD"/>
    <w:rsid w:val="002A4A73"/>
    <w:rsid w:val="002A514C"/>
    <w:rsid w:val="002A522A"/>
    <w:rsid w:val="002A5255"/>
    <w:rsid w:val="002A5994"/>
    <w:rsid w:val="002A5A49"/>
    <w:rsid w:val="002A5EB0"/>
    <w:rsid w:val="002A60A4"/>
    <w:rsid w:val="002A60F1"/>
    <w:rsid w:val="002A61DE"/>
    <w:rsid w:val="002A61E2"/>
    <w:rsid w:val="002A635B"/>
    <w:rsid w:val="002A6444"/>
    <w:rsid w:val="002A658F"/>
    <w:rsid w:val="002A66E5"/>
    <w:rsid w:val="002A6750"/>
    <w:rsid w:val="002A6855"/>
    <w:rsid w:val="002A6DC5"/>
    <w:rsid w:val="002A71EC"/>
    <w:rsid w:val="002A7206"/>
    <w:rsid w:val="002A7208"/>
    <w:rsid w:val="002A75D0"/>
    <w:rsid w:val="002A7883"/>
    <w:rsid w:val="002A7BAF"/>
    <w:rsid w:val="002A7ED8"/>
    <w:rsid w:val="002B0382"/>
    <w:rsid w:val="002B03E7"/>
    <w:rsid w:val="002B044E"/>
    <w:rsid w:val="002B0BDF"/>
    <w:rsid w:val="002B0FF3"/>
    <w:rsid w:val="002B11EA"/>
    <w:rsid w:val="002B15AA"/>
    <w:rsid w:val="002B18F9"/>
    <w:rsid w:val="002B1DAA"/>
    <w:rsid w:val="002B2296"/>
    <w:rsid w:val="002B26E1"/>
    <w:rsid w:val="002B283D"/>
    <w:rsid w:val="002B28A9"/>
    <w:rsid w:val="002B29F8"/>
    <w:rsid w:val="002B2A55"/>
    <w:rsid w:val="002B2B14"/>
    <w:rsid w:val="002B2C40"/>
    <w:rsid w:val="002B2F63"/>
    <w:rsid w:val="002B3040"/>
    <w:rsid w:val="002B309E"/>
    <w:rsid w:val="002B30FD"/>
    <w:rsid w:val="002B333B"/>
    <w:rsid w:val="002B3668"/>
    <w:rsid w:val="002B39F4"/>
    <w:rsid w:val="002B4244"/>
    <w:rsid w:val="002B4281"/>
    <w:rsid w:val="002B4377"/>
    <w:rsid w:val="002B4407"/>
    <w:rsid w:val="002B510E"/>
    <w:rsid w:val="002B578A"/>
    <w:rsid w:val="002B59F9"/>
    <w:rsid w:val="002B5B77"/>
    <w:rsid w:val="002B5B80"/>
    <w:rsid w:val="002B5BB8"/>
    <w:rsid w:val="002B5D3D"/>
    <w:rsid w:val="002B5D8D"/>
    <w:rsid w:val="002B5DA9"/>
    <w:rsid w:val="002B60C5"/>
    <w:rsid w:val="002B6575"/>
    <w:rsid w:val="002B6679"/>
    <w:rsid w:val="002B67B7"/>
    <w:rsid w:val="002B68E3"/>
    <w:rsid w:val="002B6B97"/>
    <w:rsid w:val="002B6FCB"/>
    <w:rsid w:val="002B748C"/>
    <w:rsid w:val="002B757C"/>
    <w:rsid w:val="002B76AC"/>
    <w:rsid w:val="002B7882"/>
    <w:rsid w:val="002C03B7"/>
    <w:rsid w:val="002C0429"/>
    <w:rsid w:val="002C0682"/>
    <w:rsid w:val="002C06B2"/>
    <w:rsid w:val="002C0767"/>
    <w:rsid w:val="002C092D"/>
    <w:rsid w:val="002C0BBE"/>
    <w:rsid w:val="002C0EE9"/>
    <w:rsid w:val="002C166E"/>
    <w:rsid w:val="002C16BE"/>
    <w:rsid w:val="002C171A"/>
    <w:rsid w:val="002C19E4"/>
    <w:rsid w:val="002C1ACB"/>
    <w:rsid w:val="002C1CCB"/>
    <w:rsid w:val="002C1D3D"/>
    <w:rsid w:val="002C20C8"/>
    <w:rsid w:val="002C232D"/>
    <w:rsid w:val="002C24D8"/>
    <w:rsid w:val="002C257A"/>
    <w:rsid w:val="002C27FE"/>
    <w:rsid w:val="002C2838"/>
    <w:rsid w:val="002C2901"/>
    <w:rsid w:val="002C2A57"/>
    <w:rsid w:val="002C2B9F"/>
    <w:rsid w:val="002C2F8D"/>
    <w:rsid w:val="002C2F9F"/>
    <w:rsid w:val="002C3169"/>
    <w:rsid w:val="002C3577"/>
    <w:rsid w:val="002C3676"/>
    <w:rsid w:val="002C3B39"/>
    <w:rsid w:val="002C3B97"/>
    <w:rsid w:val="002C3C03"/>
    <w:rsid w:val="002C3C10"/>
    <w:rsid w:val="002C3E84"/>
    <w:rsid w:val="002C3E96"/>
    <w:rsid w:val="002C44E1"/>
    <w:rsid w:val="002C4A1B"/>
    <w:rsid w:val="002C4E48"/>
    <w:rsid w:val="002C4F72"/>
    <w:rsid w:val="002C518B"/>
    <w:rsid w:val="002C5256"/>
    <w:rsid w:val="002C54E0"/>
    <w:rsid w:val="002C56C1"/>
    <w:rsid w:val="002C5884"/>
    <w:rsid w:val="002C5992"/>
    <w:rsid w:val="002C5E7F"/>
    <w:rsid w:val="002C666D"/>
    <w:rsid w:val="002C6940"/>
    <w:rsid w:val="002C6CC4"/>
    <w:rsid w:val="002C6EF5"/>
    <w:rsid w:val="002C6F3E"/>
    <w:rsid w:val="002C7166"/>
    <w:rsid w:val="002C7368"/>
    <w:rsid w:val="002C7542"/>
    <w:rsid w:val="002C772D"/>
    <w:rsid w:val="002C79B8"/>
    <w:rsid w:val="002C7DE7"/>
    <w:rsid w:val="002D0044"/>
    <w:rsid w:val="002D00A6"/>
    <w:rsid w:val="002D09D1"/>
    <w:rsid w:val="002D0A56"/>
    <w:rsid w:val="002D0B66"/>
    <w:rsid w:val="002D106A"/>
    <w:rsid w:val="002D13C4"/>
    <w:rsid w:val="002D141E"/>
    <w:rsid w:val="002D1791"/>
    <w:rsid w:val="002D18E6"/>
    <w:rsid w:val="002D19F7"/>
    <w:rsid w:val="002D2191"/>
    <w:rsid w:val="002D22E1"/>
    <w:rsid w:val="002D260C"/>
    <w:rsid w:val="002D2678"/>
    <w:rsid w:val="002D275E"/>
    <w:rsid w:val="002D2A1D"/>
    <w:rsid w:val="002D2C16"/>
    <w:rsid w:val="002D2D85"/>
    <w:rsid w:val="002D313F"/>
    <w:rsid w:val="002D3226"/>
    <w:rsid w:val="002D339E"/>
    <w:rsid w:val="002D3755"/>
    <w:rsid w:val="002D37AD"/>
    <w:rsid w:val="002D37E9"/>
    <w:rsid w:val="002D39E4"/>
    <w:rsid w:val="002D402C"/>
    <w:rsid w:val="002D41FE"/>
    <w:rsid w:val="002D422F"/>
    <w:rsid w:val="002D4735"/>
    <w:rsid w:val="002D48DA"/>
    <w:rsid w:val="002D4C0F"/>
    <w:rsid w:val="002D4DA3"/>
    <w:rsid w:val="002D512C"/>
    <w:rsid w:val="002D5320"/>
    <w:rsid w:val="002D5452"/>
    <w:rsid w:val="002D548A"/>
    <w:rsid w:val="002D5AFD"/>
    <w:rsid w:val="002D5FF2"/>
    <w:rsid w:val="002D623E"/>
    <w:rsid w:val="002D6357"/>
    <w:rsid w:val="002D6366"/>
    <w:rsid w:val="002D641B"/>
    <w:rsid w:val="002D65B8"/>
    <w:rsid w:val="002D65D5"/>
    <w:rsid w:val="002D6608"/>
    <w:rsid w:val="002D6683"/>
    <w:rsid w:val="002D680F"/>
    <w:rsid w:val="002D6997"/>
    <w:rsid w:val="002D6AB7"/>
    <w:rsid w:val="002D6DA5"/>
    <w:rsid w:val="002D6E7F"/>
    <w:rsid w:val="002D73B3"/>
    <w:rsid w:val="002D743D"/>
    <w:rsid w:val="002D7514"/>
    <w:rsid w:val="002D7584"/>
    <w:rsid w:val="002D7A10"/>
    <w:rsid w:val="002E013D"/>
    <w:rsid w:val="002E01A0"/>
    <w:rsid w:val="002E0285"/>
    <w:rsid w:val="002E02EE"/>
    <w:rsid w:val="002E039A"/>
    <w:rsid w:val="002E04F8"/>
    <w:rsid w:val="002E0697"/>
    <w:rsid w:val="002E07F1"/>
    <w:rsid w:val="002E0A68"/>
    <w:rsid w:val="002E0FA9"/>
    <w:rsid w:val="002E1293"/>
    <w:rsid w:val="002E16BC"/>
    <w:rsid w:val="002E1B16"/>
    <w:rsid w:val="002E1C38"/>
    <w:rsid w:val="002E1CB9"/>
    <w:rsid w:val="002E1E97"/>
    <w:rsid w:val="002E2419"/>
    <w:rsid w:val="002E2689"/>
    <w:rsid w:val="002E2CCD"/>
    <w:rsid w:val="002E2D97"/>
    <w:rsid w:val="002E2F2E"/>
    <w:rsid w:val="002E3026"/>
    <w:rsid w:val="002E31FD"/>
    <w:rsid w:val="002E32B6"/>
    <w:rsid w:val="002E35C6"/>
    <w:rsid w:val="002E3731"/>
    <w:rsid w:val="002E3A8B"/>
    <w:rsid w:val="002E3C21"/>
    <w:rsid w:val="002E3C72"/>
    <w:rsid w:val="002E3F06"/>
    <w:rsid w:val="002E4786"/>
    <w:rsid w:val="002E4A4B"/>
    <w:rsid w:val="002E4AF8"/>
    <w:rsid w:val="002E4B04"/>
    <w:rsid w:val="002E4C29"/>
    <w:rsid w:val="002E520C"/>
    <w:rsid w:val="002E521A"/>
    <w:rsid w:val="002E56A9"/>
    <w:rsid w:val="002E5839"/>
    <w:rsid w:val="002E599D"/>
    <w:rsid w:val="002E5C5F"/>
    <w:rsid w:val="002E5E87"/>
    <w:rsid w:val="002E5F97"/>
    <w:rsid w:val="002E6172"/>
    <w:rsid w:val="002E6295"/>
    <w:rsid w:val="002E643A"/>
    <w:rsid w:val="002E645C"/>
    <w:rsid w:val="002E64A9"/>
    <w:rsid w:val="002E656C"/>
    <w:rsid w:val="002E6BCF"/>
    <w:rsid w:val="002E6DDD"/>
    <w:rsid w:val="002E6F52"/>
    <w:rsid w:val="002E6FFA"/>
    <w:rsid w:val="002E7381"/>
    <w:rsid w:val="002E75F3"/>
    <w:rsid w:val="002E765B"/>
    <w:rsid w:val="002E7B14"/>
    <w:rsid w:val="002E7BAB"/>
    <w:rsid w:val="002E7F8F"/>
    <w:rsid w:val="002F0065"/>
    <w:rsid w:val="002F0094"/>
    <w:rsid w:val="002F0266"/>
    <w:rsid w:val="002F053D"/>
    <w:rsid w:val="002F08E9"/>
    <w:rsid w:val="002F0BDC"/>
    <w:rsid w:val="002F0F6E"/>
    <w:rsid w:val="002F112F"/>
    <w:rsid w:val="002F15C6"/>
    <w:rsid w:val="002F1A77"/>
    <w:rsid w:val="002F1D9D"/>
    <w:rsid w:val="002F20D9"/>
    <w:rsid w:val="002F2342"/>
    <w:rsid w:val="002F24F7"/>
    <w:rsid w:val="002F251E"/>
    <w:rsid w:val="002F2559"/>
    <w:rsid w:val="002F25AE"/>
    <w:rsid w:val="002F2733"/>
    <w:rsid w:val="002F2A0B"/>
    <w:rsid w:val="002F2BB0"/>
    <w:rsid w:val="002F2D9C"/>
    <w:rsid w:val="002F2F9E"/>
    <w:rsid w:val="002F3213"/>
    <w:rsid w:val="002F37D3"/>
    <w:rsid w:val="002F3877"/>
    <w:rsid w:val="002F3B35"/>
    <w:rsid w:val="002F3DD6"/>
    <w:rsid w:val="002F3F04"/>
    <w:rsid w:val="002F4007"/>
    <w:rsid w:val="002F41BA"/>
    <w:rsid w:val="002F4249"/>
    <w:rsid w:val="002F49DD"/>
    <w:rsid w:val="002F4D3A"/>
    <w:rsid w:val="002F5640"/>
    <w:rsid w:val="002F5A50"/>
    <w:rsid w:val="002F5B4A"/>
    <w:rsid w:val="002F5E86"/>
    <w:rsid w:val="002F5F3C"/>
    <w:rsid w:val="002F621F"/>
    <w:rsid w:val="002F64E6"/>
    <w:rsid w:val="002F662D"/>
    <w:rsid w:val="002F6871"/>
    <w:rsid w:val="002F6BEE"/>
    <w:rsid w:val="002F6BFA"/>
    <w:rsid w:val="002F6C34"/>
    <w:rsid w:val="002F6F81"/>
    <w:rsid w:val="002F7092"/>
    <w:rsid w:val="002F7228"/>
    <w:rsid w:val="002F7249"/>
    <w:rsid w:val="002F750E"/>
    <w:rsid w:val="002F755A"/>
    <w:rsid w:val="002F759D"/>
    <w:rsid w:val="002F7DB7"/>
    <w:rsid w:val="002F7DF1"/>
    <w:rsid w:val="00300137"/>
    <w:rsid w:val="0030016D"/>
    <w:rsid w:val="0030019C"/>
    <w:rsid w:val="00300459"/>
    <w:rsid w:val="0030049C"/>
    <w:rsid w:val="0030077C"/>
    <w:rsid w:val="00300AD2"/>
    <w:rsid w:val="00300C2E"/>
    <w:rsid w:val="00300C6B"/>
    <w:rsid w:val="00300FDA"/>
    <w:rsid w:val="003010FC"/>
    <w:rsid w:val="0030122E"/>
    <w:rsid w:val="0030125B"/>
    <w:rsid w:val="003018AA"/>
    <w:rsid w:val="00301B60"/>
    <w:rsid w:val="00301F03"/>
    <w:rsid w:val="00301F49"/>
    <w:rsid w:val="00302B6C"/>
    <w:rsid w:val="00303031"/>
    <w:rsid w:val="003030BC"/>
    <w:rsid w:val="003031CA"/>
    <w:rsid w:val="00303249"/>
    <w:rsid w:val="00303279"/>
    <w:rsid w:val="00303885"/>
    <w:rsid w:val="00303B99"/>
    <w:rsid w:val="00303BDD"/>
    <w:rsid w:val="00303D6C"/>
    <w:rsid w:val="00303DA2"/>
    <w:rsid w:val="00303E8C"/>
    <w:rsid w:val="00303F34"/>
    <w:rsid w:val="00304683"/>
    <w:rsid w:val="00304790"/>
    <w:rsid w:val="00305446"/>
    <w:rsid w:val="00305493"/>
    <w:rsid w:val="003055A5"/>
    <w:rsid w:val="00305819"/>
    <w:rsid w:val="00305DFB"/>
    <w:rsid w:val="00306145"/>
    <w:rsid w:val="00306172"/>
    <w:rsid w:val="003062D0"/>
    <w:rsid w:val="00306313"/>
    <w:rsid w:val="003065CD"/>
    <w:rsid w:val="0030665C"/>
    <w:rsid w:val="00306700"/>
    <w:rsid w:val="0030682C"/>
    <w:rsid w:val="00306A8A"/>
    <w:rsid w:val="00306D1F"/>
    <w:rsid w:val="00307009"/>
    <w:rsid w:val="0030714F"/>
    <w:rsid w:val="0030737B"/>
    <w:rsid w:val="003073E2"/>
    <w:rsid w:val="00307549"/>
    <w:rsid w:val="00307649"/>
    <w:rsid w:val="003079A1"/>
    <w:rsid w:val="00307A38"/>
    <w:rsid w:val="00307DDF"/>
    <w:rsid w:val="00307FA5"/>
    <w:rsid w:val="003108F7"/>
    <w:rsid w:val="00310F4C"/>
    <w:rsid w:val="0031109A"/>
    <w:rsid w:val="003114C6"/>
    <w:rsid w:val="00311AE6"/>
    <w:rsid w:val="00311F54"/>
    <w:rsid w:val="00311F63"/>
    <w:rsid w:val="003120C9"/>
    <w:rsid w:val="0031283A"/>
    <w:rsid w:val="003129EF"/>
    <w:rsid w:val="00312B14"/>
    <w:rsid w:val="0031341B"/>
    <w:rsid w:val="003134B2"/>
    <w:rsid w:val="003135E2"/>
    <w:rsid w:val="00313706"/>
    <w:rsid w:val="00314316"/>
    <w:rsid w:val="00314331"/>
    <w:rsid w:val="00314A43"/>
    <w:rsid w:val="00315102"/>
    <w:rsid w:val="0031520C"/>
    <w:rsid w:val="00315514"/>
    <w:rsid w:val="00315694"/>
    <w:rsid w:val="00315782"/>
    <w:rsid w:val="00315A0E"/>
    <w:rsid w:val="00315A3D"/>
    <w:rsid w:val="00316486"/>
    <w:rsid w:val="00316699"/>
    <w:rsid w:val="003168CB"/>
    <w:rsid w:val="00316963"/>
    <w:rsid w:val="003169F2"/>
    <w:rsid w:val="00316E99"/>
    <w:rsid w:val="003170B2"/>
    <w:rsid w:val="003172C2"/>
    <w:rsid w:val="00317441"/>
    <w:rsid w:val="003176BF"/>
    <w:rsid w:val="003177CA"/>
    <w:rsid w:val="0031788C"/>
    <w:rsid w:val="003178CA"/>
    <w:rsid w:val="00317AAE"/>
    <w:rsid w:val="00317F31"/>
    <w:rsid w:val="00317F5B"/>
    <w:rsid w:val="00320C2F"/>
    <w:rsid w:val="00320F00"/>
    <w:rsid w:val="00320FE4"/>
    <w:rsid w:val="00321083"/>
    <w:rsid w:val="003216D1"/>
    <w:rsid w:val="00321A85"/>
    <w:rsid w:val="00321D59"/>
    <w:rsid w:val="00322040"/>
    <w:rsid w:val="0032220D"/>
    <w:rsid w:val="00322AF6"/>
    <w:rsid w:val="0032372F"/>
    <w:rsid w:val="00323755"/>
    <w:rsid w:val="00323BAB"/>
    <w:rsid w:val="00323C9D"/>
    <w:rsid w:val="00324095"/>
    <w:rsid w:val="003240B8"/>
    <w:rsid w:val="003244CC"/>
    <w:rsid w:val="00324681"/>
    <w:rsid w:val="0032494C"/>
    <w:rsid w:val="003249D4"/>
    <w:rsid w:val="00324FC1"/>
    <w:rsid w:val="00325422"/>
    <w:rsid w:val="0032557E"/>
    <w:rsid w:val="00325730"/>
    <w:rsid w:val="00325F50"/>
    <w:rsid w:val="00325FE6"/>
    <w:rsid w:val="00326277"/>
    <w:rsid w:val="00326735"/>
    <w:rsid w:val="003268C2"/>
    <w:rsid w:val="0032727E"/>
    <w:rsid w:val="003274BA"/>
    <w:rsid w:val="0032758B"/>
    <w:rsid w:val="00327B64"/>
    <w:rsid w:val="00330980"/>
    <w:rsid w:val="00330F93"/>
    <w:rsid w:val="003310EE"/>
    <w:rsid w:val="003316AB"/>
    <w:rsid w:val="0033170A"/>
    <w:rsid w:val="00331CDF"/>
    <w:rsid w:val="00331E31"/>
    <w:rsid w:val="00331EA4"/>
    <w:rsid w:val="00331EB6"/>
    <w:rsid w:val="003324FA"/>
    <w:rsid w:val="0033254C"/>
    <w:rsid w:val="00332B17"/>
    <w:rsid w:val="00332D49"/>
    <w:rsid w:val="00333110"/>
    <w:rsid w:val="00333250"/>
    <w:rsid w:val="003332D4"/>
    <w:rsid w:val="003337C4"/>
    <w:rsid w:val="00333A25"/>
    <w:rsid w:val="00333FDA"/>
    <w:rsid w:val="003340DE"/>
    <w:rsid w:val="00334417"/>
    <w:rsid w:val="00334872"/>
    <w:rsid w:val="00334887"/>
    <w:rsid w:val="00334C7C"/>
    <w:rsid w:val="00334DD6"/>
    <w:rsid w:val="00334EC2"/>
    <w:rsid w:val="00334F48"/>
    <w:rsid w:val="003353B5"/>
    <w:rsid w:val="0033540C"/>
    <w:rsid w:val="003355F8"/>
    <w:rsid w:val="00335804"/>
    <w:rsid w:val="0033584A"/>
    <w:rsid w:val="00335930"/>
    <w:rsid w:val="00335A8F"/>
    <w:rsid w:val="00335B5B"/>
    <w:rsid w:val="00335BE9"/>
    <w:rsid w:val="00335D17"/>
    <w:rsid w:val="00335FFE"/>
    <w:rsid w:val="00336303"/>
    <w:rsid w:val="0033657E"/>
    <w:rsid w:val="00336C57"/>
    <w:rsid w:val="00336D81"/>
    <w:rsid w:val="00336E47"/>
    <w:rsid w:val="0033732D"/>
    <w:rsid w:val="003374E5"/>
    <w:rsid w:val="00337716"/>
    <w:rsid w:val="00337723"/>
    <w:rsid w:val="003379A9"/>
    <w:rsid w:val="00337BA8"/>
    <w:rsid w:val="00337BB9"/>
    <w:rsid w:val="003400F4"/>
    <w:rsid w:val="003406C7"/>
    <w:rsid w:val="0034075F"/>
    <w:rsid w:val="00340C6D"/>
    <w:rsid w:val="00340D19"/>
    <w:rsid w:val="003410ED"/>
    <w:rsid w:val="0034168D"/>
    <w:rsid w:val="00341A37"/>
    <w:rsid w:val="00341B27"/>
    <w:rsid w:val="00341DBC"/>
    <w:rsid w:val="00341E4B"/>
    <w:rsid w:val="00341F2F"/>
    <w:rsid w:val="00342193"/>
    <w:rsid w:val="003423A6"/>
    <w:rsid w:val="003428C3"/>
    <w:rsid w:val="00342956"/>
    <w:rsid w:val="00342D6A"/>
    <w:rsid w:val="003430A8"/>
    <w:rsid w:val="00343230"/>
    <w:rsid w:val="0034336D"/>
    <w:rsid w:val="00343461"/>
    <w:rsid w:val="003434D4"/>
    <w:rsid w:val="003436BD"/>
    <w:rsid w:val="00343821"/>
    <w:rsid w:val="0034395C"/>
    <w:rsid w:val="00343B61"/>
    <w:rsid w:val="00343BBD"/>
    <w:rsid w:val="00343C6C"/>
    <w:rsid w:val="00343EC0"/>
    <w:rsid w:val="00344705"/>
    <w:rsid w:val="00344804"/>
    <w:rsid w:val="0034483F"/>
    <w:rsid w:val="00344D49"/>
    <w:rsid w:val="00344E30"/>
    <w:rsid w:val="0034526A"/>
    <w:rsid w:val="00345372"/>
    <w:rsid w:val="00345518"/>
    <w:rsid w:val="003456C8"/>
    <w:rsid w:val="00345E29"/>
    <w:rsid w:val="00345F9E"/>
    <w:rsid w:val="00346162"/>
    <w:rsid w:val="0034622B"/>
    <w:rsid w:val="00346344"/>
    <w:rsid w:val="003463D1"/>
    <w:rsid w:val="00346512"/>
    <w:rsid w:val="00346812"/>
    <w:rsid w:val="003468E7"/>
    <w:rsid w:val="00346C47"/>
    <w:rsid w:val="00346C69"/>
    <w:rsid w:val="00346C74"/>
    <w:rsid w:val="003473C2"/>
    <w:rsid w:val="0034751C"/>
    <w:rsid w:val="00347863"/>
    <w:rsid w:val="00347984"/>
    <w:rsid w:val="00347A1F"/>
    <w:rsid w:val="0035012E"/>
    <w:rsid w:val="0035014D"/>
    <w:rsid w:val="003508D7"/>
    <w:rsid w:val="00350A85"/>
    <w:rsid w:val="00350B6D"/>
    <w:rsid w:val="00350C43"/>
    <w:rsid w:val="003510C4"/>
    <w:rsid w:val="003510FF"/>
    <w:rsid w:val="00351208"/>
    <w:rsid w:val="003513CA"/>
    <w:rsid w:val="00351416"/>
    <w:rsid w:val="003518C8"/>
    <w:rsid w:val="0035194C"/>
    <w:rsid w:val="00351A51"/>
    <w:rsid w:val="00351B2C"/>
    <w:rsid w:val="00351E48"/>
    <w:rsid w:val="003520E4"/>
    <w:rsid w:val="00352155"/>
    <w:rsid w:val="00352831"/>
    <w:rsid w:val="00352BC7"/>
    <w:rsid w:val="00352C9E"/>
    <w:rsid w:val="0035337A"/>
    <w:rsid w:val="0035338B"/>
    <w:rsid w:val="003533B5"/>
    <w:rsid w:val="0035342E"/>
    <w:rsid w:val="00353436"/>
    <w:rsid w:val="0035359C"/>
    <w:rsid w:val="00353CE3"/>
    <w:rsid w:val="00353DC0"/>
    <w:rsid w:val="00353E1B"/>
    <w:rsid w:val="00353E5D"/>
    <w:rsid w:val="00354187"/>
    <w:rsid w:val="003542D3"/>
    <w:rsid w:val="00354B2F"/>
    <w:rsid w:val="0035508D"/>
    <w:rsid w:val="0035559B"/>
    <w:rsid w:val="00355C37"/>
    <w:rsid w:val="00356024"/>
    <w:rsid w:val="00356155"/>
    <w:rsid w:val="003561D9"/>
    <w:rsid w:val="003562B0"/>
    <w:rsid w:val="00356313"/>
    <w:rsid w:val="0035654B"/>
    <w:rsid w:val="003566BA"/>
    <w:rsid w:val="003568D9"/>
    <w:rsid w:val="00356B63"/>
    <w:rsid w:val="00356BC5"/>
    <w:rsid w:val="0035728C"/>
    <w:rsid w:val="003575D8"/>
    <w:rsid w:val="00357901"/>
    <w:rsid w:val="00357BC9"/>
    <w:rsid w:val="00357CDE"/>
    <w:rsid w:val="0036035C"/>
    <w:rsid w:val="00360426"/>
    <w:rsid w:val="003604D3"/>
    <w:rsid w:val="0036063F"/>
    <w:rsid w:val="00360AF9"/>
    <w:rsid w:val="00360B65"/>
    <w:rsid w:val="00360C62"/>
    <w:rsid w:val="00361146"/>
    <w:rsid w:val="00361216"/>
    <w:rsid w:val="0036139E"/>
    <w:rsid w:val="00361563"/>
    <w:rsid w:val="0036158F"/>
    <w:rsid w:val="00361619"/>
    <w:rsid w:val="00361CCA"/>
    <w:rsid w:val="00361F8D"/>
    <w:rsid w:val="0036204E"/>
    <w:rsid w:val="00362090"/>
    <w:rsid w:val="003622CA"/>
    <w:rsid w:val="003623B4"/>
    <w:rsid w:val="0036258C"/>
    <w:rsid w:val="00362730"/>
    <w:rsid w:val="003628E7"/>
    <w:rsid w:val="003629F0"/>
    <w:rsid w:val="00362F8E"/>
    <w:rsid w:val="00363030"/>
    <w:rsid w:val="003630EE"/>
    <w:rsid w:val="0036347F"/>
    <w:rsid w:val="00363603"/>
    <w:rsid w:val="00363663"/>
    <w:rsid w:val="00363CC0"/>
    <w:rsid w:val="00363E45"/>
    <w:rsid w:val="00363EC5"/>
    <w:rsid w:val="00363F8F"/>
    <w:rsid w:val="00363FF4"/>
    <w:rsid w:val="00364563"/>
    <w:rsid w:val="0036462C"/>
    <w:rsid w:val="00364A42"/>
    <w:rsid w:val="00364CC8"/>
    <w:rsid w:val="00364FC9"/>
    <w:rsid w:val="003651F3"/>
    <w:rsid w:val="00365285"/>
    <w:rsid w:val="00365313"/>
    <w:rsid w:val="00365369"/>
    <w:rsid w:val="003653A1"/>
    <w:rsid w:val="00365860"/>
    <w:rsid w:val="0036588C"/>
    <w:rsid w:val="00365E02"/>
    <w:rsid w:val="00366018"/>
    <w:rsid w:val="00366195"/>
    <w:rsid w:val="00366549"/>
    <w:rsid w:val="00366736"/>
    <w:rsid w:val="00366747"/>
    <w:rsid w:val="003667FD"/>
    <w:rsid w:val="00366DA3"/>
    <w:rsid w:val="00366E0E"/>
    <w:rsid w:val="00367053"/>
    <w:rsid w:val="003674CA"/>
    <w:rsid w:val="0036754F"/>
    <w:rsid w:val="00367FFC"/>
    <w:rsid w:val="003702A2"/>
    <w:rsid w:val="0037077D"/>
    <w:rsid w:val="0037081A"/>
    <w:rsid w:val="00370A42"/>
    <w:rsid w:val="00370BCD"/>
    <w:rsid w:val="00370C11"/>
    <w:rsid w:val="00370FE2"/>
    <w:rsid w:val="003714D9"/>
    <w:rsid w:val="003715F6"/>
    <w:rsid w:val="00371732"/>
    <w:rsid w:val="00371750"/>
    <w:rsid w:val="0037180B"/>
    <w:rsid w:val="00371A4B"/>
    <w:rsid w:val="00371DD5"/>
    <w:rsid w:val="00371E3C"/>
    <w:rsid w:val="00371E49"/>
    <w:rsid w:val="003722BF"/>
    <w:rsid w:val="003723CB"/>
    <w:rsid w:val="00372643"/>
    <w:rsid w:val="00372798"/>
    <w:rsid w:val="00372A35"/>
    <w:rsid w:val="00372C94"/>
    <w:rsid w:val="00372D90"/>
    <w:rsid w:val="003732C1"/>
    <w:rsid w:val="003733B9"/>
    <w:rsid w:val="0037352F"/>
    <w:rsid w:val="003735FE"/>
    <w:rsid w:val="00373753"/>
    <w:rsid w:val="00373B32"/>
    <w:rsid w:val="00373B5C"/>
    <w:rsid w:val="00373CD4"/>
    <w:rsid w:val="00373FA6"/>
    <w:rsid w:val="00374099"/>
    <w:rsid w:val="00374329"/>
    <w:rsid w:val="0037432C"/>
    <w:rsid w:val="003743C4"/>
    <w:rsid w:val="00374B58"/>
    <w:rsid w:val="00374C5B"/>
    <w:rsid w:val="00374D94"/>
    <w:rsid w:val="00374F23"/>
    <w:rsid w:val="0037525E"/>
    <w:rsid w:val="003752D2"/>
    <w:rsid w:val="003755FB"/>
    <w:rsid w:val="003756AA"/>
    <w:rsid w:val="0037577C"/>
    <w:rsid w:val="00375933"/>
    <w:rsid w:val="00375A38"/>
    <w:rsid w:val="00375EB9"/>
    <w:rsid w:val="0037608C"/>
    <w:rsid w:val="003767B2"/>
    <w:rsid w:val="0037682D"/>
    <w:rsid w:val="00376A1D"/>
    <w:rsid w:val="00376AC2"/>
    <w:rsid w:val="00376CD7"/>
    <w:rsid w:val="00376D53"/>
    <w:rsid w:val="00376F22"/>
    <w:rsid w:val="00377201"/>
    <w:rsid w:val="00377263"/>
    <w:rsid w:val="003775B8"/>
    <w:rsid w:val="0037764B"/>
    <w:rsid w:val="0037768A"/>
    <w:rsid w:val="00377862"/>
    <w:rsid w:val="003778B6"/>
    <w:rsid w:val="00377C17"/>
    <w:rsid w:val="00377CB7"/>
    <w:rsid w:val="00377DF7"/>
    <w:rsid w:val="00380C2C"/>
    <w:rsid w:val="00380CE1"/>
    <w:rsid w:val="00380EAB"/>
    <w:rsid w:val="00380F9E"/>
    <w:rsid w:val="003810DD"/>
    <w:rsid w:val="00381421"/>
    <w:rsid w:val="0038188D"/>
    <w:rsid w:val="00381A9F"/>
    <w:rsid w:val="00381FEF"/>
    <w:rsid w:val="0038218A"/>
    <w:rsid w:val="0038235F"/>
    <w:rsid w:val="0038254A"/>
    <w:rsid w:val="0038284B"/>
    <w:rsid w:val="00382B40"/>
    <w:rsid w:val="00382F11"/>
    <w:rsid w:val="00382F20"/>
    <w:rsid w:val="003832D4"/>
    <w:rsid w:val="0038333F"/>
    <w:rsid w:val="003833C6"/>
    <w:rsid w:val="00383513"/>
    <w:rsid w:val="003841E8"/>
    <w:rsid w:val="003845E1"/>
    <w:rsid w:val="00384627"/>
    <w:rsid w:val="00384AEA"/>
    <w:rsid w:val="00384F64"/>
    <w:rsid w:val="0038539F"/>
    <w:rsid w:val="00385502"/>
    <w:rsid w:val="00385526"/>
    <w:rsid w:val="0038569C"/>
    <w:rsid w:val="003857E9"/>
    <w:rsid w:val="00385917"/>
    <w:rsid w:val="00385977"/>
    <w:rsid w:val="00385AE9"/>
    <w:rsid w:val="0038623A"/>
    <w:rsid w:val="0038635F"/>
    <w:rsid w:val="003863E7"/>
    <w:rsid w:val="0038648E"/>
    <w:rsid w:val="003866CA"/>
    <w:rsid w:val="00386D03"/>
    <w:rsid w:val="003872AB"/>
    <w:rsid w:val="003875DB"/>
    <w:rsid w:val="00387620"/>
    <w:rsid w:val="003878C9"/>
    <w:rsid w:val="00387CE1"/>
    <w:rsid w:val="00387D2E"/>
    <w:rsid w:val="00387D8B"/>
    <w:rsid w:val="003904F7"/>
    <w:rsid w:val="003907BE"/>
    <w:rsid w:val="0039085E"/>
    <w:rsid w:val="00390A62"/>
    <w:rsid w:val="00390D0C"/>
    <w:rsid w:val="00390DC5"/>
    <w:rsid w:val="00390EE4"/>
    <w:rsid w:val="0039124C"/>
    <w:rsid w:val="00391503"/>
    <w:rsid w:val="003915CB"/>
    <w:rsid w:val="00391A43"/>
    <w:rsid w:val="00391A72"/>
    <w:rsid w:val="00391CAA"/>
    <w:rsid w:val="003922AE"/>
    <w:rsid w:val="00392715"/>
    <w:rsid w:val="00392734"/>
    <w:rsid w:val="003927B4"/>
    <w:rsid w:val="00392826"/>
    <w:rsid w:val="00393123"/>
    <w:rsid w:val="0039331D"/>
    <w:rsid w:val="003933D9"/>
    <w:rsid w:val="003937D5"/>
    <w:rsid w:val="00393C78"/>
    <w:rsid w:val="00393D50"/>
    <w:rsid w:val="003944E0"/>
    <w:rsid w:val="003944E5"/>
    <w:rsid w:val="00394A04"/>
    <w:rsid w:val="00394EE1"/>
    <w:rsid w:val="00394F8D"/>
    <w:rsid w:val="00394FFE"/>
    <w:rsid w:val="003958EB"/>
    <w:rsid w:val="00395B3E"/>
    <w:rsid w:val="00396375"/>
    <w:rsid w:val="00396541"/>
    <w:rsid w:val="00396928"/>
    <w:rsid w:val="00396968"/>
    <w:rsid w:val="00396E47"/>
    <w:rsid w:val="00396EC9"/>
    <w:rsid w:val="00397467"/>
    <w:rsid w:val="00397918"/>
    <w:rsid w:val="00397ACA"/>
    <w:rsid w:val="00397CD1"/>
    <w:rsid w:val="003A0125"/>
    <w:rsid w:val="003A0178"/>
    <w:rsid w:val="003A01C0"/>
    <w:rsid w:val="003A0619"/>
    <w:rsid w:val="003A071C"/>
    <w:rsid w:val="003A07D6"/>
    <w:rsid w:val="003A0A0B"/>
    <w:rsid w:val="003A0A71"/>
    <w:rsid w:val="003A0D28"/>
    <w:rsid w:val="003A15FF"/>
    <w:rsid w:val="003A1921"/>
    <w:rsid w:val="003A1A55"/>
    <w:rsid w:val="003A1A97"/>
    <w:rsid w:val="003A1D43"/>
    <w:rsid w:val="003A25FB"/>
    <w:rsid w:val="003A2604"/>
    <w:rsid w:val="003A27CC"/>
    <w:rsid w:val="003A286F"/>
    <w:rsid w:val="003A2CA9"/>
    <w:rsid w:val="003A301D"/>
    <w:rsid w:val="003A31BD"/>
    <w:rsid w:val="003A32CB"/>
    <w:rsid w:val="003A3B84"/>
    <w:rsid w:val="003A3D1C"/>
    <w:rsid w:val="003A4038"/>
    <w:rsid w:val="003A4773"/>
    <w:rsid w:val="003A4CC2"/>
    <w:rsid w:val="003A4E6C"/>
    <w:rsid w:val="003A4EE9"/>
    <w:rsid w:val="003A534F"/>
    <w:rsid w:val="003A5623"/>
    <w:rsid w:val="003A56AB"/>
    <w:rsid w:val="003A56D8"/>
    <w:rsid w:val="003A58E0"/>
    <w:rsid w:val="003A5AF1"/>
    <w:rsid w:val="003A60F2"/>
    <w:rsid w:val="003A63E9"/>
    <w:rsid w:val="003A6E02"/>
    <w:rsid w:val="003A6FF0"/>
    <w:rsid w:val="003A7083"/>
    <w:rsid w:val="003A721E"/>
    <w:rsid w:val="003A7430"/>
    <w:rsid w:val="003A789B"/>
    <w:rsid w:val="003A7B45"/>
    <w:rsid w:val="003A7E3A"/>
    <w:rsid w:val="003B011C"/>
    <w:rsid w:val="003B016A"/>
    <w:rsid w:val="003B0477"/>
    <w:rsid w:val="003B0517"/>
    <w:rsid w:val="003B0611"/>
    <w:rsid w:val="003B0ADD"/>
    <w:rsid w:val="003B0D66"/>
    <w:rsid w:val="003B0D72"/>
    <w:rsid w:val="003B1546"/>
    <w:rsid w:val="003B1F6A"/>
    <w:rsid w:val="003B220B"/>
    <w:rsid w:val="003B2295"/>
    <w:rsid w:val="003B23C7"/>
    <w:rsid w:val="003B2B48"/>
    <w:rsid w:val="003B2C8D"/>
    <w:rsid w:val="003B2CB6"/>
    <w:rsid w:val="003B2DBB"/>
    <w:rsid w:val="003B2F91"/>
    <w:rsid w:val="003B2FD2"/>
    <w:rsid w:val="003B304D"/>
    <w:rsid w:val="003B31E0"/>
    <w:rsid w:val="003B346D"/>
    <w:rsid w:val="003B3617"/>
    <w:rsid w:val="003B366D"/>
    <w:rsid w:val="003B3844"/>
    <w:rsid w:val="003B39E7"/>
    <w:rsid w:val="003B3E6C"/>
    <w:rsid w:val="003B42D9"/>
    <w:rsid w:val="003B4373"/>
    <w:rsid w:val="003B465B"/>
    <w:rsid w:val="003B50DA"/>
    <w:rsid w:val="003B54B5"/>
    <w:rsid w:val="003B5957"/>
    <w:rsid w:val="003B5F4E"/>
    <w:rsid w:val="003B6017"/>
    <w:rsid w:val="003B66C0"/>
    <w:rsid w:val="003B6A74"/>
    <w:rsid w:val="003B6B63"/>
    <w:rsid w:val="003B6BE4"/>
    <w:rsid w:val="003B6DBC"/>
    <w:rsid w:val="003B7029"/>
    <w:rsid w:val="003B7073"/>
    <w:rsid w:val="003B71A3"/>
    <w:rsid w:val="003B74F1"/>
    <w:rsid w:val="003C02BA"/>
    <w:rsid w:val="003C052F"/>
    <w:rsid w:val="003C06D8"/>
    <w:rsid w:val="003C095C"/>
    <w:rsid w:val="003C0DCA"/>
    <w:rsid w:val="003C0F84"/>
    <w:rsid w:val="003C1203"/>
    <w:rsid w:val="003C168A"/>
    <w:rsid w:val="003C16F4"/>
    <w:rsid w:val="003C25B8"/>
    <w:rsid w:val="003C27D0"/>
    <w:rsid w:val="003C28B1"/>
    <w:rsid w:val="003C28ED"/>
    <w:rsid w:val="003C2AC8"/>
    <w:rsid w:val="003C2B4A"/>
    <w:rsid w:val="003C2E13"/>
    <w:rsid w:val="003C2EB2"/>
    <w:rsid w:val="003C3140"/>
    <w:rsid w:val="003C31C9"/>
    <w:rsid w:val="003C327C"/>
    <w:rsid w:val="003C3A63"/>
    <w:rsid w:val="003C3E02"/>
    <w:rsid w:val="003C3EC8"/>
    <w:rsid w:val="003C3EDB"/>
    <w:rsid w:val="003C3FAF"/>
    <w:rsid w:val="003C3FE8"/>
    <w:rsid w:val="003C40C4"/>
    <w:rsid w:val="003C40FA"/>
    <w:rsid w:val="003C41DA"/>
    <w:rsid w:val="003C43F3"/>
    <w:rsid w:val="003C464B"/>
    <w:rsid w:val="003C4D74"/>
    <w:rsid w:val="003C4E62"/>
    <w:rsid w:val="003C51E0"/>
    <w:rsid w:val="003C53E3"/>
    <w:rsid w:val="003C5408"/>
    <w:rsid w:val="003C56D4"/>
    <w:rsid w:val="003C5783"/>
    <w:rsid w:val="003C5C37"/>
    <w:rsid w:val="003C6203"/>
    <w:rsid w:val="003C6A69"/>
    <w:rsid w:val="003C6B13"/>
    <w:rsid w:val="003C6CF8"/>
    <w:rsid w:val="003C734B"/>
    <w:rsid w:val="003C73F9"/>
    <w:rsid w:val="003C768D"/>
    <w:rsid w:val="003C7782"/>
    <w:rsid w:val="003C77B2"/>
    <w:rsid w:val="003C7EC4"/>
    <w:rsid w:val="003D01EF"/>
    <w:rsid w:val="003D06EA"/>
    <w:rsid w:val="003D07BC"/>
    <w:rsid w:val="003D0A7F"/>
    <w:rsid w:val="003D0AE8"/>
    <w:rsid w:val="003D0C44"/>
    <w:rsid w:val="003D116E"/>
    <w:rsid w:val="003D1218"/>
    <w:rsid w:val="003D1BF0"/>
    <w:rsid w:val="003D1C7F"/>
    <w:rsid w:val="003D1E07"/>
    <w:rsid w:val="003D1F70"/>
    <w:rsid w:val="003D2152"/>
    <w:rsid w:val="003D234E"/>
    <w:rsid w:val="003D2AC7"/>
    <w:rsid w:val="003D2AEE"/>
    <w:rsid w:val="003D2DBB"/>
    <w:rsid w:val="003D32D6"/>
    <w:rsid w:val="003D331F"/>
    <w:rsid w:val="003D380C"/>
    <w:rsid w:val="003D394E"/>
    <w:rsid w:val="003D3971"/>
    <w:rsid w:val="003D3AAA"/>
    <w:rsid w:val="003D3FAA"/>
    <w:rsid w:val="003D3FE9"/>
    <w:rsid w:val="003D40B3"/>
    <w:rsid w:val="003D4168"/>
    <w:rsid w:val="003D4398"/>
    <w:rsid w:val="003D4427"/>
    <w:rsid w:val="003D445C"/>
    <w:rsid w:val="003D447C"/>
    <w:rsid w:val="003D45F6"/>
    <w:rsid w:val="003D4DB8"/>
    <w:rsid w:val="003D4DE1"/>
    <w:rsid w:val="003D51DE"/>
    <w:rsid w:val="003D5675"/>
    <w:rsid w:val="003D57BB"/>
    <w:rsid w:val="003D5967"/>
    <w:rsid w:val="003D5B76"/>
    <w:rsid w:val="003D5F07"/>
    <w:rsid w:val="003D5F21"/>
    <w:rsid w:val="003D604D"/>
    <w:rsid w:val="003D6153"/>
    <w:rsid w:val="003D62DA"/>
    <w:rsid w:val="003D6463"/>
    <w:rsid w:val="003D6AAF"/>
    <w:rsid w:val="003D6AB5"/>
    <w:rsid w:val="003D6CF4"/>
    <w:rsid w:val="003D76EE"/>
    <w:rsid w:val="003D77FE"/>
    <w:rsid w:val="003D7875"/>
    <w:rsid w:val="003D79CB"/>
    <w:rsid w:val="003D7CF6"/>
    <w:rsid w:val="003E02E7"/>
    <w:rsid w:val="003E0374"/>
    <w:rsid w:val="003E071C"/>
    <w:rsid w:val="003E0759"/>
    <w:rsid w:val="003E0AD5"/>
    <w:rsid w:val="003E0BCA"/>
    <w:rsid w:val="003E0BCF"/>
    <w:rsid w:val="003E0FAE"/>
    <w:rsid w:val="003E121C"/>
    <w:rsid w:val="003E121E"/>
    <w:rsid w:val="003E18F4"/>
    <w:rsid w:val="003E1902"/>
    <w:rsid w:val="003E1DF0"/>
    <w:rsid w:val="003E2090"/>
    <w:rsid w:val="003E25AA"/>
    <w:rsid w:val="003E262D"/>
    <w:rsid w:val="003E2890"/>
    <w:rsid w:val="003E29A3"/>
    <w:rsid w:val="003E2B61"/>
    <w:rsid w:val="003E2E92"/>
    <w:rsid w:val="003E3088"/>
    <w:rsid w:val="003E3528"/>
    <w:rsid w:val="003E3908"/>
    <w:rsid w:val="003E3988"/>
    <w:rsid w:val="003E3BDC"/>
    <w:rsid w:val="003E3D4D"/>
    <w:rsid w:val="003E3FF5"/>
    <w:rsid w:val="003E414C"/>
    <w:rsid w:val="003E4374"/>
    <w:rsid w:val="003E44DD"/>
    <w:rsid w:val="003E46DE"/>
    <w:rsid w:val="003E4B34"/>
    <w:rsid w:val="003E4D2C"/>
    <w:rsid w:val="003E4D95"/>
    <w:rsid w:val="003E5354"/>
    <w:rsid w:val="003E565C"/>
    <w:rsid w:val="003E5703"/>
    <w:rsid w:val="003E585A"/>
    <w:rsid w:val="003E58FC"/>
    <w:rsid w:val="003E5C36"/>
    <w:rsid w:val="003E5ECF"/>
    <w:rsid w:val="003E615E"/>
    <w:rsid w:val="003E61CC"/>
    <w:rsid w:val="003E67A3"/>
    <w:rsid w:val="003E6B62"/>
    <w:rsid w:val="003E709C"/>
    <w:rsid w:val="003E72FD"/>
    <w:rsid w:val="003E75D2"/>
    <w:rsid w:val="003E76F4"/>
    <w:rsid w:val="003E7AC0"/>
    <w:rsid w:val="003E7CB9"/>
    <w:rsid w:val="003E7CF3"/>
    <w:rsid w:val="003E7EB7"/>
    <w:rsid w:val="003F018C"/>
    <w:rsid w:val="003F0261"/>
    <w:rsid w:val="003F068A"/>
    <w:rsid w:val="003F0CA8"/>
    <w:rsid w:val="003F134B"/>
    <w:rsid w:val="003F17A7"/>
    <w:rsid w:val="003F19E1"/>
    <w:rsid w:val="003F1B91"/>
    <w:rsid w:val="003F1C48"/>
    <w:rsid w:val="003F1EFB"/>
    <w:rsid w:val="003F1F93"/>
    <w:rsid w:val="003F2015"/>
    <w:rsid w:val="003F20A0"/>
    <w:rsid w:val="003F21C4"/>
    <w:rsid w:val="003F230F"/>
    <w:rsid w:val="003F23E9"/>
    <w:rsid w:val="003F27F5"/>
    <w:rsid w:val="003F2A8B"/>
    <w:rsid w:val="003F2DF5"/>
    <w:rsid w:val="003F2E6C"/>
    <w:rsid w:val="003F2EC1"/>
    <w:rsid w:val="003F33C1"/>
    <w:rsid w:val="003F35B4"/>
    <w:rsid w:val="003F3CF2"/>
    <w:rsid w:val="003F43E1"/>
    <w:rsid w:val="003F45AC"/>
    <w:rsid w:val="003F4752"/>
    <w:rsid w:val="003F4B73"/>
    <w:rsid w:val="003F4D86"/>
    <w:rsid w:val="003F4FAA"/>
    <w:rsid w:val="003F5033"/>
    <w:rsid w:val="003F51F4"/>
    <w:rsid w:val="003F52C6"/>
    <w:rsid w:val="003F54E5"/>
    <w:rsid w:val="003F558E"/>
    <w:rsid w:val="003F5673"/>
    <w:rsid w:val="003F5C0C"/>
    <w:rsid w:val="003F64CC"/>
    <w:rsid w:val="003F6692"/>
    <w:rsid w:val="003F674C"/>
    <w:rsid w:val="003F683A"/>
    <w:rsid w:val="003F6944"/>
    <w:rsid w:val="003F696C"/>
    <w:rsid w:val="003F6A2E"/>
    <w:rsid w:val="003F6B42"/>
    <w:rsid w:val="003F6BE9"/>
    <w:rsid w:val="003F6E89"/>
    <w:rsid w:val="003F723C"/>
    <w:rsid w:val="003F7285"/>
    <w:rsid w:val="003F74E3"/>
    <w:rsid w:val="003F76B1"/>
    <w:rsid w:val="003F77B3"/>
    <w:rsid w:val="003F788E"/>
    <w:rsid w:val="003F7B70"/>
    <w:rsid w:val="004007F3"/>
    <w:rsid w:val="004007FF"/>
    <w:rsid w:val="0040081C"/>
    <w:rsid w:val="00400E63"/>
    <w:rsid w:val="00400F8F"/>
    <w:rsid w:val="0040117C"/>
    <w:rsid w:val="0040126F"/>
    <w:rsid w:val="004012F8"/>
    <w:rsid w:val="0040170F"/>
    <w:rsid w:val="00401733"/>
    <w:rsid w:val="00401917"/>
    <w:rsid w:val="00401D42"/>
    <w:rsid w:val="00402C58"/>
    <w:rsid w:val="00402F37"/>
    <w:rsid w:val="00402FA2"/>
    <w:rsid w:val="00403056"/>
    <w:rsid w:val="00403501"/>
    <w:rsid w:val="0040377C"/>
    <w:rsid w:val="004037AD"/>
    <w:rsid w:val="00403A8D"/>
    <w:rsid w:val="00403D6E"/>
    <w:rsid w:val="00403DF7"/>
    <w:rsid w:val="00403F84"/>
    <w:rsid w:val="00404019"/>
    <w:rsid w:val="00404050"/>
    <w:rsid w:val="00404155"/>
    <w:rsid w:val="00404682"/>
    <w:rsid w:val="00404859"/>
    <w:rsid w:val="00404998"/>
    <w:rsid w:val="00404C7A"/>
    <w:rsid w:val="00404E64"/>
    <w:rsid w:val="00405083"/>
    <w:rsid w:val="00405AA2"/>
    <w:rsid w:val="00405E03"/>
    <w:rsid w:val="00406194"/>
    <w:rsid w:val="00406645"/>
    <w:rsid w:val="00407246"/>
    <w:rsid w:val="00407792"/>
    <w:rsid w:val="004077D8"/>
    <w:rsid w:val="00407AC0"/>
    <w:rsid w:val="00407CB1"/>
    <w:rsid w:val="00410652"/>
    <w:rsid w:val="00410E5A"/>
    <w:rsid w:val="00410FE9"/>
    <w:rsid w:val="00411024"/>
    <w:rsid w:val="004116C6"/>
    <w:rsid w:val="00411713"/>
    <w:rsid w:val="004117E3"/>
    <w:rsid w:val="00411814"/>
    <w:rsid w:val="004118D4"/>
    <w:rsid w:val="004119A4"/>
    <w:rsid w:val="004121C0"/>
    <w:rsid w:val="0041269D"/>
    <w:rsid w:val="00412B73"/>
    <w:rsid w:val="00412BDA"/>
    <w:rsid w:val="00412CBA"/>
    <w:rsid w:val="00412E30"/>
    <w:rsid w:val="00412F85"/>
    <w:rsid w:val="0041343B"/>
    <w:rsid w:val="004136E5"/>
    <w:rsid w:val="00413840"/>
    <w:rsid w:val="00413B67"/>
    <w:rsid w:val="00413BEB"/>
    <w:rsid w:val="00413E9D"/>
    <w:rsid w:val="00413FA9"/>
    <w:rsid w:val="004142FF"/>
    <w:rsid w:val="004143F7"/>
    <w:rsid w:val="00414752"/>
    <w:rsid w:val="00414907"/>
    <w:rsid w:val="00414F42"/>
    <w:rsid w:val="00415341"/>
    <w:rsid w:val="00415346"/>
    <w:rsid w:val="004153E0"/>
    <w:rsid w:val="004158F5"/>
    <w:rsid w:val="00415B78"/>
    <w:rsid w:val="00415BD5"/>
    <w:rsid w:val="00415D34"/>
    <w:rsid w:val="00415E2B"/>
    <w:rsid w:val="00416041"/>
    <w:rsid w:val="00416561"/>
    <w:rsid w:val="004165AA"/>
    <w:rsid w:val="0041665C"/>
    <w:rsid w:val="004166BD"/>
    <w:rsid w:val="00416724"/>
    <w:rsid w:val="00416846"/>
    <w:rsid w:val="004169A6"/>
    <w:rsid w:val="00416A7A"/>
    <w:rsid w:val="00416CBB"/>
    <w:rsid w:val="00416CCD"/>
    <w:rsid w:val="00417016"/>
    <w:rsid w:val="004170AF"/>
    <w:rsid w:val="00417228"/>
    <w:rsid w:val="004173B4"/>
    <w:rsid w:val="00417DE8"/>
    <w:rsid w:val="00417F0A"/>
    <w:rsid w:val="00420114"/>
    <w:rsid w:val="0042044F"/>
    <w:rsid w:val="0042057D"/>
    <w:rsid w:val="004206A4"/>
    <w:rsid w:val="00420719"/>
    <w:rsid w:val="004211A6"/>
    <w:rsid w:val="0042136B"/>
    <w:rsid w:val="00421583"/>
    <w:rsid w:val="004215AB"/>
    <w:rsid w:val="00421861"/>
    <w:rsid w:val="0042189B"/>
    <w:rsid w:val="004222F5"/>
    <w:rsid w:val="00422309"/>
    <w:rsid w:val="004229FB"/>
    <w:rsid w:val="00422AA9"/>
    <w:rsid w:val="00422C55"/>
    <w:rsid w:val="00422F58"/>
    <w:rsid w:val="00423004"/>
    <w:rsid w:val="004232A6"/>
    <w:rsid w:val="00423633"/>
    <w:rsid w:val="00423830"/>
    <w:rsid w:val="00423A45"/>
    <w:rsid w:val="00423E40"/>
    <w:rsid w:val="00424279"/>
    <w:rsid w:val="0042431A"/>
    <w:rsid w:val="004245D6"/>
    <w:rsid w:val="00424814"/>
    <w:rsid w:val="004248CC"/>
    <w:rsid w:val="004249A0"/>
    <w:rsid w:val="004249FA"/>
    <w:rsid w:val="00424A4E"/>
    <w:rsid w:val="00424E25"/>
    <w:rsid w:val="00424F44"/>
    <w:rsid w:val="00425352"/>
    <w:rsid w:val="00425457"/>
    <w:rsid w:val="0042552C"/>
    <w:rsid w:val="0042558A"/>
    <w:rsid w:val="004255E9"/>
    <w:rsid w:val="00425698"/>
    <w:rsid w:val="004257AF"/>
    <w:rsid w:val="00425AB6"/>
    <w:rsid w:val="00425B5A"/>
    <w:rsid w:val="00425ED2"/>
    <w:rsid w:val="004262B4"/>
    <w:rsid w:val="004263AE"/>
    <w:rsid w:val="004268C0"/>
    <w:rsid w:val="00426AD3"/>
    <w:rsid w:val="00426AF8"/>
    <w:rsid w:val="00426B9D"/>
    <w:rsid w:val="00426C84"/>
    <w:rsid w:val="00426D39"/>
    <w:rsid w:val="004272E4"/>
    <w:rsid w:val="0042766E"/>
    <w:rsid w:val="00427784"/>
    <w:rsid w:val="00427BEA"/>
    <w:rsid w:val="0043065C"/>
    <w:rsid w:val="00430AB5"/>
    <w:rsid w:val="00430BC5"/>
    <w:rsid w:val="00430CD0"/>
    <w:rsid w:val="004310F4"/>
    <w:rsid w:val="00431111"/>
    <w:rsid w:val="004312BD"/>
    <w:rsid w:val="004312F9"/>
    <w:rsid w:val="00431380"/>
    <w:rsid w:val="004313E2"/>
    <w:rsid w:val="004315F5"/>
    <w:rsid w:val="00431C4F"/>
    <w:rsid w:val="00431F67"/>
    <w:rsid w:val="004320D6"/>
    <w:rsid w:val="0043254C"/>
    <w:rsid w:val="00432BB7"/>
    <w:rsid w:val="00432F2F"/>
    <w:rsid w:val="004331E9"/>
    <w:rsid w:val="00433526"/>
    <w:rsid w:val="00433558"/>
    <w:rsid w:val="0043390D"/>
    <w:rsid w:val="00433975"/>
    <w:rsid w:val="00433C3E"/>
    <w:rsid w:val="00433C4F"/>
    <w:rsid w:val="00433E8D"/>
    <w:rsid w:val="00433FAA"/>
    <w:rsid w:val="004342EE"/>
    <w:rsid w:val="00434437"/>
    <w:rsid w:val="004346C9"/>
    <w:rsid w:val="004347D4"/>
    <w:rsid w:val="00434A60"/>
    <w:rsid w:val="00434D53"/>
    <w:rsid w:val="00434E88"/>
    <w:rsid w:val="004353EF"/>
    <w:rsid w:val="0043541B"/>
    <w:rsid w:val="0043559E"/>
    <w:rsid w:val="00435645"/>
    <w:rsid w:val="0043592C"/>
    <w:rsid w:val="00435B6B"/>
    <w:rsid w:val="00435BD0"/>
    <w:rsid w:val="00435F1D"/>
    <w:rsid w:val="00436062"/>
    <w:rsid w:val="00436139"/>
    <w:rsid w:val="00436217"/>
    <w:rsid w:val="00436345"/>
    <w:rsid w:val="00436380"/>
    <w:rsid w:val="00436430"/>
    <w:rsid w:val="004364DC"/>
    <w:rsid w:val="00436742"/>
    <w:rsid w:val="00436DDF"/>
    <w:rsid w:val="00436F2F"/>
    <w:rsid w:val="00437707"/>
    <w:rsid w:val="00437967"/>
    <w:rsid w:val="00437BA1"/>
    <w:rsid w:val="00437E39"/>
    <w:rsid w:val="00437F74"/>
    <w:rsid w:val="0044061D"/>
    <w:rsid w:val="00440626"/>
    <w:rsid w:val="00440F3A"/>
    <w:rsid w:val="004411B9"/>
    <w:rsid w:val="00441207"/>
    <w:rsid w:val="0044120D"/>
    <w:rsid w:val="00441462"/>
    <w:rsid w:val="00441637"/>
    <w:rsid w:val="00441E52"/>
    <w:rsid w:val="00441E91"/>
    <w:rsid w:val="00441FEE"/>
    <w:rsid w:val="004421A2"/>
    <w:rsid w:val="004421AA"/>
    <w:rsid w:val="004422CA"/>
    <w:rsid w:val="0044232D"/>
    <w:rsid w:val="004423A2"/>
    <w:rsid w:val="004423F1"/>
    <w:rsid w:val="0044266F"/>
    <w:rsid w:val="00442EFB"/>
    <w:rsid w:val="00442FAD"/>
    <w:rsid w:val="00443597"/>
    <w:rsid w:val="00443807"/>
    <w:rsid w:val="00443A1C"/>
    <w:rsid w:val="00443C88"/>
    <w:rsid w:val="00443F03"/>
    <w:rsid w:val="004443E1"/>
    <w:rsid w:val="00444473"/>
    <w:rsid w:val="004446EA"/>
    <w:rsid w:val="00444710"/>
    <w:rsid w:val="00444808"/>
    <w:rsid w:val="004449AC"/>
    <w:rsid w:val="00444CB0"/>
    <w:rsid w:val="00444F35"/>
    <w:rsid w:val="0044506F"/>
    <w:rsid w:val="004451C8"/>
    <w:rsid w:val="0044555D"/>
    <w:rsid w:val="00445D5A"/>
    <w:rsid w:val="00445D76"/>
    <w:rsid w:val="00445F2B"/>
    <w:rsid w:val="004462F7"/>
    <w:rsid w:val="0044636A"/>
    <w:rsid w:val="00446C76"/>
    <w:rsid w:val="00447347"/>
    <w:rsid w:val="00447571"/>
    <w:rsid w:val="0044764F"/>
    <w:rsid w:val="00447A90"/>
    <w:rsid w:val="00447F08"/>
    <w:rsid w:val="00447F85"/>
    <w:rsid w:val="0045041B"/>
    <w:rsid w:val="004505EB"/>
    <w:rsid w:val="0045071B"/>
    <w:rsid w:val="00450A42"/>
    <w:rsid w:val="00450FE1"/>
    <w:rsid w:val="00450FE7"/>
    <w:rsid w:val="00451116"/>
    <w:rsid w:val="00451312"/>
    <w:rsid w:val="004515CF"/>
    <w:rsid w:val="00451656"/>
    <w:rsid w:val="0045171E"/>
    <w:rsid w:val="00451A09"/>
    <w:rsid w:val="00451AC5"/>
    <w:rsid w:val="00451C12"/>
    <w:rsid w:val="00452124"/>
    <w:rsid w:val="0045220E"/>
    <w:rsid w:val="004522B0"/>
    <w:rsid w:val="0045296F"/>
    <w:rsid w:val="00452AD0"/>
    <w:rsid w:val="00452E3E"/>
    <w:rsid w:val="004530F6"/>
    <w:rsid w:val="00453809"/>
    <w:rsid w:val="00453938"/>
    <w:rsid w:val="00453AC4"/>
    <w:rsid w:val="00453C7E"/>
    <w:rsid w:val="004545C9"/>
    <w:rsid w:val="00454835"/>
    <w:rsid w:val="004548B6"/>
    <w:rsid w:val="00454C06"/>
    <w:rsid w:val="00454D5A"/>
    <w:rsid w:val="00454F06"/>
    <w:rsid w:val="004550AC"/>
    <w:rsid w:val="0045554B"/>
    <w:rsid w:val="0045559B"/>
    <w:rsid w:val="00455AAF"/>
    <w:rsid w:val="00455C2C"/>
    <w:rsid w:val="0045650D"/>
    <w:rsid w:val="00456667"/>
    <w:rsid w:val="0045691C"/>
    <w:rsid w:val="00456B54"/>
    <w:rsid w:val="00456E6F"/>
    <w:rsid w:val="0045709D"/>
    <w:rsid w:val="0045716C"/>
    <w:rsid w:val="0045757D"/>
    <w:rsid w:val="00457A7F"/>
    <w:rsid w:val="00457B43"/>
    <w:rsid w:val="00457CF8"/>
    <w:rsid w:val="00457E6A"/>
    <w:rsid w:val="00457EFD"/>
    <w:rsid w:val="00457F42"/>
    <w:rsid w:val="0046019D"/>
    <w:rsid w:val="00460250"/>
    <w:rsid w:val="004603B6"/>
    <w:rsid w:val="004605BE"/>
    <w:rsid w:val="00460971"/>
    <w:rsid w:val="00460CC2"/>
    <w:rsid w:val="00460DCD"/>
    <w:rsid w:val="00460ED0"/>
    <w:rsid w:val="00461099"/>
    <w:rsid w:val="00461668"/>
    <w:rsid w:val="0046178B"/>
    <w:rsid w:val="00461C9F"/>
    <w:rsid w:val="00461F55"/>
    <w:rsid w:val="00462220"/>
    <w:rsid w:val="004623FA"/>
    <w:rsid w:val="00462431"/>
    <w:rsid w:val="004626FF"/>
    <w:rsid w:val="00462DF0"/>
    <w:rsid w:val="00463491"/>
    <w:rsid w:val="00463641"/>
    <w:rsid w:val="00463D70"/>
    <w:rsid w:val="00463D97"/>
    <w:rsid w:val="0046410F"/>
    <w:rsid w:val="00464274"/>
    <w:rsid w:val="004642B3"/>
    <w:rsid w:val="00464536"/>
    <w:rsid w:val="00464790"/>
    <w:rsid w:val="00464985"/>
    <w:rsid w:val="00464FF2"/>
    <w:rsid w:val="0046514E"/>
    <w:rsid w:val="0046531C"/>
    <w:rsid w:val="0046532C"/>
    <w:rsid w:val="0046571A"/>
    <w:rsid w:val="00465763"/>
    <w:rsid w:val="00465AD8"/>
    <w:rsid w:val="00465B68"/>
    <w:rsid w:val="0046605A"/>
    <w:rsid w:val="0046623C"/>
    <w:rsid w:val="0046686A"/>
    <w:rsid w:val="00466A11"/>
    <w:rsid w:val="00466C17"/>
    <w:rsid w:val="00466F96"/>
    <w:rsid w:val="004670EA"/>
    <w:rsid w:val="0046744A"/>
    <w:rsid w:val="00467739"/>
    <w:rsid w:val="00467E57"/>
    <w:rsid w:val="00470376"/>
    <w:rsid w:val="004703BD"/>
    <w:rsid w:val="004705D8"/>
    <w:rsid w:val="004709E8"/>
    <w:rsid w:val="00470D0C"/>
    <w:rsid w:val="00470F3C"/>
    <w:rsid w:val="0047104F"/>
    <w:rsid w:val="00471496"/>
    <w:rsid w:val="00471632"/>
    <w:rsid w:val="00471900"/>
    <w:rsid w:val="00471D6B"/>
    <w:rsid w:val="00472472"/>
    <w:rsid w:val="00472A6C"/>
    <w:rsid w:val="00472BC5"/>
    <w:rsid w:val="00472E12"/>
    <w:rsid w:val="00472F9E"/>
    <w:rsid w:val="00473B75"/>
    <w:rsid w:val="00473CF4"/>
    <w:rsid w:val="00473D94"/>
    <w:rsid w:val="00474104"/>
    <w:rsid w:val="00474150"/>
    <w:rsid w:val="00474167"/>
    <w:rsid w:val="004748E9"/>
    <w:rsid w:val="00474E22"/>
    <w:rsid w:val="00475022"/>
    <w:rsid w:val="004750E9"/>
    <w:rsid w:val="00475AE2"/>
    <w:rsid w:val="00475D86"/>
    <w:rsid w:val="0047608F"/>
    <w:rsid w:val="004762EF"/>
    <w:rsid w:val="004763FD"/>
    <w:rsid w:val="00476554"/>
    <w:rsid w:val="0047672A"/>
    <w:rsid w:val="004768CF"/>
    <w:rsid w:val="004769F6"/>
    <w:rsid w:val="004770BC"/>
    <w:rsid w:val="004770D4"/>
    <w:rsid w:val="0047739F"/>
    <w:rsid w:val="0047753F"/>
    <w:rsid w:val="0047758F"/>
    <w:rsid w:val="004776EC"/>
    <w:rsid w:val="0047798B"/>
    <w:rsid w:val="00477E20"/>
    <w:rsid w:val="00477EDE"/>
    <w:rsid w:val="004805BE"/>
    <w:rsid w:val="00480680"/>
    <w:rsid w:val="00480726"/>
    <w:rsid w:val="00480787"/>
    <w:rsid w:val="004813D4"/>
    <w:rsid w:val="00481804"/>
    <w:rsid w:val="00481D58"/>
    <w:rsid w:val="004821A1"/>
    <w:rsid w:val="004823A3"/>
    <w:rsid w:val="004823C9"/>
    <w:rsid w:val="004823DE"/>
    <w:rsid w:val="004824CF"/>
    <w:rsid w:val="00482A39"/>
    <w:rsid w:val="00482B34"/>
    <w:rsid w:val="00482B78"/>
    <w:rsid w:val="00482DB7"/>
    <w:rsid w:val="00482DF7"/>
    <w:rsid w:val="00482EAA"/>
    <w:rsid w:val="00482F56"/>
    <w:rsid w:val="004830B7"/>
    <w:rsid w:val="0048337B"/>
    <w:rsid w:val="004843C9"/>
    <w:rsid w:val="00484430"/>
    <w:rsid w:val="00484814"/>
    <w:rsid w:val="0048493F"/>
    <w:rsid w:val="00484AB4"/>
    <w:rsid w:val="00484B0A"/>
    <w:rsid w:val="00484D63"/>
    <w:rsid w:val="00484DCD"/>
    <w:rsid w:val="00485023"/>
    <w:rsid w:val="00485132"/>
    <w:rsid w:val="00485DEA"/>
    <w:rsid w:val="0048613A"/>
    <w:rsid w:val="004864AC"/>
    <w:rsid w:val="004864B3"/>
    <w:rsid w:val="00486BF6"/>
    <w:rsid w:val="00486E43"/>
    <w:rsid w:val="00487128"/>
    <w:rsid w:val="004875B9"/>
    <w:rsid w:val="004875D5"/>
    <w:rsid w:val="004875DE"/>
    <w:rsid w:val="00487EF4"/>
    <w:rsid w:val="0049004B"/>
    <w:rsid w:val="00490054"/>
    <w:rsid w:val="00490093"/>
    <w:rsid w:val="004900AC"/>
    <w:rsid w:val="00490467"/>
    <w:rsid w:val="00490515"/>
    <w:rsid w:val="004908E7"/>
    <w:rsid w:val="00490945"/>
    <w:rsid w:val="00490D15"/>
    <w:rsid w:val="00490FFE"/>
    <w:rsid w:val="004912CE"/>
    <w:rsid w:val="0049166E"/>
    <w:rsid w:val="0049197A"/>
    <w:rsid w:val="00491A3E"/>
    <w:rsid w:val="00491BE7"/>
    <w:rsid w:val="00491D91"/>
    <w:rsid w:val="00491DBD"/>
    <w:rsid w:val="004921F3"/>
    <w:rsid w:val="00492232"/>
    <w:rsid w:val="004922E1"/>
    <w:rsid w:val="00492652"/>
    <w:rsid w:val="00492754"/>
    <w:rsid w:val="00492804"/>
    <w:rsid w:val="00492C28"/>
    <w:rsid w:val="00492D8F"/>
    <w:rsid w:val="00492DCE"/>
    <w:rsid w:val="00492E9E"/>
    <w:rsid w:val="00493355"/>
    <w:rsid w:val="00493836"/>
    <w:rsid w:val="00493D27"/>
    <w:rsid w:val="00493F0A"/>
    <w:rsid w:val="00493F39"/>
    <w:rsid w:val="004943A4"/>
    <w:rsid w:val="004944DB"/>
    <w:rsid w:val="0049489D"/>
    <w:rsid w:val="00494916"/>
    <w:rsid w:val="00494B1A"/>
    <w:rsid w:val="004951BC"/>
    <w:rsid w:val="004952DB"/>
    <w:rsid w:val="00495421"/>
    <w:rsid w:val="0049556E"/>
    <w:rsid w:val="0049580C"/>
    <w:rsid w:val="0049598A"/>
    <w:rsid w:val="00495AC6"/>
    <w:rsid w:val="004960C3"/>
    <w:rsid w:val="004963EA"/>
    <w:rsid w:val="00496695"/>
    <w:rsid w:val="004966CE"/>
    <w:rsid w:val="00496874"/>
    <w:rsid w:val="00496A58"/>
    <w:rsid w:val="00496BF5"/>
    <w:rsid w:val="00496CF9"/>
    <w:rsid w:val="00496E5A"/>
    <w:rsid w:val="00496F53"/>
    <w:rsid w:val="004975C7"/>
    <w:rsid w:val="00497671"/>
    <w:rsid w:val="0049768F"/>
    <w:rsid w:val="00497760"/>
    <w:rsid w:val="00497D74"/>
    <w:rsid w:val="00497EFB"/>
    <w:rsid w:val="004A00AF"/>
    <w:rsid w:val="004A0479"/>
    <w:rsid w:val="004A04E5"/>
    <w:rsid w:val="004A0768"/>
    <w:rsid w:val="004A0819"/>
    <w:rsid w:val="004A0EA4"/>
    <w:rsid w:val="004A1495"/>
    <w:rsid w:val="004A14BC"/>
    <w:rsid w:val="004A15B2"/>
    <w:rsid w:val="004A167D"/>
    <w:rsid w:val="004A17BE"/>
    <w:rsid w:val="004A1C78"/>
    <w:rsid w:val="004A1CFA"/>
    <w:rsid w:val="004A2089"/>
    <w:rsid w:val="004A2105"/>
    <w:rsid w:val="004A212F"/>
    <w:rsid w:val="004A2142"/>
    <w:rsid w:val="004A2165"/>
    <w:rsid w:val="004A2B4F"/>
    <w:rsid w:val="004A313D"/>
    <w:rsid w:val="004A3172"/>
    <w:rsid w:val="004A34D3"/>
    <w:rsid w:val="004A350D"/>
    <w:rsid w:val="004A38A4"/>
    <w:rsid w:val="004A3B7B"/>
    <w:rsid w:val="004A3E61"/>
    <w:rsid w:val="004A3F91"/>
    <w:rsid w:val="004A46FA"/>
    <w:rsid w:val="004A486B"/>
    <w:rsid w:val="004A4993"/>
    <w:rsid w:val="004A4A4C"/>
    <w:rsid w:val="004A4C41"/>
    <w:rsid w:val="004A4DCA"/>
    <w:rsid w:val="004A5084"/>
    <w:rsid w:val="004A5256"/>
    <w:rsid w:val="004A566E"/>
    <w:rsid w:val="004A5AA4"/>
    <w:rsid w:val="004A5F74"/>
    <w:rsid w:val="004A6063"/>
    <w:rsid w:val="004A60E1"/>
    <w:rsid w:val="004A6212"/>
    <w:rsid w:val="004A670B"/>
    <w:rsid w:val="004A67D7"/>
    <w:rsid w:val="004A6B15"/>
    <w:rsid w:val="004A6C0A"/>
    <w:rsid w:val="004A70CB"/>
    <w:rsid w:val="004A715A"/>
    <w:rsid w:val="004A7265"/>
    <w:rsid w:val="004A7373"/>
    <w:rsid w:val="004A7BEF"/>
    <w:rsid w:val="004A7C9F"/>
    <w:rsid w:val="004A7DB7"/>
    <w:rsid w:val="004B0043"/>
    <w:rsid w:val="004B021D"/>
    <w:rsid w:val="004B04B7"/>
    <w:rsid w:val="004B07EA"/>
    <w:rsid w:val="004B0B54"/>
    <w:rsid w:val="004B0C14"/>
    <w:rsid w:val="004B0C65"/>
    <w:rsid w:val="004B0E84"/>
    <w:rsid w:val="004B1052"/>
    <w:rsid w:val="004B1661"/>
    <w:rsid w:val="004B16CA"/>
    <w:rsid w:val="004B17B5"/>
    <w:rsid w:val="004B1A65"/>
    <w:rsid w:val="004B1F88"/>
    <w:rsid w:val="004B28F9"/>
    <w:rsid w:val="004B2BA6"/>
    <w:rsid w:val="004B3599"/>
    <w:rsid w:val="004B35AF"/>
    <w:rsid w:val="004B38CE"/>
    <w:rsid w:val="004B3983"/>
    <w:rsid w:val="004B39C3"/>
    <w:rsid w:val="004B3A13"/>
    <w:rsid w:val="004B3E32"/>
    <w:rsid w:val="004B3F02"/>
    <w:rsid w:val="004B4B9F"/>
    <w:rsid w:val="004B5366"/>
    <w:rsid w:val="004B5A1F"/>
    <w:rsid w:val="004B5EE7"/>
    <w:rsid w:val="004B5F4A"/>
    <w:rsid w:val="004B604A"/>
    <w:rsid w:val="004B64B7"/>
    <w:rsid w:val="004B6A8C"/>
    <w:rsid w:val="004B6B14"/>
    <w:rsid w:val="004B6EA0"/>
    <w:rsid w:val="004B75A8"/>
    <w:rsid w:val="004B788C"/>
    <w:rsid w:val="004B7C5F"/>
    <w:rsid w:val="004C0725"/>
    <w:rsid w:val="004C072E"/>
    <w:rsid w:val="004C07BB"/>
    <w:rsid w:val="004C08E7"/>
    <w:rsid w:val="004C0FC8"/>
    <w:rsid w:val="004C1223"/>
    <w:rsid w:val="004C1477"/>
    <w:rsid w:val="004C14FC"/>
    <w:rsid w:val="004C19E6"/>
    <w:rsid w:val="004C1A65"/>
    <w:rsid w:val="004C1CE8"/>
    <w:rsid w:val="004C1FDB"/>
    <w:rsid w:val="004C2175"/>
    <w:rsid w:val="004C22C4"/>
    <w:rsid w:val="004C2526"/>
    <w:rsid w:val="004C264D"/>
    <w:rsid w:val="004C28C2"/>
    <w:rsid w:val="004C28ED"/>
    <w:rsid w:val="004C2CB9"/>
    <w:rsid w:val="004C318E"/>
    <w:rsid w:val="004C328B"/>
    <w:rsid w:val="004C3390"/>
    <w:rsid w:val="004C36AB"/>
    <w:rsid w:val="004C38A2"/>
    <w:rsid w:val="004C38BD"/>
    <w:rsid w:val="004C3AC6"/>
    <w:rsid w:val="004C3B3F"/>
    <w:rsid w:val="004C3DD7"/>
    <w:rsid w:val="004C445C"/>
    <w:rsid w:val="004C44E9"/>
    <w:rsid w:val="004C453D"/>
    <w:rsid w:val="004C4672"/>
    <w:rsid w:val="004C47B0"/>
    <w:rsid w:val="004C4D76"/>
    <w:rsid w:val="004C4E4F"/>
    <w:rsid w:val="004C5088"/>
    <w:rsid w:val="004C516F"/>
    <w:rsid w:val="004C58D9"/>
    <w:rsid w:val="004C5995"/>
    <w:rsid w:val="004C5E4C"/>
    <w:rsid w:val="004C6198"/>
    <w:rsid w:val="004C650A"/>
    <w:rsid w:val="004C68A0"/>
    <w:rsid w:val="004C692A"/>
    <w:rsid w:val="004C6A55"/>
    <w:rsid w:val="004C717A"/>
    <w:rsid w:val="004C748A"/>
    <w:rsid w:val="004C780C"/>
    <w:rsid w:val="004C7842"/>
    <w:rsid w:val="004C7A74"/>
    <w:rsid w:val="004C7B23"/>
    <w:rsid w:val="004C7CFE"/>
    <w:rsid w:val="004D000D"/>
    <w:rsid w:val="004D0066"/>
    <w:rsid w:val="004D035C"/>
    <w:rsid w:val="004D0BD7"/>
    <w:rsid w:val="004D0DF2"/>
    <w:rsid w:val="004D0EB9"/>
    <w:rsid w:val="004D1201"/>
    <w:rsid w:val="004D1313"/>
    <w:rsid w:val="004D14A6"/>
    <w:rsid w:val="004D17EA"/>
    <w:rsid w:val="004D1D82"/>
    <w:rsid w:val="004D1D85"/>
    <w:rsid w:val="004D206D"/>
    <w:rsid w:val="004D2108"/>
    <w:rsid w:val="004D2451"/>
    <w:rsid w:val="004D247C"/>
    <w:rsid w:val="004D2D46"/>
    <w:rsid w:val="004D2DF0"/>
    <w:rsid w:val="004D2E4E"/>
    <w:rsid w:val="004D2E50"/>
    <w:rsid w:val="004D3590"/>
    <w:rsid w:val="004D35BD"/>
    <w:rsid w:val="004D3849"/>
    <w:rsid w:val="004D38B1"/>
    <w:rsid w:val="004D3A9D"/>
    <w:rsid w:val="004D3F7A"/>
    <w:rsid w:val="004D4277"/>
    <w:rsid w:val="004D4534"/>
    <w:rsid w:val="004D470A"/>
    <w:rsid w:val="004D4C2B"/>
    <w:rsid w:val="004D4CB2"/>
    <w:rsid w:val="004D4FB1"/>
    <w:rsid w:val="004D579D"/>
    <w:rsid w:val="004D5837"/>
    <w:rsid w:val="004D5E01"/>
    <w:rsid w:val="004D5EDC"/>
    <w:rsid w:val="004D60C8"/>
    <w:rsid w:val="004D60F8"/>
    <w:rsid w:val="004D6153"/>
    <w:rsid w:val="004D6732"/>
    <w:rsid w:val="004D67E6"/>
    <w:rsid w:val="004D6AC4"/>
    <w:rsid w:val="004D7316"/>
    <w:rsid w:val="004D73E1"/>
    <w:rsid w:val="004D7771"/>
    <w:rsid w:val="004E02AB"/>
    <w:rsid w:val="004E0850"/>
    <w:rsid w:val="004E0876"/>
    <w:rsid w:val="004E08AB"/>
    <w:rsid w:val="004E09E9"/>
    <w:rsid w:val="004E0AE1"/>
    <w:rsid w:val="004E0C01"/>
    <w:rsid w:val="004E0CBF"/>
    <w:rsid w:val="004E1451"/>
    <w:rsid w:val="004E1516"/>
    <w:rsid w:val="004E155A"/>
    <w:rsid w:val="004E1AEC"/>
    <w:rsid w:val="004E20B2"/>
    <w:rsid w:val="004E2226"/>
    <w:rsid w:val="004E2295"/>
    <w:rsid w:val="004E248A"/>
    <w:rsid w:val="004E2497"/>
    <w:rsid w:val="004E27AF"/>
    <w:rsid w:val="004E2A7C"/>
    <w:rsid w:val="004E2C80"/>
    <w:rsid w:val="004E2F87"/>
    <w:rsid w:val="004E309F"/>
    <w:rsid w:val="004E3A84"/>
    <w:rsid w:val="004E3B5D"/>
    <w:rsid w:val="004E3C56"/>
    <w:rsid w:val="004E42DA"/>
    <w:rsid w:val="004E4328"/>
    <w:rsid w:val="004E43FA"/>
    <w:rsid w:val="004E4662"/>
    <w:rsid w:val="004E47EC"/>
    <w:rsid w:val="004E4B84"/>
    <w:rsid w:val="004E514F"/>
    <w:rsid w:val="004E5441"/>
    <w:rsid w:val="004E6268"/>
    <w:rsid w:val="004E6414"/>
    <w:rsid w:val="004E6A94"/>
    <w:rsid w:val="004E6B31"/>
    <w:rsid w:val="004E6D0A"/>
    <w:rsid w:val="004E6D2A"/>
    <w:rsid w:val="004E6D82"/>
    <w:rsid w:val="004E6E06"/>
    <w:rsid w:val="004E6EF3"/>
    <w:rsid w:val="004E7038"/>
    <w:rsid w:val="004E70B5"/>
    <w:rsid w:val="004E7151"/>
    <w:rsid w:val="004E728D"/>
    <w:rsid w:val="004E737F"/>
    <w:rsid w:val="004E738D"/>
    <w:rsid w:val="004E73FD"/>
    <w:rsid w:val="004E7782"/>
    <w:rsid w:val="004E7851"/>
    <w:rsid w:val="004E78A6"/>
    <w:rsid w:val="004E7944"/>
    <w:rsid w:val="004E7D5B"/>
    <w:rsid w:val="004E7DA1"/>
    <w:rsid w:val="004F006C"/>
    <w:rsid w:val="004F01A3"/>
    <w:rsid w:val="004F03DE"/>
    <w:rsid w:val="004F0681"/>
    <w:rsid w:val="004F0BB3"/>
    <w:rsid w:val="004F0F16"/>
    <w:rsid w:val="004F0FAD"/>
    <w:rsid w:val="004F121E"/>
    <w:rsid w:val="004F13D4"/>
    <w:rsid w:val="004F1502"/>
    <w:rsid w:val="004F1674"/>
    <w:rsid w:val="004F170C"/>
    <w:rsid w:val="004F1898"/>
    <w:rsid w:val="004F22DA"/>
    <w:rsid w:val="004F2512"/>
    <w:rsid w:val="004F2521"/>
    <w:rsid w:val="004F2564"/>
    <w:rsid w:val="004F29CB"/>
    <w:rsid w:val="004F2AF9"/>
    <w:rsid w:val="004F2B86"/>
    <w:rsid w:val="004F2C30"/>
    <w:rsid w:val="004F2C6A"/>
    <w:rsid w:val="004F2D4C"/>
    <w:rsid w:val="004F315C"/>
    <w:rsid w:val="004F39D1"/>
    <w:rsid w:val="004F3A0F"/>
    <w:rsid w:val="004F40C9"/>
    <w:rsid w:val="004F420D"/>
    <w:rsid w:val="004F438C"/>
    <w:rsid w:val="004F442A"/>
    <w:rsid w:val="004F4640"/>
    <w:rsid w:val="004F47BD"/>
    <w:rsid w:val="004F4847"/>
    <w:rsid w:val="004F4954"/>
    <w:rsid w:val="004F56B3"/>
    <w:rsid w:val="004F5715"/>
    <w:rsid w:val="004F58F8"/>
    <w:rsid w:val="004F5A41"/>
    <w:rsid w:val="004F5A5B"/>
    <w:rsid w:val="004F5AF5"/>
    <w:rsid w:val="004F5B79"/>
    <w:rsid w:val="004F5CD2"/>
    <w:rsid w:val="004F5E09"/>
    <w:rsid w:val="004F5E7A"/>
    <w:rsid w:val="004F61F4"/>
    <w:rsid w:val="004F65E7"/>
    <w:rsid w:val="004F6615"/>
    <w:rsid w:val="004F69CA"/>
    <w:rsid w:val="004F6B1C"/>
    <w:rsid w:val="004F6DFE"/>
    <w:rsid w:val="004F760D"/>
    <w:rsid w:val="004F79E3"/>
    <w:rsid w:val="004F7B44"/>
    <w:rsid w:val="004F7CC1"/>
    <w:rsid w:val="0050002D"/>
    <w:rsid w:val="00500141"/>
    <w:rsid w:val="00500683"/>
    <w:rsid w:val="00500C36"/>
    <w:rsid w:val="00500C5A"/>
    <w:rsid w:val="00500CD6"/>
    <w:rsid w:val="00500E33"/>
    <w:rsid w:val="00500F67"/>
    <w:rsid w:val="00500FE0"/>
    <w:rsid w:val="005010E2"/>
    <w:rsid w:val="005012B3"/>
    <w:rsid w:val="0050149E"/>
    <w:rsid w:val="00501ECF"/>
    <w:rsid w:val="00502165"/>
    <w:rsid w:val="00502347"/>
    <w:rsid w:val="00502432"/>
    <w:rsid w:val="00502FAE"/>
    <w:rsid w:val="005030EB"/>
    <w:rsid w:val="00503163"/>
    <w:rsid w:val="005031DD"/>
    <w:rsid w:val="00503715"/>
    <w:rsid w:val="00503B58"/>
    <w:rsid w:val="00503FCD"/>
    <w:rsid w:val="005042F0"/>
    <w:rsid w:val="00504779"/>
    <w:rsid w:val="005047C6"/>
    <w:rsid w:val="00504834"/>
    <w:rsid w:val="00504B22"/>
    <w:rsid w:val="00504B4E"/>
    <w:rsid w:val="00504C7A"/>
    <w:rsid w:val="00504FDE"/>
    <w:rsid w:val="005051AA"/>
    <w:rsid w:val="005051AC"/>
    <w:rsid w:val="0050520C"/>
    <w:rsid w:val="00505489"/>
    <w:rsid w:val="00505589"/>
    <w:rsid w:val="0050568A"/>
    <w:rsid w:val="00505AEE"/>
    <w:rsid w:val="00505C62"/>
    <w:rsid w:val="00505E50"/>
    <w:rsid w:val="00505F15"/>
    <w:rsid w:val="005060D7"/>
    <w:rsid w:val="00506198"/>
    <w:rsid w:val="0050632E"/>
    <w:rsid w:val="0050671F"/>
    <w:rsid w:val="00506A0A"/>
    <w:rsid w:val="00506A1B"/>
    <w:rsid w:val="00506CA0"/>
    <w:rsid w:val="00506CD3"/>
    <w:rsid w:val="00506D07"/>
    <w:rsid w:val="00507086"/>
    <w:rsid w:val="005072F1"/>
    <w:rsid w:val="00507355"/>
    <w:rsid w:val="00507512"/>
    <w:rsid w:val="0050752D"/>
    <w:rsid w:val="00507617"/>
    <w:rsid w:val="00507AAE"/>
    <w:rsid w:val="00507D68"/>
    <w:rsid w:val="00510060"/>
    <w:rsid w:val="005101B6"/>
    <w:rsid w:val="00510209"/>
    <w:rsid w:val="00510D44"/>
    <w:rsid w:val="00510F99"/>
    <w:rsid w:val="005110C6"/>
    <w:rsid w:val="00511272"/>
    <w:rsid w:val="005112D9"/>
    <w:rsid w:val="0051132E"/>
    <w:rsid w:val="00511696"/>
    <w:rsid w:val="0051170D"/>
    <w:rsid w:val="00511EF3"/>
    <w:rsid w:val="00512411"/>
    <w:rsid w:val="00512540"/>
    <w:rsid w:val="0051266A"/>
    <w:rsid w:val="005127B6"/>
    <w:rsid w:val="00512A86"/>
    <w:rsid w:val="00512ADF"/>
    <w:rsid w:val="00512B89"/>
    <w:rsid w:val="00512C0B"/>
    <w:rsid w:val="00512F20"/>
    <w:rsid w:val="005131A5"/>
    <w:rsid w:val="00513441"/>
    <w:rsid w:val="00513574"/>
    <w:rsid w:val="00513598"/>
    <w:rsid w:val="0051380C"/>
    <w:rsid w:val="005138FD"/>
    <w:rsid w:val="00513A07"/>
    <w:rsid w:val="00513C01"/>
    <w:rsid w:val="00513C84"/>
    <w:rsid w:val="005140AA"/>
    <w:rsid w:val="00514507"/>
    <w:rsid w:val="00514597"/>
    <w:rsid w:val="0051478F"/>
    <w:rsid w:val="005148C2"/>
    <w:rsid w:val="00514B01"/>
    <w:rsid w:val="00514BE5"/>
    <w:rsid w:val="005153F5"/>
    <w:rsid w:val="00515423"/>
    <w:rsid w:val="005154AE"/>
    <w:rsid w:val="0051567C"/>
    <w:rsid w:val="00515A4B"/>
    <w:rsid w:val="00515D75"/>
    <w:rsid w:val="0051664D"/>
    <w:rsid w:val="0051670B"/>
    <w:rsid w:val="0051699C"/>
    <w:rsid w:val="00516A16"/>
    <w:rsid w:val="00516CD5"/>
    <w:rsid w:val="00516F75"/>
    <w:rsid w:val="00516F9D"/>
    <w:rsid w:val="005170BA"/>
    <w:rsid w:val="00517149"/>
    <w:rsid w:val="005176C9"/>
    <w:rsid w:val="00517727"/>
    <w:rsid w:val="00520711"/>
    <w:rsid w:val="00520DD2"/>
    <w:rsid w:val="00520E08"/>
    <w:rsid w:val="00521002"/>
    <w:rsid w:val="00521350"/>
    <w:rsid w:val="005213F7"/>
    <w:rsid w:val="005214EA"/>
    <w:rsid w:val="00521559"/>
    <w:rsid w:val="0052196B"/>
    <w:rsid w:val="00522186"/>
    <w:rsid w:val="005221FE"/>
    <w:rsid w:val="0052240B"/>
    <w:rsid w:val="00522782"/>
    <w:rsid w:val="00522CFD"/>
    <w:rsid w:val="00522FF5"/>
    <w:rsid w:val="00523065"/>
    <w:rsid w:val="005236E0"/>
    <w:rsid w:val="005238D3"/>
    <w:rsid w:val="0052391A"/>
    <w:rsid w:val="005240B8"/>
    <w:rsid w:val="005244C3"/>
    <w:rsid w:val="0052466F"/>
    <w:rsid w:val="005251E1"/>
    <w:rsid w:val="0052582C"/>
    <w:rsid w:val="00525830"/>
    <w:rsid w:val="00525849"/>
    <w:rsid w:val="00525C6E"/>
    <w:rsid w:val="00525DDA"/>
    <w:rsid w:val="0052607F"/>
    <w:rsid w:val="00526208"/>
    <w:rsid w:val="00526381"/>
    <w:rsid w:val="0052640D"/>
    <w:rsid w:val="0052670C"/>
    <w:rsid w:val="005267A9"/>
    <w:rsid w:val="005268BA"/>
    <w:rsid w:val="005269E6"/>
    <w:rsid w:val="00526E71"/>
    <w:rsid w:val="00527844"/>
    <w:rsid w:val="00527D74"/>
    <w:rsid w:val="00527DB2"/>
    <w:rsid w:val="0053025F"/>
    <w:rsid w:val="00530379"/>
    <w:rsid w:val="005309CE"/>
    <w:rsid w:val="00530AF6"/>
    <w:rsid w:val="00530B37"/>
    <w:rsid w:val="00530B8E"/>
    <w:rsid w:val="00530BFA"/>
    <w:rsid w:val="00530CCD"/>
    <w:rsid w:val="00530CF5"/>
    <w:rsid w:val="00530EE7"/>
    <w:rsid w:val="0053112A"/>
    <w:rsid w:val="00531775"/>
    <w:rsid w:val="00531E27"/>
    <w:rsid w:val="0053205C"/>
    <w:rsid w:val="00532168"/>
    <w:rsid w:val="00532271"/>
    <w:rsid w:val="0053247C"/>
    <w:rsid w:val="005328FB"/>
    <w:rsid w:val="00532FE5"/>
    <w:rsid w:val="00533168"/>
    <w:rsid w:val="0053364E"/>
    <w:rsid w:val="0053371F"/>
    <w:rsid w:val="0053394F"/>
    <w:rsid w:val="00533A8B"/>
    <w:rsid w:val="00533B6E"/>
    <w:rsid w:val="0053400C"/>
    <w:rsid w:val="005346A9"/>
    <w:rsid w:val="0053471B"/>
    <w:rsid w:val="00534A7E"/>
    <w:rsid w:val="00534ABA"/>
    <w:rsid w:val="00534D85"/>
    <w:rsid w:val="005350C0"/>
    <w:rsid w:val="005351B9"/>
    <w:rsid w:val="005355D3"/>
    <w:rsid w:val="00535C84"/>
    <w:rsid w:val="00535DDE"/>
    <w:rsid w:val="00536011"/>
    <w:rsid w:val="0053636B"/>
    <w:rsid w:val="005365C7"/>
    <w:rsid w:val="00536765"/>
    <w:rsid w:val="00536C1A"/>
    <w:rsid w:val="0053705B"/>
    <w:rsid w:val="005370F1"/>
    <w:rsid w:val="005376AE"/>
    <w:rsid w:val="00537A31"/>
    <w:rsid w:val="00537F9D"/>
    <w:rsid w:val="00540300"/>
    <w:rsid w:val="00540404"/>
    <w:rsid w:val="0054081E"/>
    <w:rsid w:val="00540B0F"/>
    <w:rsid w:val="00540D66"/>
    <w:rsid w:val="00540D7B"/>
    <w:rsid w:val="00540DAC"/>
    <w:rsid w:val="005412EA"/>
    <w:rsid w:val="0054168E"/>
    <w:rsid w:val="005417BC"/>
    <w:rsid w:val="005419D1"/>
    <w:rsid w:val="00541BA5"/>
    <w:rsid w:val="00542AF1"/>
    <w:rsid w:val="00542BD6"/>
    <w:rsid w:val="00542E09"/>
    <w:rsid w:val="00542ED1"/>
    <w:rsid w:val="005430C4"/>
    <w:rsid w:val="005436EE"/>
    <w:rsid w:val="00543C89"/>
    <w:rsid w:val="00543E5B"/>
    <w:rsid w:val="00544697"/>
    <w:rsid w:val="00544884"/>
    <w:rsid w:val="0054498C"/>
    <w:rsid w:val="00544B10"/>
    <w:rsid w:val="00544E19"/>
    <w:rsid w:val="00544EA3"/>
    <w:rsid w:val="00544F88"/>
    <w:rsid w:val="00545105"/>
    <w:rsid w:val="00545174"/>
    <w:rsid w:val="005451A6"/>
    <w:rsid w:val="0054558C"/>
    <w:rsid w:val="00545770"/>
    <w:rsid w:val="005457CE"/>
    <w:rsid w:val="00545802"/>
    <w:rsid w:val="00545EB0"/>
    <w:rsid w:val="005461BC"/>
    <w:rsid w:val="00546460"/>
    <w:rsid w:val="005466D1"/>
    <w:rsid w:val="00546BB9"/>
    <w:rsid w:val="00546C59"/>
    <w:rsid w:val="00546D1F"/>
    <w:rsid w:val="00546F26"/>
    <w:rsid w:val="00546F58"/>
    <w:rsid w:val="00547376"/>
    <w:rsid w:val="005475C5"/>
    <w:rsid w:val="00547606"/>
    <w:rsid w:val="0054794B"/>
    <w:rsid w:val="00547A90"/>
    <w:rsid w:val="00550072"/>
    <w:rsid w:val="005500C7"/>
    <w:rsid w:val="0055017B"/>
    <w:rsid w:val="005501C9"/>
    <w:rsid w:val="0055043E"/>
    <w:rsid w:val="0055058E"/>
    <w:rsid w:val="0055078D"/>
    <w:rsid w:val="00550B55"/>
    <w:rsid w:val="00550B79"/>
    <w:rsid w:val="00550E15"/>
    <w:rsid w:val="00550FD5"/>
    <w:rsid w:val="00551256"/>
    <w:rsid w:val="0055141E"/>
    <w:rsid w:val="00551446"/>
    <w:rsid w:val="00551506"/>
    <w:rsid w:val="0055150B"/>
    <w:rsid w:val="0055193B"/>
    <w:rsid w:val="005519A7"/>
    <w:rsid w:val="0055205F"/>
    <w:rsid w:val="005523D4"/>
    <w:rsid w:val="00552425"/>
    <w:rsid w:val="00552672"/>
    <w:rsid w:val="00552951"/>
    <w:rsid w:val="0055315B"/>
    <w:rsid w:val="005532F9"/>
    <w:rsid w:val="005533A7"/>
    <w:rsid w:val="00553CBB"/>
    <w:rsid w:val="00553FC5"/>
    <w:rsid w:val="005540F0"/>
    <w:rsid w:val="005541B7"/>
    <w:rsid w:val="005543B4"/>
    <w:rsid w:val="0055440B"/>
    <w:rsid w:val="005544EE"/>
    <w:rsid w:val="00554CCF"/>
    <w:rsid w:val="00555595"/>
    <w:rsid w:val="005556EC"/>
    <w:rsid w:val="005559CF"/>
    <w:rsid w:val="00555F40"/>
    <w:rsid w:val="00555FCE"/>
    <w:rsid w:val="005561DB"/>
    <w:rsid w:val="0055623E"/>
    <w:rsid w:val="00556569"/>
    <w:rsid w:val="0055680E"/>
    <w:rsid w:val="00556A77"/>
    <w:rsid w:val="00556E11"/>
    <w:rsid w:val="00557035"/>
    <w:rsid w:val="0055708D"/>
    <w:rsid w:val="005572BA"/>
    <w:rsid w:val="00557917"/>
    <w:rsid w:val="00557A3A"/>
    <w:rsid w:val="00557A7D"/>
    <w:rsid w:val="00557C37"/>
    <w:rsid w:val="00557CFC"/>
    <w:rsid w:val="00557E1D"/>
    <w:rsid w:val="00560399"/>
    <w:rsid w:val="005606C3"/>
    <w:rsid w:val="005609A2"/>
    <w:rsid w:val="00560A54"/>
    <w:rsid w:val="00560BD7"/>
    <w:rsid w:val="00560BEC"/>
    <w:rsid w:val="00561884"/>
    <w:rsid w:val="00561AE8"/>
    <w:rsid w:val="00561CA6"/>
    <w:rsid w:val="00561EC7"/>
    <w:rsid w:val="00562087"/>
    <w:rsid w:val="0056218C"/>
    <w:rsid w:val="005623BF"/>
    <w:rsid w:val="005624BD"/>
    <w:rsid w:val="00562DCE"/>
    <w:rsid w:val="00562E45"/>
    <w:rsid w:val="00562F8A"/>
    <w:rsid w:val="005630C6"/>
    <w:rsid w:val="00563103"/>
    <w:rsid w:val="005634FC"/>
    <w:rsid w:val="00563649"/>
    <w:rsid w:val="00563A02"/>
    <w:rsid w:val="00563F27"/>
    <w:rsid w:val="00563FDB"/>
    <w:rsid w:val="005642B2"/>
    <w:rsid w:val="005642F3"/>
    <w:rsid w:val="00564300"/>
    <w:rsid w:val="00564565"/>
    <w:rsid w:val="005645D7"/>
    <w:rsid w:val="0056462F"/>
    <w:rsid w:val="005647BE"/>
    <w:rsid w:val="00564A12"/>
    <w:rsid w:val="00565450"/>
    <w:rsid w:val="005654A1"/>
    <w:rsid w:val="00565EE0"/>
    <w:rsid w:val="00565FD3"/>
    <w:rsid w:val="00566299"/>
    <w:rsid w:val="00566736"/>
    <w:rsid w:val="0056694B"/>
    <w:rsid w:val="00566BF6"/>
    <w:rsid w:val="00566BF9"/>
    <w:rsid w:val="00566EE4"/>
    <w:rsid w:val="00566FF7"/>
    <w:rsid w:val="00567053"/>
    <w:rsid w:val="005673AF"/>
    <w:rsid w:val="00567695"/>
    <w:rsid w:val="005709EB"/>
    <w:rsid w:val="005709FF"/>
    <w:rsid w:val="00570A1E"/>
    <w:rsid w:val="00570C29"/>
    <w:rsid w:val="0057127D"/>
    <w:rsid w:val="00571399"/>
    <w:rsid w:val="00571879"/>
    <w:rsid w:val="00571B4B"/>
    <w:rsid w:val="005720CB"/>
    <w:rsid w:val="005722F6"/>
    <w:rsid w:val="005725F6"/>
    <w:rsid w:val="00572745"/>
    <w:rsid w:val="005727F7"/>
    <w:rsid w:val="00572EC8"/>
    <w:rsid w:val="0057355E"/>
    <w:rsid w:val="0057374A"/>
    <w:rsid w:val="00573A76"/>
    <w:rsid w:val="005742B6"/>
    <w:rsid w:val="00574442"/>
    <w:rsid w:val="00574453"/>
    <w:rsid w:val="005746E9"/>
    <w:rsid w:val="005749CC"/>
    <w:rsid w:val="00574BC0"/>
    <w:rsid w:val="00574DB8"/>
    <w:rsid w:val="00574F19"/>
    <w:rsid w:val="00575000"/>
    <w:rsid w:val="005756D4"/>
    <w:rsid w:val="00575D77"/>
    <w:rsid w:val="00575E80"/>
    <w:rsid w:val="005767A5"/>
    <w:rsid w:val="0057693F"/>
    <w:rsid w:val="00576BC7"/>
    <w:rsid w:val="005778AA"/>
    <w:rsid w:val="00577BC2"/>
    <w:rsid w:val="00577BCE"/>
    <w:rsid w:val="005801E8"/>
    <w:rsid w:val="005802AF"/>
    <w:rsid w:val="00580308"/>
    <w:rsid w:val="00580B4F"/>
    <w:rsid w:val="00580DFA"/>
    <w:rsid w:val="00580E74"/>
    <w:rsid w:val="00580F07"/>
    <w:rsid w:val="005814A9"/>
    <w:rsid w:val="00581CC7"/>
    <w:rsid w:val="005823F1"/>
    <w:rsid w:val="00582976"/>
    <w:rsid w:val="005829DD"/>
    <w:rsid w:val="005830A1"/>
    <w:rsid w:val="005832FC"/>
    <w:rsid w:val="00583710"/>
    <w:rsid w:val="0058385C"/>
    <w:rsid w:val="00583C85"/>
    <w:rsid w:val="00583CBB"/>
    <w:rsid w:val="00583EBD"/>
    <w:rsid w:val="00583F05"/>
    <w:rsid w:val="00584CF8"/>
    <w:rsid w:val="00584E2D"/>
    <w:rsid w:val="00585020"/>
    <w:rsid w:val="0058509C"/>
    <w:rsid w:val="00585239"/>
    <w:rsid w:val="005853B7"/>
    <w:rsid w:val="005854FF"/>
    <w:rsid w:val="005856D6"/>
    <w:rsid w:val="005856FE"/>
    <w:rsid w:val="00586334"/>
    <w:rsid w:val="005863C7"/>
    <w:rsid w:val="005865B6"/>
    <w:rsid w:val="005867DF"/>
    <w:rsid w:val="00586817"/>
    <w:rsid w:val="00586A4E"/>
    <w:rsid w:val="00586D73"/>
    <w:rsid w:val="00586D92"/>
    <w:rsid w:val="00586DD1"/>
    <w:rsid w:val="00586EB2"/>
    <w:rsid w:val="00586FB7"/>
    <w:rsid w:val="00586FD5"/>
    <w:rsid w:val="0058715E"/>
    <w:rsid w:val="00587244"/>
    <w:rsid w:val="00587260"/>
    <w:rsid w:val="0058728E"/>
    <w:rsid w:val="005872CB"/>
    <w:rsid w:val="005872D7"/>
    <w:rsid w:val="00587507"/>
    <w:rsid w:val="0058770F"/>
    <w:rsid w:val="005878C1"/>
    <w:rsid w:val="00587D64"/>
    <w:rsid w:val="00587FE0"/>
    <w:rsid w:val="005900C9"/>
    <w:rsid w:val="00590184"/>
    <w:rsid w:val="00590453"/>
    <w:rsid w:val="005904F0"/>
    <w:rsid w:val="00590FF6"/>
    <w:rsid w:val="00591226"/>
    <w:rsid w:val="00591475"/>
    <w:rsid w:val="0059169A"/>
    <w:rsid w:val="00591787"/>
    <w:rsid w:val="00591868"/>
    <w:rsid w:val="005918B1"/>
    <w:rsid w:val="00591BB9"/>
    <w:rsid w:val="00592686"/>
    <w:rsid w:val="00592B10"/>
    <w:rsid w:val="00592E0F"/>
    <w:rsid w:val="00592EBC"/>
    <w:rsid w:val="0059325A"/>
    <w:rsid w:val="00593755"/>
    <w:rsid w:val="0059387F"/>
    <w:rsid w:val="00594257"/>
    <w:rsid w:val="00594294"/>
    <w:rsid w:val="00594479"/>
    <w:rsid w:val="005945A8"/>
    <w:rsid w:val="00594B94"/>
    <w:rsid w:val="0059500F"/>
    <w:rsid w:val="00595745"/>
    <w:rsid w:val="00595CDA"/>
    <w:rsid w:val="00595D46"/>
    <w:rsid w:val="00595F92"/>
    <w:rsid w:val="005964E0"/>
    <w:rsid w:val="00596A0B"/>
    <w:rsid w:val="00596A99"/>
    <w:rsid w:val="00596AAA"/>
    <w:rsid w:val="00596BF4"/>
    <w:rsid w:val="00596D7F"/>
    <w:rsid w:val="00596DE8"/>
    <w:rsid w:val="00596E05"/>
    <w:rsid w:val="00596F85"/>
    <w:rsid w:val="005970FA"/>
    <w:rsid w:val="0059742B"/>
    <w:rsid w:val="00597476"/>
    <w:rsid w:val="00597D58"/>
    <w:rsid w:val="005A0117"/>
    <w:rsid w:val="005A0176"/>
    <w:rsid w:val="005A088E"/>
    <w:rsid w:val="005A0909"/>
    <w:rsid w:val="005A0A1E"/>
    <w:rsid w:val="005A1097"/>
    <w:rsid w:val="005A139C"/>
    <w:rsid w:val="005A174F"/>
    <w:rsid w:val="005A1C76"/>
    <w:rsid w:val="005A2298"/>
    <w:rsid w:val="005A258F"/>
    <w:rsid w:val="005A28C1"/>
    <w:rsid w:val="005A2950"/>
    <w:rsid w:val="005A2A3F"/>
    <w:rsid w:val="005A3075"/>
    <w:rsid w:val="005A3309"/>
    <w:rsid w:val="005A33A5"/>
    <w:rsid w:val="005A35A8"/>
    <w:rsid w:val="005A38E6"/>
    <w:rsid w:val="005A3A1B"/>
    <w:rsid w:val="005A3AEF"/>
    <w:rsid w:val="005A4017"/>
    <w:rsid w:val="005A426F"/>
    <w:rsid w:val="005A42EA"/>
    <w:rsid w:val="005A4583"/>
    <w:rsid w:val="005A469F"/>
    <w:rsid w:val="005A5587"/>
    <w:rsid w:val="005A57F0"/>
    <w:rsid w:val="005A5D20"/>
    <w:rsid w:val="005A5EC9"/>
    <w:rsid w:val="005A6033"/>
    <w:rsid w:val="005A664C"/>
    <w:rsid w:val="005A688A"/>
    <w:rsid w:val="005A6A38"/>
    <w:rsid w:val="005A7001"/>
    <w:rsid w:val="005A72DB"/>
    <w:rsid w:val="005A72FC"/>
    <w:rsid w:val="005A732D"/>
    <w:rsid w:val="005A74EA"/>
    <w:rsid w:val="005A7537"/>
    <w:rsid w:val="005A7937"/>
    <w:rsid w:val="005A7B85"/>
    <w:rsid w:val="005B00C6"/>
    <w:rsid w:val="005B0115"/>
    <w:rsid w:val="005B0156"/>
    <w:rsid w:val="005B02B1"/>
    <w:rsid w:val="005B0388"/>
    <w:rsid w:val="005B0409"/>
    <w:rsid w:val="005B066D"/>
    <w:rsid w:val="005B0C34"/>
    <w:rsid w:val="005B0D19"/>
    <w:rsid w:val="005B0F5B"/>
    <w:rsid w:val="005B0F6B"/>
    <w:rsid w:val="005B109A"/>
    <w:rsid w:val="005B185C"/>
    <w:rsid w:val="005B197F"/>
    <w:rsid w:val="005B274B"/>
    <w:rsid w:val="005B27A7"/>
    <w:rsid w:val="005B28C5"/>
    <w:rsid w:val="005B2B60"/>
    <w:rsid w:val="005B2DB6"/>
    <w:rsid w:val="005B2E8B"/>
    <w:rsid w:val="005B367F"/>
    <w:rsid w:val="005B36EF"/>
    <w:rsid w:val="005B36FB"/>
    <w:rsid w:val="005B3AA5"/>
    <w:rsid w:val="005B41E2"/>
    <w:rsid w:val="005B4219"/>
    <w:rsid w:val="005B4891"/>
    <w:rsid w:val="005B536B"/>
    <w:rsid w:val="005B53AF"/>
    <w:rsid w:val="005B55F4"/>
    <w:rsid w:val="005B5742"/>
    <w:rsid w:val="005B59E7"/>
    <w:rsid w:val="005B5CEC"/>
    <w:rsid w:val="005B5D1F"/>
    <w:rsid w:val="005B5DB0"/>
    <w:rsid w:val="005B6135"/>
    <w:rsid w:val="005B687C"/>
    <w:rsid w:val="005B6B79"/>
    <w:rsid w:val="005B6E15"/>
    <w:rsid w:val="005B7567"/>
    <w:rsid w:val="005B75D1"/>
    <w:rsid w:val="005B77ED"/>
    <w:rsid w:val="005C04BB"/>
    <w:rsid w:val="005C0532"/>
    <w:rsid w:val="005C0948"/>
    <w:rsid w:val="005C0A3A"/>
    <w:rsid w:val="005C0CCB"/>
    <w:rsid w:val="005C1618"/>
    <w:rsid w:val="005C1BBA"/>
    <w:rsid w:val="005C1FB0"/>
    <w:rsid w:val="005C2702"/>
    <w:rsid w:val="005C2913"/>
    <w:rsid w:val="005C2D6C"/>
    <w:rsid w:val="005C2E4A"/>
    <w:rsid w:val="005C2FD5"/>
    <w:rsid w:val="005C30ED"/>
    <w:rsid w:val="005C31EB"/>
    <w:rsid w:val="005C3473"/>
    <w:rsid w:val="005C3759"/>
    <w:rsid w:val="005C399D"/>
    <w:rsid w:val="005C3CA7"/>
    <w:rsid w:val="005C3F5A"/>
    <w:rsid w:val="005C4960"/>
    <w:rsid w:val="005C4EFD"/>
    <w:rsid w:val="005C50A8"/>
    <w:rsid w:val="005C525C"/>
    <w:rsid w:val="005C5363"/>
    <w:rsid w:val="005C5378"/>
    <w:rsid w:val="005C5388"/>
    <w:rsid w:val="005C550F"/>
    <w:rsid w:val="005C6431"/>
    <w:rsid w:val="005C64D0"/>
    <w:rsid w:val="005C66F4"/>
    <w:rsid w:val="005C6703"/>
    <w:rsid w:val="005C67DE"/>
    <w:rsid w:val="005C6AF6"/>
    <w:rsid w:val="005C6BFF"/>
    <w:rsid w:val="005C72F0"/>
    <w:rsid w:val="005C7637"/>
    <w:rsid w:val="005C7976"/>
    <w:rsid w:val="005C7D8E"/>
    <w:rsid w:val="005D0EC3"/>
    <w:rsid w:val="005D1063"/>
    <w:rsid w:val="005D14F9"/>
    <w:rsid w:val="005D15C0"/>
    <w:rsid w:val="005D161F"/>
    <w:rsid w:val="005D1ACD"/>
    <w:rsid w:val="005D1BC1"/>
    <w:rsid w:val="005D22DB"/>
    <w:rsid w:val="005D286C"/>
    <w:rsid w:val="005D2AB9"/>
    <w:rsid w:val="005D2DCB"/>
    <w:rsid w:val="005D2E4F"/>
    <w:rsid w:val="005D2E7D"/>
    <w:rsid w:val="005D306C"/>
    <w:rsid w:val="005D3097"/>
    <w:rsid w:val="005D30B3"/>
    <w:rsid w:val="005D34C9"/>
    <w:rsid w:val="005D34E2"/>
    <w:rsid w:val="005D38D3"/>
    <w:rsid w:val="005D38E4"/>
    <w:rsid w:val="005D3A90"/>
    <w:rsid w:val="005D3B15"/>
    <w:rsid w:val="005D459C"/>
    <w:rsid w:val="005D4933"/>
    <w:rsid w:val="005D496E"/>
    <w:rsid w:val="005D4B0B"/>
    <w:rsid w:val="005D4CDC"/>
    <w:rsid w:val="005D56DA"/>
    <w:rsid w:val="005D5E97"/>
    <w:rsid w:val="005D5EDC"/>
    <w:rsid w:val="005D5F48"/>
    <w:rsid w:val="005D5FB0"/>
    <w:rsid w:val="005D6170"/>
    <w:rsid w:val="005D61A3"/>
    <w:rsid w:val="005D61D5"/>
    <w:rsid w:val="005D61F3"/>
    <w:rsid w:val="005D639B"/>
    <w:rsid w:val="005D6673"/>
    <w:rsid w:val="005D68A5"/>
    <w:rsid w:val="005D6BF7"/>
    <w:rsid w:val="005D6DD4"/>
    <w:rsid w:val="005D6E08"/>
    <w:rsid w:val="005D6E0A"/>
    <w:rsid w:val="005D76F2"/>
    <w:rsid w:val="005D7C20"/>
    <w:rsid w:val="005D7E85"/>
    <w:rsid w:val="005E016E"/>
    <w:rsid w:val="005E031E"/>
    <w:rsid w:val="005E03EA"/>
    <w:rsid w:val="005E04E9"/>
    <w:rsid w:val="005E08A1"/>
    <w:rsid w:val="005E0C1B"/>
    <w:rsid w:val="005E0DCB"/>
    <w:rsid w:val="005E0E01"/>
    <w:rsid w:val="005E11CB"/>
    <w:rsid w:val="005E13C7"/>
    <w:rsid w:val="005E13C8"/>
    <w:rsid w:val="005E17B4"/>
    <w:rsid w:val="005E19AF"/>
    <w:rsid w:val="005E19F7"/>
    <w:rsid w:val="005E1CA5"/>
    <w:rsid w:val="005E208C"/>
    <w:rsid w:val="005E20C5"/>
    <w:rsid w:val="005E23A9"/>
    <w:rsid w:val="005E26F8"/>
    <w:rsid w:val="005E279D"/>
    <w:rsid w:val="005E28DB"/>
    <w:rsid w:val="005E2A21"/>
    <w:rsid w:val="005E2EDE"/>
    <w:rsid w:val="005E32D9"/>
    <w:rsid w:val="005E3EC5"/>
    <w:rsid w:val="005E4316"/>
    <w:rsid w:val="005E4618"/>
    <w:rsid w:val="005E4628"/>
    <w:rsid w:val="005E47D9"/>
    <w:rsid w:val="005E47FB"/>
    <w:rsid w:val="005E49A6"/>
    <w:rsid w:val="005E4A6D"/>
    <w:rsid w:val="005E4A95"/>
    <w:rsid w:val="005E4E2D"/>
    <w:rsid w:val="005E4E4E"/>
    <w:rsid w:val="005E4F04"/>
    <w:rsid w:val="005E5108"/>
    <w:rsid w:val="005E5345"/>
    <w:rsid w:val="005E5618"/>
    <w:rsid w:val="005E590A"/>
    <w:rsid w:val="005E5C1D"/>
    <w:rsid w:val="005E5E87"/>
    <w:rsid w:val="005E6124"/>
    <w:rsid w:val="005E656A"/>
    <w:rsid w:val="005E6960"/>
    <w:rsid w:val="005E6AB2"/>
    <w:rsid w:val="005E6D97"/>
    <w:rsid w:val="005E6DD6"/>
    <w:rsid w:val="005E6DE3"/>
    <w:rsid w:val="005E6E51"/>
    <w:rsid w:val="005E725A"/>
    <w:rsid w:val="005E75AB"/>
    <w:rsid w:val="005E7610"/>
    <w:rsid w:val="005E78A8"/>
    <w:rsid w:val="005E78F3"/>
    <w:rsid w:val="005E7901"/>
    <w:rsid w:val="005E7A6A"/>
    <w:rsid w:val="005E7BB6"/>
    <w:rsid w:val="005E7BFE"/>
    <w:rsid w:val="005E7D8D"/>
    <w:rsid w:val="005E7D93"/>
    <w:rsid w:val="005E7EB8"/>
    <w:rsid w:val="005E7FA3"/>
    <w:rsid w:val="005F00E5"/>
    <w:rsid w:val="005F011E"/>
    <w:rsid w:val="005F03AB"/>
    <w:rsid w:val="005F04B3"/>
    <w:rsid w:val="005F050B"/>
    <w:rsid w:val="005F0801"/>
    <w:rsid w:val="005F09C6"/>
    <w:rsid w:val="005F0AD0"/>
    <w:rsid w:val="005F0BE0"/>
    <w:rsid w:val="005F110E"/>
    <w:rsid w:val="005F149B"/>
    <w:rsid w:val="005F1577"/>
    <w:rsid w:val="005F17CA"/>
    <w:rsid w:val="005F184F"/>
    <w:rsid w:val="005F18D6"/>
    <w:rsid w:val="005F1AF6"/>
    <w:rsid w:val="005F1FA5"/>
    <w:rsid w:val="005F24FE"/>
    <w:rsid w:val="005F29AF"/>
    <w:rsid w:val="005F2BA8"/>
    <w:rsid w:val="005F320F"/>
    <w:rsid w:val="005F34AB"/>
    <w:rsid w:val="005F3582"/>
    <w:rsid w:val="005F3611"/>
    <w:rsid w:val="005F3750"/>
    <w:rsid w:val="005F3A6D"/>
    <w:rsid w:val="005F3B74"/>
    <w:rsid w:val="005F3C19"/>
    <w:rsid w:val="005F3FFE"/>
    <w:rsid w:val="005F406C"/>
    <w:rsid w:val="005F40A7"/>
    <w:rsid w:val="005F40BA"/>
    <w:rsid w:val="005F4434"/>
    <w:rsid w:val="005F4467"/>
    <w:rsid w:val="005F4B1A"/>
    <w:rsid w:val="005F4E4C"/>
    <w:rsid w:val="005F501A"/>
    <w:rsid w:val="005F50DF"/>
    <w:rsid w:val="005F5318"/>
    <w:rsid w:val="005F5324"/>
    <w:rsid w:val="005F5C4D"/>
    <w:rsid w:val="005F603A"/>
    <w:rsid w:val="005F61D7"/>
    <w:rsid w:val="005F631C"/>
    <w:rsid w:val="005F6360"/>
    <w:rsid w:val="005F6539"/>
    <w:rsid w:val="005F7174"/>
    <w:rsid w:val="005F77AB"/>
    <w:rsid w:val="005F7877"/>
    <w:rsid w:val="005F7A62"/>
    <w:rsid w:val="005F7B4D"/>
    <w:rsid w:val="005F7C99"/>
    <w:rsid w:val="005F7DFC"/>
    <w:rsid w:val="005F7E1A"/>
    <w:rsid w:val="005F7EB1"/>
    <w:rsid w:val="00600096"/>
    <w:rsid w:val="006003FF"/>
    <w:rsid w:val="006006E4"/>
    <w:rsid w:val="006007D9"/>
    <w:rsid w:val="0060083B"/>
    <w:rsid w:val="00600B96"/>
    <w:rsid w:val="00600D34"/>
    <w:rsid w:val="00600E9F"/>
    <w:rsid w:val="00600EC6"/>
    <w:rsid w:val="00601089"/>
    <w:rsid w:val="0060108B"/>
    <w:rsid w:val="00601171"/>
    <w:rsid w:val="00601651"/>
    <w:rsid w:val="0060168A"/>
    <w:rsid w:val="0060173E"/>
    <w:rsid w:val="00601925"/>
    <w:rsid w:val="00601A3A"/>
    <w:rsid w:val="00601A52"/>
    <w:rsid w:val="00601AC6"/>
    <w:rsid w:val="00601B28"/>
    <w:rsid w:val="00601DC7"/>
    <w:rsid w:val="00602064"/>
    <w:rsid w:val="00602209"/>
    <w:rsid w:val="00602A5E"/>
    <w:rsid w:val="00602AEB"/>
    <w:rsid w:val="00602B21"/>
    <w:rsid w:val="00602C1D"/>
    <w:rsid w:val="00603024"/>
    <w:rsid w:val="0060327A"/>
    <w:rsid w:val="00603342"/>
    <w:rsid w:val="006036DE"/>
    <w:rsid w:val="006037BB"/>
    <w:rsid w:val="00603BCB"/>
    <w:rsid w:val="00603DCF"/>
    <w:rsid w:val="0060408F"/>
    <w:rsid w:val="00604211"/>
    <w:rsid w:val="006042D8"/>
    <w:rsid w:val="0060448B"/>
    <w:rsid w:val="006045C1"/>
    <w:rsid w:val="00604C81"/>
    <w:rsid w:val="00604DC1"/>
    <w:rsid w:val="0060553C"/>
    <w:rsid w:val="00605996"/>
    <w:rsid w:val="006059DF"/>
    <w:rsid w:val="006059E1"/>
    <w:rsid w:val="00605A55"/>
    <w:rsid w:val="00605F3F"/>
    <w:rsid w:val="00606047"/>
    <w:rsid w:val="0060611F"/>
    <w:rsid w:val="00606176"/>
    <w:rsid w:val="006061AB"/>
    <w:rsid w:val="006061D6"/>
    <w:rsid w:val="006062B4"/>
    <w:rsid w:val="00606530"/>
    <w:rsid w:val="00606753"/>
    <w:rsid w:val="00606C88"/>
    <w:rsid w:val="00606DD4"/>
    <w:rsid w:val="00606F87"/>
    <w:rsid w:val="00607011"/>
    <w:rsid w:val="0060703F"/>
    <w:rsid w:val="0060731E"/>
    <w:rsid w:val="00607349"/>
    <w:rsid w:val="00607374"/>
    <w:rsid w:val="0060742A"/>
    <w:rsid w:val="00607495"/>
    <w:rsid w:val="006075A4"/>
    <w:rsid w:val="006079B9"/>
    <w:rsid w:val="00607F85"/>
    <w:rsid w:val="00607FE1"/>
    <w:rsid w:val="00610057"/>
    <w:rsid w:val="006102C2"/>
    <w:rsid w:val="0061079B"/>
    <w:rsid w:val="00610809"/>
    <w:rsid w:val="006108D0"/>
    <w:rsid w:val="00610A57"/>
    <w:rsid w:val="00610BD9"/>
    <w:rsid w:val="00611041"/>
    <w:rsid w:val="00611065"/>
    <w:rsid w:val="0061117F"/>
    <w:rsid w:val="00611196"/>
    <w:rsid w:val="0061154B"/>
    <w:rsid w:val="006116E3"/>
    <w:rsid w:val="00611786"/>
    <w:rsid w:val="00611AFF"/>
    <w:rsid w:val="00612146"/>
    <w:rsid w:val="006123B5"/>
    <w:rsid w:val="00612D6B"/>
    <w:rsid w:val="00612DE6"/>
    <w:rsid w:val="00612E7D"/>
    <w:rsid w:val="00612FC6"/>
    <w:rsid w:val="006130AD"/>
    <w:rsid w:val="006130B4"/>
    <w:rsid w:val="006130C0"/>
    <w:rsid w:val="006135F0"/>
    <w:rsid w:val="006137C2"/>
    <w:rsid w:val="00613888"/>
    <w:rsid w:val="00613A81"/>
    <w:rsid w:val="00613C76"/>
    <w:rsid w:val="006140C8"/>
    <w:rsid w:val="0061425C"/>
    <w:rsid w:val="0061434A"/>
    <w:rsid w:val="0061454D"/>
    <w:rsid w:val="006147C6"/>
    <w:rsid w:val="00614BBB"/>
    <w:rsid w:val="00614C2C"/>
    <w:rsid w:val="00614E10"/>
    <w:rsid w:val="006150C0"/>
    <w:rsid w:val="006152D7"/>
    <w:rsid w:val="006153A1"/>
    <w:rsid w:val="0061566C"/>
    <w:rsid w:val="00615EF4"/>
    <w:rsid w:val="006164CF"/>
    <w:rsid w:val="00616785"/>
    <w:rsid w:val="00616BBB"/>
    <w:rsid w:val="00616E03"/>
    <w:rsid w:val="00616FF1"/>
    <w:rsid w:val="00617131"/>
    <w:rsid w:val="00617B29"/>
    <w:rsid w:val="00617B95"/>
    <w:rsid w:val="00620718"/>
    <w:rsid w:val="00620A06"/>
    <w:rsid w:val="00620A8B"/>
    <w:rsid w:val="00620B4E"/>
    <w:rsid w:val="00620B76"/>
    <w:rsid w:val="00621005"/>
    <w:rsid w:val="00621402"/>
    <w:rsid w:val="00622512"/>
    <w:rsid w:val="006226C1"/>
    <w:rsid w:val="0062295B"/>
    <w:rsid w:val="00622A43"/>
    <w:rsid w:val="0062318C"/>
    <w:rsid w:val="006233C3"/>
    <w:rsid w:val="00623482"/>
    <w:rsid w:val="00623493"/>
    <w:rsid w:val="006237A2"/>
    <w:rsid w:val="0062386C"/>
    <w:rsid w:val="00623F8A"/>
    <w:rsid w:val="0062402E"/>
    <w:rsid w:val="00624125"/>
    <w:rsid w:val="0062427C"/>
    <w:rsid w:val="00624400"/>
    <w:rsid w:val="006244CA"/>
    <w:rsid w:val="0062456E"/>
    <w:rsid w:val="006245D0"/>
    <w:rsid w:val="00624639"/>
    <w:rsid w:val="00624648"/>
    <w:rsid w:val="00624A41"/>
    <w:rsid w:val="00624E51"/>
    <w:rsid w:val="0062534C"/>
    <w:rsid w:val="006258CF"/>
    <w:rsid w:val="00625A05"/>
    <w:rsid w:val="00625ACD"/>
    <w:rsid w:val="00625B0D"/>
    <w:rsid w:val="00625D27"/>
    <w:rsid w:val="00625EA0"/>
    <w:rsid w:val="00626049"/>
    <w:rsid w:val="00626162"/>
    <w:rsid w:val="0062646A"/>
    <w:rsid w:val="00626971"/>
    <w:rsid w:val="00626E43"/>
    <w:rsid w:val="006272F7"/>
    <w:rsid w:val="006278EF"/>
    <w:rsid w:val="00627A90"/>
    <w:rsid w:val="00627A9E"/>
    <w:rsid w:val="00627C26"/>
    <w:rsid w:val="00627EBA"/>
    <w:rsid w:val="0063026E"/>
    <w:rsid w:val="00630852"/>
    <w:rsid w:val="0063098C"/>
    <w:rsid w:val="006313A2"/>
    <w:rsid w:val="00631566"/>
    <w:rsid w:val="00631592"/>
    <w:rsid w:val="00631D5D"/>
    <w:rsid w:val="00631FEE"/>
    <w:rsid w:val="00632937"/>
    <w:rsid w:val="0063299C"/>
    <w:rsid w:val="00632A6D"/>
    <w:rsid w:val="00633742"/>
    <w:rsid w:val="00633A95"/>
    <w:rsid w:val="00633C3C"/>
    <w:rsid w:val="00633C57"/>
    <w:rsid w:val="006342BB"/>
    <w:rsid w:val="006342F0"/>
    <w:rsid w:val="00634719"/>
    <w:rsid w:val="00634837"/>
    <w:rsid w:val="006348F3"/>
    <w:rsid w:val="006353D2"/>
    <w:rsid w:val="00635923"/>
    <w:rsid w:val="00635B87"/>
    <w:rsid w:val="0063624E"/>
    <w:rsid w:val="006362C6"/>
    <w:rsid w:val="00636485"/>
    <w:rsid w:val="006367B8"/>
    <w:rsid w:val="0063686B"/>
    <w:rsid w:val="00636B09"/>
    <w:rsid w:val="00636E2E"/>
    <w:rsid w:val="00637236"/>
    <w:rsid w:val="0063759E"/>
    <w:rsid w:val="00637A81"/>
    <w:rsid w:val="00637E43"/>
    <w:rsid w:val="00637F66"/>
    <w:rsid w:val="006400F3"/>
    <w:rsid w:val="0064017C"/>
    <w:rsid w:val="006401A2"/>
    <w:rsid w:val="006403AB"/>
    <w:rsid w:val="006404B6"/>
    <w:rsid w:val="006406BF"/>
    <w:rsid w:val="0064094A"/>
    <w:rsid w:val="00640A6C"/>
    <w:rsid w:val="00640B51"/>
    <w:rsid w:val="00640C34"/>
    <w:rsid w:val="00640E84"/>
    <w:rsid w:val="0064106B"/>
    <w:rsid w:val="0064134E"/>
    <w:rsid w:val="006419A1"/>
    <w:rsid w:val="00641A92"/>
    <w:rsid w:val="00641DB9"/>
    <w:rsid w:val="00641FC2"/>
    <w:rsid w:val="00642493"/>
    <w:rsid w:val="00642985"/>
    <w:rsid w:val="00642AD6"/>
    <w:rsid w:val="00642C76"/>
    <w:rsid w:val="00642EB6"/>
    <w:rsid w:val="00643078"/>
    <w:rsid w:val="006433AA"/>
    <w:rsid w:val="0064343D"/>
    <w:rsid w:val="0064353C"/>
    <w:rsid w:val="00643641"/>
    <w:rsid w:val="0064366D"/>
    <w:rsid w:val="0064368D"/>
    <w:rsid w:val="006436F6"/>
    <w:rsid w:val="00643850"/>
    <w:rsid w:val="006438C4"/>
    <w:rsid w:val="00643935"/>
    <w:rsid w:val="006439A2"/>
    <w:rsid w:val="00643A9E"/>
    <w:rsid w:val="00643BC4"/>
    <w:rsid w:val="00643C9C"/>
    <w:rsid w:val="00643DC3"/>
    <w:rsid w:val="00643FB4"/>
    <w:rsid w:val="00644143"/>
    <w:rsid w:val="00644F03"/>
    <w:rsid w:val="00644F9A"/>
    <w:rsid w:val="00645250"/>
    <w:rsid w:val="0064558B"/>
    <w:rsid w:val="006457E1"/>
    <w:rsid w:val="0064586F"/>
    <w:rsid w:val="00645E82"/>
    <w:rsid w:val="00646097"/>
    <w:rsid w:val="00646DE4"/>
    <w:rsid w:val="00646EF4"/>
    <w:rsid w:val="006476DF"/>
    <w:rsid w:val="00647ADC"/>
    <w:rsid w:val="00647C98"/>
    <w:rsid w:val="00647E2D"/>
    <w:rsid w:val="00647EE6"/>
    <w:rsid w:val="0065017D"/>
    <w:rsid w:val="006503DC"/>
    <w:rsid w:val="006503E8"/>
    <w:rsid w:val="0065040E"/>
    <w:rsid w:val="00650570"/>
    <w:rsid w:val="006505A1"/>
    <w:rsid w:val="006505CD"/>
    <w:rsid w:val="006506DD"/>
    <w:rsid w:val="006507A6"/>
    <w:rsid w:val="006509CC"/>
    <w:rsid w:val="00650B31"/>
    <w:rsid w:val="0065114F"/>
    <w:rsid w:val="006514BA"/>
    <w:rsid w:val="00651A4F"/>
    <w:rsid w:val="00651B2E"/>
    <w:rsid w:val="00652018"/>
    <w:rsid w:val="00652143"/>
    <w:rsid w:val="00652291"/>
    <w:rsid w:val="006525C1"/>
    <w:rsid w:val="006526BE"/>
    <w:rsid w:val="00652747"/>
    <w:rsid w:val="0065295E"/>
    <w:rsid w:val="00653059"/>
    <w:rsid w:val="00653260"/>
    <w:rsid w:val="006534C7"/>
    <w:rsid w:val="00653885"/>
    <w:rsid w:val="00653A6C"/>
    <w:rsid w:val="00653ED7"/>
    <w:rsid w:val="00654072"/>
    <w:rsid w:val="0065440B"/>
    <w:rsid w:val="00654590"/>
    <w:rsid w:val="00654A4A"/>
    <w:rsid w:val="0065509F"/>
    <w:rsid w:val="0065545A"/>
    <w:rsid w:val="0065585B"/>
    <w:rsid w:val="00655DD8"/>
    <w:rsid w:val="006560FD"/>
    <w:rsid w:val="00656376"/>
    <w:rsid w:val="00656892"/>
    <w:rsid w:val="00656A34"/>
    <w:rsid w:val="00656DA1"/>
    <w:rsid w:val="006571E4"/>
    <w:rsid w:val="0065760C"/>
    <w:rsid w:val="0065765D"/>
    <w:rsid w:val="006577FF"/>
    <w:rsid w:val="00657C59"/>
    <w:rsid w:val="00660009"/>
    <w:rsid w:val="0066019C"/>
    <w:rsid w:val="0066026E"/>
    <w:rsid w:val="0066037C"/>
    <w:rsid w:val="0066044B"/>
    <w:rsid w:val="0066085B"/>
    <w:rsid w:val="00660C73"/>
    <w:rsid w:val="006610EC"/>
    <w:rsid w:val="00661123"/>
    <w:rsid w:val="00661153"/>
    <w:rsid w:val="00661156"/>
    <w:rsid w:val="006612FC"/>
    <w:rsid w:val="00661FCE"/>
    <w:rsid w:val="00662006"/>
    <w:rsid w:val="00662269"/>
    <w:rsid w:val="00662459"/>
    <w:rsid w:val="006625D0"/>
    <w:rsid w:val="006627B9"/>
    <w:rsid w:val="00662A6B"/>
    <w:rsid w:val="00662F7A"/>
    <w:rsid w:val="00663111"/>
    <w:rsid w:val="006631F8"/>
    <w:rsid w:val="00663C76"/>
    <w:rsid w:val="00664867"/>
    <w:rsid w:val="006648C8"/>
    <w:rsid w:val="00664A6C"/>
    <w:rsid w:val="00664DAC"/>
    <w:rsid w:val="00664EC0"/>
    <w:rsid w:val="00665067"/>
    <w:rsid w:val="00665CDA"/>
    <w:rsid w:val="00665F85"/>
    <w:rsid w:val="00666184"/>
    <w:rsid w:val="006661CF"/>
    <w:rsid w:val="0066627C"/>
    <w:rsid w:val="00666334"/>
    <w:rsid w:val="0066634E"/>
    <w:rsid w:val="006666B7"/>
    <w:rsid w:val="006668F8"/>
    <w:rsid w:val="006669AB"/>
    <w:rsid w:val="006673A6"/>
    <w:rsid w:val="00667465"/>
    <w:rsid w:val="00667985"/>
    <w:rsid w:val="00667A22"/>
    <w:rsid w:val="00667B12"/>
    <w:rsid w:val="00667B44"/>
    <w:rsid w:val="00667DD2"/>
    <w:rsid w:val="00667E9F"/>
    <w:rsid w:val="0067003E"/>
    <w:rsid w:val="006700FB"/>
    <w:rsid w:val="006701E6"/>
    <w:rsid w:val="00670363"/>
    <w:rsid w:val="0067037F"/>
    <w:rsid w:val="00670701"/>
    <w:rsid w:val="006708B0"/>
    <w:rsid w:val="00670A38"/>
    <w:rsid w:val="00670BFD"/>
    <w:rsid w:val="00670D14"/>
    <w:rsid w:val="00670D49"/>
    <w:rsid w:val="00670DC6"/>
    <w:rsid w:val="00670ED6"/>
    <w:rsid w:val="00670EE0"/>
    <w:rsid w:val="00670FA5"/>
    <w:rsid w:val="006718BD"/>
    <w:rsid w:val="00671ADF"/>
    <w:rsid w:val="00671E4C"/>
    <w:rsid w:val="0067233B"/>
    <w:rsid w:val="0067264C"/>
    <w:rsid w:val="00672798"/>
    <w:rsid w:val="0067282E"/>
    <w:rsid w:val="0067299B"/>
    <w:rsid w:val="00672B09"/>
    <w:rsid w:val="00672E0F"/>
    <w:rsid w:val="00672F33"/>
    <w:rsid w:val="00673235"/>
    <w:rsid w:val="00673461"/>
    <w:rsid w:val="006735AD"/>
    <w:rsid w:val="00673866"/>
    <w:rsid w:val="0067410E"/>
    <w:rsid w:val="00674237"/>
    <w:rsid w:val="00674295"/>
    <w:rsid w:val="006743AB"/>
    <w:rsid w:val="006748A8"/>
    <w:rsid w:val="0067491C"/>
    <w:rsid w:val="00674B4A"/>
    <w:rsid w:val="00674BB7"/>
    <w:rsid w:val="00674C3B"/>
    <w:rsid w:val="00674D90"/>
    <w:rsid w:val="00674DBA"/>
    <w:rsid w:val="00674EE5"/>
    <w:rsid w:val="00674FFD"/>
    <w:rsid w:val="00675059"/>
    <w:rsid w:val="00675164"/>
    <w:rsid w:val="006752CE"/>
    <w:rsid w:val="006754E4"/>
    <w:rsid w:val="00676060"/>
    <w:rsid w:val="0067608E"/>
    <w:rsid w:val="00676234"/>
    <w:rsid w:val="0067625D"/>
    <w:rsid w:val="00676410"/>
    <w:rsid w:val="00676D25"/>
    <w:rsid w:val="006770DB"/>
    <w:rsid w:val="0067725C"/>
    <w:rsid w:val="00677350"/>
    <w:rsid w:val="006774CC"/>
    <w:rsid w:val="006774D9"/>
    <w:rsid w:val="006775AB"/>
    <w:rsid w:val="00677A69"/>
    <w:rsid w:val="00677D52"/>
    <w:rsid w:val="006800B7"/>
    <w:rsid w:val="0068071B"/>
    <w:rsid w:val="00680905"/>
    <w:rsid w:val="00680979"/>
    <w:rsid w:val="006809DB"/>
    <w:rsid w:val="00680C45"/>
    <w:rsid w:val="0068114E"/>
    <w:rsid w:val="0068139E"/>
    <w:rsid w:val="006816FE"/>
    <w:rsid w:val="006818A8"/>
    <w:rsid w:val="00681927"/>
    <w:rsid w:val="00681984"/>
    <w:rsid w:val="00681A51"/>
    <w:rsid w:val="00681A5D"/>
    <w:rsid w:val="0068211F"/>
    <w:rsid w:val="00682141"/>
    <w:rsid w:val="00682424"/>
    <w:rsid w:val="00682469"/>
    <w:rsid w:val="006826A0"/>
    <w:rsid w:val="006831BC"/>
    <w:rsid w:val="0068337B"/>
    <w:rsid w:val="00683490"/>
    <w:rsid w:val="0068355B"/>
    <w:rsid w:val="0068376D"/>
    <w:rsid w:val="006837CF"/>
    <w:rsid w:val="00683932"/>
    <w:rsid w:val="00683D97"/>
    <w:rsid w:val="00683F6B"/>
    <w:rsid w:val="00684784"/>
    <w:rsid w:val="00684BD7"/>
    <w:rsid w:val="00684C3A"/>
    <w:rsid w:val="00684F61"/>
    <w:rsid w:val="00684FCA"/>
    <w:rsid w:val="00685029"/>
    <w:rsid w:val="0068524B"/>
    <w:rsid w:val="006856A7"/>
    <w:rsid w:val="0068582B"/>
    <w:rsid w:val="00685A01"/>
    <w:rsid w:val="00685E4A"/>
    <w:rsid w:val="00685F07"/>
    <w:rsid w:val="00685F21"/>
    <w:rsid w:val="0068627D"/>
    <w:rsid w:val="00686844"/>
    <w:rsid w:val="00686965"/>
    <w:rsid w:val="00686A56"/>
    <w:rsid w:val="00686B5C"/>
    <w:rsid w:val="00686F01"/>
    <w:rsid w:val="006872A0"/>
    <w:rsid w:val="0068744F"/>
    <w:rsid w:val="006877BC"/>
    <w:rsid w:val="00687BC0"/>
    <w:rsid w:val="00690276"/>
    <w:rsid w:val="0069030C"/>
    <w:rsid w:val="006904CC"/>
    <w:rsid w:val="00690677"/>
    <w:rsid w:val="00690B8A"/>
    <w:rsid w:val="00690BBA"/>
    <w:rsid w:val="00690D92"/>
    <w:rsid w:val="00691338"/>
    <w:rsid w:val="006915C8"/>
    <w:rsid w:val="00691680"/>
    <w:rsid w:val="006916E8"/>
    <w:rsid w:val="00691BBF"/>
    <w:rsid w:val="0069205D"/>
    <w:rsid w:val="0069227B"/>
    <w:rsid w:val="006922AE"/>
    <w:rsid w:val="00692333"/>
    <w:rsid w:val="00692346"/>
    <w:rsid w:val="0069268A"/>
    <w:rsid w:val="00692850"/>
    <w:rsid w:val="006928E6"/>
    <w:rsid w:val="00692983"/>
    <w:rsid w:val="006929FA"/>
    <w:rsid w:val="00692DC9"/>
    <w:rsid w:val="00692ED8"/>
    <w:rsid w:val="00692F23"/>
    <w:rsid w:val="00692F2E"/>
    <w:rsid w:val="0069309B"/>
    <w:rsid w:val="00693271"/>
    <w:rsid w:val="0069347D"/>
    <w:rsid w:val="006934FD"/>
    <w:rsid w:val="0069356A"/>
    <w:rsid w:val="00693B5B"/>
    <w:rsid w:val="00693D0C"/>
    <w:rsid w:val="00693E5A"/>
    <w:rsid w:val="0069418C"/>
    <w:rsid w:val="00694338"/>
    <w:rsid w:val="00694A7A"/>
    <w:rsid w:val="00694FE9"/>
    <w:rsid w:val="00695271"/>
    <w:rsid w:val="00695429"/>
    <w:rsid w:val="0069544D"/>
    <w:rsid w:val="006955CF"/>
    <w:rsid w:val="006956F3"/>
    <w:rsid w:val="006958BF"/>
    <w:rsid w:val="00695D55"/>
    <w:rsid w:val="0069617F"/>
    <w:rsid w:val="00696560"/>
    <w:rsid w:val="00696997"/>
    <w:rsid w:val="00696A67"/>
    <w:rsid w:val="00697656"/>
    <w:rsid w:val="006977EC"/>
    <w:rsid w:val="00697B6F"/>
    <w:rsid w:val="006A02D6"/>
    <w:rsid w:val="006A071A"/>
    <w:rsid w:val="006A0DB1"/>
    <w:rsid w:val="006A1AE9"/>
    <w:rsid w:val="006A1AFD"/>
    <w:rsid w:val="006A1E82"/>
    <w:rsid w:val="006A1FE8"/>
    <w:rsid w:val="006A20B0"/>
    <w:rsid w:val="006A22B6"/>
    <w:rsid w:val="006A2599"/>
    <w:rsid w:val="006A26C3"/>
    <w:rsid w:val="006A2854"/>
    <w:rsid w:val="006A30EA"/>
    <w:rsid w:val="006A335B"/>
    <w:rsid w:val="006A3948"/>
    <w:rsid w:val="006A3AE6"/>
    <w:rsid w:val="006A4295"/>
    <w:rsid w:val="006A42C3"/>
    <w:rsid w:val="006A4418"/>
    <w:rsid w:val="006A473A"/>
    <w:rsid w:val="006A4766"/>
    <w:rsid w:val="006A489A"/>
    <w:rsid w:val="006A4C25"/>
    <w:rsid w:val="006A4EB7"/>
    <w:rsid w:val="006A4F51"/>
    <w:rsid w:val="006A5555"/>
    <w:rsid w:val="006A557E"/>
    <w:rsid w:val="006A5E30"/>
    <w:rsid w:val="006A60ED"/>
    <w:rsid w:val="006A6220"/>
    <w:rsid w:val="006A6375"/>
    <w:rsid w:val="006A6386"/>
    <w:rsid w:val="006A651F"/>
    <w:rsid w:val="006A65A5"/>
    <w:rsid w:val="006A65F0"/>
    <w:rsid w:val="006A6D0E"/>
    <w:rsid w:val="006A6DCF"/>
    <w:rsid w:val="006A6DD8"/>
    <w:rsid w:val="006A6EED"/>
    <w:rsid w:val="006A6EEF"/>
    <w:rsid w:val="006A6FAB"/>
    <w:rsid w:val="006A7001"/>
    <w:rsid w:val="006A71CE"/>
    <w:rsid w:val="006A7284"/>
    <w:rsid w:val="006A758C"/>
    <w:rsid w:val="006A7805"/>
    <w:rsid w:val="006A7BB0"/>
    <w:rsid w:val="006A7E7D"/>
    <w:rsid w:val="006A7E95"/>
    <w:rsid w:val="006B0138"/>
    <w:rsid w:val="006B024C"/>
    <w:rsid w:val="006B0264"/>
    <w:rsid w:val="006B03FD"/>
    <w:rsid w:val="006B0682"/>
    <w:rsid w:val="006B08C7"/>
    <w:rsid w:val="006B0F4D"/>
    <w:rsid w:val="006B1222"/>
    <w:rsid w:val="006B14F6"/>
    <w:rsid w:val="006B15E4"/>
    <w:rsid w:val="006B18AD"/>
    <w:rsid w:val="006B18B4"/>
    <w:rsid w:val="006B191A"/>
    <w:rsid w:val="006B1D18"/>
    <w:rsid w:val="006B1F97"/>
    <w:rsid w:val="006B2608"/>
    <w:rsid w:val="006B2718"/>
    <w:rsid w:val="006B2831"/>
    <w:rsid w:val="006B29D1"/>
    <w:rsid w:val="006B2B94"/>
    <w:rsid w:val="006B30EF"/>
    <w:rsid w:val="006B3119"/>
    <w:rsid w:val="006B3126"/>
    <w:rsid w:val="006B333E"/>
    <w:rsid w:val="006B3C1A"/>
    <w:rsid w:val="006B3D59"/>
    <w:rsid w:val="006B3D6E"/>
    <w:rsid w:val="006B41FB"/>
    <w:rsid w:val="006B443D"/>
    <w:rsid w:val="006B447D"/>
    <w:rsid w:val="006B4493"/>
    <w:rsid w:val="006B460F"/>
    <w:rsid w:val="006B480B"/>
    <w:rsid w:val="006B4DFE"/>
    <w:rsid w:val="006B52F4"/>
    <w:rsid w:val="006B5333"/>
    <w:rsid w:val="006B56DF"/>
    <w:rsid w:val="006B5ADF"/>
    <w:rsid w:val="006B5C98"/>
    <w:rsid w:val="006B603D"/>
    <w:rsid w:val="006B6180"/>
    <w:rsid w:val="006B6297"/>
    <w:rsid w:val="006B6C95"/>
    <w:rsid w:val="006B72F5"/>
    <w:rsid w:val="006B7995"/>
    <w:rsid w:val="006B79AA"/>
    <w:rsid w:val="006B7D99"/>
    <w:rsid w:val="006C02DC"/>
    <w:rsid w:val="006C03A9"/>
    <w:rsid w:val="006C07A9"/>
    <w:rsid w:val="006C08AB"/>
    <w:rsid w:val="006C09B5"/>
    <w:rsid w:val="006C09DD"/>
    <w:rsid w:val="006C0C49"/>
    <w:rsid w:val="006C0D0F"/>
    <w:rsid w:val="006C0E06"/>
    <w:rsid w:val="006C0F46"/>
    <w:rsid w:val="006C1484"/>
    <w:rsid w:val="006C17DC"/>
    <w:rsid w:val="006C1D3C"/>
    <w:rsid w:val="006C1EEC"/>
    <w:rsid w:val="006C2855"/>
    <w:rsid w:val="006C319D"/>
    <w:rsid w:val="006C352C"/>
    <w:rsid w:val="006C3732"/>
    <w:rsid w:val="006C38FE"/>
    <w:rsid w:val="006C3A33"/>
    <w:rsid w:val="006C3CD9"/>
    <w:rsid w:val="006C3D37"/>
    <w:rsid w:val="006C3FEA"/>
    <w:rsid w:val="006C4A89"/>
    <w:rsid w:val="006C4ACC"/>
    <w:rsid w:val="006C4BC7"/>
    <w:rsid w:val="006C4D9B"/>
    <w:rsid w:val="006C4E47"/>
    <w:rsid w:val="006C4FEE"/>
    <w:rsid w:val="006C50C8"/>
    <w:rsid w:val="006C5816"/>
    <w:rsid w:val="006C5A01"/>
    <w:rsid w:val="006C5FAD"/>
    <w:rsid w:val="006C612C"/>
    <w:rsid w:val="006C63EF"/>
    <w:rsid w:val="006C65E9"/>
    <w:rsid w:val="006C65FC"/>
    <w:rsid w:val="006C6666"/>
    <w:rsid w:val="006C69E7"/>
    <w:rsid w:val="006C6B8E"/>
    <w:rsid w:val="006C7E9C"/>
    <w:rsid w:val="006C7FBF"/>
    <w:rsid w:val="006D09FD"/>
    <w:rsid w:val="006D0C74"/>
    <w:rsid w:val="006D10AE"/>
    <w:rsid w:val="006D10BF"/>
    <w:rsid w:val="006D1414"/>
    <w:rsid w:val="006D159B"/>
    <w:rsid w:val="006D1688"/>
    <w:rsid w:val="006D1BBB"/>
    <w:rsid w:val="006D1D66"/>
    <w:rsid w:val="006D1D6B"/>
    <w:rsid w:val="006D1E54"/>
    <w:rsid w:val="006D24DC"/>
    <w:rsid w:val="006D25C3"/>
    <w:rsid w:val="006D25E8"/>
    <w:rsid w:val="006D2765"/>
    <w:rsid w:val="006D29F2"/>
    <w:rsid w:val="006D2A2D"/>
    <w:rsid w:val="006D2BE1"/>
    <w:rsid w:val="006D2EAF"/>
    <w:rsid w:val="006D3674"/>
    <w:rsid w:val="006D3BBB"/>
    <w:rsid w:val="006D4290"/>
    <w:rsid w:val="006D46FA"/>
    <w:rsid w:val="006D4ACC"/>
    <w:rsid w:val="006D4B0E"/>
    <w:rsid w:val="006D4B12"/>
    <w:rsid w:val="006D4B4A"/>
    <w:rsid w:val="006D4BE9"/>
    <w:rsid w:val="006D4CD6"/>
    <w:rsid w:val="006D4D28"/>
    <w:rsid w:val="006D4D5B"/>
    <w:rsid w:val="006D4DDF"/>
    <w:rsid w:val="006D5276"/>
    <w:rsid w:val="006D54B0"/>
    <w:rsid w:val="006D5903"/>
    <w:rsid w:val="006D5A39"/>
    <w:rsid w:val="006D5A49"/>
    <w:rsid w:val="006D5D21"/>
    <w:rsid w:val="006D5E20"/>
    <w:rsid w:val="006D61A7"/>
    <w:rsid w:val="006D69D6"/>
    <w:rsid w:val="006D6EE5"/>
    <w:rsid w:val="006D6F85"/>
    <w:rsid w:val="006D71F9"/>
    <w:rsid w:val="006D7222"/>
    <w:rsid w:val="006D726C"/>
    <w:rsid w:val="006D7620"/>
    <w:rsid w:val="006D76F8"/>
    <w:rsid w:val="006D78F7"/>
    <w:rsid w:val="006D7AD6"/>
    <w:rsid w:val="006D7ADB"/>
    <w:rsid w:val="006D7CA2"/>
    <w:rsid w:val="006D7D48"/>
    <w:rsid w:val="006D7F0F"/>
    <w:rsid w:val="006D7FAC"/>
    <w:rsid w:val="006E0209"/>
    <w:rsid w:val="006E0219"/>
    <w:rsid w:val="006E025F"/>
    <w:rsid w:val="006E065B"/>
    <w:rsid w:val="006E09D3"/>
    <w:rsid w:val="006E1692"/>
    <w:rsid w:val="006E17DB"/>
    <w:rsid w:val="006E1828"/>
    <w:rsid w:val="006E191D"/>
    <w:rsid w:val="006E1BAC"/>
    <w:rsid w:val="006E1E03"/>
    <w:rsid w:val="006E1E6C"/>
    <w:rsid w:val="006E20CB"/>
    <w:rsid w:val="006E2177"/>
    <w:rsid w:val="006E221B"/>
    <w:rsid w:val="006E24BB"/>
    <w:rsid w:val="006E2785"/>
    <w:rsid w:val="006E2DAE"/>
    <w:rsid w:val="006E2F02"/>
    <w:rsid w:val="006E351D"/>
    <w:rsid w:val="006E3966"/>
    <w:rsid w:val="006E39D2"/>
    <w:rsid w:val="006E39DC"/>
    <w:rsid w:val="006E3B09"/>
    <w:rsid w:val="006E3CAC"/>
    <w:rsid w:val="006E417D"/>
    <w:rsid w:val="006E42CE"/>
    <w:rsid w:val="006E4B37"/>
    <w:rsid w:val="006E4E99"/>
    <w:rsid w:val="006E5059"/>
    <w:rsid w:val="006E533A"/>
    <w:rsid w:val="006E5484"/>
    <w:rsid w:val="006E5505"/>
    <w:rsid w:val="006E5539"/>
    <w:rsid w:val="006E5657"/>
    <w:rsid w:val="006E56CB"/>
    <w:rsid w:val="006E576A"/>
    <w:rsid w:val="006E5946"/>
    <w:rsid w:val="006E59A4"/>
    <w:rsid w:val="006E5B6E"/>
    <w:rsid w:val="006E6052"/>
    <w:rsid w:val="006E6323"/>
    <w:rsid w:val="006E637A"/>
    <w:rsid w:val="006E63F8"/>
    <w:rsid w:val="006E6534"/>
    <w:rsid w:val="006E69BD"/>
    <w:rsid w:val="006E6BBE"/>
    <w:rsid w:val="006E6C74"/>
    <w:rsid w:val="006E6D51"/>
    <w:rsid w:val="006E6F95"/>
    <w:rsid w:val="006E71BB"/>
    <w:rsid w:val="006E71DC"/>
    <w:rsid w:val="006E7EC1"/>
    <w:rsid w:val="006F016E"/>
    <w:rsid w:val="006F04C3"/>
    <w:rsid w:val="006F05CA"/>
    <w:rsid w:val="006F0665"/>
    <w:rsid w:val="006F0815"/>
    <w:rsid w:val="006F0968"/>
    <w:rsid w:val="006F0D0A"/>
    <w:rsid w:val="006F0EF7"/>
    <w:rsid w:val="006F136D"/>
    <w:rsid w:val="006F1387"/>
    <w:rsid w:val="006F14C4"/>
    <w:rsid w:val="006F1754"/>
    <w:rsid w:val="006F1774"/>
    <w:rsid w:val="006F1AC9"/>
    <w:rsid w:val="006F1F7A"/>
    <w:rsid w:val="006F1F84"/>
    <w:rsid w:val="006F1FB6"/>
    <w:rsid w:val="006F226D"/>
    <w:rsid w:val="006F22CD"/>
    <w:rsid w:val="006F22E7"/>
    <w:rsid w:val="006F240A"/>
    <w:rsid w:val="006F27EF"/>
    <w:rsid w:val="006F2A5B"/>
    <w:rsid w:val="006F2D27"/>
    <w:rsid w:val="006F2FB3"/>
    <w:rsid w:val="006F3176"/>
    <w:rsid w:val="006F3369"/>
    <w:rsid w:val="006F338B"/>
    <w:rsid w:val="006F3B4E"/>
    <w:rsid w:val="006F3CE3"/>
    <w:rsid w:val="006F3D02"/>
    <w:rsid w:val="006F3D1D"/>
    <w:rsid w:val="006F3D23"/>
    <w:rsid w:val="006F44E6"/>
    <w:rsid w:val="006F4E35"/>
    <w:rsid w:val="006F531B"/>
    <w:rsid w:val="006F53BC"/>
    <w:rsid w:val="006F53CD"/>
    <w:rsid w:val="006F5647"/>
    <w:rsid w:val="006F56B6"/>
    <w:rsid w:val="006F582E"/>
    <w:rsid w:val="006F5AE6"/>
    <w:rsid w:val="006F5C09"/>
    <w:rsid w:val="006F5E33"/>
    <w:rsid w:val="006F6065"/>
    <w:rsid w:val="006F62BC"/>
    <w:rsid w:val="006F6379"/>
    <w:rsid w:val="006F642C"/>
    <w:rsid w:val="006F670F"/>
    <w:rsid w:val="006F688B"/>
    <w:rsid w:val="006F690A"/>
    <w:rsid w:val="006F6F4B"/>
    <w:rsid w:val="006F70BD"/>
    <w:rsid w:val="006F7371"/>
    <w:rsid w:val="006F760F"/>
    <w:rsid w:val="006F7BF2"/>
    <w:rsid w:val="0070023A"/>
    <w:rsid w:val="0070028A"/>
    <w:rsid w:val="0070035F"/>
    <w:rsid w:val="007008AF"/>
    <w:rsid w:val="007009EF"/>
    <w:rsid w:val="00700C69"/>
    <w:rsid w:val="00700E96"/>
    <w:rsid w:val="00700EE1"/>
    <w:rsid w:val="0070100B"/>
    <w:rsid w:val="007023B5"/>
    <w:rsid w:val="00702493"/>
    <w:rsid w:val="00702E6C"/>
    <w:rsid w:val="007033DC"/>
    <w:rsid w:val="007034D1"/>
    <w:rsid w:val="00703AB1"/>
    <w:rsid w:val="00703D43"/>
    <w:rsid w:val="00703D6E"/>
    <w:rsid w:val="00703F40"/>
    <w:rsid w:val="00704104"/>
    <w:rsid w:val="00704310"/>
    <w:rsid w:val="0070433D"/>
    <w:rsid w:val="007044A2"/>
    <w:rsid w:val="00704A19"/>
    <w:rsid w:val="00704A43"/>
    <w:rsid w:val="00704B34"/>
    <w:rsid w:val="00704F30"/>
    <w:rsid w:val="007051D8"/>
    <w:rsid w:val="00705B01"/>
    <w:rsid w:val="00705F23"/>
    <w:rsid w:val="00705FE6"/>
    <w:rsid w:val="007064FE"/>
    <w:rsid w:val="0070678D"/>
    <w:rsid w:val="00706A77"/>
    <w:rsid w:val="0070729A"/>
    <w:rsid w:val="0070731F"/>
    <w:rsid w:val="00707882"/>
    <w:rsid w:val="007078A9"/>
    <w:rsid w:val="00707B9E"/>
    <w:rsid w:val="00707C3A"/>
    <w:rsid w:val="0071035D"/>
    <w:rsid w:val="0071063A"/>
    <w:rsid w:val="007107E4"/>
    <w:rsid w:val="007109A0"/>
    <w:rsid w:val="00710D88"/>
    <w:rsid w:val="00710F92"/>
    <w:rsid w:val="00711060"/>
    <w:rsid w:val="00711295"/>
    <w:rsid w:val="00711298"/>
    <w:rsid w:val="007115E8"/>
    <w:rsid w:val="00711670"/>
    <w:rsid w:val="00711D49"/>
    <w:rsid w:val="00711DFA"/>
    <w:rsid w:val="00711F58"/>
    <w:rsid w:val="00712006"/>
    <w:rsid w:val="00712119"/>
    <w:rsid w:val="007122F9"/>
    <w:rsid w:val="0071247F"/>
    <w:rsid w:val="00712AE6"/>
    <w:rsid w:val="00712FF6"/>
    <w:rsid w:val="00713074"/>
    <w:rsid w:val="00713170"/>
    <w:rsid w:val="00713210"/>
    <w:rsid w:val="007135AE"/>
    <w:rsid w:val="00713664"/>
    <w:rsid w:val="0071382F"/>
    <w:rsid w:val="00713912"/>
    <w:rsid w:val="007139DA"/>
    <w:rsid w:val="00713C47"/>
    <w:rsid w:val="007143C5"/>
    <w:rsid w:val="00714652"/>
    <w:rsid w:val="00714730"/>
    <w:rsid w:val="00714A8A"/>
    <w:rsid w:val="00714B44"/>
    <w:rsid w:val="00714BDE"/>
    <w:rsid w:val="00714D80"/>
    <w:rsid w:val="00714F3B"/>
    <w:rsid w:val="007157E0"/>
    <w:rsid w:val="00715816"/>
    <w:rsid w:val="00715F8D"/>
    <w:rsid w:val="007165C5"/>
    <w:rsid w:val="0071660D"/>
    <w:rsid w:val="007166F7"/>
    <w:rsid w:val="00716AEF"/>
    <w:rsid w:val="00716B51"/>
    <w:rsid w:val="00717076"/>
    <w:rsid w:val="00717296"/>
    <w:rsid w:val="007172CB"/>
    <w:rsid w:val="00717638"/>
    <w:rsid w:val="00717746"/>
    <w:rsid w:val="00717CA8"/>
    <w:rsid w:val="00717FE7"/>
    <w:rsid w:val="0072026C"/>
    <w:rsid w:val="0072028E"/>
    <w:rsid w:val="00720335"/>
    <w:rsid w:val="00720487"/>
    <w:rsid w:val="0072052A"/>
    <w:rsid w:val="007207B8"/>
    <w:rsid w:val="007207E0"/>
    <w:rsid w:val="00720CF6"/>
    <w:rsid w:val="00720E10"/>
    <w:rsid w:val="00720F1D"/>
    <w:rsid w:val="00720F5C"/>
    <w:rsid w:val="007214FE"/>
    <w:rsid w:val="0072163E"/>
    <w:rsid w:val="007216CC"/>
    <w:rsid w:val="00721A1C"/>
    <w:rsid w:val="00721A20"/>
    <w:rsid w:val="00721BE3"/>
    <w:rsid w:val="00721D01"/>
    <w:rsid w:val="00721D30"/>
    <w:rsid w:val="00721FDF"/>
    <w:rsid w:val="007220C6"/>
    <w:rsid w:val="0072214C"/>
    <w:rsid w:val="00722945"/>
    <w:rsid w:val="0072295E"/>
    <w:rsid w:val="00722B15"/>
    <w:rsid w:val="00722F3F"/>
    <w:rsid w:val="00722F55"/>
    <w:rsid w:val="00723603"/>
    <w:rsid w:val="007238B2"/>
    <w:rsid w:val="00723A4A"/>
    <w:rsid w:val="00723C89"/>
    <w:rsid w:val="00723F3A"/>
    <w:rsid w:val="00723F4D"/>
    <w:rsid w:val="00724162"/>
    <w:rsid w:val="00724A27"/>
    <w:rsid w:val="00724C63"/>
    <w:rsid w:val="00724F65"/>
    <w:rsid w:val="0072513A"/>
    <w:rsid w:val="00725197"/>
    <w:rsid w:val="00725370"/>
    <w:rsid w:val="007253AD"/>
    <w:rsid w:val="007253B2"/>
    <w:rsid w:val="007253FF"/>
    <w:rsid w:val="00725DD5"/>
    <w:rsid w:val="00726089"/>
    <w:rsid w:val="007262B7"/>
    <w:rsid w:val="0072668D"/>
    <w:rsid w:val="007269D9"/>
    <w:rsid w:val="00726B79"/>
    <w:rsid w:val="00727038"/>
    <w:rsid w:val="00727130"/>
    <w:rsid w:val="00727328"/>
    <w:rsid w:val="00727370"/>
    <w:rsid w:val="007274E7"/>
    <w:rsid w:val="00727551"/>
    <w:rsid w:val="0072755C"/>
    <w:rsid w:val="00727B2A"/>
    <w:rsid w:val="00727DFB"/>
    <w:rsid w:val="00727E19"/>
    <w:rsid w:val="00727FF4"/>
    <w:rsid w:val="00730190"/>
    <w:rsid w:val="007306A2"/>
    <w:rsid w:val="0073092A"/>
    <w:rsid w:val="00730E32"/>
    <w:rsid w:val="0073144A"/>
    <w:rsid w:val="00731518"/>
    <w:rsid w:val="00731542"/>
    <w:rsid w:val="0073160D"/>
    <w:rsid w:val="0073172C"/>
    <w:rsid w:val="007319AD"/>
    <w:rsid w:val="007320A9"/>
    <w:rsid w:val="007321FD"/>
    <w:rsid w:val="007324E1"/>
    <w:rsid w:val="007326A9"/>
    <w:rsid w:val="0073277B"/>
    <w:rsid w:val="00732A29"/>
    <w:rsid w:val="00732E51"/>
    <w:rsid w:val="007334B7"/>
    <w:rsid w:val="00733693"/>
    <w:rsid w:val="00733957"/>
    <w:rsid w:val="007339F8"/>
    <w:rsid w:val="00733AA7"/>
    <w:rsid w:val="0073435D"/>
    <w:rsid w:val="00734536"/>
    <w:rsid w:val="007345B7"/>
    <w:rsid w:val="007347D0"/>
    <w:rsid w:val="00734A6F"/>
    <w:rsid w:val="00734BAD"/>
    <w:rsid w:val="0073508A"/>
    <w:rsid w:val="00735329"/>
    <w:rsid w:val="00735D9E"/>
    <w:rsid w:val="00735DD9"/>
    <w:rsid w:val="00735DF1"/>
    <w:rsid w:val="007365A7"/>
    <w:rsid w:val="007365CD"/>
    <w:rsid w:val="00736707"/>
    <w:rsid w:val="00736949"/>
    <w:rsid w:val="00736E34"/>
    <w:rsid w:val="00736F5B"/>
    <w:rsid w:val="00737333"/>
    <w:rsid w:val="007373C2"/>
    <w:rsid w:val="007374D3"/>
    <w:rsid w:val="0073758A"/>
    <w:rsid w:val="007375F8"/>
    <w:rsid w:val="007377CB"/>
    <w:rsid w:val="00737B8B"/>
    <w:rsid w:val="00737D2B"/>
    <w:rsid w:val="00737F4E"/>
    <w:rsid w:val="00737FE5"/>
    <w:rsid w:val="00737FFD"/>
    <w:rsid w:val="00740561"/>
    <w:rsid w:val="00740973"/>
    <w:rsid w:val="00740B6A"/>
    <w:rsid w:val="00740F87"/>
    <w:rsid w:val="00741079"/>
    <w:rsid w:val="0074109C"/>
    <w:rsid w:val="0074109D"/>
    <w:rsid w:val="0074157C"/>
    <w:rsid w:val="007415A9"/>
    <w:rsid w:val="007418DC"/>
    <w:rsid w:val="0074196B"/>
    <w:rsid w:val="00742139"/>
    <w:rsid w:val="0074216D"/>
    <w:rsid w:val="00742335"/>
    <w:rsid w:val="007423F9"/>
    <w:rsid w:val="00742445"/>
    <w:rsid w:val="007424F2"/>
    <w:rsid w:val="00742842"/>
    <w:rsid w:val="007428F6"/>
    <w:rsid w:val="0074312B"/>
    <w:rsid w:val="0074319F"/>
    <w:rsid w:val="007431EB"/>
    <w:rsid w:val="007433A2"/>
    <w:rsid w:val="007436F7"/>
    <w:rsid w:val="00743714"/>
    <w:rsid w:val="007439BE"/>
    <w:rsid w:val="007439DC"/>
    <w:rsid w:val="007444CB"/>
    <w:rsid w:val="00744926"/>
    <w:rsid w:val="0074492D"/>
    <w:rsid w:val="0074494A"/>
    <w:rsid w:val="00744A41"/>
    <w:rsid w:val="00744FD2"/>
    <w:rsid w:val="0074571B"/>
    <w:rsid w:val="00745A2F"/>
    <w:rsid w:val="00745B0F"/>
    <w:rsid w:val="00745E38"/>
    <w:rsid w:val="00745E7F"/>
    <w:rsid w:val="00745E99"/>
    <w:rsid w:val="0074620D"/>
    <w:rsid w:val="007466D4"/>
    <w:rsid w:val="007467C3"/>
    <w:rsid w:val="00747044"/>
    <w:rsid w:val="0074713D"/>
    <w:rsid w:val="00747171"/>
    <w:rsid w:val="00747215"/>
    <w:rsid w:val="007472AF"/>
    <w:rsid w:val="007473F2"/>
    <w:rsid w:val="00747549"/>
    <w:rsid w:val="00747E13"/>
    <w:rsid w:val="00750014"/>
    <w:rsid w:val="00750270"/>
    <w:rsid w:val="00750457"/>
    <w:rsid w:val="00750740"/>
    <w:rsid w:val="00750805"/>
    <w:rsid w:val="00750C69"/>
    <w:rsid w:val="00750E70"/>
    <w:rsid w:val="0075132B"/>
    <w:rsid w:val="00751808"/>
    <w:rsid w:val="00751B3E"/>
    <w:rsid w:val="00752542"/>
    <w:rsid w:val="007526AB"/>
    <w:rsid w:val="007528BB"/>
    <w:rsid w:val="00752C6B"/>
    <w:rsid w:val="00752CD0"/>
    <w:rsid w:val="00753107"/>
    <w:rsid w:val="0075323B"/>
    <w:rsid w:val="00753255"/>
    <w:rsid w:val="00753376"/>
    <w:rsid w:val="007537F4"/>
    <w:rsid w:val="00753847"/>
    <w:rsid w:val="00753870"/>
    <w:rsid w:val="00753909"/>
    <w:rsid w:val="0075391C"/>
    <w:rsid w:val="00753FB9"/>
    <w:rsid w:val="007543B0"/>
    <w:rsid w:val="007547DC"/>
    <w:rsid w:val="007548E3"/>
    <w:rsid w:val="00754A25"/>
    <w:rsid w:val="00754A5A"/>
    <w:rsid w:val="00754EC4"/>
    <w:rsid w:val="007550F7"/>
    <w:rsid w:val="00755222"/>
    <w:rsid w:val="00755384"/>
    <w:rsid w:val="00755469"/>
    <w:rsid w:val="007561BC"/>
    <w:rsid w:val="007563CC"/>
    <w:rsid w:val="007564F6"/>
    <w:rsid w:val="007565BF"/>
    <w:rsid w:val="007566C9"/>
    <w:rsid w:val="007568A9"/>
    <w:rsid w:val="00756CB9"/>
    <w:rsid w:val="00756CCE"/>
    <w:rsid w:val="00756DEC"/>
    <w:rsid w:val="007570C7"/>
    <w:rsid w:val="007576E5"/>
    <w:rsid w:val="00757722"/>
    <w:rsid w:val="00757847"/>
    <w:rsid w:val="00757975"/>
    <w:rsid w:val="00757A80"/>
    <w:rsid w:val="00757C7D"/>
    <w:rsid w:val="007614DA"/>
    <w:rsid w:val="00761514"/>
    <w:rsid w:val="00761DB7"/>
    <w:rsid w:val="00761FBC"/>
    <w:rsid w:val="00761FE1"/>
    <w:rsid w:val="007623E8"/>
    <w:rsid w:val="0076267A"/>
    <w:rsid w:val="007627E7"/>
    <w:rsid w:val="007629F0"/>
    <w:rsid w:val="00762B76"/>
    <w:rsid w:val="00762EBF"/>
    <w:rsid w:val="00763318"/>
    <w:rsid w:val="007633E0"/>
    <w:rsid w:val="007637E3"/>
    <w:rsid w:val="007638F4"/>
    <w:rsid w:val="0076392B"/>
    <w:rsid w:val="00763C22"/>
    <w:rsid w:val="00763CE7"/>
    <w:rsid w:val="00763D0E"/>
    <w:rsid w:val="00763EE5"/>
    <w:rsid w:val="007643DE"/>
    <w:rsid w:val="00764797"/>
    <w:rsid w:val="00764923"/>
    <w:rsid w:val="00764F16"/>
    <w:rsid w:val="0076508A"/>
    <w:rsid w:val="007654D9"/>
    <w:rsid w:val="007654FF"/>
    <w:rsid w:val="007659E2"/>
    <w:rsid w:val="00765AE4"/>
    <w:rsid w:val="00765B2A"/>
    <w:rsid w:val="007662B3"/>
    <w:rsid w:val="007663B3"/>
    <w:rsid w:val="0076673D"/>
    <w:rsid w:val="007669EA"/>
    <w:rsid w:val="00766A7F"/>
    <w:rsid w:val="00766DB2"/>
    <w:rsid w:val="0076702F"/>
    <w:rsid w:val="0076710F"/>
    <w:rsid w:val="007673C3"/>
    <w:rsid w:val="00767696"/>
    <w:rsid w:val="00767793"/>
    <w:rsid w:val="00770127"/>
    <w:rsid w:val="007701DE"/>
    <w:rsid w:val="00770533"/>
    <w:rsid w:val="0077064B"/>
    <w:rsid w:val="007706E0"/>
    <w:rsid w:val="00770AA7"/>
    <w:rsid w:val="00770ABA"/>
    <w:rsid w:val="00770DE1"/>
    <w:rsid w:val="00770DE3"/>
    <w:rsid w:val="00771830"/>
    <w:rsid w:val="00771EC1"/>
    <w:rsid w:val="00772177"/>
    <w:rsid w:val="00772532"/>
    <w:rsid w:val="0077265F"/>
    <w:rsid w:val="0077290C"/>
    <w:rsid w:val="007729C5"/>
    <w:rsid w:val="00772EEC"/>
    <w:rsid w:val="0077314E"/>
    <w:rsid w:val="00773264"/>
    <w:rsid w:val="0077328B"/>
    <w:rsid w:val="007732C9"/>
    <w:rsid w:val="007735FD"/>
    <w:rsid w:val="0077368B"/>
    <w:rsid w:val="00773D20"/>
    <w:rsid w:val="00773D49"/>
    <w:rsid w:val="0077508F"/>
    <w:rsid w:val="0077510D"/>
    <w:rsid w:val="007754D1"/>
    <w:rsid w:val="00775737"/>
    <w:rsid w:val="0077576E"/>
    <w:rsid w:val="00775C65"/>
    <w:rsid w:val="00775FA9"/>
    <w:rsid w:val="00776272"/>
    <w:rsid w:val="0077639A"/>
    <w:rsid w:val="00776574"/>
    <w:rsid w:val="00776831"/>
    <w:rsid w:val="00776C7C"/>
    <w:rsid w:val="00776D55"/>
    <w:rsid w:val="00777073"/>
    <w:rsid w:val="00777128"/>
    <w:rsid w:val="00777278"/>
    <w:rsid w:val="00777BEE"/>
    <w:rsid w:val="00777C4E"/>
    <w:rsid w:val="00777D9E"/>
    <w:rsid w:val="00777DDB"/>
    <w:rsid w:val="007800AF"/>
    <w:rsid w:val="007802CE"/>
    <w:rsid w:val="0078030A"/>
    <w:rsid w:val="00780360"/>
    <w:rsid w:val="00780B5E"/>
    <w:rsid w:val="00780B83"/>
    <w:rsid w:val="00780DB1"/>
    <w:rsid w:val="0078100C"/>
    <w:rsid w:val="0078157F"/>
    <w:rsid w:val="00781636"/>
    <w:rsid w:val="00781779"/>
    <w:rsid w:val="0078185E"/>
    <w:rsid w:val="0078186E"/>
    <w:rsid w:val="007818BA"/>
    <w:rsid w:val="007819B3"/>
    <w:rsid w:val="00781AE5"/>
    <w:rsid w:val="00781D62"/>
    <w:rsid w:val="00781E54"/>
    <w:rsid w:val="00781E9C"/>
    <w:rsid w:val="007821BA"/>
    <w:rsid w:val="0078236C"/>
    <w:rsid w:val="007825D2"/>
    <w:rsid w:val="00782799"/>
    <w:rsid w:val="00782D12"/>
    <w:rsid w:val="00782D44"/>
    <w:rsid w:val="00782D47"/>
    <w:rsid w:val="007834FA"/>
    <w:rsid w:val="007837B0"/>
    <w:rsid w:val="0078380B"/>
    <w:rsid w:val="00783827"/>
    <w:rsid w:val="00783AC9"/>
    <w:rsid w:val="00783BF7"/>
    <w:rsid w:val="00783DD4"/>
    <w:rsid w:val="007840F5"/>
    <w:rsid w:val="0078438D"/>
    <w:rsid w:val="007843AC"/>
    <w:rsid w:val="007846C0"/>
    <w:rsid w:val="007847CB"/>
    <w:rsid w:val="00784B94"/>
    <w:rsid w:val="00785208"/>
    <w:rsid w:val="007858FD"/>
    <w:rsid w:val="00785F7E"/>
    <w:rsid w:val="007863CB"/>
    <w:rsid w:val="007869EF"/>
    <w:rsid w:val="00786C43"/>
    <w:rsid w:val="00786F48"/>
    <w:rsid w:val="0078725D"/>
    <w:rsid w:val="00787364"/>
    <w:rsid w:val="0078772C"/>
    <w:rsid w:val="00787866"/>
    <w:rsid w:val="007878E4"/>
    <w:rsid w:val="00787953"/>
    <w:rsid w:val="007879E4"/>
    <w:rsid w:val="0079082B"/>
    <w:rsid w:val="0079090E"/>
    <w:rsid w:val="00790984"/>
    <w:rsid w:val="00790C49"/>
    <w:rsid w:val="00791054"/>
    <w:rsid w:val="00791164"/>
    <w:rsid w:val="007911B8"/>
    <w:rsid w:val="00791481"/>
    <w:rsid w:val="007915F2"/>
    <w:rsid w:val="0079173F"/>
    <w:rsid w:val="0079190D"/>
    <w:rsid w:val="00791CDC"/>
    <w:rsid w:val="00792076"/>
    <w:rsid w:val="00792289"/>
    <w:rsid w:val="0079228D"/>
    <w:rsid w:val="00792338"/>
    <w:rsid w:val="00792628"/>
    <w:rsid w:val="0079267C"/>
    <w:rsid w:val="007932B7"/>
    <w:rsid w:val="0079345F"/>
    <w:rsid w:val="007935B0"/>
    <w:rsid w:val="00793613"/>
    <w:rsid w:val="0079379D"/>
    <w:rsid w:val="007937F1"/>
    <w:rsid w:val="00793B65"/>
    <w:rsid w:val="00793CC0"/>
    <w:rsid w:val="007940AC"/>
    <w:rsid w:val="00794177"/>
    <w:rsid w:val="0079483A"/>
    <w:rsid w:val="00794BB6"/>
    <w:rsid w:val="00794C9D"/>
    <w:rsid w:val="00794CFC"/>
    <w:rsid w:val="007951EC"/>
    <w:rsid w:val="007954D4"/>
    <w:rsid w:val="007955F3"/>
    <w:rsid w:val="007958ED"/>
    <w:rsid w:val="00795C88"/>
    <w:rsid w:val="007960DD"/>
    <w:rsid w:val="007962EC"/>
    <w:rsid w:val="007963BD"/>
    <w:rsid w:val="007966E6"/>
    <w:rsid w:val="00796983"/>
    <w:rsid w:val="00796BD9"/>
    <w:rsid w:val="00796D76"/>
    <w:rsid w:val="00797014"/>
    <w:rsid w:val="0079723B"/>
    <w:rsid w:val="007975EB"/>
    <w:rsid w:val="007979C6"/>
    <w:rsid w:val="00797A64"/>
    <w:rsid w:val="00797BB8"/>
    <w:rsid w:val="00797DB1"/>
    <w:rsid w:val="00797FCD"/>
    <w:rsid w:val="007A00CA"/>
    <w:rsid w:val="007A0361"/>
    <w:rsid w:val="007A0505"/>
    <w:rsid w:val="007A09DD"/>
    <w:rsid w:val="007A0A90"/>
    <w:rsid w:val="007A0D9B"/>
    <w:rsid w:val="007A0DC2"/>
    <w:rsid w:val="007A1160"/>
    <w:rsid w:val="007A1190"/>
    <w:rsid w:val="007A1265"/>
    <w:rsid w:val="007A15F5"/>
    <w:rsid w:val="007A175A"/>
    <w:rsid w:val="007A1924"/>
    <w:rsid w:val="007A200B"/>
    <w:rsid w:val="007A2081"/>
    <w:rsid w:val="007A24D5"/>
    <w:rsid w:val="007A28EF"/>
    <w:rsid w:val="007A3268"/>
    <w:rsid w:val="007A3335"/>
    <w:rsid w:val="007A3490"/>
    <w:rsid w:val="007A384D"/>
    <w:rsid w:val="007A3BC8"/>
    <w:rsid w:val="007A3DCA"/>
    <w:rsid w:val="007A3F7D"/>
    <w:rsid w:val="007A4155"/>
    <w:rsid w:val="007A4783"/>
    <w:rsid w:val="007A5116"/>
    <w:rsid w:val="007A5191"/>
    <w:rsid w:val="007A5250"/>
    <w:rsid w:val="007A53F7"/>
    <w:rsid w:val="007A647F"/>
    <w:rsid w:val="007A64D4"/>
    <w:rsid w:val="007A64E0"/>
    <w:rsid w:val="007A6A15"/>
    <w:rsid w:val="007A6BDA"/>
    <w:rsid w:val="007A6CAC"/>
    <w:rsid w:val="007A6CBB"/>
    <w:rsid w:val="007A6ED6"/>
    <w:rsid w:val="007A715C"/>
    <w:rsid w:val="007A756D"/>
    <w:rsid w:val="007A77CB"/>
    <w:rsid w:val="007A791A"/>
    <w:rsid w:val="007A7955"/>
    <w:rsid w:val="007A7AEE"/>
    <w:rsid w:val="007A7F33"/>
    <w:rsid w:val="007B03A0"/>
    <w:rsid w:val="007B0500"/>
    <w:rsid w:val="007B076F"/>
    <w:rsid w:val="007B0899"/>
    <w:rsid w:val="007B0BE5"/>
    <w:rsid w:val="007B111B"/>
    <w:rsid w:val="007B1403"/>
    <w:rsid w:val="007B1441"/>
    <w:rsid w:val="007B17FD"/>
    <w:rsid w:val="007B1B4D"/>
    <w:rsid w:val="007B23D0"/>
    <w:rsid w:val="007B2418"/>
    <w:rsid w:val="007B25E8"/>
    <w:rsid w:val="007B25FE"/>
    <w:rsid w:val="007B270F"/>
    <w:rsid w:val="007B27E0"/>
    <w:rsid w:val="007B2B2E"/>
    <w:rsid w:val="007B2E18"/>
    <w:rsid w:val="007B330D"/>
    <w:rsid w:val="007B374F"/>
    <w:rsid w:val="007B376C"/>
    <w:rsid w:val="007B393A"/>
    <w:rsid w:val="007B3AE8"/>
    <w:rsid w:val="007B3B59"/>
    <w:rsid w:val="007B3DE0"/>
    <w:rsid w:val="007B4414"/>
    <w:rsid w:val="007B4418"/>
    <w:rsid w:val="007B453B"/>
    <w:rsid w:val="007B4600"/>
    <w:rsid w:val="007B4EA6"/>
    <w:rsid w:val="007B50CB"/>
    <w:rsid w:val="007B5168"/>
    <w:rsid w:val="007B5237"/>
    <w:rsid w:val="007B5346"/>
    <w:rsid w:val="007B55ED"/>
    <w:rsid w:val="007B570B"/>
    <w:rsid w:val="007B59E1"/>
    <w:rsid w:val="007B5DAC"/>
    <w:rsid w:val="007B5F62"/>
    <w:rsid w:val="007B5FB4"/>
    <w:rsid w:val="007B60E6"/>
    <w:rsid w:val="007B621D"/>
    <w:rsid w:val="007B625E"/>
    <w:rsid w:val="007B640C"/>
    <w:rsid w:val="007B654F"/>
    <w:rsid w:val="007B66B3"/>
    <w:rsid w:val="007B6D8E"/>
    <w:rsid w:val="007B7077"/>
    <w:rsid w:val="007B7155"/>
    <w:rsid w:val="007B718D"/>
    <w:rsid w:val="007B73FD"/>
    <w:rsid w:val="007B78BF"/>
    <w:rsid w:val="007C0133"/>
    <w:rsid w:val="007C0280"/>
    <w:rsid w:val="007C0363"/>
    <w:rsid w:val="007C0B01"/>
    <w:rsid w:val="007C0B03"/>
    <w:rsid w:val="007C0FD5"/>
    <w:rsid w:val="007C1042"/>
    <w:rsid w:val="007C1420"/>
    <w:rsid w:val="007C14B6"/>
    <w:rsid w:val="007C17D3"/>
    <w:rsid w:val="007C1B30"/>
    <w:rsid w:val="007C1B73"/>
    <w:rsid w:val="007C1EE8"/>
    <w:rsid w:val="007C20B1"/>
    <w:rsid w:val="007C21FB"/>
    <w:rsid w:val="007C2DB5"/>
    <w:rsid w:val="007C2E2A"/>
    <w:rsid w:val="007C2F73"/>
    <w:rsid w:val="007C3003"/>
    <w:rsid w:val="007C3244"/>
    <w:rsid w:val="007C3846"/>
    <w:rsid w:val="007C385F"/>
    <w:rsid w:val="007C3D0A"/>
    <w:rsid w:val="007C3F53"/>
    <w:rsid w:val="007C43A6"/>
    <w:rsid w:val="007C46D9"/>
    <w:rsid w:val="007C46E9"/>
    <w:rsid w:val="007C4863"/>
    <w:rsid w:val="007C4924"/>
    <w:rsid w:val="007C4DB0"/>
    <w:rsid w:val="007C4E8C"/>
    <w:rsid w:val="007C511F"/>
    <w:rsid w:val="007C5201"/>
    <w:rsid w:val="007C574E"/>
    <w:rsid w:val="007C5923"/>
    <w:rsid w:val="007C59AB"/>
    <w:rsid w:val="007C59C5"/>
    <w:rsid w:val="007C5B4C"/>
    <w:rsid w:val="007C5F20"/>
    <w:rsid w:val="007C5FD7"/>
    <w:rsid w:val="007C61FE"/>
    <w:rsid w:val="007C6325"/>
    <w:rsid w:val="007C64E9"/>
    <w:rsid w:val="007C65DE"/>
    <w:rsid w:val="007C6B0E"/>
    <w:rsid w:val="007C6B60"/>
    <w:rsid w:val="007C6F85"/>
    <w:rsid w:val="007C6F9E"/>
    <w:rsid w:val="007C703D"/>
    <w:rsid w:val="007C70A3"/>
    <w:rsid w:val="007C71DC"/>
    <w:rsid w:val="007C7494"/>
    <w:rsid w:val="007C768A"/>
    <w:rsid w:val="007C7B99"/>
    <w:rsid w:val="007C7C17"/>
    <w:rsid w:val="007C7E30"/>
    <w:rsid w:val="007D06E9"/>
    <w:rsid w:val="007D0A44"/>
    <w:rsid w:val="007D0B7F"/>
    <w:rsid w:val="007D0CF8"/>
    <w:rsid w:val="007D0F9A"/>
    <w:rsid w:val="007D11D8"/>
    <w:rsid w:val="007D16CC"/>
    <w:rsid w:val="007D1A63"/>
    <w:rsid w:val="007D22DF"/>
    <w:rsid w:val="007D2368"/>
    <w:rsid w:val="007D23B3"/>
    <w:rsid w:val="007D2E1E"/>
    <w:rsid w:val="007D357D"/>
    <w:rsid w:val="007D363B"/>
    <w:rsid w:val="007D3AA0"/>
    <w:rsid w:val="007D3B71"/>
    <w:rsid w:val="007D3CA5"/>
    <w:rsid w:val="007D3FE2"/>
    <w:rsid w:val="007D4359"/>
    <w:rsid w:val="007D4EC2"/>
    <w:rsid w:val="007D5064"/>
    <w:rsid w:val="007D564D"/>
    <w:rsid w:val="007D566A"/>
    <w:rsid w:val="007D5690"/>
    <w:rsid w:val="007D56C4"/>
    <w:rsid w:val="007D56EE"/>
    <w:rsid w:val="007D57B7"/>
    <w:rsid w:val="007D5930"/>
    <w:rsid w:val="007D5CB1"/>
    <w:rsid w:val="007D5CB6"/>
    <w:rsid w:val="007D5DAC"/>
    <w:rsid w:val="007D61D6"/>
    <w:rsid w:val="007D6243"/>
    <w:rsid w:val="007D67EA"/>
    <w:rsid w:val="007D686E"/>
    <w:rsid w:val="007D69FA"/>
    <w:rsid w:val="007D6BA9"/>
    <w:rsid w:val="007D749E"/>
    <w:rsid w:val="007D75E9"/>
    <w:rsid w:val="007D77D7"/>
    <w:rsid w:val="007D7AFF"/>
    <w:rsid w:val="007D7CC9"/>
    <w:rsid w:val="007E038B"/>
    <w:rsid w:val="007E0536"/>
    <w:rsid w:val="007E07E3"/>
    <w:rsid w:val="007E0A33"/>
    <w:rsid w:val="007E11D8"/>
    <w:rsid w:val="007E1600"/>
    <w:rsid w:val="007E1B38"/>
    <w:rsid w:val="007E1E93"/>
    <w:rsid w:val="007E1FBF"/>
    <w:rsid w:val="007E2338"/>
    <w:rsid w:val="007E25CC"/>
    <w:rsid w:val="007E2817"/>
    <w:rsid w:val="007E2E9C"/>
    <w:rsid w:val="007E2F09"/>
    <w:rsid w:val="007E38C7"/>
    <w:rsid w:val="007E3A75"/>
    <w:rsid w:val="007E3F3E"/>
    <w:rsid w:val="007E42BD"/>
    <w:rsid w:val="007E4641"/>
    <w:rsid w:val="007E4778"/>
    <w:rsid w:val="007E4992"/>
    <w:rsid w:val="007E49E0"/>
    <w:rsid w:val="007E4AB4"/>
    <w:rsid w:val="007E4FE9"/>
    <w:rsid w:val="007E516B"/>
    <w:rsid w:val="007E5443"/>
    <w:rsid w:val="007E5504"/>
    <w:rsid w:val="007E5841"/>
    <w:rsid w:val="007E5A20"/>
    <w:rsid w:val="007E5A9C"/>
    <w:rsid w:val="007E5D6C"/>
    <w:rsid w:val="007E5D72"/>
    <w:rsid w:val="007E5E84"/>
    <w:rsid w:val="007E60D8"/>
    <w:rsid w:val="007E63A4"/>
    <w:rsid w:val="007E6689"/>
    <w:rsid w:val="007E6838"/>
    <w:rsid w:val="007E6F58"/>
    <w:rsid w:val="007E7060"/>
    <w:rsid w:val="007E73F1"/>
    <w:rsid w:val="007E769C"/>
    <w:rsid w:val="007E7AD3"/>
    <w:rsid w:val="007E7B1E"/>
    <w:rsid w:val="007E7FA7"/>
    <w:rsid w:val="007F02B9"/>
    <w:rsid w:val="007F03B1"/>
    <w:rsid w:val="007F0403"/>
    <w:rsid w:val="007F078E"/>
    <w:rsid w:val="007F07A1"/>
    <w:rsid w:val="007F0965"/>
    <w:rsid w:val="007F0A32"/>
    <w:rsid w:val="007F0B0D"/>
    <w:rsid w:val="007F0BD7"/>
    <w:rsid w:val="007F0C0E"/>
    <w:rsid w:val="007F0CA5"/>
    <w:rsid w:val="007F0CE1"/>
    <w:rsid w:val="007F10A1"/>
    <w:rsid w:val="007F1199"/>
    <w:rsid w:val="007F1417"/>
    <w:rsid w:val="007F1868"/>
    <w:rsid w:val="007F186E"/>
    <w:rsid w:val="007F1ABA"/>
    <w:rsid w:val="007F1C7F"/>
    <w:rsid w:val="007F23DB"/>
    <w:rsid w:val="007F282F"/>
    <w:rsid w:val="007F28B0"/>
    <w:rsid w:val="007F2A03"/>
    <w:rsid w:val="007F310A"/>
    <w:rsid w:val="007F3517"/>
    <w:rsid w:val="007F3616"/>
    <w:rsid w:val="007F366B"/>
    <w:rsid w:val="007F3B52"/>
    <w:rsid w:val="007F3D42"/>
    <w:rsid w:val="007F43DA"/>
    <w:rsid w:val="007F4799"/>
    <w:rsid w:val="007F4847"/>
    <w:rsid w:val="007F4CD9"/>
    <w:rsid w:val="007F4D92"/>
    <w:rsid w:val="007F4ED7"/>
    <w:rsid w:val="007F5029"/>
    <w:rsid w:val="007F5371"/>
    <w:rsid w:val="007F545B"/>
    <w:rsid w:val="007F59AB"/>
    <w:rsid w:val="007F5C09"/>
    <w:rsid w:val="007F60F8"/>
    <w:rsid w:val="007F67AE"/>
    <w:rsid w:val="007F694F"/>
    <w:rsid w:val="007F699F"/>
    <w:rsid w:val="007F6A59"/>
    <w:rsid w:val="007F6DE8"/>
    <w:rsid w:val="007F777B"/>
    <w:rsid w:val="007F7790"/>
    <w:rsid w:val="007F77B2"/>
    <w:rsid w:val="007F7883"/>
    <w:rsid w:val="007F7D0C"/>
    <w:rsid w:val="008003A7"/>
    <w:rsid w:val="00800499"/>
    <w:rsid w:val="00800FE2"/>
    <w:rsid w:val="00801068"/>
    <w:rsid w:val="008014ED"/>
    <w:rsid w:val="00801C88"/>
    <w:rsid w:val="0080201A"/>
    <w:rsid w:val="008022C9"/>
    <w:rsid w:val="00802570"/>
    <w:rsid w:val="00802660"/>
    <w:rsid w:val="008027E2"/>
    <w:rsid w:val="008029DB"/>
    <w:rsid w:val="00802B1E"/>
    <w:rsid w:val="00802CA3"/>
    <w:rsid w:val="00802E03"/>
    <w:rsid w:val="00802E49"/>
    <w:rsid w:val="008031C2"/>
    <w:rsid w:val="00803302"/>
    <w:rsid w:val="00803992"/>
    <w:rsid w:val="008039D0"/>
    <w:rsid w:val="008041B6"/>
    <w:rsid w:val="008041F5"/>
    <w:rsid w:val="0080426F"/>
    <w:rsid w:val="00804BD6"/>
    <w:rsid w:val="008050EC"/>
    <w:rsid w:val="00805251"/>
    <w:rsid w:val="00805346"/>
    <w:rsid w:val="008055E7"/>
    <w:rsid w:val="008055F3"/>
    <w:rsid w:val="00805808"/>
    <w:rsid w:val="00805C75"/>
    <w:rsid w:val="00805EA4"/>
    <w:rsid w:val="00805F22"/>
    <w:rsid w:val="008061CA"/>
    <w:rsid w:val="008063D8"/>
    <w:rsid w:val="00806B20"/>
    <w:rsid w:val="00806FFB"/>
    <w:rsid w:val="0080713F"/>
    <w:rsid w:val="008071C3"/>
    <w:rsid w:val="008072B2"/>
    <w:rsid w:val="008072D7"/>
    <w:rsid w:val="00807647"/>
    <w:rsid w:val="00807FA3"/>
    <w:rsid w:val="0081027D"/>
    <w:rsid w:val="0081059D"/>
    <w:rsid w:val="00810603"/>
    <w:rsid w:val="00810C1A"/>
    <w:rsid w:val="00810D15"/>
    <w:rsid w:val="00810F1B"/>
    <w:rsid w:val="00811145"/>
    <w:rsid w:val="00811263"/>
    <w:rsid w:val="008112E2"/>
    <w:rsid w:val="00811742"/>
    <w:rsid w:val="008119F9"/>
    <w:rsid w:val="008123AF"/>
    <w:rsid w:val="008124C6"/>
    <w:rsid w:val="00812661"/>
    <w:rsid w:val="008126B4"/>
    <w:rsid w:val="008128B0"/>
    <w:rsid w:val="00812B83"/>
    <w:rsid w:val="00812C2D"/>
    <w:rsid w:val="00812D8B"/>
    <w:rsid w:val="00812DE3"/>
    <w:rsid w:val="00813360"/>
    <w:rsid w:val="00813487"/>
    <w:rsid w:val="00813813"/>
    <w:rsid w:val="00813C03"/>
    <w:rsid w:val="00813FBF"/>
    <w:rsid w:val="008141D2"/>
    <w:rsid w:val="00814283"/>
    <w:rsid w:val="00814503"/>
    <w:rsid w:val="008149D0"/>
    <w:rsid w:val="00814A09"/>
    <w:rsid w:val="00814ACC"/>
    <w:rsid w:val="00814CFA"/>
    <w:rsid w:val="00814E85"/>
    <w:rsid w:val="00814F25"/>
    <w:rsid w:val="008150EB"/>
    <w:rsid w:val="0081569A"/>
    <w:rsid w:val="0081647F"/>
    <w:rsid w:val="00816C67"/>
    <w:rsid w:val="00817C6C"/>
    <w:rsid w:val="00817CC5"/>
    <w:rsid w:val="00820209"/>
    <w:rsid w:val="00820369"/>
    <w:rsid w:val="008203C4"/>
    <w:rsid w:val="00820434"/>
    <w:rsid w:val="008206FC"/>
    <w:rsid w:val="00820AA8"/>
    <w:rsid w:val="00820B67"/>
    <w:rsid w:val="00820C71"/>
    <w:rsid w:val="00820DD6"/>
    <w:rsid w:val="00820F35"/>
    <w:rsid w:val="00820FEC"/>
    <w:rsid w:val="00821131"/>
    <w:rsid w:val="008214D8"/>
    <w:rsid w:val="00821AE8"/>
    <w:rsid w:val="00821D5B"/>
    <w:rsid w:val="00821E82"/>
    <w:rsid w:val="00821ECD"/>
    <w:rsid w:val="00821EEB"/>
    <w:rsid w:val="00821F83"/>
    <w:rsid w:val="008229CF"/>
    <w:rsid w:val="00822FF3"/>
    <w:rsid w:val="00823046"/>
    <w:rsid w:val="008231CF"/>
    <w:rsid w:val="008231EA"/>
    <w:rsid w:val="0082339D"/>
    <w:rsid w:val="00823443"/>
    <w:rsid w:val="0082393D"/>
    <w:rsid w:val="00823AA6"/>
    <w:rsid w:val="00823DE0"/>
    <w:rsid w:val="00824120"/>
    <w:rsid w:val="008245C4"/>
    <w:rsid w:val="00824BFC"/>
    <w:rsid w:val="00824FAC"/>
    <w:rsid w:val="00825388"/>
    <w:rsid w:val="0082577B"/>
    <w:rsid w:val="00825FA0"/>
    <w:rsid w:val="0082607E"/>
    <w:rsid w:val="00826090"/>
    <w:rsid w:val="00826501"/>
    <w:rsid w:val="00826550"/>
    <w:rsid w:val="008267E8"/>
    <w:rsid w:val="00826CA6"/>
    <w:rsid w:val="00827454"/>
    <w:rsid w:val="00827A85"/>
    <w:rsid w:val="00827EEB"/>
    <w:rsid w:val="00830475"/>
    <w:rsid w:val="008306D0"/>
    <w:rsid w:val="00830821"/>
    <w:rsid w:val="00830BC4"/>
    <w:rsid w:val="00830D92"/>
    <w:rsid w:val="008314F2"/>
    <w:rsid w:val="00831DF7"/>
    <w:rsid w:val="00831ED5"/>
    <w:rsid w:val="00832177"/>
    <w:rsid w:val="00832C36"/>
    <w:rsid w:val="0083324D"/>
    <w:rsid w:val="00833403"/>
    <w:rsid w:val="008336CB"/>
    <w:rsid w:val="00833AA0"/>
    <w:rsid w:val="00833AFA"/>
    <w:rsid w:val="00833B7C"/>
    <w:rsid w:val="00834160"/>
    <w:rsid w:val="00834257"/>
    <w:rsid w:val="00834634"/>
    <w:rsid w:val="008347F8"/>
    <w:rsid w:val="00834929"/>
    <w:rsid w:val="00835045"/>
    <w:rsid w:val="008353D9"/>
    <w:rsid w:val="00835595"/>
    <w:rsid w:val="0083585E"/>
    <w:rsid w:val="0083606C"/>
    <w:rsid w:val="0083636A"/>
    <w:rsid w:val="0083688D"/>
    <w:rsid w:val="00836A38"/>
    <w:rsid w:val="00836EA4"/>
    <w:rsid w:val="00837A8F"/>
    <w:rsid w:val="008400DB"/>
    <w:rsid w:val="00840134"/>
    <w:rsid w:val="008401FA"/>
    <w:rsid w:val="00840FF9"/>
    <w:rsid w:val="00841037"/>
    <w:rsid w:val="00841138"/>
    <w:rsid w:val="0084121A"/>
    <w:rsid w:val="0084143B"/>
    <w:rsid w:val="008414EB"/>
    <w:rsid w:val="00841733"/>
    <w:rsid w:val="008418C9"/>
    <w:rsid w:val="008419DF"/>
    <w:rsid w:val="00841B56"/>
    <w:rsid w:val="00841FAE"/>
    <w:rsid w:val="00842484"/>
    <w:rsid w:val="0084272C"/>
    <w:rsid w:val="00842B9B"/>
    <w:rsid w:val="008433D2"/>
    <w:rsid w:val="00843447"/>
    <w:rsid w:val="00843C0B"/>
    <w:rsid w:val="008440F5"/>
    <w:rsid w:val="00844354"/>
    <w:rsid w:val="00844434"/>
    <w:rsid w:val="00844599"/>
    <w:rsid w:val="0084487B"/>
    <w:rsid w:val="00844986"/>
    <w:rsid w:val="00844B1B"/>
    <w:rsid w:val="00844B46"/>
    <w:rsid w:val="00844BD4"/>
    <w:rsid w:val="00844CB4"/>
    <w:rsid w:val="00844D38"/>
    <w:rsid w:val="00844D85"/>
    <w:rsid w:val="00844DA6"/>
    <w:rsid w:val="008450F9"/>
    <w:rsid w:val="00845282"/>
    <w:rsid w:val="0084563E"/>
    <w:rsid w:val="008457E7"/>
    <w:rsid w:val="0084591F"/>
    <w:rsid w:val="00845B92"/>
    <w:rsid w:val="00845F7A"/>
    <w:rsid w:val="00846051"/>
    <w:rsid w:val="008460B0"/>
    <w:rsid w:val="00846164"/>
    <w:rsid w:val="008463E2"/>
    <w:rsid w:val="0084660B"/>
    <w:rsid w:val="008466C5"/>
    <w:rsid w:val="00846C55"/>
    <w:rsid w:val="008473CB"/>
    <w:rsid w:val="0084777B"/>
    <w:rsid w:val="00847A58"/>
    <w:rsid w:val="00847A6B"/>
    <w:rsid w:val="00847F30"/>
    <w:rsid w:val="00847F98"/>
    <w:rsid w:val="00850149"/>
    <w:rsid w:val="0085038D"/>
    <w:rsid w:val="0085046A"/>
    <w:rsid w:val="008504AD"/>
    <w:rsid w:val="0085085C"/>
    <w:rsid w:val="00850993"/>
    <w:rsid w:val="008509D5"/>
    <w:rsid w:val="00850E71"/>
    <w:rsid w:val="008513E1"/>
    <w:rsid w:val="0085146E"/>
    <w:rsid w:val="0085166B"/>
    <w:rsid w:val="008516B0"/>
    <w:rsid w:val="008519FF"/>
    <w:rsid w:val="00851B6E"/>
    <w:rsid w:val="00851F2A"/>
    <w:rsid w:val="0085246F"/>
    <w:rsid w:val="008524BE"/>
    <w:rsid w:val="00852505"/>
    <w:rsid w:val="0085283F"/>
    <w:rsid w:val="00853008"/>
    <w:rsid w:val="0085306F"/>
    <w:rsid w:val="008530E9"/>
    <w:rsid w:val="008531A4"/>
    <w:rsid w:val="00853243"/>
    <w:rsid w:val="008538FA"/>
    <w:rsid w:val="00853BC2"/>
    <w:rsid w:val="00853C7E"/>
    <w:rsid w:val="00853F7A"/>
    <w:rsid w:val="00854278"/>
    <w:rsid w:val="00854408"/>
    <w:rsid w:val="0085472C"/>
    <w:rsid w:val="008549E5"/>
    <w:rsid w:val="00854E88"/>
    <w:rsid w:val="00854F07"/>
    <w:rsid w:val="00854F54"/>
    <w:rsid w:val="0085565F"/>
    <w:rsid w:val="00855B24"/>
    <w:rsid w:val="00855BD0"/>
    <w:rsid w:val="00855DE9"/>
    <w:rsid w:val="00855F7B"/>
    <w:rsid w:val="00856038"/>
    <w:rsid w:val="00856063"/>
    <w:rsid w:val="00856333"/>
    <w:rsid w:val="0085653E"/>
    <w:rsid w:val="00856652"/>
    <w:rsid w:val="008566B2"/>
    <w:rsid w:val="00856788"/>
    <w:rsid w:val="00856990"/>
    <w:rsid w:val="00856CA2"/>
    <w:rsid w:val="00856D1A"/>
    <w:rsid w:val="00856D38"/>
    <w:rsid w:val="00856F66"/>
    <w:rsid w:val="00857172"/>
    <w:rsid w:val="00857585"/>
    <w:rsid w:val="008578FB"/>
    <w:rsid w:val="00857BA7"/>
    <w:rsid w:val="00860CEE"/>
    <w:rsid w:val="00860DE4"/>
    <w:rsid w:val="00860F8D"/>
    <w:rsid w:val="008613A2"/>
    <w:rsid w:val="0086147D"/>
    <w:rsid w:val="008618C4"/>
    <w:rsid w:val="008619F0"/>
    <w:rsid w:val="008622D4"/>
    <w:rsid w:val="0086236A"/>
    <w:rsid w:val="008625DA"/>
    <w:rsid w:val="00862A93"/>
    <w:rsid w:val="00862B94"/>
    <w:rsid w:val="00863175"/>
    <w:rsid w:val="0086341D"/>
    <w:rsid w:val="00863464"/>
    <w:rsid w:val="008635B7"/>
    <w:rsid w:val="0086388A"/>
    <w:rsid w:val="00863F3B"/>
    <w:rsid w:val="008646B7"/>
    <w:rsid w:val="008649E3"/>
    <w:rsid w:val="00864A80"/>
    <w:rsid w:val="00864AE4"/>
    <w:rsid w:val="00865359"/>
    <w:rsid w:val="0086569A"/>
    <w:rsid w:val="0086592C"/>
    <w:rsid w:val="00865A85"/>
    <w:rsid w:val="00866A01"/>
    <w:rsid w:val="008671C0"/>
    <w:rsid w:val="008671F9"/>
    <w:rsid w:val="00867463"/>
    <w:rsid w:val="00867739"/>
    <w:rsid w:val="00867A36"/>
    <w:rsid w:val="00867A8E"/>
    <w:rsid w:val="00867C26"/>
    <w:rsid w:val="00867C3F"/>
    <w:rsid w:val="00867D97"/>
    <w:rsid w:val="00867EFB"/>
    <w:rsid w:val="00870002"/>
    <w:rsid w:val="0087006E"/>
    <w:rsid w:val="008700CE"/>
    <w:rsid w:val="00870150"/>
    <w:rsid w:val="008702A8"/>
    <w:rsid w:val="0087035A"/>
    <w:rsid w:val="0087058D"/>
    <w:rsid w:val="00870A04"/>
    <w:rsid w:val="00870FD4"/>
    <w:rsid w:val="008714CE"/>
    <w:rsid w:val="008719F9"/>
    <w:rsid w:val="00871C1E"/>
    <w:rsid w:val="00871D15"/>
    <w:rsid w:val="00871D17"/>
    <w:rsid w:val="00871E05"/>
    <w:rsid w:val="00872058"/>
    <w:rsid w:val="00872172"/>
    <w:rsid w:val="00872345"/>
    <w:rsid w:val="00872381"/>
    <w:rsid w:val="008727CE"/>
    <w:rsid w:val="00872842"/>
    <w:rsid w:val="00872AC1"/>
    <w:rsid w:val="00872B3E"/>
    <w:rsid w:val="00872C75"/>
    <w:rsid w:val="00872FEF"/>
    <w:rsid w:val="0087329C"/>
    <w:rsid w:val="00873456"/>
    <w:rsid w:val="0087347D"/>
    <w:rsid w:val="00873706"/>
    <w:rsid w:val="00873972"/>
    <w:rsid w:val="00873B7F"/>
    <w:rsid w:val="00873CA1"/>
    <w:rsid w:val="008740B3"/>
    <w:rsid w:val="00874424"/>
    <w:rsid w:val="0087455B"/>
    <w:rsid w:val="0087524E"/>
    <w:rsid w:val="0087556D"/>
    <w:rsid w:val="008756F2"/>
    <w:rsid w:val="00875928"/>
    <w:rsid w:val="00875CDC"/>
    <w:rsid w:val="00875DDF"/>
    <w:rsid w:val="00875F47"/>
    <w:rsid w:val="00876025"/>
    <w:rsid w:val="00876CE9"/>
    <w:rsid w:val="00877372"/>
    <w:rsid w:val="008773C9"/>
    <w:rsid w:val="00877660"/>
    <w:rsid w:val="0087773A"/>
    <w:rsid w:val="00877B0B"/>
    <w:rsid w:val="00880121"/>
    <w:rsid w:val="0088076D"/>
    <w:rsid w:val="008809AE"/>
    <w:rsid w:val="00881332"/>
    <w:rsid w:val="0088173D"/>
    <w:rsid w:val="0088185C"/>
    <w:rsid w:val="0088192E"/>
    <w:rsid w:val="00881E45"/>
    <w:rsid w:val="00881F8B"/>
    <w:rsid w:val="0088208B"/>
    <w:rsid w:val="0088214A"/>
    <w:rsid w:val="0088253A"/>
    <w:rsid w:val="008825AB"/>
    <w:rsid w:val="008825CD"/>
    <w:rsid w:val="00882CF6"/>
    <w:rsid w:val="00882DAD"/>
    <w:rsid w:val="00882E12"/>
    <w:rsid w:val="0088313D"/>
    <w:rsid w:val="0088321A"/>
    <w:rsid w:val="008834A2"/>
    <w:rsid w:val="0088390A"/>
    <w:rsid w:val="00883F74"/>
    <w:rsid w:val="0088403A"/>
    <w:rsid w:val="008843B9"/>
    <w:rsid w:val="008843F5"/>
    <w:rsid w:val="008845BD"/>
    <w:rsid w:val="00884830"/>
    <w:rsid w:val="00884848"/>
    <w:rsid w:val="00884E5B"/>
    <w:rsid w:val="00884F32"/>
    <w:rsid w:val="00885149"/>
    <w:rsid w:val="00885263"/>
    <w:rsid w:val="00885BD5"/>
    <w:rsid w:val="0088625F"/>
    <w:rsid w:val="00886878"/>
    <w:rsid w:val="008868A8"/>
    <w:rsid w:val="008869B1"/>
    <w:rsid w:val="00886AC8"/>
    <w:rsid w:val="00886C15"/>
    <w:rsid w:val="00886EAF"/>
    <w:rsid w:val="008873A0"/>
    <w:rsid w:val="00887610"/>
    <w:rsid w:val="00887757"/>
    <w:rsid w:val="00887A13"/>
    <w:rsid w:val="008902F2"/>
    <w:rsid w:val="008906C4"/>
    <w:rsid w:val="00890BEB"/>
    <w:rsid w:val="00890D93"/>
    <w:rsid w:val="00890DCA"/>
    <w:rsid w:val="0089103C"/>
    <w:rsid w:val="0089118B"/>
    <w:rsid w:val="008913B0"/>
    <w:rsid w:val="008916FE"/>
    <w:rsid w:val="008918E2"/>
    <w:rsid w:val="00891D35"/>
    <w:rsid w:val="00891E34"/>
    <w:rsid w:val="00891F3B"/>
    <w:rsid w:val="008925F7"/>
    <w:rsid w:val="0089266A"/>
    <w:rsid w:val="00892B8E"/>
    <w:rsid w:val="00892C28"/>
    <w:rsid w:val="00892C4B"/>
    <w:rsid w:val="00892C7F"/>
    <w:rsid w:val="00892D0E"/>
    <w:rsid w:val="00892DA5"/>
    <w:rsid w:val="00892DEE"/>
    <w:rsid w:val="00892ECB"/>
    <w:rsid w:val="00892F23"/>
    <w:rsid w:val="00892FA4"/>
    <w:rsid w:val="00893665"/>
    <w:rsid w:val="00893AAE"/>
    <w:rsid w:val="00894009"/>
    <w:rsid w:val="008943AC"/>
    <w:rsid w:val="00894443"/>
    <w:rsid w:val="0089478B"/>
    <w:rsid w:val="00894822"/>
    <w:rsid w:val="008949B1"/>
    <w:rsid w:val="00894B16"/>
    <w:rsid w:val="00894EC7"/>
    <w:rsid w:val="00895231"/>
    <w:rsid w:val="00895396"/>
    <w:rsid w:val="008954DE"/>
    <w:rsid w:val="008958ED"/>
    <w:rsid w:val="008959A5"/>
    <w:rsid w:val="00895C48"/>
    <w:rsid w:val="00896154"/>
    <w:rsid w:val="00896298"/>
    <w:rsid w:val="008962B8"/>
    <w:rsid w:val="00896995"/>
    <w:rsid w:val="00896CBE"/>
    <w:rsid w:val="00896DA2"/>
    <w:rsid w:val="00896DCD"/>
    <w:rsid w:val="00896E2B"/>
    <w:rsid w:val="00896F55"/>
    <w:rsid w:val="0089713E"/>
    <w:rsid w:val="008971A4"/>
    <w:rsid w:val="008972AA"/>
    <w:rsid w:val="008972FB"/>
    <w:rsid w:val="008A014D"/>
    <w:rsid w:val="008A033F"/>
    <w:rsid w:val="008A0621"/>
    <w:rsid w:val="008A07D1"/>
    <w:rsid w:val="008A08DA"/>
    <w:rsid w:val="008A0900"/>
    <w:rsid w:val="008A0A19"/>
    <w:rsid w:val="008A0A26"/>
    <w:rsid w:val="008A0CF0"/>
    <w:rsid w:val="008A10F3"/>
    <w:rsid w:val="008A1A2F"/>
    <w:rsid w:val="008A2270"/>
    <w:rsid w:val="008A2507"/>
    <w:rsid w:val="008A27CD"/>
    <w:rsid w:val="008A28FA"/>
    <w:rsid w:val="008A2B1B"/>
    <w:rsid w:val="008A2B20"/>
    <w:rsid w:val="008A2E81"/>
    <w:rsid w:val="008A3032"/>
    <w:rsid w:val="008A3049"/>
    <w:rsid w:val="008A306A"/>
    <w:rsid w:val="008A306E"/>
    <w:rsid w:val="008A3522"/>
    <w:rsid w:val="008A3BDD"/>
    <w:rsid w:val="008A3F15"/>
    <w:rsid w:val="008A4171"/>
    <w:rsid w:val="008A42E9"/>
    <w:rsid w:val="008A43F3"/>
    <w:rsid w:val="008A46D6"/>
    <w:rsid w:val="008A485F"/>
    <w:rsid w:val="008A4887"/>
    <w:rsid w:val="008A4A49"/>
    <w:rsid w:val="008A4D60"/>
    <w:rsid w:val="008A53EE"/>
    <w:rsid w:val="008A569B"/>
    <w:rsid w:val="008A5AA9"/>
    <w:rsid w:val="008A5C0F"/>
    <w:rsid w:val="008A6156"/>
    <w:rsid w:val="008A6703"/>
    <w:rsid w:val="008A67B2"/>
    <w:rsid w:val="008A6CF5"/>
    <w:rsid w:val="008A6FE4"/>
    <w:rsid w:val="008A714C"/>
    <w:rsid w:val="008A7373"/>
    <w:rsid w:val="008A751D"/>
    <w:rsid w:val="008A7696"/>
    <w:rsid w:val="008A7AA1"/>
    <w:rsid w:val="008A7B7D"/>
    <w:rsid w:val="008B00BA"/>
    <w:rsid w:val="008B012A"/>
    <w:rsid w:val="008B0475"/>
    <w:rsid w:val="008B06C0"/>
    <w:rsid w:val="008B0998"/>
    <w:rsid w:val="008B0E04"/>
    <w:rsid w:val="008B1036"/>
    <w:rsid w:val="008B10E4"/>
    <w:rsid w:val="008B1212"/>
    <w:rsid w:val="008B126E"/>
    <w:rsid w:val="008B1596"/>
    <w:rsid w:val="008B16F0"/>
    <w:rsid w:val="008B2146"/>
    <w:rsid w:val="008B31A6"/>
    <w:rsid w:val="008B3ACF"/>
    <w:rsid w:val="008B3B41"/>
    <w:rsid w:val="008B3BE7"/>
    <w:rsid w:val="008B3BFE"/>
    <w:rsid w:val="008B4062"/>
    <w:rsid w:val="008B4B94"/>
    <w:rsid w:val="008B4FCA"/>
    <w:rsid w:val="008B506A"/>
    <w:rsid w:val="008B56D7"/>
    <w:rsid w:val="008B5812"/>
    <w:rsid w:val="008B5977"/>
    <w:rsid w:val="008B6206"/>
    <w:rsid w:val="008B6218"/>
    <w:rsid w:val="008B6287"/>
    <w:rsid w:val="008B63EC"/>
    <w:rsid w:val="008B6568"/>
    <w:rsid w:val="008B6E2F"/>
    <w:rsid w:val="008B73F2"/>
    <w:rsid w:val="008B7A43"/>
    <w:rsid w:val="008B7A80"/>
    <w:rsid w:val="008B7A9F"/>
    <w:rsid w:val="008C01CF"/>
    <w:rsid w:val="008C03FD"/>
    <w:rsid w:val="008C04B8"/>
    <w:rsid w:val="008C04D5"/>
    <w:rsid w:val="008C06A5"/>
    <w:rsid w:val="008C0807"/>
    <w:rsid w:val="008C0938"/>
    <w:rsid w:val="008C099F"/>
    <w:rsid w:val="008C09C4"/>
    <w:rsid w:val="008C0B7B"/>
    <w:rsid w:val="008C0D83"/>
    <w:rsid w:val="008C0E18"/>
    <w:rsid w:val="008C144D"/>
    <w:rsid w:val="008C1492"/>
    <w:rsid w:val="008C1598"/>
    <w:rsid w:val="008C165B"/>
    <w:rsid w:val="008C1C12"/>
    <w:rsid w:val="008C1C4E"/>
    <w:rsid w:val="008C1C76"/>
    <w:rsid w:val="008C1C97"/>
    <w:rsid w:val="008C1F44"/>
    <w:rsid w:val="008C20D9"/>
    <w:rsid w:val="008C219C"/>
    <w:rsid w:val="008C22F1"/>
    <w:rsid w:val="008C2446"/>
    <w:rsid w:val="008C256E"/>
    <w:rsid w:val="008C2593"/>
    <w:rsid w:val="008C2875"/>
    <w:rsid w:val="008C2FA5"/>
    <w:rsid w:val="008C2FCC"/>
    <w:rsid w:val="008C340A"/>
    <w:rsid w:val="008C3A4A"/>
    <w:rsid w:val="008C3AAF"/>
    <w:rsid w:val="008C4014"/>
    <w:rsid w:val="008C4392"/>
    <w:rsid w:val="008C4496"/>
    <w:rsid w:val="008C44C9"/>
    <w:rsid w:val="008C44F9"/>
    <w:rsid w:val="008C45E6"/>
    <w:rsid w:val="008C476A"/>
    <w:rsid w:val="008C4857"/>
    <w:rsid w:val="008C507B"/>
    <w:rsid w:val="008C5644"/>
    <w:rsid w:val="008C5C68"/>
    <w:rsid w:val="008C5CDB"/>
    <w:rsid w:val="008C5D53"/>
    <w:rsid w:val="008C5F0F"/>
    <w:rsid w:val="008C5F38"/>
    <w:rsid w:val="008C6205"/>
    <w:rsid w:val="008C646F"/>
    <w:rsid w:val="008C65B6"/>
    <w:rsid w:val="008C6B54"/>
    <w:rsid w:val="008C6B6E"/>
    <w:rsid w:val="008C6C1C"/>
    <w:rsid w:val="008C73E8"/>
    <w:rsid w:val="008C78C5"/>
    <w:rsid w:val="008C793B"/>
    <w:rsid w:val="008C7A5F"/>
    <w:rsid w:val="008D016B"/>
    <w:rsid w:val="008D0258"/>
    <w:rsid w:val="008D0538"/>
    <w:rsid w:val="008D08DC"/>
    <w:rsid w:val="008D0D62"/>
    <w:rsid w:val="008D0D81"/>
    <w:rsid w:val="008D0EE3"/>
    <w:rsid w:val="008D12D0"/>
    <w:rsid w:val="008D12D7"/>
    <w:rsid w:val="008D15BB"/>
    <w:rsid w:val="008D17CB"/>
    <w:rsid w:val="008D1BFD"/>
    <w:rsid w:val="008D1D6A"/>
    <w:rsid w:val="008D1FF2"/>
    <w:rsid w:val="008D2676"/>
    <w:rsid w:val="008D2996"/>
    <w:rsid w:val="008D2AC2"/>
    <w:rsid w:val="008D2CC5"/>
    <w:rsid w:val="008D3C8E"/>
    <w:rsid w:val="008D3F9E"/>
    <w:rsid w:val="008D41F1"/>
    <w:rsid w:val="008D429B"/>
    <w:rsid w:val="008D4349"/>
    <w:rsid w:val="008D4374"/>
    <w:rsid w:val="008D443D"/>
    <w:rsid w:val="008D45B1"/>
    <w:rsid w:val="008D4689"/>
    <w:rsid w:val="008D48FF"/>
    <w:rsid w:val="008D4C78"/>
    <w:rsid w:val="008D4D22"/>
    <w:rsid w:val="008D4E2D"/>
    <w:rsid w:val="008D50EA"/>
    <w:rsid w:val="008D53A4"/>
    <w:rsid w:val="008D56D8"/>
    <w:rsid w:val="008D5ADE"/>
    <w:rsid w:val="008D5BEA"/>
    <w:rsid w:val="008D5D46"/>
    <w:rsid w:val="008D6133"/>
    <w:rsid w:val="008D61A7"/>
    <w:rsid w:val="008D61F2"/>
    <w:rsid w:val="008D64F1"/>
    <w:rsid w:val="008D6812"/>
    <w:rsid w:val="008D75E1"/>
    <w:rsid w:val="008D76A1"/>
    <w:rsid w:val="008D76CA"/>
    <w:rsid w:val="008D7AA2"/>
    <w:rsid w:val="008E0007"/>
    <w:rsid w:val="008E0179"/>
    <w:rsid w:val="008E0374"/>
    <w:rsid w:val="008E0583"/>
    <w:rsid w:val="008E0CE9"/>
    <w:rsid w:val="008E126E"/>
    <w:rsid w:val="008E130E"/>
    <w:rsid w:val="008E1426"/>
    <w:rsid w:val="008E145C"/>
    <w:rsid w:val="008E16B0"/>
    <w:rsid w:val="008E18E4"/>
    <w:rsid w:val="008E1AA7"/>
    <w:rsid w:val="008E1D5A"/>
    <w:rsid w:val="008E2254"/>
    <w:rsid w:val="008E2B77"/>
    <w:rsid w:val="008E2BA1"/>
    <w:rsid w:val="008E2C5E"/>
    <w:rsid w:val="008E2D53"/>
    <w:rsid w:val="008E3825"/>
    <w:rsid w:val="008E3DA5"/>
    <w:rsid w:val="008E3E4B"/>
    <w:rsid w:val="008E4271"/>
    <w:rsid w:val="008E43A6"/>
    <w:rsid w:val="008E43FB"/>
    <w:rsid w:val="008E45E7"/>
    <w:rsid w:val="008E4710"/>
    <w:rsid w:val="008E4923"/>
    <w:rsid w:val="008E4EF9"/>
    <w:rsid w:val="008E557B"/>
    <w:rsid w:val="008E56A8"/>
    <w:rsid w:val="008E587D"/>
    <w:rsid w:val="008E5A0C"/>
    <w:rsid w:val="008E5AB9"/>
    <w:rsid w:val="008E5C7E"/>
    <w:rsid w:val="008E6286"/>
    <w:rsid w:val="008E628B"/>
    <w:rsid w:val="008E62F5"/>
    <w:rsid w:val="008E632E"/>
    <w:rsid w:val="008E692A"/>
    <w:rsid w:val="008E693F"/>
    <w:rsid w:val="008E6DFC"/>
    <w:rsid w:val="008E6F6F"/>
    <w:rsid w:val="008E71F0"/>
    <w:rsid w:val="008E720C"/>
    <w:rsid w:val="008E7710"/>
    <w:rsid w:val="008E7A20"/>
    <w:rsid w:val="008E7A26"/>
    <w:rsid w:val="008E7DFB"/>
    <w:rsid w:val="008F00FC"/>
    <w:rsid w:val="008F07D7"/>
    <w:rsid w:val="008F082F"/>
    <w:rsid w:val="008F0909"/>
    <w:rsid w:val="008F0A1E"/>
    <w:rsid w:val="008F0FD3"/>
    <w:rsid w:val="008F104E"/>
    <w:rsid w:val="008F1391"/>
    <w:rsid w:val="008F13D6"/>
    <w:rsid w:val="008F195D"/>
    <w:rsid w:val="008F19D1"/>
    <w:rsid w:val="008F1A84"/>
    <w:rsid w:val="008F1E9C"/>
    <w:rsid w:val="008F1F6F"/>
    <w:rsid w:val="008F2795"/>
    <w:rsid w:val="008F2DE7"/>
    <w:rsid w:val="008F2F6F"/>
    <w:rsid w:val="008F3320"/>
    <w:rsid w:val="008F356B"/>
    <w:rsid w:val="008F35D0"/>
    <w:rsid w:val="008F3AB7"/>
    <w:rsid w:val="008F3B16"/>
    <w:rsid w:val="008F3D19"/>
    <w:rsid w:val="008F3D6C"/>
    <w:rsid w:val="008F3E20"/>
    <w:rsid w:val="008F3F3F"/>
    <w:rsid w:val="008F3F97"/>
    <w:rsid w:val="008F4846"/>
    <w:rsid w:val="008F485A"/>
    <w:rsid w:val="008F4A4D"/>
    <w:rsid w:val="008F4E06"/>
    <w:rsid w:val="008F5322"/>
    <w:rsid w:val="008F55CC"/>
    <w:rsid w:val="008F58B6"/>
    <w:rsid w:val="008F5A1F"/>
    <w:rsid w:val="008F5AE0"/>
    <w:rsid w:val="008F5F28"/>
    <w:rsid w:val="008F6040"/>
    <w:rsid w:val="008F6205"/>
    <w:rsid w:val="008F660E"/>
    <w:rsid w:val="008F6791"/>
    <w:rsid w:val="008F67EC"/>
    <w:rsid w:val="008F6973"/>
    <w:rsid w:val="008F6978"/>
    <w:rsid w:val="008F6980"/>
    <w:rsid w:val="008F6C9D"/>
    <w:rsid w:val="008F78A8"/>
    <w:rsid w:val="008F7BBC"/>
    <w:rsid w:val="008F7C79"/>
    <w:rsid w:val="008F7D12"/>
    <w:rsid w:val="008F7DB1"/>
    <w:rsid w:val="00900285"/>
    <w:rsid w:val="0090028B"/>
    <w:rsid w:val="009002E7"/>
    <w:rsid w:val="009003D0"/>
    <w:rsid w:val="00900461"/>
    <w:rsid w:val="0090046A"/>
    <w:rsid w:val="00900630"/>
    <w:rsid w:val="00900B43"/>
    <w:rsid w:val="00900D4D"/>
    <w:rsid w:val="00900F2F"/>
    <w:rsid w:val="009010AC"/>
    <w:rsid w:val="009010DF"/>
    <w:rsid w:val="00901176"/>
    <w:rsid w:val="00901180"/>
    <w:rsid w:val="009012FC"/>
    <w:rsid w:val="0090131A"/>
    <w:rsid w:val="009015DD"/>
    <w:rsid w:val="00901C82"/>
    <w:rsid w:val="00901D76"/>
    <w:rsid w:val="00902338"/>
    <w:rsid w:val="0090249C"/>
    <w:rsid w:val="00902AD0"/>
    <w:rsid w:val="00902D59"/>
    <w:rsid w:val="009030EF"/>
    <w:rsid w:val="0090312B"/>
    <w:rsid w:val="00903176"/>
    <w:rsid w:val="009032BC"/>
    <w:rsid w:val="00903483"/>
    <w:rsid w:val="0090380F"/>
    <w:rsid w:val="00903835"/>
    <w:rsid w:val="00903865"/>
    <w:rsid w:val="00903F34"/>
    <w:rsid w:val="00904255"/>
    <w:rsid w:val="009042F9"/>
    <w:rsid w:val="00904508"/>
    <w:rsid w:val="00904623"/>
    <w:rsid w:val="009046F5"/>
    <w:rsid w:val="00905449"/>
    <w:rsid w:val="009055C4"/>
    <w:rsid w:val="009056BA"/>
    <w:rsid w:val="009056DA"/>
    <w:rsid w:val="009059F9"/>
    <w:rsid w:val="00905A5C"/>
    <w:rsid w:val="00905C0A"/>
    <w:rsid w:val="00906028"/>
    <w:rsid w:val="009063D4"/>
    <w:rsid w:val="00906B32"/>
    <w:rsid w:val="00906D6E"/>
    <w:rsid w:val="00906DFF"/>
    <w:rsid w:val="00906E4E"/>
    <w:rsid w:val="00906F6E"/>
    <w:rsid w:val="00907110"/>
    <w:rsid w:val="0090763B"/>
    <w:rsid w:val="00907827"/>
    <w:rsid w:val="0090791A"/>
    <w:rsid w:val="00907AD5"/>
    <w:rsid w:val="009105C6"/>
    <w:rsid w:val="00910883"/>
    <w:rsid w:val="00911342"/>
    <w:rsid w:val="00911BC8"/>
    <w:rsid w:val="00911D3A"/>
    <w:rsid w:val="009122F8"/>
    <w:rsid w:val="009123DC"/>
    <w:rsid w:val="009124CB"/>
    <w:rsid w:val="00912568"/>
    <w:rsid w:val="00912915"/>
    <w:rsid w:val="00912CAE"/>
    <w:rsid w:val="00912F17"/>
    <w:rsid w:val="00912F1A"/>
    <w:rsid w:val="009132BB"/>
    <w:rsid w:val="00913870"/>
    <w:rsid w:val="00913A0B"/>
    <w:rsid w:val="0091416C"/>
    <w:rsid w:val="009142F6"/>
    <w:rsid w:val="009147C5"/>
    <w:rsid w:val="00914F48"/>
    <w:rsid w:val="009151EE"/>
    <w:rsid w:val="009152CF"/>
    <w:rsid w:val="009154B5"/>
    <w:rsid w:val="00915520"/>
    <w:rsid w:val="009155DC"/>
    <w:rsid w:val="009155F7"/>
    <w:rsid w:val="00915C7D"/>
    <w:rsid w:val="00915EA2"/>
    <w:rsid w:val="00915F3D"/>
    <w:rsid w:val="00916681"/>
    <w:rsid w:val="009169A1"/>
    <w:rsid w:val="00916AFF"/>
    <w:rsid w:val="00917281"/>
    <w:rsid w:val="009172FC"/>
    <w:rsid w:val="00917830"/>
    <w:rsid w:val="0091784D"/>
    <w:rsid w:val="009178C9"/>
    <w:rsid w:val="009178DF"/>
    <w:rsid w:val="009179CD"/>
    <w:rsid w:val="00917AA0"/>
    <w:rsid w:val="00917AC7"/>
    <w:rsid w:val="00917BCC"/>
    <w:rsid w:val="00920033"/>
    <w:rsid w:val="009201BD"/>
    <w:rsid w:val="0092039D"/>
    <w:rsid w:val="0092075A"/>
    <w:rsid w:val="00920AE6"/>
    <w:rsid w:val="00920B55"/>
    <w:rsid w:val="00921131"/>
    <w:rsid w:val="009213FB"/>
    <w:rsid w:val="0092199F"/>
    <w:rsid w:val="00921B87"/>
    <w:rsid w:val="00921DD8"/>
    <w:rsid w:val="00921F5D"/>
    <w:rsid w:val="0092228B"/>
    <w:rsid w:val="0092248C"/>
    <w:rsid w:val="00922615"/>
    <w:rsid w:val="00922980"/>
    <w:rsid w:val="009229E5"/>
    <w:rsid w:val="00922B82"/>
    <w:rsid w:val="00922D8A"/>
    <w:rsid w:val="00922E7F"/>
    <w:rsid w:val="00922FDC"/>
    <w:rsid w:val="009233FC"/>
    <w:rsid w:val="0092363C"/>
    <w:rsid w:val="009238F7"/>
    <w:rsid w:val="00923C63"/>
    <w:rsid w:val="00923E1F"/>
    <w:rsid w:val="00924605"/>
    <w:rsid w:val="009247F5"/>
    <w:rsid w:val="00924966"/>
    <w:rsid w:val="00924C4F"/>
    <w:rsid w:val="00924EBC"/>
    <w:rsid w:val="00924F3A"/>
    <w:rsid w:val="00924F81"/>
    <w:rsid w:val="0092501C"/>
    <w:rsid w:val="0092505E"/>
    <w:rsid w:val="00925717"/>
    <w:rsid w:val="009257CC"/>
    <w:rsid w:val="00925875"/>
    <w:rsid w:val="009258B0"/>
    <w:rsid w:val="00925C2B"/>
    <w:rsid w:val="00925E66"/>
    <w:rsid w:val="0092626B"/>
    <w:rsid w:val="009262AB"/>
    <w:rsid w:val="00926323"/>
    <w:rsid w:val="009263C1"/>
    <w:rsid w:val="009263FE"/>
    <w:rsid w:val="00926676"/>
    <w:rsid w:val="00926AB2"/>
    <w:rsid w:val="00926DD4"/>
    <w:rsid w:val="00926FA3"/>
    <w:rsid w:val="009272B8"/>
    <w:rsid w:val="00927471"/>
    <w:rsid w:val="00927593"/>
    <w:rsid w:val="00927A95"/>
    <w:rsid w:val="00927C17"/>
    <w:rsid w:val="00927C43"/>
    <w:rsid w:val="00927C5C"/>
    <w:rsid w:val="00927CA6"/>
    <w:rsid w:val="00927CEF"/>
    <w:rsid w:val="00930036"/>
    <w:rsid w:val="009301C8"/>
    <w:rsid w:val="009304FB"/>
    <w:rsid w:val="00930A54"/>
    <w:rsid w:val="00930EB8"/>
    <w:rsid w:val="0093122E"/>
    <w:rsid w:val="00931648"/>
    <w:rsid w:val="00931854"/>
    <w:rsid w:val="00931CE0"/>
    <w:rsid w:val="00931D52"/>
    <w:rsid w:val="0093226B"/>
    <w:rsid w:val="009324E2"/>
    <w:rsid w:val="0093262B"/>
    <w:rsid w:val="00932806"/>
    <w:rsid w:val="00932B50"/>
    <w:rsid w:val="00932B80"/>
    <w:rsid w:val="00932CFD"/>
    <w:rsid w:val="00933080"/>
    <w:rsid w:val="00933589"/>
    <w:rsid w:val="0093394F"/>
    <w:rsid w:val="009339B2"/>
    <w:rsid w:val="00933B58"/>
    <w:rsid w:val="00933FF6"/>
    <w:rsid w:val="0093409F"/>
    <w:rsid w:val="00934133"/>
    <w:rsid w:val="009343E5"/>
    <w:rsid w:val="009348FE"/>
    <w:rsid w:val="0093493D"/>
    <w:rsid w:val="00934AA9"/>
    <w:rsid w:val="00934C9B"/>
    <w:rsid w:val="00935085"/>
    <w:rsid w:val="0093510F"/>
    <w:rsid w:val="00935191"/>
    <w:rsid w:val="0093523F"/>
    <w:rsid w:val="009354B5"/>
    <w:rsid w:val="0093553B"/>
    <w:rsid w:val="009356BA"/>
    <w:rsid w:val="00935723"/>
    <w:rsid w:val="0093575B"/>
    <w:rsid w:val="009357D0"/>
    <w:rsid w:val="00935864"/>
    <w:rsid w:val="00935D1D"/>
    <w:rsid w:val="0093652F"/>
    <w:rsid w:val="00936715"/>
    <w:rsid w:val="00936B10"/>
    <w:rsid w:val="00936D0E"/>
    <w:rsid w:val="00936E54"/>
    <w:rsid w:val="00936E79"/>
    <w:rsid w:val="0093713E"/>
    <w:rsid w:val="00937264"/>
    <w:rsid w:val="009372A7"/>
    <w:rsid w:val="00937353"/>
    <w:rsid w:val="009373D3"/>
    <w:rsid w:val="009376F6"/>
    <w:rsid w:val="00940237"/>
    <w:rsid w:val="0094075F"/>
    <w:rsid w:val="009407FE"/>
    <w:rsid w:val="009408C8"/>
    <w:rsid w:val="00940B08"/>
    <w:rsid w:val="00940B92"/>
    <w:rsid w:val="00940D71"/>
    <w:rsid w:val="00940FAF"/>
    <w:rsid w:val="009410B7"/>
    <w:rsid w:val="009411E5"/>
    <w:rsid w:val="009413D6"/>
    <w:rsid w:val="00941487"/>
    <w:rsid w:val="00941596"/>
    <w:rsid w:val="00941710"/>
    <w:rsid w:val="009417AA"/>
    <w:rsid w:val="00941A2E"/>
    <w:rsid w:val="00941E3E"/>
    <w:rsid w:val="00942066"/>
    <w:rsid w:val="00942436"/>
    <w:rsid w:val="00942944"/>
    <w:rsid w:val="00942A40"/>
    <w:rsid w:val="00942BA3"/>
    <w:rsid w:val="00942D30"/>
    <w:rsid w:val="00942F78"/>
    <w:rsid w:val="009430D6"/>
    <w:rsid w:val="00943229"/>
    <w:rsid w:val="00943263"/>
    <w:rsid w:val="00943358"/>
    <w:rsid w:val="0094344C"/>
    <w:rsid w:val="0094372D"/>
    <w:rsid w:val="00943D25"/>
    <w:rsid w:val="00943D7E"/>
    <w:rsid w:val="00944088"/>
    <w:rsid w:val="00944217"/>
    <w:rsid w:val="00945827"/>
    <w:rsid w:val="00945B1A"/>
    <w:rsid w:val="00945F98"/>
    <w:rsid w:val="009462BB"/>
    <w:rsid w:val="009464C1"/>
    <w:rsid w:val="00946A2C"/>
    <w:rsid w:val="00946BE3"/>
    <w:rsid w:val="00946F1E"/>
    <w:rsid w:val="00946FCB"/>
    <w:rsid w:val="009470A8"/>
    <w:rsid w:val="009472B6"/>
    <w:rsid w:val="00947716"/>
    <w:rsid w:val="009477B7"/>
    <w:rsid w:val="009478F2"/>
    <w:rsid w:val="009479D1"/>
    <w:rsid w:val="00947BFD"/>
    <w:rsid w:val="00947D7E"/>
    <w:rsid w:val="00950019"/>
    <w:rsid w:val="00950146"/>
    <w:rsid w:val="009507C1"/>
    <w:rsid w:val="009509A6"/>
    <w:rsid w:val="00950A4A"/>
    <w:rsid w:val="00950B3A"/>
    <w:rsid w:val="00950B5D"/>
    <w:rsid w:val="00950E1B"/>
    <w:rsid w:val="00950F35"/>
    <w:rsid w:val="0095154F"/>
    <w:rsid w:val="00951563"/>
    <w:rsid w:val="0095159D"/>
    <w:rsid w:val="009515CA"/>
    <w:rsid w:val="00951B16"/>
    <w:rsid w:val="00951B5A"/>
    <w:rsid w:val="00951CD9"/>
    <w:rsid w:val="00951DFA"/>
    <w:rsid w:val="00951E3F"/>
    <w:rsid w:val="00951FA4"/>
    <w:rsid w:val="009522EE"/>
    <w:rsid w:val="0095246F"/>
    <w:rsid w:val="00952539"/>
    <w:rsid w:val="00952623"/>
    <w:rsid w:val="00952AC8"/>
    <w:rsid w:val="00952B49"/>
    <w:rsid w:val="00952B8A"/>
    <w:rsid w:val="00952CA0"/>
    <w:rsid w:val="00952FFB"/>
    <w:rsid w:val="00953422"/>
    <w:rsid w:val="009535DE"/>
    <w:rsid w:val="0095361B"/>
    <w:rsid w:val="00953A5A"/>
    <w:rsid w:val="00953D70"/>
    <w:rsid w:val="00953F1D"/>
    <w:rsid w:val="00954726"/>
    <w:rsid w:val="00954740"/>
    <w:rsid w:val="009548F4"/>
    <w:rsid w:val="00954A61"/>
    <w:rsid w:val="00954DDD"/>
    <w:rsid w:val="00954FE0"/>
    <w:rsid w:val="00955B2E"/>
    <w:rsid w:val="00956110"/>
    <w:rsid w:val="00956F14"/>
    <w:rsid w:val="0095738D"/>
    <w:rsid w:val="00957603"/>
    <w:rsid w:val="009576F3"/>
    <w:rsid w:val="009577E3"/>
    <w:rsid w:val="00957831"/>
    <w:rsid w:val="009579A2"/>
    <w:rsid w:val="00957A1D"/>
    <w:rsid w:val="00957BC0"/>
    <w:rsid w:val="00957E46"/>
    <w:rsid w:val="00957E81"/>
    <w:rsid w:val="009600F7"/>
    <w:rsid w:val="00960369"/>
    <w:rsid w:val="0096068A"/>
    <w:rsid w:val="009606D5"/>
    <w:rsid w:val="009607A2"/>
    <w:rsid w:val="00960F9D"/>
    <w:rsid w:val="009610A9"/>
    <w:rsid w:val="00961671"/>
    <w:rsid w:val="0096176B"/>
    <w:rsid w:val="00961AC1"/>
    <w:rsid w:val="00961BBD"/>
    <w:rsid w:val="009620C5"/>
    <w:rsid w:val="00962763"/>
    <w:rsid w:val="0096276A"/>
    <w:rsid w:val="0096277D"/>
    <w:rsid w:val="009629D0"/>
    <w:rsid w:val="00962BC9"/>
    <w:rsid w:val="00963195"/>
    <w:rsid w:val="00963F5E"/>
    <w:rsid w:val="00963F8F"/>
    <w:rsid w:val="00964013"/>
    <w:rsid w:val="00964263"/>
    <w:rsid w:val="009642F5"/>
    <w:rsid w:val="00964358"/>
    <w:rsid w:val="0096487B"/>
    <w:rsid w:val="00964990"/>
    <w:rsid w:val="00964A07"/>
    <w:rsid w:val="00964EB2"/>
    <w:rsid w:val="00964F58"/>
    <w:rsid w:val="0096515B"/>
    <w:rsid w:val="00965462"/>
    <w:rsid w:val="009654A7"/>
    <w:rsid w:val="009657C2"/>
    <w:rsid w:val="00965885"/>
    <w:rsid w:val="00965B76"/>
    <w:rsid w:val="00965CD1"/>
    <w:rsid w:val="00965CEE"/>
    <w:rsid w:val="00965FA4"/>
    <w:rsid w:val="00966934"/>
    <w:rsid w:val="00966C39"/>
    <w:rsid w:val="00966CA1"/>
    <w:rsid w:val="00966E0C"/>
    <w:rsid w:val="00966F68"/>
    <w:rsid w:val="009679EC"/>
    <w:rsid w:val="0097029C"/>
    <w:rsid w:val="00970350"/>
    <w:rsid w:val="00970460"/>
    <w:rsid w:val="009705CC"/>
    <w:rsid w:val="009705F4"/>
    <w:rsid w:val="00970874"/>
    <w:rsid w:val="00970B08"/>
    <w:rsid w:val="009711FF"/>
    <w:rsid w:val="0097154A"/>
    <w:rsid w:val="0097168A"/>
    <w:rsid w:val="00971B48"/>
    <w:rsid w:val="00971BFC"/>
    <w:rsid w:val="00971D9C"/>
    <w:rsid w:val="00971F97"/>
    <w:rsid w:val="00972103"/>
    <w:rsid w:val="00972583"/>
    <w:rsid w:val="00972963"/>
    <w:rsid w:val="00972ECE"/>
    <w:rsid w:val="0097302F"/>
    <w:rsid w:val="0097326D"/>
    <w:rsid w:val="009734B3"/>
    <w:rsid w:val="00973500"/>
    <w:rsid w:val="009735C9"/>
    <w:rsid w:val="009736FE"/>
    <w:rsid w:val="00973AC4"/>
    <w:rsid w:val="00973B6F"/>
    <w:rsid w:val="00973D4E"/>
    <w:rsid w:val="00973E29"/>
    <w:rsid w:val="009740F8"/>
    <w:rsid w:val="0097488A"/>
    <w:rsid w:val="00974EE0"/>
    <w:rsid w:val="00975178"/>
    <w:rsid w:val="0097528C"/>
    <w:rsid w:val="009757D1"/>
    <w:rsid w:val="00975830"/>
    <w:rsid w:val="00975852"/>
    <w:rsid w:val="00975968"/>
    <w:rsid w:val="00975EB9"/>
    <w:rsid w:val="009761B0"/>
    <w:rsid w:val="00976A76"/>
    <w:rsid w:val="00976AB7"/>
    <w:rsid w:val="00976ABE"/>
    <w:rsid w:val="00977212"/>
    <w:rsid w:val="00977394"/>
    <w:rsid w:val="0097764B"/>
    <w:rsid w:val="009777B0"/>
    <w:rsid w:val="00980381"/>
    <w:rsid w:val="00980754"/>
    <w:rsid w:val="009808FC"/>
    <w:rsid w:val="00980AA6"/>
    <w:rsid w:val="00980BE1"/>
    <w:rsid w:val="00980D3B"/>
    <w:rsid w:val="00980D7C"/>
    <w:rsid w:val="00980F74"/>
    <w:rsid w:val="00980FAC"/>
    <w:rsid w:val="00981035"/>
    <w:rsid w:val="0098123B"/>
    <w:rsid w:val="0098133A"/>
    <w:rsid w:val="00981372"/>
    <w:rsid w:val="00981443"/>
    <w:rsid w:val="00981535"/>
    <w:rsid w:val="009822C2"/>
    <w:rsid w:val="009825C8"/>
    <w:rsid w:val="00982B12"/>
    <w:rsid w:val="00982E93"/>
    <w:rsid w:val="009832B9"/>
    <w:rsid w:val="009832E0"/>
    <w:rsid w:val="00983531"/>
    <w:rsid w:val="00983A38"/>
    <w:rsid w:val="00983C65"/>
    <w:rsid w:val="0098409F"/>
    <w:rsid w:val="009840AE"/>
    <w:rsid w:val="0098437C"/>
    <w:rsid w:val="00984616"/>
    <w:rsid w:val="0098474E"/>
    <w:rsid w:val="00984A55"/>
    <w:rsid w:val="00984B8B"/>
    <w:rsid w:val="00984BF1"/>
    <w:rsid w:val="0098527B"/>
    <w:rsid w:val="00985473"/>
    <w:rsid w:val="00985537"/>
    <w:rsid w:val="00985945"/>
    <w:rsid w:val="00985C01"/>
    <w:rsid w:val="00986130"/>
    <w:rsid w:val="00986438"/>
    <w:rsid w:val="00986885"/>
    <w:rsid w:val="00986B6C"/>
    <w:rsid w:val="00987086"/>
    <w:rsid w:val="00987181"/>
    <w:rsid w:val="00987223"/>
    <w:rsid w:val="00987663"/>
    <w:rsid w:val="009877E3"/>
    <w:rsid w:val="00987934"/>
    <w:rsid w:val="00987A40"/>
    <w:rsid w:val="00987A81"/>
    <w:rsid w:val="00987C5E"/>
    <w:rsid w:val="00987CB5"/>
    <w:rsid w:val="00987FE4"/>
    <w:rsid w:val="009903BA"/>
    <w:rsid w:val="009903D4"/>
    <w:rsid w:val="00990474"/>
    <w:rsid w:val="00990864"/>
    <w:rsid w:val="00990ADD"/>
    <w:rsid w:val="009911B1"/>
    <w:rsid w:val="00991698"/>
    <w:rsid w:val="009917DA"/>
    <w:rsid w:val="009917E7"/>
    <w:rsid w:val="00991AE2"/>
    <w:rsid w:val="00991C17"/>
    <w:rsid w:val="00991C34"/>
    <w:rsid w:val="00991E73"/>
    <w:rsid w:val="00991EC6"/>
    <w:rsid w:val="00991F66"/>
    <w:rsid w:val="00991FFF"/>
    <w:rsid w:val="0099274D"/>
    <w:rsid w:val="00992D1E"/>
    <w:rsid w:val="00992D66"/>
    <w:rsid w:val="0099327A"/>
    <w:rsid w:val="00993405"/>
    <w:rsid w:val="009934CE"/>
    <w:rsid w:val="0099370D"/>
    <w:rsid w:val="00993960"/>
    <w:rsid w:val="00993B96"/>
    <w:rsid w:val="00993E88"/>
    <w:rsid w:val="0099426A"/>
    <w:rsid w:val="009946A1"/>
    <w:rsid w:val="009947D7"/>
    <w:rsid w:val="00994819"/>
    <w:rsid w:val="00994A54"/>
    <w:rsid w:val="00994C7B"/>
    <w:rsid w:val="00994D1A"/>
    <w:rsid w:val="0099509C"/>
    <w:rsid w:val="00995231"/>
    <w:rsid w:val="0099567D"/>
    <w:rsid w:val="00995B45"/>
    <w:rsid w:val="00995D8E"/>
    <w:rsid w:val="009963E6"/>
    <w:rsid w:val="009965D6"/>
    <w:rsid w:val="00996728"/>
    <w:rsid w:val="009967D0"/>
    <w:rsid w:val="009969E4"/>
    <w:rsid w:val="009969FD"/>
    <w:rsid w:val="0099743F"/>
    <w:rsid w:val="00997639"/>
    <w:rsid w:val="00997DB4"/>
    <w:rsid w:val="00997EB2"/>
    <w:rsid w:val="009A036C"/>
    <w:rsid w:val="009A054C"/>
    <w:rsid w:val="009A06F5"/>
    <w:rsid w:val="009A0788"/>
    <w:rsid w:val="009A0BBC"/>
    <w:rsid w:val="009A0E92"/>
    <w:rsid w:val="009A0EF5"/>
    <w:rsid w:val="009A0FF3"/>
    <w:rsid w:val="009A12D3"/>
    <w:rsid w:val="009A12D9"/>
    <w:rsid w:val="009A1417"/>
    <w:rsid w:val="009A17EC"/>
    <w:rsid w:val="009A1A4A"/>
    <w:rsid w:val="009A1E90"/>
    <w:rsid w:val="009A231F"/>
    <w:rsid w:val="009A236A"/>
    <w:rsid w:val="009A23CF"/>
    <w:rsid w:val="009A25D3"/>
    <w:rsid w:val="009A27A7"/>
    <w:rsid w:val="009A2E01"/>
    <w:rsid w:val="009A302E"/>
    <w:rsid w:val="009A3345"/>
    <w:rsid w:val="009A33B2"/>
    <w:rsid w:val="009A3690"/>
    <w:rsid w:val="009A3CF7"/>
    <w:rsid w:val="009A3D83"/>
    <w:rsid w:val="009A3F02"/>
    <w:rsid w:val="009A4B99"/>
    <w:rsid w:val="009A555A"/>
    <w:rsid w:val="009A5827"/>
    <w:rsid w:val="009A5C31"/>
    <w:rsid w:val="009A5C59"/>
    <w:rsid w:val="009A5D3F"/>
    <w:rsid w:val="009A63AE"/>
    <w:rsid w:val="009A667A"/>
    <w:rsid w:val="009A6DB2"/>
    <w:rsid w:val="009A736E"/>
    <w:rsid w:val="009A7476"/>
    <w:rsid w:val="009A759F"/>
    <w:rsid w:val="009A7743"/>
    <w:rsid w:val="009A79BB"/>
    <w:rsid w:val="009A7C0F"/>
    <w:rsid w:val="009A7FD0"/>
    <w:rsid w:val="009B01D4"/>
    <w:rsid w:val="009B02E4"/>
    <w:rsid w:val="009B03DF"/>
    <w:rsid w:val="009B0675"/>
    <w:rsid w:val="009B069F"/>
    <w:rsid w:val="009B0CA2"/>
    <w:rsid w:val="009B183F"/>
    <w:rsid w:val="009B188E"/>
    <w:rsid w:val="009B1B2E"/>
    <w:rsid w:val="009B1B40"/>
    <w:rsid w:val="009B1E3A"/>
    <w:rsid w:val="009B1EAB"/>
    <w:rsid w:val="009B208B"/>
    <w:rsid w:val="009B21AE"/>
    <w:rsid w:val="009B2232"/>
    <w:rsid w:val="009B22C2"/>
    <w:rsid w:val="009B2307"/>
    <w:rsid w:val="009B2505"/>
    <w:rsid w:val="009B2A43"/>
    <w:rsid w:val="009B2B57"/>
    <w:rsid w:val="009B2D84"/>
    <w:rsid w:val="009B2E5B"/>
    <w:rsid w:val="009B33C5"/>
    <w:rsid w:val="009B3549"/>
    <w:rsid w:val="009B3BD3"/>
    <w:rsid w:val="009B3E2E"/>
    <w:rsid w:val="009B3FBB"/>
    <w:rsid w:val="009B4B4A"/>
    <w:rsid w:val="009B4D62"/>
    <w:rsid w:val="009B4EC6"/>
    <w:rsid w:val="009B50F4"/>
    <w:rsid w:val="009B5608"/>
    <w:rsid w:val="009B5BAE"/>
    <w:rsid w:val="009B5D01"/>
    <w:rsid w:val="009B636F"/>
    <w:rsid w:val="009B63FB"/>
    <w:rsid w:val="009B6524"/>
    <w:rsid w:val="009B6609"/>
    <w:rsid w:val="009B6615"/>
    <w:rsid w:val="009B6AF0"/>
    <w:rsid w:val="009B6B7E"/>
    <w:rsid w:val="009B6CE4"/>
    <w:rsid w:val="009B6D7F"/>
    <w:rsid w:val="009B6F7A"/>
    <w:rsid w:val="009B75F8"/>
    <w:rsid w:val="009B7EE8"/>
    <w:rsid w:val="009C0579"/>
    <w:rsid w:val="009C09F3"/>
    <w:rsid w:val="009C0CD2"/>
    <w:rsid w:val="009C0E43"/>
    <w:rsid w:val="009C0F4E"/>
    <w:rsid w:val="009C10E9"/>
    <w:rsid w:val="009C128C"/>
    <w:rsid w:val="009C1604"/>
    <w:rsid w:val="009C1630"/>
    <w:rsid w:val="009C1893"/>
    <w:rsid w:val="009C19CC"/>
    <w:rsid w:val="009C1A12"/>
    <w:rsid w:val="009C1B42"/>
    <w:rsid w:val="009C1B46"/>
    <w:rsid w:val="009C1E96"/>
    <w:rsid w:val="009C20A8"/>
    <w:rsid w:val="009C245C"/>
    <w:rsid w:val="009C24C9"/>
    <w:rsid w:val="009C256E"/>
    <w:rsid w:val="009C292D"/>
    <w:rsid w:val="009C2E0C"/>
    <w:rsid w:val="009C3154"/>
    <w:rsid w:val="009C3726"/>
    <w:rsid w:val="009C3903"/>
    <w:rsid w:val="009C3DDC"/>
    <w:rsid w:val="009C4094"/>
    <w:rsid w:val="009C4473"/>
    <w:rsid w:val="009C4770"/>
    <w:rsid w:val="009C4DE6"/>
    <w:rsid w:val="009C4E80"/>
    <w:rsid w:val="009C4F11"/>
    <w:rsid w:val="009C4F80"/>
    <w:rsid w:val="009C50F1"/>
    <w:rsid w:val="009C5398"/>
    <w:rsid w:val="009C55DE"/>
    <w:rsid w:val="009C5827"/>
    <w:rsid w:val="009C583A"/>
    <w:rsid w:val="009C5A51"/>
    <w:rsid w:val="009C5F0C"/>
    <w:rsid w:val="009C622F"/>
    <w:rsid w:val="009C624E"/>
    <w:rsid w:val="009C643B"/>
    <w:rsid w:val="009C66CD"/>
    <w:rsid w:val="009C67C0"/>
    <w:rsid w:val="009C6B34"/>
    <w:rsid w:val="009C6C4B"/>
    <w:rsid w:val="009C7126"/>
    <w:rsid w:val="009C788D"/>
    <w:rsid w:val="009C79DD"/>
    <w:rsid w:val="009C7B31"/>
    <w:rsid w:val="009C7CD5"/>
    <w:rsid w:val="009C7D32"/>
    <w:rsid w:val="009D0088"/>
    <w:rsid w:val="009D015D"/>
    <w:rsid w:val="009D0B9E"/>
    <w:rsid w:val="009D0BD7"/>
    <w:rsid w:val="009D0C18"/>
    <w:rsid w:val="009D1035"/>
    <w:rsid w:val="009D1059"/>
    <w:rsid w:val="009D13D0"/>
    <w:rsid w:val="009D1A36"/>
    <w:rsid w:val="009D1B09"/>
    <w:rsid w:val="009D1B4C"/>
    <w:rsid w:val="009D2068"/>
    <w:rsid w:val="009D2836"/>
    <w:rsid w:val="009D28F0"/>
    <w:rsid w:val="009D2DD7"/>
    <w:rsid w:val="009D31CB"/>
    <w:rsid w:val="009D32A7"/>
    <w:rsid w:val="009D32C6"/>
    <w:rsid w:val="009D3420"/>
    <w:rsid w:val="009D363D"/>
    <w:rsid w:val="009D38C0"/>
    <w:rsid w:val="009D40D3"/>
    <w:rsid w:val="009D41CC"/>
    <w:rsid w:val="009D4D46"/>
    <w:rsid w:val="009D4DF9"/>
    <w:rsid w:val="009D5130"/>
    <w:rsid w:val="009D51D1"/>
    <w:rsid w:val="009D5285"/>
    <w:rsid w:val="009D537D"/>
    <w:rsid w:val="009D55C7"/>
    <w:rsid w:val="009D575B"/>
    <w:rsid w:val="009D5788"/>
    <w:rsid w:val="009D5A47"/>
    <w:rsid w:val="009D6113"/>
    <w:rsid w:val="009D6193"/>
    <w:rsid w:val="009D64E9"/>
    <w:rsid w:val="009D670C"/>
    <w:rsid w:val="009D689B"/>
    <w:rsid w:val="009D6BC5"/>
    <w:rsid w:val="009D6D5D"/>
    <w:rsid w:val="009D6DA4"/>
    <w:rsid w:val="009D7088"/>
    <w:rsid w:val="009D7158"/>
    <w:rsid w:val="009D7470"/>
    <w:rsid w:val="009D74D1"/>
    <w:rsid w:val="009D7624"/>
    <w:rsid w:val="009D7861"/>
    <w:rsid w:val="009D7D33"/>
    <w:rsid w:val="009E01FC"/>
    <w:rsid w:val="009E0317"/>
    <w:rsid w:val="009E0419"/>
    <w:rsid w:val="009E0C8D"/>
    <w:rsid w:val="009E13F9"/>
    <w:rsid w:val="009E1999"/>
    <w:rsid w:val="009E1E79"/>
    <w:rsid w:val="009E1E81"/>
    <w:rsid w:val="009E1FA4"/>
    <w:rsid w:val="009E208B"/>
    <w:rsid w:val="009E237C"/>
    <w:rsid w:val="009E24E7"/>
    <w:rsid w:val="009E258B"/>
    <w:rsid w:val="009E25A0"/>
    <w:rsid w:val="009E2D79"/>
    <w:rsid w:val="009E2F1C"/>
    <w:rsid w:val="009E305C"/>
    <w:rsid w:val="009E324D"/>
    <w:rsid w:val="009E3762"/>
    <w:rsid w:val="009E39E2"/>
    <w:rsid w:val="009E3BFE"/>
    <w:rsid w:val="009E3DD5"/>
    <w:rsid w:val="009E3EE0"/>
    <w:rsid w:val="009E3F27"/>
    <w:rsid w:val="009E4431"/>
    <w:rsid w:val="009E4478"/>
    <w:rsid w:val="009E459A"/>
    <w:rsid w:val="009E46BF"/>
    <w:rsid w:val="009E4DD4"/>
    <w:rsid w:val="009E4E3F"/>
    <w:rsid w:val="009E5B49"/>
    <w:rsid w:val="009E600C"/>
    <w:rsid w:val="009E6224"/>
    <w:rsid w:val="009E64B8"/>
    <w:rsid w:val="009E698B"/>
    <w:rsid w:val="009E69E8"/>
    <w:rsid w:val="009E6D4A"/>
    <w:rsid w:val="009E6E0F"/>
    <w:rsid w:val="009E7617"/>
    <w:rsid w:val="009E7672"/>
    <w:rsid w:val="009E76F1"/>
    <w:rsid w:val="009E7B36"/>
    <w:rsid w:val="009E7B5F"/>
    <w:rsid w:val="009E7C04"/>
    <w:rsid w:val="009E7C2F"/>
    <w:rsid w:val="009E7CC2"/>
    <w:rsid w:val="009E7FF0"/>
    <w:rsid w:val="009F004F"/>
    <w:rsid w:val="009F0118"/>
    <w:rsid w:val="009F0284"/>
    <w:rsid w:val="009F044B"/>
    <w:rsid w:val="009F06AA"/>
    <w:rsid w:val="009F0BB6"/>
    <w:rsid w:val="009F0BED"/>
    <w:rsid w:val="009F0F0A"/>
    <w:rsid w:val="009F0F77"/>
    <w:rsid w:val="009F0FBE"/>
    <w:rsid w:val="009F1067"/>
    <w:rsid w:val="009F1070"/>
    <w:rsid w:val="009F1401"/>
    <w:rsid w:val="009F1547"/>
    <w:rsid w:val="009F1549"/>
    <w:rsid w:val="009F169E"/>
    <w:rsid w:val="009F1A08"/>
    <w:rsid w:val="009F1A1B"/>
    <w:rsid w:val="009F1B6F"/>
    <w:rsid w:val="009F1CB5"/>
    <w:rsid w:val="009F1CBF"/>
    <w:rsid w:val="009F1E07"/>
    <w:rsid w:val="009F1E7A"/>
    <w:rsid w:val="009F2542"/>
    <w:rsid w:val="009F29E6"/>
    <w:rsid w:val="009F2BAF"/>
    <w:rsid w:val="009F2C65"/>
    <w:rsid w:val="009F2D6C"/>
    <w:rsid w:val="009F3350"/>
    <w:rsid w:val="009F3475"/>
    <w:rsid w:val="009F3836"/>
    <w:rsid w:val="009F3B7D"/>
    <w:rsid w:val="009F3BF4"/>
    <w:rsid w:val="009F3E1F"/>
    <w:rsid w:val="009F47E8"/>
    <w:rsid w:val="009F4806"/>
    <w:rsid w:val="009F4ABA"/>
    <w:rsid w:val="009F4E65"/>
    <w:rsid w:val="009F5040"/>
    <w:rsid w:val="009F50F4"/>
    <w:rsid w:val="009F5415"/>
    <w:rsid w:val="009F55FF"/>
    <w:rsid w:val="009F561B"/>
    <w:rsid w:val="009F636C"/>
    <w:rsid w:val="009F6405"/>
    <w:rsid w:val="009F69CC"/>
    <w:rsid w:val="009F6FEF"/>
    <w:rsid w:val="009F702D"/>
    <w:rsid w:val="009F71BE"/>
    <w:rsid w:val="009F7257"/>
    <w:rsid w:val="009F76E3"/>
    <w:rsid w:val="009F7706"/>
    <w:rsid w:val="009F77A2"/>
    <w:rsid w:val="009F7876"/>
    <w:rsid w:val="009F7AA4"/>
    <w:rsid w:val="00A00317"/>
    <w:rsid w:val="00A008C2"/>
    <w:rsid w:val="00A00963"/>
    <w:rsid w:val="00A00D5D"/>
    <w:rsid w:val="00A00E33"/>
    <w:rsid w:val="00A01159"/>
    <w:rsid w:val="00A01655"/>
    <w:rsid w:val="00A0167D"/>
    <w:rsid w:val="00A01913"/>
    <w:rsid w:val="00A01D0B"/>
    <w:rsid w:val="00A02078"/>
    <w:rsid w:val="00A0207C"/>
    <w:rsid w:val="00A0209B"/>
    <w:rsid w:val="00A02358"/>
    <w:rsid w:val="00A02A9B"/>
    <w:rsid w:val="00A02BBE"/>
    <w:rsid w:val="00A02CF7"/>
    <w:rsid w:val="00A02D14"/>
    <w:rsid w:val="00A03456"/>
    <w:rsid w:val="00A03560"/>
    <w:rsid w:val="00A036A2"/>
    <w:rsid w:val="00A0389F"/>
    <w:rsid w:val="00A03ABC"/>
    <w:rsid w:val="00A03C7A"/>
    <w:rsid w:val="00A042AB"/>
    <w:rsid w:val="00A04892"/>
    <w:rsid w:val="00A04CFB"/>
    <w:rsid w:val="00A0530B"/>
    <w:rsid w:val="00A053F6"/>
    <w:rsid w:val="00A0549C"/>
    <w:rsid w:val="00A05782"/>
    <w:rsid w:val="00A057DA"/>
    <w:rsid w:val="00A057FA"/>
    <w:rsid w:val="00A0598C"/>
    <w:rsid w:val="00A05C7D"/>
    <w:rsid w:val="00A063D6"/>
    <w:rsid w:val="00A065E1"/>
    <w:rsid w:val="00A066AE"/>
    <w:rsid w:val="00A06BEF"/>
    <w:rsid w:val="00A0711B"/>
    <w:rsid w:val="00A07863"/>
    <w:rsid w:val="00A07CDD"/>
    <w:rsid w:val="00A07DF6"/>
    <w:rsid w:val="00A1021B"/>
    <w:rsid w:val="00A10772"/>
    <w:rsid w:val="00A109AC"/>
    <w:rsid w:val="00A10DD9"/>
    <w:rsid w:val="00A10EF5"/>
    <w:rsid w:val="00A10F64"/>
    <w:rsid w:val="00A1117F"/>
    <w:rsid w:val="00A1189E"/>
    <w:rsid w:val="00A11ACF"/>
    <w:rsid w:val="00A11D21"/>
    <w:rsid w:val="00A11F1F"/>
    <w:rsid w:val="00A12092"/>
    <w:rsid w:val="00A12565"/>
    <w:rsid w:val="00A12758"/>
    <w:rsid w:val="00A12914"/>
    <w:rsid w:val="00A12C6B"/>
    <w:rsid w:val="00A12E41"/>
    <w:rsid w:val="00A12FE6"/>
    <w:rsid w:val="00A13151"/>
    <w:rsid w:val="00A13321"/>
    <w:rsid w:val="00A13376"/>
    <w:rsid w:val="00A1345C"/>
    <w:rsid w:val="00A13525"/>
    <w:rsid w:val="00A1366F"/>
    <w:rsid w:val="00A13816"/>
    <w:rsid w:val="00A13AF6"/>
    <w:rsid w:val="00A13E8A"/>
    <w:rsid w:val="00A1407B"/>
    <w:rsid w:val="00A14117"/>
    <w:rsid w:val="00A145F3"/>
    <w:rsid w:val="00A14757"/>
    <w:rsid w:val="00A147AD"/>
    <w:rsid w:val="00A14828"/>
    <w:rsid w:val="00A149A2"/>
    <w:rsid w:val="00A149FA"/>
    <w:rsid w:val="00A14E09"/>
    <w:rsid w:val="00A15050"/>
    <w:rsid w:val="00A153A1"/>
    <w:rsid w:val="00A1570C"/>
    <w:rsid w:val="00A15719"/>
    <w:rsid w:val="00A158AE"/>
    <w:rsid w:val="00A15CFD"/>
    <w:rsid w:val="00A15DF1"/>
    <w:rsid w:val="00A15FB8"/>
    <w:rsid w:val="00A16587"/>
    <w:rsid w:val="00A166F7"/>
    <w:rsid w:val="00A16D51"/>
    <w:rsid w:val="00A16F34"/>
    <w:rsid w:val="00A16FC8"/>
    <w:rsid w:val="00A171AF"/>
    <w:rsid w:val="00A17630"/>
    <w:rsid w:val="00A17DF0"/>
    <w:rsid w:val="00A17FE8"/>
    <w:rsid w:val="00A2058C"/>
    <w:rsid w:val="00A20C1A"/>
    <w:rsid w:val="00A20D01"/>
    <w:rsid w:val="00A20F78"/>
    <w:rsid w:val="00A21383"/>
    <w:rsid w:val="00A21752"/>
    <w:rsid w:val="00A218F1"/>
    <w:rsid w:val="00A21BA4"/>
    <w:rsid w:val="00A21D1D"/>
    <w:rsid w:val="00A21DCC"/>
    <w:rsid w:val="00A22250"/>
    <w:rsid w:val="00A22380"/>
    <w:rsid w:val="00A2263C"/>
    <w:rsid w:val="00A228E6"/>
    <w:rsid w:val="00A22D11"/>
    <w:rsid w:val="00A23098"/>
    <w:rsid w:val="00A23594"/>
    <w:rsid w:val="00A23625"/>
    <w:rsid w:val="00A2436A"/>
    <w:rsid w:val="00A24394"/>
    <w:rsid w:val="00A2448F"/>
    <w:rsid w:val="00A24DEE"/>
    <w:rsid w:val="00A24F2A"/>
    <w:rsid w:val="00A25547"/>
    <w:rsid w:val="00A25705"/>
    <w:rsid w:val="00A258FB"/>
    <w:rsid w:val="00A25AB1"/>
    <w:rsid w:val="00A25BCD"/>
    <w:rsid w:val="00A26060"/>
    <w:rsid w:val="00A26560"/>
    <w:rsid w:val="00A2691C"/>
    <w:rsid w:val="00A269C9"/>
    <w:rsid w:val="00A27070"/>
    <w:rsid w:val="00A27271"/>
    <w:rsid w:val="00A273A7"/>
    <w:rsid w:val="00A273E8"/>
    <w:rsid w:val="00A2784E"/>
    <w:rsid w:val="00A2786F"/>
    <w:rsid w:val="00A27CED"/>
    <w:rsid w:val="00A27DEE"/>
    <w:rsid w:val="00A27E17"/>
    <w:rsid w:val="00A30249"/>
    <w:rsid w:val="00A30C52"/>
    <w:rsid w:val="00A311E9"/>
    <w:rsid w:val="00A31563"/>
    <w:rsid w:val="00A315A8"/>
    <w:rsid w:val="00A31932"/>
    <w:rsid w:val="00A31B93"/>
    <w:rsid w:val="00A31F82"/>
    <w:rsid w:val="00A3202D"/>
    <w:rsid w:val="00A321B1"/>
    <w:rsid w:val="00A32217"/>
    <w:rsid w:val="00A32535"/>
    <w:rsid w:val="00A3258B"/>
    <w:rsid w:val="00A325E6"/>
    <w:rsid w:val="00A32699"/>
    <w:rsid w:val="00A32EB7"/>
    <w:rsid w:val="00A32F6A"/>
    <w:rsid w:val="00A3376E"/>
    <w:rsid w:val="00A33BD6"/>
    <w:rsid w:val="00A33FE4"/>
    <w:rsid w:val="00A34659"/>
    <w:rsid w:val="00A34802"/>
    <w:rsid w:val="00A3489E"/>
    <w:rsid w:val="00A34C4D"/>
    <w:rsid w:val="00A34E06"/>
    <w:rsid w:val="00A34FFC"/>
    <w:rsid w:val="00A35799"/>
    <w:rsid w:val="00A35910"/>
    <w:rsid w:val="00A35ADD"/>
    <w:rsid w:val="00A35AF4"/>
    <w:rsid w:val="00A35B9D"/>
    <w:rsid w:val="00A35C46"/>
    <w:rsid w:val="00A35D32"/>
    <w:rsid w:val="00A361FC"/>
    <w:rsid w:val="00A362A2"/>
    <w:rsid w:val="00A36749"/>
    <w:rsid w:val="00A36BD6"/>
    <w:rsid w:val="00A36F9C"/>
    <w:rsid w:val="00A373F7"/>
    <w:rsid w:val="00A374A3"/>
    <w:rsid w:val="00A375EF"/>
    <w:rsid w:val="00A37711"/>
    <w:rsid w:val="00A377CD"/>
    <w:rsid w:val="00A37896"/>
    <w:rsid w:val="00A37A5F"/>
    <w:rsid w:val="00A37F6A"/>
    <w:rsid w:val="00A4029C"/>
    <w:rsid w:val="00A40643"/>
    <w:rsid w:val="00A407C8"/>
    <w:rsid w:val="00A40839"/>
    <w:rsid w:val="00A40938"/>
    <w:rsid w:val="00A40981"/>
    <w:rsid w:val="00A40A12"/>
    <w:rsid w:val="00A40BF2"/>
    <w:rsid w:val="00A4110C"/>
    <w:rsid w:val="00A414D3"/>
    <w:rsid w:val="00A41757"/>
    <w:rsid w:val="00A418C1"/>
    <w:rsid w:val="00A41D13"/>
    <w:rsid w:val="00A423C4"/>
    <w:rsid w:val="00A423F7"/>
    <w:rsid w:val="00A4294B"/>
    <w:rsid w:val="00A42EA9"/>
    <w:rsid w:val="00A43195"/>
    <w:rsid w:val="00A4342E"/>
    <w:rsid w:val="00A43C38"/>
    <w:rsid w:val="00A44062"/>
    <w:rsid w:val="00A440E1"/>
    <w:rsid w:val="00A444BE"/>
    <w:rsid w:val="00A444FC"/>
    <w:rsid w:val="00A44C0A"/>
    <w:rsid w:val="00A4509B"/>
    <w:rsid w:val="00A457C2"/>
    <w:rsid w:val="00A45BB3"/>
    <w:rsid w:val="00A4603A"/>
    <w:rsid w:val="00A460C0"/>
    <w:rsid w:val="00A46138"/>
    <w:rsid w:val="00A46597"/>
    <w:rsid w:val="00A466EA"/>
    <w:rsid w:val="00A46751"/>
    <w:rsid w:val="00A46CD5"/>
    <w:rsid w:val="00A46D7F"/>
    <w:rsid w:val="00A46DD8"/>
    <w:rsid w:val="00A470A0"/>
    <w:rsid w:val="00A47356"/>
    <w:rsid w:val="00A475C5"/>
    <w:rsid w:val="00A478A9"/>
    <w:rsid w:val="00A47B68"/>
    <w:rsid w:val="00A47D10"/>
    <w:rsid w:val="00A504A5"/>
    <w:rsid w:val="00A508A6"/>
    <w:rsid w:val="00A50940"/>
    <w:rsid w:val="00A511A6"/>
    <w:rsid w:val="00A51415"/>
    <w:rsid w:val="00A5155D"/>
    <w:rsid w:val="00A51751"/>
    <w:rsid w:val="00A517B6"/>
    <w:rsid w:val="00A517F5"/>
    <w:rsid w:val="00A519B0"/>
    <w:rsid w:val="00A51E31"/>
    <w:rsid w:val="00A5221B"/>
    <w:rsid w:val="00A52526"/>
    <w:rsid w:val="00A525A0"/>
    <w:rsid w:val="00A526BD"/>
    <w:rsid w:val="00A526C8"/>
    <w:rsid w:val="00A528C2"/>
    <w:rsid w:val="00A52B18"/>
    <w:rsid w:val="00A52D0F"/>
    <w:rsid w:val="00A53012"/>
    <w:rsid w:val="00A53929"/>
    <w:rsid w:val="00A53930"/>
    <w:rsid w:val="00A539F8"/>
    <w:rsid w:val="00A53A5D"/>
    <w:rsid w:val="00A53B8A"/>
    <w:rsid w:val="00A53BEB"/>
    <w:rsid w:val="00A5416E"/>
    <w:rsid w:val="00A5433A"/>
    <w:rsid w:val="00A5463E"/>
    <w:rsid w:val="00A549A2"/>
    <w:rsid w:val="00A54AFD"/>
    <w:rsid w:val="00A54B75"/>
    <w:rsid w:val="00A54D76"/>
    <w:rsid w:val="00A54E69"/>
    <w:rsid w:val="00A54EB9"/>
    <w:rsid w:val="00A550DD"/>
    <w:rsid w:val="00A5523B"/>
    <w:rsid w:val="00A55331"/>
    <w:rsid w:val="00A5554D"/>
    <w:rsid w:val="00A55857"/>
    <w:rsid w:val="00A55F6A"/>
    <w:rsid w:val="00A56246"/>
    <w:rsid w:val="00A5656E"/>
    <w:rsid w:val="00A567BB"/>
    <w:rsid w:val="00A56BFE"/>
    <w:rsid w:val="00A56F2F"/>
    <w:rsid w:val="00A573A8"/>
    <w:rsid w:val="00A576D3"/>
    <w:rsid w:val="00A57EBE"/>
    <w:rsid w:val="00A603C7"/>
    <w:rsid w:val="00A60C98"/>
    <w:rsid w:val="00A60F2A"/>
    <w:rsid w:val="00A60FC9"/>
    <w:rsid w:val="00A61052"/>
    <w:rsid w:val="00A61080"/>
    <w:rsid w:val="00A61652"/>
    <w:rsid w:val="00A61833"/>
    <w:rsid w:val="00A61A32"/>
    <w:rsid w:val="00A61B06"/>
    <w:rsid w:val="00A61C8F"/>
    <w:rsid w:val="00A61F1A"/>
    <w:rsid w:val="00A61FF9"/>
    <w:rsid w:val="00A62113"/>
    <w:rsid w:val="00A62362"/>
    <w:rsid w:val="00A62525"/>
    <w:rsid w:val="00A62736"/>
    <w:rsid w:val="00A62771"/>
    <w:rsid w:val="00A62A01"/>
    <w:rsid w:val="00A62B40"/>
    <w:rsid w:val="00A62BD7"/>
    <w:rsid w:val="00A62D1A"/>
    <w:rsid w:val="00A62D1C"/>
    <w:rsid w:val="00A62E73"/>
    <w:rsid w:val="00A62F8B"/>
    <w:rsid w:val="00A62FC8"/>
    <w:rsid w:val="00A630BE"/>
    <w:rsid w:val="00A63110"/>
    <w:rsid w:val="00A63230"/>
    <w:rsid w:val="00A63379"/>
    <w:rsid w:val="00A633EB"/>
    <w:rsid w:val="00A63774"/>
    <w:rsid w:val="00A6386A"/>
    <w:rsid w:val="00A63A31"/>
    <w:rsid w:val="00A64787"/>
    <w:rsid w:val="00A64872"/>
    <w:rsid w:val="00A64AD7"/>
    <w:rsid w:val="00A65256"/>
    <w:rsid w:val="00A65529"/>
    <w:rsid w:val="00A657A8"/>
    <w:rsid w:val="00A65837"/>
    <w:rsid w:val="00A65900"/>
    <w:rsid w:val="00A65B15"/>
    <w:rsid w:val="00A65D04"/>
    <w:rsid w:val="00A65EE2"/>
    <w:rsid w:val="00A66321"/>
    <w:rsid w:val="00A66364"/>
    <w:rsid w:val="00A6649C"/>
    <w:rsid w:val="00A66711"/>
    <w:rsid w:val="00A66796"/>
    <w:rsid w:val="00A66B9B"/>
    <w:rsid w:val="00A66DCF"/>
    <w:rsid w:val="00A67357"/>
    <w:rsid w:val="00A674DE"/>
    <w:rsid w:val="00A6759C"/>
    <w:rsid w:val="00A6760C"/>
    <w:rsid w:val="00A67639"/>
    <w:rsid w:val="00A67923"/>
    <w:rsid w:val="00A67B71"/>
    <w:rsid w:val="00A70033"/>
    <w:rsid w:val="00A7015E"/>
    <w:rsid w:val="00A702ED"/>
    <w:rsid w:val="00A70837"/>
    <w:rsid w:val="00A70932"/>
    <w:rsid w:val="00A70D2F"/>
    <w:rsid w:val="00A711A4"/>
    <w:rsid w:val="00A711FE"/>
    <w:rsid w:val="00A71345"/>
    <w:rsid w:val="00A713ED"/>
    <w:rsid w:val="00A7148E"/>
    <w:rsid w:val="00A714B8"/>
    <w:rsid w:val="00A71906"/>
    <w:rsid w:val="00A71AD2"/>
    <w:rsid w:val="00A72159"/>
    <w:rsid w:val="00A72189"/>
    <w:rsid w:val="00A721A7"/>
    <w:rsid w:val="00A72227"/>
    <w:rsid w:val="00A723E0"/>
    <w:rsid w:val="00A725FA"/>
    <w:rsid w:val="00A72619"/>
    <w:rsid w:val="00A72949"/>
    <w:rsid w:val="00A72C4F"/>
    <w:rsid w:val="00A72C65"/>
    <w:rsid w:val="00A72CE7"/>
    <w:rsid w:val="00A73330"/>
    <w:rsid w:val="00A73331"/>
    <w:rsid w:val="00A73505"/>
    <w:rsid w:val="00A738C1"/>
    <w:rsid w:val="00A73A3B"/>
    <w:rsid w:val="00A73B02"/>
    <w:rsid w:val="00A73DA8"/>
    <w:rsid w:val="00A740D1"/>
    <w:rsid w:val="00A74256"/>
    <w:rsid w:val="00A744BD"/>
    <w:rsid w:val="00A74751"/>
    <w:rsid w:val="00A74901"/>
    <w:rsid w:val="00A74E5E"/>
    <w:rsid w:val="00A75031"/>
    <w:rsid w:val="00A75580"/>
    <w:rsid w:val="00A75733"/>
    <w:rsid w:val="00A757F8"/>
    <w:rsid w:val="00A75F44"/>
    <w:rsid w:val="00A76308"/>
    <w:rsid w:val="00A768B4"/>
    <w:rsid w:val="00A76DE3"/>
    <w:rsid w:val="00A77236"/>
    <w:rsid w:val="00A772E4"/>
    <w:rsid w:val="00A773F8"/>
    <w:rsid w:val="00A776C7"/>
    <w:rsid w:val="00A77717"/>
    <w:rsid w:val="00A7781A"/>
    <w:rsid w:val="00A77AC1"/>
    <w:rsid w:val="00A77C08"/>
    <w:rsid w:val="00A80019"/>
    <w:rsid w:val="00A800B5"/>
    <w:rsid w:val="00A802DF"/>
    <w:rsid w:val="00A8087F"/>
    <w:rsid w:val="00A80ACB"/>
    <w:rsid w:val="00A81384"/>
    <w:rsid w:val="00A813FB"/>
    <w:rsid w:val="00A81492"/>
    <w:rsid w:val="00A81515"/>
    <w:rsid w:val="00A81527"/>
    <w:rsid w:val="00A815B9"/>
    <w:rsid w:val="00A81FE5"/>
    <w:rsid w:val="00A82058"/>
    <w:rsid w:val="00A82735"/>
    <w:rsid w:val="00A82BFD"/>
    <w:rsid w:val="00A82C31"/>
    <w:rsid w:val="00A82D90"/>
    <w:rsid w:val="00A82DE6"/>
    <w:rsid w:val="00A83345"/>
    <w:rsid w:val="00A83411"/>
    <w:rsid w:val="00A8361E"/>
    <w:rsid w:val="00A83622"/>
    <w:rsid w:val="00A8365D"/>
    <w:rsid w:val="00A836CF"/>
    <w:rsid w:val="00A83BCA"/>
    <w:rsid w:val="00A841DD"/>
    <w:rsid w:val="00A84950"/>
    <w:rsid w:val="00A84AE7"/>
    <w:rsid w:val="00A84B52"/>
    <w:rsid w:val="00A84CB7"/>
    <w:rsid w:val="00A84DAF"/>
    <w:rsid w:val="00A84E8D"/>
    <w:rsid w:val="00A84FC4"/>
    <w:rsid w:val="00A851E6"/>
    <w:rsid w:val="00A85C88"/>
    <w:rsid w:val="00A85E5C"/>
    <w:rsid w:val="00A8611C"/>
    <w:rsid w:val="00A86576"/>
    <w:rsid w:val="00A8668D"/>
    <w:rsid w:val="00A8669C"/>
    <w:rsid w:val="00A8672E"/>
    <w:rsid w:val="00A869B0"/>
    <w:rsid w:val="00A869B8"/>
    <w:rsid w:val="00A86C13"/>
    <w:rsid w:val="00A86FA6"/>
    <w:rsid w:val="00A87053"/>
    <w:rsid w:val="00A8734C"/>
    <w:rsid w:val="00A876D7"/>
    <w:rsid w:val="00A87AC5"/>
    <w:rsid w:val="00A87AF7"/>
    <w:rsid w:val="00A90003"/>
    <w:rsid w:val="00A90420"/>
    <w:rsid w:val="00A9044B"/>
    <w:rsid w:val="00A907F4"/>
    <w:rsid w:val="00A9086C"/>
    <w:rsid w:val="00A91051"/>
    <w:rsid w:val="00A910CB"/>
    <w:rsid w:val="00A91A8D"/>
    <w:rsid w:val="00A91BF0"/>
    <w:rsid w:val="00A91DC1"/>
    <w:rsid w:val="00A921CC"/>
    <w:rsid w:val="00A9289F"/>
    <w:rsid w:val="00A92908"/>
    <w:rsid w:val="00A929F4"/>
    <w:rsid w:val="00A929FD"/>
    <w:rsid w:val="00A92C1D"/>
    <w:rsid w:val="00A92C22"/>
    <w:rsid w:val="00A92DCC"/>
    <w:rsid w:val="00A92FA0"/>
    <w:rsid w:val="00A93307"/>
    <w:rsid w:val="00A93366"/>
    <w:rsid w:val="00A934F0"/>
    <w:rsid w:val="00A93633"/>
    <w:rsid w:val="00A938E8"/>
    <w:rsid w:val="00A93CB5"/>
    <w:rsid w:val="00A93EBE"/>
    <w:rsid w:val="00A940F5"/>
    <w:rsid w:val="00A943CC"/>
    <w:rsid w:val="00A9443C"/>
    <w:rsid w:val="00A946D2"/>
    <w:rsid w:val="00A94824"/>
    <w:rsid w:val="00A9546A"/>
    <w:rsid w:val="00A95565"/>
    <w:rsid w:val="00A955A1"/>
    <w:rsid w:val="00A95620"/>
    <w:rsid w:val="00A9587F"/>
    <w:rsid w:val="00A95B11"/>
    <w:rsid w:val="00A95E01"/>
    <w:rsid w:val="00A961D7"/>
    <w:rsid w:val="00A963A5"/>
    <w:rsid w:val="00A9696D"/>
    <w:rsid w:val="00A96A31"/>
    <w:rsid w:val="00A96A76"/>
    <w:rsid w:val="00A97030"/>
    <w:rsid w:val="00A97082"/>
    <w:rsid w:val="00A972DB"/>
    <w:rsid w:val="00A97301"/>
    <w:rsid w:val="00A975CC"/>
    <w:rsid w:val="00A976C8"/>
    <w:rsid w:val="00A9774D"/>
    <w:rsid w:val="00A97887"/>
    <w:rsid w:val="00A97A90"/>
    <w:rsid w:val="00A97BEE"/>
    <w:rsid w:val="00A97EF0"/>
    <w:rsid w:val="00A97F1C"/>
    <w:rsid w:val="00AA0175"/>
    <w:rsid w:val="00AA03A9"/>
    <w:rsid w:val="00AA0413"/>
    <w:rsid w:val="00AA0965"/>
    <w:rsid w:val="00AA0A36"/>
    <w:rsid w:val="00AA0B33"/>
    <w:rsid w:val="00AA0C77"/>
    <w:rsid w:val="00AA0D8F"/>
    <w:rsid w:val="00AA0E94"/>
    <w:rsid w:val="00AA0FAF"/>
    <w:rsid w:val="00AA13C3"/>
    <w:rsid w:val="00AA13F1"/>
    <w:rsid w:val="00AA146B"/>
    <w:rsid w:val="00AA18D4"/>
    <w:rsid w:val="00AA198A"/>
    <w:rsid w:val="00AA1AC3"/>
    <w:rsid w:val="00AA1D27"/>
    <w:rsid w:val="00AA204C"/>
    <w:rsid w:val="00AA21CD"/>
    <w:rsid w:val="00AA21FC"/>
    <w:rsid w:val="00AA2BCC"/>
    <w:rsid w:val="00AA2D28"/>
    <w:rsid w:val="00AA2D57"/>
    <w:rsid w:val="00AA2E65"/>
    <w:rsid w:val="00AA3000"/>
    <w:rsid w:val="00AA3941"/>
    <w:rsid w:val="00AA3955"/>
    <w:rsid w:val="00AA3C70"/>
    <w:rsid w:val="00AA40F7"/>
    <w:rsid w:val="00AA4262"/>
    <w:rsid w:val="00AA42D2"/>
    <w:rsid w:val="00AA433E"/>
    <w:rsid w:val="00AA43EB"/>
    <w:rsid w:val="00AA4482"/>
    <w:rsid w:val="00AA464A"/>
    <w:rsid w:val="00AA4AB9"/>
    <w:rsid w:val="00AA538E"/>
    <w:rsid w:val="00AA56D0"/>
    <w:rsid w:val="00AA588E"/>
    <w:rsid w:val="00AA5E4E"/>
    <w:rsid w:val="00AA5FDB"/>
    <w:rsid w:val="00AA610F"/>
    <w:rsid w:val="00AA6223"/>
    <w:rsid w:val="00AA63A5"/>
    <w:rsid w:val="00AA6418"/>
    <w:rsid w:val="00AA652B"/>
    <w:rsid w:val="00AA67AD"/>
    <w:rsid w:val="00AA6BC0"/>
    <w:rsid w:val="00AA7233"/>
    <w:rsid w:val="00AA72DF"/>
    <w:rsid w:val="00AB008E"/>
    <w:rsid w:val="00AB01BE"/>
    <w:rsid w:val="00AB056E"/>
    <w:rsid w:val="00AB09DB"/>
    <w:rsid w:val="00AB0A5D"/>
    <w:rsid w:val="00AB0C9F"/>
    <w:rsid w:val="00AB0F63"/>
    <w:rsid w:val="00AB0F65"/>
    <w:rsid w:val="00AB102F"/>
    <w:rsid w:val="00AB10D6"/>
    <w:rsid w:val="00AB1104"/>
    <w:rsid w:val="00AB143A"/>
    <w:rsid w:val="00AB155C"/>
    <w:rsid w:val="00AB1693"/>
    <w:rsid w:val="00AB1A77"/>
    <w:rsid w:val="00AB1B5C"/>
    <w:rsid w:val="00AB1FEE"/>
    <w:rsid w:val="00AB208D"/>
    <w:rsid w:val="00AB20F2"/>
    <w:rsid w:val="00AB230C"/>
    <w:rsid w:val="00AB244D"/>
    <w:rsid w:val="00AB2813"/>
    <w:rsid w:val="00AB2940"/>
    <w:rsid w:val="00AB2B22"/>
    <w:rsid w:val="00AB2C71"/>
    <w:rsid w:val="00AB2C82"/>
    <w:rsid w:val="00AB2D61"/>
    <w:rsid w:val="00AB315C"/>
    <w:rsid w:val="00AB34F6"/>
    <w:rsid w:val="00AB3628"/>
    <w:rsid w:val="00AB3798"/>
    <w:rsid w:val="00AB3971"/>
    <w:rsid w:val="00AB3E3E"/>
    <w:rsid w:val="00AB433D"/>
    <w:rsid w:val="00AB45CA"/>
    <w:rsid w:val="00AB4745"/>
    <w:rsid w:val="00AB47A8"/>
    <w:rsid w:val="00AB54D2"/>
    <w:rsid w:val="00AB5BCE"/>
    <w:rsid w:val="00AB5D69"/>
    <w:rsid w:val="00AB6064"/>
    <w:rsid w:val="00AB61C0"/>
    <w:rsid w:val="00AB62B4"/>
    <w:rsid w:val="00AB632A"/>
    <w:rsid w:val="00AB63B3"/>
    <w:rsid w:val="00AB67DC"/>
    <w:rsid w:val="00AB67E1"/>
    <w:rsid w:val="00AB68F9"/>
    <w:rsid w:val="00AB6F6F"/>
    <w:rsid w:val="00AB717A"/>
    <w:rsid w:val="00AB71C6"/>
    <w:rsid w:val="00AB7B58"/>
    <w:rsid w:val="00AB7C18"/>
    <w:rsid w:val="00AB7CF8"/>
    <w:rsid w:val="00AB7E52"/>
    <w:rsid w:val="00AB7E84"/>
    <w:rsid w:val="00AB7E96"/>
    <w:rsid w:val="00AC0009"/>
    <w:rsid w:val="00AC003B"/>
    <w:rsid w:val="00AC003C"/>
    <w:rsid w:val="00AC0103"/>
    <w:rsid w:val="00AC02AF"/>
    <w:rsid w:val="00AC098B"/>
    <w:rsid w:val="00AC0A0A"/>
    <w:rsid w:val="00AC0A36"/>
    <w:rsid w:val="00AC0A8E"/>
    <w:rsid w:val="00AC0D92"/>
    <w:rsid w:val="00AC0E4A"/>
    <w:rsid w:val="00AC0F1E"/>
    <w:rsid w:val="00AC0F37"/>
    <w:rsid w:val="00AC1043"/>
    <w:rsid w:val="00AC11A7"/>
    <w:rsid w:val="00AC12BA"/>
    <w:rsid w:val="00AC13E7"/>
    <w:rsid w:val="00AC1404"/>
    <w:rsid w:val="00AC14BD"/>
    <w:rsid w:val="00AC1892"/>
    <w:rsid w:val="00AC19FF"/>
    <w:rsid w:val="00AC1C98"/>
    <w:rsid w:val="00AC1FCF"/>
    <w:rsid w:val="00AC223D"/>
    <w:rsid w:val="00AC277B"/>
    <w:rsid w:val="00AC2A73"/>
    <w:rsid w:val="00AC2CDF"/>
    <w:rsid w:val="00AC2D3A"/>
    <w:rsid w:val="00AC2E8D"/>
    <w:rsid w:val="00AC301A"/>
    <w:rsid w:val="00AC30A2"/>
    <w:rsid w:val="00AC316F"/>
    <w:rsid w:val="00AC31EA"/>
    <w:rsid w:val="00AC32B7"/>
    <w:rsid w:val="00AC32FB"/>
    <w:rsid w:val="00AC38BD"/>
    <w:rsid w:val="00AC3C71"/>
    <w:rsid w:val="00AC42F8"/>
    <w:rsid w:val="00AC458A"/>
    <w:rsid w:val="00AC4881"/>
    <w:rsid w:val="00AC4A71"/>
    <w:rsid w:val="00AC4A91"/>
    <w:rsid w:val="00AC4CBA"/>
    <w:rsid w:val="00AC505F"/>
    <w:rsid w:val="00AC50A2"/>
    <w:rsid w:val="00AC52F0"/>
    <w:rsid w:val="00AC54A8"/>
    <w:rsid w:val="00AC5A79"/>
    <w:rsid w:val="00AC5AF8"/>
    <w:rsid w:val="00AC5BF4"/>
    <w:rsid w:val="00AC5D49"/>
    <w:rsid w:val="00AC5F91"/>
    <w:rsid w:val="00AC63AA"/>
    <w:rsid w:val="00AC6469"/>
    <w:rsid w:val="00AC68B3"/>
    <w:rsid w:val="00AC6E82"/>
    <w:rsid w:val="00AC70C2"/>
    <w:rsid w:val="00AC7363"/>
    <w:rsid w:val="00AC73DC"/>
    <w:rsid w:val="00AC7B1B"/>
    <w:rsid w:val="00AC7F3A"/>
    <w:rsid w:val="00AD039F"/>
    <w:rsid w:val="00AD0464"/>
    <w:rsid w:val="00AD0559"/>
    <w:rsid w:val="00AD0677"/>
    <w:rsid w:val="00AD077D"/>
    <w:rsid w:val="00AD09B5"/>
    <w:rsid w:val="00AD09FD"/>
    <w:rsid w:val="00AD0F88"/>
    <w:rsid w:val="00AD10DF"/>
    <w:rsid w:val="00AD1113"/>
    <w:rsid w:val="00AD11A5"/>
    <w:rsid w:val="00AD1258"/>
    <w:rsid w:val="00AD1334"/>
    <w:rsid w:val="00AD1EC4"/>
    <w:rsid w:val="00AD24F3"/>
    <w:rsid w:val="00AD2676"/>
    <w:rsid w:val="00AD2870"/>
    <w:rsid w:val="00AD2DDF"/>
    <w:rsid w:val="00AD3018"/>
    <w:rsid w:val="00AD33AD"/>
    <w:rsid w:val="00AD3422"/>
    <w:rsid w:val="00AD37E0"/>
    <w:rsid w:val="00AD3847"/>
    <w:rsid w:val="00AD3902"/>
    <w:rsid w:val="00AD3C07"/>
    <w:rsid w:val="00AD3DF3"/>
    <w:rsid w:val="00AD3E47"/>
    <w:rsid w:val="00AD3E5D"/>
    <w:rsid w:val="00AD3F61"/>
    <w:rsid w:val="00AD4453"/>
    <w:rsid w:val="00AD4716"/>
    <w:rsid w:val="00AD49D1"/>
    <w:rsid w:val="00AD4D95"/>
    <w:rsid w:val="00AD4FEE"/>
    <w:rsid w:val="00AD505D"/>
    <w:rsid w:val="00AD506A"/>
    <w:rsid w:val="00AD523F"/>
    <w:rsid w:val="00AD5255"/>
    <w:rsid w:val="00AD5787"/>
    <w:rsid w:val="00AD57F8"/>
    <w:rsid w:val="00AD58A0"/>
    <w:rsid w:val="00AD5A13"/>
    <w:rsid w:val="00AD5F26"/>
    <w:rsid w:val="00AD6010"/>
    <w:rsid w:val="00AD6132"/>
    <w:rsid w:val="00AD6258"/>
    <w:rsid w:val="00AD62AF"/>
    <w:rsid w:val="00AD64AE"/>
    <w:rsid w:val="00AD67CB"/>
    <w:rsid w:val="00AD6D22"/>
    <w:rsid w:val="00AD6DFC"/>
    <w:rsid w:val="00AD770A"/>
    <w:rsid w:val="00AD7746"/>
    <w:rsid w:val="00AD77F9"/>
    <w:rsid w:val="00AE0075"/>
    <w:rsid w:val="00AE03CC"/>
    <w:rsid w:val="00AE0551"/>
    <w:rsid w:val="00AE05F8"/>
    <w:rsid w:val="00AE092E"/>
    <w:rsid w:val="00AE1058"/>
    <w:rsid w:val="00AE1264"/>
    <w:rsid w:val="00AE1365"/>
    <w:rsid w:val="00AE218D"/>
    <w:rsid w:val="00AE2212"/>
    <w:rsid w:val="00AE2493"/>
    <w:rsid w:val="00AE319E"/>
    <w:rsid w:val="00AE339E"/>
    <w:rsid w:val="00AE33C0"/>
    <w:rsid w:val="00AE33FF"/>
    <w:rsid w:val="00AE3483"/>
    <w:rsid w:val="00AE36F9"/>
    <w:rsid w:val="00AE3881"/>
    <w:rsid w:val="00AE38D4"/>
    <w:rsid w:val="00AE3C2B"/>
    <w:rsid w:val="00AE4588"/>
    <w:rsid w:val="00AE46B3"/>
    <w:rsid w:val="00AE4854"/>
    <w:rsid w:val="00AE499D"/>
    <w:rsid w:val="00AE4AE2"/>
    <w:rsid w:val="00AE4B14"/>
    <w:rsid w:val="00AE4E25"/>
    <w:rsid w:val="00AE4E99"/>
    <w:rsid w:val="00AE4FF8"/>
    <w:rsid w:val="00AE5662"/>
    <w:rsid w:val="00AE5753"/>
    <w:rsid w:val="00AE5E94"/>
    <w:rsid w:val="00AE63F9"/>
    <w:rsid w:val="00AE64D5"/>
    <w:rsid w:val="00AE6794"/>
    <w:rsid w:val="00AE6856"/>
    <w:rsid w:val="00AE6D12"/>
    <w:rsid w:val="00AE6E08"/>
    <w:rsid w:val="00AE6F55"/>
    <w:rsid w:val="00AE7745"/>
    <w:rsid w:val="00AE7928"/>
    <w:rsid w:val="00AF0220"/>
    <w:rsid w:val="00AF026B"/>
    <w:rsid w:val="00AF0482"/>
    <w:rsid w:val="00AF05DB"/>
    <w:rsid w:val="00AF06D5"/>
    <w:rsid w:val="00AF09DD"/>
    <w:rsid w:val="00AF0A33"/>
    <w:rsid w:val="00AF0DD3"/>
    <w:rsid w:val="00AF1027"/>
    <w:rsid w:val="00AF15B0"/>
    <w:rsid w:val="00AF1846"/>
    <w:rsid w:val="00AF1DCB"/>
    <w:rsid w:val="00AF246B"/>
    <w:rsid w:val="00AF2543"/>
    <w:rsid w:val="00AF2632"/>
    <w:rsid w:val="00AF2B88"/>
    <w:rsid w:val="00AF33EE"/>
    <w:rsid w:val="00AF3554"/>
    <w:rsid w:val="00AF39C6"/>
    <w:rsid w:val="00AF3A0F"/>
    <w:rsid w:val="00AF3C3E"/>
    <w:rsid w:val="00AF3F10"/>
    <w:rsid w:val="00AF4042"/>
    <w:rsid w:val="00AF40DE"/>
    <w:rsid w:val="00AF4375"/>
    <w:rsid w:val="00AF47E5"/>
    <w:rsid w:val="00AF4817"/>
    <w:rsid w:val="00AF4830"/>
    <w:rsid w:val="00AF48F3"/>
    <w:rsid w:val="00AF4BEE"/>
    <w:rsid w:val="00AF4C0C"/>
    <w:rsid w:val="00AF4E49"/>
    <w:rsid w:val="00AF56BE"/>
    <w:rsid w:val="00AF59DE"/>
    <w:rsid w:val="00AF5B27"/>
    <w:rsid w:val="00AF5B2F"/>
    <w:rsid w:val="00AF6067"/>
    <w:rsid w:val="00AF60EC"/>
    <w:rsid w:val="00AF61F1"/>
    <w:rsid w:val="00AF6280"/>
    <w:rsid w:val="00AF6557"/>
    <w:rsid w:val="00AF6637"/>
    <w:rsid w:val="00AF666D"/>
    <w:rsid w:val="00AF6C5F"/>
    <w:rsid w:val="00AF6C73"/>
    <w:rsid w:val="00AF6EEF"/>
    <w:rsid w:val="00AF6F96"/>
    <w:rsid w:val="00AF779B"/>
    <w:rsid w:val="00AF77A2"/>
    <w:rsid w:val="00AF7A75"/>
    <w:rsid w:val="00AF7DB4"/>
    <w:rsid w:val="00AF7E6F"/>
    <w:rsid w:val="00B00513"/>
    <w:rsid w:val="00B0052C"/>
    <w:rsid w:val="00B00827"/>
    <w:rsid w:val="00B009CC"/>
    <w:rsid w:val="00B00B92"/>
    <w:rsid w:val="00B00E0D"/>
    <w:rsid w:val="00B01192"/>
    <w:rsid w:val="00B014C6"/>
    <w:rsid w:val="00B016BB"/>
    <w:rsid w:val="00B01890"/>
    <w:rsid w:val="00B01A94"/>
    <w:rsid w:val="00B01CEC"/>
    <w:rsid w:val="00B01D61"/>
    <w:rsid w:val="00B02066"/>
    <w:rsid w:val="00B024CA"/>
    <w:rsid w:val="00B024F0"/>
    <w:rsid w:val="00B02655"/>
    <w:rsid w:val="00B026E9"/>
    <w:rsid w:val="00B028A7"/>
    <w:rsid w:val="00B028BC"/>
    <w:rsid w:val="00B029C9"/>
    <w:rsid w:val="00B02A2D"/>
    <w:rsid w:val="00B02B99"/>
    <w:rsid w:val="00B02CF8"/>
    <w:rsid w:val="00B02E72"/>
    <w:rsid w:val="00B0339B"/>
    <w:rsid w:val="00B04B53"/>
    <w:rsid w:val="00B04CAB"/>
    <w:rsid w:val="00B04FA5"/>
    <w:rsid w:val="00B05094"/>
    <w:rsid w:val="00B05102"/>
    <w:rsid w:val="00B05227"/>
    <w:rsid w:val="00B05261"/>
    <w:rsid w:val="00B0531F"/>
    <w:rsid w:val="00B0532A"/>
    <w:rsid w:val="00B053D6"/>
    <w:rsid w:val="00B054DE"/>
    <w:rsid w:val="00B05581"/>
    <w:rsid w:val="00B058C6"/>
    <w:rsid w:val="00B06130"/>
    <w:rsid w:val="00B063EE"/>
    <w:rsid w:val="00B06B4C"/>
    <w:rsid w:val="00B06CDC"/>
    <w:rsid w:val="00B06F24"/>
    <w:rsid w:val="00B06F57"/>
    <w:rsid w:val="00B06FA6"/>
    <w:rsid w:val="00B0706B"/>
    <w:rsid w:val="00B071DF"/>
    <w:rsid w:val="00B0739D"/>
    <w:rsid w:val="00B073E4"/>
    <w:rsid w:val="00B07504"/>
    <w:rsid w:val="00B077BE"/>
    <w:rsid w:val="00B079F9"/>
    <w:rsid w:val="00B07BBB"/>
    <w:rsid w:val="00B07C1B"/>
    <w:rsid w:val="00B10263"/>
    <w:rsid w:val="00B102CD"/>
    <w:rsid w:val="00B102DD"/>
    <w:rsid w:val="00B10376"/>
    <w:rsid w:val="00B105D3"/>
    <w:rsid w:val="00B109EA"/>
    <w:rsid w:val="00B10B3C"/>
    <w:rsid w:val="00B10D36"/>
    <w:rsid w:val="00B10FA7"/>
    <w:rsid w:val="00B1128E"/>
    <w:rsid w:val="00B11485"/>
    <w:rsid w:val="00B11A26"/>
    <w:rsid w:val="00B11C26"/>
    <w:rsid w:val="00B11CE2"/>
    <w:rsid w:val="00B11DEE"/>
    <w:rsid w:val="00B11FD7"/>
    <w:rsid w:val="00B12343"/>
    <w:rsid w:val="00B12661"/>
    <w:rsid w:val="00B1269A"/>
    <w:rsid w:val="00B1276F"/>
    <w:rsid w:val="00B12D23"/>
    <w:rsid w:val="00B131B1"/>
    <w:rsid w:val="00B1335F"/>
    <w:rsid w:val="00B1348E"/>
    <w:rsid w:val="00B13544"/>
    <w:rsid w:val="00B1383D"/>
    <w:rsid w:val="00B142AA"/>
    <w:rsid w:val="00B14A9B"/>
    <w:rsid w:val="00B14BD1"/>
    <w:rsid w:val="00B14BDB"/>
    <w:rsid w:val="00B14C9D"/>
    <w:rsid w:val="00B14E4B"/>
    <w:rsid w:val="00B1527F"/>
    <w:rsid w:val="00B15884"/>
    <w:rsid w:val="00B15DCD"/>
    <w:rsid w:val="00B15F9A"/>
    <w:rsid w:val="00B1609A"/>
    <w:rsid w:val="00B1623B"/>
    <w:rsid w:val="00B165A0"/>
    <w:rsid w:val="00B1683B"/>
    <w:rsid w:val="00B16A34"/>
    <w:rsid w:val="00B16BC7"/>
    <w:rsid w:val="00B17121"/>
    <w:rsid w:val="00B17445"/>
    <w:rsid w:val="00B174DF"/>
    <w:rsid w:val="00B17635"/>
    <w:rsid w:val="00B179BA"/>
    <w:rsid w:val="00B17F59"/>
    <w:rsid w:val="00B2035A"/>
    <w:rsid w:val="00B2042B"/>
    <w:rsid w:val="00B205C5"/>
    <w:rsid w:val="00B2079A"/>
    <w:rsid w:val="00B207ED"/>
    <w:rsid w:val="00B2083E"/>
    <w:rsid w:val="00B20C58"/>
    <w:rsid w:val="00B20DA1"/>
    <w:rsid w:val="00B20DF8"/>
    <w:rsid w:val="00B20EF8"/>
    <w:rsid w:val="00B213F2"/>
    <w:rsid w:val="00B21401"/>
    <w:rsid w:val="00B2153C"/>
    <w:rsid w:val="00B217D6"/>
    <w:rsid w:val="00B21B26"/>
    <w:rsid w:val="00B21CB5"/>
    <w:rsid w:val="00B2276F"/>
    <w:rsid w:val="00B22A4C"/>
    <w:rsid w:val="00B22AE5"/>
    <w:rsid w:val="00B22B20"/>
    <w:rsid w:val="00B22DE7"/>
    <w:rsid w:val="00B22E25"/>
    <w:rsid w:val="00B234E8"/>
    <w:rsid w:val="00B23559"/>
    <w:rsid w:val="00B236E2"/>
    <w:rsid w:val="00B23933"/>
    <w:rsid w:val="00B244BD"/>
    <w:rsid w:val="00B245E0"/>
    <w:rsid w:val="00B24787"/>
    <w:rsid w:val="00B2489D"/>
    <w:rsid w:val="00B249C5"/>
    <w:rsid w:val="00B24DF5"/>
    <w:rsid w:val="00B24F09"/>
    <w:rsid w:val="00B24FAF"/>
    <w:rsid w:val="00B24FB0"/>
    <w:rsid w:val="00B25113"/>
    <w:rsid w:val="00B25453"/>
    <w:rsid w:val="00B2572F"/>
    <w:rsid w:val="00B257DA"/>
    <w:rsid w:val="00B25813"/>
    <w:rsid w:val="00B25850"/>
    <w:rsid w:val="00B25C5E"/>
    <w:rsid w:val="00B25E56"/>
    <w:rsid w:val="00B25ED6"/>
    <w:rsid w:val="00B260A1"/>
    <w:rsid w:val="00B26968"/>
    <w:rsid w:val="00B26E48"/>
    <w:rsid w:val="00B272AE"/>
    <w:rsid w:val="00B273E5"/>
    <w:rsid w:val="00B274F7"/>
    <w:rsid w:val="00B27DA7"/>
    <w:rsid w:val="00B27DEA"/>
    <w:rsid w:val="00B27E1D"/>
    <w:rsid w:val="00B30080"/>
    <w:rsid w:val="00B3042C"/>
    <w:rsid w:val="00B3057E"/>
    <w:rsid w:val="00B30730"/>
    <w:rsid w:val="00B31425"/>
    <w:rsid w:val="00B315BC"/>
    <w:rsid w:val="00B31B9C"/>
    <w:rsid w:val="00B31CD6"/>
    <w:rsid w:val="00B3202A"/>
    <w:rsid w:val="00B3239B"/>
    <w:rsid w:val="00B32740"/>
    <w:rsid w:val="00B32803"/>
    <w:rsid w:val="00B32838"/>
    <w:rsid w:val="00B330C8"/>
    <w:rsid w:val="00B33618"/>
    <w:rsid w:val="00B33653"/>
    <w:rsid w:val="00B33AA8"/>
    <w:rsid w:val="00B33C57"/>
    <w:rsid w:val="00B34205"/>
    <w:rsid w:val="00B34260"/>
    <w:rsid w:val="00B344DA"/>
    <w:rsid w:val="00B34753"/>
    <w:rsid w:val="00B347C2"/>
    <w:rsid w:val="00B34800"/>
    <w:rsid w:val="00B34D58"/>
    <w:rsid w:val="00B34D6C"/>
    <w:rsid w:val="00B34DCA"/>
    <w:rsid w:val="00B3529E"/>
    <w:rsid w:val="00B35388"/>
    <w:rsid w:val="00B354CE"/>
    <w:rsid w:val="00B35559"/>
    <w:rsid w:val="00B3559C"/>
    <w:rsid w:val="00B35D7E"/>
    <w:rsid w:val="00B36171"/>
    <w:rsid w:val="00B363F2"/>
    <w:rsid w:val="00B36678"/>
    <w:rsid w:val="00B36A96"/>
    <w:rsid w:val="00B36B03"/>
    <w:rsid w:val="00B36BF8"/>
    <w:rsid w:val="00B3725B"/>
    <w:rsid w:val="00B372C1"/>
    <w:rsid w:val="00B37432"/>
    <w:rsid w:val="00B37802"/>
    <w:rsid w:val="00B37824"/>
    <w:rsid w:val="00B37B5F"/>
    <w:rsid w:val="00B37F79"/>
    <w:rsid w:val="00B40212"/>
    <w:rsid w:val="00B40417"/>
    <w:rsid w:val="00B4041C"/>
    <w:rsid w:val="00B4068F"/>
    <w:rsid w:val="00B40A55"/>
    <w:rsid w:val="00B40C00"/>
    <w:rsid w:val="00B40E80"/>
    <w:rsid w:val="00B40E9F"/>
    <w:rsid w:val="00B41011"/>
    <w:rsid w:val="00B4118A"/>
    <w:rsid w:val="00B4145D"/>
    <w:rsid w:val="00B414B1"/>
    <w:rsid w:val="00B41516"/>
    <w:rsid w:val="00B416C6"/>
    <w:rsid w:val="00B419CA"/>
    <w:rsid w:val="00B41C10"/>
    <w:rsid w:val="00B41E37"/>
    <w:rsid w:val="00B4205A"/>
    <w:rsid w:val="00B42C50"/>
    <w:rsid w:val="00B42E5C"/>
    <w:rsid w:val="00B42F08"/>
    <w:rsid w:val="00B43279"/>
    <w:rsid w:val="00B4346F"/>
    <w:rsid w:val="00B43485"/>
    <w:rsid w:val="00B43762"/>
    <w:rsid w:val="00B43B92"/>
    <w:rsid w:val="00B43C84"/>
    <w:rsid w:val="00B43F9E"/>
    <w:rsid w:val="00B44127"/>
    <w:rsid w:val="00B44658"/>
    <w:rsid w:val="00B44E49"/>
    <w:rsid w:val="00B44FDB"/>
    <w:rsid w:val="00B45080"/>
    <w:rsid w:val="00B4511E"/>
    <w:rsid w:val="00B45711"/>
    <w:rsid w:val="00B4574B"/>
    <w:rsid w:val="00B458C5"/>
    <w:rsid w:val="00B45DAE"/>
    <w:rsid w:val="00B45E4C"/>
    <w:rsid w:val="00B45F29"/>
    <w:rsid w:val="00B461DE"/>
    <w:rsid w:val="00B466DA"/>
    <w:rsid w:val="00B46905"/>
    <w:rsid w:val="00B4696B"/>
    <w:rsid w:val="00B469CE"/>
    <w:rsid w:val="00B46A92"/>
    <w:rsid w:val="00B46CD9"/>
    <w:rsid w:val="00B47113"/>
    <w:rsid w:val="00B47472"/>
    <w:rsid w:val="00B478D1"/>
    <w:rsid w:val="00B47CC6"/>
    <w:rsid w:val="00B47F3F"/>
    <w:rsid w:val="00B5027E"/>
    <w:rsid w:val="00B50314"/>
    <w:rsid w:val="00B503AB"/>
    <w:rsid w:val="00B505B6"/>
    <w:rsid w:val="00B50C79"/>
    <w:rsid w:val="00B50CA0"/>
    <w:rsid w:val="00B51514"/>
    <w:rsid w:val="00B51FD0"/>
    <w:rsid w:val="00B5200E"/>
    <w:rsid w:val="00B52372"/>
    <w:rsid w:val="00B526F6"/>
    <w:rsid w:val="00B52BFF"/>
    <w:rsid w:val="00B52EF9"/>
    <w:rsid w:val="00B530B3"/>
    <w:rsid w:val="00B5333A"/>
    <w:rsid w:val="00B537FD"/>
    <w:rsid w:val="00B5384F"/>
    <w:rsid w:val="00B53C37"/>
    <w:rsid w:val="00B53CCF"/>
    <w:rsid w:val="00B543A0"/>
    <w:rsid w:val="00B54421"/>
    <w:rsid w:val="00B544CF"/>
    <w:rsid w:val="00B54837"/>
    <w:rsid w:val="00B549FB"/>
    <w:rsid w:val="00B552E3"/>
    <w:rsid w:val="00B5544F"/>
    <w:rsid w:val="00B55553"/>
    <w:rsid w:val="00B5572A"/>
    <w:rsid w:val="00B55787"/>
    <w:rsid w:val="00B55C9A"/>
    <w:rsid w:val="00B55CFB"/>
    <w:rsid w:val="00B55E5D"/>
    <w:rsid w:val="00B564E7"/>
    <w:rsid w:val="00B567A2"/>
    <w:rsid w:val="00B56826"/>
    <w:rsid w:val="00B56DB3"/>
    <w:rsid w:val="00B56DD4"/>
    <w:rsid w:val="00B56E3E"/>
    <w:rsid w:val="00B56E71"/>
    <w:rsid w:val="00B56FF7"/>
    <w:rsid w:val="00B57368"/>
    <w:rsid w:val="00B57577"/>
    <w:rsid w:val="00B5766E"/>
    <w:rsid w:val="00B577A8"/>
    <w:rsid w:val="00B577EA"/>
    <w:rsid w:val="00B577FF"/>
    <w:rsid w:val="00B57D58"/>
    <w:rsid w:val="00B57D8E"/>
    <w:rsid w:val="00B57FF7"/>
    <w:rsid w:val="00B60492"/>
    <w:rsid w:val="00B606C1"/>
    <w:rsid w:val="00B606DC"/>
    <w:rsid w:val="00B608D2"/>
    <w:rsid w:val="00B6093F"/>
    <w:rsid w:val="00B6099B"/>
    <w:rsid w:val="00B609C3"/>
    <w:rsid w:val="00B60A36"/>
    <w:rsid w:val="00B60A8B"/>
    <w:rsid w:val="00B60B74"/>
    <w:rsid w:val="00B60FBC"/>
    <w:rsid w:val="00B610E3"/>
    <w:rsid w:val="00B61155"/>
    <w:rsid w:val="00B61192"/>
    <w:rsid w:val="00B61C3C"/>
    <w:rsid w:val="00B61FC1"/>
    <w:rsid w:val="00B62205"/>
    <w:rsid w:val="00B6247B"/>
    <w:rsid w:val="00B62715"/>
    <w:rsid w:val="00B6285D"/>
    <w:rsid w:val="00B6293C"/>
    <w:rsid w:val="00B629F3"/>
    <w:rsid w:val="00B62AC2"/>
    <w:rsid w:val="00B62D58"/>
    <w:rsid w:val="00B63371"/>
    <w:rsid w:val="00B63385"/>
    <w:rsid w:val="00B63C22"/>
    <w:rsid w:val="00B63EB9"/>
    <w:rsid w:val="00B64407"/>
    <w:rsid w:val="00B6468B"/>
    <w:rsid w:val="00B648B9"/>
    <w:rsid w:val="00B6514E"/>
    <w:rsid w:val="00B65169"/>
    <w:rsid w:val="00B652E7"/>
    <w:rsid w:val="00B65409"/>
    <w:rsid w:val="00B654EB"/>
    <w:rsid w:val="00B65540"/>
    <w:rsid w:val="00B65F18"/>
    <w:rsid w:val="00B65F96"/>
    <w:rsid w:val="00B66702"/>
    <w:rsid w:val="00B667B0"/>
    <w:rsid w:val="00B66835"/>
    <w:rsid w:val="00B66867"/>
    <w:rsid w:val="00B66994"/>
    <w:rsid w:val="00B66C77"/>
    <w:rsid w:val="00B66EF5"/>
    <w:rsid w:val="00B6715A"/>
    <w:rsid w:val="00B67761"/>
    <w:rsid w:val="00B6785D"/>
    <w:rsid w:val="00B67A14"/>
    <w:rsid w:val="00B67BFA"/>
    <w:rsid w:val="00B67D62"/>
    <w:rsid w:val="00B67DEE"/>
    <w:rsid w:val="00B67E27"/>
    <w:rsid w:val="00B703F6"/>
    <w:rsid w:val="00B704AA"/>
    <w:rsid w:val="00B70754"/>
    <w:rsid w:val="00B70757"/>
    <w:rsid w:val="00B7079D"/>
    <w:rsid w:val="00B707FE"/>
    <w:rsid w:val="00B70E7F"/>
    <w:rsid w:val="00B70EAE"/>
    <w:rsid w:val="00B710D8"/>
    <w:rsid w:val="00B71831"/>
    <w:rsid w:val="00B71A1E"/>
    <w:rsid w:val="00B71AFB"/>
    <w:rsid w:val="00B71BB5"/>
    <w:rsid w:val="00B71F3A"/>
    <w:rsid w:val="00B71F4F"/>
    <w:rsid w:val="00B724F9"/>
    <w:rsid w:val="00B727ED"/>
    <w:rsid w:val="00B7285C"/>
    <w:rsid w:val="00B7292C"/>
    <w:rsid w:val="00B72C8B"/>
    <w:rsid w:val="00B73368"/>
    <w:rsid w:val="00B73C97"/>
    <w:rsid w:val="00B74B8F"/>
    <w:rsid w:val="00B74E5A"/>
    <w:rsid w:val="00B757D1"/>
    <w:rsid w:val="00B75B9C"/>
    <w:rsid w:val="00B76129"/>
    <w:rsid w:val="00B761DB"/>
    <w:rsid w:val="00B76340"/>
    <w:rsid w:val="00B763BC"/>
    <w:rsid w:val="00B763C2"/>
    <w:rsid w:val="00B76526"/>
    <w:rsid w:val="00B766EC"/>
    <w:rsid w:val="00B769D7"/>
    <w:rsid w:val="00B76A3F"/>
    <w:rsid w:val="00B76A88"/>
    <w:rsid w:val="00B76B19"/>
    <w:rsid w:val="00B76C2A"/>
    <w:rsid w:val="00B76CEC"/>
    <w:rsid w:val="00B77158"/>
    <w:rsid w:val="00B7724F"/>
    <w:rsid w:val="00B772DE"/>
    <w:rsid w:val="00B77668"/>
    <w:rsid w:val="00B77BE6"/>
    <w:rsid w:val="00B804CC"/>
    <w:rsid w:val="00B809ED"/>
    <w:rsid w:val="00B80C43"/>
    <w:rsid w:val="00B80DF0"/>
    <w:rsid w:val="00B81141"/>
    <w:rsid w:val="00B815B2"/>
    <w:rsid w:val="00B81C32"/>
    <w:rsid w:val="00B81C4F"/>
    <w:rsid w:val="00B81F24"/>
    <w:rsid w:val="00B820BE"/>
    <w:rsid w:val="00B821F8"/>
    <w:rsid w:val="00B82278"/>
    <w:rsid w:val="00B8264D"/>
    <w:rsid w:val="00B828F0"/>
    <w:rsid w:val="00B82E01"/>
    <w:rsid w:val="00B831A8"/>
    <w:rsid w:val="00B835A5"/>
    <w:rsid w:val="00B835DD"/>
    <w:rsid w:val="00B836F5"/>
    <w:rsid w:val="00B83811"/>
    <w:rsid w:val="00B83855"/>
    <w:rsid w:val="00B838F3"/>
    <w:rsid w:val="00B8465E"/>
    <w:rsid w:val="00B84CF8"/>
    <w:rsid w:val="00B84F1B"/>
    <w:rsid w:val="00B852D6"/>
    <w:rsid w:val="00B85B4E"/>
    <w:rsid w:val="00B85F5E"/>
    <w:rsid w:val="00B86126"/>
    <w:rsid w:val="00B865DB"/>
    <w:rsid w:val="00B867F4"/>
    <w:rsid w:val="00B868E2"/>
    <w:rsid w:val="00B86F78"/>
    <w:rsid w:val="00B87121"/>
    <w:rsid w:val="00B87368"/>
    <w:rsid w:val="00B8744D"/>
    <w:rsid w:val="00B874AE"/>
    <w:rsid w:val="00B87B6D"/>
    <w:rsid w:val="00B87E7C"/>
    <w:rsid w:val="00B87F76"/>
    <w:rsid w:val="00B900D5"/>
    <w:rsid w:val="00B908A3"/>
    <w:rsid w:val="00B90B39"/>
    <w:rsid w:val="00B90DEF"/>
    <w:rsid w:val="00B90DF3"/>
    <w:rsid w:val="00B912FB"/>
    <w:rsid w:val="00B9144F"/>
    <w:rsid w:val="00B91478"/>
    <w:rsid w:val="00B925B7"/>
    <w:rsid w:val="00B92BE3"/>
    <w:rsid w:val="00B93CDB"/>
    <w:rsid w:val="00B93F81"/>
    <w:rsid w:val="00B93FF5"/>
    <w:rsid w:val="00B944D5"/>
    <w:rsid w:val="00B944E6"/>
    <w:rsid w:val="00B94552"/>
    <w:rsid w:val="00B94624"/>
    <w:rsid w:val="00B9464F"/>
    <w:rsid w:val="00B94786"/>
    <w:rsid w:val="00B95029"/>
    <w:rsid w:val="00B95189"/>
    <w:rsid w:val="00B95210"/>
    <w:rsid w:val="00B9551C"/>
    <w:rsid w:val="00B957A5"/>
    <w:rsid w:val="00B957BD"/>
    <w:rsid w:val="00B95860"/>
    <w:rsid w:val="00B95A7E"/>
    <w:rsid w:val="00B9607E"/>
    <w:rsid w:val="00B96177"/>
    <w:rsid w:val="00B9689A"/>
    <w:rsid w:val="00B9695E"/>
    <w:rsid w:val="00B970A6"/>
    <w:rsid w:val="00B970C7"/>
    <w:rsid w:val="00B9714B"/>
    <w:rsid w:val="00B9773F"/>
    <w:rsid w:val="00B97DBF"/>
    <w:rsid w:val="00B97DE2"/>
    <w:rsid w:val="00B97F8A"/>
    <w:rsid w:val="00BA015C"/>
    <w:rsid w:val="00BA035A"/>
    <w:rsid w:val="00BA08F9"/>
    <w:rsid w:val="00BA0AC6"/>
    <w:rsid w:val="00BA0C1C"/>
    <w:rsid w:val="00BA0C61"/>
    <w:rsid w:val="00BA0D64"/>
    <w:rsid w:val="00BA0E01"/>
    <w:rsid w:val="00BA10EF"/>
    <w:rsid w:val="00BA1A58"/>
    <w:rsid w:val="00BA1E36"/>
    <w:rsid w:val="00BA1F69"/>
    <w:rsid w:val="00BA202C"/>
    <w:rsid w:val="00BA208A"/>
    <w:rsid w:val="00BA20B1"/>
    <w:rsid w:val="00BA24F8"/>
    <w:rsid w:val="00BA258B"/>
    <w:rsid w:val="00BA2B9C"/>
    <w:rsid w:val="00BA2BA7"/>
    <w:rsid w:val="00BA32B2"/>
    <w:rsid w:val="00BA3307"/>
    <w:rsid w:val="00BA3351"/>
    <w:rsid w:val="00BA3B2F"/>
    <w:rsid w:val="00BA3D30"/>
    <w:rsid w:val="00BA44ED"/>
    <w:rsid w:val="00BA45B1"/>
    <w:rsid w:val="00BA4B72"/>
    <w:rsid w:val="00BA4D62"/>
    <w:rsid w:val="00BA5124"/>
    <w:rsid w:val="00BA53A1"/>
    <w:rsid w:val="00BA5B53"/>
    <w:rsid w:val="00BA5E1D"/>
    <w:rsid w:val="00BA5F6E"/>
    <w:rsid w:val="00BA6349"/>
    <w:rsid w:val="00BA63B1"/>
    <w:rsid w:val="00BA641D"/>
    <w:rsid w:val="00BA6505"/>
    <w:rsid w:val="00BA66BA"/>
    <w:rsid w:val="00BA68A6"/>
    <w:rsid w:val="00BA69A4"/>
    <w:rsid w:val="00BA6D05"/>
    <w:rsid w:val="00BA7136"/>
    <w:rsid w:val="00BA75AA"/>
    <w:rsid w:val="00BA7631"/>
    <w:rsid w:val="00BA7715"/>
    <w:rsid w:val="00BA774F"/>
    <w:rsid w:val="00BA78B6"/>
    <w:rsid w:val="00BA79B5"/>
    <w:rsid w:val="00BA7C60"/>
    <w:rsid w:val="00BA7DE9"/>
    <w:rsid w:val="00BB016A"/>
    <w:rsid w:val="00BB0323"/>
    <w:rsid w:val="00BB03B2"/>
    <w:rsid w:val="00BB0499"/>
    <w:rsid w:val="00BB05CE"/>
    <w:rsid w:val="00BB0840"/>
    <w:rsid w:val="00BB08F1"/>
    <w:rsid w:val="00BB0E66"/>
    <w:rsid w:val="00BB112D"/>
    <w:rsid w:val="00BB123F"/>
    <w:rsid w:val="00BB18AD"/>
    <w:rsid w:val="00BB20BA"/>
    <w:rsid w:val="00BB2193"/>
    <w:rsid w:val="00BB24DF"/>
    <w:rsid w:val="00BB26AD"/>
    <w:rsid w:val="00BB28F4"/>
    <w:rsid w:val="00BB2930"/>
    <w:rsid w:val="00BB2EC7"/>
    <w:rsid w:val="00BB3194"/>
    <w:rsid w:val="00BB3D1F"/>
    <w:rsid w:val="00BB3D25"/>
    <w:rsid w:val="00BB3F38"/>
    <w:rsid w:val="00BB4443"/>
    <w:rsid w:val="00BB447D"/>
    <w:rsid w:val="00BB4692"/>
    <w:rsid w:val="00BB4712"/>
    <w:rsid w:val="00BB488D"/>
    <w:rsid w:val="00BB4C05"/>
    <w:rsid w:val="00BB4D46"/>
    <w:rsid w:val="00BB4D61"/>
    <w:rsid w:val="00BB4E4A"/>
    <w:rsid w:val="00BB4EF1"/>
    <w:rsid w:val="00BB4FB6"/>
    <w:rsid w:val="00BB5320"/>
    <w:rsid w:val="00BB53CD"/>
    <w:rsid w:val="00BB53F9"/>
    <w:rsid w:val="00BB555F"/>
    <w:rsid w:val="00BB5743"/>
    <w:rsid w:val="00BB575A"/>
    <w:rsid w:val="00BB5E6F"/>
    <w:rsid w:val="00BB5E96"/>
    <w:rsid w:val="00BB600A"/>
    <w:rsid w:val="00BB6108"/>
    <w:rsid w:val="00BB6130"/>
    <w:rsid w:val="00BB6966"/>
    <w:rsid w:val="00BB6D2B"/>
    <w:rsid w:val="00BB6F2C"/>
    <w:rsid w:val="00BB711B"/>
    <w:rsid w:val="00BB716E"/>
    <w:rsid w:val="00BB7613"/>
    <w:rsid w:val="00BB79BD"/>
    <w:rsid w:val="00BC0D85"/>
    <w:rsid w:val="00BC0EA7"/>
    <w:rsid w:val="00BC10E6"/>
    <w:rsid w:val="00BC1220"/>
    <w:rsid w:val="00BC1250"/>
    <w:rsid w:val="00BC1468"/>
    <w:rsid w:val="00BC15F1"/>
    <w:rsid w:val="00BC189D"/>
    <w:rsid w:val="00BC18C9"/>
    <w:rsid w:val="00BC196C"/>
    <w:rsid w:val="00BC1B1B"/>
    <w:rsid w:val="00BC20B3"/>
    <w:rsid w:val="00BC2E59"/>
    <w:rsid w:val="00BC2EA2"/>
    <w:rsid w:val="00BC30CB"/>
    <w:rsid w:val="00BC3211"/>
    <w:rsid w:val="00BC3516"/>
    <w:rsid w:val="00BC364C"/>
    <w:rsid w:val="00BC38A7"/>
    <w:rsid w:val="00BC39F2"/>
    <w:rsid w:val="00BC409D"/>
    <w:rsid w:val="00BC4128"/>
    <w:rsid w:val="00BC4674"/>
    <w:rsid w:val="00BC491B"/>
    <w:rsid w:val="00BC5209"/>
    <w:rsid w:val="00BC55A3"/>
    <w:rsid w:val="00BC56DF"/>
    <w:rsid w:val="00BC57D6"/>
    <w:rsid w:val="00BC59B3"/>
    <w:rsid w:val="00BC5A4C"/>
    <w:rsid w:val="00BC5C1E"/>
    <w:rsid w:val="00BC666B"/>
    <w:rsid w:val="00BC68EC"/>
    <w:rsid w:val="00BC6918"/>
    <w:rsid w:val="00BC6DC2"/>
    <w:rsid w:val="00BC71F9"/>
    <w:rsid w:val="00BC7208"/>
    <w:rsid w:val="00BD04D0"/>
    <w:rsid w:val="00BD050A"/>
    <w:rsid w:val="00BD07D4"/>
    <w:rsid w:val="00BD0A76"/>
    <w:rsid w:val="00BD0AF2"/>
    <w:rsid w:val="00BD0B48"/>
    <w:rsid w:val="00BD0C97"/>
    <w:rsid w:val="00BD0CA7"/>
    <w:rsid w:val="00BD1052"/>
    <w:rsid w:val="00BD1425"/>
    <w:rsid w:val="00BD15FD"/>
    <w:rsid w:val="00BD1643"/>
    <w:rsid w:val="00BD17C0"/>
    <w:rsid w:val="00BD1966"/>
    <w:rsid w:val="00BD1DF0"/>
    <w:rsid w:val="00BD1E24"/>
    <w:rsid w:val="00BD257F"/>
    <w:rsid w:val="00BD271D"/>
    <w:rsid w:val="00BD2761"/>
    <w:rsid w:val="00BD2A0A"/>
    <w:rsid w:val="00BD2AD0"/>
    <w:rsid w:val="00BD2C69"/>
    <w:rsid w:val="00BD2DEA"/>
    <w:rsid w:val="00BD3201"/>
    <w:rsid w:val="00BD3452"/>
    <w:rsid w:val="00BD3486"/>
    <w:rsid w:val="00BD3609"/>
    <w:rsid w:val="00BD3653"/>
    <w:rsid w:val="00BD36B6"/>
    <w:rsid w:val="00BD3B0E"/>
    <w:rsid w:val="00BD3DA7"/>
    <w:rsid w:val="00BD3EE6"/>
    <w:rsid w:val="00BD41FD"/>
    <w:rsid w:val="00BD462E"/>
    <w:rsid w:val="00BD4A83"/>
    <w:rsid w:val="00BD4CE7"/>
    <w:rsid w:val="00BD5006"/>
    <w:rsid w:val="00BD55E2"/>
    <w:rsid w:val="00BD57DB"/>
    <w:rsid w:val="00BD57F5"/>
    <w:rsid w:val="00BD59BD"/>
    <w:rsid w:val="00BD59C1"/>
    <w:rsid w:val="00BD5BEA"/>
    <w:rsid w:val="00BD5C2E"/>
    <w:rsid w:val="00BD5D0F"/>
    <w:rsid w:val="00BD6077"/>
    <w:rsid w:val="00BD674C"/>
    <w:rsid w:val="00BD6826"/>
    <w:rsid w:val="00BD6B5C"/>
    <w:rsid w:val="00BD6D8F"/>
    <w:rsid w:val="00BD7025"/>
    <w:rsid w:val="00BD7176"/>
    <w:rsid w:val="00BD75BA"/>
    <w:rsid w:val="00BD761A"/>
    <w:rsid w:val="00BD77C6"/>
    <w:rsid w:val="00BD7863"/>
    <w:rsid w:val="00BD7A45"/>
    <w:rsid w:val="00BD7A71"/>
    <w:rsid w:val="00BD7C68"/>
    <w:rsid w:val="00BD7EDB"/>
    <w:rsid w:val="00BE034B"/>
    <w:rsid w:val="00BE061D"/>
    <w:rsid w:val="00BE08A0"/>
    <w:rsid w:val="00BE08AA"/>
    <w:rsid w:val="00BE095D"/>
    <w:rsid w:val="00BE0CC9"/>
    <w:rsid w:val="00BE0EAD"/>
    <w:rsid w:val="00BE10C0"/>
    <w:rsid w:val="00BE1206"/>
    <w:rsid w:val="00BE15B2"/>
    <w:rsid w:val="00BE15E8"/>
    <w:rsid w:val="00BE1819"/>
    <w:rsid w:val="00BE18D1"/>
    <w:rsid w:val="00BE199F"/>
    <w:rsid w:val="00BE1B7B"/>
    <w:rsid w:val="00BE1CBC"/>
    <w:rsid w:val="00BE1F49"/>
    <w:rsid w:val="00BE27AA"/>
    <w:rsid w:val="00BE27F9"/>
    <w:rsid w:val="00BE291C"/>
    <w:rsid w:val="00BE29DC"/>
    <w:rsid w:val="00BE2F57"/>
    <w:rsid w:val="00BE306A"/>
    <w:rsid w:val="00BE358D"/>
    <w:rsid w:val="00BE3FA2"/>
    <w:rsid w:val="00BE41DE"/>
    <w:rsid w:val="00BE4254"/>
    <w:rsid w:val="00BE4722"/>
    <w:rsid w:val="00BE4F69"/>
    <w:rsid w:val="00BE50DB"/>
    <w:rsid w:val="00BE5132"/>
    <w:rsid w:val="00BE5158"/>
    <w:rsid w:val="00BE5393"/>
    <w:rsid w:val="00BE56C4"/>
    <w:rsid w:val="00BE578C"/>
    <w:rsid w:val="00BE5C7D"/>
    <w:rsid w:val="00BE62E9"/>
    <w:rsid w:val="00BE668F"/>
    <w:rsid w:val="00BE696F"/>
    <w:rsid w:val="00BE6BD1"/>
    <w:rsid w:val="00BE70D7"/>
    <w:rsid w:val="00BE70E3"/>
    <w:rsid w:val="00BE72CA"/>
    <w:rsid w:val="00BE78C2"/>
    <w:rsid w:val="00BE78C5"/>
    <w:rsid w:val="00BE7BDA"/>
    <w:rsid w:val="00BE7F4B"/>
    <w:rsid w:val="00BF014E"/>
    <w:rsid w:val="00BF0A4B"/>
    <w:rsid w:val="00BF1393"/>
    <w:rsid w:val="00BF161E"/>
    <w:rsid w:val="00BF1720"/>
    <w:rsid w:val="00BF1815"/>
    <w:rsid w:val="00BF1AF7"/>
    <w:rsid w:val="00BF1CFD"/>
    <w:rsid w:val="00BF1E04"/>
    <w:rsid w:val="00BF1EA0"/>
    <w:rsid w:val="00BF2170"/>
    <w:rsid w:val="00BF254B"/>
    <w:rsid w:val="00BF2961"/>
    <w:rsid w:val="00BF31E5"/>
    <w:rsid w:val="00BF370B"/>
    <w:rsid w:val="00BF383F"/>
    <w:rsid w:val="00BF393C"/>
    <w:rsid w:val="00BF3A71"/>
    <w:rsid w:val="00BF3B3D"/>
    <w:rsid w:val="00BF3F53"/>
    <w:rsid w:val="00BF4093"/>
    <w:rsid w:val="00BF4341"/>
    <w:rsid w:val="00BF47B4"/>
    <w:rsid w:val="00BF4802"/>
    <w:rsid w:val="00BF486D"/>
    <w:rsid w:val="00BF4A4D"/>
    <w:rsid w:val="00BF4B12"/>
    <w:rsid w:val="00BF532B"/>
    <w:rsid w:val="00BF5346"/>
    <w:rsid w:val="00BF5A64"/>
    <w:rsid w:val="00BF5AAA"/>
    <w:rsid w:val="00BF5B14"/>
    <w:rsid w:val="00BF60E7"/>
    <w:rsid w:val="00BF65EA"/>
    <w:rsid w:val="00BF6724"/>
    <w:rsid w:val="00BF697A"/>
    <w:rsid w:val="00BF6ADB"/>
    <w:rsid w:val="00BF6D5A"/>
    <w:rsid w:val="00BF6E2E"/>
    <w:rsid w:val="00BF7505"/>
    <w:rsid w:val="00BF78A0"/>
    <w:rsid w:val="00BF7BC4"/>
    <w:rsid w:val="00BF7BE7"/>
    <w:rsid w:val="00C0004A"/>
    <w:rsid w:val="00C00493"/>
    <w:rsid w:val="00C004FE"/>
    <w:rsid w:val="00C00DFD"/>
    <w:rsid w:val="00C01A4B"/>
    <w:rsid w:val="00C01EB9"/>
    <w:rsid w:val="00C0218D"/>
    <w:rsid w:val="00C02A6B"/>
    <w:rsid w:val="00C02C3A"/>
    <w:rsid w:val="00C02D18"/>
    <w:rsid w:val="00C02DA5"/>
    <w:rsid w:val="00C02F96"/>
    <w:rsid w:val="00C0303B"/>
    <w:rsid w:val="00C030C4"/>
    <w:rsid w:val="00C03324"/>
    <w:rsid w:val="00C03738"/>
    <w:rsid w:val="00C03776"/>
    <w:rsid w:val="00C03E66"/>
    <w:rsid w:val="00C04138"/>
    <w:rsid w:val="00C041E3"/>
    <w:rsid w:val="00C04320"/>
    <w:rsid w:val="00C04424"/>
    <w:rsid w:val="00C046A1"/>
    <w:rsid w:val="00C04845"/>
    <w:rsid w:val="00C04B9F"/>
    <w:rsid w:val="00C04C0B"/>
    <w:rsid w:val="00C051EF"/>
    <w:rsid w:val="00C0523C"/>
    <w:rsid w:val="00C05618"/>
    <w:rsid w:val="00C05DA2"/>
    <w:rsid w:val="00C06148"/>
    <w:rsid w:val="00C067EF"/>
    <w:rsid w:val="00C06CA9"/>
    <w:rsid w:val="00C07129"/>
    <w:rsid w:val="00C0734C"/>
    <w:rsid w:val="00C074D9"/>
    <w:rsid w:val="00C0753E"/>
    <w:rsid w:val="00C077B4"/>
    <w:rsid w:val="00C078B4"/>
    <w:rsid w:val="00C07B11"/>
    <w:rsid w:val="00C07C10"/>
    <w:rsid w:val="00C07CDE"/>
    <w:rsid w:val="00C1007B"/>
    <w:rsid w:val="00C10287"/>
    <w:rsid w:val="00C10A80"/>
    <w:rsid w:val="00C10A86"/>
    <w:rsid w:val="00C10E62"/>
    <w:rsid w:val="00C10F1C"/>
    <w:rsid w:val="00C112F0"/>
    <w:rsid w:val="00C11C8D"/>
    <w:rsid w:val="00C12078"/>
    <w:rsid w:val="00C120E9"/>
    <w:rsid w:val="00C12199"/>
    <w:rsid w:val="00C125FA"/>
    <w:rsid w:val="00C12BED"/>
    <w:rsid w:val="00C12C3F"/>
    <w:rsid w:val="00C12D85"/>
    <w:rsid w:val="00C1307C"/>
    <w:rsid w:val="00C132D2"/>
    <w:rsid w:val="00C13585"/>
    <w:rsid w:val="00C13821"/>
    <w:rsid w:val="00C13A14"/>
    <w:rsid w:val="00C13BBA"/>
    <w:rsid w:val="00C13E76"/>
    <w:rsid w:val="00C13E83"/>
    <w:rsid w:val="00C14051"/>
    <w:rsid w:val="00C1435B"/>
    <w:rsid w:val="00C144A1"/>
    <w:rsid w:val="00C14808"/>
    <w:rsid w:val="00C14908"/>
    <w:rsid w:val="00C14DC6"/>
    <w:rsid w:val="00C15070"/>
    <w:rsid w:val="00C1525D"/>
    <w:rsid w:val="00C15667"/>
    <w:rsid w:val="00C159C2"/>
    <w:rsid w:val="00C15C49"/>
    <w:rsid w:val="00C15F73"/>
    <w:rsid w:val="00C16584"/>
    <w:rsid w:val="00C16889"/>
    <w:rsid w:val="00C16A05"/>
    <w:rsid w:val="00C16D0F"/>
    <w:rsid w:val="00C17210"/>
    <w:rsid w:val="00C20143"/>
    <w:rsid w:val="00C2037B"/>
    <w:rsid w:val="00C2069C"/>
    <w:rsid w:val="00C20A4C"/>
    <w:rsid w:val="00C20BAA"/>
    <w:rsid w:val="00C20C08"/>
    <w:rsid w:val="00C20C13"/>
    <w:rsid w:val="00C20CB3"/>
    <w:rsid w:val="00C20EDC"/>
    <w:rsid w:val="00C20FC2"/>
    <w:rsid w:val="00C217CB"/>
    <w:rsid w:val="00C217FE"/>
    <w:rsid w:val="00C2181D"/>
    <w:rsid w:val="00C21855"/>
    <w:rsid w:val="00C21A19"/>
    <w:rsid w:val="00C21C23"/>
    <w:rsid w:val="00C21F30"/>
    <w:rsid w:val="00C2205A"/>
    <w:rsid w:val="00C22928"/>
    <w:rsid w:val="00C22935"/>
    <w:rsid w:val="00C229EE"/>
    <w:rsid w:val="00C22B0B"/>
    <w:rsid w:val="00C22B93"/>
    <w:rsid w:val="00C22FF7"/>
    <w:rsid w:val="00C23261"/>
    <w:rsid w:val="00C23844"/>
    <w:rsid w:val="00C23C7A"/>
    <w:rsid w:val="00C23DC9"/>
    <w:rsid w:val="00C23EDF"/>
    <w:rsid w:val="00C2433F"/>
    <w:rsid w:val="00C2442B"/>
    <w:rsid w:val="00C247B1"/>
    <w:rsid w:val="00C24D6C"/>
    <w:rsid w:val="00C25009"/>
    <w:rsid w:val="00C25670"/>
    <w:rsid w:val="00C25691"/>
    <w:rsid w:val="00C25773"/>
    <w:rsid w:val="00C25E5A"/>
    <w:rsid w:val="00C25F93"/>
    <w:rsid w:val="00C26063"/>
    <w:rsid w:val="00C26760"/>
    <w:rsid w:val="00C26945"/>
    <w:rsid w:val="00C26B34"/>
    <w:rsid w:val="00C26C9C"/>
    <w:rsid w:val="00C26E5B"/>
    <w:rsid w:val="00C27064"/>
    <w:rsid w:val="00C27A10"/>
    <w:rsid w:val="00C27A2F"/>
    <w:rsid w:val="00C27AC0"/>
    <w:rsid w:val="00C27C3B"/>
    <w:rsid w:val="00C27DA6"/>
    <w:rsid w:val="00C27DBA"/>
    <w:rsid w:val="00C27F75"/>
    <w:rsid w:val="00C27F76"/>
    <w:rsid w:val="00C27F82"/>
    <w:rsid w:val="00C27F83"/>
    <w:rsid w:val="00C30155"/>
    <w:rsid w:val="00C30193"/>
    <w:rsid w:val="00C3055E"/>
    <w:rsid w:val="00C30655"/>
    <w:rsid w:val="00C30DA4"/>
    <w:rsid w:val="00C30F9A"/>
    <w:rsid w:val="00C310A8"/>
    <w:rsid w:val="00C3110C"/>
    <w:rsid w:val="00C313CB"/>
    <w:rsid w:val="00C31545"/>
    <w:rsid w:val="00C31A81"/>
    <w:rsid w:val="00C31B4F"/>
    <w:rsid w:val="00C31CEC"/>
    <w:rsid w:val="00C31D8A"/>
    <w:rsid w:val="00C320EE"/>
    <w:rsid w:val="00C32506"/>
    <w:rsid w:val="00C32812"/>
    <w:rsid w:val="00C32DCF"/>
    <w:rsid w:val="00C33221"/>
    <w:rsid w:val="00C3329F"/>
    <w:rsid w:val="00C334EC"/>
    <w:rsid w:val="00C334F9"/>
    <w:rsid w:val="00C33B79"/>
    <w:rsid w:val="00C33D7F"/>
    <w:rsid w:val="00C33D82"/>
    <w:rsid w:val="00C33E25"/>
    <w:rsid w:val="00C33FE3"/>
    <w:rsid w:val="00C34169"/>
    <w:rsid w:val="00C341E4"/>
    <w:rsid w:val="00C34334"/>
    <w:rsid w:val="00C34BA3"/>
    <w:rsid w:val="00C34C45"/>
    <w:rsid w:val="00C35470"/>
    <w:rsid w:val="00C35F65"/>
    <w:rsid w:val="00C36087"/>
    <w:rsid w:val="00C364E4"/>
    <w:rsid w:val="00C36513"/>
    <w:rsid w:val="00C365BE"/>
    <w:rsid w:val="00C3699B"/>
    <w:rsid w:val="00C36E65"/>
    <w:rsid w:val="00C37102"/>
    <w:rsid w:val="00C375B4"/>
    <w:rsid w:val="00C3788C"/>
    <w:rsid w:val="00C400FB"/>
    <w:rsid w:val="00C40CF2"/>
    <w:rsid w:val="00C40EB7"/>
    <w:rsid w:val="00C4111A"/>
    <w:rsid w:val="00C41124"/>
    <w:rsid w:val="00C41688"/>
    <w:rsid w:val="00C41954"/>
    <w:rsid w:val="00C41A87"/>
    <w:rsid w:val="00C41BB0"/>
    <w:rsid w:val="00C41CD3"/>
    <w:rsid w:val="00C41E24"/>
    <w:rsid w:val="00C42033"/>
    <w:rsid w:val="00C4217C"/>
    <w:rsid w:val="00C422C3"/>
    <w:rsid w:val="00C427AF"/>
    <w:rsid w:val="00C427CE"/>
    <w:rsid w:val="00C4289D"/>
    <w:rsid w:val="00C4337B"/>
    <w:rsid w:val="00C43536"/>
    <w:rsid w:val="00C43A44"/>
    <w:rsid w:val="00C43B98"/>
    <w:rsid w:val="00C44046"/>
    <w:rsid w:val="00C44719"/>
    <w:rsid w:val="00C44757"/>
    <w:rsid w:val="00C44A9B"/>
    <w:rsid w:val="00C44BF7"/>
    <w:rsid w:val="00C44D76"/>
    <w:rsid w:val="00C44DB6"/>
    <w:rsid w:val="00C44FE1"/>
    <w:rsid w:val="00C4505B"/>
    <w:rsid w:val="00C455B8"/>
    <w:rsid w:val="00C455CD"/>
    <w:rsid w:val="00C4589D"/>
    <w:rsid w:val="00C45AB5"/>
    <w:rsid w:val="00C45D83"/>
    <w:rsid w:val="00C461D2"/>
    <w:rsid w:val="00C4647C"/>
    <w:rsid w:val="00C46516"/>
    <w:rsid w:val="00C467F7"/>
    <w:rsid w:val="00C46874"/>
    <w:rsid w:val="00C4690E"/>
    <w:rsid w:val="00C46EDD"/>
    <w:rsid w:val="00C47162"/>
    <w:rsid w:val="00C471ED"/>
    <w:rsid w:val="00C4734C"/>
    <w:rsid w:val="00C4736E"/>
    <w:rsid w:val="00C47438"/>
    <w:rsid w:val="00C4779C"/>
    <w:rsid w:val="00C47B4D"/>
    <w:rsid w:val="00C47D00"/>
    <w:rsid w:val="00C47D5C"/>
    <w:rsid w:val="00C47F43"/>
    <w:rsid w:val="00C47FB2"/>
    <w:rsid w:val="00C50108"/>
    <w:rsid w:val="00C50149"/>
    <w:rsid w:val="00C50E40"/>
    <w:rsid w:val="00C5120C"/>
    <w:rsid w:val="00C51610"/>
    <w:rsid w:val="00C51BBF"/>
    <w:rsid w:val="00C51BC8"/>
    <w:rsid w:val="00C51BFF"/>
    <w:rsid w:val="00C51E37"/>
    <w:rsid w:val="00C51F1E"/>
    <w:rsid w:val="00C51F6A"/>
    <w:rsid w:val="00C5211B"/>
    <w:rsid w:val="00C5247E"/>
    <w:rsid w:val="00C5248F"/>
    <w:rsid w:val="00C529DD"/>
    <w:rsid w:val="00C52DCD"/>
    <w:rsid w:val="00C53422"/>
    <w:rsid w:val="00C537C4"/>
    <w:rsid w:val="00C53CBE"/>
    <w:rsid w:val="00C53EA6"/>
    <w:rsid w:val="00C54008"/>
    <w:rsid w:val="00C54191"/>
    <w:rsid w:val="00C54757"/>
    <w:rsid w:val="00C54D1E"/>
    <w:rsid w:val="00C54DFD"/>
    <w:rsid w:val="00C55184"/>
    <w:rsid w:val="00C557D1"/>
    <w:rsid w:val="00C55A87"/>
    <w:rsid w:val="00C55AC6"/>
    <w:rsid w:val="00C55B40"/>
    <w:rsid w:val="00C55CF3"/>
    <w:rsid w:val="00C560BC"/>
    <w:rsid w:val="00C56224"/>
    <w:rsid w:val="00C563B7"/>
    <w:rsid w:val="00C5664F"/>
    <w:rsid w:val="00C5692C"/>
    <w:rsid w:val="00C56A88"/>
    <w:rsid w:val="00C56B36"/>
    <w:rsid w:val="00C56D1E"/>
    <w:rsid w:val="00C56FB5"/>
    <w:rsid w:val="00C57145"/>
    <w:rsid w:val="00C5719D"/>
    <w:rsid w:val="00C57790"/>
    <w:rsid w:val="00C57857"/>
    <w:rsid w:val="00C57A19"/>
    <w:rsid w:val="00C57AB0"/>
    <w:rsid w:val="00C57C10"/>
    <w:rsid w:val="00C57C7F"/>
    <w:rsid w:val="00C57D74"/>
    <w:rsid w:val="00C57E30"/>
    <w:rsid w:val="00C60128"/>
    <w:rsid w:val="00C606DD"/>
    <w:rsid w:val="00C60768"/>
    <w:rsid w:val="00C608E1"/>
    <w:rsid w:val="00C60924"/>
    <w:rsid w:val="00C60972"/>
    <w:rsid w:val="00C60AF4"/>
    <w:rsid w:val="00C60E5A"/>
    <w:rsid w:val="00C60ED4"/>
    <w:rsid w:val="00C6179F"/>
    <w:rsid w:val="00C61FDC"/>
    <w:rsid w:val="00C620CA"/>
    <w:rsid w:val="00C6247C"/>
    <w:rsid w:val="00C62593"/>
    <w:rsid w:val="00C628FD"/>
    <w:rsid w:val="00C62919"/>
    <w:rsid w:val="00C62F2F"/>
    <w:rsid w:val="00C63309"/>
    <w:rsid w:val="00C63625"/>
    <w:rsid w:val="00C63920"/>
    <w:rsid w:val="00C63949"/>
    <w:rsid w:val="00C63CF7"/>
    <w:rsid w:val="00C63E15"/>
    <w:rsid w:val="00C63F77"/>
    <w:rsid w:val="00C6404A"/>
    <w:rsid w:val="00C64110"/>
    <w:rsid w:val="00C64200"/>
    <w:rsid w:val="00C64763"/>
    <w:rsid w:val="00C64887"/>
    <w:rsid w:val="00C64F8B"/>
    <w:rsid w:val="00C6519C"/>
    <w:rsid w:val="00C6572C"/>
    <w:rsid w:val="00C659E3"/>
    <w:rsid w:val="00C65A1D"/>
    <w:rsid w:val="00C65BB5"/>
    <w:rsid w:val="00C65C18"/>
    <w:rsid w:val="00C66067"/>
    <w:rsid w:val="00C667B1"/>
    <w:rsid w:val="00C66B30"/>
    <w:rsid w:val="00C66DAE"/>
    <w:rsid w:val="00C66F88"/>
    <w:rsid w:val="00C6700A"/>
    <w:rsid w:val="00C6706B"/>
    <w:rsid w:val="00C672C6"/>
    <w:rsid w:val="00C674CB"/>
    <w:rsid w:val="00C6799A"/>
    <w:rsid w:val="00C67AC4"/>
    <w:rsid w:val="00C67ACF"/>
    <w:rsid w:val="00C67CA4"/>
    <w:rsid w:val="00C7034D"/>
    <w:rsid w:val="00C708F7"/>
    <w:rsid w:val="00C70CFF"/>
    <w:rsid w:val="00C710A0"/>
    <w:rsid w:val="00C71531"/>
    <w:rsid w:val="00C715A8"/>
    <w:rsid w:val="00C7179B"/>
    <w:rsid w:val="00C7191A"/>
    <w:rsid w:val="00C71954"/>
    <w:rsid w:val="00C71A6A"/>
    <w:rsid w:val="00C71E7E"/>
    <w:rsid w:val="00C71F2A"/>
    <w:rsid w:val="00C72274"/>
    <w:rsid w:val="00C724CC"/>
    <w:rsid w:val="00C724D8"/>
    <w:rsid w:val="00C72699"/>
    <w:rsid w:val="00C72A86"/>
    <w:rsid w:val="00C73148"/>
    <w:rsid w:val="00C74092"/>
    <w:rsid w:val="00C7417D"/>
    <w:rsid w:val="00C74286"/>
    <w:rsid w:val="00C742A6"/>
    <w:rsid w:val="00C74576"/>
    <w:rsid w:val="00C74608"/>
    <w:rsid w:val="00C7481C"/>
    <w:rsid w:val="00C748BE"/>
    <w:rsid w:val="00C74A1C"/>
    <w:rsid w:val="00C74AAE"/>
    <w:rsid w:val="00C750DD"/>
    <w:rsid w:val="00C75141"/>
    <w:rsid w:val="00C7528A"/>
    <w:rsid w:val="00C75309"/>
    <w:rsid w:val="00C755BF"/>
    <w:rsid w:val="00C75655"/>
    <w:rsid w:val="00C75A81"/>
    <w:rsid w:val="00C75D4E"/>
    <w:rsid w:val="00C75FD1"/>
    <w:rsid w:val="00C76026"/>
    <w:rsid w:val="00C761DE"/>
    <w:rsid w:val="00C761ED"/>
    <w:rsid w:val="00C761FB"/>
    <w:rsid w:val="00C764C3"/>
    <w:rsid w:val="00C7672B"/>
    <w:rsid w:val="00C7691A"/>
    <w:rsid w:val="00C76AF3"/>
    <w:rsid w:val="00C76BE0"/>
    <w:rsid w:val="00C76E2F"/>
    <w:rsid w:val="00C771F5"/>
    <w:rsid w:val="00C77501"/>
    <w:rsid w:val="00C7779F"/>
    <w:rsid w:val="00C77802"/>
    <w:rsid w:val="00C77A1F"/>
    <w:rsid w:val="00C77A45"/>
    <w:rsid w:val="00C77AF4"/>
    <w:rsid w:val="00C8001B"/>
    <w:rsid w:val="00C8009C"/>
    <w:rsid w:val="00C80205"/>
    <w:rsid w:val="00C8021F"/>
    <w:rsid w:val="00C8030B"/>
    <w:rsid w:val="00C807ED"/>
    <w:rsid w:val="00C8081B"/>
    <w:rsid w:val="00C80846"/>
    <w:rsid w:val="00C80BEE"/>
    <w:rsid w:val="00C80CA5"/>
    <w:rsid w:val="00C80CBE"/>
    <w:rsid w:val="00C81503"/>
    <w:rsid w:val="00C816A4"/>
    <w:rsid w:val="00C819B7"/>
    <w:rsid w:val="00C81A21"/>
    <w:rsid w:val="00C81B25"/>
    <w:rsid w:val="00C81C5B"/>
    <w:rsid w:val="00C81DE1"/>
    <w:rsid w:val="00C82414"/>
    <w:rsid w:val="00C824A9"/>
    <w:rsid w:val="00C824C6"/>
    <w:rsid w:val="00C824D6"/>
    <w:rsid w:val="00C8255A"/>
    <w:rsid w:val="00C82562"/>
    <w:rsid w:val="00C8277C"/>
    <w:rsid w:val="00C82819"/>
    <w:rsid w:val="00C82B98"/>
    <w:rsid w:val="00C82CCD"/>
    <w:rsid w:val="00C82CD5"/>
    <w:rsid w:val="00C82D00"/>
    <w:rsid w:val="00C82FAF"/>
    <w:rsid w:val="00C83083"/>
    <w:rsid w:val="00C830DF"/>
    <w:rsid w:val="00C834BB"/>
    <w:rsid w:val="00C837C3"/>
    <w:rsid w:val="00C8390D"/>
    <w:rsid w:val="00C8395C"/>
    <w:rsid w:val="00C83EF4"/>
    <w:rsid w:val="00C8404F"/>
    <w:rsid w:val="00C84497"/>
    <w:rsid w:val="00C844C6"/>
    <w:rsid w:val="00C84709"/>
    <w:rsid w:val="00C84768"/>
    <w:rsid w:val="00C84B5F"/>
    <w:rsid w:val="00C85364"/>
    <w:rsid w:val="00C853A0"/>
    <w:rsid w:val="00C854A6"/>
    <w:rsid w:val="00C85651"/>
    <w:rsid w:val="00C857FE"/>
    <w:rsid w:val="00C85AF2"/>
    <w:rsid w:val="00C85F17"/>
    <w:rsid w:val="00C85F76"/>
    <w:rsid w:val="00C8660D"/>
    <w:rsid w:val="00C868F6"/>
    <w:rsid w:val="00C86953"/>
    <w:rsid w:val="00C869F3"/>
    <w:rsid w:val="00C86A40"/>
    <w:rsid w:val="00C86ACE"/>
    <w:rsid w:val="00C86B48"/>
    <w:rsid w:val="00C86B7A"/>
    <w:rsid w:val="00C877A8"/>
    <w:rsid w:val="00C87823"/>
    <w:rsid w:val="00C87E86"/>
    <w:rsid w:val="00C87F6C"/>
    <w:rsid w:val="00C9039E"/>
    <w:rsid w:val="00C90BCA"/>
    <w:rsid w:val="00C90D42"/>
    <w:rsid w:val="00C90D91"/>
    <w:rsid w:val="00C90E46"/>
    <w:rsid w:val="00C9137C"/>
    <w:rsid w:val="00C914E0"/>
    <w:rsid w:val="00C91644"/>
    <w:rsid w:val="00C916E9"/>
    <w:rsid w:val="00C917B7"/>
    <w:rsid w:val="00C91AAC"/>
    <w:rsid w:val="00C91F44"/>
    <w:rsid w:val="00C91FE4"/>
    <w:rsid w:val="00C926EC"/>
    <w:rsid w:val="00C9277D"/>
    <w:rsid w:val="00C92A17"/>
    <w:rsid w:val="00C92AC8"/>
    <w:rsid w:val="00C92C23"/>
    <w:rsid w:val="00C930D3"/>
    <w:rsid w:val="00C9319C"/>
    <w:rsid w:val="00C93556"/>
    <w:rsid w:val="00C9368B"/>
    <w:rsid w:val="00C936B5"/>
    <w:rsid w:val="00C93703"/>
    <w:rsid w:val="00C937A2"/>
    <w:rsid w:val="00C9383B"/>
    <w:rsid w:val="00C93BE1"/>
    <w:rsid w:val="00C93C3C"/>
    <w:rsid w:val="00C93F15"/>
    <w:rsid w:val="00C9427C"/>
    <w:rsid w:val="00C945C5"/>
    <w:rsid w:val="00C945ED"/>
    <w:rsid w:val="00C94C93"/>
    <w:rsid w:val="00C94E88"/>
    <w:rsid w:val="00C9506A"/>
    <w:rsid w:val="00C9558A"/>
    <w:rsid w:val="00C95590"/>
    <w:rsid w:val="00C9568D"/>
    <w:rsid w:val="00C95698"/>
    <w:rsid w:val="00C9603F"/>
    <w:rsid w:val="00C9620A"/>
    <w:rsid w:val="00C9663B"/>
    <w:rsid w:val="00C96993"/>
    <w:rsid w:val="00C96D64"/>
    <w:rsid w:val="00C9712A"/>
    <w:rsid w:val="00C97271"/>
    <w:rsid w:val="00C973E1"/>
    <w:rsid w:val="00C978D6"/>
    <w:rsid w:val="00C97B85"/>
    <w:rsid w:val="00C97ED4"/>
    <w:rsid w:val="00C97F0C"/>
    <w:rsid w:val="00C97F72"/>
    <w:rsid w:val="00CA0B12"/>
    <w:rsid w:val="00CA1285"/>
    <w:rsid w:val="00CA1356"/>
    <w:rsid w:val="00CA157E"/>
    <w:rsid w:val="00CA170B"/>
    <w:rsid w:val="00CA2144"/>
    <w:rsid w:val="00CA2228"/>
    <w:rsid w:val="00CA230A"/>
    <w:rsid w:val="00CA2472"/>
    <w:rsid w:val="00CA24F3"/>
    <w:rsid w:val="00CA267F"/>
    <w:rsid w:val="00CA269E"/>
    <w:rsid w:val="00CA2807"/>
    <w:rsid w:val="00CA290D"/>
    <w:rsid w:val="00CA2953"/>
    <w:rsid w:val="00CA2A39"/>
    <w:rsid w:val="00CA2A52"/>
    <w:rsid w:val="00CA2D50"/>
    <w:rsid w:val="00CA2E99"/>
    <w:rsid w:val="00CA3290"/>
    <w:rsid w:val="00CA330F"/>
    <w:rsid w:val="00CA348A"/>
    <w:rsid w:val="00CA34D2"/>
    <w:rsid w:val="00CA35C7"/>
    <w:rsid w:val="00CA3669"/>
    <w:rsid w:val="00CA382D"/>
    <w:rsid w:val="00CA3B1E"/>
    <w:rsid w:val="00CA3E6D"/>
    <w:rsid w:val="00CA3F98"/>
    <w:rsid w:val="00CA435B"/>
    <w:rsid w:val="00CA435D"/>
    <w:rsid w:val="00CA4393"/>
    <w:rsid w:val="00CA43A5"/>
    <w:rsid w:val="00CA44FF"/>
    <w:rsid w:val="00CA4600"/>
    <w:rsid w:val="00CA4B46"/>
    <w:rsid w:val="00CA4E74"/>
    <w:rsid w:val="00CA4EFA"/>
    <w:rsid w:val="00CA515E"/>
    <w:rsid w:val="00CA5227"/>
    <w:rsid w:val="00CA551D"/>
    <w:rsid w:val="00CA5591"/>
    <w:rsid w:val="00CA5AB3"/>
    <w:rsid w:val="00CA5C89"/>
    <w:rsid w:val="00CA5CC9"/>
    <w:rsid w:val="00CA5F25"/>
    <w:rsid w:val="00CA5FDE"/>
    <w:rsid w:val="00CA62AC"/>
    <w:rsid w:val="00CA64B6"/>
    <w:rsid w:val="00CA64C9"/>
    <w:rsid w:val="00CA6DB1"/>
    <w:rsid w:val="00CA6E89"/>
    <w:rsid w:val="00CA7014"/>
    <w:rsid w:val="00CA7063"/>
    <w:rsid w:val="00CA7240"/>
    <w:rsid w:val="00CA74A6"/>
    <w:rsid w:val="00CA7C0B"/>
    <w:rsid w:val="00CA7FE7"/>
    <w:rsid w:val="00CB0440"/>
    <w:rsid w:val="00CB0C94"/>
    <w:rsid w:val="00CB1041"/>
    <w:rsid w:val="00CB106C"/>
    <w:rsid w:val="00CB13FD"/>
    <w:rsid w:val="00CB14EB"/>
    <w:rsid w:val="00CB15D2"/>
    <w:rsid w:val="00CB170A"/>
    <w:rsid w:val="00CB18EB"/>
    <w:rsid w:val="00CB18FC"/>
    <w:rsid w:val="00CB1B09"/>
    <w:rsid w:val="00CB1BED"/>
    <w:rsid w:val="00CB1C7C"/>
    <w:rsid w:val="00CB1DCF"/>
    <w:rsid w:val="00CB2039"/>
    <w:rsid w:val="00CB2048"/>
    <w:rsid w:val="00CB217B"/>
    <w:rsid w:val="00CB225B"/>
    <w:rsid w:val="00CB244C"/>
    <w:rsid w:val="00CB27E5"/>
    <w:rsid w:val="00CB28AA"/>
    <w:rsid w:val="00CB2993"/>
    <w:rsid w:val="00CB2EB9"/>
    <w:rsid w:val="00CB37B7"/>
    <w:rsid w:val="00CB3C81"/>
    <w:rsid w:val="00CB3E55"/>
    <w:rsid w:val="00CB45B6"/>
    <w:rsid w:val="00CB4616"/>
    <w:rsid w:val="00CB4AAE"/>
    <w:rsid w:val="00CB4F30"/>
    <w:rsid w:val="00CB4F9A"/>
    <w:rsid w:val="00CB529C"/>
    <w:rsid w:val="00CB551F"/>
    <w:rsid w:val="00CB56AB"/>
    <w:rsid w:val="00CB57F8"/>
    <w:rsid w:val="00CB5B23"/>
    <w:rsid w:val="00CB5C32"/>
    <w:rsid w:val="00CB5C5E"/>
    <w:rsid w:val="00CB5F88"/>
    <w:rsid w:val="00CB65BF"/>
    <w:rsid w:val="00CB678B"/>
    <w:rsid w:val="00CB684A"/>
    <w:rsid w:val="00CB6B9A"/>
    <w:rsid w:val="00CB6C39"/>
    <w:rsid w:val="00CB6D78"/>
    <w:rsid w:val="00CB6DDB"/>
    <w:rsid w:val="00CB6E2B"/>
    <w:rsid w:val="00CB6FF7"/>
    <w:rsid w:val="00CB70C2"/>
    <w:rsid w:val="00CB7302"/>
    <w:rsid w:val="00CB7371"/>
    <w:rsid w:val="00CB776F"/>
    <w:rsid w:val="00CB792D"/>
    <w:rsid w:val="00CB7B64"/>
    <w:rsid w:val="00CC041F"/>
    <w:rsid w:val="00CC045B"/>
    <w:rsid w:val="00CC05C7"/>
    <w:rsid w:val="00CC086F"/>
    <w:rsid w:val="00CC0A17"/>
    <w:rsid w:val="00CC0AC9"/>
    <w:rsid w:val="00CC0C4B"/>
    <w:rsid w:val="00CC0CC3"/>
    <w:rsid w:val="00CC13CF"/>
    <w:rsid w:val="00CC1D86"/>
    <w:rsid w:val="00CC1E9F"/>
    <w:rsid w:val="00CC2028"/>
    <w:rsid w:val="00CC21F5"/>
    <w:rsid w:val="00CC232D"/>
    <w:rsid w:val="00CC2780"/>
    <w:rsid w:val="00CC28CE"/>
    <w:rsid w:val="00CC2B7C"/>
    <w:rsid w:val="00CC2DE8"/>
    <w:rsid w:val="00CC36A5"/>
    <w:rsid w:val="00CC396E"/>
    <w:rsid w:val="00CC39DC"/>
    <w:rsid w:val="00CC3AB6"/>
    <w:rsid w:val="00CC4551"/>
    <w:rsid w:val="00CC45EC"/>
    <w:rsid w:val="00CC46A4"/>
    <w:rsid w:val="00CC4923"/>
    <w:rsid w:val="00CC4BBF"/>
    <w:rsid w:val="00CC4F88"/>
    <w:rsid w:val="00CC5459"/>
    <w:rsid w:val="00CC5684"/>
    <w:rsid w:val="00CC5896"/>
    <w:rsid w:val="00CC5A97"/>
    <w:rsid w:val="00CC5AD4"/>
    <w:rsid w:val="00CC5ADD"/>
    <w:rsid w:val="00CC5AFC"/>
    <w:rsid w:val="00CC5C86"/>
    <w:rsid w:val="00CC6417"/>
    <w:rsid w:val="00CC6453"/>
    <w:rsid w:val="00CC6F89"/>
    <w:rsid w:val="00CC7578"/>
    <w:rsid w:val="00CC7829"/>
    <w:rsid w:val="00CC7842"/>
    <w:rsid w:val="00CC7F6E"/>
    <w:rsid w:val="00CD00A4"/>
    <w:rsid w:val="00CD045F"/>
    <w:rsid w:val="00CD0720"/>
    <w:rsid w:val="00CD07C4"/>
    <w:rsid w:val="00CD08F1"/>
    <w:rsid w:val="00CD0C56"/>
    <w:rsid w:val="00CD0DC9"/>
    <w:rsid w:val="00CD12FE"/>
    <w:rsid w:val="00CD13B7"/>
    <w:rsid w:val="00CD163A"/>
    <w:rsid w:val="00CD17C6"/>
    <w:rsid w:val="00CD1D31"/>
    <w:rsid w:val="00CD1EAB"/>
    <w:rsid w:val="00CD2207"/>
    <w:rsid w:val="00CD22D4"/>
    <w:rsid w:val="00CD23BF"/>
    <w:rsid w:val="00CD2B54"/>
    <w:rsid w:val="00CD2C36"/>
    <w:rsid w:val="00CD2D39"/>
    <w:rsid w:val="00CD3011"/>
    <w:rsid w:val="00CD3113"/>
    <w:rsid w:val="00CD317B"/>
    <w:rsid w:val="00CD3927"/>
    <w:rsid w:val="00CD3A9D"/>
    <w:rsid w:val="00CD40A0"/>
    <w:rsid w:val="00CD4158"/>
    <w:rsid w:val="00CD498E"/>
    <w:rsid w:val="00CD4CBF"/>
    <w:rsid w:val="00CD50AF"/>
    <w:rsid w:val="00CD521D"/>
    <w:rsid w:val="00CD538E"/>
    <w:rsid w:val="00CD53D5"/>
    <w:rsid w:val="00CD570C"/>
    <w:rsid w:val="00CD5857"/>
    <w:rsid w:val="00CD5988"/>
    <w:rsid w:val="00CD5A0D"/>
    <w:rsid w:val="00CD5AE9"/>
    <w:rsid w:val="00CD613D"/>
    <w:rsid w:val="00CD6379"/>
    <w:rsid w:val="00CD686B"/>
    <w:rsid w:val="00CD699B"/>
    <w:rsid w:val="00CD6A2B"/>
    <w:rsid w:val="00CD6ADF"/>
    <w:rsid w:val="00CD6C9C"/>
    <w:rsid w:val="00CD7032"/>
    <w:rsid w:val="00CD7887"/>
    <w:rsid w:val="00CD7C24"/>
    <w:rsid w:val="00CD7DBE"/>
    <w:rsid w:val="00CD7ECC"/>
    <w:rsid w:val="00CD7F75"/>
    <w:rsid w:val="00CD7F9A"/>
    <w:rsid w:val="00CE00B9"/>
    <w:rsid w:val="00CE02FA"/>
    <w:rsid w:val="00CE042C"/>
    <w:rsid w:val="00CE0483"/>
    <w:rsid w:val="00CE0C35"/>
    <w:rsid w:val="00CE10F2"/>
    <w:rsid w:val="00CE1C8D"/>
    <w:rsid w:val="00CE2078"/>
    <w:rsid w:val="00CE20F3"/>
    <w:rsid w:val="00CE241A"/>
    <w:rsid w:val="00CE2717"/>
    <w:rsid w:val="00CE32AF"/>
    <w:rsid w:val="00CE338E"/>
    <w:rsid w:val="00CE3603"/>
    <w:rsid w:val="00CE3810"/>
    <w:rsid w:val="00CE3869"/>
    <w:rsid w:val="00CE38A0"/>
    <w:rsid w:val="00CE3A1B"/>
    <w:rsid w:val="00CE3B64"/>
    <w:rsid w:val="00CE42C8"/>
    <w:rsid w:val="00CE43D1"/>
    <w:rsid w:val="00CE44B9"/>
    <w:rsid w:val="00CE4531"/>
    <w:rsid w:val="00CE49D1"/>
    <w:rsid w:val="00CE4F4D"/>
    <w:rsid w:val="00CE5171"/>
    <w:rsid w:val="00CE52B4"/>
    <w:rsid w:val="00CE53A1"/>
    <w:rsid w:val="00CE543C"/>
    <w:rsid w:val="00CE59BB"/>
    <w:rsid w:val="00CE5A42"/>
    <w:rsid w:val="00CE5DCD"/>
    <w:rsid w:val="00CE66B5"/>
    <w:rsid w:val="00CE6875"/>
    <w:rsid w:val="00CE693F"/>
    <w:rsid w:val="00CE6A22"/>
    <w:rsid w:val="00CE6C8C"/>
    <w:rsid w:val="00CE6CBC"/>
    <w:rsid w:val="00CE6E0B"/>
    <w:rsid w:val="00CE701C"/>
    <w:rsid w:val="00CE7262"/>
    <w:rsid w:val="00CE744C"/>
    <w:rsid w:val="00CE7599"/>
    <w:rsid w:val="00CE7AC7"/>
    <w:rsid w:val="00CE7B2A"/>
    <w:rsid w:val="00CF0154"/>
    <w:rsid w:val="00CF045F"/>
    <w:rsid w:val="00CF04EC"/>
    <w:rsid w:val="00CF0A6F"/>
    <w:rsid w:val="00CF0CC7"/>
    <w:rsid w:val="00CF0F99"/>
    <w:rsid w:val="00CF1528"/>
    <w:rsid w:val="00CF15E9"/>
    <w:rsid w:val="00CF17FD"/>
    <w:rsid w:val="00CF1AA5"/>
    <w:rsid w:val="00CF1E80"/>
    <w:rsid w:val="00CF2095"/>
    <w:rsid w:val="00CF236A"/>
    <w:rsid w:val="00CF2597"/>
    <w:rsid w:val="00CF28BA"/>
    <w:rsid w:val="00CF29B1"/>
    <w:rsid w:val="00CF29F3"/>
    <w:rsid w:val="00CF2A9C"/>
    <w:rsid w:val="00CF2C3A"/>
    <w:rsid w:val="00CF2FE2"/>
    <w:rsid w:val="00CF3025"/>
    <w:rsid w:val="00CF3046"/>
    <w:rsid w:val="00CF351D"/>
    <w:rsid w:val="00CF35BB"/>
    <w:rsid w:val="00CF362E"/>
    <w:rsid w:val="00CF367F"/>
    <w:rsid w:val="00CF3F6A"/>
    <w:rsid w:val="00CF414A"/>
    <w:rsid w:val="00CF4552"/>
    <w:rsid w:val="00CF45FE"/>
    <w:rsid w:val="00CF47E1"/>
    <w:rsid w:val="00CF4937"/>
    <w:rsid w:val="00CF4F67"/>
    <w:rsid w:val="00CF4FF0"/>
    <w:rsid w:val="00CF57B0"/>
    <w:rsid w:val="00CF5B47"/>
    <w:rsid w:val="00CF5B9C"/>
    <w:rsid w:val="00CF5D3A"/>
    <w:rsid w:val="00CF607B"/>
    <w:rsid w:val="00CF62B5"/>
    <w:rsid w:val="00CF6368"/>
    <w:rsid w:val="00CF66AA"/>
    <w:rsid w:val="00CF6783"/>
    <w:rsid w:val="00CF6869"/>
    <w:rsid w:val="00CF6AF0"/>
    <w:rsid w:val="00CF6B86"/>
    <w:rsid w:val="00CF6D28"/>
    <w:rsid w:val="00CF7154"/>
    <w:rsid w:val="00CF77FF"/>
    <w:rsid w:val="00CF797A"/>
    <w:rsid w:val="00CF7D2A"/>
    <w:rsid w:val="00CF7FB2"/>
    <w:rsid w:val="00D0009A"/>
    <w:rsid w:val="00D0044F"/>
    <w:rsid w:val="00D00AEE"/>
    <w:rsid w:val="00D00B76"/>
    <w:rsid w:val="00D00C6D"/>
    <w:rsid w:val="00D0111A"/>
    <w:rsid w:val="00D01268"/>
    <w:rsid w:val="00D01313"/>
    <w:rsid w:val="00D013CF"/>
    <w:rsid w:val="00D015D0"/>
    <w:rsid w:val="00D0160C"/>
    <w:rsid w:val="00D01D2A"/>
    <w:rsid w:val="00D01FBC"/>
    <w:rsid w:val="00D020B8"/>
    <w:rsid w:val="00D02382"/>
    <w:rsid w:val="00D023E5"/>
    <w:rsid w:val="00D032BC"/>
    <w:rsid w:val="00D0356A"/>
    <w:rsid w:val="00D03992"/>
    <w:rsid w:val="00D03A51"/>
    <w:rsid w:val="00D03D08"/>
    <w:rsid w:val="00D03D68"/>
    <w:rsid w:val="00D03F04"/>
    <w:rsid w:val="00D047A4"/>
    <w:rsid w:val="00D04C32"/>
    <w:rsid w:val="00D04FDD"/>
    <w:rsid w:val="00D05BF3"/>
    <w:rsid w:val="00D05CDD"/>
    <w:rsid w:val="00D05D61"/>
    <w:rsid w:val="00D06547"/>
    <w:rsid w:val="00D0675D"/>
    <w:rsid w:val="00D06F3B"/>
    <w:rsid w:val="00D074EA"/>
    <w:rsid w:val="00D076EF"/>
    <w:rsid w:val="00D07944"/>
    <w:rsid w:val="00D07E12"/>
    <w:rsid w:val="00D07FA6"/>
    <w:rsid w:val="00D1017C"/>
    <w:rsid w:val="00D103B9"/>
    <w:rsid w:val="00D104F9"/>
    <w:rsid w:val="00D10A33"/>
    <w:rsid w:val="00D10CC6"/>
    <w:rsid w:val="00D10D62"/>
    <w:rsid w:val="00D10EEF"/>
    <w:rsid w:val="00D10F4E"/>
    <w:rsid w:val="00D10F99"/>
    <w:rsid w:val="00D11050"/>
    <w:rsid w:val="00D11216"/>
    <w:rsid w:val="00D123E9"/>
    <w:rsid w:val="00D125A3"/>
    <w:rsid w:val="00D1270A"/>
    <w:rsid w:val="00D12A6E"/>
    <w:rsid w:val="00D12CE7"/>
    <w:rsid w:val="00D12DD6"/>
    <w:rsid w:val="00D1375E"/>
    <w:rsid w:val="00D1385B"/>
    <w:rsid w:val="00D139E7"/>
    <w:rsid w:val="00D13A13"/>
    <w:rsid w:val="00D14323"/>
    <w:rsid w:val="00D143AA"/>
    <w:rsid w:val="00D14478"/>
    <w:rsid w:val="00D1457A"/>
    <w:rsid w:val="00D14587"/>
    <w:rsid w:val="00D14763"/>
    <w:rsid w:val="00D14E10"/>
    <w:rsid w:val="00D15088"/>
    <w:rsid w:val="00D15483"/>
    <w:rsid w:val="00D1581D"/>
    <w:rsid w:val="00D158E1"/>
    <w:rsid w:val="00D15A20"/>
    <w:rsid w:val="00D15B6D"/>
    <w:rsid w:val="00D15C8A"/>
    <w:rsid w:val="00D15D9F"/>
    <w:rsid w:val="00D16008"/>
    <w:rsid w:val="00D16148"/>
    <w:rsid w:val="00D165CC"/>
    <w:rsid w:val="00D1669D"/>
    <w:rsid w:val="00D166D4"/>
    <w:rsid w:val="00D16A32"/>
    <w:rsid w:val="00D16AB4"/>
    <w:rsid w:val="00D16AC3"/>
    <w:rsid w:val="00D1715F"/>
    <w:rsid w:val="00D1723A"/>
    <w:rsid w:val="00D1746D"/>
    <w:rsid w:val="00D1748D"/>
    <w:rsid w:val="00D17EDB"/>
    <w:rsid w:val="00D20085"/>
    <w:rsid w:val="00D20522"/>
    <w:rsid w:val="00D207DC"/>
    <w:rsid w:val="00D2099C"/>
    <w:rsid w:val="00D20B3F"/>
    <w:rsid w:val="00D20D57"/>
    <w:rsid w:val="00D20F66"/>
    <w:rsid w:val="00D2167F"/>
    <w:rsid w:val="00D21710"/>
    <w:rsid w:val="00D21856"/>
    <w:rsid w:val="00D21AA1"/>
    <w:rsid w:val="00D21BF2"/>
    <w:rsid w:val="00D21F68"/>
    <w:rsid w:val="00D225BF"/>
    <w:rsid w:val="00D22631"/>
    <w:rsid w:val="00D22C8B"/>
    <w:rsid w:val="00D232E0"/>
    <w:rsid w:val="00D23576"/>
    <w:rsid w:val="00D23934"/>
    <w:rsid w:val="00D241FF"/>
    <w:rsid w:val="00D244B9"/>
    <w:rsid w:val="00D24991"/>
    <w:rsid w:val="00D24A38"/>
    <w:rsid w:val="00D24B8F"/>
    <w:rsid w:val="00D2505D"/>
    <w:rsid w:val="00D25093"/>
    <w:rsid w:val="00D2555A"/>
    <w:rsid w:val="00D25B17"/>
    <w:rsid w:val="00D2656C"/>
    <w:rsid w:val="00D268F8"/>
    <w:rsid w:val="00D2691F"/>
    <w:rsid w:val="00D26C7B"/>
    <w:rsid w:val="00D2714A"/>
    <w:rsid w:val="00D27F29"/>
    <w:rsid w:val="00D30254"/>
    <w:rsid w:val="00D3039D"/>
    <w:rsid w:val="00D306DE"/>
    <w:rsid w:val="00D30ED2"/>
    <w:rsid w:val="00D31641"/>
    <w:rsid w:val="00D316EE"/>
    <w:rsid w:val="00D31EAE"/>
    <w:rsid w:val="00D3204A"/>
    <w:rsid w:val="00D32572"/>
    <w:rsid w:val="00D3258D"/>
    <w:rsid w:val="00D3263E"/>
    <w:rsid w:val="00D32931"/>
    <w:rsid w:val="00D32A20"/>
    <w:rsid w:val="00D32C98"/>
    <w:rsid w:val="00D33195"/>
    <w:rsid w:val="00D335CB"/>
    <w:rsid w:val="00D335E7"/>
    <w:rsid w:val="00D33768"/>
    <w:rsid w:val="00D337BC"/>
    <w:rsid w:val="00D338CA"/>
    <w:rsid w:val="00D33AF7"/>
    <w:rsid w:val="00D33B0F"/>
    <w:rsid w:val="00D33C02"/>
    <w:rsid w:val="00D33C5C"/>
    <w:rsid w:val="00D33D87"/>
    <w:rsid w:val="00D3420B"/>
    <w:rsid w:val="00D34244"/>
    <w:rsid w:val="00D3427D"/>
    <w:rsid w:val="00D3433C"/>
    <w:rsid w:val="00D34943"/>
    <w:rsid w:val="00D349DD"/>
    <w:rsid w:val="00D34C7A"/>
    <w:rsid w:val="00D34F4A"/>
    <w:rsid w:val="00D34FAB"/>
    <w:rsid w:val="00D35077"/>
    <w:rsid w:val="00D350C2"/>
    <w:rsid w:val="00D352DB"/>
    <w:rsid w:val="00D353B7"/>
    <w:rsid w:val="00D358A1"/>
    <w:rsid w:val="00D35955"/>
    <w:rsid w:val="00D35A6E"/>
    <w:rsid w:val="00D35D37"/>
    <w:rsid w:val="00D3618E"/>
    <w:rsid w:val="00D3631D"/>
    <w:rsid w:val="00D36B48"/>
    <w:rsid w:val="00D36EC4"/>
    <w:rsid w:val="00D36F5E"/>
    <w:rsid w:val="00D3717A"/>
    <w:rsid w:val="00D37193"/>
    <w:rsid w:val="00D374CE"/>
    <w:rsid w:val="00D37B0B"/>
    <w:rsid w:val="00D37B2F"/>
    <w:rsid w:val="00D37B88"/>
    <w:rsid w:val="00D4004C"/>
    <w:rsid w:val="00D4007F"/>
    <w:rsid w:val="00D400B2"/>
    <w:rsid w:val="00D405AE"/>
    <w:rsid w:val="00D40612"/>
    <w:rsid w:val="00D408A8"/>
    <w:rsid w:val="00D40B57"/>
    <w:rsid w:val="00D40BA2"/>
    <w:rsid w:val="00D40ECC"/>
    <w:rsid w:val="00D40FA8"/>
    <w:rsid w:val="00D410D5"/>
    <w:rsid w:val="00D41281"/>
    <w:rsid w:val="00D41458"/>
    <w:rsid w:val="00D415D6"/>
    <w:rsid w:val="00D41844"/>
    <w:rsid w:val="00D418FE"/>
    <w:rsid w:val="00D41A0B"/>
    <w:rsid w:val="00D41A2E"/>
    <w:rsid w:val="00D41A37"/>
    <w:rsid w:val="00D41A48"/>
    <w:rsid w:val="00D41A9C"/>
    <w:rsid w:val="00D41C35"/>
    <w:rsid w:val="00D41DEE"/>
    <w:rsid w:val="00D41F3D"/>
    <w:rsid w:val="00D41F54"/>
    <w:rsid w:val="00D4230A"/>
    <w:rsid w:val="00D430A5"/>
    <w:rsid w:val="00D43570"/>
    <w:rsid w:val="00D43656"/>
    <w:rsid w:val="00D438BF"/>
    <w:rsid w:val="00D43C3C"/>
    <w:rsid w:val="00D43C3F"/>
    <w:rsid w:val="00D43DC1"/>
    <w:rsid w:val="00D4404F"/>
    <w:rsid w:val="00D44A7C"/>
    <w:rsid w:val="00D44DBB"/>
    <w:rsid w:val="00D45057"/>
    <w:rsid w:val="00D451D2"/>
    <w:rsid w:val="00D45204"/>
    <w:rsid w:val="00D4596B"/>
    <w:rsid w:val="00D45A9C"/>
    <w:rsid w:val="00D45B05"/>
    <w:rsid w:val="00D45BCD"/>
    <w:rsid w:val="00D45DD3"/>
    <w:rsid w:val="00D4647A"/>
    <w:rsid w:val="00D4691C"/>
    <w:rsid w:val="00D46DAE"/>
    <w:rsid w:val="00D46F65"/>
    <w:rsid w:val="00D47717"/>
    <w:rsid w:val="00D47FE0"/>
    <w:rsid w:val="00D5028B"/>
    <w:rsid w:val="00D5033F"/>
    <w:rsid w:val="00D504D7"/>
    <w:rsid w:val="00D50955"/>
    <w:rsid w:val="00D51314"/>
    <w:rsid w:val="00D51346"/>
    <w:rsid w:val="00D51478"/>
    <w:rsid w:val="00D517B0"/>
    <w:rsid w:val="00D517C5"/>
    <w:rsid w:val="00D51A2D"/>
    <w:rsid w:val="00D51C8F"/>
    <w:rsid w:val="00D51CB6"/>
    <w:rsid w:val="00D51EA2"/>
    <w:rsid w:val="00D51F6A"/>
    <w:rsid w:val="00D5204B"/>
    <w:rsid w:val="00D525BB"/>
    <w:rsid w:val="00D527DA"/>
    <w:rsid w:val="00D528B0"/>
    <w:rsid w:val="00D529D0"/>
    <w:rsid w:val="00D52A32"/>
    <w:rsid w:val="00D52D14"/>
    <w:rsid w:val="00D52D44"/>
    <w:rsid w:val="00D52E05"/>
    <w:rsid w:val="00D52F91"/>
    <w:rsid w:val="00D53460"/>
    <w:rsid w:val="00D53638"/>
    <w:rsid w:val="00D53776"/>
    <w:rsid w:val="00D53D59"/>
    <w:rsid w:val="00D53EB7"/>
    <w:rsid w:val="00D5407C"/>
    <w:rsid w:val="00D54256"/>
    <w:rsid w:val="00D54479"/>
    <w:rsid w:val="00D544D7"/>
    <w:rsid w:val="00D5491A"/>
    <w:rsid w:val="00D54C10"/>
    <w:rsid w:val="00D54C35"/>
    <w:rsid w:val="00D54F34"/>
    <w:rsid w:val="00D55191"/>
    <w:rsid w:val="00D5520D"/>
    <w:rsid w:val="00D55350"/>
    <w:rsid w:val="00D5548F"/>
    <w:rsid w:val="00D5567A"/>
    <w:rsid w:val="00D55ACD"/>
    <w:rsid w:val="00D55B2F"/>
    <w:rsid w:val="00D55CD0"/>
    <w:rsid w:val="00D5660C"/>
    <w:rsid w:val="00D56D07"/>
    <w:rsid w:val="00D5705E"/>
    <w:rsid w:val="00D570E2"/>
    <w:rsid w:val="00D57106"/>
    <w:rsid w:val="00D57275"/>
    <w:rsid w:val="00D57302"/>
    <w:rsid w:val="00D57544"/>
    <w:rsid w:val="00D57973"/>
    <w:rsid w:val="00D57A19"/>
    <w:rsid w:val="00D57C29"/>
    <w:rsid w:val="00D60704"/>
    <w:rsid w:val="00D60710"/>
    <w:rsid w:val="00D60758"/>
    <w:rsid w:val="00D609A3"/>
    <w:rsid w:val="00D60C12"/>
    <w:rsid w:val="00D60CE2"/>
    <w:rsid w:val="00D60E6A"/>
    <w:rsid w:val="00D60EEB"/>
    <w:rsid w:val="00D61285"/>
    <w:rsid w:val="00D612EC"/>
    <w:rsid w:val="00D6153E"/>
    <w:rsid w:val="00D616AF"/>
    <w:rsid w:val="00D61722"/>
    <w:rsid w:val="00D61B32"/>
    <w:rsid w:val="00D61B65"/>
    <w:rsid w:val="00D61B6A"/>
    <w:rsid w:val="00D6219E"/>
    <w:rsid w:val="00D62365"/>
    <w:rsid w:val="00D623C4"/>
    <w:rsid w:val="00D62932"/>
    <w:rsid w:val="00D62CE8"/>
    <w:rsid w:val="00D62E5A"/>
    <w:rsid w:val="00D6334E"/>
    <w:rsid w:val="00D63452"/>
    <w:rsid w:val="00D6355F"/>
    <w:rsid w:val="00D63641"/>
    <w:rsid w:val="00D6373F"/>
    <w:rsid w:val="00D63964"/>
    <w:rsid w:val="00D63C73"/>
    <w:rsid w:val="00D6412B"/>
    <w:rsid w:val="00D64413"/>
    <w:rsid w:val="00D64417"/>
    <w:rsid w:val="00D6486E"/>
    <w:rsid w:val="00D650A5"/>
    <w:rsid w:val="00D650C7"/>
    <w:rsid w:val="00D659A8"/>
    <w:rsid w:val="00D65EB9"/>
    <w:rsid w:val="00D65F5E"/>
    <w:rsid w:val="00D661BD"/>
    <w:rsid w:val="00D669D3"/>
    <w:rsid w:val="00D675A3"/>
    <w:rsid w:val="00D67908"/>
    <w:rsid w:val="00D67A13"/>
    <w:rsid w:val="00D67A77"/>
    <w:rsid w:val="00D67A7E"/>
    <w:rsid w:val="00D67BDB"/>
    <w:rsid w:val="00D67D9E"/>
    <w:rsid w:val="00D67E77"/>
    <w:rsid w:val="00D67F40"/>
    <w:rsid w:val="00D70090"/>
    <w:rsid w:val="00D70187"/>
    <w:rsid w:val="00D70408"/>
    <w:rsid w:val="00D7040F"/>
    <w:rsid w:val="00D704CB"/>
    <w:rsid w:val="00D70501"/>
    <w:rsid w:val="00D705B2"/>
    <w:rsid w:val="00D7065C"/>
    <w:rsid w:val="00D70AEB"/>
    <w:rsid w:val="00D716B1"/>
    <w:rsid w:val="00D71852"/>
    <w:rsid w:val="00D71943"/>
    <w:rsid w:val="00D722BD"/>
    <w:rsid w:val="00D722DF"/>
    <w:rsid w:val="00D72425"/>
    <w:rsid w:val="00D725A8"/>
    <w:rsid w:val="00D72A2E"/>
    <w:rsid w:val="00D72D7E"/>
    <w:rsid w:val="00D72F01"/>
    <w:rsid w:val="00D73123"/>
    <w:rsid w:val="00D7314B"/>
    <w:rsid w:val="00D733D6"/>
    <w:rsid w:val="00D7370F"/>
    <w:rsid w:val="00D73A11"/>
    <w:rsid w:val="00D73BDC"/>
    <w:rsid w:val="00D73D21"/>
    <w:rsid w:val="00D741FF"/>
    <w:rsid w:val="00D74ADE"/>
    <w:rsid w:val="00D7569F"/>
    <w:rsid w:val="00D7587C"/>
    <w:rsid w:val="00D75B71"/>
    <w:rsid w:val="00D7681D"/>
    <w:rsid w:val="00D769B9"/>
    <w:rsid w:val="00D76C5D"/>
    <w:rsid w:val="00D77530"/>
    <w:rsid w:val="00D77699"/>
    <w:rsid w:val="00D7780F"/>
    <w:rsid w:val="00D77ACD"/>
    <w:rsid w:val="00D80577"/>
    <w:rsid w:val="00D80587"/>
    <w:rsid w:val="00D80635"/>
    <w:rsid w:val="00D80795"/>
    <w:rsid w:val="00D80A83"/>
    <w:rsid w:val="00D81810"/>
    <w:rsid w:val="00D81A84"/>
    <w:rsid w:val="00D81AA0"/>
    <w:rsid w:val="00D81C1D"/>
    <w:rsid w:val="00D81FE3"/>
    <w:rsid w:val="00D8299D"/>
    <w:rsid w:val="00D82B3C"/>
    <w:rsid w:val="00D82B81"/>
    <w:rsid w:val="00D82E05"/>
    <w:rsid w:val="00D82E97"/>
    <w:rsid w:val="00D83043"/>
    <w:rsid w:val="00D8308A"/>
    <w:rsid w:val="00D8325A"/>
    <w:rsid w:val="00D83748"/>
    <w:rsid w:val="00D83897"/>
    <w:rsid w:val="00D83CC0"/>
    <w:rsid w:val="00D84461"/>
    <w:rsid w:val="00D84675"/>
    <w:rsid w:val="00D84929"/>
    <w:rsid w:val="00D84966"/>
    <w:rsid w:val="00D84D58"/>
    <w:rsid w:val="00D84DE4"/>
    <w:rsid w:val="00D84F14"/>
    <w:rsid w:val="00D850F3"/>
    <w:rsid w:val="00D8526A"/>
    <w:rsid w:val="00D857AA"/>
    <w:rsid w:val="00D857CF"/>
    <w:rsid w:val="00D85B30"/>
    <w:rsid w:val="00D85FA3"/>
    <w:rsid w:val="00D8617A"/>
    <w:rsid w:val="00D86252"/>
    <w:rsid w:val="00D865E6"/>
    <w:rsid w:val="00D866F8"/>
    <w:rsid w:val="00D86B05"/>
    <w:rsid w:val="00D86C98"/>
    <w:rsid w:val="00D86EF5"/>
    <w:rsid w:val="00D86FE2"/>
    <w:rsid w:val="00D871A7"/>
    <w:rsid w:val="00D871C5"/>
    <w:rsid w:val="00D8720D"/>
    <w:rsid w:val="00D87928"/>
    <w:rsid w:val="00D87957"/>
    <w:rsid w:val="00D879FF"/>
    <w:rsid w:val="00D87CC5"/>
    <w:rsid w:val="00D87DA9"/>
    <w:rsid w:val="00D901CF"/>
    <w:rsid w:val="00D90841"/>
    <w:rsid w:val="00D910BE"/>
    <w:rsid w:val="00D912B8"/>
    <w:rsid w:val="00D9147A"/>
    <w:rsid w:val="00D917F3"/>
    <w:rsid w:val="00D91A48"/>
    <w:rsid w:val="00D91AA8"/>
    <w:rsid w:val="00D91D65"/>
    <w:rsid w:val="00D91F9A"/>
    <w:rsid w:val="00D924FB"/>
    <w:rsid w:val="00D92CA4"/>
    <w:rsid w:val="00D92E61"/>
    <w:rsid w:val="00D9321B"/>
    <w:rsid w:val="00D933EB"/>
    <w:rsid w:val="00D9350B"/>
    <w:rsid w:val="00D9354F"/>
    <w:rsid w:val="00D935BB"/>
    <w:rsid w:val="00D936DB"/>
    <w:rsid w:val="00D93B1D"/>
    <w:rsid w:val="00D93C6B"/>
    <w:rsid w:val="00D93D91"/>
    <w:rsid w:val="00D93E1A"/>
    <w:rsid w:val="00D94136"/>
    <w:rsid w:val="00D942C7"/>
    <w:rsid w:val="00D942D9"/>
    <w:rsid w:val="00D9480E"/>
    <w:rsid w:val="00D95091"/>
    <w:rsid w:val="00D954DF"/>
    <w:rsid w:val="00D955CA"/>
    <w:rsid w:val="00D95815"/>
    <w:rsid w:val="00D95AF0"/>
    <w:rsid w:val="00D95CB0"/>
    <w:rsid w:val="00D96289"/>
    <w:rsid w:val="00D966F5"/>
    <w:rsid w:val="00D96854"/>
    <w:rsid w:val="00D96D38"/>
    <w:rsid w:val="00D96E1A"/>
    <w:rsid w:val="00D973B2"/>
    <w:rsid w:val="00D9779A"/>
    <w:rsid w:val="00D97968"/>
    <w:rsid w:val="00D97AA4"/>
    <w:rsid w:val="00D97B23"/>
    <w:rsid w:val="00D97BAA"/>
    <w:rsid w:val="00D97C1A"/>
    <w:rsid w:val="00DA0017"/>
    <w:rsid w:val="00DA01B6"/>
    <w:rsid w:val="00DA0435"/>
    <w:rsid w:val="00DA0469"/>
    <w:rsid w:val="00DA06A2"/>
    <w:rsid w:val="00DA0837"/>
    <w:rsid w:val="00DA0A4D"/>
    <w:rsid w:val="00DA0AA0"/>
    <w:rsid w:val="00DA0EF6"/>
    <w:rsid w:val="00DA10ED"/>
    <w:rsid w:val="00DA13EF"/>
    <w:rsid w:val="00DA149D"/>
    <w:rsid w:val="00DA154E"/>
    <w:rsid w:val="00DA1872"/>
    <w:rsid w:val="00DA1902"/>
    <w:rsid w:val="00DA1AE9"/>
    <w:rsid w:val="00DA1B08"/>
    <w:rsid w:val="00DA1D32"/>
    <w:rsid w:val="00DA2144"/>
    <w:rsid w:val="00DA24EB"/>
    <w:rsid w:val="00DA2A42"/>
    <w:rsid w:val="00DA2E7B"/>
    <w:rsid w:val="00DA2F5D"/>
    <w:rsid w:val="00DA32B3"/>
    <w:rsid w:val="00DA3358"/>
    <w:rsid w:val="00DA3621"/>
    <w:rsid w:val="00DA365C"/>
    <w:rsid w:val="00DA3AD8"/>
    <w:rsid w:val="00DA3AF3"/>
    <w:rsid w:val="00DA3B40"/>
    <w:rsid w:val="00DA3B68"/>
    <w:rsid w:val="00DA42FF"/>
    <w:rsid w:val="00DA468D"/>
    <w:rsid w:val="00DA495A"/>
    <w:rsid w:val="00DA4C31"/>
    <w:rsid w:val="00DA4FC9"/>
    <w:rsid w:val="00DA544F"/>
    <w:rsid w:val="00DA5455"/>
    <w:rsid w:val="00DA54ED"/>
    <w:rsid w:val="00DA56D5"/>
    <w:rsid w:val="00DA57F0"/>
    <w:rsid w:val="00DA5C2B"/>
    <w:rsid w:val="00DA5C3E"/>
    <w:rsid w:val="00DA5DCC"/>
    <w:rsid w:val="00DA604F"/>
    <w:rsid w:val="00DA63C2"/>
    <w:rsid w:val="00DA65CD"/>
    <w:rsid w:val="00DA66BE"/>
    <w:rsid w:val="00DA6A06"/>
    <w:rsid w:val="00DA6C17"/>
    <w:rsid w:val="00DA6F07"/>
    <w:rsid w:val="00DA7573"/>
    <w:rsid w:val="00DA75AE"/>
    <w:rsid w:val="00DA78BA"/>
    <w:rsid w:val="00DA79B6"/>
    <w:rsid w:val="00DA7A20"/>
    <w:rsid w:val="00DA7E77"/>
    <w:rsid w:val="00DB0007"/>
    <w:rsid w:val="00DB045B"/>
    <w:rsid w:val="00DB0632"/>
    <w:rsid w:val="00DB0A77"/>
    <w:rsid w:val="00DB0B1C"/>
    <w:rsid w:val="00DB0CF6"/>
    <w:rsid w:val="00DB1369"/>
    <w:rsid w:val="00DB154A"/>
    <w:rsid w:val="00DB1563"/>
    <w:rsid w:val="00DB165A"/>
    <w:rsid w:val="00DB169E"/>
    <w:rsid w:val="00DB18A0"/>
    <w:rsid w:val="00DB1A5E"/>
    <w:rsid w:val="00DB1B04"/>
    <w:rsid w:val="00DB2289"/>
    <w:rsid w:val="00DB22D1"/>
    <w:rsid w:val="00DB2AC0"/>
    <w:rsid w:val="00DB2E03"/>
    <w:rsid w:val="00DB2F67"/>
    <w:rsid w:val="00DB352C"/>
    <w:rsid w:val="00DB3661"/>
    <w:rsid w:val="00DB39A0"/>
    <w:rsid w:val="00DB3A4D"/>
    <w:rsid w:val="00DB3A9B"/>
    <w:rsid w:val="00DB3B2A"/>
    <w:rsid w:val="00DB3D6A"/>
    <w:rsid w:val="00DB3E83"/>
    <w:rsid w:val="00DB4167"/>
    <w:rsid w:val="00DB422A"/>
    <w:rsid w:val="00DB4237"/>
    <w:rsid w:val="00DB438A"/>
    <w:rsid w:val="00DB4568"/>
    <w:rsid w:val="00DB4754"/>
    <w:rsid w:val="00DB4897"/>
    <w:rsid w:val="00DB4C27"/>
    <w:rsid w:val="00DB4F28"/>
    <w:rsid w:val="00DB5271"/>
    <w:rsid w:val="00DB5373"/>
    <w:rsid w:val="00DB5792"/>
    <w:rsid w:val="00DB57E5"/>
    <w:rsid w:val="00DB5A96"/>
    <w:rsid w:val="00DB5EFB"/>
    <w:rsid w:val="00DB6581"/>
    <w:rsid w:val="00DB6758"/>
    <w:rsid w:val="00DB6A01"/>
    <w:rsid w:val="00DB6E1A"/>
    <w:rsid w:val="00DB6E33"/>
    <w:rsid w:val="00DB6EF1"/>
    <w:rsid w:val="00DB6F95"/>
    <w:rsid w:val="00DB7027"/>
    <w:rsid w:val="00DB74DC"/>
    <w:rsid w:val="00DB7560"/>
    <w:rsid w:val="00DB7732"/>
    <w:rsid w:val="00DB7E1E"/>
    <w:rsid w:val="00DC05E9"/>
    <w:rsid w:val="00DC0798"/>
    <w:rsid w:val="00DC0F1D"/>
    <w:rsid w:val="00DC0FB0"/>
    <w:rsid w:val="00DC100A"/>
    <w:rsid w:val="00DC1055"/>
    <w:rsid w:val="00DC1448"/>
    <w:rsid w:val="00DC15C1"/>
    <w:rsid w:val="00DC1766"/>
    <w:rsid w:val="00DC188E"/>
    <w:rsid w:val="00DC19BB"/>
    <w:rsid w:val="00DC1E49"/>
    <w:rsid w:val="00DC1E51"/>
    <w:rsid w:val="00DC20F3"/>
    <w:rsid w:val="00DC2172"/>
    <w:rsid w:val="00DC220E"/>
    <w:rsid w:val="00DC222B"/>
    <w:rsid w:val="00DC230F"/>
    <w:rsid w:val="00DC24FF"/>
    <w:rsid w:val="00DC25EB"/>
    <w:rsid w:val="00DC2728"/>
    <w:rsid w:val="00DC28BE"/>
    <w:rsid w:val="00DC2916"/>
    <w:rsid w:val="00DC2982"/>
    <w:rsid w:val="00DC2998"/>
    <w:rsid w:val="00DC3132"/>
    <w:rsid w:val="00DC3557"/>
    <w:rsid w:val="00DC39C0"/>
    <w:rsid w:val="00DC3A34"/>
    <w:rsid w:val="00DC3A8D"/>
    <w:rsid w:val="00DC45C9"/>
    <w:rsid w:val="00DC4834"/>
    <w:rsid w:val="00DC4D3A"/>
    <w:rsid w:val="00DC4F32"/>
    <w:rsid w:val="00DC545C"/>
    <w:rsid w:val="00DC56CA"/>
    <w:rsid w:val="00DC597C"/>
    <w:rsid w:val="00DC5BAF"/>
    <w:rsid w:val="00DC5DF0"/>
    <w:rsid w:val="00DC6404"/>
    <w:rsid w:val="00DC6B80"/>
    <w:rsid w:val="00DC6B92"/>
    <w:rsid w:val="00DC71CB"/>
    <w:rsid w:val="00DC72B1"/>
    <w:rsid w:val="00DC7B30"/>
    <w:rsid w:val="00DC7B44"/>
    <w:rsid w:val="00DC7F1D"/>
    <w:rsid w:val="00DC7F33"/>
    <w:rsid w:val="00DD0248"/>
    <w:rsid w:val="00DD09C9"/>
    <w:rsid w:val="00DD0F88"/>
    <w:rsid w:val="00DD113B"/>
    <w:rsid w:val="00DD14C7"/>
    <w:rsid w:val="00DD1715"/>
    <w:rsid w:val="00DD1D8B"/>
    <w:rsid w:val="00DD207A"/>
    <w:rsid w:val="00DD2186"/>
    <w:rsid w:val="00DD24BD"/>
    <w:rsid w:val="00DD256C"/>
    <w:rsid w:val="00DD2711"/>
    <w:rsid w:val="00DD2CC2"/>
    <w:rsid w:val="00DD323D"/>
    <w:rsid w:val="00DD332A"/>
    <w:rsid w:val="00DD372B"/>
    <w:rsid w:val="00DD3D6B"/>
    <w:rsid w:val="00DD3D8D"/>
    <w:rsid w:val="00DD3F27"/>
    <w:rsid w:val="00DD4237"/>
    <w:rsid w:val="00DD4463"/>
    <w:rsid w:val="00DD4573"/>
    <w:rsid w:val="00DD4818"/>
    <w:rsid w:val="00DD48A0"/>
    <w:rsid w:val="00DD4B9F"/>
    <w:rsid w:val="00DD520F"/>
    <w:rsid w:val="00DD5343"/>
    <w:rsid w:val="00DD5396"/>
    <w:rsid w:val="00DD57B3"/>
    <w:rsid w:val="00DD5848"/>
    <w:rsid w:val="00DD5D2C"/>
    <w:rsid w:val="00DD5D3F"/>
    <w:rsid w:val="00DD5D6B"/>
    <w:rsid w:val="00DD5E87"/>
    <w:rsid w:val="00DD613D"/>
    <w:rsid w:val="00DD6172"/>
    <w:rsid w:val="00DD6485"/>
    <w:rsid w:val="00DD64C5"/>
    <w:rsid w:val="00DD665F"/>
    <w:rsid w:val="00DD6F5E"/>
    <w:rsid w:val="00DD701A"/>
    <w:rsid w:val="00DD71B9"/>
    <w:rsid w:val="00DD720C"/>
    <w:rsid w:val="00DD7541"/>
    <w:rsid w:val="00DD7ABC"/>
    <w:rsid w:val="00DD7FDF"/>
    <w:rsid w:val="00DD7FEA"/>
    <w:rsid w:val="00DE0776"/>
    <w:rsid w:val="00DE07D9"/>
    <w:rsid w:val="00DE07F7"/>
    <w:rsid w:val="00DE0876"/>
    <w:rsid w:val="00DE0A68"/>
    <w:rsid w:val="00DE0B09"/>
    <w:rsid w:val="00DE101E"/>
    <w:rsid w:val="00DE10F6"/>
    <w:rsid w:val="00DE119B"/>
    <w:rsid w:val="00DE12A4"/>
    <w:rsid w:val="00DE13EB"/>
    <w:rsid w:val="00DE1487"/>
    <w:rsid w:val="00DE1703"/>
    <w:rsid w:val="00DE173B"/>
    <w:rsid w:val="00DE1DEC"/>
    <w:rsid w:val="00DE1E2E"/>
    <w:rsid w:val="00DE2155"/>
    <w:rsid w:val="00DE2208"/>
    <w:rsid w:val="00DE22D4"/>
    <w:rsid w:val="00DE25AC"/>
    <w:rsid w:val="00DE28B4"/>
    <w:rsid w:val="00DE3132"/>
    <w:rsid w:val="00DE3277"/>
    <w:rsid w:val="00DE3399"/>
    <w:rsid w:val="00DE33D2"/>
    <w:rsid w:val="00DE34A8"/>
    <w:rsid w:val="00DE355A"/>
    <w:rsid w:val="00DE3616"/>
    <w:rsid w:val="00DE383B"/>
    <w:rsid w:val="00DE3BED"/>
    <w:rsid w:val="00DE3DB9"/>
    <w:rsid w:val="00DE44AC"/>
    <w:rsid w:val="00DE49C9"/>
    <w:rsid w:val="00DE52EC"/>
    <w:rsid w:val="00DE531D"/>
    <w:rsid w:val="00DE542D"/>
    <w:rsid w:val="00DE566B"/>
    <w:rsid w:val="00DE57FE"/>
    <w:rsid w:val="00DE59CD"/>
    <w:rsid w:val="00DE5C58"/>
    <w:rsid w:val="00DE61F6"/>
    <w:rsid w:val="00DE6744"/>
    <w:rsid w:val="00DE67BC"/>
    <w:rsid w:val="00DE6CF9"/>
    <w:rsid w:val="00DE7106"/>
    <w:rsid w:val="00DE74EA"/>
    <w:rsid w:val="00DE769C"/>
    <w:rsid w:val="00DE795B"/>
    <w:rsid w:val="00DE7FAE"/>
    <w:rsid w:val="00DF01D7"/>
    <w:rsid w:val="00DF0208"/>
    <w:rsid w:val="00DF035A"/>
    <w:rsid w:val="00DF03CC"/>
    <w:rsid w:val="00DF07F4"/>
    <w:rsid w:val="00DF0806"/>
    <w:rsid w:val="00DF0B38"/>
    <w:rsid w:val="00DF0BDC"/>
    <w:rsid w:val="00DF0DBE"/>
    <w:rsid w:val="00DF0EE3"/>
    <w:rsid w:val="00DF0F0F"/>
    <w:rsid w:val="00DF102A"/>
    <w:rsid w:val="00DF12C1"/>
    <w:rsid w:val="00DF147E"/>
    <w:rsid w:val="00DF15E3"/>
    <w:rsid w:val="00DF19F0"/>
    <w:rsid w:val="00DF1CB2"/>
    <w:rsid w:val="00DF1F15"/>
    <w:rsid w:val="00DF212C"/>
    <w:rsid w:val="00DF231F"/>
    <w:rsid w:val="00DF23B6"/>
    <w:rsid w:val="00DF252C"/>
    <w:rsid w:val="00DF26C7"/>
    <w:rsid w:val="00DF2791"/>
    <w:rsid w:val="00DF2A76"/>
    <w:rsid w:val="00DF2B56"/>
    <w:rsid w:val="00DF2C88"/>
    <w:rsid w:val="00DF2D10"/>
    <w:rsid w:val="00DF3514"/>
    <w:rsid w:val="00DF359B"/>
    <w:rsid w:val="00DF375C"/>
    <w:rsid w:val="00DF405B"/>
    <w:rsid w:val="00DF41CC"/>
    <w:rsid w:val="00DF5355"/>
    <w:rsid w:val="00DF53A8"/>
    <w:rsid w:val="00DF568D"/>
    <w:rsid w:val="00DF5813"/>
    <w:rsid w:val="00DF59FE"/>
    <w:rsid w:val="00DF5CA2"/>
    <w:rsid w:val="00DF6204"/>
    <w:rsid w:val="00DF6365"/>
    <w:rsid w:val="00DF67D2"/>
    <w:rsid w:val="00DF68B6"/>
    <w:rsid w:val="00DF6CAC"/>
    <w:rsid w:val="00DF7317"/>
    <w:rsid w:val="00DF743D"/>
    <w:rsid w:val="00DF7469"/>
    <w:rsid w:val="00DF7AA0"/>
    <w:rsid w:val="00DF7E51"/>
    <w:rsid w:val="00E0055D"/>
    <w:rsid w:val="00E008B9"/>
    <w:rsid w:val="00E00944"/>
    <w:rsid w:val="00E00C1D"/>
    <w:rsid w:val="00E00CCB"/>
    <w:rsid w:val="00E00D74"/>
    <w:rsid w:val="00E00EC5"/>
    <w:rsid w:val="00E00F36"/>
    <w:rsid w:val="00E0145C"/>
    <w:rsid w:val="00E0147F"/>
    <w:rsid w:val="00E0153D"/>
    <w:rsid w:val="00E01653"/>
    <w:rsid w:val="00E0165D"/>
    <w:rsid w:val="00E016AB"/>
    <w:rsid w:val="00E01C96"/>
    <w:rsid w:val="00E01C97"/>
    <w:rsid w:val="00E0216E"/>
    <w:rsid w:val="00E0227D"/>
    <w:rsid w:val="00E0265A"/>
    <w:rsid w:val="00E026D1"/>
    <w:rsid w:val="00E02940"/>
    <w:rsid w:val="00E02C1E"/>
    <w:rsid w:val="00E0302F"/>
    <w:rsid w:val="00E03071"/>
    <w:rsid w:val="00E0315C"/>
    <w:rsid w:val="00E03206"/>
    <w:rsid w:val="00E032AB"/>
    <w:rsid w:val="00E03340"/>
    <w:rsid w:val="00E03682"/>
    <w:rsid w:val="00E0368B"/>
    <w:rsid w:val="00E03A10"/>
    <w:rsid w:val="00E03E2C"/>
    <w:rsid w:val="00E03EB3"/>
    <w:rsid w:val="00E0427E"/>
    <w:rsid w:val="00E042C7"/>
    <w:rsid w:val="00E04421"/>
    <w:rsid w:val="00E045CC"/>
    <w:rsid w:val="00E04C73"/>
    <w:rsid w:val="00E04CDB"/>
    <w:rsid w:val="00E055E3"/>
    <w:rsid w:val="00E05D53"/>
    <w:rsid w:val="00E06010"/>
    <w:rsid w:val="00E0607D"/>
    <w:rsid w:val="00E06424"/>
    <w:rsid w:val="00E064D3"/>
    <w:rsid w:val="00E0651F"/>
    <w:rsid w:val="00E0667B"/>
    <w:rsid w:val="00E06B1B"/>
    <w:rsid w:val="00E06BB6"/>
    <w:rsid w:val="00E06CF3"/>
    <w:rsid w:val="00E06E10"/>
    <w:rsid w:val="00E073AC"/>
    <w:rsid w:val="00E0781A"/>
    <w:rsid w:val="00E07DB6"/>
    <w:rsid w:val="00E10368"/>
    <w:rsid w:val="00E10B66"/>
    <w:rsid w:val="00E10B7B"/>
    <w:rsid w:val="00E10CDE"/>
    <w:rsid w:val="00E10D09"/>
    <w:rsid w:val="00E10D32"/>
    <w:rsid w:val="00E10DA1"/>
    <w:rsid w:val="00E11058"/>
    <w:rsid w:val="00E11475"/>
    <w:rsid w:val="00E116C5"/>
    <w:rsid w:val="00E119E3"/>
    <w:rsid w:val="00E11B88"/>
    <w:rsid w:val="00E11C0F"/>
    <w:rsid w:val="00E11CA9"/>
    <w:rsid w:val="00E11CF1"/>
    <w:rsid w:val="00E11F40"/>
    <w:rsid w:val="00E1275A"/>
    <w:rsid w:val="00E12A46"/>
    <w:rsid w:val="00E12BCA"/>
    <w:rsid w:val="00E13136"/>
    <w:rsid w:val="00E13165"/>
    <w:rsid w:val="00E134E0"/>
    <w:rsid w:val="00E13699"/>
    <w:rsid w:val="00E1383C"/>
    <w:rsid w:val="00E13E04"/>
    <w:rsid w:val="00E14112"/>
    <w:rsid w:val="00E144BC"/>
    <w:rsid w:val="00E146D2"/>
    <w:rsid w:val="00E14881"/>
    <w:rsid w:val="00E148DE"/>
    <w:rsid w:val="00E14921"/>
    <w:rsid w:val="00E1494A"/>
    <w:rsid w:val="00E149C5"/>
    <w:rsid w:val="00E14C69"/>
    <w:rsid w:val="00E153D2"/>
    <w:rsid w:val="00E15CF7"/>
    <w:rsid w:val="00E16142"/>
    <w:rsid w:val="00E167D3"/>
    <w:rsid w:val="00E168D6"/>
    <w:rsid w:val="00E16D52"/>
    <w:rsid w:val="00E1745B"/>
    <w:rsid w:val="00E175A7"/>
    <w:rsid w:val="00E17C7F"/>
    <w:rsid w:val="00E20168"/>
    <w:rsid w:val="00E203FA"/>
    <w:rsid w:val="00E20695"/>
    <w:rsid w:val="00E20740"/>
    <w:rsid w:val="00E207A3"/>
    <w:rsid w:val="00E20C3C"/>
    <w:rsid w:val="00E20E92"/>
    <w:rsid w:val="00E2104D"/>
    <w:rsid w:val="00E21106"/>
    <w:rsid w:val="00E211F7"/>
    <w:rsid w:val="00E21644"/>
    <w:rsid w:val="00E21A9B"/>
    <w:rsid w:val="00E21BC7"/>
    <w:rsid w:val="00E21CE2"/>
    <w:rsid w:val="00E21FA5"/>
    <w:rsid w:val="00E2214F"/>
    <w:rsid w:val="00E2220A"/>
    <w:rsid w:val="00E2258C"/>
    <w:rsid w:val="00E2275B"/>
    <w:rsid w:val="00E22788"/>
    <w:rsid w:val="00E227B7"/>
    <w:rsid w:val="00E22A6A"/>
    <w:rsid w:val="00E22B63"/>
    <w:rsid w:val="00E22C01"/>
    <w:rsid w:val="00E2335E"/>
    <w:rsid w:val="00E234FF"/>
    <w:rsid w:val="00E2360D"/>
    <w:rsid w:val="00E23729"/>
    <w:rsid w:val="00E23822"/>
    <w:rsid w:val="00E23B80"/>
    <w:rsid w:val="00E2448F"/>
    <w:rsid w:val="00E245DA"/>
    <w:rsid w:val="00E24603"/>
    <w:rsid w:val="00E24645"/>
    <w:rsid w:val="00E24817"/>
    <w:rsid w:val="00E24A2B"/>
    <w:rsid w:val="00E24D0D"/>
    <w:rsid w:val="00E24DF7"/>
    <w:rsid w:val="00E2514E"/>
    <w:rsid w:val="00E25363"/>
    <w:rsid w:val="00E255C3"/>
    <w:rsid w:val="00E2627F"/>
    <w:rsid w:val="00E268FE"/>
    <w:rsid w:val="00E26AA7"/>
    <w:rsid w:val="00E26BB0"/>
    <w:rsid w:val="00E26BDC"/>
    <w:rsid w:val="00E27177"/>
    <w:rsid w:val="00E272B9"/>
    <w:rsid w:val="00E274B5"/>
    <w:rsid w:val="00E27DF6"/>
    <w:rsid w:val="00E305D8"/>
    <w:rsid w:val="00E3066D"/>
    <w:rsid w:val="00E30B45"/>
    <w:rsid w:val="00E30E1A"/>
    <w:rsid w:val="00E31056"/>
    <w:rsid w:val="00E31402"/>
    <w:rsid w:val="00E3157F"/>
    <w:rsid w:val="00E31A74"/>
    <w:rsid w:val="00E31B92"/>
    <w:rsid w:val="00E31BCB"/>
    <w:rsid w:val="00E31C2D"/>
    <w:rsid w:val="00E3286C"/>
    <w:rsid w:val="00E32963"/>
    <w:rsid w:val="00E32D9B"/>
    <w:rsid w:val="00E32DA1"/>
    <w:rsid w:val="00E32DF1"/>
    <w:rsid w:val="00E32E7D"/>
    <w:rsid w:val="00E336DD"/>
    <w:rsid w:val="00E336E7"/>
    <w:rsid w:val="00E337BC"/>
    <w:rsid w:val="00E33B34"/>
    <w:rsid w:val="00E33E66"/>
    <w:rsid w:val="00E33FA7"/>
    <w:rsid w:val="00E34160"/>
    <w:rsid w:val="00E3453D"/>
    <w:rsid w:val="00E34864"/>
    <w:rsid w:val="00E3497C"/>
    <w:rsid w:val="00E34D7C"/>
    <w:rsid w:val="00E34DAF"/>
    <w:rsid w:val="00E34E11"/>
    <w:rsid w:val="00E350CD"/>
    <w:rsid w:val="00E36469"/>
    <w:rsid w:val="00E3655C"/>
    <w:rsid w:val="00E36B2E"/>
    <w:rsid w:val="00E36DD1"/>
    <w:rsid w:val="00E36DFD"/>
    <w:rsid w:val="00E36FC6"/>
    <w:rsid w:val="00E372A9"/>
    <w:rsid w:val="00E376F7"/>
    <w:rsid w:val="00E378A0"/>
    <w:rsid w:val="00E37A16"/>
    <w:rsid w:val="00E4001B"/>
    <w:rsid w:val="00E40BD6"/>
    <w:rsid w:val="00E412A0"/>
    <w:rsid w:val="00E41737"/>
    <w:rsid w:val="00E417F1"/>
    <w:rsid w:val="00E419BA"/>
    <w:rsid w:val="00E41ABE"/>
    <w:rsid w:val="00E4230B"/>
    <w:rsid w:val="00E42562"/>
    <w:rsid w:val="00E42B25"/>
    <w:rsid w:val="00E42CAC"/>
    <w:rsid w:val="00E42D5E"/>
    <w:rsid w:val="00E42D7F"/>
    <w:rsid w:val="00E43094"/>
    <w:rsid w:val="00E431BC"/>
    <w:rsid w:val="00E435A7"/>
    <w:rsid w:val="00E437CC"/>
    <w:rsid w:val="00E437FA"/>
    <w:rsid w:val="00E4392B"/>
    <w:rsid w:val="00E43B54"/>
    <w:rsid w:val="00E43C8D"/>
    <w:rsid w:val="00E43E14"/>
    <w:rsid w:val="00E43E7D"/>
    <w:rsid w:val="00E440C8"/>
    <w:rsid w:val="00E44118"/>
    <w:rsid w:val="00E444AC"/>
    <w:rsid w:val="00E44AB4"/>
    <w:rsid w:val="00E44CC2"/>
    <w:rsid w:val="00E44EF3"/>
    <w:rsid w:val="00E44EF7"/>
    <w:rsid w:val="00E45240"/>
    <w:rsid w:val="00E45711"/>
    <w:rsid w:val="00E45A4C"/>
    <w:rsid w:val="00E461C0"/>
    <w:rsid w:val="00E465F5"/>
    <w:rsid w:val="00E46689"/>
    <w:rsid w:val="00E46B7C"/>
    <w:rsid w:val="00E46B9D"/>
    <w:rsid w:val="00E46C8C"/>
    <w:rsid w:val="00E46D50"/>
    <w:rsid w:val="00E46E9E"/>
    <w:rsid w:val="00E47262"/>
    <w:rsid w:val="00E473ED"/>
    <w:rsid w:val="00E477D3"/>
    <w:rsid w:val="00E47C2E"/>
    <w:rsid w:val="00E500A8"/>
    <w:rsid w:val="00E50274"/>
    <w:rsid w:val="00E503EB"/>
    <w:rsid w:val="00E506CB"/>
    <w:rsid w:val="00E507F3"/>
    <w:rsid w:val="00E50B9E"/>
    <w:rsid w:val="00E50D03"/>
    <w:rsid w:val="00E50E3D"/>
    <w:rsid w:val="00E50F64"/>
    <w:rsid w:val="00E51E10"/>
    <w:rsid w:val="00E51FDE"/>
    <w:rsid w:val="00E522E2"/>
    <w:rsid w:val="00E524DC"/>
    <w:rsid w:val="00E52A16"/>
    <w:rsid w:val="00E52D5F"/>
    <w:rsid w:val="00E5333A"/>
    <w:rsid w:val="00E534B2"/>
    <w:rsid w:val="00E535E3"/>
    <w:rsid w:val="00E53C01"/>
    <w:rsid w:val="00E53CBB"/>
    <w:rsid w:val="00E54173"/>
    <w:rsid w:val="00E54670"/>
    <w:rsid w:val="00E546F7"/>
    <w:rsid w:val="00E54730"/>
    <w:rsid w:val="00E548A7"/>
    <w:rsid w:val="00E549F2"/>
    <w:rsid w:val="00E54CD9"/>
    <w:rsid w:val="00E54D3A"/>
    <w:rsid w:val="00E55255"/>
    <w:rsid w:val="00E55268"/>
    <w:rsid w:val="00E55391"/>
    <w:rsid w:val="00E5593B"/>
    <w:rsid w:val="00E55B40"/>
    <w:rsid w:val="00E55C43"/>
    <w:rsid w:val="00E55CD2"/>
    <w:rsid w:val="00E56458"/>
    <w:rsid w:val="00E56563"/>
    <w:rsid w:val="00E5659E"/>
    <w:rsid w:val="00E565C1"/>
    <w:rsid w:val="00E56A68"/>
    <w:rsid w:val="00E56B66"/>
    <w:rsid w:val="00E56BDF"/>
    <w:rsid w:val="00E56EDF"/>
    <w:rsid w:val="00E5718E"/>
    <w:rsid w:val="00E57676"/>
    <w:rsid w:val="00E57807"/>
    <w:rsid w:val="00E5794C"/>
    <w:rsid w:val="00E579AF"/>
    <w:rsid w:val="00E57B5A"/>
    <w:rsid w:val="00E57CF3"/>
    <w:rsid w:val="00E602FD"/>
    <w:rsid w:val="00E60336"/>
    <w:rsid w:val="00E60353"/>
    <w:rsid w:val="00E6046D"/>
    <w:rsid w:val="00E60545"/>
    <w:rsid w:val="00E606F8"/>
    <w:rsid w:val="00E60BEA"/>
    <w:rsid w:val="00E614C1"/>
    <w:rsid w:val="00E61BD7"/>
    <w:rsid w:val="00E61F29"/>
    <w:rsid w:val="00E622CC"/>
    <w:rsid w:val="00E62523"/>
    <w:rsid w:val="00E631EB"/>
    <w:rsid w:val="00E639FA"/>
    <w:rsid w:val="00E63D14"/>
    <w:rsid w:val="00E64377"/>
    <w:rsid w:val="00E64563"/>
    <w:rsid w:val="00E6468A"/>
    <w:rsid w:val="00E64C20"/>
    <w:rsid w:val="00E64C81"/>
    <w:rsid w:val="00E64CDF"/>
    <w:rsid w:val="00E64EB2"/>
    <w:rsid w:val="00E65035"/>
    <w:rsid w:val="00E650D5"/>
    <w:rsid w:val="00E6591E"/>
    <w:rsid w:val="00E65A5A"/>
    <w:rsid w:val="00E65D4D"/>
    <w:rsid w:val="00E661B0"/>
    <w:rsid w:val="00E66306"/>
    <w:rsid w:val="00E6643C"/>
    <w:rsid w:val="00E665AC"/>
    <w:rsid w:val="00E66875"/>
    <w:rsid w:val="00E66EDA"/>
    <w:rsid w:val="00E67510"/>
    <w:rsid w:val="00E67B06"/>
    <w:rsid w:val="00E67B9C"/>
    <w:rsid w:val="00E67C7F"/>
    <w:rsid w:val="00E67FF0"/>
    <w:rsid w:val="00E703DD"/>
    <w:rsid w:val="00E705B7"/>
    <w:rsid w:val="00E7086E"/>
    <w:rsid w:val="00E70A6F"/>
    <w:rsid w:val="00E70B13"/>
    <w:rsid w:val="00E70B1D"/>
    <w:rsid w:val="00E70C22"/>
    <w:rsid w:val="00E70ECC"/>
    <w:rsid w:val="00E71109"/>
    <w:rsid w:val="00E71327"/>
    <w:rsid w:val="00E7149E"/>
    <w:rsid w:val="00E7156C"/>
    <w:rsid w:val="00E7180E"/>
    <w:rsid w:val="00E71839"/>
    <w:rsid w:val="00E719CE"/>
    <w:rsid w:val="00E71A89"/>
    <w:rsid w:val="00E71AD9"/>
    <w:rsid w:val="00E71C09"/>
    <w:rsid w:val="00E71C3C"/>
    <w:rsid w:val="00E71C98"/>
    <w:rsid w:val="00E71DE5"/>
    <w:rsid w:val="00E71FC7"/>
    <w:rsid w:val="00E7208C"/>
    <w:rsid w:val="00E724E0"/>
    <w:rsid w:val="00E72665"/>
    <w:rsid w:val="00E729D9"/>
    <w:rsid w:val="00E73092"/>
    <w:rsid w:val="00E730D5"/>
    <w:rsid w:val="00E730D9"/>
    <w:rsid w:val="00E73745"/>
    <w:rsid w:val="00E7396B"/>
    <w:rsid w:val="00E73B25"/>
    <w:rsid w:val="00E73EAD"/>
    <w:rsid w:val="00E744A6"/>
    <w:rsid w:val="00E747BE"/>
    <w:rsid w:val="00E74CFD"/>
    <w:rsid w:val="00E75071"/>
    <w:rsid w:val="00E754BA"/>
    <w:rsid w:val="00E757CF"/>
    <w:rsid w:val="00E76941"/>
    <w:rsid w:val="00E7694D"/>
    <w:rsid w:val="00E76C96"/>
    <w:rsid w:val="00E77016"/>
    <w:rsid w:val="00E770B5"/>
    <w:rsid w:val="00E77100"/>
    <w:rsid w:val="00E77197"/>
    <w:rsid w:val="00E771D0"/>
    <w:rsid w:val="00E77598"/>
    <w:rsid w:val="00E77A3E"/>
    <w:rsid w:val="00E77ABB"/>
    <w:rsid w:val="00E77BDC"/>
    <w:rsid w:val="00E77CA4"/>
    <w:rsid w:val="00E77E0A"/>
    <w:rsid w:val="00E77FC3"/>
    <w:rsid w:val="00E80176"/>
    <w:rsid w:val="00E801A5"/>
    <w:rsid w:val="00E8045F"/>
    <w:rsid w:val="00E805D1"/>
    <w:rsid w:val="00E806DF"/>
    <w:rsid w:val="00E80927"/>
    <w:rsid w:val="00E80A7D"/>
    <w:rsid w:val="00E80AFC"/>
    <w:rsid w:val="00E8125A"/>
    <w:rsid w:val="00E81341"/>
    <w:rsid w:val="00E815BB"/>
    <w:rsid w:val="00E8163D"/>
    <w:rsid w:val="00E817B9"/>
    <w:rsid w:val="00E81930"/>
    <w:rsid w:val="00E81AE1"/>
    <w:rsid w:val="00E81B1A"/>
    <w:rsid w:val="00E81E83"/>
    <w:rsid w:val="00E820D3"/>
    <w:rsid w:val="00E82B43"/>
    <w:rsid w:val="00E82B77"/>
    <w:rsid w:val="00E82FD8"/>
    <w:rsid w:val="00E833E5"/>
    <w:rsid w:val="00E83781"/>
    <w:rsid w:val="00E8419D"/>
    <w:rsid w:val="00E8431F"/>
    <w:rsid w:val="00E8459C"/>
    <w:rsid w:val="00E848A0"/>
    <w:rsid w:val="00E84AC6"/>
    <w:rsid w:val="00E84F5C"/>
    <w:rsid w:val="00E84FB3"/>
    <w:rsid w:val="00E856FD"/>
    <w:rsid w:val="00E85F4A"/>
    <w:rsid w:val="00E861F0"/>
    <w:rsid w:val="00E8659A"/>
    <w:rsid w:val="00E86727"/>
    <w:rsid w:val="00E86A3E"/>
    <w:rsid w:val="00E86D40"/>
    <w:rsid w:val="00E86E52"/>
    <w:rsid w:val="00E86E7B"/>
    <w:rsid w:val="00E86F68"/>
    <w:rsid w:val="00E87037"/>
    <w:rsid w:val="00E870BC"/>
    <w:rsid w:val="00E870F1"/>
    <w:rsid w:val="00E871A4"/>
    <w:rsid w:val="00E874BE"/>
    <w:rsid w:val="00E90092"/>
    <w:rsid w:val="00E9045C"/>
    <w:rsid w:val="00E9069A"/>
    <w:rsid w:val="00E90A37"/>
    <w:rsid w:val="00E90BAB"/>
    <w:rsid w:val="00E90DEF"/>
    <w:rsid w:val="00E90ED5"/>
    <w:rsid w:val="00E921B5"/>
    <w:rsid w:val="00E924B4"/>
    <w:rsid w:val="00E92854"/>
    <w:rsid w:val="00E92BD2"/>
    <w:rsid w:val="00E92CFA"/>
    <w:rsid w:val="00E92D47"/>
    <w:rsid w:val="00E932F4"/>
    <w:rsid w:val="00E93851"/>
    <w:rsid w:val="00E93C69"/>
    <w:rsid w:val="00E940E0"/>
    <w:rsid w:val="00E94373"/>
    <w:rsid w:val="00E945C3"/>
    <w:rsid w:val="00E94E51"/>
    <w:rsid w:val="00E955EB"/>
    <w:rsid w:val="00E9574C"/>
    <w:rsid w:val="00E958BC"/>
    <w:rsid w:val="00E9599F"/>
    <w:rsid w:val="00E95AFD"/>
    <w:rsid w:val="00E95C0F"/>
    <w:rsid w:val="00E95C4B"/>
    <w:rsid w:val="00E95E22"/>
    <w:rsid w:val="00E96A24"/>
    <w:rsid w:val="00E96D70"/>
    <w:rsid w:val="00E97108"/>
    <w:rsid w:val="00E97299"/>
    <w:rsid w:val="00E9756E"/>
    <w:rsid w:val="00E9767C"/>
    <w:rsid w:val="00E9791C"/>
    <w:rsid w:val="00E9798C"/>
    <w:rsid w:val="00E97DAD"/>
    <w:rsid w:val="00E97F43"/>
    <w:rsid w:val="00EA00E9"/>
    <w:rsid w:val="00EA02BC"/>
    <w:rsid w:val="00EA0309"/>
    <w:rsid w:val="00EA0855"/>
    <w:rsid w:val="00EA0DDB"/>
    <w:rsid w:val="00EA0F03"/>
    <w:rsid w:val="00EA0F81"/>
    <w:rsid w:val="00EA1D5F"/>
    <w:rsid w:val="00EA1EF9"/>
    <w:rsid w:val="00EA22F0"/>
    <w:rsid w:val="00EA252B"/>
    <w:rsid w:val="00EA2642"/>
    <w:rsid w:val="00EA26FD"/>
    <w:rsid w:val="00EA2775"/>
    <w:rsid w:val="00EA27AC"/>
    <w:rsid w:val="00EA2CA0"/>
    <w:rsid w:val="00EA2F04"/>
    <w:rsid w:val="00EA2F09"/>
    <w:rsid w:val="00EA3031"/>
    <w:rsid w:val="00EA31C2"/>
    <w:rsid w:val="00EA334C"/>
    <w:rsid w:val="00EA38EC"/>
    <w:rsid w:val="00EA435D"/>
    <w:rsid w:val="00EA47C1"/>
    <w:rsid w:val="00EA49B0"/>
    <w:rsid w:val="00EA4A6F"/>
    <w:rsid w:val="00EA4BA6"/>
    <w:rsid w:val="00EA4D8A"/>
    <w:rsid w:val="00EA5134"/>
    <w:rsid w:val="00EA574C"/>
    <w:rsid w:val="00EA5760"/>
    <w:rsid w:val="00EA5780"/>
    <w:rsid w:val="00EA5B41"/>
    <w:rsid w:val="00EA5C13"/>
    <w:rsid w:val="00EA5D50"/>
    <w:rsid w:val="00EA5EBA"/>
    <w:rsid w:val="00EA600A"/>
    <w:rsid w:val="00EA60B4"/>
    <w:rsid w:val="00EA60D1"/>
    <w:rsid w:val="00EA6126"/>
    <w:rsid w:val="00EA638B"/>
    <w:rsid w:val="00EA693A"/>
    <w:rsid w:val="00EA6A74"/>
    <w:rsid w:val="00EA6BDE"/>
    <w:rsid w:val="00EA6DA9"/>
    <w:rsid w:val="00EA6E44"/>
    <w:rsid w:val="00EA7237"/>
    <w:rsid w:val="00EA7259"/>
    <w:rsid w:val="00EA7309"/>
    <w:rsid w:val="00EA7BBA"/>
    <w:rsid w:val="00EB055B"/>
    <w:rsid w:val="00EB070A"/>
    <w:rsid w:val="00EB08B3"/>
    <w:rsid w:val="00EB0DC2"/>
    <w:rsid w:val="00EB0F83"/>
    <w:rsid w:val="00EB0F9A"/>
    <w:rsid w:val="00EB112A"/>
    <w:rsid w:val="00EB1229"/>
    <w:rsid w:val="00EB1868"/>
    <w:rsid w:val="00EB1B82"/>
    <w:rsid w:val="00EB1C86"/>
    <w:rsid w:val="00EB1DE7"/>
    <w:rsid w:val="00EB1F73"/>
    <w:rsid w:val="00EB2620"/>
    <w:rsid w:val="00EB28A2"/>
    <w:rsid w:val="00EB2A5A"/>
    <w:rsid w:val="00EB2B91"/>
    <w:rsid w:val="00EB2FE6"/>
    <w:rsid w:val="00EB3330"/>
    <w:rsid w:val="00EB37CB"/>
    <w:rsid w:val="00EB3902"/>
    <w:rsid w:val="00EB4040"/>
    <w:rsid w:val="00EB4605"/>
    <w:rsid w:val="00EB46AF"/>
    <w:rsid w:val="00EB47AB"/>
    <w:rsid w:val="00EB47FD"/>
    <w:rsid w:val="00EB4D34"/>
    <w:rsid w:val="00EB4EDE"/>
    <w:rsid w:val="00EB51BA"/>
    <w:rsid w:val="00EB5478"/>
    <w:rsid w:val="00EB54C2"/>
    <w:rsid w:val="00EB57D6"/>
    <w:rsid w:val="00EB5AB2"/>
    <w:rsid w:val="00EB5AFE"/>
    <w:rsid w:val="00EB5DD1"/>
    <w:rsid w:val="00EB5F34"/>
    <w:rsid w:val="00EB6050"/>
    <w:rsid w:val="00EB6570"/>
    <w:rsid w:val="00EB67F6"/>
    <w:rsid w:val="00EB6AFC"/>
    <w:rsid w:val="00EB6EA4"/>
    <w:rsid w:val="00EB73D7"/>
    <w:rsid w:val="00EB76FA"/>
    <w:rsid w:val="00EB788A"/>
    <w:rsid w:val="00EB7999"/>
    <w:rsid w:val="00EB7AFB"/>
    <w:rsid w:val="00EC0182"/>
    <w:rsid w:val="00EC0587"/>
    <w:rsid w:val="00EC0A68"/>
    <w:rsid w:val="00EC106C"/>
    <w:rsid w:val="00EC1212"/>
    <w:rsid w:val="00EC13D6"/>
    <w:rsid w:val="00EC189A"/>
    <w:rsid w:val="00EC18EA"/>
    <w:rsid w:val="00EC1C99"/>
    <w:rsid w:val="00EC1D3D"/>
    <w:rsid w:val="00EC1DF2"/>
    <w:rsid w:val="00EC1E22"/>
    <w:rsid w:val="00EC2085"/>
    <w:rsid w:val="00EC25E4"/>
    <w:rsid w:val="00EC2624"/>
    <w:rsid w:val="00EC2B7C"/>
    <w:rsid w:val="00EC2CBA"/>
    <w:rsid w:val="00EC313F"/>
    <w:rsid w:val="00EC3151"/>
    <w:rsid w:val="00EC3331"/>
    <w:rsid w:val="00EC34D4"/>
    <w:rsid w:val="00EC35CF"/>
    <w:rsid w:val="00EC4139"/>
    <w:rsid w:val="00EC445A"/>
    <w:rsid w:val="00EC45E0"/>
    <w:rsid w:val="00EC48E1"/>
    <w:rsid w:val="00EC49CE"/>
    <w:rsid w:val="00EC4A6B"/>
    <w:rsid w:val="00EC4D83"/>
    <w:rsid w:val="00EC4E58"/>
    <w:rsid w:val="00EC518F"/>
    <w:rsid w:val="00EC51DF"/>
    <w:rsid w:val="00EC52CC"/>
    <w:rsid w:val="00EC537B"/>
    <w:rsid w:val="00EC583B"/>
    <w:rsid w:val="00EC59DE"/>
    <w:rsid w:val="00EC5B5B"/>
    <w:rsid w:val="00EC5BEA"/>
    <w:rsid w:val="00EC5E2A"/>
    <w:rsid w:val="00EC677E"/>
    <w:rsid w:val="00EC6B95"/>
    <w:rsid w:val="00EC6D1B"/>
    <w:rsid w:val="00EC6E37"/>
    <w:rsid w:val="00EC6F31"/>
    <w:rsid w:val="00EC6FEE"/>
    <w:rsid w:val="00EC7071"/>
    <w:rsid w:val="00EC756D"/>
    <w:rsid w:val="00EC7875"/>
    <w:rsid w:val="00EC7B7E"/>
    <w:rsid w:val="00EC7E67"/>
    <w:rsid w:val="00EC7FED"/>
    <w:rsid w:val="00ED008C"/>
    <w:rsid w:val="00ED03E8"/>
    <w:rsid w:val="00ED0585"/>
    <w:rsid w:val="00ED05BA"/>
    <w:rsid w:val="00ED0900"/>
    <w:rsid w:val="00ED0903"/>
    <w:rsid w:val="00ED0BF9"/>
    <w:rsid w:val="00ED0CCD"/>
    <w:rsid w:val="00ED10AF"/>
    <w:rsid w:val="00ED13E0"/>
    <w:rsid w:val="00ED1435"/>
    <w:rsid w:val="00ED1AD3"/>
    <w:rsid w:val="00ED1D98"/>
    <w:rsid w:val="00ED1F5D"/>
    <w:rsid w:val="00ED2457"/>
    <w:rsid w:val="00ED3143"/>
    <w:rsid w:val="00ED389B"/>
    <w:rsid w:val="00ED3A8A"/>
    <w:rsid w:val="00ED3E97"/>
    <w:rsid w:val="00ED3F10"/>
    <w:rsid w:val="00ED496E"/>
    <w:rsid w:val="00ED4CE6"/>
    <w:rsid w:val="00ED5206"/>
    <w:rsid w:val="00ED5536"/>
    <w:rsid w:val="00ED555E"/>
    <w:rsid w:val="00ED56CF"/>
    <w:rsid w:val="00ED58DA"/>
    <w:rsid w:val="00ED592A"/>
    <w:rsid w:val="00ED5A48"/>
    <w:rsid w:val="00ED5B5C"/>
    <w:rsid w:val="00ED5D17"/>
    <w:rsid w:val="00ED5DC1"/>
    <w:rsid w:val="00ED6083"/>
    <w:rsid w:val="00ED60CF"/>
    <w:rsid w:val="00ED639E"/>
    <w:rsid w:val="00ED6542"/>
    <w:rsid w:val="00ED6781"/>
    <w:rsid w:val="00ED6787"/>
    <w:rsid w:val="00ED6958"/>
    <w:rsid w:val="00ED6B5A"/>
    <w:rsid w:val="00ED6C2B"/>
    <w:rsid w:val="00ED70BD"/>
    <w:rsid w:val="00ED757F"/>
    <w:rsid w:val="00ED7743"/>
    <w:rsid w:val="00ED7934"/>
    <w:rsid w:val="00ED79AD"/>
    <w:rsid w:val="00ED7A88"/>
    <w:rsid w:val="00ED7C45"/>
    <w:rsid w:val="00ED7D28"/>
    <w:rsid w:val="00EE0AEA"/>
    <w:rsid w:val="00EE0B3E"/>
    <w:rsid w:val="00EE0BAA"/>
    <w:rsid w:val="00EE0C0D"/>
    <w:rsid w:val="00EE0D18"/>
    <w:rsid w:val="00EE104C"/>
    <w:rsid w:val="00EE1F4C"/>
    <w:rsid w:val="00EE1FD6"/>
    <w:rsid w:val="00EE2536"/>
    <w:rsid w:val="00EE2572"/>
    <w:rsid w:val="00EE2A42"/>
    <w:rsid w:val="00EE32BB"/>
    <w:rsid w:val="00EE3556"/>
    <w:rsid w:val="00EE3689"/>
    <w:rsid w:val="00EE37BB"/>
    <w:rsid w:val="00EE37C3"/>
    <w:rsid w:val="00EE433C"/>
    <w:rsid w:val="00EE44C9"/>
    <w:rsid w:val="00EE4784"/>
    <w:rsid w:val="00EE499B"/>
    <w:rsid w:val="00EE4DC2"/>
    <w:rsid w:val="00EE4FEA"/>
    <w:rsid w:val="00EE5100"/>
    <w:rsid w:val="00EE5259"/>
    <w:rsid w:val="00EE5B9C"/>
    <w:rsid w:val="00EE5E03"/>
    <w:rsid w:val="00EE60E0"/>
    <w:rsid w:val="00EE612E"/>
    <w:rsid w:val="00EE6497"/>
    <w:rsid w:val="00EE64CC"/>
    <w:rsid w:val="00EE64EA"/>
    <w:rsid w:val="00EE7C48"/>
    <w:rsid w:val="00EE7D69"/>
    <w:rsid w:val="00EF0098"/>
    <w:rsid w:val="00EF0517"/>
    <w:rsid w:val="00EF0EBC"/>
    <w:rsid w:val="00EF0F35"/>
    <w:rsid w:val="00EF1603"/>
    <w:rsid w:val="00EF1BEB"/>
    <w:rsid w:val="00EF1D4A"/>
    <w:rsid w:val="00EF259B"/>
    <w:rsid w:val="00EF2BBC"/>
    <w:rsid w:val="00EF2D24"/>
    <w:rsid w:val="00EF2D2F"/>
    <w:rsid w:val="00EF31F8"/>
    <w:rsid w:val="00EF3296"/>
    <w:rsid w:val="00EF3F1B"/>
    <w:rsid w:val="00EF4058"/>
    <w:rsid w:val="00EF4099"/>
    <w:rsid w:val="00EF40E0"/>
    <w:rsid w:val="00EF4285"/>
    <w:rsid w:val="00EF44EE"/>
    <w:rsid w:val="00EF4802"/>
    <w:rsid w:val="00EF4919"/>
    <w:rsid w:val="00EF54F5"/>
    <w:rsid w:val="00EF5634"/>
    <w:rsid w:val="00EF5E0E"/>
    <w:rsid w:val="00EF5E81"/>
    <w:rsid w:val="00EF6012"/>
    <w:rsid w:val="00EF618A"/>
    <w:rsid w:val="00EF6BDC"/>
    <w:rsid w:val="00EF6CCE"/>
    <w:rsid w:val="00EF6E40"/>
    <w:rsid w:val="00EF7703"/>
    <w:rsid w:val="00EF7866"/>
    <w:rsid w:val="00EF7C74"/>
    <w:rsid w:val="00F00129"/>
    <w:rsid w:val="00F00756"/>
    <w:rsid w:val="00F00757"/>
    <w:rsid w:val="00F00853"/>
    <w:rsid w:val="00F00AF1"/>
    <w:rsid w:val="00F00F91"/>
    <w:rsid w:val="00F011EB"/>
    <w:rsid w:val="00F017EF"/>
    <w:rsid w:val="00F0190F"/>
    <w:rsid w:val="00F0197A"/>
    <w:rsid w:val="00F01A8C"/>
    <w:rsid w:val="00F01C4C"/>
    <w:rsid w:val="00F01DBB"/>
    <w:rsid w:val="00F01F97"/>
    <w:rsid w:val="00F02069"/>
    <w:rsid w:val="00F02720"/>
    <w:rsid w:val="00F02786"/>
    <w:rsid w:val="00F029EB"/>
    <w:rsid w:val="00F02AA2"/>
    <w:rsid w:val="00F02DBF"/>
    <w:rsid w:val="00F0305E"/>
    <w:rsid w:val="00F0322B"/>
    <w:rsid w:val="00F041E3"/>
    <w:rsid w:val="00F042BC"/>
    <w:rsid w:val="00F0434F"/>
    <w:rsid w:val="00F047C3"/>
    <w:rsid w:val="00F04824"/>
    <w:rsid w:val="00F04911"/>
    <w:rsid w:val="00F0501F"/>
    <w:rsid w:val="00F0515B"/>
    <w:rsid w:val="00F0548B"/>
    <w:rsid w:val="00F05774"/>
    <w:rsid w:val="00F05A0F"/>
    <w:rsid w:val="00F05D0A"/>
    <w:rsid w:val="00F05F44"/>
    <w:rsid w:val="00F060BC"/>
    <w:rsid w:val="00F0625B"/>
    <w:rsid w:val="00F063E9"/>
    <w:rsid w:val="00F0670F"/>
    <w:rsid w:val="00F06894"/>
    <w:rsid w:val="00F0692E"/>
    <w:rsid w:val="00F06E8B"/>
    <w:rsid w:val="00F06ED2"/>
    <w:rsid w:val="00F0714B"/>
    <w:rsid w:val="00F0787C"/>
    <w:rsid w:val="00F07B6E"/>
    <w:rsid w:val="00F07BE9"/>
    <w:rsid w:val="00F07D9C"/>
    <w:rsid w:val="00F07FA6"/>
    <w:rsid w:val="00F07FF2"/>
    <w:rsid w:val="00F10212"/>
    <w:rsid w:val="00F10335"/>
    <w:rsid w:val="00F106F3"/>
    <w:rsid w:val="00F107A7"/>
    <w:rsid w:val="00F10C09"/>
    <w:rsid w:val="00F10DA2"/>
    <w:rsid w:val="00F111FB"/>
    <w:rsid w:val="00F1148B"/>
    <w:rsid w:val="00F11BB3"/>
    <w:rsid w:val="00F1276B"/>
    <w:rsid w:val="00F12DA2"/>
    <w:rsid w:val="00F12DFC"/>
    <w:rsid w:val="00F13036"/>
    <w:rsid w:val="00F130D3"/>
    <w:rsid w:val="00F1313D"/>
    <w:rsid w:val="00F1321A"/>
    <w:rsid w:val="00F1340F"/>
    <w:rsid w:val="00F13821"/>
    <w:rsid w:val="00F138C2"/>
    <w:rsid w:val="00F138EF"/>
    <w:rsid w:val="00F13A28"/>
    <w:rsid w:val="00F13AC8"/>
    <w:rsid w:val="00F13B29"/>
    <w:rsid w:val="00F141A4"/>
    <w:rsid w:val="00F143B4"/>
    <w:rsid w:val="00F143D8"/>
    <w:rsid w:val="00F14852"/>
    <w:rsid w:val="00F14AED"/>
    <w:rsid w:val="00F14C5E"/>
    <w:rsid w:val="00F156FD"/>
    <w:rsid w:val="00F15A96"/>
    <w:rsid w:val="00F15E45"/>
    <w:rsid w:val="00F16434"/>
    <w:rsid w:val="00F16BEC"/>
    <w:rsid w:val="00F16E23"/>
    <w:rsid w:val="00F1700D"/>
    <w:rsid w:val="00F1711E"/>
    <w:rsid w:val="00F171B6"/>
    <w:rsid w:val="00F17480"/>
    <w:rsid w:val="00F174C5"/>
    <w:rsid w:val="00F1768E"/>
    <w:rsid w:val="00F176B3"/>
    <w:rsid w:val="00F20226"/>
    <w:rsid w:val="00F2026F"/>
    <w:rsid w:val="00F2045B"/>
    <w:rsid w:val="00F206C3"/>
    <w:rsid w:val="00F208BF"/>
    <w:rsid w:val="00F21040"/>
    <w:rsid w:val="00F21044"/>
    <w:rsid w:val="00F21145"/>
    <w:rsid w:val="00F21269"/>
    <w:rsid w:val="00F2127D"/>
    <w:rsid w:val="00F215DE"/>
    <w:rsid w:val="00F215E5"/>
    <w:rsid w:val="00F21754"/>
    <w:rsid w:val="00F2184C"/>
    <w:rsid w:val="00F21C3E"/>
    <w:rsid w:val="00F21D1A"/>
    <w:rsid w:val="00F21F5D"/>
    <w:rsid w:val="00F22455"/>
    <w:rsid w:val="00F22661"/>
    <w:rsid w:val="00F22865"/>
    <w:rsid w:val="00F228FA"/>
    <w:rsid w:val="00F22D41"/>
    <w:rsid w:val="00F22E5C"/>
    <w:rsid w:val="00F230C4"/>
    <w:rsid w:val="00F23537"/>
    <w:rsid w:val="00F23B1A"/>
    <w:rsid w:val="00F23D2E"/>
    <w:rsid w:val="00F2402E"/>
    <w:rsid w:val="00F24605"/>
    <w:rsid w:val="00F24857"/>
    <w:rsid w:val="00F24A24"/>
    <w:rsid w:val="00F24B2C"/>
    <w:rsid w:val="00F24D75"/>
    <w:rsid w:val="00F24E2B"/>
    <w:rsid w:val="00F25267"/>
    <w:rsid w:val="00F255E7"/>
    <w:rsid w:val="00F25CD9"/>
    <w:rsid w:val="00F261DB"/>
    <w:rsid w:val="00F261E3"/>
    <w:rsid w:val="00F263E1"/>
    <w:rsid w:val="00F26ED4"/>
    <w:rsid w:val="00F26F16"/>
    <w:rsid w:val="00F272D0"/>
    <w:rsid w:val="00F27507"/>
    <w:rsid w:val="00F278F9"/>
    <w:rsid w:val="00F27D98"/>
    <w:rsid w:val="00F30382"/>
    <w:rsid w:val="00F306D5"/>
    <w:rsid w:val="00F3070F"/>
    <w:rsid w:val="00F30EA8"/>
    <w:rsid w:val="00F30EB3"/>
    <w:rsid w:val="00F30F36"/>
    <w:rsid w:val="00F310F2"/>
    <w:rsid w:val="00F31292"/>
    <w:rsid w:val="00F313BB"/>
    <w:rsid w:val="00F315FB"/>
    <w:rsid w:val="00F31EB5"/>
    <w:rsid w:val="00F3205C"/>
    <w:rsid w:val="00F3221A"/>
    <w:rsid w:val="00F32414"/>
    <w:rsid w:val="00F32AD1"/>
    <w:rsid w:val="00F32DE1"/>
    <w:rsid w:val="00F32E80"/>
    <w:rsid w:val="00F333D4"/>
    <w:rsid w:val="00F33672"/>
    <w:rsid w:val="00F33897"/>
    <w:rsid w:val="00F33D57"/>
    <w:rsid w:val="00F33E16"/>
    <w:rsid w:val="00F33E85"/>
    <w:rsid w:val="00F34273"/>
    <w:rsid w:val="00F3465D"/>
    <w:rsid w:val="00F3491A"/>
    <w:rsid w:val="00F34B2F"/>
    <w:rsid w:val="00F34B76"/>
    <w:rsid w:val="00F34DE5"/>
    <w:rsid w:val="00F34F33"/>
    <w:rsid w:val="00F3509B"/>
    <w:rsid w:val="00F354B1"/>
    <w:rsid w:val="00F3551C"/>
    <w:rsid w:val="00F35C19"/>
    <w:rsid w:val="00F35CDA"/>
    <w:rsid w:val="00F35DBF"/>
    <w:rsid w:val="00F35DC9"/>
    <w:rsid w:val="00F35E03"/>
    <w:rsid w:val="00F36247"/>
    <w:rsid w:val="00F366D8"/>
    <w:rsid w:val="00F369B6"/>
    <w:rsid w:val="00F369BD"/>
    <w:rsid w:val="00F369C8"/>
    <w:rsid w:val="00F36C4C"/>
    <w:rsid w:val="00F36CD1"/>
    <w:rsid w:val="00F36D1F"/>
    <w:rsid w:val="00F36D67"/>
    <w:rsid w:val="00F3712A"/>
    <w:rsid w:val="00F3733E"/>
    <w:rsid w:val="00F3754C"/>
    <w:rsid w:val="00F3762B"/>
    <w:rsid w:val="00F3769E"/>
    <w:rsid w:val="00F37897"/>
    <w:rsid w:val="00F37910"/>
    <w:rsid w:val="00F379DF"/>
    <w:rsid w:val="00F37A58"/>
    <w:rsid w:val="00F40017"/>
    <w:rsid w:val="00F402B8"/>
    <w:rsid w:val="00F40370"/>
    <w:rsid w:val="00F4040D"/>
    <w:rsid w:val="00F4053E"/>
    <w:rsid w:val="00F4062C"/>
    <w:rsid w:val="00F40A8D"/>
    <w:rsid w:val="00F40DF6"/>
    <w:rsid w:val="00F40F06"/>
    <w:rsid w:val="00F40FC3"/>
    <w:rsid w:val="00F41172"/>
    <w:rsid w:val="00F4136E"/>
    <w:rsid w:val="00F41929"/>
    <w:rsid w:val="00F41A10"/>
    <w:rsid w:val="00F41A2A"/>
    <w:rsid w:val="00F41CE6"/>
    <w:rsid w:val="00F41FEF"/>
    <w:rsid w:val="00F42187"/>
    <w:rsid w:val="00F4232F"/>
    <w:rsid w:val="00F4262C"/>
    <w:rsid w:val="00F42669"/>
    <w:rsid w:val="00F4268F"/>
    <w:rsid w:val="00F4293C"/>
    <w:rsid w:val="00F42970"/>
    <w:rsid w:val="00F42C0E"/>
    <w:rsid w:val="00F42D65"/>
    <w:rsid w:val="00F43342"/>
    <w:rsid w:val="00F4374F"/>
    <w:rsid w:val="00F439E0"/>
    <w:rsid w:val="00F44108"/>
    <w:rsid w:val="00F4483F"/>
    <w:rsid w:val="00F44A42"/>
    <w:rsid w:val="00F44B8E"/>
    <w:rsid w:val="00F44C75"/>
    <w:rsid w:val="00F4513D"/>
    <w:rsid w:val="00F451CA"/>
    <w:rsid w:val="00F451FB"/>
    <w:rsid w:val="00F453DA"/>
    <w:rsid w:val="00F456F9"/>
    <w:rsid w:val="00F464B4"/>
    <w:rsid w:val="00F465E7"/>
    <w:rsid w:val="00F46A6E"/>
    <w:rsid w:val="00F46AE4"/>
    <w:rsid w:val="00F46B7F"/>
    <w:rsid w:val="00F47072"/>
    <w:rsid w:val="00F47128"/>
    <w:rsid w:val="00F4720B"/>
    <w:rsid w:val="00F4749B"/>
    <w:rsid w:val="00F4766D"/>
    <w:rsid w:val="00F47EE7"/>
    <w:rsid w:val="00F50323"/>
    <w:rsid w:val="00F50362"/>
    <w:rsid w:val="00F504C5"/>
    <w:rsid w:val="00F50598"/>
    <w:rsid w:val="00F50870"/>
    <w:rsid w:val="00F50A35"/>
    <w:rsid w:val="00F50B4B"/>
    <w:rsid w:val="00F511A1"/>
    <w:rsid w:val="00F5140F"/>
    <w:rsid w:val="00F514FB"/>
    <w:rsid w:val="00F515C3"/>
    <w:rsid w:val="00F5205F"/>
    <w:rsid w:val="00F52083"/>
    <w:rsid w:val="00F520A0"/>
    <w:rsid w:val="00F5219A"/>
    <w:rsid w:val="00F52B73"/>
    <w:rsid w:val="00F52B7B"/>
    <w:rsid w:val="00F5315D"/>
    <w:rsid w:val="00F53931"/>
    <w:rsid w:val="00F53C92"/>
    <w:rsid w:val="00F53DBF"/>
    <w:rsid w:val="00F54110"/>
    <w:rsid w:val="00F542D3"/>
    <w:rsid w:val="00F546C8"/>
    <w:rsid w:val="00F547B8"/>
    <w:rsid w:val="00F54832"/>
    <w:rsid w:val="00F54839"/>
    <w:rsid w:val="00F55509"/>
    <w:rsid w:val="00F55AF1"/>
    <w:rsid w:val="00F5608D"/>
    <w:rsid w:val="00F562BC"/>
    <w:rsid w:val="00F5670C"/>
    <w:rsid w:val="00F56942"/>
    <w:rsid w:val="00F56B1B"/>
    <w:rsid w:val="00F56C0C"/>
    <w:rsid w:val="00F56CE9"/>
    <w:rsid w:val="00F56D53"/>
    <w:rsid w:val="00F56E05"/>
    <w:rsid w:val="00F56F70"/>
    <w:rsid w:val="00F56FB1"/>
    <w:rsid w:val="00F57863"/>
    <w:rsid w:val="00F57D5B"/>
    <w:rsid w:val="00F6026B"/>
    <w:rsid w:val="00F60506"/>
    <w:rsid w:val="00F60636"/>
    <w:rsid w:val="00F60666"/>
    <w:rsid w:val="00F608FF"/>
    <w:rsid w:val="00F609B2"/>
    <w:rsid w:val="00F60F4E"/>
    <w:rsid w:val="00F61151"/>
    <w:rsid w:val="00F614BE"/>
    <w:rsid w:val="00F619D1"/>
    <w:rsid w:val="00F61BB2"/>
    <w:rsid w:val="00F61CAA"/>
    <w:rsid w:val="00F61EFF"/>
    <w:rsid w:val="00F620A2"/>
    <w:rsid w:val="00F628E9"/>
    <w:rsid w:val="00F62E6E"/>
    <w:rsid w:val="00F62FCB"/>
    <w:rsid w:val="00F62FF9"/>
    <w:rsid w:val="00F63723"/>
    <w:rsid w:val="00F63779"/>
    <w:rsid w:val="00F63B12"/>
    <w:rsid w:val="00F63E5F"/>
    <w:rsid w:val="00F64223"/>
    <w:rsid w:val="00F64332"/>
    <w:rsid w:val="00F648D6"/>
    <w:rsid w:val="00F64CFA"/>
    <w:rsid w:val="00F64D46"/>
    <w:rsid w:val="00F64E44"/>
    <w:rsid w:val="00F64ECE"/>
    <w:rsid w:val="00F65200"/>
    <w:rsid w:val="00F652DC"/>
    <w:rsid w:val="00F653ED"/>
    <w:rsid w:val="00F65417"/>
    <w:rsid w:val="00F655A1"/>
    <w:rsid w:val="00F655EB"/>
    <w:rsid w:val="00F65C69"/>
    <w:rsid w:val="00F65F1D"/>
    <w:rsid w:val="00F6638A"/>
    <w:rsid w:val="00F665F9"/>
    <w:rsid w:val="00F66639"/>
    <w:rsid w:val="00F6668C"/>
    <w:rsid w:val="00F66CFB"/>
    <w:rsid w:val="00F66DD9"/>
    <w:rsid w:val="00F66E29"/>
    <w:rsid w:val="00F670E4"/>
    <w:rsid w:val="00F6719C"/>
    <w:rsid w:val="00F67501"/>
    <w:rsid w:val="00F67710"/>
    <w:rsid w:val="00F67B6E"/>
    <w:rsid w:val="00F67DAF"/>
    <w:rsid w:val="00F703E2"/>
    <w:rsid w:val="00F7087A"/>
    <w:rsid w:val="00F70B07"/>
    <w:rsid w:val="00F70BBD"/>
    <w:rsid w:val="00F71561"/>
    <w:rsid w:val="00F7171D"/>
    <w:rsid w:val="00F7174B"/>
    <w:rsid w:val="00F71BB8"/>
    <w:rsid w:val="00F71BCC"/>
    <w:rsid w:val="00F71D1A"/>
    <w:rsid w:val="00F71D42"/>
    <w:rsid w:val="00F71E44"/>
    <w:rsid w:val="00F721B0"/>
    <w:rsid w:val="00F721F3"/>
    <w:rsid w:val="00F7260D"/>
    <w:rsid w:val="00F72753"/>
    <w:rsid w:val="00F72858"/>
    <w:rsid w:val="00F72953"/>
    <w:rsid w:val="00F72A85"/>
    <w:rsid w:val="00F72B0D"/>
    <w:rsid w:val="00F72CE9"/>
    <w:rsid w:val="00F7319B"/>
    <w:rsid w:val="00F73459"/>
    <w:rsid w:val="00F73B5B"/>
    <w:rsid w:val="00F73B73"/>
    <w:rsid w:val="00F73BBF"/>
    <w:rsid w:val="00F73D35"/>
    <w:rsid w:val="00F74731"/>
    <w:rsid w:val="00F749AF"/>
    <w:rsid w:val="00F74D3B"/>
    <w:rsid w:val="00F74DD7"/>
    <w:rsid w:val="00F75686"/>
    <w:rsid w:val="00F75ACB"/>
    <w:rsid w:val="00F75E4C"/>
    <w:rsid w:val="00F75EB9"/>
    <w:rsid w:val="00F76088"/>
    <w:rsid w:val="00F7618B"/>
    <w:rsid w:val="00F7633D"/>
    <w:rsid w:val="00F7638F"/>
    <w:rsid w:val="00F764A4"/>
    <w:rsid w:val="00F76A4E"/>
    <w:rsid w:val="00F76ADF"/>
    <w:rsid w:val="00F76E6E"/>
    <w:rsid w:val="00F772D4"/>
    <w:rsid w:val="00F77765"/>
    <w:rsid w:val="00F77907"/>
    <w:rsid w:val="00F77D0F"/>
    <w:rsid w:val="00F77EC3"/>
    <w:rsid w:val="00F8049C"/>
    <w:rsid w:val="00F80806"/>
    <w:rsid w:val="00F80E45"/>
    <w:rsid w:val="00F815B3"/>
    <w:rsid w:val="00F816B4"/>
    <w:rsid w:val="00F816D4"/>
    <w:rsid w:val="00F817D2"/>
    <w:rsid w:val="00F819B0"/>
    <w:rsid w:val="00F81D98"/>
    <w:rsid w:val="00F81FF1"/>
    <w:rsid w:val="00F823C6"/>
    <w:rsid w:val="00F823EB"/>
    <w:rsid w:val="00F828B2"/>
    <w:rsid w:val="00F828C3"/>
    <w:rsid w:val="00F82D53"/>
    <w:rsid w:val="00F82EB4"/>
    <w:rsid w:val="00F831C9"/>
    <w:rsid w:val="00F83430"/>
    <w:rsid w:val="00F83810"/>
    <w:rsid w:val="00F842C0"/>
    <w:rsid w:val="00F84300"/>
    <w:rsid w:val="00F84417"/>
    <w:rsid w:val="00F84E21"/>
    <w:rsid w:val="00F84E26"/>
    <w:rsid w:val="00F84E2D"/>
    <w:rsid w:val="00F84FB1"/>
    <w:rsid w:val="00F85141"/>
    <w:rsid w:val="00F853B8"/>
    <w:rsid w:val="00F85496"/>
    <w:rsid w:val="00F85B92"/>
    <w:rsid w:val="00F85BB3"/>
    <w:rsid w:val="00F85E98"/>
    <w:rsid w:val="00F85FD2"/>
    <w:rsid w:val="00F86975"/>
    <w:rsid w:val="00F86A35"/>
    <w:rsid w:val="00F86BC4"/>
    <w:rsid w:val="00F86F06"/>
    <w:rsid w:val="00F86F36"/>
    <w:rsid w:val="00F86F6F"/>
    <w:rsid w:val="00F870C5"/>
    <w:rsid w:val="00F901BF"/>
    <w:rsid w:val="00F9025D"/>
    <w:rsid w:val="00F90621"/>
    <w:rsid w:val="00F90D63"/>
    <w:rsid w:val="00F90F30"/>
    <w:rsid w:val="00F91036"/>
    <w:rsid w:val="00F9122E"/>
    <w:rsid w:val="00F9161C"/>
    <w:rsid w:val="00F91762"/>
    <w:rsid w:val="00F9178F"/>
    <w:rsid w:val="00F91943"/>
    <w:rsid w:val="00F91EDE"/>
    <w:rsid w:val="00F91F43"/>
    <w:rsid w:val="00F9242E"/>
    <w:rsid w:val="00F92562"/>
    <w:rsid w:val="00F92924"/>
    <w:rsid w:val="00F92A6F"/>
    <w:rsid w:val="00F92E3D"/>
    <w:rsid w:val="00F93086"/>
    <w:rsid w:val="00F930B8"/>
    <w:rsid w:val="00F935AE"/>
    <w:rsid w:val="00F93675"/>
    <w:rsid w:val="00F9374A"/>
    <w:rsid w:val="00F9388B"/>
    <w:rsid w:val="00F93A21"/>
    <w:rsid w:val="00F94032"/>
    <w:rsid w:val="00F945ED"/>
    <w:rsid w:val="00F94824"/>
    <w:rsid w:val="00F94C4E"/>
    <w:rsid w:val="00F94D42"/>
    <w:rsid w:val="00F94FA2"/>
    <w:rsid w:val="00F951A5"/>
    <w:rsid w:val="00F95205"/>
    <w:rsid w:val="00F9596E"/>
    <w:rsid w:val="00F95989"/>
    <w:rsid w:val="00F95C2E"/>
    <w:rsid w:val="00F960AC"/>
    <w:rsid w:val="00F96798"/>
    <w:rsid w:val="00F96907"/>
    <w:rsid w:val="00F96919"/>
    <w:rsid w:val="00F96C17"/>
    <w:rsid w:val="00F9720D"/>
    <w:rsid w:val="00F976B7"/>
    <w:rsid w:val="00F97A96"/>
    <w:rsid w:val="00FA05EB"/>
    <w:rsid w:val="00FA0A7C"/>
    <w:rsid w:val="00FA10F4"/>
    <w:rsid w:val="00FA1101"/>
    <w:rsid w:val="00FA18D9"/>
    <w:rsid w:val="00FA19EB"/>
    <w:rsid w:val="00FA1BA5"/>
    <w:rsid w:val="00FA2F63"/>
    <w:rsid w:val="00FA2FFA"/>
    <w:rsid w:val="00FA3025"/>
    <w:rsid w:val="00FA320A"/>
    <w:rsid w:val="00FA3331"/>
    <w:rsid w:val="00FA3500"/>
    <w:rsid w:val="00FA3EC6"/>
    <w:rsid w:val="00FA3F05"/>
    <w:rsid w:val="00FA40C3"/>
    <w:rsid w:val="00FA46C9"/>
    <w:rsid w:val="00FA480F"/>
    <w:rsid w:val="00FA49B5"/>
    <w:rsid w:val="00FA511A"/>
    <w:rsid w:val="00FA56B2"/>
    <w:rsid w:val="00FA57AA"/>
    <w:rsid w:val="00FA5830"/>
    <w:rsid w:val="00FA5833"/>
    <w:rsid w:val="00FA5914"/>
    <w:rsid w:val="00FA5B48"/>
    <w:rsid w:val="00FA5C88"/>
    <w:rsid w:val="00FA6265"/>
    <w:rsid w:val="00FA6371"/>
    <w:rsid w:val="00FA6372"/>
    <w:rsid w:val="00FA64BF"/>
    <w:rsid w:val="00FA6845"/>
    <w:rsid w:val="00FA6974"/>
    <w:rsid w:val="00FA6C0A"/>
    <w:rsid w:val="00FA6C8A"/>
    <w:rsid w:val="00FA7188"/>
    <w:rsid w:val="00FA7554"/>
    <w:rsid w:val="00FA7B64"/>
    <w:rsid w:val="00FA7C8B"/>
    <w:rsid w:val="00FA7D16"/>
    <w:rsid w:val="00FB0249"/>
    <w:rsid w:val="00FB0836"/>
    <w:rsid w:val="00FB09C6"/>
    <w:rsid w:val="00FB0AB9"/>
    <w:rsid w:val="00FB0C93"/>
    <w:rsid w:val="00FB1096"/>
    <w:rsid w:val="00FB1257"/>
    <w:rsid w:val="00FB126C"/>
    <w:rsid w:val="00FB130D"/>
    <w:rsid w:val="00FB14BD"/>
    <w:rsid w:val="00FB18A9"/>
    <w:rsid w:val="00FB2004"/>
    <w:rsid w:val="00FB21FA"/>
    <w:rsid w:val="00FB25F0"/>
    <w:rsid w:val="00FB27B5"/>
    <w:rsid w:val="00FB2838"/>
    <w:rsid w:val="00FB28C6"/>
    <w:rsid w:val="00FB2BEC"/>
    <w:rsid w:val="00FB2D58"/>
    <w:rsid w:val="00FB2E08"/>
    <w:rsid w:val="00FB32EA"/>
    <w:rsid w:val="00FB3362"/>
    <w:rsid w:val="00FB35BA"/>
    <w:rsid w:val="00FB39D2"/>
    <w:rsid w:val="00FB3A67"/>
    <w:rsid w:val="00FB3CE5"/>
    <w:rsid w:val="00FB3E16"/>
    <w:rsid w:val="00FB3ED8"/>
    <w:rsid w:val="00FB407C"/>
    <w:rsid w:val="00FB42F7"/>
    <w:rsid w:val="00FB47AB"/>
    <w:rsid w:val="00FB4E94"/>
    <w:rsid w:val="00FB4F35"/>
    <w:rsid w:val="00FB5337"/>
    <w:rsid w:val="00FB5502"/>
    <w:rsid w:val="00FB575C"/>
    <w:rsid w:val="00FB5971"/>
    <w:rsid w:val="00FB5D88"/>
    <w:rsid w:val="00FB5F1D"/>
    <w:rsid w:val="00FB6235"/>
    <w:rsid w:val="00FB6425"/>
    <w:rsid w:val="00FB6433"/>
    <w:rsid w:val="00FB6485"/>
    <w:rsid w:val="00FB69B7"/>
    <w:rsid w:val="00FB6B45"/>
    <w:rsid w:val="00FB7196"/>
    <w:rsid w:val="00FB7560"/>
    <w:rsid w:val="00FB7724"/>
    <w:rsid w:val="00FB77D5"/>
    <w:rsid w:val="00FB789B"/>
    <w:rsid w:val="00FB791F"/>
    <w:rsid w:val="00FB793A"/>
    <w:rsid w:val="00FB7EB1"/>
    <w:rsid w:val="00FC0094"/>
    <w:rsid w:val="00FC01F3"/>
    <w:rsid w:val="00FC0662"/>
    <w:rsid w:val="00FC083C"/>
    <w:rsid w:val="00FC08E1"/>
    <w:rsid w:val="00FC0B12"/>
    <w:rsid w:val="00FC0E31"/>
    <w:rsid w:val="00FC12B4"/>
    <w:rsid w:val="00FC1393"/>
    <w:rsid w:val="00FC139C"/>
    <w:rsid w:val="00FC1579"/>
    <w:rsid w:val="00FC166F"/>
    <w:rsid w:val="00FC18A2"/>
    <w:rsid w:val="00FC1B56"/>
    <w:rsid w:val="00FC1BBE"/>
    <w:rsid w:val="00FC1EDA"/>
    <w:rsid w:val="00FC21E9"/>
    <w:rsid w:val="00FC24A5"/>
    <w:rsid w:val="00FC265F"/>
    <w:rsid w:val="00FC269F"/>
    <w:rsid w:val="00FC2DFD"/>
    <w:rsid w:val="00FC2E91"/>
    <w:rsid w:val="00FC2FC4"/>
    <w:rsid w:val="00FC322D"/>
    <w:rsid w:val="00FC32C9"/>
    <w:rsid w:val="00FC32F4"/>
    <w:rsid w:val="00FC332C"/>
    <w:rsid w:val="00FC34B4"/>
    <w:rsid w:val="00FC429F"/>
    <w:rsid w:val="00FC42A6"/>
    <w:rsid w:val="00FC43E5"/>
    <w:rsid w:val="00FC445E"/>
    <w:rsid w:val="00FC4739"/>
    <w:rsid w:val="00FC487E"/>
    <w:rsid w:val="00FC4AAB"/>
    <w:rsid w:val="00FC529E"/>
    <w:rsid w:val="00FC53A6"/>
    <w:rsid w:val="00FC5915"/>
    <w:rsid w:val="00FC5D6D"/>
    <w:rsid w:val="00FC5DAF"/>
    <w:rsid w:val="00FC5EAF"/>
    <w:rsid w:val="00FC5EED"/>
    <w:rsid w:val="00FC60E1"/>
    <w:rsid w:val="00FC6209"/>
    <w:rsid w:val="00FC641E"/>
    <w:rsid w:val="00FC67E5"/>
    <w:rsid w:val="00FC6C0F"/>
    <w:rsid w:val="00FC6C6C"/>
    <w:rsid w:val="00FC6D3C"/>
    <w:rsid w:val="00FC7624"/>
    <w:rsid w:val="00FC77E8"/>
    <w:rsid w:val="00FC7890"/>
    <w:rsid w:val="00FC78C3"/>
    <w:rsid w:val="00FC7931"/>
    <w:rsid w:val="00FC7A07"/>
    <w:rsid w:val="00FC7AB2"/>
    <w:rsid w:val="00FC7BDE"/>
    <w:rsid w:val="00FD026D"/>
    <w:rsid w:val="00FD02B0"/>
    <w:rsid w:val="00FD0367"/>
    <w:rsid w:val="00FD0544"/>
    <w:rsid w:val="00FD0546"/>
    <w:rsid w:val="00FD07DD"/>
    <w:rsid w:val="00FD0B0F"/>
    <w:rsid w:val="00FD0B25"/>
    <w:rsid w:val="00FD1ABB"/>
    <w:rsid w:val="00FD2233"/>
    <w:rsid w:val="00FD22AC"/>
    <w:rsid w:val="00FD2786"/>
    <w:rsid w:val="00FD28E1"/>
    <w:rsid w:val="00FD28EA"/>
    <w:rsid w:val="00FD2ABA"/>
    <w:rsid w:val="00FD2BAB"/>
    <w:rsid w:val="00FD391A"/>
    <w:rsid w:val="00FD3BC7"/>
    <w:rsid w:val="00FD3D4F"/>
    <w:rsid w:val="00FD42A0"/>
    <w:rsid w:val="00FD466B"/>
    <w:rsid w:val="00FD4BEE"/>
    <w:rsid w:val="00FD4F74"/>
    <w:rsid w:val="00FD5098"/>
    <w:rsid w:val="00FD55AE"/>
    <w:rsid w:val="00FD57AC"/>
    <w:rsid w:val="00FD600F"/>
    <w:rsid w:val="00FD6288"/>
    <w:rsid w:val="00FD6525"/>
    <w:rsid w:val="00FD6657"/>
    <w:rsid w:val="00FD7187"/>
    <w:rsid w:val="00FD72D3"/>
    <w:rsid w:val="00FD72D8"/>
    <w:rsid w:val="00FD76B9"/>
    <w:rsid w:val="00FD7799"/>
    <w:rsid w:val="00FD7AF6"/>
    <w:rsid w:val="00FE015F"/>
    <w:rsid w:val="00FE0276"/>
    <w:rsid w:val="00FE033E"/>
    <w:rsid w:val="00FE0735"/>
    <w:rsid w:val="00FE1103"/>
    <w:rsid w:val="00FE1190"/>
    <w:rsid w:val="00FE127E"/>
    <w:rsid w:val="00FE12DB"/>
    <w:rsid w:val="00FE13CA"/>
    <w:rsid w:val="00FE18DE"/>
    <w:rsid w:val="00FE1AF7"/>
    <w:rsid w:val="00FE25A0"/>
    <w:rsid w:val="00FE2D64"/>
    <w:rsid w:val="00FE2EDE"/>
    <w:rsid w:val="00FE339F"/>
    <w:rsid w:val="00FE3522"/>
    <w:rsid w:val="00FE3546"/>
    <w:rsid w:val="00FE35E7"/>
    <w:rsid w:val="00FE3939"/>
    <w:rsid w:val="00FE3B5F"/>
    <w:rsid w:val="00FE3D81"/>
    <w:rsid w:val="00FE4043"/>
    <w:rsid w:val="00FE4D33"/>
    <w:rsid w:val="00FE4D61"/>
    <w:rsid w:val="00FE4FB6"/>
    <w:rsid w:val="00FE56D5"/>
    <w:rsid w:val="00FE5873"/>
    <w:rsid w:val="00FE59C2"/>
    <w:rsid w:val="00FE5CB7"/>
    <w:rsid w:val="00FE61B0"/>
    <w:rsid w:val="00FE6527"/>
    <w:rsid w:val="00FE6824"/>
    <w:rsid w:val="00FE68C6"/>
    <w:rsid w:val="00FE6AD1"/>
    <w:rsid w:val="00FE6ADE"/>
    <w:rsid w:val="00FE6DB7"/>
    <w:rsid w:val="00FE6FB1"/>
    <w:rsid w:val="00FE733C"/>
    <w:rsid w:val="00FE73CA"/>
    <w:rsid w:val="00FE77DD"/>
    <w:rsid w:val="00FE7F90"/>
    <w:rsid w:val="00FE7F9E"/>
    <w:rsid w:val="00FF00D3"/>
    <w:rsid w:val="00FF02BC"/>
    <w:rsid w:val="00FF0330"/>
    <w:rsid w:val="00FF0584"/>
    <w:rsid w:val="00FF0CD1"/>
    <w:rsid w:val="00FF1167"/>
    <w:rsid w:val="00FF11E9"/>
    <w:rsid w:val="00FF166A"/>
    <w:rsid w:val="00FF1A54"/>
    <w:rsid w:val="00FF1CD0"/>
    <w:rsid w:val="00FF1FC4"/>
    <w:rsid w:val="00FF2007"/>
    <w:rsid w:val="00FF238F"/>
    <w:rsid w:val="00FF253D"/>
    <w:rsid w:val="00FF2C63"/>
    <w:rsid w:val="00FF2F20"/>
    <w:rsid w:val="00FF40EF"/>
    <w:rsid w:val="00FF426B"/>
    <w:rsid w:val="00FF4457"/>
    <w:rsid w:val="00FF4A1B"/>
    <w:rsid w:val="00FF524A"/>
    <w:rsid w:val="00FF55E3"/>
    <w:rsid w:val="00FF58E2"/>
    <w:rsid w:val="00FF5991"/>
    <w:rsid w:val="00FF5A59"/>
    <w:rsid w:val="00FF5F8B"/>
    <w:rsid w:val="00FF5FDD"/>
    <w:rsid w:val="00FF616D"/>
    <w:rsid w:val="00FF629F"/>
    <w:rsid w:val="00FF6396"/>
    <w:rsid w:val="00FF659E"/>
    <w:rsid w:val="00FF6B17"/>
    <w:rsid w:val="00FF6B55"/>
    <w:rsid w:val="00FF7052"/>
    <w:rsid w:val="00FF75F6"/>
    <w:rsid w:val="00FF7734"/>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DD57"/>
  <w15:docId w15:val="{4470452F-0641-4888-8022-60B68D56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43"/>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3D116E"/>
    <w:pPr>
      <w:keepNext/>
      <w:widowControl/>
      <w:numPr>
        <w:numId w:val="1"/>
      </w:numPr>
      <w:autoSpaceDE w:val="0"/>
      <w:autoSpaceDN w:val="0"/>
      <w:spacing w:line="360" w:lineRule="auto"/>
      <w:jc w:val="center"/>
      <w:outlineLvl w:val="0"/>
    </w:pPr>
    <w:rPr>
      <w:b/>
      <w:bCs/>
      <w:sz w:val="26"/>
      <w:szCs w:val="26"/>
    </w:rPr>
  </w:style>
  <w:style w:type="paragraph" w:styleId="Heading2">
    <w:name w:val="heading 2"/>
    <w:basedOn w:val="Normal"/>
    <w:next w:val="Normal"/>
    <w:link w:val="Heading2Char"/>
    <w:uiPriority w:val="9"/>
    <w:unhideWhenUsed/>
    <w:qFormat/>
    <w:rsid w:val="003D116E"/>
    <w:pPr>
      <w:keepNext/>
      <w:keepLines/>
      <w:widowControl/>
      <w:numPr>
        <w:numId w:val="2"/>
      </w:numPr>
      <w:spacing w:line="360" w:lineRule="auto"/>
      <w:ind w:hanging="720"/>
      <w:contextualSpacing/>
      <w:outlineLvl w:val="1"/>
    </w:pPr>
    <w:rPr>
      <w:b/>
      <w:sz w:val="26"/>
      <w:szCs w:val="24"/>
    </w:rPr>
  </w:style>
  <w:style w:type="paragraph" w:styleId="Heading3">
    <w:name w:val="heading 3"/>
    <w:basedOn w:val="Heading2"/>
    <w:next w:val="Normal"/>
    <w:link w:val="Heading3Char"/>
    <w:uiPriority w:val="9"/>
    <w:unhideWhenUsed/>
    <w:qFormat/>
    <w:rsid w:val="007D6243"/>
    <w:pPr>
      <w:numPr>
        <w:numId w:val="6"/>
      </w:numPr>
      <w:outlineLvl w:val="2"/>
    </w:pPr>
    <w:rPr>
      <w:szCs w:val="26"/>
    </w:rPr>
  </w:style>
  <w:style w:type="paragraph" w:styleId="Heading4">
    <w:name w:val="heading 4"/>
    <w:basedOn w:val="Normal"/>
    <w:next w:val="Normal"/>
    <w:link w:val="Heading4Char"/>
    <w:uiPriority w:val="9"/>
    <w:unhideWhenUsed/>
    <w:qFormat/>
    <w:rsid w:val="00CA4E74"/>
    <w:pPr>
      <w:keepNext/>
      <w:keepLines/>
      <w:widowControl/>
      <w:numPr>
        <w:numId w:val="5"/>
      </w:numPr>
      <w:autoSpaceDE w:val="0"/>
      <w:autoSpaceDN w:val="0"/>
      <w:adjustRightInd w:val="0"/>
      <w:spacing w:line="360" w:lineRule="auto"/>
      <w:ind w:left="2160" w:hanging="720"/>
      <w:contextualSpacing/>
      <w:outlineLvl w:val="3"/>
    </w:pPr>
    <w:rPr>
      <w:b/>
      <w:sz w:val="26"/>
      <w:szCs w:val="26"/>
    </w:rPr>
  </w:style>
  <w:style w:type="paragraph" w:styleId="Heading5">
    <w:name w:val="heading 5"/>
    <w:basedOn w:val="Heading4"/>
    <w:next w:val="Normal"/>
    <w:link w:val="Heading5Char"/>
    <w:uiPriority w:val="9"/>
    <w:unhideWhenUsed/>
    <w:qFormat/>
    <w:rsid w:val="00592B1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unhideWhenUsed/>
    <w:qFormat/>
    <w:rsid w:val="00F7174B"/>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3D116E"/>
    <w:rPr>
      <w:rFonts w:ascii="Times New Roman" w:eastAsia="Times New Roman" w:hAnsi="Times New Roman" w:cs="Times New Roman"/>
      <w:b/>
      <w:bCs/>
      <w:sz w:val="26"/>
      <w:szCs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F631C"/>
    <w:pPr>
      <w:tabs>
        <w:tab w:val="left" w:pos="720"/>
        <w:tab w:val="right" w:leader="dot" w:pos="9350"/>
      </w:tabs>
      <w:spacing w:after="200"/>
    </w:pPr>
    <w:rPr>
      <w:sz w:val="26"/>
    </w:rPr>
  </w:style>
  <w:style w:type="character" w:customStyle="1" w:styleId="Heading2Char">
    <w:name w:val="Heading 2 Char"/>
    <w:basedOn w:val="DefaultParagraphFont"/>
    <w:link w:val="Heading2"/>
    <w:uiPriority w:val="9"/>
    <w:rsid w:val="003D116E"/>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7D6243"/>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CA4E74"/>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7C61FE"/>
    <w:pPr>
      <w:tabs>
        <w:tab w:val="left" w:pos="1440"/>
        <w:tab w:val="right" w:leader="dot" w:pos="9350"/>
      </w:tabs>
      <w:spacing w:after="100"/>
      <w:ind w:left="720"/>
    </w:pPr>
    <w:rPr>
      <w:sz w:val="26"/>
    </w:rPr>
  </w:style>
  <w:style w:type="paragraph" w:styleId="TOC3">
    <w:name w:val="toc 3"/>
    <w:basedOn w:val="Normal"/>
    <w:next w:val="Normal"/>
    <w:autoRedefine/>
    <w:uiPriority w:val="39"/>
    <w:unhideWhenUsed/>
    <w:rsid w:val="007C61FE"/>
    <w:pPr>
      <w:tabs>
        <w:tab w:val="left" w:pos="2880"/>
        <w:tab w:val="right" w:leader="dot" w:pos="9350"/>
      </w:tabs>
      <w:spacing w:after="100"/>
      <w:ind w:left="2160" w:hanging="720"/>
    </w:pPr>
    <w:rPr>
      <w:sz w:val="26"/>
    </w:rPr>
  </w:style>
  <w:style w:type="character" w:customStyle="1" w:styleId="Heading5Char">
    <w:name w:val="Heading 5 Char"/>
    <w:basedOn w:val="DefaultParagraphFont"/>
    <w:link w:val="Heading5"/>
    <w:uiPriority w:val="9"/>
    <w:rsid w:val="00592B10"/>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7C61FE"/>
    <w:pPr>
      <w:tabs>
        <w:tab w:val="left" w:pos="3600"/>
        <w:tab w:val="right" w:leader="dot" w:pos="9350"/>
      </w:tabs>
      <w:spacing w:after="100"/>
      <w:ind w:left="2880" w:hanging="720"/>
    </w:pPr>
    <w:rPr>
      <w:sz w:val="24"/>
    </w:rPr>
  </w:style>
  <w:style w:type="paragraph" w:styleId="TOC5">
    <w:name w:val="toc 5"/>
    <w:basedOn w:val="Normal"/>
    <w:next w:val="Normal"/>
    <w:autoRedefine/>
    <w:uiPriority w:val="39"/>
    <w:unhideWhenUsed/>
    <w:rsid w:val="007911B8"/>
    <w:pPr>
      <w:spacing w:after="100"/>
      <w:ind w:left="800"/>
    </w:pPr>
  </w:style>
  <w:style w:type="paragraph" w:styleId="NoSpacing">
    <w:name w:val="No Spacing"/>
    <w:uiPriority w:val="1"/>
    <w:qFormat/>
    <w:rsid w:val="006A4766"/>
    <w:pPr>
      <w:spacing w:after="0" w:line="240" w:lineRule="auto"/>
    </w:pPr>
    <w:rPr>
      <w:rFonts w:ascii="Times New Roman" w:eastAsia="Calibri" w:hAnsi="Times New Roman" w:cs="Times New Roman"/>
      <w:sz w:val="24"/>
    </w:rPr>
  </w:style>
  <w:style w:type="paragraph" w:styleId="BodyText3">
    <w:name w:val="Body Text 3"/>
    <w:basedOn w:val="Normal"/>
    <w:link w:val="BodyText3Char"/>
    <w:uiPriority w:val="99"/>
    <w:unhideWhenUsed/>
    <w:rsid w:val="005D7E85"/>
    <w:pPr>
      <w:widowControl/>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rsid w:val="005D7E85"/>
    <w:rPr>
      <w:rFonts w:ascii="CG Times" w:eastAsia="Times New Roman" w:hAnsi="CG Times" w:cs="Times New Roman"/>
      <w:sz w:val="16"/>
      <w:szCs w:val="16"/>
    </w:rPr>
  </w:style>
  <w:style w:type="character" w:styleId="UnresolvedMention">
    <w:name w:val="Unresolved Mention"/>
    <w:basedOn w:val="DefaultParagraphFont"/>
    <w:uiPriority w:val="99"/>
    <w:semiHidden/>
    <w:unhideWhenUsed/>
    <w:rsid w:val="00485DEA"/>
    <w:rPr>
      <w:color w:val="605E5C"/>
      <w:shd w:val="clear" w:color="auto" w:fill="E1DFDD"/>
    </w:rPr>
  </w:style>
  <w:style w:type="paragraph" w:styleId="BodyText2">
    <w:name w:val="Body Text 2"/>
    <w:basedOn w:val="Normal"/>
    <w:link w:val="BodyText2Char"/>
    <w:uiPriority w:val="99"/>
    <w:semiHidden/>
    <w:unhideWhenUsed/>
    <w:rsid w:val="00F77D0F"/>
    <w:pPr>
      <w:spacing w:after="120" w:line="480" w:lineRule="auto"/>
    </w:pPr>
  </w:style>
  <w:style w:type="character" w:customStyle="1" w:styleId="BodyText2Char">
    <w:name w:val="Body Text 2 Char"/>
    <w:basedOn w:val="DefaultParagraphFont"/>
    <w:link w:val="BodyText2"/>
    <w:uiPriority w:val="99"/>
    <w:semiHidden/>
    <w:rsid w:val="00F77D0F"/>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B6B79"/>
    <w:pPr>
      <w:numPr>
        <w:numId w:val="30"/>
      </w:numPr>
      <w:contextualSpacing/>
    </w:pPr>
  </w:style>
  <w:style w:type="paragraph" w:styleId="Revision">
    <w:name w:val="Revision"/>
    <w:hidden/>
    <w:uiPriority w:val="99"/>
    <w:semiHidden/>
    <w:rsid w:val="00B567A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 w:id="19909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262&amp;cite=PA66S315&amp;originatingDoc=Ia414e0560bd811e4a795ac035416da91&amp;refType=LQ&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next.westlaw.com/Link/Document/FullText?findType=L&amp;pubNum=1000262&amp;cite=PA66S315&amp;originatingDoc=Ia414e0560bd811e4a795ac035416da91&amp;refType=LQ&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118A-1414-4045-BDC3-FE8E43A9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8725</Words>
  <Characters>49735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Sheffer, Ryan</cp:lastModifiedBy>
  <cp:revision>17</cp:revision>
  <cp:lastPrinted>2018-09-05T18:21:00Z</cp:lastPrinted>
  <dcterms:created xsi:type="dcterms:W3CDTF">2021-08-30T19:11:00Z</dcterms:created>
  <dcterms:modified xsi:type="dcterms:W3CDTF">2021-09-15T10:55:00Z</dcterms:modified>
</cp:coreProperties>
</file>