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D850D4" w:rsidRPr="00C0451E" w14:paraId="40C553F7" w14:textId="77777777">
        <w:tc>
          <w:tcPr>
            <w:tcW w:w="2448" w:type="dxa"/>
          </w:tcPr>
          <w:p w14:paraId="588D10BA" w14:textId="77777777" w:rsidR="00D850D4" w:rsidRPr="00C0451E" w:rsidRDefault="00D850D4" w:rsidP="00092C0A">
            <w:pPr>
              <w:pStyle w:val="Heading3"/>
              <w:rPr>
                <w:rFonts w:ascii="Times New Roman" w:hAnsi="Times New Roman" w:cs="Times New Roman"/>
              </w:rPr>
            </w:pPr>
          </w:p>
        </w:tc>
        <w:tc>
          <w:tcPr>
            <w:tcW w:w="5130" w:type="dxa"/>
          </w:tcPr>
          <w:p w14:paraId="36C7A043" w14:textId="77777777" w:rsidR="00D850D4" w:rsidRPr="00C0451E" w:rsidRDefault="00D850D4">
            <w:pPr>
              <w:jc w:val="center"/>
              <w:rPr>
                <w:b/>
                <w:sz w:val="26"/>
                <w:szCs w:val="26"/>
              </w:rPr>
            </w:pPr>
            <w:r w:rsidRPr="00C0451E">
              <w:rPr>
                <w:b/>
                <w:sz w:val="26"/>
                <w:szCs w:val="26"/>
              </w:rPr>
              <w:t>PENNSYLVANIA</w:t>
            </w:r>
          </w:p>
          <w:p w14:paraId="235C0B60" w14:textId="77777777" w:rsidR="00D850D4" w:rsidRPr="00C0451E" w:rsidRDefault="00D850D4">
            <w:pPr>
              <w:jc w:val="center"/>
              <w:rPr>
                <w:b/>
                <w:sz w:val="26"/>
                <w:szCs w:val="26"/>
              </w:rPr>
            </w:pPr>
            <w:r w:rsidRPr="00C0451E">
              <w:rPr>
                <w:b/>
                <w:sz w:val="26"/>
                <w:szCs w:val="26"/>
              </w:rPr>
              <w:t>PUBLIC UTILITY COMMISSION</w:t>
            </w:r>
          </w:p>
          <w:p w14:paraId="1D2D1DF8" w14:textId="77777777" w:rsidR="00D850D4" w:rsidRPr="00C0451E" w:rsidRDefault="00D850D4" w:rsidP="00092C0A">
            <w:pPr>
              <w:pStyle w:val="StyleCentered"/>
              <w:rPr>
                <w:b/>
                <w:sz w:val="26"/>
                <w:szCs w:val="26"/>
              </w:rPr>
            </w:pPr>
            <w:r w:rsidRPr="00C0451E">
              <w:rPr>
                <w:b/>
                <w:sz w:val="26"/>
                <w:szCs w:val="26"/>
              </w:rPr>
              <w:t>Harrisburg</w:t>
            </w:r>
            <w:r w:rsidR="006048E2" w:rsidRPr="00C0451E">
              <w:rPr>
                <w:b/>
                <w:sz w:val="26"/>
                <w:szCs w:val="26"/>
              </w:rPr>
              <w:t>, PA</w:t>
            </w:r>
            <w:r w:rsidRPr="00C0451E">
              <w:rPr>
                <w:b/>
                <w:sz w:val="26"/>
                <w:szCs w:val="26"/>
              </w:rPr>
              <w:t xml:space="preserve">  17105-3265</w:t>
            </w:r>
          </w:p>
        </w:tc>
        <w:tc>
          <w:tcPr>
            <w:tcW w:w="2700" w:type="dxa"/>
          </w:tcPr>
          <w:p w14:paraId="66E3807E" w14:textId="77777777" w:rsidR="00D850D4" w:rsidRPr="00C0451E" w:rsidRDefault="00D850D4">
            <w:pPr>
              <w:rPr>
                <w:sz w:val="26"/>
                <w:szCs w:val="26"/>
              </w:rPr>
            </w:pPr>
          </w:p>
        </w:tc>
      </w:tr>
    </w:tbl>
    <w:p w14:paraId="6D32FDAC" w14:textId="77777777" w:rsidR="00D850D4" w:rsidRPr="00C0451E"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C0451E" w14:paraId="40AD4F8A" w14:textId="77777777">
        <w:tc>
          <w:tcPr>
            <w:tcW w:w="5148" w:type="dxa"/>
          </w:tcPr>
          <w:p w14:paraId="583AB29C" w14:textId="77777777" w:rsidR="00D850D4" w:rsidRPr="00C0451E" w:rsidRDefault="00D850D4">
            <w:pPr>
              <w:rPr>
                <w:sz w:val="26"/>
                <w:szCs w:val="26"/>
              </w:rPr>
            </w:pPr>
          </w:p>
        </w:tc>
        <w:tc>
          <w:tcPr>
            <w:tcW w:w="5148" w:type="dxa"/>
          </w:tcPr>
          <w:p w14:paraId="5EE2DFB7" w14:textId="0786633D" w:rsidR="00D850D4" w:rsidRPr="00C0451E" w:rsidRDefault="00D850D4">
            <w:pPr>
              <w:ind w:firstLine="612"/>
              <w:rPr>
                <w:sz w:val="26"/>
                <w:szCs w:val="26"/>
              </w:rPr>
            </w:pPr>
            <w:r w:rsidRPr="00C0451E">
              <w:rPr>
                <w:sz w:val="26"/>
                <w:szCs w:val="26"/>
              </w:rPr>
              <w:t xml:space="preserve">Public Meeting held </w:t>
            </w:r>
            <w:r w:rsidR="001B7FD9">
              <w:rPr>
                <w:sz w:val="26"/>
                <w:szCs w:val="26"/>
              </w:rPr>
              <w:t>September 1</w:t>
            </w:r>
            <w:r w:rsidR="00342F43">
              <w:rPr>
                <w:sz w:val="26"/>
                <w:szCs w:val="26"/>
              </w:rPr>
              <w:t>5</w:t>
            </w:r>
            <w:r w:rsidR="001B7FD9">
              <w:rPr>
                <w:sz w:val="26"/>
                <w:szCs w:val="26"/>
              </w:rPr>
              <w:t>, 202</w:t>
            </w:r>
            <w:r w:rsidR="00B235D3">
              <w:rPr>
                <w:sz w:val="26"/>
                <w:szCs w:val="26"/>
              </w:rPr>
              <w:t>1</w:t>
            </w:r>
          </w:p>
        </w:tc>
      </w:tr>
      <w:tr w:rsidR="00D850D4" w:rsidRPr="00C0451E" w14:paraId="532BBB08" w14:textId="77777777">
        <w:tc>
          <w:tcPr>
            <w:tcW w:w="5148" w:type="dxa"/>
          </w:tcPr>
          <w:p w14:paraId="53D135BA" w14:textId="77777777" w:rsidR="00D850D4" w:rsidRPr="00C0451E" w:rsidRDefault="00D850D4">
            <w:pPr>
              <w:rPr>
                <w:sz w:val="26"/>
                <w:szCs w:val="26"/>
              </w:rPr>
            </w:pPr>
            <w:r w:rsidRPr="00C0451E">
              <w:rPr>
                <w:sz w:val="26"/>
                <w:szCs w:val="26"/>
              </w:rPr>
              <w:t>Commissioners Present:</w:t>
            </w:r>
          </w:p>
        </w:tc>
        <w:tc>
          <w:tcPr>
            <w:tcW w:w="5148" w:type="dxa"/>
          </w:tcPr>
          <w:p w14:paraId="1C06FD2F" w14:textId="77777777" w:rsidR="00D850D4" w:rsidRPr="00C0451E" w:rsidRDefault="00D850D4">
            <w:pPr>
              <w:rPr>
                <w:sz w:val="26"/>
                <w:szCs w:val="26"/>
              </w:rPr>
            </w:pPr>
          </w:p>
        </w:tc>
      </w:tr>
    </w:tbl>
    <w:p w14:paraId="4FB2FC45" w14:textId="77777777" w:rsidR="00D850D4" w:rsidRPr="00C0451E" w:rsidRDefault="00D850D4">
      <w:pPr>
        <w:rPr>
          <w:sz w:val="26"/>
          <w:szCs w:val="26"/>
        </w:rPr>
      </w:pPr>
    </w:p>
    <w:tbl>
      <w:tblPr>
        <w:tblW w:w="10296" w:type="dxa"/>
        <w:tblLayout w:type="fixed"/>
        <w:tblLook w:val="0000" w:firstRow="0" w:lastRow="0" w:firstColumn="0" w:lastColumn="0" w:noHBand="0" w:noVBand="0"/>
      </w:tblPr>
      <w:tblGrid>
        <w:gridCol w:w="5958"/>
        <w:gridCol w:w="4320"/>
        <w:gridCol w:w="18"/>
      </w:tblGrid>
      <w:tr w:rsidR="00E72D6C" w:rsidRPr="00C0451E" w14:paraId="1FA61E13" w14:textId="77777777" w:rsidTr="00075AC0">
        <w:tc>
          <w:tcPr>
            <w:tcW w:w="10296" w:type="dxa"/>
            <w:gridSpan w:val="3"/>
          </w:tcPr>
          <w:p w14:paraId="2084BF28" w14:textId="77777777" w:rsidR="00E72D6C" w:rsidRPr="00C0451E" w:rsidRDefault="00E72D6C" w:rsidP="00E72D6C">
            <w:pPr>
              <w:tabs>
                <w:tab w:val="left" w:pos="720"/>
              </w:tabs>
              <w:rPr>
                <w:sz w:val="26"/>
                <w:szCs w:val="26"/>
              </w:rPr>
            </w:pPr>
            <w:r>
              <w:rPr>
                <w:sz w:val="26"/>
                <w:szCs w:val="26"/>
              </w:rPr>
              <w:tab/>
              <w:t>Gladys Brown</w:t>
            </w:r>
            <w:r w:rsidR="0077660E">
              <w:rPr>
                <w:sz w:val="26"/>
                <w:szCs w:val="26"/>
              </w:rPr>
              <w:t xml:space="preserve"> Dutrieuille</w:t>
            </w:r>
            <w:r>
              <w:rPr>
                <w:sz w:val="26"/>
                <w:szCs w:val="26"/>
              </w:rPr>
              <w:t>, Chairman</w:t>
            </w:r>
          </w:p>
        </w:tc>
      </w:tr>
      <w:tr w:rsidR="00E72D6C" w:rsidRPr="00C0451E" w14:paraId="22839237" w14:textId="77777777" w:rsidTr="00075AC0">
        <w:tc>
          <w:tcPr>
            <w:tcW w:w="10296" w:type="dxa"/>
            <w:gridSpan w:val="3"/>
          </w:tcPr>
          <w:p w14:paraId="42DC8FC0" w14:textId="77777777" w:rsidR="00E72D6C" w:rsidRPr="00C0451E" w:rsidRDefault="00E72D6C" w:rsidP="00E72D6C">
            <w:pPr>
              <w:tabs>
                <w:tab w:val="left" w:pos="720"/>
              </w:tabs>
              <w:rPr>
                <w:sz w:val="26"/>
                <w:szCs w:val="26"/>
              </w:rPr>
            </w:pPr>
            <w:r>
              <w:rPr>
                <w:sz w:val="26"/>
                <w:szCs w:val="26"/>
              </w:rPr>
              <w:tab/>
            </w:r>
            <w:r w:rsidR="00A13935" w:rsidRPr="00A13935">
              <w:rPr>
                <w:sz w:val="26"/>
                <w:szCs w:val="26"/>
              </w:rPr>
              <w:t>David W. Sweet</w:t>
            </w:r>
            <w:r>
              <w:rPr>
                <w:sz w:val="26"/>
                <w:szCs w:val="26"/>
              </w:rPr>
              <w:t xml:space="preserve">, </w:t>
            </w:r>
            <w:r w:rsidRPr="00C0451E">
              <w:rPr>
                <w:sz w:val="26"/>
                <w:szCs w:val="26"/>
              </w:rPr>
              <w:t>Vice Chairman</w:t>
            </w:r>
          </w:p>
        </w:tc>
      </w:tr>
      <w:tr w:rsidR="00E72D6C" w:rsidRPr="00C0451E" w14:paraId="3CA50EFB" w14:textId="77777777" w:rsidTr="00075AC0">
        <w:trPr>
          <w:gridAfter w:val="1"/>
          <w:wAfter w:w="18" w:type="dxa"/>
        </w:trPr>
        <w:tc>
          <w:tcPr>
            <w:tcW w:w="10278" w:type="dxa"/>
            <w:gridSpan w:val="2"/>
          </w:tcPr>
          <w:p w14:paraId="2C8D1D2D" w14:textId="77777777" w:rsidR="00E72D6C" w:rsidRPr="00C0451E" w:rsidRDefault="00E72D6C" w:rsidP="00E72D6C">
            <w:pPr>
              <w:tabs>
                <w:tab w:val="left" w:pos="720"/>
              </w:tabs>
              <w:rPr>
                <w:sz w:val="26"/>
                <w:szCs w:val="26"/>
              </w:rPr>
            </w:pPr>
            <w:r>
              <w:rPr>
                <w:sz w:val="26"/>
                <w:szCs w:val="26"/>
              </w:rPr>
              <w:tab/>
            </w:r>
            <w:r w:rsidR="000E348F">
              <w:rPr>
                <w:sz w:val="26"/>
                <w:szCs w:val="26"/>
              </w:rPr>
              <w:t>John F. Coleman</w:t>
            </w:r>
            <w:r w:rsidR="000E348F" w:rsidRPr="00C0451E">
              <w:rPr>
                <w:sz w:val="26"/>
                <w:szCs w:val="26"/>
              </w:rPr>
              <w:t xml:space="preserve">, </w:t>
            </w:r>
            <w:r w:rsidR="000E348F">
              <w:rPr>
                <w:sz w:val="26"/>
                <w:szCs w:val="26"/>
              </w:rPr>
              <w:t>Jr.</w:t>
            </w:r>
          </w:p>
        </w:tc>
      </w:tr>
      <w:tr w:rsidR="00E72D6C" w:rsidRPr="00C0451E" w14:paraId="62F58821" w14:textId="77777777" w:rsidTr="00075AC0">
        <w:trPr>
          <w:gridAfter w:val="1"/>
          <w:wAfter w:w="18" w:type="dxa"/>
        </w:trPr>
        <w:tc>
          <w:tcPr>
            <w:tcW w:w="10278" w:type="dxa"/>
            <w:gridSpan w:val="2"/>
          </w:tcPr>
          <w:p w14:paraId="233C7F8A" w14:textId="77777777" w:rsidR="00E72D6C" w:rsidRPr="00C0451E" w:rsidRDefault="00E72D6C" w:rsidP="00E72D6C">
            <w:pPr>
              <w:tabs>
                <w:tab w:val="left" w:pos="720"/>
              </w:tabs>
              <w:rPr>
                <w:sz w:val="26"/>
                <w:szCs w:val="26"/>
              </w:rPr>
            </w:pPr>
            <w:r>
              <w:rPr>
                <w:sz w:val="26"/>
                <w:szCs w:val="26"/>
              </w:rPr>
              <w:tab/>
            </w:r>
            <w:r w:rsidR="000E348F">
              <w:rPr>
                <w:sz w:val="26"/>
                <w:szCs w:val="26"/>
              </w:rPr>
              <w:t>Ralph V. Yanora</w:t>
            </w:r>
          </w:p>
        </w:tc>
      </w:tr>
      <w:tr w:rsidR="00350758" w:rsidRPr="00C0451E" w14:paraId="4C296C2E" w14:textId="77777777" w:rsidTr="00E72D6C">
        <w:trPr>
          <w:gridAfter w:val="1"/>
          <w:wAfter w:w="18" w:type="dxa"/>
        </w:trPr>
        <w:tc>
          <w:tcPr>
            <w:tcW w:w="5958" w:type="dxa"/>
          </w:tcPr>
          <w:p w14:paraId="00744045" w14:textId="77777777" w:rsidR="00350758" w:rsidRDefault="00350758" w:rsidP="00350758">
            <w:pPr>
              <w:ind w:right="342"/>
              <w:rPr>
                <w:sz w:val="26"/>
                <w:szCs w:val="26"/>
              </w:rPr>
            </w:pPr>
          </w:p>
        </w:tc>
        <w:tc>
          <w:tcPr>
            <w:tcW w:w="4320" w:type="dxa"/>
          </w:tcPr>
          <w:p w14:paraId="06D24839" w14:textId="77777777" w:rsidR="00350758" w:rsidRDefault="00350758" w:rsidP="00350758">
            <w:pPr>
              <w:jc w:val="center"/>
              <w:rPr>
                <w:sz w:val="26"/>
                <w:szCs w:val="26"/>
              </w:rPr>
            </w:pPr>
          </w:p>
        </w:tc>
      </w:tr>
      <w:tr w:rsidR="00350758" w:rsidRPr="00C0451E" w14:paraId="3E9E1105" w14:textId="77777777" w:rsidTr="00BE260E">
        <w:trPr>
          <w:gridAfter w:val="1"/>
          <w:wAfter w:w="18" w:type="dxa"/>
          <w:trHeight w:val="990"/>
        </w:trPr>
        <w:tc>
          <w:tcPr>
            <w:tcW w:w="5958" w:type="dxa"/>
          </w:tcPr>
          <w:p w14:paraId="6C27EBE6" w14:textId="5A291690" w:rsidR="00350758" w:rsidRDefault="00786507" w:rsidP="00350758">
            <w:pPr>
              <w:ind w:right="342"/>
              <w:rPr>
                <w:sz w:val="26"/>
                <w:szCs w:val="26"/>
              </w:rPr>
            </w:pPr>
            <w:r>
              <w:rPr>
                <w:sz w:val="26"/>
                <w:szCs w:val="26"/>
              </w:rPr>
              <w:t>Cancellation of Certificates of Public Convenience</w:t>
            </w:r>
            <w:r w:rsidR="00B914A0">
              <w:rPr>
                <w:sz w:val="26"/>
                <w:szCs w:val="26"/>
              </w:rPr>
              <w:t xml:space="preserve"> for Motor Carriers; </w:t>
            </w:r>
            <w:bookmarkStart w:id="0" w:name="_Hlk80601460"/>
            <w:r w:rsidR="00B914A0">
              <w:rPr>
                <w:sz w:val="26"/>
                <w:szCs w:val="26"/>
              </w:rPr>
              <w:t>Failure to Pay Assessment</w:t>
            </w:r>
            <w:r w:rsidR="0031345C">
              <w:rPr>
                <w:sz w:val="26"/>
                <w:szCs w:val="26"/>
              </w:rPr>
              <w:t xml:space="preserve"> for Fiscal Year 2020-2021 </w:t>
            </w:r>
            <w:r w:rsidR="00B914A0">
              <w:rPr>
                <w:sz w:val="26"/>
                <w:szCs w:val="26"/>
              </w:rPr>
              <w:t xml:space="preserve"> </w:t>
            </w:r>
            <w:r w:rsidR="00B914A0" w:rsidRPr="00B914A0">
              <w:rPr>
                <w:sz w:val="26"/>
                <w:szCs w:val="26"/>
              </w:rPr>
              <w:t xml:space="preserve"> </w:t>
            </w:r>
            <w:r w:rsidR="00B914A0">
              <w:rPr>
                <w:sz w:val="26"/>
                <w:szCs w:val="26"/>
              </w:rPr>
              <w:t xml:space="preserve"> </w:t>
            </w:r>
            <w:r>
              <w:rPr>
                <w:sz w:val="26"/>
                <w:szCs w:val="26"/>
              </w:rPr>
              <w:t xml:space="preserve"> </w:t>
            </w:r>
            <w:bookmarkEnd w:id="0"/>
          </w:p>
        </w:tc>
        <w:tc>
          <w:tcPr>
            <w:tcW w:w="4320" w:type="dxa"/>
          </w:tcPr>
          <w:p w14:paraId="5291CE24" w14:textId="77777777" w:rsidR="00350758" w:rsidRPr="00C63D73" w:rsidRDefault="00786507" w:rsidP="00350758">
            <w:pPr>
              <w:jc w:val="center"/>
              <w:rPr>
                <w:sz w:val="26"/>
                <w:szCs w:val="26"/>
                <w:u w:val="single"/>
              </w:rPr>
            </w:pPr>
            <w:r>
              <w:rPr>
                <w:sz w:val="26"/>
                <w:szCs w:val="26"/>
              </w:rPr>
              <w:t>M-</w:t>
            </w:r>
            <w:r w:rsidR="00B235D3">
              <w:rPr>
                <w:sz w:val="26"/>
                <w:szCs w:val="26"/>
              </w:rPr>
              <w:t>2021-</w:t>
            </w:r>
            <w:r w:rsidR="00773BD9">
              <w:rPr>
                <w:sz w:val="26"/>
                <w:szCs w:val="26"/>
              </w:rPr>
              <w:t>3027784</w:t>
            </w:r>
          </w:p>
        </w:tc>
      </w:tr>
    </w:tbl>
    <w:p w14:paraId="50FFD3C4" w14:textId="77777777" w:rsidR="00D850D4" w:rsidRDefault="00D850D4">
      <w:pPr>
        <w:jc w:val="center"/>
        <w:rPr>
          <w:b/>
          <w:sz w:val="26"/>
          <w:szCs w:val="26"/>
        </w:rPr>
      </w:pPr>
    </w:p>
    <w:p w14:paraId="016BF613" w14:textId="77777777" w:rsidR="0037498A" w:rsidRPr="00C0451E" w:rsidRDefault="007553DD" w:rsidP="00342F43">
      <w:pPr>
        <w:spacing w:line="360" w:lineRule="auto"/>
        <w:jc w:val="center"/>
        <w:rPr>
          <w:b/>
          <w:sz w:val="26"/>
          <w:szCs w:val="26"/>
        </w:rPr>
      </w:pPr>
      <w:r>
        <w:rPr>
          <w:b/>
          <w:sz w:val="26"/>
          <w:szCs w:val="26"/>
        </w:rPr>
        <w:t xml:space="preserve">TENTATIVE </w:t>
      </w:r>
      <w:r w:rsidR="0037498A">
        <w:rPr>
          <w:b/>
          <w:sz w:val="26"/>
          <w:szCs w:val="26"/>
        </w:rPr>
        <w:t>ORDER</w:t>
      </w:r>
    </w:p>
    <w:p w14:paraId="25CBF1A6" w14:textId="77777777" w:rsidR="00D850D4" w:rsidRDefault="00D850D4" w:rsidP="00342F43">
      <w:pPr>
        <w:spacing w:line="360" w:lineRule="auto"/>
        <w:rPr>
          <w:sz w:val="26"/>
          <w:szCs w:val="26"/>
        </w:rPr>
      </w:pPr>
    </w:p>
    <w:p w14:paraId="1C02305F" w14:textId="77777777" w:rsidR="00DF0470" w:rsidRPr="00C0451E" w:rsidRDefault="00DF0470" w:rsidP="00342F43">
      <w:pPr>
        <w:pStyle w:val="p3"/>
        <w:tabs>
          <w:tab w:val="right" w:pos="9360"/>
        </w:tabs>
        <w:spacing w:line="360" w:lineRule="auto"/>
        <w:rPr>
          <w:b/>
          <w:sz w:val="26"/>
          <w:szCs w:val="26"/>
        </w:rPr>
      </w:pPr>
      <w:r w:rsidRPr="00C0451E">
        <w:rPr>
          <w:b/>
          <w:sz w:val="26"/>
          <w:szCs w:val="26"/>
        </w:rPr>
        <w:t>BY THE COMMISSION</w:t>
      </w:r>
      <w:r w:rsidR="00876BA3">
        <w:rPr>
          <w:b/>
          <w:sz w:val="26"/>
          <w:szCs w:val="26"/>
        </w:rPr>
        <w:t>:</w:t>
      </w:r>
    </w:p>
    <w:p w14:paraId="1B065AEF" w14:textId="77777777" w:rsidR="00BE260E" w:rsidRDefault="00BE260E" w:rsidP="00342F43">
      <w:pPr>
        <w:pStyle w:val="p3"/>
        <w:widowControl/>
        <w:tabs>
          <w:tab w:val="clear" w:pos="204"/>
        </w:tabs>
        <w:spacing w:line="360" w:lineRule="auto"/>
        <w:ind w:firstLine="720"/>
        <w:rPr>
          <w:sz w:val="26"/>
          <w:szCs w:val="26"/>
        </w:rPr>
      </w:pPr>
    </w:p>
    <w:p w14:paraId="1C491B00" w14:textId="6CFFB949" w:rsidR="00034E3C" w:rsidRDefault="00034E3C" w:rsidP="00034E3C">
      <w:pPr>
        <w:pStyle w:val="p3"/>
        <w:tabs>
          <w:tab w:val="clear" w:pos="204"/>
        </w:tabs>
        <w:spacing w:line="360" w:lineRule="auto"/>
        <w:ind w:firstLine="720"/>
        <w:rPr>
          <w:sz w:val="26"/>
          <w:szCs w:val="26"/>
        </w:rPr>
      </w:pPr>
      <w:r>
        <w:rPr>
          <w:sz w:val="26"/>
          <w:szCs w:val="26"/>
        </w:rPr>
        <w:t>For each</w:t>
      </w:r>
      <w:r w:rsidRPr="001B5117">
        <w:rPr>
          <w:sz w:val="26"/>
          <w:szCs w:val="26"/>
        </w:rPr>
        <w:t xml:space="preserve"> fiscal year, the Commission </w:t>
      </w:r>
      <w:r>
        <w:rPr>
          <w:sz w:val="26"/>
          <w:szCs w:val="26"/>
        </w:rPr>
        <w:t>determines the total</w:t>
      </w:r>
      <w:r w:rsidRPr="001B5117">
        <w:rPr>
          <w:sz w:val="26"/>
          <w:szCs w:val="26"/>
        </w:rPr>
        <w:t xml:space="preserve"> assessment</w:t>
      </w:r>
      <w:r>
        <w:rPr>
          <w:sz w:val="26"/>
          <w:szCs w:val="26"/>
        </w:rPr>
        <w:t xml:space="preserve"> for regulatory expenses, which is allocated to, and paid by, public utilities pursuant to the methodology set forth in </w:t>
      </w:r>
      <w:r w:rsidRPr="001B5117">
        <w:rPr>
          <w:sz w:val="26"/>
          <w:szCs w:val="26"/>
        </w:rPr>
        <w:t>the Public Utility Code.</w:t>
      </w:r>
      <w:r>
        <w:rPr>
          <w:sz w:val="26"/>
          <w:szCs w:val="26"/>
        </w:rPr>
        <w:t xml:space="preserve">  </w:t>
      </w:r>
      <w:r w:rsidRPr="001B5117">
        <w:rPr>
          <w:sz w:val="26"/>
          <w:szCs w:val="26"/>
        </w:rPr>
        <w:t xml:space="preserve">66 </w:t>
      </w:r>
      <w:proofErr w:type="spellStart"/>
      <w:r w:rsidRPr="001B5117">
        <w:rPr>
          <w:sz w:val="26"/>
          <w:szCs w:val="26"/>
        </w:rPr>
        <w:t>Pa.C.S</w:t>
      </w:r>
      <w:proofErr w:type="spellEnd"/>
      <w:r w:rsidRPr="001B5117">
        <w:rPr>
          <w:sz w:val="26"/>
          <w:szCs w:val="26"/>
        </w:rPr>
        <w:t xml:space="preserve">. </w:t>
      </w:r>
      <w:r>
        <w:rPr>
          <w:sz w:val="26"/>
          <w:szCs w:val="26"/>
        </w:rPr>
        <w:t>§§</w:t>
      </w:r>
      <w:r w:rsidRPr="001B5117">
        <w:rPr>
          <w:sz w:val="26"/>
          <w:szCs w:val="26"/>
        </w:rPr>
        <w:t xml:space="preserve"> 510</w:t>
      </w:r>
      <w:r>
        <w:rPr>
          <w:sz w:val="26"/>
          <w:szCs w:val="26"/>
        </w:rPr>
        <w:t xml:space="preserve">(a), </w:t>
      </w:r>
      <w:r w:rsidRPr="001B5117">
        <w:rPr>
          <w:sz w:val="26"/>
          <w:szCs w:val="26"/>
        </w:rPr>
        <w:t>(b)</w:t>
      </w:r>
      <w:r>
        <w:rPr>
          <w:sz w:val="26"/>
          <w:szCs w:val="26"/>
        </w:rPr>
        <w:t xml:space="preserve">.  The Commission provides notice of the amount lawfully assessed against a utility and requires the utility to pay that amount within thirty (30) days of receipt of the notice.  66 </w:t>
      </w:r>
      <w:proofErr w:type="spellStart"/>
      <w:r>
        <w:rPr>
          <w:sz w:val="26"/>
          <w:szCs w:val="26"/>
        </w:rPr>
        <w:t>Pa.C.S</w:t>
      </w:r>
      <w:proofErr w:type="spellEnd"/>
      <w:r>
        <w:rPr>
          <w:sz w:val="26"/>
          <w:szCs w:val="26"/>
        </w:rPr>
        <w:t>. § 510(c).</w:t>
      </w:r>
      <w:r>
        <w:rPr>
          <w:rStyle w:val="FootnoteReference"/>
          <w:sz w:val="26"/>
          <w:szCs w:val="26"/>
        </w:rPr>
        <w:footnoteReference w:id="1"/>
      </w:r>
      <w:r>
        <w:rPr>
          <w:sz w:val="26"/>
          <w:szCs w:val="26"/>
        </w:rPr>
        <w:t xml:space="preserve">  The Public Utility Code authorizes the Commission to revoke a utility’s Certificate of Public Convenience (CPC) for failure to pay the assessment within the time prescribed.  </w:t>
      </w:r>
      <w:r w:rsidRPr="000C74EE">
        <w:rPr>
          <w:i/>
          <w:iCs/>
          <w:sz w:val="26"/>
          <w:szCs w:val="26"/>
        </w:rPr>
        <w:t>Id.</w:t>
      </w:r>
      <w:r>
        <w:rPr>
          <w:sz w:val="26"/>
          <w:szCs w:val="26"/>
        </w:rPr>
        <w:t xml:space="preserve">  </w:t>
      </w:r>
    </w:p>
    <w:p w14:paraId="05B9C374" w14:textId="2D59ED58" w:rsidR="0031345C" w:rsidRDefault="0031345C" w:rsidP="00BE260E">
      <w:pPr>
        <w:spacing w:line="360" w:lineRule="auto"/>
        <w:ind w:firstLine="720"/>
        <w:rPr>
          <w:sz w:val="26"/>
          <w:szCs w:val="26"/>
        </w:rPr>
      </w:pPr>
    </w:p>
    <w:p w14:paraId="22016297" w14:textId="06157B8C" w:rsidR="008E1E28" w:rsidRDefault="008E1E28" w:rsidP="008E1E28">
      <w:pPr>
        <w:pStyle w:val="p3"/>
        <w:tabs>
          <w:tab w:val="clear" w:pos="204"/>
        </w:tabs>
        <w:spacing w:line="360" w:lineRule="auto"/>
        <w:ind w:firstLine="720"/>
        <w:rPr>
          <w:sz w:val="26"/>
          <w:szCs w:val="26"/>
        </w:rPr>
      </w:pPr>
      <w:r>
        <w:rPr>
          <w:sz w:val="26"/>
          <w:szCs w:val="26"/>
        </w:rPr>
        <w:t xml:space="preserve">The Commission undertook a review of its records to determine whether various motor carriers have complied with the assessment payment requirements of the Public </w:t>
      </w:r>
      <w:r>
        <w:rPr>
          <w:sz w:val="26"/>
          <w:szCs w:val="26"/>
        </w:rPr>
        <w:lastRenderedPageBreak/>
        <w:t xml:space="preserve">Utility Code.  The Commission’s review revealed that </w:t>
      </w:r>
      <w:proofErr w:type="gramStart"/>
      <w:r>
        <w:rPr>
          <w:sz w:val="26"/>
          <w:szCs w:val="26"/>
        </w:rPr>
        <w:t>a number of</w:t>
      </w:r>
      <w:proofErr w:type="gramEnd"/>
      <w:r>
        <w:rPr>
          <w:sz w:val="26"/>
          <w:szCs w:val="26"/>
        </w:rPr>
        <w:t xml:space="preserve"> carriers failed to pay </w:t>
      </w:r>
      <w:r w:rsidRPr="00915563">
        <w:rPr>
          <w:sz w:val="26"/>
          <w:szCs w:val="26"/>
        </w:rPr>
        <w:t>their 20</w:t>
      </w:r>
      <w:r>
        <w:rPr>
          <w:sz w:val="26"/>
          <w:szCs w:val="26"/>
        </w:rPr>
        <w:t>20</w:t>
      </w:r>
      <w:r w:rsidRPr="00915563">
        <w:rPr>
          <w:sz w:val="26"/>
          <w:szCs w:val="26"/>
        </w:rPr>
        <w:t>-202</w:t>
      </w:r>
      <w:r>
        <w:rPr>
          <w:sz w:val="26"/>
          <w:szCs w:val="26"/>
        </w:rPr>
        <w:t>1</w:t>
      </w:r>
      <w:r w:rsidRPr="00915563">
        <w:rPr>
          <w:sz w:val="26"/>
          <w:szCs w:val="26"/>
        </w:rPr>
        <w:t xml:space="preserve"> assessments</w:t>
      </w:r>
      <w:r>
        <w:rPr>
          <w:sz w:val="26"/>
          <w:szCs w:val="26"/>
        </w:rPr>
        <w:t>.  Specifically, each carrier listed in Appendix A, attached hereto, has an outstanding assessment balance.</w:t>
      </w:r>
    </w:p>
    <w:p w14:paraId="6DF3188A" w14:textId="77777777" w:rsidR="008E1E28" w:rsidRDefault="008E1E28" w:rsidP="00BE260E">
      <w:pPr>
        <w:spacing w:line="360" w:lineRule="auto"/>
        <w:ind w:firstLine="720"/>
        <w:rPr>
          <w:sz w:val="26"/>
          <w:szCs w:val="26"/>
        </w:rPr>
      </w:pPr>
    </w:p>
    <w:p w14:paraId="0B316C16" w14:textId="77777777" w:rsidR="008E1E28" w:rsidRDefault="008E1E28" w:rsidP="008E1E28">
      <w:pPr>
        <w:pStyle w:val="p3"/>
        <w:tabs>
          <w:tab w:val="clear" w:pos="204"/>
        </w:tabs>
        <w:spacing w:line="360" w:lineRule="auto"/>
        <w:ind w:firstLine="720"/>
        <w:rPr>
          <w:sz w:val="26"/>
          <w:szCs w:val="26"/>
        </w:rPr>
      </w:pPr>
      <w:r>
        <w:rPr>
          <w:sz w:val="26"/>
          <w:szCs w:val="26"/>
        </w:rPr>
        <w:t xml:space="preserve">The Fiscal Office of the Commission’s Bureau of Administration sent a letter to each carrier listed in Appendix A, notifying them of their outstanding assessment balance and requesting that they pay the past due balance within twenty (20) days of receipt of the letter.  The letter warned that failure to comply would result in the Commission taking appropriate action to cancel the carrier’s CPC.  None of the carriers in Appendix A submitted payment in response to the Commission’s Bureau of Administration letter.  </w:t>
      </w:r>
    </w:p>
    <w:p w14:paraId="020C3BEC" w14:textId="77777777" w:rsidR="008E1E28" w:rsidRDefault="008E1E28" w:rsidP="008E1E28">
      <w:pPr>
        <w:pStyle w:val="p3"/>
        <w:tabs>
          <w:tab w:val="clear" w:pos="204"/>
        </w:tabs>
        <w:spacing w:line="360" w:lineRule="auto"/>
        <w:ind w:firstLine="720"/>
        <w:rPr>
          <w:sz w:val="26"/>
          <w:szCs w:val="26"/>
        </w:rPr>
      </w:pPr>
    </w:p>
    <w:p w14:paraId="2A637B7E" w14:textId="6CEDFEB7" w:rsidR="008E1E28" w:rsidRDefault="008E1E28" w:rsidP="008E1E28">
      <w:pPr>
        <w:pStyle w:val="p3"/>
        <w:tabs>
          <w:tab w:val="clear" w:pos="204"/>
        </w:tabs>
        <w:spacing w:line="360" w:lineRule="auto"/>
        <w:ind w:firstLine="720"/>
        <w:rPr>
          <w:sz w:val="26"/>
          <w:szCs w:val="26"/>
        </w:rPr>
      </w:pPr>
      <w:r>
        <w:rPr>
          <w:sz w:val="26"/>
          <w:szCs w:val="26"/>
        </w:rPr>
        <w:t>Additionally, Commission staff made two attempts to contact each carrier listed in Appendix A at the telephone number the carrier provided to the Commission</w:t>
      </w:r>
      <w:r w:rsidR="00AE1FFB">
        <w:rPr>
          <w:sz w:val="26"/>
          <w:szCs w:val="26"/>
        </w:rPr>
        <w:t xml:space="preserve"> </w:t>
      </w:r>
      <w:r>
        <w:rPr>
          <w:sz w:val="26"/>
          <w:szCs w:val="26"/>
        </w:rPr>
        <w:t>but were unable to make contact.</w:t>
      </w:r>
    </w:p>
    <w:p w14:paraId="12C1B0F9" w14:textId="3DA03B64" w:rsidR="008E1E28" w:rsidRDefault="008E1E28" w:rsidP="00BA6C3E">
      <w:pPr>
        <w:spacing w:line="360" w:lineRule="auto"/>
        <w:ind w:firstLine="720"/>
        <w:rPr>
          <w:sz w:val="26"/>
          <w:szCs w:val="26"/>
        </w:rPr>
      </w:pPr>
    </w:p>
    <w:p w14:paraId="2C1CCFFF" w14:textId="459489FF" w:rsidR="00FA40BB" w:rsidRPr="0008203E" w:rsidRDefault="008E1E28" w:rsidP="00F83A72">
      <w:pPr>
        <w:spacing w:line="360" w:lineRule="auto"/>
        <w:ind w:firstLine="720"/>
        <w:rPr>
          <w:sz w:val="26"/>
          <w:szCs w:val="26"/>
        </w:rPr>
      </w:pPr>
      <w:r>
        <w:rPr>
          <w:sz w:val="26"/>
          <w:szCs w:val="26"/>
        </w:rPr>
        <w:t>Given these carriers’ failure to respond to the aforementioned notices</w:t>
      </w:r>
      <w:r w:rsidRPr="009B24EA">
        <w:rPr>
          <w:sz w:val="26"/>
          <w:szCs w:val="26"/>
        </w:rPr>
        <w:t xml:space="preserve">, </w:t>
      </w:r>
      <w:r>
        <w:rPr>
          <w:sz w:val="26"/>
          <w:szCs w:val="26"/>
        </w:rPr>
        <w:t>the Commission tentatively</w:t>
      </w:r>
      <w:r w:rsidRPr="009B24EA">
        <w:rPr>
          <w:sz w:val="26"/>
          <w:szCs w:val="26"/>
        </w:rPr>
        <w:t xml:space="preserve"> conclude</w:t>
      </w:r>
      <w:r>
        <w:rPr>
          <w:sz w:val="26"/>
          <w:szCs w:val="26"/>
        </w:rPr>
        <w:t>s</w:t>
      </w:r>
      <w:r w:rsidRPr="009B24EA">
        <w:rPr>
          <w:sz w:val="26"/>
          <w:szCs w:val="26"/>
        </w:rPr>
        <w:t xml:space="preserve"> that the motor</w:t>
      </w:r>
      <w:r>
        <w:rPr>
          <w:sz w:val="26"/>
          <w:szCs w:val="26"/>
        </w:rPr>
        <w:t xml:space="preserve"> </w:t>
      </w:r>
      <w:r w:rsidRPr="009B24EA">
        <w:rPr>
          <w:sz w:val="26"/>
          <w:szCs w:val="26"/>
        </w:rPr>
        <w:t xml:space="preserve">carriers listed in Appendix A are not in compliance with the assessment payment requirements </w:t>
      </w:r>
      <w:r>
        <w:rPr>
          <w:sz w:val="26"/>
          <w:szCs w:val="26"/>
        </w:rPr>
        <w:t xml:space="preserve">of </w:t>
      </w:r>
      <w:r w:rsidRPr="009B24EA">
        <w:rPr>
          <w:sz w:val="26"/>
          <w:szCs w:val="26"/>
        </w:rPr>
        <w:t xml:space="preserve">66 </w:t>
      </w:r>
      <w:proofErr w:type="spellStart"/>
      <w:r w:rsidRPr="009B24EA">
        <w:rPr>
          <w:sz w:val="26"/>
          <w:szCs w:val="26"/>
        </w:rPr>
        <w:t>Pa.C.S</w:t>
      </w:r>
      <w:proofErr w:type="spellEnd"/>
      <w:r w:rsidRPr="009B24EA">
        <w:rPr>
          <w:sz w:val="26"/>
          <w:szCs w:val="26"/>
        </w:rPr>
        <w:t xml:space="preserve">. § </w:t>
      </w:r>
      <w:proofErr w:type="gramStart"/>
      <w:r w:rsidRPr="009B24EA">
        <w:rPr>
          <w:sz w:val="26"/>
          <w:szCs w:val="26"/>
        </w:rPr>
        <w:t>510(c)</w:t>
      </w:r>
      <w:r>
        <w:rPr>
          <w:sz w:val="26"/>
          <w:szCs w:val="26"/>
        </w:rPr>
        <w:t>, and</w:t>
      </w:r>
      <w:proofErr w:type="gramEnd"/>
      <w:r>
        <w:rPr>
          <w:sz w:val="26"/>
          <w:szCs w:val="26"/>
        </w:rPr>
        <w:t xml:space="preserve"> may no longer continue to operate in Pennsylvania as a motor carrier public utility</w:t>
      </w:r>
      <w:r w:rsidRPr="009B24EA">
        <w:rPr>
          <w:sz w:val="26"/>
          <w:szCs w:val="26"/>
        </w:rPr>
        <w:t xml:space="preserve">.  </w:t>
      </w:r>
      <w:r>
        <w:rPr>
          <w:sz w:val="26"/>
          <w:szCs w:val="26"/>
        </w:rPr>
        <w:t>As a result, i</w:t>
      </w:r>
      <w:r w:rsidRPr="009B24EA">
        <w:rPr>
          <w:sz w:val="26"/>
          <w:szCs w:val="26"/>
        </w:rPr>
        <w:t>t is appropriate</w:t>
      </w:r>
      <w:r>
        <w:rPr>
          <w:sz w:val="26"/>
          <w:szCs w:val="26"/>
        </w:rPr>
        <w:t xml:space="preserve"> and in the public interest</w:t>
      </w:r>
      <w:r w:rsidRPr="009B24EA">
        <w:rPr>
          <w:sz w:val="26"/>
          <w:szCs w:val="26"/>
        </w:rPr>
        <w:t xml:space="preserve"> to initiate the process </w:t>
      </w:r>
      <w:r>
        <w:rPr>
          <w:sz w:val="26"/>
          <w:szCs w:val="26"/>
        </w:rPr>
        <w:t>to cancel their CPCs;</w:t>
      </w:r>
      <w:r w:rsidR="00F83A72">
        <w:rPr>
          <w:sz w:val="26"/>
          <w:szCs w:val="26"/>
        </w:rPr>
        <w:t xml:space="preserve"> </w:t>
      </w:r>
      <w:r w:rsidR="00FA40BB" w:rsidRPr="00C0451E">
        <w:rPr>
          <w:b/>
          <w:sz w:val="26"/>
          <w:szCs w:val="26"/>
        </w:rPr>
        <w:t>THEREFORE</w:t>
      </w:r>
      <w:r w:rsidR="006B1962" w:rsidRPr="00C0451E">
        <w:rPr>
          <w:b/>
          <w:sz w:val="26"/>
          <w:szCs w:val="26"/>
        </w:rPr>
        <w:t>,</w:t>
      </w:r>
    </w:p>
    <w:p w14:paraId="6864273A" w14:textId="77777777" w:rsidR="00622AFA" w:rsidRPr="00C0451E" w:rsidRDefault="00622AFA" w:rsidP="00DF0470">
      <w:pPr>
        <w:tabs>
          <w:tab w:val="left" w:pos="742"/>
        </w:tabs>
        <w:spacing w:line="360" w:lineRule="auto"/>
        <w:rPr>
          <w:sz w:val="26"/>
          <w:szCs w:val="26"/>
        </w:rPr>
      </w:pPr>
    </w:p>
    <w:p w14:paraId="6541C1BF" w14:textId="77777777" w:rsidR="003A4A8F" w:rsidRDefault="002B18E0" w:rsidP="003A4A8F">
      <w:pPr>
        <w:spacing w:line="360" w:lineRule="auto"/>
        <w:rPr>
          <w:b/>
          <w:bCs/>
          <w:sz w:val="26"/>
          <w:szCs w:val="26"/>
        </w:rPr>
      </w:pPr>
      <w:r w:rsidRPr="00C0451E">
        <w:rPr>
          <w:b/>
          <w:bCs/>
          <w:sz w:val="26"/>
          <w:szCs w:val="26"/>
        </w:rPr>
        <w:tab/>
      </w:r>
      <w:r w:rsidR="006B1962" w:rsidRPr="00C0451E">
        <w:rPr>
          <w:b/>
          <w:bCs/>
          <w:sz w:val="26"/>
          <w:szCs w:val="26"/>
        </w:rPr>
        <w:t>I</w:t>
      </w:r>
      <w:r w:rsidR="00DF0470" w:rsidRPr="00C0451E">
        <w:rPr>
          <w:b/>
          <w:bCs/>
          <w:sz w:val="26"/>
          <w:szCs w:val="26"/>
        </w:rPr>
        <w:t>T IS ORDERED:</w:t>
      </w:r>
    </w:p>
    <w:p w14:paraId="26B2A8E2" w14:textId="77777777" w:rsidR="00787FAF" w:rsidRDefault="00787FAF" w:rsidP="003A4A8F">
      <w:pPr>
        <w:spacing w:line="360" w:lineRule="auto"/>
        <w:rPr>
          <w:b/>
          <w:bCs/>
          <w:sz w:val="26"/>
          <w:szCs w:val="26"/>
        </w:rPr>
      </w:pPr>
    </w:p>
    <w:p w14:paraId="2F05C08B" w14:textId="2E98D784" w:rsidR="00E63607" w:rsidRDefault="003A4A8F" w:rsidP="003A4A8F">
      <w:pPr>
        <w:spacing w:line="360" w:lineRule="auto"/>
        <w:ind w:firstLine="720"/>
        <w:rPr>
          <w:bCs/>
          <w:sz w:val="26"/>
          <w:szCs w:val="26"/>
        </w:rPr>
      </w:pPr>
      <w:r w:rsidRPr="003A4A8F">
        <w:rPr>
          <w:bCs/>
          <w:sz w:val="26"/>
          <w:szCs w:val="26"/>
        </w:rPr>
        <w:t>1.</w:t>
      </w:r>
      <w:r w:rsidRPr="003A4A8F">
        <w:rPr>
          <w:bCs/>
          <w:sz w:val="26"/>
          <w:szCs w:val="26"/>
        </w:rPr>
        <w:tab/>
        <w:t xml:space="preserve">That cancellation of the Certificates of Public Convenience of each motor carrier listed in Appendix A is </w:t>
      </w:r>
      <w:r w:rsidRPr="003A4A8F">
        <w:rPr>
          <w:bCs/>
          <w:i/>
          <w:sz w:val="26"/>
          <w:szCs w:val="26"/>
        </w:rPr>
        <w:t>tentatively</w:t>
      </w:r>
      <w:r w:rsidRPr="003A4A8F">
        <w:rPr>
          <w:bCs/>
          <w:sz w:val="26"/>
          <w:szCs w:val="26"/>
        </w:rPr>
        <w:t xml:space="preserve"> approved as being in the public interest.</w:t>
      </w:r>
    </w:p>
    <w:p w14:paraId="0AB85131" w14:textId="77777777" w:rsidR="00FE406F" w:rsidRDefault="00FE406F" w:rsidP="003A4A8F">
      <w:pPr>
        <w:spacing w:line="360" w:lineRule="auto"/>
        <w:ind w:firstLine="720"/>
        <w:rPr>
          <w:bCs/>
          <w:sz w:val="26"/>
          <w:szCs w:val="26"/>
        </w:rPr>
      </w:pPr>
    </w:p>
    <w:p w14:paraId="26E31FCE" w14:textId="12913DD7" w:rsidR="007250D1" w:rsidRDefault="00E63607" w:rsidP="00F83A72">
      <w:pPr>
        <w:spacing w:line="360" w:lineRule="auto"/>
        <w:ind w:firstLine="720"/>
        <w:rPr>
          <w:bCs/>
          <w:sz w:val="26"/>
          <w:szCs w:val="26"/>
        </w:rPr>
      </w:pPr>
      <w:r>
        <w:rPr>
          <w:bCs/>
          <w:sz w:val="26"/>
          <w:szCs w:val="26"/>
        </w:rPr>
        <w:t>2.</w:t>
      </w:r>
      <w:r>
        <w:rPr>
          <w:bCs/>
          <w:sz w:val="26"/>
          <w:szCs w:val="26"/>
        </w:rPr>
        <w:tab/>
        <w:t xml:space="preserve">That the Secretary </w:t>
      </w:r>
      <w:r w:rsidR="001C66FF">
        <w:rPr>
          <w:bCs/>
          <w:sz w:val="26"/>
          <w:szCs w:val="26"/>
        </w:rPr>
        <w:t xml:space="preserve">shall </w:t>
      </w:r>
      <w:r>
        <w:rPr>
          <w:bCs/>
          <w:sz w:val="26"/>
          <w:szCs w:val="26"/>
        </w:rPr>
        <w:t xml:space="preserve">serve a copy of this Tentative Order upon all motor carriers listed in Appendix A.  </w:t>
      </w:r>
    </w:p>
    <w:p w14:paraId="5C0F7D38" w14:textId="014A9045" w:rsidR="007841C3" w:rsidRDefault="007250D1" w:rsidP="0031789D">
      <w:pPr>
        <w:spacing w:line="360" w:lineRule="auto"/>
        <w:ind w:firstLine="720"/>
        <w:rPr>
          <w:bCs/>
          <w:sz w:val="26"/>
          <w:szCs w:val="26"/>
        </w:rPr>
      </w:pPr>
      <w:r>
        <w:rPr>
          <w:bCs/>
          <w:sz w:val="26"/>
          <w:szCs w:val="26"/>
        </w:rPr>
        <w:lastRenderedPageBreak/>
        <w:t>3.</w:t>
      </w:r>
      <w:r>
        <w:rPr>
          <w:bCs/>
          <w:sz w:val="26"/>
          <w:szCs w:val="26"/>
        </w:rPr>
        <w:tab/>
        <w:t>That t</w:t>
      </w:r>
      <w:r w:rsidR="00773BD9">
        <w:rPr>
          <w:bCs/>
          <w:sz w:val="26"/>
          <w:szCs w:val="26"/>
        </w:rPr>
        <w:t xml:space="preserve">he Secretary shall file this </w:t>
      </w:r>
      <w:r w:rsidR="00E63607">
        <w:rPr>
          <w:bCs/>
          <w:sz w:val="26"/>
          <w:szCs w:val="26"/>
        </w:rPr>
        <w:t>Tentative Order at each</w:t>
      </w:r>
      <w:r w:rsidR="00773BD9">
        <w:rPr>
          <w:bCs/>
          <w:sz w:val="26"/>
          <w:szCs w:val="26"/>
        </w:rPr>
        <w:t xml:space="preserve"> motor</w:t>
      </w:r>
      <w:r w:rsidR="00E63607">
        <w:rPr>
          <w:bCs/>
          <w:sz w:val="26"/>
          <w:szCs w:val="26"/>
        </w:rPr>
        <w:t xml:space="preserve"> carrier’s </w:t>
      </w:r>
      <w:r w:rsidR="001C66FF">
        <w:rPr>
          <w:bCs/>
          <w:sz w:val="26"/>
          <w:szCs w:val="26"/>
        </w:rPr>
        <w:t xml:space="preserve">assigned </w:t>
      </w:r>
      <w:r w:rsidR="00E63607">
        <w:rPr>
          <w:bCs/>
          <w:sz w:val="26"/>
          <w:szCs w:val="26"/>
        </w:rPr>
        <w:t xml:space="preserve">docket number. </w:t>
      </w:r>
    </w:p>
    <w:p w14:paraId="5943C4EE" w14:textId="77777777" w:rsidR="007841C3" w:rsidRDefault="007841C3" w:rsidP="003A4A8F">
      <w:pPr>
        <w:spacing w:line="360" w:lineRule="auto"/>
        <w:ind w:firstLine="720"/>
        <w:rPr>
          <w:bCs/>
          <w:sz w:val="26"/>
          <w:szCs w:val="26"/>
        </w:rPr>
      </w:pPr>
    </w:p>
    <w:p w14:paraId="17E6B468" w14:textId="2C917167" w:rsidR="00E63607" w:rsidRDefault="007250D1" w:rsidP="00787FAF">
      <w:pPr>
        <w:spacing w:line="360" w:lineRule="auto"/>
        <w:ind w:firstLine="720"/>
        <w:rPr>
          <w:bCs/>
          <w:sz w:val="26"/>
          <w:szCs w:val="26"/>
        </w:rPr>
      </w:pPr>
      <w:r>
        <w:rPr>
          <w:bCs/>
          <w:sz w:val="26"/>
          <w:szCs w:val="26"/>
        </w:rPr>
        <w:t>4</w:t>
      </w:r>
      <w:r w:rsidR="00E63607">
        <w:rPr>
          <w:bCs/>
          <w:sz w:val="26"/>
          <w:szCs w:val="26"/>
        </w:rPr>
        <w:t>.</w:t>
      </w:r>
      <w:r w:rsidR="00E63607">
        <w:rPr>
          <w:bCs/>
          <w:sz w:val="26"/>
          <w:szCs w:val="26"/>
        </w:rPr>
        <w:tab/>
        <w:t xml:space="preserve">That the Law Bureau shall publish a copy of this Tentative Order in the </w:t>
      </w:r>
      <w:r w:rsidR="00E63607" w:rsidRPr="00E63607">
        <w:rPr>
          <w:bCs/>
          <w:i/>
          <w:sz w:val="26"/>
          <w:szCs w:val="26"/>
        </w:rPr>
        <w:t>Pennsylvania Bulletin</w:t>
      </w:r>
      <w:r w:rsidR="00E63607">
        <w:rPr>
          <w:bCs/>
          <w:sz w:val="26"/>
          <w:szCs w:val="26"/>
        </w:rPr>
        <w:t xml:space="preserve">. </w:t>
      </w:r>
    </w:p>
    <w:p w14:paraId="08A3BA60" w14:textId="77777777" w:rsidR="00787FAF" w:rsidRDefault="00787FAF" w:rsidP="00787FAF">
      <w:pPr>
        <w:spacing w:line="360" w:lineRule="auto"/>
        <w:ind w:firstLine="720"/>
        <w:rPr>
          <w:bCs/>
          <w:sz w:val="26"/>
          <w:szCs w:val="26"/>
        </w:rPr>
      </w:pPr>
    </w:p>
    <w:p w14:paraId="0C319805" w14:textId="05675FC4" w:rsidR="00773BD9" w:rsidRDefault="007250D1" w:rsidP="003A4A8F">
      <w:pPr>
        <w:spacing w:line="360" w:lineRule="auto"/>
        <w:ind w:firstLine="720"/>
        <w:rPr>
          <w:bCs/>
          <w:sz w:val="26"/>
          <w:szCs w:val="26"/>
        </w:rPr>
      </w:pPr>
      <w:r>
        <w:rPr>
          <w:bCs/>
          <w:sz w:val="26"/>
          <w:szCs w:val="26"/>
        </w:rPr>
        <w:t>5</w:t>
      </w:r>
      <w:r w:rsidR="00E63607">
        <w:rPr>
          <w:bCs/>
          <w:sz w:val="26"/>
          <w:szCs w:val="26"/>
        </w:rPr>
        <w:t>.</w:t>
      </w:r>
      <w:r w:rsidR="00E63607">
        <w:rPr>
          <w:bCs/>
          <w:sz w:val="26"/>
          <w:szCs w:val="26"/>
        </w:rPr>
        <w:tab/>
      </w:r>
      <w:bookmarkStart w:id="1" w:name="_Hlk80281975"/>
      <w:r w:rsidR="00B554D4">
        <w:rPr>
          <w:bCs/>
          <w:sz w:val="26"/>
          <w:szCs w:val="26"/>
        </w:rPr>
        <w:t xml:space="preserve">That to the extent that any of the motor carriers listed on Appendix A challenge cancellation of their Certificates of Public Convenience, they must file comments within thirty (30) days after publication of this Tentative Order in the </w:t>
      </w:r>
      <w:r w:rsidR="00B554D4" w:rsidRPr="00AE2ACB">
        <w:rPr>
          <w:bCs/>
          <w:i/>
          <w:sz w:val="26"/>
          <w:szCs w:val="26"/>
        </w:rPr>
        <w:t>Pennsylvania Bulletin</w:t>
      </w:r>
      <w:r w:rsidR="00B554D4">
        <w:rPr>
          <w:bCs/>
          <w:sz w:val="26"/>
          <w:szCs w:val="26"/>
        </w:rPr>
        <w:t>.  Comments shall be sent to the Pennsylvania Public Utility Commission, Attn: Secretary Rosemary Chiavetta, Commonwealth Keystone Building, 400 North Street, 2</w:t>
      </w:r>
      <w:r w:rsidR="00B554D4" w:rsidRPr="00E63607">
        <w:rPr>
          <w:bCs/>
          <w:sz w:val="26"/>
          <w:szCs w:val="26"/>
          <w:vertAlign w:val="superscript"/>
        </w:rPr>
        <w:t>nd</w:t>
      </w:r>
      <w:r w:rsidR="00B554D4">
        <w:rPr>
          <w:bCs/>
          <w:sz w:val="26"/>
          <w:szCs w:val="26"/>
        </w:rPr>
        <w:t xml:space="preserve"> Floor, Harrisburg, PA 17120.</w:t>
      </w:r>
    </w:p>
    <w:p w14:paraId="65A1B28F" w14:textId="77777777" w:rsidR="00773BD9" w:rsidRDefault="00773BD9" w:rsidP="003A4A8F">
      <w:pPr>
        <w:spacing w:line="360" w:lineRule="auto"/>
        <w:ind w:firstLine="720"/>
        <w:rPr>
          <w:bCs/>
          <w:sz w:val="26"/>
          <w:szCs w:val="26"/>
        </w:rPr>
      </w:pPr>
    </w:p>
    <w:p w14:paraId="074C0161" w14:textId="7AEA3104" w:rsidR="00E63607" w:rsidRDefault="00426927" w:rsidP="003A4A8F">
      <w:pPr>
        <w:spacing w:line="360" w:lineRule="auto"/>
        <w:ind w:firstLine="720"/>
        <w:rPr>
          <w:bCs/>
          <w:sz w:val="26"/>
          <w:szCs w:val="26"/>
        </w:rPr>
      </w:pPr>
      <w:r>
        <w:rPr>
          <w:bCs/>
          <w:sz w:val="26"/>
          <w:szCs w:val="26"/>
        </w:rPr>
        <w:t>6</w:t>
      </w:r>
      <w:r w:rsidR="00773BD9">
        <w:rPr>
          <w:bCs/>
          <w:sz w:val="26"/>
          <w:szCs w:val="26"/>
        </w:rPr>
        <w:t>.</w:t>
      </w:r>
      <w:r w:rsidR="00773BD9">
        <w:rPr>
          <w:bCs/>
          <w:sz w:val="26"/>
          <w:szCs w:val="26"/>
        </w:rPr>
        <w:tab/>
      </w:r>
      <w:r w:rsidR="00B554D4">
        <w:rPr>
          <w:bCs/>
          <w:sz w:val="26"/>
          <w:szCs w:val="26"/>
        </w:rPr>
        <w:t xml:space="preserve">That alternatively, </w:t>
      </w:r>
      <w:r w:rsidR="00ED41A9">
        <w:rPr>
          <w:bCs/>
          <w:sz w:val="26"/>
          <w:szCs w:val="26"/>
        </w:rPr>
        <w:t xml:space="preserve">to avoid cancellation, </w:t>
      </w:r>
      <w:r w:rsidR="00B554D4">
        <w:rPr>
          <w:bCs/>
          <w:sz w:val="26"/>
          <w:szCs w:val="26"/>
        </w:rPr>
        <w:t xml:space="preserve">carriers listed in Appendix A may pay their outstanding assessment balance within thirty (30) days after publication in the </w:t>
      </w:r>
      <w:r w:rsidR="00B554D4" w:rsidRPr="0059422B">
        <w:rPr>
          <w:bCs/>
          <w:i/>
          <w:sz w:val="26"/>
          <w:szCs w:val="26"/>
        </w:rPr>
        <w:t>Pennsylvania Bulletin</w:t>
      </w:r>
      <w:r w:rsidR="00B554D4">
        <w:rPr>
          <w:bCs/>
          <w:sz w:val="26"/>
          <w:szCs w:val="26"/>
        </w:rPr>
        <w:t>.  Payment shall be sent to the Pennsylvania Public Utility Commission, Attn: Fiscal Office, P.O. Box 3265, Harrisburg, PA 17105.  Checks shall be</w:t>
      </w:r>
      <w:r w:rsidR="00BE1DE7">
        <w:rPr>
          <w:bCs/>
          <w:sz w:val="26"/>
          <w:szCs w:val="26"/>
        </w:rPr>
        <w:t xml:space="preserve"> </w:t>
      </w:r>
      <w:r w:rsidR="00B554D4">
        <w:rPr>
          <w:bCs/>
          <w:sz w:val="26"/>
          <w:szCs w:val="26"/>
        </w:rPr>
        <w:t>made payable to “Commonwealth of Pennsylvania.”</w:t>
      </w:r>
    </w:p>
    <w:p w14:paraId="09DD8929" w14:textId="77777777" w:rsidR="00E63607" w:rsidRDefault="00E63607" w:rsidP="003A4A8F">
      <w:pPr>
        <w:spacing w:line="360" w:lineRule="auto"/>
        <w:ind w:firstLine="720"/>
        <w:rPr>
          <w:bCs/>
          <w:sz w:val="26"/>
          <w:szCs w:val="26"/>
        </w:rPr>
      </w:pPr>
    </w:p>
    <w:p w14:paraId="12E38FBD" w14:textId="6BFA4306" w:rsidR="0059422B" w:rsidRDefault="00426927" w:rsidP="003A4A8F">
      <w:pPr>
        <w:spacing w:line="360" w:lineRule="auto"/>
        <w:ind w:firstLine="720"/>
        <w:rPr>
          <w:bCs/>
          <w:sz w:val="26"/>
          <w:szCs w:val="26"/>
        </w:rPr>
      </w:pPr>
      <w:r>
        <w:rPr>
          <w:bCs/>
          <w:sz w:val="26"/>
          <w:szCs w:val="26"/>
        </w:rPr>
        <w:t>7</w:t>
      </w:r>
      <w:r w:rsidR="0059422B">
        <w:rPr>
          <w:bCs/>
          <w:sz w:val="26"/>
          <w:szCs w:val="26"/>
        </w:rPr>
        <w:t>.</w:t>
      </w:r>
      <w:r w:rsidR="0059422B">
        <w:rPr>
          <w:bCs/>
          <w:sz w:val="26"/>
          <w:szCs w:val="26"/>
        </w:rPr>
        <w:tab/>
      </w:r>
      <w:r w:rsidR="00B554D4">
        <w:rPr>
          <w:bCs/>
          <w:sz w:val="26"/>
          <w:szCs w:val="26"/>
        </w:rPr>
        <w:t xml:space="preserve">That absent the timely filing of comments challenging the cancellation of the Certificate of Public Convenience or the timely payment of a carrier’s outstanding assessment balance, the Law Bureau shall prepare a Secretarial Letter, for issuance by the Secretary’s Bureau, canceling the Certificate of Public Convenience of each motor carrier that fails to respond.  The Secretarial Letter shall direct the Department of Transportation to suspend the carrier’s vehicle registration(s) consistent with 75 Pa. C.S. </w:t>
      </w:r>
      <w:r w:rsidR="00B554D4" w:rsidRPr="00C268AB">
        <w:rPr>
          <w:bCs/>
          <w:sz w:val="26"/>
          <w:szCs w:val="26"/>
        </w:rPr>
        <w:t>§</w:t>
      </w:r>
      <w:r w:rsidR="00B554D4">
        <w:rPr>
          <w:bCs/>
          <w:sz w:val="26"/>
          <w:szCs w:val="26"/>
        </w:rPr>
        <w:t>1375.</w:t>
      </w:r>
    </w:p>
    <w:bookmarkEnd w:id="1"/>
    <w:p w14:paraId="3F0DEEB9" w14:textId="77777777" w:rsidR="00B53822" w:rsidRDefault="00B53822" w:rsidP="00B53822">
      <w:pPr>
        <w:spacing w:line="360" w:lineRule="auto"/>
        <w:rPr>
          <w:bCs/>
          <w:sz w:val="26"/>
          <w:szCs w:val="26"/>
        </w:rPr>
      </w:pPr>
    </w:p>
    <w:p w14:paraId="5C64240C" w14:textId="786DD285" w:rsidR="00B554D4" w:rsidRDefault="00426927" w:rsidP="00F83A72">
      <w:pPr>
        <w:spacing w:line="360" w:lineRule="auto"/>
        <w:ind w:firstLine="720"/>
        <w:rPr>
          <w:bCs/>
          <w:sz w:val="26"/>
          <w:szCs w:val="26"/>
        </w:rPr>
      </w:pPr>
      <w:r>
        <w:rPr>
          <w:bCs/>
          <w:sz w:val="26"/>
          <w:szCs w:val="26"/>
        </w:rPr>
        <w:t>8</w:t>
      </w:r>
      <w:r w:rsidR="0059422B">
        <w:rPr>
          <w:bCs/>
          <w:sz w:val="26"/>
          <w:szCs w:val="26"/>
        </w:rPr>
        <w:t>.</w:t>
      </w:r>
      <w:r w:rsidR="0059422B">
        <w:rPr>
          <w:bCs/>
          <w:sz w:val="26"/>
          <w:szCs w:val="26"/>
        </w:rPr>
        <w:tab/>
        <w:t xml:space="preserve">That upon </w:t>
      </w:r>
      <w:r w:rsidR="0041104D">
        <w:rPr>
          <w:bCs/>
          <w:sz w:val="26"/>
          <w:szCs w:val="26"/>
        </w:rPr>
        <w:t>the Secretary</w:t>
      </w:r>
      <w:r w:rsidR="00BB208B">
        <w:rPr>
          <w:bCs/>
          <w:sz w:val="26"/>
          <w:szCs w:val="26"/>
        </w:rPr>
        <w:t>’s</w:t>
      </w:r>
      <w:r w:rsidR="0041104D">
        <w:rPr>
          <w:bCs/>
          <w:sz w:val="26"/>
          <w:szCs w:val="26"/>
        </w:rPr>
        <w:t xml:space="preserve"> </w:t>
      </w:r>
      <w:r w:rsidR="00036C2B">
        <w:rPr>
          <w:bCs/>
          <w:sz w:val="26"/>
          <w:szCs w:val="26"/>
        </w:rPr>
        <w:t>issuance of the Secretarial Letter</w:t>
      </w:r>
      <w:r w:rsidR="0041104D">
        <w:rPr>
          <w:bCs/>
          <w:sz w:val="26"/>
          <w:szCs w:val="26"/>
        </w:rPr>
        <w:t xml:space="preserve"> per </w:t>
      </w:r>
      <w:r w:rsidR="0059422B">
        <w:rPr>
          <w:bCs/>
          <w:sz w:val="26"/>
          <w:szCs w:val="26"/>
        </w:rPr>
        <w:t xml:space="preserve">Ordering Paragraph No. </w:t>
      </w:r>
      <w:r>
        <w:rPr>
          <w:bCs/>
          <w:sz w:val="26"/>
          <w:szCs w:val="26"/>
        </w:rPr>
        <w:t>7</w:t>
      </w:r>
      <w:r w:rsidR="0059422B">
        <w:rPr>
          <w:bCs/>
          <w:sz w:val="26"/>
          <w:szCs w:val="26"/>
        </w:rPr>
        <w:t xml:space="preserve">, the Certificate of Public Convenience of each non-compliant carrier shall be </w:t>
      </w:r>
      <w:r w:rsidR="00876BA3">
        <w:rPr>
          <w:bCs/>
          <w:sz w:val="26"/>
          <w:szCs w:val="26"/>
        </w:rPr>
        <w:t>cancelled</w:t>
      </w:r>
      <w:r w:rsidR="00B554D4">
        <w:rPr>
          <w:bCs/>
          <w:sz w:val="26"/>
          <w:szCs w:val="26"/>
        </w:rPr>
        <w:t>.</w:t>
      </w:r>
      <w:bookmarkStart w:id="2" w:name="_Hlk80359258"/>
      <w:r w:rsidR="0059422B">
        <w:rPr>
          <w:bCs/>
          <w:sz w:val="26"/>
          <w:szCs w:val="26"/>
        </w:rPr>
        <w:t xml:space="preserve"> </w:t>
      </w:r>
      <w:bookmarkEnd w:id="2"/>
    </w:p>
    <w:p w14:paraId="690492B4" w14:textId="6074E7E7" w:rsidR="00B554D4" w:rsidRPr="003A4A8F" w:rsidRDefault="00B554D4" w:rsidP="00342F43">
      <w:pPr>
        <w:keepNext/>
        <w:keepLines/>
        <w:spacing w:line="360" w:lineRule="auto"/>
        <w:ind w:firstLine="720"/>
        <w:rPr>
          <w:bCs/>
          <w:sz w:val="26"/>
          <w:szCs w:val="26"/>
        </w:rPr>
      </w:pPr>
      <w:r>
        <w:rPr>
          <w:bCs/>
          <w:sz w:val="26"/>
          <w:szCs w:val="26"/>
        </w:rPr>
        <w:lastRenderedPageBreak/>
        <w:t>9.</w:t>
      </w:r>
      <w:r>
        <w:rPr>
          <w:bCs/>
          <w:sz w:val="26"/>
          <w:szCs w:val="26"/>
        </w:rPr>
        <w:tab/>
      </w:r>
      <w:r w:rsidRPr="00C268AB">
        <w:rPr>
          <w:bCs/>
          <w:sz w:val="26"/>
          <w:szCs w:val="26"/>
        </w:rPr>
        <w:t>That the Secretary serve a copy of th</w:t>
      </w:r>
      <w:r>
        <w:rPr>
          <w:bCs/>
          <w:sz w:val="26"/>
          <w:szCs w:val="26"/>
        </w:rPr>
        <w:t>e</w:t>
      </w:r>
      <w:r w:rsidRPr="00C268AB">
        <w:rPr>
          <w:bCs/>
          <w:sz w:val="26"/>
          <w:szCs w:val="26"/>
        </w:rPr>
        <w:t xml:space="preserve"> </w:t>
      </w:r>
      <w:r>
        <w:rPr>
          <w:bCs/>
          <w:sz w:val="26"/>
          <w:szCs w:val="26"/>
        </w:rPr>
        <w:t xml:space="preserve">Secretarial Letter </w:t>
      </w:r>
      <w:r w:rsidRPr="00C268AB">
        <w:rPr>
          <w:bCs/>
          <w:sz w:val="26"/>
          <w:szCs w:val="26"/>
        </w:rPr>
        <w:t>upon the Commission’s Bureau of Investigation and Enforcement, Bureau of Technical Utility Services, and Bureau of Administration, the</w:t>
      </w:r>
      <w:r w:rsidR="00380C00">
        <w:rPr>
          <w:bCs/>
          <w:sz w:val="26"/>
          <w:szCs w:val="26"/>
        </w:rPr>
        <w:t xml:space="preserve"> Pennsylvania </w:t>
      </w:r>
      <w:r w:rsidRPr="00C268AB">
        <w:rPr>
          <w:bCs/>
          <w:sz w:val="26"/>
          <w:szCs w:val="26"/>
        </w:rPr>
        <w:t xml:space="preserve">Department of Revenue – Bureau of Corporation Taxes, </w:t>
      </w:r>
      <w:r>
        <w:rPr>
          <w:bCs/>
          <w:sz w:val="26"/>
          <w:szCs w:val="26"/>
        </w:rPr>
        <w:t xml:space="preserve">and </w:t>
      </w:r>
      <w:r w:rsidRPr="00C268AB">
        <w:rPr>
          <w:bCs/>
          <w:sz w:val="26"/>
          <w:szCs w:val="26"/>
        </w:rPr>
        <w:t xml:space="preserve">the </w:t>
      </w:r>
      <w:r w:rsidR="00380C00">
        <w:rPr>
          <w:bCs/>
          <w:sz w:val="26"/>
          <w:szCs w:val="26"/>
        </w:rPr>
        <w:t xml:space="preserve">Pennsylvania </w:t>
      </w:r>
      <w:r w:rsidRPr="00C268AB">
        <w:rPr>
          <w:bCs/>
          <w:sz w:val="26"/>
          <w:szCs w:val="26"/>
        </w:rPr>
        <w:t>Department of Transportation.</w:t>
      </w:r>
    </w:p>
    <w:p w14:paraId="2D7FE51A" w14:textId="1AB2C683" w:rsidR="00876BA3" w:rsidRPr="00C0451E" w:rsidRDefault="00DB292B" w:rsidP="00342F43">
      <w:pPr>
        <w:tabs>
          <w:tab w:val="left" w:pos="742"/>
        </w:tabs>
        <w:spacing w:line="360" w:lineRule="auto"/>
        <w:rPr>
          <w:sz w:val="26"/>
          <w:szCs w:val="26"/>
        </w:rPr>
      </w:pPr>
      <w:r>
        <w:rPr>
          <w:noProof/>
        </w:rPr>
        <w:drawing>
          <wp:anchor distT="0" distB="0" distL="114300" distR="114300" simplePos="0" relativeHeight="251659264" behindDoc="1" locked="0" layoutInCell="1" allowOverlap="1" wp14:anchorId="00184E3B" wp14:editId="6EF7B1B8">
            <wp:simplePos x="0" y="0"/>
            <wp:positionH relativeFrom="column">
              <wp:posOffset>3190875</wp:posOffset>
            </wp:positionH>
            <wp:positionV relativeFrom="paragraph">
              <wp:posOffset>266065</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1E84D8FC" w14:textId="614477BF" w:rsidR="00DF0470" w:rsidRPr="00C0451E" w:rsidRDefault="00DF0470" w:rsidP="00DF0470">
      <w:pPr>
        <w:pStyle w:val="p17"/>
        <w:ind w:left="5057"/>
        <w:rPr>
          <w:b/>
          <w:bCs/>
          <w:sz w:val="26"/>
          <w:szCs w:val="26"/>
        </w:rPr>
      </w:pPr>
      <w:r w:rsidRPr="00C0451E">
        <w:rPr>
          <w:b/>
          <w:bCs/>
          <w:sz w:val="26"/>
          <w:szCs w:val="26"/>
        </w:rPr>
        <w:t>BY THE COMMISSION</w:t>
      </w:r>
    </w:p>
    <w:p w14:paraId="6984FA69" w14:textId="77777777" w:rsidR="00DF0470" w:rsidRPr="00C0451E" w:rsidRDefault="00DF0470" w:rsidP="00DF0470">
      <w:pPr>
        <w:tabs>
          <w:tab w:val="left" w:pos="5057"/>
        </w:tabs>
        <w:rPr>
          <w:bCs/>
          <w:sz w:val="26"/>
          <w:szCs w:val="26"/>
        </w:rPr>
      </w:pPr>
    </w:p>
    <w:p w14:paraId="2D877732" w14:textId="77777777" w:rsidR="00DF0470" w:rsidRPr="00C0451E" w:rsidRDefault="00DF0470" w:rsidP="00DF0470">
      <w:pPr>
        <w:tabs>
          <w:tab w:val="left" w:pos="5057"/>
        </w:tabs>
        <w:rPr>
          <w:b/>
          <w:bCs/>
          <w:sz w:val="26"/>
          <w:szCs w:val="26"/>
        </w:rPr>
      </w:pPr>
    </w:p>
    <w:p w14:paraId="40F485F7" w14:textId="77777777" w:rsidR="00DF0470" w:rsidRPr="00C0451E" w:rsidRDefault="00DF0470" w:rsidP="00DF0470">
      <w:pPr>
        <w:tabs>
          <w:tab w:val="left" w:pos="5057"/>
        </w:tabs>
        <w:rPr>
          <w:b/>
          <w:bCs/>
          <w:sz w:val="26"/>
          <w:szCs w:val="26"/>
        </w:rPr>
      </w:pPr>
    </w:p>
    <w:p w14:paraId="7FC43589" w14:textId="77777777" w:rsidR="0022503C" w:rsidRPr="00C0451E" w:rsidRDefault="0022503C" w:rsidP="00DF0470">
      <w:pPr>
        <w:pStyle w:val="p18"/>
        <w:ind w:left="5062"/>
        <w:rPr>
          <w:sz w:val="26"/>
          <w:szCs w:val="26"/>
        </w:rPr>
      </w:pPr>
      <w:r w:rsidRPr="00C0451E">
        <w:rPr>
          <w:sz w:val="26"/>
          <w:szCs w:val="26"/>
        </w:rPr>
        <w:t>Rosemary Chiavetta</w:t>
      </w:r>
    </w:p>
    <w:p w14:paraId="2546BCB0" w14:textId="77777777" w:rsidR="00DF0470" w:rsidRPr="00C0451E" w:rsidRDefault="00DF0470" w:rsidP="00DF0470">
      <w:pPr>
        <w:pStyle w:val="p18"/>
        <w:ind w:left="5062"/>
        <w:rPr>
          <w:sz w:val="26"/>
          <w:szCs w:val="26"/>
        </w:rPr>
      </w:pPr>
      <w:r w:rsidRPr="00C0451E">
        <w:rPr>
          <w:sz w:val="26"/>
          <w:szCs w:val="26"/>
        </w:rPr>
        <w:t>Secretary</w:t>
      </w:r>
    </w:p>
    <w:p w14:paraId="25C15F6A" w14:textId="77777777" w:rsidR="00DF0470" w:rsidRPr="00C0451E" w:rsidRDefault="00DF0470" w:rsidP="00DF0470">
      <w:pPr>
        <w:pStyle w:val="p14"/>
        <w:rPr>
          <w:sz w:val="26"/>
          <w:szCs w:val="26"/>
        </w:rPr>
      </w:pPr>
      <w:r w:rsidRPr="00C0451E">
        <w:rPr>
          <w:sz w:val="26"/>
          <w:szCs w:val="26"/>
        </w:rPr>
        <w:t>(SEAL)</w:t>
      </w:r>
    </w:p>
    <w:p w14:paraId="0676372F" w14:textId="77777777" w:rsidR="00DF0470" w:rsidRPr="00C0451E" w:rsidRDefault="00DF0470" w:rsidP="00DF0470">
      <w:pPr>
        <w:tabs>
          <w:tab w:val="left" w:pos="204"/>
        </w:tabs>
        <w:rPr>
          <w:sz w:val="26"/>
          <w:szCs w:val="26"/>
        </w:rPr>
      </w:pPr>
    </w:p>
    <w:p w14:paraId="002FB91B" w14:textId="5F0381E3" w:rsidR="00DF0470" w:rsidRPr="00C0451E" w:rsidRDefault="00DF0470" w:rsidP="00BE499A">
      <w:pPr>
        <w:pStyle w:val="p14"/>
        <w:rPr>
          <w:sz w:val="26"/>
          <w:szCs w:val="26"/>
        </w:rPr>
      </w:pPr>
      <w:r w:rsidRPr="00C0451E">
        <w:rPr>
          <w:sz w:val="26"/>
          <w:szCs w:val="26"/>
        </w:rPr>
        <w:t xml:space="preserve">ORDER ADOPTED:  </w:t>
      </w:r>
      <w:r w:rsidR="00BF2E61">
        <w:rPr>
          <w:sz w:val="26"/>
          <w:szCs w:val="26"/>
        </w:rPr>
        <w:t>September 1</w:t>
      </w:r>
      <w:r w:rsidR="00342F43">
        <w:rPr>
          <w:sz w:val="26"/>
          <w:szCs w:val="26"/>
        </w:rPr>
        <w:t>5</w:t>
      </w:r>
      <w:r w:rsidR="00BF2E61">
        <w:rPr>
          <w:sz w:val="26"/>
          <w:szCs w:val="26"/>
        </w:rPr>
        <w:t>, 202</w:t>
      </w:r>
      <w:r w:rsidR="00BE1DE7">
        <w:rPr>
          <w:sz w:val="26"/>
          <w:szCs w:val="26"/>
        </w:rPr>
        <w:t>1</w:t>
      </w:r>
    </w:p>
    <w:p w14:paraId="41DCE8AC" w14:textId="77777777" w:rsidR="00BE499A" w:rsidRPr="00C0451E" w:rsidRDefault="00BE499A" w:rsidP="00BE499A">
      <w:pPr>
        <w:pStyle w:val="p14"/>
        <w:rPr>
          <w:sz w:val="26"/>
          <w:szCs w:val="26"/>
        </w:rPr>
      </w:pPr>
    </w:p>
    <w:p w14:paraId="28DB00B6" w14:textId="70F2413E" w:rsidR="008E07D7" w:rsidRDefault="00DF0470" w:rsidP="005A7356">
      <w:pPr>
        <w:pStyle w:val="p14"/>
        <w:rPr>
          <w:sz w:val="26"/>
          <w:szCs w:val="26"/>
        </w:rPr>
      </w:pPr>
      <w:r w:rsidRPr="00C0451E">
        <w:rPr>
          <w:sz w:val="26"/>
          <w:szCs w:val="26"/>
        </w:rPr>
        <w:t xml:space="preserve">ORDER ENTERED:  </w:t>
      </w:r>
      <w:r w:rsidR="00DB292B">
        <w:rPr>
          <w:sz w:val="26"/>
          <w:szCs w:val="26"/>
        </w:rPr>
        <w:t>September 15, 2021</w:t>
      </w:r>
    </w:p>
    <w:p w14:paraId="3D8A2A83" w14:textId="77777777" w:rsidR="00342F43" w:rsidRDefault="00342F43" w:rsidP="005A7356">
      <w:pPr>
        <w:pStyle w:val="p14"/>
        <w:rPr>
          <w:sz w:val="26"/>
          <w:szCs w:val="26"/>
        </w:rPr>
      </w:pPr>
    </w:p>
    <w:p w14:paraId="718C0C6A" w14:textId="77777777" w:rsidR="00342F43" w:rsidRDefault="00342F43" w:rsidP="005A7356">
      <w:pPr>
        <w:pStyle w:val="p14"/>
        <w:rPr>
          <w:sz w:val="26"/>
          <w:szCs w:val="26"/>
        </w:rPr>
      </w:pPr>
    </w:p>
    <w:p w14:paraId="3B297EB7" w14:textId="77777777" w:rsidR="00342F43" w:rsidRDefault="00342F43" w:rsidP="005A7356">
      <w:pPr>
        <w:pStyle w:val="p14"/>
        <w:rPr>
          <w:sz w:val="26"/>
          <w:szCs w:val="26"/>
        </w:rPr>
      </w:pPr>
    </w:p>
    <w:p w14:paraId="07967B8C" w14:textId="77777777" w:rsidR="00342F43" w:rsidRDefault="00342F43" w:rsidP="005A7356">
      <w:pPr>
        <w:pStyle w:val="p14"/>
        <w:rPr>
          <w:sz w:val="26"/>
          <w:szCs w:val="26"/>
        </w:rPr>
      </w:pPr>
    </w:p>
    <w:p w14:paraId="48E320A1" w14:textId="77777777" w:rsidR="00342F43" w:rsidRDefault="00342F43" w:rsidP="005A7356">
      <w:pPr>
        <w:pStyle w:val="p14"/>
        <w:rPr>
          <w:sz w:val="26"/>
          <w:szCs w:val="26"/>
        </w:rPr>
      </w:pPr>
    </w:p>
    <w:p w14:paraId="3EFFAA06" w14:textId="77777777" w:rsidR="00342F43" w:rsidRDefault="00342F43" w:rsidP="005A7356">
      <w:pPr>
        <w:pStyle w:val="p14"/>
        <w:rPr>
          <w:sz w:val="26"/>
          <w:szCs w:val="26"/>
        </w:rPr>
      </w:pPr>
    </w:p>
    <w:p w14:paraId="52D6DA3D" w14:textId="4C67A3B1" w:rsidR="00342F43" w:rsidRDefault="00342F43" w:rsidP="005A7356">
      <w:pPr>
        <w:pStyle w:val="p14"/>
        <w:rPr>
          <w:sz w:val="26"/>
          <w:szCs w:val="26"/>
        </w:rPr>
        <w:sectPr w:rsidR="00342F43" w:rsidSect="00BA6C3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p>
    <w:p w14:paraId="177F3087" w14:textId="77777777" w:rsidR="00F40D5F" w:rsidRDefault="00F40D5F" w:rsidP="00F40D5F">
      <w:pPr>
        <w:jc w:val="center"/>
        <w:rPr>
          <w:b/>
          <w:caps/>
          <w:sz w:val="72"/>
          <w:szCs w:val="72"/>
        </w:rPr>
      </w:pPr>
    </w:p>
    <w:p w14:paraId="057560C5" w14:textId="77777777" w:rsidR="00D85424" w:rsidRDefault="00D85424" w:rsidP="00F40D5F">
      <w:pPr>
        <w:jc w:val="center"/>
        <w:rPr>
          <w:b/>
          <w:caps/>
          <w:sz w:val="72"/>
          <w:szCs w:val="72"/>
        </w:rPr>
      </w:pPr>
    </w:p>
    <w:p w14:paraId="030E221D" w14:textId="77777777" w:rsidR="00F40D5F" w:rsidRDefault="00F40D5F" w:rsidP="00F40D5F">
      <w:pPr>
        <w:jc w:val="center"/>
        <w:rPr>
          <w:b/>
          <w:caps/>
          <w:sz w:val="72"/>
          <w:szCs w:val="72"/>
        </w:rPr>
      </w:pPr>
    </w:p>
    <w:p w14:paraId="503F5D05" w14:textId="77777777" w:rsidR="00F40D5F" w:rsidRDefault="00F40D5F" w:rsidP="00F40D5F">
      <w:pPr>
        <w:jc w:val="center"/>
        <w:rPr>
          <w:b/>
          <w:caps/>
          <w:sz w:val="72"/>
          <w:szCs w:val="72"/>
        </w:rPr>
      </w:pPr>
    </w:p>
    <w:p w14:paraId="29E06249" w14:textId="77777777" w:rsidR="00F40D5F" w:rsidRDefault="00F40D5F" w:rsidP="00F40D5F">
      <w:pPr>
        <w:jc w:val="center"/>
        <w:rPr>
          <w:b/>
          <w:caps/>
          <w:sz w:val="72"/>
          <w:szCs w:val="72"/>
        </w:rPr>
      </w:pPr>
    </w:p>
    <w:p w14:paraId="2027505B" w14:textId="77777777" w:rsidR="00F40D5F" w:rsidRDefault="00F40D5F" w:rsidP="00F40D5F">
      <w:pPr>
        <w:jc w:val="center"/>
        <w:rPr>
          <w:b/>
          <w:caps/>
          <w:sz w:val="72"/>
          <w:szCs w:val="72"/>
        </w:rPr>
      </w:pPr>
    </w:p>
    <w:p w14:paraId="1F4271A0" w14:textId="77777777" w:rsidR="00474C71" w:rsidRDefault="00474C71" w:rsidP="00F40D5F">
      <w:pPr>
        <w:jc w:val="center"/>
        <w:rPr>
          <w:b/>
          <w:caps/>
          <w:sz w:val="60"/>
          <w:szCs w:val="60"/>
        </w:rPr>
      </w:pPr>
    </w:p>
    <w:p w14:paraId="530DD44D" w14:textId="77777777" w:rsidR="00F40D5F" w:rsidRPr="00474C71" w:rsidRDefault="00F40D5F" w:rsidP="00F40D5F">
      <w:pPr>
        <w:jc w:val="center"/>
        <w:rPr>
          <w:b/>
          <w:caps/>
          <w:sz w:val="60"/>
          <w:szCs w:val="60"/>
        </w:rPr>
      </w:pPr>
      <w:r w:rsidRPr="00474C71">
        <w:rPr>
          <w:b/>
          <w:caps/>
          <w:sz w:val="60"/>
          <w:szCs w:val="60"/>
        </w:rPr>
        <w:t>Appendix A</w:t>
      </w:r>
    </w:p>
    <w:p w14:paraId="54966B42" w14:textId="77777777" w:rsidR="00CD6C97" w:rsidRDefault="00F40D5F" w:rsidP="008F0783">
      <w:pPr>
        <w:rPr>
          <w:b/>
          <w:sz w:val="26"/>
          <w:szCs w:val="26"/>
        </w:rPr>
      </w:pPr>
      <w: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5670"/>
        <w:gridCol w:w="2340"/>
      </w:tblGrid>
      <w:tr w:rsidR="008F0783" w:rsidRPr="00663121" w14:paraId="1F67A629" w14:textId="77777777" w:rsidTr="0085392A">
        <w:trPr>
          <w:trHeight w:val="432"/>
          <w:tblHeader/>
        </w:trPr>
        <w:tc>
          <w:tcPr>
            <w:tcW w:w="9648" w:type="dxa"/>
            <w:gridSpan w:val="3"/>
            <w:tcBorders>
              <w:top w:val="nil"/>
              <w:left w:val="nil"/>
              <w:bottom w:val="single" w:sz="4" w:space="0" w:color="auto"/>
              <w:right w:val="nil"/>
            </w:tcBorders>
            <w:shd w:val="clear" w:color="auto" w:fill="auto"/>
            <w:noWrap/>
            <w:vAlign w:val="center"/>
          </w:tcPr>
          <w:p w14:paraId="299DA249" w14:textId="77777777" w:rsidR="008F0783" w:rsidRPr="00663121" w:rsidRDefault="008F0783" w:rsidP="0085392A">
            <w:pPr>
              <w:jc w:val="center"/>
              <w:rPr>
                <w:b/>
                <w:bCs/>
                <w:sz w:val="26"/>
                <w:szCs w:val="26"/>
                <w:u w:val="single"/>
              </w:rPr>
            </w:pPr>
            <w:r w:rsidRPr="00663121">
              <w:rPr>
                <w:b/>
                <w:sz w:val="26"/>
                <w:szCs w:val="26"/>
              </w:rPr>
              <w:lastRenderedPageBreak/>
              <w:t>Carriers With Outstanding Assessment Balances</w:t>
            </w:r>
          </w:p>
        </w:tc>
      </w:tr>
      <w:tr w:rsidR="008F0783" w:rsidRPr="00663121" w14:paraId="6FA6B2A9" w14:textId="77777777" w:rsidTr="0085392A">
        <w:trPr>
          <w:trHeight w:val="432"/>
          <w:tblHeader/>
        </w:trPr>
        <w:tc>
          <w:tcPr>
            <w:tcW w:w="1638" w:type="dxa"/>
            <w:tcBorders>
              <w:top w:val="single" w:sz="4" w:space="0" w:color="auto"/>
            </w:tcBorders>
            <w:shd w:val="clear" w:color="auto" w:fill="auto"/>
            <w:noWrap/>
            <w:vAlign w:val="center"/>
            <w:hideMark/>
          </w:tcPr>
          <w:p w14:paraId="665E2BFD" w14:textId="77777777" w:rsidR="008F0783" w:rsidRPr="00663121" w:rsidRDefault="008F0783" w:rsidP="0085392A">
            <w:pPr>
              <w:rPr>
                <w:b/>
                <w:bCs/>
                <w:sz w:val="26"/>
                <w:szCs w:val="26"/>
                <w:u w:val="single"/>
              </w:rPr>
            </w:pPr>
            <w:r w:rsidRPr="00663121">
              <w:rPr>
                <w:b/>
                <w:bCs/>
                <w:sz w:val="26"/>
                <w:szCs w:val="26"/>
                <w:u w:val="single"/>
              </w:rPr>
              <w:t>Utility Code</w:t>
            </w:r>
          </w:p>
        </w:tc>
        <w:tc>
          <w:tcPr>
            <w:tcW w:w="5670" w:type="dxa"/>
            <w:tcBorders>
              <w:top w:val="single" w:sz="4" w:space="0" w:color="auto"/>
            </w:tcBorders>
            <w:shd w:val="clear" w:color="auto" w:fill="auto"/>
            <w:noWrap/>
            <w:vAlign w:val="center"/>
            <w:hideMark/>
          </w:tcPr>
          <w:p w14:paraId="45CA727C" w14:textId="77777777" w:rsidR="008F0783" w:rsidRPr="00663121" w:rsidRDefault="008F0783" w:rsidP="0085392A">
            <w:pPr>
              <w:rPr>
                <w:b/>
                <w:bCs/>
                <w:sz w:val="26"/>
                <w:szCs w:val="26"/>
                <w:u w:val="single"/>
              </w:rPr>
            </w:pPr>
            <w:r w:rsidRPr="00663121">
              <w:rPr>
                <w:b/>
                <w:bCs/>
                <w:sz w:val="26"/>
                <w:szCs w:val="26"/>
                <w:u w:val="single"/>
              </w:rPr>
              <w:t>Carrier Name</w:t>
            </w:r>
          </w:p>
        </w:tc>
        <w:tc>
          <w:tcPr>
            <w:tcW w:w="2340" w:type="dxa"/>
            <w:tcBorders>
              <w:top w:val="single" w:sz="4" w:space="0" w:color="auto"/>
            </w:tcBorders>
            <w:shd w:val="clear" w:color="auto" w:fill="auto"/>
            <w:noWrap/>
            <w:vAlign w:val="center"/>
            <w:hideMark/>
          </w:tcPr>
          <w:p w14:paraId="0296D644" w14:textId="77777777" w:rsidR="008F0783" w:rsidRPr="00663121" w:rsidRDefault="008F0783" w:rsidP="0085392A">
            <w:pPr>
              <w:rPr>
                <w:b/>
                <w:bCs/>
                <w:sz w:val="26"/>
                <w:szCs w:val="26"/>
                <w:u w:val="single"/>
              </w:rPr>
            </w:pPr>
            <w:r w:rsidRPr="00663121">
              <w:rPr>
                <w:b/>
                <w:bCs/>
                <w:sz w:val="26"/>
                <w:szCs w:val="26"/>
                <w:u w:val="single"/>
              </w:rPr>
              <w:t>Docket No.</w:t>
            </w:r>
          </w:p>
        </w:tc>
      </w:tr>
      <w:tr w:rsidR="008F0783" w:rsidRPr="00663121" w14:paraId="32AFDF76"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0F3EE" w14:textId="77777777" w:rsidR="008F0783" w:rsidRPr="00663121" w:rsidRDefault="008F0783" w:rsidP="0085392A">
            <w:pPr>
              <w:rPr>
                <w:sz w:val="26"/>
                <w:szCs w:val="26"/>
              </w:rPr>
            </w:pPr>
            <w:bookmarkStart w:id="3" w:name="_Hlk48571722"/>
            <w:bookmarkStart w:id="4" w:name="_Hlk48571710"/>
            <w:bookmarkStart w:id="5" w:name="_Hlk48296526"/>
            <w:r w:rsidRPr="00663121">
              <w:rPr>
                <w:sz w:val="26"/>
                <w:szCs w:val="26"/>
              </w:rPr>
              <w:t>632296</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AF004" w14:textId="3293A26E" w:rsidR="008F0783" w:rsidRPr="00663121" w:rsidRDefault="008F0783" w:rsidP="0085392A">
            <w:pPr>
              <w:rPr>
                <w:sz w:val="26"/>
                <w:szCs w:val="26"/>
              </w:rPr>
            </w:pPr>
            <w:r w:rsidRPr="00663121">
              <w:rPr>
                <w:color w:val="000000"/>
                <w:sz w:val="26"/>
                <w:szCs w:val="26"/>
              </w:rPr>
              <w:t>EXECUTIVE TR</w:t>
            </w:r>
            <w:r w:rsidR="004F067F">
              <w:rPr>
                <w:color w:val="000000"/>
                <w:sz w:val="26"/>
                <w:szCs w:val="26"/>
              </w:rPr>
              <w:t>A</w:t>
            </w:r>
            <w:r w:rsidRPr="00663121">
              <w:rPr>
                <w:color w:val="000000"/>
                <w:sz w:val="26"/>
                <w:szCs w:val="26"/>
              </w:rPr>
              <w:t>NSP</w:t>
            </w:r>
            <w:r w:rsidR="004F067F">
              <w:rPr>
                <w:color w:val="000000"/>
                <w:sz w:val="26"/>
                <w:szCs w:val="26"/>
              </w:rPr>
              <w:t>O</w:t>
            </w:r>
            <w:r w:rsidRPr="00663121">
              <w:rPr>
                <w:color w:val="000000"/>
                <w:sz w:val="26"/>
                <w:szCs w:val="26"/>
              </w:rPr>
              <w:t>RT</w:t>
            </w:r>
            <w:r w:rsidR="004F067F">
              <w:rPr>
                <w:color w:val="000000"/>
                <w:sz w:val="26"/>
                <w:szCs w:val="26"/>
              </w:rPr>
              <w:t>ATION</w:t>
            </w:r>
            <w:r w:rsidRPr="00663121">
              <w:rPr>
                <w:color w:val="000000"/>
                <w:sz w:val="26"/>
                <w:szCs w:val="26"/>
              </w:rPr>
              <w:t xml:space="preserve"> SERVICES,</w:t>
            </w:r>
            <w:r>
              <w:rPr>
                <w:color w:val="000000"/>
                <w:sz w:val="26"/>
                <w:szCs w:val="26"/>
              </w:rPr>
              <w:t xml:space="preserve"> </w:t>
            </w:r>
            <w:r w:rsidRPr="00663121">
              <w:rPr>
                <w:color w:val="000000"/>
                <w:sz w:val="26"/>
                <w:szCs w:val="26"/>
              </w:rPr>
              <w:t>INC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880D6" w14:textId="77777777" w:rsidR="00FF3D4D" w:rsidRDefault="00FF3D4D" w:rsidP="0085392A">
            <w:pPr>
              <w:rPr>
                <w:color w:val="000000"/>
                <w:sz w:val="26"/>
                <w:szCs w:val="26"/>
              </w:rPr>
            </w:pPr>
          </w:p>
          <w:p w14:paraId="60169B46" w14:textId="7FCD2D87" w:rsidR="008F0783" w:rsidRPr="00663121" w:rsidRDefault="008F0783" w:rsidP="0085392A">
            <w:pPr>
              <w:rPr>
                <w:color w:val="000000"/>
                <w:sz w:val="26"/>
                <w:szCs w:val="26"/>
              </w:rPr>
            </w:pPr>
            <w:r w:rsidRPr="00663121">
              <w:rPr>
                <w:color w:val="000000"/>
                <w:sz w:val="26"/>
                <w:szCs w:val="26"/>
              </w:rPr>
              <w:t>A-00107390</w:t>
            </w:r>
          </w:p>
          <w:p w14:paraId="4B4DB95E" w14:textId="77777777" w:rsidR="008F0783" w:rsidRDefault="008F0783" w:rsidP="0085392A">
            <w:pPr>
              <w:rPr>
                <w:color w:val="000000"/>
                <w:sz w:val="26"/>
                <w:szCs w:val="26"/>
              </w:rPr>
            </w:pPr>
            <w:r w:rsidRPr="00663121">
              <w:rPr>
                <w:color w:val="000000"/>
                <w:sz w:val="26"/>
                <w:szCs w:val="26"/>
              </w:rPr>
              <w:t>A-00107390F0002</w:t>
            </w:r>
          </w:p>
          <w:p w14:paraId="5E4FB3C1" w14:textId="0B3D5760" w:rsidR="00FF3D4D" w:rsidRPr="00663121" w:rsidRDefault="00FF3D4D" w:rsidP="0085392A">
            <w:pPr>
              <w:rPr>
                <w:sz w:val="26"/>
                <w:szCs w:val="26"/>
              </w:rPr>
            </w:pPr>
          </w:p>
        </w:tc>
      </w:tr>
      <w:tr w:rsidR="008F0783" w:rsidRPr="00663121" w14:paraId="1B009A0C"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C7E5F" w14:textId="77777777" w:rsidR="008F0783" w:rsidRPr="00663121" w:rsidRDefault="008F0783" w:rsidP="0085392A">
            <w:pPr>
              <w:rPr>
                <w:sz w:val="26"/>
                <w:szCs w:val="26"/>
              </w:rPr>
            </w:pPr>
            <w:r w:rsidRPr="00663121">
              <w:rPr>
                <w:sz w:val="26"/>
                <w:szCs w:val="26"/>
              </w:rPr>
              <w:t>632822</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8C773" w14:textId="77777777" w:rsidR="008F0783" w:rsidRPr="00663121" w:rsidRDefault="008F0783" w:rsidP="0085392A">
            <w:pPr>
              <w:rPr>
                <w:sz w:val="26"/>
                <w:szCs w:val="26"/>
              </w:rPr>
            </w:pPr>
            <w:r w:rsidRPr="00663121">
              <w:rPr>
                <w:color w:val="000000"/>
                <w:sz w:val="26"/>
                <w:szCs w:val="26"/>
              </w:rPr>
              <w:t>UNITED TAXI COMPANY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73473" w14:textId="77777777" w:rsidR="00FF3D4D" w:rsidRDefault="00FF3D4D" w:rsidP="0085392A">
            <w:pPr>
              <w:rPr>
                <w:color w:val="000000"/>
                <w:sz w:val="26"/>
                <w:szCs w:val="26"/>
              </w:rPr>
            </w:pPr>
          </w:p>
          <w:p w14:paraId="6A9753BB" w14:textId="4A74142F" w:rsidR="008F0783" w:rsidRDefault="008F0783" w:rsidP="0085392A">
            <w:pPr>
              <w:rPr>
                <w:color w:val="000000"/>
                <w:sz w:val="26"/>
                <w:szCs w:val="26"/>
              </w:rPr>
            </w:pPr>
            <w:r w:rsidRPr="00663121">
              <w:rPr>
                <w:color w:val="000000"/>
                <w:sz w:val="26"/>
                <w:szCs w:val="26"/>
              </w:rPr>
              <w:t>A-00123614</w:t>
            </w:r>
          </w:p>
          <w:p w14:paraId="37783E73" w14:textId="4753880E" w:rsidR="00FF3D4D" w:rsidRPr="00663121" w:rsidRDefault="00FF3D4D" w:rsidP="0085392A">
            <w:pPr>
              <w:rPr>
                <w:sz w:val="26"/>
                <w:szCs w:val="26"/>
              </w:rPr>
            </w:pPr>
          </w:p>
        </w:tc>
      </w:tr>
      <w:tr w:rsidR="008F0783" w:rsidRPr="00663121" w14:paraId="3C8F5447"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27F2D" w14:textId="77777777" w:rsidR="008F0783" w:rsidRPr="00663121" w:rsidRDefault="008F0783" w:rsidP="0085392A">
            <w:pPr>
              <w:rPr>
                <w:sz w:val="26"/>
                <w:szCs w:val="26"/>
              </w:rPr>
            </w:pPr>
            <w:r w:rsidRPr="00663121">
              <w:rPr>
                <w:sz w:val="26"/>
                <w:szCs w:val="26"/>
              </w:rPr>
              <w:t>640389</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59965" w14:textId="77777777" w:rsidR="008F0783" w:rsidRPr="00663121" w:rsidRDefault="008F0783" w:rsidP="0085392A">
            <w:pPr>
              <w:rPr>
                <w:sz w:val="26"/>
                <w:szCs w:val="26"/>
              </w:rPr>
            </w:pPr>
            <w:r w:rsidRPr="00663121">
              <w:rPr>
                <w:color w:val="000000"/>
                <w:sz w:val="26"/>
                <w:szCs w:val="26"/>
              </w:rPr>
              <w:t>CLASSIC LIMOUSINE TRANSPORTATION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74A6E" w14:textId="77777777" w:rsidR="00FF3D4D" w:rsidRDefault="00FF3D4D" w:rsidP="0085392A">
            <w:pPr>
              <w:rPr>
                <w:color w:val="000000"/>
                <w:sz w:val="26"/>
                <w:szCs w:val="26"/>
              </w:rPr>
            </w:pPr>
          </w:p>
          <w:p w14:paraId="718A8C6F" w14:textId="05FE177A" w:rsidR="008F0783" w:rsidRDefault="008F0783" w:rsidP="0085392A">
            <w:pPr>
              <w:rPr>
                <w:color w:val="000000"/>
                <w:sz w:val="26"/>
                <w:szCs w:val="26"/>
              </w:rPr>
            </w:pPr>
            <w:r w:rsidRPr="00663121">
              <w:rPr>
                <w:color w:val="000000"/>
                <w:sz w:val="26"/>
                <w:szCs w:val="26"/>
              </w:rPr>
              <w:t>A-00112166</w:t>
            </w:r>
          </w:p>
          <w:p w14:paraId="1B4A21C4" w14:textId="77777777" w:rsidR="008F0783" w:rsidRDefault="008F0783" w:rsidP="0085392A">
            <w:pPr>
              <w:rPr>
                <w:color w:val="000000"/>
                <w:sz w:val="26"/>
                <w:szCs w:val="26"/>
              </w:rPr>
            </w:pPr>
            <w:r w:rsidRPr="00663121">
              <w:rPr>
                <w:color w:val="000000"/>
                <w:sz w:val="26"/>
                <w:szCs w:val="26"/>
              </w:rPr>
              <w:t>A-2012-2334929</w:t>
            </w:r>
          </w:p>
          <w:p w14:paraId="6B3A745F" w14:textId="7AE416C3" w:rsidR="00FF3D4D" w:rsidRPr="00663121" w:rsidRDefault="00FF3D4D" w:rsidP="0085392A">
            <w:pPr>
              <w:rPr>
                <w:sz w:val="26"/>
                <w:szCs w:val="26"/>
              </w:rPr>
            </w:pPr>
          </w:p>
        </w:tc>
      </w:tr>
      <w:tr w:rsidR="008F0783" w:rsidRPr="00663121" w14:paraId="00D53733"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0F3B2" w14:textId="77777777" w:rsidR="008F0783" w:rsidRPr="00663121" w:rsidRDefault="008F0783" w:rsidP="0085392A">
            <w:pPr>
              <w:rPr>
                <w:sz w:val="26"/>
                <w:szCs w:val="26"/>
              </w:rPr>
            </w:pPr>
            <w:r w:rsidRPr="00663121">
              <w:rPr>
                <w:sz w:val="26"/>
                <w:szCs w:val="26"/>
              </w:rPr>
              <w:t>640912</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1CD93" w14:textId="77777777" w:rsidR="008F0783" w:rsidRPr="00663121" w:rsidRDefault="008F0783" w:rsidP="0085392A">
            <w:pPr>
              <w:rPr>
                <w:sz w:val="26"/>
                <w:szCs w:val="26"/>
              </w:rPr>
            </w:pPr>
            <w:r w:rsidRPr="00663121">
              <w:rPr>
                <w:color w:val="000000"/>
                <w:sz w:val="26"/>
                <w:szCs w:val="26"/>
              </w:rPr>
              <w:t>GRIFFITH TRANSPORTATION, INC.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9E4B7" w14:textId="77777777" w:rsidR="00FF3D4D" w:rsidRDefault="00FF3D4D" w:rsidP="0085392A">
            <w:pPr>
              <w:rPr>
                <w:color w:val="000000"/>
                <w:sz w:val="26"/>
                <w:szCs w:val="26"/>
              </w:rPr>
            </w:pPr>
          </w:p>
          <w:p w14:paraId="1E287F68" w14:textId="0B287C01" w:rsidR="008F0783" w:rsidRDefault="008F0783" w:rsidP="0085392A">
            <w:pPr>
              <w:rPr>
                <w:color w:val="000000"/>
                <w:sz w:val="26"/>
                <w:szCs w:val="26"/>
              </w:rPr>
            </w:pPr>
            <w:r w:rsidRPr="00663121">
              <w:rPr>
                <w:color w:val="000000"/>
                <w:sz w:val="26"/>
                <w:szCs w:val="26"/>
              </w:rPr>
              <w:t>A-00117265</w:t>
            </w:r>
          </w:p>
          <w:p w14:paraId="5BCE0F29" w14:textId="77777777" w:rsidR="008F0783" w:rsidRDefault="008F0783" w:rsidP="0085392A">
            <w:pPr>
              <w:rPr>
                <w:color w:val="000000"/>
                <w:sz w:val="26"/>
                <w:szCs w:val="26"/>
              </w:rPr>
            </w:pPr>
            <w:r w:rsidRPr="00663121">
              <w:rPr>
                <w:color w:val="000000"/>
                <w:sz w:val="26"/>
                <w:szCs w:val="26"/>
              </w:rPr>
              <w:t>A-2012-2321696</w:t>
            </w:r>
          </w:p>
          <w:p w14:paraId="12AC8E21" w14:textId="014F5720" w:rsidR="00FF3D4D" w:rsidRPr="00663121" w:rsidRDefault="00FF3D4D" w:rsidP="0085392A">
            <w:pPr>
              <w:rPr>
                <w:sz w:val="26"/>
                <w:szCs w:val="26"/>
              </w:rPr>
            </w:pPr>
          </w:p>
        </w:tc>
      </w:tr>
      <w:tr w:rsidR="008F0783" w:rsidRPr="00663121" w14:paraId="73A003F7"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33D47" w14:textId="77777777" w:rsidR="008F0783" w:rsidRPr="00663121" w:rsidRDefault="008F0783" w:rsidP="0085392A">
            <w:pPr>
              <w:rPr>
                <w:sz w:val="26"/>
                <w:szCs w:val="26"/>
              </w:rPr>
            </w:pPr>
            <w:r w:rsidRPr="00663121">
              <w:rPr>
                <w:sz w:val="26"/>
                <w:szCs w:val="26"/>
              </w:rPr>
              <w:t>6411698</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2848B" w14:textId="77777777" w:rsidR="008F0783" w:rsidRPr="00663121" w:rsidRDefault="008F0783" w:rsidP="0085392A">
            <w:pPr>
              <w:rPr>
                <w:sz w:val="26"/>
                <w:szCs w:val="26"/>
              </w:rPr>
            </w:pPr>
            <w:r w:rsidRPr="00663121">
              <w:rPr>
                <w:color w:val="000000"/>
                <w:sz w:val="26"/>
                <w:szCs w:val="26"/>
              </w:rPr>
              <w:t>JOE &amp; JANS INC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5E128" w14:textId="77777777" w:rsidR="00FF3D4D" w:rsidRDefault="00FF3D4D" w:rsidP="0085392A">
            <w:pPr>
              <w:rPr>
                <w:color w:val="000000"/>
                <w:sz w:val="26"/>
                <w:szCs w:val="26"/>
              </w:rPr>
            </w:pPr>
          </w:p>
          <w:p w14:paraId="60B28952" w14:textId="3C4AFDC2" w:rsidR="008F0783" w:rsidRDefault="008F0783" w:rsidP="0085392A">
            <w:pPr>
              <w:rPr>
                <w:color w:val="000000"/>
                <w:sz w:val="26"/>
                <w:szCs w:val="26"/>
              </w:rPr>
            </w:pPr>
            <w:r w:rsidRPr="00663121">
              <w:rPr>
                <w:color w:val="000000"/>
                <w:sz w:val="26"/>
                <w:szCs w:val="26"/>
              </w:rPr>
              <w:t>A-2010-2151587</w:t>
            </w:r>
          </w:p>
          <w:p w14:paraId="4BE38CDE" w14:textId="01381CB9" w:rsidR="00FF3D4D" w:rsidRPr="00663121" w:rsidRDefault="00FF3D4D" w:rsidP="0085392A">
            <w:pPr>
              <w:rPr>
                <w:sz w:val="26"/>
                <w:szCs w:val="26"/>
              </w:rPr>
            </w:pPr>
          </w:p>
        </w:tc>
      </w:tr>
      <w:tr w:rsidR="008F0783" w:rsidRPr="00663121" w14:paraId="2C30EB1D"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4FEAF" w14:textId="77777777" w:rsidR="008F0783" w:rsidRPr="00663121" w:rsidRDefault="008F0783" w:rsidP="0085392A">
            <w:pPr>
              <w:rPr>
                <w:sz w:val="26"/>
                <w:szCs w:val="26"/>
              </w:rPr>
            </w:pPr>
            <w:r w:rsidRPr="00663121">
              <w:rPr>
                <w:sz w:val="26"/>
                <w:szCs w:val="26"/>
              </w:rPr>
              <w:t>641181</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B6568" w14:textId="77777777" w:rsidR="008F0783" w:rsidRPr="00663121" w:rsidRDefault="008F0783" w:rsidP="0085392A">
            <w:pPr>
              <w:rPr>
                <w:sz w:val="26"/>
                <w:szCs w:val="26"/>
              </w:rPr>
            </w:pPr>
            <w:r w:rsidRPr="00663121">
              <w:rPr>
                <w:color w:val="000000"/>
                <w:sz w:val="26"/>
                <w:szCs w:val="26"/>
              </w:rPr>
              <w:t>MID-ATLANTIC TRANSPORTATION SERVICES, INC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FF920" w14:textId="77777777" w:rsidR="00FF3D4D" w:rsidRDefault="00FF3D4D" w:rsidP="0085392A">
            <w:pPr>
              <w:rPr>
                <w:color w:val="000000"/>
                <w:sz w:val="26"/>
                <w:szCs w:val="26"/>
              </w:rPr>
            </w:pPr>
          </w:p>
          <w:p w14:paraId="0F1DF47E" w14:textId="3F7E2E38" w:rsidR="008F0783" w:rsidRDefault="008F0783" w:rsidP="0085392A">
            <w:pPr>
              <w:rPr>
                <w:color w:val="000000"/>
                <w:sz w:val="26"/>
                <w:szCs w:val="26"/>
              </w:rPr>
            </w:pPr>
            <w:r w:rsidRPr="00663121">
              <w:rPr>
                <w:color w:val="000000"/>
                <w:sz w:val="26"/>
                <w:szCs w:val="26"/>
              </w:rPr>
              <w:t>A-00119364</w:t>
            </w:r>
          </w:p>
          <w:p w14:paraId="5C3A3132" w14:textId="77777777" w:rsidR="008F0783" w:rsidRDefault="008F0783" w:rsidP="0085392A">
            <w:pPr>
              <w:rPr>
                <w:color w:val="000000"/>
                <w:sz w:val="26"/>
                <w:szCs w:val="26"/>
              </w:rPr>
            </w:pPr>
            <w:r w:rsidRPr="00663121">
              <w:rPr>
                <w:color w:val="000000"/>
                <w:sz w:val="26"/>
                <w:szCs w:val="26"/>
              </w:rPr>
              <w:t>A-2009-2123038</w:t>
            </w:r>
          </w:p>
          <w:p w14:paraId="0B39319C" w14:textId="2ACB81AA" w:rsidR="00FF3D4D" w:rsidRPr="00663121" w:rsidRDefault="00FF3D4D" w:rsidP="0085392A">
            <w:pPr>
              <w:rPr>
                <w:sz w:val="26"/>
                <w:szCs w:val="26"/>
              </w:rPr>
            </w:pPr>
          </w:p>
        </w:tc>
      </w:tr>
      <w:bookmarkEnd w:id="3"/>
      <w:tr w:rsidR="008F0783" w:rsidRPr="00663121" w14:paraId="5375E3AC"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8F46" w14:textId="77777777" w:rsidR="008F0783" w:rsidRPr="00663121" w:rsidRDefault="008F0783" w:rsidP="0085392A">
            <w:pPr>
              <w:rPr>
                <w:sz w:val="26"/>
                <w:szCs w:val="26"/>
              </w:rPr>
            </w:pPr>
            <w:r w:rsidRPr="00663121">
              <w:rPr>
                <w:sz w:val="26"/>
                <w:szCs w:val="26"/>
              </w:rPr>
              <w:t>6417260</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D652C" w14:textId="77777777" w:rsidR="008F0783" w:rsidRPr="00663121" w:rsidRDefault="008F0783" w:rsidP="0085392A">
            <w:pPr>
              <w:rPr>
                <w:sz w:val="26"/>
                <w:szCs w:val="26"/>
              </w:rPr>
            </w:pPr>
            <w:r w:rsidRPr="00663121">
              <w:rPr>
                <w:color w:val="000000"/>
                <w:sz w:val="26"/>
                <w:szCs w:val="26"/>
              </w:rPr>
              <w:t>FIRST CLASS LIMOUSINE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3F84A" w14:textId="77777777" w:rsidR="00FF3D4D" w:rsidRDefault="00FF3D4D" w:rsidP="0085392A">
            <w:pPr>
              <w:rPr>
                <w:color w:val="000000"/>
                <w:sz w:val="26"/>
                <w:szCs w:val="26"/>
              </w:rPr>
            </w:pPr>
          </w:p>
          <w:p w14:paraId="73FEFC75" w14:textId="1F1B65FA" w:rsidR="008F0783" w:rsidRDefault="008F0783" w:rsidP="0085392A">
            <w:pPr>
              <w:rPr>
                <w:color w:val="000000"/>
                <w:sz w:val="26"/>
                <w:szCs w:val="26"/>
              </w:rPr>
            </w:pPr>
            <w:r w:rsidRPr="00663121">
              <w:rPr>
                <w:color w:val="000000"/>
                <w:sz w:val="26"/>
                <w:szCs w:val="26"/>
              </w:rPr>
              <w:t>A-2015-2464420</w:t>
            </w:r>
          </w:p>
          <w:p w14:paraId="420A458F" w14:textId="77777777" w:rsidR="008F0783" w:rsidRDefault="008F0783" w:rsidP="0085392A">
            <w:pPr>
              <w:rPr>
                <w:color w:val="000000"/>
                <w:sz w:val="26"/>
                <w:szCs w:val="26"/>
              </w:rPr>
            </w:pPr>
            <w:r w:rsidRPr="00663121">
              <w:rPr>
                <w:color w:val="000000"/>
                <w:sz w:val="26"/>
                <w:szCs w:val="26"/>
              </w:rPr>
              <w:t>A-2016-2571647</w:t>
            </w:r>
          </w:p>
          <w:p w14:paraId="18280C8B" w14:textId="6DC53835" w:rsidR="00FF3D4D" w:rsidRPr="00663121" w:rsidRDefault="00FF3D4D" w:rsidP="0085392A">
            <w:pPr>
              <w:rPr>
                <w:sz w:val="26"/>
                <w:szCs w:val="26"/>
              </w:rPr>
            </w:pPr>
          </w:p>
        </w:tc>
      </w:tr>
      <w:bookmarkEnd w:id="4"/>
      <w:tr w:rsidR="008F0783" w:rsidRPr="00663121" w14:paraId="6B6C1E60"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C19A5" w14:textId="77777777" w:rsidR="008F0783" w:rsidRPr="00663121" w:rsidRDefault="008F0783" w:rsidP="0085392A">
            <w:pPr>
              <w:rPr>
                <w:sz w:val="26"/>
                <w:szCs w:val="26"/>
              </w:rPr>
            </w:pPr>
            <w:r w:rsidRPr="00663121">
              <w:rPr>
                <w:sz w:val="26"/>
                <w:szCs w:val="26"/>
              </w:rPr>
              <w:t>6417344</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0B8D1" w14:textId="77777777" w:rsidR="008F0783" w:rsidRPr="00663121" w:rsidRDefault="008F0783" w:rsidP="0085392A">
            <w:pPr>
              <w:rPr>
                <w:caps/>
                <w:sz w:val="26"/>
                <w:szCs w:val="26"/>
              </w:rPr>
            </w:pPr>
            <w:r w:rsidRPr="00663121">
              <w:rPr>
                <w:color w:val="000000"/>
                <w:sz w:val="26"/>
                <w:szCs w:val="26"/>
              </w:rPr>
              <w:t>POWER EXPRESS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4C94F" w14:textId="77777777" w:rsidR="00FF3D4D" w:rsidRDefault="00FF3D4D" w:rsidP="0085392A">
            <w:pPr>
              <w:rPr>
                <w:color w:val="000000"/>
                <w:sz w:val="26"/>
                <w:szCs w:val="26"/>
              </w:rPr>
            </w:pPr>
          </w:p>
          <w:p w14:paraId="3A08EB4F" w14:textId="03380281" w:rsidR="008F0783" w:rsidRDefault="008F0783" w:rsidP="0085392A">
            <w:pPr>
              <w:rPr>
                <w:color w:val="000000"/>
                <w:sz w:val="26"/>
                <w:szCs w:val="26"/>
              </w:rPr>
            </w:pPr>
            <w:r w:rsidRPr="00663121">
              <w:rPr>
                <w:color w:val="000000"/>
                <w:sz w:val="26"/>
                <w:szCs w:val="26"/>
              </w:rPr>
              <w:t>A-2015-2467873</w:t>
            </w:r>
          </w:p>
          <w:p w14:paraId="169EF6BB" w14:textId="73F9323B" w:rsidR="00FF3D4D" w:rsidRPr="00663121" w:rsidRDefault="00FF3D4D" w:rsidP="0085392A">
            <w:pPr>
              <w:rPr>
                <w:sz w:val="26"/>
                <w:szCs w:val="26"/>
              </w:rPr>
            </w:pPr>
          </w:p>
        </w:tc>
      </w:tr>
      <w:tr w:rsidR="008F0783" w:rsidRPr="00663121" w14:paraId="215351A1"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63CCA" w14:textId="77777777" w:rsidR="008F0783" w:rsidRPr="00663121" w:rsidRDefault="008F0783" w:rsidP="0085392A">
            <w:pPr>
              <w:rPr>
                <w:sz w:val="26"/>
                <w:szCs w:val="26"/>
              </w:rPr>
            </w:pPr>
            <w:r w:rsidRPr="00663121">
              <w:rPr>
                <w:sz w:val="26"/>
                <w:szCs w:val="26"/>
              </w:rPr>
              <w:t>6418799</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6EB3A" w14:textId="77777777" w:rsidR="008F0783" w:rsidRPr="00663121" w:rsidRDefault="008F0783" w:rsidP="0085392A">
            <w:pPr>
              <w:rPr>
                <w:sz w:val="26"/>
                <w:szCs w:val="26"/>
              </w:rPr>
            </w:pPr>
            <w:r w:rsidRPr="00663121">
              <w:rPr>
                <w:color w:val="000000"/>
                <w:sz w:val="26"/>
                <w:szCs w:val="26"/>
              </w:rPr>
              <w:t>SAMUEL GROFF</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7327A" w14:textId="77777777" w:rsidR="00FF3D4D" w:rsidRDefault="00FF3D4D" w:rsidP="0085392A">
            <w:pPr>
              <w:rPr>
                <w:color w:val="000000"/>
                <w:sz w:val="26"/>
                <w:szCs w:val="26"/>
              </w:rPr>
            </w:pPr>
          </w:p>
          <w:p w14:paraId="3B48ED05" w14:textId="77B99A73" w:rsidR="008F0783" w:rsidRDefault="008F0783" w:rsidP="0085392A">
            <w:pPr>
              <w:rPr>
                <w:color w:val="000000"/>
                <w:sz w:val="26"/>
                <w:szCs w:val="26"/>
              </w:rPr>
            </w:pPr>
            <w:r w:rsidRPr="00663121">
              <w:rPr>
                <w:color w:val="000000"/>
                <w:sz w:val="26"/>
                <w:szCs w:val="26"/>
              </w:rPr>
              <w:t>A-2016-2548547</w:t>
            </w:r>
          </w:p>
          <w:p w14:paraId="4BDABB61" w14:textId="166BA941" w:rsidR="00FF3D4D" w:rsidRPr="00663121" w:rsidRDefault="00FF3D4D" w:rsidP="0085392A">
            <w:pPr>
              <w:rPr>
                <w:sz w:val="26"/>
                <w:szCs w:val="26"/>
              </w:rPr>
            </w:pPr>
          </w:p>
        </w:tc>
      </w:tr>
      <w:tr w:rsidR="008F0783" w:rsidRPr="00663121" w14:paraId="601B50CF"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F5BB7" w14:textId="77777777" w:rsidR="008F0783" w:rsidRPr="00663121" w:rsidRDefault="008F0783" w:rsidP="0085392A">
            <w:pPr>
              <w:rPr>
                <w:sz w:val="26"/>
                <w:szCs w:val="26"/>
              </w:rPr>
            </w:pPr>
            <w:r w:rsidRPr="00663121">
              <w:rPr>
                <w:sz w:val="26"/>
                <w:szCs w:val="26"/>
              </w:rPr>
              <w:t>6419020</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E473C" w14:textId="77777777" w:rsidR="008F0783" w:rsidRPr="00663121" w:rsidRDefault="008F0783" w:rsidP="0085392A">
            <w:pPr>
              <w:rPr>
                <w:sz w:val="26"/>
                <w:szCs w:val="26"/>
              </w:rPr>
            </w:pPr>
            <w:r w:rsidRPr="00663121">
              <w:rPr>
                <w:color w:val="000000"/>
                <w:sz w:val="26"/>
                <w:szCs w:val="26"/>
              </w:rPr>
              <w:t>RC JONES TRANSPORTATION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F9FF5" w14:textId="77777777" w:rsidR="00FF3D4D" w:rsidRDefault="00FF3D4D" w:rsidP="0085392A">
            <w:pPr>
              <w:rPr>
                <w:color w:val="000000"/>
                <w:sz w:val="26"/>
                <w:szCs w:val="26"/>
              </w:rPr>
            </w:pPr>
          </w:p>
          <w:p w14:paraId="3792A742" w14:textId="10276F90" w:rsidR="008F0783" w:rsidRDefault="008F0783" w:rsidP="0085392A">
            <w:pPr>
              <w:rPr>
                <w:color w:val="000000"/>
                <w:sz w:val="26"/>
                <w:szCs w:val="26"/>
              </w:rPr>
            </w:pPr>
            <w:r w:rsidRPr="00663121">
              <w:rPr>
                <w:color w:val="000000"/>
                <w:sz w:val="26"/>
                <w:szCs w:val="26"/>
              </w:rPr>
              <w:t>A-2016-2558324</w:t>
            </w:r>
          </w:p>
          <w:p w14:paraId="179F94C7" w14:textId="6008402B" w:rsidR="00FF3D4D" w:rsidRPr="00663121" w:rsidRDefault="00FF3D4D" w:rsidP="0085392A">
            <w:pPr>
              <w:rPr>
                <w:sz w:val="26"/>
                <w:szCs w:val="26"/>
              </w:rPr>
            </w:pPr>
          </w:p>
        </w:tc>
      </w:tr>
      <w:bookmarkEnd w:id="5"/>
      <w:tr w:rsidR="008F0783" w:rsidRPr="00663121" w14:paraId="1378E038"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81016" w14:textId="77777777" w:rsidR="008F0783" w:rsidRPr="00663121" w:rsidRDefault="008F0783" w:rsidP="0085392A">
            <w:pPr>
              <w:rPr>
                <w:sz w:val="26"/>
                <w:szCs w:val="26"/>
              </w:rPr>
            </w:pPr>
            <w:r w:rsidRPr="00663121">
              <w:rPr>
                <w:sz w:val="26"/>
                <w:szCs w:val="26"/>
              </w:rPr>
              <w:t>6420268</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DCB45" w14:textId="77777777" w:rsidR="008F0783" w:rsidRPr="00663121" w:rsidRDefault="008F0783" w:rsidP="0085392A">
            <w:pPr>
              <w:rPr>
                <w:sz w:val="26"/>
                <w:szCs w:val="26"/>
              </w:rPr>
            </w:pPr>
            <w:r w:rsidRPr="00663121">
              <w:rPr>
                <w:color w:val="000000"/>
                <w:sz w:val="26"/>
                <w:szCs w:val="26"/>
              </w:rPr>
              <w:t>EXECUTIVE TRANS INC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30014" w14:textId="77777777" w:rsidR="00FF3D4D" w:rsidRDefault="00FF3D4D" w:rsidP="0085392A">
            <w:pPr>
              <w:rPr>
                <w:color w:val="000000"/>
                <w:sz w:val="26"/>
                <w:szCs w:val="26"/>
              </w:rPr>
            </w:pPr>
          </w:p>
          <w:p w14:paraId="49ECC1EE" w14:textId="1AD8AF8A" w:rsidR="008F0783" w:rsidRDefault="008F0783" w:rsidP="0085392A">
            <w:pPr>
              <w:rPr>
                <w:color w:val="000000"/>
                <w:sz w:val="26"/>
                <w:szCs w:val="26"/>
              </w:rPr>
            </w:pPr>
            <w:r w:rsidRPr="00663121">
              <w:rPr>
                <w:color w:val="000000"/>
                <w:sz w:val="26"/>
                <w:szCs w:val="26"/>
              </w:rPr>
              <w:t>A-2018-3002171</w:t>
            </w:r>
          </w:p>
          <w:p w14:paraId="47BC0782" w14:textId="2AD86022" w:rsidR="00FF3D4D" w:rsidRPr="00663121" w:rsidRDefault="00FF3D4D" w:rsidP="0085392A">
            <w:pPr>
              <w:rPr>
                <w:sz w:val="26"/>
                <w:szCs w:val="26"/>
              </w:rPr>
            </w:pPr>
          </w:p>
        </w:tc>
      </w:tr>
      <w:tr w:rsidR="008F0783" w:rsidRPr="00663121" w14:paraId="580BC250"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E7D97" w14:textId="77777777" w:rsidR="008F0783" w:rsidRPr="00663121" w:rsidRDefault="008F0783" w:rsidP="0085392A">
            <w:pPr>
              <w:rPr>
                <w:sz w:val="26"/>
                <w:szCs w:val="26"/>
              </w:rPr>
            </w:pPr>
            <w:r w:rsidRPr="00663121">
              <w:rPr>
                <w:sz w:val="26"/>
                <w:szCs w:val="26"/>
              </w:rPr>
              <w:lastRenderedPageBreak/>
              <w:t>6420596</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4DB01" w14:textId="77777777" w:rsidR="008F0783" w:rsidRPr="00663121" w:rsidRDefault="008F0783" w:rsidP="0085392A">
            <w:pPr>
              <w:rPr>
                <w:sz w:val="26"/>
                <w:szCs w:val="26"/>
              </w:rPr>
            </w:pPr>
            <w:r w:rsidRPr="00663121">
              <w:rPr>
                <w:color w:val="000000"/>
                <w:sz w:val="26"/>
                <w:szCs w:val="26"/>
              </w:rPr>
              <w:t>MEDICAL TRANSPORTATION PROVIDERS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97D84" w14:textId="77777777" w:rsidR="00FF3D4D" w:rsidRDefault="00FF3D4D" w:rsidP="0085392A">
            <w:pPr>
              <w:rPr>
                <w:color w:val="000000"/>
                <w:sz w:val="26"/>
                <w:szCs w:val="26"/>
              </w:rPr>
            </w:pPr>
          </w:p>
          <w:p w14:paraId="1B8710A2" w14:textId="2795D1AC" w:rsidR="008F0783" w:rsidRDefault="008F0783" w:rsidP="0085392A">
            <w:pPr>
              <w:rPr>
                <w:color w:val="000000"/>
                <w:sz w:val="26"/>
                <w:szCs w:val="26"/>
              </w:rPr>
            </w:pPr>
            <w:r w:rsidRPr="00663121">
              <w:rPr>
                <w:color w:val="000000"/>
                <w:sz w:val="26"/>
                <w:szCs w:val="26"/>
              </w:rPr>
              <w:t>A-2019-3009430</w:t>
            </w:r>
          </w:p>
          <w:p w14:paraId="27328457" w14:textId="0AB6A28F" w:rsidR="00FF3D4D" w:rsidRPr="00663121" w:rsidRDefault="00FF3D4D" w:rsidP="0085392A">
            <w:pPr>
              <w:rPr>
                <w:sz w:val="26"/>
                <w:szCs w:val="26"/>
              </w:rPr>
            </w:pPr>
          </w:p>
        </w:tc>
      </w:tr>
      <w:tr w:rsidR="008F0783" w:rsidRPr="00663121" w14:paraId="4FC0D2B6"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A668E" w14:textId="77777777" w:rsidR="008F0783" w:rsidRPr="00663121" w:rsidRDefault="008F0783" w:rsidP="0085392A">
            <w:pPr>
              <w:rPr>
                <w:sz w:val="26"/>
                <w:szCs w:val="26"/>
              </w:rPr>
            </w:pPr>
            <w:r w:rsidRPr="00663121">
              <w:rPr>
                <w:sz w:val="26"/>
                <w:szCs w:val="26"/>
              </w:rPr>
              <w:t>6422167</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D3A37" w14:textId="77777777" w:rsidR="008F0783" w:rsidRPr="00663121" w:rsidRDefault="008F0783" w:rsidP="0085392A">
            <w:pPr>
              <w:rPr>
                <w:sz w:val="26"/>
                <w:szCs w:val="26"/>
              </w:rPr>
            </w:pPr>
            <w:r w:rsidRPr="00663121">
              <w:rPr>
                <w:color w:val="000000"/>
                <w:sz w:val="26"/>
                <w:szCs w:val="26"/>
              </w:rPr>
              <w:t>THULE TRANSPORTATION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B919B" w14:textId="77777777" w:rsidR="00FF3D4D" w:rsidRDefault="00FF3D4D" w:rsidP="0085392A">
            <w:pPr>
              <w:rPr>
                <w:color w:val="000000"/>
                <w:sz w:val="26"/>
                <w:szCs w:val="26"/>
              </w:rPr>
            </w:pPr>
          </w:p>
          <w:p w14:paraId="189E831D" w14:textId="1418BB71" w:rsidR="008F0783" w:rsidRDefault="008F0783" w:rsidP="0085392A">
            <w:pPr>
              <w:rPr>
                <w:color w:val="000000"/>
                <w:sz w:val="26"/>
                <w:szCs w:val="26"/>
              </w:rPr>
            </w:pPr>
            <w:r w:rsidRPr="00663121">
              <w:rPr>
                <w:color w:val="000000"/>
                <w:sz w:val="26"/>
                <w:szCs w:val="26"/>
              </w:rPr>
              <w:t>A-2019-3009677</w:t>
            </w:r>
          </w:p>
          <w:p w14:paraId="179F27A6" w14:textId="5070F61C" w:rsidR="00FF3D4D" w:rsidRPr="00663121" w:rsidRDefault="00FF3D4D" w:rsidP="0085392A">
            <w:pPr>
              <w:rPr>
                <w:sz w:val="26"/>
                <w:szCs w:val="26"/>
              </w:rPr>
            </w:pPr>
          </w:p>
        </w:tc>
      </w:tr>
      <w:tr w:rsidR="008F0783" w:rsidRPr="00663121" w14:paraId="29925022"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06DEE" w14:textId="77777777" w:rsidR="008F0783" w:rsidRPr="00663121" w:rsidRDefault="008F0783" w:rsidP="0085392A">
            <w:pPr>
              <w:rPr>
                <w:sz w:val="26"/>
                <w:szCs w:val="26"/>
              </w:rPr>
            </w:pPr>
            <w:r w:rsidRPr="00663121">
              <w:rPr>
                <w:sz w:val="26"/>
                <w:szCs w:val="26"/>
              </w:rPr>
              <w:t>701687</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606D3" w14:textId="77777777" w:rsidR="008F0783" w:rsidRPr="00663121" w:rsidRDefault="008F0783" w:rsidP="0085392A">
            <w:pPr>
              <w:rPr>
                <w:sz w:val="26"/>
                <w:szCs w:val="26"/>
              </w:rPr>
            </w:pPr>
            <w:r w:rsidRPr="00663121">
              <w:rPr>
                <w:color w:val="000000"/>
                <w:sz w:val="26"/>
                <w:szCs w:val="26"/>
              </w:rPr>
              <w:t>FALCON TRANSPORT CO.</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44648" w14:textId="77777777" w:rsidR="00FF3D4D" w:rsidRDefault="00FF3D4D" w:rsidP="0085392A">
            <w:pPr>
              <w:rPr>
                <w:color w:val="000000"/>
                <w:sz w:val="26"/>
                <w:szCs w:val="26"/>
              </w:rPr>
            </w:pPr>
          </w:p>
          <w:p w14:paraId="2CA9E4C3" w14:textId="0CB9DB71" w:rsidR="008F0783" w:rsidRDefault="008F0783" w:rsidP="0085392A">
            <w:pPr>
              <w:rPr>
                <w:color w:val="000000"/>
                <w:sz w:val="26"/>
                <w:szCs w:val="26"/>
              </w:rPr>
            </w:pPr>
            <w:r w:rsidRPr="00663121">
              <w:rPr>
                <w:color w:val="000000"/>
                <w:sz w:val="26"/>
                <w:szCs w:val="26"/>
              </w:rPr>
              <w:t>A-00112635</w:t>
            </w:r>
          </w:p>
          <w:p w14:paraId="06208B72" w14:textId="696D9995" w:rsidR="00FF3D4D" w:rsidRPr="00663121" w:rsidRDefault="00FF3D4D" w:rsidP="0085392A">
            <w:pPr>
              <w:rPr>
                <w:sz w:val="26"/>
                <w:szCs w:val="26"/>
              </w:rPr>
            </w:pPr>
          </w:p>
        </w:tc>
      </w:tr>
      <w:tr w:rsidR="008F0783" w:rsidRPr="00663121" w14:paraId="134D2660"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8F946" w14:textId="77777777" w:rsidR="008F0783" w:rsidRPr="00663121" w:rsidRDefault="008F0783" w:rsidP="0085392A">
            <w:pPr>
              <w:rPr>
                <w:sz w:val="26"/>
                <w:szCs w:val="26"/>
              </w:rPr>
            </w:pPr>
            <w:r w:rsidRPr="00663121">
              <w:rPr>
                <w:sz w:val="26"/>
                <w:szCs w:val="26"/>
              </w:rPr>
              <w:t>704704</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FD2DC" w14:textId="77777777" w:rsidR="008F0783" w:rsidRPr="00663121" w:rsidRDefault="008F0783" w:rsidP="0085392A">
            <w:pPr>
              <w:rPr>
                <w:sz w:val="26"/>
                <w:szCs w:val="26"/>
              </w:rPr>
            </w:pPr>
            <w:r w:rsidRPr="00663121">
              <w:rPr>
                <w:color w:val="000000"/>
                <w:sz w:val="26"/>
                <w:szCs w:val="26"/>
              </w:rPr>
              <w:t>S.A. JUZBASIC, INC.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CD7DE" w14:textId="77777777" w:rsidR="00FF3D4D" w:rsidRDefault="00FF3D4D" w:rsidP="0085392A">
            <w:pPr>
              <w:rPr>
                <w:color w:val="000000"/>
                <w:sz w:val="26"/>
                <w:szCs w:val="26"/>
              </w:rPr>
            </w:pPr>
          </w:p>
          <w:p w14:paraId="2CB9AE96" w14:textId="6A6B738D" w:rsidR="008F0783" w:rsidRDefault="008F0783" w:rsidP="0085392A">
            <w:pPr>
              <w:rPr>
                <w:color w:val="000000"/>
                <w:sz w:val="26"/>
                <w:szCs w:val="26"/>
              </w:rPr>
            </w:pPr>
            <w:r w:rsidRPr="00663121">
              <w:rPr>
                <w:color w:val="000000"/>
                <w:sz w:val="26"/>
                <w:szCs w:val="26"/>
              </w:rPr>
              <w:t>A-00117334</w:t>
            </w:r>
          </w:p>
          <w:p w14:paraId="49E9396F" w14:textId="77A915E3" w:rsidR="00FF3D4D" w:rsidRPr="00663121" w:rsidRDefault="00FF3D4D" w:rsidP="0085392A">
            <w:pPr>
              <w:rPr>
                <w:sz w:val="26"/>
                <w:szCs w:val="26"/>
              </w:rPr>
            </w:pPr>
          </w:p>
        </w:tc>
      </w:tr>
      <w:tr w:rsidR="008F0783" w:rsidRPr="00663121" w14:paraId="60E832DA"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5FC8E" w14:textId="77777777" w:rsidR="008F0783" w:rsidRPr="00663121" w:rsidRDefault="008F0783" w:rsidP="0085392A">
            <w:pPr>
              <w:rPr>
                <w:sz w:val="26"/>
                <w:szCs w:val="26"/>
              </w:rPr>
            </w:pPr>
            <w:r w:rsidRPr="00663121">
              <w:rPr>
                <w:sz w:val="26"/>
                <w:szCs w:val="26"/>
              </w:rPr>
              <w:t>706595</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69898" w14:textId="77777777" w:rsidR="008F0783" w:rsidRPr="00663121" w:rsidRDefault="008F0783" w:rsidP="0085392A">
            <w:pPr>
              <w:rPr>
                <w:sz w:val="26"/>
                <w:szCs w:val="26"/>
              </w:rPr>
            </w:pPr>
            <w:r w:rsidRPr="00663121">
              <w:rPr>
                <w:color w:val="000000"/>
                <w:sz w:val="26"/>
                <w:szCs w:val="26"/>
              </w:rPr>
              <w:t>G. E. VARNER TRUCKING INC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7FE22" w14:textId="77777777" w:rsidR="00FF3D4D" w:rsidRDefault="00FF3D4D" w:rsidP="0085392A">
            <w:pPr>
              <w:rPr>
                <w:color w:val="000000"/>
                <w:sz w:val="26"/>
                <w:szCs w:val="26"/>
              </w:rPr>
            </w:pPr>
          </w:p>
          <w:p w14:paraId="03C919A0" w14:textId="54E8B0EB" w:rsidR="008F0783" w:rsidRDefault="008F0783" w:rsidP="0085392A">
            <w:pPr>
              <w:rPr>
                <w:color w:val="000000"/>
                <w:sz w:val="26"/>
                <w:szCs w:val="26"/>
              </w:rPr>
            </w:pPr>
            <w:r w:rsidRPr="00663121">
              <w:rPr>
                <w:color w:val="000000"/>
                <w:sz w:val="26"/>
                <w:szCs w:val="26"/>
              </w:rPr>
              <w:t>A-00120513</w:t>
            </w:r>
          </w:p>
          <w:p w14:paraId="27C8E439" w14:textId="34322BDA" w:rsidR="00FF3D4D" w:rsidRPr="00663121" w:rsidRDefault="00FF3D4D" w:rsidP="0085392A">
            <w:pPr>
              <w:rPr>
                <w:sz w:val="26"/>
                <w:szCs w:val="26"/>
              </w:rPr>
            </w:pPr>
          </w:p>
        </w:tc>
      </w:tr>
      <w:tr w:rsidR="008F0783" w:rsidRPr="00663121" w14:paraId="2C6ADCF4"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3AE5C" w14:textId="77777777" w:rsidR="008F0783" w:rsidRPr="00663121" w:rsidRDefault="008F0783" w:rsidP="0085392A">
            <w:pPr>
              <w:rPr>
                <w:sz w:val="26"/>
                <w:szCs w:val="26"/>
              </w:rPr>
            </w:pPr>
            <w:r w:rsidRPr="00663121">
              <w:rPr>
                <w:sz w:val="26"/>
                <w:szCs w:val="26"/>
              </w:rPr>
              <w:t>707488</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4DF1C" w14:textId="77777777" w:rsidR="008F0783" w:rsidRPr="00663121" w:rsidRDefault="008F0783" w:rsidP="0085392A">
            <w:pPr>
              <w:rPr>
                <w:sz w:val="26"/>
                <w:szCs w:val="26"/>
              </w:rPr>
            </w:pPr>
            <w:r w:rsidRPr="00663121">
              <w:rPr>
                <w:color w:val="000000"/>
                <w:sz w:val="26"/>
                <w:szCs w:val="26"/>
              </w:rPr>
              <w:t>HORST, NATHAN S.</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DF18B" w14:textId="77777777" w:rsidR="00FF3D4D" w:rsidRDefault="00FF3D4D" w:rsidP="0085392A">
            <w:pPr>
              <w:rPr>
                <w:color w:val="000000"/>
                <w:sz w:val="26"/>
                <w:szCs w:val="26"/>
              </w:rPr>
            </w:pPr>
          </w:p>
          <w:p w14:paraId="695568D4" w14:textId="0CA37937" w:rsidR="008F0783" w:rsidRDefault="008F0783" w:rsidP="0085392A">
            <w:pPr>
              <w:rPr>
                <w:color w:val="000000"/>
                <w:sz w:val="26"/>
                <w:szCs w:val="26"/>
              </w:rPr>
            </w:pPr>
            <w:r w:rsidRPr="00663121">
              <w:rPr>
                <w:color w:val="000000"/>
                <w:sz w:val="26"/>
                <w:szCs w:val="26"/>
              </w:rPr>
              <w:t>A-00122045</w:t>
            </w:r>
          </w:p>
          <w:p w14:paraId="579FE6EC" w14:textId="623D6B97" w:rsidR="00FF3D4D" w:rsidRPr="00663121" w:rsidRDefault="00FF3D4D" w:rsidP="0085392A">
            <w:pPr>
              <w:rPr>
                <w:sz w:val="26"/>
                <w:szCs w:val="26"/>
              </w:rPr>
            </w:pPr>
          </w:p>
        </w:tc>
      </w:tr>
      <w:tr w:rsidR="008F0783" w:rsidRPr="00663121" w14:paraId="30E43BD6"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B41BA" w14:textId="77777777" w:rsidR="008F0783" w:rsidRPr="00663121" w:rsidRDefault="008F0783" w:rsidP="0085392A">
            <w:pPr>
              <w:rPr>
                <w:sz w:val="26"/>
                <w:szCs w:val="26"/>
              </w:rPr>
            </w:pPr>
            <w:r w:rsidRPr="00663121">
              <w:rPr>
                <w:sz w:val="26"/>
                <w:szCs w:val="26"/>
              </w:rPr>
              <w:t>731140</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422E" w14:textId="77777777" w:rsidR="008F0783" w:rsidRPr="00663121" w:rsidRDefault="008F0783" w:rsidP="0085392A">
            <w:pPr>
              <w:rPr>
                <w:sz w:val="26"/>
                <w:szCs w:val="26"/>
              </w:rPr>
            </w:pPr>
            <w:r w:rsidRPr="00663121">
              <w:rPr>
                <w:color w:val="000000"/>
                <w:sz w:val="26"/>
                <w:szCs w:val="26"/>
              </w:rPr>
              <w:t>COOK, ROBERT</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2BD8E" w14:textId="77777777" w:rsidR="00FF3D4D" w:rsidRDefault="00FF3D4D" w:rsidP="0085392A">
            <w:pPr>
              <w:rPr>
                <w:color w:val="000000"/>
                <w:sz w:val="26"/>
                <w:szCs w:val="26"/>
              </w:rPr>
            </w:pPr>
          </w:p>
          <w:p w14:paraId="704317B4" w14:textId="58F141B6" w:rsidR="008F0783" w:rsidRDefault="008F0783" w:rsidP="0085392A">
            <w:pPr>
              <w:rPr>
                <w:color w:val="000000"/>
                <w:sz w:val="26"/>
                <w:szCs w:val="26"/>
              </w:rPr>
            </w:pPr>
            <w:r w:rsidRPr="00663121">
              <w:rPr>
                <w:color w:val="000000"/>
                <w:sz w:val="26"/>
                <w:szCs w:val="26"/>
              </w:rPr>
              <w:t>A-00093134</w:t>
            </w:r>
          </w:p>
          <w:p w14:paraId="5FC8AEBC" w14:textId="72D85508" w:rsidR="00FF3D4D" w:rsidRPr="00663121" w:rsidRDefault="00FF3D4D" w:rsidP="0085392A">
            <w:pPr>
              <w:rPr>
                <w:sz w:val="26"/>
                <w:szCs w:val="26"/>
              </w:rPr>
            </w:pPr>
          </w:p>
        </w:tc>
      </w:tr>
      <w:tr w:rsidR="008F0783" w:rsidRPr="00663121" w14:paraId="22381ECC"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85CE8" w14:textId="77777777" w:rsidR="008F0783" w:rsidRPr="00663121" w:rsidRDefault="008F0783" w:rsidP="0085392A">
            <w:pPr>
              <w:rPr>
                <w:sz w:val="26"/>
                <w:szCs w:val="26"/>
              </w:rPr>
            </w:pPr>
            <w:r w:rsidRPr="00663121">
              <w:rPr>
                <w:sz w:val="26"/>
                <w:szCs w:val="26"/>
              </w:rPr>
              <w:t>8910297</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0F3CC" w14:textId="77777777" w:rsidR="008F0783" w:rsidRPr="00663121" w:rsidRDefault="008F0783" w:rsidP="0085392A">
            <w:pPr>
              <w:rPr>
                <w:sz w:val="26"/>
                <w:szCs w:val="26"/>
              </w:rPr>
            </w:pPr>
            <w:r w:rsidRPr="00663121">
              <w:rPr>
                <w:color w:val="000000"/>
                <w:sz w:val="26"/>
                <w:szCs w:val="26"/>
              </w:rPr>
              <w:t>J &amp; E SANITATION INC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DE0AB" w14:textId="77777777" w:rsidR="00FF3D4D" w:rsidRDefault="00FF3D4D" w:rsidP="0085392A">
            <w:pPr>
              <w:rPr>
                <w:color w:val="000000"/>
                <w:sz w:val="26"/>
                <w:szCs w:val="26"/>
              </w:rPr>
            </w:pPr>
          </w:p>
          <w:p w14:paraId="256A195D" w14:textId="725BD601" w:rsidR="008F0783" w:rsidRDefault="008F0783" w:rsidP="0085392A">
            <w:pPr>
              <w:rPr>
                <w:color w:val="000000"/>
                <w:sz w:val="26"/>
                <w:szCs w:val="26"/>
              </w:rPr>
            </w:pPr>
            <w:r w:rsidRPr="00663121">
              <w:rPr>
                <w:color w:val="000000"/>
                <w:sz w:val="26"/>
                <w:szCs w:val="26"/>
              </w:rPr>
              <w:t>A-2008-2052775</w:t>
            </w:r>
          </w:p>
          <w:p w14:paraId="41457F79" w14:textId="5EDED3A4" w:rsidR="00FF3D4D" w:rsidRPr="00663121" w:rsidRDefault="00FF3D4D" w:rsidP="0085392A">
            <w:pPr>
              <w:rPr>
                <w:sz w:val="26"/>
                <w:szCs w:val="26"/>
              </w:rPr>
            </w:pPr>
          </w:p>
        </w:tc>
      </w:tr>
      <w:tr w:rsidR="008F0783" w:rsidRPr="00663121" w14:paraId="04098740"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249C8" w14:textId="77777777" w:rsidR="008F0783" w:rsidRPr="00663121" w:rsidRDefault="008F0783" w:rsidP="0085392A">
            <w:pPr>
              <w:rPr>
                <w:sz w:val="26"/>
                <w:szCs w:val="26"/>
              </w:rPr>
            </w:pPr>
            <w:r w:rsidRPr="00663121">
              <w:rPr>
                <w:sz w:val="26"/>
                <w:szCs w:val="26"/>
              </w:rPr>
              <w:t>8910664</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5570C" w14:textId="77777777" w:rsidR="008F0783" w:rsidRPr="00663121" w:rsidRDefault="008F0783" w:rsidP="0085392A">
            <w:pPr>
              <w:rPr>
                <w:sz w:val="26"/>
                <w:szCs w:val="26"/>
              </w:rPr>
            </w:pPr>
            <w:r w:rsidRPr="00663121">
              <w:rPr>
                <w:color w:val="000000"/>
                <w:sz w:val="26"/>
                <w:szCs w:val="26"/>
              </w:rPr>
              <w:t>JENNINGS ENTERPRISE,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2D118" w14:textId="77777777" w:rsidR="00FF3D4D" w:rsidRDefault="00FF3D4D" w:rsidP="0085392A">
            <w:pPr>
              <w:rPr>
                <w:color w:val="000000"/>
                <w:sz w:val="26"/>
                <w:szCs w:val="26"/>
              </w:rPr>
            </w:pPr>
          </w:p>
          <w:p w14:paraId="5A806D47" w14:textId="0BED19C8" w:rsidR="008F0783" w:rsidRDefault="008F0783" w:rsidP="0085392A">
            <w:pPr>
              <w:rPr>
                <w:color w:val="000000"/>
                <w:sz w:val="26"/>
                <w:szCs w:val="26"/>
              </w:rPr>
            </w:pPr>
            <w:r w:rsidRPr="00663121">
              <w:rPr>
                <w:color w:val="000000"/>
                <w:sz w:val="26"/>
                <w:szCs w:val="26"/>
              </w:rPr>
              <w:t>A-2008-2079836</w:t>
            </w:r>
          </w:p>
          <w:p w14:paraId="4B793596" w14:textId="2310E726" w:rsidR="00FF3D4D" w:rsidRPr="00663121" w:rsidRDefault="00FF3D4D" w:rsidP="0085392A">
            <w:pPr>
              <w:rPr>
                <w:sz w:val="26"/>
                <w:szCs w:val="26"/>
              </w:rPr>
            </w:pPr>
          </w:p>
        </w:tc>
      </w:tr>
      <w:tr w:rsidR="008F0783" w:rsidRPr="00663121" w14:paraId="36412298"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647DC" w14:textId="77777777" w:rsidR="008F0783" w:rsidRPr="00663121" w:rsidRDefault="008F0783" w:rsidP="0085392A">
            <w:pPr>
              <w:rPr>
                <w:sz w:val="26"/>
                <w:szCs w:val="26"/>
              </w:rPr>
            </w:pPr>
            <w:r w:rsidRPr="00663121">
              <w:rPr>
                <w:sz w:val="26"/>
                <w:szCs w:val="26"/>
              </w:rPr>
              <w:t>8910696</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FCA2B" w14:textId="77777777" w:rsidR="008F0783" w:rsidRPr="00663121" w:rsidRDefault="008F0783" w:rsidP="0085392A">
            <w:pPr>
              <w:rPr>
                <w:sz w:val="26"/>
                <w:szCs w:val="26"/>
              </w:rPr>
            </w:pPr>
            <w:r w:rsidRPr="00663121">
              <w:rPr>
                <w:color w:val="000000"/>
                <w:sz w:val="26"/>
                <w:szCs w:val="26"/>
              </w:rPr>
              <w:t>KENNETH W SCHODT</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BDB0D" w14:textId="77777777" w:rsidR="00FF3D4D" w:rsidRDefault="00FF3D4D" w:rsidP="0085392A">
            <w:pPr>
              <w:rPr>
                <w:color w:val="000000"/>
                <w:sz w:val="26"/>
                <w:szCs w:val="26"/>
              </w:rPr>
            </w:pPr>
          </w:p>
          <w:p w14:paraId="15886549" w14:textId="2CA24C74" w:rsidR="008F0783" w:rsidRDefault="008F0783" w:rsidP="0085392A">
            <w:pPr>
              <w:rPr>
                <w:color w:val="000000"/>
                <w:sz w:val="26"/>
                <w:szCs w:val="26"/>
              </w:rPr>
            </w:pPr>
            <w:r w:rsidRPr="00663121">
              <w:rPr>
                <w:color w:val="000000"/>
                <w:sz w:val="26"/>
                <w:szCs w:val="26"/>
              </w:rPr>
              <w:t>A-2009-2083365</w:t>
            </w:r>
          </w:p>
          <w:p w14:paraId="0C0BA838" w14:textId="611C4B7A" w:rsidR="00FF3D4D" w:rsidRPr="00663121" w:rsidRDefault="00FF3D4D" w:rsidP="0085392A">
            <w:pPr>
              <w:rPr>
                <w:sz w:val="26"/>
                <w:szCs w:val="26"/>
              </w:rPr>
            </w:pPr>
          </w:p>
        </w:tc>
      </w:tr>
      <w:tr w:rsidR="008F0783" w:rsidRPr="00663121" w14:paraId="27D1A78A"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8E82C" w14:textId="77777777" w:rsidR="008F0783" w:rsidRPr="00663121" w:rsidRDefault="008F0783" w:rsidP="0085392A">
            <w:pPr>
              <w:rPr>
                <w:sz w:val="26"/>
                <w:szCs w:val="26"/>
              </w:rPr>
            </w:pPr>
            <w:r w:rsidRPr="00663121">
              <w:rPr>
                <w:sz w:val="26"/>
                <w:szCs w:val="26"/>
              </w:rPr>
              <w:t>8912935</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FE0B6" w14:textId="77777777" w:rsidR="008F0783" w:rsidRPr="00663121" w:rsidRDefault="008F0783" w:rsidP="0085392A">
            <w:pPr>
              <w:rPr>
                <w:sz w:val="26"/>
                <w:szCs w:val="26"/>
              </w:rPr>
            </w:pPr>
            <w:r w:rsidRPr="00663121">
              <w:rPr>
                <w:color w:val="000000"/>
                <w:sz w:val="26"/>
                <w:szCs w:val="26"/>
              </w:rPr>
              <w:t>APOLO V EXPRESS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81DBF" w14:textId="77777777" w:rsidR="00FF3D4D" w:rsidRDefault="00FF3D4D" w:rsidP="0085392A">
            <w:pPr>
              <w:rPr>
                <w:color w:val="000000"/>
                <w:sz w:val="26"/>
                <w:szCs w:val="26"/>
              </w:rPr>
            </w:pPr>
          </w:p>
          <w:p w14:paraId="11F16578" w14:textId="74CE63D0" w:rsidR="008F0783" w:rsidRDefault="008F0783" w:rsidP="0085392A">
            <w:pPr>
              <w:rPr>
                <w:color w:val="000000"/>
                <w:sz w:val="26"/>
                <w:szCs w:val="26"/>
              </w:rPr>
            </w:pPr>
            <w:r w:rsidRPr="00663121">
              <w:rPr>
                <w:color w:val="000000"/>
                <w:sz w:val="26"/>
                <w:szCs w:val="26"/>
              </w:rPr>
              <w:t>A-2010-2208194</w:t>
            </w:r>
          </w:p>
          <w:p w14:paraId="526C825A" w14:textId="03EF648F" w:rsidR="00FF3D4D" w:rsidRPr="00663121" w:rsidRDefault="00FF3D4D" w:rsidP="0085392A">
            <w:pPr>
              <w:rPr>
                <w:sz w:val="26"/>
                <w:szCs w:val="26"/>
              </w:rPr>
            </w:pPr>
          </w:p>
        </w:tc>
      </w:tr>
      <w:tr w:rsidR="008F0783" w:rsidRPr="00663121" w14:paraId="1414B3D5"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521BD" w14:textId="77777777" w:rsidR="008F0783" w:rsidRPr="00663121" w:rsidRDefault="008F0783" w:rsidP="0085392A">
            <w:pPr>
              <w:rPr>
                <w:sz w:val="26"/>
                <w:szCs w:val="26"/>
              </w:rPr>
            </w:pPr>
            <w:r w:rsidRPr="00663121">
              <w:rPr>
                <w:sz w:val="26"/>
                <w:szCs w:val="26"/>
              </w:rPr>
              <w:t>8913104</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C29E0" w14:textId="77777777" w:rsidR="008F0783" w:rsidRPr="00663121" w:rsidRDefault="008F0783" w:rsidP="0085392A">
            <w:pPr>
              <w:rPr>
                <w:caps/>
                <w:sz w:val="26"/>
                <w:szCs w:val="26"/>
              </w:rPr>
            </w:pPr>
            <w:r w:rsidRPr="00663121">
              <w:rPr>
                <w:color w:val="000000"/>
                <w:sz w:val="26"/>
                <w:szCs w:val="26"/>
              </w:rPr>
              <w:t>I-HAUL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2EEBC" w14:textId="77777777" w:rsidR="00FF3D4D" w:rsidRDefault="00FF3D4D" w:rsidP="0085392A">
            <w:pPr>
              <w:rPr>
                <w:color w:val="000000"/>
                <w:sz w:val="26"/>
                <w:szCs w:val="26"/>
              </w:rPr>
            </w:pPr>
          </w:p>
          <w:p w14:paraId="0500D618" w14:textId="0C220BFF" w:rsidR="008F0783" w:rsidRDefault="008F0783" w:rsidP="0085392A">
            <w:pPr>
              <w:rPr>
                <w:color w:val="000000"/>
                <w:sz w:val="26"/>
                <w:szCs w:val="26"/>
              </w:rPr>
            </w:pPr>
            <w:r w:rsidRPr="00663121">
              <w:rPr>
                <w:color w:val="000000"/>
                <w:sz w:val="26"/>
                <w:szCs w:val="26"/>
              </w:rPr>
              <w:t>A-2011-2220987</w:t>
            </w:r>
          </w:p>
          <w:p w14:paraId="579F4486" w14:textId="79F9F389" w:rsidR="00FF3D4D" w:rsidRPr="00663121" w:rsidRDefault="00FF3D4D" w:rsidP="0085392A">
            <w:pPr>
              <w:rPr>
                <w:sz w:val="26"/>
                <w:szCs w:val="26"/>
              </w:rPr>
            </w:pPr>
          </w:p>
        </w:tc>
      </w:tr>
      <w:tr w:rsidR="008F0783" w:rsidRPr="00663121" w14:paraId="58D2D684"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39C1C" w14:textId="77777777" w:rsidR="008F0783" w:rsidRPr="00663121" w:rsidRDefault="008F0783" w:rsidP="0085392A">
            <w:pPr>
              <w:rPr>
                <w:sz w:val="26"/>
                <w:szCs w:val="26"/>
              </w:rPr>
            </w:pPr>
            <w:r w:rsidRPr="00663121">
              <w:rPr>
                <w:sz w:val="26"/>
                <w:szCs w:val="26"/>
              </w:rPr>
              <w:t>891331</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8E50B" w14:textId="77777777" w:rsidR="008F0783" w:rsidRPr="00663121" w:rsidRDefault="008F0783" w:rsidP="0085392A">
            <w:pPr>
              <w:rPr>
                <w:sz w:val="26"/>
                <w:szCs w:val="26"/>
              </w:rPr>
            </w:pPr>
            <w:r w:rsidRPr="00663121">
              <w:rPr>
                <w:color w:val="000000"/>
                <w:sz w:val="26"/>
                <w:szCs w:val="26"/>
              </w:rPr>
              <w:t>MILLER, RICK LEE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E630D" w14:textId="77777777" w:rsidR="00FF3D4D" w:rsidRDefault="00FF3D4D" w:rsidP="0085392A">
            <w:pPr>
              <w:rPr>
                <w:color w:val="000000"/>
                <w:sz w:val="26"/>
                <w:szCs w:val="26"/>
              </w:rPr>
            </w:pPr>
          </w:p>
          <w:p w14:paraId="392C0372" w14:textId="688CF05F" w:rsidR="008F0783" w:rsidRDefault="008F0783" w:rsidP="0085392A">
            <w:pPr>
              <w:rPr>
                <w:color w:val="000000"/>
                <w:sz w:val="26"/>
                <w:szCs w:val="26"/>
              </w:rPr>
            </w:pPr>
            <w:r w:rsidRPr="00663121">
              <w:rPr>
                <w:color w:val="000000"/>
                <w:sz w:val="26"/>
                <w:szCs w:val="26"/>
              </w:rPr>
              <w:t>A-00103622</w:t>
            </w:r>
          </w:p>
          <w:p w14:paraId="0307AF0A" w14:textId="69FD6581" w:rsidR="00FF3D4D" w:rsidRPr="00663121" w:rsidRDefault="00FF3D4D" w:rsidP="0085392A">
            <w:pPr>
              <w:rPr>
                <w:sz w:val="26"/>
                <w:szCs w:val="26"/>
              </w:rPr>
            </w:pPr>
          </w:p>
        </w:tc>
      </w:tr>
      <w:tr w:rsidR="008F0783" w:rsidRPr="00663121" w14:paraId="4DA689CD"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C7586" w14:textId="77777777" w:rsidR="008F0783" w:rsidRPr="00663121" w:rsidRDefault="008F0783" w:rsidP="0085392A">
            <w:pPr>
              <w:rPr>
                <w:sz w:val="26"/>
                <w:szCs w:val="26"/>
              </w:rPr>
            </w:pPr>
            <w:r w:rsidRPr="00663121">
              <w:rPr>
                <w:sz w:val="26"/>
                <w:szCs w:val="26"/>
              </w:rPr>
              <w:lastRenderedPageBreak/>
              <w:t>8914967</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571EA" w14:textId="77777777" w:rsidR="008F0783" w:rsidRPr="00663121" w:rsidRDefault="008F0783" w:rsidP="0085392A">
            <w:pPr>
              <w:rPr>
                <w:sz w:val="26"/>
                <w:szCs w:val="26"/>
              </w:rPr>
            </w:pPr>
            <w:r w:rsidRPr="00663121">
              <w:rPr>
                <w:color w:val="000000"/>
                <w:sz w:val="26"/>
                <w:szCs w:val="26"/>
              </w:rPr>
              <w:t>CARL R SNOOK</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EA2F2" w14:textId="77777777" w:rsidR="00FF3D4D" w:rsidRDefault="00FF3D4D" w:rsidP="0085392A">
            <w:pPr>
              <w:rPr>
                <w:color w:val="000000"/>
                <w:sz w:val="26"/>
                <w:szCs w:val="26"/>
              </w:rPr>
            </w:pPr>
          </w:p>
          <w:p w14:paraId="7E58A7A9" w14:textId="2A250006" w:rsidR="008F0783" w:rsidRDefault="008F0783" w:rsidP="0085392A">
            <w:pPr>
              <w:rPr>
                <w:color w:val="000000"/>
                <w:sz w:val="26"/>
                <w:szCs w:val="26"/>
              </w:rPr>
            </w:pPr>
            <w:r w:rsidRPr="00663121">
              <w:rPr>
                <w:color w:val="000000"/>
                <w:sz w:val="26"/>
                <w:szCs w:val="26"/>
              </w:rPr>
              <w:t>A-2012-2314015</w:t>
            </w:r>
          </w:p>
          <w:p w14:paraId="2BE00EDA" w14:textId="315AAAD6" w:rsidR="00FF3D4D" w:rsidRPr="00663121" w:rsidRDefault="00FF3D4D" w:rsidP="0085392A">
            <w:pPr>
              <w:rPr>
                <w:sz w:val="26"/>
                <w:szCs w:val="26"/>
              </w:rPr>
            </w:pPr>
          </w:p>
        </w:tc>
      </w:tr>
      <w:tr w:rsidR="008F0783" w:rsidRPr="00663121" w14:paraId="56D8012D"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157B1" w14:textId="77777777" w:rsidR="008F0783" w:rsidRPr="00663121" w:rsidRDefault="008F0783" w:rsidP="0085392A">
            <w:pPr>
              <w:rPr>
                <w:sz w:val="26"/>
                <w:szCs w:val="26"/>
              </w:rPr>
            </w:pPr>
            <w:r w:rsidRPr="00663121">
              <w:rPr>
                <w:sz w:val="26"/>
                <w:szCs w:val="26"/>
              </w:rPr>
              <w:t>8915162</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DC917" w14:textId="77777777" w:rsidR="008F0783" w:rsidRPr="00663121" w:rsidRDefault="008F0783" w:rsidP="0085392A">
            <w:pPr>
              <w:rPr>
                <w:sz w:val="26"/>
                <w:szCs w:val="26"/>
              </w:rPr>
            </w:pPr>
            <w:r w:rsidRPr="00663121">
              <w:rPr>
                <w:color w:val="000000"/>
                <w:sz w:val="26"/>
                <w:szCs w:val="26"/>
              </w:rPr>
              <w:t>TROY M KELLER</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AAA9C" w14:textId="77777777" w:rsidR="00FF3D4D" w:rsidRDefault="00FF3D4D" w:rsidP="0085392A">
            <w:pPr>
              <w:rPr>
                <w:color w:val="000000"/>
                <w:sz w:val="26"/>
                <w:szCs w:val="26"/>
              </w:rPr>
            </w:pPr>
          </w:p>
          <w:p w14:paraId="2F1F8439" w14:textId="67205506" w:rsidR="008F0783" w:rsidRDefault="008F0783" w:rsidP="0085392A">
            <w:pPr>
              <w:rPr>
                <w:color w:val="000000"/>
                <w:sz w:val="26"/>
                <w:szCs w:val="26"/>
              </w:rPr>
            </w:pPr>
            <w:r w:rsidRPr="00663121">
              <w:rPr>
                <w:color w:val="000000"/>
                <w:sz w:val="26"/>
                <w:szCs w:val="26"/>
              </w:rPr>
              <w:t>A-2012-2326726</w:t>
            </w:r>
          </w:p>
          <w:p w14:paraId="41683C24" w14:textId="5D3E03AA" w:rsidR="00FF3D4D" w:rsidRPr="00663121" w:rsidRDefault="00FF3D4D" w:rsidP="0085392A">
            <w:pPr>
              <w:rPr>
                <w:sz w:val="26"/>
                <w:szCs w:val="26"/>
              </w:rPr>
            </w:pPr>
          </w:p>
        </w:tc>
      </w:tr>
      <w:tr w:rsidR="008F0783" w:rsidRPr="00663121" w14:paraId="704C6795"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1FBDB" w14:textId="77777777" w:rsidR="008F0783" w:rsidRPr="00663121" w:rsidRDefault="008F0783" w:rsidP="0085392A">
            <w:pPr>
              <w:rPr>
                <w:sz w:val="26"/>
                <w:szCs w:val="26"/>
              </w:rPr>
            </w:pPr>
            <w:r w:rsidRPr="00663121">
              <w:rPr>
                <w:sz w:val="26"/>
                <w:szCs w:val="26"/>
              </w:rPr>
              <w:t>8915596</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7D899" w14:textId="77777777" w:rsidR="008F0783" w:rsidRPr="00663121" w:rsidRDefault="008F0783" w:rsidP="0085392A">
            <w:pPr>
              <w:rPr>
                <w:sz w:val="26"/>
                <w:szCs w:val="26"/>
              </w:rPr>
            </w:pPr>
            <w:r w:rsidRPr="00663121">
              <w:rPr>
                <w:color w:val="000000"/>
                <w:sz w:val="26"/>
                <w:szCs w:val="26"/>
              </w:rPr>
              <w:t>GRYGO TRUCKING INC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67604" w14:textId="77777777" w:rsidR="00FF3D4D" w:rsidRDefault="00FF3D4D" w:rsidP="0085392A">
            <w:pPr>
              <w:rPr>
                <w:color w:val="000000"/>
                <w:sz w:val="26"/>
                <w:szCs w:val="26"/>
              </w:rPr>
            </w:pPr>
          </w:p>
          <w:p w14:paraId="0F5D9CCF" w14:textId="155562A8" w:rsidR="008F0783" w:rsidRDefault="008F0783" w:rsidP="0085392A">
            <w:pPr>
              <w:rPr>
                <w:color w:val="000000"/>
                <w:sz w:val="26"/>
                <w:szCs w:val="26"/>
              </w:rPr>
            </w:pPr>
            <w:r w:rsidRPr="00663121">
              <w:rPr>
                <w:color w:val="000000"/>
                <w:sz w:val="26"/>
                <w:szCs w:val="26"/>
              </w:rPr>
              <w:t>A-2013-2354957</w:t>
            </w:r>
          </w:p>
          <w:p w14:paraId="27DD4FD5" w14:textId="3D1FFDEF" w:rsidR="00FF3D4D" w:rsidRPr="00663121" w:rsidRDefault="00FF3D4D" w:rsidP="0085392A">
            <w:pPr>
              <w:rPr>
                <w:sz w:val="26"/>
                <w:szCs w:val="26"/>
              </w:rPr>
            </w:pPr>
          </w:p>
        </w:tc>
      </w:tr>
      <w:tr w:rsidR="008F0783" w:rsidRPr="00663121" w14:paraId="067A5887"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5B9F" w14:textId="77777777" w:rsidR="008F0783" w:rsidRPr="00663121" w:rsidRDefault="008F0783" w:rsidP="0085392A">
            <w:pPr>
              <w:rPr>
                <w:sz w:val="26"/>
                <w:szCs w:val="26"/>
              </w:rPr>
            </w:pPr>
            <w:r w:rsidRPr="00663121">
              <w:rPr>
                <w:sz w:val="26"/>
                <w:szCs w:val="26"/>
              </w:rPr>
              <w:t>8915818</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1A36D" w14:textId="77777777" w:rsidR="008F0783" w:rsidRPr="00663121" w:rsidRDefault="008F0783" w:rsidP="0085392A">
            <w:pPr>
              <w:rPr>
                <w:sz w:val="26"/>
                <w:szCs w:val="26"/>
              </w:rPr>
            </w:pPr>
            <w:r w:rsidRPr="00663121">
              <w:rPr>
                <w:color w:val="000000"/>
                <w:sz w:val="26"/>
                <w:szCs w:val="26"/>
              </w:rPr>
              <w:t>RAPID TRANSIT INC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DE738" w14:textId="77777777" w:rsidR="00FF3D4D" w:rsidRDefault="00FF3D4D" w:rsidP="0085392A">
            <w:pPr>
              <w:rPr>
                <w:color w:val="000000"/>
                <w:sz w:val="26"/>
                <w:szCs w:val="26"/>
              </w:rPr>
            </w:pPr>
          </w:p>
          <w:p w14:paraId="1827E5E1" w14:textId="4DAAA80D" w:rsidR="008F0783" w:rsidRDefault="008F0783" w:rsidP="0085392A">
            <w:pPr>
              <w:rPr>
                <w:color w:val="000000"/>
                <w:sz w:val="26"/>
                <w:szCs w:val="26"/>
              </w:rPr>
            </w:pPr>
            <w:r w:rsidRPr="00663121">
              <w:rPr>
                <w:color w:val="000000"/>
                <w:sz w:val="26"/>
                <w:szCs w:val="26"/>
              </w:rPr>
              <w:t>A-2013-2369268</w:t>
            </w:r>
          </w:p>
          <w:p w14:paraId="25B75D13" w14:textId="3FED92DC" w:rsidR="00FF3D4D" w:rsidRPr="00663121" w:rsidRDefault="00FF3D4D" w:rsidP="0085392A">
            <w:pPr>
              <w:rPr>
                <w:sz w:val="26"/>
                <w:szCs w:val="26"/>
              </w:rPr>
            </w:pPr>
          </w:p>
        </w:tc>
      </w:tr>
      <w:tr w:rsidR="008F0783" w:rsidRPr="00663121" w14:paraId="2D915F8A"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2F67B" w14:textId="77777777" w:rsidR="008F0783" w:rsidRPr="00663121" w:rsidRDefault="008F0783" w:rsidP="0085392A">
            <w:pPr>
              <w:rPr>
                <w:sz w:val="26"/>
                <w:szCs w:val="26"/>
              </w:rPr>
            </w:pPr>
            <w:r w:rsidRPr="00663121">
              <w:rPr>
                <w:sz w:val="26"/>
                <w:szCs w:val="26"/>
              </w:rPr>
              <w:t>8915862</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69270" w14:textId="77777777" w:rsidR="008F0783" w:rsidRPr="00663121" w:rsidRDefault="008F0783" w:rsidP="0085392A">
            <w:pPr>
              <w:rPr>
                <w:sz w:val="26"/>
                <w:szCs w:val="26"/>
              </w:rPr>
            </w:pPr>
            <w:r w:rsidRPr="00663121">
              <w:rPr>
                <w:color w:val="000000"/>
                <w:sz w:val="26"/>
                <w:szCs w:val="26"/>
              </w:rPr>
              <w:t>SCOTT WILCOX</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C02E2" w14:textId="77777777" w:rsidR="00FF3D4D" w:rsidRDefault="00FF3D4D" w:rsidP="0085392A">
            <w:pPr>
              <w:rPr>
                <w:color w:val="000000"/>
                <w:sz w:val="26"/>
                <w:szCs w:val="26"/>
              </w:rPr>
            </w:pPr>
          </w:p>
          <w:p w14:paraId="02FBC0B7" w14:textId="0F1CE50E" w:rsidR="008F0783" w:rsidRDefault="008F0783" w:rsidP="0085392A">
            <w:pPr>
              <w:rPr>
                <w:color w:val="000000"/>
                <w:sz w:val="26"/>
                <w:szCs w:val="26"/>
              </w:rPr>
            </w:pPr>
            <w:r w:rsidRPr="00663121">
              <w:rPr>
                <w:color w:val="000000"/>
                <w:sz w:val="26"/>
                <w:szCs w:val="26"/>
              </w:rPr>
              <w:t>A-2013-2372958</w:t>
            </w:r>
          </w:p>
          <w:p w14:paraId="7EBCD702" w14:textId="759C29C7" w:rsidR="00FF3D4D" w:rsidRPr="00663121" w:rsidRDefault="00FF3D4D" w:rsidP="0085392A">
            <w:pPr>
              <w:rPr>
                <w:sz w:val="26"/>
                <w:szCs w:val="26"/>
              </w:rPr>
            </w:pPr>
          </w:p>
        </w:tc>
      </w:tr>
      <w:tr w:rsidR="008F0783" w:rsidRPr="00663121" w14:paraId="368900E1"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AF5B1" w14:textId="77777777" w:rsidR="008F0783" w:rsidRPr="00663121" w:rsidRDefault="008F0783" w:rsidP="0085392A">
            <w:pPr>
              <w:rPr>
                <w:sz w:val="26"/>
                <w:szCs w:val="26"/>
              </w:rPr>
            </w:pPr>
            <w:r w:rsidRPr="00663121">
              <w:rPr>
                <w:sz w:val="26"/>
                <w:szCs w:val="26"/>
              </w:rPr>
              <w:t>8917227</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068DB" w14:textId="77777777" w:rsidR="008F0783" w:rsidRPr="00663121" w:rsidRDefault="008F0783" w:rsidP="0085392A">
            <w:pPr>
              <w:rPr>
                <w:sz w:val="26"/>
                <w:szCs w:val="26"/>
              </w:rPr>
            </w:pPr>
            <w:r w:rsidRPr="00663121">
              <w:rPr>
                <w:color w:val="000000"/>
                <w:sz w:val="26"/>
                <w:szCs w:val="26"/>
              </w:rPr>
              <w:t xml:space="preserve">PATRIOT ONE INC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32AB6" w14:textId="77777777" w:rsidR="00FF3D4D" w:rsidRDefault="00FF3D4D" w:rsidP="0085392A">
            <w:pPr>
              <w:rPr>
                <w:color w:val="000000"/>
                <w:sz w:val="26"/>
                <w:szCs w:val="26"/>
              </w:rPr>
            </w:pPr>
          </w:p>
          <w:p w14:paraId="275BC979" w14:textId="074CEA3F" w:rsidR="008F0783" w:rsidRDefault="008F0783" w:rsidP="0085392A">
            <w:pPr>
              <w:rPr>
                <w:color w:val="000000"/>
                <w:sz w:val="26"/>
                <w:szCs w:val="26"/>
              </w:rPr>
            </w:pPr>
            <w:r w:rsidRPr="00663121">
              <w:rPr>
                <w:color w:val="000000"/>
                <w:sz w:val="26"/>
                <w:szCs w:val="26"/>
              </w:rPr>
              <w:t>A-2015-2461362</w:t>
            </w:r>
          </w:p>
          <w:p w14:paraId="2143866E" w14:textId="30577CCE" w:rsidR="00FF3D4D" w:rsidRPr="00663121" w:rsidRDefault="00FF3D4D" w:rsidP="0085392A">
            <w:pPr>
              <w:rPr>
                <w:sz w:val="26"/>
                <w:szCs w:val="26"/>
              </w:rPr>
            </w:pPr>
          </w:p>
        </w:tc>
      </w:tr>
      <w:tr w:rsidR="008F0783" w:rsidRPr="00663121" w14:paraId="5C5714AB"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38630" w14:textId="77777777" w:rsidR="008F0783" w:rsidRPr="00663121" w:rsidRDefault="008F0783" w:rsidP="0085392A">
            <w:pPr>
              <w:rPr>
                <w:sz w:val="26"/>
                <w:szCs w:val="26"/>
              </w:rPr>
            </w:pPr>
            <w:r w:rsidRPr="00663121">
              <w:rPr>
                <w:sz w:val="26"/>
                <w:szCs w:val="26"/>
              </w:rPr>
              <w:t>8917295</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FC018" w14:textId="77777777" w:rsidR="008F0783" w:rsidRPr="00663121" w:rsidRDefault="008F0783" w:rsidP="0085392A">
            <w:pPr>
              <w:rPr>
                <w:sz w:val="26"/>
                <w:szCs w:val="26"/>
              </w:rPr>
            </w:pPr>
            <w:r w:rsidRPr="00663121">
              <w:rPr>
                <w:color w:val="000000"/>
                <w:sz w:val="26"/>
                <w:szCs w:val="26"/>
              </w:rPr>
              <w:t>WOLVERINE ENTERPRISE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6D72C" w14:textId="77777777" w:rsidR="00FF3D4D" w:rsidRDefault="00FF3D4D" w:rsidP="0085392A">
            <w:pPr>
              <w:rPr>
                <w:color w:val="000000"/>
                <w:sz w:val="26"/>
                <w:szCs w:val="26"/>
              </w:rPr>
            </w:pPr>
          </w:p>
          <w:p w14:paraId="7AB7528C" w14:textId="65E6CF2D" w:rsidR="008F0783" w:rsidRDefault="008F0783" w:rsidP="0085392A">
            <w:pPr>
              <w:rPr>
                <w:color w:val="000000"/>
                <w:sz w:val="26"/>
                <w:szCs w:val="26"/>
              </w:rPr>
            </w:pPr>
            <w:r w:rsidRPr="00663121">
              <w:rPr>
                <w:color w:val="000000"/>
                <w:sz w:val="26"/>
                <w:szCs w:val="26"/>
              </w:rPr>
              <w:t>A-2015-2465864</w:t>
            </w:r>
          </w:p>
          <w:p w14:paraId="2F293EB3" w14:textId="564A47F4" w:rsidR="00FF3D4D" w:rsidRPr="00663121" w:rsidRDefault="00FF3D4D" w:rsidP="0085392A">
            <w:pPr>
              <w:rPr>
                <w:sz w:val="26"/>
                <w:szCs w:val="26"/>
              </w:rPr>
            </w:pPr>
          </w:p>
        </w:tc>
      </w:tr>
      <w:tr w:rsidR="008F0783" w:rsidRPr="00663121" w14:paraId="44891E3C"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0D471" w14:textId="77777777" w:rsidR="008F0783" w:rsidRPr="00663121" w:rsidRDefault="008F0783" w:rsidP="0085392A">
            <w:pPr>
              <w:rPr>
                <w:sz w:val="26"/>
                <w:szCs w:val="26"/>
              </w:rPr>
            </w:pPr>
            <w:r w:rsidRPr="00663121">
              <w:rPr>
                <w:sz w:val="26"/>
                <w:szCs w:val="26"/>
              </w:rPr>
              <w:t>8918952</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2B13D" w14:textId="77777777" w:rsidR="008F0783" w:rsidRPr="00663121" w:rsidRDefault="008F0783" w:rsidP="0085392A">
            <w:pPr>
              <w:rPr>
                <w:sz w:val="26"/>
                <w:szCs w:val="26"/>
              </w:rPr>
            </w:pPr>
            <w:r w:rsidRPr="00663121">
              <w:rPr>
                <w:color w:val="000000"/>
                <w:sz w:val="26"/>
                <w:szCs w:val="26"/>
              </w:rPr>
              <w:t>TIER ONE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71BEC" w14:textId="77777777" w:rsidR="00FF3D4D" w:rsidRDefault="00FF3D4D" w:rsidP="0085392A">
            <w:pPr>
              <w:rPr>
                <w:color w:val="000000"/>
                <w:sz w:val="26"/>
                <w:szCs w:val="26"/>
              </w:rPr>
            </w:pPr>
          </w:p>
          <w:p w14:paraId="639EB411" w14:textId="5A6ED3FB" w:rsidR="008F0783" w:rsidRDefault="008F0783" w:rsidP="0085392A">
            <w:pPr>
              <w:rPr>
                <w:color w:val="000000"/>
                <w:sz w:val="26"/>
                <w:szCs w:val="26"/>
              </w:rPr>
            </w:pPr>
            <w:r w:rsidRPr="00663121">
              <w:rPr>
                <w:color w:val="000000"/>
                <w:sz w:val="26"/>
                <w:szCs w:val="26"/>
              </w:rPr>
              <w:t>A-2016-2553662</w:t>
            </w:r>
          </w:p>
          <w:p w14:paraId="67766838" w14:textId="3599AD6B" w:rsidR="00FF3D4D" w:rsidRPr="00663121" w:rsidRDefault="00FF3D4D" w:rsidP="0085392A">
            <w:pPr>
              <w:rPr>
                <w:sz w:val="26"/>
                <w:szCs w:val="26"/>
              </w:rPr>
            </w:pPr>
          </w:p>
        </w:tc>
      </w:tr>
      <w:tr w:rsidR="008F0783" w:rsidRPr="00663121" w14:paraId="4ABD5184"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9C13B" w14:textId="77777777" w:rsidR="008F0783" w:rsidRPr="00663121" w:rsidRDefault="008F0783" w:rsidP="0085392A">
            <w:pPr>
              <w:rPr>
                <w:sz w:val="26"/>
                <w:szCs w:val="26"/>
              </w:rPr>
            </w:pPr>
            <w:r w:rsidRPr="00663121">
              <w:rPr>
                <w:sz w:val="26"/>
                <w:szCs w:val="26"/>
              </w:rPr>
              <w:t>8919069</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6E1AE" w14:textId="77777777" w:rsidR="008F0783" w:rsidRPr="00663121" w:rsidRDefault="008F0783" w:rsidP="0085392A">
            <w:pPr>
              <w:rPr>
                <w:sz w:val="26"/>
                <w:szCs w:val="26"/>
              </w:rPr>
            </w:pPr>
            <w:r w:rsidRPr="00663121">
              <w:rPr>
                <w:color w:val="000000"/>
                <w:sz w:val="26"/>
                <w:szCs w:val="26"/>
              </w:rPr>
              <w:t>A &amp; S CARRIERS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0AD43" w14:textId="77777777" w:rsidR="00FF3D4D" w:rsidRDefault="00FF3D4D" w:rsidP="0085392A">
            <w:pPr>
              <w:rPr>
                <w:color w:val="000000"/>
                <w:sz w:val="26"/>
                <w:szCs w:val="26"/>
              </w:rPr>
            </w:pPr>
          </w:p>
          <w:p w14:paraId="101BF8A6" w14:textId="1C1EBC0B" w:rsidR="008F0783" w:rsidRDefault="008F0783" w:rsidP="0085392A">
            <w:pPr>
              <w:rPr>
                <w:color w:val="000000"/>
                <w:sz w:val="26"/>
                <w:szCs w:val="26"/>
              </w:rPr>
            </w:pPr>
            <w:r w:rsidRPr="00663121">
              <w:rPr>
                <w:color w:val="000000"/>
                <w:sz w:val="26"/>
                <w:szCs w:val="26"/>
              </w:rPr>
              <w:t>A-2017-2635902</w:t>
            </w:r>
          </w:p>
          <w:p w14:paraId="291CA39C" w14:textId="39872179" w:rsidR="00FF3D4D" w:rsidRPr="00663121" w:rsidRDefault="00FF3D4D" w:rsidP="0085392A">
            <w:pPr>
              <w:rPr>
                <w:sz w:val="26"/>
                <w:szCs w:val="26"/>
              </w:rPr>
            </w:pPr>
          </w:p>
        </w:tc>
      </w:tr>
      <w:tr w:rsidR="008F0783" w:rsidRPr="00663121" w14:paraId="09427517"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D177C" w14:textId="77777777" w:rsidR="008F0783" w:rsidRPr="00663121" w:rsidRDefault="008F0783" w:rsidP="0085392A">
            <w:pPr>
              <w:rPr>
                <w:sz w:val="26"/>
                <w:szCs w:val="26"/>
              </w:rPr>
            </w:pPr>
            <w:r w:rsidRPr="00663121">
              <w:rPr>
                <w:sz w:val="26"/>
                <w:szCs w:val="26"/>
              </w:rPr>
              <w:t>8919255</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AC46B" w14:textId="77777777" w:rsidR="008F0783" w:rsidRPr="00663121" w:rsidRDefault="008F0783" w:rsidP="0085392A">
            <w:pPr>
              <w:rPr>
                <w:sz w:val="26"/>
                <w:szCs w:val="26"/>
              </w:rPr>
            </w:pPr>
            <w:r w:rsidRPr="00663121">
              <w:rPr>
                <w:color w:val="000000"/>
                <w:sz w:val="26"/>
                <w:szCs w:val="26"/>
              </w:rPr>
              <w:t>PENNSYLVANIA CONTRACTING INCORPORATED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693DC" w14:textId="77777777" w:rsidR="00FF3D4D" w:rsidRDefault="00FF3D4D" w:rsidP="0085392A">
            <w:pPr>
              <w:rPr>
                <w:color w:val="000000"/>
                <w:sz w:val="26"/>
                <w:szCs w:val="26"/>
              </w:rPr>
            </w:pPr>
          </w:p>
          <w:p w14:paraId="1A82D282" w14:textId="27D2940E" w:rsidR="008F0783" w:rsidRDefault="008F0783" w:rsidP="0085392A">
            <w:pPr>
              <w:rPr>
                <w:color w:val="000000"/>
                <w:sz w:val="26"/>
                <w:szCs w:val="26"/>
              </w:rPr>
            </w:pPr>
            <w:r w:rsidRPr="00663121">
              <w:rPr>
                <w:color w:val="000000"/>
                <w:sz w:val="26"/>
                <w:szCs w:val="26"/>
              </w:rPr>
              <w:t>A-2016-2567948</w:t>
            </w:r>
          </w:p>
          <w:p w14:paraId="7F3E0493" w14:textId="1AA3D72E" w:rsidR="00FF3D4D" w:rsidRPr="00663121" w:rsidRDefault="00FF3D4D" w:rsidP="0085392A">
            <w:pPr>
              <w:rPr>
                <w:sz w:val="26"/>
                <w:szCs w:val="26"/>
              </w:rPr>
            </w:pPr>
          </w:p>
        </w:tc>
      </w:tr>
      <w:tr w:rsidR="008F0783" w:rsidRPr="00663121" w14:paraId="778D6436"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2A63B" w14:textId="77777777" w:rsidR="008F0783" w:rsidRPr="00663121" w:rsidRDefault="008F0783" w:rsidP="0085392A">
            <w:pPr>
              <w:rPr>
                <w:sz w:val="26"/>
                <w:szCs w:val="26"/>
              </w:rPr>
            </w:pPr>
            <w:r w:rsidRPr="00663121">
              <w:rPr>
                <w:sz w:val="26"/>
                <w:szCs w:val="26"/>
              </w:rPr>
              <w:t>8919536</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00C15" w14:textId="77777777" w:rsidR="008F0783" w:rsidRPr="00663121" w:rsidRDefault="008F0783" w:rsidP="0085392A">
            <w:pPr>
              <w:rPr>
                <w:sz w:val="26"/>
                <w:szCs w:val="26"/>
              </w:rPr>
            </w:pPr>
            <w:r w:rsidRPr="00663121">
              <w:rPr>
                <w:color w:val="000000"/>
                <w:sz w:val="26"/>
                <w:szCs w:val="26"/>
              </w:rPr>
              <w:t>F &amp; R SPERRY LOGGING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F487F" w14:textId="77777777" w:rsidR="00FF3D4D" w:rsidRDefault="00FF3D4D" w:rsidP="0085392A">
            <w:pPr>
              <w:rPr>
                <w:color w:val="000000"/>
                <w:sz w:val="26"/>
                <w:szCs w:val="26"/>
              </w:rPr>
            </w:pPr>
          </w:p>
          <w:p w14:paraId="2BC09121" w14:textId="158C5756" w:rsidR="008F0783" w:rsidRDefault="008F0783" w:rsidP="0085392A">
            <w:pPr>
              <w:rPr>
                <w:color w:val="000000"/>
                <w:sz w:val="26"/>
                <w:szCs w:val="26"/>
              </w:rPr>
            </w:pPr>
            <w:r w:rsidRPr="00663121">
              <w:rPr>
                <w:color w:val="000000"/>
                <w:sz w:val="26"/>
                <w:szCs w:val="26"/>
              </w:rPr>
              <w:t>A-2017-2586201</w:t>
            </w:r>
          </w:p>
          <w:p w14:paraId="7ADC7BFC" w14:textId="49E3304B" w:rsidR="00FF3D4D" w:rsidRPr="00663121" w:rsidRDefault="00FF3D4D" w:rsidP="0085392A">
            <w:pPr>
              <w:rPr>
                <w:sz w:val="26"/>
                <w:szCs w:val="26"/>
              </w:rPr>
            </w:pPr>
          </w:p>
        </w:tc>
      </w:tr>
      <w:tr w:rsidR="008F0783" w:rsidRPr="00663121" w14:paraId="47A9C1F5"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A5A97" w14:textId="77777777" w:rsidR="008F0783" w:rsidRPr="00663121" w:rsidRDefault="008F0783" w:rsidP="0085392A">
            <w:pPr>
              <w:rPr>
                <w:sz w:val="26"/>
                <w:szCs w:val="26"/>
              </w:rPr>
            </w:pPr>
            <w:r w:rsidRPr="00663121">
              <w:rPr>
                <w:sz w:val="26"/>
                <w:szCs w:val="26"/>
              </w:rPr>
              <w:t>8919744</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206C7" w14:textId="77777777" w:rsidR="008F0783" w:rsidRPr="00663121" w:rsidRDefault="008F0783" w:rsidP="0085392A">
            <w:pPr>
              <w:rPr>
                <w:sz w:val="26"/>
                <w:szCs w:val="26"/>
              </w:rPr>
            </w:pPr>
            <w:r w:rsidRPr="00663121">
              <w:rPr>
                <w:color w:val="000000"/>
                <w:sz w:val="26"/>
                <w:szCs w:val="26"/>
              </w:rPr>
              <w:t>BEECH WOODS EQUIPMENT LEASING COMPANY</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CAE18" w14:textId="77777777" w:rsidR="00FF3D4D" w:rsidRDefault="00FF3D4D" w:rsidP="0085392A">
            <w:pPr>
              <w:rPr>
                <w:color w:val="000000"/>
                <w:sz w:val="26"/>
                <w:szCs w:val="26"/>
              </w:rPr>
            </w:pPr>
          </w:p>
          <w:p w14:paraId="44CD2D1B" w14:textId="0E4831D7" w:rsidR="008F0783" w:rsidRDefault="008F0783" w:rsidP="0085392A">
            <w:pPr>
              <w:rPr>
                <w:color w:val="000000"/>
                <w:sz w:val="26"/>
                <w:szCs w:val="26"/>
              </w:rPr>
            </w:pPr>
            <w:r w:rsidRPr="00663121">
              <w:rPr>
                <w:color w:val="000000"/>
                <w:sz w:val="26"/>
                <w:szCs w:val="26"/>
              </w:rPr>
              <w:t>A-2017-2597155</w:t>
            </w:r>
          </w:p>
          <w:p w14:paraId="304AFBC7" w14:textId="338D0A34" w:rsidR="00FF3D4D" w:rsidRPr="00663121" w:rsidRDefault="00FF3D4D" w:rsidP="0085392A">
            <w:pPr>
              <w:rPr>
                <w:sz w:val="26"/>
                <w:szCs w:val="26"/>
              </w:rPr>
            </w:pPr>
          </w:p>
        </w:tc>
      </w:tr>
      <w:tr w:rsidR="008F0783" w:rsidRPr="00663121" w14:paraId="6B503779"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2A47A" w14:textId="77777777" w:rsidR="008F0783" w:rsidRPr="00663121" w:rsidRDefault="008F0783" w:rsidP="0085392A">
            <w:pPr>
              <w:rPr>
                <w:sz w:val="26"/>
                <w:szCs w:val="26"/>
              </w:rPr>
            </w:pPr>
            <w:r w:rsidRPr="00663121">
              <w:rPr>
                <w:sz w:val="26"/>
                <w:szCs w:val="26"/>
              </w:rPr>
              <w:t>8920060</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CB94E" w14:textId="77777777" w:rsidR="008F0783" w:rsidRPr="00663121" w:rsidRDefault="008F0783" w:rsidP="0085392A">
            <w:pPr>
              <w:rPr>
                <w:sz w:val="26"/>
                <w:szCs w:val="26"/>
              </w:rPr>
            </w:pPr>
            <w:r w:rsidRPr="00663121">
              <w:rPr>
                <w:color w:val="000000"/>
                <w:sz w:val="26"/>
                <w:szCs w:val="26"/>
              </w:rPr>
              <w:t>MICHAEL J COMPTON</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7A3FC" w14:textId="77777777" w:rsidR="00FF3D4D" w:rsidRDefault="00FF3D4D" w:rsidP="0085392A">
            <w:pPr>
              <w:rPr>
                <w:color w:val="000000"/>
                <w:sz w:val="26"/>
                <w:szCs w:val="26"/>
              </w:rPr>
            </w:pPr>
          </w:p>
          <w:p w14:paraId="4560922C" w14:textId="24D47921" w:rsidR="008F0783" w:rsidRDefault="008F0783" w:rsidP="0085392A">
            <w:pPr>
              <w:rPr>
                <w:color w:val="000000"/>
                <w:sz w:val="26"/>
                <w:szCs w:val="26"/>
              </w:rPr>
            </w:pPr>
            <w:r w:rsidRPr="00663121">
              <w:rPr>
                <w:color w:val="000000"/>
                <w:sz w:val="26"/>
                <w:szCs w:val="26"/>
              </w:rPr>
              <w:t>A-2017-2614197</w:t>
            </w:r>
          </w:p>
          <w:p w14:paraId="508DCF22" w14:textId="359F8FE8" w:rsidR="00FF3D4D" w:rsidRPr="00663121" w:rsidRDefault="00FF3D4D" w:rsidP="0085392A">
            <w:pPr>
              <w:rPr>
                <w:sz w:val="26"/>
                <w:szCs w:val="26"/>
              </w:rPr>
            </w:pPr>
          </w:p>
        </w:tc>
      </w:tr>
      <w:tr w:rsidR="008F0783" w:rsidRPr="00663121" w14:paraId="00365C65"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CFAEA" w14:textId="77777777" w:rsidR="008F0783" w:rsidRPr="00663121" w:rsidRDefault="008F0783" w:rsidP="0085392A">
            <w:pPr>
              <w:rPr>
                <w:sz w:val="26"/>
                <w:szCs w:val="26"/>
              </w:rPr>
            </w:pPr>
            <w:r w:rsidRPr="00663121">
              <w:rPr>
                <w:sz w:val="26"/>
                <w:szCs w:val="26"/>
              </w:rPr>
              <w:lastRenderedPageBreak/>
              <w:t>8920472</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2DAD2" w14:textId="77777777" w:rsidR="008F0783" w:rsidRPr="00663121" w:rsidRDefault="008F0783" w:rsidP="0085392A">
            <w:pPr>
              <w:rPr>
                <w:sz w:val="26"/>
                <w:szCs w:val="26"/>
              </w:rPr>
            </w:pPr>
            <w:r w:rsidRPr="00663121">
              <w:rPr>
                <w:color w:val="000000"/>
                <w:sz w:val="26"/>
                <w:szCs w:val="26"/>
              </w:rPr>
              <w:t>JOSEPH LANGUERAND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A22B7" w14:textId="77777777" w:rsidR="00FF3D4D" w:rsidRDefault="00FF3D4D" w:rsidP="0085392A">
            <w:pPr>
              <w:rPr>
                <w:color w:val="000000"/>
                <w:sz w:val="26"/>
                <w:szCs w:val="26"/>
              </w:rPr>
            </w:pPr>
          </w:p>
          <w:p w14:paraId="0B3E376D" w14:textId="6CE101AC" w:rsidR="008F0783" w:rsidRDefault="008F0783" w:rsidP="0085392A">
            <w:pPr>
              <w:rPr>
                <w:color w:val="000000"/>
                <w:sz w:val="26"/>
                <w:szCs w:val="26"/>
              </w:rPr>
            </w:pPr>
            <w:r w:rsidRPr="00663121">
              <w:rPr>
                <w:color w:val="000000"/>
                <w:sz w:val="26"/>
                <w:szCs w:val="26"/>
              </w:rPr>
              <w:t>A-2017-2636256</w:t>
            </w:r>
          </w:p>
          <w:p w14:paraId="23F16EDA" w14:textId="1F9AA87B" w:rsidR="00FF3D4D" w:rsidRPr="00663121" w:rsidRDefault="00FF3D4D" w:rsidP="0085392A">
            <w:pPr>
              <w:rPr>
                <w:sz w:val="26"/>
                <w:szCs w:val="26"/>
              </w:rPr>
            </w:pPr>
          </w:p>
        </w:tc>
      </w:tr>
      <w:tr w:rsidR="008F0783" w:rsidRPr="00663121" w14:paraId="611F314B"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32ED6" w14:textId="77777777" w:rsidR="008F0783" w:rsidRPr="00663121" w:rsidRDefault="008F0783" w:rsidP="0085392A">
            <w:pPr>
              <w:rPr>
                <w:sz w:val="26"/>
                <w:szCs w:val="26"/>
              </w:rPr>
            </w:pPr>
            <w:r w:rsidRPr="00663121">
              <w:rPr>
                <w:sz w:val="26"/>
                <w:szCs w:val="26"/>
              </w:rPr>
              <w:t>8920559</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89EAA" w14:textId="77777777" w:rsidR="008F0783" w:rsidRPr="00663121" w:rsidRDefault="008F0783" w:rsidP="0085392A">
            <w:pPr>
              <w:rPr>
                <w:sz w:val="26"/>
                <w:szCs w:val="26"/>
              </w:rPr>
            </w:pPr>
            <w:r w:rsidRPr="00663121">
              <w:rPr>
                <w:color w:val="000000"/>
                <w:sz w:val="26"/>
                <w:szCs w:val="26"/>
              </w:rPr>
              <w:t>MOVING U &amp; JUNK U,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4F1FE" w14:textId="77777777" w:rsidR="00FF3D4D" w:rsidRDefault="00FF3D4D" w:rsidP="0085392A">
            <w:pPr>
              <w:rPr>
                <w:color w:val="000000"/>
                <w:sz w:val="26"/>
                <w:szCs w:val="26"/>
              </w:rPr>
            </w:pPr>
          </w:p>
          <w:p w14:paraId="17E5E13A" w14:textId="68FE2F2E" w:rsidR="008F0783" w:rsidRDefault="008F0783" w:rsidP="0085392A">
            <w:pPr>
              <w:rPr>
                <w:color w:val="000000"/>
                <w:sz w:val="26"/>
                <w:szCs w:val="26"/>
              </w:rPr>
            </w:pPr>
            <w:r w:rsidRPr="00663121">
              <w:rPr>
                <w:color w:val="000000"/>
                <w:sz w:val="26"/>
                <w:szCs w:val="26"/>
              </w:rPr>
              <w:t>A-2018-3000016</w:t>
            </w:r>
          </w:p>
          <w:p w14:paraId="76DB963A" w14:textId="12E28A72" w:rsidR="00FF3D4D" w:rsidRPr="00663121" w:rsidRDefault="00FF3D4D" w:rsidP="0085392A">
            <w:pPr>
              <w:rPr>
                <w:sz w:val="26"/>
                <w:szCs w:val="26"/>
              </w:rPr>
            </w:pPr>
          </w:p>
        </w:tc>
      </w:tr>
      <w:tr w:rsidR="008F0783" w:rsidRPr="00663121" w14:paraId="4C1E6837"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2FEC3" w14:textId="77777777" w:rsidR="008F0783" w:rsidRPr="00663121" w:rsidRDefault="008F0783" w:rsidP="0085392A">
            <w:pPr>
              <w:rPr>
                <w:sz w:val="26"/>
                <w:szCs w:val="26"/>
              </w:rPr>
            </w:pPr>
            <w:r w:rsidRPr="00663121">
              <w:rPr>
                <w:sz w:val="26"/>
                <w:szCs w:val="26"/>
              </w:rPr>
              <w:t>8920933</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4439F" w14:textId="77777777" w:rsidR="008F0783" w:rsidRPr="00663121" w:rsidRDefault="008F0783" w:rsidP="0085392A">
            <w:pPr>
              <w:rPr>
                <w:sz w:val="26"/>
                <w:szCs w:val="26"/>
              </w:rPr>
            </w:pPr>
            <w:r w:rsidRPr="00663121">
              <w:rPr>
                <w:color w:val="000000"/>
                <w:sz w:val="26"/>
                <w:szCs w:val="26"/>
              </w:rPr>
              <w:t>BRENDEN C FINCK</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5CEA0" w14:textId="77777777" w:rsidR="00FF3D4D" w:rsidRDefault="00FF3D4D" w:rsidP="0085392A">
            <w:pPr>
              <w:rPr>
                <w:color w:val="000000"/>
                <w:sz w:val="26"/>
                <w:szCs w:val="26"/>
              </w:rPr>
            </w:pPr>
          </w:p>
          <w:p w14:paraId="7BFE484F" w14:textId="65290305" w:rsidR="008F0783" w:rsidRDefault="008F0783" w:rsidP="0085392A">
            <w:pPr>
              <w:rPr>
                <w:color w:val="000000"/>
                <w:sz w:val="26"/>
                <w:szCs w:val="26"/>
              </w:rPr>
            </w:pPr>
            <w:r w:rsidRPr="00663121">
              <w:rPr>
                <w:color w:val="000000"/>
                <w:sz w:val="26"/>
                <w:szCs w:val="26"/>
              </w:rPr>
              <w:t>A-2018-3001423</w:t>
            </w:r>
          </w:p>
          <w:p w14:paraId="0D03213A" w14:textId="0DA487E6" w:rsidR="00FF3D4D" w:rsidRPr="00663121" w:rsidRDefault="00FF3D4D" w:rsidP="0085392A">
            <w:pPr>
              <w:rPr>
                <w:sz w:val="26"/>
                <w:szCs w:val="26"/>
              </w:rPr>
            </w:pPr>
          </w:p>
        </w:tc>
      </w:tr>
      <w:tr w:rsidR="008F0783" w:rsidRPr="00663121" w14:paraId="63CC25D5"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0DE05" w14:textId="77777777" w:rsidR="008F0783" w:rsidRPr="00663121" w:rsidRDefault="008F0783" w:rsidP="0085392A">
            <w:pPr>
              <w:rPr>
                <w:sz w:val="26"/>
                <w:szCs w:val="26"/>
              </w:rPr>
            </w:pPr>
            <w:r w:rsidRPr="00663121">
              <w:rPr>
                <w:sz w:val="26"/>
                <w:szCs w:val="26"/>
              </w:rPr>
              <w:t>8921067</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25010" w14:textId="77777777" w:rsidR="008F0783" w:rsidRPr="00663121" w:rsidRDefault="008F0783" w:rsidP="0085392A">
            <w:pPr>
              <w:rPr>
                <w:sz w:val="26"/>
                <w:szCs w:val="26"/>
              </w:rPr>
            </w:pPr>
            <w:r w:rsidRPr="00663121">
              <w:rPr>
                <w:color w:val="000000"/>
                <w:sz w:val="26"/>
                <w:szCs w:val="26"/>
              </w:rPr>
              <w:t>CP MAULE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A773B" w14:textId="77777777" w:rsidR="00FF3D4D" w:rsidRDefault="00FF3D4D" w:rsidP="0085392A">
            <w:pPr>
              <w:rPr>
                <w:color w:val="000000"/>
                <w:sz w:val="26"/>
                <w:szCs w:val="26"/>
              </w:rPr>
            </w:pPr>
          </w:p>
          <w:p w14:paraId="5575BD32" w14:textId="20E7FFBB" w:rsidR="008F0783" w:rsidRDefault="008F0783" w:rsidP="0085392A">
            <w:pPr>
              <w:rPr>
                <w:color w:val="000000"/>
                <w:sz w:val="26"/>
                <w:szCs w:val="26"/>
              </w:rPr>
            </w:pPr>
            <w:r w:rsidRPr="00663121">
              <w:rPr>
                <w:color w:val="000000"/>
                <w:sz w:val="26"/>
                <w:szCs w:val="26"/>
              </w:rPr>
              <w:t>A-2018-3002549</w:t>
            </w:r>
          </w:p>
          <w:p w14:paraId="2AE66562" w14:textId="69B4BAF8" w:rsidR="00FF3D4D" w:rsidRPr="00663121" w:rsidRDefault="00FF3D4D" w:rsidP="0085392A">
            <w:pPr>
              <w:rPr>
                <w:sz w:val="26"/>
                <w:szCs w:val="26"/>
              </w:rPr>
            </w:pPr>
          </w:p>
        </w:tc>
      </w:tr>
      <w:tr w:rsidR="008F0783" w:rsidRPr="00663121" w14:paraId="456C217A"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4564A" w14:textId="77777777" w:rsidR="008F0783" w:rsidRPr="00663121" w:rsidRDefault="008F0783" w:rsidP="0085392A">
            <w:pPr>
              <w:rPr>
                <w:sz w:val="26"/>
                <w:szCs w:val="26"/>
              </w:rPr>
            </w:pPr>
            <w:r w:rsidRPr="00663121">
              <w:rPr>
                <w:sz w:val="26"/>
                <w:szCs w:val="26"/>
              </w:rPr>
              <w:t>8921457</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F1CAA" w14:textId="77777777" w:rsidR="008F0783" w:rsidRPr="00663121" w:rsidRDefault="008F0783" w:rsidP="0085392A">
            <w:pPr>
              <w:rPr>
                <w:sz w:val="26"/>
                <w:szCs w:val="26"/>
              </w:rPr>
            </w:pPr>
            <w:r w:rsidRPr="00663121">
              <w:rPr>
                <w:color w:val="000000"/>
                <w:sz w:val="26"/>
                <w:szCs w:val="26"/>
              </w:rPr>
              <w:t>STREET KING TRANSPORT LLC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52D85" w14:textId="77777777" w:rsidR="00FF3D4D" w:rsidRDefault="00FF3D4D" w:rsidP="0085392A">
            <w:pPr>
              <w:rPr>
                <w:color w:val="000000"/>
                <w:sz w:val="26"/>
                <w:szCs w:val="26"/>
              </w:rPr>
            </w:pPr>
          </w:p>
          <w:p w14:paraId="633FB52C" w14:textId="1E163A3E" w:rsidR="008F0783" w:rsidRDefault="008F0783" w:rsidP="0085392A">
            <w:pPr>
              <w:rPr>
                <w:color w:val="000000"/>
                <w:sz w:val="26"/>
                <w:szCs w:val="26"/>
              </w:rPr>
            </w:pPr>
            <w:r w:rsidRPr="00663121">
              <w:rPr>
                <w:color w:val="000000"/>
                <w:sz w:val="26"/>
                <w:szCs w:val="26"/>
              </w:rPr>
              <w:t>A-2018-3005201</w:t>
            </w:r>
          </w:p>
          <w:p w14:paraId="42FB800C" w14:textId="66CD0B84" w:rsidR="00FF3D4D" w:rsidRPr="00663121" w:rsidRDefault="00FF3D4D" w:rsidP="0085392A">
            <w:pPr>
              <w:rPr>
                <w:sz w:val="26"/>
                <w:szCs w:val="26"/>
              </w:rPr>
            </w:pPr>
          </w:p>
        </w:tc>
      </w:tr>
      <w:tr w:rsidR="008F0783" w:rsidRPr="00663121" w14:paraId="57490316" w14:textId="77777777" w:rsidTr="0085392A">
        <w:trPr>
          <w:trHeight w:val="432"/>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D2C58" w14:textId="77777777" w:rsidR="008F0783" w:rsidRPr="00663121" w:rsidRDefault="008F0783" w:rsidP="0085392A">
            <w:pPr>
              <w:rPr>
                <w:sz w:val="26"/>
                <w:szCs w:val="26"/>
              </w:rPr>
            </w:pPr>
            <w:r w:rsidRPr="00663121">
              <w:rPr>
                <w:sz w:val="26"/>
                <w:szCs w:val="26"/>
              </w:rPr>
              <w:t>8922269</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B22CF" w14:textId="77777777" w:rsidR="008F0783" w:rsidRPr="00663121" w:rsidRDefault="008F0783" w:rsidP="0085392A">
            <w:pPr>
              <w:rPr>
                <w:sz w:val="26"/>
                <w:szCs w:val="26"/>
              </w:rPr>
            </w:pPr>
            <w:r w:rsidRPr="00663121">
              <w:rPr>
                <w:color w:val="000000"/>
                <w:sz w:val="26"/>
                <w:szCs w:val="26"/>
              </w:rPr>
              <w:t>TAMRON TRUCKING INC</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1D616" w14:textId="77777777" w:rsidR="00FF3D4D" w:rsidRDefault="00FF3D4D" w:rsidP="0085392A">
            <w:pPr>
              <w:rPr>
                <w:color w:val="000000"/>
                <w:sz w:val="26"/>
                <w:szCs w:val="26"/>
              </w:rPr>
            </w:pPr>
          </w:p>
          <w:p w14:paraId="52BD15CB" w14:textId="3AF9FB7E" w:rsidR="008F0783" w:rsidRDefault="008F0783" w:rsidP="0085392A">
            <w:pPr>
              <w:rPr>
                <w:color w:val="000000"/>
                <w:sz w:val="26"/>
                <w:szCs w:val="26"/>
              </w:rPr>
            </w:pPr>
            <w:r w:rsidRPr="00663121">
              <w:rPr>
                <w:color w:val="000000"/>
                <w:sz w:val="26"/>
                <w:szCs w:val="26"/>
              </w:rPr>
              <w:t>A-2019-3010351</w:t>
            </w:r>
          </w:p>
          <w:p w14:paraId="3F6315D3" w14:textId="08702EB9" w:rsidR="00FF3D4D" w:rsidRPr="00663121" w:rsidRDefault="00FF3D4D" w:rsidP="0085392A">
            <w:pPr>
              <w:rPr>
                <w:sz w:val="26"/>
                <w:szCs w:val="26"/>
              </w:rPr>
            </w:pPr>
          </w:p>
        </w:tc>
      </w:tr>
    </w:tbl>
    <w:p w14:paraId="27084F1E" w14:textId="77777777" w:rsidR="00AB4693" w:rsidRPr="00014E7E" w:rsidRDefault="00AB4693" w:rsidP="00943032">
      <w:pPr>
        <w:rPr>
          <w:b/>
          <w:sz w:val="26"/>
          <w:szCs w:val="26"/>
        </w:rPr>
      </w:pPr>
    </w:p>
    <w:sectPr w:rsidR="00AB4693" w:rsidRPr="00014E7E" w:rsidSect="00F40D5F">
      <w:footerReference w:type="default" r:id="rId1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32F9" w14:textId="77777777" w:rsidR="003D4130" w:rsidRDefault="003D4130">
      <w:r>
        <w:separator/>
      </w:r>
    </w:p>
  </w:endnote>
  <w:endnote w:type="continuationSeparator" w:id="0">
    <w:p w14:paraId="795D2A7C" w14:textId="77777777" w:rsidR="003D4130" w:rsidRDefault="003D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CE92"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7792E6" w14:textId="77777777" w:rsidR="006A01F9" w:rsidRDefault="006A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95A9" w14:textId="77777777" w:rsidR="006A01F9" w:rsidRPr="00F40D5F" w:rsidRDefault="006A01F9">
    <w:pPr>
      <w:pStyle w:val="Footer"/>
      <w:framePr w:wrap="around" w:vAnchor="text" w:hAnchor="margin" w:xAlign="center" w:y="1"/>
      <w:rPr>
        <w:rStyle w:val="PageNumber"/>
        <w:sz w:val="26"/>
        <w:szCs w:val="26"/>
      </w:rPr>
    </w:pPr>
    <w:r w:rsidRPr="00F40D5F">
      <w:rPr>
        <w:rStyle w:val="PageNumber"/>
        <w:sz w:val="26"/>
        <w:szCs w:val="26"/>
      </w:rPr>
      <w:fldChar w:fldCharType="begin"/>
    </w:r>
    <w:r w:rsidRPr="00F40D5F">
      <w:rPr>
        <w:rStyle w:val="PageNumber"/>
        <w:sz w:val="26"/>
        <w:szCs w:val="26"/>
      </w:rPr>
      <w:instrText xml:space="preserve">PAGE  </w:instrText>
    </w:r>
    <w:r w:rsidRPr="00F40D5F">
      <w:rPr>
        <w:rStyle w:val="PageNumber"/>
        <w:sz w:val="26"/>
        <w:szCs w:val="26"/>
      </w:rPr>
      <w:fldChar w:fldCharType="separate"/>
    </w:r>
    <w:r w:rsidR="00BE499A" w:rsidRPr="00F40D5F">
      <w:rPr>
        <w:rStyle w:val="PageNumber"/>
        <w:noProof/>
        <w:sz w:val="26"/>
        <w:szCs w:val="26"/>
      </w:rPr>
      <w:t>2</w:t>
    </w:r>
    <w:r w:rsidRPr="00F40D5F">
      <w:rPr>
        <w:rStyle w:val="PageNumber"/>
        <w:sz w:val="26"/>
        <w:szCs w:val="26"/>
      </w:rPr>
      <w:fldChar w:fldCharType="end"/>
    </w:r>
  </w:p>
  <w:p w14:paraId="4A352D6A" w14:textId="77777777" w:rsidR="00F40D5F" w:rsidRDefault="00F40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A1F6C" w14:textId="77777777" w:rsidR="00BE08A9" w:rsidRDefault="00BE08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660316"/>
      <w:docPartObj>
        <w:docPartGallery w:val="Page Numbers (Bottom of Page)"/>
        <w:docPartUnique/>
      </w:docPartObj>
    </w:sdtPr>
    <w:sdtEndPr>
      <w:rPr>
        <w:noProof/>
      </w:rPr>
    </w:sdtEndPr>
    <w:sdtContent>
      <w:p w14:paraId="053D0384" w14:textId="2BF44706" w:rsidR="00BE08A9" w:rsidRDefault="00BE08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96A0A" w14:textId="77777777" w:rsidR="00CA707F" w:rsidRDefault="00CA7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B644D" w14:textId="77777777" w:rsidR="003D4130" w:rsidRDefault="003D4130">
      <w:r>
        <w:separator/>
      </w:r>
    </w:p>
  </w:footnote>
  <w:footnote w:type="continuationSeparator" w:id="0">
    <w:p w14:paraId="3175CB10" w14:textId="77777777" w:rsidR="003D4130" w:rsidRDefault="003D4130">
      <w:r>
        <w:continuationSeparator/>
      </w:r>
    </w:p>
  </w:footnote>
  <w:footnote w:id="1">
    <w:p w14:paraId="29741C22" w14:textId="68FE2211" w:rsidR="00034E3C" w:rsidRPr="00F83A72" w:rsidRDefault="00034E3C" w:rsidP="00F83A72">
      <w:pPr>
        <w:pStyle w:val="p3"/>
        <w:tabs>
          <w:tab w:val="clear" w:pos="204"/>
        </w:tabs>
        <w:ind w:firstLine="720"/>
        <w:rPr>
          <w:sz w:val="22"/>
          <w:szCs w:val="22"/>
        </w:rPr>
      </w:pPr>
      <w:r>
        <w:rPr>
          <w:rStyle w:val="FootnoteReference"/>
        </w:rPr>
        <w:footnoteRef/>
      </w:r>
      <w:r>
        <w:t xml:space="preserve"> </w:t>
      </w:r>
      <w:r w:rsidRPr="00F83A72">
        <w:rPr>
          <w:sz w:val="22"/>
          <w:szCs w:val="22"/>
        </w:rPr>
        <w:t xml:space="preserve">In order to properly allocate the assessment, the Public Utility Code requires that by March 31 each year, every public utility must file a report detailing its gross intrastate operating revenue for the preceding calendar year.  66 Pa. C.S. § 510(b).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9C9A" w14:textId="77777777" w:rsidR="00BE08A9" w:rsidRDefault="00BE0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1291" w14:textId="77777777" w:rsidR="00BE08A9" w:rsidRDefault="00BE0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8E2B" w14:textId="77777777" w:rsidR="00BE08A9" w:rsidRDefault="00BE0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01442AD3"/>
    <w:multiLevelType w:val="hybridMultilevel"/>
    <w:tmpl w:val="7E5AE14E"/>
    <w:lvl w:ilvl="0" w:tplc="433E0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DA5924"/>
    <w:multiLevelType w:val="hybridMultilevel"/>
    <w:tmpl w:val="8D821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06164"/>
    <w:multiLevelType w:val="hybridMultilevel"/>
    <w:tmpl w:val="BBAC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919D5"/>
    <w:multiLevelType w:val="hybridMultilevel"/>
    <w:tmpl w:val="FDA8AF40"/>
    <w:lvl w:ilvl="0" w:tplc="990A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186B"/>
    <w:rsid w:val="00004A88"/>
    <w:rsid w:val="0000591C"/>
    <w:rsid w:val="00010332"/>
    <w:rsid w:val="000114D5"/>
    <w:rsid w:val="00014E7E"/>
    <w:rsid w:val="00016F5F"/>
    <w:rsid w:val="00017DC1"/>
    <w:rsid w:val="0003371F"/>
    <w:rsid w:val="00034E3C"/>
    <w:rsid w:val="00036C2B"/>
    <w:rsid w:val="00041AA1"/>
    <w:rsid w:val="00061E62"/>
    <w:rsid w:val="0006738E"/>
    <w:rsid w:val="000675A4"/>
    <w:rsid w:val="00075AC0"/>
    <w:rsid w:val="000811B9"/>
    <w:rsid w:val="000812E0"/>
    <w:rsid w:val="0008203E"/>
    <w:rsid w:val="00083056"/>
    <w:rsid w:val="00092C0A"/>
    <w:rsid w:val="00097774"/>
    <w:rsid w:val="000A1D52"/>
    <w:rsid w:val="000A4EEB"/>
    <w:rsid w:val="000A6AC7"/>
    <w:rsid w:val="000C0498"/>
    <w:rsid w:val="000C2001"/>
    <w:rsid w:val="000C5B21"/>
    <w:rsid w:val="000C678C"/>
    <w:rsid w:val="000C74EE"/>
    <w:rsid w:val="000C7CFB"/>
    <w:rsid w:val="000D57EC"/>
    <w:rsid w:val="000E13B0"/>
    <w:rsid w:val="000E348F"/>
    <w:rsid w:val="000E3ECD"/>
    <w:rsid w:val="000E534D"/>
    <w:rsid w:val="00102F6A"/>
    <w:rsid w:val="00103C7E"/>
    <w:rsid w:val="00107AB8"/>
    <w:rsid w:val="001119EF"/>
    <w:rsid w:val="00134300"/>
    <w:rsid w:val="00142828"/>
    <w:rsid w:val="00142FD5"/>
    <w:rsid w:val="00151DD1"/>
    <w:rsid w:val="001535AE"/>
    <w:rsid w:val="0015549B"/>
    <w:rsid w:val="00160986"/>
    <w:rsid w:val="00161985"/>
    <w:rsid w:val="001826A7"/>
    <w:rsid w:val="001A1056"/>
    <w:rsid w:val="001B4634"/>
    <w:rsid w:val="001B5117"/>
    <w:rsid w:val="001B6DC1"/>
    <w:rsid w:val="001B7588"/>
    <w:rsid w:val="001B7FD9"/>
    <w:rsid w:val="001C3E48"/>
    <w:rsid w:val="001C66FF"/>
    <w:rsid w:val="001D0C70"/>
    <w:rsid w:val="001E3846"/>
    <w:rsid w:val="001E3FC9"/>
    <w:rsid w:val="001E68AE"/>
    <w:rsid w:val="001F2282"/>
    <w:rsid w:val="001F54DE"/>
    <w:rsid w:val="002025F4"/>
    <w:rsid w:val="0020431A"/>
    <w:rsid w:val="00211A9A"/>
    <w:rsid w:val="00213971"/>
    <w:rsid w:val="00214C36"/>
    <w:rsid w:val="00216842"/>
    <w:rsid w:val="00217EF7"/>
    <w:rsid w:val="00223465"/>
    <w:rsid w:val="0022432C"/>
    <w:rsid w:val="0022503C"/>
    <w:rsid w:val="00241851"/>
    <w:rsid w:val="00250087"/>
    <w:rsid w:val="002511BD"/>
    <w:rsid w:val="00251C6E"/>
    <w:rsid w:val="00256A01"/>
    <w:rsid w:val="00261710"/>
    <w:rsid w:val="00264A9F"/>
    <w:rsid w:val="00274268"/>
    <w:rsid w:val="002762A9"/>
    <w:rsid w:val="0027737A"/>
    <w:rsid w:val="002842D2"/>
    <w:rsid w:val="00290A3D"/>
    <w:rsid w:val="00294005"/>
    <w:rsid w:val="002977C3"/>
    <w:rsid w:val="002A23AC"/>
    <w:rsid w:val="002A7210"/>
    <w:rsid w:val="002B0BB6"/>
    <w:rsid w:val="002B18E0"/>
    <w:rsid w:val="002B49E8"/>
    <w:rsid w:val="002C30F7"/>
    <w:rsid w:val="002C7630"/>
    <w:rsid w:val="002D0B39"/>
    <w:rsid w:val="002E1D68"/>
    <w:rsid w:val="002E2B14"/>
    <w:rsid w:val="002F05B3"/>
    <w:rsid w:val="002F0D0B"/>
    <w:rsid w:val="002F6699"/>
    <w:rsid w:val="002F7691"/>
    <w:rsid w:val="00304809"/>
    <w:rsid w:val="003057DC"/>
    <w:rsid w:val="0031345C"/>
    <w:rsid w:val="0031789D"/>
    <w:rsid w:val="00325475"/>
    <w:rsid w:val="00331E42"/>
    <w:rsid w:val="00335435"/>
    <w:rsid w:val="00336891"/>
    <w:rsid w:val="00342F43"/>
    <w:rsid w:val="0035040B"/>
    <w:rsid w:val="00350758"/>
    <w:rsid w:val="0035204F"/>
    <w:rsid w:val="003527A4"/>
    <w:rsid w:val="00353A13"/>
    <w:rsid w:val="003628B7"/>
    <w:rsid w:val="0037498A"/>
    <w:rsid w:val="00376DE0"/>
    <w:rsid w:val="00380C00"/>
    <w:rsid w:val="00392B4D"/>
    <w:rsid w:val="00396EF2"/>
    <w:rsid w:val="003A21F6"/>
    <w:rsid w:val="003A4A8F"/>
    <w:rsid w:val="003A6847"/>
    <w:rsid w:val="003B102F"/>
    <w:rsid w:val="003C3D56"/>
    <w:rsid w:val="003C435B"/>
    <w:rsid w:val="003C5EFC"/>
    <w:rsid w:val="003D3563"/>
    <w:rsid w:val="003D4130"/>
    <w:rsid w:val="003D5A1D"/>
    <w:rsid w:val="003E487E"/>
    <w:rsid w:val="003F1FB6"/>
    <w:rsid w:val="003F51DD"/>
    <w:rsid w:val="0041104D"/>
    <w:rsid w:val="004217A0"/>
    <w:rsid w:val="004221FA"/>
    <w:rsid w:val="00426927"/>
    <w:rsid w:val="00432646"/>
    <w:rsid w:val="00437935"/>
    <w:rsid w:val="004571F9"/>
    <w:rsid w:val="00462D3D"/>
    <w:rsid w:val="00467EE1"/>
    <w:rsid w:val="004719C6"/>
    <w:rsid w:val="00472278"/>
    <w:rsid w:val="00474C71"/>
    <w:rsid w:val="004768B5"/>
    <w:rsid w:val="00492281"/>
    <w:rsid w:val="004A79E1"/>
    <w:rsid w:val="004B0727"/>
    <w:rsid w:val="004B4011"/>
    <w:rsid w:val="004C3E28"/>
    <w:rsid w:val="004D41AD"/>
    <w:rsid w:val="004E3194"/>
    <w:rsid w:val="004E58A5"/>
    <w:rsid w:val="004E7793"/>
    <w:rsid w:val="004F067F"/>
    <w:rsid w:val="004F370A"/>
    <w:rsid w:val="004F3E85"/>
    <w:rsid w:val="004F559B"/>
    <w:rsid w:val="0051304B"/>
    <w:rsid w:val="005177BD"/>
    <w:rsid w:val="00520427"/>
    <w:rsid w:val="00522077"/>
    <w:rsid w:val="00523A8C"/>
    <w:rsid w:val="00524B6D"/>
    <w:rsid w:val="0052639C"/>
    <w:rsid w:val="005329D9"/>
    <w:rsid w:val="0053696A"/>
    <w:rsid w:val="0054111E"/>
    <w:rsid w:val="0054158A"/>
    <w:rsid w:val="005430BC"/>
    <w:rsid w:val="005529E9"/>
    <w:rsid w:val="0056511A"/>
    <w:rsid w:val="00571027"/>
    <w:rsid w:val="00571E59"/>
    <w:rsid w:val="00572CCC"/>
    <w:rsid w:val="00580469"/>
    <w:rsid w:val="00581900"/>
    <w:rsid w:val="00581B02"/>
    <w:rsid w:val="00582632"/>
    <w:rsid w:val="00592297"/>
    <w:rsid w:val="0059422B"/>
    <w:rsid w:val="005A3A77"/>
    <w:rsid w:val="005A4CF6"/>
    <w:rsid w:val="005A6FCE"/>
    <w:rsid w:val="005A71D6"/>
    <w:rsid w:val="005A7356"/>
    <w:rsid w:val="005C00D9"/>
    <w:rsid w:val="005C54D9"/>
    <w:rsid w:val="005D03E0"/>
    <w:rsid w:val="005E7719"/>
    <w:rsid w:val="005F1B18"/>
    <w:rsid w:val="005F1C61"/>
    <w:rsid w:val="005F3889"/>
    <w:rsid w:val="005F4C49"/>
    <w:rsid w:val="005F5F82"/>
    <w:rsid w:val="00600A17"/>
    <w:rsid w:val="006027A7"/>
    <w:rsid w:val="006048E2"/>
    <w:rsid w:val="00613CD5"/>
    <w:rsid w:val="00616587"/>
    <w:rsid w:val="00621EEE"/>
    <w:rsid w:val="00622AFA"/>
    <w:rsid w:val="006238CC"/>
    <w:rsid w:val="00624C60"/>
    <w:rsid w:val="00631B85"/>
    <w:rsid w:val="00642DDC"/>
    <w:rsid w:val="006515F2"/>
    <w:rsid w:val="00664271"/>
    <w:rsid w:val="00666B6F"/>
    <w:rsid w:val="00667CE6"/>
    <w:rsid w:val="0067271E"/>
    <w:rsid w:val="00674F1E"/>
    <w:rsid w:val="00686D7F"/>
    <w:rsid w:val="0069572F"/>
    <w:rsid w:val="00697266"/>
    <w:rsid w:val="006A01F9"/>
    <w:rsid w:val="006B1962"/>
    <w:rsid w:val="006B241A"/>
    <w:rsid w:val="006B2984"/>
    <w:rsid w:val="006B77BE"/>
    <w:rsid w:val="006C2A7E"/>
    <w:rsid w:val="006C30DB"/>
    <w:rsid w:val="006D5A3D"/>
    <w:rsid w:val="006E4621"/>
    <w:rsid w:val="006E5824"/>
    <w:rsid w:val="006F453A"/>
    <w:rsid w:val="006F64C3"/>
    <w:rsid w:val="006F7753"/>
    <w:rsid w:val="0071308E"/>
    <w:rsid w:val="00715C97"/>
    <w:rsid w:val="00717DAB"/>
    <w:rsid w:val="007219EF"/>
    <w:rsid w:val="00722213"/>
    <w:rsid w:val="0072311C"/>
    <w:rsid w:val="007250D1"/>
    <w:rsid w:val="00735C84"/>
    <w:rsid w:val="00747283"/>
    <w:rsid w:val="00747391"/>
    <w:rsid w:val="007553DD"/>
    <w:rsid w:val="0076201F"/>
    <w:rsid w:val="007632B0"/>
    <w:rsid w:val="00764E89"/>
    <w:rsid w:val="007703FA"/>
    <w:rsid w:val="007714D9"/>
    <w:rsid w:val="00773BD9"/>
    <w:rsid w:val="0077660E"/>
    <w:rsid w:val="00776F80"/>
    <w:rsid w:val="007807AA"/>
    <w:rsid w:val="007836DE"/>
    <w:rsid w:val="00783743"/>
    <w:rsid w:val="007841C3"/>
    <w:rsid w:val="00786507"/>
    <w:rsid w:val="00787FAF"/>
    <w:rsid w:val="007B2569"/>
    <w:rsid w:val="007B4642"/>
    <w:rsid w:val="007B744C"/>
    <w:rsid w:val="007C5E56"/>
    <w:rsid w:val="007C6784"/>
    <w:rsid w:val="007D368E"/>
    <w:rsid w:val="007D42C7"/>
    <w:rsid w:val="007D7874"/>
    <w:rsid w:val="007E4DA8"/>
    <w:rsid w:val="007E6598"/>
    <w:rsid w:val="007F1450"/>
    <w:rsid w:val="007F1C76"/>
    <w:rsid w:val="007F20F0"/>
    <w:rsid w:val="007F37C1"/>
    <w:rsid w:val="007F5EBF"/>
    <w:rsid w:val="00802522"/>
    <w:rsid w:val="00804C14"/>
    <w:rsid w:val="00806E34"/>
    <w:rsid w:val="00812528"/>
    <w:rsid w:val="0081314E"/>
    <w:rsid w:val="00814B25"/>
    <w:rsid w:val="00816287"/>
    <w:rsid w:val="0081784D"/>
    <w:rsid w:val="008340B6"/>
    <w:rsid w:val="00835BE7"/>
    <w:rsid w:val="008405CC"/>
    <w:rsid w:val="00851DAC"/>
    <w:rsid w:val="0085392A"/>
    <w:rsid w:val="0085451B"/>
    <w:rsid w:val="0087189C"/>
    <w:rsid w:val="00875B3B"/>
    <w:rsid w:val="00876BA3"/>
    <w:rsid w:val="00880D95"/>
    <w:rsid w:val="008844AF"/>
    <w:rsid w:val="00886953"/>
    <w:rsid w:val="00890E0F"/>
    <w:rsid w:val="008A25AC"/>
    <w:rsid w:val="008A32A0"/>
    <w:rsid w:val="008A54DA"/>
    <w:rsid w:val="008B3E1A"/>
    <w:rsid w:val="008B4CA2"/>
    <w:rsid w:val="008B5653"/>
    <w:rsid w:val="008C7ABF"/>
    <w:rsid w:val="008D0830"/>
    <w:rsid w:val="008D59CD"/>
    <w:rsid w:val="008E07D7"/>
    <w:rsid w:val="008E1E28"/>
    <w:rsid w:val="008F0783"/>
    <w:rsid w:val="00900EB2"/>
    <w:rsid w:val="00910E8D"/>
    <w:rsid w:val="009154D2"/>
    <w:rsid w:val="00915563"/>
    <w:rsid w:val="009205C7"/>
    <w:rsid w:val="009248F5"/>
    <w:rsid w:val="00935913"/>
    <w:rsid w:val="00941451"/>
    <w:rsid w:val="00943032"/>
    <w:rsid w:val="00945F38"/>
    <w:rsid w:val="00955DA1"/>
    <w:rsid w:val="00957A4C"/>
    <w:rsid w:val="0096104B"/>
    <w:rsid w:val="00962B8F"/>
    <w:rsid w:val="00966D90"/>
    <w:rsid w:val="00976012"/>
    <w:rsid w:val="00981EE0"/>
    <w:rsid w:val="00985472"/>
    <w:rsid w:val="009948FD"/>
    <w:rsid w:val="009B24EA"/>
    <w:rsid w:val="009D5F04"/>
    <w:rsid w:val="009E0E26"/>
    <w:rsid w:val="00A01CF5"/>
    <w:rsid w:val="00A037DE"/>
    <w:rsid w:val="00A05044"/>
    <w:rsid w:val="00A069DC"/>
    <w:rsid w:val="00A13935"/>
    <w:rsid w:val="00A172FF"/>
    <w:rsid w:val="00A20BE8"/>
    <w:rsid w:val="00A451BD"/>
    <w:rsid w:val="00A508B3"/>
    <w:rsid w:val="00A658E1"/>
    <w:rsid w:val="00A82B74"/>
    <w:rsid w:val="00A82FC9"/>
    <w:rsid w:val="00A9040A"/>
    <w:rsid w:val="00A9228B"/>
    <w:rsid w:val="00AA358A"/>
    <w:rsid w:val="00AA37C5"/>
    <w:rsid w:val="00AA4DEE"/>
    <w:rsid w:val="00AB2CF1"/>
    <w:rsid w:val="00AB4693"/>
    <w:rsid w:val="00AB738E"/>
    <w:rsid w:val="00AC0FCA"/>
    <w:rsid w:val="00AC203A"/>
    <w:rsid w:val="00AC6AAA"/>
    <w:rsid w:val="00AC7766"/>
    <w:rsid w:val="00AD42B2"/>
    <w:rsid w:val="00AD5F40"/>
    <w:rsid w:val="00AD763B"/>
    <w:rsid w:val="00AE0926"/>
    <w:rsid w:val="00AE1FFB"/>
    <w:rsid w:val="00AE2ACB"/>
    <w:rsid w:val="00AE2B86"/>
    <w:rsid w:val="00AE3E24"/>
    <w:rsid w:val="00AF1626"/>
    <w:rsid w:val="00AF3184"/>
    <w:rsid w:val="00AF352C"/>
    <w:rsid w:val="00B10F16"/>
    <w:rsid w:val="00B21ED7"/>
    <w:rsid w:val="00B235D3"/>
    <w:rsid w:val="00B23ED7"/>
    <w:rsid w:val="00B3140C"/>
    <w:rsid w:val="00B3246D"/>
    <w:rsid w:val="00B34A08"/>
    <w:rsid w:val="00B35DF9"/>
    <w:rsid w:val="00B36320"/>
    <w:rsid w:val="00B363B0"/>
    <w:rsid w:val="00B425E8"/>
    <w:rsid w:val="00B44398"/>
    <w:rsid w:val="00B50600"/>
    <w:rsid w:val="00B53822"/>
    <w:rsid w:val="00B54BE4"/>
    <w:rsid w:val="00B554D4"/>
    <w:rsid w:val="00B57B62"/>
    <w:rsid w:val="00B60BCA"/>
    <w:rsid w:val="00B61B17"/>
    <w:rsid w:val="00B63F14"/>
    <w:rsid w:val="00B643CF"/>
    <w:rsid w:val="00B67423"/>
    <w:rsid w:val="00B67FAB"/>
    <w:rsid w:val="00B77AF5"/>
    <w:rsid w:val="00B8533D"/>
    <w:rsid w:val="00B914A0"/>
    <w:rsid w:val="00B9643A"/>
    <w:rsid w:val="00BA6C3E"/>
    <w:rsid w:val="00BA7141"/>
    <w:rsid w:val="00BB02BC"/>
    <w:rsid w:val="00BB208B"/>
    <w:rsid w:val="00BB2993"/>
    <w:rsid w:val="00BC4E83"/>
    <w:rsid w:val="00BC790B"/>
    <w:rsid w:val="00BD7295"/>
    <w:rsid w:val="00BD7C30"/>
    <w:rsid w:val="00BE08A9"/>
    <w:rsid w:val="00BE1DE7"/>
    <w:rsid w:val="00BE2339"/>
    <w:rsid w:val="00BE260E"/>
    <w:rsid w:val="00BE499A"/>
    <w:rsid w:val="00BE59E4"/>
    <w:rsid w:val="00BF2E61"/>
    <w:rsid w:val="00BF78A7"/>
    <w:rsid w:val="00C00767"/>
    <w:rsid w:val="00C0132A"/>
    <w:rsid w:val="00C01D96"/>
    <w:rsid w:val="00C0451E"/>
    <w:rsid w:val="00C14B6E"/>
    <w:rsid w:val="00C14F29"/>
    <w:rsid w:val="00C2390B"/>
    <w:rsid w:val="00C23ABC"/>
    <w:rsid w:val="00C24E24"/>
    <w:rsid w:val="00C270F8"/>
    <w:rsid w:val="00C33A60"/>
    <w:rsid w:val="00C410FE"/>
    <w:rsid w:val="00C5353F"/>
    <w:rsid w:val="00C54761"/>
    <w:rsid w:val="00C63D73"/>
    <w:rsid w:val="00C87229"/>
    <w:rsid w:val="00C948DE"/>
    <w:rsid w:val="00C96CEF"/>
    <w:rsid w:val="00CA1DAE"/>
    <w:rsid w:val="00CA41E3"/>
    <w:rsid w:val="00CA4FFB"/>
    <w:rsid w:val="00CA707F"/>
    <w:rsid w:val="00CC2AC9"/>
    <w:rsid w:val="00CC3C0C"/>
    <w:rsid w:val="00CD0BE0"/>
    <w:rsid w:val="00CD6C97"/>
    <w:rsid w:val="00D00073"/>
    <w:rsid w:val="00D04CD8"/>
    <w:rsid w:val="00D13E60"/>
    <w:rsid w:val="00D20B75"/>
    <w:rsid w:val="00D215F2"/>
    <w:rsid w:val="00D21FD0"/>
    <w:rsid w:val="00D53CF7"/>
    <w:rsid w:val="00D61F9F"/>
    <w:rsid w:val="00D6434F"/>
    <w:rsid w:val="00D731D4"/>
    <w:rsid w:val="00D8160E"/>
    <w:rsid w:val="00D83182"/>
    <w:rsid w:val="00D83814"/>
    <w:rsid w:val="00D8442A"/>
    <w:rsid w:val="00D850D4"/>
    <w:rsid w:val="00D85424"/>
    <w:rsid w:val="00D95891"/>
    <w:rsid w:val="00D95C4C"/>
    <w:rsid w:val="00D95F2B"/>
    <w:rsid w:val="00D97E4F"/>
    <w:rsid w:val="00DA432C"/>
    <w:rsid w:val="00DA4F7F"/>
    <w:rsid w:val="00DA5B65"/>
    <w:rsid w:val="00DB292B"/>
    <w:rsid w:val="00DB6053"/>
    <w:rsid w:val="00DB623A"/>
    <w:rsid w:val="00DC00D7"/>
    <w:rsid w:val="00DC7F2D"/>
    <w:rsid w:val="00DE520F"/>
    <w:rsid w:val="00DF0470"/>
    <w:rsid w:val="00E025CC"/>
    <w:rsid w:val="00E15458"/>
    <w:rsid w:val="00E15A7E"/>
    <w:rsid w:val="00E208AD"/>
    <w:rsid w:val="00E20E18"/>
    <w:rsid w:val="00E2155F"/>
    <w:rsid w:val="00E255C4"/>
    <w:rsid w:val="00E3452A"/>
    <w:rsid w:val="00E35B85"/>
    <w:rsid w:val="00E36544"/>
    <w:rsid w:val="00E441EC"/>
    <w:rsid w:val="00E47B26"/>
    <w:rsid w:val="00E52E18"/>
    <w:rsid w:val="00E55567"/>
    <w:rsid w:val="00E61949"/>
    <w:rsid w:val="00E63607"/>
    <w:rsid w:val="00E72D6C"/>
    <w:rsid w:val="00E86271"/>
    <w:rsid w:val="00E96680"/>
    <w:rsid w:val="00EA108F"/>
    <w:rsid w:val="00EA5B39"/>
    <w:rsid w:val="00EA6A77"/>
    <w:rsid w:val="00EA78E6"/>
    <w:rsid w:val="00EC3A14"/>
    <w:rsid w:val="00ED1FC7"/>
    <w:rsid w:val="00ED32FB"/>
    <w:rsid w:val="00ED4012"/>
    <w:rsid w:val="00ED41A9"/>
    <w:rsid w:val="00ED7D4C"/>
    <w:rsid w:val="00EE28BF"/>
    <w:rsid w:val="00EE6EDD"/>
    <w:rsid w:val="00EE7CC5"/>
    <w:rsid w:val="00F00ABF"/>
    <w:rsid w:val="00F05995"/>
    <w:rsid w:val="00F15A31"/>
    <w:rsid w:val="00F22D1E"/>
    <w:rsid w:val="00F27679"/>
    <w:rsid w:val="00F2769F"/>
    <w:rsid w:val="00F40D5F"/>
    <w:rsid w:val="00F410BC"/>
    <w:rsid w:val="00F55B91"/>
    <w:rsid w:val="00F5682C"/>
    <w:rsid w:val="00F568C9"/>
    <w:rsid w:val="00F577D7"/>
    <w:rsid w:val="00F649E4"/>
    <w:rsid w:val="00F64A3F"/>
    <w:rsid w:val="00F673B2"/>
    <w:rsid w:val="00F700DF"/>
    <w:rsid w:val="00F76E51"/>
    <w:rsid w:val="00F80429"/>
    <w:rsid w:val="00F83A72"/>
    <w:rsid w:val="00F87200"/>
    <w:rsid w:val="00F87E93"/>
    <w:rsid w:val="00F90DC1"/>
    <w:rsid w:val="00F91611"/>
    <w:rsid w:val="00FA29A2"/>
    <w:rsid w:val="00FA40BB"/>
    <w:rsid w:val="00FA58EC"/>
    <w:rsid w:val="00FB57CC"/>
    <w:rsid w:val="00FC346D"/>
    <w:rsid w:val="00FC4B69"/>
    <w:rsid w:val="00FE406F"/>
    <w:rsid w:val="00FF3D4D"/>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320FE6"/>
  <w15:chartTrackingRefBased/>
  <w15:docId w15:val="{97EB4212-0493-42FF-98DD-670CC544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link w:val="FooterChar"/>
    <w:uiPriority w:val="99"/>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CommentReference">
    <w:name w:val="annotation reference"/>
    <w:rsid w:val="0059422B"/>
    <w:rPr>
      <w:sz w:val="16"/>
      <w:szCs w:val="16"/>
    </w:rPr>
  </w:style>
  <w:style w:type="paragraph" w:styleId="CommentText">
    <w:name w:val="annotation text"/>
    <w:basedOn w:val="Normal"/>
    <w:link w:val="CommentTextChar"/>
    <w:rsid w:val="0059422B"/>
    <w:rPr>
      <w:sz w:val="20"/>
    </w:rPr>
  </w:style>
  <w:style w:type="character" w:customStyle="1" w:styleId="CommentTextChar">
    <w:name w:val="Comment Text Char"/>
    <w:basedOn w:val="DefaultParagraphFont"/>
    <w:link w:val="CommentText"/>
    <w:rsid w:val="0059422B"/>
  </w:style>
  <w:style w:type="paragraph" w:styleId="CommentSubject">
    <w:name w:val="annotation subject"/>
    <w:basedOn w:val="CommentText"/>
    <w:next w:val="CommentText"/>
    <w:link w:val="CommentSubjectChar"/>
    <w:rsid w:val="0059422B"/>
    <w:rPr>
      <w:b/>
      <w:bCs/>
    </w:rPr>
  </w:style>
  <w:style w:type="character" w:customStyle="1" w:styleId="CommentSubjectChar">
    <w:name w:val="Comment Subject Char"/>
    <w:link w:val="CommentSubject"/>
    <w:rsid w:val="0059422B"/>
    <w:rPr>
      <w:b/>
      <w:bCs/>
    </w:rPr>
  </w:style>
  <w:style w:type="character" w:customStyle="1" w:styleId="FooterChar">
    <w:name w:val="Footer Char"/>
    <w:link w:val="Footer"/>
    <w:uiPriority w:val="99"/>
    <w:rsid w:val="00F40D5F"/>
    <w:rPr>
      <w:sz w:val="24"/>
    </w:rPr>
  </w:style>
  <w:style w:type="table" w:styleId="TableGrid">
    <w:name w:val="Table Grid"/>
    <w:basedOn w:val="TableNormal"/>
    <w:rsid w:val="00AB4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9991">
      <w:bodyDiv w:val="1"/>
      <w:marLeft w:val="0"/>
      <w:marRight w:val="0"/>
      <w:marTop w:val="0"/>
      <w:marBottom w:val="0"/>
      <w:divBdr>
        <w:top w:val="none" w:sz="0" w:space="0" w:color="auto"/>
        <w:left w:val="none" w:sz="0" w:space="0" w:color="auto"/>
        <w:bottom w:val="none" w:sz="0" w:space="0" w:color="auto"/>
        <w:right w:val="none" w:sz="0" w:space="0" w:color="auto"/>
      </w:divBdr>
    </w:div>
    <w:div w:id="382992845">
      <w:bodyDiv w:val="1"/>
      <w:marLeft w:val="0"/>
      <w:marRight w:val="0"/>
      <w:marTop w:val="0"/>
      <w:marBottom w:val="0"/>
      <w:divBdr>
        <w:top w:val="none" w:sz="0" w:space="0" w:color="auto"/>
        <w:left w:val="none" w:sz="0" w:space="0" w:color="auto"/>
        <w:bottom w:val="none" w:sz="0" w:space="0" w:color="auto"/>
        <w:right w:val="none" w:sz="0" w:space="0" w:color="auto"/>
      </w:divBdr>
    </w:div>
    <w:div w:id="660275207">
      <w:bodyDiv w:val="1"/>
      <w:marLeft w:val="0"/>
      <w:marRight w:val="0"/>
      <w:marTop w:val="0"/>
      <w:marBottom w:val="0"/>
      <w:divBdr>
        <w:top w:val="none" w:sz="0" w:space="0" w:color="auto"/>
        <w:left w:val="none" w:sz="0" w:space="0" w:color="auto"/>
        <w:bottom w:val="none" w:sz="0" w:space="0" w:color="auto"/>
        <w:right w:val="none" w:sz="0" w:space="0" w:color="auto"/>
      </w:divBdr>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343245733">
      <w:bodyDiv w:val="1"/>
      <w:marLeft w:val="0"/>
      <w:marRight w:val="0"/>
      <w:marTop w:val="0"/>
      <w:marBottom w:val="0"/>
      <w:divBdr>
        <w:top w:val="none" w:sz="0" w:space="0" w:color="auto"/>
        <w:left w:val="none" w:sz="0" w:space="0" w:color="auto"/>
        <w:bottom w:val="none" w:sz="0" w:space="0" w:color="auto"/>
        <w:right w:val="none" w:sz="0" w:space="0" w:color="auto"/>
      </w:divBdr>
      <w:divsChild>
        <w:div w:id="321395282">
          <w:marLeft w:val="0"/>
          <w:marRight w:val="0"/>
          <w:marTop w:val="0"/>
          <w:marBottom w:val="0"/>
          <w:divBdr>
            <w:top w:val="none" w:sz="0" w:space="0" w:color="auto"/>
            <w:left w:val="none" w:sz="0" w:space="0" w:color="auto"/>
            <w:bottom w:val="none" w:sz="0" w:space="0" w:color="auto"/>
            <w:right w:val="none" w:sz="0" w:space="0" w:color="auto"/>
          </w:divBdr>
        </w:div>
      </w:divsChild>
    </w:div>
    <w:div w:id="1395616126">
      <w:bodyDiv w:val="1"/>
      <w:marLeft w:val="0"/>
      <w:marRight w:val="0"/>
      <w:marTop w:val="0"/>
      <w:marBottom w:val="0"/>
      <w:divBdr>
        <w:top w:val="none" w:sz="0" w:space="0" w:color="auto"/>
        <w:left w:val="none" w:sz="0" w:space="0" w:color="auto"/>
        <w:bottom w:val="none" w:sz="0" w:space="0" w:color="auto"/>
        <w:right w:val="none" w:sz="0" w:space="0" w:color="auto"/>
      </w:divBdr>
    </w:div>
    <w:div w:id="1412701030">
      <w:bodyDiv w:val="1"/>
      <w:marLeft w:val="0"/>
      <w:marRight w:val="0"/>
      <w:marTop w:val="0"/>
      <w:marBottom w:val="0"/>
      <w:divBdr>
        <w:top w:val="none" w:sz="0" w:space="0" w:color="auto"/>
        <w:left w:val="none" w:sz="0" w:space="0" w:color="auto"/>
        <w:bottom w:val="none" w:sz="0" w:space="0" w:color="auto"/>
        <w:right w:val="none" w:sz="0" w:space="0" w:color="auto"/>
      </w:divBdr>
    </w:div>
    <w:div w:id="185561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2bdf3cb8d832cd5a1d6e6b6d7dff0908">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55d1bea75b44b810c87d19d1416971bd"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2BDB5-AE90-4101-856F-72ACA7AAE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313CA-1F41-4E50-81C9-C34FB82AAB3B}">
  <ds:schemaRefs>
    <ds:schemaRef ds:uri="http://schemas.openxmlformats.org/officeDocument/2006/bibliography"/>
  </ds:schemaRefs>
</ds:datastoreItem>
</file>

<file path=customXml/itemProps3.xml><?xml version="1.0" encoding="utf-8"?>
<ds:datastoreItem xmlns:ds="http://schemas.openxmlformats.org/officeDocument/2006/customXml" ds:itemID="{0824DBDA-39F6-4633-9880-24EF37DADACA}">
  <ds:schemaRefs>
    <ds:schemaRef ds:uri="http://schemas.microsoft.com/sharepoint/v3/contenttype/forms"/>
  </ds:schemaRefs>
</ds:datastoreItem>
</file>

<file path=customXml/itemProps4.xml><?xml version="1.0" encoding="utf-8"?>
<ds:datastoreItem xmlns:ds="http://schemas.openxmlformats.org/officeDocument/2006/customXml" ds:itemID="{C0F93783-A601-49FC-9E7D-A37C47EABB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1008</Words>
  <Characters>6279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Moore, Vikki</dc:creator>
  <cp:keywords/>
  <cp:lastModifiedBy>Wagner, Nathan R</cp:lastModifiedBy>
  <cp:revision>2</cp:revision>
  <cp:lastPrinted>2019-04-26T14:33:00Z</cp:lastPrinted>
  <dcterms:created xsi:type="dcterms:W3CDTF">2021-09-15T12:05:00Z</dcterms:created>
  <dcterms:modified xsi:type="dcterms:W3CDTF">2021-09-15T12:05:00Z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