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448"/>
        <w:gridCol w:w="4230"/>
        <w:gridCol w:w="3600"/>
      </w:tblGrid>
      <w:tr w:rsidR="00CD7FA1" w:rsidRPr="00614982" w14:paraId="55BAAA3F" w14:textId="77777777" w:rsidTr="00497B26">
        <w:tc>
          <w:tcPr>
            <w:tcW w:w="2448" w:type="dxa"/>
          </w:tcPr>
          <w:p w14:paraId="585847F2" w14:textId="77777777" w:rsidR="00CD7FA1" w:rsidRPr="00614982" w:rsidRDefault="00CD7FA1" w:rsidP="00152043">
            <w:pPr>
              <w:spacing w:after="0" w:line="240" w:lineRule="auto"/>
              <w:rPr>
                <w:rFonts w:ascii="Times New Roman" w:eastAsia="Times New Roman" w:hAnsi="Times New Roman" w:cs="Times New Roman"/>
                <w:color w:val="000000"/>
                <w:sz w:val="26"/>
                <w:szCs w:val="20"/>
              </w:rPr>
            </w:pPr>
          </w:p>
        </w:tc>
        <w:tc>
          <w:tcPr>
            <w:tcW w:w="4230" w:type="dxa"/>
          </w:tcPr>
          <w:p w14:paraId="4DCCED9F" w14:textId="77777777" w:rsidR="00CD7FA1" w:rsidRPr="00614982" w:rsidRDefault="00CD7FA1" w:rsidP="00152043">
            <w:pPr>
              <w:spacing w:after="0" w:line="240" w:lineRule="auto"/>
              <w:jc w:val="center"/>
              <w:rPr>
                <w:rFonts w:ascii="Times New Roman" w:eastAsia="Times New Roman" w:hAnsi="Times New Roman" w:cs="Times New Roman"/>
                <w:b/>
                <w:color w:val="000000"/>
                <w:sz w:val="26"/>
                <w:szCs w:val="20"/>
              </w:rPr>
            </w:pPr>
            <w:smartTag w:uri="urn:schemas-microsoft-com:office:smarttags" w:element="place">
              <w:smartTag w:uri="urn:schemas-microsoft-com:office:smarttags" w:element="State">
                <w:r w:rsidRPr="00614982">
                  <w:rPr>
                    <w:rFonts w:ascii="Times New Roman" w:eastAsia="Times New Roman" w:hAnsi="Times New Roman" w:cs="Times New Roman"/>
                    <w:b/>
                    <w:color w:val="000000"/>
                    <w:sz w:val="26"/>
                    <w:szCs w:val="20"/>
                  </w:rPr>
                  <w:t>PENNSYLVANIA</w:t>
                </w:r>
              </w:smartTag>
            </w:smartTag>
          </w:p>
          <w:p w14:paraId="49C4DD61" w14:textId="77777777" w:rsidR="00CD7FA1" w:rsidRPr="00614982" w:rsidRDefault="00CD7FA1" w:rsidP="00152043">
            <w:pPr>
              <w:spacing w:after="0" w:line="240" w:lineRule="auto"/>
              <w:jc w:val="center"/>
              <w:rPr>
                <w:rFonts w:ascii="Times New Roman" w:eastAsia="Times New Roman" w:hAnsi="Times New Roman" w:cs="Times New Roman"/>
                <w:b/>
                <w:color w:val="000000"/>
                <w:sz w:val="26"/>
                <w:szCs w:val="20"/>
              </w:rPr>
            </w:pPr>
            <w:r w:rsidRPr="00614982">
              <w:rPr>
                <w:rFonts w:ascii="Times New Roman" w:eastAsia="Times New Roman" w:hAnsi="Times New Roman" w:cs="Times New Roman"/>
                <w:b/>
                <w:color w:val="000000"/>
                <w:sz w:val="26"/>
                <w:szCs w:val="20"/>
              </w:rPr>
              <w:t>PUBLIC UTILITY COMMISSION</w:t>
            </w:r>
          </w:p>
          <w:p w14:paraId="206DAC4E" w14:textId="1E6A60C8" w:rsidR="00CD7FA1" w:rsidRPr="00614982" w:rsidRDefault="00CD7FA1" w:rsidP="00152043">
            <w:pPr>
              <w:spacing w:after="0" w:line="240" w:lineRule="auto"/>
              <w:jc w:val="center"/>
              <w:rPr>
                <w:rFonts w:ascii="Times New Roman" w:eastAsia="Times New Roman" w:hAnsi="Times New Roman" w:cs="Times New Roman"/>
                <w:color w:val="000000"/>
                <w:sz w:val="26"/>
                <w:szCs w:val="20"/>
              </w:rPr>
            </w:pPr>
            <w:r w:rsidRPr="00614982">
              <w:rPr>
                <w:rFonts w:ascii="Times New Roman" w:eastAsia="Times New Roman" w:hAnsi="Times New Roman" w:cs="Times New Roman"/>
                <w:b/>
                <w:color w:val="000000"/>
                <w:sz w:val="26"/>
                <w:szCs w:val="20"/>
              </w:rPr>
              <w:t>Harrisburg, PA  171</w:t>
            </w:r>
            <w:r w:rsidR="008F31F0" w:rsidRPr="00614982">
              <w:rPr>
                <w:rFonts w:ascii="Times New Roman" w:eastAsia="Times New Roman" w:hAnsi="Times New Roman" w:cs="Times New Roman"/>
                <w:b/>
                <w:color w:val="000000"/>
                <w:sz w:val="26"/>
                <w:szCs w:val="20"/>
              </w:rPr>
              <w:t>20</w:t>
            </w:r>
          </w:p>
        </w:tc>
        <w:tc>
          <w:tcPr>
            <w:tcW w:w="3600" w:type="dxa"/>
          </w:tcPr>
          <w:p w14:paraId="2A77EC8D" w14:textId="77777777" w:rsidR="00CD7FA1" w:rsidRPr="00614982" w:rsidRDefault="00CD7FA1" w:rsidP="00152043">
            <w:pPr>
              <w:spacing w:after="0" w:line="240" w:lineRule="auto"/>
              <w:rPr>
                <w:rFonts w:ascii="Times New Roman" w:eastAsia="Times New Roman" w:hAnsi="Times New Roman" w:cs="Times New Roman"/>
                <w:color w:val="000000"/>
                <w:sz w:val="26"/>
                <w:szCs w:val="20"/>
              </w:rPr>
            </w:pPr>
          </w:p>
        </w:tc>
      </w:tr>
    </w:tbl>
    <w:p w14:paraId="75222899" w14:textId="77777777" w:rsidR="00CD7FA1" w:rsidRPr="00614982" w:rsidRDefault="00CD7FA1" w:rsidP="00152043">
      <w:pPr>
        <w:spacing w:after="0" w:line="240" w:lineRule="auto"/>
        <w:rPr>
          <w:rFonts w:ascii="Times New Roman" w:eastAsia="Times New Roman" w:hAnsi="Times New Roman" w:cs="Times New Roman"/>
          <w:color w:val="000000"/>
          <w:sz w:val="26"/>
          <w:szCs w:val="20"/>
        </w:rPr>
      </w:pPr>
    </w:p>
    <w:tbl>
      <w:tblPr>
        <w:tblW w:w="0" w:type="auto"/>
        <w:tblLayout w:type="fixed"/>
        <w:tblLook w:val="0000" w:firstRow="0" w:lastRow="0" w:firstColumn="0" w:lastColumn="0" w:noHBand="0" w:noVBand="0"/>
      </w:tblPr>
      <w:tblGrid>
        <w:gridCol w:w="4428"/>
        <w:gridCol w:w="5130"/>
      </w:tblGrid>
      <w:tr w:rsidR="00CD7FA1" w:rsidRPr="00614982" w14:paraId="3A011667" w14:textId="77777777" w:rsidTr="00497B26">
        <w:tc>
          <w:tcPr>
            <w:tcW w:w="4428" w:type="dxa"/>
          </w:tcPr>
          <w:p w14:paraId="3A7C5D22" w14:textId="77777777" w:rsidR="00CD7FA1" w:rsidRPr="00614982" w:rsidRDefault="00CD7FA1" w:rsidP="00152043">
            <w:pPr>
              <w:spacing w:after="0" w:line="240" w:lineRule="auto"/>
              <w:rPr>
                <w:rFonts w:ascii="Times New Roman" w:eastAsia="Times New Roman" w:hAnsi="Times New Roman" w:cs="Times New Roman"/>
                <w:color w:val="000000"/>
                <w:sz w:val="26"/>
                <w:szCs w:val="20"/>
              </w:rPr>
            </w:pPr>
          </w:p>
        </w:tc>
        <w:tc>
          <w:tcPr>
            <w:tcW w:w="5130" w:type="dxa"/>
          </w:tcPr>
          <w:p w14:paraId="500DBC64" w14:textId="6ED59E34" w:rsidR="00CD7FA1" w:rsidRPr="00614982" w:rsidRDefault="00CD7FA1" w:rsidP="00152043">
            <w:pPr>
              <w:spacing w:after="0" w:line="240" w:lineRule="auto"/>
              <w:ind w:firstLine="612"/>
              <w:rPr>
                <w:rFonts w:ascii="Times New Roman" w:eastAsia="Times New Roman" w:hAnsi="Times New Roman" w:cs="Times New Roman"/>
                <w:color w:val="800080"/>
                <w:sz w:val="26"/>
                <w:szCs w:val="20"/>
              </w:rPr>
            </w:pPr>
            <w:r w:rsidRPr="00614982">
              <w:rPr>
                <w:rFonts w:ascii="Times New Roman" w:eastAsia="Times New Roman" w:hAnsi="Times New Roman" w:cs="Times New Roman"/>
                <w:color w:val="000000"/>
                <w:sz w:val="26"/>
                <w:szCs w:val="20"/>
              </w:rPr>
              <w:t>Public Meeting held</w:t>
            </w:r>
            <w:r w:rsidRPr="00614982">
              <w:rPr>
                <w:rFonts w:ascii="Times New Roman" w:eastAsia="Times New Roman" w:hAnsi="Times New Roman" w:cs="Times New Roman"/>
                <w:color w:val="800080"/>
                <w:sz w:val="26"/>
                <w:szCs w:val="20"/>
              </w:rPr>
              <w:t xml:space="preserve"> </w:t>
            </w:r>
            <w:r w:rsidR="005009FC">
              <w:rPr>
                <w:rFonts w:ascii="Times New Roman" w:eastAsia="Times New Roman" w:hAnsi="Times New Roman" w:cs="Times New Roman"/>
                <w:color w:val="000000"/>
                <w:sz w:val="26"/>
                <w:szCs w:val="20"/>
              </w:rPr>
              <w:t>September 15,</w:t>
            </w:r>
            <w:r w:rsidR="00FB4707" w:rsidRPr="00614982">
              <w:rPr>
                <w:rFonts w:ascii="Times New Roman" w:eastAsia="Times New Roman" w:hAnsi="Times New Roman" w:cs="Times New Roman"/>
                <w:color w:val="000000"/>
                <w:sz w:val="26"/>
                <w:szCs w:val="20"/>
              </w:rPr>
              <w:t xml:space="preserve"> 20</w:t>
            </w:r>
            <w:r w:rsidR="009B34FC" w:rsidRPr="00614982">
              <w:rPr>
                <w:rFonts w:ascii="Times New Roman" w:eastAsia="Times New Roman" w:hAnsi="Times New Roman" w:cs="Times New Roman"/>
                <w:color w:val="000000"/>
                <w:sz w:val="26"/>
                <w:szCs w:val="20"/>
              </w:rPr>
              <w:t>2</w:t>
            </w:r>
            <w:r w:rsidR="00052086" w:rsidRPr="00614982">
              <w:rPr>
                <w:rFonts w:ascii="Times New Roman" w:eastAsia="Times New Roman" w:hAnsi="Times New Roman" w:cs="Times New Roman"/>
                <w:color w:val="000000"/>
                <w:sz w:val="26"/>
                <w:szCs w:val="20"/>
              </w:rPr>
              <w:t>1</w:t>
            </w:r>
          </w:p>
        </w:tc>
      </w:tr>
      <w:tr w:rsidR="00CD7FA1" w:rsidRPr="00614982" w14:paraId="02884E9C" w14:textId="77777777" w:rsidTr="00497B26">
        <w:tc>
          <w:tcPr>
            <w:tcW w:w="4428" w:type="dxa"/>
          </w:tcPr>
          <w:p w14:paraId="56C55199" w14:textId="77777777" w:rsidR="00CD7FA1" w:rsidRPr="00614982" w:rsidRDefault="00CD7FA1" w:rsidP="00152043">
            <w:pPr>
              <w:spacing w:after="0" w:line="240" w:lineRule="auto"/>
              <w:rPr>
                <w:rFonts w:ascii="Times New Roman" w:eastAsia="Times New Roman" w:hAnsi="Times New Roman" w:cs="Times New Roman"/>
                <w:color w:val="000000"/>
                <w:sz w:val="26"/>
                <w:szCs w:val="20"/>
              </w:rPr>
            </w:pPr>
            <w:r w:rsidRPr="00614982">
              <w:rPr>
                <w:rFonts w:ascii="Times New Roman" w:eastAsia="Times New Roman" w:hAnsi="Times New Roman" w:cs="Times New Roman"/>
                <w:color w:val="000000"/>
                <w:sz w:val="26"/>
                <w:szCs w:val="20"/>
              </w:rPr>
              <w:t>Commissioners Present:</w:t>
            </w:r>
          </w:p>
        </w:tc>
        <w:tc>
          <w:tcPr>
            <w:tcW w:w="5130" w:type="dxa"/>
          </w:tcPr>
          <w:p w14:paraId="6AD82ECD" w14:textId="77777777" w:rsidR="00CD7FA1" w:rsidRPr="00614982" w:rsidRDefault="00CD7FA1" w:rsidP="00152043">
            <w:pPr>
              <w:spacing w:after="0" w:line="240" w:lineRule="auto"/>
              <w:rPr>
                <w:rFonts w:ascii="Times New Roman" w:eastAsia="Times New Roman" w:hAnsi="Times New Roman" w:cs="Times New Roman"/>
                <w:color w:val="000000"/>
                <w:sz w:val="26"/>
                <w:szCs w:val="20"/>
                <w:highlight w:val="yellow"/>
              </w:rPr>
            </w:pPr>
          </w:p>
        </w:tc>
      </w:tr>
    </w:tbl>
    <w:p w14:paraId="423C6BF2" w14:textId="77777777" w:rsidR="00CD7FA1" w:rsidRPr="00614982" w:rsidRDefault="00CD7FA1" w:rsidP="00152043">
      <w:pPr>
        <w:spacing w:after="0" w:line="240" w:lineRule="auto"/>
        <w:rPr>
          <w:rFonts w:ascii="Times New Roman" w:eastAsia="Times New Roman" w:hAnsi="Times New Roman" w:cs="Times New Roman"/>
          <w:color w:val="000000"/>
          <w:sz w:val="26"/>
          <w:szCs w:val="20"/>
          <w:highlight w:val="yellow"/>
        </w:rPr>
      </w:pPr>
    </w:p>
    <w:tbl>
      <w:tblPr>
        <w:tblW w:w="10296" w:type="dxa"/>
        <w:tblLayout w:type="fixed"/>
        <w:tblLook w:val="0000" w:firstRow="0" w:lastRow="0" w:firstColumn="0" w:lastColumn="0" w:noHBand="0" w:noVBand="0"/>
      </w:tblPr>
      <w:tblGrid>
        <w:gridCol w:w="9558"/>
        <w:gridCol w:w="738"/>
      </w:tblGrid>
      <w:tr w:rsidR="007E6BDD" w:rsidRPr="00614982" w14:paraId="6C34FB81" w14:textId="77777777" w:rsidTr="00497B26">
        <w:tc>
          <w:tcPr>
            <w:tcW w:w="9558" w:type="dxa"/>
          </w:tcPr>
          <w:p w14:paraId="23060261" w14:textId="635BFB9F" w:rsidR="007E6BDD" w:rsidRPr="00614982" w:rsidRDefault="007E6BDD" w:rsidP="00152043">
            <w:pPr>
              <w:spacing w:after="0" w:line="240" w:lineRule="auto"/>
              <w:rPr>
                <w:rFonts w:ascii="Times New Roman" w:eastAsia="Times New Roman" w:hAnsi="Times New Roman" w:cs="Times New Roman"/>
                <w:color w:val="000000"/>
                <w:sz w:val="26"/>
                <w:szCs w:val="20"/>
              </w:rPr>
            </w:pPr>
            <w:r w:rsidRPr="00614982">
              <w:rPr>
                <w:rFonts w:ascii="Times New Roman" w:eastAsia="Times New Roman" w:hAnsi="Times New Roman" w:cs="Times New Roman"/>
                <w:color w:val="000000"/>
                <w:sz w:val="26"/>
                <w:szCs w:val="20"/>
              </w:rPr>
              <w:t>Gladys Brown Dutrieuille, Chairman</w:t>
            </w:r>
          </w:p>
        </w:tc>
        <w:tc>
          <w:tcPr>
            <w:tcW w:w="738" w:type="dxa"/>
          </w:tcPr>
          <w:p w14:paraId="3895F717" w14:textId="77777777" w:rsidR="007E6BDD" w:rsidRPr="00614982" w:rsidRDefault="007E6BDD" w:rsidP="00152043">
            <w:pPr>
              <w:spacing w:after="0" w:line="240" w:lineRule="auto"/>
              <w:rPr>
                <w:rFonts w:ascii="Times New Roman" w:eastAsia="Times New Roman" w:hAnsi="Times New Roman" w:cs="Times New Roman"/>
                <w:color w:val="000000"/>
                <w:sz w:val="26"/>
                <w:szCs w:val="20"/>
                <w:highlight w:val="yellow"/>
              </w:rPr>
            </w:pPr>
          </w:p>
        </w:tc>
      </w:tr>
      <w:tr w:rsidR="007263BF" w:rsidRPr="00614982" w14:paraId="0704B8C3" w14:textId="77777777" w:rsidTr="00497B26">
        <w:tc>
          <w:tcPr>
            <w:tcW w:w="9558" w:type="dxa"/>
          </w:tcPr>
          <w:p w14:paraId="410FDCD4" w14:textId="1F24BBB7" w:rsidR="007263BF" w:rsidRPr="00614982" w:rsidRDefault="007263BF" w:rsidP="00152043">
            <w:pPr>
              <w:spacing w:after="0" w:line="240" w:lineRule="auto"/>
              <w:rPr>
                <w:rFonts w:ascii="Times New Roman" w:eastAsia="Times New Roman" w:hAnsi="Times New Roman" w:cs="Times New Roman"/>
                <w:color w:val="000000"/>
                <w:sz w:val="26"/>
                <w:szCs w:val="20"/>
              </w:rPr>
            </w:pPr>
            <w:r>
              <w:rPr>
                <w:rFonts w:ascii="Times New Roman" w:eastAsia="Times New Roman" w:hAnsi="Times New Roman" w:cs="Times New Roman"/>
                <w:color w:val="000000"/>
                <w:sz w:val="26"/>
                <w:szCs w:val="20"/>
              </w:rPr>
              <w:t>David W. Sweet, Vice Chairman</w:t>
            </w:r>
          </w:p>
        </w:tc>
        <w:tc>
          <w:tcPr>
            <w:tcW w:w="738" w:type="dxa"/>
          </w:tcPr>
          <w:p w14:paraId="18977F8B" w14:textId="77777777" w:rsidR="007263BF" w:rsidRPr="00614982" w:rsidRDefault="007263BF" w:rsidP="00152043">
            <w:pPr>
              <w:spacing w:after="0" w:line="240" w:lineRule="auto"/>
              <w:rPr>
                <w:rFonts w:ascii="Times New Roman" w:eastAsia="Times New Roman" w:hAnsi="Times New Roman" w:cs="Times New Roman"/>
                <w:color w:val="000000"/>
                <w:sz w:val="26"/>
                <w:szCs w:val="20"/>
                <w:highlight w:val="yellow"/>
              </w:rPr>
            </w:pPr>
          </w:p>
        </w:tc>
      </w:tr>
      <w:tr w:rsidR="007E6BDD" w:rsidRPr="00614982" w14:paraId="24904FB0" w14:textId="77777777" w:rsidTr="00497B26">
        <w:tc>
          <w:tcPr>
            <w:tcW w:w="9558" w:type="dxa"/>
          </w:tcPr>
          <w:p w14:paraId="47A16F03" w14:textId="1630ED44" w:rsidR="007E6BDD" w:rsidRPr="00614982" w:rsidRDefault="00052086" w:rsidP="00152043">
            <w:pPr>
              <w:spacing w:after="0" w:line="240" w:lineRule="auto"/>
              <w:rPr>
                <w:rFonts w:ascii="Times New Roman" w:eastAsia="Times New Roman" w:hAnsi="Times New Roman" w:cs="Times New Roman"/>
                <w:color w:val="000000"/>
                <w:sz w:val="26"/>
                <w:szCs w:val="20"/>
              </w:rPr>
            </w:pPr>
            <w:r w:rsidRPr="00614982">
              <w:rPr>
                <w:rFonts w:ascii="Times New Roman" w:eastAsia="Times New Roman" w:hAnsi="Times New Roman" w:cs="Times New Roman"/>
                <w:color w:val="000000"/>
                <w:sz w:val="26"/>
                <w:szCs w:val="20"/>
              </w:rPr>
              <w:t>John F. Coleman, Jr.</w:t>
            </w:r>
          </w:p>
        </w:tc>
        <w:tc>
          <w:tcPr>
            <w:tcW w:w="738" w:type="dxa"/>
          </w:tcPr>
          <w:p w14:paraId="172C9657" w14:textId="77777777" w:rsidR="007E6BDD" w:rsidRPr="00614982" w:rsidRDefault="007E6BDD" w:rsidP="00152043">
            <w:pPr>
              <w:spacing w:after="0" w:line="240" w:lineRule="auto"/>
              <w:rPr>
                <w:rFonts w:ascii="Times New Roman" w:eastAsia="Times New Roman" w:hAnsi="Times New Roman" w:cs="Times New Roman"/>
                <w:color w:val="000000"/>
                <w:sz w:val="26"/>
                <w:szCs w:val="20"/>
                <w:highlight w:val="yellow"/>
              </w:rPr>
            </w:pPr>
          </w:p>
        </w:tc>
      </w:tr>
      <w:tr w:rsidR="007E6BDD" w:rsidRPr="00614982" w14:paraId="746FF2C5" w14:textId="77777777" w:rsidTr="00497B26">
        <w:tc>
          <w:tcPr>
            <w:tcW w:w="9558" w:type="dxa"/>
          </w:tcPr>
          <w:p w14:paraId="4F4DE2BC" w14:textId="1BE54FBE" w:rsidR="007E6BDD" w:rsidRPr="00614982" w:rsidRDefault="00052086" w:rsidP="00152043">
            <w:pPr>
              <w:spacing w:after="0" w:line="240" w:lineRule="auto"/>
              <w:rPr>
                <w:rFonts w:ascii="Times New Roman" w:eastAsia="Times New Roman" w:hAnsi="Times New Roman" w:cs="Times New Roman"/>
                <w:color w:val="000000"/>
                <w:sz w:val="26"/>
                <w:szCs w:val="20"/>
              </w:rPr>
            </w:pPr>
            <w:r w:rsidRPr="00614982">
              <w:rPr>
                <w:rFonts w:ascii="Times New Roman" w:eastAsia="Times New Roman" w:hAnsi="Times New Roman" w:cs="Times New Roman"/>
                <w:color w:val="000000"/>
                <w:sz w:val="26"/>
                <w:szCs w:val="20"/>
              </w:rPr>
              <w:t>Ralph V. Yanora</w:t>
            </w:r>
          </w:p>
        </w:tc>
        <w:tc>
          <w:tcPr>
            <w:tcW w:w="738" w:type="dxa"/>
          </w:tcPr>
          <w:p w14:paraId="7A00314B" w14:textId="77777777" w:rsidR="007E6BDD" w:rsidRPr="00614982" w:rsidRDefault="007E6BDD" w:rsidP="00152043">
            <w:pPr>
              <w:spacing w:after="0" w:line="240" w:lineRule="auto"/>
              <w:rPr>
                <w:rFonts w:ascii="Times New Roman" w:eastAsia="Times New Roman" w:hAnsi="Times New Roman" w:cs="Times New Roman"/>
                <w:color w:val="000000"/>
                <w:sz w:val="26"/>
                <w:szCs w:val="20"/>
                <w:highlight w:val="yellow"/>
              </w:rPr>
            </w:pPr>
          </w:p>
        </w:tc>
      </w:tr>
      <w:tr w:rsidR="007E6BDD" w:rsidRPr="00614982" w14:paraId="066A7269" w14:textId="77777777" w:rsidTr="00497B26">
        <w:trPr>
          <w:trHeight w:val="396"/>
        </w:trPr>
        <w:tc>
          <w:tcPr>
            <w:tcW w:w="9558" w:type="dxa"/>
          </w:tcPr>
          <w:p w14:paraId="56E9FD13" w14:textId="46BF13AF" w:rsidR="007E6BDD" w:rsidRPr="00614982" w:rsidRDefault="007E6BDD" w:rsidP="00152043">
            <w:pPr>
              <w:spacing w:after="0" w:line="240" w:lineRule="auto"/>
              <w:rPr>
                <w:rFonts w:ascii="Times New Roman" w:eastAsia="Times New Roman" w:hAnsi="Times New Roman" w:cs="Times New Roman"/>
                <w:color w:val="000000"/>
                <w:sz w:val="26"/>
                <w:szCs w:val="20"/>
              </w:rPr>
            </w:pPr>
          </w:p>
        </w:tc>
        <w:tc>
          <w:tcPr>
            <w:tcW w:w="738" w:type="dxa"/>
          </w:tcPr>
          <w:p w14:paraId="699EA69B" w14:textId="77777777" w:rsidR="007E6BDD" w:rsidRPr="00614982" w:rsidRDefault="007E6BDD" w:rsidP="00152043">
            <w:pPr>
              <w:spacing w:after="0" w:line="240" w:lineRule="auto"/>
              <w:rPr>
                <w:rFonts w:ascii="Times New Roman" w:eastAsia="Times New Roman" w:hAnsi="Times New Roman" w:cs="Times New Roman"/>
                <w:color w:val="000000"/>
                <w:sz w:val="26"/>
                <w:szCs w:val="20"/>
                <w:highlight w:val="yellow"/>
              </w:rPr>
            </w:pPr>
          </w:p>
        </w:tc>
      </w:tr>
    </w:tbl>
    <w:p w14:paraId="3CB3E16A" w14:textId="77777777" w:rsidR="00CD7FA1" w:rsidRPr="00614982" w:rsidRDefault="00CD7FA1" w:rsidP="00152043">
      <w:pPr>
        <w:spacing w:after="0" w:line="240" w:lineRule="auto"/>
        <w:rPr>
          <w:rFonts w:ascii="Times New Roman" w:eastAsia="Times New Roman" w:hAnsi="Times New Roman" w:cs="Times New Roman"/>
          <w:color w:val="000000"/>
          <w:sz w:val="26"/>
          <w:szCs w:val="20"/>
          <w:highlight w:val="yellow"/>
        </w:rPr>
      </w:pPr>
    </w:p>
    <w:tbl>
      <w:tblPr>
        <w:tblW w:w="0" w:type="auto"/>
        <w:tblLayout w:type="fixed"/>
        <w:tblLook w:val="0000" w:firstRow="0" w:lastRow="0" w:firstColumn="0" w:lastColumn="0" w:noHBand="0" w:noVBand="0"/>
      </w:tblPr>
      <w:tblGrid>
        <w:gridCol w:w="5418"/>
        <w:gridCol w:w="4140"/>
      </w:tblGrid>
      <w:tr w:rsidR="00CD7FA1" w:rsidRPr="00614982" w14:paraId="30C248CB" w14:textId="77777777" w:rsidTr="00497B26">
        <w:tc>
          <w:tcPr>
            <w:tcW w:w="5418" w:type="dxa"/>
          </w:tcPr>
          <w:p w14:paraId="5BDB6CFB" w14:textId="77777777" w:rsidR="00CD7FA1" w:rsidRPr="00614982" w:rsidRDefault="00CD7FA1" w:rsidP="00152043">
            <w:pPr>
              <w:spacing w:after="0" w:line="240" w:lineRule="auto"/>
              <w:rPr>
                <w:rFonts w:ascii="Times New Roman" w:eastAsia="Times New Roman" w:hAnsi="Times New Roman" w:cs="Times New Roman"/>
                <w:color w:val="800080"/>
                <w:sz w:val="26"/>
                <w:szCs w:val="20"/>
                <w:highlight w:val="yellow"/>
              </w:rPr>
            </w:pPr>
          </w:p>
        </w:tc>
        <w:tc>
          <w:tcPr>
            <w:tcW w:w="4140" w:type="dxa"/>
          </w:tcPr>
          <w:p w14:paraId="0BF0D259" w14:textId="77777777" w:rsidR="00CD7FA1" w:rsidRPr="00614982" w:rsidRDefault="00CD7FA1" w:rsidP="00152043">
            <w:pPr>
              <w:spacing w:after="0" w:line="240" w:lineRule="auto"/>
              <w:rPr>
                <w:rFonts w:ascii="Times New Roman" w:eastAsia="Times New Roman" w:hAnsi="Times New Roman" w:cs="Times New Roman"/>
                <w:color w:val="000000"/>
                <w:sz w:val="26"/>
                <w:szCs w:val="20"/>
              </w:rPr>
            </w:pPr>
          </w:p>
        </w:tc>
      </w:tr>
      <w:tr w:rsidR="003505E8" w:rsidRPr="00614982" w14:paraId="7E3D88D5" w14:textId="77777777" w:rsidTr="00BD5595">
        <w:trPr>
          <w:trHeight w:val="1449"/>
        </w:trPr>
        <w:tc>
          <w:tcPr>
            <w:tcW w:w="5418" w:type="dxa"/>
          </w:tcPr>
          <w:p w14:paraId="7B30EE64" w14:textId="77777777" w:rsidR="00043575" w:rsidRPr="00614982" w:rsidRDefault="00BD5595" w:rsidP="00152043">
            <w:pPr>
              <w:spacing w:after="0" w:line="240" w:lineRule="auto"/>
              <w:rPr>
                <w:rFonts w:ascii="Times New Roman" w:eastAsia="Times New Roman" w:hAnsi="Times New Roman" w:cs="Times New Roman"/>
                <w:color w:val="000000"/>
                <w:sz w:val="26"/>
                <w:szCs w:val="20"/>
              </w:rPr>
            </w:pPr>
            <w:r w:rsidRPr="00614982">
              <w:rPr>
                <w:rFonts w:ascii="Times New Roman" w:eastAsia="Times New Roman" w:hAnsi="Times New Roman" w:cs="Times New Roman"/>
                <w:color w:val="000000"/>
                <w:sz w:val="26"/>
                <w:szCs w:val="20"/>
              </w:rPr>
              <w:t xml:space="preserve">Petition </w:t>
            </w:r>
            <w:r w:rsidR="005A5BA2" w:rsidRPr="00614982">
              <w:rPr>
                <w:rFonts w:ascii="Times New Roman" w:eastAsia="Times New Roman" w:hAnsi="Times New Roman" w:cs="Times New Roman"/>
                <w:color w:val="000000"/>
                <w:sz w:val="26"/>
                <w:szCs w:val="20"/>
              </w:rPr>
              <w:t>of</w:t>
            </w:r>
            <w:r w:rsidRPr="00614982">
              <w:rPr>
                <w:rFonts w:ascii="Times New Roman" w:eastAsia="Times New Roman" w:hAnsi="Times New Roman" w:cs="Times New Roman"/>
                <w:color w:val="000000"/>
                <w:sz w:val="26"/>
                <w:szCs w:val="20"/>
              </w:rPr>
              <w:t xml:space="preserve"> </w:t>
            </w:r>
            <w:r w:rsidR="00052086" w:rsidRPr="00614982">
              <w:rPr>
                <w:rFonts w:ascii="Times New Roman" w:eastAsia="Times New Roman" w:hAnsi="Times New Roman" w:cs="Times New Roman"/>
                <w:color w:val="000000"/>
                <w:sz w:val="26"/>
                <w:szCs w:val="20"/>
              </w:rPr>
              <w:t>Interstate Gas Supply, Inc.,</w:t>
            </w:r>
            <w:r w:rsidR="005A5BA2" w:rsidRPr="00614982">
              <w:rPr>
                <w:rFonts w:ascii="Times New Roman" w:eastAsia="Times New Roman" w:hAnsi="Times New Roman" w:cs="Times New Roman"/>
                <w:color w:val="000000"/>
                <w:sz w:val="26"/>
                <w:szCs w:val="20"/>
              </w:rPr>
              <w:t xml:space="preserve"> </w:t>
            </w:r>
            <w:r w:rsidR="00052086" w:rsidRPr="00614982">
              <w:rPr>
                <w:rFonts w:ascii="Times New Roman" w:eastAsia="Times New Roman" w:hAnsi="Times New Roman" w:cs="Times New Roman"/>
                <w:color w:val="000000"/>
                <w:sz w:val="26"/>
                <w:szCs w:val="20"/>
              </w:rPr>
              <w:t>to</w:t>
            </w:r>
          </w:p>
          <w:p w14:paraId="286F70E2" w14:textId="78BDE0B8" w:rsidR="003505E8" w:rsidRPr="00614982" w:rsidRDefault="005A5BA2" w:rsidP="00152043">
            <w:pPr>
              <w:spacing w:after="0" w:line="240" w:lineRule="auto"/>
              <w:rPr>
                <w:rFonts w:ascii="Times New Roman" w:eastAsia="Times New Roman" w:hAnsi="Times New Roman" w:cs="Times New Roman"/>
                <w:color w:val="000000"/>
                <w:sz w:val="26"/>
                <w:szCs w:val="20"/>
                <w:highlight w:val="yellow"/>
              </w:rPr>
            </w:pPr>
            <w:r w:rsidRPr="00614982">
              <w:rPr>
                <w:rFonts w:ascii="Times New Roman" w:eastAsia="Times New Roman" w:hAnsi="Times New Roman" w:cs="Times New Roman"/>
                <w:color w:val="000000"/>
                <w:sz w:val="26"/>
                <w:szCs w:val="20"/>
              </w:rPr>
              <w:t xml:space="preserve"> </w:t>
            </w:r>
            <w:r w:rsidR="00932627" w:rsidRPr="00614982">
              <w:rPr>
                <w:rFonts w:ascii="Times New Roman" w:eastAsia="Times New Roman" w:hAnsi="Times New Roman" w:cs="Times New Roman"/>
                <w:color w:val="000000"/>
                <w:sz w:val="26"/>
                <w:szCs w:val="20"/>
              </w:rPr>
              <w:t>Amend Natural Gas Supplier License and for Waiver of Commission Regulations</w:t>
            </w:r>
          </w:p>
        </w:tc>
        <w:tc>
          <w:tcPr>
            <w:tcW w:w="4140" w:type="dxa"/>
          </w:tcPr>
          <w:p w14:paraId="564A5F79" w14:textId="0C400CA0" w:rsidR="003505E8" w:rsidRPr="00614982" w:rsidRDefault="005A5BA2" w:rsidP="00152043">
            <w:pPr>
              <w:spacing w:after="0" w:line="240" w:lineRule="auto"/>
              <w:rPr>
                <w:rFonts w:ascii="Times New Roman" w:eastAsia="Times New Roman" w:hAnsi="Times New Roman" w:cs="Times New Roman"/>
                <w:color w:val="000000"/>
                <w:sz w:val="26"/>
                <w:szCs w:val="20"/>
              </w:rPr>
            </w:pPr>
            <w:r w:rsidRPr="00614982">
              <w:rPr>
                <w:rFonts w:ascii="Times New Roman" w:eastAsia="Times New Roman" w:hAnsi="Times New Roman" w:cs="Times New Roman"/>
                <w:color w:val="000000"/>
                <w:sz w:val="26"/>
                <w:szCs w:val="20"/>
              </w:rPr>
              <w:t xml:space="preserve">                          </w:t>
            </w:r>
            <w:r w:rsidR="00F20E04" w:rsidRPr="00614982">
              <w:rPr>
                <w:rFonts w:ascii="Times New Roman" w:eastAsia="Times New Roman" w:hAnsi="Times New Roman" w:cs="Times New Roman"/>
                <w:color w:val="000000"/>
                <w:sz w:val="26"/>
                <w:szCs w:val="20"/>
              </w:rPr>
              <w:t>P-</w:t>
            </w:r>
            <w:r w:rsidR="00443F58" w:rsidRPr="00614982">
              <w:rPr>
                <w:rFonts w:ascii="Times New Roman" w:eastAsia="Times New Roman" w:hAnsi="Times New Roman" w:cs="Times New Roman"/>
                <w:color w:val="000000"/>
                <w:sz w:val="26"/>
                <w:szCs w:val="20"/>
              </w:rPr>
              <w:t>20</w:t>
            </w:r>
            <w:r w:rsidR="00052086" w:rsidRPr="00614982">
              <w:rPr>
                <w:rFonts w:ascii="Times New Roman" w:eastAsia="Times New Roman" w:hAnsi="Times New Roman" w:cs="Times New Roman"/>
                <w:color w:val="000000"/>
                <w:sz w:val="26"/>
                <w:szCs w:val="20"/>
              </w:rPr>
              <w:t>21</w:t>
            </w:r>
            <w:r w:rsidR="00443F58" w:rsidRPr="00614982">
              <w:rPr>
                <w:rFonts w:ascii="Times New Roman" w:eastAsia="Times New Roman" w:hAnsi="Times New Roman" w:cs="Times New Roman"/>
                <w:color w:val="000000"/>
                <w:sz w:val="26"/>
                <w:szCs w:val="20"/>
              </w:rPr>
              <w:t>-</w:t>
            </w:r>
            <w:r w:rsidR="005B7A7E" w:rsidRPr="00614982">
              <w:rPr>
                <w:rFonts w:ascii="Times New Roman" w:eastAsia="Times New Roman" w:hAnsi="Times New Roman" w:cs="Times New Roman"/>
                <w:color w:val="000000"/>
                <w:sz w:val="26"/>
                <w:szCs w:val="20"/>
              </w:rPr>
              <w:t>30</w:t>
            </w:r>
            <w:r w:rsidR="005B591F" w:rsidRPr="00614982">
              <w:rPr>
                <w:rFonts w:ascii="Times New Roman" w:eastAsia="Times New Roman" w:hAnsi="Times New Roman" w:cs="Times New Roman"/>
                <w:color w:val="000000"/>
                <w:sz w:val="26"/>
                <w:szCs w:val="20"/>
              </w:rPr>
              <w:t>26755</w:t>
            </w:r>
          </w:p>
        </w:tc>
      </w:tr>
      <w:tr w:rsidR="00F20E04" w:rsidRPr="00614982" w14:paraId="248610C2" w14:textId="77777777" w:rsidTr="005D02CB">
        <w:trPr>
          <w:trHeight w:val="648"/>
        </w:trPr>
        <w:tc>
          <w:tcPr>
            <w:tcW w:w="5418" w:type="dxa"/>
          </w:tcPr>
          <w:p w14:paraId="19B75874" w14:textId="7640E1AB" w:rsidR="00D145D9" w:rsidRPr="00614982" w:rsidRDefault="00D145D9" w:rsidP="00152043">
            <w:pPr>
              <w:spacing w:after="0" w:line="240" w:lineRule="auto"/>
              <w:rPr>
                <w:rFonts w:ascii="Times New Roman" w:eastAsia="Times New Roman" w:hAnsi="Times New Roman" w:cs="Times New Roman"/>
                <w:color w:val="000000"/>
                <w:sz w:val="26"/>
                <w:szCs w:val="20"/>
              </w:rPr>
            </w:pPr>
          </w:p>
        </w:tc>
        <w:tc>
          <w:tcPr>
            <w:tcW w:w="4140" w:type="dxa"/>
          </w:tcPr>
          <w:p w14:paraId="29C92465" w14:textId="580EF9F1" w:rsidR="00916BFF" w:rsidRPr="00614982" w:rsidRDefault="00916BFF" w:rsidP="00152043">
            <w:pPr>
              <w:spacing w:after="0" w:line="240" w:lineRule="auto"/>
              <w:rPr>
                <w:rFonts w:ascii="Times New Roman" w:eastAsia="Times New Roman" w:hAnsi="Times New Roman" w:cs="Times New Roman"/>
                <w:color w:val="000000"/>
                <w:sz w:val="26"/>
                <w:szCs w:val="20"/>
              </w:rPr>
            </w:pPr>
          </w:p>
        </w:tc>
      </w:tr>
    </w:tbl>
    <w:p w14:paraId="45972D54" w14:textId="087AEF47" w:rsidR="00CD7FA1" w:rsidRPr="00614982" w:rsidRDefault="00835968" w:rsidP="00152043">
      <w:pPr>
        <w:spacing w:after="0" w:line="240" w:lineRule="auto"/>
        <w:jc w:val="center"/>
        <w:rPr>
          <w:rFonts w:ascii="Times New Roman" w:eastAsia="Times New Roman" w:hAnsi="Times New Roman" w:cs="Times New Roman"/>
          <w:b/>
          <w:bCs/>
          <w:i/>
          <w:iCs/>
          <w:color w:val="000000"/>
          <w:sz w:val="26"/>
          <w:szCs w:val="20"/>
        </w:rPr>
      </w:pPr>
      <w:r>
        <w:rPr>
          <w:rFonts w:ascii="Times New Roman" w:eastAsia="Times New Roman" w:hAnsi="Times New Roman" w:cs="Times New Roman"/>
          <w:b/>
          <w:bCs/>
          <w:i/>
          <w:iCs/>
          <w:color w:val="000000"/>
          <w:sz w:val="26"/>
          <w:szCs w:val="20"/>
        </w:rPr>
        <w:t>Public</w:t>
      </w:r>
      <w:r w:rsidR="00752EA9" w:rsidRPr="00614982">
        <w:rPr>
          <w:rFonts w:ascii="Times New Roman" w:eastAsia="Times New Roman" w:hAnsi="Times New Roman" w:cs="Times New Roman"/>
          <w:b/>
          <w:bCs/>
          <w:i/>
          <w:iCs/>
          <w:color w:val="000000"/>
          <w:sz w:val="26"/>
          <w:szCs w:val="20"/>
        </w:rPr>
        <w:t xml:space="preserve"> Version</w:t>
      </w:r>
    </w:p>
    <w:p w14:paraId="7ABD5B94" w14:textId="77777777" w:rsidR="00752EA9" w:rsidRPr="00614982" w:rsidRDefault="00752EA9" w:rsidP="00152043">
      <w:pPr>
        <w:spacing w:after="0" w:line="240" w:lineRule="auto"/>
        <w:jc w:val="center"/>
        <w:rPr>
          <w:rFonts w:ascii="Times New Roman" w:eastAsia="Times New Roman" w:hAnsi="Times New Roman" w:cs="Times New Roman"/>
          <w:b/>
          <w:bCs/>
          <w:i/>
          <w:iCs/>
          <w:color w:val="000000"/>
          <w:sz w:val="26"/>
          <w:szCs w:val="20"/>
        </w:rPr>
      </w:pPr>
    </w:p>
    <w:p w14:paraId="53B2BEDD" w14:textId="77777777" w:rsidR="00CD7FA1" w:rsidRPr="00614982" w:rsidRDefault="00435753" w:rsidP="00152043">
      <w:pPr>
        <w:spacing w:after="0" w:line="240" w:lineRule="auto"/>
        <w:jc w:val="center"/>
        <w:rPr>
          <w:rFonts w:ascii="Times New Roman" w:eastAsia="Times New Roman" w:hAnsi="Times New Roman" w:cs="Times New Roman"/>
          <w:color w:val="000000"/>
          <w:sz w:val="26"/>
          <w:szCs w:val="20"/>
        </w:rPr>
      </w:pPr>
      <w:r w:rsidRPr="00614982">
        <w:rPr>
          <w:rFonts w:ascii="Times New Roman" w:eastAsia="Times New Roman" w:hAnsi="Times New Roman" w:cs="Times New Roman"/>
          <w:b/>
          <w:color w:val="000000"/>
          <w:sz w:val="26"/>
          <w:szCs w:val="20"/>
        </w:rPr>
        <w:t xml:space="preserve">OPINION </w:t>
      </w:r>
      <w:r w:rsidR="00C8266B" w:rsidRPr="00614982">
        <w:rPr>
          <w:rFonts w:ascii="Times New Roman" w:eastAsia="Times New Roman" w:hAnsi="Times New Roman" w:cs="Times New Roman"/>
          <w:b/>
          <w:color w:val="000000"/>
          <w:sz w:val="26"/>
          <w:szCs w:val="20"/>
        </w:rPr>
        <w:t xml:space="preserve">AND </w:t>
      </w:r>
      <w:r w:rsidR="00CD7FA1" w:rsidRPr="00614982">
        <w:rPr>
          <w:rFonts w:ascii="Times New Roman" w:eastAsia="Times New Roman" w:hAnsi="Times New Roman" w:cs="Times New Roman"/>
          <w:b/>
          <w:color w:val="000000"/>
          <w:sz w:val="26"/>
          <w:szCs w:val="20"/>
        </w:rPr>
        <w:t>ORDER</w:t>
      </w:r>
    </w:p>
    <w:p w14:paraId="0B510BD7" w14:textId="77777777" w:rsidR="00810C0C" w:rsidRPr="00614982" w:rsidRDefault="00810C0C" w:rsidP="00152043">
      <w:pPr>
        <w:spacing w:after="0" w:line="360" w:lineRule="auto"/>
        <w:rPr>
          <w:rFonts w:ascii="Times New Roman" w:eastAsia="Times New Roman" w:hAnsi="Times New Roman" w:cs="Times New Roman"/>
          <w:b/>
          <w:color w:val="000000"/>
          <w:sz w:val="26"/>
          <w:szCs w:val="20"/>
        </w:rPr>
      </w:pPr>
    </w:p>
    <w:p w14:paraId="3F3FEBA1" w14:textId="77777777" w:rsidR="00CD7FA1" w:rsidRPr="00614982" w:rsidRDefault="00CD7FA1" w:rsidP="00152043">
      <w:pPr>
        <w:spacing w:after="0" w:line="360" w:lineRule="auto"/>
        <w:rPr>
          <w:rFonts w:ascii="Times New Roman" w:eastAsia="Times New Roman" w:hAnsi="Times New Roman" w:cs="Times New Roman"/>
          <w:b/>
          <w:color w:val="000000"/>
          <w:sz w:val="26"/>
          <w:szCs w:val="20"/>
        </w:rPr>
      </w:pPr>
      <w:r w:rsidRPr="00614982">
        <w:rPr>
          <w:rFonts w:ascii="Times New Roman" w:eastAsia="Times New Roman" w:hAnsi="Times New Roman" w:cs="Times New Roman"/>
          <w:b/>
          <w:color w:val="000000"/>
          <w:sz w:val="26"/>
          <w:szCs w:val="20"/>
        </w:rPr>
        <w:t>BY THE COMMISSION:</w:t>
      </w:r>
    </w:p>
    <w:p w14:paraId="25388755" w14:textId="3351D96B" w:rsidR="00496C79" w:rsidRPr="00614982" w:rsidRDefault="00AB1E8A" w:rsidP="00152043">
      <w:pPr>
        <w:pStyle w:val="p3"/>
        <w:tabs>
          <w:tab w:val="clear" w:pos="204"/>
        </w:tabs>
        <w:spacing w:line="360" w:lineRule="auto"/>
        <w:rPr>
          <w:sz w:val="26"/>
          <w:szCs w:val="26"/>
        </w:rPr>
      </w:pPr>
      <w:r w:rsidRPr="00614982">
        <w:rPr>
          <w:sz w:val="26"/>
          <w:szCs w:val="26"/>
        </w:rPr>
        <w:tab/>
      </w:r>
      <w:r w:rsidR="006168BB" w:rsidRPr="00614982">
        <w:rPr>
          <w:sz w:val="26"/>
          <w:szCs w:val="26"/>
        </w:rPr>
        <w:t>B</w:t>
      </w:r>
      <w:r w:rsidR="00CD7FA1" w:rsidRPr="00614982">
        <w:rPr>
          <w:sz w:val="26"/>
          <w:szCs w:val="26"/>
        </w:rPr>
        <w:t xml:space="preserve">efore the </w:t>
      </w:r>
      <w:r w:rsidR="009F7244" w:rsidRPr="00614982">
        <w:rPr>
          <w:sz w:val="26"/>
          <w:szCs w:val="26"/>
        </w:rPr>
        <w:t xml:space="preserve">Pennsylvania Public Utility </w:t>
      </w:r>
      <w:r w:rsidR="00CD7FA1" w:rsidRPr="00614982">
        <w:rPr>
          <w:sz w:val="26"/>
          <w:szCs w:val="26"/>
        </w:rPr>
        <w:t>Commission</w:t>
      </w:r>
      <w:r w:rsidR="009F7244" w:rsidRPr="00614982">
        <w:rPr>
          <w:sz w:val="26"/>
          <w:szCs w:val="26"/>
        </w:rPr>
        <w:t xml:space="preserve"> (Commission)</w:t>
      </w:r>
      <w:r w:rsidR="00D01137" w:rsidRPr="00614982">
        <w:rPr>
          <w:sz w:val="26"/>
          <w:szCs w:val="26"/>
        </w:rPr>
        <w:t xml:space="preserve"> </w:t>
      </w:r>
      <w:r w:rsidR="00CD7FA1" w:rsidRPr="00614982">
        <w:rPr>
          <w:sz w:val="26"/>
          <w:szCs w:val="26"/>
        </w:rPr>
        <w:t xml:space="preserve">is </w:t>
      </w:r>
      <w:r w:rsidR="006D4244" w:rsidRPr="00614982">
        <w:rPr>
          <w:sz w:val="26"/>
          <w:szCs w:val="26"/>
        </w:rPr>
        <w:t>the</w:t>
      </w:r>
      <w:r w:rsidR="00CD7FA1" w:rsidRPr="00614982">
        <w:rPr>
          <w:sz w:val="26"/>
          <w:szCs w:val="26"/>
        </w:rPr>
        <w:t xml:space="preserve"> Petition </w:t>
      </w:r>
      <w:r w:rsidR="0077556F">
        <w:rPr>
          <w:sz w:val="26"/>
          <w:szCs w:val="26"/>
        </w:rPr>
        <w:t xml:space="preserve">for waiver or amendment </w:t>
      </w:r>
      <w:r w:rsidR="000F1EEA" w:rsidRPr="00614982">
        <w:rPr>
          <w:sz w:val="26"/>
          <w:szCs w:val="26"/>
        </w:rPr>
        <w:t>p</w:t>
      </w:r>
      <w:r w:rsidR="009F4769" w:rsidRPr="00614982">
        <w:rPr>
          <w:sz w:val="26"/>
          <w:szCs w:val="26"/>
        </w:rPr>
        <w:t>ursuant to Section</w:t>
      </w:r>
      <w:r w:rsidR="00C00C48" w:rsidRPr="00614982">
        <w:rPr>
          <w:sz w:val="26"/>
          <w:szCs w:val="26"/>
        </w:rPr>
        <w:t>s</w:t>
      </w:r>
      <w:r w:rsidR="009F4769" w:rsidRPr="00614982">
        <w:rPr>
          <w:sz w:val="26"/>
          <w:szCs w:val="26"/>
        </w:rPr>
        <w:t xml:space="preserve"> </w:t>
      </w:r>
      <w:r w:rsidR="00C00C48" w:rsidRPr="00614982">
        <w:rPr>
          <w:sz w:val="26"/>
          <w:szCs w:val="26"/>
        </w:rPr>
        <w:t>5.41</w:t>
      </w:r>
      <w:r w:rsidR="003F6D9F" w:rsidRPr="00614982">
        <w:rPr>
          <w:sz w:val="26"/>
          <w:szCs w:val="26"/>
        </w:rPr>
        <w:t xml:space="preserve"> and</w:t>
      </w:r>
      <w:r w:rsidR="006168BB" w:rsidRPr="00614982">
        <w:rPr>
          <w:sz w:val="26"/>
          <w:szCs w:val="26"/>
        </w:rPr>
        <w:t xml:space="preserve"> </w:t>
      </w:r>
      <w:r w:rsidR="00C00C48" w:rsidRPr="00614982">
        <w:rPr>
          <w:sz w:val="26"/>
          <w:szCs w:val="26"/>
        </w:rPr>
        <w:t xml:space="preserve">5.43 </w:t>
      </w:r>
      <w:r w:rsidR="009F4769" w:rsidRPr="00614982">
        <w:rPr>
          <w:sz w:val="26"/>
          <w:szCs w:val="26"/>
        </w:rPr>
        <w:t>of the Commission’s regulations</w:t>
      </w:r>
      <w:r w:rsidR="00FE7185" w:rsidRPr="00614982">
        <w:rPr>
          <w:sz w:val="26"/>
          <w:szCs w:val="26"/>
        </w:rPr>
        <w:t>,</w:t>
      </w:r>
      <w:r w:rsidR="007E3A8A">
        <w:rPr>
          <w:sz w:val="26"/>
          <w:szCs w:val="26"/>
        </w:rPr>
        <w:t xml:space="preserve"> </w:t>
      </w:r>
      <w:r w:rsidR="007E3A8A" w:rsidRPr="007E3A8A">
        <w:rPr>
          <w:sz w:val="26"/>
          <w:szCs w:val="26"/>
        </w:rPr>
        <w:t>52 Pa. Code §§ 5.41, 5.43</w:t>
      </w:r>
      <w:r w:rsidR="007E3A8A">
        <w:rPr>
          <w:sz w:val="26"/>
          <w:szCs w:val="26"/>
        </w:rPr>
        <w:t xml:space="preserve">, </w:t>
      </w:r>
      <w:r w:rsidR="006614E6" w:rsidRPr="00614982">
        <w:rPr>
          <w:sz w:val="26"/>
          <w:szCs w:val="26"/>
        </w:rPr>
        <w:t xml:space="preserve">filed </w:t>
      </w:r>
      <w:r w:rsidR="00AA4145" w:rsidRPr="00614982">
        <w:rPr>
          <w:sz w:val="26"/>
          <w:szCs w:val="26"/>
        </w:rPr>
        <w:t xml:space="preserve">by </w:t>
      </w:r>
      <w:r w:rsidR="00E57F3D" w:rsidRPr="00614982">
        <w:rPr>
          <w:sz w:val="26"/>
          <w:szCs w:val="26"/>
        </w:rPr>
        <w:t>Interstate Gas Supply, Inc., d/b/a IGS Energy (IGS</w:t>
      </w:r>
      <w:r w:rsidR="009F4769" w:rsidRPr="00614982">
        <w:rPr>
          <w:sz w:val="26"/>
          <w:szCs w:val="26"/>
        </w:rPr>
        <w:t>)</w:t>
      </w:r>
      <w:r w:rsidR="00910B13" w:rsidRPr="00614982">
        <w:rPr>
          <w:sz w:val="26"/>
          <w:szCs w:val="26"/>
        </w:rPr>
        <w:t>.  In their Petition,</w:t>
      </w:r>
      <w:r w:rsidR="00E948B9" w:rsidRPr="00614982">
        <w:rPr>
          <w:sz w:val="26"/>
          <w:szCs w:val="26"/>
        </w:rPr>
        <w:t xml:space="preserve"> IGS</w:t>
      </w:r>
      <w:r w:rsidR="00AD31A9" w:rsidRPr="00614982">
        <w:rPr>
          <w:sz w:val="26"/>
          <w:szCs w:val="26"/>
        </w:rPr>
        <w:t xml:space="preserve"> seek</w:t>
      </w:r>
      <w:r w:rsidR="00E948B9" w:rsidRPr="00614982">
        <w:rPr>
          <w:sz w:val="26"/>
          <w:szCs w:val="26"/>
        </w:rPr>
        <w:t>s</w:t>
      </w:r>
      <w:r w:rsidR="00AD31A9" w:rsidRPr="00614982">
        <w:rPr>
          <w:sz w:val="26"/>
          <w:szCs w:val="26"/>
        </w:rPr>
        <w:t xml:space="preserve"> to </w:t>
      </w:r>
      <w:r w:rsidR="00212873" w:rsidRPr="00CA5297">
        <w:rPr>
          <w:b/>
          <w:bCs/>
          <w:sz w:val="26"/>
          <w:szCs w:val="26"/>
        </w:rPr>
        <w:t>[BEGIN CONFIDENTIAL]</w:t>
      </w:r>
      <w:r w:rsidR="00CA566F" w:rsidRPr="00CA5297">
        <w:rPr>
          <w:b/>
          <w:bCs/>
          <w:sz w:val="26"/>
          <w:szCs w:val="26"/>
        </w:rPr>
        <w:t xml:space="preserve"> [END CONFIDENTIAL]</w:t>
      </w:r>
      <w:r w:rsidR="00AD31A9" w:rsidRPr="00614982">
        <w:rPr>
          <w:b/>
          <w:bCs/>
          <w:sz w:val="26"/>
          <w:szCs w:val="26"/>
        </w:rPr>
        <w:t xml:space="preserve"> </w:t>
      </w:r>
      <w:r w:rsidR="007F7953" w:rsidRPr="00614982">
        <w:rPr>
          <w:sz w:val="26"/>
          <w:szCs w:val="26"/>
        </w:rPr>
        <w:t xml:space="preserve">amend </w:t>
      </w:r>
      <w:r w:rsidR="00AB3269" w:rsidRPr="00614982">
        <w:rPr>
          <w:sz w:val="26"/>
          <w:szCs w:val="26"/>
        </w:rPr>
        <w:t>its natural gas suppl</w:t>
      </w:r>
      <w:r w:rsidR="00C22062" w:rsidRPr="00614982">
        <w:rPr>
          <w:sz w:val="26"/>
          <w:szCs w:val="26"/>
        </w:rPr>
        <w:t xml:space="preserve">ier license to </w:t>
      </w:r>
      <w:r w:rsidR="00E948B9" w:rsidRPr="00614982">
        <w:rPr>
          <w:sz w:val="26"/>
          <w:szCs w:val="26"/>
        </w:rPr>
        <w:t>include a joint venture partner</w:t>
      </w:r>
      <w:r w:rsidR="00C22062" w:rsidRPr="00614982">
        <w:rPr>
          <w:sz w:val="26"/>
          <w:szCs w:val="26"/>
        </w:rPr>
        <w:t>, Dominion Energy Solutions, Inc. (DES)</w:t>
      </w:r>
      <w:r w:rsidR="009F4769" w:rsidRPr="00614982">
        <w:rPr>
          <w:sz w:val="26"/>
          <w:szCs w:val="26"/>
        </w:rPr>
        <w:t>.</w:t>
      </w:r>
      <w:r w:rsidR="00F53D15" w:rsidRPr="00614982">
        <w:rPr>
          <w:sz w:val="26"/>
          <w:szCs w:val="26"/>
        </w:rPr>
        <w:t xml:space="preserve">  Alternatively, </w:t>
      </w:r>
      <w:r w:rsidR="0090164B" w:rsidRPr="00614982">
        <w:rPr>
          <w:sz w:val="26"/>
          <w:szCs w:val="26"/>
        </w:rPr>
        <w:t>IGS seeks waiver of Chapter 62 of the Commission’s regulations, governing licensing requirements for Natural Gas Suppliers.</w:t>
      </w:r>
      <w:r w:rsidR="009F4769" w:rsidRPr="00614982">
        <w:rPr>
          <w:sz w:val="26"/>
          <w:szCs w:val="26"/>
        </w:rPr>
        <w:t xml:space="preserve">  </w:t>
      </w:r>
      <w:r w:rsidR="00F73DFC" w:rsidRPr="00614982">
        <w:rPr>
          <w:sz w:val="26"/>
          <w:szCs w:val="26"/>
        </w:rPr>
        <w:t xml:space="preserve">For the reasons </w:t>
      </w:r>
      <w:r w:rsidR="0059717C" w:rsidRPr="00614982">
        <w:rPr>
          <w:sz w:val="26"/>
          <w:szCs w:val="26"/>
        </w:rPr>
        <w:t>set forth</w:t>
      </w:r>
      <w:r w:rsidR="00F73DFC" w:rsidRPr="00614982">
        <w:rPr>
          <w:sz w:val="26"/>
          <w:szCs w:val="26"/>
        </w:rPr>
        <w:t xml:space="preserve"> below, we </w:t>
      </w:r>
      <w:r w:rsidR="006F4CCF" w:rsidRPr="00614982">
        <w:rPr>
          <w:sz w:val="26"/>
          <w:szCs w:val="26"/>
        </w:rPr>
        <w:t>deny</w:t>
      </w:r>
      <w:r w:rsidR="00F73DFC" w:rsidRPr="00614982">
        <w:rPr>
          <w:sz w:val="26"/>
          <w:szCs w:val="26"/>
        </w:rPr>
        <w:t xml:space="preserve"> the Petition.</w:t>
      </w:r>
    </w:p>
    <w:p w14:paraId="705E30FB" w14:textId="6F9E5060" w:rsidR="00916BFF" w:rsidRPr="00614982" w:rsidRDefault="00916BFF" w:rsidP="00152043">
      <w:pPr>
        <w:pStyle w:val="p3"/>
        <w:tabs>
          <w:tab w:val="clear" w:pos="204"/>
        </w:tabs>
        <w:spacing w:line="360" w:lineRule="auto"/>
        <w:rPr>
          <w:sz w:val="26"/>
          <w:szCs w:val="26"/>
        </w:rPr>
      </w:pPr>
    </w:p>
    <w:p w14:paraId="39EEEC54" w14:textId="1DED1521" w:rsidR="003A0A3B" w:rsidRPr="00614982" w:rsidRDefault="003A0A3B" w:rsidP="00F90EC4">
      <w:pPr>
        <w:pStyle w:val="p3"/>
        <w:tabs>
          <w:tab w:val="clear" w:pos="204"/>
        </w:tabs>
        <w:spacing w:line="360" w:lineRule="auto"/>
        <w:rPr>
          <w:sz w:val="26"/>
          <w:szCs w:val="26"/>
        </w:rPr>
      </w:pPr>
    </w:p>
    <w:p w14:paraId="2B5058D3" w14:textId="36726E91" w:rsidR="003A0A3B" w:rsidRPr="00614982" w:rsidRDefault="003A0A3B" w:rsidP="00152043">
      <w:pPr>
        <w:pStyle w:val="p3"/>
        <w:tabs>
          <w:tab w:val="clear" w:pos="204"/>
        </w:tabs>
        <w:spacing w:line="360" w:lineRule="auto"/>
        <w:jc w:val="center"/>
        <w:rPr>
          <w:b/>
          <w:bCs/>
          <w:sz w:val="26"/>
          <w:szCs w:val="26"/>
        </w:rPr>
      </w:pPr>
    </w:p>
    <w:p w14:paraId="79D3D6EF" w14:textId="64216DDC" w:rsidR="00BA7D14" w:rsidRPr="00614982" w:rsidRDefault="00BA7D14" w:rsidP="00152043">
      <w:pPr>
        <w:pStyle w:val="p3"/>
        <w:tabs>
          <w:tab w:val="clear" w:pos="204"/>
        </w:tabs>
        <w:spacing w:line="360" w:lineRule="auto"/>
        <w:rPr>
          <w:b/>
          <w:bCs/>
          <w:sz w:val="26"/>
          <w:szCs w:val="26"/>
        </w:rPr>
      </w:pPr>
      <w:r w:rsidRPr="00614982">
        <w:rPr>
          <w:b/>
          <w:bCs/>
          <w:sz w:val="26"/>
          <w:szCs w:val="26"/>
        </w:rPr>
        <w:lastRenderedPageBreak/>
        <w:t>Legal Standard</w:t>
      </w:r>
    </w:p>
    <w:p w14:paraId="548D596A" w14:textId="7EBDAD4C" w:rsidR="00175652" w:rsidRPr="00614982" w:rsidRDefault="00175652" w:rsidP="00152043">
      <w:pPr>
        <w:pStyle w:val="p3"/>
        <w:tabs>
          <w:tab w:val="clear" w:pos="204"/>
        </w:tabs>
        <w:spacing w:line="360" w:lineRule="auto"/>
        <w:ind w:firstLine="720"/>
        <w:rPr>
          <w:rFonts w:eastAsia="Calibri"/>
          <w:sz w:val="26"/>
          <w:szCs w:val="26"/>
        </w:rPr>
      </w:pPr>
      <w:r w:rsidRPr="00614982">
        <w:rPr>
          <w:rFonts w:eastAsia="Calibri"/>
          <w:sz w:val="26"/>
          <w:szCs w:val="26"/>
        </w:rPr>
        <w:t xml:space="preserve">As the party seeking affirmative relief from the Commission the petitioner bears the burden of proof pursuant to Section 332(a) of the Code. </w:t>
      </w:r>
      <w:r w:rsidR="007E3A8A">
        <w:rPr>
          <w:rFonts w:eastAsia="Calibri"/>
          <w:sz w:val="26"/>
          <w:szCs w:val="26"/>
        </w:rPr>
        <w:t xml:space="preserve"> </w:t>
      </w:r>
      <w:r w:rsidRPr="00614982">
        <w:rPr>
          <w:rFonts w:eastAsia="Calibri"/>
          <w:sz w:val="26"/>
          <w:szCs w:val="26"/>
        </w:rPr>
        <w:t xml:space="preserve">66 Pa.C.S. § 332(a). </w:t>
      </w:r>
      <w:r w:rsidR="007E3A8A">
        <w:rPr>
          <w:rFonts w:eastAsia="Calibri"/>
          <w:sz w:val="26"/>
          <w:szCs w:val="26"/>
        </w:rPr>
        <w:t xml:space="preserve"> </w:t>
      </w:r>
      <w:r w:rsidRPr="00614982">
        <w:rPr>
          <w:rFonts w:eastAsia="Calibri"/>
          <w:sz w:val="26"/>
          <w:szCs w:val="26"/>
        </w:rPr>
        <w:t xml:space="preserve">Burden of proof is a duty to establish a fact by a preponderance of the evidence. </w:t>
      </w:r>
      <w:r w:rsidR="007E3A8A">
        <w:rPr>
          <w:rFonts w:eastAsia="Calibri"/>
          <w:sz w:val="26"/>
          <w:szCs w:val="26"/>
        </w:rPr>
        <w:t xml:space="preserve"> </w:t>
      </w:r>
      <w:r w:rsidRPr="00614982">
        <w:rPr>
          <w:rFonts w:eastAsia="Calibri"/>
          <w:sz w:val="26"/>
          <w:szCs w:val="26"/>
        </w:rPr>
        <w:t xml:space="preserve">The term “preponderance of the evidence” means that one party has presented evidence which is more convincing, by even the smallest amount, than the evidence presented by the other party. </w:t>
      </w:r>
      <w:r w:rsidR="008C4F46" w:rsidRPr="00614982">
        <w:rPr>
          <w:rFonts w:eastAsia="Calibri"/>
          <w:sz w:val="26"/>
          <w:szCs w:val="26"/>
        </w:rPr>
        <w:t xml:space="preserve"> </w:t>
      </w:r>
      <w:r w:rsidRPr="00614982">
        <w:rPr>
          <w:rFonts w:eastAsia="Calibri"/>
          <w:i/>
          <w:iCs/>
          <w:sz w:val="26"/>
          <w:szCs w:val="26"/>
        </w:rPr>
        <w:t>Se-Ling Hosiery, Inc. v. Margulies</w:t>
      </w:r>
      <w:r w:rsidRPr="00614982">
        <w:rPr>
          <w:rFonts w:eastAsia="Calibri"/>
          <w:sz w:val="26"/>
          <w:szCs w:val="26"/>
        </w:rPr>
        <w:t>, 70 A.2d 854 (</w:t>
      </w:r>
      <w:r w:rsidR="008C4F46" w:rsidRPr="00614982">
        <w:rPr>
          <w:rFonts w:eastAsia="Calibri"/>
          <w:sz w:val="26"/>
          <w:szCs w:val="26"/>
        </w:rPr>
        <w:t xml:space="preserve">Pa. </w:t>
      </w:r>
      <w:r w:rsidRPr="00614982">
        <w:rPr>
          <w:rFonts w:eastAsia="Calibri"/>
          <w:sz w:val="26"/>
          <w:szCs w:val="26"/>
        </w:rPr>
        <w:t>1950).</w:t>
      </w:r>
      <w:r w:rsidR="008C4F46" w:rsidRPr="00614982">
        <w:rPr>
          <w:rFonts w:eastAsia="Calibri"/>
          <w:sz w:val="26"/>
          <w:szCs w:val="26"/>
        </w:rPr>
        <w:t xml:space="preserve"> </w:t>
      </w:r>
      <w:r w:rsidRPr="00614982">
        <w:rPr>
          <w:rFonts w:eastAsia="Calibri"/>
          <w:sz w:val="26"/>
          <w:szCs w:val="26"/>
        </w:rPr>
        <w:t xml:space="preserve"> Additionally, this Commission's decision must be supported by substantial evidence in the record. </w:t>
      </w:r>
      <w:r w:rsidR="008C4F46" w:rsidRPr="00614982">
        <w:rPr>
          <w:rFonts w:eastAsia="Calibri"/>
          <w:sz w:val="26"/>
          <w:szCs w:val="26"/>
        </w:rPr>
        <w:t xml:space="preserve"> </w:t>
      </w:r>
      <w:r w:rsidRPr="00614982">
        <w:rPr>
          <w:rFonts w:eastAsia="Calibri"/>
          <w:sz w:val="26"/>
          <w:szCs w:val="26"/>
        </w:rPr>
        <w:t xml:space="preserve">More is required than a mere trace of evidence or a suspicion of the existence of a fact sought to be established. </w:t>
      </w:r>
      <w:r w:rsidR="008C4F46" w:rsidRPr="00614982">
        <w:rPr>
          <w:rFonts w:eastAsia="Calibri"/>
          <w:sz w:val="26"/>
          <w:szCs w:val="26"/>
        </w:rPr>
        <w:t xml:space="preserve"> </w:t>
      </w:r>
      <w:r w:rsidRPr="00614982">
        <w:rPr>
          <w:rFonts w:eastAsia="Calibri"/>
          <w:i/>
          <w:iCs/>
          <w:sz w:val="26"/>
          <w:szCs w:val="26"/>
        </w:rPr>
        <w:t>Norfolk &amp; Western Ry. Co. v. Pa. P</w:t>
      </w:r>
      <w:r w:rsidR="008C4F46" w:rsidRPr="00614982">
        <w:rPr>
          <w:rFonts w:eastAsia="Calibri"/>
          <w:i/>
          <w:iCs/>
          <w:sz w:val="26"/>
          <w:szCs w:val="26"/>
        </w:rPr>
        <w:t xml:space="preserve">ub. </w:t>
      </w:r>
      <w:r w:rsidRPr="00614982">
        <w:rPr>
          <w:rFonts w:eastAsia="Calibri"/>
          <w:i/>
          <w:iCs/>
          <w:sz w:val="26"/>
          <w:szCs w:val="26"/>
        </w:rPr>
        <w:t>U</w:t>
      </w:r>
      <w:r w:rsidR="008C4F46" w:rsidRPr="00614982">
        <w:rPr>
          <w:rFonts w:eastAsia="Calibri"/>
          <w:i/>
          <w:iCs/>
          <w:sz w:val="26"/>
          <w:szCs w:val="26"/>
        </w:rPr>
        <w:t xml:space="preserve">til. </w:t>
      </w:r>
      <w:r w:rsidRPr="00614982">
        <w:rPr>
          <w:rFonts w:eastAsia="Calibri"/>
          <w:i/>
          <w:iCs/>
          <w:sz w:val="26"/>
          <w:szCs w:val="26"/>
        </w:rPr>
        <w:t>C</w:t>
      </w:r>
      <w:r w:rsidR="008C4F46" w:rsidRPr="00614982">
        <w:rPr>
          <w:rFonts w:eastAsia="Calibri"/>
          <w:i/>
          <w:iCs/>
          <w:sz w:val="26"/>
          <w:szCs w:val="26"/>
        </w:rPr>
        <w:t>omm’n</w:t>
      </w:r>
      <w:r w:rsidRPr="00614982">
        <w:rPr>
          <w:rFonts w:eastAsia="Calibri"/>
          <w:sz w:val="26"/>
          <w:szCs w:val="26"/>
        </w:rPr>
        <w:t>, 413 A.2d 1037 (</w:t>
      </w:r>
      <w:r w:rsidR="008C4F46" w:rsidRPr="00614982">
        <w:rPr>
          <w:rFonts w:eastAsia="Calibri"/>
          <w:sz w:val="26"/>
          <w:szCs w:val="26"/>
        </w:rPr>
        <w:t xml:space="preserve">Pa. </w:t>
      </w:r>
      <w:r w:rsidRPr="00614982">
        <w:rPr>
          <w:rFonts w:eastAsia="Calibri"/>
          <w:sz w:val="26"/>
          <w:szCs w:val="26"/>
        </w:rPr>
        <w:t>1980).</w:t>
      </w:r>
    </w:p>
    <w:p w14:paraId="612486D5" w14:textId="77777777" w:rsidR="00175652" w:rsidRPr="00614982" w:rsidRDefault="00175652" w:rsidP="00152043">
      <w:pPr>
        <w:pStyle w:val="p3"/>
        <w:tabs>
          <w:tab w:val="clear" w:pos="204"/>
        </w:tabs>
        <w:spacing w:line="360" w:lineRule="auto"/>
        <w:rPr>
          <w:rFonts w:eastAsia="Calibri"/>
          <w:sz w:val="26"/>
          <w:szCs w:val="26"/>
        </w:rPr>
      </w:pPr>
    </w:p>
    <w:p w14:paraId="5EF6074B" w14:textId="734D581B" w:rsidR="00113863" w:rsidRPr="00614982" w:rsidRDefault="00152043" w:rsidP="00152043">
      <w:pPr>
        <w:pStyle w:val="p3"/>
        <w:tabs>
          <w:tab w:val="clear" w:pos="204"/>
        </w:tabs>
        <w:spacing w:line="360" w:lineRule="auto"/>
        <w:rPr>
          <w:rFonts w:eastAsia="Calibri"/>
          <w:sz w:val="26"/>
          <w:szCs w:val="26"/>
        </w:rPr>
      </w:pPr>
      <w:r w:rsidRPr="00614982">
        <w:rPr>
          <w:rFonts w:eastAsia="Calibri"/>
          <w:sz w:val="26"/>
          <w:szCs w:val="26"/>
        </w:rPr>
        <w:tab/>
      </w:r>
      <w:r w:rsidR="00113863" w:rsidRPr="00614982">
        <w:rPr>
          <w:rFonts w:eastAsia="Calibri"/>
          <w:sz w:val="26"/>
          <w:szCs w:val="26"/>
        </w:rPr>
        <w:t>Section 5.43(a) of the Commission's regulations sets forth the requirements for any petition seeking waiver of a Commission regulation.</w:t>
      </w:r>
    </w:p>
    <w:p w14:paraId="7939EA88" w14:textId="77777777" w:rsidR="00D27B32" w:rsidRPr="00614982" w:rsidRDefault="00D27B32" w:rsidP="00152043">
      <w:pPr>
        <w:pStyle w:val="p3"/>
        <w:tabs>
          <w:tab w:val="clear" w:pos="204"/>
        </w:tabs>
        <w:spacing w:line="360" w:lineRule="auto"/>
        <w:rPr>
          <w:rFonts w:eastAsia="Calibri"/>
          <w:sz w:val="26"/>
          <w:szCs w:val="26"/>
        </w:rPr>
      </w:pPr>
    </w:p>
    <w:p w14:paraId="5A169A2E" w14:textId="77777777" w:rsidR="006D60D7" w:rsidRDefault="00152043" w:rsidP="00152043">
      <w:pPr>
        <w:pStyle w:val="p3"/>
        <w:tabs>
          <w:tab w:val="clear" w:pos="204"/>
        </w:tabs>
        <w:spacing w:line="360" w:lineRule="auto"/>
        <w:rPr>
          <w:rFonts w:eastAsia="Calibri"/>
          <w:sz w:val="26"/>
          <w:szCs w:val="26"/>
        </w:rPr>
      </w:pPr>
      <w:r w:rsidRPr="00614982">
        <w:rPr>
          <w:rFonts w:eastAsia="Calibri"/>
          <w:sz w:val="26"/>
          <w:szCs w:val="26"/>
        </w:rPr>
        <w:tab/>
      </w:r>
      <w:r w:rsidR="00113863" w:rsidRPr="00614982">
        <w:rPr>
          <w:rFonts w:eastAsia="Calibri"/>
          <w:sz w:val="26"/>
          <w:szCs w:val="26"/>
        </w:rPr>
        <w:t>A petition to the Commission for the issuance, amendment, waiver or repeal of a regulation must set forth clearly and concisely the interest of the petitioner in the subject matter, the specific regulation, amendment, waiver or repeal requested, and cite by appropriate reference the statutory provision or other authority involved. The petition must set forth the purpose of, and the facts claimed to constitute the grounds requiring the regulation, amendment, waiver or repeal. Petitions for the issuance or amendment of a regulation shall incorporate the proposed regulation or amendment.</w:t>
      </w:r>
      <w:r w:rsidR="001523C5">
        <w:rPr>
          <w:rFonts w:eastAsia="Calibri"/>
          <w:sz w:val="26"/>
          <w:szCs w:val="26"/>
        </w:rPr>
        <w:t xml:space="preserve">  </w:t>
      </w:r>
    </w:p>
    <w:p w14:paraId="714EDAA3" w14:textId="725FA3AA" w:rsidR="00113863" w:rsidRPr="00614982" w:rsidRDefault="00113863" w:rsidP="00152043">
      <w:pPr>
        <w:pStyle w:val="p3"/>
        <w:tabs>
          <w:tab w:val="clear" w:pos="204"/>
        </w:tabs>
        <w:spacing w:line="360" w:lineRule="auto"/>
        <w:rPr>
          <w:rFonts w:eastAsia="Calibri"/>
          <w:sz w:val="26"/>
          <w:szCs w:val="26"/>
        </w:rPr>
      </w:pPr>
      <w:r w:rsidRPr="00614982">
        <w:rPr>
          <w:rFonts w:eastAsia="Calibri"/>
          <w:sz w:val="26"/>
          <w:szCs w:val="26"/>
        </w:rPr>
        <w:t>52 Pa. Code §</w:t>
      </w:r>
      <w:r w:rsidR="00D477CB">
        <w:rPr>
          <w:rFonts w:eastAsia="Calibri"/>
          <w:sz w:val="26"/>
          <w:szCs w:val="26"/>
        </w:rPr>
        <w:t> </w:t>
      </w:r>
      <w:r w:rsidRPr="00614982">
        <w:rPr>
          <w:rFonts w:eastAsia="Calibri"/>
          <w:sz w:val="26"/>
          <w:szCs w:val="26"/>
        </w:rPr>
        <w:t xml:space="preserve"> 5.43(a).</w:t>
      </w:r>
    </w:p>
    <w:p w14:paraId="4BB9C2B8" w14:textId="07DFBADF" w:rsidR="00113863" w:rsidRPr="00614982" w:rsidRDefault="00113863" w:rsidP="00152043">
      <w:pPr>
        <w:pStyle w:val="p3"/>
        <w:tabs>
          <w:tab w:val="clear" w:pos="204"/>
        </w:tabs>
        <w:spacing w:line="360" w:lineRule="auto"/>
        <w:rPr>
          <w:rFonts w:eastAsia="Calibri"/>
          <w:sz w:val="26"/>
          <w:szCs w:val="26"/>
        </w:rPr>
      </w:pPr>
    </w:p>
    <w:p w14:paraId="2D68DF89" w14:textId="77777777" w:rsidR="00420FE7" w:rsidRDefault="00152043" w:rsidP="00152043">
      <w:pPr>
        <w:pStyle w:val="p3"/>
        <w:tabs>
          <w:tab w:val="clear" w:pos="204"/>
        </w:tabs>
        <w:spacing w:line="360" w:lineRule="auto"/>
        <w:rPr>
          <w:rFonts w:eastAsia="Calibri"/>
          <w:sz w:val="26"/>
          <w:szCs w:val="26"/>
        </w:rPr>
      </w:pPr>
      <w:r w:rsidRPr="00614982">
        <w:rPr>
          <w:rFonts w:eastAsia="Calibri"/>
          <w:sz w:val="26"/>
          <w:szCs w:val="26"/>
        </w:rPr>
        <w:tab/>
      </w:r>
      <w:r w:rsidR="006B78FB" w:rsidRPr="00614982">
        <w:rPr>
          <w:rFonts w:eastAsia="Calibri"/>
          <w:sz w:val="26"/>
          <w:szCs w:val="26"/>
        </w:rPr>
        <w:t>Waivers of Commission regulations are not liberally construed or lightly granted. Waivers are not granted implicitly or of unlimited duration.  Waivers</w:t>
      </w:r>
      <w:r w:rsidR="001F6612" w:rsidRPr="00614982">
        <w:rPr>
          <w:rFonts w:eastAsia="Calibri"/>
          <w:sz w:val="26"/>
          <w:szCs w:val="26"/>
        </w:rPr>
        <w:t xml:space="preserve"> sought must</w:t>
      </w:r>
      <w:r w:rsidR="006B78FB" w:rsidRPr="00614982">
        <w:rPr>
          <w:rFonts w:eastAsia="Calibri"/>
          <w:sz w:val="26"/>
          <w:szCs w:val="26"/>
        </w:rPr>
        <w:t xml:space="preserve"> narrowly crafted and generally temporary in nature.</w:t>
      </w:r>
      <w:r w:rsidR="007E3A8A">
        <w:rPr>
          <w:rFonts w:eastAsia="Calibri"/>
          <w:sz w:val="26"/>
          <w:szCs w:val="26"/>
        </w:rPr>
        <w:t xml:space="preserve">  </w:t>
      </w:r>
      <w:r w:rsidR="007E3A8A" w:rsidRPr="007E3A8A">
        <w:rPr>
          <w:rFonts w:eastAsia="Calibri"/>
          <w:sz w:val="26"/>
          <w:szCs w:val="26"/>
        </w:rPr>
        <w:t xml:space="preserve">See 52 Pa. Code § 5.43; </w:t>
      </w:r>
      <w:r w:rsidR="007E3A8A" w:rsidRPr="007263BF">
        <w:rPr>
          <w:rFonts w:eastAsia="Calibri"/>
          <w:i/>
          <w:iCs/>
          <w:sz w:val="26"/>
          <w:szCs w:val="26"/>
        </w:rPr>
        <w:t>PGW 2014-2016 USECP</w:t>
      </w:r>
      <w:r w:rsidR="007E3A8A" w:rsidRPr="007E3A8A">
        <w:rPr>
          <w:rFonts w:eastAsia="Calibri"/>
          <w:sz w:val="26"/>
          <w:szCs w:val="26"/>
        </w:rPr>
        <w:t>, Docket No. M-2013-2366301</w:t>
      </w:r>
      <w:r w:rsidR="007E3A8A">
        <w:rPr>
          <w:rFonts w:eastAsia="Calibri"/>
          <w:sz w:val="26"/>
          <w:szCs w:val="26"/>
        </w:rPr>
        <w:t xml:space="preserve">, </w:t>
      </w:r>
      <w:r w:rsidR="007E3A8A" w:rsidRPr="007E3A8A">
        <w:rPr>
          <w:rFonts w:eastAsia="Calibri"/>
          <w:sz w:val="26"/>
          <w:szCs w:val="26"/>
        </w:rPr>
        <w:t>at 48 (Order entered August 22, 2014</w:t>
      </w:r>
      <w:r w:rsidR="007E3A8A">
        <w:rPr>
          <w:rFonts w:eastAsia="Calibri"/>
          <w:sz w:val="26"/>
          <w:szCs w:val="26"/>
        </w:rPr>
        <w:t>)</w:t>
      </w:r>
      <w:r w:rsidR="007E3A8A" w:rsidRPr="007E3A8A">
        <w:rPr>
          <w:rFonts w:eastAsia="Calibri"/>
          <w:sz w:val="26"/>
          <w:szCs w:val="26"/>
        </w:rPr>
        <w:t xml:space="preserve">, </w:t>
      </w:r>
    </w:p>
    <w:p w14:paraId="60343FE0" w14:textId="77777777" w:rsidR="00420FE7" w:rsidRDefault="00420FE7" w:rsidP="00152043">
      <w:pPr>
        <w:pStyle w:val="p3"/>
        <w:tabs>
          <w:tab w:val="clear" w:pos="204"/>
        </w:tabs>
        <w:spacing w:line="360" w:lineRule="auto"/>
        <w:rPr>
          <w:rFonts w:eastAsia="Calibri"/>
          <w:sz w:val="26"/>
          <w:szCs w:val="26"/>
        </w:rPr>
      </w:pPr>
    </w:p>
    <w:p w14:paraId="2D10C086" w14:textId="7EE8BCC8" w:rsidR="006B78FB" w:rsidRPr="00614982" w:rsidRDefault="007E3A8A" w:rsidP="00152043">
      <w:pPr>
        <w:pStyle w:val="p3"/>
        <w:tabs>
          <w:tab w:val="clear" w:pos="204"/>
        </w:tabs>
        <w:spacing w:line="360" w:lineRule="auto"/>
        <w:rPr>
          <w:rFonts w:eastAsia="Calibri"/>
          <w:sz w:val="26"/>
          <w:szCs w:val="26"/>
        </w:rPr>
      </w:pPr>
      <w:r w:rsidRPr="007E3A8A">
        <w:rPr>
          <w:rFonts w:eastAsia="Calibri"/>
          <w:sz w:val="26"/>
          <w:szCs w:val="26"/>
        </w:rPr>
        <w:lastRenderedPageBreak/>
        <w:t xml:space="preserve">citing </w:t>
      </w:r>
      <w:r w:rsidRPr="007263BF">
        <w:rPr>
          <w:rFonts w:eastAsia="Calibri"/>
          <w:i/>
          <w:iCs/>
          <w:sz w:val="26"/>
          <w:szCs w:val="26"/>
        </w:rPr>
        <w:t>Petition of Met-Ed for Waiver of 52 Pa. Code § 56.97</w:t>
      </w:r>
      <w:r w:rsidRPr="007E3A8A">
        <w:rPr>
          <w:rFonts w:eastAsia="Calibri"/>
          <w:sz w:val="26"/>
          <w:szCs w:val="26"/>
        </w:rPr>
        <w:t>, Docket No. P-</w:t>
      </w:r>
      <w:r w:rsidR="00420FE7">
        <w:rPr>
          <w:rFonts w:eastAsia="Calibri"/>
          <w:sz w:val="26"/>
          <w:szCs w:val="26"/>
        </w:rPr>
        <w:t> </w:t>
      </w:r>
      <w:r w:rsidRPr="007E3A8A">
        <w:rPr>
          <w:rFonts w:eastAsia="Calibri"/>
          <w:sz w:val="26"/>
          <w:szCs w:val="26"/>
        </w:rPr>
        <w:t>2013-</w:t>
      </w:r>
      <w:r w:rsidR="00420FE7">
        <w:rPr>
          <w:rFonts w:eastAsia="Calibri"/>
          <w:sz w:val="26"/>
          <w:szCs w:val="26"/>
        </w:rPr>
        <w:t> </w:t>
      </w:r>
      <w:r w:rsidRPr="007E3A8A">
        <w:rPr>
          <w:rFonts w:eastAsia="Calibri"/>
          <w:sz w:val="26"/>
          <w:szCs w:val="26"/>
        </w:rPr>
        <w:t>2384967, at 3 (Order entered November 14, 2013).</w:t>
      </w:r>
      <w:r w:rsidR="006B78FB" w:rsidRPr="00614982">
        <w:rPr>
          <w:rFonts w:eastAsia="Calibri"/>
          <w:sz w:val="26"/>
          <w:szCs w:val="26"/>
        </w:rPr>
        <w:t xml:space="preserve"> </w:t>
      </w:r>
    </w:p>
    <w:p w14:paraId="555C3FCB" w14:textId="4F0833C0" w:rsidR="00634909" w:rsidRPr="00614982" w:rsidRDefault="00634909" w:rsidP="00152043">
      <w:pPr>
        <w:pStyle w:val="p3"/>
        <w:tabs>
          <w:tab w:val="clear" w:pos="204"/>
        </w:tabs>
        <w:spacing w:line="360" w:lineRule="auto"/>
        <w:rPr>
          <w:rFonts w:eastAsia="Calibri"/>
          <w:sz w:val="26"/>
          <w:szCs w:val="26"/>
        </w:rPr>
      </w:pPr>
    </w:p>
    <w:p w14:paraId="56748319" w14:textId="06AEDCA2" w:rsidR="00FE60B9" w:rsidRDefault="00614982" w:rsidP="00420FE7">
      <w:pPr>
        <w:tabs>
          <w:tab w:val="left" w:pos="-720"/>
          <w:tab w:val="left" w:pos="0"/>
        </w:tabs>
        <w:suppressAutoHyphens/>
        <w:spacing w:after="0" w:line="240" w:lineRule="auto"/>
        <w:rPr>
          <w:rFonts w:ascii="Times New Roman" w:hAnsi="Times New Roman" w:cs="Times New Roman"/>
          <w:spacing w:val="-3"/>
          <w:kern w:val="1"/>
          <w:sz w:val="26"/>
          <w:szCs w:val="26"/>
        </w:rPr>
      </w:pPr>
      <w:r>
        <w:rPr>
          <w:rFonts w:ascii="Times New Roman" w:hAnsi="Times New Roman" w:cs="Times New Roman"/>
          <w:spacing w:val="-3"/>
          <w:kern w:val="1"/>
          <w:sz w:val="26"/>
          <w:szCs w:val="26"/>
        </w:rPr>
        <w:tab/>
      </w:r>
      <w:r w:rsidR="00FE60B9" w:rsidRPr="00614982">
        <w:rPr>
          <w:rFonts w:ascii="Times New Roman" w:hAnsi="Times New Roman" w:cs="Times New Roman"/>
          <w:spacing w:val="-3"/>
          <w:kern w:val="1"/>
          <w:sz w:val="26"/>
          <w:szCs w:val="26"/>
        </w:rPr>
        <w:t>Section 2208 provides in pertinent part that:</w:t>
      </w:r>
    </w:p>
    <w:p w14:paraId="7D52DBFC" w14:textId="77777777" w:rsidR="00420FE7" w:rsidRPr="00614982" w:rsidRDefault="00420FE7" w:rsidP="00420FE7">
      <w:pPr>
        <w:tabs>
          <w:tab w:val="left" w:pos="-720"/>
          <w:tab w:val="left" w:pos="0"/>
        </w:tabs>
        <w:suppressAutoHyphens/>
        <w:spacing w:after="0" w:line="240" w:lineRule="auto"/>
        <w:rPr>
          <w:rFonts w:ascii="Times New Roman" w:hAnsi="Times New Roman" w:cs="Times New Roman"/>
          <w:spacing w:val="-3"/>
          <w:kern w:val="1"/>
          <w:sz w:val="26"/>
          <w:szCs w:val="26"/>
        </w:rPr>
      </w:pPr>
    </w:p>
    <w:p w14:paraId="4ED63983" w14:textId="77777777" w:rsidR="00FE60B9" w:rsidRPr="00614982" w:rsidRDefault="00FE60B9" w:rsidP="00FE60B9">
      <w:pPr>
        <w:tabs>
          <w:tab w:val="left" w:pos="0"/>
          <w:tab w:val="left" w:pos="8640"/>
        </w:tabs>
        <w:suppressAutoHyphens/>
        <w:ind w:left="1440" w:right="720"/>
        <w:rPr>
          <w:rFonts w:ascii="Times New Roman" w:hAnsi="Times New Roman" w:cs="Times New Roman"/>
          <w:spacing w:val="-3"/>
          <w:kern w:val="1"/>
          <w:sz w:val="26"/>
          <w:szCs w:val="26"/>
        </w:rPr>
      </w:pPr>
      <w:r w:rsidRPr="00614982">
        <w:rPr>
          <w:rFonts w:ascii="Times New Roman" w:hAnsi="Times New Roman" w:cs="Times New Roman"/>
          <w:spacing w:val="-3"/>
          <w:kern w:val="1"/>
          <w:sz w:val="26"/>
          <w:szCs w:val="26"/>
        </w:rPr>
        <w:t xml:space="preserve">Requirements for Natural Gas Suppliers.--No entity shall engage in the business of a natural gas supplier unless it holds a license issued by the Commission.  To the extent that a natural gas distribution company provides natural gas supply service outside of its chartered or certificated territory, it also must hold a license.  A license shall not be required for customers who make de minimis incidental sales or resales to themselves, an affiliate or to other nonresidential retail gas customers.  </w:t>
      </w:r>
    </w:p>
    <w:p w14:paraId="5DAA5B2D" w14:textId="20245E0C" w:rsidR="00FE60B9" w:rsidRPr="00614982" w:rsidRDefault="00FE60B9" w:rsidP="00FE60B9">
      <w:pPr>
        <w:tabs>
          <w:tab w:val="left" w:pos="0"/>
          <w:tab w:val="left" w:pos="8640"/>
        </w:tabs>
        <w:suppressAutoHyphens/>
        <w:ind w:left="720" w:right="720" w:hanging="720"/>
        <w:rPr>
          <w:rFonts w:ascii="Times New Roman" w:hAnsi="Times New Roman" w:cs="Times New Roman"/>
          <w:spacing w:val="-3"/>
          <w:kern w:val="1"/>
          <w:sz w:val="26"/>
          <w:szCs w:val="26"/>
        </w:rPr>
      </w:pPr>
      <w:r w:rsidRPr="00614982">
        <w:rPr>
          <w:rFonts w:ascii="Times New Roman" w:hAnsi="Times New Roman" w:cs="Times New Roman"/>
          <w:spacing w:val="-3"/>
          <w:kern w:val="1"/>
          <w:sz w:val="26"/>
          <w:szCs w:val="26"/>
        </w:rPr>
        <w:t>66 Pa.C.S. § 2208.</w:t>
      </w:r>
    </w:p>
    <w:p w14:paraId="0E65119B" w14:textId="77777777" w:rsidR="00FE60B9" w:rsidRPr="00614982" w:rsidRDefault="00FE60B9" w:rsidP="00FE60B9">
      <w:pPr>
        <w:tabs>
          <w:tab w:val="left" w:pos="0"/>
        </w:tabs>
        <w:suppressAutoHyphens/>
        <w:jc w:val="both"/>
        <w:rPr>
          <w:rFonts w:ascii="Times New Roman" w:hAnsi="Times New Roman" w:cs="Times New Roman"/>
          <w:spacing w:val="-3"/>
          <w:kern w:val="1"/>
          <w:sz w:val="26"/>
          <w:szCs w:val="26"/>
        </w:rPr>
      </w:pPr>
      <w:r w:rsidRPr="00614982">
        <w:rPr>
          <w:rFonts w:ascii="Times New Roman" w:hAnsi="Times New Roman" w:cs="Times New Roman"/>
          <w:spacing w:val="-3"/>
          <w:kern w:val="1"/>
          <w:sz w:val="26"/>
          <w:szCs w:val="26"/>
        </w:rPr>
        <w:tab/>
        <w:t>A natural gas supplier is defined as:</w:t>
      </w:r>
    </w:p>
    <w:p w14:paraId="65AC69EF" w14:textId="77777777" w:rsidR="00FE60B9" w:rsidRPr="00614982" w:rsidRDefault="00FE60B9" w:rsidP="00FE60B9">
      <w:pPr>
        <w:pStyle w:val="BodyTextIndent2"/>
        <w:ind w:left="1530" w:firstLine="0"/>
        <w:rPr>
          <w:color w:val="auto"/>
          <w:szCs w:val="26"/>
        </w:rPr>
      </w:pPr>
      <w:r w:rsidRPr="00614982">
        <w:rPr>
          <w:color w:val="auto"/>
          <w:szCs w:val="26"/>
        </w:rPr>
        <w:t>An entity other than a natural gas distribution company, but including natural gas distribution company marketing affiliates, which provides natural gas supply services to retail gas customers utilizing the jurisdictional facilities of a natural gas distribution company.  The term includes a natural gas distribution company that provides natural gas supply services outside its certificated service territories.  The term includes a municipal corporation, its affiliates or any joint venture, to the extent that it chooses to provide natural gas supply services to retail customers located outside of its corporate or municipal limits, as applicable, other than:</w:t>
      </w:r>
    </w:p>
    <w:p w14:paraId="2268CFD1" w14:textId="77777777" w:rsidR="00FE60B9" w:rsidRPr="00614982" w:rsidRDefault="00FE60B9" w:rsidP="00FE60B9">
      <w:pPr>
        <w:ind w:right="720"/>
        <w:jc w:val="both"/>
        <w:rPr>
          <w:rFonts w:ascii="Times New Roman" w:hAnsi="Times New Roman" w:cs="Times New Roman"/>
          <w:sz w:val="26"/>
          <w:szCs w:val="26"/>
        </w:rPr>
      </w:pPr>
    </w:p>
    <w:p w14:paraId="29F93E2C" w14:textId="77777777" w:rsidR="00FE60B9" w:rsidRPr="00614982" w:rsidRDefault="00FE60B9" w:rsidP="00FE60B9">
      <w:pPr>
        <w:ind w:left="2250" w:right="1440" w:hanging="450"/>
        <w:rPr>
          <w:rFonts w:ascii="Times New Roman" w:hAnsi="Times New Roman" w:cs="Times New Roman"/>
          <w:sz w:val="26"/>
          <w:szCs w:val="26"/>
        </w:rPr>
      </w:pPr>
      <w:r w:rsidRPr="00614982">
        <w:rPr>
          <w:rFonts w:ascii="Times New Roman" w:hAnsi="Times New Roman" w:cs="Times New Roman"/>
          <w:sz w:val="26"/>
          <w:szCs w:val="26"/>
        </w:rPr>
        <w:t>(</w:t>
      </w:r>
      <w:proofErr w:type="spellStart"/>
      <w:r w:rsidRPr="00614982">
        <w:rPr>
          <w:rFonts w:ascii="Times New Roman" w:hAnsi="Times New Roman" w:cs="Times New Roman"/>
          <w:sz w:val="26"/>
          <w:szCs w:val="26"/>
        </w:rPr>
        <w:t>i</w:t>
      </w:r>
      <w:proofErr w:type="spellEnd"/>
      <w:r w:rsidRPr="00614982">
        <w:rPr>
          <w:rFonts w:ascii="Times New Roman" w:hAnsi="Times New Roman" w:cs="Times New Roman"/>
          <w:sz w:val="26"/>
          <w:szCs w:val="26"/>
        </w:rPr>
        <w:t>)   as provided prior to the effective date of this chapter, pursuant to a certificate of public convenience if required under this title;</w:t>
      </w:r>
    </w:p>
    <w:p w14:paraId="0C2CBA54" w14:textId="77777777" w:rsidR="00FE60B9" w:rsidRPr="00614982" w:rsidRDefault="00FE60B9" w:rsidP="00FE60B9">
      <w:pPr>
        <w:ind w:left="1440" w:right="720" w:firstLine="360"/>
        <w:rPr>
          <w:rFonts w:ascii="Times New Roman" w:hAnsi="Times New Roman" w:cs="Times New Roman"/>
          <w:sz w:val="26"/>
          <w:szCs w:val="26"/>
        </w:rPr>
      </w:pPr>
      <w:r w:rsidRPr="00614982">
        <w:rPr>
          <w:rFonts w:ascii="Times New Roman" w:hAnsi="Times New Roman" w:cs="Times New Roman"/>
          <w:sz w:val="26"/>
          <w:szCs w:val="26"/>
        </w:rPr>
        <w:t>(ii)  total natural gas supply services in de minimis amounts;</w:t>
      </w:r>
    </w:p>
    <w:p w14:paraId="113D9334" w14:textId="77777777" w:rsidR="00FE60B9" w:rsidRPr="00614982" w:rsidRDefault="00FE60B9" w:rsidP="00FE60B9">
      <w:pPr>
        <w:pStyle w:val="BlockText"/>
        <w:ind w:left="2250" w:right="1440" w:hanging="450"/>
        <w:rPr>
          <w:color w:val="auto"/>
          <w:szCs w:val="26"/>
        </w:rPr>
      </w:pPr>
      <w:r w:rsidRPr="00614982">
        <w:rPr>
          <w:color w:val="auto"/>
          <w:szCs w:val="26"/>
        </w:rPr>
        <w:t>(iii) natural gas supply services requested by, or provided with the consent of, the public utility in whose certificated territory the services are provided; or</w:t>
      </w:r>
    </w:p>
    <w:p w14:paraId="0244F029" w14:textId="77777777" w:rsidR="00FE60B9" w:rsidRPr="00614982" w:rsidRDefault="00FE60B9" w:rsidP="00FE60B9">
      <w:pPr>
        <w:pStyle w:val="BlockText"/>
        <w:ind w:left="0"/>
        <w:rPr>
          <w:color w:val="auto"/>
          <w:szCs w:val="26"/>
        </w:rPr>
      </w:pPr>
    </w:p>
    <w:p w14:paraId="29BE0633" w14:textId="77777777" w:rsidR="00FE60B9" w:rsidRPr="00614982" w:rsidRDefault="00FE60B9" w:rsidP="00FE60B9">
      <w:pPr>
        <w:pStyle w:val="BlockText"/>
        <w:ind w:left="2250" w:right="1440" w:hanging="450"/>
        <w:rPr>
          <w:color w:val="auto"/>
          <w:szCs w:val="26"/>
        </w:rPr>
      </w:pPr>
      <w:r w:rsidRPr="00614982">
        <w:rPr>
          <w:color w:val="auto"/>
          <w:szCs w:val="26"/>
        </w:rPr>
        <w:lastRenderedPageBreak/>
        <w:t>(iv) natural gas supply services provided to the municipal corporation itself or its tenants on land it owns or leases, or is subject to an agreement of sale or pending condemnation, as of September 1, 1999, to the extent permitted by applicable law independent of this chapter.</w:t>
      </w:r>
    </w:p>
    <w:p w14:paraId="7A0099EF" w14:textId="77777777" w:rsidR="00FE60B9" w:rsidRPr="00614982" w:rsidRDefault="00FE60B9" w:rsidP="00FE60B9">
      <w:pPr>
        <w:pStyle w:val="BlockText"/>
        <w:ind w:left="1800" w:right="1440" w:hanging="450"/>
        <w:rPr>
          <w:color w:val="auto"/>
          <w:szCs w:val="26"/>
        </w:rPr>
      </w:pPr>
    </w:p>
    <w:p w14:paraId="041E5AA4" w14:textId="77777777" w:rsidR="00FE60B9" w:rsidRPr="00614982" w:rsidRDefault="00FE60B9" w:rsidP="00FE60B9">
      <w:pPr>
        <w:pStyle w:val="BlockText"/>
        <w:tabs>
          <w:tab w:val="left" w:pos="8640"/>
        </w:tabs>
        <w:ind w:left="720"/>
        <w:rPr>
          <w:color w:val="auto"/>
          <w:szCs w:val="26"/>
        </w:rPr>
      </w:pPr>
      <w:r w:rsidRPr="00614982">
        <w:rPr>
          <w:color w:val="auto"/>
          <w:szCs w:val="26"/>
        </w:rPr>
        <w:t xml:space="preserve">The term excludes an entity to the extent that it provides free gas to end-users under the terms of an oil or gas lease.  Notwithstanding any other provision of this title, a natural gas supplier that is not a natural gas distribution company is not a public utility as defined in Section 102 (relating to definitions) to the extent that the natural gas supplier is utilizing the jurisdictional distribution facilities of a natural gas distribution company or is providing other services authorized by the Commission. </w:t>
      </w:r>
    </w:p>
    <w:p w14:paraId="1B87FFF3" w14:textId="77777777" w:rsidR="00FE60B9" w:rsidRPr="00614982" w:rsidRDefault="00FE60B9" w:rsidP="00FE60B9">
      <w:pPr>
        <w:pStyle w:val="BlockText"/>
        <w:tabs>
          <w:tab w:val="left" w:pos="8640"/>
        </w:tabs>
        <w:ind w:left="720"/>
        <w:rPr>
          <w:color w:val="auto"/>
          <w:szCs w:val="26"/>
        </w:rPr>
      </w:pPr>
      <w:r w:rsidRPr="00614982">
        <w:rPr>
          <w:color w:val="auto"/>
          <w:szCs w:val="26"/>
        </w:rPr>
        <w:t xml:space="preserve"> </w:t>
      </w:r>
    </w:p>
    <w:p w14:paraId="4B72D3DC" w14:textId="4D487460" w:rsidR="00FE60B9" w:rsidRPr="00614982" w:rsidRDefault="00FE60B9" w:rsidP="00FE60B9">
      <w:pPr>
        <w:pStyle w:val="BlockText"/>
        <w:tabs>
          <w:tab w:val="left" w:pos="8640"/>
        </w:tabs>
        <w:ind w:left="720" w:hanging="720"/>
        <w:rPr>
          <w:color w:val="auto"/>
          <w:szCs w:val="26"/>
        </w:rPr>
      </w:pPr>
      <w:r w:rsidRPr="00614982">
        <w:rPr>
          <w:color w:val="auto"/>
          <w:szCs w:val="26"/>
        </w:rPr>
        <w:t>66 Pa.C.S. § 2202.</w:t>
      </w:r>
    </w:p>
    <w:p w14:paraId="0F367CCF" w14:textId="77777777" w:rsidR="00FE60B9" w:rsidRPr="00614982" w:rsidRDefault="00FE60B9" w:rsidP="00FE60B9">
      <w:pPr>
        <w:pStyle w:val="BlockText"/>
        <w:tabs>
          <w:tab w:val="left" w:pos="8640"/>
        </w:tabs>
        <w:ind w:left="720"/>
        <w:rPr>
          <w:color w:val="auto"/>
          <w:szCs w:val="26"/>
        </w:rPr>
      </w:pPr>
    </w:p>
    <w:p w14:paraId="08B62C5D" w14:textId="6E63A791" w:rsidR="00634909" w:rsidRPr="00614982" w:rsidRDefault="00FE60B9" w:rsidP="00614982">
      <w:pPr>
        <w:pStyle w:val="p3"/>
        <w:tabs>
          <w:tab w:val="clear" w:pos="204"/>
        </w:tabs>
        <w:spacing w:line="360" w:lineRule="auto"/>
        <w:ind w:firstLine="720"/>
        <w:rPr>
          <w:rFonts w:eastAsia="Calibri"/>
          <w:sz w:val="26"/>
          <w:szCs w:val="26"/>
        </w:rPr>
      </w:pPr>
      <w:r w:rsidRPr="00614982">
        <w:rPr>
          <w:sz w:val="26"/>
          <w:szCs w:val="26"/>
        </w:rPr>
        <w:t>As used in the above definition of a natural gas supplier, the term natural gas supply services includes:  (</w:t>
      </w:r>
      <w:proofErr w:type="spellStart"/>
      <w:r w:rsidRPr="00614982">
        <w:rPr>
          <w:sz w:val="26"/>
          <w:szCs w:val="26"/>
        </w:rPr>
        <w:t>i</w:t>
      </w:r>
      <w:proofErr w:type="spellEnd"/>
      <w:r w:rsidRPr="00614982">
        <w:rPr>
          <w:sz w:val="26"/>
          <w:szCs w:val="26"/>
        </w:rPr>
        <w:t>) the sale or arrangement of the sale of natural gas to retail customers; and (ii) services that may be unbundled by the Commission under Section 2203(3) of the Act (relating to standards for restructuring of the natural gas utility industry).</w:t>
      </w:r>
    </w:p>
    <w:p w14:paraId="24D19250" w14:textId="24492BA7" w:rsidR="00F90EC4" w:rsidRPr="00614982" w:rsidRDefault="00F90EC4" w:rsidP="00F90EC4">
      <w:pPr>
        <w:pStyle w:val="p3"/>
        <w:tabs>
          <w:tab w:val="clear" w:pos="204"/>
        </w:tabs>
        <w:spacing w:line="360" w:lineRule="auto"/>
        <w:ind w:firstLine="720"/>
        <w:rPr>
          <w:sz w:val="26"/>
          <w:szCs w:val="26"/>
        </w:rPr>
      </w:pPr>
    </w:p>
    <w:p w14:paraId="538B3A78" w14:textId="40957EF5" w:rsidR="00F90EC4" w:rsidRPr="00614982" w:rsidRDefault="00F90EC4" w:rsidP="00F90EC4">
      <w:pPr>
        <w:pStyle w:val="p3"/>
        <w:tabs>
          <w:tab w:val="clear" w:pos="204"/>
        </w:tabs>
        <w:spacing w:line="360" w:lineRule="auto"/>
        <w:rPr>
          <w:b/>
          <w:bCs/>
          <w:sz w:val="26"/>
          <w:szCs w:val="26"/>
        </w:rPr>
      </w:pPr>
      <w:r w:rsidRPr="00614982">
        <w:rPr>
          <w:b/>
          <w:bCs/>
          <w:sz w:val="26"/>
          <w:szCs w:val="26"/>
        </w:rPr>
        <w:t>Petition</w:t>
      </w:r>
    </w:p>
    <w:p w14:paraId="318E3841" w14:textId="55059A12" w:rsidR="00F90EC4" w:rsidRDefault="005D5CE9" w:rsidP="005D5CE9">
      <w:pPr>
        <w:pStyle w:val="p3"/>
        <w:tabs>
          <w:tab w:val="clear" w:pos="204"/>
        </w:tabs>
        <w:spacing w:line="360" w:lineRule="auto"/>
        <w:ind w:firstLine="720"/>
        <w:rPr>
          <w:sz w:val="26"/>
          <w:szCs w:val="26"/>
        </w:rPr>
      </w:pPr>
      <w:r w:rsidRPr="005D5CE9">
        <w:rPr>
          <w:sz w:val="26"/>
          <w:szCs w:val="26"/>
        </w:rPr>
        <w:t>IGS and DES are licensed by the Commission as Natural Gas Suppliers (NGS) in the Commonwealth of Pennsylvania.  IGS is licensed in the natural gas distribution company (NGDC)</w:t>
      </w:r>
      <w:r>
        <w:rPr>
          <w:sz w:val="26"/>
          <w:szCs w:val="26"/>
        </w:rPr>
        <w:t xml:space="preserve"> service territories</w:t>
      </w:r>
      <w:r w:rsidRPr="005D5CE9">
        <w:rPr>
          <w:sz w:val="26"/>
          <w:szCs w:val="26"/>
        </w:rPr>
        <w:t xml:space="preserve"> of Columbia Gas of Pennsylvania, Inc.</w:t>
      </w:r>
      <w:r>
        <w:rPr>
          <w:sz w:val="26"/>
          <w:szCs w:val="26"/>
        </w:rPr>
        <w:t>;</w:t>
      </w:r>
      <w:r w:rsidRPr="005D5CE9">
        <w:rPr>
          <w:sz w:val="26"/>
          <w:szCs w:val="26"/>
        </w:rPr>
        <w:t xml:space="preserve"> National Fuel Gas Distribution Corporation</w:t>
      </w:r>
      <w:r>
        <w:rPr>
          <w:sz w:val="26"/>
          <w:szCs w:val="26"/>
        </w:rPr>
        <w:t>;</w:t>
      </w:r>
      <w:r w:rsidRPr="005D5CE9">
        <w:rPr>
          <w:sz w:val="26"/>
          <w:szCs w:val="26"/>
        </w:rPr>
        <w:t xml:space="preserve"> PECO Energy Company</w:t>
      </w:r>
      <w:r>
        <w:rPr>
          <w:sz w:val="26"/>
          <w:szCs w:val="26"/>
        </w:rPr>
        <w:t>;</w:t>
      </w:r>
      <w:r w:rsidRPr="005D5CE9">
        <w:rPr>
          <w:sz w:val="26"/>
          <w:szCs w:val="26"/>
        </w:rPr>
        <w:t xml:space="preserve"> Peoples Natural Gas Company, LLC</w:t>
      </w:r>
      <w:r>
        <w:rPr>
          <w:sz w:val="26"/>
          <w:szCs w:val="26"/>
        </w:rPr>
        <w:t>;</w:t>
      </w:r>
      <w:r w:rsidR="00B17951">
        <w:rPr>
          <w:sz w:val="26"/>
          <w:szCs w:val="26"/>
        </w:rPr>
        <w:t xml:space="preserve"> </w:t>
      </w:r>
      <w:r w:rsidR="00B17951" w:rsidRPr="00B17951">
        <w:rPr>
          <w:sz w:val="26"/>
          <w:szCs w:val="26"/>
        </w:rPr>
        <w:t>Peoples Natural Gas Company, LLC - Equitable Division</w:t>
      </w:r>
      <w:r w:rsidR="00B17951">
        <w:rPr>
          <w:sz w:val="26"/>
          <w:szCs w:val="26"/>
        </w:rPr>
        <w:t>;</w:t>
      </w:r>
      <w:r w:rsidRPr="005D5CE9">
        <w:rPr>
          <w:sz w:val="26"/>
          <w:szCs w:val="26"/>
        </w:rPr>
        <w:t xml:space="preserve"> Philadelphia Gas Works</w:t>
      </w:r>
      <w:r>
        <w:rPr>
          <w:sz w:val="26"/>
          <w:szCs w:val="26"/>
        </w:rPr>
        <w:t>;</w:t>
      </w:r>
      <w:r w:rsidRPr="005D5CE9">
        <w:rPr>
          <w:sz w:val="26"/>
          <w:szCs w:val="26"/>
        </w:rPr>
        <w:t xml:space="preserve"> and UGI Utilities Inc. - Gas Division.  DES is licensed in the</w:t>
      </w:r>
      <w:r>
        <w:rPr>
          <w:sz w:val="26"/>
          <w:szCs w:val="26"/>
        </w:rPr>
        <w:t xml:space="preserve"> all the same</w:t>
      </w:r>
      <w:r w:rsidRPr="005D5CE9">
        <w:rPr>
          <w:sz w:val="26"/>
          <w:szCs w:val="26"/>
        </w:rPr>
        <w:t xml:space="preserve"> NGDC service territories </w:t>
      </w:r>
      <w:r>
        <w:rPr>
          <w:sz w:val="26"/>
          <w:szCs w:val="26"/>
        </w:rPr>
        <w:t>as IGS:</w:t>
      </w:r>
      <w:r w:rsidRPr="005D5CE9">
        <w:rPr>
          <w:sz w:val="26"/>
          <w:szCs w:val="26"/>
        </w:rPr>
        <w:t xml:space="preserve"> Columbia Gas of Pennsylvania, Inc.</w:t>
      </w:r>
      <w:r>
        <w:rPr>
          <w:sz w:val="26"/>
          <w:szCs w:val="26"/>
        </w:rPr>
        <w:t>;</w:t>
      </w:r>
      <w:r w:rsidRPr="005D5CE9">
        <w:rPr>
          <w:sz w:val="26"/>
          <w:szCs w:val="26"/>
        </w:rPr>
        <w:t xml:space="preserve"> National Fuel Gas Distribution Corporation</w:t>
      </w:r>
      <w:r>
        <w:rPr>
          <w:sz w:val="26"/>
          <w:szCs w:val="26"/>
        </w:rPr>
        <w:t>;</w:t>
      </w:r>
      <w:r w:rsidRPr="005D5CE9">
        <w:rPr>
          <w:sz w:val="26"/>
          <w:szCs w:val="26"/>
        </w:rPr>
        <w:t xml:space="preserve"> PECO Energy Company</w:t>
      </w:r>
      <w:r>
        <w:rPr>
          <w:sz w:val="26"/>
          <w:szCs w:val="26"/>
        </w:rPr>
        <w:t>;</w:t>
      </w:r>
      <w:r w:rsidRPr="005D5CE9">
        <w:rPr>
          <w:sz w:val="26"/>
          <w:szCs w:val="26"/>
        </w:rPr>
        <w:t xml:space="preserve"> Peoples Natural Gas Company, LLC</w:t>
      </w:r>
      <w:r>
        <w:rPr>
          <w:sz w:val="26"/>
          <w:szCs w:val="26"/>
        </w:rPr>
        <w:t>;</w:t>
      </w:r>
      <w:r w:rsidR="00B17951">
        <w:rPr>
          <w:sz w:val="26"/>
          <w:szCs w:val="26"/>
        </w:rPr>
        <w:t xml:space="preserve"> </w:t>
      </w:r>
      <w:r w:rsidR="00B17951" w:rsidRPr="00B17951">
        <w:rPr>
          <w:sz w:val="26"/>
          <w:szCs w:val="26"/>
        </w:rPr>
        <w:t>Peoples Natural Gas Company, LLC - Equitable Division</w:t>
      </w:r>
      <w:r w:rsidR="00B17951">
        <w:rPr>
          <w:sz w:val="26"/>
          <w:szCs w:val="26"/>
        </w:rPr>
        <w:t>;</w:t>
      </w:r>
      <w:r w:rsidRPr="005D5CE9">
        <w:rPr>
          <w:sz w:val="26"/>
          <w:szCs w:val="26"/>
        </w:rPr>
        <w:t xml:space="preserve"> Philadelphia Gas Works</w:t>
      </w:r>
      <w:r>
        <w:rPr>
          <w:sz w:val="26"/>
          <w:szCs w:val="26"/>
        </w:rPr>
        <w:t>;</w:t>
      </w:r>
      <w:r w:rsidR="00773D30">
        <w:rPr>
          <w:sz w:val="26"/>
          <w:szCs w:val="26"/>
        </w:rPr>
        <w:t xml:space="preserve"> and</w:t>
      </w:r>
      <w:r w:rsidRPr="005D5CE9">
        <w:rPr>
          <w:sz w:val="26"/>
          <w:szCs w:val="26"/>
        </w:rPr>
        <w:t xml:space="preserve"> UGI Utilities, Inc. – Gas Division</w:t>
      </w:r>
      <w:r>
        <w:rPr>
          <w:sz w:val="26"/>
          <w:szCs w:val="26"/>
        </w:rPr>
        <w:t xml:space="preserve">, but also DES is licensed in the additional NGDC </w:t>
      </w:r>
      <w:r>
        <w:rPr>
          <w:sz w:val="26"/>
          <w:szCs w:val="26"/>
        </w:rPr>
        <w:lastRenderedPageBreak/>
        <w:t>service territories of</w:t>
      </w:r>
      <w:r w:rsidRPr="005D5CE9">
        <w:rPr>
          <w:sz w:val="26"/>
          <w:szCs w:val="26"/>
        </w:rPr>
        <w:t xml:space="preserve"> Peoples Gas Company, LLC</w:t>
      </w:r>
      <w:r>
        <w:rPr>
          <w:sz w:val="26"/>
          <w:szCs w:val="26"/>
        </w:rPr>
        <w:t>, and</w:t>
      </w:r>
      <w:r w:rsidRPr="005D5CE9">
        <w:rPr>
          <w:sz w:val="26"/>
          <w:szCs w:val="26"/>
        </w:rPr>
        <w:t xml:space="preserve"> Valley Energ</w:t>
      </w:r>
      <w:r>
        <w:rPr>
          <w:sz w:val="26"/>
          <w:szCs w:val="26"/>
        </w:rPr>
        <w:t xml:space="preserve">y, Inc. </w:t>
      </w:r>
      <w:r w:rsidRPr="005D5CE9">
        <w:rPr>
          <w:sz w:val="26"/>
          <w:szCs w:val="26"/>
        </w:rPr>
        <w:t xml:space="preserve"> DES is owned by Dominion Energy, Inc. (Dominion).</w:t>
      </w:r>
    </w:p>
    <w:p w14:paraId="3905D45E" w14:textId="77777777" w:rsidR="005D5CE9" w:rsidRPr="004F0DDF" w:rsidRDefault="005D5CE9" w:rsidP="005D5CE9">
      <w:pPr>
        <w:pStyle w:val="p3"/>
        <w:tabs>
          <w:tab w:val="clear" w:pos="204"/>
        </w:tabs>
        <w:spacing w:line="360" w:lineRule="auto"/>
        <w:ind w:firstLine="720"/>
        <w:rPr>
          <w:sz w:val="26"/>
          <w:szCs w:val="26"/>
        </w:rPr>
      </w:pPr>
    </w:p>
    <w:p w14:paraId="3810F692" w14:textId="79685AEC" w:rsidR="00F90EC4" w:rsidRPr="00614982" w:rsidRDefault="00F90EC4" w:rsidP="00F90EC4">
      <w:pPr>
        <w:pStyle w:val="p3"/>
        <w:tabs>
          <w:tab w:val="clear" w:pos="204"/>
        </w:tabs>
        <w:spacing w:line="360" w:lineRule="auto"/>
        <w:rPr>
          <w:spacing w:val="-3"/>
          <w:sz w:val="26"/>
          <w:szCs w:val="26"/>
        </w:rPr>
      </w:pPr>
      <w:r w:rsidRPr="004F0DDF">
        <w:rPr>
          <w:sz w:val="26"/>
          <w:szCs w:val="26"/>
        </w:rPr>
        <w:tab/>
        <w:t>IGS is purchasing DES’ residential and small commercial natural gas customer contracts</w:t>
      </w:r>
      <w:r w:rsidR="004F0DDF" w:rsidRPr="004F0DDF">
        <w:rPr>
          <w:sz w:val="26"/>
          <w:szCs w:val="26"/>
        </w:rPr>
        <w:t xml:space="preserve">. </w:t>
      </w:r>
      <w:r w:rsidR="004F0DDF" w:rsidRPr="007263BF">
        <w:rPr>
          <w:sz w:val="26"/>
          <w:szCs w:val="26"/>
        </w:rPr>
        <w:t xml:space="preserve"> Petition at 2</w:t>
      </w:r>
      <w:r w:rsidR="004F0DDF" w:rsidRPr="004F0DDF">
        <w:rPr>
          <w:sz w:val="26"/>
          <w:szCs w:val="26"/>
        </w:rPr>
        <w:t>.</w:t>
      </w:r>
      <w:r w:rsidRPr="004F0DDF">
        <w:rPr>
          <w:sz w:val="26"/>
          <w:szCs w:val="26"/>
        </w:rPr>
        <w:t xml:space="preserve">  In 2019, IGS entered into an agreement with Dominion for the sale of these contracts, as well as those</w:t>
      </w:r>
      <w:r w:rsidRPr="00614982">
        <w:rPr>
          <w:sz w:val="26"/>
          <w:szCs w:val="26"/>
        </w:rPr>
        <w:t xml:space="preserve"> of SCANA Energy Marketing (SCANA), to IGS.</w:t>
      </w:r>
      <w:r w:rsidR="004F0DDF" w:rsidRPr="004F0DDF">
        <w:t xml:space="preserve"> </w:t>
      </w:r>
      <w:r w:rsidR="004F0DDF">
        <w:t xml:space="preserve"> </w:t>
      </w:r>
      <w:r w:rsidR="004F0DDF" w:rsidRPr="007263BF">
        <w:rPr>
          <w:i/>
          <w:iCs/>
          <w:sz w:val="26"/>
          <w:szCs w:val="26"/>
        </w:rPr>
        <w:t>Id.</w:t>
      </w:r>
      <w:r w:rsidRPr="00614982">
        <w:rPr>
          <w:sz w:val="26"/>
          <w:szCs w:val="26"/>
        </w:rPr>
        <w:t xml:space="preserve">  To conduct this purchase, Dominion formed Wrangler Retail Gas Holdings, Inc., which is owned 80% by IGS and 20% by Dominion.</w:t>
      </w:r>
      <w:r w:rsidR="004F0DDF">
        <w:rPr>
          <w:sz w:val="26"/>
          <w:szCs w:val="26"/>
        </w:rPr>
        <w:t xml:space="preserve">  </w:t>
      </w:r>
      <w:r w:rsidR="004F0DDF" w:rsidRPr="007263BF">
        <w:rPr>
          <w:i/>
          <w:iCs/>
          <w:sz w:val="26"/>
          <w:szCs w:val="26"/>
        </w:rPr>
        <w:t>I</w:t>
      </w:r>
      <w:r w:rsidR="004F0DDF">
        <w:rPr>
          <w:i/>
          <w:iCs/>
          <w:sz w:val="26"/>
          <w:szCs w:val="26"/>
        </w:rPr>
        <w:t>d.</w:t>
      </w:r>
      <w:r w:rsidRPr="00614982">
        <w:rPr>
          <w:sz w:val="26"/>
          <w:szCs w:val="26"/>
        </w:rPr>
        <w:t xml:space="preserve">  SCANA and DES then contributed </w:t>
      </w:r>
      <w:r w:rsidR="00CA5297" w:rsidRPr="00CA5297">
        <w:rPr>
          <w:b/>
          <w:bCs/>
          <w:sz w:val="26"/>
          <w:szCs w:val="26"/>
        </w:rPr>
        <w:t>[BEGIN CONFIDENTIAL] [END CONFIDENTIAL]</w:t>
      </w:r>
      <w:r w:rsidRPr="00614982">
        <w:rPr>
          <w:sz w:val="26"/>
          <w:szCs w:val="26"/>
        </w:rPr>
        <w:t xml:space="preserve"> out-of-state customers to Wrangler, respectively, which then transferred these customers to IGS Retail, LLC (IGS Retail), a wholly owned subsidiary of Wrangler.</w:t>
      </w:r>
      <w:r w:rsidR="004F0DDF">
        <w:rPr>
          <w:sz w:val="26"/>
          <w:szCs w:val="26"/>
        </w:rPr>
        <w:t xml:space="preserve">  </w:t>
      </w:r>
      <w:r w:rsidR="004F0DDF" w:rsidRPr="007263BF">
        <w:rPr>
          <w:i/>
          <w:iCs/>
          <w:sz w:val="26"/>
          <w:szCs w:val="26"/>
        </w:rPr>
        <w:t>Id.</w:t>
      </w:r>
      <w:r w:rsidR="004F0DDF">
        <w:rPr>
          <w:sz w:val="26"/>
          <w:szCs w:val="26"/>
        </w:rPr>
        <w:t xml:space="preserve"> at 2-3.</w:t>
      </w:r>
      <w:r w:rsidRPr="00614982">
        <w:rPr>
          <w:sz w:val="26"/>
          <w:szCs w:val="26"/>
        </w:rPr>
        <w:t xml:space="preserve">  By the end of 2021, Dominion will contribute 100% of its equity interests in DES to Wrangler, which will result in Wrangler a</w:t>
      </w:r>
      <w:r w:rsidRPr="00982C0E">
        <w:rPr>
          <w:sz w:val="26"/>
          <w:szCs w:val="26"/>
        </w:rPr>
        <w:t xml:space="preserve">cquiring the approximately </w:t>
      </w:r>
      <w:bookmarkStart w:id="0" w:name="_Hlk82086499"/>
      <w:r w:rsidR="00CA5297" w:rsidRPr="00982C0E">
        <w:rPr>
          <w:b/>
          <w:bCs/>
          <w:sz w:val="26"/>
          <w:szCs w:val="26"/>
        </w:rPr>
        <w:t>[BEGIN CONFIDENTIAL] [END CONFIDENTIAL]</w:t>
      </w:r>
      <w:bookmarkEnd w:id="0"/>
      <w:r w:rsidRPr="00982C0E">
        <w:rPr>
          <w:spacing w:val="-3"/>
          <w:sz w:val="26"/>
          <w:szCs w:val="26"/>
        </w:rPr>
        <w:t xml:space="preserve"> Pennsylvania customers</w:t>
      </w:r>
      <w:r w:rsidRPr="00614982">
        <w:rPr>
          <w:spacing w:val="-3"/>
          <w:sz w:val="26"/>
          <w:szCs w:val="26"/>
        </w:rPr>
        <w:t xml:space="preserve"> of DES.</w:t>
      </w:r>
      <w:r w:rsidR="00C9453D">
        <w:rPr>
          <w:spacing w:val="-3"/>
          <w:sz w:val="26"/>
          <w:szCs w:val="26"/>
        </w:rPr>
        <w:t xml:space="preserve">  </w:t>
      </w:r>
      <w:r w:rsidR="00C9453D" w:rsidRPr="007263BF">
        <w:rPr>
          <w:i/>
          <w:iCs/>
          <w:spacing w:val="-3"/>
          <w:sz w:val="26"/>
          <w:szCs w:val="26"/>
        </w:rPr>
        <w:t>Id.</w:t>
      </w:r>
      <w:r w:rsidR="00C9453D">
        <w:rPr>
          <w:spacing w:val="-3"/>
          <w:sz w:val="26"/>
          <w:szCs w:val="26"/>
        </w:rPr>
        <w:t xml:space="preserve"> at 3.</w:t>
      </w:r>
      <w:r w:rsidRPr="00614982">
        <w:rPr>
          <w:spacing w:val="-3"/>
          <w:sz w:val="26"/>
          <w:szCs w:val="26"/>
        </w:rPr>
        <w:t xml:space="preserve">  Again, Wrangler will transfer these customers to its subsidiary IGS Retail.  IGS claims it will be fully responsible for all aspects of customer service for Wrangler and IGS Retail customers.</w:t>
      </w:r>
      <w:r w:rsidR="00C9453D">
        <w:rPr>
          <w:spacing w:val="-3"/>
          <w:sz w:val="26"/>
          <w:szCs w:val="26"/>
        </w:rPr>
        <w:t xml:space="preserve">  </w:t>
      </w:r>
      <w:r w:rsidR="00C9453D" w:rsidRPr="007263BF">
        <w:rPr>
          <w:i/>
          <w:iCs/>
          <w:spacing w:val="-3"/>
          <w:sz w:val="26"/>
          <w:szCs w:val="26"/>
        </w:rPr>
        <w:t>Id.</w:t>
      </w:r>
    </w:p>
    <w:p w14:paraId="7DD01A86" w14:textId="77777777" w:rsidR="00F90EC4" w:rsidRPr="00614982" w:rsidRDefault="00F90EC4" w:rsidP="00F90EC4">
      <w:pPr>
        <w:pStyle w:val="p3"/>
        <w:tabs>
          <w:tab w:val="clear" w:pos="204"/>
        </w:tabs>
        <w:spacing w:line="360" w:lineRule="auto"/>
        <w:rPr>
          <w:spacing w:val="-3"/>
          <w:sz w:val="26"/>
          <w:szCs w:val="26"/>
        </w:rPr>
      </w:pPr>
    </w:p>
    <w:p w14:paraId="33967E91" w14:textId="2968CCA9" w:rsidR="00F90EC4" w:rsidRPr="00CA5297" w:rsidRDefault="00F90EC4" w:rsidP="00F90EC4">
      <w:pPr>
        <w:pStyle w:val="p3"/>
        <w:tabs>
          <w:tab w:val="clear" w:pos="204"/>
        </w:tabs>
        <w:spacing w:line="360" w:lineRule="auto"/>
        <w:rPr>
          <w:b/>
          <w:bCs/>
          <w:sz w:val="26"/>
          <w:szCs w:val="26"/>
        </w:rPr>
      </w:pPr>
      <w:r w:rsidRPr="00614982">
        <w:rPr>
          <w:spacing w:val="-3"/>
          <w:sz w:val="26"/>
          <w:szCs w:val="26"/>
        </w:rPr>
        <w:tab/>
      </w:r>
      <w:r w:rsidR="00CA5297" w:rsidRPr="00CA5297">
        <w:rPr>
          <w:b/>
          <w:bCs/>
          <w:spacing w:val="-3"/>
          <w:sz w:val="26"/>
          <w:szCs w:val="26"/>
        </w:rPr>
        <w:t>[BEGIN CONFIDENTIAL] [END CONFIDENTIAL]</w:t>
      </w:r>
    </w:p>
    <w:p w14:paraId="2F824C21" w14:textId="77777777" w:rsidR="00F90EC4" w:rsidRPr="00614982" w:rsidRDefault="00F90EC4" w:rsidP="00F90EC4">
      <w:pPr>
        <w:pStyle w:val="p3"/>
        <w:tabs>
          <w:tab w:val="clear" w:pos="204"/>
        </w:tabs>
        <w:spacing w:line="360" w:lineRule="auto"/>
        <w:rPr>
          <w:sz w:val="26"/>
          <w:szCs w:val="26"/>
        </w:rPr>
      </w:pPr>
    </w:p>
    <w:p w14:paraId="34AF6475" w14:textId="685A43B3" w:rsidR="00F90EC4" w:rsidRPr="00614982" w:rsidRDefault="00F90EC4" w:rsidP="00F90EC4">
      <w:pPr>
        <w:pStyle w:val="p3"/>
        <w:tabs>
          <w:tab w:val="clear" w:pos="204"/>
        </w:tabs>
        <w:spacing w:line="360" w:lineRule="auto"/>
        <w:ind w:firstLine="720"/>
        <w:rPr>
          <w:sz w:val="26"/>
          <w:szCs w:val="26"/>
        </w:rPr>
      </w:pPr>
      <w:r w:rsidRPr="00614982">
        <w:rPr>
          <w:sz w:val="26"/>
          <w:szCs w:val="26"/>
        </w:rPr>
        <w:t>On June 16</w:t>
      </w:r>
      <w:r w:rsidR="00B563CC">
        <w:rPr>
          <w:sz w:val="26"/>
          <w:szCs w:val="26"/>
        </w:rPr>
        <w:t>,</w:t>
      </w:r>
      <w:r w:rsidRPr="00614982">
        <w:rPr>
          <w:sz w:val="26"/>
          <w:szCs w:val="26"/>
        </w:rPr>
        <w:t xml:space="preserve"> 2021, IGS filed the instant Petition requesting waiver of Commission regulations and amendment of its </w:t>
      </w:r>
      <w:r w:rsidR="00A5665F" w:rsidRPr="00614982">
        <w:rPr>
          <w:sz w:val="26"/>
          <w:szCs w:val="26"/>
        </w:rPr>
        <w:t>NGS</w:t>
      </w:r>
      <w:r w:rsidRPr="00614982">
        <w:rPr>
          <w:sz w:val="26"/>
          <w:szCs w:val="26"/>
        </w:rPr>
        <w:t xml:space="preserve"> license to allow IGS to serve the Pennsylvania customers of DES through a separate entity, IGS Retail, without the need to obtain a separate license for IGS Retail.</w:t>
      </w:r>
      <w:r w:rsidR="00C9453D">
        <w:rPr>
          <w:sz w:val="26"/>
          <w:szCs w:val="26"/>
        </w:rPr>
        <w:t xml:space="preserve">  </w:t>
      </w:r>
      <w:r w:rsidR="00C9453D" w:rsidRPr="007263BF">
        <w:rPr>
          <w:i/>
          <w:iCs/>
          <w:sz w:val="26"/>
          <w:szCs w:val="26"/>
        </w:rPr>
        <w:t>Id.</w:t>
      </w:r>
      <w:r w:rsidR="00C9453D">
        <w:rPr>
          <w:sz w:val="26"/>
          <w:szCs w:val="26"/>
        </w:rPr>
        <w:t xml:space="preserve"> at 5.</w:t>
      </w:r>
    </w:p>
    <w:p w14:paraId="2187132D" w14:textId="77777777" w:rsidR="00382867" w:rsidRPr="00614982" w:rsidRDefault="00382867" w:rsidP="00152043">
      <w:pPr>
        <w:pStyle w:val="p3"/>
        <w:tabs>
          <w:tab w:val="clear" w:pos="204"/>
        </w:tabs>
        <w:spacing w:line="360" w:lineRule="auto"/>
        <w:rPr>
          <w:sz w:val="26"/>
          <w:szCs w:val="26"/>
        </w:rPr>
      </w:pPr>
    </w:p>
    <w:p w14:paraId="72029953" w14:textId="2464FB06" w:rsidR="004433B1" w:rsidRPr="00614982" w:rsidRDefault="007B346A" w:rsidP="00152043">
      <w:pPr>
        <w:pStyle w:val="p3"/>
        <w:tabs>
          <w:tab w:val="clear" w:pos="204"/>
        </w:tabs>
        <w:spacing w:line="360" w:lineRule="auto"/>
        <w:rPr>
          <w:b/>
          <w:bCs/>
          <w:sz w:val="26"/>
          <w:szCs w:val="26"/>
        </w:rPr>
      </w:pPr>
      <w:r w:rsidRPr="00614982">
        <w:rPr>
          <w:b/>
          <w:bCs/>
          <w:sz w:val="26"/>
          <w:szCs w:val="26"/>
        </w:rPr>
        <w:t>C.</w:t>
      </w:r>
      <w:r w:rsidRPr="00614982">
        <w:rPr>
          <w:b/>
          <w:bCs/>
          <w:sz w:val="26"/>
          <w:szCs w:val="26"/>
        </w:rPr>
        <w:tab/>
        <w:t>Disposition</w:t>
      </w:r>
    </w:p>
    <w:p w14:paraId="48BD5002" w14:textId="22E621B1" w:rsidR="00AF7741" w:rsidRDefault="00844BA1" w:rsidP="00152043">
      <w:pPr>
        <w:pStyle w:val="p3"/>
        <w:tabs>
          <w:tab w:val="clear" w:pos="204"/>
        </w:tabs>
        <w:spacing w:line="360" w:lineRule="auto"/>
        <w:rPr>
          <w:sz w:val="26"/>
          <w:szCs w:val="26"/>
        </w:rPr>
      </w:pPr>
      <w:r>
        <w:rPr>
          <w:sz w:val="26"/>
          <w:szCs w:val="26"/>
        </w:rPr>
        <w:tab/>
        <w:t xml:space="preserve">Based on the definition of </w:t>
      </w:r>
      <w:r w:rsidR="00AF7741">
        <w:rPr>
          <w:sz w:val="26"/>
          <w:szCs w:val="26"/>
        </w:rPr>
        <w:t xml:space="preserve">Natural Gas Supplier provided in Section 2202, IGS Retail </w:t>
      </w:r>
      <w:r w:rsidR="002610E8">
        <w:rPr>
          <w:sz w:val="26"/>
          <w:szCs w:val="26"/>
        </w:rPr>
        <w:t xml:space="preserve">would qualify as a Natural Gas Supplier subject to licensure </w:t>
      </w:r>
      <w:r w:rsidR="00BF58C2">
        <w:rPr>
          <w:sz w:val="26"/>
          <w:szCs w:val="26"/>
        </w:rPr>
        <w:t>under Section 2208 and the Commission’s applicable regulations.</w:t>
      </w:r>
      <w:r w:rsidR="00DD1F6B">
        <w:rPr>
          <w:sz w:val="26"/>
          <w:szCs w:val="26"/>
        </w:rPr>
        <w:t xml:space="preserve">  </w:t>
      </w:r>
      <w:r w:rsidR="00A9455B">
        <w:rPr>
          <w:sz w:val="26"/>
          <w:szCs w:val="26"/>
        </w:rPr>
        <w:t xml:space="preserve">IGS Retail </w:t>
      </w:r>
      <w:r w:rsidR="00B80B25">
        <w:rPr>
          <w:sz w:val="26"/>
          <w:szCs w:val="26"/>
        </w:rPr>
        <w:t xml:space="preserve">would sell natural gas to retail gas </w:t>
      </w:r>
      <w:r w:rsidR="002D2A4F">
        <w:rPr>
          <w:sz w:val="26"/>
          <w:szCs w:val="26"/>
        </w:rPr>
        <w:t xml:space="preserve">customers utilizing the jurisdictional facilities of a natural gas distribution company.  </w:t>
      </w:r>
      <w:r w:rsidR="00BF58C2">
        <w:rPr>
          <w:sz w:val="26"/>
          <w:szCs w:val="26"/>
        </w:rPr>
        <w:lastRenderedPageBreak/>
        <w:t xml:space="preserve">IGS asks that we waive the requirement </w:t>
      </w:r>
      <w:r w:rsidR="00DD1F6B">
        <w:rPr>
          <w:sz w:val="26"/>
          <w:szCs w:val="26"/>
        </w:rPr>
        <w:t xml:space="preserve">for IGS Retail to be licensed, despite the fact that </w:t>
      </w:r>
      <w:r w:rsidR="002D2A4F">
        <w:rPr>
          <w:sz w:val="26"/>
          <w:szCs w:val="26"/>
        </w:rPr>
        <w:t xml:space="preserve">IGS Retail </w:t>
      </w:r>
      <w:r w:rsidR="0085496B">
        <w:rPr>
          <w:sz w:val="26"/>
          <w:szCs w:val="26"/>
        </w:rPr>
        <w:t>would meet the definition of an NGS, because IGS commits to managing the customer relationship for IGS Retail.</w:t>
      </w:r>
      <w:r w:rsidR="00565622">
        <w:rPr>
          <w:sz w:val="26"/>
          <w:szCs w:val="26"/>
        </w:rPr>
        <w:t xml:space="preserve">  </w:t>
      </w:r>
      <w:r w:rsidR="00417788" w:rsidRPr="00417788">
        <w:rPr>
          <w:sz w:val="26"/>
          <w:szCs w:val="26"/>
        </w:rPr>
        <w:t>“Agencies are creatures of statute and, thus, only have the authority to act pursuant to their official duties as established by their enabling legislation.”</w:t>
      </w:r>
      <w:r w:rsidR="001523C5">
        <w:rPr>
          <w:sz w:val="26"/>
          <w:szCs w:val="26"/>
        </w:rPr>
        <w:t xml:space="preserve">  </w:t>
      </w:r>
      <w:proofErr w:type="spellStart"/>
      <w:r w:rsidR="001523C5" w:rsidRPr="007263BF">
        <w:rPr>
          <w:i/>
          <w:iCs/>
          <w:sz w:val="26"/>
          <w:szCs w:val="26"/>
        </w:rPr>
        <w:t>Dep't</w:t>
      </w:r>
      <w:proofErr w:type="spellEnd"/>
      <w:r w:rsidR="001523C5" w:rsidRPr="007263BF">
        <w:rPr>
          <w:i/>
          <w:iCs/>
          <w:sz w:val="26"/>
          <w:szCs w:val="26"/>
        </w:rPr>
        <w:t xml:space="preserve"> of Health v. Off. of Open Recs</w:t>
      </w:r>
      <w:r w:rsidR="001523C5" w:rsidRPr="001523C5">
        <w:rPr>
          <w:sz w:val="26"/>
          <w:szCs w:val="26"/>
        </w:rPr>
        <w:t>, 4 A.3d 803, 814 (Pa. Cmwlth. 2010)</w:t>
      </w:r>
      <w:r w:rsidR="001523C5">
        <w:rPr>
          <w:sz w:val="26"/>
          <w:szCs w:val="26"/>
        </w:rPr>
        <w:t>.</w:t>
      </w:r>
      <w:r w:rsidR="000A6745">
        <w:rPr>
          <w:sz w:val="26"/>
          <w:szCs w:val="26"/>
        </w:rPr>
        <w:t xml:space="preserve">  Section 2208 provides that </w:t>
      </w:r>
      <w:r w:rsidR="007801F7">
        <w:rPr>
          <w:sz w:val="26"/>
          <w:szCs w:val="26"/>
        </w:rPr>
        <w:t xml:space="preserve">no </w:t>
      </w:r>
      <w:r w:rsidR="009A7BE8">
        <w:rPr>
          <w:sz w:val="26"/>
          <w:szCs w:val="26"/>
        </w:rPr>
        <w:t>entity</w:t>
      </w:r>
      <w:r w:rsidR="007801F7" w:rsidRPr="007801F7">
        <w:rPr>
          <w:sz w:val="26"/>
          <w:szCs w:val="26"/>
        </w:rPr>
        <w:t xml:space="preserve"> </w:t>
      </w:r>
      <w:r w:rsidR="007801F7">
        <w:rPr>
          <w:sz w:val="26"/>
          <w:szCs w:val="26"/>
        </w:rPr>
        <w:t>“</w:t>
      </w:r>
      <w:r w:rsidR="007801F7" w:rsidRPr="007801F7">
        <w:rPr>
          <w:sz w:val="26"/>
          <w:szCs w:val="26"/>
        </w:rPr>
        <w:t>shall engage in the business of a natural gas supplier unless it holds a license issued by the commission.</w:t>
      </w:r>
      <w:r w:rsidR="007801F7">
        <w:rPr>
          <w:sz w:val="26"/>
          <w:szCs w:val="26"/>
        </w:rPr>
        <w:t>”</w:t>
      </w:r>
      <w:r w:rsidR="001523C5">
        <w:rPr>
          <w:sz w:val="26"/>
          <w:szCs w:val="26"/>
        </w:rPr>
        <w:t xml:space="preserve">  66 Pa.C.S. § 2208(a).</w:t>
      </w:r>
      <w:r w:rsidR="007B41A5">
        <w:rPr>
          <w:sz w:val="26"/>
          <w:szCs w:val="26"/>
        </w:rPr>
        <w:t xml:space="preserve">  The Commission is required to deny applications unless it </w:t>
      </w:r>
      <w:r w:rsidR="009A7BE8">
        <w:rPr>
          <w:sz w:val="26"/>
          <w:szCs w:val="26"/>
        </w:rPr>
        <w:t xml:space="preserve">finds that the </w:t>
      </w:r>
      <w:r w:rsidR="00177D15">
        <w:rPr>
          <w:sz w:val="26"/>
          <w:szCs w:val="26"/>
        </w:rPr>
        <w:t xml:space="preserve">entity is fit, willing, and able to provide the proposed service and </w:t>
      </w:r>
      <w:r w:rsidR="001D0E67">
        <w:rPr>
          <w:sz w:val="26"/>
          <w:szCs w:val="26"/>
        </w:rPr>
        <w:t xml:space="preserve">follow the Commission’s regulations.  As the Commission is bound to this legislative mandate, </w:t>
      </w:r>
      <w:r w:rsidR="000E4B06">
        <w:rPr>
          <w:sz w:val="26"/>
          <w:szCs w:val="26"/>
        </w:rPr>
        <w:t>it may not permit an entity that would fit the definition of an NGS to provide service without an NGS license.</w:t>
      </w:r>
    </w:p>
    <w:p w14:paraId="19349F3D" w14:textId="701DF7EE" w:rsidR="00535D35" w:rsidRPr="00614982" w:rsidRDefault="00D658D8" w:rsidP="00152043">
      <w:pPr>
        <w:pStyle w:val="p3"/>
        <w:tabs>
          <w:tab w:val="clear" w:pos="204"/>
        </w:tabs>
        <w:spacing w:line="360" w:lineRule="auto"/>
        <w:rPr>
          <w:sz w:val="26"/>
          <w:szCs w:val="26"/>
        </w:rPr>
      </w:pPr>
      <w:r w:rsidRPr="00614982">
        <w:rPr>
          <w:sz w:val="26"/>
          <w:szCs w:val="26"/>
        </w:rPr>
        <w:tab/>
      </w:r>
    </w:p>
    <w:p w14:paraId="6BAD27DF" w14:textId="25A3A66A" w:rsidR="009424CF" w:rsidRDefault="00D63EC1" w:rsidP="00152043">
      <w:pPr>
        <w:pStyle w:val="p3"/>
        <w:tabs>
          <w:tab w:val="clear" w:pos="204"/>
        </w:tabs>
        <w:spacing w:line="360" w:lineRule="auto"/>
        <w:rPr>
          <w:sz w:val="26"/>
          <w:szCs w:val="26"/>
        </w:rPr>
      </w:pPr>
      <w:r w:rsidRPr="00614982">
        <w:rPr>
          <w:sz w:val="26"/>
          <w:szCs w:val="26"/>
        </w:rPr>
        <w:tab/>
        <w:t xml:space="preserve">This Commission does not take lightly the legal relationship between natural gas </w:t>
      </w:r>
      <w:r w:rsidR="005E1EE8" w:rsidRPr="00614982">
        <w:rPr>
          <w:sz w:val="26"/>
          <w:szCs w:val="26"/>
        </w:rPr>
        <w:t xml:space="preserve">customers and the Natural Gas Suppliers that serve them.  While IGS claims that it will </w:t>
      </w:r>
      <w:r w:rsidR="000B1974" w:rsidRPr="00614982">
        <w:rPr>
          <w:sz w:val="26"/>
          <w:szCs w:val="26"/>
        </w:rPr>
        <w:t xml:space="preserve">be fully responsible for all aspects of customer service for the customers including </w:t>
      </w:r>
      <w:r w:rsidR="008E2F69" w:rsidRPr="00614982">
        <w:rPr>
          <w:sz w:val="26"/>
          <w:szCs w:val="26"/>
        </w:rPr>
        <w:t>call center activities, billing, enrollments, and termination of service,</w:t>
      </w:r>
      <w:r w:rsidR="00C9453D">
        <w:rPr>
          <w:rStyle w:val="FootnoteReference"/>
          <w:sz w:val="26"/>
          <w:szCs w:val="26"/>
        </w:rPr>
        <w:footnoteReference w:id="2"/>
      </w:r>
      <w:r w:rsidR="008E2F69" w:rsidRPr="00614982">
        <w:rPr>
          <w:sz w:val="26"/>
          <w:szCs w:val="26"/>
        </w:rPr>
        <w:t xml:space="preserve"> ultimately, that responsibility </w:t>
      </w:r>
      <w:r w:rsidR="00783D8B" w:rsidRPr="00614982">
        <w:rPr>
          <w:sz w:val="26"/>
          <w:szCs w:val="26"/>
        </w:rPr>
        <w:t>would be</w:t>
      </w:r>
      <w:r w:rsidR="008E2F69" w:rsidRPr="00614982">
        <w:rPr>
          <w:sz w:val="26"/>
          <w:szCs w:val="26"/>
        </w:rPr>
        <w:t xml:space="preserve"> governed by the contractual relationship between the </w:t>
      </w:r>
      <w:r w:rsidR="00783D8B" w:rsidRPr="00614982">
        <w:rPr>
          <w:sz w:val="26"/>
          <w:szCs w:val="26"/>
        </w:rPr>
        <w:t xml:space="preserve">customer and IGS Retail.  </w:t>
      </w:r>
      <w:r w:rsidR="009424CF">
        <w:rPr>
          <w:sz w:val="26"/>
          <w:szCs w:val="26"/>
        </w:rPr>
        <w:t xml:space="preserve">And, aside from its bare assertions, IGS does not provide a legal basis which would make IGS liable for IGS Retail’s liabilities.  </w:t>
      </w:r>
      <w:r w:rsidR="00A31934">
        <w:rPr>
          <w:sz w:val="26"/>
          <w:szCs w:val="26"/>
        </w:rPr>
        <w:t xml:space="preserve">Parent companies like IGS and Wrangler, as well as the subsidiaries they control, </w:t>
      </w:r>
      <w:r w:rsidR="00287CD6">
        <w:rPr>
          <w:sz w:val="26"/>
          <w:szCs w:val="26"/>
        </w:rPr>
        <w:t>"</w:t>
      </w:r>
      <w:r w:rsidR="00A31934">
        <w:rPr>
          <w:sz w:val="26"/>
          <w:szCs w:val="26"/>
        </w:rPr>
        <w:t>are</w:t>
      </w:r>
      <w:r w:rsidR="009424CF" w:rsidRPr="009424CF">
        <w:rPr>
          <w:sz w:val="26"/>
          <w:szCs w:val="26"/>
        </w:rPr>
        <w:t xml:space="preserve"> not free to blur the lines of the capacity in which they act as it may suit them</w:t>
      </w:r>
      <w:r w:rsidR="009424CF">
        <w:rPr>
          <w:sz w:val="26"/>
          <w:szCs w:val="26"/>
        </w:rPr>
        <w:t>.”</w:t>
      </w:r>
      <w:r w:rsidR="001523C5">
        <w:rPr>
          <w:sz w:val="26"/>
          <w:szCs w:val="26"/>
        </w:rPr>
        <w:t xml:space="preserve">  </w:t>
      </w:r>
      <w:r w:rsidR="001523C5" w:rsidRPr="007263BF">
        <w:rPr>
          <w:i/>
          <w:iCs/>
          <w:sz w:val="26"/>
          <w:szCs w:val="26"/>
        </w:rPr>
        <w:t>Mortimer v. McCool</w:t>
      </w:r>
      <w:r w:rsidR="001523C5" w:rsidRPr="001523C5">
        <w:rPr>
          <w:sz w:val="26"/>
          <w:szCs w:val="26"/>
        </w:rPr>
        <w:t>, 255</w:t>
      </w:r>
      <w:r w:rsidR="001523C5">
        <w:rPr>
          <w:sz w:val="26"/>
          <w:szCs w:val="26"/>
        </w:rPr>
        <w:t> </w:t>
      </w:r>
      <w:r w:rsidR="001523C5" w:rsidRPr="001523C5">
        <w:rPr>
          <w:sz w:val="26"/>
          <w:szCs w:val="26"/>
        </w:rPr>
        <w:t>A.3d 261, *21 (Pa. July 21, 2021).</w:t>
      </w:r>
    </w:p>
    <w:p w14:paraId="578CF96B" w14:textId="77777777" w:rsidR="009424CF" w:rsidRDefault="009424CF" w:rsidP="00152043">
      <w:pPr>
        <w:pStyle w:val="p3"/>
        <w:tabs>
          <w:tab w:val="clear" w:pos="204"/>
        </w:tabs>
        <w:spacing w:line="360" w:lineRule="auto"/>
        <w:rPr>
          <w:sz w:val="26"/>
          <w:szCs w:val="26"/>
        </w:rPr>
      </w:pPr>
    </w:p>
    <w:p w14:paraId="7F53F07E" w14:textId="315294FF" w:rsidR="008821FB" w:rsidRPr="00614982" w:rsidRDefault="00021AA0" w:rsidP="007263BF">
      <w:pPr>
        <w:pStyle w:val="p3"/>
        <w:tabs>
          <w:tab w:val="clear" w:pos="204"/>
        </w:tabs>
        <w:spacing w:line="360" w:lineRule="auto"/>
        <w:ind w:firstLine="720"/>
        <w:rPr>
          <w:sz w:val="26"/>
          <w:szCs w:val="26"/>
        </w:rPr>
      </w:pPr>
      <w:r w:rsidRPr="00614982">
        <w:rPr>
          <w:sz w:val="26"/>
          <w:szCs w:val="26"/>
        </w:rPr>
        <w:t xml:space="preserve">The Commission </w:t>
      </w:r>
      <w:r w:rsidR="009424CF">
        <w:rPr>
          <w:sz w:val="26"/>
          <w:szCs w:val="26"/>
        </w:rPr>
        <w:t xml:space="preserve">also </w:t>
      </w:r>
      <w:r w:rsidRPr="00614982">
        <w:rPr>
          <w:sz w:val="26"/>
          <w:szCs w:val="26"/>
        </w:rPr>
        <w:t>has no information on the technical or financial fitness of IGS Retail to provide service</w:t>
      </w:r>
      <w:r w:rsidR="009424CF" w:rsidRPr="00614982">
        <w:rPr>
          <w:sz w:val="26"/>
          <w:szCs w:val="26"/>
        </w:rPr>
        <w:t xml:space="preserve">. </w:t>
      </w:r>
      <w:r w:rsidR="009424CF">
        <w:rPr>
          <w:sz w:val="26"/>
          <w:szCs w:val="26"/>
        </w:rPr>
        <w:t xml:space="preserve"> </w:t>
      </w:r>
      <w:r w:rsidR="004D4E2A">
        <w:rPr>
          <w:sz w:val="26"/>
          <w:szCs w:val="26"/>
        </w:rPr>
        <w:t>Notably, IGS Retail</w:t>
      </w:r>
      <w:r w:rsidR="009424CF">
        <w:rPr>
          <w:sz w:val="26"/>
          <w:szCs w:val="26"/>
        </w:rPr>
        <w:t xml:space="preserve"> has</w:t>
      </w:r>
      <w:r w:rsidR="004D4E2A">
        <w:rPr>
          <w:sz w:val="26"/>
          <w:szCs w:val="26"/>
        </w:rPr>
        <w:t xml:space="preserve"> not</w:t>
      </w:r>
      <w:r w:rsidR="009424CF">
        <w:rPr>
          <w:sz w:val="26"/>
          <w:szCs w:val="26"/>
        </w:rPr>
        <w:t xml:space="preserve"> shown that it is appropriately bonded</w:t>
      </w:r>
      <w:r w:rsidR="00287CD6">
        <w:rPr>
          <w:sz w:val="26"/>
          <w:szCs w:val="26"/>
        </w:rPr>
        <w:t xml:space="preserve"> in the service territory of each natural gas distribution company</w:t>
      </w:r>
      <w:r w:rsidR="009424CF">
        <w:rPr>
          <w:sz w:val="26"/>
          <w:szCs w:val="26"/>
        </w:rPr>
        <w:t>, which is required under the Commission’s regulations.</w:t>
      </w:r>
      <w:r w:rsidR="001523C5">
        <w:rPr>
          <w:sz w:val="26"/>
          <w:szCs w:val="26"/>
        </w:rPr>
        <w:t xml:space="preserve">  </w:t>
      </w:r>
      <w:r w:rsidR="001523C5" w:rsidRPr="001523C5">
        <w:rPr>
          <w:sz w:val="26"/>
          <w:szCs w:val="26"/>
        </w:rPr>
        <w:t>66</w:t>
      </w:r>
      <w:r w:rsidR="00323B6B">
        <w:rPr>
          <w:sz w:val="26"/>
          <w:szCs w:val="26"/>
        </w:rPr>
        <w:t> </w:t>
      </w:r>
      <w:r w:rsidR="001523C5" w:rsidRPr="001523C5">
        <w:rPr>
          <w:sz w:val="26"/>
          <w:szCs w:val="26"/>
        </w:rPr>
        <w:t xml:space="preserve">Pa.C.S. § 2208(c); 52 Pa. Code § </w:t>
      </w:r>
      <w:r w:rsidR="001523C5" w:rsidRPr="001523C5">
        <w:rPr>
          <w:sz w:val="26"/>
          <w:szCs w:val="26"/>
        </w:rPr>
        <w:lastRenderedPageBreak/>
        <w:t>62.111.</w:t>
      </w:r>
      <w:r w:rsidR="001523C5">
        <w:rPr>
          <w:sz w:val="26"/>
          <w:szCs w:val="26"/>
        </w:rPr>
        <w:t xml:space="preserve"> </w:t>
      </w:r>
      <w:r w:rsidR="001523C5" w:rsidRPr="00614982">
        <w:rPr>
          <w:sz w:val="26"/>
          <w:szCs w:val="26"/>
        </w:rPr>
        <w:t xml:space="preserve"> </w:t>
      </w:r>
      <w:r w:rsidR="006A09BF" w:rsidRPr="00614982">
        <w:rPr>
          <w:sz w:val="26"/>
          <w:szCs w:val="26"/>
        </w:rPr>
        <w:t xml:space="preserve">Furthermore, </w:t>
      </w:r>
      <w:r w:rsidR="00217AA4" w:rsidRPr="00614982">
        <w:rPr>
          <w:sz w:val="26"/>
          <w:szCs w:val="26"/>
        </w:rPr>
        <w:t xml:space="preserve">IGS provides no </w:t>
      </w:r>
      <w:r w:rsidR="00AE0D6F" w:rsidRPr="00614982">
        <w:rPr>
          <w:sz w:val="26"/>
          <w:szCs w:val="26"/>
        </w:rPr>
        <w:t xml:space="preserve">timeframe for the end of the waiver it is seeking.  For the Commission to grant a waiver in these circumstances would require it to waive the entirety of its Chapter 62 NGS licensing </w:t>
      </w:r>
      <w:r w:rsidR="00A5665F" w:rsidRPr="00614982">
        <w:rPr>
          <w:sz w:val="26"/>
          <w:szCs w:val="26"/>
        </w:rPr>
        <w:t>requirements</w:t>
      </w:r>
      <w:r w:rsidR="00450B07" w:rsidRPr="00614982">
        <w:rPr>
          <w:sz w:val="26"/>
          <w:szCs w:val="26"/>
        </w:rPr>
        <w:t xml:space="preserve"> for </w:t>
      </w:r>
      <w:r w:rsidR="007C1547">
        <w:rPr>
          <w:sz w:val="26"/>
          <w:szCs w:val="26"/>
        </w:rPr>
        <w:t xml:space="preserve">an </w:t>
      </w:r>
      <w:r w:rsidR="00450B07" w:rsidRPr="00614982">
        <w:rPr>
          <w:sz w:val="26"/>
          <w:szCs w:val="26"/>
        </w:rPr>
        <w:t>unknown period.  It is well</w:t>
      </w:r>
      <w:r w:rsidR="00D94B56">
        <w:rPr>
          <w:sz w:val="26"/>
          <w:szCs w:val="26"/>
        </w:rPr>
        <w:noBreakHyphen/>
      </w:r>
      <w:r w:rsidR="00450B07" w:rsidRPr="00614982">
        <w:rPr>
          <w:sz w:val="26"/>
          <w:szCs w:val="26"/>
        </w:rPr>
        <w:t xml:space="preserve">established that when a petitioner seeks waiver, </w:t>
      </w:r>
      <w:r w:rsidR="00614B99" w:rsidRPr="00614982">
        <w:rPr>
          <w:sz w:val="26"/>
          <w:szCs w:val="26"/>
        </w:rPr>
        <w:t>it bears the burden of justifying the waiver, the waiver should be narrowly sought, and waivers</w:t>
      </w:r>
      <w:r w:rsidR="00603496" w:rsidRPr="00614982">
        <w:rPr>
          <w:sz w:val="26"/>
          <w:szCs w:val="26"/>
        </w:rPr>
        <w:t xml:space="preserve"> are generally temporary.  IGS has </w:t>
      </w:r>
      <w:r w:rsidR="00D44A82" w:rsidRPr="00614982">
        <w:rPr>
          <w:sz w:val="26"/>
          <w:szCs w:val="26"/>
        </w:rPr>
        <w:t>failed to meet its burden on these issues and the Commission</w:t>
      </w:r>
      <w:r w:rsidR="00217AA4" w:rsidRPr="00614982">
        <w:rPr>
          <w:sz w:val="26"/>
          <w:szCs w:val="26"/>
        </w:rPr>
        <w:t xml:space="preserve"> therefore cannot grant a waiver of its regulations.</w:t>
      </w:r>
    </w:p>
    <w:p w14:paraId="2DA2FFF0" w14:textId="77777777" w:rsidR="00450B07" w:rsidRPr="00614982" w:rsidRDefault="00450B07" w:rsidP="008821FB">
      <w:pPr>
        <w:pStyle w:val="p3"/>
        <w:tabs>
          <w:tab w:val="clear" w:pos="204"/>
        </w:tabs>
        <w:spacing w:line="360" w:lineRule="auto"/>
        <w:ind w:firstLine="720"/>
        <w:rPr>
          <w:sz w:val="26"/>
          <w:szCs w:val="26"/>
        </w:rPr>
      </w:pPr>
    </w:p>
    <w:p w14:paraId="32DFAE96" w14:textId="513A467C" w:rsidR="008821FB" w:rsidRPr="00614982" w:rsidRDefault="006A09BF" w:rsidP="008821FB">
      <w:pPr>
        <w:pStyle w:val="p3"/>
        <w:tabs>
          <w:tab w:val="clear" w:pos="204"/>
        </w:tabs>
        <w:spacing w:line="360" w:lineRule="auto"/>
        <w:ind w:firstLine="720"/>
        <w:rPr>
          <w:sz w:val="26"/>
          <w:szCs w:val="26"/>
        </w:rPr>
      </w:pPr>
      <w:r w:rsidRPr="00614982">
        <w:rPr>
          <w:sz w:val="26"/>
          <w:szCs w:val="26"/>
        </w:rPr>
        <w:t>Lastly</w:t>
      </w:r>
      <w:r w:rsidR="008821FB" w:rsidRPr="00614982">
        <w:rPr>
          <w:sz w:val="26"/>
          <w:szCs w:val="26"/>
        </w:rPr>
        <w:t xml:space="preserve">, while DES is licensed throughout the Commonwealth, a Commission review of IGS’ </w:t>
      </w:r>
      <w:r w:rsidR="0095310A" w:rsidRPr="00614982">
        <w:rPr>
          <w:sz w:val="26"/>
          <w:szCs w:val="26"/>
        </w:rPr>
        <w:t xml:space="preserve">license history does not indicate that at any point IGS has been granted a license to provide </w:t>
      </w:r>
      <w:r w:rsidR="00445C37" w:rsidRPr="00614982">
        <w:rPr>
          <w:sz w:val="26"/>
          <w:szCs w:val="26"/>
        </w:rPr>
        <w:t xml:space="preserve">service in the territories of the </w:t>
      </w:r>
      <w:r w:rsidR="00E15A0F">
        <w:rPr>
          <w:sz w:val="26"/>
          <w:szCs w:val="26"/>
        </w:rPr>
        <w:t>n</w:t>
      </w:r>
      <w:r w:rsidR="00E15A0F" w:rsidRPr="00614982">
        <w:rPr>
          <w:sz w:val="26"/>
          <w:szCs w:val="26"/>
        </w:rPr>
        <w:t xml:space="preserve">atural </w:t>
      </w:r>
      <w:r w:rsidR="00E15A0F">
        <w:rPr>
          <w:sz w:val="26"/>
          <w:szCs w:val="26"/>
        </w:rPr>
        <w:t>g</w:t>
      </w:r>
      <w:r w:rsidR="00E15A0F" w:rsidRPr="00614982">
        <w:rPr>
          <w:sz w:val="26"/>
          <w:szCs w:val="26"/>
        </w:rPr>
        <w:t xml:space="preserve">as </w:t>
      </w:r>
      <w:r w:rsidR="00E15A0F">
        <w:rPr>
          <w:sz w:val="26"/>
          <w:szCs w:val="26"/>
        </w:rPr>
        <w:t>d</w:t>
      </w:r>
      <w:r w:rsidR="00E15A0F" w:rsidRPr="00614982">
        <w:rPr>
          <w:sz w:val="26"/>
          <w:szCs w:val="26"/>
        </w:rPr>
        <w:t xml:space="preserve">istribution </w:t>
      </w:r>
      <w:r w:rsidR="00E15A0F">
        <w:rPr>
          <w:sz w:val="26"/>
          <w:szCs w:val="26"/>
        </w:rPr>
        <w:t>c</w:t>
      </w:r>
      <w:r w:rsidR="00E15A0F" w:rsidRPr="00614982">
        <w:rPr>
          <w:sz w:val="26"/>
          <w:szCs w:val="26"/>
        </w:rPr>
        <w:t xml:space="preserve">ompanies </w:t>
      </w:r>
      <w:r w:rsidR="00E15A0F">
        <w:rPr>
          <w:sz w:val="26"/>
          <w:szCs w:val="26"/>
        </w:rPr>
        <w:t xml:space="preserve">of </w:t>
      </w:r>
      <w:r w:rsidR="00445C37" w:rsidRPr="00614982">
        <w:rPr>
          <w:sz w:val="26"/>
          <w:szCs w:val="26"/>
        </w:rPr>
        <w:t xml:space="preserve">Peoples Gas Company, LLC, or </w:t>
      </w:r>
      <w:r w:rsidR="00A80773" w:rsidRPr="00614982">
        <w:rPr>
          <w:sz w:val="26"/>
          <w:szCs w:val="26"/>
        </w:rPr>
        <w:t>that of Valley Energy</w:t>
      </w:r>
      <w:r w:rsidR="002D62F2" w:rsidRPr="00614982">
        <w:rPr>
          <w:sz w:val="26"/>
          <w:szCs w:val="26"/>
        </w:rPr>
        <w:t>, Inc</w:t>
      </w:r>
      <w:r w:rsidR="00A80773" w:rsidRPr="00614982">
        <w:rPr>
          <w:sz w:val="26"/>
          <w:szCs w:val="26"/>
        </w:rPr>
        <w:t xml:space="preserve">.  </w:t>
      </w:r>
      <w:r w:rsidR="00CC76C8" w:rsidRPr="00614982">
        <w:rPr>
          <w:sz w:val="26"/>
          <w:szCs w:val="26"/>
        </w:rPr>
        <w:t xml:space="preserve">Because DES is licensed in all service territories and customer classes, IGS may not serve all of DES’ customers without </w:t>
      </w:r>
      <w:r w:rsidR="00981079" w:rsidRPr="00614982">
        <w:rPr>
          <w:sz w:val="26"/>
          <w:szCs w:val="26"/>
        </w:rPr>
        <w:t xml:space="preserve">seeking to amend its license to include </w:t>
      </w:r>
      <w:r w:rsidR="001243F5" w:rsidRPr="00614982">
        <w:rPr>
          <w:sz w:val="26"/>
          <w:szCs w:val="26"/>
        </w:rPr>
        <w:t>the service territories of Peoples Gas Company, LLC, and Valley Energy, Inc.</w:t>
      </w:r>
      <w:r w:rsidR="000E54C9" w:rsidRPr="00614982">
        <w:rPr>
          <w:sz w:val="26"/>
          <w:szCs w:val="26"/>
        </w:rPr>
        <w:t xml:space="preserve">  Notwithstanding any other issue, this precludes the requested relief </w:t>
      </w:r>
      <w:r w:rsidR="007F3987" w:rsidRPr="00614982">
        <w:rPr>
          <w:sz w:val="26"/>
          <w:szCs w:val="26"/>
        </w:rPr>
        <w:t xml:space="preserve">of amending IGS’ license to include Wrangler and its subsidiaries </w:t>
      </w:r>
      <w:r w:rsidR="00334688" w:rsidRPr="00614982">
        <w:rPr>
          <w:sz w:val="26"/>
          <w:szCs w:val="26"/>
        </w:rPr>
        <w:t xml:space="preserve">as a joint venture partner under a single license held by IGS.  </w:t>
      </w:r>
    </w:p>
    <w:p w14:paraId="6DF87D21" w14:textId="71099F63" w:rsidR="00730501" w:rsidRPr="00614982" w:rsidRDefault="00307664" w:rsidP="00152043">
      <w:pPr>
        <w:pStyle w:val="p3"/>
        <w:tabs>
          <w:tab w:val="clear" w:pos="204"/>
        </w:tabs>
        <w:spacing w:line="360" w:lineRule="auto"/>
        <w:rPr>
          <w:sz w:val="26"/>
          <w:szCs w:val="26"/>
        </w:rPr>
      </w:pPr>
      <w:r w:rsidRPr="00614982">
        <w:rPr>
          <w:sz w:val="26"/>
          <w:szCs w:val="26"/>
        </w:rPr>
        <w:tab/>
      </w:r>
      <w:r w:rsidRPr="00614982">
        <w:rPr>
          <w:sz w:val="26"/>
          <w:szCs w:val="26"/>
        </w:rPr>
        <w:tab/>
      </w:r>
    </w:p>
    <w:p w14:paraId="70E55F9C" w14:textId="77777777" w:rsidR="00223EF0" w:rsidRPr="00614982" w:rsidRDefault="00134ACC" w:rsidP="00152043">
      <w:pPr>
        <w:widowControl w:val="0"/>
        <w:autoSpaceDE w:val="0"/>
        <w:autoSpaceDN w:val="0"/>
        <w:adjustRightInd w:val="0"/>
        <w:spacing w:after="0" w:line="360" w:lineRule="auto"/>
        <w:jc w:val="center"/>
        <w:rPr>
          <w:rFonts w:ascii="Times New Roman" w:eastAsia="Times New Roman" w:hAnsi="Times New Roman" w:cs="Times New Roman"/>
          <w:b/>
          <w:sz w:val="26"/>
          <w:szCs w:val="26"/>
        </w:rPr>
      </w:pPr>
      <w:r w:rsidRPr="00614982">
        <w:rPr>
          <w:rFonts w:ascii="Times New Roman" w:eastAsia="Times New Roman" w:hAnsi="Times New Roman" w:cs="Times New Roman"/>
          <w:b/>
          <w:sz w:val="26"/>
          <w:szCs w:val="26"/>
        </w:rPr>
        <w:t>C</w:t>
      </w:r>
      <w:r w:rsidR="009A36CF" w:rsidRPr="00614982">
        <w:rPr>
          <w:rFonts w:ascii="Times New Roman" w:eastAsia="Times New Roman" w:hAnsi="Times New Roman" w:cs="Times New Roman"/>
          <w:b/>
          <w:sz w:val="26"/>
          <w:szCs w:val="26"/>
        </w:rPr>
        <w:t>ONCLUSION</w:t>
      </w:r>
    </w:p>
    <w:p w14:paraId="25D525C5" w14:textId="18A8C4E8" w:rsidR="00134ACC" w:rsidRPr="00614982" w:rsidRDefault="002E6612" w:rsidP="00152043">
      <w:pPr>
        <w:pStyle w:val="p3"/>
        <w:tabs>
          <w:tab w:val="clear" w:pos="204"/>
        </w:tabs>
        <w:spacing w:line="360" w:lineRule="auto"/>
        <w:ind w:firstLine="720"/>
        <w:rPr>
          <w:sz w:val="26"/>
          <w:szCs w:val="26"/>
        </w:rPr>
      </w:pPr>
      <w:r w:rsidRPr="00614982">
        <w:rPr>
          <w:sz w:val="26"/>
          <w:szCs w:val="26"/>
        </w:rPr>
        <w:t>Based upon our review of the Petition</w:t>
      </w:r>
      <w:bookmarkStart w:id="1" w:name="_Hlk523839200"/>
      <w:r w:rsidR="005C3300" w:rsidRPr="00614982">
        <w:rPr>
          <w:sz w:val="26"/>
          <w:szCs w:val="26"/>
        </w:rPr>
        <w:t xml:space="preserve">, we deny </w:t>
      </w:r>
      <w:r w:rsidR="005570A9" w:rsidRPr="00614982">
        <w:rPr>
          <w:sz w:val="26"/>
          <w:szCs w:val="26"/>
        </w:rPr>
        <w:t xml:space="preserve">the Petition </w:t>
      </w:r>
      <w:r w:rsidR="0085496B">
        <w:rPr>
          <w:sz w:val="26"/>
          <w:szCs w:val="26"/>
        </w:rPr>
        <w:t>for waiver of Commission NGS licensing regulations</w:t>
      </w:r>
      <w:r w:rsidR="005570A9" w:rsidRPr="00614982">
        <w:rPr>
          <w:sz w:val="26"/>
          <w:szCs w:val="26"/>
        </w:rPr>
        <w:t xml:space="preserve"> and </w:t>
      </w:r>
      <w:r w:rsidR="007E2D55" w:rsidRPr="00614982">
        <w:rPr>
          <w:sz w:val="26"/>
          <w:szCs w:val="26"/>
        </w:rPr>
        <w:t>we deny IGS’ Petition to Amend its Natural Gas Supplier license</w:t>
      </w:r>
      <w:r w:rsidR="008C0C06" w:rsidRPr="00614982">
        <w:rPr>
          <w:sz w:val="26"/>
          <w:szCs w:val="26"/>
        </w:rPr>
        <w:t>;</w:t>
      </w:r>
      <w:r w:rsidR="004C523E" w:rsidRPr="00614982">
        <w:rPr>
          <w:sz w:val="26"/>
          <w:szCs w:val="26"/>
        </w:rPr>
        <w:t xml:space="preserve"> </w:t>
      </w:r>
      <w:bookmarkEnd w:id="1"/>
      <w:r w:rsidR="00134ACC" w:rsidRPr="00614982">
        <w:rPr>
          <w:b/>
          <w:sz w:val="26"/>
          <w:szCs w:val="26"/>
        </w:rPr>
        <w:t>THEREFORE,</w:t>
      </w:r>
    </w:p>
    <w:p w14:paraId="7D16C7C9" w14:textId="0646A473" w:rsidR="00134ACC" w:rsidRPr="00614982" w:rsidRDefault="00134ACC" w:rsidP="00152043">
      <w:pPr>
        <w:tabs>
          <w:tab w:val="left" w:pos="742"/>
        </w:tabs>
        <w:overflowPunct w:val="0"/>
        <w:autoSpaceDE w:val="0"/>
        <w:autoSpaceDN w:val="0"/>
        <w:adjustRightInd w:val="0"/>
        <w:spacing w:after="0" w:line="360" w:lineRule="auto"/>
        <w:textAlignment w:val="baseline"/>
        <w:rPr>
          <w:rFonts w:ascii="Times New Roman" w:eastAsia="Times New Roman" w:hAnsi="Times New Roman" w:cs="Times New Roman"/>
          <w:sz w:val="26"/>
          <w:szCs w:val="26"/>
        </w:rPr>
      </w:pPr>
    </w:p>
    <w:p w14:paraId="6DFB6653" w14:textId="77777777" w:rsidR="00134ACC" w:rsidRPr="00614982" w:rsidRDefault="00134ACC" w:rsidP="00152043">
      <w:pPr>
        <w:overflowPunct w:val="0"/>
        <w:autoSpaceDE w:val="0"/>
        <w:autoSpaceDN w:val="0"/>
        <w:adjustRightInd w:val="0"/>
        <w:spacing w:after="0" w:line="360" w:lineRule="auto"/>
        <w:textAlignment w:val="baseline"/>
        <w:rPr>
          <w:rFonts w:ascii="Times New Roman" w:eastAsia="Times New Roman" w:hAnsi="Times New Roman" w:cs="Times New Roman"/>
          <w:b/>
          <w:bCs/>
          <w:sz w:val="26"/>
          <w:szCs w:val="26"/>
        </w:rPr>
      </w:pPr>
      <w:r w:rsidRPr="00614982">
        <w:rPr>
          <w:rFonts w:ascii="Times New Roman" w:eastAsia="Times New Roman" w:hAnsi="Times New Roman" w:cs="Times New Roman"/>
          <w:b/>
          <w:bCs/>
          <w:sz w:val="26"/>
          <w:szCs w:val="26"/>
        </w:rPr>
        <w:tab/>
        <w:t>IT IS ORDERED:</w:t>
      </w:r>
    </w:p>
    <w:p w14:paraId="1C1549F7" w14:textId="77C342F2" w:rsidR="008B65CF" w:rsidRPr="00614982" w:rsidRDefault="008B65CF" w:rsidP="00152043">
      <w:pPr>
        <w:overflowPunct w:val="0"/>
        <w:autoSpaceDE w:val="0"/>
        <w:autoSpaceDN w:val="0"/>
        <w:adjustRightInd w:val="0"/>
        <w:spacing w:after="0" w:line="360" w:lineRule="auto"/>
        <w:textAlignment w:val="baseline"/>
        <w:rPr>
          <w:rFonts w:ascii="Times New Roman" w:eastAsia="Times New Roman" w:hAnsi="Times New Roman" w:cs="Times New Roman"/>
          <w:bCs/>
          <w:sz w:val="26"/>
          <w:szCs w:val="26"/>
        </w:rPr>
      </w:pPr>
      <w:bookmarkStart w:id="2" w:name="_Hlk519855835"/>
    </w:p>
    <w:p w14:paraId="017C59B0" w14:textId="5997F229" w:rsidR="00A02740" w:rsidRPr="00614982" w:rsidRDefault="008B65CF" w:rsidP="00152043">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r w:rsidRPr="00614982">
        <w:rPr>
          <w:rFonts w:ascii="Times New Roman" w:eastAsia="Times New Roman" w:hAnsi="Times New Roman" w:cs="Times New Roman"/>
          <w:bCs/>
          <w:sz w:val="26"/>
          <w:szCs w:val="26"/>
        </w:rPr>
        <w:t>1</w:t>
      </w:r>
      <w:r w:rsidR="00947DCD" w:rsidRPr="00614982">
        <w:rPr>
          <w:rFonts w:ascii="Times New Roman" w:eastAsia="Times New Roman" w:hAnsi="Times New Roman" w:cs="Times New Roman"/>
          <w:bCs/>
          <w:sz w:val="26"/>
          <w:szCs w:val="26"/>
        </w:rPr>
        <w:t>.</w:t>
      </w:r>
      <w:r w:rsidR="00947DCD" w:rsidRPr="00614982">
        <w:rPr>
          <w:rFonts w:ascii="Times New Roman" w:eastAsia="Times New Roman" w:hAnsi="Times New Roman" w:cs="Times New Roman"/>
          <w:bCs/>
          <w:sz w:val="26"/>
          <w:szCs w:val="26"/>
        </w:rPr>
        <w:tab/>
      </w:r>
      <w:r w:rsidR="00134ACC" w:rsidRPr="00614982">
        <w:rPr>
          <w:rFonts w:ascii="Times New Roman" w:eastAsia="Times New Roman" w:hAnsi="Times New Roman" w:cs="Times New Roman"/>
          <w:bCs/>
          <w:sz w:val="26"/>
          <w:szCs w:val="26"/>
        </w:rPr>
        <w:t xml:space="preserve">That the Petition of </w:t>
      </w:r>
      <w:bookmarkEnd w:id="2"/>
      <w:r w:rsidR="00B91EB8" w:rsidRPr="00614982">
        <w:rPr>
          <w:rFonts w:ascii="Times New Roman" w:eastAsia="Times New Roman" w:hAnsi="Times New Roman" w:cs="Times New Roman"/>
          <w:bCs/>
          <w:sz w:val="26"/>
          <w:szCs w:val="26"/>
        </w:rPr>
        <w:t>Interstate Gas Supply Inc.</w:t>
      </w:r>
      <w:r w:rsidR="007E2D55" w:rsidRPr="00614982">
        <w:rPr>
          <w:rFonts w:ascii="Times New Roman" w:eastAsia="Times New Roman" w:hAnsi="Times New Roman" w:cs="Times New Roman"/>
          <w:bCs/>
          <w:sz w:val="26"/>
          <w:szCs w:val="26"/>
        </w:rPr>
        <w:t xml:space="preserve">, </w:t>
      </w:r>
      <w:r w:rsidR="00B12DE0" w:rsidRPr="00614982">
        <w:rPr>
          <w:rFonts w:ascii="Times New Roman" w:eastAsia="Times New Roman" w:hAnsi="Times New Roman" w:cs="Times New Roman"/>
          <w:bCs/>
          <w:sz w:val="26"/>
          <w:szCs w:val="26"/>
        </w:rPr>
        <w:t xml:space="preserve">is </w:t>
      </w:r>
      <w:r w:rsidR="007E2D55" w:rsidRPr="00614982">
        <w:rPr>
          <w:rFonts w:ascii="Times New Roman" w:eastAsia="Times New Roman" w:hAnsi="Times New Roman" w:cs="Times New Roman"/>
          <w:bCs/>
          <w:sz w:val="26"/>
          <w:szCs w:val="26"/>
        </w:rPr>
        <w:t>denied</w:t>
      </w:r>
      <w:r w:rsidR="00E05521" w:rsidRPr="00614982">
        <w:rPr>
          <w:rFonts w:ascii="Times New Roman" w:eastAsia="Times New Roman" w:hAnsi="Times New Roman" w:cs="Times New Roman"/>
          <w:bCs/>
          <w:sz w:val="26"/>
          <w:szCs w:val="26"/>
        </w:rPr>
        <w:t xml:space="preserve">, </w:t>
      </w:r>
      <w:r w:rsidR="00CF1742" w:rsidRPr="00614982">
        <w:rPr>
          <w:rFonts w:ascii="Times New Roman" w:eastAsia="Times New Roman" w:hAnsi="Times New Roman" w:cs="Times New Roman"/>
          <w:bCs/>
          <w:sz w:val="26"/>
          <w:szCs w:val="26"/>
        </w:rPr>
        <w:t xml:space="preserve">consistent with this </w:t>
      </w:r>
      <w:r w:rsidR="0044291F" w:rsidRPr="00614982">
        <w:rPr>
          <w:rFonts w:ascii="Times New Roman" w:eastAsia="Times New Roman" w:hAnsi="Times New Roman" w:cs="Times New Roman"/>
          <w:bCs/>
          <w:sz w:val="26"/>
          <w:szCs w:val="26"/>
        </w:rPr>
        <w:t>O</w:t>
      </w:r>
      <w:r w:rsidR="00CF1742" w:rsidRPr="00614982">
        <w:rPr>
          <w:rFonts w:ascii="Times New Roman" w:eastAsia="Times New Roman" w:hAnsi="Times New Roman" w:cs="Times New Roman"/>
          <w:bCs/>
          <w:sz w:val="26"/>
          <w:szCs w:val="26"/>
        </w:rPr>
        <w:t>pinion</w:t>
      </w:r>
      <w:r w:rsidR="00786B38" w:rsidRPr="00614982">
        <w:rPr>
          <w:rFonts w:ascii="Times New Roman" w:eastAsia="Times New Roman" w:hAnsi="Times New Roman" w:cs="Times New Roman"/>
          <w:bCs/>
          <w:sz w:val="26"/>
          <w:szCs w:val="26"/>
        </w:rPr>
        <w:t xml:space="preserve"> </w:t>
      </w:r>
      <w:r w:rsidR="00ED6D22" w:rsidRPr="00614982">
        <w:rPr>
          <w:rFonts w:ascii="Times New Roman" w:eastAsia="Times New Roman" w:hAnsi="Times New Roman" w:cs="Times New Roman"/>
          <w:bCs/>
          <w:sz w:val="26"/>
          <w:szCs w:val="26"/>
        </w:rPr>
        <w:t>and Order.</w:t>
      </w:r>
      <w:r w:rsidR="00BE7AA5" w:rsidRPr="00614982">
        <w:rPr>
          <w:rFonts w:ascii="Times New Roman" w:eastAsia="Times New Roman" w:hAnsi="Times New Roman" w:cs="Times New Roman"/>
          <w:bCs/>
          <w:sz w:val="26"/>
          <w:szCs w:val="26"/>
        </w:rPr>
        <w:t xml:space="preserve">  </w:t>
      </w:r>
    </w:p>
    <w:p w14:paraId="6EC19C82" w14:textId="77777777" w:rsidR="00A02740" w:rsidRPr="00614982" w:rsidRDefault="00A02740" w:rsidP="00152043">
      <w:pPr>
        <w:overflowPunct w:val="0"/>
        <w:autoSpaceDE w:val="0"/>
        <w:autoSpaceDN w:val="0"/>
        <w:adjustRightInd w:val="0"/>
        <w:spacing w:after="0" w:line="360" w:lineRule="auto"/>
        <w:ind w:firstLine="720"/>
        <w:textAlignment w:val="baseline"/>
        <w:rPr>
          <w:rFonts w:ascii="Times New Roman" w:eastAsia="Times New Roman" w:hAnsi="Times New Roman" w:cs="Times New Roman"/>
          <w:bCs/>
          <w:sz w:val="26"/>
          <w:szCs w:val="26"/>
        </w:rPr>
      </w:pPr>
    </w:p>
    <w:p w14:paraId="66D9F123" w14:textId="734B34E3" w:rsidR="007C405B" w:rsidRPr="00614982" w:rsidRDefault="00FD4782" w:rsidP="00B62C29">
      <w:pPr>
        <w:keepNext/>
        <w:keepLines/>
        <w:autoSpaceDE w:val="0"/>
        <w:autoSpaceDN w:val="0"/>
        <w:adjustRightInd w:val="0"/>
        <w:spacing w:after="0" w:line="360" w:lineRule="auto"/>
        <w:ind w:firstLine="720"/>
        <w:rPr>
          <w:rFonts w:ascii="Times New Roman" w:eastAsia="Times New Roman" w:hAnsi="Times New Roman" w:cs="Times New Roman"/>
          <w:bCs/>
          <w:sz w:val="26"/>
          <w:szCs w:val="26"/>
        </w:rPr>
      </w:pPr>
      <w:r w:rsidRPr="00614982">
        <w:rPr>
          <w:rFonts w:ascii="Times New Roman" w:eastAsia="Times New Roman" w:hAnsi="Times New Roman" w:cs="Times New Roman"/>
          <w:sz w:val="26"/>
          <w:szCs w:val="26"/>
        </w:rPr>
        <w:lastRenderedPageBreak/>
        <w:t>2</w:t>
      </w:r>
      <w:r w:rsidR="00947DCD" w:rsidRPr="00614982">
        <w:rPr>
          <w:rFonts w:ascii="Times New Roman" w:eastAsia="Times New Roman" w:hAnsi="Times New Roman" w:cs="Times New Roman"/>
          <w:sz w:val="26"/>
          <w:szCs w:val="26"/>
        </w:rPr>
        <w:t>.</w:t>
      </w:r>
      <w:r w:rsidR="00947DCD" w:rsidRPr="00614982">
        <w:rPr>
          <w:rFonts w:ascii="Times New Roman" w:eastAsia="Times New Roman" w:hAnsi="Times New Roman" w:cs="Times New Roman"/>
          <w:sz w:val="26"/>
          <w:szCs w:val="26"/>
        </w:rPr>
        <w:tab/>
      </w:r>
      <w:r w:rsidR="00527B53" w:rsidRPr="00614982">
        <w:rPr>
          <w:rFonts w:ascii="Times New Roman" w:eastAsia="Times New Roman" w:hAnsi="Times New Roman" w:cs="Times New Roman"/>
          <w:sz w:val="26"/>
          <w:szCs w:val="26"/>
        </w:rPr>
        <w:t xml:space="preserve">That a copy of this Order be served on all electric distribution companies, the Office of Consumer Advocate, the Office of Small Business Advocate, the Bureau of Investigation &amp; Enforcement, </w:t>
      </w:r>
      <w:r w:rsidR="00C221C0" w:rsidRPr="00614982">
        <w:rPr>
          <w:rFonts w:ascii="Times New Roman" w:eastAsia="Times New Roman" w:hAnsi="Times New Roman" w:cs="Times New Roman"/>
          <w:sz w:val="26"/>
          <w:szCs w:val="26"/>
        </w:rPr>
        <w:t>Interstate Gas Supply, Inc., d/b/a IGS Energy,</w:t>
      </w:r>
      <w:r w:rsidR="00527B53" w:rsidRPr="00614982">
        <w:rPr>
          <w:rFonts w:ascii="Times New Roman" w:eastAsia="Times New Roman" w:hAnsi="Times New Roman" w:cs="Times New Roman"/>
          <w:sz w:val="26"/>
          <w:szCs w:val="26"/>
        </w:rPr>
        <w:t xml:space="preserve"> and all </w:t>
      </w:r>
      <w:r w:rsidR="00C221C0" w:rsidRPr="00614982">
        <w:rPr>
          <w:rFonts w:ascii="Times New Roman" w:eastAsia="Times New Roman" w:hAnsi="Times New Roman" w:cs="Times New Roman"/>
          <w:sz w:val="26"/>
          <w:szCs w:val="26"/>
        </w:rPr>
        <w:t>natural gas distribution companies</w:t>
      </w:r>
      <w:r w:rsidR="00527B53" w:rsidRPr="00614982">
        <w:rPr>
          <w:rFonts w:ascii="Times New Roman" w:eastAsia="Times New Roman" w:hAnsi="Times New Roman" w:cs="Times New Roman"/>
          <w:sz w:val="26"/>
          <w:szCs w:val="26"/>
        </w:rPr>
        <w:t xml:space="preserve">.  </w:t>
      </w:r>
    </w:p>
    <w:p w14:paraId="5204B836" w14:textId="77777777" w:rsidR="00FD7D5E" w:rsidRPr="00614982" w:rsidRDefault="00FD7D5E" w:rsidP="00152043">
      <w:pPr>
        <w:pStyle w:val="ListParagraph"/>
        <w:rPr>
          <w:rFonts w:ascii="Times New Roman" w:eastAsia="Times New Roman" w:hAnsi="Times New Roman" w:cs="Times New Roman"/>
          <w:bCs/>
          <w:sz w:val="26"/>
          <w:szCs w:val="26"/>
        </w:rPr>
      </w:pPr>
    </w:p>
    <w:p w14:paraId="1A1BCA0F" w14:textId="4DEF321C" w:rsidR="00AD4FF1" w:rsidRPr="00614982" w:rsidRDefault="00FD4782" w:rsidP="0033577B">
      <w:pPr>
        <w:keepNext/>
        <w:keepLines/>
        <w:autoSpaceDE w:val="0"/>
        <w:autoSpaceDN w:val="0"/>
        <w:adjustRightInd w:val="0"/>
        <w:spacing w:after="0" w:line="360" w:lineRule="auto"/>
        <w:ind w:firstLine="720"/>
        <w:rPr>
          <w:rFonts w:ascii="Times New Roman" w:eastAsia="Times New Roman" w:hAnsi="Times New Roman" w:cs="Times New Roman"/>
          <w:bCs/>
          <w:sz w:val="26"/>
          <w:szCs w:val="26"/>
        </w:rPr>
      </w:pPr>
      <w:r w:rsidRPr="00614982">
        <w:rPr>
          <w:rFonts w:ascii="Times New Roman" w:eastAsia="Times New Roman" w:hAnsi="Times New Roman" w:cs="Times New Roman"/>
          <w:bCs/>
          <w:sz w:val="26"/>
          <w:szCs w:val="26"/>
        </w:rPr>
        <w:t>3</w:t>
      </w:r>
      <w:r w:rsidR="00620871" w:rsidRPr="00614982">
        <w:rPr>
          <w:rFonts w:ascii="Times New Roman" w:eastAsia="Times New Roman" w:hAnsi="Times New Roman" w:cs="Times New Roman"/>
          <w:bCs/>
          <w:sz w:val="26"/>
          <w:szCs w:val="26"/>
        </w:rPr>
        <w:t>.</w:t>
      </w:r>
      <w:r w:rsidR="00620871" w:rsidRPr="00614982">
        <w:rPr>
          <w:rFonts w:ascii="Times New Roman" w:eastAsia="Times New Roman" w:hAnsi="Times New Roman" w:cs="Times New Roman"/>
          <w:bCs/>
          <w:sz w:val="26"/>
          <w:szCs w:val="26"/>
        </w:rPr>
        <w:tab/>
      </w:r>
      <w:r w:rsidR="00320D15" w:rsidRPr="00614982">
        <w:rPr>
          <w:rFonts w:ascii="Times New Roman" w:eastAsia="Times New Roman" w:hAnsi="Times New Roman" w:cs="Times New Roman"/>
          <w:bCs/>
          <w:sz w:val="26"/>
          <w:szCs w:val="26"/>
        </w:rPr>
        <w:t>That th</w:t>
      </w:r>
      <w:r w:rsidR="005E2FB1" w:rsidRPr="00614982">
        <w:rPr>
          <w:rFonts w:ascii="Times New Roman" w:eastAsia="Times New Roman" w:hAnsi="Times New Roman" w:cs="Times New Roman"/>
          <w:bCs/>
          <w:sz w:val="26"/>
          <w:szCs w:val="26"/>
        </w:rPr>
        <w:t>is</w:t>
      </w:r>
      <w:r w:rsidR="00320D15" w:rsidRPr="00614982">
        <w:rPr>
          <w:rFonts w:ascii="Times New Roman" w:eastAsia="Times New Roman" w:hAnsi="Times New Roman" w:cs="Times New Roman"/>
          <w:bCs/>
          <w:sz w:val="26"/>
          <w:szCs w:val="26"/>
        </w:rPr>
        <w:t xml:space="preserve"> proceeding at Docket N</w:t>
      </w:r>
      <w:r w:rsidR="008248F7" w:rsidRPr="00614982">
        <w:rPr>
          <w:rFonts w:ascii="Times New Roman" w:eastAsia="Times New Roman" w:hAnsi="Times New Roman" w:cs="Times New Roman"/>
          <w:bCs/>
          <w:sz w:val="26"/>
          <w:szCs w:val="26"/>
        </w:rPr>
        <w:t>o.</w:t>
      </w:r>
      <w:r w:rsidR="00320D15" w:rsidRPr="00614982">
        <w:rPr>
          <w:rFonts w:ascii="Times New Roman" w:eastAsia="Times New Roman" w:hAnsi="Times New Roman" w:cs="Times New Roman"/>
          <w:b/>
          <w:bCs/>
          <w:sz w:val="26"/>
          <w:szCs w:val="26"/>
        </w:rPr>
        <w:t xml:space="preserve"> </w:t>
      </w:r>
      <w:r w:rsidR="00F20E04" w:rsidRPr="00614982">
        <w:rPr>
          <w:rFonts w:ascii="Times New Roman" w:eastAsia="Times New Roman" w:hAnsi="Times New Roman" w:cs="Times New Roman"/>
          <w:bCs/>
          <w:sz w:val="26"/>
          <w:szCs w:val="26"/>
        </w:rPr>
        <w:t>P-20</w:t>
      </w:r>
      <w:r w:rsidR="00805D3C" w:rsidRPr="00614982">
        <w:rPr>
          <w:rFonts w:ascii="Times New Roman" w:eastAsia="Times New Roman" w:hAnsi="Times New Roman" w:cs="Times New Roman"/>
          <w:bCs/>
          <w:sz w:val="26"/>
          <w:szCs w:val="26"/>
        </w:rPr>
        <w:t>21</w:t>
      </w:r>
      <w:r w:rsidR="00F20E04" w:rsidRPr="00614982">
        <w:rPr>
          <w:rFonts w:ascii="Times New Roman" w:eastAsia="Times New Roman" w:hAnsi="Times New Roman" w:cs="Times New Roman"/>
          <w:bCs/>
          <w:sz w:val="26"/>
          <w:szCs w:val="26"/>
        </w:rPr>
        <w:t>-30</w:t>
      </w:r>
      <w:r w:rsidR="00805D3C" w:rsidRPr="00614982">
        <w:rPr>
          <w:rFonts w:ascii="Times New Roman" w:eastAsia="Times New Roman" w:hAnsi="Times New Roman" w:cs="Times New Roman"/>
          <w:bCs/>
          <w:sz w:val="26"/>
          <w:szCs w:val="26"/>
        </w:rPr>
        <w:t>26755</w:t>
      </w:r>
      <w:r w:rsidR="00320D15" w:rsidRPr="00614982">
        <w:rPr>
          <w:rFonts w:ascii="Times New Roman" w:eastAsia="Times New Roman" w:hAnsi="Times New Roman" w:cs="Times New Roman"/>
          <w:bCs/>
          <w:sz w:val="26"/>
          <w:szCs w:val="26"/>
        </w:rPr>
        <w:t xml:space="preserve"> be marked closed.</w:t>
      </w:r>
    </w:p>
    <w:p w14:paraId="62DF69DC" w14:textId="60CD1B1F" w:rsidR="00134ACC" w:rsidRPr="00614982" w:rsidRDefault="00134ACC" w:rsidP="0033577B">
      <w:pPr>
        <w:keepNext/>
        <w:keepLines/>
        <w:tabs>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2FED1482" w14:textId="3E9999A7" w:rsidR="00134ACC" w:rsidRPr="00614982" w:rsidRDefault="00134ACC" w:rsidP="0033577B">
      <w:pPr>
        <w:keepNext/>
        <w:keepLines/>
        <w:tabs>
          <w:tab w:val="left" w:pos="74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3538952C" w14:textId="37965632" w:rsidR="00134ACC" w:rsidRPr="00614982" w:rsidRDefault="003C109D" w:rsidP="0033577B">
      <w:pPr>
        <w:keepNext/>
        <w:keepLines/>
        <w:tabs>
          <w:tab w:val="left" w:pos="5057"/>
        </w:tabs>
        <w:autoSpaceDE w:val="0"/>
        <w:autoSpaceDN w:val="0"/>
        <w:adjustRightInd w:val="0"/>
        <w:spacing w:after="0" w:line="240" w:lineRule="auto"/>
        <w:ind w:left="5057"/>
        <w:rPr>
          <w:rFonts w:ascii="Times New Roman" w:eastAsia="Times New Roman" w:hAnsi="Times New Roman" w:cs="Times New Roman"/>
          <w:b/>
          <w:bCs/>
          <w:sz w:val="26"/>
          <w:szCs w:val="26"/>
        </w:rPr>
      </w:pPr>
      <w:r>
        <w:rPr>
          <w:noProof/>
        </w:rPr>
        <w:drawing>
          <wp:anchor distT="0" distB="0" distL="114300" distR="114300" simplePos="0" relativeHeight="251659264" behindDoc="1" locked="0" layoutInCell="1" allowOverlap="1" wp14:anchorId="1FCA0278" wp14:editId="38E8AA6D">
            <wp:simplePos x="0" y="0"/>
            <wp:positionH relativeFrom="column">
              <wp:posOffset>3171825</wp:posOffset>
            </wp:positionH>
            <wp:positionV relativeFrom="paragraph">
              <wp:posOffset>86995</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34ACC" w:rsidRPr="00614982">
        <w:rPr>
          <w:rFonts w:ascii="Times New Roman" w:eastAsia="Times New Roman" w:hAnsi="Times New Roman" w:cs="Times New Roman"/>
          <w:b/>
          <w:bCs/>
          <w:sz w:val="26"/>
          <w:szCs w:val="26"/>
        </w:rPr>
        <w:t>BY THE COMMISSION</w:t>
      </w:r>
      <w:r w:rsidR="002A4114" w:rsidRPr="00614982">
        <w:rPr>
          <w:rFonts w:ascii="Times New Roman" w:eastAsia="Times New Roman" w:hAnsi="Times New Roman" w:cs="Times New Roman"/>
          <w:b/>
          <w:bCs/>
          <w:sz w:val="26"/>
          <w:szCs w:val="26"/>
        </w:rPr>
        <w:t>,</w:t>
      </w:r>
    </w:p>
    <w:p w14:paraId="56BF7992" w14:textId="5CFB7C38" w:rsidR="00134ACC" w:rsidRPr="00614982" w:rsidRDefault="00134ACC" w:rsidP="0033577B">
      <w:pPr>
        <w:keepNext/>
        <w:keepLines/>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Cs/>
          <w:sz w:val="26"/>
          <w:szCs w:val="26"/>
        </w:rPr>
      </w:pPr>
    </w:p>
    <w:p w14:paraId="0AA7C5E9" w14:textId="77777777" w:rsidR="00134ACC" w:rsidRPr="00614982" w:rsidRDefault="00134ACC" w:rsidP="0033577B">
      <w:pPr>
        <w:keepNext/>
        <w:keepLines/>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14:paraId="61603663" w14:textId="77777777" w:rsidR="00134ACC" w:rsidRPr="00614982" w:rsidRDefault="00134ACC" w:rsidP="0033577B">
      <w:pPr>
        <w:keepNext/>
        <w:keepLines/>
        <w:tabs>
          <w:tab w:val="left" w:pos="5057"/>
        </w:tabs>
        <w:overflowPunct w:val="0"/>
        <w:autoSpaceDE w:val="0"/>
        <w:autoSpaceDN w:val="0"/>
        <w:adjustRightInd w:val="0"/>
        <w:spacing w:after="0" w:line="240" w:lineRule="auto"/>
        <w:textAlignment w:val="baseline"/>
        <w:rPr>
          <w:rFonts w:ascii="Times New Roman" w:eastAsia="Times New Roman" w:hAnsi="Times New Roman" w:cs="Times New Roman"/>
          <w:b/>
          <w:bCs/>
          <w:sz w:val="26"/>
          <w:szCs w:val="26"/>
        </w:rPr>
      </w:pPr>
    </w:p>
    <w:p w14:paraId="43135D64" w14:textId="77777777" w:rsidR="00134ACC" w:rsidRPr="00614982" w:rsidRDefault="00134ACC" w:rsidP="0033577B">
      <w:pPr>
        <w:keepNext/>
        <w:keepLines/>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614982">
        <w:rPr>
          <w:rFonts w:ascii="Times New Roman" w:eastAsia="Times New Roman" w:hAnsi="Times New Roman" w:cs="Times New Roman"/>
          <w:sz w:val="26"/>
          <w:szCs w:val="26"/>
        </w:rPr>
        <w:t>Rosemary Chiavetta</w:t>
      </w:r>
    </w:p>
    <w:p w14:paraId="58F28E9B" w14:textId="5245D2A6" w:rsidR="00134ACC" w:rsidRPr="00614982" w:rsidRDefault="00134ACC" w:rsidP="00152043">
      <w:pPr>
        <w:widowControl w:val="0"/>
        <w:tabs>
          <w:tab w:val="left" w:pos="5062"/>
        </w:tabs>
        <w:autoSpaceDE w:val="0"/>
        <w:autoSpaceDN w:val="0"/>
        <w:adjustRightInd w:val="0"/>
        <w:spacing w:after="0" w:line="240" w:lineRule="auto"/>
        <w:ind w:left="5062"/>
        <w:rPr>
          <w:rFonts w:ascii="Times New Roman" w:eastAsia="Times New Roman" w:hAnsi="Times New Roman" w:cs="Times New Roman"/>
          <w:sz w:val="26"/>
          <w:szCs w:val="26"/>
        </w:rPr>
      </w:pPr>
      <w:r w:rsidRPr="00614982">
        <w:rPr>
          <w:rFonts w:ascii="Times New Roman" w:eastAsia="Times New Roman" w:hAnsi="Times New Roman" w:cs="Times New Roman"/>
          <w:sz w:val="26"/>
          <w:szCs w:val="26"/>
        </w:rPr>
        <w:t>Secretary</w:t>
      </w:r>
    </w:p>
    <w:p w14:paraId="6C55C2DF" w14:textId="77777777" w:rsidR="00134ACC" w:rsidRPr="00614982" w:rsidRDefault="00134ACC" w:rsidP="00152043">
      <w:pPr>
        <w:tabs>
          <w:tab w:val="left" w:pos="5062"/>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p>
    <w:p w14:paraId="3121DACD" w14:textId="77777777" w:rsidR="00134ACC" w:rsidRPr="00614982" w:rsidRDefault="00134ACC" w:rsidP="00152043">
      <w:pPr>
        <w:widowControl w:val="0"/>
        <w:autoSpaceDE w:val="0"/>
        <w:autoSpaceDN w:val="0"/>
        <w:adjustRightInd w:val="0"/>
        <w:spacing w:after="0" w:line="240" w:lineRule="auto"/>
        <w:rPr>
          <w:rFonts w:ascii="Times New Roman" w:eastAsia="Times New Roman" w:hAnsi="Times New Roman" w:cs="Times New Roman"/>
          <w:sz w:val="26"/>
          <w:szCs w:val="26"/>
        </w:rPr>
      </w:pPr>
      <w:r w:rsidRPr="00614982">
        <w:rPr>
          <w:rFonts w:ascii="Times New Roman" w:eastAsia="Times New Roman" w:hAnsi="Times New Roman" w:cs="Times New Roman"/>
          <w:sz w:val="26"/>
          <w:szCs w:val="26"/>
        </w:rPr>
        <w:t>(SEAL)</w:t>
      </w:r>
    </w:p>
    <w:p w14:paraId="04D48FBD" w14:textId="77777777" w:rsidR="005E2FB1" w:rsidRPr="00614982" w:rsidRDefault="005E2FB1" w:rsidP="00152043">
      <w:pPr>
        <w:widowControl w:val="0"/>
        <w:autoSpaceDE w:val="0"/>
        <w:autoSpaceDN w:val="0"/>
        <w:adjustRightInd w:val="0"/>
        <w:spacing w:after="0" w:line="240" w:lineRule="auto"/>
        <w:rPr>
          <w:rFonts w:ascii="Times New Roman" w:eastAsia="Times New Roman" w:hAnsi="Times New Roman" w:cs="Times New Roman"/>
          <w:sz w:val="26"/>
          <w:szCs w:val="26"/>
        </w:rPr>
      </w:pPr>
    </w:p>
    <w:p w14:paraId="2678A142" w14:textId="4E17A06C" w:rsidR="00134ACC" w:rsidRPr="00614982" w:rsidRDefault="00134ACC" w:rsidP="00152043">
      <w:pPr>
        <w:widowControl w:val="0"/>
        <w:autoSpaceDE w:val="0"/>
        <w:autoSpaceDN w:val="0"/>
        <w:adjustRightInd w:val="0"/>
        <w:spacing w:after="0" w:line="240" w:lineRule="auto"/>
        <w:rPr>
          <w:rFonts w:ascii="Times New Roman" w:eastAsia="Times New Roman" w:hAnsi="Times New Roman" w:cs="Times New Roman"/>
          <w:sz w:val="26"/>
          <w:szCs w:val="26"/>
        </w:rPr>
      </w:pPr>
      <w:r w:rsidRPr="00614982">
        <w:rPr>
          <w:rFonts w:ascii="Times New Roman" w:eastAsia="Times New Roman" w:hAnsi="Times New Roman" w:cs="Times New Roman"/>
          <w:sz w:val="26"/>
          <w:szCs w:val="26"/>
        </w:rPr>
        <w:t xml:space="preserve">ORDER ADOPTED:  </w:t>
      </w:r>
      <w:r w:rsidR="0033577B">
        <w:rPr>
          <w:rFonts w:ascii="Times New Roman" w:eastAsia="Times New Roman" w:hAnsi="Times New Roman" w:cs="Times New Roman"/>
          <w:sz w:val="26"/>
          <w:szCs w:val="26"/>
        </w:rPr>
        <w:t>September 15, 2021</w:t>
      </w:r>
    </w:p>
    <w:p w14:paraId="278AD818" w14:textId="77777777" w:rsidR="00D33131" w:rsidRPr="00614982" w:rsidRDefault="00D33131" w:rsidP="00152043">
      <w:pPr>
        <w:widowControl w:val="0"/>
        <w:autoSpaceDE w:val="0"/>
        <w:autoSpaceDN w:val="0"/>
        <w:adjustRightInd w:val="0"/>
        <w:spacing w:after="0" w:line="240" w:lineRule="auto"/>
        <w:rPr>
          <w:rFonts w:ascii="Times New Roman" w:eastAsia="Times New Roman" w:hAnsi="Times New Roman" w:cs="Times New Roman"/>
          <w:sz w:val="26"/>
          <w:szCs w:val="26"/>
        </w:rPr>
      </w:pPr>
    </w:p>
    <w:p w14:paraId="1E4C254C" w14:textId="20C7CA26" w:rsidR="00B76544" w:rsidRPr="00614982" w:rsidRDefault="00134ACC" w:rsidP="00152043">
      <w:pPr>
        <w:widowControl w:val="0"/>
        <w:autoSpaceDE w:val="0"/>
        <w:autoSpaceDN w:val="0"/>
        <w:adjustRightInd w:val="0"/>
        <w:spacing w:after="0" w:line="240" w:lineRule="auto"/>
        <w:rPr>
          <w:rFonts w:ascii="Times New Roman" w:eastAsia="Times New Roman" w:hAnsi="Times New Roman" w:cs="Times New Roman"/>
          <w:sz w:val="26"/>
          <w:szCs w:val="26"/>
        </w:rPr>
      </w:pPr>
      <w:r w:rsidRPr="00614982">
        <w:rPr>
          <w:rFonts w:ascii="Times New Roman" w:eastAsia="Times New Roman" w:hAnsi="Times New Roman" w:cs="Times New Roman"/>
          <w:sz w:val="26"/>
          <w:szCs w:val="26"/>
        </w:rPr>
        <w:t xml:space="preserve">ORDER ENTERED: </w:t>
      </w:r>
      <w:r w:rsidR="002920BA" w:rsidRPr="00614982">
        <w:rPr>
          <w:rFonts w:ascii="Times New Roman" w:eastAsia="Times New Roman" w:hAnsi="Times New Roman" w:cs="Times New Roman"/>
          <w:sz w:val="26"/>
          <w:szCs w:val="26"/>
        </w:rPr>
        <w:t xml:space="preserve"> </w:t>
      </w:r>
      <w:r w:rsidR="003C109D">
        <w:rPr>
          <w:rFonts w:ascii="Times New Roman" w:eastAsia="Times New Roman" w:hAnsi="Times New Roman" w:cs="Times New Roman"/>
          <w:sz w:val="26"/>
          <w:szCs w:val="26"/>
        </w:rPr>
        <w:t>September 15, 2021</w:t>
      </w:r>
    </w:p>
    <w:sectPr w:rsidR="00B76544" w:rsidRPr="00614982" w:rsidSect="009F5E4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126B" w14:textId="77777777" w:rsidR="004613D0" w:rsidRDefault="004613D0" w:rsidP="00D9118A">
      <w:pPr>
        <w:spacing w:after="0" w:line="240" w:lineRule="auto"/>
      </w:pPr>
      <w:r>
        <w:separator/>
      </w:r>
    </w:p>
  </w:endnote>
  <w:endnote w:type="continuationSeparator" w:id="0">
    <w:p w14:paraId="49740F73" w14:textId="77777777" w:rsidR="004613D0" w:rsidRDefault="004613D0" w:rsidP="00D9118A">
      <w:pPr>
        <w:spacing w:after="0" w:line="240" w:lineRule="auto"/>
      </w:pPr>
      <w:r>
        <w:continuationSeparator/>
      </w:r>
    </w:p>
  </w:endnote>
  <w:endnote w:type="continuationNotice" w:id="1">
    <w:p w14:paraId="77409421" w14:textId="77777777" w:rsidR="004613D0" w:rsidRDefault="004613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336285"/>
      <w:docPartObj>
        <w:docPartGallery w:val="Page Numbers (Bottom of Page)"/>
        <w:docPartUnique/>
      </w:docPartObj>
    </w:sdtPr>
    <w:sdtEndPr>
      <w:rPr>
        <w:rFonts w:ascii="Times New Roman" w:hAnsi="Times New Roman" w:cs="Times New Roman"/>
        <w:noProof/>
      </w:rPr>
    </w:sdtEndPr>
    <w:sdtContent>
      <w:p w14:paraId="6310B6A4" w14:textId="77777777" w:rsidR="00497B26" w:rsidRPr="00DD7648" w:rsidRDefault="00497B26">
        <w:pPr>
          <w:pStyle w:val="Footer"/>
          <w:jc w:val="center"/>
          <w:rPr>
            <w:rFonts w:ascii="Times New Roman" w:hAnsi="Times New Roman" w:cs="Times New Roman"/>
          </w:rPr>
        </w:pPr>
        <w:r w:rsidRPr="00DD7648">
          <w:rPr>
            <w:rFonts w:ascii="Times New Roman" w:hAnsi="Times New Roman" w:cs="Times New Roman"/>
          </w:rPr>
          <w:fldChar w:fldCharType="begin"/>
        </w:r>
        <w:r w:rsidRPr="00DD7648">
          <w:rPr>
            <w:rFonts w:ascii="Times New Roman" w:hAnsi="Times New Roman" w:cs="Times New Roman"/>
          </w:rPr>
          <w:instrText xml:space="preserve"> PAGE   \* MERGEFORMAT </w:instrText>
        </w:r>
        <w:r w:rsidRPr="00DD7648">
          <w:rPr>
            <w:rFonts w:ascii="Times New Roman" w:hAnsi="Times New Roman" w:cs="Times New Roman"/>
          </w:rPr>
          <w:fldChar w:fldCharType="separate"/>
        </w:r>
        <w:r w:rsidRPr="00DD7648">
          <w:rPr>
            <w:rFonts w:ascii="Times New Roman" w:hAnsi="Times New Roman" w:cs="Times New Roman"/>
            <w:noProof/>
          </w:rPr>
          <w:t>2</w:t>
        </w:r>
        <w:r w:rsidRPr="00DD7648">
          <w:rPr>
            <w:rFonts w:ascii="Times New Roman" w:hAnsi="Times New Roman" w:cs="Times New Roman"/>
            <w:noProof/>
          </w:rPr>
          <w:fldChar w:fldCharType="end"/>
        </w:r>
      </w:p>
    </w:sdtContent>
  </w:sdt>
  <w:p w14:paraId="133B9755" w14:textId="77777777" w:rsidR="00497B26" w:rsidRDefault="00497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DD168" w14:textId="77777777" w:rsidR="004613D0" w:rsidRDefault="004613D0" w:rsidP="00D9118A">
      <w:pPr>
        <w:spacing w:after="0" w:line="240" w:lineRule="auto"/>
      </w:pPr>
      <w:r>
        <w:separator/>
      </w:r>
    </w:p>
  </w:footnote>
  <w:footnote w:type="continuationSeparator" w:id="0">
    <w:p w14:paraId="50F3B31D" w14:textId="77777777" w:rsidR="004613D0" w:rsidRDefault="004613D0" w:rsidP="00D9118A">
      <w:pPr>
        <w:spacing w:after="0" w:line="240" w:lineRule="auto"/>
      </w:pPr>
      <w:r>
        <w:continuationSeparator/>
      </w:r>
    </w:p>
  </w:footnote>
  <w:footnote w:type="continuationNotice" w:id="1">
    <w:p w14:paraId="077B3013" w14:textId="77777777" w:rsidR="004613D0" w:rsidRDefault="004613D0">
      <w:pPr>
        <w:spacing w:after="0" w:line="240" w:lineRule="auto"/>
      </w:pPr>
    </w:p>
  </w:footnote>
  <w:footnote w:id="2">
    <w:p w14:paraId="14E08001" w14:textId="5B43C856" w:rsidR="00C9453D" w:rsidRPr="0033577B" w:rsidRDefault="00C9453D">
      <w:pPr>
        <w:pStyle w:val="FootnoteText"/>
        <w:rPr>
          <w:sz w:val="22"/>
          <w:szCs w:val="22"/>
        </w:rPr>
      </w:pPr>
      <w:r w:rsidRPr="0033577B">
        <w:rPr>
          <w:rStyle w:val="FootnoteReference"/>
          <w:sz w:val="22"/>
          <w:szCs w:val="22"/>
        </w:rPr>
        <w:footnoteRef/>
      </w:r>
      <w:r w:rsidRPr="0033577B">
        <w:rPr>
          <w:sz w:val="22"/>
          <w:szCs w:val="22"/>
        </w:rPr>
        <w:t xml:space="preserve"> Petition at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34D9"/>
    <w:multiLevelType w:val="hybridMultilevel"/>
    <w:tmpl w:val="2C681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455072"/>
    <w:multiLevelType w:val="hybridMultilevel"/>
    <w:tmpl w:val="B686CF1E"/>
    <w:lvl w:ilvl="0" w:tplc="E934F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700DF9"/>
    <w:multiLevelType w:val="hybridMultilevel"/>
    <w:tmpl w:val="58CCF50C"/>
    <w:lvl w:ilvl="0" w:tplc="682A7E60">
      <w:start w:val="1"/>
      <w:numFmt w:val="decimal"/>
      <w:pStyle w:val="AEPSReportHeading"/>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BC34B1"/>
    <w:multiLevelType w:val="hybridMultilevel"/>
    <w:tmpl w:val="2F948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222CC"/>
    <w:multiLevelType w:val="hybridMultilevel"/>
    <w:tmpl w:val="6B726944"/>
    <w:lvl w:ilvl="0" w:tplc="1A0EFABA">
      <w:start w:val="1"/>
      <w:numFmt w:val="lowerRoman"/>
      <w:lvlText w:val="%1)"/>
      <w:lvlJc w:val="left"/>
      <w:pPr>
        <w:ind w:left="930" w:hanging="72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11290711"/>
    <w:multiLevelType w:val="hybridMultilevel"/>
    <w:tmpl w:val="913C2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771CB"/>
    <w:multiLevelType w:val="hybridMultilevel"/>
    <w:tmpl w:val="25FC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05D54"/>
    <w:multiLevelType w:val="hybridMultilevel"/>
    <w:tmpl w:val="2F948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46805"/>
    <w:multiLevelType w:val="hybridMultilevel"/>
    <w:tmpl w:val="8910B52A"/>
    <w:lvl w:ilvl="0" w:tplc="7934425E">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48A8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484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E22E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CC0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76A0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BA25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A5242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DC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8C0650"/>
    <w:multiLevelType w:val="hybridMultilevel"/>
    <w:tmpl w:val="B5CCEE4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C021E6"/>
    <w:multiLevelType w:val="hybridMultilevel"/>
    <w:tmpl w:val="6442BFC6"/>
    <w:lvl w:ilvl="0" w:tplc="86DE77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58797F"/>
    <w:multiLevelType w:val="hybridMultilevel"/>
    <w:tmpl w:val="CB344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B60724"/>
    <w:multiLevelType w:val="hybridMultilevel"/>
    <w:tmpl w:val="2B445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6D71FE"/>
    <w:multiLevelType w:val="hybridMultilevel"/>
    <w:tmpl w:val="32B49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6"/>
  </w:num>
  <w:num w:numId="5">
    <w:abstractNumId w:val="5"/>
  </w:num>
  <w:num w:numId="6">
    <w:abstractNumId w:val="10"/>
  </w:num>
  <w:num w:numId="7">
    <w:abstractNumId w:val="4"/>
  </w:num>
  <w:num w:numId="8">
    <w:abstractNumId w:val="13"/>
  </w:num>
  <w:num w:numId="9">
    <w:abstractNumId w:val="0"/>
  </w:num>
  <w:num w:numId="10">
    <w:abstractNumId w:val="11"/>
  </w:num>
  <w:num w:numId="11">
    <w:abstractNumId w:val="12"/>
  </w:num>
  <w:num w:numId="12">
    <w:abstractNumId w:val="3"/>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A1"/>
    <w:rsid w:val="0000100D"/>
    <w:rsid w:val="000018E9"/>
    <w:rsid w:val="00002BBE"/>
    <w:rsid w:val="00004198"/>
    <w:rsid w:val="00004390"/>
    <w:rsid w:val="00004D4C"/>
    <w:rsid w:val="00007413"/>
    <w:rsid w:val="000076A0"/>
    <w:rsid w:val="000107B9"/>
    <w:rsid w:val="00011D9B"/>
    <w:rsid w:val="00012800"/>
    <w:rsid w:val="0001343E"/>
    <w:rsid w:val="00014C0C"/>
    <w:rsid w:val="00015C76"/>
    <w:rsid w:val="00020DCC"/>
    <w:rsid w:val="0002160C"/>
    <w:rsid w:val="00021AA0"/>
    <w:rsid w:val="00024231"/>
    <w:rsid w:val="000243EE"/>
    <w:rsid w:val="00024AD3"/>
    <w:rsid w:val="00024E55"/>
    <w:rsid w:val="00026D41"/>
    <w:rsid w:val="00026E5D"/>
    <w:rsid w:val="00027B5C"/>
    <w:rsid w:val="000303A1"/>
    <w:rsid w:val="000342C4"/>
    <w:rsid w:val="00034B77"/>
    <w:rsid w:val="000400E9"/>
    <w:rsid w:val="00040180"/>
    <w:rsid w:val="00041C66"/>
    <w:rsid w:val="000426CC"/>
    <w:rsid w:val="00042D08"/>
    <w:rsid w:val="00043575"/>
    <w:rsid w:val="000436DF"/>
    <w:rsid w:val="0004506C"/>
    <w:rsid w:val="000470A2"/>
    <w:rsid w:val="00052086"/>
    <w:rsid w:val="0005239B"/>
    <w:rsid w:val="00053056"/>
    <w:rsid w:val="00054966"/>
    <w:rsid w:val="00054A6E"/>
    <w:rsid w:val="000603FA"/>
    <w:rsid w:val="00060C1E"/>
    <w:rsid w:val="00062B2F"/>
    <w:rsid w:val="00063FFD"/>
    <w:rsid w:val="00064880"/>
    <w:rsid w:val="00066BE1"/>
    <w:rsid w:val="000675EA"/>
    <w:rsid w:val="00070E1B"/>
    <w:rsid w:val="00071CA4"/>
    <w:rsid w:val="00072093"/>
    <w:rsid w:val="0007328C"/>
    <w:rsid w:val="0007371D"/>
    <w:rsid w:val="0007424D"/>
    <w:rsid w:val="00074F76"/>
    <w:rsid w:val="00075D0E"/>
    <w:rsid w:val="000802B6"/>
    <w:rsid w:val="00080F20"/>
    <w:rsid w:val="0008259C"/>
    <w:rsid w:val="000828B7"/>
    <w:rsid w:val="000835E3"/>
    <w:rsid w:val="00083828"/>
    <w:rsid w:val="00085359"/>
    <w:rsid w:val="00085553"/>
    <w:rsid w:val="00085D87"/>
    <w:rsid w:val="00085FEF"/>
    <w:rsid w:val="000909B0"/>
    <w:rsid w:val="00092C3B"/>
    <w:rsid w:val="00096DDE"/>
    <w:rsid w:val="00097568"/>
    <w:rsid w:val="000A0618"/>
    <w:rsid w:val="000A37D7"/>
    <w:rsid w:val="000A4E19"/>
    <w:rsid w:val="000A5D20"/>
    <w:rsid w:val="000A6745"/>
    <w:rsid w:val="000A6B62"/>
    <w:rsid w:val="000A733D"/>
    <w:rsid w:val="000B014C"/>
    <w:rsid w:val="000B1304"/>
    <w:rsid w:val="000B1974"/>
    <w:rsid w:val="000B1C08"/>
    <w:rsid w:val="000B1F9C"/>
    <w:rsid w:val="000B2841"/>
    <w:rsid w:val="000B3ECB"/>
    <w:rsid w:val="000B4AFD"/>
    <w:rsid w:val="000B4D0F"/>
    <w:rsid w:val="000B596F"/>
    <w:rsid w:val="000B5FB4"/>
    <w:rsid w:val="000B6C3C"/>
    <w:rsid w:val="000B6E9D"/>
    <w:rsid w:val="000B719F"/>
    <w:rsid w:val="000B753A"/>
    <w:rsid w:val="000C09E0"/>
    <w:rsid w:val="000C0D43"/>
    <w:rsid w:val="000C33CA"/>
    <w:rsid w:val="000C4A41"/>
    <w:rsid w:val="000C7CDF"/>
    <w:rsid w:val="000D035F"/>
    <w:rsid w:val="000D1275"/>
    <w:rsid w:val="000D1D4A"/>
    <w:rsid w:val="000D33A1"/>
    <w:rsid w:val="000D3D50"/>
    <w:rsid w:val="000D42E9"/>
    <w:rsid w:val="000D450D"/>
    <w:rsid w:val="000D56B9"/>
    <w:rsid w:val="000D5FFB"/>
    <w:rsid w:val="000D7802"/>
    <w:rsid w:val="000E3230"/>
    <w:rsid w:val="000E4B06"/>
    <w:rsid w:val="000E54C9"/>
    <w:rsid w:val="000E7DDD"/>
    <w:rsid w:val="000F009E"/>
    <w:rsid w:val="000F1236"/>
    <w:rsid w:val="000F1C02"/>
    <w:rsid w:val="000F1EEA"/>
    <w:rsid w:val="000F2AF8"/>
    <w:rsid w:val="000F3FE9"/>
    <w:rsid w:val="000F5D14"/>
    <w:rsid w:val="000F6A35"/>
    <w:rsid w:val="000F7299"/>
    <w:rsid w:val="001004A5"/>
    <w:rsid w:val="00100538"/>
    <w:rsid w:val="00100F10"/>
    <w:rsid w:val="00104C13"/>
    <w:rsid w:val="00105517"/>
    <w:rsid w:val="00105857"/>
    <w:rsid w:val="00105AC0"/>
    <w:rsid w:val="001068CD"/>
    <w:rsid w:val="00106966"/>
    <w:rsid w:val="0010751D"/>
    <w:rsid w:val="00107A2A"/>
    <w:rsid w:val="001104D3"/>
    <w:rsid w:val="001113CC"/>
    <w:rsid w:val="001114ED"/>
    <w:rsid w:val="00113863"/>
    <w:rsid w:val="00115366"/>
    <w:rsid w:val="001155D1"/>
    <w:rsid w:val="0011564D"/>
    <w:rsid w:val="001177EF"/>
    <w:rsid w:val="001200B9"/>
    <w:rsid w:val="00124372"/>
    <w:rsid w:val="001243F5"/>
    <w:rsid w:val="00125152"/>
    <w:rsid w:val="0012731D"/>
    <w:rsid w:val="00127B8E"/>
    <w:rsid w:val="00131E70"/>
    <w:rsid w:val="001322C8"/>
    <w:rsid w:val="00132BD0"/>
    <w:rsid w:val="00133212"/>
    <w:rsid w:val="00134ACC"/>
    <w:rsid w:val="001353FC"/>
    <w:rsid w:val="001359B7"/>
    <w:rsid w:val="00136704"/>
    <w:rsid w:val="00137ED4"/>
    <w:rsid w:val="00141224"/>
    <w:rsid w:val="00141F52"/>
    <w:rsid w:val="00142870"/>
    <w:rsid w:val="00142CAC"/>
    <w:rsid w:val="00142D42"/>
    <w:rsid w:val="00142E90"/>
    <w:rsid w:val="0014380F"/>
    <w:rsid w:val="00150E9A"/>
    <w:rsid w:val="00152043"/>
    <w:rsid w:val="001523C5"/>
    <w:rsid w:val="001527D2"/>
    <w:rsid w:val="00153CF9"/>
    <w:rsid w:val="00153ED0"/>
    <w:rsid w:val="0015784D"/>
    <w:rsid w:val="0016073A"/>
    <w:rsid w:val="00160A93"/>
    <w:rsid w:val="001611C5"/>
    <w:rsid w:val="00162864"/>
    <w:rsid w:val="00162FF0"/>
    <w:rsid w:val="001633C4"/>
    <w:rsid w:val="00163617"/>
    <w:rsid w:val="00163895"/>
    <w:rsid w:val="00164CA5"/>
    <w:rsid w:val="001666DF"/>
    <w:rsid w:val="001704A5"/>
    <w:rsid w:val="00170729"/>
    <w:rsid w:val="00170D6B"/>
    <w:rsid w:val="00171C5F"/>
    <w:rsid w:val="0017414E"/>
    <w:rsid w:val="001745C4"/>
    <w:rsid w:val="00175652"/>
    <w:rsid w:val="00177D15"/>
    <w:rsid w:val="00177EA0"/>
    <w:rsid w:val="00183279"/>
    <w:rsid w:val="00183978"/>
    <w:rsid w:val="001848C6"/>
    <w:rsid w:val="001857B3"/>
    <w:rsid w:val="00185DF0"/>
    <w:rsid w:val="001862CA"/>
    <w:rsid w:val="001915C1"/>
    <w:rsid w:val="00191787"/>
    <w:rsid w:val="00192441"/>
    <w:rsid w:val="00192916"/>
    <w:rsid w:val="00192D75"/>
    <w:rsid w:val="00193240"/>
    <w:rsid w:val="001936F8"/>
    <w:rsid w:val="00194523"/>
    <w:rsid w:val="001974CA"/>
    <w:rsid w:val="00197F4C"/>
    <w:rsid w:val="001A12DD"/>
    <w:rsid w:val="001A3AF1"/>
    <w:rsid w:val="001B01F1"/>
    <w:rsid w:val="001B2A62"/>
    <w:rsid w:val="001B2A86"/>
    <w:rsid w:val="001B5C2A"/>
    <w:rsid w:val="001C0AE6"/>
    <w:rsid w:val="001C14A4"/>
    <w:rsid w:val="001C151E"/>
    <w:rsid w:val="001C1608"/>
    <w:rsid w:val="001C1704"/>
    <w:rsid w:val="001C2107"/>
    <w:rsid w:val="001C2BF8"/>
    <w:rsid w:val="001C3EE9"/>
    <w:rsid w:val="001C7366"/>
    <w:rsid w:val="001D02B6"/>
    <w:rsid w:val="001D0748"/>
    <w:rsid w:val="001D0E67"/>
    <w:rsid w:val="001D2B6A"/>
    <w:rsid w:val="001D5339"/>
    <w:rsid w:val="001D5BE4"/>
    <w:rsid w:val="001D5C2F"/>
    <w:rsid w:val="001D7121"/>
    <w:rsid w:val="001E1F07"/>
    <w:rsid w:val="001E519F"/>
    <w:rsid w:val="001E78DD"/>
    <w:rsid w:val="001F0E2B"/>
    <w:rsid w:val="001F11F6"/>
    <w:rsid w:val="001F2832"/>
    <w:rsid w:val="001F293B"/>
    <w:rsid w:val="001F2C82"/>
    <w:rsid w:val="001F54E6"/>
    <w:rsid w:val="001F5BAA"/>
    <w:rsid w:val="001F6612"/>
    <w:rsid w:val="001F6D4B"/>
    <w:rsid w:val="001F774D"/>
    <w:rsid w:val="00201BA2"/>
    <w:rsid w:val="0020327D"/>
    <w:rsid w:val="002050C1"/>
    <w:rsid w:val="00212873"/>
    <w:rsid w:val="00212BCA"/>
    <w:rsid w:val="00213B23"/>
    <w:rsid w:val="00213E55"/>
    <w:rsid w:val="002149B4"/>
    <w:rsid w:val="00214E7A"/>
    <w:rsid w:val="002156F0"/>
    <w:rsid w:val="00215E71"/>
    <w:rsid w:val="00216110"/>
    <w:rsid w:val="00217AA4"/>
    <w:rsid w:val="00220BD1"/>
    <w:rsid w:val="002218EA"/>
    <w:rsid w:val="00223ED7"/>
    <w:rsid w:val="00223EF0"/>
    <w:rsid w:val="00224434"/>
    <w:rsid w:val="0022488B"/>
    <w:rsid w:val="002248E5"/>
    <w:rsid w:val="00224EAE"/>
    <w:rsid w:val="00226220"/>
    <w:rsid w:val="002307E6"/>
    <w:rsid w:val="002356DD"/>
    <w:rsid w:val="002363C5"/>
    <w:rsid w:val="00240DF3"/>
    <w:rsid w:val="002413EB"/>
    <w:rsid w:val="00243673"/>
    <w:rsid w:val="00243EF1"/>
    <w:rsid w:val="00244B92"/>
    <w:rsid w:val="00245E8A"/>
    <w:rsid w:val="00246E25"/>
    <w:rsid w:val="0025035F"/>
    <w:rsid w:val="00252E31"/>
    <w:rsid w:val="00252FD3"/>
    <w:rsid w:val="002533D1"/>
    <w:rsid w:val="0025369B"/>
    <w:rsid w:val="00253B60"/>
    <w:rsid w:val="0025508F"/>
    <w:rsid w:val="00255116"/>
    <w:rsid w:val="002607CE"/>
    <w:rsid w:val="002610E8"/>
    <w:rsid w:val="002613BB"/>
    <w:rsid w:val="00261F4C"/>
    <w:rsid w:val="0026452A"/>
    <w:rsid w:val="002649CE"/>
    <w:rsid w:val="00265157"/>
    <w:rsid w:val="00266B69"/>
    <w:rsid w:val="00267B0A"/>
    <w:rsid w:val="002712AC"/>
    <w:rsid w:val="00272147"/>
    <w:rsid w:val="00272960"/>
    <w:rsid w:val="00273F41"/>
    <w:rsid w:val="00276996"/>
    <w:rsid w:val="00280215"/>
    <w:rsid w:val="00280DE4"/>
    <w:rsid w:val="00281157"/>
    <w:rsid w:val="00282631"/>
    <w:rsid w:val="00283A61"/>
    <w:rsid w:val="00284F4A"/>
    <w:rsid w:val="00285E3E"/>
    <w:rsid w:val="00286F41"/>
    <w:rsid w:val="00287CD6"/>
    <w:rsid w:val="00290D87"/>
    <w:rsid w:val="00290F16"/>
    <w:rsid w:val="002920BA"/>
    <w:rsid w:val="00292726"/>
    <w:rsid w:val="00296307"/>
    <w:rsid w:val="002971A4"/>
    <w:rsid w:val="002A0137"/>
    <w:rsid w:val="002A0B16"/>
    <w:rsid w:val="002A13E9"/>
    <w:rsid w:val="002A2DB9"/>
    <w:rsid w:val="002A35EE"/>
    <w:rsid w:val="002A3C04"/>
    <w:rsid w:val="002A4114"/>
    <w:rsid w:val="002A5534"/>
    <w:rsid w:val="002A6FD8"/>
    <w:rsid w:val="002A7D6D"/>
    <w:rsid w:val="002A7D80"/>
    <w:rsid w:val="002B0E7B"/>
    <w:rsid w:val="002B1479"/>
    <w:rsid w:val="002B2C4B"/>
    <w:rsid w:val="002B55C0"/>
    <w:rsid w:val="002B61A2"/>
    <w:rsid w:val="002B68AD"/>
    <w:rsid w:val="002B6AF1"/>
    <w:rsid w:val="002B70E8"/>
    <w:rsid w:val="002B7C9A"/>
    <w:rsid w:val="002C3D0C"/>
    <w:rsid w:val="002C60EA"/>
    <w:rsid w:val="002C675A"/>
    <w:rsid w:val="002C7353"/>
    <w:rsid w:val="002D021A"/>
    <w:rsid w:val="002D0EA2"/>
    <w:rsid w:val="002D0F06"/>
    <w:rsid w:val="002D121C"/>
    <w:rsid w:val="002D1840"/>
    <w:rsid w:val="002D2A4F"/>
    <w:rsid w:val="002D2A94"/>
    <w:rsid w:val="002D3DDA"/>
    <w:rsid w:val="002D491F"/>
    <w:rsid w:val="002D4C6C"/>
    <w:rsid w:val="002D5C50"/>
    <w:rsid w:val="002D62F2"/>
    <w:rsid w:val="002D6AED"/>
    <w:rsid w:val="002D7603"/>
    <w:rsid w:val="002D7710"/>
    <w:rsid w:val="002E14E4"/>
    <w:rsid w:val="002E1E98"/>
    <w:rsid w:val="002E2445"/>
    <w:rsid w:val="002E32B4"/>
    <w:rsid w:val="002E382C"/>
    <w:rsid w:val="002E6444"/>
    <w:rsid w:val="002E6612"/>
    <w:rsid w:val="002E6763"/>
    <w:rsid w:val="002E7940"/>
    <w:rsid w:val="002F116C"/>
    <w:rsid w:val="002F15F2"/>
    <w:rsid w:val="002F258D"/>
    <w:rsid w:val="002F28B8"/>
    <w:rsid w:val="002F3E6F"/>
    <w:rsid w:val="002F52A0"/>
    <w:rsid w:val="002F61EA"/>
    <w:rsid w:val="002F6D2B"/>
    <w:rsid w:val="002F721E"/>
    <w:rsid w:val="00300EB7"/>
    <w:rsid w:val="0030381F"/>
    <w:rsid w:val="003045BD"/>
    <w:rsid w:val="00304615"/>
    <w:rsid w:val="00307664"/>
    <w:rsid w:val="00307A09"/>
    <w:rsid w:val="00307E3E"/>
    <w:rsid w:val="00313818"/>
    <w:rsid w:val="003139CF"/>
    <w:rsid w:val="00315A02"/>
    <w:rsid w:val="00316139"/>
    <w:rsid w:val="0031687C"/>
    <w:rsid w:val="00317240"/>
    <w:rsid w:val="003175C5"/>
    <w:rsid w:val="00317C57"/>
    <w:rsid w:val="00320D15"/>
    <w:rsid w:val="003217D6"/>
    <w:rsid w:val="003224D3"/>
    <w:rsid w:val="00322ED4"/>
    <w:rsid w:val="00323A20"/>
    <w:rsid w:val="00323B6B"/>
    <w:rsid w:val="0032524C"/>
    <w:rsid w:val="00326041"/>
    <w:rsid w:val="00326C22"/>
    <w:rsid w:val="00327A08"/>
    <w:rsid w:val="00327C19"/>
    <w:rsid w:val="0033267A"/>
    <w:rsid w:val="0033409E"/>
    <w:rsid w:val="00334688"/>
    <w:rsid w:val="00334A14"/>
    <w:rsid w:val="00334C0E"/>
    <w:rsid w:val="0033577B"/>
    <w:rsid w:val="00335AFB"/>
    <w:rsid w:val="003367DA"/>
    <w:rsid w:val="00341288"/>
    <w:rsid w:val="00341C51"/>
    <w:rsid w:val="00342BD6"/>
    <w:rsid w:val="003436BC"/>
    <w:rsid w:val="0035051F"/>
    <w:rsid w:val="003505E8"/>
    <w:rsid w:val="00351982"/>
    <w:rsid w:val="00352A5D"/>
    <w:rsid w:val="00355F0D"/>
    <w:rsid w:val="003565CD"/>
    <w:rsid w:val="00360D79"/>
    <w:rsid w:val="00361309"/>
    <w:rsid w:val="0036275A"/>
    <w:rsid w:val="00363AA6"/>
    <w:rsid w:val="00364026"/>
    <w:rsid w:val="00364130"/>
    <w:rsid w:val="0036441A"/>
    <w:rsid w:val="003650C9"/>
    <w:rsid w:val="00365BB8"/>
    <w:rsid w:val="00365EAC"/>
    <w:rsid w:val="00366EC1"/>
    <w:rsid w:val="00372841"/>
    <w:rsid w:val="00372AB1"/>
    <w:rsid w:val="00373C4C"/>
    <w:rsid w:val="00374785"/>
    <w:rsid w:val="003750D2"/>
    <w:rsid w:val="003755E3"/>
    <w:rsid w:val="0038072F"/>
    <w:rsid w:val="00380D9A"/>
    <w:rsid w:val="003821E6"/>
    <w:rsid w:val="00382867"/>
    <w:rsid w:val="003839CA"/>
    <w:rsid w:val="00387E27"/>
    <w:rsid w:val="0039089E"/>
    <w:rsid w:val="00390E41"/>
    <w:rsid w:val="00390F3E"/>
    <w:rsid w:val="00391F7D"/>
    <w:rsid w:val="003926F1"/>
    <w:rsid w:val="00392C72"/>
    <w:rsid w:val="00392F7D"/>
    <w:rsid w:val="00393C0A"/>
    <w:rsid w:val="00394768"/>
    <w:rsid w:val="003947F3"/>
    <w:rsid w:val="00395648"/>
    <w:rsid w:val="003960E3"/>
    <w:rsid w:val="00396387"/>
    <w:rsid w:val="00396AEF"/>
    <w:rsid w:val="003976D5"/>
    <w:rsid w:val="003A09E2"/>
    <w:rsid w:val="003A0A3B"/>
    <w:rsid w:val="003A0BAC"/>
    <w:rsid w:val="003A2DB1"/>
    <w:rsid w:val="003A697E"/>
    <w:rsid w:val="003A7557"/>
    <w:rsid w:val="003A789F"/>
    <w:rsid w:val="003A79D8"/>
    <w:rsid w:val="003B3E70"/>
    <w:rsid w:val="003B4792"/>
    <w:rsid w:val="003B4C51"/>
    <w:rsid w:val="003B4D3C"/>
    <w:rsid w:val="003B65D5"/>
    <w:rsid w:val="003C109D"/>
    <w:rsid w:val="003C2792"/>
    <w:rsid w:val="003C3214"/>
    <w:rsid w:val="003C388D"/>
    <w:rsid w:val="003C4966"/>
    <w:rsid w:val="003C70CC"/>
    <w:rsid w:val="003C74E8"/>
    <w:rsid w:val="003D102D"/>
    <w:rsid w:val="003D1B0E"/>
    <w:rsid w:val="003D59C9"/>
    <w:rsid w:val="003D70D4"/>
    <w:rsid w:val="003E07D0"/>
    <w:rsid w:val="003E284C"/>
    <w:rsid w:val="003E4833"/>
    <w:rsid w:val="003E6337"/>
    <w:rsid w:val="003E6D4E"/>
    <w:rsid w:val="003F4332"/>
    <w:rsid w:val="003F498F"/>
    <w:rsid w:val="003F4F4C"/>
    <w:rsid w:val="003F5EBB"/>
    <w:rsid w:val="003F6D9F"/>
    <w:rsid w:val="003F6E1B"/>
    <w:rsid w:val="003F7D02"/>
    <w:rsid w:val="003F7F93"/>
    <w:rsid w:val="00401FAE"/>
    <w:rsid w:val="004031B5"/>
    <w:rsid w:val="00403EDF"/>
    <w:rsid w:val="00404082"/>
    <w:rsid w:val="00404531"/>
    <w:rsid w:val="004048E7"/>
    <w:rsid w:val="00404C64"/>
    <w:rsid w:val="00404DD1"/>
    <w:rsid w:val="00406FC2"/>
    <w:rsid w:val="004104EB"/>
    <w:rsid w:val="00410D5B"/>
    <w:rsid w:val="004151C8"/>
    <w:rsid w:val="004157D0"/>
    <w:rsid w:val="00415DE2"/>
    <w:rsid w:val="00417788"/>
    <w:rsid w:val="00420FE7"/>
    <w:rsid w:val="00421AB4"/>
    <w:rsid w:val="004231D2"/>
    <w:rsid w:val="004240DE"/>
    <w:rsid w:val="00424AD0"/>
    <w:rsid w:val="0042624A"/>
    <w:rsid w:val="00426322"/>
    <w:rsid w:val="0042798A"/>
    <w:rsid w:val="004315FB"/>
    <w:rsid w:val="00433CFC"/>
    <w:rsid w:val="0043419B"/>
    <w:rsid w:val="00434A35"/>
    <w:rsid w:val="00435753"/>
    <w:rsid w:val="00440388"/>
    <w:rsid w:val="004405E1"/>
    <w:rsid w:val="00441642"/>
    <w:rsid w:val="00441756"/>
    <w:rsid w:val="0044283C"/>
    <w:rsid w:val="0044291F"/>
    <w:rsid w:val="00442E5D"/>
    <w:rsid w:val="00443342"/>
    <w:rsid w:val="004433B1"/>
    <w:rsid w:val="00443E8E"/>
    <w:rsid w:val="00443F58"/>
    <w:rsid w:val="00444E7D"/>
    <w:rsid w:val="00445B12"/>
    <w:rsid w:val="00445C37"/>
    <w:rsid w:val="00446B84"/>
    <w:rsid w:val="0044719D"/>
    <w:rsid w:val="00450182"/>
    <w:rsid w:val="00450B07"/>
    <w:rsid w:val="00452094"/>
    <w:rsid w:val="00452781"/>
    <w:rsid w:val="004532CA"/>
    <w:rsid w:val="00453A9E"/>
    <w:rsid w:val="00454E78"/>
    <w:rsid w:val="0045564C"/>
    <w:rsid w:val="00455D53"/>
    <w:rsid w:val="00457AD3"/>
    <w:rsid w:val="0046063D"/>
    <w:rsid w:val="004613D0"/>
    <w:rsid w:val="004636E9"/>
    <w:rsid w:val="004657B4"/>
    <w:rsid w:val="00465D58"/>
    <w:rsid w:val="00466369"/>
    <w:rsid w:val="0047196A"/>
    <w:rsid w:val="00471970"/>
    <w:rsid w:val="0047285D"/>
    <w:rsid w:val="00472CD5"/>
    <w:rsid w:val="00474F27"/>
    <w:rsid w:val="004759B1"/>
    <w:rsid w:val="00476B95"/>
    <w:rsid w:val="00476D1F"/>
    <w:rsid w:val="0047739F"/>
    <w:rsid w:val="00480A0E"/>
    <w:rsid w:val="004817BA"/>
    <w:rsid w:val="0048219E"/>
    <w:rsid w:val="00484E23"/>
    <w:rsid w:val="00485827"/>
    <w:rsid w:val="00485ACE"/>
    <w:rsid w:val="00487BE0"/>
    <w:rsid w:val="00490791"/>
    <w:rsid w:val="00490BDB"/>
    <w:rsid w:val="00491670"/>
    <w:rsid w:val="00491D17"/>
    <w:rsid w:val="004920A4"/>
    <w:rsid w:val="0049240C"/>
    <w:rsid w:val="00493220"/>
    <w:rsid w:val="004934B6"/>
    <w:rsid w:val="004945F7"/>
    <w:rsid w:val="00494849"/>
    <w:rsid w:val="00494B5C"/>
    <w:rsid w:val="00496C79"/>
    <w:rsid w:val="0049745F"/>
    <w:rsid w:val="00497B26"/>
    <w:rsid w:val="004A07BC"/>
    <w:rsid w:val="004A12A7"/>
    <w:rsid w:val="004A1804"/>
    <w:rsid w:val="004A1E2D"/>
    <w:rsid w:val="004A2E0D"/>
    <w:rsid w:val="004A2F21"/>
    <w:rsid w:val="004A33AE"/>
    <w:rsid w:val="004A37C4"/>
    <w:rsid w:val="004A380C"/>
    <w:rsid w:val="004A4F6B"/>
    <w:rsid w:val="004A56B6"/>
    <w:rsid w:val="004A59E9"/>
    <w:rsid w:val="004A67FA"/>
    <w:rsid w:val="004A6B14"/>
    <w:rsid w:val="004A6E52"/>
    <w:rsid w:val="004B2EE7"/>
    <w:rsid w:val="004B391F"/>
    <w:rsid w:val="004B3942"/>
    <w:rsid w:val="004B3D8C"/>
    <w:rsid w:val="004B470F"/>
    <w:rsid w:val="004B5C1D"/>
    <w:rsid w:val="004B5C7E"/>
    <w:rsid w:val="004C04E6"/>
    <w:rsid w:val="004C0CF9"/>
    <w:rsid w:val="004C0EE6"/>
    <w:rsid w:val="004C39B1"/>
    <w:rsid w:val="004C523E"/>
    <w:rsid w:val="004C5F9D"/>
    <w:rsid w:val="004C72B3"/>
    <w:rsid w:val="004D0972"/>
    <w:rsid w:val="004D2E34"/>
    <w:rsid w:val="004D3185"/>
    <w:rsid w:val="004D352B"/>
    <w:rsid w:val="004D4E2A"/>
    <w:rsid w:val="004D5DD6"/>
    <w:rsid w:val="004D6684"/>
    <w:rsid w:val="004D6F06"/>
    <w:rsid w:val="004D7C67"/>
    <w:rsid w:val="004E0004"/>
    <w:rsid w:val="004E0B22"/>
    <w:rsid w:val="004E1D24"/>
    <w:rsid w:val="004E32A7"/>
    <w:rsid w:val="004E3301"/>
    <w:rsid w:val="004E36B5"/>
    <w:rsid w:val="004E40D6"/>
    <w:rsid w:val="004E5005"/>
    <w:rsid w:val="004E5062"/>
    <w:rsid w:val="004E6632"/>
    <w:rsid w:val="004F0DDF"/>
    <w:rsid w:val="004F1BCE"/>
    <w:rsid w:val="004F3B8E"/>
    <w:rsid w:val="004F5F87"/>
    <w:rsid w:val="004F64CF"/>
    <w:rsid w:val="005009FC"/>
    <w:rsid w:val="005015D4"/>
    <w:rsid w:val="00501633"/>
    <w:rsid w:val="0050549B"/>
    <w:rsid w:val="0050557F"/>
    <w:rsid w:val="005060F8"/>
    <w:rsid w:val="00506DB1"/>
    <w:rsid w:val="00506E50"/>
    <w:rsid w:val="00507370"/>
    <w:rsid w:val="0051129C"/>
    <w:rsid w:val="00511E3E"/>
    <w:rsid w:val="00512C69"/>
    <w:rsid w:val="0051327E"/>
    <w:rsid w:val="00513EB3"/>
    <w:rsid w:val="00514005"/>
    <w:rsid w:val="0051425A"/>
    <w:rsid w:val="00514BFB"/>
    <w:rsid w:val="00516C17"/>
    <w:rsid w:val="00516CBC"/>
    <w:rsid w:val="005179DF"/>
    <w:rsid w:val="005211ED"/>
    <w:rsid w:val="00522C9E"/>
    <w:rsid w:val="00523EA7"/>
    <w:rsid w:val="00525B1F"/>
    <w:rsid w:val="00525E8F"/>
    <w:rsid w:val="00526105"/>
    <w:rsid w:val="005263DE"/>
    <w:rsid w:val="00527B53"/>
    <w:rsid w:val="0053005A"/>
    <w:rsid w:val="0053011C"/>
    <w:rsid w:val="0053160B"/>
    <w:rsid w:val="00532416"/>
    <w:rsid w:val="00532D4A"/>
    <w:rsid w:val="00532FAD"/>
    <w:rsid w:val="00533A89"/>
    <w:rsid w:val="00533DEA"/>
    <w:rsid w:val="00535D35"/>
    <w:rsid w:val="00543715"/>
    <w:rsid w:val="00544B7A"/>
    <w:rsid w:val="00544E86"/>
    <w:rsid w:val="00546E8D"/>
    <w:rsid w:val="00551ADC"/>
    <w:rsid w:val="00553D35"/>
    <w:rsid w:val="005552C1"/>
    <w:rsid w:val="00556281"/>
    <w:rsid w:val="005570A9"/>
    <w:rsid w:val="00560B4D"/>
    <w:rsid w:val="00562634"/>
    <w:rsid w:val="00564717"/>
    <w:rsid w:val="00565622"/>
    <w:rsid w:val="00565EC8"/>
    <w:rsid w:val="00570FC4"/>
    <w:rsid w:val="00571BA2"/>
    <w:rsid w:val="0057333D"/>
    <w:rsid w:val="0057343F"/>
    <w:rsid w:val="005755B2"/>
    <w:rsid w:val="00575888"/>
    <w:rsid w:val="00580EBA"/>
    <w:rsid w:val="00583F05"/>
    <w:rsid w:val="00587D12"/>
    <w:rsid w:val="00590024"/>
    <w:rsid w:val="005912E3"/>
    <w:rsid w:val="00591622"/>
    <w:rsid w:val="00591757"/>
    <w:rsid w:val="00591D64"/>
    <w:rsid w:val="00592EBD"/>
    <w:rsid w:val="00593726"/>
    <w:rsid w:val="00594679"/>
    <w:rsid w:val="0059717C"/>
    <w:rsid w:val="00597824"/>
    <w:rsid w:val="005A0F40"/>
    <w:rsid w:val="005A151D"/>
    <w:rsid w:val="005A3CEB"/>
    <w:rsid w:val="005A5038"/>
    <w:rsid w:val="005A5B15"/>
    <w:rsid w:val="005A5BA2"/>
    <w:rsid w:val="005A6657"/>
    <w:rsid w:val="005A73B0"/>
    <w:rsid w:val="005B475C"/>
    <w:rsid w:val="005B4859"/>
    <w:rsid w:val="005B591F"/>
    <w:rsid w:val="005B5B39"/>
    <w:rsid w:val="005B5DF0"/>
    <w:rsid w:val="005B61C1"/>
    <w:rsid w:val="005B73FC"/>
    <w:rsid w:val="005B74E6"/>
    <w:rsid w:val="005B7A7E"/>
    <w:rsid w:val="005C2D84"/>
    <w:rsid w:val="005C2E82"/>
    <w:rsid w:val="005C3300"/>
    <w:rsid w:val="005C3932"/>
    <w:rsid w:val="005C7C51"/>
    <w:rsid w:val="005D02CB"/>
    <w:rsid w:val="005D041C"/>
    <w:rsid w:val="005D195E"/>
    <w:rsid w:val="005D3343"/>
    <w:rsid w:val="005D470B"/>
    <w:rsid w:val="005D52A8"/>
    <w:rsid w:val="005D5613"/>
    <w:rsid w:val="005D5CE9"/>
    <w:rsid w:val="005E1AD7"/>
    <w:rsid w:val="005E1EE8"/>
    <w:rsid w:val="005E2FB1"/>
    <w:rsid w:val="005E3E76"/>
    <w:rsid w:val="005E4D15"/>
    <w:rsid w:val="005E5A89"/>
    <w:rsid w:val="005E62C2"/>
    <w:rsid w:val="005E7946"/>
    <w:rsid w:val="005F0BC2"/>
    <w:rsid w:val="005F140A"/>
    <w:rsid w:val="005F1A08"/>
    <w:rsid w:val="005F50FE"/>
    <w:rsid w:val="005F61B2"/>
    <w:rsid w:val="005F6BEC"/>
    <w:rsid w:val="005F6CE7"/>
    <w:rsid w:val="00600F1D"/>
    <w:rsid w:val="006013B8"/>
    <w:rsid w:val="00602291"/>
    <w:rsid w:val="006025AA"/>
    <w:rsid w:val="00602D9D"/>
    <w:rsid w:val="00603496"/>
    <w:rsid w:val="006058F4"/>
    <w:rsid w:val="00606E7E"/>
    <w:rsid w:val="00613002"/>
    <w:rsid w:val="00613098"/>
    <w:rsid w:val="00614514"/>
    <w:rsid w:val="00614982"/>
    <w:rsid w:val="00614B99"/>
    <w:rsid w:val="006168BB"/>
    <w:rsid w:val="006169C5"/>
    <w:rsid w:val="00616ED0"/>
    <w:rsid w:val="00620871"/>
    <w:rsid w:val="00621AAE"/>
    <w:rsid w:val="00624336"/>
    <w:rsid w:val="006252C3"/>
    <w:rsid w:val="00626145"/>
    <w:rsid w:val="006301BB"/>
    <w:rsid w:val="00634909"/>
    <w:rsid w:val="006377E1"/>
    <w:rsid w:val="00637A0E"/>
    <w:rsid w:val="00640083"/>
    <w:rsid w:val="00641CDE"/>
    <w:rsid w:val="00643403"/>
    <w:rsid w:val="00645B0D"/>
    <w:rsid w:val="00645DEC"/>
    <w:rsid w:val="00646603"/>
    <w:rsid w:val="00647046"/>
    <w:rsid w:val="00647FA1"/>
    <w:rsid w:val="00650987"/>
    <w:rsid w:val="00654C3F"/>
    <w:rsid w:val="00654F2F"/>
    <w:rsid w:val="00654FDD"/>
    <w:rsid w:val="00655093"/>
    <w:rsid w:val="00657B56"/>
    <w:rsid w:val="006609E4"/>
    <w:rsid w:val="006614E6"/>
    <w:rsid w:val="006623D5"/>
    <w:rsid w:val="006647FD"/>
    <w:rsid w:val="00673AD7"/>
    <w:rsid w:val="00676064"/>
    <w:rsid w:val="00676E62"/>
    <w:rsid w:val="00683E03"/>
    <w:rsid w:val="0068497C"/>
    <w:rsid w:val="0068581C"/>
    <w:rsid w:val="00687288"/>
    <w:rsid w:val="00687C6D"/>
    <w:rsid w:val="00691A52"/>
    <w:rsid w:val="006933FF"/>
    <w:rsid w:val="00693891"/>
    <w:rsid w:val="00694720"/>
    <w:rsid w:val="006965F1"/>
    <w:rsid w:val="00696F08"/>
    <w:rsid w:val="006979B6"/>
    <w:rsid w:val="006A09BF"/>
    <w:rsid w:val="006A20B8"/>
    <w:rsid w:val="006A25E9"/>
    <w:rsid w:val="006A2DAE"/>
    <w:rsid w:val="006A3878"/>
    <w:rsid w:val="006A4640"/>
    <w:rsid w:val="006A6164"/>
    <w:rsid w:val="006A7612"/>
    <w:rsid w:val="006A7B88"/>
    <w:rsid w:val="006B0DE5"/>
    <w:rsid w:val="006B0EA6"/>
    <w:rsid w:val="006B1EA0"/>
    <w:rsid w:val="006B2589"/>
    <w:rsid w:val="006B503B"/>
    <w:rsid w:val="006B60C7"/>
    <w:rsid w:val="006B78FB"/>
    <w:rsid w:val="006B7BD8"/>
    <w:rsid w:val="006C09E0"/>
    <w:rsid w:val="006C352D"/>
    <w:rsid w:val="006C5A43"/>
    <w:rsid w:val="006C749B"/>
    <w:rsid w:val="006C7A72"/>
    <w:rsid w:val="006D26CB"/>
    <w:rsid w:val="006D286B"/>
    <w:rsid w:val="006D4244"/>
    <w:rsid w:val="006D54B7"/>
    <w:rsid w:val="006D5FC2"/>
    <w:rsid w:val="006D60D7"/>
    <w:rsid w:val="006D684C"/>
    <w:rsid w:val="006D7E0B"/>
    <w:rsid w:val="006E14E3"/>
    <w:rsid w:val="006E45FC"/>
    <w:rsid w:val="006E5FC4"/>
    <w:rsid w:val="006E6096"/>
    <w:rsid w:val="006E6FA3"/>
    <w:rsid w:val="006E7CEC"/>
    <w:rsid w:val="006F0BDC"/>
    <w:rsid w:val="006F24BA"/>
    <w:rsid w:val="006F4ADF"/>
    <w:rsid w:val="006F4CCF"/>
    <w:rsid w:val="006F5E78"/>
    <w:rsid w:val="00700222"/>
    <w:rsid w:val="00700A06"/>
    <w:rsid w:val="007015CA"/>
    <w:rsid w:val="00701A84"/>
    <w:rsid w:val="00701AC5"/>
    <w:rsid w:val="00701D3E"/>
    <w:rsid w:val="00702C2D"/>
    <w:rsid w:val="007034C6"/>
    <w:rsid w:val="007036BD"/>
    <w:rsid w:val="007045B0"/>
    <w:rsid w:val="0070599F"/>
    <w:rsid w:val="0070616D"/>
    <w:rsid w:val="0070663B"/>
    <w:rsid w:val="00710EA8"/>
    <w:rsid w:val="00713D35"/>
    <w:rsid w:val="007149D9"/>
    <w:rsid w:val="00717A49"/>
    <w:rsid w:val="00721EFB"/>
    <w:rsid w:val="0072221E"/>
    <w:rsid w:val="00724FF9"/>
    <w:rsid w:val="007263BF"/>
    <w:rsid w:val="00730501"/>
    <w:rsid w:val="007311C3"/>
    <w:rsid w:val="00732C3C"/>
    <w:rsid w:val="00732CEA"/>
    <w:rsid w:val="00733207"/>
    <w:rsid w:val="00733464"/>
    <w:rsid w:val="0073382A"/>
    <w:rsid w:val="00734250"/>
    <w:rsid w:val="007356A2"/>
    <w:rsid w:val="00737866"/>
    <w:rsid w:val="0074000D"/>
    <w:rsid w:val="007414BC"/>
    <w:rsid w:val="0074182A"/>
    <w:rsid w:val="00741D2C"/>
    <w:rsid w:val="00742AF5"/>
    <w:rsid w:val="00742B7C"/>
    <w:rsid w:val="00742DED"/>
    <w:rsid w:val="00742EEC"/>
    <w:rsid w:val="0074317B"/>
    <w:rsid w:val="00743C20"/>
    <w:rsid w:val="0074521F"/>
    <w:rsid w:val="00745F81"/>
    <w:rsid w:val="00747391"/>
    <w:rsid w:val="00751462"/>
    <w:rsid w:val="00752EA9"/>
    <w:rsid w:val="007537D2"/>
    <w:rsid w:val="0075545B"/>
    <w:rsid w:val="00755989"/>
    <w:rsid w:val="007568B7"/>
    <w:rsid w:val="00756C48"/>
    <w:rsid w:val="00756D41"/>
    <w:rsid w:val="007619D5"/>
    <w:rsid w:val="007620A4"/>
    <w:rsid w:val="00765C07"/>
    <w:rsid w:val="00767889"/>
    <w:rsid w:val="00771FEB"/>
    <w:rsid w:val="0077302E"/>
    <w:rsid w:val="0077320B"/>
    <w:rsid w:val="00773D30"/>
    <w:rsid w:val="0077556F"/>
    <w:rsid w:val="00776D45"/>
    <w:rsid w:val="007801F7"/>
    <w:rsid w:val="00780661"/>
    <w:rsid w:val="00780E25"/>
    <w:rsid w:val="00781B96"/>
    <w:rsid w:val="00783D8B"/>
    <w:rsid w:val="007843DB"/>
    <w:rsid w:val="00784617"/>
    <w:rsid w:val="00784732"/>
    <w:rsid w:val="00786B38"/>
    <w:rsid w:val="00790C7C"/>
    <w:rsid w:val="007930AD"/>
    <w:rsid w:val="007A0A18"/>
    <w:rsid w:val="007A2AA0"/>
    <w:rsid w:val="007A6FC9"/>
    <w:rsid w:val="007A770E"/>
    <w:rsid w:val="007B0F5A"/>
    <w:rsid w:val="007B3150"/>
    <w:rsid w:val="007B346A"/>
    <w:rsid w:val="007B3A10"/>
    <w:rsid w:val="007B41A5"/>
    <w:rsid w:val="007B50F0"/>
    <w:rsid w:val="007B72A9"/>
    <w:rsid w:val="007B7652"/>
    <w:rsid w:val="007C07BD"/>
    <w:rsid w:val="007C12B9"/>
    <w:rsid w:val="007C150C"/>
    <w:rsid w:val="007C1547"/>
    <w:rsid w:val="007C3001"/>
    <w:rsid w:val="007C33FB"/>
    <w:rsid w:val="007C405B"/>
    <w:rsid w:val="007C4436"/>
    <w:rsid w:val="007C551F"/>
    <w:rsid w:val="007C5EB2"/>
    <w:rsid w:val="007C609D"/>
    <w:rsid w:val="007C7084"/>
    <w:rsid w:val="007C7250"/>
    <w:rsid w:val="007C7FD2"/>
    <w:rsid w:val="007D18FC"/>
    <w:rsid w:val="007D3B29"/>
    <w:rsid w:val="007D45E3"/>
    <w:rsid w:val="007D5E30"/>
    <w:rsid w:val="007D6FEB"/>
    <w:rsid w:val="007E1F77"/>
    <w:rsid w:val="007E2D55"/>
    <w:rsid w:val="007E34EC"/>
    <w:rsid w:val="007E3A8A"/>
    <w:rsid w:val="007E54A5"/>
    <w:rsid w:val="007E57B9"/>
    <w:rsid w:val="007E6BDD"/>
    <w:rsid w:val="007F0046"/>
    <w:rsid w:val="007F22A1"/>
    <w:rsid w:val="007F3987"/>
    <w:rsid w:val="007F3DC0"/>
    <w:rsid w:val="007F4D6D"/>
    <w:rsid w:val="007F4E63"/>
    <w:rsid w:val="007F4E80"/>
    <w:rsid w:val="007F5047"/>
    <w:rsid w:val="007F5D2A"/>
    <w:rsid w:val="007F7953"/>
    <w:rsid w:val="00802630"/>
    <w:rsid w:val="008040B9"/>
    <w:rsid w:val="0080519D"/>
    <w:rsid w:val="00805D3C"/>
    <w:rsid w:val="00810C0C"/>
    <w:rsid w:val="00813267"/>
    <w:rsid w:val="00814399"/>
    <w:rsid w:val="008146F2"/>
    <w:rsid w:val="0081521A"/>
    <w:rsid w:val="008152FA"/>
    <w:rsid w:val="00816161"/>
    <w:rsid w:val="00817200"/>
    <w:rsid w:val="00821BCE"/>
    <w:rsid w:val="00822261"/>
    <w:rsid w:val="0082261D"/>
    <w:rsid w:val="008231BE"/>
    <w:rsid w:val="008248F7"/>
    <w:rsid w:val="00824C95"/>
    <w:rsid w:val="008253DF"/>
    <w:rsid w:val="0082631C"/>
    <w:rsid w:val="00826329"/>
    <w:rsid w:val="00827C38"/>
    <w:rsid w:val="00827D01"/>
    <w:rsid w:val="0083309F"/>
    <w:rsid w:val="008339F1"/>
    <w:rsid w:val="00833C47"/>
    <w:rsid w:val="00833F13"/>
    <w:rsid w:val="008355EE"/>
    <w:rsid w:val="00835968"/>
    <w:rsid w:val="00836CE7"/>
    <w:rsid w:val="0084157F"/>
    <w:rsid w:val="00841667"/>
    <w:rsid w:val="0084187C"/>
    <w:rsid w:val="00841EC5"/>
    <w:rsid w:val="00842E3F"/>
    <w:rsid w:val="00843273"/>
    <w:rsid w:val="00844BA1"/>
    <w:rsid w:val="00847213"/>
    <w:rsid w:val="008530DE"/>
    <w:rsid w:val="008531ED"/>
    <w:rsid w:val="00853297"/>
    <w:rsid w:val="008536EB"/>
    <w:rsid w:val="00853B30"/>
    <w:rsid w:val="00853FD9"/>
    <w:rsid w:val="0085496B"/>
    <w:rsid w:val="00854CC3"/>
    <w:rsid w:val="00855059"/>
    <w:rsid w:val="008575AB"/>
    <w:rsid w:val="0086434E"/>
    <w:rsid w:val="008643B6"/>
    <w:rsid w:val="00865543"/>
    <w:rsid w:val="00865CEE"/>
    <w:rsid w:val="008672AE"/>
    <w:rsid w:val="00870C55"/>
    <w:rsid w:val="00872621"/>
    <w:rsid w:val="00872BFE"/>
    <w:rsid w:val="008749D1"/>
    <w:rsid w:val="00874E9D"/>
    <w:rsid w:val="008752CB"/>
    <w:rsid w:val="00875530"/>
    <w:rsid w:val="00876E44"/>
    <w:rsid w:val="00877C25"/>
    <w:rsid w:val="008808AE"/>
    <w:rsid w:val="00880AE7"/>
    <w:rsid w:val="0088108B"/>
    <w:rsid w:val="008814BE"/>
    <w:rsid w:val="008821FB"/>
    <w:rsid w:val="00885673"/>
    <w:rsid w:val="00887588"/>
    <w:rsid w:val="008904EB"/>
    <w:rsid w:val="00890942"/>
    <w:rsid w:val="00891395"/>
    <w:rsid w:val="00893D23"/>
    <w:rsid w:val="00895A0D"/>
    <w:rsid w:val="00896ED6"/>
    <w:rsid w:val="008970DD"/>
    <w:rsid w:val="00897698"/>
    <w:rsid w:val="008A75B0"/>
    <w:rsid w:val="008B342D"/>
    <w:rsid w:val="008B39C2"/>
    <w:rsid w:val="008B51AB"/>
    <w:rsid w:val="008B5E3B"/>
    <w:rsid w:val="008B62C6"/>
    <w:rsid w:val="008B65CF"/>
    <w:rsid w:val="008B6937"/>
    <w:rsid w:val="008B7EFB"/>
    <w:rsid w:val="008C0C06"/>
    <w:rsid w:val="008C1156"/>
    <w:rsid w:val="008C210A"/>
    <w:rsid w:val="008C2D26"/>
    <w:rsid w:val="008C3889"/>
    <w:rsid w:val="008C3A34"/>
    <w:rsid w:val="008C3A7C"/>
    <w:rsid w:val="008C434C"/>
    <w:rsid w:val="008C4F46"/>
    <w:rsid w:val="008D1B5F"/>
    <w:rsid w:val="008D3A18"/>
    <w:rsid w:val="008D3CF1"/>
    <w:rsid w:val="008D4A64"/>
    <w:rsid w:val="008D5E1C"/>
    <w:rsid w:val="008D6096"/>
    <w:rsid w:val="008D763F"/>
    <w:rsid w:val="008D7C80"/>
    <w:rsid w:val="008E08AC"/>
    <w:rsid w:val="008E1769"/>
    <w:rsid w:val="008E2B47"/>
    <w:rsid w:val="008E2F69"/>
    <w:rsid w:val="008E3475"/>
    <w:rsid w:val="008E5DBF"/>
    <w:rsid w:val="008E7113"/>
    <w:rsid w:val="008F09DB"/>
    <w:rsid w:val="008F21D0"/>
    <w:rsid w:val="008F2B80"/>
    <w:rsid w:val="008F31F0"/>
    <w:rsid w:val="008F64F7"/>
    <w:rsid w:val="008F75B0"/>
    <w:rsid w:val="008F79F9"/>
    <w:rsid w:val="0090164B"/>
    <w:rsid w:val="00901820"/>
    <w:rsid w:val="0090387F"/>
    <w:rsid w:val="00904E71"/>
    <w:rsid w:val="0090751F"/>
    <w:rsid w:val="009103FF"/>
    <w:rsid w:val="00910B13"/>
    <w:rsid w:val="0091108C"/>
    <w:rsid w:val="009120B7"/>
    <w:rsid w:val="0091393B"/>
    <w:rsid w:val="009144B8"/>
    <w:rsid w:val="00916BFF"/>
    <w:rsid w:val="0092025F"/>
    <w:rsid w:val="00920F83"/>
    <w:rsid w:val="00922B9C"/>
    <w:rsid w:val="0092504F"/>
    <w:rsid w:val="009250BF"/>
    <w:rsid w:val="00925AED"/>
    <w:rsid w:val="0092794C"/>
    <w:rsid w:val="00930A8A"/>
    <w:rsid w:val="00930DDC"/>
    <w:rsid w:val="00931D7F"/>
    <w:rsid w:val="009323F8"/>
    <w:rsid w:val="00932627"/>
    <w:rsid w:val="00934A05"/>
    <w:rsid w:val="0093579A"/>
    <w:rsid w:val="00936962"/>
    <w:rsid w:val="00936A0E"/>
    <w:rsid w:val="0093755C"/>
    <w:rsid w:val="00940C86"/>
    <w:rsid w:val="0094157E"/>
    <w:rsid w:val="0094228B"/>
    <w:rsid w:val="009424CF"/>
    <w:rsid w:val="009441BE"/>
    <w:rsid w:val="00944610"/>
    <w:rsid w:val="00944B0A"/>
    <w:rsid w:val="00945DCF"/>
    <w:rsid w:val="00947111"/>
    <w:rsid w:val="00947DCD"/>
    <w:rsid w:val="00947E54"/>
    <w:rsid w:val="00951788"/>
    <w:rsid w:val="00951B3F"/>
    <w:rsid w:val="00951CB9"/>
    <w:rsid w:val="0095310A"/>
    <w:rsid w:val="00953A6A"/>
    <w:rsid w:val="00953FFE"/>
    <w:rsid w:val="0095490F"/>
    <w:rsid w:val="00955372"/>
    <w:rsid w:val="009556EC"/>
    <w:rsid w:val="0095612C"/>
    <w:rsid w:val="00957261"/>
    <w:rsid w:val="009578B9"/>
    <w:rsid w:val="00957BD3"/>
    <w:rsid w:val="0096221A"/>
    <w:rsid w:val="00962385"/>
    <w:rsid w:val="009624F3"/>
    <w:rsid w:val="0096344D"/>
    <w:rsid w:val="0096345C"/>
    <w:rsid w:val="009636C1"/>
    <w:rsid w:val="00963AF7"/>
    <w:rsid w:val="00963B86"/>
    <w:rsid w:val="00964E81"/>
    <w:rsid w:val="00965008"/>
    <w:rsid w:val="009650F2"/>
    <w:rsid w:val="00965C1F"/>
    <w:rsid w:val="00967657"/>
    <w:rsid w:val="00973097"/>
    <w:rsid w:val="00973420"/>
    <w:rsid w:val="009742CA"/>
    <w:rsid w:val="00975A5F"/>
    <w:rsid w:val="00977C71"/>
    <w:rsid w:val="009801D8"/>
    <w:rsid w:val="00981079"/>
    <w:rsid w:val="009812B0"/>
    <w:rsid w:val="00982C0E"/>
    <w:rsid w:val="00982F92"/>
    <w:rsid w:val="0098379A"/>
    <w:rsid w:val="009838FE"/>
    <w:rsid w:val="00992176"/>
    <w:rsid w:val="0099262D"/>
    <w:rsid w:val="00993C4B"/>
    <w:rsid w:val="00995053"/>
    <w:rsid w:val="009953A5"/>
    <w:rsid w:val="0099755B"/>
    <w:rsid w:val="00997B4C"/>
    <w:rsid w:val="009A15DC"/>
    <w:rsid w:val="009A2DEB"/>
    <w:rsid w:val="009A36CF"/>
    <w:rsid w:val="009A4324"/>
    <w:rsid w:val="009A5C10"/>
    <w:rsid w:val="009A69B1"/>
    <w:rsid w:val="009A7BE8"/>
    <w:rsid w:val="009B11CC"/>
    <w:rsid w:val="009B1F65"/>
    <w:rsid w:val="009B2769"/>
    <w:rsid w:val="009B34FC"/>
    <w:rsid w:val="009B5CDC"/>
    <w:rsid w:val="009B7C2E"/>
    <w:rsid w:val="009C06AD"/>
    <w:rsid w:val="009C0946"/>
    <w:rsid w:val="009C0A19"/>
    <w:rsid w:val="009C31BF"/>
    <w:rsid w:val="009C4CF2"/>
    <w:rsid w:val="009C4E9D"/>
    <w:rsid w:val="009C5063"/>
    <w:rsid w:val="009C67DF"/>
    <w:rsid w:val="009D3361"/>
    <w:rsid w:val="009D3392"/>
    <w:rsid w:val="009D4E01"/>
    <w:rsid w:val="009D56A1"/>
    <w:rsid w:val="009D7355"/>
    <w:rsid w:val="009E13ED"/>
    <w:rsid w:val="009E14E5"/>
    <w:rsid w:val="009E179A"/>
    <w:rsid w:val="009E2234"/>
    <w:rsid w:val="009E2E9D"/>
    <w:rsid w:val="009E55F4"/>
    <w:rsid w:val="009E5F98"/>
    <w:rsid w:val="009E6A82"/>
    <w:rsid w:val="009E6DBF"/>
    <w:rsid w:val="009F1584"/>
    <w:rsid w:val="009F1C94"/>
    <w:rsid w:val="009F2CA8"/>
    <w:rsid w:val="009F4361"/>
    <w:rsid w:val="009F4769"/>
    <w:rsid w:val="009F5E42"/>
    <w:rsid w:val="009F7244"/>
    <w:rsid w:val="009F7483"/>
    <w:rsid w:val="009F796B"/>
    <w:rsid w:val="00A002FE"/>
    <w:rsid w:val="00A01FE5"/>
    <w:rsid w:val="00A02740"/>
    <w:rsid w:val="00A039D6"/>
    <w:rsid w:val="00A0492E"/>
    <w:rsid w:val="00A07B30"/>
    <w:rsid w:val="00A10044"/>
    <w:rsid w:val="00A10D4E"/>
    <w:rsid w:val="00A10DAC"/>
    <w:rsid w:val="00A11E5E"/>
    <w:rsid w:val="00A11FB9"/>
    <w:rsid w:val="00A132C4"/>
    <w:rsid w:val="00A16558"/>
    <w:rsid w:val="00A17354"/>
    <w:rsid w:val="00A21127"/>
    <w:rsid w:val="00A21570"/>
    <w:rsid w:val="00A226C9"/>
    <w:rsid w:val="00A23C41"/>
    <w:rsid w:val="00A253AE"/>
    <w:rsid w:val="00A25DBF"/>
    <w:rsid w:val="00A25E69"/>
    <w:rsid w:val="00A264A3"/>
    <w:rsid w:val="00A2783C"/>
    <w:rsid w:val="00A30DBD"/>
    <w:rsid w:val="00A31934"/>
    <w:rsid w:val="00A37515"/>
    <w:rsid w:val="00A379AA"/>
    <w:rsid w:val="00A40FD0"/>
    <w:rsid w:val="00A42F57"/>
    <w:rsid w:val="00A442F0"/>
    <w:rsid w:val="00A447D7"/>
    <w:rsid w:val="00A4605C"/>
    <w:rsid w:val="00A46A54"/>
    <w:rsid w:val="00A51BA8"/>
    <w:rsid w:val="00A51FE0"/>
    <w:rsid w:val="00A52A48"/>
    <w:rsid w:val="00A54353"/>
    <w:rsid w:val="00A545A9"/>
    <w:rsid w:val="00A54CA5"/>
    <w:rsid w:val="00A55BB0"/>
    <w:rsid w:val="00A55DFC"/>
    <w:rsid w:val="00A5665F"/>
    <w:rsid w:val="00A57DA2"/>
    <w:rsid w:val="00A603C0"/>
    <w:rsid w:val="00A60A38"/>
    <w:rsid w:val="00A60F16"/>
    <w:rsid w:val="00A61E00"/>
    <w:rsid w:val="00A643DB"/>
    <w:rsid w:val="00A64ACB"/>
    <w:rsid w:val="00A64DA3"/>
    <w:rsid w:val="00A704A6"/>
    <w:rsid w:val="00A715A7"/>
    <w:rsid w:val="00A73BB6"/>
    <w:rsid w:val="00A73C9E"/>
    <w:rsid w:val="00A75F91"/>
    <w:rsid w:val="00A76155"/>
    <w:rsid w:val="00A768CF"/>
    <w:rsid w:val="00A7719D"/>
    <w:rsid w:val="00A80039"/>
    <w:rsid w:val="00A8071B"/>
    <w:rsid w:val="00A80773"/>
    <w:rsid w:val="00A810CC"/>
    <w:rsid w:val="00A81491"/>
    <w:rsid w:val="00A84CB0"/>
    <w:rsid w:val="00A910A6"/>
    <w:rsid w:val="00A9236E"/>
    <w:rsid w:val="00A9455B"/>
    <w:rsid w:val="00AA1CA3"/>
    <w:rsid w:val="00AA4145"/>
    <w:rsid w:val="00AA5402"/>
    <w:rsid w:val="00AA7A2B"/>
    <w:rsid w:val="00AB029D"/>
    <w:rsid w:val="00AB1E8A"/>
    <w:rsid w:val="00AB25AF"/>
    <w:rsid w:val="00AB2BAD"/>
    <w:rsid w:val="00AB3269"/>
    <w:rsid w:val="00AB3F3C"/>
    <w:rsid w:val="00AB4358"/>
    <w:rsid w:val="00AB4993"/>
    <w:rsid w:val="00AB6518"/>
    <w:rsid w:val="00AC55BD"/>
    <w:rsid w:val="00AD07B3"/>
    <w:rsid w:val="00AD09B1"/>
    <w:rsid w:val="00AD1675"/>
    <w:rsid w:val="00AD196D"/>
    <w:rsid w:val="00AD2951"/>
    <w:rsid w:val="00AD31A9"/>
    <w:rsid w:val="00AD4FF1"/>
    <w:rsid w:val="00AD50AE"/>
    <w:rsid w:val="00AD5440"/>
    <w:rsid w:val="00AD64BB"/>
    <w:rsid w:val="00AD753E"/>
    <w:rsid w:val="00AE0D6F"/>
    <w:rsid w:val="00AE103B"/>
    <w:rsid w:val="00AE1A21"/>
    <w:rsid w:val="00AE5EF2"/>
    <w:rsid w:val="00AE74DC"/>
    <w:rsid w:val="00AE78E0"/>
    <w:rsid w:val="00AF05DD"/>
    <w:rsid w:val="00AF0DFF"/>
    <w:rsid w:val="00AF16A8"/>
    <w:rsid w:val="00AF19D0"/>
    <w:rsid w:val="00AF1D04"/>
    <w:rsid w:val="00AF3883"/>
    <w:rsid w:val="00AF38CF"/>
    <w:rsid w:val="00AF5597"/>
    <w:rsid w:val="00AF61D5"/>
    <w:rsid w:val="00AF7741"/>
    <w:rsid w:val="00B0080E"/>
    <w:rsid w:val="00B00F6E"/>
    <w:rsid w:val="00B036B4"/>
    <w:rsid w:val="00B046B1"/>
    <w:rsid w:val="00B070BB"/>
    <w:rsid w:val="00B10B4A"/>
    <w:rsid w:val="00B11B62"/>
    <w:rsid w:val="00B11F4D"/>
    <w:rsid w:val="00B12017"/>
    <w:rsid w:val="00B12A5B"/>
    <w:rsid w:val="00B12DE0"/>
    <w:rsid w:val="00B131F6"/>
    <w:rsid w:val="00B1474E"/>
    <w:rsid w:val="00B14774"/>
    <w:rsid w:val="00B17951"/>
    <w:rsid w:val="00B21F26"/>
    <w:rsid w:val="00B228CC"/>
    <w:rsid w:val="00B23128"/>
    <w:rsid w:val="00B24085"/>
    <w:rsid w:val="00B24ABE"/>
    <w:rsid w:val="00B250C7"/>
    <w:rsid w:val="00B2638A"/>
    <w:rsid w:val="00B26696"/>
    <w:rsid w:val="00B26BEA"/>
    <w:rsid w:val="00B27CE0"/>
    <w:rsid w:val="00B27F2D"/>
    <w:rsid w:val="00B27F4A"/>
    <w:rsid w:val="00B30020"/>
    <w:rsid w:val="00B315E3"/>
    <w:rsid w:val="00B3167E"/>
    <w:rsid w:val="00B321E5"/>
    <w:rsid w:val="00B322EA"/>
    <w:rsid w:val="00B35947"/>
    <w:rsid w:val="00B36518"/>
    <w:rsid w:val="00B36B35"/>
    <w:rsid w:val="00B36B8A"/>
    <w:rsid w:val="00B37541"/>
    <w:rsid w:val="00B409B9"/>
    <w:rsid w:val="00B41AD0"/>
    <w:rsid w:val="00B41C3B"/>
    <w:rsid w:val="00B42158"/>
    <w:rsid w:val="00B422BF"/>
    <w:rsid w:val="00B42949"/>
    <w:rsid w:val="00B4319D"/>
    <w:rsid w:val="00B43B06"/>
    <w:rsid w:val="00B445F7"/>
    <w:rsid w:val="00B45FEB"/>
    <w:rsid w:val="00B46B47"/>
    <w:rsid w:val="00B50F8B"/>
    <w:rsid w:val="00B51536"/>
    <w:rsid w:val="00B51CE2"/>
    <w:rsid w:val="00B52934"/>
    <w:rsid w:val="00B533A1"/>
    <w:rsid w:val="00B54F05"/>
    <w:rsid w:val="00B563CC"/>
    <w:rsid w:val="00B56559"/>
    <w:rsid w:val="00B57D73"/>
    <w:rsid w:val="00B6274B"/>
    <w:rsid w:val="00B62C29"/>
    <w:rsid w:val="00B62E23"/>
    <w:rsid w:val="00B66B16"/>
    <w:rsid w:val="00B67003"/>
    <w:rsid w:val="00B72968"/>
    <w:rsid w:val="00B7396D"/>
    <w:rsid w:val="00B74402"/>
    <w:rsid w:val="00B74457"/>
    <w:rsid w:val="00B76544"/>
    <w:rsid w:val="00B80816"/>
    <w:rsid w:val="00B80B25"/>
    <w:rsid w:val="00B81114"/>
    <w:rsid w:val="00B8180F"/>
    <w:rsid w:val="00B83CCC"/>
    <w:rsid w:val="00B849FA"/>
    <w:rsid w:val="00B84AB9"/>
    <w:rsid w:val="00B85AE6"/>
    <w:rsid w:val="00B864BF"/>
    <w:rsid w:val="00B87447"/>
    <w:rsid w:val="00B91EB8"/>
    <w:rsid w:val="00B9293C"/>
    <w:rsid w:val="00B939B1"/>
    <w:rsid w:val="00B93AA4"/>
    <w:rsid w:val="00B9496B"/>
    <w:rsid w:val="00B94E7F"/>
    <w:rsid w:val="00B956EC"/>
    <w:rsid w:val="00B957A0"/>
    <w:rsid w:val="00B967F5"/>
    <w:rsid w:val="00B97042"/>
    <w:rsid w:val="00BA054B"/>
    <w:rsid w:val="00BA05C3"/>
    <w:rsid w:val="00BA0B27"/>
    <w:rsid w:val="00BA5FFC"/>
    <w:rsid w:val="00BA6AB2"/>
    <w:rsid w:val="00BA7D14"/>
    <w:rsid w:val="00BB109E"/>
    <w:rsid w:val="00BB15F4"/>
    <w:rsid w:val="00BB370C"/>
    <w:rsid w:val="00BB4D03"/>
    <w:rsid w:val="00BC0D92"/>
    <w:rsid w:val="00BC1E6C"/>
    <w:rsid w:val="00BC2278"/>
    <w:rsid w:val="00BC3C41"/>
    <w:rsid w:val="00BC475E"/>
    <w:rsid w:val="00BC4F88"/>
    <w:rsid w:val="00BC55E8"/>
    <w:rsid w:val="00BC7F0D"/>
    <w:rsid w:val="00BD00A0"/>
    <w:rsid w:val="00BD5595"/>
    <w:rsid w:val="00BD65EE"/>
    <w:rsid w:val="00BE0418"/>
    <w:rsid w:val="00BE1775"/>
    <w:rsid w:val="00BE1B53"/>
    <w:rsid w:val="00BE26B0"/>
    <w:rsid w:val="00BE4CA0"/>
    <w:rsid w:val="00BE5CD5"/>
    <w:rsid w:val="00BE5D5E"/>
    <w:rsid w:val="00BE72BE"/>
    <w:rsid w:val="00BE7AA5"/>
    <w:rsid w:val="00BF00E8"/>
    <w:rsid w:val="00BF1638"/>
    <w:rsid w:val="00BF1A94"/>
    <w:rsid w:val="00BF39D4"/>
    <w:rsid w:val="00BF4B5F"/>
    <w:rsid w:val="00BF535B"/>
    <w:rsid w:val="00BF539A"/>
    <w:rsid w:val="00BF5498"/>
    <w:rsid w:val="00BF573B"/>
    <w:rsid w:val="00BF58C2"/>
    <w:rsid w:val="00BF5E18"/>
    <w:rsid w:val="00BF61D4"/>
    <w:rsid w:val="00BF6E31"/>
    <w:rsid w:val="00BF70B5"/>
    <w:rsid w:val="00BF793C"/>
    <w:rsid w:val="00C008A4"/>
    <w:rsid w:val="00C00C48"/>
    <w:rsid w:val="00C029A6"/>
    <w:rsid w:val="00C03950"/>
    <w:rsid w:val="00C03A80"/>
    <w:rsid w:val="00C04AF8"/>
    <w:rsid w:val="00C05938"/>
    <w:rsid w:val="00C05B96"/>
    <w:rsid w:val="00C06D51"/>
    <w:rsid w:val="00C074D8"/>
    <w:rsid w:val="00C07998"/>
    <w:rsid w:val="00C1032B"/>
    <w:rsid w:val="00C10575"/>
    <w:rsid w:val="00C105C5"/>
    <w:rsid w:val="00C12497"/>
    <w:rsid w:val="00C12D0D"/>
    <w:rsid w:val="00C13561"/>
    <w:rsid w:val="00C1391B"/>
    <w:rsid w:val="00C14418"/>
    <w:rsid w:val="00C14E80"/>
    <w:rsid w:val="00C15287"/>
    <w:rsid w:val="00C16BE5"/>
    <w:rsid w:val="00C17465"/>
    <w:rsid w:val="00C20433"/>
    <w:rsid w:val="00C2144E"/>
    <w:rsid w:val="00C21956"/>
    <w:rsid w:val="00C21CCA"/>
    <w:rsid w:val="00C22062"/>
    <w:rsid w:val="00C221C0"/>
    <w:rsid w:val="00C26C37"/>
    <w:rsid w:val="00C316CF"/>
    <w:rsid w:val="00C319BB"/>
    <w:rsid w:val="00C3288F"/>
    <w:rsid w:val="00C34F96"/>
    <w:rsid w:val="00C35A2B"/>
    <w:rsid w:val="00C37418"/>
    <w:rsid w:val="00C41634"/>
    <w:rsid w:val="00C429AF"/>
    <w:rsid w:val="00C4349E"/>
    <w:rsid w:val="00C43CF0"/>
    <w:rsid w:val="00C44373"/>
    <w:rsid w:val="00C444CB"/>
    <w:rsid w:val="00C455A3"/>
    <w:rsid w:val="00C473A0"/>
    <w:rsid w:val="00C4784D"/>
    <w:rsid w:val="00C479D0"/>
    <w:rsid w:val="00C51A52"/>
    <w:rsid w:val="00C524AA"/>
    <w:rsid w:val="00C54AA1"/>
    <w:rsid w:val="00C56587"/>
    <w:rsid w:val="00C56ABF"/>
    <w:rsid w:val="00C56C05"/>
    <w:rsid w:val="00C56C0C"/>
    <w:rsid w:val="00C56E50"/>
    <w:rsid w:val="00C57F33"/>
    <w:rsid w:val="00C6051C"/>
    <w:rsid w:val="00C60FBD"/>
    <w:rsid w:val="00C612B2"/>
    <w:rsid w:val="00C62E03"/>
    <w:rsid w:val="00C6353F"/>
    <w:rsid w:val="00C641B5"/>
    <w:rsid w:val="00C642DC"/>
    <w:rsid w:val="00C656ED"/>
    <w:rsid w:val="00C65A3A"/>
    <w:rsid w:val="00C70F09"/>
    <w:rsid w:val="00C72D36"/>
    <w:rsid w:val="00C7432D"/>
    <w:rsid w:val="00C778B0"/>
    <w:rsid w:val="00C77F07"/>
    <w:rsid w:val="00C8266B"/>
    <w:rsid w:val="00C82934"/>
    <w:rsid w:val="00C82C3A"/>
    <w:rsid w:val="00C83555"/>
    <w:rsid w:val="00C84D91"/>
    <w:rsid w:val="00C84FBE"/>
    <w:rsid w:val="00C852BB"/>
    <w:rsid w:val="00C9111C"/>
    <w:rsid w:val="00C9115E"/>
    <w:rsid w:val="00C91329"/>
    <w:rsid w:val="00C9426B"/>
    <w:rsid w:val="00C9453D"/>
    <w:rsid w:val="00C95808"/>
    <w:rsid w:val="00C97DB3"/>
    <w:rsid w:val="00CA0744"/>
    <w:rsid w:val="00CA09F4"/>
    <w:rsid w:val="00CA2F82"/>
    <w:rsid w:val="00CA4ADA"/>
    <w:rsid w:val="00CA5297"/>
    <w:rsid w:val="00CA566F"/>
    <w:rsid w:val="00CA7B43"/>
    <w:rsid w:val="00CA7EC4"/>
    <w:rsid w:val="00CB34AC"/>
    <w:rsid w:val="00CB34E6"/>
    <w:rsid w:val="00CB394B"/>
    <w:rsid w:val="00CB403E"/>
    <w:rsid w:val="00CB606C"/>
    <w:rsid w:val="00CB7BF1"/>
    <w:rsid w:val="00CC2399"/>
    <w:rsid w:val="00CC29AE"/>
    <w:rsid w:val="00CC2DED"/>
    <w:rsid w:val="00CC3762"/>
    <w:rsid w:val="00CC52C4"/>
    <w:rsid w:val="00CC6644"/>
    <w:rsid w:val="00CC746C"/>
    <w:rsid w:val="00CC76C8"/>
    <w:rsid w:val="00CC776F"/>
    <w:rsid w:val="00CD088F"/>
    <w:rsid w:val="00CD4250"/>
    <w:rsid w:val="00CD64E1"/>
    <w:rsid w:val="00CD6E95"/>
    <w:rsid w:val="00CD756D"/>
    <w:rsid w:val="00CD7FA1"/>
    <w:rsid w:val="00CE11B9"/>
    <w:rsid w:val="00CE12BD"/>
    <w:rsid w:val="00CE1859"/>
    <w:rsid w:val="00CE2E08"/>
    <w:rsid w:val="00CE3CB6"/>
    <w:rsid w:val="00CE67EC"/>
    <w:rsid w:val="00CF11A3"/>
    <w:rsid w:val="00CF1742"/>
    <w:rsid w:val="00CF2205"/>
    <w:rsid w:val="00CF36EB"/>
    <w:rsid w:val="00CF4266"/>
    <w:rsid w:val="00CF732C"/>
    <w:rsid w:val="00CF73D3"/>
    <w:rsid w:val="00D0112C"/>
    <w:rsid w:val="00D01137"/>
    <w:rsid w:val="00D03F1D"/>
    <w:rsid w:val="00D04110"/>
    <w:rsid w:val="00D04C1A"/>
    <w:rsid w:val="00D05CEF"/>
    <w:rsid w:val="00D065C0"/>
    <w:rsid w:val="00D0680E"/>
    <w:rsid w:val="00D06870"/>
    <w:rsid w:val="00D06D1F"/>
    <w:rsid w:val="00D10D91"/>
    <w:rsid w:val="00D11C41"/>
    <w:rsid w:val="00D145D9"/>
    <w:rsid w:val="00D14D1E"/>
    <w:rsid w:val="00D1586C"/>
    <w:rsid w:val="00D15F98"/>
    <w:rsid w:val="00D165C3"/>
    <w:rsid w:val="00D20C56"/>
    <w:rsid w:val="00D228C5"/>
    <w:rsid w:val="00D22979"/>
    <w:rsid w:val="00D22F97"/>
    <w:rsid w:val="00D23D8D"/>
    <w:rsid w:val="00D25324"/>
    <w:rsid w:val="00D25821"/>
    <w:rsid w:val="00D258CA"/>
    <w:rsid w:val="00D274D1"/>
    <w:rsid w:val="00D27B32"/>
    <w:rsid w:val="00D306E4"/>
    <w:rsid w:val="00D314D2"/>
    <w:rsid w:val="00D31B23"/>
    <w:rsid w:val="00D32863"/>
    <w:rsid w:val="00D33131"/>
    <w:rsid w:val="00D33847"/>
    <w:rsid w:val="00D35E98"/>
    <w:rsid w:val="00D36B2A"/>
    <w:rsid w:val="00D37ED4"/>
    <w:rsid w:val="00D44A82"/>
    <w:rsid w:val="00D46D46"/>
    <w:rsid w:val="00D477CB"/>
    <w:rsid w:val="00D47F21"/>
    <w:rsid w:val="00D51E4C"/>
    <w:rsid w:val="00D539EE"/>
    <w:rsid w:val="00D53CA5"/>
    <w:rsid w:val="00D550AA"/>
    <w:rsid w:val="00D56E11"/>
    <w:rsid w:val="00D571F3"/>
    <w:rsid w:val="00D60CE5"/>
    <w:rsid w:val="00D6101D"/>
    <w:rsid w:val="00D6202A"/>
    <w:rsid w:val="00D62159"/>
    <w:rsid w:val="00D63EC1"/>
    <w:rsid w:val="00D658D8"/>
    <w:rsid w:val="00D67117"/>
    <w:rsid w:val="00D701D3"/>
    <w:rsid w:val="00D7198F"/>
    <w:rsid w:val="00D73236"/>
    <w:rsid w:val="00D743DE"/>
    <w:rsid w:val="00D77A00"/>
    <w:rsid w:val="00D77A70"/>
    <w:rsid w:val="00D80994"/>
    <w:rsid w:val="00D81917"/>
    <w:rsid w:val="00D8253A"/>
    <w:rsid w:val="00D830EA"/>
    <w:rsid w:val="00D8310B"/>
    <w:rsid w:val="00D8377D"/>
    <w:rsid w:val="00D83B52"/>
    <w:rsid w:val="00D83F4A"/>
    <w:rsid w:val="00D85427"/>
    <w:rsid w:val="00D860B4"/>
    <w:rsid w:val="00D900A1"/>
    <w:rsid w:val="00D9118A"/>
    <w:rsid w:val="00D94200"/>
    <w:rsid w:val="00D94B56"/>
    <w:rsid w:val="00D96DA9"/>
    <w:rsid w:val="00DA0315"/>
    <w:rsid w:val="00DA042B"/>
    <w:rsid w:val="00DA0478"/>
    <w:rsid w:val="00DA04DD"/>
    <w:rsid w:val="00DA1350"/>
    <w:rsid w:val="00DA177A"/>
    <w:rsid w:val="00DA1C64"/>
    <w:rsid w:val="00DA1EB6"/>
    <w:rsid w:val="00DA6E22"/>
    <w:rsid w:val="00DA7B95"/>
    <w:rsid w:val="00DB34D3"/>
    <w:rsid w:val="00DB47A5"/>
    <w:rsid w:val="00DB791E"/>
    <w:rsid w:val="00DC17AA"/>
    <w:rsid w:val="00DC468F"/>
    <w:rsid w:val="00DC4899"/>
    <w:rsid w:val="00DC5B48"/>
    <w:rsid w:val="00DC5EA0"/>
    <w:rsid w:val="00DC78DE"/>
    <w:rsid w:val="00DD1453"/>
    <w:rsid w:val="00DD1459"/>
    <w:rsid w:val="00DD1E85"/>
    <w:rsid w:val="00DD1F6B"/>
    <w:rsid w:val="00DD2CE8"/>
    <w:rsid w:val="00DD3452"/>
    <w:rsid w:val="00DD67AA"/>
    <w:rsid w:val="00DD6B97"/>
    <w:rsid w:val="00DD7648"/>
    <w:rsid w:val="00DD7D85"/>
    <w:rsid w:val="00DE1AF4"/>
    <w:rsid w:val="00DE2341"/>
    <w:rsid w:val="00DE2683"/>
    <w:rsid w:val="00DE3590"/>
    <w:rsid w:val="00DE402B"/>
    <w:rsid w:val="00DE5410"/>
    <w:rsid w:val="00DE5A9D"/>
    <w:rsid w:val="00DE60DF"/>
    <w:rsid w:val="00DE6165"/>
    <w:rsid w:val="00DF02FC"/>
    <w:rsid w:val="00DF2BFC"/>
    <w:rsid w:val="00E010C6"/>
    <w:rsid w:val="00E0316E"/>
    <w:rsid w:val="00E05521"/>
    <w:rsid w:val="00E06B6E"/>
    <w:rsid w:val="00E07BE5"/>
    <w:rsid w:val="00E1131E"/>
    <w:rsid w:val="00E11744"/>
    <w:rsid w:val="00E1275C"/>
    <w:rsid w:val="00E12DB2"/>
    <w:rsid w:val="00E1472E"/>
    <w:rsid w:val="00E15908"/>
    <w:rsid w:val="00E15A0F"/>
    <w:rsid w:val="00E15B7A"/>
    <w:rsid w:val="00E174B3"/>
    <w:rsid w:val="00E20A3E"/>
    <w:rsid w:val="00E21EF0"/>
    <w:rsid w:val="00E2413C"/>
    <w:rsid w:val="00E25271"/>
    <w:rsid w:val="00E27679"/>
    <w:rsid w:val="00E30E30"/>
    <w:rsid w:val="00E332DE"/>
    <w:rsid w:val="00E33B54"/>
    <w:rsid w:val="00E37379"/>
    <w:rsid w:val="00E40CEF"/>
    <w:rsid w:val="00E41D21"/>
    <w:rsid w:val="00E41F8B"/>
    <w:rsid w:val="00E42B4D"/>
    <w:rsid w:val="00E42EAB"/>
    <w:rsid w:val="00E45D86"/>
    <w:rsid w:val="00E466DE"/>
    <w:rsid w:val="00E5108E"/>
    <w:rsid w:val="00E54734"/>
    <w:rsid w:val="00E548CD"/>
    <w:rsid w:val="00E558EB"/>
    <w:rsid w:val="00E5631B"/>
    <w:rsid w:val="00E5793A"/>
    <w:rsid w:val="00E57F3D"/>
    <w:rsid w:val="00E6032D"/>
    <w:rsid w:val="00E60645"/>
    <w:rsid w:val="00E61706"/>
    <w:rsid w:val="00E61FFC"/>
    <w:rsid w:val="00E62360"/>
    <w:rsid w:val="00E628F7"/>
    <w:rsid w:val="00E63CA0"/>
    <w:rsid w:val="00E6435A"/>
    <w:rsid w:val="00E64C82"/>
    <w:rsid w:val="00E64FBC"/>
    <w:rsid w:val="00E65019"/>
    <w:rsid w:val="00E66D7C"/>
    <w:rsid w:val="00E66E8A"/>
    <w:rsid w:val="00E67342"/>
    <w:rsid w:val="00E7014D"/>
    <w:rsid w:val="00E71CF1"/>
    <w:rsid w:val="00E724CB"/>
    <w:rsid w:val="00E74425"/>
    <w:rsid w:val="00E76093"/>
    <w:rsid w:val="00E804A1"/>
    <w:rsid w:val="00E81C60"/>
    <w:rsid w:val="00E83354"/>
    <w:rsid w:val="00E85DFD"/>
    <w:rsid w:val="00E86123"/>
    <w:rsid w:val="00E948B9"/>
    <w:rsid w:val="00E9512C"/>
    <w:rsid w:val="00E961F8"/>
    <w:rsid w:val="00E9680D"/>
    <w:rsid w:val="00E97066"/>
    <w:rsid w:val="00E9757A"/>
    <w:rsid w:val="00E97831"/>
    <w:rsid w:val="00EA28C9"/>
    <w:rsid w:val="00EA47BB"/>
    <w:rsid w:val="00EA4B88"/>
    <w:rsid w:val="00EA63DD"/>
    <w:rsid w:val="00EA6765"/>
    <w:rsid w:val="00EA793B"/>
    <w:rsid w:val="00EB0351"/>
    <w:rsid w:val="00EB045A"/>
    <w:rsid w:val="00EB1B05"/>
    <w:rsid w:val="00EB2004"/>
    <w:rsid w:val="00EB2D9B"/>
    <w:rsid w:val="00EB33DB"/>
    <w:rsid w:val="00EB74DF"/>
    <w:rsid w:val="00EB7692"/>
    <w:rsid w:val="00EB78FF"/>
    <w:rsid w:val="00EB7BCF"/>
    <w:rsid w:val="00EC1118"/>
    <w:rsid w:val="00EC21E0"/>
    <w:rsid w:val="00EC553C"/>
    <w:rsid w:val="00EC574F"/>
    <w:rsid w:val="00EC6E5F"/>
    <w:rsid w:val="00ED1D8D"/>
    <w:rsid w:val="00ED1FA2"/>
    <w:rsid w:val="00ED2151"/>
    <w:rsid w:val="00ED2E81"/>
    <w:rsid w:val="00ED3730"/>
    <w:rsid w:val="00ED3B7A"/>
    <w:rsid w:val="00ED3C34"/>
    <w:rsid w:val="00ED4691"/>
    <w:rsid w:val="00ED47E7"/>
    <w:rsid w:val="00ED48F3"/>
    <w:rsid w:val="00ED6D22"/>
    <w:rsid w:val="00ED6EE4"/>
    <w:rsid w:val="00ED7C01"/>
    <w:rsid w:val="00EE28FA"/>
    <w:rsid w:val="00EE5AA7"/>
    <w:rsid w:val="00EE5F44"/>
    <w:rsid w:val="00EE6754"/>
    <w:rsid w:val="00EF2424"/>
    <w:rsid w:val="00EF52A1"/>
    <w:rsid w:val="00F00103"/>
    <w:rsid w:val="00F019CE"/>
    <w:rsid w:val="00F0403C"/>
    <w:rsid w:val="00F06689"/>
    <w:rsid w:val="00F076CF"/>
    <w:rsid w:val="00F10701"/>
    <w:rsid w:val="00F159B1"/>
    <w:rsid w:val="00F20E04"/>
    <w:rsid w:val="00F23531"/>
    <w:rsid w:val="00F23F53"/>
    <w:rsid w:val="00F26EAE"/>
    <w:rsid w:val="00F277BD"/>
    <w:rsid w:val="00F30EDC"/>
    <w:rsid w:val="00F356A0"/>
    <w:rsid w:val="00F35849"/>
    <w:rsid w:val="00F37111"/>
    <w:rsid w:val="00F3797C"/>
    <w:rsid w:val="00F43AEF"/>
    <w:rsid w:val="00F442C9"/>
    <w:rsid w:val="00F44EAE"/>
    <w:rsid w:val="00F45A2D"/>
    <w:rsid w:val="00F45D08"/>
    <w:rsid w:val="00F46556"/>
    <w:rsid w:val="00F46B5E"/>
    <w:rsid w:val="00F50205"/>
    <w:rsid w:val="00F50553"/>
    <w:rsid w:val="00F5085B"/>
    <w:rsid w:val="00F53D15"/>
    <w:rsid w:val="00F54602"/>
    <w:rsid w:val="00F56DC0"/>
    <w:rsid w:val="00F6046B"/>
    <w:rsid w:val="00F607AA"/>
    <w:rsid w:val="00F60F2D"/>
    <w:rsid w:val="00F60F9B"/>
    <w:rsid w:val="00F6306F"/>
    <w:rsid w:val="00F63450"/>
    <w:rsid w:val="00F639E6"/>
    <w:rsid w:val="00F6515F"/>
    <w:rsid w:val="00F653CB"/>
    <w:rsid w:val="00F66D0D"/>
    <w:rsid w:val="00F71A0B"/>
    <w:rsid w:val="00F71E97"/>
    <w:rsid w:val="00F72CFB"/>
    <w:rsid w:val="00F73DFC"/>
    <w:rsid w:val="00F768D9"/>
    <w:rsid w:val="00F769FD"/>
    <w:rsid w:val="00F77534"/>
    <w:rsid w:val="00F80350"/>
    <w:rsid w:val="00F81A54"/>
    <w:rsid w:val="00F82BE2"/>
    <w:rsid w:val="00F83E09"/>
    <w:rsid w:val="00F84A86"/>
    <w:rsid w:val="00F856A6"/>
    <w:rsid w:val="00F859EA"/>
    <w:rsid w:val="00F85FB9"/>
    <w:rsid w:val="00F90EC4"/>
    <w:rsid w:val="00F912CB"/>
    <w:rsid w:val="00F91399"/>
    <w:rsid w:val="00F9188A"/>
    <w:rsid w:val="00F9344B"/>
    <w:rsid w:val="00F93582"/>
    <w:rsid w:val="00F955A4"/>
    <w:rsid w:val="00F96D3E"/>
    <w:rsid w:val="00F97EE1"/>
    <w:rsid w:val="00FA1FF1"/>
    <w:rsid w:val="00FA390F"/>
    <w:rsid w:val="00FA50E6"/>
    <w:rsid w:val="00FA6094"/>
    <w:rsid w:val="00FB21A4"/>
    <w:rsid w:val="00FB2E2D"/>
    <w:rsid w:val="00FB3A10"/>
    <w:rsid w:val="00FB4707"/>
    <w:rsid w:val="00FB56DE"/>
    <w:rsid w:val="00FB6A9B"/>
    <w:rsid w:val="00FC0801"/>
    <w:rsid w:val="00FC12DE"/>
    <w:rsid w:val="00FC2251"/>
    <w:rsid w:val="00FC27E5"/>
    <w:rsid w:val="00FC2B09"/>
    <w:rsid w:val="00FC2D98"/>
    <w:rsid w:val="00FC42F9"/>
    <w:rsid w:val="00FC5225"/>
    <w:rsid w:val="00FC68B8"/>
    <w:rsid w:val="00FC723E"/>
    <w:rsid w:val="00FC746C"/>
    <w:rsid w:val="00FC7C77"/>
    <w:rsid w:val="00FD02A2"/>
    <w:rsid w:val="00FD09B1"/>
    <w:rsid w:val="00FD18A1"/>
    <w:rsid w:val="00FD298F"/>
    <w:rsid w:val="00FD33D3"/>
    <w:rsid w:val="00FD4782"/>
    <w:rsid w:val="00FD4A98"/>
    <w:rsid w:val="00FD60CB"/>
    <w:rsid w:val="00FD7D5E"/>
    <w:rsid w:val="00FE1EB5"/>
    <w:rsid w:val="00FE216C"/>
    <w:rsid w:val="00FE2943"/>
    <w:rsid w:val="00FE60B9"/>
    <w:rsid w:val="00FE66A5"/>
    <w:rsid w:val="00FE7185"/>
    <w:rsid w:val="00FF11EC"/>
    <w:rsid w:val="00FF41C2"/>
    <w:rsid w:val="00FF451A"/>
    <w:rsid w:val="00FF5850"/>
    <w:rsid w:val="00FF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5DEAEC74"/>
  <w15:chartTrackingRefBased/>
  <w15:docId w15:val="{655D978D-57E9-4727-88A5-A3F700B9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C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PSReportHeading">
    <w:name w:val="AEPS Report Heading"/>
    <w:basedOn w:val="Heading1"/>
    <w:autoRedefine/>
    <w:qFormat/>
    <w:rsid w:val="00ED7C01"/>
    <w:pPr>
      <w:numPr>
        <w:numId w:val="1"/>
      </w:numPr>
      <w:spacing w:before="480"/>
    </w:pPr>
    <w:rPr>
      <w:rFonts w:ascii="Arial Black" w:eastAsia="Times New Roman" w:hAnsi="Arial Black"/>
      <w:b/>
      <w:bCs/>
      <w:lang w:bidi="en-US"/>
    </w:rPr>
  </w:style>
  <w:style w:type="character" w:customStyle="1" w:styleId="Heading1Char">
    <w:name w:val="Heading 1 Char"/>
    <w:basedOn w:val="DefaultParagraphFont"/>
    <w:link w:val="Heading1"/>
    <w:uiPriority w:val="9"/>
    <w:rsid w:val="00ED7C01"/>
    <w:rPr>
      <w:rFonts w:asciiTheme="majorHAnsi" w:eastAsiaTheme="majorEastAsia" w:hAnsiTheme="majorHAnsi" w:cstheme="majorBidi"/>
      <w:color w:val="365F91" w:themeColor="accent1" w:themeShade="BF"/>
      <w:sz w:val="32"/>
      <w:szCs w:val="32"/>
    </w:rPr>
  </w:style>
  <w:style w:type="paragraph" w:customStyle="1" w:styleId="p3">
    <w:name w:val="p3"/>
    <w:basedOn w:val="Normal"/>
    <w:rsid w:val="007620A4"/>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D9118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9118A"/>
    <w:rPr>
      <w:rFonts w:ascii="Times New Roman" w:eastAsia="Times New Roman" w:hAnsi="Times New Roman" w:cs="Times New Roman"/>
      <w:sz w:val="20"/>
      <w:szCs w:val="20"/>
    </w:rPr>
  </w:style>
  <w:style w:type="character" w:styleId="FootnoteReference">
    <w:name w:val="footnote reference"/>
    <w:rsid w:val="00D9118A"/>
    <w:rPr>
      <w:vertAlign w:val="superscript"/>
    </w:rPr>
  </w:style>
  <w:style w:type="paragraph" w:styleId="ListParagraph">
    <w:name w:val="List Paragraph"/>
    <w:basedOn w:val="Normal"/>
    <w:uiPriority w:val="34"/>
    <w:qFormat/>
    <w:rsid w:val="00FC2B09"/>
    <w:pPr>
      <w:ind w:left="720"/>
      <w:contextualSpacing/>
    </w:pPr>
  </w:style>
  <w:style w:type="character" w:styleId="CommentReference">
    <w:name w:val="annotation reference"/>
    <w:basedOn w:val="DefaultParagraphFont"/>
    <w:uiPriority w:val="99"/>
    <w:semiHidden/>
    <w:unhideWhenUsed/>
    <w:rsid w:val="00D35E98"/>
    <w:rPr>
      <w:sz w:val="16"/>
      <w:szCs w:val="16"/>
    </w:rPr>
  </w:style>
  <w:style w:type="paragraph" w:styleId="CommentText">
    <w:name w:val="annotation text"/>
    <w:basedOn w:val="Normal"/>
    <w:link w:val="CommentTextChar"/>
    <w:uiPriority w:val="99"/>
    <w:semiHidden/>
    <w:unhideWhenUsed/>
    <w:rsid w:val="00D35E98"/>
    <w:pPr>
      <w:spacing w:line="240" w:lineRule="auto"/>
    </w:pPr>
    <w:rPr>
      <w:sz w:val="20"/>
      <w:szCs w:val="20"/>
    </w:rPr>
  </w:style>
  <w:style w:type="character" w:customStyle="1" w:styleId="CommentTextChar">
    <w:name w:val="Comment Text Char"/>
    <w:basedOn w:val="DefaultParagraphFont"/>
    <w:link w:val="CommentText"/>
    <w:uiPriority w:val="99"/>
    <w:semiHidden/>
    <w:rsid w:val="00D35E98"/>
    <w:rPr>
      <w:sz w:val="20"/>
      <w:szCs w:val="20"/>
    </w:rPr>
  </w:style>
  <w:style w:type="paragraph" w:styleId="CommentSubject">
    <w:name w:val="annotation subject"/>
    <w:basedOn w:val="CommentText"/>
    <w:next w:val="CommentText"/>
    <w:link w:val="CommentSubjectChar"/>
    <w:uiPriority w:val="99"/>
    <w:semiHidden/>
    <w:unhideWhenUsed/>
    <w:rsid w:val="00D35E98"/>
    <w:rPr>
      <w:b/>
      <w:bCs/>
    </w:rPr>
  </w:style>
  <w:style w:type="character" w:customStyle="1" w:styleId="CommentSubjectChar">
    <w:name w:val="Comment Subject Char"/>
    <w:basedOn w:val="CommentTextChar"/>
    <w:link w:val="CommentSubject"/>
    <w:uiPriority w:val="99"/>
    <w:semiHidden/>
    <w:rsid w:val="00D35E98"/>
    <w:rPr>
      <w:b/>
      <w:bCs/>
      <w:sz w:val="20"/>
      <w:szCs w:val="20"/>
    </w:rPr>
  </w:style>
  <w:style w:type="paragraph" w:styleId="BalloonText">
    <w:name w:val="Balloon Text"/>
    <w:basedOn w:val="Normal"/>
    <w:link w:val="BalloonTextChar"/>
    <w:uiPriority w:val="99"/>
    <w:semiHidden/>
    <w:unhideWhenUsed/>
    <w:rsid w:val="00D35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E98"/>
    <w:rPr>
      <w:rFonts w:ascii="Segoe UI" w:hAnsi="Segoe UI" w:cs="Segoe UI"/>
      <w:sz w:val="18"/>
      <w:szCs w:val="18"/>
    </w:rPr>
  </w:style>
  <w:style w:type="paragraph" w:styleId="Header">
    <w:name w:val="header"/>
    <w:basedOn w:val="Normal"/>
    <w:link w:val="HeaderChar"/>
    <w:uiPriority w:val="99"/>
    <w:unhideWhenUsed/>
    <w:rsid w:val="00DD76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648"/>
  </w:style>
  <w:style w:type="paragraph" w:styleId="Footer">
    <w:name w:val="footer"/>
    <w:basedOn w:val="Normal"/>
    <w:link w:val="FooterChar"/>
    <w:uiPriority w:val="99"/>
    <w:unhideWhenUsed/>
    <w:rsid w:val="00DD76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648"/>
  </w:style>
  <w:style w:type="paragraph" w:styleId="Revision">
    <w:name w:val="Revision"/>
    <w:hidden/>
    <w:uiPriority w:val="99"/>
    <w:semiHidden/>
    <w:rsid w:val="00B83CCC"/>
    <w:pPr>
      <w:spacing w:after="0" w:line="240" w:lineRule="auto"/>
    </w:pPr>
  </w:style>
  <w:style w:type="character" w:styleId="PageNumber">
    <w:name w:val="page number"/>
    <w:basedOn w:val="DefaultParagraphFont"/>
    <w:rsid w:val="00FE60B9"/>
  </w:style>
  <w:style w:type="paragraph" w:styleId="BlockText">
    <w:name w:val="Block Text"/>
    <w:basedOn w:val="Normal"/>
    <w:rsid w:val="00FE60B9"/>
    <w:pPr>
      <w:spacing w:after="0" w:line="240" w:lineRule="auto"/>
      <w:ind w:left="1440" w:right="720"/>
    </w:pPr>
    <w:rPr>
      <w:rFonts w:ascii="Times New Roman" w:eastAsia="Times New Roman" w:hAnsi="Times New Roman" w:cs="Times New Roman"/>
      <w:color w:val="0000FF"/>
      <w:sz w:val="26"/>
      <w:szCs w:val="20"/>
    </w:rPr>
  </w:style>
  <w:style w:type="paragraph" w:styleId="BodyTextIndent2">
    <w:name w:val="Body Text Indent 2"/>
    <w:basedOn w:val="Normal"/>
    <w:link w:val="BodyTextIndent2Char"/>
    <w:rsid w:val="00FE60B9"/>
    <w:pPr>
      <w:spacing w:after="0" w:line="240" w:lineRule="auto"/>
      <w:ind w:right="720" w:firstLine="180"/>
    </w:pPr>
    <w:rPr>
      <w:rFonts w:ascii="Times New Roman" w:eastAsia="Times New Roman" w:hAnsi="Times New Roman" w:cs="Times New Roman"/>
      <w:color w:val="0000FF"/>
      <w:sz w:val="26"/>
      <w:szCs w:val="20"/>
    </w:rPr>
  </w:style>
  <w:style w:type="character" w:customStyle="1" w:styleId="BodyTextIndent2Char">
    <w:name w:val="Body Text Indent 2 Char"/>
    <w:basedOn w:val="DefaultParagraphFont"/>
    <w:link w:val="BodyTextIndent2"/>
    <w:rsid w:val="00FE60B9"/>
    <w:rPr>
      <w:rFonts w:ascii="Times New Roman" w:eastAsia="Times New Roman" w:hAnsi="Times New Roman" w:cs="Times New Roman"/>
      <w:color w:val="0000FF"/>
      <w:sz w:val="26"/>
      <w:szCs w:val="20"/>
    </w:rPr>
  </w:style>
  <w:style w:type="paragraph" w:customStyle="1" w:styleId="p5">
    <w:name w:val="p5"/>
    <w:basedOn w:val="Normal"/>
    <w:rsid w:val="007263BF"/>
    <w:pPr>
      <w:widowControl w:val="0"/>
      <w:tabs>
        <w:tab w:val="left" w:pos="391"/>
      </w:tabs>
      <w:autoSpaceDE w:val="0"/>
      <w:autoSpaceDN w:val="0"/>
      <w:adjustRightInd w:val="0"/>
      <w:spacing w:after="0" w:line="240" w:lineRule="auto"/>
      <w:ind w:left="1049"/>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568">
      <w:bodyDiv w:val="1"/>
      <w:marLeft w:val="0"/>
      <w:marRight w:val="0"/>
      <w:marTop w:val="0"/>
      <w:marBottom w:val="0"/>
      <w:divBdr>
        <w:top w:val="none" w:sz="0" w:space="0" w:color="auto"/>
        <w:left w:val="none" w:sz="0" w:space="0" w:color="auto"/>
        <w:bottom w:val="none" w:sz="0" w:space="0" w:color="auto"/>
        <w:right w:val="none" w:sz="0" w:space="0" w:color="auto"/>
      </w:divBdr>
    </w:div>
    <w:div w:id="196283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f1d48f22f4fbdd069abc2978e1b07d63">
  <xsd:schema xmlns:xsd="http://www.w3.org/2001/XMLSchema" xmlns:xs="http://www.w3.org/2001/XMLSchema" xmlns:p="http://schemas.microsoft.com/office/2006/metadata/properties" xmlns:ns3="f33fa7c0-f2df-4160-b07d-3709c930a2e0" xmlns:ns4="0ca99946-8855-4a70-8057-d3f296f2918e" targetNamespace="http://schemas.microsoft.com/office/2006/metadata/properties" ma:root="true" ma:fieldsID="2f4c75760d570942b8143fe18c271d44" ns3:_="" ns4:_="">
    <xsd:import namespace="f33fa7c0-f2df-4160-b07d-3709c930a2e0"/>
    <xsd:import namespace="0ca99946-8855-4a70-8057-d3f296f29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2D3C2-3C83-421C-8792-92128632E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081669-FA4A-4B8B-A16E-C3FA4ACDE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fa7c0-f2df-4160-b07d-3709c930a2e0"/>
    <ds:schemaRef ds:uri="0ca99946-8855-4a70-8057-d3f296f29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4FE6F-1C00-4EE6-B359-9D5AFB6DE7E0}">
  <ds:schemaRefs>
    <ds:schemaRef ds:uri="http://schemas.microsoft.com/sharepoint/v3/contenttype/forms"/>
  </ds:schemaRefs>
</ds:datastoreItem>
</file>

<file path=customXml/itemProps4.xml><?xml version="1.0" encoding="utf-8"?>
<ds:datastoreItem xmlns:ds="http://schemas.openxmlformats.org/officeDocument/2006/customXml" ds:itemID="{E2796132-49E9-4FCF-9810-08C02828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1931</Words>
  <Characters>11007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Regi</dc:creator>
  <cp:keywords/>
  <dc:description/>
  <cp:lastModifiedBy>Wagner, Nathan R</cp:lastModifiedBy>
  <cp:revision>2</cp:revision>
  <cp:lastPrinted>2018-11-20T18:38:00Z</cp:lastPrinted>
  <dcterms:created xsi:type="dcterms:W3CDTF">2021-09-15T15:59:00Z</dcterms:created>
  <dcterms:modified xsi:type="dcterms:W3CDTF">2021-09-15T15:59:00Z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