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1A3CCDAD" w14:textId="77777777">
        <w:trPr>
          <w:trHeight w:val="990"/>
        </w:trPr>
        <w:tc>
          <w:tcPr>
            <w:tcW w:w="1363" w:type="dxa"/>
          </w:tcPr>
          <w:p w14:paraId="0300BCEB" w14:textId="77777777" w:rsidR="00C74A51" w:rsidRDefault="00E13F6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AC4F4A" wp14:editId="346AB196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4E5C291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A17C3D" w14:textId="77777777" w:rsidR="00C74A51" w:rsidRPr="00370DE0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70DE0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370DE0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70DE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0E280249" w14:textId="77777777" w:rsidR="00C74A51" w:rsidRPr="00370DE0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370DE0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FEC60FE" w14:textId="55AC8A6A" w:rsidR="00C74A51" w:rsidRDefault="0008708D">
            <w:pPr>
              <w:jc w:val="center"/>
              <w:rPr>
                <w:rFonts w:ascii="Arial" w:hAnsi="Arial"/>
                <w:sz w:val="12"/>
              </w:rPr>
            </w:pPr>
            <w:r w:rsidRPr="00370DE0">
              <w:rPr>
                <w:rFonts w:ascii="Arial" w:hAnsi="Arial"/>
                <w:spacing w:val="-3"/>
                <w:sz w:val="26"/>
              </w:rPr>
              <w:t>400 No</w:t>
            </w:r>
            <w:r w:rsidR="003F26AE" w:rsidRPr="00370DE0">
              <w:rPr>
                <w:rFonts w:ascii="Arial" w:hAnsi="Arial"/>
                <w:spacing w:val="-3"/>
                <w:sz w:val="26"/>
              </w:rPr>
              <w:t>rth Street, Harrisburg, Pennsylvania 17120</w:t>
            </w:r>
          </w:p>
        </w:tc>
        <w:tc>
          <w:tcPr>
            <w:tcW w:w="1440" w:type="dxa"/>
          </w:tcPr>
          <w:p w14:paraId="1A51CC2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F1128B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053D1B1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AA04BA5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282B256" w14:textId="77777777" w:rsid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14:paraId="2B006C54" w14:textId="77777777"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IN REPLY PLEASE</w:t>
            </w:r>
          </w:p>
          <w:p w14:paraId="4A48993F" w14:textId="77777777"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REFER TO OUR FILE</w:t>
            </w:r>
          </w:p>
          <w:p w14:paraId="5E2BF1B5" w14:textId="77777777"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6E49534" w14:textId="77777777" w:rsidR="000D016B" w:rsidRPr="00AD1B30" w:rsidRDefault="000D016B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AB1AE6" w14:textId="2059ECB4" w:rsidR="00C74A51" w:rsidRDefault="003B0291" w:rsidP="002B77F8">
      <w:pPr>
        <w:jc w:val="center"/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September 20, 2021</w:t>
      </w:r>
    </w:p>
    <w:p w14:paraId="094AC7C4" w14:textId="77777777" w:rsidR="003A7A8F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  </w:t>
      </w:r>
    </w:p>
    <w:p w14:paraId="6E9165BE" w14:textId="26C94502" w:rsidR="00E32EE5" w:rsidRPr="00D24DA7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E0743D">
        <w:rPr>
          <w:sz w:val="24"/>
          <w:szCs w:val="26"/>
        </w:rPr>
        <w:t xml:space="preserve">Docket </w:t>
      </w:r>
      <w:r w:rsidRPr="00D24DA7">
        <w:rPr>
          <w:sz w:val="24"/>
          <w:szCs w:val="26"/>
        </w:rPr>
        <w:t xml:space="preserve">No.: </w:t>
      </w:r>
      <w:r w:rsidR="00E32EE5" w:rsidRPr="00D24DA7">
        <w:rPr>
          <w:sz w:val="24"/>
          <w:szCs w:val="26"/>
        </w:rPr>
        <w:t>C-</w:t>
      </w:r>
      <w:r w:rsidR="00DB19B4" w:rsidRPr="00D24DA7">
        <w:rPr>
          <w:sz w:val="24"/>
          <w:szCs w:val="26"/>
        </w:rPr>
        <w:t>20</w:t>
      </w:r>
      <w:r w:rsidR="00636799" w:rsidRPr="00D24DA7">
        <w:rPr>
          <w:sz w:val="24"/>
          <w:szCs w:val="26"/>
        </w:rPr>
        <w:t>20-</w:t>
      </w:r>
      <w:r w:rsidR="004E4774" w:rsidRPr="00D24DA7">
        <w:rPr>
          <w:sz w:val="24"/>
          <w:szCs w:val="26"/>
        </w:rPr>
        <w:t>3021769</w:t>
      </w:r>
    </w:p>
    <w:p w14:paraId="5AF9267A" w14:textId="435BA173" w:rsidR="000D53AE" w:rsidRPr="00D24DA7" w:rsidRDefault="000D53AE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D24DA7">
        <w:rPr>
          <w:sz w:val="24"/>
          <w:szCs w:val="26"/>
        </w:rPr>
        <w:t xml:space="preserve">Utility Code: </w:t>
      </w:r>
      <w:r w:rsidR="00E0743D" w:rsidRPr="00D24DA7">
        <w:rPr>
          <w:sz w:val="24"/>
          <w:szCs w:val="26"/>
        </w:rPr>
        <w:t>311</w:t>
      </w:r>
      <w:r w:rsidR="004E4774" w:rsidRPr="00D24DA7">
        <w:rPr>
          <w:sz w:val="24"/>
          <w:szCs w:val="26"/>
        </w:rPr>
        <w:t>1062</w:t>
      </w:r>
    </w:p>
    <w:p w14:paraId="31DF5DCE" w14:textId="19454240" w:rsidR="000D016B" w:rsidRPr="00EA4A9C" w:rsidRDefault="00D24DA7" w:rsidP="000D016B">
      <w:pPr>
        <w:rPr>
          <w:sz w:val="24"/>
        </w:rPr>
      </w:pPr>
      <w:r w:rsidRPr="00D24DA7">
        <w:rPr>
          <w:color w:val="000000"/>
          <w:sz w:val="24"/>
          <w:szCs w:val="24"/>
        </w:rPr>
        <w:t>JOE LONDEREE REGULATORY AGENT</w:t>
      </w:r>
      <w:r w:rsidRPr="00D24DA7">
        <w:rPr>
          <w:color w:val="000000"/>
          <w:sz w:val="24"/>
          <w:szCs w:val="24"/>
        </w:rPr>
        <w:br/>
        <w:t>BETTERWORLD TELECOM LLC</w:t>
      </w:r>
      <w:r w:rsidRPr="00D24DA7">
        <w:rPr>
          <w:color w:val="000000"/>
          <w:sz w:val="24"/>
          <w:szCs w:val="24"/>
        </w:rPr>
        <w:br/>
        <w:t xml:space="preserve">11951 </w:t>
      </w:r>
      <w:r w:rsidRPr="00EA4A9C">
        <w:rPr>
          <w:sz w:val="24"/>
          <w:szCs w:val="24"/>
        </w:rPr>
        <w:t>FREEDOM DRIVE 13TH FLOOR</w:t>
      </w:r>
      <w:r w:rsidRPr="00EA4A9C">
        <w:rPr>
          <w:sz w:val="24"/>
          <w:szCs w:val="24"/>
        </w:rPr>
        <w:br/>
        <w:t>RESTON VA  20190</w:t>
      </w:r>
    </w:p>
    <w:p w14:paraId="611E6ABF" w14:textId="77777777" w:rsidR="008121DC" w:rsidRPr="00EA4A9C" w:rsidRDefault="008121DC" w:rsidP="009E40EC">
      <w:pPr>
        <w:rPr>
          <w:sz w:val="24"/>
          <w:szCs w:val="26"/>
        </w:rPr>
      </w:pPr>
      <w:r w:rsidRPr="00EA4A9C">
        <w:rPr>
          <w:sz w:val="24"/>
          <w:szCs w:val="26"/>
        </w:rPr>
        <w:t xml:space="preserve">  </w:t>
      </w:r>
      <w:r w:rsidR="00C77F29" w:rsidRPr="00EA4A9C">
        <w:rPr>
          <w:sz w:val="24"/>
          <w:szCs w:val="26"/>
        </w:rPr>
        <w:tab/>
      </w:r>
    </w:p>
    <w:p w14:paraId="31FA8523" w14:textId="77777777" w:rsidR="005E54F4" w:rsidRDefault="009B23D8" w:rsidP="005E5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EA4A9C">
        <w:rPr>
          <w:sz w:val="24"/>
          <w:szCs w:val="26"/>
        </w:rPr>
        <w:t>Re:</w:t>
      </w:r>
      <w:r w:rsidR="00C77F29" w:rsidRPr="00EA4A9C">
        <w:rPr>
          <w:sz w:val="24"/>
          <w:szCs w:val="26"/>
        </w:rPr>
        <w:tab/>
      </w:r>
      <w:r w:rsidR="000D016B" w:rsidRPr="00EA4A9C">
        <w:rPr>
          <w:sz w:val="24"/>
          <w:szCs w:val="26"/>
        </w:rPr>
        <w:t>Pennsylvania Public Utility Commission</w:t>
      </w:r>
      <w:r w:rsidR="005E54F4">
        <w:rPr>
          <w:sz w:val="24"/>
          <w:szCs w:val="26"/>
        </w:rPr>
        <w:t>,</w:t>
      </w:r>
      <w:r w:rsidR="00D23C46" w:rsidRPr="00EA4A9C">
        <w:rPr>
          <w:sz w:val="24"/>
          <w:szCs w:val="26"/>
        </w:rPr>
        <w:t xml:space="preserve"> </w:t>
      </w:r>
      <w:r w:rsidR="000D016B" w:rsidRPr="00EA4A9C">
        <w:rPr>
          <w:sz w:val="24"/>
          <w:szCs w:val="26"/>
        </w:rPr>
        <w:t xml:space="preserve">Bureau of Investigation </w:t>
      </w:r>
      <w:r w:rsidR="00035D4C" w:rsidRPr="00EA4A9C">
        <w:rPr>
          <w:sz w:val="24"/>
          <w:szCs w:val="26"/>
        </w:rPr>
        <w:t>&amp;</w:t>
      </w:r>
      <w:r w:rsidR="000D016B" w:rsidRPr="00EA4A9C">
        <w:rPr>
          <w:sz w:val="24"/>
          <w:szCs w:val="26"/>
        </w:rPr>
        <w:t xml:space="preserve"> Enforcement v. </w:t>
      </w:r>
    </w:p>
    <w:p w14:paraId="6D6D8429" w14:textId="72D26C53" w:rsidR="000D016B" w:rsidRPr="00EA4A9C" w:rsidRDefault="005E54F4" w:rsidP="00D23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>
        <w:rPr>
          <w:sz w:val="24"/>
          <w:szCs w:val="26"/>
        </w:rPr>
        <w:tab/>
      </w:r>
      <w:proofErr w:type="spellStart"/>
      <w:r w:rsidR="00EA4A9C" w:rsidRPr="00EA4A9C">
        <w:rPr>
          <w:sz w:val="24"/>
          <w:szCs w:val="26"/>
        </w:rPr>
        <w:t>BetterWorld</w:t>
      </w:r>
      <w:proofErr w:type="spellEnd"/>
      <w:r w:rsidR="00EA4A9C" w:rsidRPr="00EA4A9C">
        <w:rPr>
          <w:sz w:val="24"/>
          <w:szCs w:val="26"/>
        </w:rPr>
        <w:t xml:space="preserve"> Telecom, LLC</w:t>
      </w:r>
    </w:p>
    <w:p w14:paraId="1D740DEF" w14:textId="77777777" w:rsidR="006D4834" w:rsidRPr="00EA4A9C" w:rsidRDefault="006D4834" w:rsidP="00BE4A72">
      <w:pPr>
        <w:rPr>
          <w:sz w:val="24"/>
          <w:szCs w:val="26"/>
        </w:rPr>
      </w:pPr>
    </w:p>
    <w:p w14:paraId="0847592D" w14:textId="61CF07AD" w:rsidR="00BE4A72" w:rsidRPr="00EA4A9C" w:rsidRDefault="00012AFB" w:rsidP="00BE4A72">
      <w:pPr>
        <w:rPr>
          <w:sz w:val="24"/>
          <w:szCs w:val="26"/>
        </w:rPr>
      </w:pPr>
      <w:r w:rsidRPr="00EA4A9C">
        <w:rPr>
          <w:sz w:val="24"/>
          <w:szCs w:val="26"/>
        </w:rPr>
        <w:t xml:space="preserve">Dear Mr. </w:t>
      </w:r>
      <w:proofErr w:type="spellStart"/>
      <w:r w:rsidR="00D24DA7" w:rsidRPr="00EA4A9C">
        <w:rPr>
          <w:sz w:val="24"/>
          <w:szCs w:val="26"/>
        </w:rPr>
        <w:t>Londeree</w:t>
      </w:r>
      <w:proofErr w:type="spellEnd"/>
      <w:r w:rsidRPr="00EA4A9C">
        <w:rPr>
          <w:sz w:val="24"/>
          <w:szCs w:val="26"/>
        </w:rPr>
        <w:t>:</w:t>
      </w:r>
    </w:p>
    <w:p w14:paraId="3434D489" w14:textId="77777777" w:rsidR="00012AFB" w:rsidRPr="00A154C3" w:rsidRDefault="00012AFB" w:rsidP="000D53AE">
      <w:pPr>
        <w:ind w:firstLine="720"/>
        <w:rPr>
          <w:sz w:val="24"/>
          <w:szCs w:val="26"/>
        </w:rPr>
      </w:pPr>
    </w:p>
    <w:p w14:paraId="69CA66A8" w14:textId="492A9EA2" w:rsidR="000D53AE" w:rsidRPr="00BB011D" w:rsidRDefault="000D016B" w:rsidP="008121DC">
      <w:pPr>
        <w:ind w:firstLine="720"/>
        <w:rPr>
          <w:sz w:val="24"/>
          <w:szCs w:val="26"/>
        </w:rPr>
      </w:pPr>
      <w:r w:rsidRPr="00A154C3">
        <w:rPr>
          <w:sz w:val="24"/>
          <w:szCs w:val="26"/>
        </w:rPr>
        <w:t xml:space="preserve">On </w:t>
      </w:r>
      <w:r w:rsidR="00032C55" w:rsidRPr="00A154C3">
        <w:rPr>
          <w:sz w:val="24"/>
          <w:szCs w:val="26"/>
        </w:rPr>
        <w:t>April 15, 2021</w:t>
      </w:r>
      <w:r w:rsidRPr="00A154C3">
        <w:rPr>
          <w:sz w:val="24"/>
          <w:szCs w:val="26"/>
        </w:rPr>
        <w:t>, the Pennsylvania Public Utility Commission entered a</w:t>
      </w:r>
      <w:r w:rsidR="00485B65" w:rsidRPr="00A154C3">
        <w:rPr>
          <w:sz w:val="24"/>
          <w:szCs w:val="26"/>
        </w:rPr>
        <w:t>n</w:t>
      </w:r>
      <w:r w:rsidR="00AD1B30" w:rsidRPr="00A154C3">
        <w:rPr>
          <w:sz w:val="24"/>
          <w:szCs w:val="26"/>
        </w:rPr>
        <w:t xml:space="preserve"> Order at </w:t>
      </w:r>
      <w:r w:rsidR="00D11C98" w:rsidRPr="00A154C3">
        <w:rPr>
          <w:sz w:val="24"/>
          <w:szCs w:val="26"/>
        </w:rPr>
        <w:t>Docket No. C-2020-</w:t>
      </w:r>
      <w:r w:rsidR="00A154C3" w:rsidRPr="00A154C3">
        <w:rPr>
          <w:sz w:val="24"/>
          <w:szCs w:val="26"/>
        </w:rPr>
        <w:t>3021769</w:t>
      </w:r>
      <w:r w:rsidRPr="00A154C3">
        <w:rPr>
          <w:sz w:val="24"/>
          <w:szCs w:val="26"/>
        </w:rPr>
        <w:t xml:space="preserve"> granting </w:t>
      </w:r>
      <w:r w:rsidRPr="00BB011D">
        <w:rPr>
          <w:sz w:val="24"/>
          <w:szCs w:val="26"/>
        </w:rPr>
        <w:t>a Motion for Default Judgment</w:t>
      </w:r>
      <w:r w:rsidR="001A25C1" w:rsidRPr="00BB011D">
        <w:rPr>
          <w:sz w:val="24"/>
          <w:szCs w:val="26"/>
        </w:rPr>
        <w:t xml:space="preserve"> against </w:t>
      </w:r>
      <w:proofErr w:type="spellStart"/>
      <w:r w:rsidR="00A154C3" w:rsidRPr="00BB011D">
        <w:rPr>
          <w:sz w:val="24"/>
          <w:szCs w:val="26"/>
        </w:rPr>
        <w:t>BetterWorld</w:t>
      </w:r>
      <w:proofErr w:type="spellEnd"/>
      <w:r w:rsidR="00A154C3" w:rsidRPr="00BB011D">
        <w:rPr>
          <w:sz w:val="24"/>
          <w:szCs w:val="26"/>
        </w:rPr>
        <w:t xml:space="preserve"> Telecom, LLC</w:t>
      </w:r>
      <w:r w:rsidR="0006146C" w:rsidRPr="00BB011D">
        <w:rPr>
          <w:sz w:val="24"/>
          <w:szCs w:val="26"/>
        </w:rPr>
        <w:t xml:space="preserve"> </w:t>
      </w:r>
      <w:r w:rsidR="000D53AE" w:rsidRPr="00BB011D">
        <w:rPr>
          <w:sz w:val="24"/>
          <w:szCs w:val="26"/>
        </w:rPr>
        <w:t xml:space="preserve">(Company) </w:t>
      </w:r>
      <w:r w:rsidR="00AF78FE" w:rsidRPr="00BB011D">
        <w:rPr>
          <w:sz w:val="24"/>
          <w:szCs w:val="26"/>
        </w:rPr>
        <w:t>for failing to pay the Commission’s assessment for fiscal yea</w:t>
      </w:r>
      <w:r w:rsidR="0044000F" w:rsidRPr="00BB011D">
        <w:rPr>
          <w:sz w:val="24"/>
          <w:szCs w:val="26"/>
        </w:rPr>
        <w:t>r</w:t>
      </w:r>
      <w:r w:rsidR="00AF78FE" w:rsidRPr="00BB011D">
        <w:rPr>
          <w:sz w:val="24"/>
          <w:szCs w:val="26"/>
        </w:rPr>
        <w:t xml:space="preserve"> July 1</w:t>
      </w:r>
      <w:r w:rsidR="00AF340E" w:rsidRPr="00BB011D">
        <w:rPr>
          <w:sz w:val="24"/>
          <w:szCs w:val="26"/>
        </w:rPr>
        <w:t>, 2018</w:t>
      </w:r>
      <w:r w:rsidR="000C6674" w:rsidRPr="00BB011D">
        <w:rPr>
          <w:sz w:val="24"/>
          <w:szCs w:val="26"/>
        </w:rPr>
        <w:t>,</w:t>
      </w:r>
      <w:r w:rsidR="00AF340E" w:rsidRPr="00BB011D">
        <w:rPr>
          <w:sz w:val="24"/>
          <w:szCs w:val="26"/>
        </w:rPr>
        <w:t xml:space="preserve"> to June 30, 2019. </w:t>
      </w:r>
      <w:r w:rsidR="000C6674" w:rsidRPr="00BB011D">
        <w:rPr>
          <w:sz w:val="24"/>
          <w:szCs w:val="26"/>
        </w:rPr>
        <w:t xml:space="preserve"> </w:t>
      </w:r>
      <w:r w:rsidR="00AF340E" w:rsidRPr="00BB011D">
        <w:rPr>
          <w:sz w:val="24"/>
          <w:szCs w:val="26"/>
        </w:rPr>
        <w:t>The O</w:t>
      </w:r>
      <w:r w:rsidR="000C6674" w:rsidRPr="00BB011D">
        <w:rPr>
          <w:sz w:val="24"/>
          <w:szCs w:val="26"/>
        </w:rPr>
        <w:t>r</w:t>
      </w:r>
      <w:r w:rsidR="00AF340E" w:rsidRPr="00BB011D">
        <w:rPr>
          <w:sz w:val="24"/>
          <w:szCs w:val="26"/>
        </w:rPr>
        <w:t xml:space="preserve">der directed the Company to pay </w:t>
      </w:r>
      <w:r w:rsidR="00287EDA" w:rsidRPr="00BB011D">
        <w:rPr>
          <w:sz w:val="24"/>
          <w:szCs w:val="26"/>
        </w:rPr>
        <w:t xml:space="preserve">the </w:t>
      </w:r>
      <w:r w:rsidR="000C6674" w:rsidRPr="00BB011D">
        <w:rPr>
          <w:sz w:val="24"/>
          <w:szCs w:val="26"/>
        </w:rPr>
        <w:t xml:space="preserve">outstanding </w:t>
      </w:r>
      <w:r w:rsidR="00287EDA" w:rsidRPr="00BB011D">
        <w:rPr>
          <w:sz w:val="24"/>
          <w:szCs w:val="26"/>
        </w:rPr>
        <w:t>assessment of $</w:t>
      </w:r>
      <w:r w:rsidR="00783AF1" w:rsidRPr="00BB011D">
        <w:rPr>
          <w:sz w:val="24"/>
          <w:szCs w:val="26"/>
        </w:rPr>
        <w:t>66</w:t>
      </w:r>
      <w:r w:rsidR="003A17BA" w:rsidRPr="00BB011D">
        <w:rPr>
          <w:sz w:val="24"/>
          <w:szCs w:val="26"/>
        </w:rPr>
        <w:t xml:space="preserve"> and </w:t>
      </w:r>
      <w:r w:rsidR="000C6674" w:rsidRPr="00BB011D">
        <w:rPr>
          <w:sz w:val="24"/>
          <w:szCs w:val="26"/>
        </w:rPr>
        <w:t>a civil penalty</w:t>
      </w:r>
      <w:r w:rsidR="003A17BA" w:rsidRPr="00BB011D">
        <w:rPr>
          <w:sz w:val="24"/>
          <w:szCs w:val="26"/>
        </w:rPr>
        <w:t xml:space="preserve"> of $50 wit</w:t>
      </w:r>
      <w:r w:rsidR="00695CA3" w:rsidRPr="00BB011D">
        <w:rPr>
          <w:sz w:val="24"/>
          <w:szCs w:val="26"/>
        </w:rPr>
        <w:t>h</w:t>
      </w:r>
      <w:r w:rsidR="003A17BA" w:rsidRPr="00BB011D">
        <w:rPr>
          <w:sz w:val="24"/>
          <w:szCs w:val="26"/>
        </w:rPr>
        <w:t>in thirty days</w:t>
      </w:r>
      <w:r w:rsidR="0037778A" w:rsidRPr="00BB011D">
        <w:rPr>
          <w:sz w:val="24"/>
          <w:szCs w:val="26"/>
        </w:rPr>
        <w:t>.</w:t>
      </w:r>
      <w:r w:rsidR="00AC56A4" w:rsidRPr="00BB011D">
        <w:rPr>
          <w:sz w:val="24"/>
          <w:szCs w:val="26"/>
        </w:rPr>
        <w:t xml:space="preserve"> </w:t>
      </w:r>
      <w:r w:rsidR="000B30BC" w:rsidRPr="00BB011D">
        <w:rPr>
          <w:sz w:val="24"/>
          <w:szCs w:val="26"/>
        </w:rPr>
        <w:t xml:space="preserve"> </w:t>
      </w:r>
      <w:r w:rsidR="000D53AE" w:rsidRPr="00BB011D">
        <w:rPr>
          <w:sz w:val="24"/>
          <w:szCs w:val="24"/>
        </w:rPr>
        <w:t>To date, the Company has not complied</w:t>
      </w:r>
      <w:r w:rsidR="0044000F" w:rsidRPr="00BB011D">
        <w:rPr>
          <w:sz w:val="24"/>
          <w:szCs w:val="24"/>
        </w:rPr>
        <w:t xml:space="preserve"> with the directives of the Order</w:t>
      </w:r>
      <w:r w:rsidR="000D53AE" w:rsidRPr="00BB011D">
        <w:rPr>
          <w:sz w:val="24"/>
          <w:szCs w:val="24"/>
        </w:rPr>
        <w:t>.</w:t>
      </w:r>
      <w:r w:rsidR="000D53AE" w:rsidRPr="00BB011D">
        <w:rPr>
          <w:sz w:val="24"/>
          <w:szCs w:val="26"/>
        </w:rPr>
        <w:t xml:space="preserve">  </w:t>
      </w:r>
    </w:p>
    <w:p w14:paraId="14D12189" w14:textId="77777777" w:rsidR="000D53AE" w:rsidRPr="00BB011D" w:rsidRDefault="000D53AE" w:rsidP="008121DC">
      <w:pPr>
        <w:ind w:firstLine="720"/>
        <w:rPr>
          <w:sz w:val="24"/>
          <w:szCs w:val="26"/>
        </w:rPr>
      </w:pPr>
    </w:p>
    <w:p w14:paraId="36004AD4" w14:textId="18CEA9AB" w:rsidR="00143C16" w:rsidRPr="00CB6745" w:rsidRDefault="00AD1B30" w:rsidP="00143C16">
      <w:pPr>
        <w:ind w:firstLine="720"/>
        <w:rPr>
          <w:sz w:val="24"/>
          <w:szCs w:val="26"/>
        </w:rPr>
      </w:pPr>
      <w:r w:rsidRPr="00BB011D">
        <w:rPr>
          <w:sz w:val="24"/>
          <w:szCs w:val="26"/>
        </w:rPr>
        <w:t xml:space="preserve"> </w:t>
      </w:r>
      <w:r w:rsidR="000D53AE" w:rsidRPr="00BB011D">
        <w:rPr>
          <w:sz w:val="24"/>
          <w:szCs w:val="26"/>
        </w:rPr>
        <w:t xml:space="preserve">Therefore, pursuant to the </w:t>
      </w:r>
      <w:r w:rsidR="000D53AE" w:rsidRPr="00CB6745">
        <w:rPr>
          <w:sz w:val="24"/>
          <w:szCs w:val="26"/>
        </w:rPr>
        <w:t xml:space="preserve">terms of the Order, </w:t>
      </w:r>
      <w:r w:rsidRPr="00CB6745">
        <w:rPr>
          <w:sz w:val="24"/>
          <w:szCs w:val="26"/>
        </w:rPr>
        <w:t>the</w:t>
      </w:r>
      <w:r w:rsidR="000C6674" w:rsidRPr="00CB6745">
        <w:rPr>
          <w:sz w:val="24"/>
          <w:szCs w:val="26"/>
        </w:rPr>
        <w:t xml:space="preserve"> Certificate</w:t>
      </w:r>
      <w:r w:rsidR="00CB6745" w:rsidRPr="00CB6745">
        <w:rPr>
          <w:sz w:val="24"/>
          <w:szCs w:val="26"/>
        </w:rPr>
        <w:t>s</w:t>
      </w:r>
      <w:r w:rsidR="000C6674" w:rsidRPr="00CB6745">
        <w:rPr>
          <w:sz w:val="24"/>
          <w:szCs w:val="26"/>
        </w:rPr>
        <w:t xml:space="preserve"> of Public Convenience</w:t>
      </w:r>
      <w:r w:rsidR="00D1054D" w:rsidRPr="00CB6745">
        <w:rPr>
          <w:rStyle w:val="FootnoteReference"/>
          <w:sz w:val="24"/>
          <w:szCs w:val="26"/>
        </w:rPr>
        <w:footnoteReference w:id="1"/>
      </w:r>
      <w:r w:rsidRPr="00CB6745">
        <w:rPr>
          <w:sz w:val="24"/>
          <w:szCs w:val="26"/>
        </w:rPr>
        <w:t xml:space="preserve"> </w:t>
      </w:r>
      <w:r w:rsidR="000C6674" w:rsidRPr="00CB6745">
        <w:rPr>
          <w:sz w:val="24"/>
          <w:szCs w:val="26"/>
        </w:rPr>
        <w:t>held by</w:t>
      </w:r>
      <w:r w:rsidRPr="00CB6745">
        <w:rPr>
          <w:sz w:val="24"/>
          <w:szCs w:val="26"/>
        </w:rPr>
        <w:t xml:space="preserve"> </w:t>
      </w:r>
      <w:proofErr w:type="spellStart"/>
      <w:r w:rsidR="00CB6745" w:rsidRPr="00CB6745">
        <w:rPr>
          <w:sz w:val="24"/>
          <w:szCs w:val="26"/>
        </w:rPr>
        <w:t>BetterWorld</w:t>
      </w:r>
      <w:proofErr w:type="spellEnd"/>
      <w:r w:rsidR="00CB6745" w:rsidRPr="00CB6745">
        <w:rPr>
          <w:sz w:val="24"/>
          <w:szCs w:val="26"/>
        </w:rPr>
        <w:t xml:space="preserve"> Telecom, LLC</w:t>
      </w:r>
      <w:r w:rsidR="000C6674" w:rsidRPr="00CB6745">
        <w:rPr>
          <w:sz w:val="24"/>
          <w:szCs w:val="26"/>
        </w:rPr>
        <w:t xml:space="preserve"> </w:t>
      </w:r>
      <w:r w:rsidR="00CB6745" w:rsidRPr="00CB6745">
        <w:rPr>
          <w:sz w:val="24"/>
          <w:szCs w:val="26"/>
        </w:rPr>
        <w:t>are</w:t>
      </w:r>
      <w:r w:rsidR="000C6674" w:rsidRPr="00CB6745">
        <w:rPr>
          <w:sz w:val="24"/>
          <w:szCs w:val="26"/>
        </w:rPr>
        <w:t xml:space="preserve"> canceled.  Further, the Bureau of Administrative Services shall refer this matter to </w:t>
      </w:r>
      <w:r w:rsidR="00586F5F" w:rsidRPr="00CB6745">
        <w:rPr>
          <w:sz w:val="24"/>
          <w:szCs w:val="26"/>
        </w:rPr>
        <w:t>the</w:t>
      </w:r>
      <w:r w:rsidR="000C6674" w:rsidRPr="00CB6745">
        <w:rPr>
          <w:sz w:val="24"/>
          <w:szCs w:val="26"/>
        </w:rPr>
        <w:t xml:space="preserve"> Pennsylvania Office of Attorney General for appropriate action.  </w:t>
      </w:r>
      <w:r w:rsidR="00803059" w:rsidRPr="00CB6745">
        <w:rPr>
          <w:sz w:val="24"/>
          <w:szCs w:val="26"/>
        </w:rPr>
        <w:t xml:space="preserve"> </w:t>
      </w:r>
    </w:p>
    <w:p w14:paraId="11FA3F1F" w14:textId="59F76C7C" w:rsidR="00143C16" w:rsidRPr="00CB6745" w:rsidRDefault="00143C16" w:rsidP="00931618">
      <w:pPr>
        <w:keepNext/>
        <w:ind w:firstLine="720"/>
        <w:rPr>
          <w:sz w:val="24"/>
          <w:szCs w:val="26"/>
        </w:rPr>
      </w:pPr>
    </w:p>
    <w:p w14:paraId="485436A4" w14:textId="0409B18F" w:rsidR="00143C16" w:rsidRPr="00CA33FB" w:rsidRDefault="003B0291" w:rsidP="00931618">
      <w:pPr>
        <w:keepNext/>
        <w:ind w:firstLine="720"/>
        <w:rPr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BFA238" wp14:editId="1E45ACE8">
            <wp:simplePos x="0" y="0"/>
            <wp:positionH relativeFrom="column">
              <wp:posOffset>2695575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A72" w:rsidRPr="00CB6745">
        <w:rPr>
          <w:sz w:val="24"/>
          <w:szCs w:val="26"/>
        </w:rPr>
        <w:tab/>
      </w:r>
      <w:r w:rsidR="00AD1B30" w:rsidRPr="00CB6745">
        <w:rPr>
          <w:sz w:val="24"/>
          <w:szCs w:val="26"/>
        </w:rPr>
        <w:tab/>
      </w:r>
      <w:r w:rsidR="00143C16" w:rsidRPr="00CB6745">
        <w:rPr>
          <w:sz w:val="24"/>
          <w:szCs w:val="26"/>
        </w:rPr>
        <w:tab/>
      </w:r>
      <w:r w:rsidR="00143C16" w:rsidRPr="00CB6745">
        <w:rPr>
          <w:sz w:val="24"/>
          <w:szCs w:val="26"/>
        </w:rPr>
        <w:tab/>
      </w:r>
      <w:r w:rsidR="00143C16" w:rsidRPr="00CB6745">
        <w:rPr>
          <w:sz w:val="24"/>
          <w:szCs w:val="26"/>
        </w:rPr>
        <w:tab/>
        <w:t>Sincerely</w:t>
      </w:r>
      <w:r w:rsidR="00143C16" w:rsidRPr="00CA33FB">
        <w:rPr>
          <w:sz w:val="24"/>
          <w:szCs w:val="26"/>
        </w:rPr>
        <w:t>,</w:t>
      </w:r>
    </w:p>
    <w:p w14:paraId="0AF121FC" w14:textId="5DF9E069" w:rsidR="00FD00AE" w:rsidRDefault="00FD00AE"/>
    <w:p w14:paraId="61C11C20" w14:textId="174D7764" w:rsidR="00143C16" w:rsidRPr="00CA33FB" w:rsidRDefault="00143C16" w:rsidP="002B77F8">
      <w:pPr>
        <w:keepNext/>
        <w:ind w:firstLine="720"/>
        <w:jc w:val="center"/>
        <w:rPr>
          <w:sz w:val="24"/>
          <w:szCs w:val="26"/>
        </w:rPr>
      </w:pPr>
    </w:p>
    <w:p w14:paraId="4860DCB4" w14:textId="77777777" w:rsidR="00143C16" w:rsidRPr="00CA33FB" w:rsidRDefault="00143C16" w:rsidP="00931618">
      <w:pPr>
        <w:keepNext/>
        <w:ind w:firstLine="720"/>
        <w:rPr>
          <w:sz w:val="24"/>
          <w:szCs w:val="26"/>
        </w:rPr>
      </w:pPr>
    </w:p>
    <w:p w14:paraId="46FFC081" w14:textId="77777777" w:rsidR="00143C16" w:rsidRPr="00CA33FB" w:rsidRDefault="00143C16" w:rsidP="00931618">
      <w:pPr>
        <w:keepNext/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</w:p>
    <w:p w14:paraId="5C88E9E8" w14:textId="77777777" w:rsidR="00143C16" w:rsidRDefault="00143C16" w:rsidP="00931618">
      <w:pPr>
        <w:keepNext/>
        <w:ind w:firstLine="720"/>
        <w:rPr>
          <w:sz w:val="24"/>
          <w:szCs w:val="26"/>
        </w:rPr>
      </w:pP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 w:rsidRPr="00CA33FB"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Rosemary Chiavetta</w:t>
      </w:r>
    </w:p>
    <w:p w14:paraId="0B824958" w14:textId="77777777" w:rsidR="00143C16" w:rsidRDefault="00143C16" w:rsidP="00931618">
      <w:pPr>
        <w:keepNext/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Secretary</w:t>
      </w:r>
    </w:p>
    <w:p w14:paraId="20446334" w14:textId="77777777" w:rsidR="00143C16" w:rsidRDefault="00143C16" w:rsidP="00931618">
      <w:pPr>
        <w:keepNext/>
        <w:ind w:firstLine="720"/>
        <w:rPr>
          <w:sz w:val="24"/>
          <w:szCs w:val="26"/>
        </w:rPr>
      </w:pPr>
    </w:p>
    <w:p w14:paraId="7A9E7823" w14:textId="3F5AFB12" w:rsidR="000123B3" w:rsidRDefault="008121DC" w:rsidP="00931618">
      <w:pPr>
        <w:keepNext/>
        <w:rPr>
          <w:sz w:val="24"/>
          <w:szCs w:val="26"/>
        </w:rPr>
      </w:pPr>
      <w:r w:rsidRPr="00143C16">
        <w:rPr>
          <w:sz w:val="24"/>
          <w:szCs w:val="26"/>
        </w:rPr>
        <w:t>cc:</w:t>
      </w:r>
      <w:r w:rsidR="00334806" w:rsidRPr="00143C16">
        <w:rPr>
          <w:sz w:val="24"/>
          <w:szCs w:val="26"/>
        </w:rPr>
        <w:t xml:space="preserve">  </w:t>
      </w:r>
      <w:r w:rsidR="00D1054D" w:rsidRPr="00143C16">
        <w:rPr>
          <w:sz w:val="24"/>
          <w:szCs w:val="26"/>
        </w:rPr>
        <w:tab/>
      </w:r>
      <w:r w:rsidR="000123B3">
        <w:rPr>
          <w:sz w:val="24"/>
          <w:szCs w:val="26"/>
        </w:rPr>
        <w:t>Service List</w:t>
      </w:r>
    </w:p>
    <w:p w14:paraId="205EC0DA" w14:textId="77777777" w:rsidR="000123B3" w:rsidRDefault="000123B3">
      <w:pPr>
        <w:rPr>
          <w:sz w:val="24"/>
          <w:szCs w:val="26"/>
        </w:rPr>
      </w:pPr>
      <w:r>
        <w:rPr>
          <w:sz w:val="24"/>
          <w:szCs w:val="26"/>
        </w:rPr>
        <w:br w:type="page"/>
      </w:r>
    </w:p>
    <w:p w14:paraId="0E63D504" w14:textId="77777777" w:rsidR="00EB6079" w:rsidRPr="008822DE" w:rsidRDefault="00D1054D" w:rsidP="00EB6079">
      <w:pPr>
        <w:jc w:val="center"/>
        <w:rPr>
          <w:sz w:val="24"/>
          <w:szCs w:val="24"/>
        </w:rPr>
      </w:pPr>
      <w:r w:rsidRPr="00143C16">
        <w:rPr>
          <w:sz w:val="24"/>
          <w:szCs w:val="26"/>
        </w:rPr>
        <w:lastRenderedPageBreak/>
        <w:tab/>
      </w:r>
      <w:r w:rsidR="00EB6079" w:rsidRPr="008822DE">
        <w:rPr>
          <w:sz w:val="24"/>
          <w:szCs w:val="24"/>
        </w:rPr>
        <w:t>Service List</w:t>
      </w:r>
    </w:p>
    <w:p w14:paraId="26EFB38D" w14:textId="77777777" w:rsidR="00EB6079" w:rsidRPr="008822DE" w:rsidRDefault="00EB6079" w:rsidP="00EB6079">
      <w:pPr>
        <w:rPr>
          <w:sz w:val="24"/>
          <w:szCs w:val="24"/>
        </w:rPr>
      </w:pPr>
    </w:p>
    <w:p w14:paraId="54C7EB6F" w14:textId="77777777" w:rsidR="00EB6079" w:rsidRPr="008822DE" w:rsidRDefault="00EB6079" w:rsidP="00EB6079">
      <w:pPr>
        <w:jc w:val="center"/>
        <w:rPr>
          <w:sz w:val="24"/>
          <w:szCs w:val="24"/>
        </w:rPr>
      </w:pPr>
    </w:p>
    <w:tbl>
      <w:tblPr>
        <w:tblW w:w="9973" w:type="dxa"/>
        <w:tblLook w:val="01E0" w:firstRow="1" w:lastRow="1" w:firstColumn="1" w:lastColumn="1" w:noHBand="0" w:noVBand="0"/>
      </w:tblPr>
      <w:tblGrid>
        <w:gridCol w:w="4812"/>
        <w:gridCol w:w="5161"/>
      </w:tblGrid>
      <w:tr w:rsidR="00EB6079" w:rsidRPr="008822DE" w14:paraId="678E538B" w14:textId="77777777" w:rsidTr="005C5875">
        <w:trPr>
          <w:trHeight w:val="1211"/>
        </w:trPr>
        <w:tc>
          <w:tcPr>
            <w:tcW w:w="4812" w:type="dxa"/>
          </w:tcPr>
          <w:p w14:paraId="149FD88B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Consumer Advocate</w:t>
            </w:r>
          </w:p>
          <w:p w14:paraId="53431075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555 Walnut Street</w:t>
            </w:r>
          </w:p>
          <w:p w14:paraId="4EDB28AD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5th Floor Forum Place</w:t>
            </w:r>
          </w:p>
          <w:p w14:paraId="48B45C53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17101-1923</w:t>
            </w:r>
          </w:p>
          <w:p w14:paraId="4A46B012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14DD8D2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Small Business Advocate</w:t>
            </w:r>
          </w:p>
          <w:p w14:paraId="127D49F2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Commerce Building, Suite 202</w:t>
            </w:r>
          </w:p>
          <w:p w14:paraId="6B8A798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300 North Second Street</w:t>
            </w:r>
          </w:p>
          <w:p w14:paraId="3A659EEA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</w:t>
            </w:r>
          </w:p>
        </w:tc>
      </w:tr>
      <w:tr w:rsidR="00EB6079" w:rsidRPr="008822DE" w14:paraId="36C4193D" w14:textId="77777777" w:rsidTr="005C5875">
        <w:trPr>
          <w:trHeight w:val="2433"/>
        </w:trPr>
        <w:tc>
          <w:tcPr>
            <w:tcW w:w="4812" w:type="dxa"/>
          </w:tcPr>
          <w:p w14:paraId="5A27E1D9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Attorney General</w:t>
            </w:r>
          </w:p>
          <w:p w14:paraId="47102051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Bureau of Consumer Protection</w:t>
            </w:r>
          </w:p>
          <w:p w14:paraId="50B49F23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14th Floor Strawberry Square</w:t>
            </w:r>
          </w:p>
          <w:p w14:paraId="3C49E824" w14:textId="77777777" w:rsidR="00EB6079" w:rsidRPr="008822DE" w:rsidRDefault="00EB6079" w:rsidP="005C5875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 17120</w:t>
            </w:r>
          </w:p>
          <w:p w14:paraId="7A5B9287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  <w:p w14:paraId="26114300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F441782" w14:textId="77777777" w:rsidR="00EB6079" w:rsidRDefault="00EB6079" w:rsidP="005C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 Public Utility Commission:</w:t>
            </w:r>
          </w:p>
          <w:p w14:paraId="7246E57D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Administrative Services</w:t>
            </w:r>
          </w:p>
          <w:p w14:paraId="24DED1A4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Investigation &amp; Enforcement</w:t>
            </w:r>
          </w:p>
          <w:p w14:paraId="131D4358" w14:textId="77777777" w:rsidR="00EB6079" w:rsidRPr="008822DE" w:rsidRDefault="00EB6079" w:rsidP="005C5875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 xml:space="preserve">Bureau of Technical Utility Services </w:t>
            </w:r>
          </w:p>
          <w:p w14:paraId="64AD3460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  <w:p w14:paraId="63BF238F" w14:textId="77777777" w:rsidR="00EB6079" w:rsidRPr="008822DE" w:rsidRDefault="00EB6079" w:rsidP="005C5875">
            <w:pPr>
              <w:rPr>
                <w:sz w:val="24"/>
                <w:szCs w:val="24"/>
              </w:rPr>
            </w:pPr>
          </w:p>
        </w:tc>
      </w:tr>
    </w:tbl>
    <w:p w14:paraId="5E3D6082" w14:textId="1C090F68" w:rsidR="006D0D64" w:rsidRPr="00143C16" w:rsidRDefault="006D0D64" w:rsidP="004E3906">
      <w:pPr>
        <w:keepNext/>
        <w:rPr>
          <w:sz w:val="24"/>
          <w:szCs w:val="26"/>
        </w:rPr>
      </w:pPr>
    </w:p>
    <w:sectPr w:rsidR="006D0D64" w:rsidRPr="00143C16" w:rsidSect="00143C16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BA08" w14:textId="77777777" w:rsidR="00103A6B" w:rsidRDefault="00103A6B">
      <w:r>
        <w:separator/>
      </w:r>
    </w:p>
  </w:endnote>
  <w:endnote w:type="continuationSeparator" w:id="0">
    <w:p w14:paraId="3F825AAE" w14:textId="77777777" w:rsidR="00103A6B" w:rsidRDefault="0010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6244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BB8B2" w14:textId="77777777" w:rsidR="00895578" w:rsidRDefault="0089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A1AD" w14:textId="77777777" w:rsidR="00895578" w:rsidRDefault="008955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830BB" w14:textId="77777777" w:rsidR="00895578" w:rsidRDefault="00895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FBBA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9CCABD" w14:textId="77777777" w:rsidR="00895578" w:rsidRDefault="008955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BF9C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</w:p>
  <w:p w14:paraId="0D4EBD5C" w14:textId="77777777" w:rsidR="00895578" w:rsidRDefault="0089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7301" w14:textId="77777777" w:rsidR="00103A6B" w:rsidRDefault="00103A6B">
      <w:r>
        <w:separator/>
      </w:r>
    </w:p>
  </w:footnote>
  <w:footnote w:type="continuationSeparator" w:id="0">
    <w:p w14:paraId="2004D81A" w14:textId="77777777" w:rsidR="00103A6B" w:rsidRDefault="00103A6B">
      <w:r>
        <w:continuationSeparator/>
      </w:r>
    </w:p>
  </w:footnote>
  <w:footnote w:id="1">
    <w:p w14:paraId="59C8278B" w14:textId="38CB3872" w:rsidR="00895578" w:rsidRPr="00A771BF" w:rsidRDefault="00895578" w:rsidP="00035D4C">
      <w:pPr>
        <w:pStyle w:val="FootnoteText"/>
        <w:keepNext/>
        <w:suppressAutoHyphens/>
        <w:rPr>
          <w:i/>
          <w:iCs/>
          <w:sz w:val="24"/>
          <w:szCs w:val="24"/>
        </w:rPr>
      </w:pPr>
      <w:r w:rsidRPr="000C6674">
        <w:rPr>
          <w:rStyle w:val="FootnoteReference"/>
          <w:szCs w:val="22"/>
        </w:rPr>
        <w:footnoteRef/>
      </w:r>
      <w:r w:rsidRPr="000C6674">
        <w:rPr>
          <w:szCs w:val="22"/>
        </w:rPr>
        <w:t xml:space="preserve"> </w:t>
      </w:r>
      <w:r w:rsidR="000C6674" w:rsidRPr="000C6674">
        <w:rPr>
          <w:i/>
          <w:iCs/>
          <w:szCs w:val="22"/>
        </w:rPr>
        <w:t>See</w:t>
      </w:r>
      <w:r w:rsidR="000C6674" w:rsidRPr="000C6674">
        <w:rPr>
          <w:i/>
          <w:sz w:val="24"/>
        </w:rPr>
        <w:t xml:space="preserve"> </w:t>
      </w:r>
      <w:r w:rsidR="000C6674" w:rsidRPr="000C6674">
        <w:rPr>
          <w:szCs w:val="22"/>
        </w:rPr>
        <w:t xml:space="preserve">Application of </w:t>
      </w:r>
      <w:proofErr w:type="spellStart"/>
      <w:r w:rsidR="00CB6745">
        <w:rPr>
          <w:szCs w:val="22"/>
        </w:rPr>
        <w:t>BetterWorld</w:t>
      </w:r>
      <w:proofErr w:type="spellEnd"/>
      <w:r w:rsidR="00CB6745">
        <w:rPr>
          <w:szCs w:val="22"/>
        </w:rPr>
        <w:t xml:space="preserve"> Telecom, LLC</w:t>
      </w:r>
      <w:r w:rsidR="000C6674" w:rsidRPr="000C6674">
        <w:rPr>
          <w:szCs w:val="22"/>
        </w:rPr>
        <w:t xml:space="preserve"> for authority to operate as a </w:t>
      </w:r>
      <w:r w:rsidR="00886CBE">
        <w:rPr>
          <w:szCs w:val="22"/>
        </w:rPr>
        <w:t>Competitive Local Exchange Carrier and</w:t>
      </w:r>
      <w:r w:rsidR="00A12D7F">
        <w:rPr>
          <w:szCs w:val="22"/>
        </w:rPr>
        <w:t xml:space="preserve"> an</w:t>
      </w:r>
      <w:r w:rsidR="000C6674" w:rsidRPr="000C6674">
        <w:rPr>
          <w:szCs w:val="22"/>
        </w:rPr>
        <w:t xml:space="preserve"> Interexchange </w:t>
      </w:r>
      <w:r w:rsidR="003B1644">
        <w:rPr>
          <w:szCs w:val="22"/>
        </w:rPr>
        <w:t xml:space="preserve">Carrier </w:t>
      </w:r>
      <w:r w:rsidR="000C6674" w:rsidRPr="000C6674">
        <w:rPr>
          <w:szCs w:val="22"/>
        </w:rPr>
        <w:t xml:space="preserve">Reseller </w:t>
      </w:r>
      <w:r w:rsidR="00886CBE">
        <w:rPr>
          <w:szCs w:val="22"/>
        </w:rPr>
        <w:t>in the</w:t>
      </w:r>
      <w:r w:rsidR="000C6674" w:rsidRPr="000C6674">
        <w:rPr>
          <w:szCs w:val="22"/>
        </w:rPr>
        <w:t xml:space="preserve"> </w:t>
      </w:r>
      <w:r w:rsidR="000C6674" w:rsidRPr="00A771BF">
        <w:t xml:space="preserve">Commonwealth of Pennsylvania, </w:t>
      </w:r>
      <w:r w:rsidR="006E060B" w:rsidRPr="00A771BF">
        <w:t>Docket No</w:t>
      </w:r>
      <w:r w:rsidR="00886CBE" w:rsidRPr="00A771BF">
        <w:t>s</w:t>
      </w:r>
      <w:r w:rsidR="006E060B" w:rsidRPr="00A771BF">
        <w:t xml:space="preserve">. </w:t>
      </w:r>
      <w:r w:rsidR="00274B8D" w:rsidRPr="00A771BF">
        <w:rPr>
          <w:color w:val="000000"/>
        </w:rPr>
        <w:t xml:space="preserve">A-2009-2105245 and </w:t>
      </w:r>
      <w:r w:rsidR="00865C03" w:rsidRPr="00A771BF">
        <w:rPr>
          <w:color w:val="000000"/>
        </w:rPr>
        <w:t>A</w:t>
      </w:r>
      <w:r w:rsidR="003B1644">
        <w:rPr>
          <w:color w:val="000000"/>
        </w:rPr>
        <w:noBreakHyphen/>
      </w:r>
      <w:r w:rsidR="00865C03" w:rsidRPr="00A771BF">
        <w:rPr>
          <w:color w:val="000000"/>
        </w:rPr>
        <w:t>2009-2105246</w:t>
      </w:r>
      <w:r w:rsidR="00586F5F" w:rsidRPr="00A771BF">
        <w:t xml:space="preserve"> (Certificate</w:t>
      </w:r>
      <w:r w:rsidR="00A771BF" w:rsidRPr="00A771BF">
        <w:t>s</w:t>
      </w:r>
      <w:r w:rsidR="00586F5F" w:rsidRPr="00A771BF">
        <w:t xml:space="preserve"> effective </w:t>
      </w:r>
      <w:r w:rsidR="00A771BF" w:rsidRPr="00A771BF">
        <w:t>July</w:t>
      </w:r>
      <w:r w:rsidR="00586F5F" w:rsidRPr="00A771BF">
        <w:t xml:space="preserve"> 2</w:t>
      </w:r>
      <w:r w:rsidR="001534CE" w:rsidRPr="00A771BF">
        <w:t>3</w:t>
      </w:r>
      <w:r w:rsidR="00586F5F" w:rsidRPr="00A771BF">
        <w:t>, 20</w:t>
      </w:r>
      <w:r w:rsidR="001534CE" w:rsidRPr="00A771BF">
        <w:t>09</w:t>
      </w:r>
      <w:r w:rsidR="00586F5F" w:rsidRPr="00A771BF">
        <w:t>).</w:t>
      </w:r>
      <w:r w:rsidR="00586F5F" w:rsidRPr="00A771BF">
        <w:rPr>
          <w:sz w:val="24"/>
          <w:szCs w:val="24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0059B8"/>
    <w:multiLevelType w:val="hybridMultilevel"/>
    <w:tmpl w:val="4E1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3B3"/>
    <w:rsid w:val="00012AFB"/>
    <w:rsid w:val="000247BA"/>
    <w:rsid w:val="00024D7F"/>
    <w:rsid w:val="00032C55"/>
    <w:rsid w:val="00035D4C"/>
    <w:rsid w:val="0006146C"/>
    <w:rsid w:val="00070837"/>
    <w:rsid w:val="0008708D"/>
    <w:rsid w:val="000B30BC"/>
    <w:rsid w:val="000C6674"/>
    <w:rsid w:val="000D016B"/>
    <w:rsid w:val="000D53AE"/>
    <w:rsid w:val="00103A6B"/>
    <w:rsid w:val="001209F1"/>
    <w:rsid w:val="00143C16"/>
    <w:rsid w:val="001534CE"/>
    <w:rsid w:val="001A25C1"/>
    <w:rsid w:val="001B389D"/>
    <w:rsid w:val="001B48C3"/>
    <w:rsid w:val="001B703E"/>
    <w:rsid w:val="001C31AB"/>
    <w:rsid w:val="001D630B"/>
    <w:rsid w:val="001E1BF3"/>
    <w:rsid w:val="001E52FD"/>
    <w:rsid w:val="002038FA"/>
    <w:rsid w:val="002112F6"/>
    <w:rsid w:val="00215BEF"/>
    <w:rsid w:val="002229C3"/>
    <w:rsid w:val="00237232"/>
    <w:rsid w:val="00244134"/>
    <w:rsid w:val="00245ED2"/>
    <w:rsid w:val="002517E4"/>
    <w:rsid w:val="00274B8D"/>
    <w:rsid w:val="00287EDA"/>
    <w:rsid w:val="00293992"/>
    <w:rsid w:val="0029471C"/>
    <w:rsid w:val="002B77F8"/>
    <w:rsid w:val="002F0138"/>
    <w:rsid w:val="00307737"/>
    <w:rsid w:val="003158E7"/>
    <w:rsid w:val="00334806"/>
    <w:rsid w:val="003569E8"/>
    <w:rsid w:val="00370C65"/>
    <w:rsid w:val="00370DE0"/>
    <w:rsid w:val="0037778A"/>
    <w:rsid w:val="00395AAC"/>
    <w:rsid w:val="003A17BA"/>
    <w:rsid w:val="003A7A8F"/>
    <w:rsid w:val="003B0291"/>
    <w:rsid w:val="003B1644"/>
    <w:rsid w:val="003C55F4"/>
    <w:rsid w:val="003E6FF5"/>
    <w:rsid w:val="003F26AE"/>
    <w:rsid w:val="0042482E"/>
    <w:rsid w:val="004308BF"/>
    <w:rsid w:val="0044000F"/>
    <w:rsid w:val="00461CA0"/>
    <w:rsid w:val="004649B9"/>
    <w:rsid w:val="0046545C"/>
    <w:rsid w:val="00473FF4"/>
    <w:rsid w:val="00475A65"/>
    <w:rsid w:val="00485B65"/>
    <w:rsid w:val="00485D80"/>
    <w:rsid w:val="004B3CBA"/>
    <w:rsid w:val="004B3EFF"/>
    <w:rsid w:val="004D2698"/>
    <w:rsid w:val="004D7436"/>
    <w:rsid w:val="004E3906"/>
    <w:rsid w:val="004E4774"/>
    <w:rsid w:val="004F09F3"/>
    <w:rsid w:val="00507F8B"/>
    <w:rsid w:val="005117AF"/>
    <w:rsid w:val="00514FC1"/>
    <w:rsid w:val="00515BE2"/>
    <w:rsid w:val="0051639C"/>
    <w:rsid w:val="00522192"/>
    <w:rsid w:val="00522313"/>
    <w:rsid w:val="0057055F"/>
    <w:rsid w:val="00584CA7"/>
    <w:rsid w:val="00586B22"/>
    <w:rsid w:val="00586F5F"/>
    <w:rsid w:val="0059275A"/>
    <w:rsid w:val="005D7C53"/>
    <w:rsid w:val="005E25C5"/>
    <w:rsid w:val="005E54F4"/>
    <w:rsid w:val="00617E29"/>
    <w:rsid w:val="00636799"/>
    <w:rsid w:val="0067255D"/>
    <w:rsid w:val="006755C0"/>
    <w:rsid w:val="00695CA3"/>
    <w:rsid w:val="006B1C8A"/>
    <w:rsid w:val="006B5C85"/>
    <w:rsid w:val="006B6F34"/>
    <w:rsid w:val="006C2902"/>
    <w:rsid w:val="006D0D64"/>
    <w:rsid w:val="006D4834"/>
    <w:rsid w:val="006E060B"/>
    <w:rsid w:val="006F3C49"/>
    <w:rsid w:val="007028BB"/>
    <w:rsid w:val="0074010B"/>
    <w:rsid w:val="00760DA3"/>
    <w:rsid w:val="007617B1"/>
    <w:rsid w:val="00761D5A"/>
    <w:rsid w:val="00783AF1"/>
    <w:rsid w:val="007920C4"/>
    <w:rsid w:val="007F0FC2"/>
    <w:rsid w:val="00803059"/>
    <w:rsid w:val="008121DC"/>
    <w:rsid w:val="00821F67"/>
    <w:rsid w:val="008240CF"/>
    <w:rsid w:val="00865C03"/>
    <w:rsid w:val="00880D7C"/>
    <w:rsid w:val="00886CBE"/>
    <w:rsid w:val="00895578"/>
    <w:rsid w:val="00906C39"/>
    <w:rsid w:val="00931618"/>
    <w:rsid w:val="00982CF2"/>
    <w:rsid w:val="009B0DCF"/>
    <w:rsid w:val="009B23D8"/>
    <w:rsid w:val="009C7F1B"/>
    <w:rsid w:val="009E40EC"/>
    <w:rsid w:val="009F5F66"/>
    <w:rsid w:val="00A12D7F"/>
    <w:rsid w:val="00A154C3"/>
    <w:rsid w:val="00A3670E"/>
    <w:rsid w:val="00A7190B"/>
    <w:rsid w:val="00A771BF"/>
    <w:rsid w:val="00A87EBD"/>
    <w:rsid w:val="00AA2EDE"/>
    <w:rsid w:val="00AC1460"/>
    <w:rsid w:val="00AC5347"/>
    <w:rsid w:val="00AC56A4"/>
    <w:rsid w:val="00AD1B30"/>
    <w:rsid w:val="00AE5292"/>
    <w:rsid w:val="00AE5993"/>
    <w:rsid w:val="00AF340E"/>
    <w:rsid w:val="00AF4BB1"/>
    <w:rsid w:val="00AF78FE"/>
    <w:rsid w:val="00B15DF4"/>
    <w:rsid w:val="00B3378E"/>
    <w:rsid w:val="00B84D97"/>
    <w:rsid w:val="00B96F94"/>
    <w:rsid w:val="00BA5CCB"/>
    <w:rsid w:val="00BB011D"/>
    <w:rsid w:val="00BC4CE0"/>
    <w:rsid w:val="00BC697E"/>
    <w:rsid w:val="00BE4A72"/>
    <w:rsid w:val="00BE5119"/>
    <w:rsid w:val="00C05D6D"/>
    <w:rsid w:val="00C74A51"/>
    <w:rsid w:val="00C77F29"/>
    <w:rsid w:val="00C8157A"/>
    <w:rsid w:val="00C90506"/>
    <w:rsid w:val="00C948C9"/>
    <w:rsid w:val="00CA1349"/>
    <w:rsid w:val="00CA33FB"/>
    <w:rsid w:val="00CB5738"/>
    <w:rsid w:val="00CB5B3E"/>
    <w:rsid w:val="00CB6745"/>
    <w:rsid w:val="00CC6E09"/>
    <w:rsid w:val="00CF047C"/>
    <w:rsid w:val="00CF2F80"/>
    <w:rsid w:val="00CF4251"/>
    <w:rsid w:val="00D03EA9"/>
    <w:rsid w:val="00D1054D"/>
    <w:rsid w:val="00D11C98"/>
    <w:rsid w:val="00D23C46"/>
    <w:rsid w:val="00D24DA7"/>
    <w:rsid w:val="00D322CA"/>
    <w:rsid w:val="00D66941"/>
    <w:rsid w:val="00DB19B4"/>
    <w:rsid w:val="00DD54B2"/>
    <w:rsid w:val="00DD6675"/>
    <w:rsid w:val="00DF7CE8"/>
    <w:rsid w:val="00E0743D"/>
    <w:rsid w:val="00E13F65"/>
    <w:rsid w:val="00E14B2D"/>
    <w:rsid w:val="00E32EE5"/>
    <w:rsid w:val="00E349DA"/>
    <w:rsid w:val="00E751A6"/>
    <w:rsid w:val="00EA4A9C"/>
    <w:rsid w:val="00EB6079"/>
    <w:rsid w:val="00F123B4"/>
    <w:rsid w:val="00F43349"/>
    <w:rsid w:val="00F7094C"/>
    <w:rsid w:val="00FA0E37"/>
    <w:rsid w:val="00FB6E4D"/>
    <w:rsid w:val="00FD00AE"/>
    <w:rsid w:val="00FD0CB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F175490"/>
  <w15:docId w15:val="{980AA1DB-B1C9-4E7E-9C2B-1C81F29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0538-3092-4309-8C23-1CD1B057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2</cp:revision>
  <cp:lastPrinted>2018-01-05T13:12:00Z</cp:lastPrinted>
  <dcterms:created xsi:type="dcterms:W3CDTF">2021-09-20T17:02:00Z</dcterms:created>
  <dcterms:modified xsi:type="dcterms:W3CDTF">2021-09-20T17:02:00Z</dcterms:modified>
</cp:coreProperties>
</file>