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7374" w14:textId="77777777" w:rsidR="003A5AE1" w:rsidRPr="003A5AE1" w:rsidRDefault="003A5AE1" w:rsidP="003A5AE1">
      <w:pPr>
        <w:pStyle w:val="Heading1"/>
        <w:keepNext w:val="0"/>
        <w:tabs>
          <w:tab w:val="center" w:pos="4680"/>
        </w:tabs>
        <w:spacing w:after="0" w:line="240" w:lineRule="auto"/>
        <w:ind w:left="0" w:firstLine="0"/>
        <w:rPr>
          <w:b/>
          <w:bCs/>
          <w:color w:val="auto"/>
          <w:sz w:val="26"/>
          <w:szCs w:val="26"/>
          <w:u w:val="none"/>
        </w:rPr>
      </w:pPr>
      <w:bookmarkStart w:id="0" w:name="_Hlk42687835"/>
      <w:r w:rsidRPr="003A5AE1">
        <w:rPr>
          <w:b/>
          <w:bCs/>
          <w:color w:val="auto"/>
          <w:sz w:val="26"/>
          <w:szCs w:val="26"/>
          <w:u w:val="none"/>
        </w:rPr>
        <w:t>PENNSYLVANIA</w:t>
      </w:r>
    </w:p>
    <w:p w14:paraId="45971350" w14:textId="77777777" w:rsidR="003A5AE1" w:rsidRPr="003A5AE1" w:rsidRDefault="003A5AE1" w:rsidP="003A5AE1">
      <w:pPr>
        <w:tabs>
          <w:tab w:val="center" w:pos="4680"/>
        </w:tabs>
        <w:suppressAutoHyphens/>
        <w:spacing w:after="0" w:line="240" w:lineRule="auto"/>
        <w:ind w:left="0" w:firstLine="0"/>
        <w:jc w:val="center"/>
        <w:rPr>
          <w:b/>
          <w:color w:val="auto"/>
          <w:sz w:val="26"/>
          <w:szCs w:val="26"/>
        </w:rPr>
      </w:pPr>
      <w:r w:rsidRPr="003A5AE1">
        <w:rPr>
          <w:b/>
          <w:color w:val="auto"/>
          <w:sz w:val="26"/>
          <w:szCs w:val="26"/>
        </w:rPr>
        <w:t>PUBLIC UTILITY COMMISSION</w:t>
      </w:r>
    </w:p>
    <w:p w14:paraId="7ED45F1C" w14:textId="0FCEB88F" w:rsidR="003A5AE1" w:rsidRDefault="003A5AE1" w:rsidP="00EB486A">
      <w:pPr>
        <w:tabs>
          <w:tab w:val="center" w:pos="4680"/>
        </w:tabs>
        <w:suppressAutoHyphens/>
        <w:spacing w:after="0" w:line="240" w:lineRule="auto"/>
        <w:ind w:left="0" w:firstLine="0"/>
        <w:jc w:val="center"/>
        <w:rPr>
          <w:b/>
          <w:color w:val="auto"/>
          <w:sz w:val="26"/>
          <w:szCs w:val="26"/>
        </w:rPr>
      </w:pPr>
      <w:bookmarkStart w:id="1" w:name="_Hlk23834138"/>
      <w:r w:rsidRPr="003A5AE1">
        <w:rPr>
          <w:b/>
          <w:color w:val="auto"/>
          <w:sz w:val="26"/>
          <w:szCs w:val="26"/>
        </w:rPr>
        <w:t xml:space="preserve">Harrisburg, PA </w:t>
      </w:r>
      <w:r w:rsidR="00847764">
        <w:rPr>
          <w:b/>
          <w:color w:val="auto"/>
          <w:sz w:val="26"/>
          <w:szCs w:val="26"/>
        </w:rPr>
        <w:t xml:space="preserve"> </w:t>
      </w:r>
      <w:r w:rsidRPr="003A5AE1">
        <w:rPr>
          <w:b/>
          <w:color w:val="auto"/>
          <w:sz w:val="26"/>
          <w:szCs w:val="26"/>
        </w:rPr>
        <w:t>171</w:t>
      </w:r>
      <w:r w:rsidR="00A41D0B">
        <w:rPr>
          <w:b/>
          <w:color w:val="auto"/>
          <w:sz w:val="26"/>
          <w:szCs w:val="26"/>
        </w:rPr>
        <w:t>20</w:t>
      </w:r>
    </w:p>
    <w:p w14:paraId="2D4859E1" w14:textId="119B33A6" w:rsidR="000B7FF6" w:rsidRDefault="000B7FF6" w:rsidP="00EB486A">
      <w:pPr>
        <w:tabs>
          <w:tab w:val="center" w:pos="4680"/>
        </w:tabs>
        <w:suppressAutoHyphens/>
        <w:spacing w:after="0" w:line="240" w:lineRule="auto"/>
        <w:ind w:left="0" w:firstLine="0"/>
        <w:jc w:val="center"/>
        <w:rPr>
          <w:b/>
          <w:color w:val="auto"/>
          <w:sz w:val="26"/>
          <w:szCs w:val="26"/>
        </w:rPr>
      </w:pPr>
    </w:p>
    <w:p w14:paraId="0A1919E3" w14:textId="77777777" w:rsidR="00847764" w:rsidRPr="003A5AE1" w:rsidRDefault="00847764" w:rsidP="00EB486A">
      <w:pPr>
        <w:tabs>
          <w:tab w:val="center" w:pos="4680"/>
        </w:tabs>
        <w:suppressAutoHyphens/>
        <w:spacing w:after="0" w:line="240" w:lineRule="auto"/>
        <w:ind w:left="0" w:firstLine="0"/>
        <w:jc w:val="center"/>
        <w:rPr>
          <w:b/>
          <w:color w:val="auto"/>
          <w:sz w:val="26"/>
          <w:szCs w:val="26"/>
        </w:rPr>
      </w:pPr>
    </w:p>
    <w:p w14:paraId="3451AEB5" w14:textId="4852A7A5" w:rsidR="003A5AE1" w:rsidRPr="003A5AE1" w:rsidRDefault="003A5AE1" w:rsidP="003A5AE1">
      <w:pPr>
        <w:tabs>
          <w:tab w:val="right" w:pos="9360"/>
        </w:tabs>
        <w:suppressAutoHyphens/>
        <w:spacing w:after="0" w:line="240" w:lineRule="auto"/>
        <w:ind w:left="0" w:firstLine="0"/>
        <w:jc w:val="right"/>
        <w:rPr>
          <w:color w:val="auto"/>
          <w:sz w:val="26"/>
          <w:szCs w:val="26"/>
        </w:rPr>
      </w:pPr>
      <w:r w:rsidRPr="003A5AE1">
        <w:rPr>
          <w:color w:val="auto"/>
          <w:sz w:val="26"/>
          <w:szCs w:val="26"/>
        </w:rPr>
        <w:t xml:space="preserve">Public Meeting held </w:t>
      </w:r>
      <w:r w:rsidR="00296068">
        <w:rPr>
          <w:color w:val="auto"/>
          <w:sz w:val="26"/>
          <w:szCs w:val="26"/>
        </w:rPr>
        <w:t>October 7</w:t>
      </w:r>
      <w:r w:rsidR="004B47E1">
        <w:rPr>
          <w:color w:val="auto"/>
          <w:sz w:val="26"/>
          <w:szCs w:val="26"/>
        </w:rPr>
        <w:t xml:space="preserve">, </w:t>
      </w:r>
      <w:r w:rsidRPr="003A5AE1">
        <w:rPr>
          <w:color w:val="auto"/>
          <w:sz w:val="26"/>
          <w:szCs w:val="26"/>
        </w:rPr>
        <w:t>20</w:t>
      </w:r>
      <w:r w:rsidR="00950F88">
        <w:rPr>
          <w:color w:val="auto"/>
          <w:sz w:val="26"/>
          <w:szCs w:val="26"/>
        </w:rPr>
        <w:t>2</w:t>
      </w:r>
      <w:r w:rsidR="009C596A">
        <w:rPr>
          <w:color w:val="auto"/>
          <w:sz w:val="26"/>
          <w:szCs w:val="26"/>
        </w:rPr>
        <w:t>1</w:t>
      </w:r>
    </w:p>
    <w:p w14:paraId="3CA82135" w14:textId="5B2D825F" w:rsidR="003A5AE1" w:rsidRDefault="003A5AE1" w:rsidP="003A5AE1">
      <w:pPr>
        <w:tabs>
          <w:tab w:val="left" w:pos="-720"/>
        </w:tabs>
        <w:suppressAutoHyphens/>
        <w:spacing w:after="0" w:line="240" w:lineRule="auto"/>
        <w:ind w:left="0" w:firstLine="0"/>
        <w:rPr>
          <w:color w:val="auto"/>
          <w:sz w:val="26"/>
          <w:szCs w:val="26"/>
        </w:rPr>
      </w:pPr>
    </w:p>
    <w:p w14:paraId="7BEF5B83" w14:textId="77777777" w:rsidR="003A5AE1" w:rsidRPr="003A5AE1" w:rsidRDefault="003A5AE1" w:rsidP="003A5AE1">
      <w:pPr>
        <w:tabs>
          <w:tab w:val="left" w:pos="-720"/>
        </w:tabs>
        <w:suppressAutoHyphens/>
        <w:spacing w:after="0" w:line="240" w:lineRule="auto"/>
        <w:ind w:left="0" w:firstLine="0"/>
        <w:rPr>
          <w:color w:val="auto"/>
          <w:sz w:val="26"/>
          <w:szCs w:val="26"/>
        </w:rPr>
      </w:pPr>
    </w:p>
    <w:p w14:paraId="190EC4B9" w14:textId="77777777" w:rsidR="003A5AE1" w:rsidRPr="003A5AE1" w:rsidRDefault="003A5AE1" w:rsidP="003A5AE1">
      <w:pPr>
        <w:tabs>
          <w:tab w:val="left" w:pos="-720"/>
        </w:tabs>
        <w:suppressAutoHyphens/>
        <w:spacing w:after="0" w:line="240" w:lineRule="auto"/>
        <w:ind w:left="0" w:firstLine="0"/>
        <w:rPr>
          <w:color w:val="auto"/>
          <w:sz w:val="26"/>
          <w:szCs w:val="26"/>
        </w:rPr>
      </w:pPr>
      <w:r w:rsidRPr="003A5AE1">
        <w:rPr>
          <w:color w:val="auto"/>
          <w:sz w:val="26"/>
          <w:szCs w:val="26"/>
        </w:rPr>
        <w:t>Commissioners Present:</w:t>
      </w:r>
    </w:p>
    <w:p w14:paraId="669DB835" w14:textId="77777777" w:rsidR="003A5AE1" w:rsidRPr="003A5AE1" w:rsidRDefault="003A5AE1" w:rsidP="003A5AE1">
      <w:pPr>
        <w:tabs>
          <w:tab w:val="left" w:pos="-720"/>
        </w:tabs>
        <w:suppressAutoHyphens/>
        <w:spacing w:after="0" w:line="240" w:lineRule="auto"/>
        <w:ind w:left="0" w:firstLine="0"/>
        <w:rPr>
          <w:color w:val="auto"/>
          <w:sz w:val="26"/>
          <w:szCs w:val="26"/>
        </w:rPr>
      </w:pPr>
    </w:p>
    <w:p w14:paraId="5727CAF1" w14:textId="22E78F59" w:rsidR="003A5AE1" w:rsidRPr="003A5AE1" w:rsidRDefault="00EB486A" w:rsidP="003A5AE1">
      <w:pPr>
        <w:tabs>
          <w:tab w:val="left" w:pos="-720"/>
        </w:tabs>
        <w:spacing w:after="0" w:line="240" w:lineRule="auto"/>
        <w:ind w:left="0" w:firstLine="0"/>
        <w:contextualSpacing/>
        <w:rPr>
          <w:color w:val="auto"/>
          <w:sz w:val="26"/>
          <w:szCs w:val="26"/>
        </w:rPr>
      </w:pPr>
      <w:r>
        <w:rPr>
          <w:color w:val="auto"/>
          <w:sz w:val="26"/>
          <w:szCs w:val="26"/>
        </w:rPr>
        <w:tab/>
      </w:r>
      <w:r w:rsidR="003A5AE1" w:rsidRPr="003A5AE1">
        <w:rPr>
          <w:color w:val="auto"/>
          <w:sz w:val="26"/>
          <w:szCs w:val="26"/>
        </w:rPr>
        <w:t>Gladys Brown Dutrieuille, Chairman</w:t>
      </w:r>
    </w:p>
    <w:p w14:paraId="4953106F" w14:textId="2873207A" w:rsidR="003A5AE1" w:rsidRPr="003A5AE1" w:rsidRDefault="00EB486A" w:rsidP="00EC4412">
      <w:pPr>
        <w:tabs>
          <w:tab w:val="left" w:pos="-720"/>
        </w:tabs>
        <w:spacing w:after="0" w:line="240" w:lineRule="auto"/>
        <w:ind w:left="0" w:firstLine="0"/>
        <w:contextualSpacing/>
        <w:rPr>
          <w:b/>
          <w:bCs/>
          <w:color w:val="auto"/>
          <w:spacing w:val="-3"/>
          <w:sz w:val="26"/>
          <w:szCs w:val="26"/>
        </w:rPr>
      </w:pPr>
      <w:r>
        <w:rPr>
          <w:color w:val="auto"/>
          <w:sz w:val="26"/>
          <w:szCs w:val="26"/>
        </w:rPr>
        <w:tab/>
      </w:r>
      <w:r w:rsidR="00D639DC">
        <w:rPr>
          <w:color w:val="auto"/>
          <w:sz w:val="26"/>
          <w:szCs w:val="26"/>
        </w:rPr>
        <w:t>J</w:t>
      </w:r>
      <w:r w:rsidR="003A5AE1" w:rsidRPr="003A5AE1">
        <w:rPr>
          <w:color w:val="auto"/>
          <w:sz w:val="26"/>
          <w:szCs w:val="26"/>
        </w:rPr>
        <w:t>ohn F. Coleman, Jr.</w:t>
      </w:r>
    </w:p>
    <w:p w14:paraId="12AA4BA4" w14:textId="17BF6349" w:rsidR="003A5AE1" w:rsidRDefault="003A5AE1" w:rsidP="00EB486A">
      <w:pPr>
        <w:kinsoku w:val="0"/>
        <w:overflowPunct w:val="0"/>
        <w:spacing w:after="0" w:line="240" w:lineRule="auto"/>
        <w:ind w:left="0" w:firstLine="720"/>
        <w:textAlignment w:val="baseline"/>
        <w:rPr>
          <w:color w:val="auto"/>
          <w:spacing w:val="-2"/>
          <w:sz w:val="26"/>
          <w:szCs w:val="26"/>
        </w:rPr>
      </w:pPr>
      <w:r w:rsidRPr="003A5AE1">
        <w:rPr>
          <w:color w:val="auto"/>
          <w:spacing w:val="-2"/>
          <w:sz w:val="26"/>
          <w:szCs w:val="26"/>
        </w:rPr>
        <w:t xml:space="preserve">Ralph </w:t>
      </w:r>
      <w:r w:rsidR="000F2ED2">
        <w:rPr>
          <w:color w:val="auto"/>
          <w:spacing w:val="-2"/>
          <w:sz w:val="26"/>
          <w:szCs w:val="26"/>
        </w:rPr>
        <w:t xml:space="preserve">V. </w:t>
      </w:r>
      <w:r w:rsidRPr="003A5AE1">
        <w:rPr>
          <w:color w:val="auto"/>
          <w:spacing w:val="-2"/>
          <w:sz w:val="26"/>
          <w:szCs w:val="26"/>
        </w:rPr>
        <w:t>Yanora</w:t>
      </w:r>
    </w:p>
    <w:p w14:paraId="2450B107" w14:textId="1896C85E" w:rsidR="00847764" w:rsidRDefault="00847764" w:rsidP="00847764">
      <w:pPr>
        <w:kinsoku w:val="0"/>
        <w:overflowPunct w:val="0"/>
        <w:spacing w:after="0" w:line="240" w:lineRule="auto"/>
        <w:textAlignment w:val="baseline"/>
        <w:rPr>
          <w:color w:val="auto"/>
          <w:spacing w:val="-2"/>
          <w:sz w:val="26"/>
          <w:szCs w:val="26"/>
        </w:rPr>
      </w:pPr>
    </w:p>
    <w:p w14:paraId="6B918D93" w14:textId="44510B88" w:rsidR="00847764" w:rsidRDefault="00847764" w:rsidP="00847764">
      <w:pPr>
        <w:kinsoku w:val="0"/>
        <w:overflowPunct w:val="0"/>
        <w:spacing w:after="0" w:line="240" w:lineRule="auto"/>
        <w:textAlignment w:val="baseline"/>
        <w:rPr>
          <w:color w:val="auto"/>
          <w:spacing w:val="-2"/>
          <w:sz w:val="26"/>
          <w:szCs w:val="26"/>
        </w:rPr>
      </w:pPr>
    </w:p>
    <w:p w14:paraId="743440FC" w14:textId="5490FEDB" w:rsidR="00847764" w:rsidRDefault="00847764" w:rsidP="00847764">
      <w:pPr>
        <w:kinsoku w:val="0"/>
        <w:overflowPunct w:val="0"/>
        <w:spacing w:after="0" w:line="240" w:lineRule="auto"/>
        <w:ind w:left="0" w:firstLine="0"/>
        <w:textAlignment w:val="baseline"/>
        <w:rPr>
          <w:color w:val="auto"/>
          <w:spacing w:val="-2"/>
          <w:sz w:val="26"/>
          <w:szCs w:val="26"/>
        </w:rPr>
      </w:pPr>
      <w:r>
        <w:rPr>
          <w:color w:val="auto"/>
          <w:spacing w:val="-2"/>
          <w:sz w:val="26"/>
          <w:szCs w:val="26"/>
        </w:rPr>
        <w:t>Deree J. Norman</w:t>
      </w:r>
      <w:r>
        <w:rPr>
          <w:color w:val="auto"/>
          <w:spacing w:val="-2"/>
          <w:sz w:val="26"/>
          <w:szCs w:val="26"/>
        </w:rPr>
        <w:tab/>
      </w:r>
      <w:r>
        <w:rPr>
          <w:color w:val="auto"/>
          <w:spacing w:val="-2"/>
          <w:sz w:val="26"/>
          <w:szCs w:val="26"/>
        </w:rPr>
        <w:tab/>
      </w:r>
      <w:r>
        <w:rPr>
          <w:color w:val="auto"/>
          <w:spacing w:val="-2"/>
          <w:sz w:val="26"/>
          <w:szCs w:val="26"/>
        </w:rPr>
        <w:tab/>
      </w:r>
      <w:r>
        <w:rPr>
          <w:color w:val="auto"/>
          <w:spacing w:val="-2"/>
          <w:sz w:val="26"/>
          <w:szCs w:val="26"/>
        </w:rPr>
        <w:tab/>
      </w:r>
      <w:r>
        <w:rPr>
          <w:color w:val="auto"/>
          <w:spacing w:val="-2"/>
          <w:sz w:val="26"/>
          <w:szCs w:val="26"/>
        </w:rPr>
        <w:tab/>
      </w:r>
      <w:r>
        <w:rPr>
          <w:color w:val="auto"/>
          <w:spacing w:val="-2"/>
          <w:sz w:val="26"/>
          <w:szCs w:val="26"/>
        </w:rPr>
        <w:tab/>
      </w:r>
      <w:r>
        <w:rPr>
          <w:color w:val="auto"/>
          <w:spacing w:val="-2"/>
          <w:sz w:val="26"/>
          <w:szCs w:val="26"/>
        </w:rPr>
        <w:tab/>
      </w:r>
      <w:r>
        <w:rPr>
          <w:color w:val="auto"/>
          <w:spacing w:val="-2"/>
          <w:sz w:val="26"/>
          <w:szCs w:val="26"/>
        </w:rPr>
        <w:tab/>
        <w:t xml:space="preserve">      C-2018-2640719</w:t>
      </w:r>
    </w:p>
    <w:p w14:paraId="598E0148" w14:textId="4648C733" w:rsidR="00E50B86" w:rsidRDefault="00E50B86" w:rsidP="00847764">
      <w:pPr>
        <w:kinsoku w:val="0"/>
        <w:overflowPunct w:val="0"/>
        <w:spacing w:after="0" w:line="240" w:lineRule="auto"/>
        <w:ind w:left="0" w:firstLine="0"/>
        <w:textAlignment w:val="baseline"/>
        <w:rPr>
          <w:color w:val="auto"/>
          <w:spacing w:val="-2"/>
          <w:sz w:val="26"/>
          <w:szCs w:val="26"/>
        </w:rPr>
      </w:pPr>
    </w:p>
    <w:p w14:paraId="710EC0AC" w14:textId="07948F1F" w:rsidR="00E50B86" w:rsidRDefault="00E50B86" w:rsidP="00847764">
      <w:pPr>
        <w:kinsoku w:val="0"/>
        <w:overflowPunct w:val="0"/>
        <w:spacing w:after="0" w:line="240" w:lineRule="auto"/>
        <w:ind w:left="0" w:firstLine="0"/>
        <w:textAlignment w:val="baseline"/>
        <w:rPr>
          <w:color w:val="auto"/>
          <w:spacing w:val="-2"/>
          <w:sz w:val="26"/>
          <w:szCs w:val="26"/>
        </w:rPr>
      </w:pPr>
      <w:r>
        <w:rPr>
          <w:color w:val="auto"/>
          <w:spacing w:val="-2"/>
          <w:sz w:val="26"/>
          <w:szCs w:val="26"/>
        </w:rPr>
        <w:tab/>
        <w:t>v.</w:t>
      </w:r>
    </w:p>
    <w:p w14:paraId="694348BD" w14:textId="28BC883E" w:rsidR="00E50B86" w:rsidRDefault="00E50B86" w:rsidP="00847764">
      <w:pPr>
        <w:kinsoku w:val="0"/>
        <w:overflowPunct w:val="0"/>
        <w:spacing w:after="0" w:line="240" w:lineRule="auto"/>
        <w:ind w:left="0" w:firstLine="0"/>
        <w:textAlignment w:val="baseline"/>
        <w:rPr>
          <w:color w:val="auto"/>
          <w:spacing w:val="-2"/>
          <w:sz w:val="26"/>
          <w:szCs w:val="26"/>
        </w:rPr>
      </w:pPr>
    </w:p>
    <w:p w14:paraId="63C36AB8" w14:textId="39D165C2" w:rsidR="00E50B86" w:rsidRDefault="00E50B86" w:rsidP="00847764">
      <w:pPr>
        <w:kinsoku w:val="0"/>
        <w:overflowPunct w:val="0"/>
        <w:spacing w:after="0" w:line="240" w:lineRule="auto"/>
        <w:ind w:left="0" w:firstLine="0"/>
        <w:textAlignment w:val="baseline"/>
        <w:rPr>
          <w:color w:val="auto"/>
          <w:spacing w:val="-2"/>
          <w:sz w:val="26"/>
          <w:szCs w:val="26"/>
        </w:rPr>
      </w:pPr>
      <w:r>
        <w:rPr>
          <w:color w:val="auto"/>
          <w:spacing w:val="-2"/>
          <w:sz w:val="26"/>
          <w:szCs w:val="26"/>
        </w:rPr>
        <w:t>Philadelphia Gas Works</w:t>
      </w:r>
    </w:p>
    <w:bookmarkEnd w:id="0"/>
    <w:bookmarkEnd w:id="1"/>
    <w:p w14:paraId="2BB502EF" w14:textId="43A3384E" w:rsidR="000B353A" w:rsidRDefault="000B353A" w:rsidP="003A5AE1">
      <w:pPr>
        <w:kinsoku w:val="0"/>
        <w:overflowPunct w:val="0"/>
        <w:spacing w:after="0" w:line="360" w:lineRule="auto"/>
        <w:ind w:left="0" w:firstLine="0"/>
        <w:jc w:val="center"/>
        <w:textAlignment w:val="baseline"/>
        <w:rPr>
          <w:b/>
          <w:bCs/>
          <w:sz w:val="26"/>
          <w:szCs w:val="26"/>
        </w:rPr>
      </w:pPr>
    </w:p>
    <w:p w14:paraId="67B3E612" w14:textId="77777777" w:rsidR="00E50B86" w:rsidRDefault="00E50B86" w:rsidP="003A5AE1">
      <w:pPr>
        <w:kinsoku w:val="0"/>
        <w:overflowPunct w:val="0"/>
        <w:spacing w:after="0" w:line="360" w:lineRule="auto"/>
        <w:ind w:left="0" w:firstLine="0"/>
        <w:jc w:val="center"/>
        <w:textAlignment w:val="baseline"/>
        <w:rPr>
          <w:b/>
          <w:bCs/>
          <w:sz w:val="26"/>
          <w:szCs w:val="26"/>
        </w:rPr>
      </w:pPr>
    </w:p>
    <w:p w14:paraId="4CDCFB7F" w14:textId="7B8E234B" w:rsidR="003A5AE1" w:rsidRDefault="003A5AE1" w:rsidP="003A5AE1">
      <w:pPr>
        <w:kinsoku w:val="0"/>
        <w:overflowPunct w:val="0"/>
        <w:spacing w:after="0" w:line="360" w:lineRule="auto"/>
        <w:ind w:left="0" w:firstLine="0"/>
        <w:jc w:val="center"/>
        <w:textAlignment w:val="baseline"/>
        <w:rPr>
          <w:b/>
          <w:bCs/>
          <w:sz w:val="26"/>
          <w:szCs w:val="26"/>
        </w:rPr>
      </w:pPr>
      <w:r w:rsidRPr="003A5AE1">
        <w:rPr>
          <w:b/>
          <w:bCs/>
          <w:sz w:val="26"/>
          <w:szCs w:val="26"/>
        </w:rPr>
        <w:t>OPINION AND ORDER</w:t>
      </w:r>
    </w:p>
    <w:p w14:paraId="16ECDD86" w14:textId="77777777" w:rsidR="00E50B86" w:rsidRDefault="00E50B86" w:rsidP="003A5AE1">
      <w:pPr>
        <w:kinsoku w:val="0"/>
        <w:overflowPunct w:val="0"/>
        <w:spacing w:after="0" w:line="360" w:lineRule="auto"/>
        <w:ind w:left="0" w:firstLine="0"/>
        <w:jc w:val="center"/>
        <w:textAlignment w:val="baseline"/>
        <w:rPr>
          <w:b/>
          <w:bCs/>
          <w:sz w:val="26"/>
          <w:szCs w:val="26"/>
        </w:rPr>
      </w:pPr>
    </w:p>
    <w:p w14:paraId="7C692453" w14:textId="726F0A3C" w:rsidR="003A5AE1" w:rsidRDefault="003A5AE1" w:rsidP="003A5AE1">
      <w:pPr>
        <w:kinsoku w:val="0"/>
        <w:overflowPunct w:val="0"/>
        <w:spacing w:after="0" w:line="360" w:lineRule="auto"/>
        <w:ind w:left="0" w:firstLine="0"/>
        <w:textAlignment w:val="baseline"/>
        <w:rPr>
          <w:b/>
          <w:bCs/>
          <w:sz w:val="26"/>
          <w:szCs w:val="26"/>
        </w:rPr>
      </w:pPr>
      <w:r>
        <w:rPr>
          <w:b/>
          <w:bCs/>
          <w:sz w:val="26"/>
          <w:szCs w:val="26"/>
        </w:rPr>
        <w:t>BY THE COMMISSION:</w:t>
      </w:r>
    </w:p>
    <w:p w14:paraId="28E89CC7" w14:textId="77777777" w:rsidR="006C49C6" w:rsidRPr="003A5AE1" w:rsidRDefault="006C49C6" w:rsidP="00E50B86">
      <w:pPr>
        <w:kinsoku w:val="0"/>
        <w:overflowPunct w:val="0"/>
        <w:spacing w:after="0" w:line="240" w:lineRule="auto"/>
        <w:ind w:left="0" w:firstLine="0"/>
        <w:textAlignment w:val="baseline"/>
        <w:rPr>
          <w:b/>
          <w:bCs/>
          <w:sz w:val="26"/>
          <w:szCs w:val="26"/>
        </w:rPr>
      </w:pPr>
    </w:p>
    <w:p w14:paraId="582F7F66" w14:textId="09297DE9" w:rsidR="0034230E" w:rsidRDefault="00CD4E6A" w:rsidP="002A439A">
      <w:pPr>
        <w:spacing w:after="0" w:line="360" w:lineRule="auto"/>
        <w:ind w:left="0" w:firstLine="1440"/>
        <w:rPr>
          <w:color w:val="auto"/>
          <w:sz w:val="26"/>
          <w:szCs w:val="26"/>
        </w:rPr>
      </w:pPr>
      <w:r w:rsidRPr="004D3152">
        <w:rPr>
          <w:color w:val="auto"/>
          <w:sz w:val="26"/>
          <w:szCs w:val="26"/>
        </w:rPr>
        <w:t xml:space="preserve">Before the Pennsylvania Public Utility Commission (Commission) for consideration and disposition </w:t>
      </w:r>
      <w:r w:rsidR="003A5AE1">
        <w:rPr>
          <w:color w:val="auto"/>
          <w:sz w:val="26"/>
          <w:szCs w:val="26"/>
        </w:rPr>
        <w:t>are the Exceptions of Deree J. Norman (</w:t>
      </w:r>
      <w:r w:rsidR="00BF2BFD">
        <w:rPr>
          <w:color w:val="auto"/>
          <w:sz w:val="26"/>
          <w:szCs w:val="26"/>
        </w:rPr>
        <w:t xml:space="preserve">Mr. Norman or </w:t>
      </w:r>
      <w:r w:rsidR="003A5AE1">
        <w:rPr>
          <w:color w:val="auto"/>
          <w:sz w:val="26"/>
          <w:szCs w:val="26"/>
        </w:rPr>
        <w:t xml:space="preserve">Complainant) filed on April 29, 2019, to the Initial </w:t>
      </w:r>
      <w:r w:rsidRPr="004D3152">
        <w:rPr>
          <w:color w:val="auto"/>
          <w:sz w:val="26"/>
          <w:szCs w:val="26"/>
        </w:rPr>
        <w:t xml:space="preserve">Decision </w:t>
      </w:r>
      <w:r w:rsidR="00533B2E">
        <w:rPr>
          <w:color w:val="auto"/>
          <w:sz w:val="26"/>
          <w:szCs w:val="26"/>
        </w:rPr>
        <w:t xml:space="preserve">(I.D.) </w:t>
      </w:r>
      <w:r w:rsidRPr="004D3152">
        <w:rPr>
          <w:color w:val="auto"/>
          <w:sz w:val="26"/>
          <w:szCs w:val="26"/>
        </w:rPr>
        <w:t xml:space="preserve">of Administrative Law Judge (ALJ) Eranda Vero issued </w:t>
      </w:r>
      <w:r w:rsidR="004D3152" w:rsidRPr="004D3152">
        <w:rPr>
          <w:color w:val="auto"/>
          <w:sz w:val="26"/>
          <w:szCs w:val="26"/>
        </w:rPr>
        <w:t>April 9, 2019</w:t>
      </w:r>
      <w:r w:rsidRPr="004D3152">
        <w:rPr>
          <w:color w:val="auto"/>
          <w:sz w:val="26"/>
          <w:szCs w:val="26"/>
        </w:rPr>
        <w:t>, in the above-captioned proceeding</w:t>
      </w:r>
      <w:r w:rsidR="004D3152" w:rsidRPr="004D3152">
        <w:rPr>
          <w:color w:val="auto"/>
          <w:sz w:val="26"/>
          <w:szCs w:val="26"/>
        </w:rPr>
        <w:t xml:space="preserve">.  Replies to the Exceptions of Mr. Norman </w:t>
      </w:r>
      <w:r w:rsidR="00165DE2">
        <w:rPr>
          <w:color w:val="auto"/>
          <w:sz w:val="26"/>
          <w:szCs w:val="26"/>
        </w:rPr>
        <w:t xml:space="preserve">were </w:t>
      </w:r>
      <w:r w:rsidR="004D3152" w:rsidRPr="004D3152">
        <w:rPr>
          <w:color w:val="auto"/>
          <w:sz w:val="26"/>
          <w:szCs w:val="26"/>
        </w:rPr>
        <w:t xml:space="preserve">received </w:t>
      </w:r>
      <w:r w:rsidR="00EB486A">
        <w:rPr>
          <w:color w:val="auto"/>
          <w:sz w:val="26"/>
          <w:szCs w:val="26"/>
        </w:rPr>
        <w:t>from</w:t>
      </w:r>
      <w:r w:rsidR="004D3152" w:rsidRPr="004D3152">
        <w:rPr>
          <w:color w:val="auto"/>
          <w:sz w:val="26"/>
          <w:szCs w:val="26"/>
        </w:rPr>
        <w:t xml:space="preserve"> Philadelphia Gas Works (PGW</w:t>
      </w:r>
      <w:r w:rsidR="001E27FA">
        <w:rPr>
          <w:color w:val="auto"/>
          <w:sz w:val="26"/>
          <w:szCs w:val="26"/>
        </w:rPr>
        <w:t>, Respondent</w:t>
      </w:r>
      <w:r w:rsidR="004D3152" w:rsidRPr="004D3152">
        <w:rPr>
          <w:color w:val="auto"/>
          <w:sz w:val="26"/>
          <w:szCs w:val="26"/>
        </w:rPr>
        <w:t xml:space="preserve"> or Company) </w:t>
      </w:r>
      <w:r w:rsidR="002545B5">
        <w:rPr>
          <w:color w:val="auto"/>
          <w:sz w:val="26"/>
          <w:szCs w:val="26"/>
        </w:rPr>
        <w:t xml:space="preserve">on </w:t>
      </w:r>
      <w:r w:rsidR="004D3152" w:rsidRPr="004D3152">
        <w:rPr>
          <w:color w:val="auto"/>
          <w:sz w:val="26"/>
          <w:szCs w:val="26"/>
        </w:rPr>
        <w:t xml:space="preserve">May 9, 2019.  </w:t>
      </w:r>
    </w:p>
    <w:p w14:paraId="30B211AA" w14:textId="77777777" w:rsidR="0034230E" w:rsidRDefault="0034230E" w:rsidP="002A439A">
      <w:pPr>
        <w:spacing w:after="0" w:line="360" w:lineRule="auto"/>
        <w:ind w:left="0" w:firstLine="1440"/>
        <w:rPr>
          <w:color w:val="auto"/>
          <w:sz w:val="26"/>
          <w:szCs w:val="26"/>
        </w:rPr>
      </w:pPr>
    </w:p>
    <w:p w14:paraId="31189FB3" w14:textId="491E4D90" w:rsidR="00A00EC2" w:rsidRDefault="004D3152" w:rsidP="002A439A">
      <w:pPr>
        <w:spacing w:after="0" w:line="360" w:lineRule="auto"/>
        <w:ind w:left="0" w:firstLine="1440"/>
        <w:rPr>
          <w:sz w:val="26"/>
          <w:szCs w:val="26"/>
        </w:rPr>
      </w:pPr>
      <w:r w:rsidRPr="004D3152">
        <w:rPr>
          <w:color w:val="auto"/>
          <w:sz w:val="26"/>
          <w:szCs w:val="26"/>
        </w:rPr>
        <w:t>This matter is a complaint pursuant to the Responsible Utility Customer Protection Act, 66 Pa.</w:t>
      </w:r>
      <w:r w:rsidR="00F47595">
        <w:rPr>
          <w:color w:val="auto"/>
          <w:sz w:val="26"/>
          <w:szCs w:val="26"/>
        </w:rPr>
        <w:t xml:space="preserve"> </w:t>
      </w:r>
      <w:r w:rsidRPr="004D3152">
        <w:rPr>
          <w:color w:val="auto"/>
          <w:sz w:val="26"/>
          <w:szCs w:val="26"/>
        </w:rPr>
        <w:t>C.S. §</w:t>
      </w:r>
      <w:r w:rsidR="00EB486A">
        <w:rPr>
          <w:color w:val="auto"/>
          <w:sz w:val="26"/>
          <w:szCs w:val="26"/>
        </w:rPr>
        <w:t>§</w:t>
      </w:r>
      <w:r w:rsidRPr="004D3152">
        <w:rPr>
          <w:color w:val="auto"/>
          <w:sz w:val="26"/>
          <w:szCs w:val="26"/>
        </w:rPr>
        <w:t xml:space="preserve"> 1401</w:t>
      </w:r>
      <w:r>
        <w:rPr>
          <w:color w:val="auto"/>
          <w:sz w:val="26"/>
          <w:szCs w:val="26"/>
        </w:rPr>
        <w:t>,</w:t>
      </w:r>
      <w:r w:rsidRPr="004D3152">
        <w:rPr>
          <w:color w:val="auto"/>
          <w:sz w:val="26"/>
          <w:szCs w:val="26"/>
        </w:rPr>
        <w:t xml:space="preserve"> </w:t>
      </w:r>
      <w:r w:rsidRPr="004D3152">
        <w:rPr>
          <w:i/>
          <w:color w:val="auto"/>
          <w:sz w:val="26"/>
          <w:szCs w:val="26"/>
        </w:rPr>
        <w:t>et seq</w:t>
      </w:r>
      <w:r w:rsidRPr="004D3152">
        <w:rPr>
          <w:color w:val="auto"/>
          <w:sz w:val="26"/>
          <w:szCs w:val="26"/>
        </w:rPr>
        <w:t>.</w:t>
      </w:r>
      <w:r w:rsidR="00EB486A">
        <w:rPr>
          <w:color w:val="auto"/>
          <w:sz w:val="26"/>
          <w:szCs w:val="26"/>
        </w:rPr>
        <w:t>,</w:t>
      </w:r>
      <w:r>
        <w:rPr>
          <w:color w:val="auto"/>
          <w:sz w:val="26"/>
          <w:szCs w:val="26"/>
        </w:rPr>
        <w:t xml:space="preserve"> </w:t>
      </w:r>
      <w:r w:rsidR="00A66C8B">
        <w:rPr>
          <w:color w:val="auto"/>
          <w:sz w:val="26"/>
          <w:szCs w:val="26"/>
        </w:rPr>
        <w:t xml:space="preserve">(Act), </w:t>
      </w:r>
      <w:r>
        <w:rPr>
          <w:color w:val="auto"/>
          <w:sz w:val="26"/>
          <w:szCs w:val="26"/>
        </w:rPr>
        <w:t xml:space="preserve">wherein Mr. Norman </w:t>
      </w:r>
      <w:r w:rsidR="00840CC6">
        <w:rPr>
          <w:color w:val="auto"/>
          <w:sz w:val="26"/>
          <w:szCs w:val="26"/>
        </w:rPr>
        <w:t>allege</w:t>
      </w:r>
      <w:r w:rsidR="002A439A">
        <w:rPr>
          <w:color w:val="auto"/>
          <w:sz w:val="26"/>
          <w:szCs w:val="26"/>
        </w:rPr>
        <w:t>d</w:t>
      </w:r>
      <w:r w:rsidR="00840CC6">
        <w:rPr>
          <w:color w:val="auto"/>
          <w:sz w:val="26"/>
          <w:szCs w:val="26"/>
        </w:rPr>
        <w:t xml:space="preserve"> a billing dispute and </w:t>
      </w:r>
      <w:r w:rsidRPr="004D3152">
        <w:rPr>
          <w:color w:val="auto"/>
          <w:sz w:val="26"/>
          <w:szCs w:val="26"/>
        </w:rPr>
        <w:t xml:space="preserve">inability to pay </w:t>
      </w:r>
      <w:r w:rsidR="002A439A">
        <w:rPr>
          <w:color w:val="auto"/>
          <w:sz w:val="26"/>
          <w:szCs w:val="26"/>
        </w:rPr>
        <w:t xml:space="preserve">an outstanding balance for utility service </w:t>
      </w:r>
      <w:r w:rsidRPr="004D3152">
        <w:rPr>
          <w:color w:val="auto"/>
          <w:sz w:val="26"/>
          <w:szCs w:val="26"/>
        </w:rPr>
        <w:t>and request</w:t>
      </w:r>
      <w:r w:rsidR="00840CC6">
        <w:rPr>
          <w:color w:val="auto"/>
          <w:sz w:val="26"/>
          <w:szCs w:val="26"/>
        </w:rPr>
        <w:t>ed</w:t>
      </w:r>
      <w:r w:rsidRPr="004D3152">
        <w:rPr>
          <w:color w:val="auto"/>
          <w:sz w:val="26"/>
          <w:szCs w:val="26"/>
        </w:rPr>
        <w:t xml:space="preserve"> </w:t>
      </w:r>
      <w:r w:rsidRPr="00840CC6">
        <w:rPr>
          <w:color w:val="auto"/>
          <w:sz w:val="26"/>
          <w:szCs w:val="26"/>
        </w:rPr>
        <w:t xml:space="preserve">a </w:t>
      </w:r>
      <w:r w:rsidRPr="00840CC6">
        <w:rPr>
          <w:color w:val="auto"/>
          <w:sz w:val="26"/>
          <w:szCs w:val="26"/>
        </w:rPr>
        <w:lastRenderedPageBreak/>
        <w:t>Commission-issued payment arrangement</w:t>
      </w:r>
      <w:r w:rsidR="00840CC6">
        <w:rPr>
          <w:color w:val="auto"/>
          <w:sz w:val="26"/>
          <w:szCs w:val="26"/>
        </w:rPr>
        <w:t>.</w:t>
      </w:r>
      <w:r w:rsidRPr="00840CC6">
        <w:rPr>
          <w:color w:val="auto"/>
          <w:sz w:val="26"/>
          <w:szCs w:val="26"/>
        </w:rPr>
        <w:t xml:space="preserve">  </w:t>
      </w:r>
      <w:r w:rsidR="00CD4E6A" w:rsidRPr="00840CC6">
        <w:rPr>
          <w:color w:val="auto"/>
          <w:sz w:val="26"/>
          <w:szCs w:val="26"/>
        </w:rPr>
        <w:t>In the I</w:t>
      </w:r>
      <w:r w:rsidR="00DB52C8">
        <w:rPr>
          <w:color w:val="auto"/>
          <w:sz w:val="26"/>
          <w:szCs w:val="26"/>
        </w:rPr>
        <w:t xml:space="preserve">nitial </w:t>
      </w:r>
      <w:r w:rsidR="00CD4E6A" w:rsidRPr="00840CC6">
        <w:rPr>
          <w:color w:val="auto"/>
          <w:sz w:val="26"/>
          <w:szCs w:val="26"/>
        </w:rPr>
        <w:t>D</w:t>
      </w:r>
      <w:r w:rsidR="00DB52C8">
        <w:rPr>
          <w:color w:val="auto"/>
          <w:sz w:val="26"/>
          <w:szCs w:val="26"/>
        </w:rPr>
        <w:t>ecision</w:t>
      </w:r>
      <w:r w:rsidR="00755D7C">
        <w:rPr>
          <w:color w:val="auto"/>
          <w:sz w:val="26"/>
          <w:szCs w:val="26"/>
        </w:rPr>
        <w:t>.</w:t>
      </w:r>
      <w:r w:rsidR="00CD4E6A" w:rsidRPr="00840CC6">
        <w:rPr>
          <w:color w:val="auto"/>
          <w:sz w:val="26"/>
          <w:szCs w:val="26"/>
        </w:rPr>
        <w:t>, ALJ Vero reco</w:t>
      </w:r>
      <w:r w:rsidR="00CD4E6A">
        <w:rPr>
          <w:sz w:val="26"/>
          <w:szCs w:val="26"/>
        </w:rPr>
        <w:t>mmended that the Complaint be</w:t>
      </w:r>
      <w:r w:rsidR="00CD4E6A" w:rsidRPr="00CD4E6A">
        <w:rPr>
          <w:sz w:val="26"/>
          <w:szCs w:val="26"/>
        </w:rPr>
        <w:t xml:space="preserve"> denie</w:t>
      </w:r>
      <w:r w:rsidR="00CD4E6A">
        <w:rPr>
          <w:sz w:val="26"/>
          <w:szCs w:val="26"/>
        </w:rPr>
        <w:t>d</w:t>
      </w:r>
      <w:r w:rsidR="005A597F">
        <w:rPr>
          <w:sz w:val="26"/>
          <w:szCs w:val="26"/>
        </w:rPr>
        <w:t xml:space="preserve">.  ALJ Vero concluded that </w:t>
      </w:r>
      <w:r w:rsidR="0034230E">
        <w:rPr>
          <w:sz w:val="26"/>
          <w:szCs w:val="26"/>
        </w:rPr>
        <w:t xml:space="preserve">Mr. </w:t>
      </w:r>
      <w:r w:rsidR="00FC472C">
        <w:rPr>
          <w:sz w:val="26"/>
          <w:szCs w:val="26"/>
        </w:rPr>
        <w:t>Norman</w:t>
      </w:r>
      <w:r w:rsidR="00CD4E6A" w:rsidRPr="00CD4E6A">
        <w:rPr>
          <w:sz w:val="26"/>
          <w:szCs w:val="26"/>
        </w:rPr>
        <w:t xml:space="preserve"> d</w:t>
      </w:r>
      <w:r w:rsidR="00EB486A">
        <w:rPr>
          <w:sz w:val="26"/>
          <w:szCs w:val="26"/>
        </w:rPr>
        <w:t>id not</w:t>
      </w:r>
      <w:r w:rsidR="00CD4E6A" w:rsidRPr="00CD4E6A">
        <w:rPr>
          <w:sz w:val="26"/>
          <w:szCs w:val="26"/>
        </w:rPr>
        <w:t xml:space="preserve"> sustain his burden of proving: </w:t>
      </w:r>
      <w:r w:rsidR="009D41E0">
        <w:rPr>
          <w:sz w:val="26"/>
          <w:szCs w:val="26"/>
        </w:rPr>
        <w:t xml:space="preserve"> </w:t>
      </w:r>
      <w:r w:rsidR="009E693A">
        <w:rPr>
          <w:sz w:val="26"/>
          <w:szCs w:val="26"/>
        </w:rPr>
        <w:t>(</w:t>
      </w:r>
      <w:r w:rsidR="00CD4E6A" w:rsidRPr="00CD4E6A">
        <w:rPr>
          <w:sz w:val="26"/>
          <w:szCs w:val="26"/>
        </w:rPr>
        <w:t xml:space="preserve">1) that there </w:t>
      </w:r>
      <w:r w:rsidR="0034230E">
        <w:rPr>
          <w:sz w:val="26"/>
          <w:szCs w:val="26"/>
        </w:rPr>
        <w:t>we</w:t>
      </w:r>
      <w:r w:rsidR="00CD4E6A" w:rsidRPr="00CD4E6A">
        <w:rPr>
          <w:sz w:val="26"/>
          <w:szCs w:val="26"/>
        </w:rPr>
        <w:t>re incorrect charges in his gas bills from PG</w:t>
      </w:r>
      <w:r w:rsidR="00CD4E6A">
        <w:rPr>
          <w:sz w:val="26"/>
          <w:szCs w:val="26"/>
        </w:rPr>
        <w:t>W or</w:t>
      </w:r>
      <w:r w:rsidR="00CD4E6A" w:rsidRPr="00CD4E6A">
        <w:rPr>
          <w:sz w:val="26"/>
          <w:szCs w:val="26"/>
        </w:rPr>
        <w:t xml:space="preserve"> that PGW violated a Commission statute, </w:t>
      </w:r>
      <w:r w:rsidR="00117D8D">
        <w:rPr>
          <w:sz w:val="26"/>
          <w:szCs w:val="26"/>
        </w:rPr>
        <w:t>R</w:t>
      </w:r>
      <w:r w:rsidR="00CD4E6A" w:rsidRPr="00CD4E6A">
        <w:rPr>
          <w:sz w:val="26"/>
          <w:szCs w:val="26"/>
        </w:rPr>
        <w:t>egulation</w:t>
      </w:r>
      <w:r w:rsidR="00D7265F">
        <w:rPr>
          <w:sz w:val="26"/>
          <w:szCs w:val="26"/>
        </w:rPr>
        <w:t>,</w:t>
      </w:r>
      <w:r w:rsidR="00CD4E6A" w:rsidRPr="00CD4E6A">
        <w:rPr>
          <w:sz w:val="26"/>
          <w:szCs w:val="26"/>
        </w:rPr>
        <w:t xml:space="preserve"> or </w:t>
      </w:r>
      <w:r w:rsidR="00117D8D">
        <w:rPr>
          <w:sz w:val="26"/>
          <w:szCs w:val="26"/>
        </w:rPr>
        <w:t>O</w:t>
      </w:r>
      <w:r w:rsidR="00CD4E6A" w:rsidRPr="00CD4E6A">
        <w:rPr>
          <w:sz w:val="26"/>
          <w:szCs w:val="26"/>
        </w:rPr>
        <w:t xml:space="preserve">rder by not offering a payment arrangement after the conclusion of </w:t>
      </w:r>
      <w:r w:rsidR="00840CC6">
        <w:rPr>
          <w:sz w:val="26"/>
          <w:szCs w:val="26"/>
        </w:rPr>
        <w:t>a</w:t>
      </w:r>
      <w:r w:rsidR="00CD4E6A" w:rsidRPr="00CD4E6A">
        <w:rPr>
          <w:sz w:val="26"/>
          <w:szCs w:val="26"/>
        </w:rPr>
        <w:t xml:space="preserve"> prior complaint</w:t>
      </w:r>
      <w:r w:rsidR="002A439A">
        <w:rPr>
          <w:sz w:val="26"/>
          <w:szCs w:val="26"/>
        </w:rPr>
        <w:t xml:space="preserve"> </w:t>
      </w:r>
      <w:r w:rsidR="00EB486A">
        <w:rPr>
          <w:sz w:val="26"/>
          <w:szCs w:val="26"/>
        </w:rPr>
        <w:t>proceeding</w:t>
      </w:r>
      <w:r w:rsidR="002A439A">
        <w:rPr>
          <w:sz w:val="26"/>
          <w:szCs w:val="26"/>
        </w:rPr>
        <w:t xml:space="preserve">, </w:t>
      </w:r>
      <w:r w:rsidR="00840CC6">
        <w:rPr>
          <w:i/>
          <w:iCs/>
          <w:sz w:val="26"/>
          <w:szCs w:val="26"/>
        </w:rPr>
        <w:t>Deree J. Norman v. PGW</w:t>
      </w:r>
      <w:r w:rsidR="00840CC6" w:rsidRPr="00F54289">
        <w:rPr>
          <w:sz w:val="26"/>
          <w:szCs w:val="26"/>
        </w:rPr>
        <w:t>,</w:t>
      </w:r>
      <w:r w:rsidR="00840CC6">
        <w:rPr>
          <w:i/>
          <w:iCs/>
          <w:sz w:val="26"/>
          <w:szCs w:val="26"/>
        </w:rPr>
        <w:t xml:space="preserve"> </w:t>
      </w:r>
      <w:r w:rsidR="00840CC6">
        <w:rPr>
          <w:sz w:val="26"/>
          <w:szCs w:val="26"/>
        </w:rPr>
        <w:t>Dock</w:t>
      </w:r>
      <w:r w:rsidR="001E27FA">
        <w:rPr>
          <w:sz w:val="26"/>
          <w:szCs w:val="26"/>
        </w:rPr>
        <w:t>e</w:t>
      </w:r>
      <w:r w:rsidR="00840CC6">
        <w:rPr>
          <w:sz w:val="26"/>
          <w:szCs w:val="26"/>
        </w:rPr>
        <w:t>t No. C-2015-2489503</w:t>
      </w:r>
      <w:r w:rsidR="002A439A">
        <w:rPr>
          <w:sz w:val="26"/>
          <w:szCs w:val="26"/>
        </w:rPr>
        <w:t xml:space="preserve"> </w:t>
      </w:r>
      <w:r w:rsidR="00840CC6">
        <w:rPr>
          <w:sz w:val="26"/>
          <w:szCs w:val="26"/>
        </w:rPr>
        <w:t>(Order enter</w:t>
      </w:r>
      <w:r w:rsidR="002A439A">
        <w:rPr>
          <w:sz w:val="26"/>
          <w:szCs w:val="26"/>
        </w:rPr>
        <w:t>ed</w:t>
      </w:r>
      <w:r w:rsidR="00840CC6">
        <w:rPr>
          <w:sz w:val="26"/>
          <w:szCs w:val="26"/>
        </w:rPr>
        <w:t xml:space="preserve"> July 13, 2017)</w:t>
      </w:r>
      <w:r w:rsidR="008F01B8">
        <w:rPr>
          <w:sz w:val="26"/>
          <w:szCs w:val="26"/>
        </w:rPr>
        <w:t>;</w:t>
      </w:r>
      <w:r w:rsidR="0079553E">
        <w:rPr>
          <w:rStyle w:val="FootnoteReference"/>
          <w:sz w:val="26"/>
          <w:szCs w:val="26"/>
        </w:rPr>
        <w:footnoteReference w:id="2"/>
      </w:r>
      <w:r w:rsidR="00840CC6">
        <w:rPr>
          <w:sz w:val="26"/>
          <w:szCs w:val="26"/>
        </w:rPr>
        <w:t xml:space="preserve"> </w:t>
      </w:r>
      <w:r w:rsidR="002A439A">
        <w:rPr>
          <w:sz w:val="26"/>
          <w:szCs w:val="26"/>
        </w:rPr>
        <w:t xml:space="preserve">or </w:t>
      </w:r>
      <w:r w:rsidR="000B30CD">
        <w:rPr>
          <w:sz w:val="26"/>
          <w:szCs w:val="26"/>
        </w:rPr>
        <w:t>(</w:t>
      </w:r>
      <w:r w:rsidR="00840CC6">
        <w:rPr>
          <w:sz w:val="26"/>
          <w:szCs w:val="26"/>
        </w:rPr>
        <w:t xml:space="preserve">2) that PGW was </w:t>
      </w:r>
      <w:r w:rsidR="002A439A">
        <w:rPr>
          <w:sz w:val="26"/>
          <w:szCs w:val="26"/>
        </w:rPr>
        <w:t xml:space="preserve">in any manner </w:t>
      </w:r>
      <w:r w:rsidR="00840CC6">
        <w:rPr>
          <w:sz w:val="26"/>
          <w:szCs w:val="26"/>
        </w:rPr>
        <w:t>responsible for the administration</w:t>
      </w:r>
      <w:r w:rsidR="001E27FA">
        <w:rPr>
          <w:sz w:val="26"/>
          <w:szCs w:val="26"/>
        </w:rPr>
        <w:t xml:space="preserve"> and/or processing of</w:t>
      </w:r>
      <w:r w:rsidR="00840CC6">
        <w:rPr>
          <w:sz w:val="26"/>
          <w:szCs w:val="26"/>
        </w:rPr>
        <w:t xml:space="preserve"> a</w:t>
      </w:r>
      <w:r w:rsidR="002A439A">
        <w:rPr>
          <w:sz w:val="26"/>
          <w:szCs w:val="26"/>
        </w:rPr>
        <w:t xml:space="preserve"> </w:t>
      </w:r>
      <w:r w:rsidR="00840CC6" w:rsidRPr="00840CC6">
        <w:rPr>
          <w:color w:val="auto"/>
          <w:sz w:val="26"/>
          <w:szCs w:val="26"/>
        </w:rPr>
        <w:t xml:space="preserve">Low-Income Home Energy Assistance Program </w:t>
      </w:r>
      <w:r w:rsidR="001E27FA">
        <w:rPr>
          <w:color w:val="auto"/>
          <w:sz w:val="26"/>
          <w:szCs w:val="26"/>
        </w:rPr>
        <w:t>(</w:t>
      </w:r>
      <w:r w:rsidR="00CD4E6A" w:rsidRPr="00CD4E6A">
        <w:rPr>
          <w:sz w:val="26"/>
          <w:szCs w:val="26"/>
        </w:rPr>
        <w:t>LIHEAP</w:t>
      </w:r>
      <w:r w:rsidR="001E27FA">
        <w:rPr>
          <w:sz w:val="26"/>
          <w:szCs w:val="26"/>
        </w:rPr>
        <w:t>)</w:t>
      </w:r>
      <w:r w:rsidR="00CD4E6A" w:rsidRPr="00CD4E6A">
        <w:rPr>
          <w:sz w:val="26"/>
          <w:szCs w:val="26"/>
        </w:rPr>
        <w:t xml:space="preserve"> application for </w:t>
      </w:r>
      <w:r w:rsidR="000B30CD">
        <w:rPr>
          <w:sz w:val="26"/>
          <w:szCs w:val="26"/>
        </w:rPr>
        <w:t xml:space="preserve">the </w:t>
      </w:r>
      <w:r w:rsidR="002A439A">
        <w:rPr>
          <w:sz w:val="26"/>
          <w:szCs w:val="26"/>
        </w:rPr>
        <w:t xml:space="preserve">year </w:t>
      </w:r>
      <w:r w:rsidR="00CD4E6A" w:rsidRPr="00CD4E6A">
        <w:rPr>
          <w:sz w:val="26"/>
          <w:szCs w:val="26"/>
        </w:rPr>
        <w:t>2017-2018.  Th</w:t>
      </w:r>
      <w:r w:rsidR="002A439A">
        <w:rPr>
          <w:sz w:val="26"/>
          <w:szCs w:val="26"/>
        </w:rPr>
        <w:t>e</w:t>
      </w:r>
      <w:r w:rsidR="00CD4E6A" w:rsidRPr="00CD4E6A">
        <w:rPr>
          <w:sz w:val="26"/>
          <w:szCs w:val="26"/>
        </w:rPr>
        <w:t xml:space="preserve"> I</w:t>
      </w:r>
      <w:r w:rsidR="00DB52C8">
        <w:rPr>
          <w:sz w:val="26"/>
          <w:szCs w:val="26"/>
        </w:rPr>
        <w:t xml:space="preserve">nitial </w:t>
      </w:r>
      <w:r w:rsidR="00CD4E6A" w:rsidRPr="00CD4E6A">
        <w:rPr>
          <w:sz w:val="26"/>
          <w:szCs w:val="26"/>
        </w:rPr>
        <w:t>D</w:t>
      </w:r>
      <w:r w:rsidR="00DB52C8">
        <w:rPr>
          <w:sz w:val="26"/>
          <w:szCs w:val="26"/>
        </w:rPr>
        <w:t>ecision</w:t>
      </w:r>
      <w:r w:rsidR="00CD4E6A" w:rsidRPr="00CD4E6A">
        <w:rPr>
          <w:sz w:val="26"/>
          <w:szCs w:val="26"/>
        </w:rPr>
        <w:t xml:space="preserve"> </w:t>
      </w:r>
      <w:r w:rsidR="00B0271F">
        <w:rPr>
          <w:sz w:val="26"/>
          <w:szCs w:val="26"/>
        </w:rPr>
        <w:t xml:space="preserve">further </w:t>
      </w:r>
      <w:r w:rsidR="00CD4E6A">
        <w:rPr>
          <w:sz w:val="26"/>
          <w:szCs w:val="26"/>
        </w:rPr>
        <w:t>recommended th</w:t>
      </w:r>
      <w:r w:rsidR="00840CC6">
        <w:rPr>
          <w:sz w:val="26"/>
          <w:szCs w:val="26"/>
        </w:rPr>
        <w:t>at</w:t>
      </w:r>
      <w:r w:rsidR="00CD4E6A">
        <w:rPr>
          <w:sz w:val="26"/>
          <w:szCs w:val="26"/>
        </w:rPr>
        <w:t xml:space="preserve"> </w:t>
      </w:r>
      <w:r w:rsidR="008A6FB1">
        <w:rPr>
          <w:sz w:val="26"/>
          <w:szCs w:val="26"/>
        </w:rPr>
        <w:t>Mr. Norman’s</w:t>
      </w:r>
      <w:r w:rsidR="00CD4E6A" w:rsidRPr="00CD4E6A">
        <w:rPr>
          <w:sz w:val="26"/>
          <w:szCs w:val="26"/>
        </w:rPr>
        <w:t xml:space="preserve"> request for a Commission-issued payment arrangement </w:t>
      </w:r>
      <w:r w:rsidR="00840CC6">
        <w:rPr>
          <w:sz w:val="26"/>
          <w:szCs w:val="26"/>
        </w:rPr>
        <w:t xml:space="preserve">be denied as </w:t>
      </w:r>
      <w:r w:rsidR="002A439A">
        <w:rPr>
          <w:sz w:val="26"/>
          <w:szCs w:val="26"/>
        </w:rPr>
        <w:t>the ALJ</w:t>
      </w:r>
      <w:r w:rsidR="00840CC6">
        <w:rPr>
          <w:sz w:val="26"/>
          <w:szCs w:val="26"/>
        </w:rPr>
        <w:t xml:space="preserve"> </w:t>
      </w:r>
      <w:r w:rsidR="00487C53">
        <w:rPr>
          <w:sz w:val="26"/>
          <w:szCs w:val="26"/>
        </w:rPr>
        <w:t>concluded</w:t>
      </w:r>
      <w:r w:rsidR="00CD4E6A" w:rsidRPr="00CD4E6A">
        <w:rPr>
          <w:sz w:val="26"/>
          <w:szCs w:val="26"/>
        </w:rPr>
        <w:t xml:space="preserve"> that a payment arrangement </w:t>
      </w:r>
      <w:r w:rsidR="001E27FA">
        <w:rPr>
          <w:sz w:val="26"/>
          <w:szCs w:val="26"/>
        </w:rPr>
        <w:t>offered</w:t>
      </w:r>
      <w:r w:rsidR="00CD4E6A" w:rsidRPr="00CD4E6A">
        <w:rPr>
          <w:sz w:val="26"/>
          <w:szCs w:val="26"/>
        </w:rPr>
        <w:t xml:space="preserve"> by </w:t>
      </w:r>
      <w:r w:rsidR="001E27FA">
        <w:rPr>
          <w:sz w:val="26"/>
          <w:szCs w:val="26"/>
        </w:rPr>
        <w:t>PGW</w:t>
      </w:r>
      <w:r w:rsidR="00CD4E6A" w:rsidRPr="00CD4E6A">
        <w:rPr>
          <w:sz w:val="26"/>
          <w:szCs w:val="26"/>
        </w:rPr>
        <w:t xml:space="preserve"> </w:t>
      </w:r>
      <w:r w:rsidR="00A33D7C">
        <w:rPr>
          <w:sz w:val="26"/>
          <w:szCs w:val="26"/>
        </w:rPr>
        <w:t>would be</w:t>
      </w:r>
      <w:r w:rsidR="00CD4E6A" w:rsidRPr="00CD4E6A">
        <w:rPr>
          <w:sz w:val="26"/>
          <w:szCs w:val="26"/>
        </w:rPr>
        <w:t xml:space="preserve"> more advantageous for </w:t>
      </w:r>
      <w:r w:rsidR="00B0271F">
        <w:rPr>
          <w:sz w:val="26"/>
          <w:szCs w:val="26"/>
        </w:rPr>
        <w:t xml:space="preserve">the </w:t>
      </w:r>
      <w:r w:rsidR="002A439A">
        <w:rPr>
          <w:sz w:val="26"/>
          <w:szCs w:val="26"/>
        </w:rPr>
        <w:t>Complainant</w:t>
      </w:r>
      <w:r w:rsidR="00AF50EB">
        <w:rPr>
          <w:sz w:val="26"/>
          <w:szCs w:val="26"/>
        </w:rPr>
        <w:t xml:space="preserve">.  </w:t>
      </w:r>
      <w:r w:rsidR="007D03B6">
        <w:rPr>
          <w:sz w:val="26"/>
          <w:szCs w:val="26"/>
        </w:rPr>
        <w:t xml:space="preserve">Finally, </w:t>
      </w:r>
      <w:r w:rsidR="00AF50EB">
        <w:rPr>
          <w:sz w:val="26"/>
          <w:szCs w:val="26"/>
        </w:rPr>
        <w:t xml:space="preserve">ALJ </w:t>
      </w:r>
      <w:r w:rsidR="008A6FB1">
        <w:rPr>
          <w:sz w:val="26"/>
          <w:szCs w:val="26"/>
        </w:rPr>
        <w:t>Vero</w:t>
      </w:r>
      <w:r w:rsidR="00AF50EB">
        <w:rPr>
          <w:sz w:val="26"/>
          <w:szCs w:val="26"/>
        </w:rPr>
        <w:t xml:space="preserve"> also directed that</w:t>
      </w:r>
      <w:r w:rsidR="00FC472C">
        <w:rPr>
          <w:sz w:val="26"/>
          <w:szCs w:val="26"/>
        </w:rPr>
        <w:t xml:space="preserve"> </w:t>
      </w:r>
      <w:r w:rsidR="00CD4E6A" w:rsidRPr="00CD4E6A">
        <w:rPr>
          <w:sz w:val="26"/>
          <w:szCs w:val="26"/>
        </w:rPr>
        <w:t>late payment charges assessed during the period November</w:t>
      </w:r>
      <w:r w:rsidR="00F54289">
        <w:rPr>
          <w:sz w:val="26"/>
          <w:szCs w:val="26"/>
        </w:rPr>
        <w:t> </w:t>
      </w:r>
      <w:r w:rsidR="00CD4E6A" w:rsidRPr="00CD4E6A">
        <w:rPr>
          <w:sz w:val="26"/>
          <w:szCs w:val="26"/>
        </w:rPr>
        <w:t>23, 2015</w:t>
      </w:r>
      <w:r w:rsidR="00EB486A">
        <w:rPr>
          <w:sz w:val="26"/>
          <w:szCs w:val="26"/>
        </w:rPr>
        <w:t>,</w:t>
      </w:r>
      <w:r w:rsidR="00CD4E6A" w:rsidRPr="00CD4E6A">
        <w:rPr>
          <w:sz w:val="26"/>
          <w:szCs w:val="26"/>
        </w:rPr>
        <w:t xml:space="preserve"> to November 14, 2018</w:t>
      </w:r>
      <w:r w:rsidR="00FC472C">
        <w:rPr>
          <w:sz w:val="26"/>
          <w:szCs w:val="26"/>
        </w:rPr>
        <w:t>, be waived</w:t>
      </w:r>
      <w:r w:rsidR="00CD4E6A" w:rsidRPr="00CD4E6A">
        <w:rPr>
          <w:sz w:val="26"/>
          <w:szCs w:val="26"/>
        </w:rPr>
        <w:t>.</w:t>
      </w:r>
      <w:r w:rsidR="00840CC6">
        <w:rPr>
          <w:sz w:val="26"/>
          <w:szCs w:val="26"/>
        </w:rPr>
        <w:t xml:space="preserve">  </w:t>
      </w:r>
    </w:p>
    <w:p w14:paraId="37028762" w14:textId="77777777" w:rsidR="00A00EC2" w:rsidRDefault="00A00EC2" w:rsidP="002A439A">
      <w:pPr>
        <w:spacing w:after="0" w:line="360" w:lineRule="auto"/>
        <w:ind w:left="0" w:firstLine="1440"/>
        <w:rPr>
          <w:sz w:val="26"/>
          <w:szCs w:val="26"/>
        </w:rPr>
      </w:pPr>
    </w:p>
    <w:p w14:paraId="71E51F4C" w14:textId="26FCE14E" w:rsidR="004A3B25" w:rsidRDefault="00840CC6" w:rsidP="002A439A">
      <w:pPr>
        <w:spacing w:after="0" w:line="360" w:lineRule="auto"/>
        <w:ind w:left="0" w:firstLine="1440"/>
        <w:rPr>
          <w:sz w:val="26"/>
          <w:szCs w:val="26"/>
        </w:rPr>
      </w:pPr>
      <w:r>
        <w:rPr>
          <w:sz w:val="26"/>
          <w:szCs w:val="26"/>
        </w:rPr>
        <w:t xml:space="preserve">On consideration of the Exceptions </w:t>
      </w:r>
      <w:r w:rsidR="001436CC">
        <w:rPr>
          <w:sz w:val="26"/>
          <w:szCs w:val="26"/>
        </w:rPr>
        <w:t xml:space="preserve">of Mr. Norman </w:t>
      </w:r>
      <w:r>
        <w:rPr>
          <w:sz w:val="26"/>
          <w:szCs w:val="26"/>
        </w:rPr>
        <w:t xml:space="preserve">and </w:t>
      </w:r>
      <w:r w:rsidR="001436CC">
        <w:rPr>
          <w:sz w:val="26"/>
          <w:szCs w:val="26"/>
        </w:rPr>
        <w:t xml:space="preserve">PGW’s </w:t>
      </w:r>
      <w:r w:rsidR="001E27FA">
        <w:rPr>
          <w:sz w:val="26"/>
          <w:szCs w:val="26"/>
        </w:rPr>
        <w:t>R</w:t>
      </w:r>
      <w:r>
        <w:rPr>
          <w:sz w:val="26"/>
          <w:szCs w:val="26"/>
        </w:rPr>
        <w:t>eplies to Exceptions, we</w:t>
      </w:r>
      <w:r w:rsidR="00117D8D">
        <w:rPr>
          <w:sz w:val="26"/>
          <w:szCs w:val="26"/>
        </w:rPr>
        <w:t xml:space="preserve"> will</w:t>
      </w:r>
      <w:r>
        <w:rPr>
          <w:sz w:val="26"/>
          <w:szCs w:val="26"/>
        </w:rPr>
        <w:t xml:space="preserve"> deny the Exception</w:t>
      </w:r>
      <w:r w:rsidR="002A439A">
        <w:rPr>
          <w:sz w:val="26"/>
          <w:szCs w:val="26"/>
        </w:rPr>
        <w:t>s</w:t>
      </w:r>
      <w:r>
        <w:rPr>
          <w:sz w:val="26"/>
          <w:szCs w:val="26"/>
        </w:rPr>
        <w:t xml:space="preserve"> and a</w:t>
      </w:r>
      <w:r w:rsidR="002A439A">
        <w:rPr>
          <w:sz w:val="26"/>
          <w:szCs w:val="26"/>
        </w:rPr>
        <w:t>d</w:t>
      </w:r>
      <w:r>
        <w:rPr>
          <w:sz w:val="26"/>
          <w:szCs w:val="26"/>
        </w:rPr>
        <w:t xml:space="preserve">opt the </w:t>
      </w:r>
      <w:r w:rsidR="002A439A">
        <w:rPr>
          <w:sz w:val="26"/>
          <w:szCs w:val="26"/>
        </w:rPr>
        <w:t>I</w:t>
      </w:r>
      <w:r w:rsidR="008D2617">
        <w:rPr>
          <w:sz w:val="26"/>
          <w:szCs w:val="26"/>
        </w:rPr>
        <w:t xml:space="preserve">nitial </w:t>
      </w:r>
      <w:r w:rsidR="002A439A">
        <w:rPr>
          <w:sz w:val="26"/>
          <w:szCs w:val="26"/>
        </w:rPr>
        <w:t>D</w:t>
      </w:r>
      <w:r w:rsidR="008D2617">
        <w:rPr>
          <w:sz w:val="26"/>
          <w:szCs w:val="26"/>
        </w:rPr>
        <w:t>ecision</w:t>
      </w:r>
      <w:r w:rsidR="002A439A">
        <w:rPr>
          <w:sz w:val="26"/>
          <w:szCs w:val="26"/>
        </w:rPr>
        <w:t>.</w:t>
      </w:r>
    </w:p>
    <w:p w14:paraId="2ED03B43" w14:textId="77777777" w:rsidR="00152B71" w:rsidRDefault="00152B71" w:rsidP="002A439A">
      <w:pPr>
        <w:spacing w:after="0" w:line="360" w:lineRule="auto"/>
        <w:ind w:left="0" w:firstLine="1440"/>
        <w:rPr>
          <w:sz w:val="26"/>
          <w:szCs w:val="26"/>
        </w:rPr>
      </w:pPr>
    </w:p>
    <w:p w14:paraId="06E0E53A" w14:textId="7CD2B855" w:rsidR="004A3B25" w:rsidRPr="00840CC6" w:rsidRDefault="00840CC6" w:rsidP="002A439A">
      <w:pPr>
        <w:keepNext/>
        <w:spacing w:after="0" w:line="360" w:lineRule="auto"/>
        <w:ind w:left="0" w:firstLine="0"/>
        <w:jc w:val="center"/>
        <w:rPr>
          <w:b/>
          <w:sz w:val="26"/>
          <w:szCs w:val="26"/>
        </w:rPr>
      </w:pPr>
      <w:r>
        <w:rPr>
          <w:b/>
          <w:sz w:val="26"/>
          <w:szCs w:val="26"/>
        </w:rPr>
        <w:t>History of the Proceeding</w:t>
      </w:r>
    </w:p>
    <w:p w14:paraId="7CC694DE" w14:textId="4E5C465A" w:rsidR="004A3B25" w:rsidRDefault="004A3B25" w:rsidP="00900475">
      <w:pPr>
        <w:spacing w:after="0" w:line="360" w:lineRule="auto"/>
        <w:ind w:left="0" w:firstLine="1440"/>
      </w:pPr>
    </w:p>
    <w:p w14:paraId="3503B20B" w14:textId="3B611B69" w:rsidR="00900475" w:rsidRDefault="00CD4E6A" w:rsidP="00900475">
      <w:pPr>
        <w:pStyle w:val="FootnoteText"/>
        <w:spacing w:line="360" w:lineRule="auto"/>
        <w:ind w:left="0" w:firstLine="1440"/>
        <w:rPr>
          <w:color w:val="auto"/>
          <w:sz w:val="26"/>
          <w:szCs w:val="26"/>
        </w:rPr>
      </w:pPr>
      <w:r w:rsidRPr="002A439A">
        <w:rPr>
          <w:color w:val="auto"/>
          <w:sz w:val="26"/>
          <w:szCs w:val="26"/>
        </w:rPr>
        <w:t xml:space="preserve">On December 27, 2017, Mr. Norman filed a </w:t>
      </w:r>
      <w:r w:rsidR="0069354B">
        <w:rPr>
          <w:color w:val="auto"/>
          <w:sz w:val="26"/>
          <w:szCs w:val="26"/>
        </w:rPr>
        <w:t xml:space="preserve">formal </w:t>
      </w:r>
      <w:r w:rsidRPr="002A439A">
        <w:rPr>
          <w:color w:val="auto"/>
          <w:sz w:val="26"/>
          <w:szCs w:val="26"/>
        </w:rPr>
        <w:t xml:space="preserve">Complaint </w:t>
      </w:r>
      <w:r w:rsidR="0069354B">
        <w:rPr>
          <w:color w:val="auto"/>
          <w:sz w:val="26"/>
          <w:szCs w:val="26"/>
        </w:rPr>
        <w:t xml:space="preserve">(Complaint) </w:t>
      </w:r>
      <w:r w:rsidRPr="002A439A">
        <w:rPr>
          <w:color w:val="auto"/>
          <w:sz w:val="26"/>
          <w:szCs w:val="26"/>
        </w:rPr>
        <w:t>against PGW with the Commission</w:t>
      </w:r>
      <w:r w:rsidR="00263EEB">
        <w:rPr>
          <w:color w:val="auto"/>
          <w:sz w:val="26"/>
          <w:szCs w:val="26"/>
        </w:rPr>
        <w:t>.</w:t>
      </w:r>
      <w:r w:rsidR="00900475">
        <w:rPr>
          <w:color w:val="auto"/>
          <w:sz w:val="26"/>
          <w:szCs w:val="26"/>
        </w:rPr>
        <w:t xml:space="preserve">  Th</w:t>
      </w:r>
      <w:r w:rsidR="00410831">
        <w:rPr>
          <w:color w:val="auto"/>
          <w:sz w:val="26"/>
          <w:szCs w:val="26"/>
        </w:rPr>
        <w:t>e</w:t>
      </w:r>
      <w:r w:rsidR="0069354B">
        <w:rPr>
          <w:color w:val="auto"/>
          <w:sz w:val="26"/>
          <w:szCs w:val="26"/>
        </w:rPr>
        <w:t xml:space="preserve"> Complaint</w:t>
      </w:r>
      <w:r w:rsidR="00900475">
        <w:rPr>
          <w:color w:val="auto"/>
          <w:sz w:val="26"/>
          <w:szCs w:val="26"/>
        </w:rPr>
        <w:t xml:space="preserve"> is an </w:t>
      </w:r>
      <w:r w:rsidR="005165A8">
        <w:rPr>
          <w:color w:val="auto"/>
          <w:sz w:val="26"/>
          <w:szCs w:val="26"/>
        </w:rPr>
        <w:t xml:space="preserve">untimely </w:t>
      </w:r>
      <w:r w:rsidR="00900475">
        <w:rPr>
          <w:color w:val="auto"/>
          <w:sz w:val="26"/>
          <w:szCs w:val="26"/>
        </w:rPr>
        <w:t>appeal of an informal decision of the Commission’s Bureau of Consumer Services (BCS), BCS Case No.</w:t>
      </w:r>
      <w:r w:rsidR="00152B71">
        <w:rPr>
          <w:color w:val="auto"/>
          <w:sz w:val="26"/>
          <w:szCs w:val="26"/>
        </w:rPr>
        <w:t> </w:t>
      </w:r>
      <w:r w:rsidR="00900475">
        <w:rPr>
          <w:color w:val="auto"/>
          <w:sz w:val="26"/>
          <w:szCs w:val="26"/>
        </w:rPr>
        <w:t>3557990</w:t>
      </w:r>
      <w:r w:rsidR="0069354B">
        <w:rPr>
          <w:color w:val="auto"/>
          <w:sz w:val="26"/>
          <w:szCs w:val="26"/>
        </w:rPr>
        <w:t>,</w:t>
      </w:r>
      <w:r w:rsidR="00900475">
        <w:rPr>
          <w:color w:val="auto"/>
          <w:sz w:val="26"/>
          <w:szCs w:val="26"/>
        </w:rPr>
        <w:t xml:space="preserve"> dated September 25, 2017. </w:t>
      </w:r>
      <w:r w:rsidR="0069354B">
        <w:rPr>
          <w:color w:val="auto"/>
          <w:sz w:val="26"/>
          <w:szCs w:val="26"/>
        </w:rPr>
        <w:t xml:space="preserve"> </w:t>
      </w:r>
      <w:r w:rsidR="00900475">
        <w:rPr>
          <w:color w:val="auto"/>
          <w:sz w:val="26"/>
          <w:szCs w:val="26"/>
        </w:rPr>
        <w:t>PGW attached to its Answer a copy of the BCS informal decision</w:t>
      </w:r>
      <w:r w:rsidR="003A2B08">
        <w:rPr>
          <w:color w:val="auto"/>
          <w:sz w:val="26"/>
          <w:szCs w:val="26"/>
        </w:rPr>
        <w:t>.</w:t>
      </w:r>
      <w:r w:rsidR="00900475">
        <w:rPr>
          <w:color w:val="auto"/>
          <w:sz w:val="26"/>
          <w:szCs w:val="26"/>
        </w:rPr>
        <w:t xml:space="preserve"> </w:t>
      </w:r>
      <w:r w:rsidR="00F47595">
        <w:rPr>
          <w:color w:val="auto"/>
          <w:sz w:val="26"/>
          <w:szCs w:val="26"/>
        </w:rPr>
        <w:t xml:space="preserve"> </w:t>
      </w:r>
      <w:r w:rsidR="003A2B08">
        <w:rPr>
          <w:i/>
          <w:iCs/>
          <w:color w:val="auto"/>
          <w:sz w:val="26"/>
          <w:szCs w:val="26"/>
        </w:rPr>
        <w:t>S</w:t>
      </w:r>
      <w:r w:rsidR="00900475">
        <w:rPr>
          <w:i/>
          <w:iCs/>
          <w:color w:val="auto"/>
          <w:sz w:val="26"/>
          <w:szCs w:val="26"/>
        </w:rPr>
        <w:t xml:space="preserve">ee </w:t>
      </w:r>
      <w:r w:rsidR="00900475">
        <w:rPr>
          <w:color w:val="auto"/>
          <w:sz w:val="26"/>
          <w:szCs w:val="26"/>
        </w:rPr>
        <w:t>Finding of Fact Nos. 39-42</w:t>
      </w:r>
      <w:r w:rsidR="0049020C">
        <w:rPr>
          <w:color w:val="auto"/>
          <w:sz w:val="26"/>
          <w:szCs w:val="26"/>
        </w:rPr>
        <w:t>;</w:t>
      </w:r>
      <w:r w:rsidR="00900475">
        <w:rPr>
          <w:color w:val="auto"/>
          <w:sz w:val="26"/>
          <w:szCs w:val="26"/>
        </w:rPr>
        <w:t xml:space="preserve"> PGW Exhibit 3, </w:t>
      </w:r>
      <w:r w:rsidR="00900475">
        <w:rPr>
          <w:i/>
          <w:iCs/>
          <w:color w:val="auto"/>
          <w:sz w:val="26"/>
          <w:szCs w:val="26"/>
        </w:rPr>
        <w:t>infra</w:t>
      </w:r>
      <w:r w:rsidR="00900475">
        <w:rPr>
          <w:color w:val="auto"/>
          <w:sz w:val="26"/>
          <w:szCs w:val="26"/>
        </w:rPr>
        <w:t>.</w:t>
      </w:r>
    </w:p>
    <w:p w14:paraId="14731BEE" w14:textId="77777777" w:rsidR="00900475" w:rsidRPr="00422F45" w:rsidRDefault="00900475" w:rsidP="00900475">
      <w:pPr>
        <w:pStyle w:val="FootnoteText"/>
        <w:spacing w:line="360" w:lineRule="auto"/>
        <w:ind w:left="0" w:firstLine="1440"/>
        <w:rPr>
          <w:color w:val="auto"/>
          <w:sz w:val="26"/>
          <w:szCs w:val="26"/>
        </w:rPr>
      </w:pPr>
    </w:p>
    <w:p w14:paraId="22F6F3C3" w14:textId="7AC37975" w:rsidR="007904F3" w:rsidRDefault="00900475" w:rsidP="002A439A">
      <w:pPr>
        <w:spacing w:after="0" w:line="360" w:lineRule="auto"/>
        <w:ind w:left="0" w:firstLine="1440"/>
        <w:rPr>
          <w:color w:val="auto"/>
          <w:sz w:val="26"/>
          <w:szCs w:val="26"/>
        </w:rPr>
      </w:pPr>
      <w:r>
        <w:rPr>
          <w:color w:val="auto"/>
          <w:sz w:val="26"/>
          <w:szCs w:val="26"/>
        </w:rPr>
        <w:lastRenderedPageBreak/>
        <w:t>I</w:t>
      </w:r>
      <w:r w:rsidR="00263EEB">
        <w:rPr>
          <w:color w:val="auto"/>
          <w:sz w:val="26"/>
          <w:szCs w:val="26"/>
        </w:rPr>
        <w:t xml:space="preserve">n response to the “Reason for the Complaint” section of the Commission’s complaint form, Mr. Norman </w:t>
      </w:r>
      <w:r w:rsidR="006545F6">
        <w:rPr>
          <w:color w:val="auto"/>
          <w:sz w:val="26"/>
          <w:szCs w:val="26"/>
        </w:rPr>
        <w:t>stated</w:t>
      </w:r>
      <w:r w:rsidR="00263EEB">
        <w:rPr>
          <w:color w:val="auto"/>
          <w:sz w:val="26"/>
          <w:szCs w:val="26"/>
        </w:rPr>
        <w:t xml:space="preserve"> that the utility </w:t>
      </w:r>
      <w:r w:rsidR="0034230E">
        <w:rPr>
          <w:color w:val="auto"/>
          <w:sz w:val="26"/>
          <w:szCs w:val="26"/>
        </w:rPr>
        <w:t>i</w:t>
      </w:r>
      <w:r w:rsidR="00263EEB">
        <w:rPr>
          <w:color w:val="auto"/>
          <w:sz w:val="26"/>
          <w:szCs w:val="26"/>
        </w:rPr>
        <w:t>s threatening to shut off my service or has already shut off service, that he would like a payment arrangement (“That I can actually and logically sustain”) and that there were incorrect charges on his bill.</w:t>
      </w:r>
      <w:r w:rsidR="007904F3">
        <w:rPr>
          <w:color w:val="auto"/>
          <w:sz w:val="26"/>
          <w:szCs w:val="26"/>
        </w:rPr>
        <w:t xml:space="preserve"> </w:t>
      </w:r>
      <w:r w:rsidR="00950F88">
        <w:rPr>
          <w:color w:val="auto"/>
          <w:sz w:val="26"/>
          <w:szCs w:val="26"/>
        </w:rPr>
        <w:t xml:space="preserve"> </w:t>
      </w:r>
      <w:r w:rsidR="007904F3">
        <w:rPr>
          <w:i/>
          <w:iCs/>
          <w:color w:val="auto"/>
          <w:sz w:val="26"/>
          <w:szCs w:val="26"/>
        </w:rPr>
        <w:t>See</w:t>
      </w:r>
      <w:r w:rsidR="007904F3">
        <w:rPr>
          <w:color w:val="auto"/>
          <w:sz w:val="26"/>
          <w:szCs w:val="26"/>
        </w:rPr>
        <w:t xml:space="preserve"> I.D. at 2</w:t>
      </w:r>
      <w:r w:rsidR="00C205E0">
        <w:rPr>
          <w:color w:val="auto"/>
          <w:sz w:val="26"/>
          <w:szCs w:val="26"/>
        </w:rPr>
        <w:t>;</w:t>
      </w:r>
      <w:r w:rsidR="007F0CCD">
        <w:rPr>
          <w:color w:val="auto"/>
          <w:sz w:val="26"/>
          <w:szCs w:val="26"/>
        </w:rPr>
        <w:t xml:space="preserve"> </w:t>
      </w:r>
      <w:r w:rsidR="00C205E0">
        <w:rPr>
          <w:color w:val="auto"/>
          <w:sz w:val="26"/>
          <w:szCs w:val="26"/>
        </w:rPr>
        <w:t>Complaint</w:t>
      </w:r>
      <w:r w:rsidR="001D1386">
        <w:rPr>
          <w:color w:val="auto"/>
          <w:sz w:val="26"/>
          <w:szCs w:val="26"/>
        </w:rPr>
        <w:t xml:space="preserve"> at 2</w:t>
      </w:r>
      <w:r w:rsidR="007904F3">
        <w:rPr>
          <w:color w:val="auto"/>
          <w:sz w:val="26"/>
          <w:szCs w:val="26"/>
        </w:rPr>
        <w:t>.</w:t>
      </w:r>
      <w:r w:rsidR="00263EEB">
        <w:rPr>
          <w:color w:val="auto"/>
          <w:sz w:val="26"/>
          <w:szCs w:val="26"/>
        </w:rPr>
        <w:t xml:space="preserve">  </w:t>
      </w:r>
    </w:p>
    <w:p w14:paraId="478D1ABB" w14:textId="77777777" w:rsidR="007904F3" w:rsidRDefault="007904F3" w:rsidP="002A439A">
      <w:pPr>
        <w:spacing w:after="0" w:line="360" w:lineRule="auto"/>
        <w:ind w:left="0" w:firstLine="1440"/>
        <w:rPr>
          <w:color w:val="auto"/>
          <w:sz w:val="26"/>
          <w:szCs w:val="26"/>
        </w:rPr>
      </w:pPr>
    </w:p>
    <w:p w14:paraId="08B731F3" w14:textId="4229E0E9" w:rsidR="00263EEB" w:rsidRDefault="00263EEB" w:rsidP="00C45A26">
      <w:pPr>
        <w:spacing w:after="0" w:line="360" w:lineRule="auto"/>
        <w:ind w:left="0" w:firstLine="1440"/>
        <w:rPr>
          <w:color w:val="auto"/>
          <w:sz w:val="26"/>
          <w:szCs w:val="26"/>
        </w:rPr>
      </w:pPr>
      <w:r>
        <w:rPr>
          <w:color w:val="auto"/>
          <w:sz w:val="26"/>
          <w:szCs w:val="26"/>
        </w:rPr>
        <w:t xml:space="preserve">Concerning the </w:t>
      </w:r>
      <w:r w:rsidR="0044454C">
        <w:rPr>
          <w:color w:val="auto"/>
          <w:sz w:val="26"/>
          <w:szCs w:val="26"/>
        </w:rPr>
        <w:t>a</w:t>
      </w:r>
      <w:r>
        <w:rPr>
          <w:color w:val="auto"/>
          <w:sz w:val="26"/>
          <w:szCs w:val="26"/>
        </w:rPr>
        <w:t xml:space="preserve">llegation of incorrect charges, </w:t>
      </w:r>
      <w:r w:rsidR="007904F3">
        <w:rPr>
          <w:color w:val="auto"/>
          <w:sz w:val="26"/>
          <w:szCs w:val="26"/>
        </w:rPr>
        <w:t>Mr. Norman</w:t>
      </w:r>
      <w:r>
        <w:rPr>
          <w:color w:val="auto"/>
          <w:sz w:val="26"/>
          <w:szCs w:val="26"/>
        </w:rPr>
        <w:t xml:space="preserve"> averred that his electric utility service had been terminated</w:t>
      </w:r>
      <w:r w:rsidR="00D96E82">
        <w:rPr>
          <w:color w:val="auto"/>
          <w:sz w:val="26"/>
          <w:szCs w:val="26"/>
        </w:rPr>
        <w:t xml:space="preserve"> on</w:t>
      </w:r>
      <w:r w:rsidR="00D639DC">
        <w:rPr>
          <w:color w:val="auto"/>
          <w:sz w:val="26"/>
          <w:szCs w:val="26"/>
        </w:rPr>
        <w:t xml:space="preserve"> </w:t>
      </w:r>
      <w:r>
        <w:rPr>
          <w:color w:val="auto"/>
          <w:sz w:val="26"/>
          <w:szCs w:val="26"/>
        </w:rPr>
        <w:t>August 21, 2017</w:t>
      </w:r>
      <w:r w:rsidR="00D639DC">
        <w:rPr>
          <w:color w:val="auto"/>
          <w:sz w:val="26"/>
          <w:szCs w:val="26"/>
        </w:rPr>
        <w:t xml:space="preserve"> </w:t>
      </w:r>
      <w:r>
        <w:rPr>
          <w:color w:val="auto"/>
          <w:sz w:val="26"/>
          <w:szCs w:val="26"/>
        </w:rPr>
        <w:t xml:space="preserve">and was </w:t>
      </w:r>
      <w:r w:rsidR="00BE5A05">
        <w:rPr>
          <w:color w:val="auto"/>
          <w:sz w:val="26"/>
          <w:szCs w:val="26"/>
        </w:rPr>
        <w:t>terminated at the time of filing</w:t>
      </w:r>
      <w:r w:rsidR="00A66C8B">
        <w:rPr>
          <w:color w:val="auto"/>
          <w:sz w:val="26"/>
          <w:szCs w:val="26"/>
        </w:rPr>
        <w:t xml:space="preserve"> his Complaint</w:t>
      </w:r>
      <w:r w:rsidR="00BE5A05">
        <w:rPr>
          <w:color w:val="auto"/>
          <w:sz w:val="26"/>
          <w:szCs w:val="26"/>
        </w:rPr>
        <w:t>.</w:t>
      </w:r>
      <w:r w:rsidR="00E70A9B">
        <w:rPr>
          <w:rStyle w:val="FootnoteReference"/>
          <w:color w:val="auto"/>
          <w:sz w:val="26"/>
          <w:szCs w:val="26"/>
        </w:rPr>
        <w:footnoteReference w:id="3"/>
      </w:r>
      <w:r w:rsidR="00BE5A05">
        <w:rPr>
          <w:color w:val="auto"/>
          <w:sz w:val="26"/>
          <w:szCs w:val="26"/>
        </w:rPr>
        <w:t xml:space="preserve">  </w:t>
      </w:r>
      <w:r w:rsidR="0044454C">
        <w:rPr>
          <w:color w:val="auto"/>
          <w:sz w:val="26"/>
          <w:szCs w:val="26"/>
        </w:rPr>
        <w:t xml:space="preserve">The </w:t>
      </w:r>
      <w:r w:rsidR="00BE5A05">
        <w:rPr>
          <w:color w:val="auto"/>
          <w:sz w:val="26"/>
          <w:szCs w:val="26"/>
        </w:rPr>
        <w:t xml:space="preserve">Complainant stated that he was unable to use all </w:t>
      </w:r>
      <w:r w:rsidR="00105FD6">
        <w:rPr>
          <w:color w:val="auto"/>
          <w:sz w:val="26"/>
          <w:szCs w:val="26"/>
        </w:rPr>
        <w:t xml:space="preserve">of </w:t>
      </w:r>
      <w:r w:rsidR="005165A8">
        <w:rPr>
          <w:color w:val="auto"/>
          <w:sz w:val="26"/>
          <w:szCs w:val="26"/>
        </w:rPr>
        <w:t xml:space="preserve">his </w:t>
      </w:r>
      <w:r w:rsidR="00BE5A05">
        <w:rPr>
          <w:color w:val="auto"/>
          <w:sz w:val="26"/>
          <w:szCs w:val="26"/>
        </w:rPr>
        <w:t xml:space="preserve">gas appliances that relied upon electric pilots and/or ignitions since </w:t>
      </w:r>
      <w:r w:rsidR="00A66C8B">
        <w:rPr>
          <w:color w:val="auto"/>
          <w:sz w:val="26"/>
          <w:szCs w:val="26"/>
        </w:rPr>
        <w:t>August</w:t>
      </w:r>
      <w:r w:rsidR="007904F3">
        <w:rPr>
          <w:color w:val="auto"/>
          <w:sz w:val="26"/>
          <w:szCs w:val="26"/>
        </w:rPr>
        <w:t xml:space="preserve"> 21</w:t>
      </w:r>
      <w:r w:rsidR="00A66C8B">
        <w:rPr>
          <w:color w:val="auto"/>
          <w:sz w:val="26"/>
          <w:szCs w:val="26"/>
        </w:rPr>
        <w:t>, 2017.</w:t>
      </w:r>
      <w:r w:rsidR="00BE5A05">
        <w:rPr>
          <w:color w:val="auto"/>
          <w:sz w:val="26"/>
          <w:szCs w:val="26"/>
        </w:rPr>
        <w:t xml:space="preserve">  Notwithstanding</w:t>
      </w:r>
      <w:r w:rsidR="001107D0">
        <w:rPr>
          <w:color w:val="auto"/>
          <w:sz w:val="26"/>
          <w:szCs w:val="26"/>
        </w:rPr>
        <w:t xml:space="preserve"> the inability to use electricity at the Service Address</w:t>
      </w:r>
      <w:r w:rsidR="00BE5A05">
        <w:rPr>
          <w:color w:val="auto"/>
          <w:sz w:val="26"/>
          <w:szCs w:val="26"/>
        </w:rPr>
        <w:t xml:space="preserve">, Mr. Norman averred that his gas bill was “an exact mirror” of the previous years’ bill when he was able to use such appliances.  </w:t>
      </w:r>
      <w:r w:rsidR="0072400C">
        <w:rPr>
          <w:color w:val="auto"/>
          <w:sz w:val="26"/>
          <w:szCs w:val="26"/>
        </w:rPr>
        <w:t>Mr. Norman</w:t>
      </w:r>
      <w:r w:rsidR="00BE5A05">
        <w:rPr>
          <w:color w:val="auto"/>
          <w:sz w:val="26"/>
          <w:szCs w:val="26"/>
        </w:rPr>
        <w:t xml:space="preserve"> attached </w:t>
      </w:r>
      <w:r w:rsidR="0072400C">
        <w:rPr>
          <w:color w:val="auto"/>
          <w:sz w:val="26"/>
          <w:szCs w:val="26"/>
        </w:rPr>
        <w:t xml:space="preserve">to the Complaint </w:t>
      </w:r>
      <w:r w:rsidR="00BE5A05">
        <w:rPr>
          <w:color w:val="auto"/>
          <w:sz w:val="26"/>
          <w:szCs w:val="26"/>
        </w:rPr>
        <w:t>a copy of a PGW bill dated October 24, 2017, for service from the period September 21, 2017</w:t>
      </w:r>
      <w:r w:rsidR="006469CB">
        <w:rPr>
          <w:color w:val="auto"/>
          <w:sz w:val="26"/>
          <w:szCs w:val="26"/>
        </w:rPr>
        <w:t xml:space="preserve"> – </w:t>
      </w:r>
      <w:r w:rsidR="00BE5A05">
        <w:rPr>
          <w:color w:val="auto"/>
          <w:sz w:val="26"/>
          <w:szCs w:val="26"/>
        </w:rPr>
        <w:t>October</w:t>
      </w:r>
      <w:r w:rsidR="006469CB">
        <w:rPr>
          <w:color w:val="auto"/>
          <w:sz w:val="26"/>
          <w:szCs w:val="26"/>
        </w:rPr>
        <w:t> </w:t>
      </w:r>
      <w:r w:rsidR="00BE5A05">
        <w:rPr>
          <w:color w:val="auto"/>
          <w:sz w:val="26"/>
          <w:szCs w:val="26"/>
        </w:rPr>
        <w:t>20,</w:t>
      </w:r>
      <w:r w:rsidR="006469CB">
        <w:rPr>
          <w:color w:val="auto"/>
          <w:sz w:val="26"/>
          <w:szCs w:val="26"/>
        </w:rPr>
        <w:t> </w:t>
      </w:r>
      <w:r w:rsidR="00BE5A05">
        <w:rPr>
          <w:color w:val="auto"/>
          <w:sz w:val="26"/>
          <w:szCs w:val="26"/>
        </w:rPr>
        <w:t>2017.</w:t>
      </w:r>
      <w:r w:rsidR="007904F3">
        <w:rPr>
          <w:color w:val="auto"/>
          <w:sz w:val="26"/>
          <w:szCs w:val="26"/>
        </w:rPr>
        <w:t xml:space="preserve">  </w:t>
      </w:r>
      <w:r w:rsidR="0049020C">
        <w:rPr>
          <w:i/>
          <w:iCs/>
          <w:color w:val="auto"/>
          <w:sz w:val="26"/>
          <w:szCs w:val="26"/>
        </w:rPr>
        <w:t xml:space="preserve">See </w:t>
      </w:r>
      <w:r w:rsidR="007904F3">
        <w:rPr>
          <w:color w:val="auto"/>
          <w:sz w:val="26"/>
          <w:szCs w:val="26"/>
        </w:rPr>
        <w:t>I.D. at 2</w:t>
      </w:r>
      <w:r w:rsidR="00596FA8">
        <w:rPr>
          <w:color w:val="auto"/>
          <w:sz w:val="26"/>
          <w:szCs w:val="26"/>
        </w:rPr>
        <w:t>; C</w:t>
      </w:r>
      <w:r w:rsidR="008C6804">
        <w:rPr>
          <w:color w:val="auto"/>
          <w:sz w:val="26"/>
          <w:szCs w:val="26"/>
        </w:rPr>
        <w:t>omplaint at 2</w:t>
      </w:r>
      <w:r w:rsidR="007904F3">
        <w:rPr>
          <w:color w:val="auto"/>
          <w:sz w:val="26"/>
          <w:szCs w:val="26"/>
        </w:rPr>
        <w:t>.</w:t>
      </w:r>
      <w:r>
        <w:rPr>
          <w:color w:val="auto"/>
          <w:sz w:val="26"/>
          <w:szCs w:val="26"/>
        </w:rPr>
        <w:t xml:space="preserve"> </w:t>
      </w:r>
    </w:p>
    <w:p w14:paraId="6D4334EB" w14:textId="77777777" w:rsidR="00263EEB" w:rsidRDefault="00263EEB" w:rsidP="002A439A">
      <w:pPr>
        <w:spacing w:after="0" w:line="360" w:lineRule="auto"/>
        <w:ind w:left="0" w:firstLine="1440"/>
        <w:rPr>
          <w:color w:val="auto"/>
          <w:sz w:val="26"/>
          <w:szCs w:val="26"/>
        </w:rPr>
      </w:pPr>
    </w:p>
    <w:p w14:paraId="5FE32DA8" w14:textId="112B6B34" w:rsidR="004A3B25" w:rsidRDefault="0070653D" w:rsidP="007904F3">
      <w:pPr>
        <w:spacing w:after="0" w:line="360" w:lineRule="auto"/>
        <w:ind w:left="0" w:firstLine="1440"/>
        <w:rPr>
          <w:color w:val="auto"/>
          <w:sz w:val="26"/>
          <w:szCs w:val="26"/>
        </w:rPr>
      </w:pPr>
      <w:r>
        <w:rPr>
          <w:color w:val="auto"/>
          <w:sz w:val="26"/>
          <w:szCs w:val="26"/>
        </w:rPr>
        <w:t>O</w:t>
      </w:r>
      <w:r w:rsidR="0032224E">
        <w:rPr>
          <w:color w:val="auto"/>
          <w:sz w:val="26"/>
          <w:szCs w:val="26"/>
        </w:rPr>
        <w:t>n</w:t>
      </w:r>
      <w:r w:rsidR="000B7FF6">
        <w:rPr>
          <w:color w:val="auto"/>
          <w:sz w:val="26"/>
          <w:szCs w:val="26"/>
        </w:rPr>
        <w:t xml:space="preserve"> </w:t>
      </w:r>
      <w:r w:rsidR="0032224E">
        <w:rPr>
          <w:color w:val="auto"/>
          <w:sz w:val="26"/>
          <w:szCs w:val="26"/>
        </w:rPr>
        <w:t xml:space="preserve">review of the </w:t>
      </w:r>
      <w:r w:rsidR="000B7FF6">
        <w:rPr>
          <w:color w:val="auto"/>
          <w:sz w:val="26"/>
          <w:szCs w:val="26"/>
        </w:rPr>
        <w:t>allegations</w:t>
      </w:r>
      <w:r w:rsidR="007904F3">
        <w:rPr>
          <w:color w:val="auto"/>
          <w:sz w:val="26"/>
          <w:szCs w:val="26"/>
        </w:rPr>
        <w:t xml:space="preserve"> </w:t>
      </w:r>
      <w:r w:rsidR="0034230E">
        <w:rPr>
          <w:color w:val="auto"/>
          <w:sz w:val="26"/>
          <w:szCs w:val="26"/>
        </w:rPr>
        <w:t xml:space="preserve">in the Complaint </w:t>
      </w:r>
      <w:r w:rsidR="00F47595">
        <w:rPr>
          <w:color w:val="auto"/>
          <w:sz w:val="26"/>
          <w:szCs w:val="26"/>
        </w:rPr>
        <w:t xml:space="preserve">and </w:t>
      </w:r>
      <w:r w:rsidR="00496295">
        <w:rPr>
          <w:color w:val="auto"/>
          <w:sz w:val="26"/>
          <w:szCs w:val="26"/>
        </w:rPr>
        <w:t xml:space="preserve">on </w:t>
      </w:r>
      <w:r w:rsidR="007904F3">
        <w:rPr>
          <w:color w:val="auto"/>
          <w:sz w:val="26"/>
          <w:szCs w:val="26"/>
        </w:rPr>
        <w:t>consider</w:t>
      </w:r>
      <w:r w:rsidR="00496295">
        <w:rPr>
          <w:color w:val="auto"/>
          <w:sz w:val="26"/>
          <w:szCs w:val="26"/>
        </w:rPr>
        <w:t>ation of the allegations</w:t>
      </w:r>
      <w:r w:rsidR="007904F3">
        <w:rPr>
          <w:color w:val="auto"/>
          <w:sz w:val="26"/>
          <w:szCs w:val="26"/>
        </w:rPr>
        <w:t xml:space="preserve"> in their overall context</w:t>
      </w:r>
      <w:r w:rsidR="0032224E">
        <w:rPr>
          <w:color w:val="auto"/>
          <w:sz w:val="26"/>
          <w:szCs w:val="26"/>
        </w:rPr>
        <w:t xml:space="preserve">, </w:t>
      </w:r>
      <w:r>
        <w:rPr>
          <w:color w:val="auto"/>
          <w:sz w:val="26"/>
          <w:szCs w:val="26"/>
        </w:rPr>
        <w:t xml:space="preserve">for relief, </w:t>
      </w:r>
      <w:r w:rsidR="000B7FF6">
        <w:rPr>
          <w:color w:val="auto"/>
          <w:sz w:val="26"/>
          <w:szCs w:val="26"/>
        </w:rPr>
        <w:t xml:space="preserve">Mr. Norman </w:t>
      </w:r>
      <w:r w:rsidR="00CD4E6A" w:rsidRPr="002A439A">
        <w:rPr>
          <w:color w:val="auto"/>
          <w:sz w:val="26"/>
          <w:szCs w:val="26"/>
        </w:rPr>
        <w:t>request</w:t>
      </w:r>
      <w:r w:rsidR="000B7FF6">
        <w:rPr>
          <w:color w:val="auto"/>
          <w:sz w:val="26"/>
          <w:szCs w:val="26"/>
        </w:rPr>
        <w:t>ed</w:t>
      </w:r>
      <w:r w:rsidR="00CD4E6A" w:rsidRPr="002A439A">
        <w:rPr>
          <w:color w:val="auto"/>
          <w:sz w:val="26"/>
          <w:szCs w:val="26"/>
        </w:rPr>
        <w:t xml:space="preserve"> that the Commission establish an affordable payment arrangement on his behalf, and that t</w:t>
      </w:r>
      <w:r w:rsidR="0032224E">
        <w:rPr>
          <w:color w:val="auto"/>
          <w:sz w:val="26"/>
          <w:szCs w:val="26"/>
        </w:rPr>
        <w:t>he</w:t>
      </w:r>
      <w:r w:rsidR="00CD4E6A" w:rsidRPr="002A439A">
        <w:rPr>
          <w:color w:val="auto"/>
          <w:sz w:val="26"/>
          <w:szCs w:val="26"/>
        </w:rPr>
        <w:t xml:space="preserve"> </w:t>
      </w:r>
      <w:r w:rsidR="0032224E">
        <w:rPr>
          <w:color w:val="auto"/>
          <w:sz w:val="26"/>
          <w:szCs w:val="26"/>
        </w:rPr>
        <w:t>Commission</w:t>
      </w:r>
      <w:r w:rsidR="000B7FF6">
        <w:rPr>
          <w:color w:val="auto"/>
          <w:sz w:val="26"/>
          <w:szCs w:val="26"/>
        </w:rPr>
        <w:t xml:space="preserve"> </w:t>
      </w:r>
      <w:r w:rsidR="00CD4E6A" w:rsidRPr="002A439A">
        <w:rPr>
          <w:color w:val="auto"/>
          <w:sz w:val="26"/>
          <w:szCs w:val="26"/>
        </w:rPr>
        <w:t>review and correct his gas bills from PGW.</w:t>
      </w:r>
      <w:r w:rsidR="00620845">
        <w:rPr>
          <w:color w:val="auto"/>
          <w:sz w:val="26"/>
          <w:szCs w:val="26"/>
        </w:rPr>
        <w:t xml:space="preserve">  </w:t>
      </w:r>
      <w:r w:rsidR="00620845">
        <w:rPr>
          <w:i/>
          <w:iCs/>
          <w:color w:val="auto"/>
          <w:sz w:val="26"/>
          <w:szCs w:val="26"/>
        </w:rPr>
        <w:t xml:space="preserve">See </w:t>
      </w:r>
      <w:r w:rsidR="00620845">
        <w:rPr>
          <w:color w:val="auto"/>
          <w:sz w:val="26"/>
          <w:szCs w:val="26"/>
        </w:rPr>
        <w:t>November 29, 2018</w:t>
      </w:r>
      <w:r w:rsidR="00326115">
        <w:rPr>
          <w:color w:val="auto"/>
          <w:sz w:val="26"/>
          <w:szCs w:val="26"/>
        </w:rPr>
        <w:t>,</w:t>
      </w:r>
      <w:r w:rsidR="00620845">
        <w:rPr>
          <w:color w:val="auto"/>
          <w:sz w:val="26"/>
          <w:szCs w:val="26"/>
        </w:rPr>
        <w:t xml:space="preserve"> Transcript (Tr.) at</w:t>
      </w:r>
      <w:r w:rsidR="006469CB">
        <w:rPr>
          <w:color w:val="auto"/>
          <w:sz w:val="26"/>
          <w:szCs w:val="26"/>
        </w:rPr>
        <w:t> </w:t>
      </w:r>
      <w:r w:rsidR="00620845">
        <w:rPr>
          <w:color w:val="auto"/>
          <w:sz w:val="26"/>
          <w:szCs w:val="26"/>
        </w:rPr>
        <w:t>121.</w:t>
      </w:r>
      <w:r w:rsidR="00620845">
        <w:rPr>
          <w:rStyle w:val="FootnoteReference"/>
          <w:color w:val="auto"/>
          <w:sz w:val="26"/>
          <w:szCs w:val="26"/>
        </w:rPr>
        <w:footnoteReference w:id="4"/>
      </w:r>
      <w:r w:rsidR="0032224E">
        <w:rPr>
          <w:color w:val="auto"/>
          <w:sz w:val="26"/>
          <w:szCs w:val="26"/>
        </w:rPr>
        <w:t xml:space="preserve"> </w:t>
      </w:r>
    </w:p>
    <w:p w14:paraId="156CA7B4" w14:textId="46AB0BCA" w:rsidR="004A3B25" w:rsidRDefault="0032224E" w:rsidP="007C7CCB">
      <w:pPr>
        <w:spacing w:after="0" w:line="360" w:lineRule="auto"/>
        <w:ind w:left="0" w:right="2" w:firstLine="1440"/>
        <w:rPr>
          <w:color w:val="auto"/>
          <w:sz w:val="26"/>
          <w:szCs w:val="26"/>
        </w:rPr>
      </w:pPr>
      <w:r>
        <w:rPr>
          <w:color w:val="auto"/>
          <w:sz w:val="26"/>
          <w:szCs w:val="26"/>
        </w:rPr>
        <w:lastRenderedPageBreak/>
        <w:t>O</w:t>
      </w:r>
      <w:r w:rsidR="00CD4E6A" w:rsidRPr="0032224E">
        <w:rPr>
          <w:color w:val="auto"/>
          <w:sz w:val="26"/>
          <w:szCs w:val="26"/>
        </w:rPr>
        <w:t>n January 2</w:t>
      </w:r>
      <w:r w:rsidR="00FA6F42">
        <w:rPr>
          <w:color w:val="auto"/>
          <w:sz w:val="26"/>
          <w:szCs w:val="26"/>
        </w:rPr>
        <w:t>3</w:t>
      </w:r>
      <w:r w:rsidR="00CD4E6A" w:rsidRPr="0032224E">
        <w:rPr>
          <w:color w:val="auto"/>
          <w:sz w:val="26"/>
          <w:szCs w:val="26"/>
        </w:rPr>
        <w:t xml:space="preserve">, 2018, </w:t>
      </w:r>
      <w:r>
        <w:rPr>
          <w:color w:val="auto"/>
          <w:sz w:val="26"/>
          <w:szCs w:val="26"/>
        </w:rPr>
        <w:t>PGW</w:t>
      </w:r>
      <w:r w:rsidR="00CD4E6A" w:rsidRPr="0032224E">
        <w:rPr>
          <w:color w:val="auto"/>
          <w:sz w:val="26"/>
          <w:szCs w:val="26"/>
        </w:rPr>
        <w:t xml:space="preserve"> filed an Answer denying the material allegations of the Complaint.</w:t>
      </w:r>
    </w:p>
    <w:p w14:paraId="76980A1F" w14:textId="77777777" w:rsidR="0032224E" w:rsidRPr="0032224E" w:rsidRDefault="0032224E" w:rsidP="007C7CCB">
      <w:pPr>
        <w:spacing w:after="0" w:line="360" w:lineRule="auto"/>
        <w:ind w:left="-5" w:right="2"/>
        <w:rPr>
          <w:color w:val="auto"/>
          <w:sz w:val="26"/>
          <w:szCs w:val="26"/>
        </w:rPr>
      </w:pPr>
    </w:p>
    <w:p w14:paraId="50FF44BD" w14:textId="54C68339" w:rsidR="00371FE8" w:rsidRDefault="00CD4E6A" w:rsidP="007C7CCB">
      <w:pPr>
        <w:spacing w:after="0" w:line="360" w:lineRule="auto"/>
        <w:ind w:left="0" w:firstLine="1440"/>
        <w:rPr>
          <w:sz w:val="26"/>
          <w:szCs w:val="26"/>
        </w:rPr>
      </w:pPr>
      <w:r w:rsidRPr="0032224E">
        <w:rPr>
          <w:sz w:val="26"/>
          <w:szCs w:val="26"/>
        </w:rPr>
        <w:t xml:space="preserve">On May 18, 2018, </w:t>
      </w:r>
      <w:r w:rsidR="0032224E">
        <w:rPr>
          <w:sz w:val="26"/>
          <w:szCs w:val="26"/>
        </w:rPr>
        <w:t xml:space="preserve">after postponement and continuance </w:t>
      </w:r>
      <w:r w:rsidR="000B7FF6">
        <w:rPr>
          <w:sz w:val="26"/>
          <w:szCs w:val="26"/>
        </w:rPr>
        <w:t>of previously scheduled hearing dates</w:t>
      </w:r>
      <w:r w:rsidR="00603C69">
        <w:rPr>
          <w:sz w:val="26"/>
          <w:szCs w:val="26"/>
        </w:rPr>
        <w:t xml:space="preserve"> at the request of Mr. Norman</w:t>
      </w:r>
      <w:r w:rsidR="000B7FF6">
        <w:rPr>
          <w:sz w:val="26"/>
          <w:szCs w:val="26"/>
        </w:rPr>
        <w:t>,</w:t>
      </w:r>
      <w:r w:rsidR="0032224E">
        <w:rPr>
          <w:sz w:val="26"/>
          <w:szCs w:val="26"/>
        </w:rPr>
        <w:t xml:space="preserve"> </w:t>
      </w:r>
      <w:r w:rsidRPr="0032224E">
        <w:rPr>
          <w:sz w:val="26"/>
          <w:szCs w:val="26"/>
        </w:rPr>
        <w:t xml:space="preserve">the </w:t>
      </w:r>
      <w:r w:rsidR="0032224E">
        <w:rPr>
          <w:sz w:val="26"/>
          <w:szCs w:val="26"/>
        </w:rPr>
        <w:t>P</w:t>
      </w:r>
      <w:r w:rsidRPr="0032224E">
        <w:rPr>
          <w:sz w:val="26"/>
          <w:szCs w:val="26"/>
        </w:rPr>
        <w:t>arties convened for the initial hearing</w:t>
      </w:r>
      <w:r w:rsidR="000B7FF6">
        <w:rPr>
          <w:sz w:val="26"/>
          <w:szCs w:val="26"/>
        </w:rPr>
        <w:t>.</w:t>
      </w:r>
      <w:r w:rsidRPr="0032224E">
        <w:rPr>
          <w:sz w:val="26"/>
          <w:szCs w:val="26"/>
        </w:rPr>
        <w:t xml:space="preserve"> </w:t>
      </w:r>
      <w:r w:rsidR="000B7FF6">
        <w:rPr>
          <w:sz w:val="26"/>
          <w:szCs w:val="26"/>
        </w:rPr>
        <w:t xml:space="preserve"> </w:t>
      </w:r>
      <w:r w:rsidR="00A66C8B">
        <w:rPr>
          <w:sz w:val="26"/>
          <w:szCs w:val="26"/>
        </w:rPr>
        <w:t>T</w:t>
      </w:r>
      <w:r w:rsidRPr="0032224E">
        <w:rPr>
          <w:sz w:val="26"/>
          <w:szCs w:val="26"/>
        </w:rPr>
        <w:t xml:space="preserve">he </w:t>
      </w:r>
      <w:r w:rsidR="00B47E52">
        <w:rPr>
          <w:sz w:val="26"/>
          <w:szCs w:val="26"/>
        </w:rPr>
        <w:t>P</w:t>
      </w:r>
      <w:r w:rsidRPr="0032224E">
        <w:rPr>
          <w:sz w:val="26"/>
          <w:szCs w:val="26"/>
        </w:rPr>
        <w:t>arties requested and were granted the opportunity to conduct settlement discussions</w:t>
      </w:r>
      <w:r w:rsidR="00A66C8B">
        <w:rPr>
          <w:sz w:val="26"/>
          <w:szCs w:val="26"/>
        </w:rPr>
        <w:t xml:space="preserve"> prior to the hearing but</w:t>
      </w:r>
      <w:r w:rsidRPr="0032224E">
        <w:rPr>
          <w:sz w:val="26"/>
          <w:szCs w:val="26"/>
        </w:rPr>
        <w:t xml:space="preserve"> were unable to resolve the issues raised in the Complaint</w:t>
      </w:r>
      <w:r w:rsidR="00A66C8B">
        <w:rPr>
          <w:sz w:val="26"/>
          <w:szCs w:val="26"/>
        </w:rPr>
        <w:t>.  The Parties</w:t>
      </w:r>
      <w:r w:rsidRPr="0032224E">
        <w:rPr>
          <w:sz w:val="26"/>
          <w:szCs w:val="26"/>
        </w:rPr>
        <w:t xml:space="preserve"> </w:t>
      </w:r>
      <w:r w:rsidR="00A66C8B">
        <w:rPr>
          <w:sz w:val="26"/>
          <w:szCs w:val="26"/>
        </w:rPr>
        <w:t>w</w:t>
      </w:r>
      <w:r w:rsidRPr="0032224E">
        <w:rPr>
          <w:sz w:val="26"/>
          <w:szCs w:val="26"/>
        </w:rPr>
        <w:t>ere</w:t>
      </w:r>
      <w:r w:rsidR="00486E84">
        <w:rPr>
          <w:sz w:val="26"/>
          <w:szCs w:val="26"/>
        </w:rPr>
        <w:t>, however,</w:t>
      </w:r>
      <w:r w:rsidRPr="0032224E">
        <w:rPr>
          <w:sz w:val="26"/>
          <w:szCs w:val="26"/>
        </w:rPr>
        <w:t xml:space="preserve"> able to clarify the nature and scope of the issues</w:t>
      </w:r>
      <w:r w:rsidR="005D6028">
        <w:rPr>
          <w:sz w:val="26"/>
          <w:szCs w:val="26"/>
        </w:rPr>
        <w:t>.</w:t>
      </w:r>
      <w:r w:rsidRPr="0032224E">
        <w:rPr>
          <w:sz w:val="26"/>
          <w:szCs w:val="26"/>
        </w:rPr>
        <w:t xml:space="preserve"> </w:t>
      </w:r>
      <w:r w:rsidR="000B7FF6">
        <w:rPr>
          <w:sz w:val="26"/>
          <w:szCs w:val="26"/>
        </w:rPr>
        <w:t xml:space="preserve">I.D. at </w:t>
      </w:r>
      <w:r w:rsidR="007904F3">
        <w:rPr>
          <w:sz w:val="26"/>
          <w:szCs w:val="26"/>
        </w:rPr>
        <w:t>3</w:t>
      </w:r>
      <w:r w:rsidR="000B7FF6">
        <w:rPr>
          <w:sz w:val="26"/>
          <w:szCs w:val="26"/>
        </w:rPr>
        <w:t>.</w:t>
      </w:r>
      <w:r w:rsidRPr="0032224E">
        <w:rPr>
          <w:sz w:val="26"/>
          <w:szCs w:val="26"/>
        </w:rPr>
        <w:t xml:space="preserve">  </w:t>
      </w:r>
    </w:p>
    <w:p w14:paraId="629319C3" w14:textId="77777777" w:rsidR="00371FE8" w:rsidRDefault="00371FE8" w:rsidP="00A66C8B">
      <w:pPr>
        <w:spacing w:after="0" w:line="360" w:lineRule="auto"/>
        <w:ind w:left="0" w:firstLine="1440"/>
        <w:rPr>
          <w:sz w:val="26"/>
          <w:szCs w:val="26"/>
        </w:rPr>
      </w:pPr>
    </w:p>
    <w:p w14:paraId="17542A5E" w14:textId="12DD56EC" w:rsidR="004A3B25" w:rsidRPr="000B7FF6" w:rsidRDefault="00771C19" w:rsidP="00A66C8B">
      <w:pPr>
        <w:spacing w:after="0" w:line="360" w:lineRule="auto"/>
        <w:ind w:left="0" w:firstLine="1440"/>
        <w:rPr>
          <w:color w:val="auto"/>
          <w:sz w:val="26"/>
          <w:szCs w:val="26"/>
        </w:rPr>
      </w:pPr>
      <w:r>
        <w:rPr>
          <w:sz w:val="26"/>
          <w:szCs w:val="26"/>
        </w:rPr>
        <w:t>A</w:t>
      </w:r>
      <w:r w:rsidR="00371FE8">
        <w:rPr>
          <w:sz w:val="26"/>
          <w:szCs w:val="26"/>
        </w:rPr>
        <w:t>t the initial hearing</w:t>
      </w:r>
      <w:r>
        <w:rPr>
          <w:sz w:val="26"/>
          <w:szCs w:val="26"/>
        </w:rPr>
        <w:t>,</w:t>
      </w:r>
      <w:r w:rsidR="00371FE8">
        <w:rPr>
          <w:sz w:val="26"/>
          <w:szCs w:val="26"/>
        </w:rPr>
        <w:t xml:space="preserve"> </w:t>
      </w:r>
      <w:r w:rsidR="00CD4E6A" w:rsidRPr="0032224E">
        <w:rPr>
          <w:sz w:val="26"/>
          <w:szCs w:val="26"/>
        </w:rPr>
        <w:t>it was determined that the scope of the Complaint would extend no further than October of 2015.</w:t>
      </w:r>
      <w:r w:rsidR="00371FE8">
        <w:rPr>
          <w:sz w:val="26"/>
          <w:szCs w:val="26"/>
        </w:rPr>
        <w:t xml:space="preserve">  I.D. at 3.</w:t>
      </w:r>
      <w:r w:rsidR="007904F3">
        <w:rPr>
          <w:sz w:val="26"/>
          <w:szCs w:val="26"/>
        </w:rPr>
        <w:t xml:space="preserve"> </w:t>
      </w:r>
      <w:r w:rsidR="00CD4E6A" w:rsidRPr="0032224E">
        <w:rPr>
          <w:sz w:val="26"/>
          <w:szCs w:val="26"/>
        </w:rPr>
        <w:t xml:space="preserve"> </w:t>
      </w:r>
      <w:r w:rsidR="000B7FF6">
        <w:rPr>
          <w:sz w:val="26"/>
          <w:szCs w:val="26"/>
        </w:rPr>
        <w:t>Also</w:t>
      </w:r>
      <w:r w:rsidR="00CD4E6A" w:rsidRPr="0032224E">
        <w:rPr>
          <w:sz w:val="26"/>
          <w:szCs w:val="26"/>
        </w:rPr>
        <w:t xml:space="preserve">, Mr. Norman clarified his high billing dispute as a </w:t>
      </w:r>
      <w:r w:rsidR="007904F3">
        <w:rPr>
          <w:sz w:val="26"/>
          <w:szCs w:val="26"/>
        </w:rPr>
        <w:t>“</w:t>
      </w:r>
      <w:r w:rsidR="00CD4E6A" w:rsidRPr="0032224E">
        <w:rPr>
          <w:sz w:val="26"/>
          <w:szCs w:val="26"/>
        </w:rPr>
        <w:t>synchronization</w:t>
      </w:r>
      <w:r w:rsidR="007904F3">
        <w:rPr>
          <w:sz w:val="26"/>
          <w:szCs w:val="26"/>
        </w:rPr>
        <w:t>”</w:t>
      </w:r>
      <w:r w:rsidR="00CD4E6A" w:rsidRPr="0032224E">
        <w:rPr>
          <w:sz w:val="26"/>
          <w:szCs w:val="26"/>
        </w:rPr>
        <w:t xml:space="preserve"> issue between the PGW meter and the Company’s systems (billing system, </w:t>
      </w:r>
      <w:r w:rsidR="00485E74">
        <w:rPr>
          <w:sz w:val="26"/>
          <w:szCs w:val="26"/>
        </w:rPr>
        <w:t xml:space="preserve">meter </w:t>
      </w:r>
      <w:r w:rsidR="00CD4E6A" w:rsidRPr="0032224E">
        <w:rPr>
          <w:sz w:val="26"/>
          <w:szCs w:val="26"/>
        </w:rPr>
        <w:t xml:space="preserve">reading system).  </w:t>
      </w:r>
      <w:r w:rsidR="00CD4E6A" w:rsidRPr="000B7FF6">
        <w:rPr>
          <w:color w:val="auto"/>
          <w:sz w:val="26"/>
          <w:szCs w:val="26"/>
        </w:rPr>
        <w:t xml:space="preserve">Mr. Norman agreed to pay the undisputed portion of his bill, which amounted to $730.98 and covered the period from October of 2015 to May of 2018, by no later than June 1, 2018.  In addition, the </w:t>
      </w:r>
      <w:r w:rsidR="000B7FF6">
        <w:rPr>
          <w:color w:val="auto"/>
          <w:sz w:val="26"/>
          <w:szCs w:val="26"/>
        </w:rPr>
        <w:t>P</w:t>
      </w:r>
      <w:r w:rsidR="00CD4E6A" w:rsidRPr="000B7FF6">
        <w:rPr>
          <w:color w:val="auto"/>
          <w:sz w:val="26"/>
          <w:szCs w:val="26"/>
        </w:rPr>
        <w:t xml:space="preserve">arties were instructed </w:t>
      </w:r>
      <w:r w:rsidR="00A66C8B">
        <w:rPr>
          <w:color w:val="auto"/>
          <w:sz w:val="26"/>
          <w:szCs w:val="26"/>
        </w:rPr>
        <w:t xml:space="preserve">by the presiding ALJ </w:t>
      </w:r>
      <w:r w:rsidR="00CD4E6A" w:rsidRPr="000B7FF6">
        <w:rPr>
          <w:color w:val="auto"/>
          <w:sz w:val="26"/>
          <w:szCs w:val="26"/>
        </w:rPr>
        <w:t xml:space="preserve">to schedule a meter test at the </w:t>
      </w:r>
      <w:r w:rsidR="00A66C8B">
        <w:rPr>
          <w:color w:val="auto"/>
          <w:sz w:val="26"/>
          <w:szCs w:val="26"/>
        </w:rPr>
        <w:t>S</w:t>
      </w:r>
      <w:r w:rsidR="00CD4E6A" w:rsidRPr="000B7FF6">
        <w:rPr>
          <w:color w:val="auto"/>
          <w:sz w:val="26"/>
          <w:szCs w:val="26"/>
        </w:rPr>
        <w:t xml:space="preserve">ervice </w:t>
      </w:r>
      <w:r w:rsidR="00A66C8B">
        <w:rPr>
          <w:color w:val="auto"/>
          <w:sz w:val="26"/>
          <w:szCs w:val="26"/>
        </w:rPr>
        <w:t>A</w:t>
      </w:r>
      <w:r w:rsidR="00CD4E6A" w:rsidRPr="000B7FF6">
        <w:rPr>
          <w:color w:val="auto"/>
          <w:sz w:val="26"/>
          <w:szCs w:val="26"/>
        </w:rPr>
        <w:t>ddress and to resolve</w:t>
      </w:r>
      <w:r w:rsidR="00B47E52">
        <w:rPr>
          <w:color w:val="auto"/>
          <w:sz w:val="26"/>
          <w:szCs w:val="26"/>
        </w:rPr>
        <w:t>,</w:t>
      </w:r>
      <w:r w:rsidR="00CD4E6A" w:rsidRPr="000B7FF6">
        <w:rPr>
          <w:color w:val="auto"/>
          <w:sz w:val="26"/>
          <w:szCs w:val="26"/>
        </w:rPr>
        <w:t xml:space="preserve"> informally</w:t>
      </w:r>
      <w:r w:rsidR="00B47E52">
        <w:rPr>
          <w:color w:val="auto"/>
          <w:sz w:val="26"/>
          <w:szCs w:val="26"/>
        </w:rPr>
        <w:t>,</w:t>
      </w:r>
      <w:r w:rsidR="00CD4E6A" w:rsidRPr="000B7FF6">
        <w:rPr>
          <w:color w:val="auto"/>
          <w:sz w:val="26"/>
          <w:szCs w:val="26"/>
        </w:rPr>
        <w:t xml:space="preserve"> any discovery issues before filing formal objections and motions </w:t>
      </w:r>
      <w:r w:rsidR="00C205E0">
        <w:rPr>
          <w:color w:val="auto"/>
          <w:sz w:val="26"/>
          <w:szCs w:val="26"/>
        </w:rPr>
        <w:t>concerning</w:t>
      </w:r>
      <w:r w:rsidR="00B47E52">
        <w:rPr>
          <w:color w:val="auto"/>
          <w:sz w:val="26"/>
          <w:szCs w:val="26"/>
        </w:rPr>
        <w:t xml:space="preserve"> discovery</w:t>
      </w:r>
      <w:r w:rsidR="00CD4E6A" w:rsidRPr="000B7FF6">
        <w:rPr>
          <w:color w:val="auto"/>
          <w:sz w:val="26"/>
          <w:szCs w:val="26"/>
        </w:rPr>
        <w:t xml:space="preserve">.  </w:t>
      </w:r>
      <w:r w:rsidR="000B7FF6">
        <w:rPr>
          <w:color w:val="auto"/>
          <w:sz w:val="26"/>
          <w:szCs w:val="26"/>
        </w:rPr>
        <w:t>AL</w:t>
      </w:r>
      <w:r w:rsidR="00A66C8B">
        <w:rPr>
          <w:color w:val="auto"/>
          <w:sz w:val="26"/>
          <w:szCs w:val="26"/>
        </w:rPr>
        <w:t>J</w:t>
      </w:r>
      <w:r w:rsidR="000B7FF6">
        <w:rPr>
          <w:color w:val="auto"/>
          <w:sz w:val="26"/>
          <w:szCs w:val="26"/>
        </w:rPr>
        <w:t xml:space="preserve"> Vero</w:t>
      </w:r>
      <w:r w:rsidR="00CD4E6A" w:rsidRPr="000B7FF6">
        <w:rPr>
          <w:color w:val="auto"/>
          <w:sz w:val="26"/>
          <w:szCs w:val="26"/>
        </w:rPr>
        <w:t xml:space="preserve"> instructed the </w:t>
      </w:r>
      <w:r w:rsidR="000B7FF6">
        <w:rPr>
          <w:color w:val="auto"/>
          <w:sz w:val="26"/>
          <w:szCs w:val="26"/>
        </w:rPr>
        <w:t>P</w:t>
      </w:r>
      <w:r w:rsidR="00CD4E6A" w:rsidRPr="000B7FF6">
        <w:rPr>
          <w:color w:val="auto"/>
          <w:sz w:val="26"/>
          <w:szCs w:val="26"/>
        </w:rPr>
        <w:t xml:space="preserve">arties to inform </w:t>
      </w:r>
      <w:r w:rsidR="000B7FF6">
        <w:rPr>
          <w:color w:val="auto"/>
          <w:sz w:val="26"/>
          <w:szCs w:val="26"/>
        </w:rPr>
        <w:t>h</w:t>
      </w:r>
      <w:r w:rsidR="00CD4E6A" w:rsidRPr="000B7FF6">
        <w:rPr>
          <w:color w:val="auto"/>
          <w:sz w:val="26"/>
          <w:szCs w:val="26"/>
        </w:rPr>
        <w:t>e</w:t>
      </w:r>
      <w:r w:rsidR="000B7FF6">
        <w:rPr>
          <w:color w:val="auto"/>
          <w:sz w:val="26"/>
          <w:szCs w:val="26"/>
        </w:rPr>
        <w:t>r</w:t>
      </w:r>
      <w:r w:rsidR="00CD4E6A" w:rsidRPr="000B7FF6">
        <w:rPr>
          <w:color w:val="auto"/>
          <w:sz w:val="26"/>
          <w:szCs w:val="26"/>
        </w:rPr>
        <w:t xml:space="preserve"> when the gas meter serving the Service Address was removed for testing and if there were any issues that </w:t>
      </w:r>
      <w:r w:rsidR="000B7FF6">
        <w:rPr>
          <w:color w:val="auto"/>
          <w:sz w:val="26"/>
          <w:szCs w:val="26"/>
        </w:rPr>
        <w:t>she</w:t>
      </w:r>
      <w:r w:rsidR="00CD4E6A" w:rsidRPr="000B7FF6">
        <w:rPr>
          <w:color w:val="auto"/>
          <w:sz w:val="26"/>
          <w:szCs w:val="26"/>
        </w:rPr>
        <w:t xml:space="preserve"> needed to rule upon.</w:t>
      </w:r>
      <w:r w:rsidR="007904F3">
        <w:rPr>
          <w:color w:val="auto"/>
          <w:sz w:val="26"/>
          <w:szCs w:val="26"/>
        </w:rPr>
        <w:t xml:space="preserve">  I.D. at 3-4.</w:t>
      </w:r>
      <w:r w:rsidR="00CD4E6A" w:rsidRPr="000B7FF6">
        <w:rPr>
          <w:color w:val="auto"/>
          <w:sz w:val="26"/>
          <w:szCs w:val="26"/>
        </w:rPr>
        <w:t xml:space="preserve">  </w:t>
      </w:r>
    </w:p>
    <w:p w14:paraId="12EA1EF5" w14:textId="77777777" w:rsidR="004A3B25" w:rsidRDefault="00CD4E6A" w:rsidP="00832318">
      <w:pPr>
        <w:spacing w:after="0" w:line="360" w:lineRule="auto"/>
        <w:ind w:left="0" w:firstLine="1440"/>
      </w:pPr>
      <w:r>
        <w:t xml:space="preserve"> </w:t>
      </w:r>
    </w:p>
    <w:p w14:paraId="3AB2696E" w14:textId="4EBCC721" w:rsidR="004A3B25" w:rsidRPr="000B7FF6" w:rsidRDefault="00CD4E6A" w:rsidP="00832318">
      <w:pPr>
        <w:spacing w:after="0" w:line="360" w:lineRule="auto"/>
        <w:ind w:left="0" w:firstLine="1440"/>
        <w:rPr>
          <w:color w:val="auto"/>
          <w:sz w:val="26"/>
          <w:szCs w:val="26"/>
        </w:rPr>
      </w:pPr>
      <w:r w:rsidRPr="000B7FF6">
        <w:rPr>
          <w:color w:val="auto"/>
          <w:sz w:val="26"/>
          <w:szCs w:val="26"/>
        </w:rPr>
        <w:t xml:space="preserve">Because the meter testing </w:t>
      </w:r>
      <w:r w:rsidR="004D772F">
        <w:rPr>
          <w:color w:val="auto"/>
          <w:sz w:val="26"/>
          <w:szCs w:val="26"/>
        </w:rPr>
        <w:t xml:space="preserve">as directed by the ALJ </w:t>
      </w:r>
      <w:r w:rsidRPr="000B7FF6">
        <w:rPr>
          <w:color w:val="auto"/>
          <w:sz w:val="26"/>
          <w:szCs w:val="26"/>
        </w:rPr>
        <w:t xml:space="preserve">had not occurred more than two months after the May 18, 2018 hearing, </w:t>
      </w:r>
      <w:r w:rsidR="007D5FC7">
        <w:rPr>
          <w:color w:val="auto"/>
          <w:sz w:val="26"/>
          <w:szCs w:val="26"/>
        </w:rPr>
        <w:t xml:space="preserve">the matter was </w:t>
      </w:r>
      <w:r w:rsidRPr="000B7FF6">
        <w:rPr>
          <w:color w:val="auto"/>
          <w:sz w:val="26"/>
          <w:szCs w:val="26"/>
        </w:rPr>
        <w:t>set</w:t>
      </w:r>
      <w:r w:rsidR="007D5FC7">
        <w:rPr>
          <w:color w:val="auto"/>
          <w:sz w:val="26"/>
          <w:szCs w:val="26"/>
        </w:rPr>
        <w:t xml:space="preserve"> for a </w:t>
      </w:r>
      <w:r w:rsidRPr="000B7FF6">
        <w:rPr>
          <w:color w:val="auto"/>
          <w:sz w:val="26"/>
          <w:szCs w:val="26"/>
        </w:rPr>
        <w:t xml:space="preserve">further hearing.  By Hearing Notice dated September 11, 2018, a further in-person hearing was scheduled for October 12, 2018. </w:t>
      </w:r>
    </w:p>
    <w:p w14:paraId="6983854A" w14:textId="77777777" w:rsidR="004A3B25" w:rsidRPr="000B7FF6" w:rsidRDefault="00CD4E6A" w:rsidP="00832318">
      <w:pPr>
        <w:spacing w:after="0" w:line="360" w:lineRule="auto"/>
        <w:ind w:left="0" w:firstLine="1440"/>
        <w:rPr>
          <w:color w:val="auto"/>
          <w:sz w:val="26"/>
          <w:szCs w:val="26"/>
        </w:rPr>
      </w:pPr>
      <w:r w:rsidRPr="000B7FF6">
        <w:rPr>
          <w:color w:val="auto"/>
          <w:sz w:val="26"/>
          <w:szCs w:val="26"/>
        </w:rPr>
        <w:t xml:space="preserve"> </w:t>
      </w:r>
    </w:p>
    <w:p w14:paraId="759D4A09" w14:textId="62EB9745" w:rsidR="004A3B25" w:rsidRPr="000B7FF6" w:rsidRDefault="00CD4E6A" w:rsidP="00E8164F">
      <w:pPr>
        <w:spacing w:after="0" w:line="360" w:lineRule="auto"/>
        <w:ind w:left="0" w:firstLine="1440"/>
        <w:rPr>
          <w:color w:val="auto"/>
          <w:sz w:val="26"/>
          <w:szCs w:val="26"/>
        </w:rPr>
      </w:pPr>
      <w:r w:rsidRPr="000B7FF6">
        <w:rPr>
          <w:color w:val="auto"/>
          <w:sz w:val="26"/>
          <w:szCs w:val="26"/>
        </w:rPr>
        <w:lastRenderedPageBreak/>
        <w:t xml:space="preserve">The </w:t>
      </w:r>
      <w:r w:rsidR="00B47E52">
        <w:rPr>
          <w:color w:val="auto"/>
          <w:sz w:val="26"/>
          <w:szCs w:val="26"/>
        </w:rPr>
        <w:t>P</w:t>
      </w:r>
      <w:r w:rsidRPr="000B7FF6">
        <w:rPr>
          <w:color w:val="auto"/>
          <w:sz w:val="26"/>
          <w:szCs w:val="26"/>
        </w:rPr>
        <w:t>arties engaged in discovery.</w:t>
      </w:r>
      <w:r w:rsidR="007D5FC7">
        <w:rPr>
          <w:color w:val="auto"/>
          <w:sz w:val="26"/>
          <w:szCs w:val="26"/>
        </w:rPr>
        <w:t xml:space="preserve">  Discovery disputes </w:t>
      </w:r>
      <w:r w:rsidR="00B47E52">
        <w:rPr>
          <w:color w:val="auto"/>
          <w:sz w:val="26"/>
          <w:szCs w:val="26"/>
        </w:rPr>
        <w:t xml:space="preserve">between the Parties </w:t>
      </w:r>
      <w:r w:rsidR="007D5FC7">
        <w:rPr>
          <w:color w:val="auto"/>
          <w:sz w:val="26"/>
          <w:szCs w:val="26"/>
        </w:rPr>
        <w:t xml:space="preserve">resulted in Orders of </w:t>
      </w:r>
      <w:r w:rsidR="007D5FC7" w:rsidRPr="007D5FC7">
        <w:rPr>
          <w:color w:val="auto"/>
          <w:sz w:val="26"/>
          <w:szCs w:val="26"/>
        </w:rPr>
        <w:t>May 10, 2018, November 8, 2018, November 20, 2018, November</w:t>
      </w:r>
      <w:r w:rsidR="00E70D2B">
        <w:rPr>
          <w:color w:val="auto"/>
          <w:sz w:val="26"/>
          <w:szCs w:val="26"/>
        </w:rPr>
        <w:t> </w:t>
      </w:r>
      <w:r w:rsidR="007D5FC7" w:rsidRPr="007D5FC7">
        <w:rPr>
          <w:color w:val="auto"/>
          <w:sz w:val="26"/>
          <w:szCs w:val="26"/>
        </w:rPr>
        <w:t>27, 2018,</w:t>
      </w:r>
      <w:r w:rsidR="009B60A0">
        <w:rPr>
          <w:rStyle w:val="FootnoteReference"/>
          <w:color w:val="auto"/>
          <w:sz w:val="26"/>
          <w:szCs w:val="26"/>
        </w:rPr>
        <w:footnoteReference w:id="5"/>
      </w:r>
      <w:r w:rsidR="007D5FC7" w:rsidRPr="007D5FC7">
        <w:rPr>
          <w:color w:val="auto"/>
          <w:sz w:val="26"/>
          <w:szCs w:val="26"/>
        </w:rPr>
        <w:t xml:space="preserve"> and November 28, 2018</w:t>
      </w:r>
      <w:r w:rsidR="00C205E0">
        <w:rPr>
          <w:color w:val="auto"/>
          <w:sz w:val="26"/>
          <w:szCs w:val="26"/>
        </w:rPr>
        <w:t>, by the presiding ALJ</w:t>
      </w:r>
      <w:r w:rsidR="007D5FC7" w:rsidRPr="007D5FC7">
        <w:rPr>
          <w:color w:val="auto"/>
          <w:sz w:val="26"/>
          <w:szCs w:val="26"/>
        </w:rPr>
        <w:t>.</w:t>
      </w:r>
      <w:r w:rsidRPr="000B7FF6">
        <w:rPr>
          <w:color w:val="auto"/>
          <w:sz w:val="26"/>
          <w:szCs w:val="26"/>
        </w:rPr>
        <w:t xml:space="preserve"> </w:t>
      </w:r>
    </w:p>
    <w:p w14:paraId="2E2E3986" w14:textId="77777777" w:rsidR="004A3B25" w:rsidRPr="00832318" w:rsidRDefault="00CD4E6A" w:rsidP="00832318">
      <w:pPr>
        <w:spacing w:after="0" w:line="360" w:lineRule="auto"/>
        <w:ind w:left="0" w:firstLine="1440"/>
        <w:rPr>
          <w:color w:val="auto"/>
          <w:sz w:val="26"/>
          <w:szCs w:val="26"/>
        </w:rPr>
      </w:pPr>
      <w:r w:rsidRPr="000B7FF6">
        <w:rPr>
          <w:color w:val="auto"/>
          <w:sz w:val="26"/>
          <w:szCs w:val="26"/>
        </w:rPr>
        <w:t xml:space="preserve"> </w:t>
      </w:r>
    </w:p>
    <w:p w14:paraId="24CC3196" w14:textId="1F64AA07" w:rsidR="004A3B25" w:rsidRDefault="00CD4E6A" w:rsidP="004D772F">
      <w:pPr>
        <w:spacing w:after="0" w:line="360" w:lineRule="auto"/>
        <w:ind w:left="0" w:firstLine="1440"/>
        <w:rPr>
          <w:color w:val="auto"/>
          <w:sz w:val="26"/>
          <w:szCs w:val="26"/>
        </w:rPr>
      </w:pPr>
      <w:r w:rsidRPr="00832318">
        <w:rPr>
          <w:color w:val="auto"/>
          <w:sz w:val="26"/>
          <w:szCs w:val="26"/>
        </w:rPr>
        <w:t>The October 12, 2018</w:t>
      </w:r>
      <w:r w:rsidR="009E5BCF">
        <w:rPr>
          <w:color w:val="auto"/>
          <w:sz w:val="26"/>
          <w:szCs w:val="26"/>
        </w:rPr>
        <w:t>,</w:t>
      </w:r>
      <w:r w:rsidRPr="00832318">
        <w:rPr>
          <w:color w:val="auto"/>
          <w:sz w:val="26"/>
          <w:szCs w:val="26"/>
        </w:rPr>
        <w:t xml:space="preserve"> further hearing was changed to a prehearing conference</w:t>
      </w:r>
      <w:r w:rsidR="003659B1">
        <w:rPr>
          <w:color w:val="auto"/>
          <w:sz w:val="26"/>
          <w:szCs w:val="26"/>
        </w:rPr>
        <w:t>.  At this conference</w:t>
      </w:r>
      <w:r w:rsidRPr="00832318">
        <w:rPr>
          <w:color w:val="auto"/>
          <w:sz w:val="26"/>
          <w:szCs w:val="26"/>
        </w:rPr>
        <w:t xml:space="preserve"> Mr. Norman amended and </w:t>
      </w:r>
      <w:r w:rsidR="009B60A0">
        <w:rPr>
          <w:color w:val="auto"/>
          <w:sz w:val="26"/>
          <w:szCs w:val="26"/>
        </w:rPr>
        <w:t xml:space="preserve">further </w:t>
      </w:r>
      <w:r w:rsidRPr="00832318">
        <w:rPr>
          <w:color w:val="auto"/>
          <w:sz w:val="26"/>
          <w:szCs w:val="26"/>
        </w:rPr>
        <w:t xml:space="preserve">clarified his high billing dispute by stipulating that, if the gas meter currently serving the Service Address was tested for accuracy, it would test accurate within the ± 2% margin of error allowed by the Commission’s </w:t>
      </w:r>
      <w:r w:rsidR="009B60A0">
        <w:rPr>
          <w:color w:val="auto"/>
          <w:sz w:val="26"/>
          <w:szCs w:val="26"/>
        </w:rPr>
        <w:t>R</w:t>
      </w:r>
      <w:r w:rsidRPr="00832318">
        <w:rPr>
          <w:color w:val="auto"/>
          <w:sz w:val="26"/>
          <w:szCs w:val="26"/>
        </w:rPr>
        <w:t>egulation at 52 Pa.</w:t>
      </w:r>
      <w:r w:rsidR="00C205E0">
        <w:rPr>
          <w:color w:val="auto"/>
          <w:sz w:val="26"/>
          <w:szCs w:val="26"/>
        </w:rPr>
        <w:t xml:space="preserve"> </w:t>
      </w:r>
      <w:r w:rsidRPr="00832318">
        <w:rPr>
          <w:color w:val="auto"/>
          <w:sz w:val="26"/>
          <w:szCs w:val="26"/>
        </w:rPr>
        <w:t>Code § 59.22.</w:t>
      </w:r>
      <w:r w:rsidR="007D5FC7">
        <w:rPr>
          <w:color w:val="auto"/>
          <w:sz w:val="26"/>
          <w:szCs w:val="26"/>
        </w:rPr>
        <w:t xml:space="preserve">  I.D. at 4.</w:t>
      </w:r>
      <w:r w:rsidRPr="00832318">
        <w:rPr>
          <w:color w:val="auto"/>
          <w:sz w:val="26"/>
          <w:szCs w:val="26"/>
        </w:rPr>
        <w:t xml:space="preserve">  </w:t>
      </w:r>
      <w:r w:rsidR="00956B71">
        <w:rPr>
          <w:color w:val="auto"/>
          <w:sz w:val="26"/>
          <w:szCs w:val="26"/>
        </w:rPr>
        <w:t>In clarification</w:t>
      </w:r>
      <w:r w:rsidR="006D741C">
        <w:rPr>
          <w:color w:val="auto"/>
          <w:sz w:val="26"/>
          <w:szCs w:val="26"/>
        </w:rPr>
        <w:t xml:space="preserve"> of his dispute with PGW</w:t>
      </w:r>
      <w:r w:rsidR="00956B71">
        <w:rPr>
          <w:color w:val="auto"/>
          <w:sz w:val="26"/>
          <w:szCs w:val="26"/>
        </w:rPr>
        <w:t>, Mr. Norman</w:t>
      </w:r>
      <w:r w:rsidR="009B60A0">
        <w:rPr>
          <w:color w:val="auto"/>
          <w:sz w:val="26"/>
          <w:szCs w:val="26"/>
        </w:rPr>
        <w:t xml:space="preserve"> </w:t>
      </w:r>
      <w:r w:rsidRPr="00832318">
        <w:rPr>
          <w:color w:val="auto"/>
          <w:sz w:val="26"/>
          <w:szCs w:val="26"/>
        </w:rPr>
        <w:t xml:space="preserve">claimed that, by controlling the pressure, density and composition of the gas that </w:t>
      </w:r>
      <w:r w:rsidR="00100C96">
        <w:rPr>
          <w:color w:val="auto"/>
          <w:sz w:val="26"/>
          <w:szCs w:val="26"/>
        </w:rPr>
        <w:t>flows</w:t>
      </w:r>
      <w:r w:rsidRPr="00832318">
        <w:rPr>
          <w:color w:val="auto"/>
          <w:sz w:val="26"/>
          <w:szCs w:val="26"/>
        </w:rPr>
        <w:t xml:space="preserve"> through its meters, PGW is manipulating its meters’ readings causing them to run fast.  </w:t>
      </w:r>
      <w:r w:rsidRPr="00832318">
        <w:rPr>
          <w:i/>
          <w:color w:val="auto"/>
          <w:sz w:val="26"/>
          <w:szCs w:val="26"/>
        </w:rPr>
        <w:t>Id.</w:t>
      </w:r>
      <w:r w:rsidRPr="00832318">
        <w:rPr>
          <w:color w:val="auto"/>
          <w:sz w:val="26"/>
          <w:szCs w:val="26"/>
        </w:rPr>
        <w:t xml:space="preserve">  </w:t>
      </w:r>
    </w:p>
    <w:p w14:paraId="7C7B640D" w14:textId="77777777" w:rsidR="009B60A0" w:rsidRPr="00832318" w:rsidRDefault="009B60A0" w:rsidP="004D772F">
      <w:pPr>
        <w:spacing w:after="0" w:line="360" w:lineRule="auto"/>
        <w:ind w:left="0" w:firstLine="1440"/>
        <w:rPr>
          <w:color w:val="auto"/>
          <w:sz w:val="26"/>
          <w:szCs w:val="26"/>
        </w:rPr>
      </w:pPr>
    </w:p>
    <w:p w14:paraId="6351EBD3" w14:textId="02F28F78" w:rsidR="004A3B25" w:rsidRPr="00832318" w:rsidRDefault="00CD4E6A" w:rsidP="00832318">
      <w:pPr>
        <w:spacing w:after="0" w:line="360" w:lineRule="auto"/>
        <w:ind w:left="0" w:firstLine="1440"/>
        <w:rPr>
          <w:color w:val="auto"/>
          <w:sz w:val="26"/>
          <w:szCs w:val="26"/>
        </w:rPr>
      </w:pPr>
      <w:r w:rsidRPr="00832318">
        <w:rPr>
          <w:color w:val="auto"/>
          <w:sz w:val="26"/>
          <w:szCs w:val="26"/>
        </w:rPr>
        <w:t xml:space="preserve">By Hearing Notice dated October 15, 2018, the further hearing was rescheduled for November 29, 2018, at 10:00 a.m. </w:t>
      </w:r>
    </w:p>
    <w:p w14:paraId="58D0E5F4" w14:textId="77777777" w:rsidR="004A3B25" w:rsidRPr="00832318" w:rsidRDefault="00CD4E6A">
      <w:pPr>
        <w:spacing w:after="112" w:line="259" w:lineRule="auto"/>
        <w:ind w:left="1440" w:firstLine="0"/>
        <w:rPr>
          <w:color w:val="auto"/>
          <w:sz w:val="26"/>
          <w:szCs w:val="26"/>
        </w:rPr>
      </w:pPr>
      <w:r w:rsidRPr="00832318">
        <w:rPr>
          <w:color w:val="auto"/>
          <w:sz w:val="26"/>
          <w:szCs w:val="26"/>
        </w:rPr>
        <w:t xml:space="preserve"> </w:t>
      </w:r>
    </w:p>
    <w:p w14:paraId="295771EA" w14:textId="5B0D960E" w:rsidR="008101DF" w:rsidRPr="007903C9" w:rsidRDefault="008101DF" w:rsidP="008E1DE6">
      <w:pPr>
        <w:spacing w:after="0" w:line="360" w:lineRule="auto"/>
        <w:ind w:firstLine="1440"/>
        <w:rPr>
          <w:color w:val="auto"/>
          <w:sz w:val="26"/>
          <w:szCs w:val="26"/>
        </w:rPr>
      </w:pPr>
      <w:r>
        <w:rPr>
          <w:color w:val="auto"/>
          <w:sz w:val="26"/>
          <w:szCs w:val="26"/>
        </w:rPr>
        <w:t>Prior to the convening of the further hearing scheduled for November</w:t>
      </w:r>
      <w:r w:rsidR="0091798A">
        <w:rPr>
          <w:color w:val="auto"/>
          <w:sz w:val="26"/>
          <w:szCs w:val="26"/>
        </w:rPr>
        <w:t> </w:t>
      </w:r>
      <w:r>
        <w:rPr>
          <w:color w:val="auto"/>
          <w:sz w:val="26"/>
          <w:szCs w:val="26"/>
        </w:rPr>
        <w:t>29,</w:t>
      </w:r>
      <w:r w:rsidR="0091798A">
        <w:rPr>
          <w:color w:val="auto"/>
          <w:sz w:val="26"/>
          <w:szCs w:val="26"/>
        </w:rPr>
        <w:t> </w:t>
      </w:r>
      <w:r>
        <w:rPr>
          <w:color w:val="auto"/>
          <w:sz w:val="26"/>
          <w:szCs w:val="26"/>
        </w:rPr>
        <w:t xml:space="preserve">2018, Mr. Norman filed a </w:t>
      </w:r>
      <w:r>
        <w:rPr>
          <w:sz w:val="26"/>
          <w:szCs w:val="26"/>
        </w:rPr>
        <w:t>Motion for Disqualification</w:t>
      </w:r>
      <w:r w:rsidR="003D7C11">
        <w:rPr>
          <w:sz w:val="26"/>
          <w:szCs w:val="26"/>
        </w:rPr>
        <w:t xml:space="preserve"> of ALJ Vero on November 21, 2018.</w:t>
      </w:r>
      <w:r>
        <w:rPr>
          <w:sz w:val="26"/>
          <w:szCs w:val="26"/>
        </w:rPr>
        <w:t xml:space="preserve">  </w:t>
      </w:r>
      <w:r w:rsidR="0062482F">
        <w:rPr>
          <w:sz w:val="26"/>
          <w:szCs w:val="26"/>
        </w:rPr>
        <w:t>A r</w:t>
      </w:r>
      <w:r>
        <w:rPr>
          <w:sz w:val="26"/>
          <w:szCs w:val="26"/>
        </w:rPr>
        <w:t xml:space="preserve">eview of </w:t>
      </w:r>
      <w:r w:rsidR="0062482F">
        <w:rPr>
          <w:sz w:val="26"/>
          <w:szCs w:val="26"/>
        </w:rPr>
        <w:t>the</w:t>
      </w:r>
      <w:r w:rsidR="00D639DC">
        <w:rPr>
          <w:sz w:val="26"/>
          <w:szCs w:val="26"/>
        </w:rPr>
        <w:t xml:space="preserve"> </w:t>
      </w:r>
      <w:r>
        <w:rPr>
          <w:sz w:val="26"/>
          <w:szCs w:val="26"/>
        </w:rPr>
        <w:t xml:space="preserve">Memorandum of Law in support of the motion </w:t>
      </w:r>
      <w:r w:rsidR="004168BD">
        <w:rPr>
          <w:sz w:val="26"/>
          <w:szCs w:val="26"/>
        </w:rPr>
        <w:t>discloses</w:t>
      </w:r>
      <w:r>
        <w:rPr>
          <w:sz w:val="26"/>
          <w:szCs w:val="26"/>
        </w:rPr>
        <w:t xml:space="preserve"> </w:t>
      </w:r>
      <w:r w:rsidR="007B514E">
        <w:rPr>
          <w:sz w:val="26"/>
          <w:szCs w:val="26"/>
        </w:rPr>
        <w:t xml:space="preserve">that </w:t>
      </w:r>
      <w:r>
        <w:rPr>
          <w:sz w:val="26"/>
          <w:szCs w:val="26"/>
        </w:rPr>
        <w:t xml:space="preserve">Mr. Norman </w:t>
      </w:r>
      <w:r w:rsidR="007B514E">
        <w:rPr>
          <w:sz w:val="26"/>
          <w:szCs w:val="26"/>
        </w:rPr>
        <w:t xml:space="preserve">expressed </w:t>
      </w:r>
      <w:r>
        <w:rPr>
          <w:sz w:val="26"/>
          <w:szCs w:val="26"/>
        </w:rPr>
        <w:t xml:space="preserve">dissatisfaction with the conduct of disputes between himself and PGW regarding the scheduling and testing of Mr. Norman’s meter, the timely response of PGW to certain interrogatories, PGW’s objection to prior continuance requests of Mr. Norman based on </w:t>
      </w:r>
      <w:r w:rsidR="004168BD">
        <w:rPr>
          <w:sz w:val="26"/>
          <w:szCs w:val="26"/>
        </w:rPr>
        <w:t xml:space="preserve">his </w:t>
      </w:r>
      <w:r>
        <w:rPr>
          <w:sz w:val="26"/>
          <w:szCs w:val="26"/>
        </w:rPr>
        <w:t xml:space="preserve">medical condition, and </w:t>
      </w:r>
      <w:r w:rsidR="007903C9">
        <w:rPr>
          <w:sz w:val="26"/>
          <w:szCs w:val="26"/>
        </w:rPr>
        <w:t xml:space="preserve">the presiding ALJ’s failure to impose sanctions on PGW for a perceived dilatory response to </w:t>
      </w:r>
      <w:r w:rsidR="00C4428C">
        <w:rPr>
          <w:sz w:val="26"/>
          <w:szCs w:val="26"/>
        </w:rPr>
        <w:t xml:space="preserve">certain </w:t>
      </w:r>
      <w:r w:rsidR="007903C9">
        <w:rPr>
          <w:sz w:val="26"/>
          <w:szCs w:val="26"/>
        </w:rPr>
        <w:t>interrogatories</w:t>
      </w:r>
      <w:r w:rsidR="00C14036">
        <w:rPr>
          <w:sz w:val="26"/>
          <w:szCs w:val="26"/>
        </w:rPr>
        <w:t xml:space="preserve"> propounded</w:t>
      </w:r>
      <w:r w:rsidR="000C4E60">
        <w:rPr>
          <w:sz w:val="26"/>
          <w:szCs w:val="26"/>
        </w:rPr>
        <w:t xml:space="preserve"> </w:t>
      </w:r>
      <w:r w:rsidR="00B335C1">
        <w:rPr>
          <w:sz w:val="26"/>
          <w:szCs w:val="26"/>
        </w:rPr>
        <w:t xml:space="preserve">to PGW </w:t>
      </w:r>
      <w:r w:rsidR="000C4E60">
        <w:rPr>
          <w:sz w:val="26"/>
          <w:szCs w:val="26"/>
        </w:rPr>
        <w:t>by the Complainant</w:t>
      </w:r>
      <w:r w:rsidR="007B514E">
        <w:rPr>
          <w:sz w:val="26"/>
          <w:szCs w:val="26"/>
        </w:rPr>
        <w:t>.</w:t>
      </w:r>
      <w:r w:rsidR="00C52ECB">
        <w:rPr>
          <w:rStyle w:val="FootnoteReference"/>
          <w:color w:val="auto"/>
          <w:sz w:val="26"/>
          <w:szCs w:val="26"/>
        </w:rPr>
        <w:footnoteReference w:id="6"/>
      </w:r>
      <w:r w:rsidR="00C52ECB" w:rsidRPr="007903C9">
        <w:rPr>
          <w:color w:val="auto"/>
          <w:sz w:val="26"/>
          <w:szCs w:val="26"/>
        </w:rPr>
        <w:t xml:space="preserve"> </w:t>
      </w:r>
      <w:r w:rsidR="007B514E">
        <w:rPr>
          <w:sz w:val="26"/>
          <w:szCs w:val="26"/>
        </w:rPr>
        <w:t xml:space="preserve"> </w:t>
      </w:r>
      <w:r w:rsidR="000C4E60">
        <w:rPr>
          <w:sz w:val="26"/>
          <w:szCs w:val="26"/>
        </w:rPr>
        <w:t xml:space="preserve">We note that </w:t>
      </w:r>
      <w:r w:rsidR="007B514E">
        <w:rPr>
          <w:sz w:val="26"/>
          <w:szCs w:val="26"/>
        </w:rPr>
        <w:t xml:space="preserve">Mr. Norman </w:t>
      </w:r>
      <w:r w:rsidR="007903C9">
        <w:rPr>
          <w:sz w:val="26"/>
          <w:szCs w:val="26"/>
        </w:rPr>
        <w:t xml:space="preserve">was </w:t>
      </w:r>
      <w:r w:rsidR="00C4428C">
        <w:rPr>
          <w:sz w:val="26"/>
          <w:szCs w:val="26"/>
        </w:rPr>
        <w:t xml:space="preserve">later </w:t>
      </w:r>
      <w:r w:rsidR="007903C9">
        <w:rPr>
          <w:sz w:val="26"/>
          <w:szCs w:val="26"/>
        </w:rPr>
        <w:t xml:space="preserve">granted a </w:t>
      </w:r>
      <w:r w:rsidR="007903C9">
        <w:rPr>
          <w:sz w:val="26"/>
          <w:szCs w:val="26"/>
        </w:rPr>
        <w:lastRenderedPageBreak/>
        <w:t>motion to compel</w:t>
      </w:r>
      <w:r w:rsidR="00C4428C">
        <w:rPr>
          <w:sz w:val="26"/>
          <w:szCs w:val="26"/>
        </w:rPr>
        <w:t xml:space="preserve"> relative to </w:t>
      </w:r>
      <w:r w:rsidR="004168BD">
        <w:rPr>
          <w:sz w:val="26"/>
          <w:szCs w:val="26"/>
        </w:rPr>
        <w:t xml:space="preserve">certain of </w:t>
      </w:r>
      <w:r w:rsidR="00C4428C">
        <w:rPr>
          <w:sz w:val="26"/>
          <w:szCs w:val="26"/>
        </w:rPr>
        <w:t>his interrogatories</w:t>
      </w:r>
      <w:r w:rsidR="007903C9">
        <w:rPr>
          <w:sz w:val="26"/>
          <w:szCs w:val="26"/>
        </w:rPr>
        <w:t xml:space="preserve">. </w:t>
      </w:r>
      <w:r w:rsidR="00C4428C">
        <w:rPr>
          <w:sz w:val="26"/>
          <w:szCs w:val="26"/>
        </w:rPr>
        <w:t xml:space="preserve"> </w:t>
      </w:r>
      <w:r w:rsidR="007903C9">
        <w:rPr>
          <w:i/>
          <w:iCs/>
          <w:color w:val="auto"/>
          <w:sz w:val="26"/>
          <w:szCs w:val="26"/>
        </w:rPr>
        <w:t xml:space="preserve">See </w:t>
      </w:r>
      <w:r w:rsidR="007903C9">
        <w:rPr>
          <w:color w:val="auto"/>
          <w:sz w:val="26"/>
          <w:szCs w:val="26"/>
        </w:rPr>
        <w:t xml:space="preserve">Memorandum of Law in Support of Motion for Disqualification. </w:t>
      </w:r>
      <w:r w:rsidR="005F3302">
        <w:rPr>
          <w:color w:val="auto"/>
          <w:sz w:val="26"/>
          <w:szCs w:val="26"/>
        </w:rPr>
        <w:t xml:space="preserve"> </w:t>
      </w:r>
      <w:r w:rsidR="007903C9">
        <w:rPr>
          <w:color w:val="auto"/>
          <w:sz w:val="26"/>
          <w:szCs w:val="26"/>
        </w:rPr>
        <w:t xml:space="preserve">By Order dated November 28, 2018, the motion </w:t>
      </w:r>
      <w:r w:rsidR="000C4E60">
        <w:rPr>
          <w:color w:val="auto"/>
          <w:sz w:val="26"/>
          <w:szCs w:val="26"/>
        </w:rPr>
        <w:t xml:space="preserve">to disqualify the presiding ALJ </w:t>
      </w:r>
      <w:r w:rsidR="007903C9">
        <w:rPr>
          <w:color w:val="auto"/>
          <w:sz w:val="26"/>
          <w:szCs w:val="26"/>
        </w:rPr>
        <w:t>was denied</w:t>
      </w:r>
      <w:r w:rsidR="006B767F">
        <w:rPr>
          <w:color w:val="auto"/>
          <w:sz w:val="26"/>
          <w:szCs w:val="26"/>
        </w:rPr>
        <w:t xml:space="preserve"> by ALJ Vero</w:t>
      </w:r>
      <w:r w:rsidR="007903C9">
        <w:rPr>
          <w:color w:val="auto"/>
          <w:sz w:val="26"/>
          <w:szCs w:val="26"/>
        </w:rPr>
        <w:t xml:space="preserve">.   </w:t>
      </w:r>
      <w:r w:rsidR="007903C9" w:rsidRPr="007903C9">
        <w:rPr>
          <w:color w:val="auto"/>
          <w:sz w:val="26"/>
          <w:szCs w:val="26"/>
        </w:rPr>
        <w:t xml:space="preserve"> </w:t>
      </w:r>
      <w:r w:rsidRPr="007903C9">
        <w:rPr>
          <w:color w:val="auto"/>
          <w:sz w:val="26"/>
          <w:szCs w:val="26"/>
        </w:rPr>
        <w:t xml:space="preserve"> </w:t>
      </w:r>
    </w:p>
    <w:p w14:paraId="3BFD1FFE" w14:textId="77777777" w:rsidR="008101DF" w:rsidRDefault="008101DF" w:rsidP="007903C9">
      <w:pPr>
        <w:spacing w:after="0" w:line="360" w:lineRule="auto"/>
        <w:ind w:left="0" w:firstLine="0"/>
        <w:rPr>
          <w:color w:val="auto"/>
          <w:sz w:val="26"/>
          <w:szCs w:val="26"/>
        </w:rPr>
      </w:pPr>
    </w:p>
    <w:p w14:paraId="6112957C" w14:textId="35EBBF3C" w:rsidR="004A3B25" w:rsidRPr="00832318" w:rsidRDefault="00CD4E6A" w:rsidP="00832318">
      <w:pPr>
        <w:spacing w:after="0" w:line="360" w:lineRule="auto"/>
        <w:ind w:left="0" w:firstLine="1440"/>
        <w:rPr>
          <w:color w:val="auto"/>
          <w:sz w:val="26"/>
          <w:szCs w:val="26"/>
        </w:rPr>
      </w:pPr>
      <w:r w:rsidRPr="00832318">
        <w:rPr>
          <w:color w:val="auto"/>
          <w:sz w:val="26"/>
          <w:szCs w:val="26"/>
        </w:rPr>
        <w:t xml:space="preserve">The further hearing convened as scheduled on November 29, 2018.  The Complainant appeared </w:t>
      </w:r>
      <w:r w:rsidRPr="00832318">
        <w:rPr>
          <w:i/>
          <w:color w:val="auto"/>
          <w:sz w:val="26"/>
          <w:szCs w:val="26"/>
        </w:rPr>
        <w:t>pro se</w:t>
      </w:r>
      <w:r w:rsidRPr="00832318">
        <w:rPr>
          <w:color w:val="auto"/>
          <w:sz w:val="26"/>
          <w:szCs w:val="26"/>
        </w:rPr>
        <w:t xml:space="preserve"> and testified in support of the Complaint.  Mr. Norman presented the testimony</w:t>
      </w:r>
      <w:r w:rsidR="00C205E0">
        <w:rPr>
          <w:color w:val="auto"/>
          <w:sz w:val="26"/>
          <w:szCs w:val="26"/>
        </w:rPr>
        <w:t xml:space="preserve"> (as if on cross-examination)</w:t>
      </w:r>
      <w:r w:rsidR="000F3401">
        <w:rPr>
          <w:rStyle w:val="FootnoteReference"/>
          <w:color w:val="auto"/>
          <w:sz w:val="26"/>
          <w:szCs w:val="26"/>
        </w:rPr>
        <w:footnoteReference w:id="7"/>
      </w:r>
      <w:r w:rsidRPr="00832318">
        <w:rPr>
          <w:color w:val="auto"/>
          <w:sz w:val="26"/>
          <w:szCs w:val="26"/>
        </w:rPr>
        <w:t xml:space="preserve"> of Jessica Glace, Senior Customer Review Officer at PGW</w:t>
      </w:r>
      <w:r w:rsidR="00995E5A">
        <w:rPr>
          <w:color w:val="auto"/>
          <w:sz w:val="26"/>
          <w:szCs w:val="26"/>
        </w:rPr>
        <w:t>,</w:t>
      </w:r>
      <w:r w:rsidRPr="00832318">
        <w:rPr>
          <w:color w:val="auto"/>
          <w:sz w:val="26"/>
          <w:szCs w:val="26"/>
        </w:rPr>
        <w:t xml:space="preserve"> and Abe Awad, </w:t>
      </w:r>
      <w:r w:rsidR="00C205E0">
        <w:rPr>
          <w:color w:val="auto"/>
          <w:sz w:val="26"/>
          <w:szCs w:val="26"/>
        </w:rPr>
        <w:t>D</w:t>
      </w:r>
      <w:r w:rsidRPr="00832318">
        <w:rPr>
          <w:color w:val="auto"/>
          <w:sz w:val="26"/>
          <w:szCs w:val="26"/>
        </w:rPr>
        <w:t xml:space="preserve">irector of Field Service and Maintenance at PGW.  The Complainant sponsored one exhibit, which was admitted into the record.   </w:t>
      </w:r>
    </w:p>
    <w:p w14:paraId="20FD99B4" w14:textId="77777777" w:rsidR="004A3B25" w:rsidRPr="00832318" w:rsidRDefault="00CD4E6A" w:rsidP="00832318">
      <w:pPr>
        <w:spacing w:after="0" w:line="360" w:lineRule="auto"/>
        <w:ind w:left="0" w:firstLine="1440"/>
        <w:rPr>
          <w:color w:val="auto"/>
          <w:sz w:val="26"/>
          <w:szCs w:val="26"/>
        </w:rPr>
      </w:pPr>
      <w:r w:rsidRPr="00832318">
        <w:rPr>
          <w:color w:val="auto"/>
          <w:sz w:val="26"/>
          <w:szCs w:val="26"/>
        </w:rPr>
        <w:t xml:space="preserve"> </w:t>
      </w:r>
    </w:p>
    <w:p w14:paraId="3BFE5832" w14:textId="796E07B7" w:rsidR="004A3B25" w:rsidRPr="00832318" w:rsidRDefault="00CD4E6A" w:rsidP="00832318">
      <w:pPr>
        <w:spacing w:after="0" w:line="360" w:lineRule="auto"/>
        <w:ind w:left="0" w:firstLine="1440"/>
        <w:rPr>
          <w:color w:val="auto"/>
          <w:sz w:val="26"/>
          <w:szCs w:val="26"/>
        </w:rPr>
      </w:pPr>
      <w:r w:rsidRPr="00832318">
        <w:rPr>
          <w:color w:val="auto"/>
          <w:sz w:val="26"/>
          <w:szCs w:val="26"/>
        </w:rPr>
        <w:t>Laureto Farinas, Esq</w:t>
      </w:r>
      <w:r w:rsidR="00D639DC">
        <w:rPr>
          <w:color w:val="auto"/>
          <w:sz w:val="26"/>
          <w:szCs w:val="26"/>
        </w:rPr>
        <w:t>uire</w:t>
      </w:r>
      <w:r w:rsidRPr="00832318">
        <w:rPr>
          <w:color w:val="auto"/>
          <w:sz w:val="26"/>
          <w:szCs w:val="26"/>
        </w:rPr>
        <w:t xml:space="preserve"> represented </w:t>
      </w:r>
      <w:r w:rsidR="009C7855">
        <w:rPr>
          <w:color w:val="auto"/>
          <w:sz w:val="26"/>
          <w:szCs w:val="26"/>
        </w:rPr>
        <w:t>PGW</w:t>
      </w:r>
      <w:r w:rsidRPr="00832318">
        <w:rPr>
          <w:color w:val="auto"/>
          <w:sz w:val="26"/>
          <w:szCs w:val="26"/>
        </w:rPr>
        <w:t xml:space="preserve"> </w:t>
      </w:r>
      <w:r w:rsidR="00857467">
        <w:rPr>
          <w:color w:val="auto"/>
          <w:sz w:val="26"/>
          <w:szCs w:val="26"/>
        </w:rPr>
        <w:t xml:space="preserve">at the </w:t>
      </w:r>
      <w:r w:rsidR="00857467" w:rsidRPr="00832318">
        <w:rPr>
          <w:color w:val="auto"/>
          <w:sz w:val="26"/>
          <w:szCs w:val="26"/>
        </w:rPr>
        <w:t>November 29, 2018</w:t>
      </w:r>
      <w:r w:rsidR="00857467">
        <w:rPr>
          <w:color w:val="auto"/>
          <w:sz w:val="26"/>
          <w:szCs w:val="26"/>
        </w:rPr>
        <w:t xml:space="preserve"> hearing </w:t>
      </w:r>
      <w:r w:rsidRPr="00832318">
        <w:rPr>
          <w:color w:val="auto"/>
          <w:sz w:val="26"/>
          <w:szCs w:val="26"/>
        </w:rPr>
        <w:t xml:space="preserve">and </w:t>
      </w:r>
      <w:r w:rsidR="005E392E">
        <w:rPr>
          <w:color w:val="auto"/>
          <w:sz w:val="26"/>
          <w:szCs w:val="26"/>
        </w:rPr>
        <w:t>p</w:t>
      </w:r>
      <w:r w:rsidRPr="00832318">
        <w:rPr>
          <w:color w:val="auto"/>
          <w:sz w:val="26"/>
          <w:szCs w:val="26"/>
        </w:rPr>
        <w:t xml:space="preserve">resented the testimony of Jessica Glace and Abe Awad.  </w:t>
      </w:r>
      <w:r w:rsidR="009C7855">
        <w:rPr>
          <w:color w:val="auto"/>
          <w:sz w:val="26"/>
          <w:szCs w:val="26"/>
        </w:rPr>
        <w:t>PGW</w:t>
      </w:r>
      <w:r w:rsidRPr="00832318">
        <w:rPr>
          <w:color w:val="auto"/>
          <w:sz w:val="26"/>
          <w:szCs w:val="26"/>
        </w:rPr>
        <w:t xml:space="preserve"> sponsored three exhibits, which were admitted into the record. </w:t>
      </w:r>
    </w:p>
    <w:p w14:paraId="278A4CC8" w14:textId="77777777" w:rsidR="004A3B25" w:rsidRPr="00832318" w:rsidRDefault="00CD4E6A" w:rsidP="00832318">
      <w:pPr>
        <w:spacing w:after="0" w:line="360" w:lineRule="auto"/>
        <w:ind w:left="0" w:firstLine="1440"/>
        <w:rPr>
          <w:color w:val="auto"/>
          <w:sz w:val="26"/>
          <w:szCs w:val="26"/>
        </w:rPr>
      </w:pPr>
      <w:r w:rsidRPr="00832318">
        <w:rPr>
          <w:color w:val="auto"/>
          <w:sz w:val="26"/>
          <w:szCs w:val="26"/>
        </w:rPr>
        <w:t xml:space="preserve"> </w:t>
      </w:r>
    </w:p>
    <w:p w14:paraId="41C12E25" w14:textId="4F8F55D5" w:rsidR="004168BD" w:rsidRDefault="00CD4E6A" w:rsidP="00262DF5">
      <w:pPr>
        <w:spacing w:after="0" w:line="360" w:lineRule="auto"/>
        <w:ind w:left="0" w:firstLine="1440"/>
        <w:rPr>
          <w:color w:val="auto"/>
          <w:sz w:val="26"/>
          <w:szCs w:val="26"/>
        </w:rPr>
      </w:pPr>
      <w:r w:rsidRPr="00832318">
        <w:rPr>
          <w:color w:val="auto"/>
          <w:sz w:val="26"/>
          <w:szCs w:val="26"/>
        </w:rPr>
        <w:t xml:space="preserve">The record </w:t>
      </w:r>
      <w:r w:rsidR="00CD24FE">
        <w:rPr>
          <w:color w:val="auto"/>
          <w:sz w:val="26"/>
          <w:szCs w:val="26"/>
        </w:rPr>
        <w:t xml:space="preserve">was </w:t>
      </w:r>
      <w:r w:rsidRPr="00832318">
        <w:rPr>
          <w:color w:val="auto"/>
          <w:sz w:val="26"/>
          <w:szCs w:val="26"/>
        </w:rPr>
        <w:t xml:space="preserve">closed upon receipt of </w:t>
      </w:r>
      <w:r w:rsidR="00207521">
        <w:rPr>
          <w:color w:val="auto"/>
          <w:sz w:val="26"/>
          <w:szCs w:val="26"/>
        </w:rPr>
        <w:t>t</w:t>
      </w:r>
      <w:r w:rsidRPr="00832318">
        <w:rPr>
          <w:color w:val="auto"/>
          <w:sz w:val="26"/>
          <w:szCs w:val="26"/>
        </w:rPr>
        <w:t>he hearing transcript on January</w:t>
      </w:r>
      <w:r w:rsidR="0091798A">
        <w:rPr>
          <w:color w:val="auto"/>
          <w:sz w:val="26"/>
          <w:szCs w:val="26"/>
        </w:rPr>
        <w:t> </w:t>
      </w:r>
      <w:r w:rsidRPr="00832318">
        <w:rPr>
          <w:color w:val="auto"/>
          <w:sz w:val="26"/>
          <w:szCs w:val="26"/>
        </w:rPr>
        <w:t>9,</w:t>
      </w:r>
      <w:r w:rsidR="0091798A">
        <w:rPr>
          <w:color w:val="auto"/>
          <w:sz w:val="26"/>
          <w:szCs w:val="26"/>
        </w:rPr>
        <w:t> </w:t>
      </w:r>
      <w:r w:rsidRPr="00832318">
        <w:rPr>
          <w:color w:val="auto"/>
          <w:sz w:val="26"/>
          <w:szCs w:val="26"/>
        </w:rPr>
        <w:t>2019.</w:t>
      </w:r>
      <w:r w:rsidR="00207521">
        <w:rPr>
          <w:color w:val="auto"/>
          <w:sz w:val="26"/>
          <w:szCs w:val="26"/>
        </w:rPr>
        <w:t xml:space="preserve">  I.D. at</w:t>
      </w:r>
      <w:r w:rsidR="007D5FC7">
        <w:rPr>
          <w:color w:val="auto"/>
          <w:sz w:val="26"/>
          <w:szCs w:val="26"/>
        </w:rPr>
        <w:t xml:space="preserve"> 5</w:t>
      </w:r>
      <w:r w:rsidR="00207521">
        <w:rPr>
          <w:color w:val="auto"/>
          <w:sz w:val="26"/>
          <w:szCs w:val="26"/>
        </w:rPr>
        <w:t>.</w:t>
      </w:r>
      <w:r w:rsidR="00952663">
        <w:rPr>
          <w:color w:val="auto"/>
          <w:sz w:val="26"/>
          <w:szCs w:val="26"/>
        </w:rPr>
        <w:t xml:space="preserve">  As noted, the Initial </w:t>
      </w:r>
      <w:r w:rsidR="00952663" w:rsidRPr="004D3152">
        <w:rPr>
          <w:color w:val="auto"/>
          <w:sz w:val="26"/>
          <w:szCs w:val="26"/>
        </w:rPr>
        <w:t xml:space="preserve">Decision of ALJ Vero </w:t>
      </w:r>
      <w:r w:rsidR="00952663">
        <w:rPr>
          <w:color w:val="auto"/>
          <w:sz w:val="26"/>
          <w:szCs w:val="26"/>
        </w:rPr>
        <w:t xml:space="preserve">was </w:t>
      </w:r>
      <w:r w:rsidR="00952663" w:rsidRPr="004D3152">
        <w:rPr>
          <w:color w:val="auto"/>
          <w:sz w:val="26"/>
          <w:szCs w:val="26"/>
        </w:rPr>
        <w:t>issued</w:t>
      </w:r>
      <w:r w:rsidR="008F76DF">
        <w:rPr>
          <w:color w:val="auto"/>
          <w:sz w:val="26"/>
          <w:szCs w:val="26"/>
        </w:rPr>
        <w:t xml:space="preserve"> on</w:t>
      </w:r>
      <w:r w:rsidR="00952663" w:rsidRPr="004D3152">
        <w:rPr>
          <w:color w:val="auto"/>
          <w:sz w:val="26"/>
          <w:szCs w:val="26"/>
        </w:rPr>
        <w:t xml:space="preserve"> April 9, 2019</w:t>
      </w:r>
      <w:r w:rsidR="00952663">
        <w:rPr>
          <w:color w:val="auto"/>
          <w:sz w:val="26"/>
          <w:szCs w:val="26"/>
        </w:rPr>
        <w:t>.  Exceptions and</w:t>
      </w:r>
      <w:r w:rsidR="00952663" w:rsidRPr="004D3152">
        <w:rPr>
          <w:color w:val="auto"/>
          <w:sz w:val="26"/>
          <w:szCs w:val="26"/>
        </w:rPr>
        <w:t xml:space="preserve"> Replies to Exceptions</w:t>
      </w:r>
      <w:r w:rsidR="00952663">
        <w:rPr>
          <w:color w:val="auto"/>
          <w:sz w:val="26"/>
          <w:szCs w:val="26"/>
        </w:rPr>
        <w:t xml:space="preserve"> were filed thereafter.</w:t>
      </w:r>
      <w:r w:rsidR="00952663" w:rsidRPr="004D3152">
        <w:rPr>
          <w:color w:val="auto"/>
          <w:sz w:val="26"/>
          <w:szCs w:val="26"/>
        </w:rPr>
        <w:t xml:space="preserve">  </w:t>
      </w:r>
    </w:p>
    <w:p w14:paraId="719CBD10" w14:textId="77777777" w:rsidR="008F76DF" w:rsidRPr="00832318" w:rsidRDefault="008F76DF" w:rsidP="00522357">
      <w:pPr>
        <w:spacing w:after="0" w:line="360" w:lineRule="auto"/>
        <w:ind w:left="0" w:firstLine="0"/>
        <w:rPr>
          <w:color w:val="auto"/>
          <w:sz w:val="26"/>
          <w:szCs w:val="26"/>
        </w:rPr>
      </w:pPr>
    </w:p>
    <w:p w14:paraId="0FD81737" w14:textId="5B7CD2AB" w:rsidR="0035652E" w:rsidRPr="00207521" w:rsidRDefault="00832318" w:rsidP="00207521">
      <w:pPr>
        <w:spacing w:after="0" w:line="360" w:lineRule="auto"/>
        <w:ind w:left="0" w:firstLine="0"/>
        <w:jc w:val="center"/>
        <w:rPr>
          <w:b/>
          <w:bCs/>
          <w:color w:val="auto"/>
          <w:sz w:val="26"/>
          <w:szCs w:val="26"/>
        </w:rPr>
      </w:pPr>
      <w:r w:rsidRPr="00207521">
        <w:rPr>
          <w:b/>
          <w:bCs/>
          <w:color w:val="auto"/>
          <w:sz w:val="26"/>
          <w:szCs w:val="26"/>
        </w:rPr>
        <w:t>Discussion</w:t>
      </w:r>
    </w:p>
    <w:p w14:paraId="30CBAEAD" w14:textId="77777777" w:rsidR="0035652E" w:rsidRPr="00832318" w:rsidRDefault="0035652E">
      <w:pPr>
        <w:spacing w:after="112" w:line="259" w:lineRule="auto"/>
        <w:ind w:left="1440" w:firstLine="0"/>
        <w:rPr>
          <w:color w:val="auto"/>
          <w:sz w:val="26"/>
          <w:szCs w:val="26"/>
        </w:rPr>
      </w:pPr>
    </w:p>
    <w:p w14:paraId="5322C248" w14:textId="7CAE93C7" w:rsidR="004A3B25" w:rsidRPr="00207521" w:rsidRDefault="00207521" w:rsidP="00E70D2B">
      <w:pPr>
        <w:spacing w:after="0" w:line="360" w:lineRule="auto"/>
        <w:rPr>
          <w:b/>
          <w:bCs/>
          <w:color w:val="auto"/>
          <w:sz w:val="26"/>
          <w:szCs w:val="26"/>
        </w:rPr>
      </w:pPr>
      <w:r w:rsidRPr="00207521">
        <w:rPr>
          <w:b/>
          <w:bCs/>
          <w:color w:val="auto"/>
          <w:sz w:val="26"/>
          <w:szCs w:val="26"/>
        </w:rPr>
        <w:t>A</w:t>
      </w:r>
      <w:r w:rsidR="00954C1F">
        <w:rPr>
          <w:b/>
          <w:bCs/>
          <w:color w:val="auto"/>
          <w:sz w:val="26"/>
          <w:szCs w:val="26"/>
        </w:rPr>
        <w:t>.</w:t>
      </w:r>
      <w:r w:rsidRPr="00207521">
        <w:rPr>
          <w:b/>
          <w:bCs/>
          <w:color w:val="auto"/>
          <w:sz w:val="26"/>
          <w:szCs w:val="26"/>
        </w:rPr>
        <w:tab/>
        <w:t>Legal Standards</w:t>
      </w:r>
    </w:p>
    <w:p w14:paraId="705A7B31" w14:textId="77777777" w:rsidR="00E17520" w:rsidRDefault="00E17520" w:rsidP="004E381F">
      <w:pPr>
        <w:spacing w:after="0" w:line="360" w:lineRule="auto"/>
        <w:ind w:left="0" w:firstLine="1440"/>
        <w:rPr>
          <w:spacing w:val="-2"/>
          <w:sz w:val="26"/>
          <w:szCs w:val="26"/>
        </w:rPr>
      </w:pPr>
    </w:p>
    <w:p w14:paraId="6F195C82" w14:textId="6461889D" w:rsidR="00207521" w:rsidRDefault="00207521" w:rsidP="004E381F">
      <w:pPr>
        <w:spacing w:after="0" w:line="360" w:lineRule="auto"/>
        <w:ind w:left="0" w:firstLine="1440"/>
        <w:rPr>
          <w:sz w:val="26"/>
          <w:szCs w:val="26"/>
        </w:rPr>
      </w:pPr>
      <w:r>
        <w:rPr>
          <w:spacing w:val="-2"/>
          <w:sz w:val="26"/>
          <w:szCs w:val="26"/>
        </w:rPr>
        <w:t xml:space="preserve">This </w:t>
      </w:r>
      <w:r w:rsidR="00033311">
        <w:rPr>
          <w:spacing w:val="-2"/>
          <w:sz w:val="26"/>
          <w:szCs w:val="26"/>
        </w:rPr>
        <w:t>proceeding</w:t>
      </w:r>
      <w:r>
        <w:rPr>
          <w:spacing w:val="-2"/>
          <w:sz w:val="26"/>
          <w:szCs w:val="26"/>
        </w:rPr>
        <w:t xml:space="preserve"> is a complaint filed pursuant to the provisions of the </w:t>
      </w:r>
      <w:r w:rsidR="004E381F">
        <w:rPr>
          <w:spacing w:val="-2"/>
          <w:sz w:val="26"/>
          <w:szCs w:val="26"/>
        </w:rPr>
        <w:t xml:space="preserve">Act and the </w:t>
      </w:r>
      <w:r>
        <w:rPr>
          <w:spacing w:val="-2"/>
          <w:sz w:val="26"/>
          <w:szCs w:val="26"/>
        </w:rPr>
        <w:t xml:space="preserve">Code.  </w:t>
      </w:r>
      <w:r w:rsidR="0019375B">
        <w:rPr>
          <w:sz w:val="26"/>
          <w:szCs w:val="26"/>
        </w:rPr>
        <w:t xml:space="preserve">Mr. Norman, </w:t>
      </w:r>
      <w:r w:rsidRPr="00C266AB">
        <w:rPr>
          <w:sz w:val="26"/>
          <w:szCs w:val="26"/>
        </w:rPr>
        <w:t xml:space="preserve">as the </w:t>
      </w:r>
      <w:r w:rsidR="005C138B">
        <w:rPr>
          <w:sz w:val="26"/>
          <w:szCs w:val="26"/>
        </w:rPr>
        <w:t xml:space="preserve">Complainant, is the </w:t>
      </w:r>
      <w:r w:rsidRPr="00C266AB">
        <w:rPr>
          <w:sz w:val="26"/>
          <w:szCs w:val="26"/>
        </w:rPr>
        <w:t>proponent of a rule or order from the Commission</w:t>
      </w:r>
      <w:r w:rsidR="005C138B">
        <w:rPr>
          <w:sz w:val="26"/>
          <w:szCs w:val="26"/>
        </w:rPr>
        <w:t xml:space="preserve"> and, therefore,</w:t>
      </w:r>
      <w:r w:rsidRPr="00C266AB">
        <w:rPr>
          <w:sz w:val="26"/>
          <w:szCs w:val="26"/>
        </w:rPr>
        <w:t xml:space="preserve"> has the burden of proof.</w:t>
      </w:r>
      <w:r>
        <w:rPr>
          <w:sz w:val="26"/>
          <w:szCs w:val="26"/>
        </w:rPr>
        <w:t xml:space="preserve">  </w:t>
      </w:r>
      <w:r>
        <w:rPr>
          <w:i/>
          <w:iCs/>
          <w:sz w:val="26"/>
          <w:szCs w:val="26"/>
        </w:rPr>
        <w:t>See</w:t>
      </w:r>
      <w:r>
        <w:rPr>
          <w:sz w:val="26"/>
          <w:szCs w:val="26"/>
        </w:rPr>
        <w:t xml:space="preserve"> </w:t>
      </w:r>
      <w:r w:rsidRPr="00C266AB">
        <w:rPr>
          <w:spacing w:val="-2"/>
          <w:sz w:val="26"/>
          <w:szCs w:val="26"/>
        </w:rPr>
        <w:t>Section 332(a) of the Code, 66</w:t>
      </w:r>
      <w:r w:rsidR="00E70D2B">
        <w:rPr>
          <w:spacing w:val="-2"/>
          <w:sz w:val="26"/>
          <w:szCs w:val="26"/>
        </w:rPr>
        <w:t> </w:t>
      </w:r>
      <w:r w:rsidRPr="00C266AB">
        <w:rPr>
          <w:spacing w:val="-2"/>
          <w:sz w:val="26"/>
          <w:szCs w:val="26"/>
        </w:rPr>
        <w:t>Pa.</w:t>
      </w:r>
      <w:r w:rsidR="00B61A5D">
        <w:rPr>
          <w:spacing w:val="-2"/>
          <w:sz w:val="26"/>
          <w:szCs w:val="26"/>
        </w:rPr>
        <w:t xml:space="preserve"> </w:t>
      </w:r>
      <w:r w:rsidRPr="00C266AB">
        <w:rPr>
          <w:spacing w:val="-2"/>
          <w:sz w:val="26"/>
          <w:szCs w:val="26"/>
        </w:rPr>
        <w:t xml:space="preserve">C.S. § 332(a), </w:t>
      </w:r>
      <w:r w:rsidR="00954C1F">
        <w:rPr>
          <w:spacing w:val="-2"/>
          <w:sz w:val="26"/>
          <w:szCs w:val="26"/>
        </w:rPr>
        <w:t xml:space="preserve">which </w:t>
      </w:r>
      <w:r w:rsidRPr="00C266AB">
        <w:rPr>
          <w:spacing w:val="-2"/>
          <w:sz w:val="26"/>
          <w:szCs w:val="26"/>
        </w:rPr>
        <w:t>provides, in pertinent part, that “[e]</w:t>
      </w:r>
      <w:r w:rsidRPr="00C266AB">
        <w:rPr>
          <w:sz w:val="26"/>
          <w:szCs w:val="26"/>
        </w:rPr>
        <w:t>xcept as may be otherwise provided in section 315 (relating to burden of proof) or other provisions of this part or other relevant statute, the proponent of a rule or order has the burden of proof</w:t>
      </w:r>
      <w:r w:rsidR="002C2353">
        <w:rPr>
          <w:sz w:val="26"/>
          <w:szCs w:val="26"/>
        </w:rPr>
        <w:t xml:space="preserve">; </w:t>
      </w:r>
      <w:r w:rsidRPr="00C266AB">
        <w:rPr>
          <w:sz w:val="26"/>
          <w:szCs w:val="26"/>
        </w:rPr>
        <w:t>”</w:t>
      </w:r>
      <w:r w:rsidR="002C2353">
        <w:rPr>
          <w:sz w:val="26"/>
          <w:szCs w:val="26"/>
        </w:rPr>
        <w:t xml:space="preserve"> </w:t>
      </w:r>
      <w:r w:rsidR="002C2353">
        <w:rPr>
          <w:i/>
          <w:iCs/>
          <w:sz w:val="26"/>
          <w:szCs w:val="26"/>
        </w:rPr>
        <w:t xml:space="preserve">also </w:t>
      </w:r>
      <w:hyperlink r:id="rId8" w:anchor="co_pp_sp_162_1375" w:history="1">
        <w:r w:rsidR="002C2353" w:rsidRPr="00A62006">
          <w:rPr>
            <w:rStyle w:val="Emphasis"/>
            <w:color w:val="auto"/>
            <w:sz w:val="26"/>
            <w:szCs w:val="26"/>
          </w:rPr>
          <w:t>Burleson v. P</w:t>
        </w:r>
        <w:r w:rsidR="002C2353">
          <w:rPr>
            <w:rStyle w:val="Emphasis"/>
            <w:color w:val="auto"/>
            <w:sz w:val="26"/>
            <w:szCs w:val="26"/>
          </w:rPr>
          <w:t xml:space="preserve">a. </w:t>
        </w:r>
        <w:r w:rsidR="002C2353" w:rsidRPr="00A62006">
          <w:rPr>
            <w:rStyle w:val="Emphasis"/>
            <w:color w:val="auto"/>
            <w:sz w:val="26"/>
            <w:szCs w:val="26"/>
          </w:rPr>
          <w:t>PUC</w:t>
        </w:r>
        <w:r w:rsidR="002C2353" w:rsidRPr="00A62006">
          <w:rPr>
            <w:rStyle w:val="Hyperlink"/>
            <w:color w:val="auto"/>
            <w:sz w:val="26"/>
            <w:szCs w:val="26"/>
            <w:u w:val="none"/>
          </w:rPr>
          <w:t>, 443 A.2d 1373 (Pa. Cmwlth. 1982)</w:t>
        </w:r>
      </w:hyperlink>
      <w:r w:rsidR="002C2353" w:rsidRPr="00A62006">
        <w:rPr>
          <w:color w:val="auto"/>
          <w:sz w:val="26"/>
          <w:szCs w:val="26"/>
        </w:rPr>
        <w:t xml:space="preserve">, </w:t>
      </w:r>
      <w:r w:rsidR="002C2353" w:rsidRPr="00A62006">
        <w:rPr>
          <w:rStyle w:val="Emphasis"/>
          <w:color w:val="auto"/>
          <w:sz w:val="26"/>
          <w:szCs w:val="26"/>
        </w:rPr>
        <w:t>aff</w:t>
      </w:r>
      <w:r w:rsidR="00E70D2B">
        <w:rPr>
          <w:rStyle w:val="Emphasis"/>
          <w:color w:val="auto"/>
          <w:sz w:val="26"/>
          <w:szCs w:val="26"/>
        </w:rPr>
        <w:t>’</w:t>
      </w:r>
      <w:r w:rsidR="002C2353" w:rsidRPr="00A62006">
        <w:rPr>
          <w:rStyle w:val="Emphasis"/>
          <w:color w:val="auto"/>
          <w:sz w:val="26"/>
          <w:szCs w:val="26"/>
        </w:rPr>
        <w:t>d</w:t>
      </w:r>
      <w:r w:rsidR="002C2353" w:rsidRPr="00A62006">
        <w:rPr>
          <w:color w:val="auto"/>
          <w:sz w:val="26"/>
          <w:szCs w:val="26"/>
        </w:rPr>
        <w:t xml:space="preserve">, </w:t>
      </w:r>
      <w:r w:rsidR="005D3066">
        <w:rPr>
          <w:color w:val="auto"/>
          <w:sz w:val="26"/>
          <w:szCs w:val="26"/>
        </w:rPr>
        <w:t xml:space="preserve">501 Pa. 433, </w:t>
      </w:r>
      <w:hyperlink r:id="rId9" w:history="1">
        <w:r w:rsidR="002C2353" w:rsidRPr="00A62006">
          <w:rPr>
            <w:rStyle w:val="Hyperlink"/>
            <w:color w:val="auto"/>
            <w:sz w:val="26"/>
            <w:szCs w:val="26"/>
            <w:u w:val="none"/>
          </w:rPr>
          <w:t>461</w:t>
        </w:r>
        <w:r w:rsidR="00E70D2B">
          <w:rPr>
            <w:rStyle w:val="Hyperlink"/>
            <w:color w:val="auto"/>
            <w:sz w:val="26"/>
            <w:szCs w:val="26"/>
            <w:u w:val="none"/>
          </w:rPr>
          <w:t> </w:t>
        </w:r>
        <w:r w:rsidR="002C2353" w:rsidRPr="00A62006">
          <w:rPr>
            <w:rStyle w:val="Hyperlink"/>
            <w:color w:val="auto"/>
            <w:sz w:val="26"/>
            <w:szCs w:val="26"/>
            <w:u w:val="none"/>
          </w:rPr>
          <w:t>A.2d</w:t>
        </w:r>
        <w:r w:rsidR="00E70D2B">
          <w:rPr>
            <w:rStyle w:val="Hyperlink"/>
            <w:color w:val="auto"/>
            <w:sz w:val="26"/>
            <w:szCs w:val="26"/>
            <w:u w:val="none"/>
          </w:rPr>
          <w:t> </w:t>
        </w:r>
        <w:r w:rsidR="002C2353" w:rsidRPr="00A62006">
          <w:rPr>
            <w:rStyle w:val="Hyperlink"/>
            <w:color w:val="auto"/>
            <w:sz w:val="26"/>
            <w:szCs w:val="26"/>
            <w:u w:val="none"/>
          </w:rPr>
          <w:t>1234 (1983)</w:t>
        </w:r>
      </w:hyperlink>
      <w:r w:rsidR="002C2353" w:rsidRPr="00A62006">
        <w:rPr>
          <w:color w:val="auto"/>
          <w:sz w:val="26"/>
          <w:szCs w:val="26"/>
        </w:rPr>
        <w:t>.</w:t>
      </w:r>
      <w:r w:rsidRPr="00C266AB">
        <w:rPr>
          <w:sz w:val="26"/>
          <w:szCs w:val="26"/>
        </w:rPr>
        <w:t xml:space="preserve">  </w:t>
      </w:r>
      <w:r w:rsidR="00EE12FD">
        <w:rPr>
          <w:sz w:val="26"/>
          <w:szCs w:val="26"/>
        </w:rPr>
        <w:t xml:space="preserve"> </w:t>
      </w:r>
    </w:p>
    <w:p w14:paraId="69718B77" w14:textId="77777777" w:rsidR="00EE12FD" w:rsidRDefault="00EE12FD" w:rsidP="004E381F">
      <w:pPr>
        <w:spacing w:after="0" w:line="360" w:lineRule="auto"/>
        <w:ind w:left="0" w:firstLine="1440"/>
        <w:rPr>
          <w:sz w:val="26"/>
          <w:szCs w:val="26"/>
        </w:rPr>
      </w:pPr>
    </w:p>
    <w:p w14:paraId="6AB81045" w14:textId="1E0AA9FA" w:rsidR="004E381F" w:rsidRDefault="00207521" w:rsidP="004E381F">
      <w:pPr>
        <w:spacing w:after="0" w:line="360" w:lineRule="auto"/>
        <w:ind w:left="0" w:firstLine="1440"/>
        <w:rPr>
          <w:sz w:val="26"/>
          <w:szCs w:val="26"/>
        </w:rPr>
      </w:pPr>
      <w:r w:rsidRPr="00C266AB">
        <w:rPr>
          <w:spacing w:val="-2"/>
          <w:sz w:val="26"/>
          <w:szCs w:val="26"/>
        </w:rPr>
        <w:t>T</w:t>
      </w:r>
      <w:r w:rsidRPr="00C266AB">
        <w:rPr>
          <w:sz w:val="26"/>
          <w:szCs w:val="26"/>
        </w:rPr>
        <w:t xml:space="preserve">o establish a legally sufficient claim, </w:t>
      </w:r>
      <w:r w:rsidR="00954C1F">
        <w:rPr>
          <w:sz w:val="26"/>
          <w:szCs w:val="26"/>
        </w:rPr>
        <w:t>Mr. Norman</w:t>
      </w:r>
      <w:r w:rsidRPr="00C266AB">
        <w:rPr>
          <w:sz w:val="26"/>
          <w:szCs w:val="26"/>
        </w:rPr>
        <w:t xml:space="preserve"> must show that </w:t>
      </w:r>
      <w:r w:rsidR="009135DE">
        <w:rPr>
          <w:sz w:val="26"/>
          <w:szCs w:val="26"/>
        </w:rPr>
        <w:t xml:space="preserve">PGW, as the respondent </w:t>
      </w:r>
      <w:r w:rsidRPr="00C266AB">
        <w:rPr>
          <w:sz w:val="26"/>
          <w:szCs w:val="26"/>
        </w:rPr>
        <w:t>utility</w:t>
      </w:r>
      <w:r w:rsidR="00954C1F">
        <w:rPr>
          <w:sz w:val="26"/>
          <w:szCs w:val="26"/>
        </w:rPr>
        <w:t xml:space="preserve">, </w:t>
      </w:r>
      <w:r w:rsidRPr="00C266AB">
        <w:rPr>
          <w:sz w:val="26"/>
          <w:szCs w:val="26"/>
        </w:rPr>
        <w:t>is responsible or accountable for the problem described in the complaint</w:t>
      </w:r>
      <w:r w:rsidR="00300A28">
        <w:rPr>
          <w:sz w:val="26"/>
          <w:szCs w:val="26"/>
        </w:rPr>
        <w:t xml:space="preserve"> in order to prevail</w:t>
      </w:r>
      <w:r w:rsidRPr="00C266AB">
        <w:rPr>
          <w:sz w:val="26"/>
          <w:szCs w:val="26"/>
        </w:rPr>
        <w:t xml:space="preserve">. </w:t>
      </w:r>
      <w:r w:rsidR="00954C1F">
        <w:rPr>
          <w:sz w:val="26"/>
          <w:szCs w:val="26"/>
        </w:rPr>
        <w:t xml:space="preserve"> </w:t>
      </w:r>
      <w:hyperlink r:id="rId10" w:history="1">
        <w:r w:rsidRPr="00C266AB">
          <w:rPr>
            <w:i/>
            <w:iCs/>
            <w:sz w:val="26"/>
            <w:szCs w:val="26"/>
          </w:rPr>
          <w:t>Patterson v. The Bell Telephone Company of Pennsylvania,</w:t>
        </w:r>
        <w:r w:rsidRPr="00C266AB">
          <w:rPr>
            <w:sz w:val="26"/>
            <w:szCs w:val="26"/>
          </w:rPr>
          <w:t xml:space="preserve"> 72 Pa. P.U.C. 196 (1990)</w:t>
        </w:r>
      </w:hyperlink>
      <w:r w:rsidRPr="00C266AB">
        <w:rPr>
          <w:sz w:val="26"/>
          <w:szCs w:val="26"/>
        </w:rPr>
        <w:t xml:space="preserve">. </w:t>
      </w:r>
      <w:r w:rsidR="00EE12FD">
        <w:rPr>
          <w:sz w:val="26"/>
          <w:szCs w:val="26"/>
        </w:rPr>
        <w:t xml:space="preserve"> </w:t>
      </w:r>
      <w:r w:rsidRPr="00C266AB">
        <w:rPr>
          <w:sz w:val="26"/>
          <w:szCs w:val="26"/>
        </w:rPr>
        <w:t>The offense must be a violation of the Code</w:t>
      </w:r>
      <w:r w:rsidR="00954C1F">
        <w:rPr>
          <w:sz w:val="26"/>
          <w:szCs w:val="26"/>
        </w:rPr>
        <w:t>,</w:t>
      </w:r>
      <w:r w:rsidRPr="00C266AB">
        <w:rPr>
          <w:sz w:val="26"/>
          <w:szCs w:val="26"/>
        </w:rPr>
        <w:t xml:space="preserve"> a Commission Regulation</w:t>
      </w:r>
      <w:r w:rsidR="00954C1F">
        <w:rPr>
          <w:sz w:val="26"/>
          <w:szCs w:val="26"/>
        </w:rPr>
        <w:t>,</w:t>
      </w:r>
      <w:r w:rsidRPr="00C266AB">
        <w:rPr>
          <w:sz w:val="26"/>
          <w:szCs w:val="26"/>
        </w:rPr>
        <w:t xml:space="preserve"> or Order</w:t>
      </w:r>
      <w:r w:rsidR="00C205E0">
        <w:rPr>
          <w:sz w:val="26"/>
          <w:szCs w:val="26"/>
        </w:rPr>
        <w:t>,</w:t>
      </w:r>
      <w:r w:rsidRPr="00C266AB">
        <w:rPr>
          <w:sz w:val="26"/>
          <w:szCs w:val="26"/>
        </w:rPr>
        <w:t xml:space="preserve"> or a violation of a Commission approved tariff. </w:t>
      </w:r>
      <w:r>
        <w:rPr>
          <w:sz w:val="26"/>
          <w:szCs w:val="26"/>
        </w:rPr>
        <w:t xml:space="preserve"> </w:t>
      </w:r>
    </w:p>
    <w:p w14:paraId="06CACA0E" w14:textId="1C145BBF" w:rsidR="00207521" w:rsidRDefault="008D55E1" w:rsidP="00EE12FD">
      <w:pPr>
        <w:spacing w:after="0" w:line="360" w:lineRule="auto"/>
        <w:rPr>
          <w:sz w:val="26"/>
          <w:szCs w:val="26"/>
        </w:rPr>
      </w:pPr>
      <w:hyperlink r:id="rId11" w:history="1">
        <w:r w:rsidR="00207521" w:rsidRPr="00C266AB">
          <w:rPr>
            <w:sz w:val="26"/>
            <w:szCs w:val="26"/>
          </w:rPr>
          <w:t>66 Pa.</w:t>
        </w:r>
        <w:r w:rsidR="00753A84">
          <w:rPr>
            <w:sz w:val="26"/>
            <w:szCs w:val="26"/>
          </w:rPr>
          <w:t xml:space="preserve"> </w:t>
        </w:r>
        <w:r w:rsidR="00207521" w:rsidRPr="00C266AB">
          <w:rPr>
            <w:sz w:val="26"/>
            <w:szCs w:val="26"/>
          </w:rPr>
          <w:t>C.S. § 701</w:t>
        </w:r>
      </w:hyperlink>
      <w:r w:rsidR="00207521" w:rsidRPr="00C266AB">
        <w:rPr>
          <w:sz w:val="26"/>
          <w:szCs w:val="26"/>
        </w:rPr>
        <w:t>.</w:t>
      </w:r>
    </w:p>
    <w:p w14:paraId="5DD9E830" w14:textId="77777777" w:rsidR="00EE12FD" w:rsidRDefault="00EE12FD" w:rsidP="004E381F">
      <w:pPr>
        <w:spacing w:after="0" w:line="360" w:lineRule="auto"/>
        <w:ind w:left="0" w:firstLine="1440"/>
        <w:rPr>
          <w:spacing w:val="-1"/>
          <w:sz w:val="26"/>
          <w:szCs w:val="26"/>
        </w:rPr>
      </w:pPr>
    </w:p>
    <w:p w14:paraId="6353456C" w14:textId="2D1BCBF0" w:rsidR="00207521" w:rsidRPr="004E381F" w:rsidRDefault="00014FD4" w:rsidP="004E381F">
      <w:pPr>
        <w:spacing w:after="0" w:line="360" w:lineRule="auto"/>
        <w:ind w:left="0" w:firstLine="1440"/>
        <w:rPr>
          <w:spacing w:val="-1"/>
          <w:sz w:val="26"/>
          <w:szCs w:val="26"/>
        </w:rPr>
      </w:pPr>
      <w:bookmarkStart w:id="2" w:name="_Hlk49498762"/>
      <w:r>
        <w:rPr>
          <w:spacing w:val="-1"/>
          <w:sz w:val="26"/>
          <w:szCs w:val="26"/>
        </w:rPr>
        <w:t xml:space="preserve">The </w:t>
      </w:r>
      <w:r w:rsidR="00207521" w:rsidRPr="00755365">
        <w:rPr>
          <w:spacing w:val="-1"/>
          <w:sz w:val="26"/>
          <w:szCs w:val="26"/>
        </w:rPr>
        <w:t xml:space="preserve">Complainant’s burden of proof before this agency is satisfied by establishing </w:t>
      </w:r>
      <w:r w:rsidR="00207521">
        <w:rPr>
          <w:spacing w:val="-1"/>
          <w:sz w:val="26"/>
          <w:szCs w:val="26"/>
        </w:rPr>
        <w:t xml:space="preserve">a </w:t>
      </w:r>
      <w:r w:rsidR="00207521" w:rsidRPr="00755365">
        <w:rPr>
          <w:spacing w:val="-1"/>
          <w:sz w:val="26"/>
          <w:szCs w:val="26"/>
        </w:rPr>
        <w:t xml:space="preserve">preponderance of evidence which is substantial and legally credible.  </w:t>
      </w:r>
      <w:r w:rsidR="00207521">
        <w:rPr>
          <w:i/>
          <w:iCs/>
          <w:spacing w:val="-1"/>
          <w:sz w:val="26"/>
          <w:szCs w:val="26"/>
        </w:rPr>
        <w:t xml:space="preserve">See </w:t>
      </w:r>
      <w:r w:rsidR="00207521" w:rsidRPr="00755365">
        <w:rPr>
          <w:i/>
          <w:iCs/>
          <w:spacing w:val="-1"/>
          <w:sz w:val="26"/>
          <w:szCs w:val="26"/>
        </w:rPr>
        <w:t>Samuel J. Lansberry, Inc. v. Pa. PUC</w:t>
      </w:r>
      <w:r w:rsidR="00207521" w:rsidRPr="00755365">
        <w:rPr>
          <w:spacing w:val="-1"/>
          <w:sz w:val="26"/>
          <w:szCs w:val="26"/>
        </w:rPr>
        <w:t xml:space="preserve">, 578 A.2d 600, 602 (Pa. Cmwlth. 1990).  </w:t>
      </w:r>
      <w:r w:rsidR="00207521" w:rsidRPr="00D109A1">
        <w:rPr>
          <w:sz w:val="26"/>
          <w:szCs w:val="26"/>
        </w:rPr>
        <w:t xml:space="preserve">The preponderance of evidence standard requires proof by a greater weight of the evidence. </w:t>
      </w:r>
      <w:hyperlink r:id="rId12" w:history="1">
        <w:r w:rsidR="00207521" w:rsidRPr="00D109A1">
          <w:rPr>
            <w:i/>
            <w:iCs/>
            <w:sz w:val="26"/>
            <w:szCs w:val="26"/>
          </w:rPr>
          <w:t>Commonwealth v. Williams</w:t>
        </w:r>
        <w:r w:rsidR="00207521" w:rsidRPr="00E70D2B">
          <w:rPr>
            <w:sz w:val="26"/>
            <w:szCs w:val="26"/>
          </w:rPr>
          <w:t>,</w:t>
        </w:r>
        <w:r w:rsidR="00207521" w:rsidRPr="00D109A1">
          <w:rPr>
            <w:sz w:val="26"/>
            <w:szCs w:val="26"/>
          </w:rPr>
          <w:t xml:space="preserve"> 557 Pa. 207, 732 A.2d 1167 (1999)</w:t>
        </w:r>
      </w:hyperlink>
      <w:r w:rsidR="00207521" w:rsidRPr="00D109A1">
        <w:rPr>
          <w:sz w:val="26"/>
          <w:szCs w:val="26"/>
        </w:rPr>
        <w:t xml:space="preserve">. </w:t>
      </w:r>
      <w:r w:rsidR="00207521">
        <w:rPr>
          <w:sz w:val="26"/>
          <w:szCs w:val="26"/>
        </w:rPr>
        <w:t xml:space="preserve"> </w:t>
      </w:r>
      <w:r w:rsidR="00207521" w:rsidRPr="00D109A1">
        <w:rPr>
          <w:sz w:val="26"/>
          <w:szCs w:val="26"/>
        </w:rPr>
        <w:t xml:space="preserve">This standard is satisfied by presenting evidence more convincing, by even the smallest amount, than that presented by another party. </w:t>
      </w:r>
      <w:r w:rsidR="00207521">
        <w:rPr>
          <w:sz w:val="26"/>
          <w:szCs w:val="26"/>
        </w:rPr>
        <w:t xml:space="preserve"> </w:t>
      </w:r>
      <w:hyperlink r:id="rId13" w:anchor="co_pp_sp_162_614" w:history="1">
        <w:r w:rsidR="00207521" w:rsidRPr="00D109A1">
          <w:rPr>
            <w:i/>
            <w:iCs/>
            <w:sz w:val="26"/>
            <w:szCs w:val="26"/>
          </w:rPr>
          <w:t>Brown v. Commonwealth</w:t>
        </w:r>
        <w:r w:rsidR="00207521" w:rsidRPr="0091798A">
          <w:rPr>
            <w:sz w:val="26"/>
            <w:szCs w:val="26"/>
          </w:rPr>
          <w:t>,</w:t>
        </w:r>
        <w:r w:rsidR="00207521" w:rsidRPr="00D109A1">
          <w:rPr>
            <w:sz w:val="26"/>
            <w:szCs w:val="26"/>
          </w:rPr>
          <w:t xml:space="preserve"> 940 A.2d 610, 614</w:t>
        </w:r>
        <w:r w:rsidR="00DD120E">
          <w:rPr>
            <w:sz w:val="26"/>
            <w:szCs w:val="26"/>
          </w:rPr>
          <w:t>,</w:t>
        </w:r>
        <w:r w:rsidR="00207521" w:rsidRPr="00D109A1">
          <w:rPr>
            <w:sz w:val="26"/>
            <w:szCs w:val="26"/>
          </w:rPr>
          <w:t xml:space="preserve"> n.</w:t>
        </w:r>
        <w:r w:rsidR="00E31EEA">
          <w:rPr>
            <w:sz w:val="26"/>
            <w:szCs w:val="26"/>
          </w:rPr>
          <w:t xml:space="preserve"> </w:t>
        </w:r>
        <w:r w:rsidR="00207521" w:rsidRPr="00D109A1">
          <w:rPr>
            <w:sz w:val="26"/>
            <w:szCs w:val="26"/>
          </w:rPr>
          <w:t>14 (Pa.</w:t>
        </w:r>
        <w:r w:rsidR="00E70D2B">
          <w:rPr>
            <w:sz w:val="26"/>
            <w:szCs w:val="26"/>
          </w:rPr>
          <w:t> </w:t>
        </w:r>
        <w:r w:rsidR="00207521" w:rsidRPr="00D109A1">
          <w:rPr>
            <w:sz w:val="26"/>
            <w:szCs w:val="26"/>
          </w:rPr>
          <w:t>Cmwlth. 2008)</w:t>
        </w:r>
      </w:hyperlink>
      <w:r w:rsidR="00207521" w:rsidRPr="00D109A1">
        <w:rPr>
          <w:sz w:val="26"/>
          <w:szCs w:val="26"/>
        </w:rPr>
        <w:t>.</w:t>
      </w:r>
      <w:r w:rsidR="00207521" w:rsidRPr="00755365">
        <w:rPr>
          <w:spacing w:val="-1"/>
          <w:sz w:val="26"/>
          <w:szCs w:val="26"/>
        </w:rPr>
        <w:t xml:space="preserve"> </w:t>
      </w:r>
    </w:p>
    <w:bookmarkEnd w:id="2"/>
    <w:p w14:paraId="4B6A0B3F" w14:textId="77777777" w:rsidR="004E381F" w:rsidRDefault="004E381F" w:rsidP="004E381F">
      <w:pPr>
        <w:spacing w:after="0" w:line="360" w:lineRule="auto"/>
        <w:ind w:left="0" w:firstLine="1440"/>
        <w:rPr>
          <w:sz w:val="26"/>
          <w:szCs w:val="26"/>
        </w:rPr>
      </w:pPr>
    </w:p>
    <w:p w14:paraId="0C9B39EC" w14:textId="151D320E" w:rsidR="00207521" w:rsidRPr="00C266AB" w:rsidRDefault="00207521" w:rsidP="004E381F">
      <w:pPr>
        <w:spacing w:after="0" w:line="360" w:lineRule="auto"/>
        <w:ind w:left="0" w:firstLine="1440"/>
        <w:rPr>
          <w:sz w:val="26"/>
          <w:szCs w:val="26"/>
        </w:rPr>
      </w:pPr>
      <w:r w:rsidRPr="00C266AB">
        <w:rPr>
          <w:sz w:val="26"/>
          <w:szCs w:val="26"/>
        </w:rPr>
        <w:t xml:space="preserve">In addition to the burden of proof, adjudications by the Commission must be supported by substantial evidence in the record.  </w:t>
      </w:r>
      <w:hyperlink r:id="rId14" w:history="1">
        <w:r w:rsidRPr="00C266AB">
          <w:rPr>
            <w:sz w:val="26"/>
            <w:szCs w:val="26"/>
          </w:rPr>
          <w:t>2 Pa.</w:t>
        </w:r>
        <w:r w:rsidR="000146C8">
          <w:rPr>
            <w:sz w:val="26"/>
            <w:szCs w:val="26"/>
          </w:rPr>
          <w:t xml:space="preserve"> </w:t>
        </w:r>
        <w:r w:rsidRPr="00C266AB">
          <w:rPr>
            <w:sz w:val="26"/>
            <w:szCs w:val="26"/>
          </w:rPr>
          <w:t>C.S. § 704</w:t>
        </w:r>
      </w:hyperlink>
      <w:r w:rsidRPr="00C266AB">
        <w:rPr>
          <w:sz w:val="26"/>
          <w:szCs w:val="26"/>
        </w:rPr>
        <w:t xml:space="preserve">; </w:t>
      </w:r>
      <w:r w:rsidR="0055631A">
        <w:rPr>
          <w:sz w:val="26"/>
          <w:szCs w:val="26"/>
        </w:rPr>
        <w:t>“</w:t>
      </w:r>
      <w:r>
        <w:rPr>
          <w:sz w:val="26"/>
          <w:szCs w:val="26"/>
        </w:rPr>
        <w:t>Substa</w:t>
      </w:r>
      <w:r w:rsidRPr="00C266AB">
        <w:rPr>
          <w:sz w:val="26"/>
          <w:szCs w:val="26"/>
        </w:rPr>
        <w:t>ntial evidence” is such relevant evidence that a reasonable mind might accept as adequate to support a conclusion.</w:t>
      </w:r>
      <w:r w:rsidR="00EE12FD">
        <w:rPr>
          <w:sz w:val="26"/>
          <w:szCs w:val="26"/>
        </w:rPr>
        <w:t xml:space="preserve">  </w:t>
      </w:r>
      <w:r w:rsidR="00EE12FD">
        <w:rPr>
          <w:i/>
          <w:iCs/>
          <w:sz w:val="26"/>
          <w:szCs w:val="26"/>
        </w:rPr>
        <w:t xml:space="preserve">See </w:t>
      </w:r>
      <w:hyperlink r:id="rId15" w:anchor="co_pp_sp_708_217" w:history="1">
        <w:r w:rsidRPr="00C266AB">
          <w:rPr>
            <w:i/>
            <w:iCs/>
            <w:sz w:val="26"/>
            <w:szCs w:val="26"/>
          </w:rPr>
          <w:t>Consolidated Edison Company of New York v. National Labor Relations Board</w:t>
        </w:r>
        <w:r w:rsidRPr="00321464">
          <w:rPr>
            <w:sz w:val="26"/>
            <w:szCs w:val="26"/>
          </w:rPr>
          <w:t>,</w:t>
        </w:r>
        <w:r w:rsidRPr="00C266AB">
          <w:rPr>
            <w:sz w:val="26"/>
            <w:szCs w:val="26"/>
          </w:rPr>
          <w:t xml:space="preserve"> 305 U.S. 197, 229, 59 S.Ct. 206, 217</w:t>
        </w:r>
      </w:hyperlink>
      <w:r w:rsidRPr="00C266AB">
        <w:rPr>
          <w:sz w:val="26"/>
          <w:szCs w:val="26"/>
        </w:rPr>
        <w:t xml:space="preserve"> (1938).  More is required than a mere trace of evidence or a suspicion of the existence of a fact sought to be established.  </w:t>
      </w:r>
      <w:r w:rsidRPr="00C266AB">
        <w:rPr>
          <w:i/>
          <w:iCs/>
          <w:sz w:val="26"/>
          <w:szCs w:val="26"/>
        </w:rPr>
        <w:t>Id</w:t>
      </w:r>
      <w:r w:rsidRPr="00C266AB">
        <w:rPr>
          <w:sz w:val="26"/>
          <w:szCs w:val="26"/>
        </w:rPr>
        <w:t xml:space="preserve">., citing, </w:t>
      </w:r>
      <w:hyperlink r:id="rId16" w:history="1">
        <w:r w:rsidRPr="00C266AB">
          <w:rPr>
            <w:i/>
            <w:iCs/>
            <w:sz w:val="26"/>
            <w:szCs w:val="26"/>
          </w:rPr>
          <w:t>Norfolk &amp; Western Ry. Co. v. Pa. PUC</w:t>
        </w:r>
        <w:r w:rsidRPr="00321464">
          <w:rPr>
            <w:sz w:val="26"/>
            <w:szCs w:val="26"/>
          </w:rPr>
          <w:t>,</w:t>
        </w:r>
        <w:r w:rsidRPr="00C266AB">
          <w:rPr>
            <w:sz w:val="26"/>
            <w:szCs w:val="26"/>
          </w:rPr>
          <w:t xml:space="preserve"> 489 Pa. 109, 413 A.2d 1037 (1980)</w:t>
        </w:r>
      </w:hyperlink>
      <w:r w:rsidRPr="00C266AB">
        <w:rPr>
          <w:sz w:val="26"/>
          <w:szCs w:val="26"/>
        </w:rPr>
        <w:t xml:space="preserve"> (</w:t>
      </w:r>
      <w:r w:rsidRPr="00C266AB">
        <w:rPr>
          <w:i/>
          <w:iCs/>
          <w:sz w:val="26"/>
          <w:szCs w:val="26"/>
        </w:rPr>
        <w:t>Norfolk</w:t>
      </w:r>
      <w:r w:rsidRPr="00C266AB">
        <w:rPr>
          <w:sz w:val="26"/>
          <w:szCs w:val="26"/>
        </w:rPr>
        <w:t xml:space="preserve">); </w:t>
      </w:r>
      <w:hyperlink r:id="rId17" w:history="1">
        <w:r w:rsidRPr="00C266AB">
          <w:rPr>
            <w:i/>
            <w:iCs/>
            <w:sz w:val="26"/>
            <w:szCs w:val="26"/>
          </w:rPr>
          <w:t>Erie Resistor Corp. v. Unemployment Comp. Bd. of Review</w:t>
        </w:r>
        <w:r w:rsidRPr="00466FA4">
          <w:rPr>
            <w:sz w:val="26"/>
            <w:szCs w:val="26"/>
          </w:rPr>
          <w:t xml:space="preserve">, </w:t>
        </w:r>
        <w:r w:rsidRPr="00C266AB">
          <w:rPr>
            <w:sz w:val="26"/>
            <w:szCs w:val="26"/>
          </w:rPr>
          <w:t>166 A.2d 96 (Pa.</w:t>
        </w:r>
        <w:r w:rsidR="00E70D2B">
          <w:rPr>
            <w:sz w:val="26"/>
            <w:szCs w:val="26"/>
          </w:rPr>
          <w:t> </w:t>
        </w:r>
        <w:r w:rsidRPr="00C266AB">
          <w:rPr>
            <w:sz w:val="26"/>
            <w:szCs w:val="26"/>
          </w:rPr>
          <w:t>Super. 1961)</w:t>
        </w:r>
      </w:hyperlink>
      <w:r w:rsidRPr="00C266AB">
        <w:rPr>
          <w:sz w:val="26"/>
          <w:szCs w:val="26"/>
        </w:rPr>
        <w:t xml:space="preserve">; </w:t>
      </w:r>
      <w:hyperlink r:id="rId18" w:history="1">
        <w:r w:rsidRPr="00C266AB">
          <w:rPr>
            <w:i/>
            <w:iCs/>
            <w:sz w:val="26"/>
            <w:szCs w:val="26"/>
          </w:rPr>
          <w:t>Murphy v. Comm. Dept. of Public Welfare, White Haven Center</w:t>
        </w:r>
        <w:r w:rsidRPr="00E70D2B">
          <w:rPr>
            <w:sz w:val="26"/>
            <w:szCs w:val="26"/>
          </w:rPr>
          <w:t>,</w:t>
        </w:r>
        <w:r w:rsidRPr="00C266AB">
          <w:rPr>
            <w:sz w:val="26"/>
            <w:szCs w:val="26"/>
          </w:rPr>
          <w:t xml:space="preserve"> 480</w:t>
        </w:r>
        <w:r w:rsidR="00E70D2B">
          <w:rPr>
            <w:sz w:val="26"/>
            <w:szCs w:val="26"/>
          </w:rPr>
          <w:t> </w:t>
        </w:r>
        <w:r w:rsidRPr="00C266AB">
          <w:rPr>
            <w:sz w:val="26"/>
            <w:szCs w:val="26"/>
          </w:rPr>
          <w:t>A.2d 382 (Pa. Cmwlth. 1984)</w:t>
        </w:r>
      </w:hyperlink>
      <w:r w:rsidRPr="00C266AB">
        <w:rPr>
          <w:sz w:val="26"/>
          <w:szCs w:val="26"/>
        </w:rPr>
        <w:t xml:space="preserve">.  </w:t>
      </w:r>
    </w:p>
    <w:p w14:paraId="02BD5768" w14:textId="34CEDC64" w:rsidR="00207521" w:rsidRDefault="00207521" w:rsidP="004E381F">
      <w:pPr>
        <w:spacing w:after="0" w:line="360" w:lineRule="auto"/>
        <w:ind w:left="0" w:firstLine="1440"/>
        <w:rPr>
          <w:color w:val="auto"/>
          <w:sz w:val="26"/>
          <w:szCs w:val="26"/>
        </w:rPr>
      </w:pPr>
    </w:p>
    <w:p w14:paraId="7EE9B73A" w14:textId="30877F0C" w:rsidR="00207521" w:rsidRPr="00954C1F" w:rsidRDefault="00426143" w:rsidP="00E70D2B">
      <w:pPr>
        <w:spacing w:after="0" w:line="360" w:lineRule="auto"/>
        <w:rPr>
          <w:b/>
          <w:bCs/>
          <w:color w:val="auto"/>
          <w:sz w:val="26"/>
          <w:szCs w:val="26"/>
        </w:rPr>
      </w:pPr>
      <w:r>
        <w:rPr>
          <w:b/>
          <w:bCs/>
          <w:color w:val="auto"/>
          <w:sz w:val="26"/>
          <w:szCs w:val="26"/>
        </w:rPr>
        <w:t>B.</w:t>
      </w:r>
      <w:r>
        <w:rPr>
          <w:b/>
          <w:bCs/>
          <w:color w:val="auto"/>
          <w:sz w:val="26"/>
          <w:szCs w:val="26"/>
        </w:rPr>
        <w:tab/>
        <w:t>Positions of the Parties</w:t>
      </w:r>
    </w:p>
    <w:p w14:paraId="3C26CF9F" w14:textId="77777777" w:rsidR="0068725D" w:rsidRDefault="0068725D" w:rsidP="004E381F">
      <w:pPr>
        <w:spacing w:after="0" w:line="360" w:lineRule="auto"/>
        <w:ind w:left="0" w:firstLine="1440"/>
        <w:rPr>
          <w:color w:val="auto"/>
          <w:sz w:val="26"/>
          <w:szCs w:val="26"/>
        </w:rPr>
      </w:pPr>
    </w:p>
    <w:p w14:paraId="690F3A5D" w14:textId="285463A7" w:rsidR="00954C1F" w:rsidRDefault="00954C1F" w:rsidP="004E381F">
      <w:pPr>
        <w:spacing w:after="0" w:line="360" w:lineRule="auto"/>
        <w:ind w:left="0" w:firstLine="1440"/>
        <w:rPr>
          <w:color w:val="auto"/>
          <w:sz w:val="26"/>
          <w:szCs w:val="26"/>
        </w:rPr>
      </w:pPr>
      <w:r>
        <w:rPr>
          <w:color w:val="auto"/>
          <w:sz w:val="26"/>
          <w:szCs w:val="26"/>
        </w:rPr>
        <w:t>ALJ Vero made</w:t>
      </w:r>
      <w:r w:rsidR="00422F45">
        <w:rPr>
          <w:color w:val="auto"/>
          <w:sz w:val="26"/>
          <w:szCs w:val="26"/>
        </w:rPr>
        <w:t xml:space="preserve"> </w:t>
      </w:r>
      <w:r w:rsidR="00D73902">
        <w:rPr>
          <w:color w:val="auto"/>
          <w:sz w:val="26"/>
          <w:szCs w:val="26"/>
        </w:rPr>
        <w:t>fifty-one</w:t>
      </w:r>
      <w:r>
        <w:rPr>
          <w:color w:val="auto"/>
          <w:sz w:val="26"/>
          <w:szCs w:val="26"/>
        </w:rPr>
        <w:t xml:space="preserve"> Findings of Fact and </w:t>
      </w:r>
      <w:r w:rsidR="00D73902">
        <w:rPr>
          <w:color w:val="auto"/>
          <w:sz w:val="26"/>
          <w:szCs w:val="26"/>
        </w:rPr>
        <w:t>six</w:t>
      </w:r>
      <w:r>
        <w:rPr>
          <w:color w:val="auto"/>
          <w:sz w:val="26"/>
          <w:szCs w:val="26"/>
        </w:rPr>
        <w:t xml:space="preserve"> Conclusions of Law.  </w:t>
      </w:r>
      <w:r w:rsidR="00BB59FF">
        <w:rPr>
          <w:color w:val="auto"/>
          <w:sz w:val="26"/>
          <w:szCs w:val="26"/>
        </w:rPr>
        <w:t xml:space="preserve">I.D. at </w:t>
      </w:r>
      <w:r w:rsidR="00D7485B">
        <w:rPr>
          <w:color w:val="auto"/>
          <w:sz w:val="26"/>
          <w:szCs w:val="26"/>
        </w:rPr>
        <w:t xml:space="preserve">5-10, </w:t>
      </w:r>
      <w:r w:rsidR="00563D18">
        <w:rPr>
          <w:color w:val="auto"/>
          <w:sz w:val="26"/>
          <w:szCs w:val="26"/>
        </w:rPr>
        <w:t xml:space="preserve">22-23.  </w:t>
      </w:r>
      <w:r>
        <w:rPr>
          <w:color w:val="auto"/>
          <w:sz w:val="26"/>
          <w:szCs w:val="26"/>
        </w:rPr>
        <w:t>We, hereby</w:t>
      </w:r>
      <w:r w:rsidR="008D5EF7">
        <w:rPr>
          <w:color w:val="auto"/>
          <w:sz w:val="26"/>
          <w:szCs w:val="26"/>
        </w:rPr>
        <w:t>,</w:t>
      </w:r>
      <w:r>
        <w:rPr>
          <w:color w:val="auto"/>
          <w:sz w:val="26"/>
          <w:szCs w:val="26"/>
        </w:rPr>
        <w:t xml:space="preserve"> adopt said Findings of Fact and Conclusions of Law unless the</w:t>
      </w:r>
      <w:r w:rsidR="00360104">
        <w:rPr>
          <w:color w:val="auto"/>
          <w:sz w:val="26"/>
          <w:szCs w:val="26"/>
        </w:rPr>
        <w:t xml:space="preserve"> said findings or conclusions</w:t>
      </w:r>
      <w:r>
        <w:rPr>
          <w:color w:val="auto"/>
          <w:sz w:val="26"/>
          <w:szCs w:val="26"/>
        </w:rPr>
        <w:t xml:space="preserve"> are expressly rejected</w:t>
      </w:r>
      <w:r w:rsidR="00360104">
        <w:rPr>
          <w:color w:val="auto"/>
          <w:sz w:val="26"/>
          <w:szCs w:val="26"/>
        </w:rPr>
        <w:t>,</w:t>
      </w:r>
      <w:r>
        <w:rPr>
          <w:color w:val="auto"/>
          <w:sz w:val="26"/>
          <w:szCs w:val="26"/>
        </w:rPr>
        <w:t xml:space="preserve"> modified, or </w:t>
      </w:r>
      <w:r w:rsidR="008D5EF7">
        <w:rPr>
          <w:color w:val="auto"/>
          <w:sz w:val="26"/>
          <w:szCs w:val="26"/>
        </w:rPr>
        <w:t xml:space="preserve">rejected or </w:t>
      </w:r>
      <w:r>
        <w:rPr>
          <w:color w:val="auto"/>
          <w:sz w:val="26"/>
          <w:szCs w:val="26"/>
        </w:rPr>
        <w:t xml:space="preserve">modified by necessary implication from our discussion in this Opinion and Order.  </w:t>
      </w:r>
    </w:p>
    <w:p w14:paraId="683AA4DE" w14:textId="2CD3D2EF" w:rsidR="00916140" w:rsidRPr="00A613A8" w:rsidRDefault="00916140" w:rsidP="00A613A8">
      <w:pPr>
        <w:spacing w:after="0" w:line="360" w:lineRule="auto"/>
        <w:ind w:left="0" w:firstLine="1440"/>
        <w:rPr>
          <w:color w:val="auto"/>
          <w:sz w:val="26"/>
          <w:szCs w:val="26"/>
        </w:rPr>
      </w:pPr>
    </w:p>
    <w:p w14:paraId="0B3C0E6D" w14:textId="1C66BAE7" w:rsidR="00E17520" w:rsidRPr="00A613A8" w:rsidRDefault="00360104" w:rsidP="00C66F09">
      <w:pPr>
        <w:spacing w:after="0" w:line="360" w:lineRule="auto"/>
        <w:ind w:left="0" w:firstLine="1440"/>
        <w:rPr>
          <w:color w:val="auto"/>
          <w:sz w:val="26"/>
          <w:szCs w:val="26"/>
        </w:rPr>
      </w:pPr>
      <w:r w:rsidRPr="00A613A8">
        <w:rPr>
          <w:color w:val="auto"/>
          <w:sz w:val="26"/>
          <w:szCs w:val="26"/>
        </w:rPr>
        <w:t xml:space="preserve">The Complaint of Mr. Norman was addressed by the ALJ under </w:t>
      </w:r>
      <w:r w:rsidR="00A613A8" w:rsidRPr="00A613A8">
        <w:rPr>
          <w:color w:val="auto"/>
          <w:sz w:val="26"/>
          <w:szCs w:val="26"/>
        </w:rPr>
        <w:t>four</w:t>
      </w:r>
      <w:r w:rsidRPr="00A613A8">
        <w:rPr>
          <w:color w:val="auto"/>
          <w:sz w:val="26"/>
          <w:szCs w:val="26"/>
        </w:rPr>
        <w:t xml:space="preserve"> </w:t>
      </w:r>
      <w:r w:rsidR="00A613A8" w:rsidRPr="00A613A8">
        <w:rPr>
          <w:color w:val="auto"/>
          <w:sz w:val="26"/>
          <w:szCs w:val="26"/>
        </w:rPr>
        <w:t>topics</w:t>
      </w:r>
      <w:r w:rsidRPr="00A613A8">
        <w:rPr>
          <w:color w:val="auto"/>
          <w:sz w:val="26"/>
          <w:szCs w:val="26"/>
        </w:rPr>
        <w:t xml:space="preserve">: </w:t>
      </w:r>
      <w:r w:rsidR="00262DF5">
        <w:rPr>
          <w:color w:val="auto"/>
          <w:sz w:val="26"/>
          <w:szCs w:val="26"/>
        </w:rPr>
        <w:t xml:space="preserve"> </w:t>
      </w:r>
      <w:r w:rsidR="00A4705D">
        <w:rPr>
          <w:color w:val="auto"/>
          <w:sz w:val="26"/>
          <w:szCs w:val="26"/>
        </w:rPr>
        <w:t>(</w:t>
      </w:r>
      <w:r w:rsidRPr="00A613A8">
        <w:rPr>
          <w:color w:val="auto"/>
          <w:sz w:val="26"/>
          <w:szCs w:val="26"/>
        </w:rPr>
        <w:t xml:space="preserve">1) </w:t>
      </w:r>
      <w:r w:rsidR="008D5EF7" w:rsidRPr="00A613A8">
        <w:rPr>
          <w:color w:val="auto"/>
          <w:sz w:val="26"/>
          <w:szCs w:val="26"/>
        </w:rPr>
        <w:t>H</w:t>
      </w:r>
      <w:r w:rsidR="00EE12FD" w:rsidRPr="00A613A8">
        <w:rPr>
          <w:color w:val="auto"/>
          <w:sz w:val="26"/>
          <w:szCs w:val="26"/>
        </w:rPr>
        <w:t xml:space="preserve">igh billing dispute; </w:t>
      </w:r>
      <w:r w:rsidR="00A4705D">
        <w:rPr>
          <w:color w:val="auto"/>
          <w:sz w:val="26"/>
          <w:szCs w:val="26"/>
        </w:rPr>
        <w:t>(</w:t>
      </w:r>
      <w:r w:rsidR="00EE12FD" w:rsidRPr="00A613A8">
        <w:rPr>
          <w:color w:val="auto"/>
          <w:sz w:val="26"/>
          <w:szCs w:val="26"/>
        </w:rPr>
        <w:t xml:space="preserve">2) </w:t>
      </w:r>
      <w:r w:rsidRPr="00A613A8">
        <w:rPr>
          <w:color w:val="auto"/>
          <w:sz w:val="26"/>
          <w:szCs w:val="26"/>
        </w:rPr>
        <w:t xml:space="preserve">Payment arrangement; </w:t>
      </w:r>
      <w:r w:rsidR="00A4705D">
        <w:rPr>
          <w:color w:val="auto"/>
          <w:sz w:val="26"/>
          <w:szCs w:val="26"/>
        </w:rPr>
        <w:t>(</w:t>
      </w:r>
      <w:r w:rsidR="00EE12FD" w:rsidRPr="00A613A8">
        <w:rPr>
          <w:color w:val="auto"/>
          <w:sz w:val="26"/>
          <w:szCs w:val="26"/>
        </w:rPr>
        <w:t>3</w:t>
      </w:r>
      <w:r w:rsidRPr="00A613A8">
        <w:rPr>
          <w:color w:val="auto"/>
          <w:sz w:val="26"/>
          <w:szCs w:val="26"/>
        </w:rPr>
        <w:t>) LIHEAP application</w:t>
      </w:r>
      <w:r w:rsidR="00A613A8" w:rsidRPr="00A613A8">
        <w:rPr>
          <w:color w:val="auto"/>
          <w:sz w:val="26"/>
          <w:szCs w:val="26"/>
        </w:rPr>
        <w:t>; and</w:t>
      </w:r>
      <w:r w:rsidR="00EE12FD" w:rsidRPr="00A613A8">
        <w:rPr>
          <w:color w:val="auto"/>
          <w:sz w:val="26"/>
          <w:szCs w:val="26"/>
        </w:rPr>
        <w:t xml:space="preserve"> </w:t>
      </w:r>
      <w:r w:rsidR="00A4705D">
        <w:rPr>
          <w:color w:val="auto"/>
          <w:sz w:val="26"/>
          <w:szCs w:val="26"/>
        </w:rPr>
        <w:t>(</w:t>
      </w:r>
      <w:r w:rsidR="00A613A8" w:rsidRPr="00A613A8">
        <w:rPr>
          <w:color w:val="auto"/>
          <w:sz w:val="26"/>
          <w:szCs w:val="26"/>
        </w:rPr>
        <w:t>4)</w:t>
      </w:r>
      <w:r w:rsidR="00E70D2B">
        <w:rPr>
          <w:color w:val="auto"/>
          <w:sz w:val="26"/>
          <w:szCs w:val="26"/>
        </w:rPr>
        <w:t> </w:t>
      </w:r>
      <w:r w:rsidR="00A613A8">
        <w:rPr>
          <w:color w:val="auto"/>
          <w:sz w:val="26"/>
          <w:szCs w:val="26"/>
        </w:rPr>
        <w:t>p</w:t>
      </w:r>
      <w:r w:rsidR="00A613A8" w:rsidRPr="00A613A8">
        <w:rPr>
          <w:color w:val="auto"/>
          <w:sz w:val="26"/>
          <w:szCs w:val="26"/>
        </w:rPr>
        <w:t>ayment arrangement following the conclusion of the prior complaint</w:t>
      </w:r>
      <w:r w:rsidR="00826EE0">
        <w:rPr>
          <w:color w:val="auto"/>
          <w:sz w:val="26"/>
          <w:szCs w:val="26"/>
        </w:rPr>
        <w:t xml:space="preserve">.  </w:t>
      </w:r>
      <w:r w:rsidR="00EE12FD" w:rsidRPr="00A613A8">
        <w:rPr>
          <w:color w:val="auto"/>
          <w:sz w:val="26"/>
          <w:szCs w:val="26"/>
        </w:rPr>
        <w:t>We consider the</w:t>
      </w:r>
      <w:r w:rsidR="00106A0B" w:rsidRPr="00A613A8">
        <w:rPr>
          <w:color w:val="auto"/>
          <w:sz w:val="26"/>
          <w:szCs w:val="26"/>
        </w:rPr>
        <w:t xml:space="preserve"> positions of the </w:t>
      </w:r>
      <w:r w:rsidR="008C55AB" w:rsidRPr="00A613A8">
        <w:rPr>
          <w:color w:val="auto"/>
          <w:sz w:val="26"/>
          <w:szCs w:val="26"/>
        </w:rPr>
        <w:t>P</w:t>
      </w:r>
      <w:r w:rsidR="00106A0B" w:rsidRPr="00A613A8">
        <w:rPr>
          <w:color w:val="auto"/>
          <w:sz w:val="26"/>
          <w:szCs w:val="26"/>
        </w:rPr>
        <w:t>arties and address the</w:t>
      </w:r>
      <w:r w:rsidR="00EE12FD" w:rsidRPr="00A613A8">
        <w:rPr>
          <w:color w:val="auto"/>
          <w:sz w:val="26"/>
          <w:szCs w:val="26"/>
        </w:rPr>
        <w:t xml:space="preserve"> Exceptions and Replies</w:t>
      </w:r>
      <w:r w:rsidR="003D01F5" w:rsidRPr="00A613A8">
        <w:rPr>
          <w:color w:val="auto"/>
          <w:sz w:val="26"/>
          <w:szCs w:val="26"/>
        </w:rPr>
        <w:t xml:space="preserve"> to Exceptions</w:t>
      </w:r>
      <w:r w:rsidR="00EE12FD" w:rsidRPr="00A613A8">
        <w:rPr>
          <w:color w:val="auto"/>
          <w:sz w:val="26"/>
          <w:szCs w:val="26"/>
        </w:rPr>
        <w:t xml:space="preserve"> under the foregoing topics</w:t>
      </w:r>
      <w:r w:rsidR="008D5EF7" w:rsidRPr="00A613A8">
        <w:rPr>
          <w:color w:val="auto"/>
          <w:sz w:val="26"/>
          <w:szCs w:val="26"/>
        </w:rPr>
        <w:t xml:space="preserve"> to the fullest extent possible</w:t>
      </w:r>
      <w:r w:rsidR="00EE12FD" w:rsidRPr="00A613A8">
        <w:rPr>
          <w:color w:val="auto"/>
          <w:sz w:val="26"/>
          <w:szCs w:val="26"/>
        </w:rPr>
        <w:t>.</w:t>
      </w:r>
      <w:r w:rsidRPr="00A613A8">
        <w:rPr>
          <w:color w:val="auto"/>
          <w:sz w:val="26"/>
          <w:szCs w:val="26"/>
        </w:rPr>
        <w:t xml:space="preserve"> </w:t>
      </w:r>
    </w:p>
    <w:p w14:paraId="4D482031" w14:textId="6307DBD4" w:rsidR="004427D2" w:rsidRDefault="004427D2" w:rsidP="00C66F09">
      <w:pPr>
        <w:spacing w:after="0" w:line="360" w:lineRule="auto"/>
        <w:ind w:left="0" w:firstLine="0"/>
      </w:pPr>
    </w:p>
    <w:p w14:paraId="0BE56875" w14:textId="55139B0D" w:rsidR="00DC03EF" w:rsidRPr="00C66F09" w:rsidRDefault="00383225" w:rsidP="00C66F09">
      <w:pPr>
        <w:spacing w:after="0" w:line="360" w:lineRule="auto"/>
        <w:ind w:left="1440" w:hanging="720"/>
        <w:rPr>
          <w:b/>
          <w:bCs/>
          <w:color w:val="auto"/>
          <w:sz w:val="26"/>
          <w:szCs w:val="26"/>
        </w:rPr>
      </w:pPr>
      <w:r w:rsidRPr="00C66F09">
        <w:rPr>
          <w:b/>
          <w:bCs/>
          <w:color w:val="auto"/>
          <w:sz w:val="26"/>
          <w:szCs w:val="26"/>
        </w:rPr>
        <w:t xml:space="preserve">1. </w:t>
      </w:r>
      <w:r w:rsidR="00C66F09">
        <w:rPr>
          <w:b/>
          <w:bCs/>
          <w:color w:val="auto"/>
          <w:sz w:val="26"/>
          <w:szCs w:val="26"/>
        </w:rPr>
        <w:tab/>
      </w:r>
      <w:r w:rsidR="00DC03EF" w:rsidRPr="00C66F09">
        <w:rPr>
          <w:b/>
          <w:bCs/>
          <w:color w:val="auto"/>
          <w:sz w:val="26"/>
          <w:szCs w:val="26"/>
        </w:rPr>
        <w:t>High Billing Dispute</w:t>
      </w:r>
      <w:r w:rsidR="00C17CBC" w:rsidRPr="00C17CBC">
        <w:rPr>
          <w:rStyle w:val="FootnoteReference"/>
          <w:color w:val="auto"/>
          <w:sz w:val="26"/>
          <w:szCs w:val="26"/>
        </w:rPr>
        <w:footnoteReference w:id="8"/>
      </w:r>
    </w:p>
    <w:p w14:paraId="60D4E23E" w14:textId="77777777" w:rsidR="00CF6590" w:rsidRDefault="00964284" w:rsidP="00C66F09">
      <w:pPr>
        <w:spacing w:after="0" w:line="360" w:lineRule="auto"/>
        <w:ind w:left="0" w:firstLine="1440"/>
        <w:rPr>
          <w:b/>
          <w:bCs/>
          <w:color w:val="auto"/>
          <w:sz w:val="26"/>
          <w:szCs w:val="26"/>
        </w:rPr>
      </w:pPr>
      <w:r>
        <w:rPr>
          <w:b/>
          <w:bCs/>
          <w:color w:val="auto"/>
          <w:sz w:val="26"/>
          <w:szCs w:val="26"/>
        </w:rPr>
        <w:tab/>
      </w:r>
    </w:p>
    <w:p w14:paraId="4DA3DF65" w14:textId="31C55A51" w:rsidR="00964284" w:rsidRPr="00383225" w:rsidRDefault="00964284" w:rsidP="00C66F09">
      <w:pPr>
        <w:pStyle w:val="ListParagraph"/>
        <w:numPr>
          <w:ilvl w:val="1"/>
          <w:numId w:val="9"/>
        </w:numPr>
        <w:spacing w:after="0" w:line="360" w:lineRule="auto"/>
        <w:ind w:left="2160" w:hanging="720"/>
        <w:rPr>
          <w:color w:val="auto"/>
          <w:sz w:val="26"/>
          <w:szCs w:val="26"/>
        </w:rPr>
      </w:pPr>
      <w:r w:rsidRPr="00383225">
        <w:rPr>
          <w:b/>
          <w:bCs/>
          <w:color w:val="auto"/>
          <w:sz w:val="26"/>
          <w:szCs w:val="26"/>
        </w:rPr>
        <w:t>Complainant</w:t>
      </w:r>
    </w:p>
    <w:p w14:paraId="753C91C3" w14:textId="77777777" w:rsidR="00785D7C" w:rsidRPr="00C17CBC" w:rsidRDefault="00785D7C" w:rsidP="00C66F09">
      <w:pPr>
        <w:spacing w:after="0" w:line="360" w:lineRule="auto"/>
        <w:ind w:left="0" w:firstLine="1440"/>
        <w:rPr>
          <w:b/>
          <w:bCs/>
          <w:color w:val="auto"/>
          <w:sz w:val="26"/>
          <w:szCs w:val="26"/>
        </w:rPr>
      </w:pPr>
    </w:p>
    <w:p w14:paraId="79319334" w14:textId="775031FB" w:rsidR="0019588D" w:rsidRDefault="008C2362" w:rsidP="00C66F09">
      <w:pPr>
        <w:spacing w:after="0" w:line="360" w:lineRule="auto"/>
        <w:ind w:left="0" w:firstLine="1440"/>
        <w:rPr>
          <w:color w:val="auto"/>
          <w:sz w:val="26"/>
          <w:szCs w:val="26"/>
        </w:rPr>
      </w:pPr>
      <w:r>
        <w:rPr>
          <w:color w:val="auto"/>
          <w:sz w:val="26"/>
          <w:szCs w:val="26"/>
        </w:rPr>
        <w:t>Mr. Norman</w:t>
      </w:r>
      <w:r w:rsidR="003F3CF5">
        <w:rPr>
          <w:color w:val="auto"/>
          <w:sz w:val="26"/>
          <w:szCs w:val="26"/>
        </w:rPr>
        <w:t xml:space="preserve"> </w:t>
      </w:r>
      <w:r>
        <w:rPr>
          <w:color w:val="auto"/>
          <w:sz w:val="26"/>
          <w:szCs w:val="26"/>
        </w:rPr>
        <w:t>was permitted to call PGW employee, Mr. Awad, as if on cross-examination</w:t>
      </w:r>
      <w:r w:rsidR="00C25A21">
        <w:rPr>
          <w:color w:val="auto"/>
          <w:sz w:val="26"/>
          <w:szCs w:val="26"/>
        </w:rPr>
        <w:t xml:space="preserve">, </w:t>
      </w:r>
      <w:r w:rsidR="003F3CF5">
        <w:rPr>
          <w:color w:val="auto"/>
          <w:sz w:val="26"/>
          <w:szCs w:val="26"/>
        </w:rPr>
        <w:t xml:space="preserve">as part of </w:t>
      </w:r>
      <w:r w:rsidR="00E1419B">
        <w:rPr>
          <w:color w:val="auto"/>
          <w:sz w:val="26"/>
          <w:szCs w:val="26"/>
        </w:rPr>
        <w:t>the</w:t>
      </w:r>
      <w:r w:rsidR="003F3CF5">
        <w:rPr>
          <w:color w:val="auto"/>
          <w:sz w:val="26"/>
          <w:szCs w:val="26"/>
        </w:rPr>
        <w:t xml:space="preserve"> presentation of </w:t>
      </w:r>
      <w:r w:rsidR="00D82EE4">
        <w:rPr>
          <w:color w:val="auto"/>
          <w:sz w:val="26"/>
          <w:szCs w:val="26"/>
        </w:rPr>
        <w:t>his case</w:t>
      </w:r>
      <w:r w:rsidR="00F107C6">
        <w:rPr>
          <w:color w:val="auto"/>
          <w:sz w:val="26"/>
          <w:szCs w:val="26"/>
        </w:rPr>
        <w:t>-in-chief</w:t>
      </w:r>
      <w:r>
        <w:rPr>
          <w:color w:val="auto"/>
          <w:sz w:val="26"/>
          <w:szCs w:val="26"/>
        </w:rPr>
        <w:t xml:space="preserve">.  </w:t>
      </w:r>
      <w:r w:rsidR="0019588D" w:rsidRPr="0019588D">
        <w:rPr>
          <w:color w:val="auto"/>
          <w:sz w:val="26"/>
          <w:szCs w:val="26"/>
        </w:rPr>
        <w:t>Mr. Norman</w:t>
      </w:r>
      <w:r w:rsidR="0019588D">
        <w:rPr>
          <w:color w:val="auto"/>
          <w:sz w:val="26"/>
          <w:szCs w:val="26"/>
        </w:rPr>
        <w:t>’s</w:t>
      </w:r>
      <w:r w:rsidR="0019588D" w:rsidRPr="0019588D">
        <w:rPr>
          <w:color w:val="auto"/>
          <w:sz w:val="26"/>
          <w:szCs w:val="26"/>
        </w:rPr>
        <w:t xml:space="preserve"> </w:t>
      </w:r>
      <w:r w:rsidR="0019588D">
        <w:rPr>
          <w:color w:val="auto"/>
          <w:sz w:val="26"/>
          <w:szCs w:val="26"/>
        </w:rPr>
        <w:t>home</w:t>
      </w:r>
      <w:r w:rsidR="001B38DA">
        <w:rPr>
          <w:color w:val="auto"/>
          <w:sz w:val="26"/>
          <w:szCs w:val="26"/>
        </w:rPr>
        <w:t>,</w:t>
      </w:r>
      <w:r w:rsidR="003C34BB">
        <w:rPr>
          <w:color w:val="auto"/>
          <w:sz w:val="26"/>
          <w:szCs w:val="26"/>
        </w:rPr>
        <w:t xml:space="preserve"> which is the Service Address, </w:t>
      </w:r>
      <w:r w:rsidR="0019588D">
        <w:rPr>
          <w:color w:val="auto"/>
          <w:sz w:val="26"/>
          <w:szCs w:val="26"/>
        </w:rPr>
        <w:t>has</w:t>
      </w:r>
      <w:r w:rsidR="0019588D" w:rsidRPr="0019588D">
        <w:rPr>
          <w:color w:val="auto"/>
          <w:sz w:val="26"/>
          <w:szCs w:val="26"/>
        </w:rPr>
        <w:t xml:space="preserve"> a gas house heater, a gas water heater, and a gas range.</w:t>
      </w:r>
      <w:r w:rsidR="0019588D">
        <w:rPr>
          <w:color w:val="auto"/>
          <w:sz w:val="26"/>
          <w:szCs w:val="26"/>
        </w:rPr>
        <w:t xml:space="preserve">  I.D. at 13, citing</w:t>
      </w:r>
      <w:r w:rsidR="0019588D" w:rsidRPr="0019588D">
        <w:rPr>
          <w:color w:val="auto"/>
          <w:sz w:val="26"/>
          <w:szCs w:val="26"/>
        </w:rPr>
        <w:t xml:space="preserve"> Tr. 178. </w:t>
      </w:r>
      <w:r w:rsidR="0019588D">
        <w:rPr>
          <w:color w:val="auto"/>
          <w:sz w:val="26"/>
          <w:szCs w:val="26"/>
        </w:rPr>
        <w:t xml:space="preserve"> </w:t>
      </w:r>
      <w:r w:rsidR="00C4396B">
        <w:rPr>
          <w:color w:val="auto"/>
          <w:sz w:val="26"/>
          <w:szCs w:val="26"/>
        </w:rPr>
        <w:t>On</w:t>
      </w:r>
      <w:r w:rsidR="0019588D" w:rsidRPr="0019588D">
        <w:rPr>
          <w:color w:val="auto"/>
          <w:sz w:val="26"/>
          <w:szCs w:val="26"/>
        </w:rPr>
        <w:t xml:space="preserve"> August 2017, </w:t>
      </w:r>
      <w:r w:rsidR="0019588D">
        <w:rPr>
          <w:color w:val="auto"/>
          <w:sz w:val="26"/>
          <w:szCs w:val="26"/>
        </w:rPr>
        <w:t>Mr. Norman’s</w:t>
      </w:r>
      <w:r w:rsidR="0019588D" w:rsidRPr="0019588D">
        <w:rPr>
          <w:color w:val="auto"/>
          <w:sz w:val="26"/>
          <w:szCs w:val="26"/>
        </w:rPr>
        <w:t xml:space="preserve"> electric utility </w:t>
      </w:r>
      <w:r w:rsidR="0019588D">
        <w:rPr>
          <w:color w:val="auto"/>
          <w:sz w:val="26"/>
          <w:szCs w:val="26"/>
        </w:rPr>
        <w:t xml:space="preserve">service was terminated </w:t>
      </w:r>
      <w:r w:rsidR="0019588D" w:rsidRPr="0019588D">
        <w:rPr>
          <w:color w:val="auto"/>
          <w:sz w:val="26"/>
          <w:szCs w:val="26"/>
        </w:rPr>
        <w:t xml:space="preserve">at the Service Address. </w:t>
      </w:r>
      <w:r w:rsidR="0019588D">
        <w:rPr>
          <w:color w:val="auto"/>
          <w:sz w:val="26"/>
          <w:szCs w:val="26"/>
        </w:rPr>
        <w:t xml:space="preserve"> </w:t>
      </w:r>
      <w:r w:rsidR="0019588D" w:rsidRPr="0019588D">
        <w:rPr>
          <w:i/>
          <w:iCs/>
          <w:color w:val="auto"/>
          <w:sz w:val="26"/>
          <w:szCs w:val="26"/>
        </w:rPr>
        <w:t>Id</w:t>
      </w:r>
      <w:r w:rsidR="0019588D">
        <w:rPr>
          <w:color w:val="auto"/>
          <w:sz w:val="26"/>
          <w:szCs w:val="26"/>
        </w:rPr>
        <w:t xml:space="preserve">., citing </w:t>
      </w:r>
      <w:r w:rsidR="0019588D" w:rsidRPr="0019588D">
        <w:rPr>
          <w:color w:val="auto"/>
          <w:sz w:val="26"/>
          <w:szCs w:val="26"/>
        </w:rPr>
        <w:t>Tr. 175-76.</w:t>
      </w:r>
      <w:r w:rsidR="0019588D">
        <w:rPr>
          <w:color w:val="auto"/>
          <w:sz w:val="26"/>
          <w:szCs w:val="26"/>
        </w:rPr>
        <w:t xml:space="preserve">  </w:t>
      </w:r>
      <w:r w:rsidR="00785D7C">
        <w:rPr>
          <w:color w:val="auto"/>
          <w:sz w:val="26"/>
          <w:szCs w:val="26"/>
        </w:rPr>
        <w:t xml:space="preserve">The </w:t>
      </w:r>
      <w:r w:rsidR="0019588D">
        <w:rPr>
          <w:color w:val="auto"/>
          <w:sz w:val="26"/>
          <w:szCs w:val="26"/>
        </w:rPr>
        <w:t xml:space="preserve">Complainant testified that </w:t>
      </w:r>
      <w:r w:rsidR="0019588D" w:rsidRPr="0019588D">
        <w:rPr>
          <w:color w:val="auto"/>
          <w:sz w:val="26"/>
          <w:szCs w:val="26"/>
        </w:rPr>
        <w:t>without electricity he is unable to use his</w:t>
      </w:r>
      <w:r w:rsidR="003C64FE">
        <w:rPr>
          <w:color w:val="auto"/>
          <w:sz w:val="26"/>
          <w:szCs w:val="26"/>
        </w:rPr>
        <w:t xml:space="preserve"> gas</w:t>
      </w:r>
      <w:r w:rsidR="0019588D" w:rsidRPr="0019588D">
        <w:rPr>
          <w:color w:val="auto"/>
          <w:sz w:val="26"/>
          <w:szCs w:val="26"/>
        </w:rPr>
        <w:t xml:space="preserve"> house heater</w:t>
      </w:r>
      <w:r w:rsidR="0019588D">
        <w:rPr>
          <w:color w:val="auto"/>
          <w:sz w:val="26"/>
          <w:szCs w:val="26"/>
        </w:rPr>
        <w:t xml:space="preserve"> and that</w:t>
      </w:r>
      <w:r w:rsidR="0019588D" w:rsidRPr="0019588D">
        <w:rPr>
          <w:color w:val="auto"/>
          <w:sz w:val="26"/>
          <w:szCs w:val="26"/>
        </w:rPr>
        <w:t xml:space="preserve"> he does not use his gas stove because he does not cook.</w:t>
      </w:r>
      <w:r w:rsidR="0019588D">
        <w:rPr>
          <w:color w:val="auto"/>
          <w:sz w:val="26"/>
          <w:szCs w:val="26"/>
        </w:rPr>
        <w:t xml:space="preserve">  </w:t>
      </w:r>
      <w:r w:rsidR="0019588D" w:rsidRPr="0019588D">
        <w:rPr>
          <w:i/>
          <w:iCs/>
          <w:color w:val="auto"/>
          <w:sz w:val="26"/>
          <w:szCs w:val="26"/>
        </w:rPr>
        <w:t>Id</w:t>
      </w:r>
      <w:r w:rsidR="0019588D">
        <w:rPr>
          <w:color w:val="auto"/>
          <w:sz w:val="26"/>
          <w:szCs w:val="26"/>
        </w:rPr>
        <w:t>., citing</w:t>
      </w:r>
      <w:r w:rsidR="0019588D" w:rsidRPr="0019588D">
        <w:rPr>
          <w:color w:val="auto"/>
          <w:sz w:val="26"/>
          <w:szCs w:val="26"/>
        </w:rPr>
        <w:t xml:space="preserve"> Tr. 210. </w:t>
      </w:r>
      <w:r w:rsidR="0019588D">
        <w:rPr>
          <w:color w:val="auto"/>
          <w:sz w:val="26"/>
          <w:szCs w:val="26"/>
        </w:rPr>
        <w:t xml:space="preserve"> He</w:t>
      </w:r>
      <w:r w:rsidR="0019588D" w:rsidRPr="0019588D">
        <w:rPr>
          <w:color w:val="auto"/>
          <w:sz w:val="26"/>
          <w:szCs w:val="26"/>
        </w:rPr>
        <w:t xml:space="preserve"> testified that he is</w:t>
      </w:r>
      <w:r w:rsidR="00785D7C">
        <w:rPr>
          <w:color w:val="auto"/>
          <w:sz w:val="26"/>
          <w:szCs w:val="26"/>
        </w:rPr>
        <w:t>, however,</w:t>
      </w:r>
      <w:r w:rsidR="0019588D" w:rsidRPr="0019588D">
        <w:rPr>
          <w:color w:val="auto"/>
          <w:sz w:val="26"/>
          <w:szCs w:val="26"/>
        </w:rPr>
        <w:t xml:space="preserve"> able to use the gas water heater even without the use of electricity.</w:t>
      </w:r>
      <w:r w:rsidR="0019588D">
        <w:rPr>
          <w:color w:val="auto"/>
          <w:sz w:val="26"/>
          <w:szCs w:val="26"/>
        </w:rPr>
        <w:t xml:space="preserve">  </w:t>
      </w:r>
      <w:r w:rsidR="0019588D" w:rsidRPr="0019588D">
        <w:rPr>
          <w:i/>
          <w:iCs/>
          <w:color w:val="auto"/>
          <w:sz w:val="26"/>
          <w:szCs w:val="26"/>
        </w:rPr>
        <w:t>Id</w:t>
      </w:r>
      <w:r w:rsidR="0019588D">
        <w:rPr>
          <w:color w:val="auto"/>
          <w:sz w:val="26"/>
          <w:szCs w:val="26"/>
        </w:rPr>
        <w:t>., citing</w:t>
      </w:r>
      <w:r w:rsidR="0019588D" w:rsidRPr="0019588D">
        <w:rPr>
          <w:color w:val="auto"/>
          <w:sz w:val="26"/>
          <w:szCs w:val="26"/>
        </w:rPr>
        <w:t xml:space="preserve"> Tr. 180. </w:t>
      </w:r>
    </w:p>
    <w:p w14:paraId="77B4C322" w14:textId="77777777" w:rsidR="0019588D" w:rsidRDefault="0019588D" w:rsidP="00964284">
      <w:pPr>
        <w:spacing w:after="0" w:line="360" w:lineRule="auto"/>
        <w:ind w:left="0" w:firstLine="1440"/>
        <w:rPr>
          <w:color w:val="auto"/>
          <w:sz w:val="26"/>
          <w:szCs w:val="26"/>
        </w:rPr>
      </w:pPr>
    </w:p>
    <w:p w14:paraId="3E736A11" w14:textId="3B444E3B" w:rsidR="00CD4E48" w:rsidRDefault="0019588D" w:rsidP="00CD4E48">
      <w:pPr>
        <w:spacing w:after="0" w:line="360" w:lineRule="auto"/>
        <w:ind w:left="0" w:firstLine="1440"/>
        <w:rPr>
          <w:color w:val="auto"/>
          <w:sz w:val="26"/>
          <w:szCs w:val="26"/>
        </w:rPr>
      </w:pPr>
      <w:r>
        <w:rPr>
          <w:color w:val="auto"/>
          <w:sz w:val="26"/>
          <w:szCs w:val="26"/>
        </w:rPr>
        <w:t xml:space="preserve">Based on the inability to </w:t>
      </w:r>
      <w:r w:rsidR="00B80BC9">
        <w:rPr>
          <w:color w:val="auto"/>
          <w:sz w:val="26"/>
          <w:szCs w:val="26"/>
        </w:rPr>
        <w:t xml:space="preserve">use </w:t>
      </w:r>
      <w:r w:rsidR="009E3510">
        <w:rPr>
          <w:color w:val="auto"/>
          <w:sz w:val="26"/>
          <w:szCs w:val="26"/>
        </w:rPr>
        <w:t>the above-referenced</w:t>
      </w:r>
      <w:r w:rsidR="00B80BC9">
        <w:rPr>
          <w:color w:val="auto"/>
          <w:sz w:val="26"/>
          <w:szCs w:val="26"/>
        </w:rPr>
        <w:t xml:space="preserve"> gas appliances and his lack of </w:t>
      </w:r>
      <w:r w:rsidR="00B80BC9" w:rsidRPr="009E3510">
        <w:rPr>
          <w:color w:val="auto"/>
          <w:sz w:val="26"/>
          <w:szCs w:val="26"/>
        </w:rPr>
        <w:t>use of his gas stove, Mr. Norman felt that</w:t>
      </w:r>
      <w:r w:rsidR="009E3510" w:rsidRPr="009E3510">
        <w:rPr>
          <w:color w:val="auto"/>
          <w:sz w:val="26"/>
          <w:szCs w:val="26"/>
        </w:rPr>
        <w:t xml:space="preserve"> </w:t>
      </w:r>
      <w:r w:rsidR="009E3510">
        <w:rPr>
          <w:color w:val="auto"/>
          <w:sz w:val="26"/>
          <w:szCs w:val="26"/>
        </w:rPr>
        <w:t>his consumption, which either showed a modest increase, or no significant decrease from</w:t>
      </w:r>
      <w:r w:rsidR="000A63FC">
        <w:rPr>
          <w:color w:val="auto"/>
          <w:sz w:val="26"/>
          <w:szCs w:val="26"/>
        </w:rPr>
        <w:t xml:space="preserve"> a pr</w:t>
      </w:r>
      <w:r w:rsidR="009E3510">
        <w:rPr>
          <w:color w:val="auto"/>
          <w:sz w:val="26"/>
          <w:szCs w:val="26"/>
        </w:rPr>
        <w:t>ior</w:t>
      </w:r>
      <w:r w:rsidR="000A63FC">
        <w:rPr>
          <w:color w:val="auto"/>
          <w:sz w:val="26"/>
          <w:szCs w:val="26"/>
        </w:rPr>
        <w:t>, monthly</w:t>
      </w:r>
      <w:r w:rsidR="009E3510">
        <w:rPr>
          <w:color w:val="auto"/>
          <w:sz w:val="26"/>
          <w:szCs w:val="26"/>
        </w:rPr>
        <w:t xml:space="preserve"> period use, was either incorrect or the result of </w:t>
      </w:r>
      <w:r w:rsidR="00CD4E48">
        <w:rPr>
          <w:color w:val="auto"/>
          <w:sz w:val="26"/>
          <w:szCs w:val="26"/>
        </w:rPr>
        <w:t xml:space="preserve">intentional manipulation on the part of PGW. </w:t>
      </w:r>
      <w:r w:rsidR="009E3510">
        <w:rPr>
          <w:color w:val="auto"/>
          <w:sz w:val="26"/>
          <w:szCs w:val="26"/>
        </w:rPr>
        <w:t xml:space="preserve"> </w:t>
      </w:r>
      <w:r w:rsidR="00CD4E48">
        <w:rPr>
          <w:color w:val="auto"/>
          <w:sz w:val="26"/>
          <w:szCs w:val="26"/>
        </w:rPr>
        <w:t xml:space="preserve">Mr. Norman theorized that </w:t>
      </w:r>
      <w:r w:rsidR="009E3510" w:rsidRPr="009E3510">
        <w:rPr>
          <w:color w:val="auto"/>
          <w:sz w:val="26"/>
          <w:szCs w:val="26"/>
        </w:rPr>
        <w:t xml:space="preserve">variations in gas usage for the warmer months </w:t>
      </w:r>
      <w:r w:rsidR="00CD4E48">
        <w:rPr>
          <w:color w:val="auto"/>
          <w:sz w:val="26"/>
          <w:szCs w:val="26"/>
        </w:rPr>
        <w:t>we</w:t>
      </w:r>
      <w:r w:rsidR="009E3510" w:rsidRPr="009E3510">
        <w:rPr>
          <w:color w:val="auto"/>
          <w:sz w:val="26"/>
          <w:szCs w:val="26"/>
        </w:rPr>
        <w:t>re due to the pressure of gas that goes through the PGW meter.</w:t>
      </w:r>
      <w:r w:rsidR="00CD4E48">
        <w:rPr>
          <w:color w:val="auto"/>
          <w:sz w:val="26"/>
          <w:szCs w:val="26"/>
        </w:rPr>
        <w:t xml:space="preserve"> </w:t>
      </w:r>
      <w:r w:rsidR="009E3510" w:rsidRPr="009E3510">
        <w:rPr>
          <w:color w:val="auto"/>
          <w:sz w:val="26"/>
          <w:szCs w:val="26"/>
        </w:rPr>
        <w:t xml:space="preserve"> Tr. 189. </w:t>
      </w:r>
      <w:r w:rsidR="00CD4E48">
        <w:rPr>
          <w:color w:val="auto"/>
          <w:sz w:val="26"/>
          <w:szCs w:val="26"/>
        </w:rPr>
        <w:t xml:space="preserve"> As a result, </w:t>
      </w:r>
      <w:r w:rsidR="000A63FC">
        <w:rPr>
          <w:color w:val="auto"/>
          <w:sz w:val="26"/>
          <w:szCs w:val="26"/>
        </w:rPr>
        <w:t>the Complainant took the position that his usage was the result of</w:t>
      </w:r>
      <w:r w:rsidR="009E3510" w:rsidRPr="009E3510">
        <w:rPr>
          <w:color w:val="auto"/>
          <w:sz w:val="26"/>
          <w:szCs w:val="26"/>
        </w:rPr>
        <w:t xml:space="preserve"> </w:t>
      </w:r>
      <w:r w:rsidR="00CD4E48">
        <w:rPr>
          <w:color w:val="auto"/>
          <w:sz w:val="26"/>
          <w:szCs w:val="26"/>
        </w:rPr>
        <w:t xml:space="preserve">PGW’s </w:t>
      </w:r>
      <w:r w:rsidR="000A63FC">
        <w:rPr>
          <w:color w:val="auto"/>
          <w:sz w:val="26"/>
          <w:szCs w:val="26"/>
        </w:rPr>
        <w:t xml:space="preserve">engaging in the </w:t>
      </w:r>
      <w:r w:rsidR="00D10123">
        <w:rPr>
          <w:color w:val="auto"/>
          <w:sz w:val="26"/>
          <w:szCs w:val="26"/>
        </w:rPr>
        <w:t xml:space="preserve">intentional </w:t>
      </w:r>
      <w:r w:rsidR="009E3510" w:rsidRPr="009E3510">
        <w:rPr>
          <w:color w:val="auto"/>
          <w:sz w:val="26"/>
          <w:szCs w:val="26"/>
        </w:rPr>
        <w:t>manipulati</w:t>
      </w:r>
      <w:r w:rsidR="000A63FC">
        <w:rPr>
          <w:color w:val="auto"/>
          <w:sz w:val="26"/>
          <w:szCs w:val="26"/>
        </w:rPr>
        <w:t>on</w:t>
      </w:r>
      <w:r w:rsidR="009E3510" w:rsidRPr="009E3510">
        <w:rPr>
          <w:color w:val="auto"/>
          <w:sz w:val="26"/>
          <w:szCs w:val="26"/>
        </w:rPr>
        <w:t xml:space="preserve"> </w:t>
      </w:r>
      <w:r w:rsidR="000A63FC">
        <w:rPr>
          <w:color w:val="auto"/>
          <w:sz w:val="26"/>
          <w:szCs w:val="26"/>
        </w:rPr>
        <w:t xml:space="preserve">of </w:t>
      </w:r>
      <w:r w:rsidR="009E3510" w:rsidRPr="009E3510">
        <w:rPr>
          <w:color w:val="auto"/>
          <w:sz w:val="26"/>
          <w:szCs w:val="26"/>
        </w:rPr>
        <w:t>the pressure and density of the gas flowing through the fuel line</w:t>
      </w:r>
      <w:r w:rsidR="00D10123">
        <w:rPr>
          <w:color w:val="auto"/>
          <w:sz w:val="26"/>
          <w:szCs w:val="26"/>
        </w:rPr>
        <w:t>.</w:t>
      </w:r>
      <w:r w:rsidR="009E3510" w:rsidRPr="009E3510">
        <w:rPr>
          <w:color w:val="auto"/>
          <w:sz w:val="26"/>
          <w:szCs w:val="26"/>
        </w:rPr>
        <w:t xml:space="preserve"> </w:t>
      </w:r>
      <w:r w:rsidR="00D10123">
        <w:rPr>
          <w:color w:val="auto"/>
          <w:sz w:val="26"/>
          <w:szCs w:val="26"/>
        </w:rPr>
        <w:t xml:space="preserve"> A</w:t>
      </w:r>
      <w:r w:rsidR="000A63FC">
        <w:rPr>
          <w:color w:val="auto"/>
          <w:sz w:val="26"/>
          <w:szCs w:val="26"/>
        </w:rPr>
        <w:t>nd</w:t>
      </w:r>
      <w:r w:rsidR="00D10123">
        <w:rPr>
          <w:color w:val="auto"/>
          <w:sz w:val="26"/>
          <w:szCs w:val="26"/>
        </w:rPr>
        <w:t>,</w:t>
      </w:r>
      <w:r w:rsidR="000A63FC">
        <w:rPr>
          <w:color w:val="auto"/>
          <w:sz w:val="26"/>
          <w:szCs w:val="26"/>
        </w:rPr>
        <w:t xml:space="preserve"> as such, </w:t>
      </w:r>
      <w:r w:rsidR="009E3510" w:rsidRPr="009E3510">
        <w:rPr>
          <w:color w:val="auto"/>
          <w:sz w:val="26"/>
          <w:szCs w:val="26"/>
        </w:rPr>
        <w:t>PGW caus</w:t>
      </w:r>
      <w:r w:rsidR="000A63FC">
        <w:rPr>
          <w:color w:val="auto"/>
          <w:sz w:val="26"/>
          <w:szCs w:val="26"/>
        </w:rPr>
        <w:t>ed</w:t>
      </w:r>
      <w:r w:rsidR="009E3510" w:rsidRPr="009E3510">
        <w:rPr>
          <w:color w:val="auto"/>
          <w:sz w:val="26"/>
          <w:szCs w:val="26"/>
        </w:rPr>
        <w:t xml:space="preserve"> his gas meter to run fast. </w:t>
      </w:r>
      <w:r w:rsidR="000A63FC">
        <w:rPr>
          <w:color w:val="auto"/>
          <w:sz w:val="26"/>
          <w:szCs w:val="26"/>
        </w:rPr>
        <w:t xml:space="preserve"> </w:t>
      </w:r>
      <w:r w:rsidR="009E3510" w:rsidRPr="009E3510">
        <w:rPr>
          <w:color w:val="auto"/>
          <w:sz w:val="26"/>
          <w:szCs w:val="26"/>
        </w:rPr>
        <w:t>Tr. 189-91</w:t>
      </w:r>
      <w:r w:rsidR="000A63FC">
        <w:rPr>
          <w:color w:val="auto"/>
          <w:sz w:val="26"/>
          <w:szCs w:val="26"/>
        </w:rPr>
        <w:t>;</w:t>
      </w:r>
      <w:r w:rsidR="009E3510" w:rsidRPr="009E3510">
        <w:rPr>
          <w:color w:val="auto"/>
          <w:sz w:val="26"/>
          <w:szCs w:val="26"/>
        </w:rPr>
        <w:t xml:space="preserve"> 193-94</w:t>
      </w:r>
      <w:r w:rsidR="000A63FC">
        <w:rPr>
          <w:color w:val="auto"/>
          <w:sz w:val="26"/>
          <w:szCs w:val="26"/>
        </w:rPr>
        <w:t>;</w:t>
      </w:r>
      <w:r w:rsidR="009E3510" w:rsidRPr="009E3510">
        <w:rPr>
          <w:color w:val="auto"/>
          <w:sz w:val="26"/>
          <w:szCs w:val="26"/>
        </w:rPr>
        <w:t xml:space="preserve"> 198. </w:t>
      </w:r>
    </w:p>
    <w:p w14:paraId="0D2DED2E" w14:textId="77777777" w:rsidR="00CD4E48" w:rsidRDefault="00CD4E48" w:rsidP="00CD4E48">
      <w:pPr>
        <w:spacing w:after="0" w:line="360" w:lineRule="auto"/>
        <w:ind w:left="0" w:firstLine="1440"/>
        <w:rPr>
          <w:color w:val="auto"/>
          <w:sz w:val="26"/>
          <w:szCs w:val="26"/>
        </w:rPr>
      </w:pPr>
    </w:p>
    <w:p w14:paraId="46458596" w14:textId="77777777" w:rsidR="00FB4C5E" w:rsidRDefault="009E3510" w:rsidP="00B3121E">
      <w:pPr>
        <w:spacing w:after="0" w:line="360" w:lineRule="auto"/>
        <w:ind w:left="0" w:firstLine="1440"/>
        <w:rPr>
          <w:color w:val="auto"/>
          <w:sz w:val="26"/>
          <w:szCs w:val="26"/>
        </w:rPr>
      </w:pPr>
      <w:r w:rsidRPr="009E3510">
        <w:rPr>
          <w:color w:val="auto"/>
          <w:sz w:val="26"/>
          <w:szCs w:val="26"/>
        </w:rPr>
        <w:t xml:space="preserve">Mr. Norman </w:t>
      </w:r>
      <w:r w:rsidR="00CD4E48">
        <w:rPr>
          <w:color w:val="auto"/>
          <w:sz w:val="26"/>
          <w:szCs w:val="26"/>
        </w:rPr>
        <w:t xml:space="preserve">also </w:t>
      </w:r>
      <w:r w:rsidR="00D10123">
        <w:rPr>
          <w:color w:val="auto"/>
          <w:sz w:val="26"/>
          <w:szCs w:val="26"/>
        </w:rPr>
        <w:t>hypothesized</w:t>
      </w:r>
      <w:r w:rsidR="00CD4E48">
        <w:rPr>
          <w:color w:val="auto"/>
          <w:sz w:val="26"/>
          <w:szCs w:val="26"/>
        </w:rPr>
        <w:t xml:space="preserve"> t</w:t>
      </w:r>
      <w:r w:rsidRPr="009E3510">
        <w:rPr>
          <w:color w:val="auto"/>
          <w:sz w:val="26"/>
          <w:szCs w:val="26"/>
        </w:rPr>
        <w:t xml:space="preserve">hat he </w:t>
      </w:r>
      <w:r w:rsidR="00CD4E48">
        <w:rPr>
          <w:color w:val="auto"/>
          <w:sz w:val="26"/>
          <w:szCs w:val="26"/>
        </w:rPr>
        <w:t>wa</w:t>
      </w:r>
      <w:r w:rsidRPr="009E3510">
        <w:rPr>
          <w:color w:val="auto"/>
          <w:sz w:val="26"/>
          <w:szCs w:val="26"/>
        </w:rPr>
        <w:t xml:space="preserve">s being charged not only for gas that goes through the meter but also for the gas that </w:t>
      </w:r>
      <w:r w:rsidR="00CD4E48">
        <w:rPr>
          <w:color w:val="auto"/>
          <w:sz w:val="26"/>
          <w:szCs w:val="26"/>
        </w:rPr>
        <w:t>flowed</w:t>
      </w:r>
      <w:r w:rsidRPr="009E3510">
        <w:rPr>
          <w:color w:val="auto"/>
          <w:sz w:val="26"/>
          <w:szCs w:val="26"/>
        </w:rPr>
        <w:t xml:space="preserve"> into the meter but</w:t>
      </w:r>
      <w:r w:rsidR="000A63FC">
        <w:rPr>
          <w:color w:val="auto"/>
          <w:sz w:val="26"/>
          <w:szCs w:val="26"/>
        </w:rPr>
        <w:t xml:space="preserve">, according to his </w:t>
      </w:r>
      <w:r w:rsidR="008506C5">
        <w:rPr>
          <w:color w:val="auto"/>
          <w:sz w:val="26"/>
          <w:szCs w:val="26"/>
        </w:rPr>
        <w:t>assessment</w:t>
      </w:r>
      <w:r w:rsidR="000A63FC">
        <w:rPr>
          <w:color w:val="auto"/>
          <w:sz w:val="26"/>
          <w:szCs w:val="26"/>
        </w:rPr>
        <w:t xml:space="preserve">, </w:t>
      </w:r>
      <w:r w:rsidRPr="009E3510">
        <w:rPr>
          <w:color w:val="auto"/>
          <w:sz w:val="26"/>
          <w:szCs w:val="26"/>
        </w:rPr>
        <w:t xml:space="preserve">dissipates inside the meter diaphragm before coming out of the meter and into his service line. </w:t>
      </w:r>
      <w:r w:rsidR="00CD4E48">
        <w:rPr>
          <w:color w:val="auto"/>
          <w:sz w:val="26"/>
          <w:szCs w:val="26"/>
        </w:rPr>
        <w:t xml:space="preserve"> </w:t>
      </w:r>
      <w:r w:rsidRPr="009E3510">
        <w:rPr>
          <w:color w:val="auto"/>
          <w:sz w:val="26"/>
          <w:szCs w:val="26"/>
        </w:rPr>
        <w:t>Tr. 200-201.</w:t>
      </w:r>
      <w:r w:rsidR="008C2362">
        <w:rPr>
          <w:color w:val="auto"/>
          <w:sz w:val="26"/>
          <w:szCs w:val="26"/>
        </w:rPr>
        <w:t xml:space="preserve">  As noted, the Complainant cross-examined PGW </w:t>
      </w:r>
      <w:r w:rsidR="008506C5">
        <w:rPr>
          <w:color w:val="auto"/>
          <w:sz w:val="26"/>
          <w:szCs w:val="26"/>
        </w:rPr>
        <w:t>employee,</w:t>
      </w:r>
      <w:r w:rsidR="008C2362">
        <w:rPr>
          <w:color w:val="auto"/>
          <w:sz w:val="26"/>
          <w:szCs w:val="26"/>
        </w:rPr>
        <w:t xml:space="preserve"> Mr. Awad, in support of his claim that the PGW meter and related facilities produced inaccurate consumption data or overstated his consumption.</w:t>
      </w:r>
      <w:r w:rsidR="00FB4C5E">
        <w:rPr>
          <w:color w:val="auto"/>
          <w:sz w:val="26"/>
          <w:szCs w:val="26"/>
        </w:rPr>
        <w:t xml:space="preserve">  </w:t>
      </w:r>
    </w:p>
    <w:p w14:paraId="107E33C6" w14:textId="5494E44E" w:rsidR="00FB4C5E" w:rsidRDefault="00FB4C5E" w:rsidP="00B3121E">
      <w:pPr>
        <w:spacing w:after="0" w:line="360" w:lineRule="auto"/>
        <w:ind w:left="0" w:firstLine="1440"/>
        <w:rPr>
          <w:color w:val="auto"/>
          <w:sz w:val="26"/>
          <w:szCs w:val="26"/>
        </w:rPr>
      </w:pPr>
    </w:p>
    <w:p w14:paraId="4F7C7863" w14:textId="21FC8C86" w:rsidR="008C2362" w:rsidRDefault="00FB4C5E" w:rsidP="00B3121E">
      <w:pPr>
        <w:spacing w:after="0" w:line="360" w:lineRule="auto"/>
        <w:ind w:left="0" w:firstLine="1440"/>
        <w:rPr>
          <w:color w:val="auto"/>
          <w:sz w:val="26"/>
          <w:szCs w:val="26"/>
        </w:rPr>
      </w:pPr>
      <w:r>
        <w:rPr>
          <w:color w:val="auto"/>
          <w:sz w:val="26"/>
          <w:szCs w:val="26"/>
        </w:rPr>
        <w:t>Mr. Norman was liberally allowed to question Mr. Award to pursue his position that he</w:t>
      </w:r>
      <w:r w:rsidR="00344506">
        <w:rPr>
          <w:color w:val="auto"/>
          <w:sz w:val="26"/>
          <w:szCs w:val="26"/>
        </w:rPr>
        <w:t xml:space="preserve"> received inaccurate bills, or that his consumption was inaccurately recorded based on systemic </w:t>
      </w:r>
      <w:r w:rsidR="00F87536">
        <w:rPr>
          <w:color w:val="auto"/>
          <w:sz w:val="26"/>
          <w:szCs w:val="26"/>
        </w:rPr>
        <w:t>infrastructure of the PGW gas distribution facilities</w:t>
      </w:r>
      <w:r w:rsidR="00800E74">
        <w:rPr>
          <w:color w:val="auto"/>
          <w:sz w:val="26"/>
          <w:szCs w:val="26"/>
        </w:rPr>
        <w:t xml:space="preserve">.  </w:t>
      </w:r>
      <w:r w:rsidR="00800E74">
        <w:rPr>
          <w:i/>
          <w:color w:val="auto"/>
          <w:sz w:val="26"/>
          <w:szCs w:val="26"/>
        </w:rPr>
        <w:t>See</w:t>
      </w:r>
      <w:r w:rsidR="00223DB4">
        <w:rPr>
          <w:i/>
          <w:color w:val="auto"/>
          <w:sz w:val="26"/>
          <w:szCs w:val="26"/>
        </w:rPr>
        <w:t> </w:t>
      </w:r>
      <w:r w:rsidR="00800E74">
        <w:rPr>
          <w:iCs/>
          <w:color w:val="auto"/>
          <w:sz w:val="26"/>
          <w:szCs w:val="26"/>
        </w:rPr>
        <w:t>Tr.</w:t>
      </w:r>
      <w:r w:rsidR="00223DB4">
        <w:rPr>
          <w:iCs/>
          <w:color w:val="auto"/>
          <w:sz w:val="26"/>
          <w:szCs w:val="26"/>
        </w:rPr>
        <w:t> </w:t>
      </w:r>
      <w:r w:rsidR="00800E74">
        <w:rPr>
          <w:iCs/>
          <w:color w:val="auto"/>
          <w:sz w:val="26"/>
          <w:szCs w:val="26"/>
        </w:rPr>
        <w:t xml:space="preserve">198; </w:t>
      </w:r>
      <w:r w:rsidR="00040428">
        <w:rPr>
          <w:iCs/>
          <w:color w:val="auto"/>
          <w:sz w:val="26"/>
          <w:szCs w:val="26"/>
        </w:rPr>
        <w:t xml:space="preserve">232; 238; </w:t>
      </w:r>
      <w:r w:rsidR="003A118E">
        <w:rPr>
          <w:iCs/>
          <w:color w:val="auto"/>
          <w:sz w:val="26"/>
          <w:szCs w:val="26"/>
        </w:rPr>
        <w:t>259-262.</w:t>
      </w:r>
      <w:r w:rsidR="00800E74">
        <w:rPr>
          <w:color w:val="auto"/>
          <w:sz w:val="26"/>
          <w:szCs w:val="26"/>
        </w:rPr>
        <w:t xml:space="preserve">  </w:t>
      </w:r>
    </w:p>
    <w:p w14:paraId="3C4FC922" w14:textId="735020AD" w:rsidR="002A22B9" w:rsidRPr="00B3121E" w:rsidRDefault="008C2362" w:rsidP="00B3121E">
      <w:pPr>
        <w:spacing w:after="0" w:line="360" w:lineRule="auto"/>
        <w:ind w:left="0" w:firstLine="1440"/>
        <w:rPr>
          <w:color w:val="auto"/>
          <w:sz w:val="26"/>
          <w:szCs w:val="26"/>
        </w:rPr>
      </w:pPr>
      <w:r>
        <w:rPr>
          <w:color w:val="auto"/>
          <w:sz w:val="26"/>
          <w:szCs w:val="26"/>
        </w:rPr>
        <w:t xml:space="preserve">  </w:t>
      </w:r>
      <w:r w:rsidR="003C64FE" w:rsidRPr="009E3510">
        <w:rPr>
          <w:color w:val="auto"/>
          <w:sz w:val="26"/>
          <w:szCs w:val="26"/>
        </w:rPr>
        <w:t xml:space="preserve"> </w:t>
      </w:r>
      <w:r w:rsidR="00B80BC9" w:rsidRPr="009E3510">
        <w:rPr>
          <w:color w:val="auto"/>
          <w:sz w:val="26"/>
          <w:szCs w:val="26"/>
        </w:rPr>
        <w:t xml:space="preserve"> </w:t>
      </w:r>
    </w:p>
    <w:p w14:paraId="75ADA7D3" w14:textId="5DB9C241" w:rsidR="00CD4E48" w:rsidRPr="00383225" w:rsidRDefault="00CD4E48" w:rsidP="00C66F09">
      <w:pPr>
        <w:pStyle w:val="ListParagraph"/>
        <w:numPr>
          <w:ilvl w:val="1"/>
          <w:numId w:val="9"/>
        </w:numPr>
        <w:spacing w:after="0" w:line="360" w:lineRule="auto"/>
        <w:ind w:left="2160" w:hanging="720"/>
        <w:rPr>
          <w:b/>
          <w:bCs/>
          <w:color w:val="auto"/>
          <w:sz w:val="26"/>
          <w:szCs w:val="26"/>
        </w:rPr>
      </w:pPr>
      <w:r w:rsidRPr="00383225">
        <w:rPr>
          <w:b/>
          <w:bCs/>
          <w:color w:val="auto"/>
          <w:sz w:val="26"/>
          <w:szCs w:val="26"/>
        </w:rPr>
        <w:t>PGW</w:t>
      </w:r>
    </w:p>
    <w:p w14:paraId="1A30501F" w14:textId="77777777" w:rsidR="00731176" w:rsidRDefault="00731176" w:rsidP="00FC7825">
      <w:pPr>
        <w:spacing w:after="0" w:line="360" w:lineRule="auto"/>
        <w:ind w:left="0" w:firstLine="1440"/>
        <w:rPr>
          <w:color w:val="auto"/>
          <w:sz w:val="26"/>
          <w:szCs w:val="26"/>
        </w:rPr>
      </w:pPr>
    </w:p>
    <w:p w14:paraId="60C649E9" w14:textId="03D520B8" w:rsidR="009E6143" w:rsidRDefault="00FC7825" w:rsidP="00FC7825">
      <w:pPr>
        <w:spacing w:after="0" w:line="360" w:lineRule="auto"/>
        <w:ind w:left="0" w:firstLine="1440"/>
        <w:rPr>
          <w:color w:val="auto"/>
          <w:sz w:val="26"/>
          <w:szCs w:val="26"/>
        </w:rPr>
      </w:pPr>
      <w:r>
        <w:rPr>
          <w:color w:val="auto"/>
          <w:sz w:val="26"/>
          <w:szCs w:val="26"/>
        </w:rPr>
        <w:t xml:space="preserve">PGW presented the testimony of </w:t>
      </w:r>
      <w:r w:rsidRPr="00832318">
        <w:rPr>
          <w:color w:val="auto"/>
          <w:sz w:val="26"/>
          <w:szCs w:val="26"/>
        </w:rPr>
        <w:t>Mr. Awad</w:t>
      </w:r>
      <w:r>
        <w:rPr>
          <w:color w:val="auto"/>
          <w:sz w:val="26"/>
          <w:szCs w:val="26"/>
        </w:rPr>
        <w:t>,</w:t>
      </w:r>
      <w:r w:rsidRPr="00832318">
        <w:rPr>
          <w:color w:val="auto"/>
          <w:sz w:val="26"/>
          <w:szCs w:val="26"/>
        </w:rPr>
        <w:t xml:space="preserve"> Director of Field Service and Maintenance at PGW.  </w:t>
      </w:r>
      <w:r>
        <w:rPr>
          <w:color w:val="auto"/>
          <w:sz w:val="26"/>
          <w:szCs w:val="26"/>
        </w:rPr>
        <w:t>Mr. Awad</w:t>
      </w:r>
      <w:r w:rsidRPr="00832318">
        <w:rPr>
          <w:color w:val="auto"/>
          <w:sz w:val="26"/>
          <w:szCs w:val="26"/>
        </w:rPr>
        <w:t xml:space="preserve"> testified that PGW follows industry standards set by the American Gas Association (AGA) with regard to gas pressure.  Tr. 217-18.  He explained that, because residential gas appliances need a minimum gas pressure of 4.5 inches of water column to operate, the allowable pressure range in PGW’s low pressure system </w:t>
      </w:r>
      <w:r w:rsidR="00F63739">
        <w:rPr>
          <w:color w:val="auto"/>
          <w:sz w:val="26"/>
          <w:szCs w:val="26"/>
        </w:rPr>
        <w:t xml:space="preserve">(the description of the system providing service to Mr. Norman) </w:t>
      </w:r>
      <w:r w:rsidRPr="00832318">
        <w:rPr>
          <w:color w:val="auto"/>
          <w:sz w:val="26"/>
          <w:szCs w:val="26"/>
        </w:rPr>
        <w:t xml:space="preserve">is between 4.5 inches of water column to 14 inches of water column.  Tr. 215-16, 230.  </w:t>
      </w:r>
    </w:p>
    <w:p w14:paraId="6D6FFA50" w14:textId="77777777" w:rsidR="009E6143" w:rsidRDefault="009E6143" w:rsidP="00FC7825">
      <w:pPr>
        <w:spacing w:after="0" w:line="360" w:lineRule="auto"/>
        <w:ind w:left="0" w:firstLine="1440"/>
        <w:rPr>
          <w:color w:val="auto"/>
          <w:sz w:val="26"/>
          <w:szCs w:val="26"/>
        </w:rPr>
      </w:pPr>
    </w:p>
    <w:p w14:paraId="535F9B4C" w14:textId="5F3EEC17" w:rsidR="00860D1C" w:rsidRDefault="00FC7825" w:rsidP="00FC7825">
      <w:pPr>
        <w:spacing w:after="0" w:line="360" w:lineRule="auto"/>
        <w:ind w:left="0" w:firstLine="1440"/>
        <w:rPr>
          <w:color w:val="auto"/>
          <w:sz w:val="26"/>
          <w:szCs w:val="26"/>
        </w:rPr>
      </w:pPr>
      <w:r w:rsidRPr="00832318">
        <w:rPr>
          <w:color w:val="auto"/>
          <w:sz w:val="26"/>
          <w:szCs w:val="26"/>
        </w:rPr>
        <w:t xml:space="preserve">Mr. Awad further added that PGW usually keeps the gas pressure at six inches during the summer and eight inches during the winter by setting those values at the station.  Tr. 215-16, 220, 223-24, </w:t>
      </w:r>
      <w:r w:rsidRPr="00832318">
        <w:rPr>
          <w:i/>
          <w:color w:val="auto"/>
          <w:sz w:val="26"/>
          <w:szCs w:val="26"/>
        </w:rPr>
        <w:t>see</w:t>
      </w:r>
      <w:r w:rsidRPr="00832318">
        <w:rPr>
          <w:color w:val="auto"/>
          <w:sz w:val="26"/>
          <w:szCs w:val="26"/>
        </w:rPr>
        <w:t xml:space="preserve"> also Supplement No. 2 of PGW Gas Service Tariff – Pa P.U.C. No. 2, First Revised Page No. 53.  </w:t>
      </w:r>
      <w:r w:rsidR="00E5587E">
        <w:rPr>
          <w:color w:val="auto"/>
          <w:sz w:val="26"/>
          <w:szCs w:val="26"/>
        </w:rPr>
        <w:t>Mr. Awad</w:t>
      </w:r>
      <w:r w:rsidRPr="00832318">
        <w:rPr>
          <w:color w:val="auto"/>
          <w:sz w:val="26"/>
          <w:szCs w:val="26"/>
        </w:rPr>
        <w:t xml:space="preserve"> explained that gas pressure is kept at six inches during the summer months in order to compensate for the effect of friction within the gas pipes.  Tr. 217.  Similarly, gas pressure is raised to eight inches during the winter months to compensate for a higher demand/use of gas in the winter.  Tr. </w:t>
      </w:r>
      <w:r w:rsidR="00E5587E">
        <w:rPr>
          <w:color w:val="auto"/>
          <w:sz w:val="26"/>
          <w:szCs w:val="26"/>
        </w:rPr>
        <w:t xml:space="preserve"> </w:t>
      </w:r>
      <w:r w:rsidRPr="00832318">
        <w:rPr>
          <w:color w:val="auto"/>
          <w:sz w:val="26"/>
          <w:szCs w:val="26"/>
        </w:rPr>
        <w:t>222-23.</w:t>
      </w:r>
    </w:p>
    <w:p w14:paraId="614E3731" w14:textId="77777777" w:rsidR="00E23177" w:rsidRDefault="00E23177" w:rsidP="00FC7825">
      <w:pPr>
        <w:spacing w:after="0" w:line="360" w:lineRule="auto"/>
        <w:ind w:left="0" w:firstLine="1440"/>
        <w:rPr>
          <w:color w:val="auto"/>
          <w:sz w:val="26"/>
          <w:szCs w:val="26"/>
        </w:rPr>
      </w:pPr>
    </w:p>
    <w:p w14:paraId="28069539" w14:textId="77777777" w:rsidR="00A0515F" w:rsidRDefault="00E23177" w:rsidP="00FA6CE7">
      <w:pPr>
        <w:spacing w:after="0" w:line="360" w:lineRule="auto"/>
        <w:ind w:left="0" w:firstLine="1440"/>
        <w:rPr>
          <w:color w:val="auto"/>
          <w:sz w:val="26"/>
          <w:szCs w:val="26"/>
        </w:rPr>
      </w:pPr>
      <w:r>
        <w:rPr>
          <w:color w:val="auto"/>
          <w:sz w:val="26"/>
          <w:szCs w:val="26"/>
        </w:rPr>
        <w:t xml:space="preserve">Based on the foregoing, PGW </w:t>
      </w:r>
      <w:r w:rsidR="00892C40">
        <w:rPr>
          <w:color w:val="auto"/>
          <w:sz w:val="26"/>
          <w:szCs w:val="26"/>
        </w:rPr>
        <w:t xml:space="preserve">took the position that Mr. Norman did not meet his </w:t>
      </w:r>
      <w:r w:rsidR="00A76B83">
        <w:rPr>
          <w:color w:val="auto"/>
          <w:sz w:val="26"/>
          <w:szCs w:val="26"/>
        </w:rPr>
        <w:t>burden of proof that his bills were inaccurate</w:t>
      </w:r>
      <w:r w:rsidR="00F321E3">
        <w:rPr>
          <w:color w:val="auto"/>
          <w:sz w:val="26"/>
          <w:szCs w:val="26"/>
        </w:rPr>
        <w:t xml:space="preserve"> due to </w:t>
      </w:r>
      <w:r w:rsidR="00A0515F">
        <w:rPr>
          <w:color w:val="auto"/>
          <w:sz w:val="26"/>
          <w:szCs w:val="26"/>
        </w:rPr>
        <w:t>any intentional manipulation of gas pressure by PGW</w:t>
      </w:r>
      <w:r w:rsidR="00A76B83">
        <w:rPr>
          <w:color w:val="auto"/>
          <w:sz w:val="26"/>
          <w:szCs w:val="26"/>
        </w:rPr>
        <w:t>.</w:t>
      </w:r>
    </w:p>
    <w:p w14:paraId="050771CE" w14:textId="1F976A6D" w:rsidR="00A76B83" w:rsidRDefault="00A5227D" w:rsidP="00FA6CE7">
      <w:pPr>
        <w:spacing w:after="0" w:line="360" w:lineRule="auto"/>
        <w:ind w:left="0" w:firstLine="1440"/>
        <w:rPr>
          <w:color w:val="auto"/>
          <w:sz w:val="26"/>
          <w:szCs w:val="26"/>
        </w:rPr>
      </w:pPr>
      <w:r>
        <w:rPr>
          <w:color w:val="auto"/>
          <w:sz w:val="26"/>
          <w:szCs w:val="26"/>
        </w:rPr>
        <w:t xml:space="preserve">  </w:t>
      </w:r>
      <w:r w:rsidR="00A76B83">
        <w:rPr>
          <w:color w:val="auto"/>
          <w:sz w:val="26"/>
          <w:szCs w:val="26"/>
        </w:rPr>
        <w:t xml:space="preserve"> </w:t>
      </w:r>
      <w:r>
        <w:rPr>
          <w:color w:val="auto"/>
          <w:sz w:val="26"/>
          <w:szCs w:val="26"/>
        </w:rPr>
        <w:t xml:space="preserve"> </w:t>
      </w:r>
      <w:r w:rsidR="00FC7825" w:rsidRPr="00832318">
        <w:rPr>
          <w:color w:val="auto"/>
          <w:sz w:val="26"/>
          <w:szCs w:val="26"/>
        </w:rPr>
        <w:t xml:space="preserve"> </w:t>
      </w:r>
    </w:p>
    <w:p w14:paraId="20000A87" w14:textId="7548DF30" w:rsidR="00CD4E48" w:rsidRPr="00706BC1" w:rsidRDefault="00CD4E48" w:rsidP="00C66F09">
      <w:pPr>
        <w:pStyle w:val="ListParagraph"/>
        <w:numPr>
          <w:ilvl w:val="1"/>
          <w:numId w:val="9"/>
        </w:numPr>
        <w:spacing w:after="0" w:line="360" w:lineRule="auto"/>
        <w:ind w:left="2160" w:hanging="720"/>
        <w:rPr>
          <w:b/>
          <w:bCs/>
          <w:color w:val="auto"/>
          <w:sz w:val="26"/>
          <w:szCs w:val="26"/>
        </w:rPr>
      </w:pPr>
      <w:r w:rsidRPr="00706BC1">
        <w:rPr>
          <w:b/>
          <w:bCs/>
          <w:color w:val="auto"/>
          <w:sz w:val="26"/>
          <w:szCs w:val="26"/>
        </w:rPr>
        <w:t>ALJ’s Recommendation</w:t>
      </w:r>
    </w:p>
    <w:p w14:paraId="7B4A3CA5" w14:textId="696EBF90" w:rsidR="00CD4E48" w:rsidRDefault="00CD4E48" w:rsidP="00964284">
      <w:pPr>
        <w:spacing w:after="0" w:line="360" w:lineRule="auto"/>
        <w:ind w:left="0" w:firstLine="1440"/>
        <w:rPr>
          <w:color w:val="auto"/>
          <w:sz w:val="26"/>
          <w:szCs w:val="26"/>
        </w:rPr>
      </w:pPr>
    </w:p>
    <w:p w14:paraId="52533673" w14:textId="0D1C4B6F" w:rsidR="006F2890" w:rsidRDefault="00140400" w:rsidP="00964284">
      <w:pPr>
        <w:spacing w:after="0" w:line="360" w:lineRule="auto"/>
        <w:ind w:left="0" w:firstLine="1440"/>
        <w:rPr>
          <w:color w:val="auto"/>
          <w:sz w:val="26"/>
          <w:szCs w:val="26"/>
        </w:rPr>
      </w:pPr>
      <w:r>
        <w:rPr>
          <w:color w:val="auto"/>
          <w:sz w:val="26"/>
          <w:szCs w:val="26"/>
        </w:rPr>
        <w:t>ALJ Vero concluded that Mr. Norman did not meet his burden of proof concerning allegations of incorrect or high bill</w:t>
      </w:r>
      <w:r w:rsidR="00406B89">
        <w:rPr>
          <w:color w:val="auto"/>
          <w:sz w:val="26"/>
          <w:szCs w:val="26"/>
        </w:rPr>
        <w:t>ing by PGW</w:t>
      </w:r>
      <w:r>
        <w:rPr>
          <w:color w:val="auto"/>
          <w:sz w:val="26"/>
          <w:szCs w:val="26"/>
        </w:rPr>
        <w:t>.</w:t>
      </w:r>
    </w:p>
    <w:p w14:paraId="49D65563" w14:textId="77777777" w:rsidR="006F2890" w:rsidRPr="00145B32" w:rsidRDefault="006F2890" w:rsidP="00964284">
      <w:pPr>
        <w:spacing w:after="0" w:line="360" w:lineRule="auto"/>
        <w:ind w:left="0" w:firstLine="1440"/>
        <w:rPr>
          <w:color w:val="auto"/>
          <w:sz w:val="26"/>
          <w:szCs w:val="26"/>
        </w:rPr>
      </w:pPr>
    </w:p>
    <w:p w14:paraId="65EB28A5" w14:textId="3F8ED731" w:rsidR="00145B32" w:rsidRDefault="00145B32" w:rsidP="00145B32">
      <w:pPr>
        <w:spacing w:after="0" w:line="360" w:lineRule="auto"/>
        <w:ind w:left="0" w:firstLine="1440"/>
        <w:rPr>
          <w:color w:val="auto"/>
          <w:sz w:val="26"/>
          <w:szCs w:val="26"/>
        </w:rPr>
      </w:pPr>
      <w:r>
        <w:rPr>
          <w:color w:val="auto"/>
          <w:sz w:val="26"/>
          <w:szCs w:val="26"/>
        </w:rPr>
        <w:t>ALJ Vero applied the principles of the Commission’s holding in</w:t>
      </w:r>
      <w:r w:rsidRPr="00145B32">
        <w:rPr>
          <w:color w:val="auto"/>
          <w:sz w:val="26"/>
          <w:szCs w:val="26"/>
        </w:rPr>
        <w:t xml:space="preserve"> </w:t>
      </w:r>
      <w:r w:rsidRPr="00145B32">
        <w:rPr>
          <w:i/>
          <w:iCs/>
          <w:color w:val="auto"/>
          <w:sz w:val="26"/>
          <w:szCs w:val="26"/>
        </w:rPr>
        <w:t>Waldron v. Phila</w:t>
      </w:r>
      <w:r>
        <w:rPr>
          <w:i/>
          <w:iCs/>
          <w:color w:val="auto"/>
          <w:sz w:val="26"/>
          <w:szCs w:val="26"/>
        </w:rPr>
        <w:t>.</w:t>
      </w:r>
      <w:r w:rsidRPr="00145B32">
        <w:rPr>
          <w:i/>
          <w:iCs/>
          <w:color w:val="auto"/>
          <w:sz w:val="26"/>
          <w:szCs w:val="26"/>
        </w:rPr>
        <w:t xml:space="preserve"> Electric Company </w:t>
      </w:r>
      <w:r w:rsidRPr="00406B89">
        <w:rPr>
          <w:color w:val="auto"/>
          <w:sz w:val="26"/>
          <w:szCs w:val="26"/>
        </w:rPr>
        <w:t>(</w:t>
      </w:r>
      <w:r w:rsidRPr="00145B32">
        <w:rPr>
          <w:i/>
          <w:iCs/>
          <w:color w:val="auto"/>
          <w:sz w:val="26"/>
          <w:szCs w:val="26"/>
        </w:rPr>
        <w:t>Waldron</w:t>
      </w:r>
      <w:r w:rsidRPr="00406B89">
        <w:rPr>
          <w:color w:val="auto"/>
          <w:sz w:val="26"/>
          <w:szCs w:val="26"/>
        </w:rPr>
        <w:t>),</w:t>
      </w:r>
      <w:r w:rsidRPr="00145B32">
        <w:rPr>
          <w:color w:val="auto"/>
          <w:sz w:val="26"/>
          <w:szCs w:val="26"/>
        </w:rPr>
        <w:t xml:space="preserve"> 54 Pa. PUC 98 (1980)</w:t>
      </w:r>
      <w:r w:rsidR="009308DC">
        <w:rPr>
          <w:color w:val="auto"/>
          <w:sz w:val="26"/>
          <w:szCs w:val="26"/>
        </w:rPr>
        <w:t>,</w:t>
      </w:r>
      <w:r w:rsidR="00794742">
        <w:rPr>
          <w:color w:val="auto"/>
          <w:sz w:val="26"/>
          <w:szCs w:val="26"/>
        </w:rPr>
        <w:t xml:space="preserve"> to the facts of this Complaint</w:t>
      </w:r>
      <w:r w:rsidR="00B55553">
        <w:rPr>
          <w:color w:val="auto"/>
          <w:sz w:val="26"/>
          <w:szCs w:val="26"/>
        </w:rPr>
        <w:t>.</w:t>
      </w:r>
      <w:r w:rsidR="00CA1BA5">
        <w:rPr>
          <w:rStyle w:val="FootnoteReference"/>
          <w:color w:val="auto"/>
          <w:sz w:val="26"/>
          <w:szCs w:val="26"/>
        </w:rPr>
        <w:footnoteReference w:id="9"/>
      </w:r>
      <w:r w:rsidR="00B55553">
        <w:rPr>
          <w:color w:val="auto"/>
          <w:sz w:val="26"/>
          <w:szCs w:val="26"/>
        </w:rPr>
        <w:t xml:space="preserve">  </w:t>
      </w:r>
    </w:p>
    <w:p w14:paraId="0B12C60C" w14:textId="77777777" w:rsidR="002844DA" w:rsidRDefault="002844DA" w:rsidP="00145B32">
      <w:pPr>
        <w:spacing w:after="0" w:line="360" w:lineRule="auto"/>
        <w:ind w:left="0" w:firstLine="1440"/>
        <w:rPr>
          <w:color w:val="auto"/>
          <w:sz w:val="26"/>
          <w:szCs w:val="26"/>
        </w:rPr>
      </w:pPr>
    </w:p>
    <w:p w14:paraId="7926C46B" w14:textId="0BF42A4A" w:rsidR="00F21889" w:rsidRDefault="002844DA" w:rsidP="00145B32">
      <w:pPr>
        <w:spacing w:after="0" w:line="360" w:lineRule="auto"/>
        <w:ind w:left="0" w:firstLine="1440"/>
        <w:rPr>
          <w:color w:val="auto"/>
          <w:sz w:val="26"/>
          <w:szCs w:val="26"/>
        </w:rPr>
      </w:pPr>
      <w:r>
        <w:rPr>
          <w:color w:val="auto"/>
          <w:sz w:val="26"/>
          <w:szCs w:val="26"/>
        </w:rPr>
        <w:t xml:space="preserve">In addition to applying the principles of </w:t>
      </w:r>
      <w:r>
        <w:rPr>
          <w:i/>
          <w:iCs/>
          <w:color w:val="auto"/>
          <w:sz w:val="26"/>
          <w:szCs w:val="26"/>
        </w:rPr>
        <w:t>Waldron</w:t>
      </w:r>
      <w:r>
        <w:rPr>
          <w:color w:val="auto"/>
          <w:sz w:val="26"/>
          <w:szCs w:val="26"/>
        </w:rPr>
        <w:t xml:space="preserve">, the presiding ALJ was very dutiful in affording Mr. Norman </w:t>
      </w:r>
      <w:r w:rsidR="00D44EAF">
        <w:rPr>
          <w:color w:val="auto"/>
          <w:sz w:val="26"/>
          <w:szCs w:val="26"/>
        </w:rPr>
        <w:t xml:space="preserve">extra latitude in questioning PGW witnesses in support of his theory of the case.  That theory, as noted, was that PGW engaged in </w:t>
      </w:r>
      <w:r w:rsidR="00EE569F">
        <w:rPr>
          <w:color w:val="auto"/>
          <w:sz w:val="26"/>
          <w:szCs w:val="26"/>
        </w:rPr>
        <w:t xml:space="preserve">the intentional manipulation of gas pressure flowing into the distribution system, which manipulation, in some way, led to </w:t>
      </w:r>
      <w:r w:rsidR="00F968A6">
        <w:rPr>
          <w:color w:val="auto"/>
          <w:sz w:val="26"/>
          <w:szCs w:val="26"/>
        </w:rPr>
        <w:t xml:space="preserve">inaccurate or inflated meter readings.  The suggestion of Mr. Norman in this area revolved around his attempt to draw a correlation between the </w:t>
      </w:r>
      <w:r w:rsidR="00CD62DB">
        <w:rPr>
          <w:color w:val="auto"/>
          <w:sz w:val="26"/>
          <w:szCs w:val="26"/>
        </w:rPr>
        <w:t xml:space="preserve">distribution system facilities of PGW and their propensity to conflate gas readings.  Notwithstanding, the pertinent Findings of Fact </w:t>
      </w:r>
      <w:r w:rsidR="00F21889">
        <w:rPr>
          <w:color w:val="auto"/>
          <w:sz w:val="26"/>
          <w:szCs w:val="26"/>
        </w:rPr>
        <w:t>demonstrated that Mr. Norman’s position lacked merit:</w:t>
      </w:r>
    </w:p>
    <w:p w14:paraId="29F97985" w14:textId="77777777" w:rsidR="00023DB3" w:rsidRDefault="00023DB3" w:rsidP="00C07CB5">
      <w:pPr>
        <w:spacing w:after="0" w:line="240" w:lineRule="auto"/>
        <w:ind w:left="0" w:firstLine="1440"/>
        <w:rPr>
          <w:color w:val="auto"/>
          <w:sz w:val="26"/>
          <w:szCs w:val="26"/>
        </w:rPr>
      </w:pPr>
    </w:p>
    <w:p w14:paraId="3F40C633" w14:textId="5D2CAE12" w:rsidR="00F21889" w:rsidRDefault="00F21889" w:rsidP="00C07CB5">
      <w:pPr>
        <w:spacing w:after="0" w:line="240" w:lineRule="auto"/>
        <w:ind w:left="0" w:firstLine="0"/>
        <w:jc w:val="center"/>
        <w:rPr>
          <w:color w:val="auto"/>
          <w:sz w:val="26"/>
          <w:szCs w:val="26"/>
        </w:rPr>
      </w:pPr>
      <w:r>
        <w:rPr>
          <w:color w:val="auto"/>
          <w:sz w:val="26"/>
          <w:szCs w:val="26"/>
        </w:rPr>
        <w:t xml:space="preserve">*          *          *          </w:t>
      </w:r>
    </w:p>
    <w:p w14:paraId="161ED556" w14:textId="77777777" w:rsidR="00023DB3" w:rsidRDefault="00023DB3" w:rsidP="00C07CB5">
      <w:pPr>
        <w:spacing w:after="0" w:line="240" w:lineRule="auto"/>
        <w:ind w:left="0" w:firstLine="0"/>
        <w:rPr>
          <w:color w:val="auto"/>
          <w:sz w:val="26"/>
          <w:szCs w:val="26"/>
        </w:rPr>
      </w:pPr>
    </w:p>
    <w:p w14:paraId="33006C4B" w14:textId="77777777" w:rsidR="00F21889" w:rsidRPr="00B14DF7" w:rsidRDefault="00F21889" w:rsidP="00F21889">
      <w:pPr>
        <w:autoSpaceDE w:val="0"/>
        <w:autoSpaceDN w:val="0"/>
        <w:adjustRightInd w:val="0"/>
        <w:spacing w:after="0" w:line="240" w:lineRule="auto"/>
        <w:ind w:left="1440" w:right="1440"/>
        <w:rPr>
          <w:color w:val="auto"/>
          <w:sz w:val="26"/>
          <w:szCs w:val="26"/>
        </w:rPr>
      </w:pPr>
      <w:r w:rsidRPr="00B14DF7">
        <w:rPr>
          <w:color w:val="auto"/>
          <w:sz w:val="26"/>
          <w:szCs w:val="26"/>
        </w:rPr>
        <w:t xml:space="preserve">23. </w:t>
      </w:r>
      <w:r>
        <w:rPr>
          <w:sz w:val="26"/>
          <w:szCs w:val="26"/>
        </w:rPr>
        <w:tab/>
      </w:r>
      <w:r w:rsidRPr="00B14DF7">
        <w:rPr>
          <w:color w:val="auto"/>
          <w:sz w:val="26"/>
          <w:szCs w:val="26"/>
        </w:rPr>
        <w:t xml:space="preserve">In low pressure systems like the one that serves the Service Address, changes in gas pressure do not affect meter readings to any discernable degree. Tr. 228-29. </w:t>
      </w:r>
    </w:p>
    <w:p w14:paraId="324743F3" w14:textId="77777777" w:rsidR="00F21889" w:rsidRPr="00F65743" w:rsidRDefault="00F21889" w:rsidP="00F21889">
      <w:pPr>
        <w:spacing w:after="0" w:line="240" w:lineRule="auto"/>
        <w:ind w:left="1440" w:right="1440"/>
        <w:rPr>
          <w:color w:val="auto"/>
          <w:sz w:val="26"/>
          <w:szCs w:val="26"/>
        </w:rPr>
      </w:pPr>
    </w:p>
    <w:p w14:paraId="73069EC9" w14:textId="77777777" w:rsidR="00F21889" w:rsidRPr="00F65743" w:rsidRDefault="00F21889" w:rsidP="00F21889">
      <w:pPr>
        <w:spacing w:after="0" w:line="240" w:lineRule="auto"/>
        <w:ind w:left="1440" w:right="1440"/>
        <w:rPr>
          <w:color w:val="auto"/>
          <w:sz w:val="26"/>
          <w:szCs w:val="26"/>
        </w:rPr>
      </w:pPr>
      <w:r w:rsidRPr="00F65743">
        <w:rPr>
          <w:color w:val="auto"/>
          <w:sz w:val="26"/>
          <w:szCs w:val="26"/>
        </w:rPr>
        <w:t xml:space="preserve">24. </w:t>
      </w:r>
      <w:r>
        <w:rPr>
          <w:sz w:val="26"/>
          <w:szCs w:val="26"/>
        </w:rPr>
        <w:tab/>
      </w:r>
      <w:r w:rsidRPr="00F65743">
        <w:rPr>
          <w:color w:val="auto"/>
          <w:sz w:val="26"/>
          <w:szCs w:val="26"/>
        </w:rPr>
        <w:t>PGW uses diaphragm meters to measure residential gas usage. Tr. 229.</w:t>
      </w:r>
    </w:p>
    <w:p w14:paraId="6006793B" w14:textId="77777777" w:rsidR="00F21889" w:rsidRDefault="00F21889" w:rsidP="00F21889">
      <w:pPr>
        <w:autoSpaceDE w:val="0"/>
        <w:autoSpaceDN w:val="0"/>
        <w:adjustRightInd w:val="0"/>
        <w:spacing w:after="0" w:line="240" w:lineRule="auto"/>
        <w:ind w:left="1440" w:right="1440"/>
        <w:rPr>
          <w:sz w:val="26"/>
          <w:szCs w:val="26"/>
        </w:rPr>
      </w:pPr>
    </w:p>
    <w:p w14:paraId="7365C225" w14:textId="77777777" w:rsidR="00F21889" w:rsidRPr="003171FC" w:rsidRDefault="00F21889" w:rsidP="00F21889">
      <w:pPr>
        <w:autoSpaceDE w:val="0"/>
        <w:autoSpaceDN w:val="0"/>
        <w:adjustRightInd w:val="0"/>
        <w:spacing w:after="0" w:line="240" w:lineRule="auto"/>
        <w:ind w:left="1440" w:right="1440"/>
        <w:rPr>
          <w:color w:val="auto"/>
          <w:sz w:val="26"/>
          <w:szCs w:val="26"/>
        </w:rPr>
      </w:pPr>
      <w:r w:rsidRPr="003171FC">
        <w:rPr>
          <w:color w:val="auto"/>
          <w:sz w:val="26"/>
          <w:szCs w:val="26"/>
        </w:rPr>
        <w:t xml:space="preserve">25. </w:t>
      </w:r>
      <w:r>
        <w:rPr>
          <w:sz w:val="26"/>
          <w:szCs w:val="26"/>
        </w:rPr>
        <w:tab/>
      </w:r>
      <w:r w:rsidRPr="003171FC">
        <w:rPr>
          <w:color w:val="auto"/>
          <w:sz w:val="26"/>
          <w:szCs w:val="26"/>
        </w:rPr>
        <w:t xml:space="preserve">Diaphragm meters are widely used in the gas industry, having been found both cost effective and accurate devices. Tr. 256. </w:t>
      </w:r>
    </w:p>
    <w:p w14:paraId="26F1A750" w14:textId="77777777" w:rsidR="00F21889" w:rsidRPr="003171FC" w:rsidRDefault="00F21889" w:rsidP="00F21889">
      <w:pPr>
        <w:autoSpaceDE w:val="0"/>
        <w:autoSpaceDN w:val="0"/>
        <w:adjustRightInd w:val="0"/>
        <w:spacing w:after="0" w:line="240" w:lineRule="auto"/>
        <w:ind w:left="1440" w:right="1440"/>
        <w:rPr>
          <w:color w:val="auto"/>
          <w:sz w:val="26"/>
          <w:szCs w:val="26"/>
        </w:rPr>
      </w:pPr>
      <w:r w:rsidRPr="003171FC">
        <w:rPr>
          <w:color w:val="auto"/>
          <w:sz w:val="26"/>
          <w:szCs w:val="26"/>
        </w:rPr>
        <w:t xml:space="preserve">26. </w:t>
      </w:r>
      <w:r>
        <w:rPr>
          <w:sz w:val="26"/>
          <w:szCs w:val="26"/>
        </w:rPr>
        <w:tab/>
      </w:r>
      <w:r w:rsidRPr="003171FC">
        <w:rPr>
          <w:color w:val="auto"/>
          <w:sz w:val="26"/>
          <w:szCs w:val="26"/>
        </w:rPr>
        <w:t xml:space="preserve">Diaphragm meters are indifferent to slight changes to gas pressure, like between 6 and 8 inches of water column. Tr. 229, 232, 234, 238. </w:t>
      </w:r>
    </w:p>
    <w:p w14:paraId="1FAC7624" w14:textId="77777777" w:rsidR="00F21889" w:rsidRPr="00F65743" w:rsidRDefault="00F21889" w:rsidP="00F21889">
      <w:pPr>
        <w:spacing w:after="0" w:line="240" w:lineRule="auto"/>
        <w:ind w:left="1440" w:right="1440"/>
        <w:rPr>
          <w:color w:val="auto"/>
          <w:sz w:val="26"/>
          <w:szCs w:val="26"/>
        </w:rPr>
      </w:pPr>
    </w:p>
    <w:p w14:paraId="363D00E5" w14:textId="23B6E80B" w:rsidR="00F21889" w:rsidRPr="00F65743" w:rsidRDefault="00F21889" w:rsidP="00F21889">
      <w:pPr>
        <w:spacing w:after="0" w:line="240" w:lineRule="auto"/>
        <w:ind w:left="1440" w:right="1440"/>
        <w:rPr>
          <w:color w:val="auto"/>
          <w:sz w:val="26"/>
          <w:szCs w:val="26"/>
        </w:rPr>
      </w:pPr>
      <w:r w:rsidRPr="00F65743">
        <w:rPr>
          <w:color w:val="auto"/>
          <w:sz w:val="26"/>
          <w:szCs w:val="26"/>
        </w:rPr>
        <w:t xml:space="preserve">27. </w:t>
      </w:r>
      <w:r>
        <w:rPr>
          <w:sz w:val="26"/>
          <w:szCs w:val="26"/>
        </w:rPr>
        <w:tab/>
      </w:r>
      <w:r w:rsidRPr="00F65743">
        <w:rPr>
          <w:color w:val="auto"/>
          <w:sz w:val="26"/>
          <w:szCs w:val="26"/>
        </w:rPr>
        <w:t xml:space="preserve">The impact of gas pressure variations, in the range between 4.5 or 6 inches of water pressure and 8 inches of water pressure, on meter readings is immaterial and well within the ± 2% margin of error allowed by the Commission’s regulation at 52 </w:t>
      </w:r>
      <w:proofErr w:type="spellStart"/>
      <w:r w:rsidRPr="00F65743">
        <w:rPr>
          <w:color w:val="auto"/>
          <w:sz w:val="26"/>
          <w:szCs w:val="26"/>
        </w:rPr>
        <w:t>Pa.Code</w:t>
      </w:r>
      <w:proofErr w:type="spellEnd"/>
      <w:r w:rsidRPr="00F65743">
        <w:rPr>
          <w:color w:val="auto"/>
          <w:sz w:val="26"/>
          <w:szCs w:val="26"/>
        </w:rPr>
        <w:t xml:space="preserve"> § 59.22. Tr. 273-74.</w:t>
      </w:r>
    </w:p>
    <w:p w14:paraId="5D582569" w14:textId="77777777" w:rsidR="00F21889" w:rsidRDefault="00F21889" w:rsidP="00F21889">
      <w:pPr>
        <w:autoSpaceDE w:val="0"/>
        <w:autoSpaceDN w:val="0"/>
        <w:adjustRightInd w:val="0"/>
        <w:spacing w:after="0" w:line="240" w:lineRule="auto"/>
        <w:ind w:left="1440" w:right="1440"/>
        <w:rPr>
          <w:sz w:val="26"/>
          <w:szCs w:val="26"/>
        </w:rPr>
      </w:pPr>
    </w:p>
    <w:p w14:paraId="19A00D48" w14:textId="77777777" w:rsidR="00F21889" w:rsidRPr="00010DDF" w:rsidRDefault="00F21889" w:rsidP="00F21889">
      <w:pPr>
        <w:autoSpaceDE w:val="0"/>
        <w:autoSpaceDN w:val="0"/>
        <w:adjustRightInd w:val="0"/>
        <w:spacing w:after="0" w:line="240" w:lineRule="auto"/>
        <w:ind w:left="1440" w:right="1440"/>
        <w:rPr>
          <w:color w:val="auto"/>
          <w:sz w:val="26"/>
          <w:szCs w:val="26"/>
        </w:rPr>
      </w:pPr>
      <w:r w:rsidRPr="00010DDF">
        <w:rPr>
          <w:color w:val="auto"/>
          <w:sz w:val="26"/>
          <w:szCs w:val="26"/>
        </w:rPr>
        <w:t xml:space="preserve">28. </w:t>
      </w:r>
      <w:r>
        <w:rPr>
          <w:sz w:val="26"/>
          <w:szCs w:val="26"/>
        </w:rPr>
        <w:tab/>
      </w:r>
      <w:r w:rsidRPr="00010DDF">
        <w:rPr>
          <w:color w:val="auto"/>
          <w:sz w:val="26"/>
          <w:szCs w:val="26"/>
        </w:rPr>
        <w:t xml:space="preserve">Every gas appliance is equipped with its own gas pressure regulator that controls the operation of the appliance. Tr. 241-42. </w:t>
      </w:r>
    </w:p>
    <w:p w14:paraId="2C2A385B" w14:textId="77777777" w:rsidR="00F21889" w:rsidRPr="00F65743" w:rsidRDefault="00F21889" w:rsidP="00F21889">
      <w:pPr>
        <w:autoSpaceDE w:val="0"/>
        <w:autoSpaceDN w:val="0"/>
        <w:adjustRightInd w:val="0"/>
        <w:spacing w:after="0" w:line="240" w:lineRule="auto"/>
        <w:ind w:left="1440" w:right="1440"/>
        <w:rPr>
          <w:color w:val="auto"/>
          <w:sz w:val="26"/>
          <w:szCs w:val="26"/>
        </w:rPr>
      </w:pPr>
    </w:p>
    <w:p w14:paraId="6AC0D38C" w14:textId="77777777" w:rsidR="00F21889" w:rsidRPr="00010DDF" w:rsidRDefault="00F21889" w:rsidP="00F21889">
      <w:pPr>
        <w:autoSpaceDE w:val="0"/>
        <w:autoSpaceDN w:val="0"/>
        <w:adjustRightInd w:val="0"/>
        <w:spacing w:after="0" w:line="240" w:lineRule="auto"/>
        <w:ind w:left="1440" w:right="1440"/>
        <w:rPr>
          <w:color w:val="auto"/>
          <w:sz w:val="26"/>
          <w:szCs w:val="26"/>
        </w:rPr>
      </w:pPr>
      <w:r w:rsidRPr="00010DDF">
        <w:rPr>
          <w:color w:val="auto"/>
          <w:sz w:val="26"/>
          <w:szCs w:val="26"/>
        </w:rPr>
        <w:t xml:space="preserve">29. </w:t>
      </w:r>
      <w:r>
        <w:rPr>
          <w:sz w:val="26"/>
          <w:szCs w:val="26"/>
        </w:rPr>
        <w:tab/>
      </w:r>
      <w:r w:rsidRPr="00010DDF">
        <w:rPr>
          <w:color w:val="auto"/>
          <w:sz w:val="26"/>
          <w:szCs w:val="26"/>
        </w:rPr>
        <w:t xml:space="preserve">The chambers of the gas meter are constantly filled with gas. Tr. 243-45, 261, 264. </w:t>
      </w:r>
    </w:p>
    <w:p w14:paraId="02808F8F" w14:textId="77777777" w:rsidR="00F21889" w:rsidRPr="00F65743" w:rsidRDefault="00F21889" w:rsidP="00F21889">
      <w:pPr>
        <w:autoSpaceDE w:val="0"/>
        <w:autoSpaceDN w:val="0"/>
        <w:adjustRightInd w:val="0"/>
        <w:spacing w:after="0" w:line="240" w:lineRule="auto"/>
        <w:ind w:left="1440" w:right="1440"/>
        <w:rPr>
          <w:color w:val="auto"/>
          <w:sz w:val="26"/>
          <w:szCs w:val="26"/>
        </w:rPr>
      </w:pPr>
    </w:p>
    <w:p w14:paraId="1910116E" w14:textId="77777777" w:rsidR="00F21889" w:rsidRPr="00010DDF" w:rsidRDefault="00F21889" w:rsidP="00F21889">
      <w:pPr>
        <w:autoSpaceDE w:val="0"/>
        <w:autoSpaceDN w:val="0"/>
        <w:adjustRightInd w:val="0"/>
        <w:spacing w:after="0" w:line="240" w:lineRule="auto"/>
        <w:ind w:left="1440" w:right="1440"/>
        <w:rPr>
          <w:color w:val="auto"/>
          <w:sz w:val="26"/>
          <w:szCs w:val="26"/>
        </w:rPr>
      </w:pPr>
      <w:r w:rsidRPr="00010DDF">
        <w:rPr>
          <w:color w:val="auto"/>
          <w:sz w:val="26"/>
          <w:szCs w:val="26"/>
        </w:rPr>
        <w:t xml:space="preserve">30. </w:t>
      </w:r>
      <w:r>
        <w:rPr>
          <w:sz w:val="26"/>
          <w:szCs w:val="26"/>
        </w:rPr>
        <w:tab/>
      </w:r>
      <w:r w:rsidRPr="00010DDF">
        <w:rPr>
          <w:color w:val="auto"/>
          <w:sz w:val="26"/>
          <w:szCs w:val="26"/>
        </w:rPr>
        <w:t xml:space="preserve">Gas moves through two diaphragm valves inside the meter. Id. </w:t>
      </w:r>
    </w:p>
    <w:p w14:paraId="18797073" w14:textId="77777777" w:rsidR="00F21889" w:rsidRPr="00F65743" w:rsidRDefault="00F21889" w:rsidP="00F21889">
      <w:pPr>
        <w:spacing w:after="0" w:line="240" w:lineRule="auto"/>
        <w:ind w:left="1440" w:right="1440"/>
        <w:rPr>
          <w:color w:val="auto"/>
          <w:sz w:val="26"/>
          <w:szCs w:val="26"/>
        </w:rPr>
      </w:pPr>
    </w:p>
    <w:p w14:paraId="05DB9AD6" w14:textId="77777777" w:rsidR="00F21889" w:rsidRPr="00F65743" w:rsidRDefault="00F21889" w:rsidP="00F21889">
      <w:pPr>
        <w:spacing w:after="0" w:line="240" w:lineRule="auto"/>
        <w:ind w:left="1440" w:right="1440"/>
        <w:rPr>
          <w:i/>
          <w:iCs/>
          <w:color w:val="auto"/>
          <w:sz w:val="26"/>
          <w:szCs w:val="26"/>
        </w:rPr>
      </w:pPr>
      <w:r w:rsidRPr="00F65743">
        <w:rPr>
          <w:color w:val="auto"/>
          <w:sz w:val="26"/>
          <w:szCs w:val="26"/>
        </w:rPr>
        <w:t xml:space="preserve">31. </w:t>
      </w:r>
      <w:r>
        <w:rPr>
          <w:sz w:val="26"/>
          <w:szCs w:val="26"/>
        </w:rPr>
        <w:tab/>
      </w:r>
      <w:r w:rsidRPr="00F65743">
        <w:rPr>
          <w:color w:val="auto"/>
          <w:sz w:val="26"/>
          <w:szCs w:val="26"/>
        </w:rPr>
        <w:t xml:space="preserve">Once gas moves through the second diaphragm valve, a mechanism turns the movement of the diaphragm into a movement of the meter index. </w:t>
      </w:r>
      <w:r w:rsidRPr="00F65743">
        <w:rPr>
          <w:i/>
          <w:iCs/>
          <w:color w:val="auto"/>
          <w:sz w:val="26"/>
          <w:szCs w:val="26"/>
        </w:rPr>
        <w:t>Id.</w:t>
      </w:r>
    </w:p>
    <w:p w14:paraId="54CFB9EA" w14:textId="77777777" w:rsidR="00F21889" w:rsidRDefault="00F21889" w:rsidP="00F21889">
      <w:pPr>
        <w:autoSpaceDE w:val="0"/>
        <w:autoSpaceDN w:val="0"/>
        <w:adjustRightInd w:val="0"/>
        <w:spacing w:after="0" w:line="240" w:lineRule="auto"/>
        <w:ind w:left="1440" w:right="1440"/>
        <w:rPr>
          <w:sz w:val="26"/>
          <w:szCs w:val="26"/>
        </w:rPr>
      </w:pPr>
    </w:p>
    <w:p w14:paraId="401C2C5C" w14:textId="77777777" w:rsidR="00F21889" w:rsidRPr="000C441C" w:rsidRDefault="00F21889" w:rsidP="00F21889">
      <w:pPr>
        <w:autoSpaceDE w:val="0"/>
        <w:autoSpaceDN w:val="0"/>
        <w:adjustRightInd w:val="0"/>
        <w:spacing w:after="0" w:line="240" w:lineRule="auto"/>
        <w:ind w:left="1440" w:right="1440"/>
        <w:rPr>
          <w:color w:val="auto"/>
          <w:sz w:val="26"/>
          <w:szCs w:val="26"/>
        </w:rPr>
      </w:pPr>
      <w:r w:rsidRPr="000C441C">
        <w:rPr>
          <w:color w:val="auto"/>
          <w:sz w:val="26"/>
          <w:szCs w:val="26"/>
        </w:rPr>
        <w:t xml:space="preserve">32. </w:t>
      </w:r>
      <w:r>
        <w:rPr>
          <w:sz w:val="26"/>
          <w:szCs w:val="26"/>
        </w:rPr>
        <w:tab/>
      </w:r>
      <w:r w:rsidRPr="000C441C">
        <w:rPr>
          <w:color w:val="auto"/>
          <w:sz w:val="26"/>
          <w:szCs w:val="26"/>
        </w:rPr>
        <w:t xml:space="preserve">If gas does not pass through the second diaphragm valve inside the meter, the meter does not register it as used. Tr. 243, 264. </w:t>
      </w:r>
    </w:p>
    <w:p w14:paraId="13DEA3E9" w14:textId="77777777" w:rsidR="00F21889" w:rsidRPr="00F65743" w:rsidRDefault="00F21889" w:rsidP="00F21889">
      <w:pPr>
        <w:autoSpaceDE w:val="0"/>
        <w:autoSpaceDN w:val="0"/>
        <w:adjustRightInd w:val="0"/>
        <w:spacing w:after="0" w:line="240" w:lineRule="auto"/>
        <w:ind w:left="1440" w:right="1440"/>
        <w:rPr>
          <w:color w:val="auto"/>
          <w:sz w:val="26"/>
          <w:szCs w:val="26"/>
        </w:rPr>
      </w:pPr>
    </w:p>
    <w:p w14:paraId="5F42D6FE" w14:textId="77777777" w:rsidR="00F21889" w:rsidRPr="000C441C" w:rsidRDefault="00F21889" w:rsidP="00F21889">
      <w:pPr>
        <w:autoSpaceDE w:val="0"/>
        <w:autoSpaceDN w:val="0"/>
        <w:adjustRightInd w:val="0"/>
        <w:spacing w:after="0" w:line="240" w:lineRule="auto"/>
        <w:ind w:left="1440" w:right="1440"/>
        <w:rPr>
          <w:color w:val="auto"/>
          <w:sz w:val="26"/>
          <w:szCs w:val="26"/>
        </w:rPr>
      </w:pPr>
      <w:r w:rsidRPr="000C441C">
        <w:rPr>
          <w:color w:val="auto"/>
          <w:sz w:val="26"/>
          <w:szCs w:val="26"/>
        </w:rPr>
        <w:t xml:space="preserve">33. </w:t>
      </w:r>
      <w:r>
        <w:rPr>
          <w:sz w:val="26"/>
          <w:szCs w:val="26"/>
        </w:rPr>
        <w:tab/>
      </w:r>
      <w:r w:rsidRPr="000C441C">
        <w:rPr>
          <w:color w:val="auto"/>
          <w:sz w:val="26"/>
          <w:szCs w:val="26"/>
        </w:rPr>
        <w:t xml:space="preserve">The smallest measurement unit in the index of PGW’s gas meter is two cubic feet of gas. Tr. 264-67. </w:t>
      </w:r>
    </w:p>
    <w:p w14:paraId="223EB4B4" w14:textId="77777777" w:rsidR="00F21889" w:rsidRPr="00F65743" w:rsidRDefault="00F21889" w:rsidP="00F21889">
      <w:pPr>
        <w:spacing w:after="0" w:line="240" w:lineRule="auto"/>
        <w:ind w:left="1440" w:right="1440"/>
        <w:rPr>
          <w:color w:val="auto"/>
          <w:sz w:val="26"/>
          <w:szCs w:val="26"/>
        </w:rPr>
      </w:pPr>
    </w:p>
    <w:p w14:paraId="5AA71C7B" w14:textId="77777777" w:rsidR="00F21889" w:rsidRPr="00F65743" w:rsidRDefault="00F21889" w:rsidP="00F21889">
      <w:pPr>
        <w:spacing w:after="0" w:line="240" w:lineRule="auto"/>
        <w:ind w:left="1440" w:right="1440"/>
        <w:rPr>
          <w:color w:val="auto"/>
          <w:sz w:val="26"/>
          <w:szCs w:val="26"/>
        </w:rPr>
      </w:pPr>
      <w:r w:rsidRPr="00F65743">
        <w:rPr>
          <w:color w:val="auto"/>
          <w:sz w:val="26"/>
          <w:szCs w:val="26"/>
        </w:rPr>
        <w:t xml:space="preserve">34. </w:t>
      </w:r>
      <w:r>
        <w:rPr>
          <w:sz w:val="26"/>
          <w:szCs w:val="26"/>
        </w:rPr>
        <w:tab/>
      </w:r>
      <w:r w:rsidRPr="00F65743">
        <w:rPr>
          <w:color w:val="auto"/>
          <w:sz w:val="26"/>
          <w:szCs w:val="26"/>
        </w:rPr>
        <w:t>The amount of gas left unused inside the meter at any point in time does not exceed half a cubic foot of gas. Tr. 266.</w:t>
      </w:r>
    </w:p>
    <w:p w14:paraId="57FC7246" w14:textId="77777777" w:rsidR="00F21889" w:rsidRPr="00F65743" w:rsidRDefault="00F21889" w:rsidP="00F21889">
      <w:pPr>
        <w:spacing w:after="0" w:line="240" w:lineRule="auto"/>
        <w:ind w:left="1440" w:right="1440"/>
        <w:rPr>
          <w:color w:val="auto"/>
          <w:sz w:val="26"/>
          <w:szCs w:val="26"/>
        </w:rPr>
      </w:pPr>
    </w:p>
    <w:p w14:paraId="0AB8CE3C" w14:textId="77777777" w:rsidR="00F21889" w:rsidRPr="00F65743" w:rsidRDefault="00F21889" w:rsidP="00F21889">
      <w:pPr>
        <w:autoSpaceDE w:val="0"/>
        <w:autoSpaceDN w:val="0"/>
        <w:adjustRightInd w:val="0"/>
        <w:spacing w:after="0" w:line="240" w:lineRule="auto"/>
        <w:ind w:left="1440" w:right="1440"/>
        <w:rPr>
          <w:color w:val="auto"/>
          <w:sz w:val="26"/>
          <w:szCs w:val="26"/>
        </w:rPr>
      </w:pPr>
      <w:r w:rsidRPr="00F65743">
        <w:rPr>
          <w:color w:val="auto"/>
          <w:sz w:val="26"/>
          <w:szCs w:val="26"/>
        </w:rPr>
        <w:t xml:space="preserve">35. </w:t>
      </w:r>
      <w:r>
        <w:rPr>
          <w:sz w:val="26"/>
          <w:szCs w:val="26"/>
        </w:rPr>
        <w:tab/>
      </w:r>
      <w:r w:rsidRPr="00F65743">
        <w:rPr>
          <w:color w:val="auto"/>
          <w:sz w:val="26"/>
          <w:szCs w:val="26"/>
        </w:rPr>
        <w:t xml:space="preserve">PGW’s gas meter is hermetically sealed equipment. Tr. 248. </w:t>
      </w:r>
    </w:p>
    <w:p w14:paraId="6ECC8F5D" w14:textId="77777777" w:rsidR="00F21889" w:rsidRPr="00F65743" w:rsidRDefault="00F21889" w:rsidP="00F21889">
      <w:pPr>
        <w:autoSpaceDE w:val="0"/>
        <w:autoSpaceDN w:val="0"/>
        <w:adjustRightInd w:val="0"/>
        <w:spacing w:after="0" w:line="240" w:lineRule="auto"/>
        <w:ind w:left="1440" w:right="1440"/>
        <w:rPr>
          <w:color w:val="auto"/>
          <w:sz w:val="26"/>
          <w:szCs w:val="26"/>
        </w:rPr>
      </w:pPr>
    </w:p>
    <w:p w14:paraId="38A4CC23" w14:textId="37C53936" w:rsidR="00F21889" w:rsidRDefault="00F21889" w:rsidP="00F21889">
      <w:pPr>
        <w:autoSpaceDE w:val="0"/>
        <w:autoSpaceDN w:val="0"/>
        <w:adjustRightInd w:val="0"/>
        <w:spacing w:after="0" w:line="240" w:lineRule="auto"/>
        <w:ind w:left="1440" w:right="1440"/>
        <w:rPr>
          <w:color w:val="auto"/>
          <w:sz w:val="26"/>
          <w:szCs w:val="26"/>
        </w:rPr>
      </w:pPr>
      <w:r w:rsidRPr="00F65743">
        <w:rPr>
          <w:color w:val="auto"/>
          <w:sz w:val="26"/>
          <w:szCs w:val="26"/>
        </w:rPr>
        <w:t xml:space="preserve">36. </w:t>
      </w:r>
      <w:r>
        <w:rPr>
          <w:sz w:val="26"/>
          <w:szCs w:val="26"/>
        </w:rPr>
        <w:tab/>
      </w:r>
      <w:r w:rsidRPr="00F65743">
        <w:rPr>
          <w:color w:val="auto"/>
          <w:sz w:val="26"/>
          <w:szCs w:val="26"/>
        </w:rPr>
        <w:t xml:space="preserve">Gas inside the meter does not dissipate but sits until new demand causes it to move. Tr. 244. </w:t>
      </w:r>
    </w:p>
    <w:p w14:paraId="24308BA2" w14:textId="77777777" w:rsidR="006B127B" w:rsidRPr="00F65743" w:rsidRDefault="006B127B" w:rsidP="00F21889">
      <w:pPr>
        <w:autoSpaceDE w:val="0"/>
        <w:autoSpaceDN w:val="0"/>
        <w:adjustRightInd w:val="0"/>
        <w:spacing w:after="0" w:line="240" w:lineRule="auto"/>
        <w:ind w:left="1440" w:right="1440"/>
        <w:rPr>
          <w:color w:val="auto"/>
          <w:sz w:val="26"/>
          <w:szCs w:val="26"/>
        </w:rPr>
      </w:pPr>
    </w:p>
    <w:p w14:paraId="74C4259B" w14:textId="77777777" w:rsidR="00F21889" w:rsidRPr="00F65743" w:rsidRDefault="00F21889" w:rsidP="00F21889">
      <w:pPr>
        <w:autoSpaceDE w:val="0"/>
        <w:autoSpaceDN w:val="0"/>
        <w:adjustRightInd w:val="0"/>
        <w:spacing w:after="0" w:line="240" w:lineRule="auto"/>
        <w:ind w:left="1440" w:right="1440"/>
        <w:rPr>
          <w:color w:val="auto"/>
          <w:sz w:val="26"/>
          <w:szCs w:val="26"/>
        </w:rPr>
      </w:pPr>
      <w:r w:rsidRPr="00F65743">
        <w:rPr>
          <w:color w:val="auto"/>
          <w:sz w:val="26"/>
          <w:szCs w:val="26"/>
        </w:rPr>
        <w:t xml:space="preserve">37. </w:t>
      </w:r>
      <w:r>
        <w:rPr>
          <w:sz w:val="26"/>
          <w:szCs w:val="26"/>
        </w:rPr>
        <w:tab/>
      </w:r>
      <w:r w:rsidRPr="00F65743">
        <w:rPr>
          <w:color w:val="auto"/>
          <w:sz w:val="26"/>
          <w:szCs w:val="26"/>
        </w:rPr>
        <w:t xml:space="preserve">The meters used by PGW are all tested prior to installation. Tr. 245. </w:t>
      </w:r>
    </w:p>
    <w:p w14:paraId="23E3987B" w14:textId="77777777" w:rsidR="00F21889" w:rsidRPr="00F65743" w:rsidRDefault="00F21889" w:rsidP="00F21889">
      <w:pPr>
        <w:spacing w:after="0" w:line="240" w:lineRule="auto"/>
        <w:ind w:left="1440" w:right="1440"/>
        <w:rPr>
          <w:color w:val="auto"/>
          <w:sz w:val="26"/>
          <w:szCs w:val="26"/>
        </w:rPr>
      </w:pPr>
    </w:p>
    <w:p w14:paraId="6D5D732F" w14:textId="38FACC81" w:rsidR="00F21889" w:rsidRDefault="00F21889" w:rsidP="00F21889">
      <w:pPr>
        <w:spacing w:after="0" w:line="240" w:lineRule="auto"/>
        <w:ind w:left="1440" w:right="1440"/>
        <w:rPr>
          <w:color w:val="auto"/>
          <w:sz w:val="26"/>
          <w:szCs w:val="26"/>
        </w:rPr>
      </w:pPr>
      <w:r w:rsidRPr="00F65743">
        <w:rPr>
          <w:color w:val="auto"/>
          <w:sz w:val="26"/>
          <w:szCs w:val="26"/>
        </w:rPr>
        <w:t xml:space="preserve">38. </w:t>
      </w:r>
      <w:r>
        <w:rPr>
          <w:sz w:val="26"/>
          <w:szCs w:val="26"/>
        </w:rPr>
        <w:tab/>
      </w:r>
      <w:r w:rsidRPr="00F65743">
        <w:rPr>
          <w:color w:val="auto"/>
          <w:sz w:val="26"/>
          <w:szCs w:val="26"/>
        </w:rPr>
        <w:t xml:space="preserve">The gas meter currently serving the Service Address is accurate within the </w:t>
      </w:r>
      <w:r w:rsidRPr="00F65743">
        <w:rPr>
          <w:b/>
          <w:bCs/>
          <w:color w:val="auto"/>
          <w:sz w:val="26"/>
          <w:szCs w:val="26"/>
        </w:rPr>
        <w:t xml:space="preserve">± </w:t>
      </w:r>
      <w:r w:rsidRPr="00F65743">
        <w:rPr>
          <w:color w:val="auto"/>
          <w:sz w:val="26"/>
          <w:szCs w:val="26"/>
        </w:rPr>
        <w:t xml:space="preserve">2% margin of error allowed by the Commission’s regulation at 52 </w:t>
      </w:r>
      <w:proofErr w:type="spellStart"/>
      <w:r w:rsidRPr="00F65743">
        <w:rPr>
          <w:color w:val="auto"/>
          <w:sz w:val="26"/>
          <w:szCs w:val="26"/>
        </w:rPr>
        <w:t>Pa.Code</w:t>
      </w:r>
      <w:proofErr w:type="spellEnd"/>
      <w:r w:rsidRPr="00F65743">
        <w:rPr>
          <w:color w:val="auto"/>
          <w:sz w:val="26"/>
          <w:szCs w:val="26"/>
        </w:rPr>
        <w:t xml:space="preserve"> § 59.22. Tr. 99-104.</w:t>
      </w:r>
    </w:p>
    <w:p w14:paraId="47C8E319" w14:textId="77777777" w:rsidR="00716597" w:rsidRPr="00F65743" w:rsidRDefault="00716597" w:rsidP="00706BC1">
      <w:pPr>
        <w:spacing w:after="0" w:line="360" w:lineRule="auto"/>
        <w:ind w:left="1440" w:right="1440"/>
        <w:rPr>
          <w:color w:val="auto"/>
          <w:sz w:val="26"/>
          <w:szCs w:val="26"/>
        </w:rPr>
      </w:pPr>
    </w:p>
    <w:p w14:paraId="3518BD5F" w14:textId="77777777" w:rsidR="00F21889" w:rsidRDefault="00F21889" w:rsidP="00C66F09">
      <w:pPr>
        <w:spacing w:after="0" w:line="360" w:lineRule="auto"/>
        <w:rPr>
          <w:sz w:val="26"/>
          <w:szCs w:val="26"/>
        </w:rPr>
      </w:pPr>
      <w:r>
        <w:rPr>
          <w:sz w:val="26"/>
          <w:szCs w:val="26"/>
        </w:rPr>
        <w:t>I.D. at 7-9.</w:t>
      </w:r>
    </w:p>
    <w:p w14:paraId="1073D0AA" w14:textId="5F4A44DD" w:rsidR="00CA1BA5" w:rsidRPr="002844DA" w:rsidRDefault="002844DA" w:rsidP="00C66F09">
      <w:pPr>
        <w:spacing w:after="0" w:line="360" w:lineRule="auto"/>
        <w:ind w:left="0" w:firstLine="1440"/>
        <w:rPr>
          <w:color w:val="auto"/>
          <w:sz w:val="26"/>
          <w:szCs w:val="26"/>
        </w:rPr>
      </w:pPr>
      <w:r>
        <w:rPr>
          <w:color w:val="auto"/>
          <w:sz w:val="26"/>
          <w:szCs w:val="26"/>
        </w:rPr>
        <w:t xml:space="preserve"> </w:t>
      </w:r>
    </w:p>
    <w:p w14:paraId="067A1193" w14:textId="1E09C3B6" w:rsidR="00145B32" w:rsidRDefault="00FA5086" w:rsidP="00C66F09">
      <w:pPr>
        <w:pStyle w:val="Default"/>
        <w:spacing w:line="360" w:lineRule="auto"/>
        <w:ind w:firstLine="1440"/>
        <w:rPr>
          <w:sz w:val="26"/>
          <w:szCs w:val="26"/>
        </w:rPr>
      </w:pPr>
      <w:r>
        <w:rPr>
          <w:color w:val="auto"/>
          <w:sz w:val="26"/>
          <w:szCs w:val="26"/>
        </w:rPr>
        <w:t xml:space="preserve">Based on the policy </w:t>
      </w:r>
      <w:r w:rsidR="00406B89">
        <w:rPr>
          <w:color w:val="auto"/>
          <w:sz w:val="26"/>
          <w:szCs w:val="26"/>
        </w:rPr>
        <w:t xml:space="preserve">considerations </w:t>
      </w:r>
      <w:r>
        <w:rPr>
          <w:color w:val="auto"/>
          <w:sz w:val="26"/>
          <w:szCs w:val="26"/>
        </w:rPr>
        <w:t xml:space="preserve">articulated in </w:t>
      </w:r>
      <w:r w:rsidR="00145B32" w:rsidRPr="00145B32">
        <w:rPr>
          <w:i/>
          <w:iCs/>
          <w:color w:val="auto"/>
          <w:sz w:val="26"/>
          <w:szCs w:val="26"/>
        </w:rPr>
        <w:t>Waldron</w:t>
      </w:r>
      <w:r>
        <w:rPr>
          <w:color w:val="auto"/>
          <w:sz w:val="26"/>
          <w:szCs w:val="26"/>
        </w:rPr>
        <w:t xml:space="preserve">, ALJ Vero liberally </w:t>
      </w:r>
      <w:r w:rsidR="00794742">
        <w:rPr>
          <w:color w:val="auto"/>
          <w:sz w:val="26"/>
          <w:szCs w:val="26"/>
        </w:rPr>
        <w:t>allowed</w:t>
      </w:r>
      <w:r>
        <w:rPr>
          <w:color w:val="auto"/>
          <w:sz w:val="26"/>
          <w:szCs w:val="26"/>
        </w:rPr>
        <w:t xml:space="preserve"> the Complainant to provide testimony concerning any relevant facts or circumstances on which he relied for his position that PGW did not accurately bill him</w:t>
      </w:r>
      <w:r w:rsidR="0032479B">
        <w:rPr>
          <w:color w:val="auto"/>
          <w:sz w:val="26"/>
          <w:szCs w:val="26"/>
        </w:rPr>
        <w:t xml:space="preserve"> or that </w:t>
      </w:r>
      <w:r w:rsidR="00794742">
        <w:rPr>
          <w:color w:val="auto"/>
          <w:sz w:val="26"/>
          <w:szCs w:val="26"/>
        </w:rPr>
        <w:t xml:space="preserve">the </w:t>
      </w:r>
      <w:r w:rsidR="0032479B">
        <w:rPr>
          <w:color w:val="auto"/>
          <w:sz w:val="26"/>
          <w:szCs w:val="26"/>
        </w:rPr>
        <w:t xml:space="preserve">bills </w:t>
      </w:r>
      <w:r w:rsidR="00794742">
        <w:rPr>
          <w:color w:val="auto"/>
          <w:sz w:val="26"/>
          <w:szCs w:val="26"/>
        </w:rPr>
        <w:t xml:space="preserve">rendered </w:t>
      </w:r>
      <w:r w:rsidR="0032479B">
        <w:rPr>
          <w:color w:val="auto"/>
          <w:sz w:val="26"/>
          <w:szCs w:val="26"/>
        </w:rPr>
        <w:t>did not accurately reflect his consumption</w:t>
      </w:r>
      <w:r>
        <w:rPr>
          <w:color w:val="auto"/>
          <w:sz w:val="26"/>
          <w:szCs w:val="26"/>
        </w:rPr>
        <w:t>.</w:t>
      </w:r>
      <w:r w:rsidR="00145B32" w:rsidRPr="00145B32">
        <w:rPr>
          <w:color w:val="auto"/>
          <w:sz w:val="26"/>
          <w:szCs w:val="26"/>
        </w:rPr>
        <w:t xml:space="preserve"> </w:t>
      </w:r>
      <w:r>
        <w:rPr>
          <w:color w:val="auto"/>
          <w:sz w:val="26"/>
          <w:szCs w:val="26"/>
        </w:rPr>
        <w:t xml:space="preserve"> </w:t>
      </w:r>
      <w:r w:rsidR="008854B8">
        <w:rPr>
          <w:color w:val="auto"/>
          <w:sz w:val="26"/>
          <w:szCs w:val="26"/>
        </w:rPr>
        <w:t>Under the holding in</w:t>
      </w:r>
      <w:r>
        <w:rPr>
          <w:color w:val="auto"/>
          <w:sz w:val="26"/>
          <w:szCs w:val="26"/>
        </w:rPr>
        <w:t xml:space="preserve"> </w:t>
      </w:r>
      <w:r w:rsidRPr="00DD564A">
        <w:rPr>
          <w:i/>
          <w:iCs/>
          <w:color w:val="auto"/>
          <w:sz w:val="26"/>
          <w:szCs w:val="26"/>
        </w:rPr>
        <w:t>Waldron</w:t>
      </w:r>
      <w:r>
        <w:rPr>
          <w:color w:val="auto"/>
          <w:sz w:val="26"/>
          <w:szCs w:val="26"/>
        </w:rPr>
        <w:t xml:space="preserve">, </w:t>
      </w:r>
      <w:r w:rsidR="0032479B" w:rsidRPr="00DD564A">
        <w:rPr>
          <w:sz w:val="26"/>
          <w:szCs w:val="26"/>
        </w:rPr>
        <w:t>a</w:t>
      </w:r>
      <w:r w:rsidR="00CC36F8">
        <w:rPr>
          <w:sz w:val="26"/>
          <w:szCs w:val="26"/>
        </w:rPr>
        <w:t>s noted, a</w:t>
      </w:r>
      <w:r w:rsidR="0032479B" w:rsidRPr="00DD564A">
        <w:rPr>
          <w:sz w:val="26"/>
          <w:szCs w:val="26"/>
        </w:rPr>
        <w:t xml:space="preserve"> complainant in a high bill case </w:t>
      </w:r>
      <w:r w:rsidR="00720A3E">
        <w:rPr>
          <w:sz w:val="26"/>
          <w:szCs w:val="26"/>
        </w:rPr>
        <w:t xml:space="preserve">is not limited to proof of the accuracy of the meter test alone.  Rather, the complainant </w:t>
      </w:r>
      <w:r w:rsidR="0032479B" w:rsidRPr="00DD564A">
        <w:rPr>
          <w:sz w:val="26"/>
          <w:szCs w:val="26"/>
        </w:rPr>
        <w:t xml:space="preserve">has the opportunity to present any other relevant evidence which, if sufficient to establish a </w:t>
      </w:r>
      <w:r w:rsidR="0032479B" w:rsidRPr="00DD564A">
        <w:rPr>
          <w:i/>
          <w:iCs/>
          <w:sz w:val="26"/>
          <w:szCs w:val="26"/>
        </w:rPr>
        <w:t xml:space="preserve">prima facie </w:t>
      </w:r>
      <w:r w:rsidR="0032479B" w:rsidRPr="00DD564A">
        <w:rPr>
          <w:sz w:val="26"/>
          <w:szCs w:val="26"/>
        </w:rPr>
        <w:t xml:space="preserve">case, can be used to sustain the burden of proof. </w:t>
      </w:r>
      <w:r w:rsidR="0032479B">
        <w:rPr>
          <w:sz w:val="26"/>
          <w:szCs w:val="26"/>
        </w:rPr>
        <w:t xml:space="preserve"> </w:t>
      </w:r>
      <w:r w:rsidR="0032479B" w:rsidRPr="00DD564A">
        <w:rPr>
          <w:sz w:val="26"/>
          <w:szCs w:val="26"/>
        </w:rPr>
        <w:t xml:space="preserve">There is no specific requirement as to what particular facts the complainant must offer. </w:t>
      </w:r>
      <w:r w:rsidR="003A1C38">
        <w:rPr>
          <w:sz w:val="26"/>
          <w:szCs w:val="26"/>
        </w:rPr>
        <w:t xml:space="preserve"> </w:t>
      </w:r>
      <w:r w:rsidR="0032479B" w:rsidRPr="00DD564A">
        <w:rPr>
          <w:sz w:val="26"/>
          <w:szCs w:val="26"/>
        </w:rPr>
        <w:t>Th</w:t>
      </w:r>
      <w:r w:rsidR="00406B89">
        <w:rPr>
          <w:sz w:val="26"/>
          <w:szCs w:val="26"/>
        </w:rPr>
        <w:t>e</w:t>
      </w:r>
      <w:r w:rsidR="0032479B" w:rsidRPr="00DD564A">
        <w:rPr>
          <w:sz w:val="26"/>
          <w:szCs w:val="26"/>
        </w:rPr>
        <w:t xml:space="preserve"> </w:t>
      </w:r>
      <w:r w:rsidR="00406B89">
        <w:rPr>
          <w:sz w:val="26"/>
          <w:szCs w:val="26"/>
        </w:rPr>
        <w:t xml:space="preserve">facts </w:t>
      </w:r>
      <w:r w:rsidR="0032479B" w:rsidRPr="00DD564A">
        <w:rPr>
          <w:sz w:val="26"/>
          <w:szCs w:val="26"/>
        </w:rPr>
        <w:t>will likely vary from case to case.</w:t>
      </w:r>
      <w:r>
        <w:rPr>
          <w:rStyle w:val="FootnoteReference"/>
          <w:color w:val="auto"/>
          <w:sz w:val="26"/>
          <w:szCs w:val="26"/>
        </w:rPr>
        <w:footnoteReference w:id="10"/>
      </w:r>
    </w:p>
    <w:p w14:paraId="77A5E1F9" w14:textId="77777777" w:rsidR="00706BC1" w:rsidRDefault="00706BC1" w:rsidP="0032479B">
      <w:pPr>
        <w:pStyle w:val="Default"/>
        <w:spacing w:line="360" w:lineRule="auto"/>
        <w:ind w:firstLine="1440"/>
        <w:rPr>
          <w:sz w:val="26"/>
          <w:szCs w:val="26"/>
        </w:rPr>
      </w:pPr>
    </w:p>
    <w:p w14:paraId="751813A9" w14:textId="72759E10" w:rsidR="00C9590D" w:rsidRDefault="00C9590D" w:rsidP="00CA4614">
      <w:pPr>
        <w:pStyle w:val="Default"/>
        <w:spacing w:line="360" w:lineRule="auto"/>
        <w:ind w:firstLine="1440"/>
        <w:rPr>
          <w:color w:val="auto"/>
          <w:sz w:val="26"/>
          <w:szCs w:val="26"/>
        </w:rPr>
      </w:pPr>
      <w:r>
        <w:rPr>
          <w:color w:val="auto"/>
          <w:sz w:val="26"/>
          <w:szCs w:val="26"/>
        </w:rPr>
        <w:t xml:space="preserve">Despite engaging in </w:t>
      </w:r>
      <w:r w:rsidR="00154EB2" w:rsidRPr="00154EB2">
        <w:rPr>
          <w:color w:val="auto"/>
          <w:sz w:val="26"/>
          <w:szCs w:val="26"/>
        </w:rPr>
        <w:t xml:space="preserve">a </w:t>
      </w:r>
      <w:r w:rsidR="001F46F6">
        <w:rPr>
          <w:color w:val="auto"/>
          <w:sz w:val="26"/>
          <w:szCs w:val="26"/>
        </w:rPr>
        <w:t>generous</w:t>
      </w:r>
      <w:r w:rsidR="00154EB2" w:rsidRPr="00154EB2">
        <w:rPr>
          <w:color w:val="auto"/>
          <w:sz w:val="26"/>
          <w:szCs w:val="26"/>
        </w:rPr>
        <w:t xml:space="preserve"> application of </w:t>
      </w:r>
      <w:r w:rsidR="00794742">
        <w:rPr>
          <w:color w:val="auto"/>
          <w:sz w:val="26"/>
          <w:szCs w:val="26"/>
        </w:rPr>
        <w:t xml:space="preserve">the principles of </w:t>
      </w:r>
      <w:r w:rsidR="00154EB2" w:rsidRPr="00DE20EA">
        <w:rPr>
          <w:i/>
          <w:iCs/>
          <w:color w:val="auto"/>
          <w:sz w:val="26"/>
          <w:szCs w:val="26"/>
        </w:rPr>
        <w:t>Waldron</w:t>
      </w:r>
      <w:r w:rsidR="00154EB2" w:rsidRPr="00154EB2">
        <w:rPr>
          <w:color w:val="auto"/>
          <w:sz w:val="26"/>
          <w:szCs w:val="26"/>
        </w:rPr>
        <w:t xml:space="preserve"> concerning all </w:t>
      </w:r>
      <w:r>
        <w:rPr>
          <w:color w:val="auto"/>
          <w:sz w:val="26"/>
          <w:szCs w:val="26"/>
        </w:rPr>
        <w:t>factors</w:t>
      </w:r>
      <w:r w:rsidR="00154EB2" w:rsidRPr="00154EB2">
        <w:rPr>
          <w:color w:val="auto"/>
          <w:sz w:val="26"/>
          <w:szCs w:val="26"/>
        </w:rPr>
        <w:t xml:space="preserve"> which Mr. Norman felt were relevant to his high billing accusations, ALJ Vero concluded th</w:t>
      </w:r>
      <w:r w:rsidR="005A7105">
        <w:rPr>
          <w:color w:val="auto"/>
          <w:sz w:val="26"/>
          <w:szCs w:val="26"/>
        </w:rPr>
        <w:t>e following</w:t>
      </w:r>
      <w:r w:rsidR="00154EB2">
        <w:rPr>
          <w:color w:val="auto"/>
          <w:sz w:val="26"/>
          <w:szCs w:val="26"/>
        </w:rPr>
        <w:t xml:space="preserve">: </w:t>
      </w:r>
    </w:p>
    <w:p w14:paraId="253DCDD1" w14:textId="77777777" w:rsidR="005A7105" w:rsidRDefault="005A7105" w:rsidP="006B127B">
      <w:pPr>
        <w:pStyle w:val="Default"/>
        <w:ind w:firstLine="1440"/>
        <w:rPr>
          <w:color w:val="auto"/>
          <w:sz w:val="26"/>
          <w:szCs w:val="26"/>
        </w:rPr>
      </w:pPr>
    </w:p>
    <w:p w14:paraId="0A054021" w14:textId="6D37A3B1" w:rsidR="00C9590D" w:rsidRDefault="007A604E" w:rsidP="00CA4614">
      <w:pPr>
        <w:pStyle w:val="Default"/>
        <w:spacing w:line="360" w:lineRule="auto"/>
        <w:ind w:firstLine="1440"/>
        <w:rPr>
          <w:color w:val="auto"/>
          <w:sz w:val="26"/>
          <w:szCs w:val="26"/>
        </w:rPr>
      </w:pPr>
      <w:r>
        <w:rPr>
          <w:color w:val="auto"/>
          <w:sz w:val="26"/>
          <w:szCs w:val="26"/>
        </w:rPr>
        <w:t>(</w:t>
      </w:r>
      <w:r w:rsidR="00154EB2">
        <w:rPr>
          <w:color w:val="auto"/>
          <w:sz w:val="26"/>
          <w:szCs w:val="26"/>
        </w:rPr>
        <w:t>1)</w:t>
      </w:r>
      <w:r w:rsidR="00154EB2" w:rsidRPr="00154EB2">
        <w:rPr>
          <w:color w:val="auto"/>
          <w:sz w:val="26"/>
          <w:szCs w:val="26"/>
        </w:rPr>
        <w:t xml:space="preserve"> </w:t>
      </w:r>
      <w:r w:rsidR="00027515">
        <w:rPr>
          <w:color w:val="auto"/>
          <w:sz w:val="26"/>
          <w:szCs w:val="26"/>
        </w:rPr>
        <w:tab/>
      </w:r>
      <w:r w:rsidR="00154EB2">
        <w:rPr>
          <w:color w:val="auto"/>
          <w:sz w:val="26"/>
          <w:szCs w:val="26"/>
        </w:rPr>
        <w:t>i</w:t>
      </w:r>
      <w:r w:rsidR="00154EB2" w:rsidRPr="00154EB2">
        <w:rPr>
          <w:color w:val="auto"/>
          <w:sz w:val="26"/>
          <w:szCs w:val="26"/>
        </w:rPr>
        <w:t>n low pressure systems like the one that serves the Service Address, changes in gas pressure do not affect meter readings to any discernable degree.</w:t>
      </w:r>
      <w:r w:rsidR="00154EB2">
        <w:rPr>
          <w:color w:val="auto"/>
          <w:sz w:val="26"/>
          <w:szCs w:val="26"/>
        </w:rPr>
        <w:t xml:space="preserve">  Finding of Fact No. 23, citing</w:t>
      </w:r>
      <w:r w:rsidR="00154EB2" w:rsidRPr="00154EB2">
        <w:rPr>
          <w:color w:val="auto"/>
          <w:sz w:val="26"/>
          <w:szCs w:val="26"/>
        </w:rPr>
        <w:t xml:space="preserve"> Tr. 228-</w:t>
      </w:r>
      <w:r w:rsidR="00027515">
        <w:rPr>
          <w:color w:val="auto"/>
          <w:sz w:val="26"/>
          <w:szCs w:val="26"/>
        </w:rPr>
        <w:t>2</w:t>
      </w:r>
      <w:r w:rsidR="00154EB2" w:rsidRPr="00154EB2">
        <w:rPr>
          <w:color w:val="auto"/>
          <w:sz w:val="26"/>
          <w:szCs w:val="26"/>
        </w:rPr>
        <w:t>29</w:t>
      </w:r>
      <w:r w:rsidR="00154EB2">
        <w:rPr>
          <w:color w:val="auto"/>
          <w:sz w:val="26"/>
          <w:szCs w:val="26"/>
        </w:rPr>
        <w:t xml:space="preserve">; </w:t>
      </w:r>
    </w:p>
    <w:p w14:paraId="431628AA" w14:textId="77777777" w:rsidR="00027515" w:rsidRDefault="00027515" w:rsidP="00CA4614">
      <w:pPr>
        <w:pStyle w:val="Default"/>
        <w:spacing w:line="360" w:lineRule="auto"/>
        <w:ind w:firstLine="1440"/>
        <w:rPr>
          <w:color w:val="auto"/>
          <w:sz w:val="26"/>
          <w:szCs w:val="26"/>
        </w:rPr>
      </w:pPr>
    </w:p>
    <w:p w14:paraId="0C8284CE" w14:textId="25F65382" w:rsidR="00C9590D" w:rsidRDefault="00D14B3E" w:rsidP="00CA4614">
      <w:pPr>
        <w:pStyle w:val="Default"/>
        <w:spacing w:line="360" w:lineRule="auto"/>
        <w:ind w:firstLine="1440"/>
        <w:rPr>
          <w:color w:val="auto"/>
          <w:sz w:val="26"/>
          <w:szCs w:val="26"/>
        </w:rPr>
      </w:pPr>
      <w:r>
        <w:rPr>
          <w:color w:val="auto"/>
          <w:sz w:val="26"/>
          <w:szCs w:val="26"/>
        </w:rPr>
        <w:t>(</w:t>
      </w:r>
      <w:r w:rsidR="00154EB2">
        <w:rPr>
          <w:color w:val="auto"/>
          <w:sz w:val="26"/>
          <w:szCs w:val="26"/>
        </w:rPr>
        <w:t xml:space="preserve">2) </w:t>
      </w:r>
      <w:r w:rsidR="00027515">
        <w:rPr>
          <w:color w:val="auto"/>
          <w:sz w:val="26"/>
          <w:szCs w:val="26"/>
        </w:rPr>
        <w:tab/>
      </w:r>
      <w:r w:rsidR="00406B89">
        <w:rPr>
          <w:color w:val="auto"/>
          <w:sz w:val="26"/>
          <w:szCs w:val="26"/>
        </w:rPr>
        <w:t>t</w:t>
      </w:r>
      <w:r w:rsidR="000D2600" w:rsidRPr="00406B89">
        <w:rPr>
          <w:color w:val="auto"/>
          <w:sz w:val="26"/>
          <w:szCs w:val="26"/>
        </w:rPr>
        <w:t>he impact of gas pressure variations, in the range between 4.5 or 6</w:t>
      </w:r>
      <w:r w:rsidR="00702D08">
        <w:rPr>
          <w:color w:val="auto"/>
          <w:sz w:val="26"/>
          <w:szCs w:val="26"/>
        </w:rPr>
        <w:t> </w:t>
      </w:r>
      <w:r w:rsidR="000D2600" w:rsidRPr="00406B89">
        <w:rPr>
          <w:color w:val="auto"/>
          <w:sz w:val="26"/>
          <w:szCs w:val="26"/>
        </w:rPr>
        <w:t xml:space="preserve">inches of water pressure and 8 inches of water pressure, on meter readings is immaterial and well within the ± 2% margin of error allowed by the Commission’s </w:t>
      </w:r>
      <w:r w:rsidR="00670B27">
        <w:rPr>
          <w:color w:val="auto"/>
          <w:sz w:val="26"/>
          <w:szCs w:val="26"/>
        </w:rPr>
        <w:t>R</w:t>
      </w:r>
      <w:r w:rsidR="000D2600" w:rsidRPr="00406B89">
        <w:rPr>
          <w:color w:val="auto"/>
          <w:sz w:val="26"/>
          <w:szCs w:val="26"/>
        </w:rPr>
        <w:t>egulation at 52</w:t>
      </w:r>
      <w:r w:rsidR="00C66F09">
        <w:rPr>
          <w:color w:val="auto"/>
          <w:sz w:val="26"/>
          <w:szCs w:val="26"/>
        </w:rPr>
        <w:t> </w:t>
      </w:r>
      <w:r w:rsidR="000D2600" w:rsidRPr="00406B89">
        <w:rPr>
          <w:color w:val="auto"/>
          <w:sz w:val="26"/>
          <w:szCs w:val="26"/>
        </w:rPr>
        <w:t>Pa.</w:t>
      </w:r>
      <w:r w:rsidR="00CA4614">
        <w:rPr>
          <w:color w:val="auto"/>
          <w:sz w:val="26"/>
          <w:szCs w:val="26"/>
        </w:rPr>
        <w:t xml:space="preserve"> </w:t>
      </w:r>
      <w:r w:rsidR="000D2600" w:rsidRPr="00406B89">
        <w:rPr>
          <w:color w:val="auto"/>
          <w:sz w:val="26"/>
          <w:szCs w:val="26"/>
        </w:rPr>
        <w:t xml:space="preserve">Code § 59.22. </w:t>
      </w:r>
      <w:r w:rsidR="00406B89">
        <w:rPr>
          <w:color w:val="auto"/>
          <w:sz w:val="26"/>
          <w:szCs w:val="26"/>
        </w:rPr>
        <w:t xml:space="preserve"> Finding of Fact No. 27, citing </w:t>
      </w:r>
      <w:r w:rsidR="00406B89" w:rsidRPr="00406B89">
        <w:rPr>
          <w:color w:val="auto"/>
          <w:sz w:val="26"/>
          <w:szCs w:val="26"/>
        </w:rPr>
        <w:t>Tr. 273-74</w:t>
      </w:r>
      <w:r w:rsidR="00406B89">
        <w:rPr>
          <w:color w:val="auto"/>
          <w:sz w:val="26"/>
          <w:szCs w:val="26"/>
        </w:rPr>
        <w:t>;</w:t>
      </w:r>
      <w:r w:rsidR="00C9590D">
        <w:rPr>
          <w:color w:val="auto"/>
          <w:sz w:val="26"/>
          <w:szCs w:val="26"/>
        </w:rPr>
        <w:t xml:space="preserve"> and</w:t>
      </w:r>
      <w:r w:rsidR="00DE20EA">
        <w:rPr>
          <w:color w:val="auto"/>
          <w:sz w:val="26"/>
          <w:szCs w:val="26"/>
        </w:rPr>
        <w:t xml:space="preserve"> </w:t>
      </w:r>
    </w:p>
    <w:p w14:paraId="40A2DD16" w14:textId="77777777" w:rsidR="00027515" w:rsidRDefault="00027515" w:rsidP="00CA4614">
      <w:pPr>
        <w:pStyle w:val="Default"/>
        <w:spacing w:line="360" w:lineRule="auto"/>
        <w:ind w:firstLine="1440"/>
        <w:rPr>
          <w:color w:val="auto"/>
          <w:sz w:val="26"/>
          <w:szCs w:val="26"/>
        </w:rPr>
      </w:pPr>
    </w:p>
    <w:p w14:paraId="19F6EEB7" w14:textId="466D41BC" w:rsidR="00C9590D" w:rsidRDefault="00D14B3E" w:rsidP="00C9590D">
      <w:pPr>
        <w:spacing w:after="0" w:line="360" w:lineRule="auto"/>
        <w:ind w:firstLine="1440"/>
        <w:rPr>
          <w:color w:val="auto"/>
          <w:sz w:val="26"/>
          <w:szCs w:val="26"/>
        </w:rPr>
      </w:pPr>
      <w:r>
        <w:rPr>
          <w:color w:val="auto"/>
          <w:sz w:val="26"/>
          <w:szCs w:val="26"/>
        </w:rPr>
        <w:t>(</w:t>
      </w:r>
      <w:r w:rsidR="00DE20EA">
        <w:rPr>
          <w:color w:val="auto"/>
          <w:sz w:val="26"/>
          <w:szCs w:val="26"/>
        </w:rPr>
        <w:t>3)</w:t>
      </w:r>
      <w:r w:rsidR="00C9590D">
        <w:rPr>
          <w:color w:val="auto"/>
          <w:sz w:val="26"/>
          <w:szCs w:val="26"/>
        </w:rPr>
        <w:t xml:space="preserve"> </w:t>
      </w:r>
      <w:r w:rsidR="00707013">
        <w:rPr>
          <w:color w:val="auto"/>
          <w:sz w:val="26"/>
          <w:szCs w:val="26"/>
        </w:rPr>
        <w:tab/>
      </w:r>
      <w:r w:rsidR="00C9590D" w:rsidRPr="004B5D85">
        <w:rPr>
          <w:color w:val="auto"/>
          <w:sz w:val="26"/>
          <w:szCs w:val="26"/>
        </w:rPr>
        <w:t>a comparison of PGW’s billing account statement (PGW Exhibit</w:t>
      </w:r>
      <w:r w:rsidR="00C66F09">
        <w:rPr>
          <w:color w:val="auto"/>
          <w:sz w:val="26"/>
          <w:szCs w:val="26"/>
        </w:rPr>
        <w:t> </w:t>
      </w:r>
      <w:r w:rsidR="00C9590D" w:rsidRPr="004B5D85">
        <w:rPr>
          <w:color w:val="auto"/>
          <w:sz w:val="26"/>
          <w:szCs w:val="26"/>
        </w:rPr>
        <w:t xml:space="preserve">1A), showed that the increase in gas usage began prior to the termination of </w:t>
      </w:r>
      <w:r w:rsidR="005C5A94">
        <w:rPr>
          <w:color w:val="auto"/>
          <w:sz w:val="26"/>
          <w:szCs w:val="26"/>
        </w:rPr>
        <w:t>Mr.</w:t>
      </w:r>
      <w:r w:rsidR="00C66F09">
        <w:rPr>
          <w:color w:val="auto"/>
          <w:sz w:val="26"/>
          <w:szCs w:val="26"/>
        </w:rPr>
        <w:t> </w:t>
      </w:r>
      <w:r w:rsidR="005C5A94">
        <w:rPr>
          <w:color w:val="auto"/>
          <w:sz w:val="26"/>
          <w:szCs w:val="26"/>
        </w:rPr>
        <w:t>Norman’s</w:t>
      </w:r>
      <w:r w:rsidR="00C9590D" w:rsidRPr="004B5D85">
        <w:rPr>
          <w:color w:val="auto"/>
          <w:sz w:val="26"/>
          <w:szCs w:val="26"/>
        </w:rPr>
        <w:t xml:space="preserve"> electric utility service at the Service Address, at least beginning, June of 2017</w:t>
      </w:r>
      <w:r w:rsidR="00670B27">
        <w:rPr>
          <w:color w:val="auto"/>
          <w:sz w:val="26"/>
          <w:szCs w:val="26"/>
        </w:rPr>
        <w:t xml:space="preserve">.  This </w:t>
      </w:r>
      <w:r w:rsidR="005C5A94">
        <w:rPr>
          <w:color w:val="auto"/>
          <w:sz w:val="26"/>
          <w:szCs w:val="26"/>
        </w:rPr>
        <w:t>wa</w:t>
      </w:r>
      <w:r w:rsidR="00670B27">
        <w:rPr>
          <w:color w:val="auto"/>
          <w:sz w:val="26"/>
          <w:szCs w:val="26"/>
        </w:rPr>
        <w:t>s</w:t>
      </w:r>
      <w:r w:rsidR="00C9590D" w:rsidRPr="004B5D85">
        <w:rPr>
          <w:color w:val="auto"/>
          <w:sz w:val="26"/>
          <w:szCs w:val="26"/>
        </w:rPr>
        <w:t xml:space="preserve"> </w:t>
      </w:r>
      <w:r w:rsidR="00C9590D">
        <w:rPr>
          <w:color w:val="auto"/>
          <w:sz w:val="26"/>
          <w:szCs w:val="26"/>
        </w:rPr>
        <w:t>in contrast to</w:t>
      </w:r>
      <w:r w:rsidR="00C9590D" w:rsidRPr="004B5D85">
        <w:rPr>
          <w:color w:val="auto"/>
          <w:sz w:val="26"/>
          <w:szCs w:val="26"/>
        </w:rPr>
        <w:t xml:space="preserve"> the Complainant’s position that his gas usage after the termination of electric service </w:t>
      </w:r>
      <w:r w:rsidR="00670B27">
        <w:rPr>
          <w:color w:val="auto"/>
          <w:sz w:val="26"/>
          <w:szCs w:val="26"/>
        </w:rPr>
        <w:t xml:space="preserve">in August 2017, </w:t>
      </w:r>
      <w:r w:rsidR="00C9590D" w:rsidRPr="004B5D85">
        <w:rPr>
          <w:color w:val="auto"/>
          <w:sz w:val="26"/>
          <w:szCs w:val="26"/>
        </w:rPr>
        <w:t>was limited to the operation of his gas water heater and that there had been no changes in his usage of hot water</w:t>
      </w:r>
      <w:r w:rsidR="00C9590D">
        <w:rPr>
          <w:color w:val="auto"/>
          <w:sz w:val="26"/>
          <w:szCs w:val="26"/>
        </w:rPr>
        <w:t xml:space="preserve">.  Further, </w:t>
      </w:r>
      <w:r w:rsidR="00C9590D" w:rsidRPr="004B5D85">
        <w:rPr>
          <w:color w:val="auto"/>
          <w:sz w:val="26"/>
          <w:szCs w:val="26"/>
        </w:rPr>
        <w:t xml:space="preserve">the position </w:t>
      </w:r>
      <w:r w:rsidR="00C9590D">
        <w:rPr>
          <w:color w:val="auto"/>
          <w:sz w:val="26"/>
          <w:szCs w:val="26"/>
        </w:rPr>
        <w:t xml:space="preserve">of the Complainant </w:t>
      </w:r>
      <w:r w:rsidR="00C9590D" w:rsidRPr="004B5D85">
        <w:rPr>
          <w:color w:val="auto"/>
          <w:sz w:val="26"/>
          <w:szCs w:val="26"/>
        </w:rPr>
        <w:t>did not account for the hot water usage by the other occupant of the Service Address, Mr. Norman’s adult daughter.  I.D. at 1</w:t>
      </w:r>
      <w:r w:rsidR="00C9590D">
        <w:rPr>
          <w:color w:val="auto"/>
          <w:sz w:val="26"/>
          <w:szCs w:val="26"/>
        </w:rPr>
        <w:t>7</w:t>
      </w:r>
      <w:r w:rsidR="00C9590D" w:rsidRPr="004B5D85">
        <w:rPr>
          <w:color w:val="auto"/>
          <w:sz w:val="26"/>
          <w:szCs w:val="26"/>
        </w:rPr>
        <w:t>.</w:t>
      </w:r>
    </w:p>
    <w:p w14:paraId="5A3674FF" w14:textId="76334123" w:rsidR="00C9590D" w:rsidRPr="00C9590D" w:rsidRDefault="00C9590D" w:rsidP="00C9590D">
      <w:pPr>
        <w:spacing w:after="0" w:line="360" w:lineRule="auto"/>
        <w:ind w:firstLine="1440"/>
        <w:rPr>
          <w:color w:val="auto"/>
          <w:sz w:val="26"/>
          <w:szCs w:val="26"/>
        </w:rPr>
      </w:pPr>
    </w:p>
    <w:p w14:paraId="47C4E328" w14:textId="4FD2CAB8" w:rsidR="004A5327" w:rsidRDefault="00C9590D" w:rsidP="00C9590D">
      <w:pPr>
        <w:spacing w:after="0" w:line="360" w:lineRule="auto"/>
        <w:ind w:firstLine="1440"/>
        <w:rPr>
          <w:sz w:val="26"/>
          <w:szCs w:val="26"/>
        </w:rPr>
      </w:pPr>
      <w:r>
        <w:rPr>
          <w:sz w:val="26"/>
          <w:szCs w:val="26"/>
        </w:rPr>
        <w:t xml:space="preserve">ALJ Vero </w:t>
      </w:r>
      <w:r w:rsidR="000F7FFA">
        <w:rPr>
          <w:sz w:val="26"/>
          <w:szCs w:val="26"/>
        </w:rPr>
        <w:t xml:space="preserve">additionally </w:t>
      </w:r>
      <w:r>
        <w:rPr>
          <w:sz w:val="26"/>
          <w:szCs w:val="26"/>
        </w:rPr>
        <w:t>concluded that Mr. Norman</w:t>
      </w:r>
      <w:r w:rsidRPr="00C9590D">
        <w:rPr>
          <w:sz w:val="26"/>
          <w:szCs w:val="26"/>
        </w:rPr>
        <w:t xml:space="preserve"> failed to carry his burden of proving by a preponderance of the evidence that the amount of unused gas resting in the meter caused his gas bill to be incorrect</w:t>
      </w:r>
      <w:r>
        <w:rPr>
          <w:sz w:val="26"/>
          <w:szCs w:val="26"/>
        </w:rPr>
        <w:t>.  I.D. at 17.</w:t>
      </w:r>
      <w:r w:rsidR="004A5327">
        <w:rPr>
          <w:sz w:val="26"/>
          <w:szCs w:val="26"/>
        </w:rPr>
        <w:t xml:space="preserve">  In pertinent discussion, ALJ Vero found:</w:t>
      </w:r>
    </w:p>
    <w:p w14:paraId="64B7CC22" w14:textId="77777777" w:rsidR="002B586B" w:rsidRDefault="002B586B" w:rsidP="00706BC1">
      <w:pPr>
        <w:spacing w:after="0" w:line="240" w:lineRule="auto"/>
        <w:ind w:firstLine="1440"/>
        <w:rPr>
          <w:sz w:val="26"/>
          <w:szCs w:val="26"/>
        </w:rPr>
      </w:pPr>
    </w:p>
    <w:p w14:paraId="32BE9917" w14:textId="30957486" w:rsidR="008F1DB3" w:rsidRDefault="008F1DB3" w:rsidP="008F1DB3">
      <w:pPr>
        <w:spacing w:after="0" w:line="240" w:lineRule="auto"/>
        <w:ind w:left="1440" w:right="1440"/>
        <w:rPr>
          <w:color w:val="auto"/>
          <w:sz w:val="26"/>
          <w:szCs w:val="26"/>
        </w:rPr>
      </w:pPr>
      <w:r>
        <w:rPr>
          <w:sz w:val="26"/>
          <w:szCs w:val="26"/>
        </w:rPr>
        <w:t xml:space="preserve">. . .  </w:t>
      </w:r>
      <w:r w:rsidRPr="00CA23E4">
        <w:rPr>
          <w:color w:val="auto"/>
          <w:sz w:val="26"/>
          <w:szCs w:val="26"/>
        </w:rPr>
        <w:t xml:space="preserve">Although Mr. Norman insisted that his gas usage after the termination of electric service was limited to the operation of his gas water heater and that there had been no changes in his usage of hot water, these statements do not account for the hot water usage by the other occupant of the Service Address – Mr. Norman’s adult daughter, who travels frequently for school and work. Mr. Norman did not substantiate his testimony with records showing unvarying water usage at the Service Address during the period in question. Mere bald assertions, personal opinions or perceptions do not constitute evidence to bolster a claim. </w:t>
      </w:r>
      <w:r w:rsidRPr="00CA23E4">
        <w:rPr>
          <w:i/>
          <w:iCs/>
          <w:color w:val="auto"/>
          <w:sz w:val="26"/>
          <w:szCs w:val="26"/>
        </w:rPr>
        <w:t>Pa. Bureau of Corrections v. City of Pittsburgh</w:t>
      </w:r>
      <w:r w:rsidRPr="00CA23E4">
        <w:rPr>
          <w:color w:val="auto"/>
          <w:sz w:val="26"/>
          <w:szCs w:val="26"/>
        </w:rPr>
        <w:t>, 516 Pa. 75, 532 A.2d 12 (1987). In view of the above, I conclude that Mr. Norman has failed to carry his burden of proving by a preponderance of the evidence that any variations in his usage during the warmer months were caused by the variations of gas pressure in PGW’s system. In addition, he failed to carry his burden of proving by a preponderance of the evidence that the amount of unused gas resting in the meter caused his gas bill to be incorrect. Ultimately, I find that Mr. Norman failed to carry his burden of proving that there are incorrect charges in his gas bills from PGW.</w:t>
      </w:r>
    </w:p>
    <w:p w14:paraId="70A3F3B8" w14:textId="455FABDD" w:rsidR="00083E99" w:rsidRDefault="00083E99" w:rsidP="00706BC1">
      <w:pPr>
        <w:spacing w:after="0" w:line="360" w:lineRule="auto"/>
        <w:ind w:left="1440" w:right="1440" w:hanging="14"/>
        <w:rPr>
          <w:color w:val="auto"/>
          <w:sz w:val="26"/>
          <w:szCs w:val="26"/>
        </w:rPr>
      </w:pPr>
    </w:p>
    <w:p w14:paraId="6F5883A9" w14:textId="4F1591DC" w:rsidR="000F7FFA" w:rsidRPr="008F1DB3" w:rsidRDefault="008F1DB3" w:rsidP="008F1DB3">
      <w:pPr>
        <w:spacing w:after="0" w:line="360" w:lineRule="auto"/>
        <w:ind w:firstLine="0"/>
        <w:rPr>
          <w:color w:val="auto"/>
          <w:sz w:val="26"/>
          <w:szCs w:val="26"/>
        </w:rPr>
      </w:pPr>
      <w:r>
        <w:rPr>
          <w:sz w:val="26"/>
          <w:szCs w:val="26"/>
        </w:rPr>
        <w:t xml:space="preserve">I.D. at 17. </w:t>
      </w:r>
      <w:r w:rsidR="00C9590D">
        <w:rPr>
          <w:sz w:val="26"/>
          <w:szCs w:val="26"/>
        </w:rPr>
        <w:t xml:space="preserve">  </w:t>
      </w:r>
    </w:p>
    <w:p w14:paraId="7AA810A2" w14:textId="77777777" w:rsidR="00F9086D" w:rsidRDefault="00F9086D" w:rsidP="002C5687">
      <w:pPr>
        <w:spacing w:after="0" w:line="360" w:lineRule="auto"/>
        <w:ind w:firstLine="1440"/>
        <w:rPr>
          <w:sz w:val="26"/>
          <w:szCs w:val="26"/>
        </w:rPr>
      </w:pPr>
    </w:p>
    <w:p w14:paraId="2FBAD4A9" w14:textId="73BB7C9A" w:rsidR="00FA5086" w:rsidRDefault="0098693E" w:rsidP="002C5687">
      <w:pPr>
        <w:spacing w:after="0" w:line="360" w:lineRule="auto"/>
        <w:ind w:firstLine="1440"/>
        <w:rPr>
          <w:color w:val="auto"/>
          <w:sz w:val="26"/>
          <w:szCs w:val="26"/>
        </w:rPr>
      </w:pPr>
      <w:r>
        <w:rPr>
          <w:sz w:val="26"/>
          <w:szCs w:val="26"/>
        </w:rPr>
        <w:t xml:space="preserve">In conclusion, </w:t>
      </w:r>
      <w:r w:rsidR="00C9590D">
        <w:rPr>
          <w:sz w:val="26"/>
          <w:szCs w:val="26"/>
        </w:rPr>
        <w:t xml:space="preserve">ALJ </w:t>
      </w:r>
      <w:r>
        <w:rPr>
          <w:sz w:val="26"/>
          <w:szCs w:val="26"/>
        </w:rPr>
        <w:t xml:space="preserve">Vero </w:t>
      </w:r>
      <w:r w:rsidR="00F9086D">
        <w:rPr>
          <w:sz w:val="26"/>
          <w:szCs w:val="26"/>
        </w:rPr>
        <w:t>recommended</w:t>
      </w:r>
      <w:r w:rsidR="00B64339">
        <w:rPr>
          <w:sz w:val="26"/>
          <w:szCs w:val="26"/>
        </w:rPr>
        <w:t xml:space="preserve"> </w:t>
      </w:r>
      <w:r w:rsidR="00C9590D">
        <w:rPr>
          <w:sz w:val="26"/>
          <w:szCs w:val="26"/>
        </w:rPr>
        <w:t xml:space="preserve">that the </w:t>
      </w:r>
      <w:r w:rsidR="00F9086D">
        <w:rPr>
          <w:sz w:val="26"/>
          <w:szCs w:val="26"/>
        </w:rPr>
        <w:t xml:space="preserve">Complaint be denied, as the </w:t>
      </w:r>
      <w:r w:rsidR="00C9590D">
        <w:rPr>
          <w:sz w:val="26"/>
          <w:szCs w:val="26"/>
        </w:rPr>
        <w:t>Complainant</w:t>
      </w:r>
      <w:r w:rsidR="00C9590D" w:rsidRPr="00C9590D">
        <w:rPr>
          <w:sz w:val="26"/>
          <w:szCs w:val="26"/>
        </w:rPr>
        <w:t xml:space="preserve"> failed to carry his burden of proving that there are incorrect charges in his gas bills from PGW</w:t>
      </w:r>
      <w:r w:rsidR="00C9590D">
        <w:rPr>
          <w:sz w:val="26"/>
          <w:szCs w:val="26"/>
        </w:rPr>
        <w:t xml:space="preserve">.  </w:t>
      </w:r>
      <w:r w:rsidR="00C9590D">
        <w:rPr>
          <w:i/>
          <w:iCs/>
          <w:sz w:val="26"/>
          <w:szCs w:val="26"/>
        </w:rPr>
        <w:t>Id</w:t>
      </w:r>
      <w:r w:rsidR="00C9590D">
        <w:rPr>
          <w:sz w:val="26"/>
          <w:szCs w:val="26"/>
        </w:rPr>
        <w:t>.</w:t>
      </w:r>
    </w:p>
    <w:p w14:paraId="4247C90D" w14:textId="56F8D994" w:rsidR="00780173" w:rsidRPr="004744B3" w:rsidRDefault="00780173" w:rsidP="009A7D68">
      <w:pPr>
        <w:pStyle w:val="Default"/>
        <w:spacing w:line="360" w:lineRule="auto"/>
        <w:ind w:firstLine="1440"/>
        <w:rPr>
          <w:b/>
          <w:bCs/>
          <w:color w:val="auto"/>
          <w:sz w:val="26"/>
          <w:szCs w:val="26"/>
        </w:rPr>
      </w:pPr>
    </w:p>
    <w:p w14:paraId="5D9B4A58" w14:textId="40A00727" w:rsidR="00D45EC5" w:rsidRPr="004744B3" w:rsidRDefault="00706BC1" w:rsidP="00C66F09">
      <w:pPr>
        <w:pStyle w:val="Heading2"/>
        <w:spacing w:after="0" w:line="360" w:lineRule="auto"/>
        <w:ind w:left="720" w:firstLine="0"/>
        <w:rPr>
          <w:bCs/>
          <w:color w:val="auto"/>
          <w:sz w:val="26"/>
          <w:szCs w:val="26"/>
        </w:rPr>
      </w:pPr>
      <w:r w:rsidRPr="004744B3">
        <w:rPr>
          <w:bCs/>
          <w:color w:val="auto"/>
          <w:sz w:val="26"/>
          <w:szCs w:val="26"/>
        </w:rPr>
        <w:t>2.</w:t>
      </w:r>
      <w:r w:rsidR="00C66F09" w:rsidRPr="004744B3">
        <w:rPr>
          <w:bCs/>
          <w:color w:val="auto"/>
          <w:sz w:val="26"/>
          <w:szCs w:val="26"/>
        </w:rPr>
        <w:tab/>
      </w:r>
      <w:r w:rsidR="00CD4E6A" w:rsidRPr="004744B3">
        <w:rPr>
          <w:bCs/>
          <w:color w:val="auto"/>
          <w:sz w:val="26"/>
          <w:szCs w:val="26"/>
        </w:rPr>
        <w:t>Payment arrangement</w:t>
      </w:r>
      <w:r w:rsidR="00340548" w:rsidRPr="004744B3">
        <w:rPr>
          <w:rStyle w:val="FootnoteReference"/>
          <w:bCs/>
          <w:color w:val="auto"/>
          <w:sz w:val="26"/>
          <w:szCs w:val="26"/>
        </w:rPr>
        <w:footnoteReference w:id="11"/>
      </w:r>
      <w:r w:rsidR="00CD4E6A" w:rsidRPr="004744B3">
        <w:rPr>
          <w:bCs/>
          <w:color w:val="auto"/>
          <w:sz w:val="26"/>
          <w:szCs w:val="26"/>
        </w:rPr>
        <w:t xml:space="preserve"> </w:t>
      </w:r>
    </w:p>
    <w:p w14:paraId="55B064B9" w14:textId="77777777" w:rsidR="00D45EC5" w:rsidRDefault="00D45EC5" w:rsidP="00D45EC5">
      <w:pPr>
        <w:pStyle w:val="Heading2"/>
        <w:spacing w:after="0" w:line="360" w:lineRule="auto"/>
        <w:ind w:left="0" w:firstLine="1440"/>
        <w:rPr>
          <w:bCs/>
          <w:color w:val="auto"/>
          <w:sz w:val="26"/>
          <w:szCs w:val="26"/>
        </w:rPr>
      </w:pPr>
    </w:p>
    <w:p w14:paraId="13D49013" w14:textId="418BCDCA" w:rsidR="00AF4F0A" w:rsidRPr="00D45EC5" w:rsidRDefault="00AF4F0A" w:rsidP="00C66F09">
      <w:pPr>
        <w:pStyle w:val="Heading2"/>
        <w:numPr>
          <w:ilvl w:val="0"/>
          <w:numId w:val="17"/>
        </w:numPr>
        <w:spacing w:after="0" w:line="360" w:lineRule="auto"/>
        <w:ind w:left="2160" w:hanging="720"/>
        <w:rPr>
          <w:color w:val="auto"/>
          <w:sz w:val="26"/>
          <w:szCs w:val="26"/>
        </w:rPr>
      </w:pPr>
      <w:r w:rsidRPr="00D45EC5">
        <w:rPr>
          <w:bCs/>
          <w:color w:val="auto"/>
          <w:sz w:val="26"/>
          <w:szCs w:val="26"/>
        </w:rPr>
        <w:t>Complainant</w:t>
      </w:r>
    </w:p>
    <w:p w14:paraId="2A614EF0" w14:textId="77777777" w:rsidR="00670B27" w:rsidRDefault="00670B27" w:rsidP="00670B27">
      <w:pPr>
        <w:spacing w:after="0" w:line="360" w:lineRule="auto"/>
        <w:ind w:left="0" w:firstLine="0"/>
        <w:rPr>
          <w:bCs/>
          <w:color w:val="auto"/>
          <w:sz w:val="26"/>
          <w:szCs w:val="26"/>
        </w:rPr>
      </w:pPr>
    </w:p>
    <w:p w14:paraId="646CAF47" w14:textId="07CD1DA5" w:rsidR="002462BD" w:rsidRDefault="00AF4F0A" w:rsidP="00670B27">
      <w:pPr>
        <w:spacing w:after="0" w:line="360" w:lineRule="auto"/>
        <w:ind w:left="0" w:firstLine="1440"/>
        <w:rPr>
          <w:color w:val="auto"/>
          <w:sz w:val="26"/>
          <w:szCs w:val="26"/>
        </w:rPr>
      </w:pPr>
      <w:r>
        <w:rPr>
          <w:bCs/>
          <w:color w:val="auto"/>
          <w:sz w:val="26"/>
          <w:szCs w:val="26"/>
        </w:rPr>
        <w:t>On review of the contentions raised in the Complaint, Mr. Norman seeks an affordable payment arrangement with PGW.</w:t>
      </w:r>
      <w:r w:rsidR="002462BD">
        <w:rPr>
          <w:bCs/>
          <w:color w:val="auto"/>
          <w:sz w:val="26"/>
          <w:szCs w:val="26"/>
        </w:rPr>
        <w:t xml:space="preserve">  </w:t>
      </w:r>
      <w:r w:rsidR="00A06852">
        <w:rPr>
          <w:bCs/>
          <w:color w:val="auto"/>
          <w:sz w:val="26"/>
          <w:szCs w:val="26"/>
        </w:rPr>
        <w:t>As noted, o</w:t>
      </w:r>
      <w:r w:rsidR="002462BD" w:rsidRPr="00DC03EF">
        <w:rPr>
          <w:color w:val="auto"/>
          <w:sz w:val="26"/>
          <w:szCs w:val="26"/>
        </w:rPr>
        <w:t xml:space="preserve">n or </w:t>
      </w:r>
      <w:r w:rsidR="002462BD">
        <w:rPr>
          <w:color w:val="auto"/>
          <w:sz w:val="26"/>
          <w:szCs w:val="26"/>
        </w:rPr>
        <w:t>about</w:t>
      </w:r>
      <w:r w:rsidR="002462BD" w:rsidRPr="00DC03EF">
        <w:rPr>
          <w:color w:val="auto"/>
          <w:sz w:val="26"/>
          <w:szCs w:val="26"/>
        </w:rPr>
        <w:t xml:space="preserve"> September 25, 2017, Mr. Norman filed an informal </w:t>
      </w:r>
      <w:r w:rsidR="002462BD" w:rsidRPr="00832318">
        <w:rPr>
          <w:color w:val="auto"/>
          <w:sz w:val="26"/>
          <w:szCs w:val="26"/>
        </w:rPr>
        <w:t>complaint with the BCS, BCS # 3557990, alleging his inability to pay his gas bill to PGW and requesting a payment arrangement.</w:t>
      </w:r>
      <w:r w:rsidR="002462BD">
        <w:rPr>
          <w:color w:val="auto"/>
          <w:sz w:val="26"/>
          <w:szCs w:val="26"/>
        </w:rPr>
        <w:t xml:space="preserve">  </w:t>
      </w:r>
      <w:r w:rsidR="00504C35">
        <w:rPr>
          <w:i/>
          <w:iCs/>
          <w:color w:val="auto"/>
          <w:sz w:val="26"/>
          <w:szCs w:val="26"/>
        </w:rPr>
        <w:t xml:space="preserve">See </w:t>
      </w:r>
      <w:r w:rsidR="002462BD">
        <w:rPr>
          <w:color w:val="auto"/>
          <w:sz w:val="26"/>
          <w:szCs w:val="26"/>
        </w:rPr>
        <w:t>I.D. at</w:t>
      </w:r>
      <w:r w:rsidR="004744B3">
        <w:rPr>
          <w:color w:val="auto"/>
          <w:sz w:val="26"/>
          <w:szCs w:val="26"/>
        </w:rPr>
        <w:t> </w:t>
      </w:r>
      <w:r w:rsidR="002462BD">
        <w:rPr>
          <w:color w:val="auto"/>
          <w:sz w:val="26"/>
          <w:szCs w:val="26"/>
        </w:rPr>
        <w:t>19, referencing</w:t>
      </w:r>
      <w:r w:rsidR="002462BD" w:rsidRPr="00832318">
        <w:rPr>
          <w:color w:val="auto"/>
          <w:sz w:val="26"/>
          <w:szCs w:val="26"/>
        </w:rPr>
        <w:t xml:space="preserve"> PGW Exhibit 3.  On September 27, 2017, BCS issued a written decision establishing a payment arrangement upon finding that Mr. Norman was a level 1 income customer.</w:t>
      </w:r>
      <w:r w:rsidR="002462BD">
        <w:rPr>
          <w:color w:val="auto"/>
          <w:sz w:val="26"/>
          <w:szCs w:val="26"/>
        </w:rPr>
        <w:t xml:space="preserve">  </w:t>
      </w:r>
      <w:r w:rsidR="002462BD">
        <w:rPr>
          <w:i/>
          <w:iCs/>
          <w:color w:val="auto"/>
          <w:sz w:val="26"/>
          <w:szCs w:val="26"/>
        </w:rPr>
        <w:t>Id</w:t>
      </w:r>
      <w:r w:rsidR="002462BD">
        <w:rPr>
          <w:color w:val="auto"/>
          <w:sz w:val="26"/>
          <w:szCs w:val="26"/>
        </w:rPr>
        <w:t>.</w:t>
      </w:r>
      <w:r w:rsidR="002462BD" w:rsidRPr="00832318">
        <w:rPr>
          <w:color w:val="auto"/>
          <w:sz w:val="26"/>
          <w:szCs w:val="26"/>
        </w:rPr>
        <w:t xml:space="preserve">   </w:t>
      </w:r>
    </w:p>
    <w:p w14:paraId="62F6E867" w14:textId="77777777" w:rsidR="006665ED" w:rsidRPr="00832318" w:rsidRDefault="006665ED" w:rsidP="00670B27">
      <w:pPr>
        <w:spacing w:after="0" w:line="360" w:lineRule="auto"/>
        <w:ind w:left="0" w:firstLine="1440"/>
        <w:rPr>
          <w:color w:val="auto"/>
          <w:sz w:val="26"/>
          <w:szCs w:val="26"/>
        </w:rPr>
      </w:pPr>
    </w:p>
    <w:p w14:paraId="3B3D9F22" w14:textId="198C9F13" w:rsidR="00AF4F0A" w:rsidRPr="00706BC1" w:rsidRDefault="00AF4F0A" w:rsidP="006665ED">
      <w:pPr>
        <w:pStyle w:val="ListParagraph"/>
        <w:keepNext/>
        <w:numPr>
          <w:ilvl w:val="0"/>
          <w:numId w:val="17"/>
        </w:numPr>
        <w:spacing w:after="0" w:line="360" w:lineRule="auto"/>
        <w:ind w:left="2160" w:hanging="720"/>
        <w:rPr>
          <w:b/>
          <w:color w:val="auto"/>
          <w:sz w:val="26"/>
          <w:szCs w:val="26"/>
        </w:rPr>
      </w:pPr>
      <w:r w:rsidRPr="00706BC1">
        <w:rPr>
          <w:b/>
          <w:color w:val="auto"/>
          <w:sz w:val="26"/>
          <w:szCs w:val="26"/>
        </w:rPr>
        <w:t>PGW</w:t>
      </w:r>
    </w:p>
    <w:p w14:paraId="2525A5FF" w14:textId="77777777" w:rsidR="00504C35" w:rsidRDefault="00504C35" w:rsidP="006665ED">
      <w:pPr>
        <w:keepNext/>
        <w:spacing w:after="0" w:line="360" w:lineRule="auto"/>
        <w:ind w:left="0" w:firstLine="1440"/>
        <w:rPr>
          <w:color w:val="auto"/>
          <w:sz w:val="26"/>
          <w:szCs w:val="26"/>
        </w:rPr>
      </w:pPr>
    </w:p>
    <w:p w14:paraId="468750C4" w14:textId="31071CFE" w:rsidR="00AF4F0A" w:rsidRPr="00AF4F0A" w:rsidRDefault="00AF4F0A" w:rsidP="006665ED">
      <w:pPr>
        <w:keepNext/>
        <w:spacing w:after="0" w:line="360" w:lineRule="auto"/>
        <w:ind w:left="0" w:firstLine="1440"/>
        <w:rPr>
          <w:bCs/>
          <w:color w:val="auto"/>
          <w:sz w:val="26"/>
          <w:szCs w:val="26"/>
        </w:rPr>
      </w:pPr>
      <w:r w:rsidRPr="0054074D">
        <w:rPr>
          <w:color w:val="auto"/>
          <w:sz w:val="26"/>
          <w:szCs w:val="26"/>
        </w:rPr>
        <w:t>Between November 23, 2015</w:t>
      </w:r>
      <w:r w:rsidR="00854F07">
        <w:rPr>
          <w:color w:val="auto"/>
          <w:sz w:val="26"/>
          <w:szCs w:val="26"/>
        </w:rPr>
        <w:t>,</w:t>
      </w:r>
      <w:r w:rsidRPr="0054074D">
        <w:rPr>
          <w:color w:val="auto"/>
          <w:sz w:val="26"/>
          <w:szCs w:val="26"/>
        </w:rPr>
        <w:t xml:space="preserve"> and November 14, 2018, PGW assessed $101.3</w:t>
      </w:r>
      <w:r w:rsidR="00F23743">
        <w:rPr>
          <w:color w:val="auto"/>
          <w:sz w:val="26"/>
          <w:szCs w:val="26"/>
        </w:rPr>
        <w:t>0</w:t>
      </w:r>
      <w:r w:rsidRPr="0054074D">
        <w:rPr>
          <w:color w:val="auto"/>
          <w:sz w:val="26"/>
          <w:szCs w:val="26"/>
        </w:rPr>
        <w:t xml:space="preserve"> in late payment charges on Mr. Norman’s account.  </w:t>
      </w:r>
      <w:r w:rsidRPr="00836FFC">
        <w:rPr>
          <w:i/>
          <w:iCs/>
          <w:color w:val="auto"/>
          <w:sz w:val="26"/>
          <w:szCs w:val="26"/>
        </w:rPr>
        <w:t>See</w:t>
      </w:r>
      <w:r w:rsidRPr="0054074D">
        <w:rPr>
          <w:color w:val="auto"/>
          <w:sz w:val="26"/>
          <w:szCs w:val="26"/>
        </w:rPr>
        <w:t xml:space="preserve"> PGW Exhibit 1A</w:t>
      </w:r>
      <w:r w:rsidR="002462BD">
        <w:rPr>
          <w:color w:val="auto"/>
          <w:sz w:val="26"/>
          <w:szCs w:val="26"/>
        </w:rPr>
        <w:t xml:space="preserve">.  </w:t>
      </w:r>
      <w:r w:rsidR="002462BD" w:rsidRPr="00912A73">
        <w:rPr>
          <w:rFonts w:eastAsiaTheme="minorEastAsia"/>
          <w:color w:val="auto"/>
          <w:sz w:val="26"/>
          <w:szCs w:val="26"/>
        </w:rPr>
        <w:t>At the hearing</w:t>
      </w:r>
      <w:r w:rsidR="002462BD">
        <w:rPr>
          <w:rFonts w:eastAsiaTheme="minorEastAsia"/>
          <w:color w:val="auto"/>
          <w:sz w:val="26"/>
          <w:szCs w:val="26"/>
        </w:rPr>
        <w:t>,</w:t>
      </w:r>
      <w:r w:rsidR="002462BD" w:rsidRPr="00912A73">
        <w:rPr>
          <w:rFonts w:eastAsiaTheme="minorEastAsia"/>
          <w:color w:val="auto"/>
          <w:sz w:val="26"/>
          <w:szCs w:val="26"/>
        </w:rPr>
        <w:t xml:space="preserve"> PGW offered to establish a 60-month long payment arrangement on behalf of the Complainant with terms similar to the payment arrangement </w:t>
      </w:r>
      <w:r w:rsidR="00854F07">
        <w:rPr>
          <w:rFonts w:eastAsiaTheme="minorEastAsia"/>
          <w:color w:val="auto"/>
          <w:sz w:val="26"/>
          <w:szCs w:val="26"/>
        </w:rPr>
        <w:t xml:space="preserve">terms </w:t>
      </w:r>
      <w:r w:rsidR="002462BD" w:rsidRPr="00912A73">
        <w:rPr>
          <w:rFonts w:eastAsiaTheme="minorEastAsia"/>
          <w:color w:val="auto"/>
          <w:sz w:val="26"/>
          <w:szCs w:val="26"/>
        </w:rPr>
        <w:t xml:space="preserve">issued by the BCS on September 27, 2017 (current budget </w:t>
      </w:r>
      <w:r w:rsidR="002462BD" w:rsidRPr="00912A73">
        <w:rPr>
          <w:color w:val="auto"/>
          <w:sz w:val="26"/>
          <w:szCs w:val="26"/>
        </w:rPr>
        <w:t xml:space="preserve">billing plus 1/60th of the outstanding balance). </w:t>
      </w:r>
      <w:r w:rsidR="002462BD">
        <w:rPr>
          <w:color w:val="auto"/>
          <w:sz w:val="26"/>
          <w:szCs w:val="26"/>
        </w:rPr>
        <w:t xml:space="preserve"> </w:t>
      </w:r>
      <w:r w:rsidR="002462BD" w:rsidRPr="00912A73">
        <w:rPr>
          <w:color w:val="auto"/>
          <w:sz w:val="26"/>
          <w:szCs w:val="26"/>
        </w:rPr>
        <w:t>Tr. 284, 295.</w:t>
      </w:r>
    </w:p>
    <w:p w14:paraId="66F61F7E" w14:textId="0B2318FE" w:rsidR="00A70EFA" w:rsidRDefault="00A70EFA" w:rsidP="00BD517C">
      <w:pPr>
        <w:spacing w:after="0" w:line="360" w:lineRule="auto"/>
        <w:ind w:left="0" w:firstLine="1440"/>
        <w:rPr>
          <w:b/>
          <w:bCs/>
          <w:color w:val="auto"/>
          <w:sz w:val="26"/>
          <w:szCs w:val="26"/>
        </w:rPr>
      </w:pPr>
    </w:p>
    <w:p w14:paraId="75CAF450" w14:textId="007C550E" w:rsidR="00AF4F0A" w:rsidRPr="00706BC1" w:rsidRDefault="00AF4F0A" w:rsidP="004744B3">
      <w:pPr>
        <w:pStyle w:val="ListParagraph"/>
        <w:numPr>
          <w:ilvl w:val="0"/>
          <w:numId w:val="17"/>
        </w:numPr>
        <w:spacing w:after="0" w:line="360" w:lineRule="auto"/>
        <w:ind w:left="2160" w:hanging="720"/>
        <w:rPr>
          <w:b/>
          <w:bCs/>
          <w:color w:val="auto"/>
          <w:sz w:val="26"/>
          <w:szCs w:val="26"/>
        </w:rPr>
      </w:pPr>
      <w:r w:rsidRPr="00706BC1">
        <w:rPr>
          <w:b/>
          <w:bCs/>
          <w:color w:val="auto"/>
          <w:sz w:val="26"/>
          <w:szCs w:val="26"/>
        </w:rPr>
        <w:t xml:space="preserve">ALJ’s Recommendation </w:t>
      </w:r>
    </w:p>
    <w:p w14:paraId="7CAEB0C7" w14:textId="00BB8987" w:rsidR="004A3B25" w:rsidRPr="00832318" w:rsidRDefault="004A3B25" w:rsidP="00964284">
      <w:pPr>
        <w:spacing w:after="0" w:line="360" w:lineRule="auto"/>
        <w:ind w:left="0" w:firstLine="1440"/>
        <w:rPr>
          <w:color w:val="auto"/>
          <w:sz w:val="26"/>
          <w:szCs w:val="26"/>
        </w:rPr>
      </w:pPr>
    </w:p>
    <w:p w14:paraId="59402FFB" w14:textId="67D3A73B" w:rsidR="004A3B25" w:rsidRPr="00832318" w:rsidRDefault="00CD4E6A" w:rsidP="007875D7">
      <w:pPr>
        <w:spacing w:after="0" w:line="360" w:lineRule="auto"/>
        <w:ind w:left="0" w:firstLine="1440"/>
        <w:rPr>
          <w:color w:val="auto"/>
          <w:sz w:val="26"/>
          <w:szCs w:val="26"/>
        </w:rPr>
      </w:pPr>
      <w:r w:rsidRPr="00832318">
        <w:rPr>
          <w:color w:val="auto"/>
          <w:sz w:val="26"/>
          <w:szCs w:val="26"/>
        </w:rPr>
        <w:t xml:space="preserve">The payment arrangement issued </w:t>
      </w:r>
      <w:r w:rsidR="000B1BAC">
        <w:rPr>
          <w:color w:val="auto"/>
          <w:sz w:val="26"/>
          <w:szCs w:val="26"/>
        </w:rPr>
        <w:t>at</w:t>
      </w:r>
      <w:r w:rsidRPr="00832318">
        <w:rPr>
          <w:color w:val="auto"/>
          <w:sz w:val="26"/>
          <w:szCs w:val="26"/>
        </w:rPr>
        <w:t xml:space="preserve"> BCS # 3557990 required Mr</w:t>
      </w:r>
      <w:r w:rsidR="000B1BAC">
        <w:rPr>
          <w:color w:val="auto"/>
          <w:sz w:val="26"/>
          <w:szCs w:val="26"/>
        </w:rPr>
        <w:t>.</w:t>
      </w:r>
      <w:r w:rsidR="00EE12FD">
        <w:rPr>
          <w:color w:val="auto"/>
          <w:sz w:val="26"/>
          <w:szCs w:val="26"/>
        </w:rPr>
        <w:t xml:space="preserve"> </w:t>
      </w:r>
      <w:r w:rsidRPr="00832318">
        <w:rPr>
          <w:color w:val="auto"/>
          <w:sz w:val="26"/>
          <w:szCs w:val="26"/>
        </w:rPr>
        <w:t>Norman to pay a special budget amount of $121.00 per month, consisting of his regular budget amount of $81.00 per month, plus $40.00 per month towards his arrearages.</w:t>
      </w:r>
      <w:r w:rsidR="008558AA">
        <w:rPr>
          <w:color w:val="auto"/>
          <w:sz w:val="26"/>
          <w:szCs w:val="26"/>
        </w:rPr>
        <w:t xml:space="preserve">  Finding of Fact No. </w:t>
      </w:r>
      <w:r w:rsidR="003A726F">
        <w:rPr>
          <w:color w:val="auto"/>
          <w:sz w:val="26"/>
          <w:szCs w:val="26"/>
        </w:rPr>
        <w:t>41.</w:t>
      </w:r>
      <w:r w:rsidRPr="00832318">
        <w:rPr>
          <w:color w:val="auto"/>
          <w:sz w:val="26"/>
          <w:szCs w:val="26"/>
        </w:rPr>
        <w:t xml:space="preserve">  BCS instructed PGW to waive Mr. Norman’s late payment charges and initiate the payment arrangement with the November 2017 billing due date.  </w:t>
      </w:r>
      <w:r w:rsidR="001C09B0">
        <w:rPr>
          <w:color w:val="auto"/>
          <w:sz w:val="26"/>
          <w:szCs w:val="26"/>
        </w:rPr>
        <w:t>Finding of Fact No. 39;</w:t>
      </w:r>
      <w:r w:rsidR="005833CF">
        <w:rPr>
          <w:color w:val="auto"/>
          <w:sz w:val="26"/>
          <w:szCs w:val="26"/>
        </w:rPr>
        <w:t xml:space="preserve"> 42; </w:t>
      </w:r>
      <w:r w:rsidRPr="00832318">
        <w:rPr>
          <w:color w:val="auto"/>
          <w:sz w:val="26"/>
          <w:szCs w:val="26"/>
        </w:rPr>
        <w:t xml:space="preserve">PGW Exhibit 3.   </w:t>
      </w:r>
    </w:p>
    <w:p w14:paraId="733A984E" w14:textId="77777777" w:rsidR="007875D7" w:rsidRDefault="007875D7" w:rsidP="007875D7">
      <w:pPr>
        <w:spacing w:after="0" w:line="360" w:lineRule="auto"/>
        <w:ind w:left="0" w:firstLine="1440"/>
        <w:rPr>
          <w:color w:val="auto"/>
          <w:sz w:val="26"/>
          <w:szCs w:val="26"/>
        </w:rPr>
      </w:pPr>
    </w:p>
    <w:p w14:paraId="1C856C14" w14:textId="487FCC31" w:rsidR="007875D7" w:rsidRDefault="00CD4E6A" w:rsidP="007875D7">
      <w:pPr>
        <w:spacing w:after="0" w:line="360" w:lineRule="auto"/>
        <w:ind w:left="0" w:firstLine="1440"/>
        <w:rPr>
          <w:color w:val="auto"/>
          <w:sz w:val="26"/>
          <w:szCs w:val="26"/>
        </w:rPr>
      </w:pPr>
      <w:r w:rsidRPr="00832318">
        <w:rPr>
          <w:color w:val="auto"/>
          <w:sz w:val="26"/>
          <w:szCs w:val="26"/>
        </w:rPr>
        <w:t>As of November 29, 2018, Mr. Norman receive</w:t>
      </w:r>
      <w:r w:rsidR="007875D7">
        <w:rPr>
          <w:color w:val="auto"/>
          <w:sz w:val="26"/>
          <w:szCs w:val="26"/>
        </w:rPr>
        <w:t>d</w:t>
      </w:r>
      <w:r w:rsidRPr="00832318">
        <w:rPr>
          <w:color w:val="auto"/>
          <w:sz w:val="26"/>
          <w:szCs w:val="26"/>
        </w:rPr>
        <w:t xml:space="preserve"> $1,535.00 per month in Social Security Disability Insurance (SSDI) benefits.</w:t>
      </w:r>
      <w:r w:rsidR="007875D7">
        <w:rPr>
          <w:color w:val="auto"/>
          <w:sz w:val="26"/>
          <w:szCs w:val="26"/>
        </w:rPr>
        <w:t xml:space="preserve">  I.D. at 19 referencing</w:t>
      </w:r>
      <w:r w:rsidRPr="00832318">
        <w:rPr>
          <w:color w:val="auto"/>
          <w:sz w:val="26"/>
          <w:szCs w:val="26"/>
        </w:rPr>
        <w:t xml:space="preserve"> Tr. </w:t>
      </w:r>
      <w:r w:rsidR="007875D7">
        <w:rPr>
          <w:color w:val="auto"/>
          <w:sz w:val="26"/>
          <w:szCs w:val="26"/>
        </w:rPr>
        <w:t>at</w:t>
      </w:r>
      <w:r w:rsidR="00706BC1">
        <w:rPr>
          <w:color w:val="auto"/>
          <w:sz w:val="26"/>
          <w:szCs w:val="26"/>
        </w:rPr>
        <w:t> </w:t>
      </w:r>
      <w:r w:rsidRPr="00832318">
        <w:rPr>
          <w:color w:val="auto"/>
          <w:sz w:val="26"/>
          <w:szCs w:val="26"/>
        </w:rPr>
        <w:t>300</w:t>
      </w:r>
      <w:r w:rsidR="00706BC1">
        <w:rPr>
          <w:color w:val="auto"/>
          <w:sz w:val="26"/>
          <w:szCs w:val="26"/>
        </w:rPr>
        <w:noBreakHyphen/>
      </w:r>
      <w:r w:rsidRPr="00832318">
        <w:rPr>
          <w:color w:val="auto"/>
          <w:sz w:val="26"/>
          <w:szCs w:val="26"/>
        </w:rPr>
        <w:t>301</w:t>
      </w:r>
      <w:r w:rsidR="00E85C88">
        <w:rPr>
          <w:color w:val="auto"/>
          <w:sz w:val="26"/>
          <w:szCs w:val="26"/>
        </w:rPr>
        <w:t xml:space="preserve">; Finding of Fact No. </w:t>
      </w:r>
      <w:r w:rsidR="00A47469">
        <w:rPr>
          <w:color w:val="auto"/>
          <w:sz w:val="26"/>
          <w:szCs w:val="26"/>
        </w:rPr>
        <w:t>44.</w:t>
      </w:r>
      <w:r w:rsidR="00A67888">
        <w:rPr>
          <w:color w:val="auto"/>
          <w:sz w:val="26"/>
          <w:szCs w:val="26"/>
        </w:rPr>
        <w:t xml:space="preserve">  </w:t>
      </w:r>
      <w:r w:rsidR="001C09B0">
        <w:rPr>
          <w:color w:val="auto"/>
          <w:sz w:val="26"/>
          <w:szCs w:val="26"/>
        </w:rPr>
        <w:t>In</w:t>
      </w:r>
      <w:r w:rsidRPr="00832318">
        <w:rPr>
          <w:color w:val="auto"/>
          <w:sz w:val="26"/>
          <w:szCs w:val="26"/>
        </w:rPr>
        <w:t xml:space="preserve"> 2014, Mr. Norman received $1,500.00 per month in SSDI benefits.</w:t>
      </w:r>
      <w:r w:rsidR="00A47469">
        <w:rPr>
          <w:color w:val="auto"/>
          <w:sz w:val="26"/>
          <w:szCs w:val="26"/>
        </w:rPr>
        <w:t xml:space="preserve">  Finding of Fact No. </w:t>
      </w:r>
      <w:r w:rsidR="00EB35D0">
        <w:rPr>
          <w:color w:val="auto"/>
          <w:sz w:val="26"/>
          <w:szCs w:val="26"/>
        </w:rPr>
        <w:t>45.</w:t>
      </w:r>
      <w:r w:rsidRPr="00832318">
        <w:rPr>
          <w:color w:val="auto"/>
          <w:sz w:val="26"/>
          <w:szCs w:val="26"/>
        </w:rPr>
        <w:t xml:space="preserve">  Between November 23, 2015</w:t>
      </w:r>
      <w:r w:rsidR="00EB35D0">
        <w:rPr>
          <w:color w:val="auto"/>
          <w:sz w:val="26"/>
          <w:szCs w:val="26"/>
        </w:rPr>
        <w:t>,</w:t>
      </w:r>
      <w:r w:rsidRPr="00832318">
        <w:rPr>
          <w:color w:val="auto"/>
          <w:sz w:val="26"/>
          <w:szCs w:val="26"/>
        </w:rPr>
        <w:t xml:space="preserve"> and November</w:t>
      </w:r>
      <w:r w:rsidR="00706BC1">
        <w:rPr>
          <w:color w:val="auto"/>
          <w:sz w:val="26"/>
          <w:szCs w:val="26"/>
        </w:rPr>
        <w:t> </w:t>
      </w:r>
      <w:r w:rsidRPr="00832318">
        <w:rPr>
          <w:color w:val="auto"/>
          <w:sz w:val="26"/>
          <w:szCs w:val="26"/>
        </w:rPr>
        <w:t>14, 2018, PGW assessed $101.3</w:t>
      </w:r>
      <w:r w:rsidR="0091703B">
        <w:rPr>
          <w:color w:val="auto"/>
          <w:sz w:val="26"/>
          <w:szCs w:val="26"/>
        </w:rPr>
        <w:t>0</w:t>
      </w:r>
      <w:r w:rsidR="0069640F">
        <w:rPr>
          <w:color w:val="auto"/>
          <w:sz w:val="26"/>
          <w:szCs w:val="26"/>
        </w:rPr>
        <w:t xml:space="preserve"> </w:t>
      </w:r>
      <w:r w:rsidRPr="00832318">
        <w:rPr>
          <w:color w:val="auto"/>
          <w:sz w:val="26"/>
          <w:szCs w:val="26"/>
        </w:rPr>
        <w:t xml:space="preserve">in late payment charges on Mr. Norman’s account.  </w:t>
      </w:r>
      <w:r w:rsidRPr="00D44C45">
        <w:rPr>
          <w:i/>
          <w:iCs/>
          <w:color w:val="auto"/>
          <w:sz w:val="26"/>
          <w:szCs w:val="26"/>
        </w:rPr>
        <w:t xml:space="preserve">See </w:t>
      </w:r>
      <w:r w:rsidRPr="00832318">
        <w:rPr>
          <w:color w:val="auto"/>
          <w:sz w:val="26"/>
          <w:szCs w:val="26"/>
        </w:rPr>
        <w:t>PGW Exhibit 1A</w:t>
      </w:r>
      <w:r w:rsidR="00EB35D0">
        <w:rPr>
          <w:color w:val="auto"/>
          <w:sz w:val="26"/>
          <w:szCs w:val="26"/>
        </w:rPr>
        <w:t xml:space="preserve">; Finding of Fact No. </w:t>
      </w:r>
      <w:r w:rsidR="00796E9A">
        <w:rPr>
          <w:color w:val="auto"/>
          <w:sz w:val="26"/>
          <w:szCs w:val="26"/>
        </w:rPr>
        <w:t>46</w:t>
      </w:r>
      <w:r w:rsidRPr="00832318">
        <w:rPr>
          <w:color w:val="auto"/>
          <w:sz w:val="26"/>
          <w:szCs w:val="26"/>
        </w:rPr>
        <w:t>.</w:t>
      </w:r>
    </w:p>
    <w:p w14:paraId="4164570D" w14:textId="77777777" w:rsidR="007875D7" w:rsidRPr="00912A73" w:rsidRDefault="007875D7" w:rsidP="00912A73">
      <w:pPr>
        <w:spacing w:after="0" w:line="360" w:lineRule="auto"/>
        <w:ind w:left="0" w:firstLine="1440"/>
        <w:rPr>
          <w:color w:val="auto"/>
          <w:sz w:val="26"/>
          <w:szCs w:val="26"/>
        </w:rPr>
      </w:pPr>
    </w:p>
    <w:p w14:paraId="7776DBB9" w14:textId="66FAF69D" w:rsidR="00912A73" w:rsidRDefault="007875D7" w:rsidP="00912A73">
      <w:pPr>
        <w:pStyle w:val="Default"/>
        <w:spacing w:line="360" w:lineRule="auto"/>
        <w:ind w:firstLine="1440"/>
        <w:rPr>
          <w:color w:val="auto"/>
          <w:sz w:val="26"/>
          <w:szCs w:val="26"/>
        </w:rPr>
      </w:pPr>
      <w:r w:rsidRPr="00912A73">
        <w:rPr>
          <w:color w:val="auto"/>
          <w:sz w:val="26"/>
          <w:szCs w:val="26"/>
        </w:rPr>
        <w:t xml:space="preserve">Based on the above-cited considerations, </w:t>
      </w:r>
      <w:r w:rsidR="00D60561">
        <w:rPr>
          <w:color w:val="auto"/>
          <w:sz w:val="26"/>
          <w:szCs w:val="26"/>
        </w:rPr>
        <w:t xml:space="preserve">and </w:t>
      </w:r>
      <w:r w:rsidR="00912A73">
        <w:rPr>
          <w:color w:val="auto"/>
          <w:sz w:val="26"/>
          <w:szCs w:val="26"/>
        </w:rPr>
        <w:t>because Mr. Norman</w:t>
      </w:r>
      <w:r w:rsidR="00912A73" w:rsidRPr="00912A73">
        <w:rPr>
          <w:color w:val="auto"/>
          <w:sz w:val="26"/>
          <w:szCs w:val="26"/>
        </w:rPr>
        <w:t xml:space="preserve"> ha</w:t>
      </w:r>
      <w:r w:rsidR="00912A73">
        <w:rPr>
          <w:color w:val="auto"/>
          <w:sz w:val="26"/>
          <w:szCs w:val="26"/>
        </w:rPr>
        <w:t>d</w:t>
      </w:r>
      <w:r w:rsidR="00912A73" w:rsidRPr="00912A73">
        <w:rPr>
          <w:color w:val="auto"/>
          <w:sz w:val="26"/>
          <w:szCs w:val="26"/>
        </w:rPr>
        <w:t xml:space="preserve"> not defaulted on a Commission-issued payment arrangement, </w:t>
      </w:r>
      <w:r w:rsidR="00912A73">
        <w:rPr>
          <w:color w:val="auto"/>
          <w:sz w:val="26"/>
          <w:szCs w:val="26"/>
        </w:rPr>
        <w:t xml:space="preserve">ALJ Vero concluded that the Complainant </w:t>
      </w:r>
      <w:r w:rsidR="00912A73" w:rsidRPr="00912A73">
        <w:rPr>
          <w:color w:val="auto"/>
          <w:sz w:val="26"/>
          <w:szCs w:val="26"/>
        </w:rPr>
        <w:t>qualifie</w:t>
      </w:r>
      <w:r w:rsidR="00912A73">
        <w:rPr>
          <w:color w:val="auto"/>
          <w:sz w:val="26"/>
          <w:szCs w:val="26"/>
        </w:rPr>
        <w:t>d</w:t>
      </w:r>
      <w:r w:rsidR="00912A73" w:rsidRPr="00912A73">
        <w:rPr>
          <w:color w:val="auto"/>
          <w:sz w:val="26"/>
          <w:szCs w:val="26"/>
        </w:rPr>
        <w:t xml:space="preserve"> for a payment arrangement that requires him to pay a special budget amount, consisting of his regular budget amount plus an amount equal to one sixtieth (1/60th) of the balance accrued on his account.</w:t>
      </w:r>
      <w:r w:rsidR="00912A73">
        <w:rPr>
          <w:color w:val="auto"/>
          <w:sz w:val="26"/>
          <w:szCs w:val="26"/>
        </w:rPr>
        <w:t xml:space="preserve">  I.D. at 20, citing</w:t>
      </w:r>
      <w:r w:rsidR="00912A73" w:rsidRPr="00912A73">
        <w:rPr>
          <w:color w:val="auto"/>
          <w:sz w:val="26"/>
          <w:szCs w:val="26"/>
        </w:rPr>
        <w:t xml:space="preserve"> </w:t>
      </w:r>
      <w:r w:rsidR="00912A73" w:rsidRPr="00912A73">
        <w:rPr>
          <w:i/>
          <w:iCs/>
          <w:color w:val="auto"/>
          <w:sz w:val="26"/>
          <w:szCs w:val="26"/>
        </w:rPr>
        <w:t>Moeller v. Duquesne Light Company</w:t>
      </w:r>
      <w:r w:rsidR="00912A73" w:rsidRPr="00912A73">
        <w:rPr>
          <w:color w:val="auto"/>
          <w:sz w:val="26"/>
          <w:szCs w:val="26"/>
        </w:rPr>
        <w:t xml:space="preserve">, Docket No. Z-01215104 (Order entered September 10, 2003) (Budget billing should be the norm for payment arrangements); see also </w:t>
      </w:r>
      <w:r w:rsidR="00912A73" w:rsidRPr="00912A73">
        <w:rPr>
          <w:i/>
          <w:iCs/>
          <w:color w:val="auto"/>
          <w:sz w:val="26"/>
          <w:szCs w:val="26"/>
        </w:rPr>
        <w:t>Frayne v. PECO Energy Company</w:t>
      </w:r>
      <w:r w:rsidR="00912A73" w:rsidRPr="00912A73">
        <w:rPr>
          <w:color w:val="auto"/>
          <w:sz w:val="26"/>
          <w:szCs w:val="26"/>
        </w:rPr>
        <w:t>, Docket No. C-20029005 (Order entered September 10, 2003).</w:t>
      </w:r>
    </w:p>
    <w:p w14:paraId="429F2BBA" w14:textId="2F8AB60D" w:rsidR="00912A73" w:rsidRPr="00912A73" w:rsidRDefault="00912A73" w:rsidP="00912A73">
      <w:pPr>
        <w:pStyle w:val="Default"/>
        <w:spacing w:line="360" w:lineRule="auto"/>
        <w:ind w:firstLine="1440"/>
        <w:rPr>
          <w:color w:val="auto"/>
          <w:sz w:val="26"/>
          <w:szCs w:val="26"/>
        </w:rPr>
      </w:pPr>
      <w:r w:rsidRPr="00912A73">
        <w:rPr>
          <w:color w:val="auto"/>
          <w:sz w:val="26"/>
          <w:szCs w:val="26"/>
        </w:rPr>
        <w:t xml:space="preserve"> </w:t>
      </w:r>
    </w:p>
    <w:p w14:paraId="60AE91E3" w14:textId="160C0D99" w:rsidR="00751227" w:rsidRPr="00832318" w:rsidRDefault="002A370B" w:rsidP="00776E7E">
      <w:pPr>
        <w:spacing w:after="0" w:line="360" w:lineRule="auto"/>
        <w:ind w:left="0" w:firstLine="1440"/>
        <w:rPr>
          <w:color w:val="auto"/>
          <w:sz w:val="26"/>
          <w:szCs w:val="26"/>
        </w:rPr>
      </w:pPr>
      <w:r>
        <w:rPr>
          <w:color w:val="auto"/>
          <w:sz w:val="26"/>
          <w:szCs w:val="26"/>
        </w:rPr>
        <w:t xml:space="preserve">The record showed that </w:t>
      </w:r>
      <w:r w:rsidR="00912A73" w:rsidRPr="00912A73">
        <w:rPr>
          <w:color w:val="auto"/>
          <w:sz w:val="26"/>
          <w:szCs w:val="26"/>
        </w:rPr>
        <w:t>Mr. Norman is on a fixed income</w:t>
      </w:r>
      <w:r>
        <w:rPr>
          <w:color w:val="auto"/>
          <w:sz w:val="26"/>
          <w:szCs w:val="26"/>
        </w:rPr>
        <w:t>.</w:t>
      </w:r>
      <w:r w:rsidR="00912A73" w:rsidRPr="00912A73">
        <w:rPr>
          <w:color w:val="auto"/>
          <w:sz w:val="26"/>
          <w:szCs w:val="26"/>
        </w:rPr>
        <w:t xml:space="preserve"> </w:t>
      </w:r>
      <w:r>
        <w:rPr>
          <w:color w:val="auto"/>
          <w:sz w:val="26"/>
          <w:szCs w:val="26"/>
        </w:rPr>
        <w:t xml:space="preserve"> B</w:t>
      </w:r>
      <w:r w:rsidR="00912A73" w:rsidRPr="00912A73">
        <w:rPr>
          <w:color w:val="auto"/>
          <w:sz w:val="26"/>
          <w:szCs w:val="26"/>
        </w:rPr>
        <w:t xml:space="preserve">ecause the provisions of </w:t>
      </w:r>
      <w:r w:rsidR="00796E9A">
        <w:rPr>
          <w:color w:val="auto"/>
          <w:sz w:val="26"/>
          <w:szCs w:val="26"/>
        </w:rPr>
        <w:t xml:space="preserve">the Act, </w:t>
      </w:r>
      <w:r w:rsidR="00912A73" w:rsidRPr="00912A73">
        <w:rPr>
          <w:color w:val="auto"/>
          <w:sz w:val="26"/>
          <w:szCs w:val="26"/>
        </w:rPr>
        <w:t>Chapter 14</w:t>
      </w:r>
      <w:r w:rsidR="00A502B9">
        <w:rPr>
          <w:color w:val="auto"/>
          <w:sz w:val="26"/>
          <w:szCs w:val="26"/>
        </w:rPr>
        <w:t xml:space="preserve">, </w:t>
      </w:r>
      <w:r w:rsidR="00912A73" w:rsidRPr="00912A73">
        <w:rPr>
          <w:color w:val="auto"/>
          <w:sz w:val="26"/>
          <w:szCs w:val="26"/>
        </w:rPr>
        <w:t xml:space="preserve">restrict the number of Commission-issued payment arrangements to one, absent a decrease of 10% of </w:t>
      </w:r>
      <w:r w:rsidR="00A502B9">
        <w:rPr>
          <w:color w:val="auto"/>
          <w:sz w:val="26"/>
          <w:szCs w:val="26"/>
        </w:rPr>
        <w:t xml:space="preserve">the </w:t>
      </w:r>
      <w:r w:rsidR="00912A73" w:rsidRPr="00912A73">
        <w:rPr>
          <w:color w:val="auto"/>
          <w:sz w:val="26"/>
          <w:szCs w:val="26"/>
        </w:rPr>
        <w:t xml:space="preserve">Complainant’s household income, </w:t>
      </w:r>
      <w:r w:rsidR="002462BD">
        <w:rPr>
          <w:color w:val="auto"/>
          <w:sz w:val="26"/>
          <w:szCs w:val="26"/>
        </w:rPr>
        <w:t>ALJ Vero concluded that</w:t>
      </w:r>
      <w:r w:rsidR="00912A73" w:rsidRPr="00912A73">
        <w:rPr>
          <w:color w:val="auto"/>
          <w:sz w:val="26"/>
          <w:szCs w:val="26"/>
        </w:rPr>
        <w:t xml:space="preserve"> a company-issued payment arrangement </w:t>
      </w:r>
      <w:r w:rsidR="008565EA">
        <w:rPr>
          <w:color w:val="auto"/>
          <w:sz w:val="26"/>
          <w:szCs w:val="26"/>
        </w:rPr>
        <w:t>would be</w:t>
      </w:r>
      <w:r w:rsidR="00912A73" w:rsidRPr="00912A73">
        <w:rPr>
          <w:color w:val="auto"/>
          <w:sz w:val="26"/>
          <w:szCs w:val="26"/>
        </w:rPr>
        <w:t xml:space="preserve"> more advantageous to the Complainant than a Commission-issued one.</w:t>
      </w:r>
      <w:r w:rsidR="002462BD">
        <w:rPr>
          <w:color w:val="auto"/>
          <w:sz w:val="26"/>
          <w:szCs w:val="26"/>
        </w:rPr>
        <w:t xml:space="preserve">  I.D. at 21.</w:t>
      </w:r>
      <w:r w:rsidR="00912A73" w:rsidRPr="00912A73">
        <w:rPr>
          <w:color w:val="auto"/>
          <w:sz w:val="26"/>
          <w:szCs w:val="26"/>
        </w:rPr>
        <w:t xml:space="preserve"> </w:t>
      </w:r>
      <w:r w:rsidR="002462BD">
        <w:rPr>
          <w:color w:val="auto"/>
          <w:sz w:val="26"/>
          <w:szCs w:val="26"/>
        </w:rPr>
        <w:t xml:space="preserve"> Based on the foregoing, the</w:t>
      </w:r>
      <w:r w:rsidR="00912A73" w:rsidRPr="00912A73">
        <w:rPr>
          <w:color w:val="auto"/>
          <w:sz w:val="26"/>
          <w:szCs w:val="26"/>
        </w:rPr>
        <w:t xml:space="preserve"> request for a Commission-issued payment arrangement</w:t>
      </w:r>
      <w:r w:rsidR="002462BD">
        <w:rPr>
          <w:color w:val="auto"/>
          <w:sz w:val="26"/>
          <w:szCs w:val="26"/>
        </w:rPr>
        <w:t xml:space="preserve"> was denied</w:t>
      </w:r>
      <w:r w:rsidR="00912A73" w:rsidRPr="00912A73">
        <w:rPr>
          <w:color w:val="auto"/>
          <w:sz w:val="26"/>
          <w:szCs w:val="26"/>
        </w:rPr>
        <w:t>.</w:t>
      </w:r>
      <w:r w:rsidR="002462BD">
        <w:rPr>
          <w:color w:val="auto"/>
          <w:sz w:val="26"/>
          <w:szCs w:val="26"/>
        </w:rPr>
        <w:t xml:space="preserve">  </w:t>
      </w:r>
      <w:r w:rsidR="002462BD">
        <w:rPr>
          <w:i/>
          <w:iCs/>
          <w:color w:val="auto"/>
          <w:sz w:val="26"/>
          <w:szCs w:val="26"/>
        </w:rPr>
        <w:t>Id</w:t>
      </w:r>
      <w:r w:rsidR="002462BD">
        <w:rPr>
          <w:color w:val="auto"/>
          <w:sz w:val="26"/>
          <w:szCs w:val="26"/>
        </w:rPr>
        <w:t>.</w:t>
      </w:r>
      <w:r w:rsidR="00D61B92">
        <w:rPr>
          <w:rStyle w:val="FootnoteReference"/>
          <w:color w:val="auto"/>
          <w:sz w:val="26"/>
          <w:szCs w:val="26"/>
        </w:rPr>
        <w:footnoteReference w:id="12"/>
      </w:r>
      <w:r w:rsidR="00B4397B">
        <w:rPr>
          <w:color w:val="auto"/>
          <w:sz w:val="26"/>
          <w:szCs w:val="26"/>
        </w:rPr>
        <w:t xml:space="preserve">  The ALJ further recommended that late</w:t>
      </w:r>
      <w:r w:rsidR="006505B0">
        <w:rPr>
          <w:color w:val="auto"/>
          <w:sz w:val="26"/>
          <w:szCs w:val="26"/>
        </w:rPr>
        <w:t xml:space="preserve"> payment charges assessed against </w:t>
      </w:r>
      <w:r w:rsidR="009C4A11">
        <w:rPr>
          <w:color w:val="auto"/>
          <w:sz w:val="26"/>
          <w:szCs w:val="26"/>
        </w:rPr>
        <w:t xml:space="preserve">Mr. Norman should be credited to his account.  </w:t>
      </w:r>
      <w:r w:rsidR="009C4A11">
        <w:rPr>
          <w:i/>
          <w:iCs/>
          <w:color w:val="auto"/>
          <w:sz w:val="26"/>
          <w:szCs w:val="26"/>
        </w:rPr>
        <w:t>Id</w:t>
      </w:r>
      <w:r w:rsidR="009C4A11">
        <w:rPr>
          <w:color w:val="auto"/>
          <w:sz w:val="26"/>
          <w:szCs w:val="26"/>
        </w:rPr>
        <w:t>.</w:t>
      </w:r>
      <w:r w:rsidR="00751227">
        <w:rPr>
          <w:color w:val="auto"/>
          <w:sz w:val="26"/>
          <w:szCs w:val="26"/>
        </w:rPr>
        <w:t xml:space="preserve">, citing </w:t>
      </w:r>
      <w:r w:rsidR="001A51D4">
        <w:rPr>
          <w:color w:val="auto"/>
          <w:sz w:val="26"/>
          <w:szCs w:val="26"/>
        </w:rPr>
        <w:t>6</w:t>
      </w:r>
      <w:r w:rsidR="00751227" w:rsidRPr="00832318">
        <w:rPr>
          <w:color w:val="auto"/>
          <w:sz w:val="26"/>
          <w:szCs w:val="26"/>
        </w:rPr>
        <w:t>6 Pa.</w:t>
      </w:r>
      <w:r w:rsidR="001A51D4">
        <w:rPr>
          <w:color w:val="auto"/>
          <w:sz w:val="26"/>
          <w:szCs w:val="26"/>
        </w:rPr>
        <w:t xml:space="preserve"> </w:t>
      </w:r>
      <w:r w:rsidR="00751227" w:rsidRPr="00832318">
        <w:rPr>
          <w:color w:val="auto"/>
          <w:sz w:val="26"/>
          <w:szCs w:val="26"/>
        </w:rPr>
        <w:t>C.S. § 1409</w:t>
      </w:r>
      <w:r w:rsidR="001A51D4">
        <w:rPr>
          <w:color w:val="auto"/>
          <w:sz w:val="26"/>
          <w:szCs w:val="26"/>
        </w:rPr>
        <w:t>;</w:t>
      </w:r>
      <w:r w:rsidR="00751227" w:rsidRPr="00832318">
        <w:rPr>
          <w:color w:val="auto"/>
          <w:sz w:val="26"/>
          <w:szCs w:val="26"/>
        </w:rPr>
        <w:t xml:space="preserve"> 52 Pa</w:t>
      </w:r>
      <w:r w:rsidR="00CD4362">
        <w:rPr>
          <w:color w:val="auto"/>
          <w:sz w:val="26"/>
          <w:szCs w:val="26"/>
        </w:rPr>
        <w:t>.</w:t>
      </w:r>
      <w:r w:rsidR="001A51D4">
        <w:rPr>
          <w:color w:val="auto"/>
          <w:sz w:val="26"/>
          <w:szCs w:val="26"/>
        </w:rPr>
        <w:t xml:space="preserve"> </w:t>
      </w:r>
      <w:r w:rsidR="00751227" w:rsidRPr="00832318">
        <w:rPr>
          <w:color w:val="auto"/>
          <w:sz w:val="26"/>
          <w:szCs w:val="26"/>
        </w:rPr>
        <w:t>Code §</w:t>
      </w:r>
      <w:r w:rsidR="001905E2">
        <w:rPr>
          <w:color w:val="auto"/>
          <w:sz w:val="26"/>
          <w:szCs w:val="26"/>
        </w:rPr>
        <w:t> </w:t>
      </w:r>
      <w:r w:rsidR="00751227" w:rsidRPr="00832318">
        <w:rPr>
          <w:color w:val="auto"/>
          <w:sz w:val="26"/>
          <w:szCs w:val="26"/>
        </w:rPr>
        <w:t xml:space="preserve">56.22. </w:t>
      </w:r>
    </w:p>
    <w:p w14:paraId="40F24988" w14:textId="55EA6ACE" w:rsidR="00691622" w:rsidRPr="00832318" w:rsidRDefault="009C4A11" w:rsidP="00F25E78">
      <w:pPr>
        <w:spacing w:after="0" w:line="360" w:lineRule="auto"/>
        <w:ind w:left="0" w:firstLine="1440"/>
        <w:rPr>
          <w:color w:val="auto"/>
          <w:sz w:val="26"/>
          <w:szCs w:val="26"/>
        </w:rPr>
      </w:pPr>
      <w:r>
        <w:rPr>
          <w:color w:val="auto"/>
          <w:sz w:val="26"/>
          <w:szCs w:val="26"/>
        </w:rPr>
        <w:t xml:space="preserve"> </w:t>
      </w:r>
      <w:r w:rsidR="00912A73" w:rsidRPr="00912A73">
        <w:rPr>
          <w:color w:val="auto"/>
          <w:sz w:val="26"/>
          <w:szCs w:val="26"/>
        </w:rPr>
        <w:t xml:space="preserve"> </w:t>
      </w:r>
      <w:r w:rsidR="00B4397B">
        <w:rPr>
          <w:color w:val="auto"/>
          <w:sz w:val="26"/>
          <w:szCs w:val="26"/>
        </w:rPr>
        <w:t xml:space="preserve">  </w:t>
      </w:r>
      <w:r w:rsidR="00912A73" w:rsidRPr="00912A73">
        <w:rPr>
          <w:color w:val="auto"/>
          <w:sz w:val="26"/>
          <w:szCs w:val="26"/>
        </w:rPr>
        <w:t xml:space="preserve"> </w:t>
      </w:r>
      <w:r w:rsidR="007875D7" w:rsidRPr="00912A73">
        <w:rPr>
          <w:color w:val="auto"/>
          <w:sz w:val="26"/>
          <w:szCs w:val="26"/>
        </w:rPr>
        <w:t xml:space="preserve"> </w:t>
      </w:r>
      <w:r w:rsidR="00CD4E6A" w:rsidRPr="00912A73">
        <w:rPr>
          <w:color w:val="auto"/>
          <w:sz w:val="26"/>
          <w:szCs w:val="26"/>
        </w:rPr>
        <w:t xml:space="preserve">   </w:t>
      </w:r>
    </w:p>
    <w:p w14:paraId="22F6427F" w14:textId="436BAC82" w:rsidR="004A3B25" w:rsidRPr="00832318" w:rsidRDefault="00706BC1" w:rsidP="004744B3">
      <w:pPr>
        <w:pStyle w:val="Heading2"/>
        <w:spacing w:after="0" w:line="360" w:lineRule="auto"/>
        <w:ind w:left="720" w:firstLine="0"/>
        <w:rPr>
          <w:color w:val="auto"/>
          <w:sz w:val="26"/>
          <w:szCs w:val="26"/>
        </w:rPr>
      </w:pPr>
      <w:r>
        <w:rPr>
          <w:color w:val="auto"/>
          <w:sz w:val="26"/>
          <w:szCs w:val="26"/>
        </w:rPr>
        <w:t>3.</w:t>
      </w:r>
      <w:r w:rsidR="004744B3">
        <w:rPr>
          <w:color w:val="auto"/>
          <w:sz w:val="26"/>
          <w:szCs w:val="26"/>
        </w:rPr>
        <w:tab/>
      </w:r>
      <w:r w:rsidR="00CD4E6A" w:rsidRPr="00832318">
        <w:rPr>
          <w:color w:val="auto"/>
          <w:sz w:val="26"/>
          <w:szCs w:val="26"/>
        </w:rPr>
        <w:t>LIHEAP application</w:t>
      </w:r>
      <w:r w:rsidR="00BF55A1" w:rsidRPr="001C09B0">
        <w:rPr>
          <w:rStyle w:val="FootnoteReference"/>
          <w:b w:val="0"/>
          <w:bCs/>
          <w:color w:val="auto"/>
          <w:sz w:val="26"/>
          <w:szCs w:val="26"/>
        </w:rPr>
        <w:footnoteReference w:id="13"/>
      </w:r>
      <w:r w:rsidR="00CD4E6A" w:rsidRPr="001C09B0">
        <w:rPr>
          <w:b w:val="0"/>
          <w:bCs/>
          <w:color w:val="auto"/>
          <w:sz w:val="26"/>
          <w:szCs w:val="26"/>
        </w:rPr>
        <w:t xml:space="preserve"> </w:t>
      </w:r>
    </w:p>
    <w:p w14:paraId="214B1B03" w14:textId="5AEA9B1B" w:rsidR="00772C6C" w:rsidRDefault="00CD4E6A" w:rsidP="00360104">
      <w:pPr>
        <w:spacing w:after="0" w:line="360" w:lineRule="auto"/>
        <w:ind w:left="0" w:firstLine="1440"/>
        <w:rPr>
          <w:b/>
          <w:color w:val="auto"/>
          <w:sz w:val="26"/>
          <w:szCs w:val="26"/>
        </w:rPr>
      </w:pPr>
      <w:r w:rsidRPr="00832318">
        <w:rPr>
          <w:b/>
          <w:color w:val="auto"/>
          <w:sz w:val="26"/>
          <w:szCs w:val="26"/>
        </w:rPr>
        <w:t xml:space="preserve"> </w:t>
      </w:r>
    </w:p>
    <w:p w14:paraId="1EC509BB" w14:textId="3589B400" w:rsidR="00772C6C" w:rsidRPr="00706BC1" w:rsidRDefault="00772C6C" w:rsidP="004744B3">
      <w:pPr>
        <w:pStyle w:val="ListParagraph"/>
        <w:numPr>
          <w:ilvl w:val="0"/>
          <w:numId w:val="18"/>
        </w:numPr>
        <w:spacing w:after="0" w:line="360" w:lineRule="auto"/>
        <w:ind w:left="2160" w:hanging="720"/>
        <w:rPr>
          <w:b/>
          <w:color w:val="auto"/>
          <w:sz w:val="26"/>
          <w:szCs w:val="26"/>
        </w:rPr>
      </w:pPr>
      <w:r w:rsidRPr="00706BC1">
        <w:rPr>
          <w:b/>
          <w:color w:val="auto"/>
          <w:sz w:val="26"/>
          <w:szCs w:val="26"/>
        </w:rPr>
        <w:t xml:space="preserve">Complainant </w:t>
      </w:r>
    </w:p>
    <w:p w14:paraId="2D2213C5" w14:textId="32654A57" w:rsidR="00505688" w:rsidRPr="00691622" w:rsidRDefault="00772C6C" w:rsidP="00687D79">
      <w:pPr>
        <w:spacing w:after="0" w:line="360" w:lineRule="auto"/>
        <w:ind w:left="0" w:firstLine="1440"/>
        <w:rPr>
          <w:bCs/>
          <w:color w:val="auto"/>
          <w:sz w:val="26"/>
          <w:szCs w:val="26"/>
        </w:rPr>
      </w:pPr>
      <w:r>
        <w:rPr>
          <w:b/>
          <w:color w:val="auto"/>
          <w:sz w:val="26"/>
          <w:szCs w:val="26"/>
        </w:rPr>
        <w:t xml:space="preserve"> </w:t>
      </w:r>
      <w:r w:rsidR="00505688" w:rsidRPr="00832318">
        <w:rPr>
          <w:color w:val="auto"/>
          <w:sz w:val="26"/>
          <w:szCs w:val="26"/>
        </w:rPr>
        <w:t xml:space="preserve"> </w:t>
      </w:r>
    </w:p>
    <w:p w14:paraId="605D326C" w14:textId="77777777" w:rsidR="009C6977" w:rsidRDefault="00505688" w:rsidP="00687D79">
      <w:pPr>
        <w:spacing w:after="0" w:line="360" w:lineRule="auto"/>
        <w:ind w:left="0" w:firstLine="1440"/>
        <w:rPr>
          <w:color w:val="auto"/>
          <w:sz w:val="26"/>
          <w:szCs w:val="26"/>
        </w:rPr>
      </w:pPr>
      <w:r w:rsidRPr="00832318">
        <w:rPr>
          <w:color w:val="auto"/>
          <w:sz w:val="26"/>
          <w:szCs w:val="26"/>
        </w:rPr>
        <w:t xml:space="preserve">At the evidentiary hearing, Mr. Norman claimed that PGW had improperly handled his LIHEAP application for 2017-2018.  Although this claim was not part of either his initial or amended Complaint, it was addressed by PGW’s Senior Customer Review Officer, Jessica Glace.  </w:t>
      </w:r>
    </w:p>
    <w:p w14:paraId="3084711C" w14:textId="5E14A975" w:rsidR="007954A4" w:rsidRDefault="00505688" w:rsidP="00687D79">
      <w:pPr>
        <w:spacing w:after="0" w:line="360" w:lineRule="auto"/>
        <w:ind w:left="0" w:firstLine="1440"/>
        <w:rPr>
          <w:color w:val="auto"/>
          <w:sz w:val="26"/>
          <w:szCs w:val="26"/>
        </w:rPr>
      </w:pPr>
      <w:r w:rsidRPr="00832318">
        <w:rPr>
          <w:color w:val="auto"/>
          <w:sz w:val="26"/>
          <w:szCs w:val="26"/>
        </w:rPr>
        <w:t>In testimony, Ms. Glace</w:t>
      </w:r>
      <w:r w:rsidR="004D3C42">
        <w:rPr>
          <w:color w:val="auto"/>
          <w:sz w:val="26"/>
          <w:szCs w:val="26"/>
        </w:rPr>
        <w:t xml:space="preserve">, </w:t>
      </w:r>
      <w:r w:rsidR="004D3C42" w:rsidRPr="00832318">
        <w:rPr>
          <w:color w:val="auto"/>
          <w:sz w:val="26"/>
          <w:szCs w:val="26"/>
        </w:rPr>
        <w:t>PGW Senior Customer Review Officer</w:t>
      </w:r>
      <w:r w:rsidR="004D3C42">
        <w:rPr>
          <w:color w:val="auto"/>
          <w:sz w:val="26"/>
          <w:szCs w:val="26"/>
        </w:rPr>
        <w:t>,</w:t>
      </w:r>
      <w:r w:rsidRPr="00832318">
        <w:rPr>
          <w:color w:val="auto"/>
          <w:sz w:val="26"/>
          <w:szCs w:val="26"/>
        </w:rPr>
        <w:t xml:space="preserve"> refuted Mr. Norman’s claim </w:t>
      </w:r>
      <w:r w:rsidR="000F261E">
        <w:rPr>
          <w:color w:val="auto"/>
          <w:sz w:val="26"/>
          <w:szCs w:val="26"/>
        </w:rPr>
        <w:t>of improper handling of</w:t>
      </w:r>
      <w:r w:rsidR="001654F3">
        <w:rPr>
          <w:color w:val="auto"/>
          <w:sz w:val="26"/>
          <w:szCs w:val="26"/>
        </w:rPr>
        <w:t xml:space="preserve"> a LIHEAP application</w:t>
      </w:r>
      <w:r w:rsidR="004D3C42">
        <w:rPr>
          <w:color w:val="auto"/>
          <w:sz w:val="26"/>
          <w:szCs w:val="26"/>
        </w:rPr>
        <w:t>.  Ms. Glace</w:t>
      </w:r>
      <w:r w:rsidR="001654F3">
        <w:rPr>
          <w:color w:val="auto"/>
          <w:sz w:val="26"/>
          <w:szCs w:val="26"/>
        </w:rPr>
        <w:t xml:space="preserve"> </w:t>
      </w:r>
      <w:r w:rsidR="007D63E6">
        <w:rPr>
          <w:color w:val="auto"/>
          <w:sz w:val="26"/>
          <w:szCs w:val="26"/>
        </w:rPr>
        <w:t>testified</w:t>
      </w:r>
      <w:r w:rsidRPr="00832318">
        <w:rPr>
          <w:color w:val="auto"/>
          <w:sz w:val="26"/>
          <w:szCs w:val="26"/>
        </w:rPr>
        <w:t xml:space="preserve"> that PGW sends out LIHEAP applications to its customers who might be eligible for the grant.  Tr. 141</w:t>
      </w:r>
      <w:r w:rsidR="00DE5CE2">
        <w:rPr>
          <w:color w:val="auto"/>
          <w:sz w:val="26"/>
          <w:szCs w:val="26"/>
        </w:rPr>
        <w:t>;</w:t>
      </w:r>
      <w:r w:rsidRPr="00832318">
        <w:rPr>
          <w:color w:val="auto"/>
          <w:sz w:val="26"/>
          <w:szCs w:val="26"/>
        </w:rPr>
        <w:t xml:space="preserve"> 148.  However, it is up to the customer to apply for the LIHEAP grant</w:t>
      </w:r>
      <w:r w:rsidR="001654F3">
        <w:rPr>
          <w:color w:val="auto"/>
          <w:sz w:val="26"/>
          <w:szCs w:val="26"/>
        </w:rPr>
        <w:t>.  A</w:t>
      </w:r>
      <w:r w:rsidRPr="00832318">
        <w:rPr>
          <w:color w:val="auto"/>
          <w:sz w:val="26"/>
          <w:szCs w:val="26"/>
        </w:rPr>
        <w:t>nd</w:t>
      </w:r>
      <w:r w:rsidR="001654F3">
        <w:rPr>
          <w:color w:val="auto"/>
          <w:sz w:val="26"/>
          <w:szCs w:val="26"/>
        </w:rPr>
        <w:t>,</w:t>
      </w:r>
      <w:r w:rsidRPr="00832318">
        <w:rPr>
          <w:color w:val="auto"/>
          <w:sz w:val="26"/>
          <w:szCs w:val="26"/>
        </w:rPr>
        <w:t xml:space="preserve"> if approved, </w:t>
      </w:r>
      <w:r w:rsidR="00531001">
        <w:rPr>
          <w:color w:val="auto"/>
          <w:sz w:val="26"/>
          <w:szCs w:val="26"/>
        </w:rPr>
        <w:t xml:space="preserve">it is up to the customer </w:t>
      </w:r>
      <w:r w:rsidRPr="00832318">
        <w:rPr>
          <w:color w:val="auto"/>
          <w:sz w:val="26"/>
          <w:szCs w:val="26"/>
        </w:rPr>
        <w:t xml:space="preserve">to assign that grant to their account with PGW.  Tr. 141.  </w:t>
      </w:r>
      <w:r w:rsidR="00531001" w:rsidRPr="00832318">
        <w:rPr>
          <w:color w:val="auto"/>
          <w:sz w:val="26"/>
          <w:szCs w:val="26"/>
        </w:rPr>
        <w:t>Ms. Glace</w:t>
      </w:r>
      <w:r w:rsidRPr="00832318">
        <w:rPr>
          <w:color w:val="auto"/>
          <w:sz w:val="26"/>
          <w:szCs w:val="26"/>
        </w:rPr>
        <w:t xml:space="preserve"> explained that PGW does not handle, administer, or control the LIHEAP program; the Department of Human Services (DHS) does.  Tr. 142, 145.  Ms. Glace </w:t>
      </w:r>
      <w:r w:rsidR="00BC625A">
        <w:rPr>
          <w:color w:val="auto"/>
          <w:sz w:val="26"/>
          <w:szCs w:val="26"/>
        </w:rPr>
        <w:t>pointed out at hearing,</w:t>
      </w:r>
      <w:r w:rsidRPr="00832318">
        <w:rPr>
          <w:color w:val="auto"/>
          <w:sz w:val="26"/>
          <w:szCs w:val="26"/>
        </w:rPr>
        <w:t xml:space="preserve"> that the return envelope for the LIHEAP application bears the </w:t>
      </w:r>
      <w:r w:rsidRPr="00725E24">
        <w:rPr>
          <w:color w:val="auto"/>
          <w:sz w:val="26"/>
          <w:szCs w:val="26"/>
        </w:rPr>
        <w:t>DHS</w:t>
      </w:r>
      <w:r w:rsidRPr="00832318">
        <w:rPr>
          <w:color w:val="auto"/>
          <w:sz w:val="26"/>
          <w:szCs w:val="26"/>
        </w:rPr>
        <w:t xml:space="preserve"> mailing address.  Tr. 145.  She </w:t>
      </w:r>
      <w:r w:rsidR="00F67801">
        <w:rPr>
          <w:color w:val="auto"/>
          <w:sz w:val="26"/>
          <w:szCs w:val="26"/>
        </w:rPr>
        <w:t xml:space="preserve">also </w:t>
      </w:r>
      <w:r w:rsidRPr="00832318">
        <w:rPr>
          <w:color w:val="auto"/>
          <w:sz w:val="26"/>
          <w:szCs w:val="26"/>
        </w:rPr>
        <w:t>maintained that PGW does not make any determination regarding the approval or denial of LIHEAP applications</w:t>
      </w:r>
      <w:r w:rsidR="007954A4">
        <w:rPr>
          <w:color w:val="auto"/>
          <w:sz w:val="26"/>
          <w:szCs w:val="26"/>
        </w:rPr>
        <w:t>.  Neither does PGW</w:t>
      </w:r>
      <w:r w:rsidRPr="00832318">
        <w:rPr>
          <w:color w:val="auto"/>
          <w:sz w:val="26"/>
          <w:szCs w:val="26"/>
        </w:rPr>
        <w:t xml:space="preserve"> </w:t>
      </w:r>
      <w:r w:rsidR="007954A4">
        <w:rPr>
          <w:color w:val="auto"/>
          <w:sz w:val="26"/>
          <w:szCs w:val="26"/>
        </w:rPr>
        <w:t>make</w:t>
      </w:r>
      <w:r w:rsidRPr="00832318">
        <w:rPr>
          <w:color w:val="auto"/>
          <w:sz w:val="26"/>
          <w:szCs w:val="26"/>
        </w:rPr>
        <w:t xml:space="preserve"> </w:t>
      </w:r>
      <w:r w:rsidR="00CE3847">
        <w:rPr>
          <w:color w:val="auto"/>
          <w:sz w:val="26"/>
          <w:szCs w:val="26"/>
        </w:rPr>
        <w:t xml:space="preserve">any determinations </w:t>
      </w:r>
      <w:r w:rsidRPr="00832318">
        <w:rPr>
          <w:color w:val="auto"/>
          <w:sz w:val="26"/>
          <w:szCs w:val="26"/>
        </w:rPr>
        <w:t>regarding the size of the grant.</w:t>
      </w:r>
      <w:r w:rsidR="007954A4">
        <w:rPr>
          <w:color w:val="auto"/>
          <w:sz w:val="26"/>
          <w:szCs w:val="26"/>
        </w:rPr>
        <w:t xml:space="preserve"> </w:t>
      </w:r>
      <w:r w:rsidRPr="00832318">
        <w:rPr>
          <w:color w:val="auto"/>
          <w:sz w:val="26"/>
          <w:szCs w:val="26"/>
        </w:rPr>
        <w:t xml:space="preserve"> Tr. 141.  </w:t>
      </w:r>
    </w:p>
    <w:p w14:paraId="26B276CA" w14:textId="77777777" w:rsidR="007954A4" w:rsidRDefault="007954A4" w:rsidP="00687D79">
      <w:pPr>
        <w:spacing w:after="0" w:line="360" w:lineRule="auto"/>
        <w:ind w:left="0" w:firstLine="1440"/>
        <w:rPr>
          <w:color w:val="auto"/>
          <w:sz w:val="26"/>
          <w:szCs w:val="26"/>
        </w:rPr>
      </w:pPr>
    </w:p>
    <w:p w14:paraId="4D8435A0" w14:textId="70E5A197" w:rsidR="00EC094C" w:rsidRPr="00C24C4D" w:rsidRDefault="00EC094C" w:rsidP="004744B3">
      <w:pPr>
        <w:pStyle w:val="ListParagraph"/>
        <w:numPr>
          <w:ilvl w:val="0"/>
          <w:numId w:val="18"/>
        </w:numPr>
        <w:spacing w:after="0" w:line="360" w:lineRule="auto"/>
        <w:ind w:left="2160" w:hanging="720"/>
        <w:rPr>
          <w:color w:val="auto"/>
          <w:sz w:val="26"/>
          <w:szCs w:val="26"/>
        </w:rPr>
      </w:pPr>
      <w:r w:rsidRPr="00C24C4D">
        <w:rPr>
          <w:b/>
          <w:bCs/>
          <w:color w:val="auto"/>
          <w:sz w:val="26"/>
          <w:szCs w:val="26"/>
        </w:rPr>
        <w:t xml:space="preserve">PGW </w:t>
      </w:r>
    </w:p>
    <w:p w14:paraId="1E1E1E20" w14:textId="77777777" w:rsidR="00CE3A5C" w:rsidRDefault="00CE3A5C" w:rsidP="00687D79">
      <w:pPr>
        <w:spacing w:after="0" w:line="360" w:lineRule="auto"/>
        <w:ind w:left="0" w:firstLine="1440"/>
        <w:rPr>
          <w:color w:val="auto"/>
          <w:sz w:val="26"/>
          <w:szCs w:val="26"/>
        </w:rPr>
      </w:pPr>
    </w:p>
    <w:p w14:paraId="7676AD63" w14:textId="2C18A1F0" w:rsidR="004A3B25" w:rsidRPr="00832318" w:rsidRDefault="0024537E" w:rsidP="00687D79">
      <w:pPr>
        <w:spacing w:after="0" w:line="360" w:lineRule="auto"/>
        <w:ind w:left="0" w:firstLine="1440"/>
        <w:rPr>
          <w:color w:val="auto"/>
          <w:sz w:val="26"/>
          <w:szCs w:val="26"/>
        </w:rPr>
      </w:pPr>
      <w:r>
        <w:rPr>
          <w:color w:val="auto"/>
          <w:sz w:val="26"/>
          <w:szCs w:val="26"/>
        </w:rPr>
        <w:t>As noted</w:t>
      </w:r>
      <w:r w:rsidR="00071FB6">
        <w:rPr>
          <w:color w:val="auto"/>
          <w:sz w:val="26"/>
          <w:szCs w:val="26"/>
        </w:rPr>
        <w:t xml:space="preserve"> by PGW witness, Jessica Glace, </w:t>
      </w:r>
      <w:r w:rsidR="00CD4E6A" w:rsidRPr="00832318">
        <w:rPr>
          <w:color w:val="auto"/>
          <w:sz w:val="26"/>
          <w:szCs w:val="26"/>
        </w:rPr>
        <w:t>PGW sends out LIHEAP applications to its customers who might be eligible for the grant.  Tr. 141, 148.  It is up to the customer to apply for the LIHEAP grant, and if approved, to assign that grant to their account with PGW.  Tr. 141.</w:t>
      </w:r>
      <w:r w:rsidR="00E256CC">
        <w:rPr>
          <w:color w:val="auto"/>
          <w:sz w:val="26"/>
          <w:szCs w:val="26"/>
        </w:rPr>
        <w:t xml:space="preserve">  Also,</w:t>
      </w:r>
      <w:r w:rsidR="00CD4E6A" w:rsidRPr="00832318">
        <w:rPr>
          <w:color w:val="auto"/>
          <w:sz w:val="26"/>
          <w:szCs w:val="26"/>
        </w:rPr>
        <w:t xml:space="preserve"> PGW does not handle, administer, or control the LIHEAP program</w:t>
      </w:r>
      <w:r w:rsidR="00E256CC">
        <w:rPr>
          <w:color w:val="auto"/>
          <w:sz w:val="26"/>
          <w:szCs w:val="26"/>
        </w:rPr>
        <w:t>.  The program is administered by</w:t>
      </w:r>
      <w:r w:rsidR="00CD4E6A" w:rsidRPr="00832318">
        <w:rPr>
          <w:color w:val="auto"/>
          <w:sz w:val="26"/>
          <w:szCs w:val="26"/>
        </w:rPr>
        <w:t xml:space="preserve"> DHS.   </w:t>
      </w:r>
    </w:p>
    <w:p w14:paraId="41E69F6F" w14:textId="634FBD49" w:rsidR="004A3B25" w:rsidRDefault="00CD4E6A" w:rsidP="00687D79">
      <w:pPr>
        <w:spacing w:after="0" w:line="360" w:lineRule="auto"/>
        <w:ind w:left="0" w:firstLine="1440"/>
        <w:rPr>
          <w:b/>
          <w:color w:val="auto"/>
          <w:sz w:val="26"/>
          <w:szCs w:val="26"/>
        </w:rPr>
      </w:pPr>
      <w:r w:rsidRPr="00832318">
        <w:rPr>
          <w:b/>
          <w:color w:val="auto"/>
          <w:sz w:val="26"/>
          <w:szCs w:val="26"/>
        </w:rPr>
        <w:t xml:space="preserve"> </w:t>
      </w:r>
    </w:p>
    <w:p w14:paraId="051D8A97" w14:textId="55A15C30" w:rsidR="0024537E" w:rsidRPr="00C24C4D" w:rsidRDefault="0024537E" w:rsidP="004744B3">
      <w:pPr>
        <w:pStyle w:val="ListParagraph"/>
        <w:numPr>
          <w:ilvl w:val="0"/>
          <w:numId w:val="18"/>
        </w:numPr>
        <w:spacing w:after="0" w:line="360" w:lineRule="auto"/>
        <w:ind w:left="2160" w:hanging="720"/>
        <w:rPr>
          <w:b/>
          <w:bCs/>
          <w:color w:val="auto"/>
          <w:sz w:val="26"/>
          <w:szCs w:val="26"/>
        </w:rPr>
      </w:pPr>
      <w:r w:rsidRPr="00C24C4D">
        <w:rPr>
          <w:b/>
          <w:bCs/>
          <w:color w:val="auto"/>
          <w:sz w:val="26"/>
          <w:szCs w:val="26"/>
        </w:rPr>
        <w:t>ALJ</w:t>
      </w:r>
      <w:r w:rsidR="00836FFC" w:rsidRPr="00C24C4D">
        <w:rPr>
          <w:b/>
          <w:bCs/>
          <w:color w:val="auto"/>
          <w:sz w:val="26"/>
          <w:szCs w:val="26"/>
        </w:rPr>
        <w:t>’s</w:t>
      </w:r>
      <w:r w:rsidRPr="00C24C4D">
        <w:rPr>
          <w:b/>
          <w:bCs/>
          <w:color w:val="auto"/>
          <w:sz w:val="26"/>
          <w:szCs w:val="26"/>
        </w:rPr>
        <w:t xml:space="preserve"> Recommendation</w:t>
      </w:r>
    </w:p>
    <w:p w14:paraId="01645720" w14:textId="59B5CEFC" w:rsidR="0024537E" w:rsidRPr="007D4EAB" w:rsidRDefault="0024537E" w:rsidP="00426C3E">
      <w:pPr>
        <w:spacing w:after="0" w:line="360" w:lineRule="auto"/>
        <w:ind w:left="0" w:firstLine="1440"/>
        <w:rPr>
          <w:color w:val="auto"/>
          <w:sz w:val="26"/>
          <w:szCs w:val="26"/>
        </w:rPr>
      </w:pPr>
    </w:p>
    <w:p w14:paraId="7C68DB4F" w14:textId="69C95B6D" w:rsidR="00967E8D" w:rsidRDefault="007D4EAB" w:rsidP="00687D79">
      <w:pPr>
        <w:spacing w:after="0" w:line="360" w:lineRule="auto"/>
        <w:ind w:left="0" w:firstLine="1440"/>
        <w:rPr>
          <w:color w:val="auto"/>
          <w:sz w:val="26"/>
          <w:szCs w:val="26"/>
        </w:rPr>
      </w:pPr>
      <w:r>
        <w:rPr>
          <w:color w:val="auto"/>
          <w:sz w:val="26"/>
          <w:szCs w:val="26"/>
        </w:rPr>
        <w:t xml:space="preserve">On consideration of </w:t>
      </w:r>
      <w:r w:rsidR="00A66A54">
        <w:rPr>
          <w:color w:val="auto"/>
          <w:sz w:val="26"/>
          <w:szCs w:val="26"/>
        </w:rPr>
        <w:t xml:space="preserve">the </w:t>
      </w:r>
      <w:r>
        <w:rPr>
          <w:color w:val="auto"/>
          <w:sz w:val="26"/>
          <w:szCs w:val="26"/>
        </w:rPr>
        <w:t>testimony of PGW witness Gla</w:t>
      </w:r>
      <w:r w:rsidR="008E3E83">
        <w:rPr>
          <w:color w:val="auto"/>
          <w:sz w:val="26"/>
          <w:szCs w:val="26"/>
        </w:rPr>
        <w:t>ce</w:t>
      </w:r>
      <w:r>
        <w:rPr>
          <w:color w:val="auto"/>
          <w:sz w:val="26"/>
          <w:szCs w:val="26"/>
        </w:rPr>
        <w:t xml:space="preserve">, ALJ Vero concluded </w:t>
      </w:r>
      <w:r w:rsidRPr="007D4EAB">
        <w:rPr>
          <w:color w:val="auto"/>
          <w:sz w:val="26"/>
          <w:szCs w:val="26"/>
        </w:rPr>
        <w:t>that</w:t>
      </w:r>
      <w:r>
        <w:rPr>
          <w:color w:val="auto"/>
          <w:sz w:val="26"/>
          <w:szCs w:val="26"/>
        </w:rPr>
        <w:t xml:space="preserve"> t</w:t>
      </w:r>
      <w:r w:rsidRPr="007D4EAB">
        <w:rPr>
          <w:color w:val="auto"/>
          <w:sz w:val="26"/>
          <w:szCs w:val="26"/>
        </w:rPr>
        <w:t xml:space="preserve">he </w:t>
      </w:r>
      <w:r>
        <w:rPr>
          <w:color w:val="auto"/>
          <w:sz w:val="26"/>
          <w:szCs w:val="26"/>
        </w:rPr>
        <w:t>Complainant</w:t>
      </w:r>
      <w:r w:rsidRPr="007D4EAB">
        <w:rPr>
          <w:color w:val="auto"/>
          <w:sz w:val="26"/>
          <w:szCs w:val="26"/>
        </w:rPr>
        <w:t xml:space="preserve"> failed his burden of proving that PGW violated a Commission statute, </w:t>
      </w:r>
      <w:r>
        <w:rPr>
          <w:color w:val="auto"/>
          <w:sz w:val="26"/>
          <w:szCs w:val="26"/>
        </w:rPr>
        <w:t>R</w:t>
      </w:r>
      <w:r w:rsidRPr="007D4EAB">
        <w:rPr>
          <w:color w:val="auto"/>
          <w:sz w:val="26"/>
          <w:szCs w:val="26"/>
        </w:rPr>
        <w:t xml:space="preserve">egulation or </w:t>
      </w:r>
      <w:r w:rsidR="0078089D">
        <w:rPr>
          <w:color w:val="auto"/>
          <w:sz w:val="26"/>
          <w:szCs w:val="26"/>
        </w:rPr>
        <w:t>O</w:t>
      </w:r>
      <w:r w:rsidRPr="007D4EAB">
        <w:rPr>
          <w:color w:val="auto"/>
          <w:sz w:val="26"/>
          <w:szCs w:val="26"/>
        </w:rPr>
        <w:t>rder regarding Mr. Norman’s LIHEAP application.</w:t>
      </w:r>
      <w:r>
        <w:rPr>
          <w:color w:val="auto"/>
          <w:sz w:val="26"/>
          <w:szCs w:val="26"/>
        </w:rPr>
        <w:t xml:space="preserve">  I.D. at 21.</w:t>
      </w:r>
    </w:p>
    <w:p w14:paraId="1EE420E7" w14:textId="77777777" w:rsidR="00F34F6D" w:rsidRPr="007D4EAB" w:rsidRDefault="00F34F6D" w:rsidP="00687D79">
      <w:pPr>
        <w:spacing w:after="0" w:line="360" w:lineRule="auto"/>
        <w:ind w:left="0" w:firstLine="1440"/>
        <w:rPr>
          <w:color w:val="auto"/>
          <w:sz w:val="26"/>
          <w:szCs w:val="26"/>
        </w:rPr>
      </w:pPr>
    </w:p>
    <w:p w14:paraId="0A83FCC8" w14:textId="32AC3BF4" w:rsidR="00A66A54" w:rsidRPr="00A66A54" w:rsidRDefault="00C24C4D" w:rsidP="004744B3">
      <w:pPr>
        <w:pStyle w:val="Heading2"/>
        <w:spacing w:after="0" w:line="240" w:lineRule="auto"/>
        <w:ind w:left="1440" w:hanging="720"/>
        <w:rPr>
          <w:color w:val="auto"/>
          <w:sz w:val="26"/>
          <w:szCs w:val="26"/>
        </w:rPr>
      </w:pPr>
      <w:r>
        <w:rPr>
          <w:color w:val="auto"/>
          <w:sz w:val="26"/>
          <w:szCs w:val="26"/>
        </w:rPr>
        <w:t>4.</w:t>
      </w:r>
      <w:r w:rsidR="004744B3">
        <w:rPr>
          <w:color w:val="auto"/>
          <w:sz w:val="26"/>
          <w:szCs w:val="26"/>
        </w:rPr>
        <w:tab/>
      </w:r>
      <w:r w:rsidR="00CD4E6A" w:rsidRPr="00832318">
        <w:rPr>
          <w:color w:val="auto"/>
          <w:sz w:val="26"/>
          <w:szCs w:val="26"/>
        </w:rPr>
        <w:t xml:space="preserve">Payment </w:t>
      </w:r>
      <w:r w:rsidR="004744B3">
        <w:rPr>
          <w:color w:val="auto"/>
          <w:sz w:val="26"/>
          <w:szCs w:val="26"/>
        </w:rPr>
        <w:t>A</w:t>
      </w:r>
      <w:r w:rsidR="00CD4E6A" w:rsidRPr="00832318">
        <w:rPr>
          <w:color w:val="auto"/>
          <w:sz w:val="26"/>
          <w:szCs w:val="26"/>
        </w:rPr>
        <w:t xml:space="preserve">rrangement </w:t>
      </w:r>
      <w:r w:rsidR="004744B3">
        <w:rPr>
          <w:color w:val="auto"/>
          <w:sz w:val="26"/>
          <w:szCs w:val="26"/>
        </w:rPr>
        <w:t>F</w:t>
      </w:r>
      <w:r w:rsidR="00CD4E6A" w:rsidRPr="00832318">
        <w:rPr>
          <w:color w:val="auto"/>
          <w:sz w:val="26"/>
          <w:szCs w:val="26"/>
        </w:rPr>
        <w:t xml:space="preserve">ollowing the </w:t>
      </w:r>
      <w:r w:rsidR="004744B3">
        <w:rPr>
          <w:color w:val="auto"/>
          <w:sz w:val="26"/>
          <w:szCs w:val="26"/>
        </w:rPr>
        <w:t>C</w:t>
      </w:r>
      <w:r w:rsidR="00CD4E6A" w:rsidRPr="00832318">
        <w:rPr>
          <w:color w:val="auto"/>
          <w:sz w:val="26"/>
          <w:szCs w:val="26"/>
        </w:rPr>
        <w:t xml:space="preserve">onclusion of the </w:t>
      </w:r>
      <w:r w:rsidR="004744B3">
        <w:rPr>
          <w:color w:val="auto"/>
          <w:sz w:val="26"/>
          <w:szCs w:val="26"/>
        </w:rPr>
        <w:t>P</w:t>
      </w:r>
      <w:r w:rsidR="00CD4E6A" w:rsidRPr="00832318">
        <w:rPr>
          <w:color w:val="auto"/>
          <w:sz w:val="26"/>
          <w:szCs w:val="26"/>
        </w:rPr>
        <w:t xml:space="preserve">rior </w:t>
      </w:r>
      <w:r w:rsidR="004744B3">
        <w:rPr>
          <w:color w:val="auto"/>
          <w:sz w:val="26"/>
          <w:szCs w:val="26"/>
        </w:rPr>
        <w:t>C</w:t>
      </w:r>
      <w:r w:rsidR="00CD4E6A" w:rsidRPr="00832318">
        <w:rPr>
          <w:color w:val="auto"/>
          <w:sz w:val="26"/>
          <w:szCs w:val="26"/>
        </w:rPr>
        <w:t>omplaint</w:t>
      </w:r>
      <w:r w:rsidR="00744726" w:rsidRPr="004744B3">
        <w:rPr>
          <w:rStyle w:val="FootnoteReference"/>
          <w:color w:val="auto"/>
          <w:sz w:val="26"/>
          <w:szCs w:val="26"/>
        </w:rPr>
        <w:footnoteReference w:id="14"/>
      </w:r>
      <w:r w:rsidR="00CD4E6A" w:rsidRPr="004744B3">
        <w:rPr>
          <w:color w:val="auto"/>
          <w:sz w:val="26"/>
          <w:szCs w:val="26"/>
        </w:rPr>
        <w:t xml:space="preserve"> </w:t>
      </w:r>
    </w:p>
    <w:p w14:paraId="632FBB31" w14:textId="77777777" w:rsidR="00A66A54" w:rsidRDefault="00A66A54" w:rsidP="004744B3">
      <w:pPr>
        <w:spacing w:after="0" w:line="480" w:lineRule="auto"/>
        <w:ind w:left="0" w:firstLine="1440"/>
        <w:rPr>
          <w:b/>
          <w:bCs/>
          <w:color w:val="auto"/>
          <w:sz w:val="26"/>
          <w:szCs w:val="26"/>
        </w:rPr>
      </w:pPr>
    </w:p>
    <w:p w14:paraId="120580CC" w14:textId="12BB6F98" w:rsidR="007D7058" w:rsidRPr="005B58CF" w:rsidRDefault="007D7058" w:rsidP="004744B3">
      <w:pPr>
        <w:pStyle w:val="ListParagraph"/>
        <w:numPr>
          <w:ilvl w:val="0"/>
          <w:numId w:val="19"/>
        </w:numPr>
        <w:spacing w:after="0" w:line="360" w:lineRule="auto"/>
        <w:ind w:left="2160" w:hanging="720"/>
        <w:rPr>
          <w:color w:val="auto"/>
          <w:sz w:val="26"/>
          <w:szCs w:val="26"/>
        </w:rPr>
      </w:pPr>
      <w:r w:rsidRPr="005B58CF">
        <w:rPr>
          <w:b/>
          <w:bCs/>
          <w:color w:val="auto"/>
          <w:sz w:val="26"/>
          <w:szCs w:val="26"/>
        </w:rPr>
        <w:t>Complainant</w:t>
      </w:r>
    </w:p>
    <w:p w14:paraId="6E98CEA9" w14:textId="77777777" w:rsidR="00836FFC" w:rsidRDefault="00836FFC" w:rsidP="004744B3">
      <w:pPr>
        <w:spacing w:after="0" w:line="360" w:lineRule="auto"/>
        <w:ind w:left="0" w:firstLine="1440"/>
        <w:rPr>
          <w:color w:val="auto"/>
          <w:sz w:val="26"/>
          <w:szCs w:val="26"/>
        </w:rPr>
      </w:pPr>
    </w:p>
    <w:p w14:paraId="52656B0C" w14:textId="2E041B51" w:rsidR="000D72F2" w:rsidRDefault="00A02390" w:rsidP="004744B3">
      <w:pPr>
        <w:spacing w:after="0" w:line="360" w:lineRule="auto"/>
        <w:ind w:left="0" w:firstLine="1440"/>
        <w:rPr>
          <w:color w:val="auto"/>
          <w:sz w:val="26"/>
          <w:szCs w:val="26"/>
        </w:rPr>
      </w:pPr>
      <w:r w:rsidRPr="005B6882">
        <w:rPr>
          <w:color w:val="auto"/>
          <w:sz w:val="26"/>
          <w:szCs w:val="26"/>
        </w:rPr>
        <w:t xml:space="preserve">Mr. Norman’s position is that, upon exhausting a prior case litigated against PGW, he was not offered a payment arrangement for the balance due under the prior case.  The Complainant acknowledged that he was not successful in the previous litigation and that he owed a balance to PGW as a result.  Rather, the Complainant states, “No one from PGW ever contacted me to arrange a payment arrangement for the past due balance as of </w:t>
      </w:r>
      <w:r w:rsidR="006E5AB8">
        <w:rPr>
          <w:color w:val="auto"/>
          <w:sz w:val="26"/>
          <w:szCs w:val="26"/>
        </w:rPr>
        <w:t>t</w:t>
      </w:r>
      <w:r w:rsidRPr="005B6882">
        <w:rPr>
          <w:color w:val="auto"/>
          <w:sz w:val="26"/>
          <w:szCs w:val="26"/>
        </w:rPr>
        <w:t>he date of that final decision.”  Tr. 122-123</w:t>
      </w:r>
      <w:r w:rsidR="00946C4B">
        <w:rPr>
          <w:color w:val="auto"/>
          <w:sz w:val="26"/>
          <w:szCs w:val="26"/>
        </w:rPr>
        <w:t xml:space="preserve">; </w:t>
      </w:r>
      <w:r w:rsidR="00946C4B">
        <w:rPr>
          <w:i/>
          <w:iCs/>
          <w:color w:val="auto"/>
          <w:sz w:val="26"/>
          <w:szCs w:val="26"/>
        </w:rPr>
        <w:t xml:space="preserve">see also </w:t>
      </w:r>
      <w:r w:rsidR="00946C4B">
        <w:rPr>
          <w:color w:val="auto"/>
          <w:sz w:val="26"/>
          <w:szCs w:val="26"/>
        </w:rPr>
        <w:t>124</w:t>
      </w:r>
      <w:r w:rsidR="008C43D9">
        <w:rPr>
          <w:color w:val="auto"/>
          <w:sz w:val="26"/>
          <w:szCs w:val="26"/>
        </w:rPr>
        <w:t>; 137-138</w:t>
      </w:r>
      <w:r w:rsidR="00002708">
        <w:rPr>
          <w:color w:val="auto"/>
          <w:sz w:val="26"/>
          <w:szCs w:val="26"/>
        </w:rPr>
        <w:t>.</w:t>
      </w:r>
    </w:p>
    <w:p w14:paraId="3A797AAC" w14:textId="77777777" w:rsidR="000D72F2" w:rsidRDefault="000D72F2" w:rsidP="00687D79">
      <w:pPr>
        <w:spacing w:after="0" w:line="360" w:lineRule="auto"/>
        <w:ind w:left="0" w:firstLine="1440"/>
        <w:rPr>
          <w:color w:val="auto"/>
          <w:sz w:val="26"/>
          <w:szCs w:val="26"/>
        </w:rPr>
      </w:pPr>
    </w:p>
    <w:p w14:paraId="1D523881" w14:textId="111B0F23" w:rsidR="007D7058" w:rsidRPr="005B58CF" w:rsidRDefault="007D7058" w:rsidP="004744B3">
      <w:pPr>
        <w:pStyle w:val="ListParagraph"/>
        <w:numPr>
          <w:ilvl w:val="0"/>
          <w:numId w:val="19"/>
        </w:numPr>
        <w:spacing w:after="0" w:line="360" w:lineRule="auto"/>
        <w:ind w:left="2160" w:hanging="720"/>
        <w:rPr>
          <w:b/>
          <w:bCs/>
          <w:color w:val="auto"/>
          <w:sz w:val="26"/>
          <w:szCs w:val="26"/>
        </w:rPr>
      </w:pPr>
      <w:r w:rsidRPr="005B58CF">
        <w:rPr>
          <w:b/>
          <w:bCs/>
          <w:color w:val="auto"/>
          <w:sz w:val="26"/>
          <w:szCs w:val="26"/>
        </w:rPr>
        <w:t>PGW</w:t>
      </w:r>
    </w:p>
    <w:p w14:paraId="40693C2D" w14:textId="715937B3" w:rsidR="007D7058" w:rsidRDefault="007D7058" w:rsidP="00687D79">
      <w:pPr>
        <w:spacing w:after="0" w:line="360" w:lineRule="auto"/>
        <w:ind w:left="0" w:firstLine="1440"/>
        <w:rPr>
          <w:color w:val="auto"/>
          <w:sz w:val="26"/>
          <w:szCs w:val="26"/>
        </w:rPr>
      </w:pPr>
    </w:p>
    <w:p w14:paraId="4507531F" w14:textId="21CF49A4" w:rsidR="00002708" w:rsidRDefault="008D78C3" w:rsidP="0017016B">
      <w:pPr>
        <w:pStyle w:val="Default"/>
        <w:spacing w:line="360" w:lineRule="auto"/>
        <w:ind w:firstLine="1440"/>
        <w:rPr>
          <w:color w:val="auto"/>
          <w:sz w:val="26"/>
          <w:szCs w:val="26"/>
        </w:rPr>
      </w:pPr>
      <w:r>
        <w:rPr>
          <w:color w:val="auto"/>
          <w:sz w:val="26"/>
          <w:szCs w:val="26"/>
        </w:rPr>
        <w:t>PGW, through its witness</w:t>
      </w:r>
      <w:r w:rsidR="00B81B4A">
        <w:rPr>
          <w:color w:val="auto"/>
          <w:sz w:val="26"/>
          <w:szCs w:val="26"/>
        </w:rPr>
        <w:t xml:space="preserve"> </w:t>
      </w:r>
      <w:r w:rsidR="00B81B4A" w:rsidRPr="00725E24">
        <w:rPr>
          <w:color w:val="auto"/>
          <w:sz w:val="26"/>
          <w:szCs w:val="26"/>
        </w:rPr>
        <w:t>Glace</w:t>
      </w:r>
      <w:r w:rsidR="00916699" w:rsidRPr="00725E24">
        <w:rPr>
          <w:color w:val="auto"/>
          <w:sz w:val="26"/>
          <w:szCs w:val="26"/>
        </w:rPr>
        <w:t>,</w:t>
      </w:r>
      <w:r>
        <w:rPr>
          <w:color w:val="auto"/>
          <w:sz w:val="26"/>
          <w:szCs w:val="26"/>
        </w:rPr>
        <w:t xml:space="preserve"> testified that w</w:t>
      </w:r>
      <w:r w:rsidR="00023F38" w:rsidRPr="00E14963">
        <w:rPr>
          <w:color w:val="auto"/>
          <w:sz w:val="26"/>
          <w:szCs w:val="26"/>
        </w:rPr>
        <w:t>hen a formal complaint is over, if there</w:t>
      </w:r>
      <w:r w:rsidR="00023F38">
        <w:rPr>
          <w:color w:val="auto"/>
          <w:sz w:val="26"/>
          <w:szCs w:val="26"/>
        </w:rPr>
        <w:t xml:space="preserve"> is</w:t>
      </w:r>
      <w:r w:rsidR="00023F38" w:rsidRPr="00E14963">
        <w:rPr>
          <w:color w:val="auto"/>
          <w:sz w:val="26"/>
          <w:szCs w:val="26"/>
        </w:rPr>
        <w:t xml:space="preserve"> no specific order instructing the utility to contact a customer for any payment arrangement, PGW </w:t>
      </w:r>
      <w:r w:rsidR="00023F38">
        <w:rPr>
          <w:color w:val="auto"/>
          <w:sz w:val="26"/>
          <w:szCs w:val="26"/>
        </w:rPr>
        <w:t xml:space="preserve">is not </w:t>
      </w:r>
      <w:r w:rsidR="00023F38" w:rsidRPr="00E14963">
        <w:rPr>
          <w:color w:val="auto"/>
          <w:sz w:val="26"/>
          <w:szCs w:val="26"/>
        </w:rPr>
        <w:t xml:space="preserve">obligated to call the customer on its own and </w:t>
      </w:r>
      <w:r w:rsidR="00023F38">
        <w:rPr>
          <w:color w:val="auto"/>
          <w:sz w:val="26"/>
          <w:szCs w:val="26"/>
        </w:rPr>
        <w:t>establish</w:t>
      </w:r>
      <w:r w:rsidR="00023F38" w:rsidRPr="00E14963">
        <w:rPr>
          <w:color w:val="auto"/>
          <w:sz w:val="26"/>
          <w:szCs w:val="26"/>
        </w:rPr>
        <w:t xml:space="preserve"> a payment arrangement</w:t>
      </w:r>
      <w:r w:rsidR="00023F38">
        <w:rPr>
          <w:color w:val="auto"/>
          <w:sz w:val="26"/>
          <w:szCs w:val="26"/>
        </w:rPr>
        <w:t xml:space="preserve">.  Tr. 151.  </w:t>
      </w:r>
      <w:r>
        <w:rPr>
          <w:color w:val="auto"/>
          <w:sz w:val="26"/>
          <w:szCs w:val="26"/>
        </w:rPr>
        <w:t>A</w:t>
      </w:r>
      <w:r w:rsidR="00023F38" w:rsidRPr="00224D57">
        <w:rPr>
          <w:color w:val="auto"/>
          <w:sz w:val="26"/>
          <w:szCs w:val="26"/>
        </w:rPr>
        <w:t xml:space="preserve"> </w:t>
      </w:r>
      <w:r>
        <w:rPr>
          <w:color w:val="auto"/>
          <w:sz w:val="26"/>
          <w:szCs w:val="26"/>
        </w:rPr>
        <w:t xml:space="preserve">Commission-issued </w:t>
      </w:r>
      <w:r w:rsidR="00023F38" w:rsidRPr="00224D57">
        <w:rPr>
          <w:color w:val="auto"/>
          <w:sz w:val="26"/>
          <w:szCs w:val="26"/>
        </w:rPr>
        <w:t xml:space="preserve">payment arrangement was </w:t>
      </w:r>
      <w:r w:rsidR="00347D3A">
        <w:rPr>
          <w:color w:val="auto"/>
          <w:sz w:val="26"/>
          <w:szCs w:val="26"/>
        </w:rPr>
        <w:t xml:space="preserve">subsequently afforded </w:t>
      </w:r>
      <w:r>
        <w:rPr>
          <w:color w:val="auto"/>
          <w:sz w:val="26"/>
          <w:szCs w:val="26"/>
        </w:rPr>
        <w:t>to Mr. Norman</w:t>
      </w:r>
      <w:r w:rsidR="00023F38" w:rsidRPr="00224D57">
        <w:rPr>
          <w:color w:val="auto"/>
          <w:sz w:val="26"/>
          <w:szCs w:val="26"/>
        </w:rPr>
        <w:t xml:space="preserve"> in September 2017</w:t>
      </w:r>
      <w:r w:rsidR="00347D3A">
        <w:rPr>
          <w:color w:val="auto"/>
          <w:sz w:val="26"/>
          <w:szCs w:val="26"/>
        </w:rPr>
        <w:t xml:space="preserve">, </w:t>
      </w:r>
      <w:r w:rsidR="00023F38" w:rsidRPr="00224D57">
        <w:rPr>
          <w:color w:val="auto"/>
          <w:sz w:val="26"/>
          <w:szCs w:val="26"/>
        </w:rPr>
        <w:t xml:space="preserve">for $121 per month, consisting of a budget billing </w:t>
      </w:r>
      <w:r w:rsidR="002C5D8D">
        <w:rPr>
          <w:color w:val="auto"/>
          <w:sz w:val="26"/>
          <w:szCs w:val="26"/>
        </w:rPr>
        <w:t xml:space="preserve">sum </w:t>
      </w:r>
      <w:r w:rsidR="00023F38" w:rsidRPr="00224D57">
        <w:rPr>
          <w:color w:val="auto"/>
          <w:sz w:val="26"/>
          <w:szCs w:val="26"/>
        </w:rPr>
        <w:t xml:space="preserve">of $81 </w:t>
      </w:r>
      <w:r w:rsidR="00347D3A">
        <w:rPr>
          <w:color w:val="auto"/>
          <w:sz w:val="26"/>
          <w:szCs w:val="26"/>
        </w:rPr>
        <w:t xml:space="preserve">per </w:t>
      </w:r>
      <w:r w:rsidR="002C5D8D">
        <w:rPr>
          <w:color w:val="auto"/>
          <w:sz w:val="26"/>
          <w:szCs w:val="26"/>
        </w:rPr>
        <w:t xml:space="preserve">month </w:t>
      </w:r>
      <w:r w:rsidR="00023F38" w:rsidRPr="00224D57">
        <w:rPr>
          <w:color w:val="auto"/>
          <w:sz w:val="26"/>
          <w:szCs w:val="26"/>
        </w:rPr>
        <w:t xml:space="preserve">plus $40 </w:t>
      </w:r>
      <w:r w:rsidR="00347D3A">
        <w:rPr>
          <w:color w:val="auto"/>
          <w:sz w:val="26"/>
          <w:szCs w:val="26"/>
        </w:rPr>
        <w:t xml:space="preserve">per month </w:t>
      </w:r>
      <w:r w:rsidR="00023F38" w:rsidRPr="00224D57">
        <w:rPr>
          <w:color w:val="auto"/>
          <w:sz w:val="26"/>
          <w:szCs w:val="26"/>
        </w:rPr>
        <w:t>towards the arrears.</w:t>
      </w:r>
      <w:r w:rsidR="007D131B">
        <w:rPr>
          <w:color w:val="auto"/>
          <w:sz w:val="26"/>
          <w:szCs w:val="26"/>
        </w:rPr>
        <w:t xml:space="preserve">  Tr.</w:t>
      </w:r>
      <w:r w:rsidR="004744B3">
        <w:rPr>
          <w:color w:val="auto"/>
          <w:sz w:val="26"/>
          <w:szCs w:val="26"/>
        </w:rPr>
        <w:t> </w:t>
      </w:r>
      <w:r w:rsidR="005E79D0">
        <w:rPr>
          <w:color w:val="auto"/>
          <w:sz w:val="26"/>
          <w:szCs w:val="26"/>
        </w:rPr>
        <w:t>151-152</w:t>
      </w:r>
      <w:r w:rsidR="00710894">
        <w:rPr>
          <w:color w:val="auto"/>
          <w:sz w:val="26"/>
          <w:szCs w:val="26"/>
        </w:rPr>
        <w:t xml:space="preserve">; </w:t>
      </w:r>
      <w:r w:rsidR="004C0041">
        <w:rPr>
          <w:color w:val="auto"/>
          <w:sz w:val="26"/>
          <w:szCs w:val="26"/>
        </w:rPr>
        <w:t>159</w:t>
      </w:r>
      <w:r w:rsidR="005E79D0">
        <w:rPr>
          <w:color w:val="auto"/>
          <w:sz w:val="26"/>
          <w:szCs w:val="26"/>
        </w:rPr>
        <w:t>.</w:t>
      </w:r>
      <w:r w:rsidR="007B0033">
        <w:rPr>
          <w:rStyle w:val="FootnoteReference"/>
          <w:color w:val="auto"/>
          <w:sz w:val="26"/>
          <w:szCs w:val="26"/>
        </w:rPr>
        <w:footnoteReference w:id="15"/>
      </w:r>
      <w:r w:rsidR="00023F38" w:rsidRPr="00224D57">
        <w:rPr>
          <w:color w:val="auto"/>
          <w:sz w:val="26"/>
          <w:szCs w:val="26"/>
        </w:rPr>
        <w:t xml:space="preserve"> </w:t>
      </w:r>
    </w:p>
    <w:p w14:paraId="5B2B50A0" w14:textId="77777777" w:rsidR="00DD5B6E" w:rsidRDefault="00DD5B6E" w:rsidP="00687D79">
      <w:pPr>
        <w:spacing w:after="0" w:line="360" w:lineRule="auto"/>
        <w:ind w:left="0" w:firstLine="1440"/>
        <w:rPr>
          <w:b/>
          <w:bCs/>
          <w:color w:val="auto"/>
          <w:sz w:val="26"/>
          <w:szCs w:val="26"/>
        </w:rPr>
      </w:pPr>
    </w:p>
    <w:p w14:paraId="5FF0D98A" w14:textId="4342B355" w:rsidR="007D7058" w:rsidRPr="005B58CF" w:rsidRDefault="007D7058" w:rsidP="004744B3">
      <w:pPr>
        <w:pStyle w:val="ListParagraph"/>
        <w:keepNext/>
        <w:numPr>
          <w:ilvl w:val="0"/>
          <w:numId w:val="19"/>
        </w:numPr>
        <w:spacing w:after="0" w:line="360" w:lineRule="auto"/>
        <w:ind w:left="2160" w:hanging="720"/>
        <w:rPr>
          <w:b/>
          <w:bCs/>
          <w:color w:val="auto"/>
          <w:sz w:val="26"/>
          <w:szCs w:val="26"/>
        </w:rPr>
      </w:pPr>
      <w:r w:rsidRPr="005B58CF">
        <w:rPr>
          <w:b/>
          <w:bCs/>
          <w:color w:val="auto"/>
          <w:sz w:val="26"/>
          <w:szCs w:val="26"/>
        </w:rPr>
        <w:t xml:space="preserve">ALJ’s Recommendation </w:t>
      </w:r>
    </w:p>
    <w:p w14:paraId="3917E308" w14:textId="27C0E83D" w:rsidR="007A6C25" w:rsidRPr="007D2291" w:rsidRDefault="00CD4E6A" w:rsidP="004744B3">
      <w:pPr>
        <w:keepNext/>
        <w:tabs>
          <w:tab w:val="center" w:pos="1590"/>
          <w:tab w:val="center" w:pos="5549"/>
        </w:tabs>
        <w:spacing w:after="0" w:line="360" w:lineRule="auto"/>
        <w:ind w:left="0" w:firstLine="1440"/>
        <w:rPr>
          <w:rFonts w:eastAsia="Calibri"/>
          <w:color w:val="auto"/>
          <w:sz w:val="26"/>
          <w:szCs w:val="26"/>
        </w:rPr>
      </w:pPr>
      <w:r w:rsidRPr="007D2291">
        <w:rPr>
          <w:rFonts w:eastAsia="Calibri"/>
          <w:color w:val="auto"/>
          <w:sz w:val="26"/>
          <w:szCs w:val="26"/>
        </w:rPr>
        <w:tab/>
      </w:r>
    </w:p>
    <w:p w14:paraId="2E9A2508" w14:textId="28FBEE93" w:rsidR="00DD5B6E" w:rsidRPr="007F31A6" w:rsidRDefault="00E0768B" w:rsidP="004744B3">
      <w:pPr>
        <w:pStyle w:val="FootnoteText"/>
        <w:keepNext/>
        <w:spacing w:line="360" w:lineRule="auto"/>
        <w:ind w:left="0" w:firstLine="1440"/>
        <w:rPr>
          <w:color w:val="auto"/>
          <w:sz w:val="26"/>
          <w:szCs w:val="26"/>
        </w:rPr>
      </w:pPr>
      <w:r w:rsidRPr="007D2291">
        <w:rPr>
          <w:rFonts w:eastAsia="Calibri"/>
          <w:color w:val="auto"/>
          <w:sz w:val="26"/>
          <w:szCs w:val="26"/>
        </w:rPr>
        <w:t>On review of the p</w:t>
      </w:r>
      <w:r w:rsidR="00915E31" w:rsidRPr="007D2291">
        <w:rPr>
          <w:rFonts w:eastAsia="Calibri"/>
          <w:color w:val="auto"/>
          <w:sz w:val="26"/>
          <w:szCs w:val="26"/>
        </w:rPr>
        <w:t>rior Commission Orders, ALJ Vero</w:t>
      </w:r>
      <w:r w:rsidR="009B2680">
        <w:rPr>
          <w:rFonts w:eastAsia="Calibri"/>
          <w:color w:val="auto"/>
          <w:sz w:val="26"/>
          <w:szCs w:val="26"/>
        </w:rPr>
        <w:t>’s</w:t>
      </w:r>
      <w:r w:rsidR="007D2291" w:rsidRPr="007D2291">
        <w:rPr>
          <w:color w:val="auto"/>
          <w:sz w:val="26"/>
          <w:szCs w:val="26"/>
        </w:rPr>
        <w:t xml:space="preserve"> research </w:t>
      </w:r>
      <w:r w:rsidR="009B2680">
        <w:rPr>
          <w:color w:val="auto"/>
          <w:sz w:val="26"/>
          <w:szCs w:val="26"/>
        </w:rPr>
        <w:t>did not</w:t>
      </w:r>
      <w:r w:rsidR="007D2291" w:rsidRPr="007D2291">
        <w:rPr>
          <w:color w:val="auto"/>
          <w:sz w:val="26"/>
          <w:szCs w:val="26"/>
        </w:rPr>
        <w:t xml:space="preserve"> reveal </w:t>
      </w:r>
      <w:r w:rsidR="00FA6D8B">
        <w:rPr>
          <w:color w:val="auto"/>
          <w:sz w:val="26"/>
          <w:szCs w:val="26"/>
        </w:rPr>
        <w:t>any</w:t>
      </w:r>
      <w:r w:rsidR="007D2291" w:rsidRPr="007D2291">
        <w:rPr>
          <w:color w:val="auto"/>
          <w:sz w:val="26"/>
          <w:szCs w:val="26"/>
        </w:rPr>
        <w:t xml:space="preserve"> legal grounds that support</w:t>
      </w:r>
      <w:r w:rsidR="00FA6D8B">
        <w:rPr>
          <w:color w:val="auto"/>
          <w:sz w:val="26"/>
          <w:szCs w:val="26"/>
        </w:rPr>
        <w:t>ed</w:t>
      </w:r>
      <w:r w:rsidR="007D2291" w:rsidRPr="007D2291">
        <w:rPr>
          <w:color w:val="auto"/>
          <w:sz w:val="26"/>
          <w:szCs w:val="26"/>
        </w:rPr>
        <w:t xml:space="preserve"> Mr. Norman’s contention that PGW should have</w:t>
      </w:r>
      <w:r w:rsidR="00FA6D8B">
        <w:rPr>
          <w:color w:val="auto"/>
          <w:sz w:val="26"/>
          <w:szCs w:val="26"/>
        </w:rPr>
        <w:t xml:space="preserve"> offered a payment arrangement at the conclusion of the prior </w:t>
      </w:r>
      <w:r w:rsidR="00C701B2">
        <w:rPr>
          <w:color w:val="auto"/>
          <w:sz w:val="26"/>
          <w:szCs w:val="26"/>
        </w:rPr>
        <w:t>complaint proceeding</w:t>
      </w:r>
      <w:r w:rsidR="00A0030F">
        <w:rPr>
          <w:color w:val="auto"/>
          <w:sz w:val="26"/>
          <w:szCs w:val="26"/>
        </w:rPr>
        <w:t xml:space="preserve"> (</w:t>
      </w:r>
      <w:r w:rsidR="00A0030F">
        <w:rPr>
          <w:i/>
          <w:iCs/>
          <w:sz w:val="26"/>
          <w:szCs w:val="26"/>
        </w:rPr>
        <w:t>Deree J. Norman v. PGW</w:t>
      </w:r>
      <w:r w:rsidR="00A0030F" w:rsidRPr="007C7CCB">
        <w:rPr>
          <w:sz w:val="26"/>
          <w:szCs w:val="26"/>
        </w:rPr>
        <w:t>,</w:t>
      </w:r>
      <w:r w:rsidR="00A0030F">
        <w:rPr>
          <w:i/>
          <w:iCs/>
          <w:sz w:val="26"/>
          <w:szCs w:val="26"/>
        </w:rPr>
        <w:t xml:space="preserve"> </w:t>
      </w:r>
      <w:r w:rsidR="00A0030F">
        <w:rPr>
          <w:sz w:val="26"/>
          <w:szCs w:val="26"/>
        </w:rPr>
        <w:t>Docket No. C-2015-2489503 (Order entered July 13, 2017)</w:t>
      </w:r>
      <w:r w:rsidR="007F31A6">
        <w:rPr>
          <w:sz w:val="26"/>
          <w:szCs w:val="26"/>
        </w:rPr>
        <w:t xml:space="preserve">; </w:t>
      </w:r>
      <w:r w:rsidR="007F31A6" w:rsidRPr="00F61DB8">
        <w:rPr>
          <w:i/>
          <w:iCs/>
          <w:color w:val="auto"/>
          <w:sz w:val="26"/>
          <w:szCs w:val="26"/>
        </w:rPr>
        <w:t>Affirmed</w:t>
      </w:r>
      <w:r w:rsidR="007F31A6" w:rsidRPr="00F61DB8">
        <w:rPr>
          <w:color w:val="auto"/>
          <w:sz w:val="26"/>
          <w:szCs w:val="26"/>
        </w:rPr>
        <w:t>, No. 1102 C.D. 2017, (June 12, 2018); 189 A.3d 1158 (Table); 2018</w:t>
      </w:r>
      <w:r w:rsidR="004744B3">
        <w:rPr>
          <w:color w:val="auto"/>
          <w:sz w:val="26"/>
          <w:szCs w:val="26"/>
        </w:rPr>
        <w:t> </w:t>
      </w:r>
      <w:r w:rsidR="007F31A6" w:rsidRPr="00F61DB8">
        <w:rPr>
          <w:color w:val="auto"/>
          <w:sz w:val="26"/>
          <w:szCs w:val="26"/>
        </w:rPr>
        <w:t>WL</w:t>
      </w:r>
      <w:r w:rsidR="004744B3">
        <w:rPr>
          <w:color w:val="auto"/>
          <w:sz w:val="26"/>
          <w:szCs w:val="26"/>
        </w:rPr>
        <w:t> </w:t>
      </w:r>
      <w:r w:rsidR="007F31A6" w:rsidRPr="00F61DB8">
        <w:rPr>
          <w:color w:val="auto"/>
          <w:sz w:val="26"/>
          <w:szCs w:val="26"/>
        </w:rPr>
        <w:t>2926139</w:t>
      </w:r>
      <w:r w:rsidR="007F31A6">
        <w:rPr>
          <w:color w:val="auto"/>
          <w:sz w:val="26"/>
          <w:szCs w:val="26"/>
        </w:rPr>
        <w:t xml:space="preserve"> (Unpublished Opinion)</w:t>
      </w:r>
      <w:r w:rsidR="0078089D">
        <w:rPr>
          <w:color w:val="auto"/>
          <w:sz w:val="26"/>
          <w:szCs w:val="26"/>
        </w:rPr>
        <w:t>)</w:t>
      </w:r>
      <w:r w:rsidR="00A0030F">
        <w:rPr>
          <w:sz w:val="26"/>
          <w:szCs w:val="26"/>
        </w:rPr>
        <w:t>;</w:t>
      </w:r>
      <w:r w:rsidR="00C701B2">
        <w:rPr>
          <w:color w:val="auto"/>
          <w:sz w:val="26"/>
          <w:szCs w:val="26"/>
        </w:rPr>
        <w:t xml:space="preserve"> I.D. at 22.</w:t>
      </w:r>
    </w:p>
    <w:p w14:paraId="658A88C6" w14:textId="0ED8B450" w:rsidR="004A3B25" w:rsidRPr="00832318" w:rsidRDefault="004A3B25" w:rsidP="00E40E17">
      <w:pPr>
        <w:tabs>
          <w:tab w:val="center" w:pos="1590"/>
          <w:tab w:val="center" w:pos="5549"/>
        </w:tabs>
        <w:spacing w:after="0" w:line="360" w:lineRule="auto"/>
        <w:ind w:left="0" w:firstLine="1440"/>
        <w:rPr>
          <w:color w:val="auto"/>
          <w:sz w:val="26"/>
          <w:szCs w:val="26"/>
        </w:rPr>
      </w:pPr>
    </w:p>
    <w:p w14:paraId="44367154" w14:textId="68490556" w:rsidR="004A3B25" w:rsidRPr="007F64A6" w:rsidRDefault="007F64A6" w:rsidP="007A4D8B">
      <w:pPr>
        <w:spacing w:after="0" w:line="360" w:lineRule="auto"/>
        <w:ind w:left="0" w:firstLine="0"/>
        <w:rPr>
          <w:b/>
          <w:bCs/>
          <w:color w:val="auto"/>
          <w:sz w:val="26"/>
          <w:szCs w:val="26"/>
        </w:rPr>
      </w:pPr>
      <w:r w:rsidRPr="007F64A6">
        <w:rPr>
          <w:b/>
          <w:bCs/>
          <w:color w:val="auto"/>
          <w:sz w:val="26"/>
          <w:szCs w:val="26"/>
        </w:rPr>
        <w:t>C</w:t>
      </w:r>
      <w:r w:rsidR="00255186">
        <w:rPr>
          <w:b/>
          <w:bCs/>
          <w:color w:val="auto"/>
          <w:sz w:val="26"/>
          <w:szCs w:val="26"/>
        </w:rPr>
        <w:t>.</w:t>
      </w:r>
      <w:r w:rsidRPr="007F64A6">
        <w:rPr>
          <w:b/>
          <w:bCs/>
          <w:color w:val="auto"/>
          <w:sz w:val="26"/>
          <w:szCs w:val="26"/>
        </w:rPr>
        <w:tab/>
        <w:t xml:space="preserve">Exceptions and Replies </w:t>
      </w:r>
    </w:p>
    <w:p w14:paraId="18A40E66" w14:textId="5903EC52" w:rsidR="004A3B25" w:rsidRPr="00832318" w:rsidRDefault="004A3B25" w:rsidP="006E0B5B">
      <w:pPr>
        <w:spacing w:after="0" w:line="360" w:lineRule="auto"/>
        <w:ind w:left="0" w:firstLine="1440"/>
        <w:rPr>
          <w:color w:val="auto"/>
          <w:sz w:val="26"/>
          <w:szCs w:val="26"/>
        </w:rPr>
      </w:pPr>
    </w:p>
    <w:p w14:paraId="644B8430" w14:textId="6CC54674" w:rsidR="00EA7FEC" w:rsidRDefault="00EA7FEC" w:rsidP="00EA7FEC">
      <w:pPr>
        <w:spacing w:after="0" w:line="360" w:lineRule="auto"/>
        <w:ind w:left="0" w:firstLine="1440"/>
        <w:rPr>
          <w:color w:val="auto"/>
          <w:sz w:val="26"/>
          <w:szCs w:val="26"/>
        </w:rPr>
      </w:pPr>
      <w:r w:rsidRPr="004003AD">
        <w:rPr>
          <w:color w:val="auto"/>
          <w:sz w:val="26"/>
          <w:szCs w:val="26"/>
        </w:rPr>
        <w:t xml:space="preserve">The </w:t>
      </w:r>
      <w:r>
        <w:rPr>
          <w:color w:val="auto"/>
          <w:sz w:val="26"/>
          <w:szCs w:val="26"/>
        </w:rPr>
        <w:t>Complainant’s Exceptions conform to the Commission’s Regulations at 52 Pa. Code § 5.533.</w:t>
      </w:r>
      <w:r>
        <w:rPr>
          <w:rStyle w:val="FootnoteReference"/>
          <w:color w:val="auto"/>
          <w:sz w:val="26"/>
          <w:szCs w:val="26"/>
        </w:rPr>
        <w:footnoteReference w:id="16"/>
      </w:r>
      <w:r>
        <w:rPr>
          <w:color w:val="auto"/>
          <w:sz w:val="26"/>
          <w:szCs w:val="26"/>
        </w:rPr>
        <w:t xml:space="preserve">  </w:t>
      </w:r>
      <w:r w:rsidR="0061161B">
        <w:rPr>
          <w:color w:val="auto"/>
          <w:sz w:val="26"/>
          <w:szCs w:val="26"/>
        </w:rPr>
        <w:t>However, w</w:t>
      </w:r>
      <w:r>
        <w:rPr>
          <w:color w:val="auto"/>
          <w:sz w:val="26"/>
          <w:szCs w:val="26"/>
        </w:rPr>
        <w:t xml:space="preserve">e note, </w:t>
      </w:r>
      <w:r w:rsidRPr="00060B0E">
        <w:rPr>
          <w:i/>
          <w:iCs/>
          <w:color w:val="auto"/>
          <w:sz w:val="26"/>
          <w:szCs w:val="26"/>
        </w:rPr>
        <w:t>infra</w:t>
      </w:r>
      <w:r>
        <w:rPr>
          <w:color w:val="auto"/>
          <w:sz w:val="26"/>
          <w:szCs w:val="26"/>
        </w:rPr>
        <w:t xml:space="preserve">, that some of the reasons </w:t>
      </w:r>
      <w:r w:rsidR="00E750DA">
        <w:rPr>
          <w:color w:val="auto"/>
          <w:sz w:val="26"/>
          <w:szCs w:val="26"/>
        </w:rPr>
        <w:t xml:space="preserve">and factual representations </w:t>
      </w:r>
      <w:r>
        <w:rPr>
          <w:color w:val="auto"/>
          <w:sz w:val="26"/>
          <w:szCs w:val="26"/>
        </w:rPr>
        <w:t xml:space="preserve">in support of Mr. Norman’s objections to certain Findings of Fact and Conclusions of Law of the ALJ </w:t>
      </w:r>
      <w:r w:rsidR="00EA3983">
        <w:rPr>
          <w:color w:val="auto"/>
          <w:sz w:val="26"/>
          <w:szCs w:val="26"/>
        </w:rPr>
        <w:t xml:space="preserve">extend into </w:t>
      </w:r>
      <w:r>
        <w:rPr>
          <w:color w:val="auto"/>
          <w:sz w:val="26"/>
          <w:szCs w:val="26"/>
        </w:rPr>
        <w:t xml:space="preserve">reasons and rationale which are not a part of the Transcript </w:t>
      </w:r>
      <w:r w:rsidR="00EA3983">
        <w:rPr>
          <w:color w:val="auto"/>
          <w:sz w:val="26"/>
          <w:szCs w:val="26"/>
        </w:rPr>
        <w:t xml:space="preserve">of testimony </w:t>
      </w:r>
      <w:r>
        <w:rPr>
          <w:color w:val="auto"/>
          <w:sz w:val="26"/>
          <w:szCs w:val="26"/>
        </w:rPr>
        <w:t>or record</w:t>
      </w:r>
      <w:r w:rsidR="00EA3983">
        <w:rPr>
          <w:color w:val="auto"/>
          <w:sz w:val="26"/>
          <w:szCs w:val="26"/>
        </w:rPr>
        <w:t xml:space="preserve"> of the proceedings</w:t>
      </w:r>
      <w:r>
        <w:rPr>
          <w:color w:val="auto"/>
          <w:sz w:val="26"/>
          <w:szCs w:val="26"/>
        </w:rPr>
        <w:t>.  The Exceptions, however, parallel the topics addressed in the I</w:t>
      </w:r>
      <w:r w:rsidR="00665B3E">
        <w:rPr>
          <w:color w:val="auto"/>
          <w:sz w:val="26"/>
          <w:szCs w:val="26"/>
        </w:rPr>
        <w:t xml:space="preserve">nitial </w:t>
      </w:r>
      <w:r>
        <w:rPr>
          <w:color w:val="auto"/>
          <w:sz w:val="26"/>
          <w:szCs w:val="26"/>
        </w:rPr>
        <w:t>D</w:t>
      </w:r>
      <w:r w:rsidR="00665B3E">
        <w:rPr>
          <w:color w:val="auto"/>
          <w:sz w:val="26"/>
          <w:szCs w:val="26"/>
        </w:rPr>
        <w:t>ecision</w:t>
      </w:r>
      <w:r>
        <w:rPr>
          <w:color w:val="auto"/>
          <w:sz w:val="26"/>
          <w:szCs w:val="26"/>
        </w:rPr>
        <w:t xml:space="preserve"> and we shall consider them under these topic headings</w:t>
      </w:r>
      <w:r w:rsidR="00A37FA7">
        <w:rPr>
          <w:color w:val="auto"/>
          <w:sz w:val="26"/>
          <w:szCs w:val="26"/>
        </w:rPr>
        <w:t xml:space="preserve"> to the fullest extent possible</w:t>
      </w:r>
      <w:r>
        <w:rPr>
          <w:color w:val="auto"/>
          <w:sz w:val="26"/>
          <w:szCs w:val="26"/>
        </w:rPr>
        <w:t>.</w:t>
      </w:r>
    </w:p>
    <w:p w14:paraId="401B214B" w14:textId="77777777" w:rsidR="00EA7FEC" w:rsidRDefault="00EA7FEC" w:rsidP="00EA7FEC">
      <w:pPr>
        <w:spacing w:after="0" w:line="360" w:lineRule="auto"/>
        <w:ind w:left="0" w:firstLine="1440"/>
        <w:rPr>
          <w:color w:val="auto"/>
          <w:sz w:val="26"/>
          <w:szCs w:val="26"/>
        </w:rPr>
      </w:pPr>
    </w:p>
    <w:p w14:paraId="6BD91DC0" w14:textId="458B747C" w:rsidR="00EA7FEC" w:rsidRPr="005B58CF" w:rsidRDefault="00EA7FEC" w:rsidP="005B58CF">
      <w:pPr>
        <w:pStyle w:val="ListParagraph"/>
        <w:numPr>
          <w:ilvl w:val="0"/>
          <w:numId w:val="10"/>
        </w:numPr>
        <w:spacing w:after="0" w:line="360" w:lineRule="auto"/>
        <w:ind w:left="1440" w:hanging="720"/>
        <w:rPr>
          <w:color w:val="auto"/>
          <w:sz w:val="26"/>
          <w:szCs w:val="26"/>
        </w:rPr>
      </w:pPr>
      <w:r w:rsidRPr="005B58CF">
        <w:rPr>
          <w:b/>
          <w:bCs/>
          <w:color w:val="auto"/>
          <w:sz w:val="26"/>
          <w:szCs w:val="26"/>
        </w:rPr>
        <w:t xml:space="preserve">Exceptions – Burden of Proof </w:t>
      </w:r>
    </w:p>
    <w:p w14:paraId="035730FC" w14:textId="77777777" w:rsidR="00EA7FEC" w:rsidRDefault="00EA7FEC" w:rsidP="00EA7FEC">
      <w:pPr>
        <w:spacing w:after="0" w:line="360" w:lineRule="auto"/>
        <w:ind w:left="0" w:firstLine="1440"/>
        <w:rPr>
          <w:color w:val="auto"/>
          <w:sz w:val="26"/>
          <w:szCs w:val="26"/>
        </w:rPr>
      </w:pPr>
    </w:p>
    <w:p w14:paraId="42FEEC1E" w14:textId="1B96E448" w:rsidR="00EA7FEC" w:rsidRDefault="00EA7FEC" w:rsidP="00EA7FEC">
      <w:pPr>
        <w:spacing w:after="0" w:line="360" w:lineRule="auto"/>
        <w:ind w:left="0" w:firstLine="1440"/>
        <w:rPr>
          <w:color w:val="auto"/>
          <w:sz w:val="26"/>
          <w:szCs w:val="26"/>
        </w:rPr>
      </w:pPr>
      <w:r>
        <w:rPr>
          <w:color w:val="auto"/>
          <w:sz w:val="26"/>
          <w:szCs w:val="26"/>
        </w:rPr>
        <w:t xml:space="preserve">In an “Introduction” to Exceptions, Mr. Norman asserts, </w:t>
      </w:r>
      <w:r>
        <w:rPr>
          <w:i/>
          <w:iCs/>
          <w:color w:val="auto"/>
          <w:sz w:val="26"/>
          <w:szCs w:val="26"/>
        </w:rPr>
        <w:t>inter alia</w:t>
      </w:r>
      <w:r>
        <w:rPr>
          <w:color w:val="auto"/>
          <w:sz w:val="26"/>
          <w:szCs w:val="26"/>
        </w:rPr>
        <w:t xml:space="preserve">, that the presiding ALJ, in her evaluation of the evidence, effectively imposed a </w:t>
      </w:r>
      <w:r w:rsidRPr="00B07553">
        <w:rPr>
          <w:color w:val="auto"/>
          <w:sz w:val="26"/>
          <w:szCs w:val="26"/>
        </w:rPr>
        <w:t xml:space="preserve">burden of proof greater than a preponderance </w:t>
      </w:r>
      <w:r>
        <w:rPr>
          <w:color w:val="auto"/>
          <w:sz w:val="26"/>
          <w:szCs w:val="26"/>
        </w:rPr>
        <w:t xml:space="preserve">of the evidence </w:t>
      </w:r>
      <w:r w:rsidRPr="00B07553">
        <w:rPr>
          <w:color w:val="auto"/>
          <w:sz w:val="26"/>
          <w:szCs w:val="26"/>
        </w:rPr>
        <w:t xml:space="preserve">on </w:t>
      </w:r>
      <w:r>
        <w:rPr>
          <w:color w:val="auto"/>
          <w:sz w:val="26"/>
          <w:szCs w:val="26"/>
        </w:rPr>
        <w:t>him</w:t>
      </w:r>
      <w:r w:rsidRPr="00B07553">
        <w:rPr>
          <w:color w:val="auto"/>
          <w:sz w:val="26"/>
          <w:szCs w:val="26"/>
        </w:rPr>
        <w:t>.</w:t>
      </w:r>
      <w:r>
        <w:rPr>
          <w:color w:val="auto"/>
          <w:sz w:val="26"/>
          <w:szCs w:val="26"/>
        </w:rPr>
        <w:t xml:space="preserve">  Exceptions (Exc.) at 1.  The Complainant heavily criticizes the, perceived, partiality of the ALJ</w:t>
      </w:r>
      <w:r w:rsidR="00462C8F">
        <w:rPr>
          <w:color w:val="auto"/>
          <w:sz w:val="26"/>
          <w:szCs w:val="26"/>
        </w:rPr>
        <w:t xml:space="preserve"> in favor of PGW</w:t>
      </w:r>
      <w:r>
        <w:rPr>
          <w:color w:val="auto"/>
          <w:sz w:val="26"/>
          <w:szCs w:val="26"/>
        </w:rPr>
        <w:t xml:space="preserve"> and the evidence offered by PGW in response to the allegations of the Complaint.  </w:t>
      </w:r>
      <w:r>
        <w:rPr>
          <w:i/>
          <w:iCs/>
          <w:color w:val="auto"/>
          <w:sz w:val="26"/>
          <w:szCs w:val="26"/>
        </w:rPr>
        <w:t>Id</w:t>
      </w:r>
      <w:r>
        <w:rPr>
          <w:color w:val="auto"/>
          <w:sz w:val="26"/>
          <w:szCs w:val="26"/>
        </w:rPr>
        <w:t>.</w:t>
      </w:r>
    </w:p>
    <w:p w14:paraId="06C05981" w14:textId="77777777" w:rsidR="004744B3" w:rsidRPr="00F5166F" w:rsidRDefault="004744B3" w:rsidP="00EA7FEC">
      <w:pPr>
        <w:spacing w:after="0" w:line="360" w:lineRule="auto"/>
        <w:ind w:left="0" w:firstLine="1440"/>
        <w:rPr>
          <w:color w:val="auto"/>
          <w:sz w:val="26"/>
          <w:szCs w:val="26"/>
        </w:rPr>
      </w:pPr>
    </w:p>
    <w:p w14:paraId="0D947EE3" w14:textId="6AF127DC" w:rsidR="00E739C8" w:rsidRPr="000E6C8E" w:rsidRDefault="003056A9" w:rsidP="002C1EC0">
      <w:pPr>
        <w:pStyle w:val="ListParagraph"/>
        <w:numPr>
          <w:ilvl w:val="0"/>
          <w:numId w:val="11"/>
        </w:numPr>
        <w:spacing w:after="0" w:line="360" w:lineRule="auto"/>
        <w:ind w:left="2160" w:hanging="720"/>
        <w:rPr>
          <w:color w:val="auto"/>
          <w:sz w:val="26"/>
          <w:szCs w:val="26"/>
        </w:rPr>
      </w:pPr>
      <w:r w:rsidRPr="000E6C8E">
        <w:rPr>
          <w:b/>
          <w:bCs/>
          <w:color w:val="auto"/>
          <w:sz w:val="26"/>
          <w:szCs w:val="26"/>
        </w:rPr>
        <w:t xml:space="preserve">PGW Replies </w:t>
      </w:r>
    </w:p>
    <w:p w14:paraId="7DFF1279" w14:textId="3D74AEC8" w:rsidR="003056A9" w:rsidRPr="00397328" w:rsidRDefault="003056A9" w:rsidP="00397328">
      <w:pPr>
        <w:spacing w:after="0" w:line="360" w:lineRule="auto"/>
        <w:ind w:left="0" w:firstLine="1440"/>
        <w:rPr>
          <w:color w:val="auto"/>
          <w:sz w:val="26"/>
          <w:szCs w:val="26"/>
        </w:rPr>
      </w:pPr>
    </w:p>
    <w:p w14:paraId="748CC12C" w14:textId="4C512A1C" w:rsidR="00E739C8" w:rsidRPr="008D4DF6" w:rsidRDefault="00397328" w:rsidP="008D4DF6">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PGW responds that t</w:t>
      </w:r>
      <w:r w:rsidRPr="00397328">
        <w:rPr>
          <w:rFonts w:eastAsiaTheme="minorEastAsia"/>
          <w:color w:val="auto"/>
          <w:sz w:val="26"/>
          <w:szCs w:val="26"/>
        </w:rPr>
        <w:t>he Complainant’s Exceptions raise issues in a general way, of the presiding</w:t>
      </w:r>
      <w:r>
        <w:rPr>
          <w:rFonts w:eastAsiaTheme="minorEastAsia"/>
          <w:color w:val="auto"/>
          <w:sz w:val="26"/>
          <w:szCs w:val="26"/>
        </w:rPr>
        <w:t xml:space="preserve"> </w:t>
      </w:r>
      <w:r w:rsidRPr="00397328">
        <w:rPr>
          <w:rFonts w:eastAsiaTheme="minorEastAsia"/>
          <w:color w:val="auto"/>
          <w:sz w:val="26"/>
          <w:szCs w:val="26"/>
        </w:rPr>
        <w:t>officer’s impartiality with regard to the hearing and the receipt of evidence upon which</w:t>
      </w:r>
      <w:r>
        <w:rPr>
          <w:rFonts w:eastAsiaTheme="minorEastAsia"/>
          <w:color w:val="auto"/>
          <w:sz w:val="26"/>
          <w:szCs w:val="26"/>
        </w:rPr>
        <w:t xml:space="preserve"> </w:t>
      </w:r>
      <w:r w:rsidRPr="00397328">
        <w:rPr>
          <w:rFonts w:eastAsiaTheme="minorEastAsia"/>
          <w:color w:val="auto"/>
          <w:sz w:val="26"/>
          <w:szCs w:val="26"/>
        </w:rPr>
        <w:t>the I</w:t>
      </w:r>
      <w:r w:rsidR="004F5E92">
        <w:rPr>
          <w:rFonts w:eastAsiaTheme="minorEastAsia"/>
          <w:color w:val="auto"/>
          <w:sz w:val="26"/>
          <w:szCs w:val="26"/>
        </w:rPr>
        <w:t xml:space="preserve">nitial </w:t>
      </w:r>
      <w:r w:rsidR="00365257">
        <w:rPr>
          <w:rFonts w:eastAsiaTheme="minorEastAsia"/>
          <w:color w:val="auto"/>
          <w:sz w:val="26"/>
          <w:szCs w:val="26"/>
        </w:rPr>
        <w:t>D</w:t>
      </w:r>
      <w:r w:rsidR="004F5E92">
        <w:rPr>
          <w:rFonts w:eastAsiaTheme="minorEastAsia"/>
          <w:color w:val="auto"/>
          <w:sz w:val="26"/>
          <w:szCs w:val="26"/>
        </w:rPr>
        <w:t>ecision</w:t>
      </w:r>
      <w:r w:rsidR="00365257">
        <w:rPr>
          <w:rFonts w:eastAsiaTheme="minorEastAsia"/>
          <w:color w:val="auto"/>
          <w:sz w:val="26"/>
          <w:szCs w:val="26"/>
        </w:rPr>
        <w:t xml:space="preserve"> wa</w:t>
      </w:r>
      <w:r w:rsidRPr="00397328">
        <w:rPr>
          <w:rFonts w:eastAsiaTheme="minorEastAsia"/>
          <w:color w:val="auto"/>
          <w:sz w:val="26"/>
          <w:szCs w:val="26"/>
        </w:rPr>
        <w:t>s based.</w:t>
      </w:r>
      <w:r w:rsidR="00365257">
        <w:rPr>
          <w:rFonts w:eastAsiaTheme="minorEastAsia"/>
          <w:color w:val="auto"/>
          <w:sz w:val="26"/>
          <w:szCs w:val="26"/>
        </w:rPr>
        <w:t xml:space="preserve"> </w:t>
      </w:r>
      <w:r w:rsidRPr="00397328">
        <w:rPr>
          <w:rFonts w:eastAsiaTheme="minorEastAsia"/>
          <w:color w:val="auto"/>
          <w:sz w:val="26"/>
          <w:szCs w:val="26"/>
        </w:rPr>
        <w:t xml:space="preserve"> </w:t>
      </w:r>
      <w:r w:rsidR="0003168D">
        <w:rPr>
          <w:rFonts w:eastAsiaTheme="minorEastAsia"/>
          <w:color w:val="auto"/>
          <w:sz w:val="26"/>
          <w:szCs w:val="26"/>
        </w:rPr>
        <w:t xml:space="preserve">PGW </w:t>
      </w:r>
      <w:r w:rsidR="00794124">
        <w:rPr>
          <w:rFonts w:eastAsiaTheme="minorEastAsia"/>
          <w:color w:val="auto"/>
          <w:sz w:val="26"/>
          <w:szCs w:val="26"/>
        </w:rPr>
        <w:t>s</w:t>
      </w:r>
      <w:r w:rsidR="003D1D8A">
        <w:rPr>
          <w:rFonts w:eastAsiaTheme="minorEastAsia"/>
          <w:color w:val="auto"/>
          <w:sz w:val="26"/>
          <w:szCs w:val="26"/>
        </w:rPr>
        <w:t>tates</w:t>
      </w:r>
      <w:r w:rsidR="00794124">
        <w:rPr>
          <w:rFonts w:eastAsiaTheme="minorEastAsia"/>
          <w:color w:val="auto"/>
          <w:sz w:val="26"/>
          <w:szCs w:val="26"/>
        </w:rPr>
        <w:t xml:space="preserve"> that at</w:t>
      </w:r>
      <w:r w:rsidRPr="00397328">
        <w:rPr>
          <w:rFonts w:eastAsiaTheme="minorEastAsia"/>
          <w:color w:val="auto"/>
          <w:sz w:val="26"/>
          <w:szCs w:val="26"/>
        </w:rPr>
        <w:t xml:space="preserve"> all times during the course of this proceeding, the</w:t>
      </w:r>
      <w:r>
        <w:rPr>
          <w:rFonts w:eastAsiaTheme="minorEastAsia"/>
          <w:color w:val="auto"/>
          <w:sz w:val="26"/>
          <w:szCs w:val="26"/>
        </w:rPr>
        <w:t xml:space="preserve"> </w:t>
      </w:r>
      <w:r w:rsidRPr="00397328">
        <w:rPr>
          <w:rFonts w:eastAsiaTheme="minorEastAsia"/>
          <w:color w:val="auto"/>
          <w:sz w:val="26"/>
          <w:szCs w:val="26"/>
        </w:rPr>
        <w:t>presiding officer provided the Complainant with every opportunity to prosecute his</w:t>
      </w:r>
      <w:r>
        <w:rPr>
          <w:rFonts w:eastAsiaTheme="minorEastAsia"/>
          <w:color w:val="auto"/>
          <w:sz w:val="26"/>
          <w:szCs w:val="26"/>
        </w:rPr>
        <w:t xml:space="preserve"> </w:t>
      </w:r>
      <w:r w:rsidRPr="00397328">
        <w:rPr>
          <w:rFonts w:eastAsiaTheme="minorEastAsia"/>
          <w:color w:val="auto"/>
          <w:sz w:val="26"/>
          <w:szCs w:val="26"/>
        </w:rPr>
        <w:t>complaint within the Commission</w:t>
      </w:r>
      <w:r w:rsidR="00794124">
        <w:rPr>
          <w:rFonts w:eastAsiaTheme="minorEastAsia"/>
          <w:color w:val="auto"/>
          <w:sz w:val="26"/>
          <w:szCs w:val="26"/>
        </w:rPr>
        <w:t>’</w:t>
      </w:r>
      <w:r w:rsidRPr="00397328">
        <w:rPr>
          <w:rFonts w:eastAsiaTheme="minorEastAsia"/>
          <w:color w:val="auto"/>
          <w:sz w:val="26"/>
          <w:szCs w:val="26"/>
        </w:rPr>
        <w:t>s rules</w:t>
      </w:r>
      <w:r w:rsidR="00794124">
        <w:rPr>
          <w:rFonts w:eastAsiaTheme="minorEastAsia"/>
          <w:color w:val="auto"/>
          <w:sz w:val="26"/>
          <w:szCs w:val="26"/>
        </w:rPr>
        <w:t xml:space="preserve"> and</w:t>
      </w:r>
      <w:r w:rsidRPr="00397328">
        <w:rPr>
          <w:rFonts w:eastAsiaTheme="minorEastAsia"/>
          <w:color w:val="auto"/>
          <w:sz w:val="26"/>
          <w:szCs w:val="26"/>
        </w:rPr>
        <w:t xml:space="preserve"> made every</w:t>
      </w:r>
      <w:r>
        <w:rPr>
          <w:rFonts w:eastAsiaTheme="minorEastAsia"/>
          <w:color w:val="auto"/>
          <w:sz w:val="26"/>
          <w:szCs w:val="26"/>
        </w:rPr>
        <w:t xml:space="preserve"> </w:t>
      </w:r>
      <w:r w:rsidRPr="00397328">
        <w:rPr>
          <w:rFonts w:eastAsiaTheme="minorEastAsia"/>
          <w:color w:val="auto"/>
          <w:sz w:val="26"/>
          <w:szCs w:val="26"/>
        </w:rPr>
        <w:t>accommodation to the Complainant in the discovery process and in the presentation of</w:t>
      </w:r>
      <w:r>
        <w:rPr>
          <w:rFonts w:eastAsiaTheme="minorEastAsia"/>
          <w:color w:val="auto"/>
          <w:sz w:val="26"/>
          <w:szCs w:val="26"/>
        </w:rPr>
        <w:t xml:space="preserve"> </w:t>
      </w:r>
      <w:r w:rsidRPr="00397328">
        <w:rPr>
          <w:rFonts w:eastAsiaTheme="minorEastAsia"/>
          <w:color w:val="auto"/>
          <w:sz w:val="26"/>
          <w:szCs w:val="26"/>
        </w:rPr>
        <w:t>his case at the hearing of this matter.</w:t>
      </w:r>
      <w:r w:rsidR="00794124">
        <w:rPr>
          <w:rFonts w:eastAsiaTheme="minorEastAsia"/>
          <w:color w:val="auto"/>
          <w:sz w:val="26"/>
          <w:szCs w:val="26"/>
        </w:rPr>
        <w:t xml:space="preserve">  R.</w:t>
      </w:r>
      <w:r w:rsidR="00C84DF5">
        <w:rPr>
          <w:rFonts w:eastAsiaTheme="minorEastAsia"/>
          <w:color w:val="auto"/>
          <w:sz w:val="26"/>
          <w:szCs w:val="26"/>
        </w:rPr>
        <w:t xml:space="preserve"> </w:t>
      </w:r>
      <w:r w:rsidR="00794124">
        <w:rPr>
          <w:rFonts w:eastAsiaTheme="minorEastAsia"/>
          <w:color w:val="auto"/>
          <w:sz w:val="26"/>
          <w:szCs w:val="26"/>
        </w:rPr>
        <w:t>Exc. at 1.</w:t>
      </w:r>
    </w:p>
    <w:p w14:paraId="48B51A0F" w14:textId="54E51CBF" w:rsidR="00EA7FEC" w:rsidRDefault="00EA7FEC" w:rsidP="00EA7FEC">
      <w:pPr>
        <w:spacing w:after="0" w:line="360" w:lineRule="auto"/>
        <w:ind w:left="0" w:firstLine="1440"/>
        <w:rPr>
          <w:b/>
          <w:bCs/>
          <w:color w:val="auto"/>
          <w:sz w:val="26"/>
          <w:szCs w:val="26"/>
        </w:rPr>
      </w:pPr>
      <w:r>
        <w:rPr>
          <w:color w:val="auto"/>
          <w:sz w:val="26"/>
          <w:szCs w:val="26"/>
        </w:rPr>
        <w:t xml:space="preserve"> </w:t>
      </w:r>
      <w:r>
        <w:rPr>
          <w:b/>
          <w:bCs/>
          <w:color w:val="auto"/>
          <w:sz w:val="26"/>
          <w:szCs w:val="26"/>
        </w:rPr>
        <w:t xml:space="preserve">  </w:t>
      </w:r>
    </w:p>
    <w:p w14:paraId="66B57F26" w14:textId="2E2A9F38" w:rsidR="00EA7FEC" w:rsidRPr="002C1EC0" w:rsidRDefault="00EA7FEC" w:rsidP="002C1EC0">
      <w:pPr>
        <w:pStyle w:val="ListParagraph"/>
        <w:numPr>
          <w:ilvl w:val="0"/>
          <w:numId w:val="10"/>
        </w:numPr>
        <w:spacing w:after="0" w:line="360" w:lineRule="auto"/>
        <w:ind w:left="1440" w:hanging="720"/>
        <w:rPr>
          <w:color w:val="auto"/>
          <w:sz w:val="26"/>
          <w:szCs w:val="26"/>
        </w:rPr>
      </w:pPr>
      <w:r w:rsidRPr="002C1EC0">
        <w:rPr>
          <w:b/>
          <w:bCs/>
          <w:color w:val="auto"/>
          <w:sz w:val="26"/>
          <w:szCs w:val="26"/>
        </w:rPr>
        <w:t xml:space="preserve">Exceptions – High Billing </w:t>
      </w:r>
    </w:p>
    <w:p w14:paraId="05721AF7" w14:textId="77777777" w:rsidR="000A3859" w:rsidRDefault="000A3859" w:rsidP="00EA7FEC">
      <w:pPr>
        <w:spacing w:after="0" w:line="360" w:lineRule="auto"/>
        <w:ind w:firstLine="1440"/>
        <w:rPr>
          <w:sz w:val="26"/>
          <w:szCs w:val="26"/>
        </w:rPr>
      </w:pPr>
    </w:p>
    <w:p w14:paraId="520D8255" w14:textId="672CB285" w:rsidR="00EA7FEC" w:rsidRPr="005975B9" w:rsidRDefault="00EA7FEC" w:rsidP="00EA7FEC">
      <w:pPr>
        <w:spacing w:after="0" w:line="360" w:lineRule="auto"/>
        <w:ind w:firstLine="1440"/>
        <w:rPr>
          <w:sz w:val="26"/>
          <w:szCs w:val="26"/>
        </w:rPr>
      </w:pPr>
      <w:r w:rsidRPr="005975B9">
        <w:rPr>
          <w:sz w:val="26"/>
          <w:szCs w:val="26"/>
        </w:rPr>
        <w:t>Mr. Norman</w:t>
      </w:r>
      <w:r w:rsidR="000B31FF">
        <w:rPr>
          <w:sz w:val="26"/>
          <w:szCs w:val="26"/>
        </w:rPr>
        <w:t xml:space="preserve">, in his </w:t>
      </w:r>
      <w:r w:rsidRPr="005975B9">
        <w:rPr>
          <w:sz w:val="26"/>
          <w:szCs w:val="26"/>
        </w:rPr>
        <w:t xml:space="preserve">Exceptions, </w:t>
      </w:r>
      <w:r w:rsidR="00A20F92">
        <w:rPr>
          <w:sz w:val="26"/>
          <w:szCs w:val="26"/>
        </w:rPr>
        <w:t>compartmentalizes</w:t>
      </w:r>
      <w:r w:rsidRPr="005975B9">
        <w:rPr>
          <w:sz w:val="26"/>
          <w:szCs w:val="26"/>
        </w:rPr>
        <w:t xml:space="preserve"> </w:t>
      </w:r>
      <w:r w:rsidR="00A20F92">
        <w:rPr>
          <w:sz w:val="26"/>
          <w:szCs w:val="26"/>
        </w:rPr>
        <w:t xml:space="preserve">and </w:t>
      </w:r>
      <w:r w:rsidRPr="005975B9">
        <w:rPr>
          <w:sz w:val="26"/>
          <w:szCs w:val="26"/>
        </w:rPr>
        <w:t>argu</w:t>
      </w:r>
      <w:r w:rsidR="00FB2D33">
        <w:rPr>
          <w:sz w:val="26"/>
          <w:szCs w:val="26"/>
        </w:rPr>
        <w:t>es</w:t>
      </w:r>
      <w:r w:rsidR="0086432F">
        <w:rPr>
          <w:sz w:val="26"/>
          <w:szCs w:val="26"/>
        </w:rPr>
        <w:t xml:space="preserve"> under </w:t>
      </w:r>
      <w:r w:rsidR="0003498B">
        <w:rPr>
          <w:sz w:val="26"/>
          <w:szCs w:val="26"/>
        </w:rPr>
        <w:t>sub-</w:t>
      </w:r>
      <w:r w:rsidR="00A20F92">
        <w:rPr>
          <w:sz w:val="26"/>
          <w:szCs w:val="26"/>
        </w:rPr>
        <w:t xml:space="preserve">topic headings, </w:t>
      </w:r>
      <w:r w:rsidRPr="005975B9">
        <w:rPr>
          <w:sz w:val="26"/>
          <w:szCs w:val="26"/>
        </w:rPr>
        <w:t xml:space="preserve">“Objections,” </w:t>
      </w:r>
      <w:r w:rsidR="00720CFA">
        <w:rPr>
          <w:sz w:val="26"/>
          <w:szCs w:val="26"/>
        </w:rPr>
        <w:t>and “Response</w:t>
      </w:r>
      <w:r w:rsidR="00A20F92">
        <w:rPr>
          <w:sz w:val="26"/>
          <w:szCs w:val="26"/>
        </w:rPr>
        <w:t>.</w:t>
      </w:r>
      <w:r w:rsidR="00B61F90">
        <w:rPr>
          <w:sz w:val="26"/>
          <w:szCs w:val="26"/>
        </w:rPr>
        <w:t>”</w:t>
      </w:r>
      <w:r w:rsidR="00A20F92">
        <w:rPr>
          <w:sz w:val="26"/>
          <w:szCs w:val="26"/>
        </w:rPr>
        <w:t xml:space="preserve">  Exceptions were filed</w:t>
      </w:r>
      <w:r w:rsidR="00B61F90">
        <w:rPr>
          <w:sz w:val="26"/>
          <w:szCs w:val="26"/>
        </w:rPr>
        <w:t xml:space="preserve"> </w:t>
      </w:r>
      <w:r w:rsidRPr="005975B9">
        <w:rPr>
          <w:sz w:val="26"/>
          <w:szCs w:val="26"/>
        </w:rPr>
        <w:t xml:space="preserve">to the following Findings of Fact under the topic heading High Billing Dispute: </w:t>
      </w:r>
      <w:r w:rsidR="00587FB2">
        <w:rPr>
          <w:sz w:val="26"/>
          <w:szCs w:val="26"/>
        </w:rPr>
        <w:t xml:space="preserve"> </w:t>
      </w:r>
      <w:r w:rsidRPr="005975B9">
        <w:rPr>
          <w:sz w:val="26"/>
          <w:szCs w:val="26"/>
        </w:rPr>
        <w:t>F</w:t>
      </w:r>
      <w:r w:rsidR="00DC260D">
        <w:rPr>
          <w:sz w:val="26"/>
          <w:szCs w:val="26"/>
        </w:rPr>
        <w:t>inding of Fact</w:t>
      </w:r>
      <w:r w:rsidRPr="005975B9">
        <w:rPr>
          <w:sz w:val="26"/>
          <w:szCs w:val="26"/>
        </w:rPr>
        <w:t xml:space="preserve"> Nos. 6; 8; 9; 26;</w:t>
      </w:r>
      <w:r w:rsidR="00273D77">
        <w:rPr>
          <w:sz w:val="26"/>
          <w:szCs w:val="26"/>
        </w:rPr>
        <w:t xml:space="preserve"> </w:t>
      </w:r>
      <w:r w:rsidRPr="005975B9">
        <w:rPr>
          <w:sz w:val="26"/>
          <w:szCs w:val="26"/>
        </w:rPr>
        <w:t xml:space="preserve">27; 34.  </w:t>
      </w:r>
    </w:p>
    <w:p w14:paraId="678D7318" w14:textId="77777777" w:rsidR="00EA7FEC" w:rsidRDefault="00EA7FEC" w:rsidP="00EA7FEC">
      <w:pPr>
        <w:spacing w:after="0" w:line="360" w:lineRule="auto"/>
        <w:ind w:left="0" w:firstLine="1440"/>
        <w:rPr>
          <w:color w:val="auto"/>
          <w:sz w:val="26"/>
          <w:szCs w:val="26"/>
        </w:rPr>
      </w:pPr>
    </w:p>
    <w:p w14:paraId="38853C8E" w14:textId="163C6731" w:rsidR="00EA7FEC" w:rsidRDefault="00EA7FEC" w:rsidP="00EA7FEC">
      <w:pPr>
        <w:spacing w:after="0" w:line="360" w:lineRule="auto"/>
        <w:ind w:left="0" w:firstLine="1440"/>
        <w:rPr>
          <w:color w:val="auto"/>
          <w:sz w:val="26"/>
          <w:szCs w:val="26"/>
        </w:rPr>
      </w:pPr>
      <w:r>
        <w:rPr>
          <w:color w:val="auto"/>
          <w:sz w:val="26"/>
          <w:szCs w:val="26"/>
        </w:rPr>
        <w:t xml:space="preserve">The Complainant filed Exceptions to ALJ Finding of Fact </w:t>
      </w:r>
      <w:r w:rsidR="002F6DC4">
        <w:rPr>
          <w:color w:val="auto"/>
          <w:sz w:val="26"/>
          <w:szCs w:val="26"/>
        </w:rPr>
        <w:t xml:space="preserve">No. </w:t>
      </w:r>
      <w:r>
        <w:rPr>
          <w:color w:val="auto"/>
          <w:sz w:val="26"/>
          <w:szCs w:val="26"/>
        </w:rPr>
        <w:t xml:space="preserve">6.  He argues that the finding and </w:t>
      </w:r>
      <w:r w:rsidRPr="00A72C80">
        <w:rPr>
          <w:color w:val="auto"/>
          <w:sz w:val="26"/>
          <w:szCs w:val="26"/>
        </w:rPr>
        <w:t>conclusion is misleading as it contains misstatements and</w:t>
      </w:r>
      <w:r w:rsidR="00E903DE">
        <w:rPr>
          <w:color w:val="auto"/>
          <w:sz w:val="26"/>
          <w:szCs w:val="26"/>
        </w:rPr>
        <w:t>/</w:t>
      </w:r>
      <w:r w:rsidRPr="00A72C80">
        <w:rPr>
          <w:color w:val="auto"/>
          <w:sz w:val="26"/>
          <w:szCs w:val="26"/>
        </w:rPr>
        <w:t>or a concealment of facts.</w:t>
      </w:r>
      <w:r>
        <w:rPr>
          <w:color w:val="auto"/>
          <w:sz w:val="26"/>
          <w:szCs w:val="26"/>
        </w:rPr>
        <w:t xml:space="preserve">  He advises that the Finding of Fact does not state that the gas range </w:t>
      </w:r>
      <w:r w:rsidR="004F0358">
        <w:rPr>
          <w:color w:val="auto"/>
          <w:sz w:val="26"/>
          <w:szCs w:val="26"/>
        </w:rPr>
        <w:t xml:space="preserve">at the Service Address </w:t>
      </w:r>
      <w:r>
        <w:rPr>
          <w:color w:val="auto"/>
          <w:sz w:val="26"/>
          <w:szCs w:val="26"/>
        </w:rPr>
        <w:t>was also disconnected from the gas line for an “unrelated” reason.  Exc. at 2.</w:t>
      </w:r>
    </w:p>
    <w:p w14:paraId="6A70EF72" w14:textId="77777777" w:rsidR="00EA7FEC" w:rsidRPr="00A72C80" w:rsidRDefault="00EA7FEC" w:rsidP="00EA7FEC">
      <w:pPr>
        <w:spacing w:after="0" w:line="360" w:lineRule="auto"/>
        <w:ind w:left="0" w:firstLine="1440"/>
        <w:rPr>
          <w:color w:val="auto"/>
          <w:sz w:val="26"/>
          <w:szCs w:val="26"/>
        </w:rPr>
      </w:pPr>
    </w:p>
    <w:p w14:paraId="099EDCC8" w14:textId="63EEEF8B" w:rsidR="00EA7FEC" w:rsidRPr="00A72C80" w:rsidRDefault="00EA7FEC" w:rsidP="00EA7FEC">
      <w:pPr>
        <w:spacing w:after="0" w:line="360" w:lineRule="auto"/>
        <w:ind w:left="0" w:firstLine="1440"/>
        <w:rPr>
          <w:color w:val="auto"/>
          <w:sz w:val="26"/>
          <w:szCs w:val="26"/>
        </w:rPr>
      </w:pPr>
      <w:r>
        <w:rPr>
          <w:color w:val="auto"/>
          <w:sz w:val="26"/>
          <w:szCs w:val="26"/>
        </w:rPr>
        <w:t xml:space="preserve">The Complainant filed Exceptions to ALJ Finding of Fact </w:t>
      </w:r>
      <w:r w:rsidR="004F0358">
        <w:rPr>
          <w:color w:val="auto"/>
          <w:sz w:val="26"/>
          <w:szCs w:val="26"/>
        </w:rPr>
        <w:t xml:space="preserve">No. </w:t>
      </w:r>
      <w:r>
        <w:rPr>
          <w:color w:val="auto"/>
          <w:sz w:val="26"/>
          <w:szCs w:val="26"/>
        </w:rPr>
        <w:t>8, that he was</w:t>
      </w:r>
      <w:r w:rsidRPr="00A72C80">
        <w:rPr>
          <w:color w:val="auto"/>
          <w:sz w:val="26"/>
          <w:szCs w:val="26"/>
        </w:rPr>
        <w:t xml:space="preserve"> able to use the gas water heater even without electricity.</w:t>
      </w:r>
      <w:r>
        <w:rPr>
          <w:color w:val="auto"/>
          <w:sz w:val="26"/>
          <w:szCs w:val="26"/>
        </w:rPr>
        <w:t xml:space="preserve">  </w:t>
      </w:r>
      <w:r>
        <w:rPr>
          <w:i/>
          <w:iCs/>
          <w:color w:val="auto"/>
          <w:sz w:val="26"/>
          <w:szCs w:val="26"/>
        </w:rPr>
        <w:t xml:space="preserve">See </w:t>
      </w:r>
      <w:r>
        <w:rPr>
          <w:color w:val="auto"/>
          <w:sz w:val="26"/>
          <w:szCs w:val="26"/>
        </w:rPr>
        <w:t xml:space="preserve">Finding of Fact </w:t>
      </w:r>
      <w:r w:rsidR="004F0358">
        <w:rPr>
          <w:color w:val="auto"/>
          <w:sz w:val="26"/>
          <w:szCs w:val="26"/>
        </w:rPr>
        <w:t xml:space="preserve">No. </w:t>
      </w:r>
      <w:r>
        <w:rPr>
          <w:color w:val="auto"/>
          <w:sz w:val="26"/>
          <w:szCs w:val="26"/>
        </w:rPr>
        <w:t>8, citing</w:t>
      </w:r>
      <w:r w:rsidRPr="00A72C80">
        <w:rPr>
          <w:color w:val="auto"/>
          <w:sz w:val="26"/>
          <w:szCs w:val="26"/>
        </w:rPr>
        <w:t xml:space="preserve"> Tr. 180.</w:t>
      </w:r>
      <w:r>
        <w:rPr>
          <w:color w:val="auto"/>
          <w:sz w:val="26"/>
          <w:szCs w:val="26"/>
        </w:rPr>
        <w:t xml:space="preserve">  Mr. Norman objects </w:t>
      </w:r>
      <w:r w:rsidR="004F0358">
        <w:rPr>
          <w:color w:val="auto"/>
          <w:sz w:val="26"/>
          <w:szCs w:val="26"/>
        </w:rPr>
        <w:t xml:space="preserve">to this finding </w:t>
      </w:r>
      <w:r>
        <w:rPr>
          <w:color w:val="auto"/>
          <w:sz w:val="26"/>
          <w:szCs w:val="26"/>
        </w:rPr>
        <w:t>and points out that his</w:t>
      </w:r>
      <w:r w:rsidRPr="00A72C80">
        <w:rPr>
          <w:color w:val="auto"/>
          <w:sz w:val="26"/>
          <w:szCs w:val="26"/>
        </w:rPr>
        <w:t xml:space="preserve"> gas meter register</w:t>
      </w:r>
      <w:r>
        <w:rPr>
          <w:color w:val="auto"/>
          <w:sz w:val="26"/>
          <w:szCs w:val="26"/>
        </w:rPr>
        <w:t>ed</w:t>
      </w:r>
      <w:r w:rsidRPr="00A72C80">
        <w:rPr>
          <w:color w:val="auto"/>
          <w:sz w:val="26"/>
          <w:szCs w:val="26"/>
        </w:rPr>
        <w:t xml:space="preserve"> usage at</w:t>
      </w:r>
      <w:r>
        <w:rPr>
          <w:color w:val="auto"/>
          <w:sz w:val="26"/>
          <w:szCs w:val="26"/>
        </w:rPr>
        <w:t>,</w:t>
      </w:r>
      <w:r w:rsidRPr="00A72C80">
        <w:rPr>
          <w:color w:val="auto"/>
          <w:sz w:val="26"/>
          <w:szCs w:val="26"/>
        </w:rPr>
        <w:t xml:space="preserve"> approximately</w:t>
      </w:r>
      <w:r>
        <w:rPr>
          <w:color w:val="auto"/>
          <w:sz w:val="26"/>
          <w:szCs w:val="26"/>
        </w:rPr>
        <w:t>,</w:t>
      </w:r>
      <w:r w:rsidRPr="00A72C80">
        <w:rPr>
          <w:color w:val="auto"/>
          <w:sz w:val="26"/>
          <w:szCs w:val="26"/>
        </w:rPr>
        <w:t xml:space="preserve"> three (3) Ccf’s each month since th</w:t>
      </w:r>
      <w:r>
        <w:rPr>
          <w:color w:val="auto"/>
          <w:sz w:val="26"/>
          <w:szCs w:val="26"/>
        </w:rPr>
        <w:t>e</w:t>
      </w:r>
      <w:r w:rsidRPr="00A72C80">
        <w:rPr>
          <w:color w:val="auto"/>
          <w:sz w:val="26"/>
          <w:szCs w:val="26"/>
        </w:rPr>
        <w:t xml:space="preserve"> </w:t>
      </w:r>
      <w:r>
        <w:rPr>
          <w:color w:val="auto"/>
          <w:sz w:val="26"/>
          <w:szCs w:val="26"/>
        </w:rPr>
        <w:t>time water service was terminated by the Philadelphia Department of Water.</w:t>
      </w:r>
      <w:r w:rsidR="00110EA8">
        <w:rPr>
          <w:rStyle w:val="FootnoteReference"/>
          <w:color w:val="auto"/>
          <w:sz w:val="26"/>
          <w:szCs w:val="26"/>
        </w:rPr>
        <w:footnoteReference w:id="17"/>
      </w:r>
      <w:r>
        <w:rPr>
          <w:color w:val="auto"/>
          <w:sz w:val="26"/>
          <w:szCs w:val="26"/>
        </w:rPr>
        <w:t xml:space="preserve">  Mr. Norman goes on to cite a </w:t>
      </w:r>
      <w:r w:rsidRPr="00A72C80">
        <w:rPr>
          <w:color w:val="auto"/>
          <w:sz w:val="26"/>
          <w:szCs w:val="26"/>
        </w:rPr>
        <w:t>February 6, 2019</w:t>
      </w:r>
      <w:r>
        <w:rPr>
          <w:color w:val="auto"/>
          <w:sz w:val="26"/>
          <w:szCs w:val="26"/>
        </w:rPr>
        <w:t>,</w:t>
      </w:r>
      <w:r w:rsidRPr="00A72C80">
        <w:rPr>
          <w:color w:val="auto"/>
          <w:sz w:val="26"/>
          <w:szCs w:val="26"/>
        </w:rPr>
        <w:t xml:space="preserve"> PGW respon</w:t>
      </w:r>
      <w:r>
        <w:rPr>
          <w:color w:val="auto"/>
          <w:sz w:val="26"/>
          <w:szCs w:val="26"/>
        </w:rPr>
        <w:t>se</w:t>
      </w:r>
      <w:r w:rsidRPr="00A72C80">
        <w:rPr>
          <w:color w:val="auto"/>
          <w:sz w:val="26"/>
          <w:szCs w:val="26"/>
        </w:rPr>
        <w:t xml:space="preserve"> to a call about a gas odor in the 5300 block of Thomas Avenue, </w:t>
      </w:r>
      <w:r>
        <w:rPr>
          <w:color w:val="auto"/>
          <w:sz w:val="26"/>
          <w:szCs w:val="26"/>
        </w:rPr>
        <w:t>(</w:t>
      </w:r>
      <w:r w:rsidRPr="00A72C80">
        <w:rPr>
          <w:color w:val="auto"/>
          <w:sz w:val="26"/>
          <w:szCs w:val="26"/>
        </w:rPr>
        <w:t>unrelated to the Complainant’s residence</w:t>
      </w:r>
      <w:r>
        <w:rPr>
          <w:color w:val="auto"/>
          <w:sz w:val="26"/>
          <w:szCs w:val="26"/>
        </w:rPr>
        <w:t>),</w:t>
      </w:r>
      <w:r w:rsidRPr="00A72C80">
        <w:rPr>
          <w:color w:val="auto"/>
          <w:sz w:val="26"/>
          <w:szCs w:val="26"/>
        </w:rPr>
        <w:t xml:space="preserve"> </w:t>
      </w:r>
      <w:r>
        <w:rPr>
          <w:color w:val="auto"/>
          <w:sz w:val="26"/>
          <w:szCs w:val="26"/>
        </w:rPr>
        <w:t xml:space="preserve">whereupon </w:t>
      </w:r>
      <w:r w:rsidRPr="00A72C80">
        <w:rPr>
          <w:color w:val="auto"/>
          <w:sz w:val="26"/>
          <w:szCs w:val="26"/>
        </w:rPr>
        <w:t>PGW employees found that all Complainant’s gas</w:t>
      </w:r>
      <w:r>
        <w:rPr>
          <w:color w:val="auto"/>
          <w:sz w:val="26"/>
          <w:szCs w:val="26"/>
        </w:rPr>
        <w:t xml:space="preserve"> </w:t>
      </w:r>
      <w:r w:rsidRPr="00A72C80">
        <w:rPr>
          <w:color w:val="auto"/>
          <w:sz w:val="26"/>
          <w:szCs w:val="26"/>
        </w:rPr>
        <w:t xml:space="preserve">powered appliances were non-active, and </w:t>
      </w:r>
      <w:r>
        <w:rPr>
          <w:color w:val="auto"/>
          <w:sz w:val="26"/>
          <w:szCs w:val="26"/>
        </w:rPr>
        <w:t xml:space="preserve">had </w:t>
      </w:r>
      <w:r w:rsidRPr="00A72C80">
        <w:rPr>
          <w:color w:val="auto"/>
          <w:sz w:val="26"/>
          <w:szCs w:val="26"/>
        </w:rPr>
        <w:t>no internal leaks</w:t>
      </w:r>
      <w:r>
        <w:rPr>
          <w:color w:val="auto"/>
          <w:sz w:val="26"/>
          <w:szCs w:val="26"/>
        </w:rPr>
        <w:t>.  Mr. Norman further states that, a</w:t>
      </w:r>
      <w:r w:rsidRPr="00A72C80">
        <w:rPr>
          <w:color w:val="auto"/>
          <w:sz w:val="26"/>
          <w:szCs w:val="26"/>
        </w:rPr>
        <w:t>fter further testing</w:t>
      </w:r>
      <w:r>
        <w:rPr>
          <w:color w:val="auto"/>
          <w:sz w:val="26"/>
          <w:szCs w:val="26"/>
        </w:rPr>
        <w:t>,</w:t>
      </w:r>
      <w:r w:rsidRPr="00A72C80">
        <w:rPr>
          <w:color w:val="auto"/>
          <w:sz w:val="26"/>
          <w:szCs w:val="26"/>
        </w:rPr>
        <w:t xml:space="preserve"> PGW determined that the main gas line that supplie</w:t>
      </w:r>
      <w:r>
        <w:rPr>
          <w:color w:val="auto"/>
          <w:sz w:val="26"/>
          <w:szCs w:val="26"/>
        </w:rPr>
        <w:t>d</w:t>
      </w:r>
      <w:r w:rsidRPr="00A72C80">
        <w:rPr>
          <w:color w:val="auto"/>
          <w:sz w:val="26"/>
          <w:szCs w:val="26"/>
        </w:rPr>
        <w:t xml:space="preserve"> gas to the 5300 block of Thomas Ave, which includes </w:t>
      </w:r>
      <w:r>
        <w:rPr>
          <w:color w:val="auto"/>
          <w:sz w:val="26"/>
          <w:szCs w:val="26"/>
        </w:rPr>
        <w:t>his</w:t>
      </w:r>
      <w:r w:rsidRPr="00A72C80">
        <w:rPr>
          <w:color w:val="auto"/>
          <w:sz w:val="26"/>
          <w:szCs w:val="26"/>
        </w:rPr>
        <w:t xml:space="preserve"> residence, developed a leak due to excessive pressure.</w:t>
      </w:r>
      <w:r>
        <w:rPr>
          <w:color w:val="auto"/>
          <w:sz w:val="26"/>
          <w:szCs w:val="26"/>
        </w:rPr>
        <w:t xml:space="preserve">  Exc. at 3-4.</w:t>
      </w:r>
      <w:r w:rsidRPr="00A72C80">
        <w:rPr>
          <w:color w:val="auto"/>
          <w:sz w:val="26"/>
          <w:szCs w:val="26"/>
        </w:rPr>
        <w:t xml:space="preserve"> </w:t>
      </w:r>
    </w:p>
    <w:p w14:paraId="2E889B81" w14:textId="77777777" w:rsidR="00EA7FEC" w:rsidRDefault="00EA7FEC" w:rsidP="00EA7FEC">
      <w:pPr>
        <w:rPr>
          <w:color w:val="auto"/>
          <w:sz w:val="26"/>
          <w:szCs w:val="26"/>
        </w:rPr>
      </w:pPr>
    </w:p>
    <w:p w14:paraId="49C27C34" w14:textId="38C98530" w:rsidR="00EA7FEC" w:rsidRDefault="00EA7FEC" w:rsidP="00EA7FEC">
      <w:pPr>
        <w:autoSpaceDE w:val="0"/>
        <w:autoSpaceDN w:val="0"/>
        <w:adjustRightInd w:val="0"/>
        <w:spacing w:after="0" w:line="360" w:lineRule="auto"/>
        <w:ind w:left="0" w:firstLine="1440"/>
        <w:rPr>
          <w:rFonts w:eastAsiaTheme="minorEastAsia"/>
          <w:color w:val="auto"/>
          <w:sz w:val="26"/>
          <w:szCs w:val="26"/>
        </w:rPr>
      </w:pPr>
      <w:r w:rsidRPr="00006CDF">
        <w:rPr>
          <w:color w:val="auto"/>
          <w:sz w:val="26"/>
          <w:szCs w:val="26"/>
        </w:rPr>
        <w:t xml:space="preserve">Mr. Norman filed </w:t>
      </w:r>
      <w:r>
        <w:rPr>
          <w:color w:val="auto"/>
          <w:sz w:val="26"/>
          <w:szCs w:val="26"/>
        </w:rPr>
        <w:t xml:space="preserve">an </w:t>
      </w:r>
      <w:r w:rsidRPr="00006CDF">
        <w:rPr>
          <w:color w:val="auto"/>
          <w:sz w:val="26"/>
          <w:szCs w:val="26"/>
        </w:rPr>
        <w:t xml:space="preserve">Exception to Finding of Fact </w:t>
      </w:r>
      <w:r w:rsidR="00E57B9B">
        <w:rPr>
          <w:color w:val="auto"/>
          <w:sz w:val="26"/>
          <w:szCs w:val="26"/>
        </w:rPr>
        <w:t>No.</w:t>
      </w:r>
      <w:r w:rsidRPr="00006CDF">
        <w:rPr>
          <w:color w:val="auto"/>
          <w:sz w:val="26"/>
          <w:szCs w:val="26"/>
        </w:rPr>
        <w:t xml:space="preserve"> 9.</w:t>
      </w:r>
      <w:r w:rsidR="00FE4D4D">
        <w:rPr>
          <w:rStyle w:val="FootnoteReference"/>
          <w:color w:val="auto"/>
          <w:sz w:val="26"/>
          <w:szCs w:val="26"/>
        </w:rPr>
        <w:footnoteReference w:id="18"/>
      </w:r>
      <w:r w:rsidRPr="00006CDF">
        <w:rPr>
          <w:color w:val="auto"/>
          <w:sz w:val="26"/>
          <w:szCs w:val="26"/>
        </w:rPr>
        <w:t xml:space="preserve">  He argues that </w:t>
      </w:r>
      <w:r>
        <w:rPr>
          <w:color w:val="auto"/>
          <w:sz w:val="26"/>
          <w:szCs w:val="26"/>
        </w:rPr>
        <w:t xml:space="preserve">the </w:t>
      </w:r>
      <w:r w:rsidRPr="00006CDF">
        <w:rPr>
          <w:rFonts w:eastAsiaTheme="minorEastAsia"/>
          <w:color w:val="auto"/>
          <w:sz w:val="26"/>
          <w:szCs w:val="26"/>
        </w:rPr>
        <w:t>ALJ’s analysis fail</w:t>
      </w:r>
      <w:r>
        <w:rPr>
          <w:rFonts w:eastAsiaTheme="minorEastAsia"/>
          <w:color w:val="auto"/>
          <w:sz w:val="26"/>
          <w:szCs w:val="26"/>
        </w:rPr>
        <w:t>ed</w:t>
      </w:r>
      <w:r w:rsidRPr="00006CDF">
        <w:rPr>
          <w:rFonts w:eastAsiaTheme="minorEastAsia"/>
          <w:color w:val="auto"/>
          <w:sz w:val="26"/>
          <w:szCs w:val="26"/>
        </w:rPr>
        <w:t xml:space="preserve"> to incorporate all relevant criteria</w:t>
      </w:r>
      <w:r>
        <w:rPr>
          <w:rFonts w:eastAsiaTheme="minorEastAsia"/>
          <w:color w:val="auto"/>
          <w:sz w:val="26"/>
          <w:szCs w:val="26"/>
        </w:rPr>
        <w:t xml:space="preserve">, including, </w:t>
      </w:r>
      <w:r>
        <w:rPr>
          <w:rFonts w:eastAsiaTheme="minorEastAsia"/>
          <w:i/>
          <w:iCs/>
          <w:color w:val="auto"/>
          <w:sz w:val="26"/>
          <w:szCs w:val="26"/>
        </w:rPr>
        <w:t>inter alia</w:t>
      </w:r>
      <w:r>
        <w:rPr>
          <w:rFonts w:eastAsiaTheme="minorEastAsia"/>
          <w:color w:val="auto"/>
          <w:sz w:val="26"/>
          <w:szCs w:val="26"/>
        </w:rPr>
        <w:t xml:space="preserve">, the </w:t>
      </w:r>
      <w:r w:rsidRPr="00006CDF">
        <w:rPr>
          <w:rFonts w:eastAsiaTheme="minorEastAsia"/>
          <w:color w:val="auto"/>
          <w:sz w:val="26"/>
          <w:szCs w:val="26"/>
        </w:rPr>
        <w:t>Complainant’s water usage</w:t>
      </w:r>
      <w:r>
        <w:rPr>
          <w:rFonts w:eastAsiaTheme="minorEastAsia"/>
          <w:color w:val="auto"/>
          <w:sz w:val="26"/>
          <w:szCs w:val="26"/>
        </w:rPr>
        <w:t xml:space="preserve"> </w:t>
      </w:r>
      <w:r w:rsidRPr="00006CDF">
        <w:rPr>
          <w:rFonts w:eastAsiaTheme="minorEastAsia"/>
          <w:color w:val="auto"/>
          <w:sz w:val="26"/>
          <w:szCs w:val="26"/>
        </w:rPr>
        <w:t>for the corresponding months</w:t>
      </w:r>
      <w:r>
        <w:rPr>
          <w:rFonts w:eastAsiaTheme="minorEastAsia"/>
          <w:color w:val="auto"/>
          <w:sz w:val="26"/>
          <w:szCs w:val="26"/>
        </w:rPr>
        <w:t>;</w:t>
      </w:r>
      <w:r>
        <w:rPr>
          <w:rStyle w:val="FootnoteReference"/>
          <w:rFonts w:eastAsiaTheme="minorEastAsia"/>
          <w:color w:val="auto"/>
          <w:sz w:val="26"/>
          <w:szCs w:val="26"/>
        </w:rPr>
        <w:footnoteReference w:id="19"/>
      </w:r>
      <w:r w:rsidRPr="00006CDF">
        <w:rPr>
          <w:rFonts w:eastAsiaTheme="minorEastAsia"/>
          <w:color w:val="auto"/>
          <w:sz w:val="26"/>
          <w:szCs w:val="26"/>
        </w:rPr>
        <w:t xml:space="preserve"> </w:t>
      </w:r>
      <w:r>
        <w:rPr>
          <w:rFonts w:eastAsiaTheme="minorEastAsia"/>
          <w:color w:val="auto"/>
          <w:sz w:val="26"/>
          <w:szCs w:val="26"/>
        </w:rPr>
        <w:t xml:space="preserve">a </w:t>
      </w:r>
      <w:r w:rsidRPr="00006CDF">
        <w:rPr>
          <w:rFonts w:eastAsiaTheme="minorEastAsia"/>
          <w:color w:val="auto"/>
          <w:sz w:val="26"/>
          <w:szCs w:val="26"/>
        </w:rPr>
        <w:t>reduction in gas usage due to the unconnected gas range</w:t>
      </w:r>
      <w:r>
        <w:rPr>
          <w:rFonts w:eastAsiaTheme="minorEastAsia"/>
          <w:color w:val="auto"/>
          <w:sz w:val="26"/>
          <w:szCs w:val="26"/>
        </w:rPr>
        <w:t xml:space="preserve">; </w:t>
      </w:r>
      <w:r w:rsidRPr="00006CDF">
        <w:rPr>
          <w:rFonts w:eastAsiaTheme="minorEastAsia"/>
          <w:color w:val="auto"/>
          <w:sz w:val="26"/>
          <w:szCs w:val="26"/>
        </w:rPr>
        <w:t>days cover</w:t>
      </w:r>
      <w:r>
        <w:rPr>
          <w:rFonts w:eastAsiaTheme="minorEastAsia"/>
          <w:color w:val="auto"/>
          <w:sz w:val="26"/>
          <w:szCs w:val="26"/>
        </w:rPr>
        <w:t>ed</w:t>
      </w:r>
      <w:r w:rsidRPr="00006CDF">
        <w:rPr>
          <w:rFonts w:eastAsiaTheme="minorEastAsia"/>
          <w:color w:val="auto"/>
          <w:sz w:val="26"/>
          <w:szCs w:val="26"/>
        </w:rPr>
        <w:t xml:space="preserve"> by the billing</w:t>
      </w:r>
      <w:r>
        <w:rPr>
          <w:rFonts w:eastAsiaTheme="minorEastAsia"/>
          <w:color w:val="auto"/>
          <w:sz w:val="26"/>
          <w:szCs w:val="26"/>
        </w:rPr>
        <w:t xml:space="preserve"> </w:t>
      </w:r>
      <w:r w:rsidRPr="00006CDF">
        <w:rPr>
          <w:rFonts w:eastAsiaTheme="minorEastAsia"/>
          <w:color w:val="auto"/>
          <w:sz w:val="26"/>
          <w:szCs w:val="26"/>
        </w:rPr>
        <w:t xml:space="preserve">cycle of both PGW and </w:t>
      </w:r>
      <w:r>
        <w:rPr>
          <w:rFonts w:eastAsiaTheme="minorEastAsia"/>
          <w:color w:val="auto"/>
          <w:sz w:val="26"/>
          <w:szCs w:val="26"/>
        </w:rPr>
        <w:t>th</w:t>
      </w:r>
      <w:r w:rsidR="00207626">
        <w:rPr>
          <w:rFonts w:eastAsiaTheme="minorEastAsia"/>
          <w:color w:val="auto"/>
          <w:sz w:val="26"/>
          <w:szCs w:val="26"/>
        </w:rPr>
        <w:t>e</w:t>
      </w:r>
      <w:r>
        <w:rPr>
          <w:rFonts w:eastAsiaTheme="minorEastAsia"/>
          <w:color w:val="auto"/>
          <w:sz w:val="26"/>
          <w:szCs w:val="26"/>
        </w:rPr>
        <w:t xml:space="preserve"> billing of the </w:t>
      </w:r>
      <w:r w:rsidRPr="00006CDF">
        <w:rPr>
          <w:rFonts w:eastAsiaTheme="minorEastAsia"/>
          <w:color w:val="auto"/>
          <w:sz w:val="26"/>
          <w:szCs w:val="26"/>
        </w:rPr>
        <w:t>P</w:t>
      </w:r>
      <w:r>
        <w:rPr>
          <w:rFonts w:eastAsiaTheme="minorEastAsia"/>
          <w:color w:val="auto"/>
          <w:sz w:val="26"/>
          <w:szCs w:val="26"/>
        </w:rPr>
        <w:t xml:space="preserve">hiladelphia </w:t>
      </w:r>
      <w:r w:rsidRPr="00006CDF">
        <w:rPr>
          <w:rFonts w:eastAsiaTheme="minorEastAsia"/>
          <w:color w:val="auto"/>
          <w:sz w:val="26"/>
          <w:szCs w:val="26"/>
        </w:rPr>
        <w:t>W</w:t>
      </w:r>
      <w:r>
        <w:rPr>
          <w:rFonts w:eastAsiaTheme="minorEastAsia"/>
          <w:color w:val="auto"/>
          <w:sz w:val="26"/>
          <w:szCs w:val="26"/>
        </w:rPr>
        <w:t xml:space="preserve">ater </w:t>
      </w:r>
      <w:r w:rsidRPr="00006CDF">
        <w:rPr>
          <w:rFonts w:eastAsiaTheme="minorEastAsia"/>
          <w:color w:val="auto"/>
          <w:sz w:val="26"/>
          <w:szCs w:val="26"/>
        </w:rPr>
        <w:t>D</w:t>
      </w:r>
      <w:r>
        <w:rPr>
          <w:rFonts w:eastAsiaTheme="minorEastAsia"/>
          <w:color w:val="auto"/>
          <w:sz w:val="26"/>
          <w:szCs w:val="26"/>
        </w:rPr>
        <w:t>epartment.  Mr. Norman complains that</w:t>
      </w:r>
      <w:r w:rsidRPr="00006CDF">
        <w:rPr>
          <w:rFonts w:eastAsiaTheme="minorEastAsia"/>
          <w:color w:val="auto"/>
          <w:sz w:val="26"/>
          <w:szCs w:val="26"/>
        </w:rPr>
        <w:t xml:space="preserve"> PGW fail</w:t>
      </w:r>
      <w:r>
        <w:rPr>
          <w:rFonts w:eastAsiaTheme="minorEastAsia"/>
          <w:color w:val="auto"/>
          <w:sz w:val="26"/>
          <w:szCs w:val="26"/>
        </w:rPr>
        <w:t>ed</w:t>
      </w:r>
      <w:r w:rsidRPr="00006CDF">
        <w:rPr>
          <w:rFonts w:eastAsiaTheme="minorEastAsia"/>
          <w:color w:val="auto"/>
          <w:sz w:val="26"/>
          <w:szCs w:val="26"/>
        </w:rPr>
        <w:t xml:space="preserve"> to establish</w:t>
      </w:r>
      <w:r w:rsidR="0043715A">
        <w:rPr>
          <w:rFonts w:eastAsiaTheme="minorEastAsia"/>
          <w:color w:val="auto"/>
          <w:sz w:val="26"/>
          <w:szCs w:val="26"/>
        </w:rPr>
        <w:t>,</w:t>
      </w:r>
      <w:r w:rsidRPr="00006CDF">
        <w:rPr>
          <w:rFonts w:eastAsiaTheme="minorEastAsia"/>
          <w:color w:val="auto"/>
          <w:sz w:val="26"/>
          <w:szCs w:val="26"/>
        </w:rPr>
        <w:t xml:space="preserve"> and </w:t>
      </w:r>
      <w:r>
        <w:rPr>
          <w:rFonts w:eastAsiaTheme="minorEastAsia"/>
          <w:color w:val="auto"/>
          <w:sz w:val="26"/>
          <w:szCs w:val="26"/>
        </w:rPr>
        <w:t xml:space="preserve">the </w:t>
      </w:r>
      <w:r w:rsidRPr="00006CDF">
        <w:rPr>
          <w:rFonts w:eastAsiaTheme="minorEastAsia"/>
          <w:color w:val="auto"/>
          <w:sz w:val="26"/>
          <w:szCs w:val="26"/>
        </w:rPr>
        <w:t>ALJ failed to address</w:t>
      </w:r>
      <w:r w:rsidR="0043715A">
        <w:rPr>
          <w:rFonts w:eastAsiaTheme="minorEastAsia"/>
          <w:color w:val="auto"/>
          <w:sz w:val="26"/>
          <w:szCs w:val="26"/>
        </w:rPr>
        <w:t>,</w:t>
      </w:r>
      <w:r>
        <w:rPr>
          <w:rFonts w:eastAsiaTheme="minorEastAsia"/>
          <w:color w:val="auto"/>
          <w:sz w:val="26"/>
          <w:szCs w:val="26"/>
        </w:rPr>
        <w:t xml:space="preserve"> </w:t>
      </w:r>
      <w:r w:rsidRPr="00006CDF">
        <w:rPr>
          <w:rFonts w:eastAsiaTheme="minorEastAsia"/>
          <w:color w:val="auto"/>
          <w:sz w:val="26"/>
          <w:szCs w:val="26"/>
        </w:rPr>
        <w:t xml:space="preserve">how bills issued after </w:t>
      </w:r>
      <w:r>
        <w:rPr>
          <w:rFonts w:eastAsiaTheme="minorEastAsia"/>
          <w:color w:val="auto"/>
          <w:sz w:val="26"/>
          <w:szCs w:val="26"/>
        </w:rPr>
        <w:t>the date his electric service was terminated</w:t>
      </w:r>
      <w:r w:rsidRPr="00006CDF">
        <w:rPr>
          <w:rFonts w:eastAsiaTheme="minorEastAsia"/>
          <w:color w:val="auto"/>
          <w:sz w:val="26"/>
          <w:szCs w:val="26"/>
        </w:rPr>
        <w:t xml:space="preserve">, </w:t>
      </w:r>
      <w:r>
        <w:rPr>
          <w:rFonts w:eastAsiaTheme="minorEastAsia"/>
          <w:color w:val="auto"/>
          <w:sz w:val="26"/>
          <w:szCs w:val="26"/>
        </w:rPr>
        <w:t xml:space="preserve">and </w:t>
      </w:r>
      <w:r w:rsidRPr="00006CDF">
        <w:rPr>
          <w:rFonts w:eastAsiaTheme="minorEastAsia"/>
          <w:color w:val="auto"/>
          <w:sz w:val="26"/>
          <w:szCs w:val="26"/>
        </w:rPr>
        <w:t>when the only appliance using gas was a water</w:t>
      </w:r>
      <w:r>
        <w:rPr>
          <w:rFonts w:eastAsiaTheme="minorEastAsia"/>
          <w:color w:val="auto"/>
          <w:sz w:val="26"/>
          <w:szCs w:val="26"/>
        </w:rPr>
        <w:t xml:space="preserve"> </w:t>
      </w:r>
      <w:r w:rsidRPr="00006CDF">
        <w:rPr>
          <w:rFonts w:eastAsiaTheme="minorEastAsia"/>
          <w:color w:val="auto"/>
          <w:sz w:val="26"/>
          <w:szCs w:val="26"/>
        </w:rPr>
        <w:t>heater, are greater than or equal to bills that were established prior to August 2017 when</w:t>
      </w:r>
      <w:r>
        <w:rPr>
          <w:rFonts w:eastAsiaTheme="minorEastAsia"/>
          <w:color w:val="auto"/>
          <w:sz w:val="26"/>
          <w:szCs w:val="26"/>
        </w:rPr>
        <w:t xml:space="preserve"> </w:t>
      </w:r>
      <w:r w:rsidRPr="00006CDF">
        <w:rPr>
          <w:rFonts w:eastAsiaTheme="minorEastAsia"/>
          <w:color w:val="auto"/>
          <w:sz w:val="26"/>
          <w:szCs w:val="26"/>
        </w:rPr>
        <w:t>Complainant had the full use of all gas-powered appliances.</w:t>
      </w:r>
      <w:r>
        <w:rPr>
          <w:rFonts w:eastAsiaTheme="minorEastAsia"/>
          <w:color w:val="auto"/>
          <w:sz w:val="26"/>
          <w:szCs w:val="26"/>
        </w:rPr>
        <w:t xml:space="preserve">  Exc. at 3.</w:t>
      </w:r>
    </w:p>
    <w:p w14:paraId="4523B6A6" w14:textId="77777777" w:rsidR="00EA7FEC" w:rsidRDefault="00EA7FEC" w:rsidP="00EA7FEC">
      <w:pPr>
        <w:autoSpaceDE w:val="0"/>
        <w:autoSpaceDN w:val="0"/>
        <w:adjustRightInd w:val="0"/>
        <w:spacing w:after="0" w:line="360" w:lineRule="auto"/>
        <w:ind w:left="0" w:firstLine="1440"/>
        <w:rPr>
          <w:rFonts w:eastAsiaTheme="minorEastAsia"/>
          <w:color w:val="auto"/>
          <w:sz w:val="26"/>
          <w:szCs w:val="26"/>
        </w:rPr>
      </w:pPr>
    </w:p>
    <w:p w14:paraId="2068EFA7" w14:textId="3E753077" w:rsidR="00226221" w:rsidRDefault="00EA7FEC" w:rsidP="00EA7FEC">
      <w:pPr>
        <w:autoSpaceDE w:val="0"/>
        <w:autoSpaceDN w:val="0"/>
        <w:adjustRightInd w:val="0"/>
        <w:spacing w:after="0" w:line="360" w:lineRule="auto"/>
        <w:ind w:left="0" w:firstLine="1440"/>
        <w:rPr>
          <w:rFonts w:eastAsiaTheme="minorEastAsia"/>
          <w:color w:val="auto"/>
          <w:sz w:val="26"/>
          <w:szCs w:val="26"/>
        </w:rPr>
      </w:pPr>
      <w:r w:rsidRPr="00E357EE">
        <w:rPr>
          <w:rFonts w:eastAsiaTheme="minorEastAsia"/>
          <w:color w:val="auto"/>
          <w:sz w:val="26"/>
          <w:szCs w:val="26"/>
        </w:rPr>
        <w:t>Mr. Norman f</w:t>
      </w:r>
      <w:r w:rsidRPr="00E357EE">
        <w:rPr>
          <w:color w:val="auto"/>
          <w:sz w:val="26"/>
          <w:szCs w:val="26"/>
        </w:rPr>
        <w:t xml:space="preserve">iled an Exception to Finding of Fact </w:t>
      </w:r>
      <w:r w:rsidR="00B31002">
        <w:rPr>
          <w:color w:val="auto"/>
          <w:sz w:val="26"/>
          <w:szCs w:val="26"/>
        </w:rPr>
        <w:t>No.</w:t>
      </w:r>
      <w:r w:rsidRPr="00E357EE">
        <w:rPr>
          <w:color w:val="auto"/>
          <w:sz w:val="26"/>
          <w:szCs w:val="26"/>
        </w:rPr>
        <w:t xml:space="preserve"> 26, wherein ALJ Vero found that d</w:t>
      </w:r>
      <w:r w:rsidRPr="00E357EE">
        <w:rPr>
          <w:rFonts w:eastAsiaTheme="minorEastAsia"/>
          <w:color w:val="auto"/>
          <w:sz w:val="26"/>
          <w:szCs w:val="26"/>
        </w:rPr>
        <w:t xml:space="preserve">iaphragm </w:t>
      </w:r>
      <w:r w:rsidR="00D14867">
        <w:rPr>
          <w:rFonts w:eastAsiaTheme="minorEastAsia"/>
          <w:color w:val="auto"/>
          <w:sz w:val="26"/>
          <w:szCs w:val="26"/>
        </w:rPr>
        <w:t xml:space="preserve">gas </w:t>
      </w:r>
      <w:r w:rsidRPr="00E357EE">
        <w:rPr>
          <w:rFonts w:eastAsiaTheme="minorEastAsia"/>
          <w:color w:val="auto"/>
          <w:sz w:val="26"/>
          <w:szCs w:val="26"/>
        </w:rPr>
        <w:t xml:space="preserve">meters are indifferent to slight changes to gas pressure, </w:t>
      </w:r>
      <w:r w:rsidR="00226221">
        <w:rPr>
          <w:rFonts w:eastAsiaTheme="minorEastAsia"/>
          <w:color w:val="auto"/>
          <w:sz w:val="26"/>
          <w:szCs w:val="26"/>
        </w:rPr>
        <w:t>as</w:t>
      </w:r>
      <w:r w:rsidRPr="00E357EE">
        <w:rPr>
          <w:rFonts w:eastAsiaTheme="minorEastAsia"/>
          <w:color w:val="auto"/>
          <w:sz w:val="26"/>
          <w:szCs w:val="26"/>
        </w:rPr>
        <w:t xml:space="preserve"> between 6 and 8 inches of water column.  </w:t>
      </w:r>
      <w:r w:rsidRPr="00E357EE">
        <w:rPr>
          <w:rFonts w:eastAsiaTheme="minorEastAsia"/>
          <w:i/>
          <w:iCs/>
          <w:color w:val="auto"/>
          <w:sz w:val="26"/>
          <w:szCs w:val="26"/>
        </w:rPr>
        <w:t xml:space="preserve">See </w:t>
      </w:r>
      <w:r w:rsidRPr="00E357EE">
        <w:rPr>
          <w:rFonts w:eastAsiaTheme="minorEastAsia"/>
          <w:color w:val="auto"/>
          <w:sz w:val="26"/>
          <w:szCs w:val="26"/>
        </w:rPr>
        <w:t xml:space="preserve">Exc. at 4.  </w:t>
      </w:r>
      <w:r w:rsidR="00226221">
        <w:rPr>
          <w:rFonts w:eastAsiaTheme="minorEastAsia"/>
          <w:color w:val="auto"/>
          <w:sz w:val="26"/>
          <w:szCs w:val="26"/>
        </w:rPr>
        <w:t>The Complainant</w:t>
      </w:r>
      <w:r w:rsidRPr="00E357EE">
        <w:rPr>
          <w:rFonts w:eastAsiaTheme="minorEastAsia"/>
          <w:color w:val="auto"/>
          <w:sz w:val="26"/>
          <w:szCs w:val="26"/>
        </w:rPr>
        <w:t xml:space="preserve"> objects that the conclusion is, </w:t>
      </w:r>
      <w:r w:rsidRPr="00E357EE">
        <w:rPr>
          <w:rFonts w:eastAsiaTheme="minorEastAsia"/>
          <w:i/>
          <w:iCs/>
          <w:color w:val="auto"/>
          <w:sz w:val="26"/>
          <w:szCs w:val="26"/>
        </w:rPr>
        <w:t>inter alia</w:t>
      </w:r>
      <w:r w:rsidRPr="00E357EE">
        <w:rPr>
          <w:rFonts w:eastAsiaTheme="minorEastAsia"/>
          <w:color w:val="auto"/>
          <w:sz w:val="26"/>
          <w:szCs w:val="26"/>
        </w:rPr>
        <w:t>, speculative</w:t>
      </w:r>
      <w:r w:rsidR="00433C0E">
        <w:rPr>
          <w:rFonts w:eastAsiaTheme="minorEastAsia"/>
          <w:color w:val="auto"/>
          <w:sz w:val="26"/>
          <w:szCs w:val="26"/>
        </w:rPr>
        <w:t>.  The Complainant</w:t>
      </w:r>
      <w:r w:rsidRPr="00E357EE">
        <w:rPr>
          <w:rFonts w:eastAsiaTheme="minorEastAsia"/>
          <w:color w:val="auto"/>
          <w:sz w:val="26"/>
          <w:szCs w:val="26"/>
        </w:rPr>
        <w:t xml:space="preserve"> </w:t>
      </w:r>
      <w:r w:rsidR="00433C0E">
        <w:rPr>
          <w:rFonts w:eastAsiaTheme="minorEastAsia"/>
          <w:color w:val="auto"/>
          <w:sz w:val="26"/>
          <w:szCs w:val="26"/>
        </w:rPr>
        <w:t>additionally argues</w:t>
      </w:r>
      <w:r w:rsidRPr="00E357EE">
        <w:rPr>
          <w:rFonts w:eastAsiaTheme="minorEastAsia"/>
          <w:color w:val="auto"/>
          <w:sz w:val="26"/>
          <w:szCs w:val="26"/>
        </w:rPr>
        <w:t xml:space="preserve"> that </w:t>
      </w:r>
      <w:r w:rsidR="00A97FEF">
        <w:rPr>
          <w:rFonts w:eastAsiaTheme="minorEastAsia"/>
          <w:color w:val="auto"/>
          <w:sz w:val="26"/>
          <w:szCs w:val="26"/>
        </w:rPr>
        <w:t xml:space="preserve">the </w:t>
      </w:r>
      <w:r w:rsidRPr="00E357EE">
        <w:rPr>
          <w:rFonts w:eastAsiaTheme="minorEastAsia"/>
          <w:color w:val="auto"/>
          <w:sz w:val="26"/>
          <w:szCs w:val="26"/>
        </w:rPr>
        <w:t xml:space="preserve">ALJ’s reliance on the </w:t>
      </w:r>
      <w:r w:rsidR="00BA7E74">
        <w:rPr>
          <w:rFonts w:eastAsiaTheme="minorEastAsia"/>
          <w:color w:val="auto"/>
          <w:sz w:val="26"/>
          <w:szCs w:val="26"/>
        </w:rPr>
        <w:t>“</w:t>
      </w:r>
      <w:r w:rsidRPr="00E357EE">
        <w:rPr>
          <w:rFonts w:eastAsiaTheme="minorEastAsia"/>
          <w:color w:val="auto"/>
          <w:sz w:val="26"/>
          <w:szCs w:val="26"/>
        </w:rPr>
        <w:t>non-expert</w:t>
      </w:r>
      <w:r w:rsidR="00BA7E74">
        <w:rPr>
          <w:rFonts w:eastAsiaTheme="minorEastAsia"/>
          <w:color w:val="auto"/>
          <w:sz w:val="26"/>
          <w:szCs w:val="26"/>
        </w:rPr>
        <w:t>”</w:t>
      </w:r>
      <w:r w:rsidRPr="00E357EE">
        <w:rPr>
          <w:rFonts w:eastAsiaTheme="minorEastAsia"/>
          <w:color w:val="auto"/>
          <w:sz w:val="26"/>
          <w:szCs w:val="26"/>
        </w:rPr>
        <w:t xml:space="preserve"> testimony of PGW </w:t>
      </w:r>
      <w:r>
        <w:rPr>
          <w:rFonts w:eastAsiaTheme="minorEastAsia"/>
          <w:color w:val="auto"/>
          <w:sz w:val="26"/>
          <w:szCs w:val="26"/>
        </w:rPr>
        <w:t xml:space="preserve">supports his view </w:t>
      </w:r>
      <w:r w:rsidR="005531B7">
        <w:rPr>
          <w:rFonts w:eastAsiaTheme="minorEastAsia"/>
          <w:color w:val="auto"/>
          <w:sz w:val="26"/>
          <w:szCs w:val="26"/>
        </w:rPr>
        <w:t xml:space="preserve">that the ALJ exhibited </w:t>
      </w:r>
      <w:r w:rsidRPr="00E357EE">
        <w:rPr>
          <w:rFonts w:eastAsiaTheme="minorEastAsia"/>
          <w:color w:val="auto"/>
          <w:sz w:val="26"/>
          <w:szCs w:val="26"/>
        </w:rPr>
        <w:t>bias</w:t>
      </w:r>
      <w:r w:rsidR="005531B7">
        <w:rPr>
          <w:rFonts w:eastAsiaTheme="minorEastAsia"/>
          <w:color w:val="auto"/>
          <w:sz w:val="26"/>
          <w:szCs w:val="26"/>
        </w:rPr>
        <w:t xml:space="preserve"> in the matter</w:t>
      </w:r>
      <w:r w:rsidRPr="00E357EE">
        <w:rPr>
          <w:rFonts w:eastAsiaTheme="minorEastAsia"/>
          <w:color w:val="auto"/>
          <w:sz w:val="26"/>
          <w:szCs w:val="26"/>
        </w:rPr>
        <w:t xml:space="preserve">. </w:t>
      </w:r>
      <w:r>
        <w:rPr>
          <w:rFonts w:eastAsiaTheme="minorEastAsia"/>
          <w:color w:val="auto"/>
          <w:sz w:val="26"/>
          <w:szCs w:val="26"/>
        </w:rPr>
        <w:t xml:space="preserve"> The Complainant postulates that it is contrary to c</w:t>
      </w:r>
      <w:r w:rsidRPr="00E357EE">
        <w:rPr>
          <w:rFonts w:eastAsiaTheme="minorEastAsia"/>
          <w:color w:val="auto"/>
          <w:sz w:val="26"/>
          <w:szCs w:val="26"/>
        </w:rPr>
        <w:t>ommon</w:t>
      </w:r>
      <w:r w:rsidR="00596A10">
        <w:rPr>
          <w:rFonts w:eastAsiaTheme="minorEastAsia"/>
          <w:color w:val="auto"/>
          <w:sz w:val="26"/>
          <w:szCs w:val="26"/>
        </w:rPr>
        <w:t xml:space="preserve"> </w:t>
      </w:r>
      <w:r w:rsidRPr="00E357EE">
        <w:rPr>
          <w:rFonts w:eastAsiaTheme="minorEastAsia"/>
          <w:color w:val="auto"/>
          <w:sz w:val="26"/>
          <w:szCs w:val="26"/>
        </w:rPr>
        <w:t>sens</w:t>
      </w:r>
      <w:r>
        <w:rPr>
          <w:rFonts w:eastAsiaTheme="minorEastAsia"/>
          <w:color w:val="auto"/>
          <w:sz w:val="26"/>
          <w:szCs w:val="26"/>
        </w:rPr>
        <w:t>e</w:t>
      </w:r>
      <w:r w:rsidRPr="00E357EE">
        <w:rPr>
          <w:rFonts w:eastAsiaTheme="minorEastAsia"/>
          <w:color w:val="auto"/>
          <w:sz w:val="26"/>
          <w:szCs w:val="26"/>
        </w:rPr>
        <w:t xml:space="preserve"> </w:t>
      </w:r>
      <w:r>
        <w:rPr>
          <w:rFonts w:eastAsiaTheme="minorEastAsia"/>
          <w:color w:val="auto"/>
          <w:sz w:val="26"/>
          <w:szCs w:val="26"/>
        </w:rPr>
        <w:t xml:space="preserve">to reject his view that an </w:t>
      </w:r>
      <w:r w:rsidRPr="00E357EE">
        <w:rPr>
          <w:rFonts w:eastAsiaTheme="minorEastAsia"/>
          <w:color w:val="auto"/>
          <w:sz w:val="26"/>
          <w:szCs w:val="26"/>
        </w:rPr>
        <w:t xml:space="preserve">increase in pressure </w:t>
      </w:r>
      <w:r>
        <w:rPr>
          <w:rFonts w:eastAsiaTheme="minorEastAsia"/>
          <w:color w:val="auto"/>
          <w:sz w:val="26"/>
          <w:szCs w:val="26"/>
        </w:rPr>
        <w:t xml:space="preserve">that is constant, based on its </w:t>
      </w:r>
      <w:r w:rsidRPr="00E357EE">
        <w:rPr>
          <w:rFonts w:eastAsiaTheme="minorEastAsia"/>
          <w:color w:val="auto"/>
          <w:sz w:val="26"/>
          <w:szCs w:val="26"/>
        </w:rPr>
        <w:t xml:space="preserve">measure </w:t>
      </w:r>
      <w:r w:rsidR="00226221">
        <w:rPr>
          <w:rFonts w:eastAsiaTheme="minorEastAsia"/>
          <w:color w:val="auto"/>
          <w:sz w:val="26"/>
          <w:szCs w:val="26"/>
        </w:rPr>
        <w:t xml:space="preserve">of </w:t>
      </w:r>
      <w:r w:rsidRPr="00E357EE">
        <w:rPr>
          <w:rFonts w:eastAsiaTheme="minorEastAsia"/>
          <w:color w:val="auto"/>
          <w:sz w:val="26"/>
          <w:szCs w:val="26"/>
        </w:rPr>
        <w:t>every day over a</w:t>
      </w:r>
      <w:r>
        <w:rPr>
          <w:rFonts w:eastAsiaTheme="minorEastAsia"/>
          <w:color w:val="auto"/>
          <w:sz w:val="26"/>
          <w:szCs w:val="26"/>
        </w:rPr>
        <w:t xml:space="preserve"> </w:t>
      </w:r>
      <w:r w:rsidRPr="00E357EE">
        <w:rPr>
          <w:rFonts w:eastAsiaTheme="minorEastAsia"/>
          <w:color w:val="auto"/>
          <w:sz w:val="26"/>
          <w:szCs w:val="26"/>
        </w:rPr>
        <w:t>30-day billing cycle</w:t>
      </w:r>
      <w:r>
        <w:rPr>
          <w:rFonts w:eastAsiaTheme="minorEastAsia"/>
          <w:color w:val="auto"/>
          <w:sz w:val="26"/>
          <w:szCs w:val="26"/>
        </w:rPr>
        <w:t>,</w:t>
      </w:r>
      <w:r w:rsidRPr="00E357EE">
        <w:rPr>
          <w:rFonts w:eastAsiaTheme="minorEastAsia"/>
          <w:color w:val="auto"/>
          <w:sz w:val="26"/>
          <w:szCs w:val="26"/>
        </w:rPr>
        <w:t xml:space="preserve"> would not have a </w:t>
      </w:r>
      <w:r>
        <w:rPr>
          <w:rFonts w:eastAsiaTheme="minorEastAsia"/>
          <w:color w:val="auto"/>
          <w:sz w:val="26"/>
          <w:szCs w:val="26"/>
        </w:rPr>
        <w:t>“</w:t>
      </w:r>
      <w:r w:rsidRPr="00E357EE">
        <w:rPr>
          <w:rFonts w:eastAsiaTheme="minorEastAsia"/>
          <w:color w:val="auto"/>
          <w:sz w:val="26"/>
          <w:szCs w:val="26"/>
        </w:rPr>
        <w:t>substantial</w:t>
      </w:r>
      <w:r>
        <w:rPr>
          <w:rFonts w:eastAsiaTheme="minorEastAsia"/>
          <w:color w:val="auto"/>
          <w:sz w:val="26"/>
          <w:szCs w:val="26"/>
        </w:rPr>
        <w:t>”</w:t>
      </w:r>
      <w:r w:rsidRPr="00E357EE">
        <w:rPr>
          <w:rFonts w:eastAsiaTheme="minorEastAsia"/>
          <w:color w:val="auto"/>
          <w:sz w:val="26"/>
          <w:szCs w:val="26"/>
        </w:rPr>
        <w:t xml:space="preserve"> impact on the reading of a gas meter.</w:t>
      </w:r>
      <w:r w:rsidR="00F23251">
        <w:rPr>
          <w:rFonts w:eastAsiaTheme="minorEastAsia"/>
          <w:color w:val="auto"/>
          <w:sz w:val="26"/>
          <w:szCs w:val="26"/>
        </w:rPr>
        <w:t xml:space="preserve">  </w:t>
      </w:r>
      <w:r w:rsidR="00F23251">
        <w:rPr>
          <w:rFonts w:eastAsiaTheme="minorEastAsia"/>
          <w:i/>
          <w:iCs/>
          <w:color w:val="auto"/>
          <w:sz w:val="26"/>
          <w:szCs w:val="26"/>
        </w:rPr>
        <w:t>Id</w:t>
      </w:r>
      <w:r w:rsidR="00F23251">
        <w:rPr>
          <w:rFonts w:eastAsiaTheme="minorEastAsia"/>
          <w:color w:val="auto"/>
          <w:sz w:val="26"/>
          <w:szCs w:val="26"/>
        </w:rPr>
        <w:t>.</w:t>
      </w:r>
      <w:r w:rsidRPr="00E357EE">
        <w:rPr>
          <w:rFonts w:eastAsiaTheme="minorEastAsia"/>
          <w:color w:val="auto"/>
          <w:sz w:val="26"/>
          <w:szCs w:val="26"/>
        </w:rPr>
        <w:t xml:space="preserve"> </w:t>
      </w:r>
      <w:r>
        <w:rPr>
          <w:rFonts w:eastAsiaTheme="minorEastAsia"/>
          <w:color w:val="auto"/>
          <w:sz w:val="26"/>
          <w:szCs w:val="26"/>
        </w:rPr>
        <w:t xml:space="preserve">   </w:t>
      </w:r>
    </w:p>
    <w:p w14:paraId="4F0B4129" w14:textId="77777777" w:rsidR="00226221" w:rsidRDefault="00226221" w:rsidP="00EA7FEC">
      <w:pPr>
        <w:autoSpaceDE w:val="0"/>
        <w:autoSpaceDN w:val="0"/>
        <w:adjustRightInd w:val="0"/>
        <w:spacing w:after="0" w:line="360" w:lineRule="auto"/>
        <w:ind w:left="0" w:firstLine="1440"/>
        <w:rPr>
          <w:rFonts w:eastAsiaTheme="minorEastAsia"/>
          <w:color w:val="auto"/>
          <w:sz w:val="26"/>
          <w:szCs w:val="26"/>
        </w:rPr>
      </w:pPr>
    </w:p>
    <w:p w14:paraId="0622DD64" w14:textId="0C74AE5D" w:rsidR="00EA7FEC" w:rsidRDefault="00EA7FEC" w:rsidP="00EA7FEC">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 xml:space="preserve">Mr. Norman further asserts that the </w:t>
      </w:r>
      <w:r w:rsidRPr="00E357EE">
        <w:rPr>
          <w:rFonts w:eastAsiaTheme="minorEastAsia"/>
          <w:color w:val="auto"/>
          <w:sz w:val="26"/>
          <w:szCs w:val="26"/>
        </w:rPr>
        <w:t>ALJ’s</w:t>
      </w:r>
      <w:r>
        <w:rPr>
          <w:rFonts w:eastAsiaTheme="minorEastAsia"/>
          <w:color w:val="auto"/>
          <w:sz w:val="26"/>
          <w:szCs w:val="26"/>
        </w:rPr>
        <w:t xml:space="preserve"> conclusion in Finding of Fact </w:t>
      </w:r>
      <w:r w:rsidR="00EB091E">
        <w:rPr>
          <w:rFonts w:eastAsiaTheme="minorEastAsia"/>
          <w:color w:val="auto"/>
          <w:sz w:val="26"/>
          <w:szCs w:val="26"/>
        </w:rPr>
        <w:t>No.</w:t>
      </w:r>
      <w:r>
        <w:rPr>
          <w:rFonts w:eastAsiaTheme="minorEastAsia"/>
          <w:color w:val="auto"/>
          <w:sz w:val="26"/>
          <w:szCs w:val="26"/>
        </w:rPr>
        <w:t xml:space="preserve"> 26 i</w:t>
      </w:r>
      <w:r w:rsidRPr="00E357EE">
        <w:rPr>
          <w:rFonts w:eastAsiaTheme="minorEastAsia"/>
          <w:color w:val="auto"/>
          <w:sz w:val="26"/>
          <w:szCs w:val="26"/>
        </w:rPr>
        <w:t xml:space="preserve">s in conflict with PGW’s assertion that a 2-inch increase in </w:t>
      </w:r>
      <w:r w:rsidR="008723C5">
        <w:rPr>
          <w:rFonts w:eastAsiaTheme="minorEastAsia"/>
          <w:color w:val="auto"/>
          <w:sz w:val="26"/>
          <w:szCs w:val="26"/>
        </w:rPr>
        <w:t xml:space="preserve">gas </w:t>
      </w:r>
      <w:r w:rsidRPr="00E357EE">
        <w:rPr>
          <w:rFonts w:eastAsiaTheme="minorEastAsia"/>
          <w:color w:val="auto"/>
          <w:sz w:val="26"/>
          <w:szCs w:val="26"/>
        </w:rPr>
        <w:t>pressure is a vital</w:t>
      </w:r>
      <w:r>
        <w:rPr>
          <w:rFonts w:eastAsiaTheme="minorEastAsia"/>
          <w:color w:val="auto"/>
          <w:sz w:val="26"/>
          <w:szCs w:val="26"/>
        </w:rPr>
        <w:t xml:space="preserve"> </w:t>
      </w:r>
      <w:r w:rsidRPr="00E357EE">
        <w:rPr>
          <w:rFonts w:eastAsiaTheme="minorEastAsia"/>
          <w:color w:val="auto"/>
          <w:sz w:val="26"/>
          <w:szCs w:val="26"/>
        </w:rPr>
        <w:t xml:space="preserve">and necessary requirement to ensure that each customer receives gas at a viable pressure </w:t>
      </w:r>
      <w:r>
        <w:rPr>
          <w:rFonts w:eastAsiaTheme="minorEastAsia"/>
          <w:color w:val="auto"/>
          <w:sz w:val="26"/>
          <w:szCs w:val="26"/>
        </w:rPr>
        <w:t xml:space="preserve">as </w:t>
      </w:r>
      <w:r w:rsidRPr="00E357EE">
        <w:rPr>
          <w:rFonts w:eastAsiaTheme="minorEastAsia"/>
          <w:color w:val="auto"/>
          <w:sz w:val="26"/>
          <w:szCs w:val="26"/>
        </w:rPr>
        <w:t>referenced in F</w:t>
      </w:r>
      <w:r>
        <w:rPr>
          <w:rFonts w:eastAsiaTheme="minorEastAsia"/>
          <w:color w:val="auto"/>
          <w:sz w:val="26"/>
          <w:szCs w:val="26"/>
        </w:rPr>
        <w:t xml:space="preserve">inding of Fact </w:t>
      </w:r>
      <w:r w:rsidR="00EB091E">
        <w:rPr>
          <w:rFonts w:eastAsiaTheme="minorEastAsia"/>
          <w:color w:val="auto"/>
          <w:sz w:val="26"/>
          <w:szCs w:val="26"/>
        </w:rPr>
        <w:t xml:space="preserve">Nos. </w:t>
      </w:r>
      <w:r w:rsidRPr="00E357EE">
        <w:rPr>
          <w:rFonts w:eastAsiaTheme="minorEastAsia"/>
          <w:color w:val="auto"/>
          <w:sz w:val="26"/>
          <w:szCs w:val="26"/>
        </w:rPr>
        <w:t xml:space="preserve">15 and </w:t>
      </w:r>
      <w:r w:rsidR="00EB091E">
        <w:rPr>
          <w:rFonts w:eastAsiaTheme="minorEastAsia"/>
          <w:color w:val="auto"/>
          <w:sz w:val="26"/>
          <w:szCs w:val="26"/>
        </w:rPr>
        <w:t>1</w:t>
      </w:r>
      <w:r w:rsidRPr="00E357EE">
        <w:rPr>
          <w:rFonts w:eastAsiaTheme="minorEastAsia"/>
          <w:color w:val="auto"/>
          <w:sz w:val="26"/>
          <w:szCs w:val="26"/>
        </w:rPr>
        <w:t xml:space="preserve">6. </w:t>
      </w:r>
      <w:r>
        <w:rPr>
          <w:rFonts w:eastAsiaTheme="minorEastAsia"/>
          <w:color w:val="auto"/>
          <w:sz w:val="26"/>
          <w:szCs w:val="26"/>
        </w:rPr>
        <w:t xml:space="preserve"> </w:t>
      </w:r>
      <w:r w:rsidRPr="00E357EE">
        <w:rPr>
          <w:rFonts w:eastAsiaTheme="minorEastAsia"/>
          <w:color w:val="auto"/>
          <w:sz w:val="26"/>
          <w:szCs w:val="26"/>
        </w:rPr>
        <w:t xml:space="preserve"> </w:t>
      </w:r>
    </w:p>
    <w:p w14:paraId="02940C11" w14:textId="77777777" w:rsidR="00EA7FEC" w:rsidRPr="001075D5" w:rsidRDefault="00EA7FEC" w:rsidP="00EA7FEC">
      <w:pPr>
        <w:autoSpaceDE w:val="0"/>
        <w:autoSpaceDN w:val="0"/>
        <w:adjustRightInd w:val="0"/>
        <w:spacing w:after="0" w:line="360" w:lineRule="auto"/>
        <w:ind w:left="0" w:firstLine="1440"/>
        <w:rPr>
          <w:rFonts w:eastAsiaTheme="minorEastAsia"/>
          <w:color w:val="auto"/>
          <w:sz w:val="26"/>
          <w:szCs w:val="26"/>
        </w:rPr>
      </w:pPr>
    </w:p>
    <w:p w14:paraId="2EBFF686" w14:textId="0A0AD8F8" w:rsidR="00215913" w:rsidRDefault="00EA7FEC" w:rsidP="00EA7FEC">
      <w:pPr>
        <w:autoSpaceDE w:val="0"/>
        <w:autoSpaceDN w:val="0"/>
        <w:adjustRightInd w:val="0"/>
        <w:spacing w:after="0" w:line="360" w:lineRule="auto"/>
        <w:ind w:left="0" w:firstLine="1440"/>
        <w:rPr>
          <w:rFonts w:eastAsiaTheme="minorEastAsia"/>
          <w:color w:val="auto"/>
          <w:sz w:val="26"/>
          <w:szCs w:val="26"/>
        </w:rPr>
      </w:pPr>
      <w:r w:rsidRPr="00E357EE">
        <w:rPr>
          <w:rFonts w:eastAsiaTheme="minorEastAsia"/>
          <w:color w:val="auto"/>
          <w:sz w:val="26"/>
          <w:szCs w:val="26"/>
        </w:rPr>
        <w:t>Mr. Norman f</w:t>
      </w:r>
      <w:r w:rsidRPr="00E357EE">
        <w:rPr>
          <w:color w:val="auto"/>
          <w:sz w:val="26"/>
          <w:szCs w:val="26"/>
        </w:rPr>
        <w:t xml:space="preserve">iled an Exception to Finding </w:t>
      </w:r>
      <w:r w:rsidR="008723C5">
        <w:rPr>
          <w:color w:val="auto"/>
          <w:sz w:val="26"/>
          <w:szCs w:val="26"/>
        </w:rPr>
        <w:t>of</w:t>
      </w:r>
      <w:r w:rsidRPr="00E357EE">
        <w:rPr>
          <w:color w:val="auto"/>
          <w:sz w:val="26"/>
          <w:szCs w:val="26"/>
        </w:rPr>
        <w:t xml:space="preserve"> Fact</w:t>
      </w:r>
      <w:r w:rsidR="00CB032C">
        <w:rPr>
          <w:color w:val="auto"/>
          <w:sz w:val="26"/>
          <w:szCs w:val="26"/>
        </w:rPr>
        <w:t xml:space="preserve"> No.</w:t>
      </w:r>
      <w:r w:rsidRPr="00E357EE">
        <w:rPr>
          <w:color w:val="auto"/>
          <w:sz w:val="26"/>
          <w:szCs w:val="26"/>
        </w:rPr>
        <w:t xml:space="preserve"> 2</w:t>
      </w:r>
      <w:r w:rsidRPr="001075D5">
        <w:rPr>
          <w:rFonts w:eastAsiaTheme="minorEastAsia"/>
          <w:color w:val="auto"/>
          <w:sz w:val="26"/>
          <w:szCs w:val="26"/>
        </w:rPr>
        <w:t>7</w:t>
      </w:r>
      <w:r>
        <w:rPr>
          <w:rFonts w:eastAsiaTheme="minorEastAsia"/>
          <w:color w:val="auto"/>
          <w:sz w:val="26"/>
          <w:szCs w:val="26"/>
        </w:rPr>
        <w:t>.</w:t>
      </w:r>
      <w:r w:rsidR="004E5426">
        <w:rPr>
          <w:rFonts w:eastAsiaTheme="minorEastAsia"/>
          <w:color w:val="auto"/>
          <w:sz w:val="26"/>
          <w:szCs w:val="26"/>
        </w:rPr>
        <w:t xml:space="preserve">  </w:t>
      </w:r>
      <w:r w:rsidR="00734C62">
        <w:rPr>
          <w:rFonts w:eastAsiaTheme="minorEastAsia"/>
          <w:color w:val="auto"/>
          <w:sz w:val="26"/>
          <w:szCs w:val="26"/>
        </w:rPr>
        <w:t xml:space="preserve">Finding </w:t>
      </w:r>
      <w:r w:rsidR="00215913">
        <w:rPr>
          <w:rFonts w:eastAsiaTheme="minorEastAsia"/>
          <w:color w:val="auto"/>
          <w:sz w:val="26"/>
          <w:szCs w:val="26"/>
        </w:rPr>
        <w:t>of Fact No. 27 is reprinted below:</w:t>
      </w:r>
    </w:p>
    <w:p w14:paraId="4F1ACF00" w14:textId="77777777" w:rsidR="00215913" w:rsidRDefault="00215913" w:rsidP="006677B0">
      <w:pPr>
        <w:autoSpaceDE w:val="0"/>
        <w:autoSpaceDN w:val="0"/>
        <w:adjustRightInd w:val="0"/>
        <w:spacing w:after="0" w:line="240" w:lineRule="auto"/>
        <w:ind w:left="0" w:firstLine="1440"/>
        <w:rPr>
          <w:rFonts w:eastAsiaTheme="minorEastAsia"/>
          <w:color w:val="auto"/>
          <w:sz w:val="26"/>
          <w:szCs w:val="26"/>
        </w:rPr>
      </w:pPr>
    </w:p>
    <w:p w14:paraId="37519F0A" w14:textId="590C90C7" w:rsidR="00215913" w:rsidRPr="00F65743" w:rsidRDefault="00215913" w:rsidP="00215913">
      <w:pPr>
        <w:spacing w:after="0" w:line="240" w:lineRule="auto"/>
        <w:ind w:left="1440" w:right="1440"/>
        <w:rPr>
          <w:color w:val="auto"/>
          <w:sz w:val="26"/>
          <w:szCs w:val="26"/>
        </w:rPr>
      </w:pPr>
      <w:r w:rsidRPr="00F65743">
        <w:rPr>
          <w:color w:val="auto"/>
          <w:sz w:val="26"/>
          <w:szCs w:val="26"/>
        </w:rPr>
        <w:t xml:space="preserve">27. </w:t>
      </w:r>
      <w:r>
        <w:rPr>
          <w:sz w:val="26"/>
          <w:szCs w:val="26"/>
        </w:rPr>
        <w:tab/>
      </w:r>
      <w:r w:rsidRPr="00F65743">
        <w:rPr>
          <w:color w:val="auto"/>
          <w:sz w:val="26"/>
          <w:szCs w:val="26"/>
        </w:rPr>
        <w:t>The impact of gas pressure variations, in the range between 4.5 or 6 inches of water pressure and 8 inches of water pressure, on meter readings is immaterial and well within the ± 2% margin of error allowed by the Commission’s regulation at 52 Pa.</w:t>
      </w:r>
      <w:r w:rsidR="00C05136">
        <w:rPr>
          <w:color w:val="auto"/>
          <w:sz w:val="26"/>
          <w:szCs w:val="26"/>
        </w:rPr>
        <w:t xml:space="preserve"> </w:t>
      </w:r>
      <w:r w:rsidRPr="00F65743">
        <w:rPr>
          <w:color w:val="auto"/>
          <w:sz w:val="26"/>
          <w:szCs w:val="26"/>
        </w:rPr>
        <w:t>Code § 59.22. Tr. 273-74.</w:t>
      </w:r>
    </w:p>
    <w:p w14:paraId="2DA89464" w14:textId="77777777" w:rsidR="00215913" w:rsidRDefault="00215913" w:rsidP="006677B0">
      <w:pPr>
        <w:autoSpaceDE w:val="0"/>
        <w:autoSpaceDN w:val="0"/>
        <w:adjustRightInd w:val="0"/>
        <w:spacing w:after="0" w:line="480" w:lineRule="auto"/>
        <w:ind w:left="0" w:firstLine="1440"/>
        <w:rPr>
          <w:rFonts w:eastAsiaTheme="minorEastAsia"/>
          <w:color w:val="auto"/>
          <w:sz w:val="26"/>
          <w:szCs w:val="26"/>
        </w:rPr>
      </w:pPr>
    </w:p>
    <w:p w14:paraId="339C2747" w14:textId="2607595B" w:rsidR="00742E0D" w:rsidRDefault="004E5426" w:rsidP="00EA7FEC">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In this Ex</w:t>
      </w:r>
      <w:r w:rsidR="008E4479">
        <w:rPr>
          <w:rFonts w:eastAsiaTheme="minorEastAsia"/>
          <w:color w:val="auto"/>
          <w:sz w:val="26"/>
          <w:szCs w:val="26"/>
        </w:rPr>
        <w:t xml:space="preserve">ception, Mr. Norman repeats his </w:t>
      </w:r>
      <w:r w:rsidR="003F03F8">
        <w:rPr>
          <w:rFonts w:eastAsiaTheme="minorEastAsia"/>
          <w:color w:val="auto"/>
          <w:sz w:val="26"/>
          <w:szCs w:val="26"/>
        </w:rPr>
        <w:t>claims</w:t>
      </w:r>
      <w:r w:rsidR="00D86FC6">
        <w:rPr>
          <w:rFonts w:eastAsiaTheme="minorEastAsia"/>
          <w:color w:val="auto"/>
          <w:sz w:val="26"/>
          <w:szCs w:val="26"/>
        </w:rPr>
        <w:t xml:space="preserve"> and allegations that the finding is</w:t>
      </w:r>
      <w:r w:rsidR="003F03F8">
        <w:rPr>
          <w:rFonts w:eastAsiaTheme="minorEastAsia"/>
          <w:color w:val="auto"/>
          <w:sz w:val="26"/>
          <w:szCs w:val="26"/>
        </w:rPr>
        <w:t xml:space="preserve"> speculati</w:t>
      </w:r>
      <w:r w:rsidR="00D86FC6">
        <w:rPr>
          <w:rFonts w:eastAsiaTheme="minorEastAsia"/>
          <w:color w:val="auto"/>
          <w:sz w:val="26"/>
          <w:szCs w:val="26"/>
        </w:rPr>
        <w:t>ve,</w:t>
      </w:r>
      <w:r w:rsidR="003F03F8">
        <w:rPr>
          <w:rFonts w:eastAsiaTheme="minorEastAsia"/>
          <w:color w:val="auto"/>
          <w:sz w:val="26"/>
          <w:szCs w:val="26"/>
        </w:rPr>
        <w:t xml:space="preserve"> </w:t>
      </w:r>
      <w:r w:rsidR="00F42CFD">
        <w:rPr>
          <w:rFonts w:eastAsiaTheme="minorEastAsia"/>
          <w:color w:val="auto"/>
          <w:sz w:val="26"/>
          <w:szCs w:val="26"/>
        </w:rPr>
        <w:t>unsupported by the record</w:t>
      </w:r>
      <w:r w:rsidR="00D86FC6">
        <w:rPr>
          <w:rFonts w:eastAsiaTheme="minorEastAsia"/>
          <w:color w:val="auto"/>
          <w:sz w:val="26"/>
          <w:szCs w:val="26"/>
        </w:rPr>
        <w:t>,</w:t>
      </w:r>
      <w:r w:rsidR="00F42CFD">
        <w:rPr>
          <w:rFonts w:eastAsiaTheme="minorEastAsia"/>
          <w:color w:val="auto"/>
          <w:sz w:val="26"/>
          <w:szCs w:val="26"/>
        </w:rPr>
        <w:t xml:space="preserve"> and </w:t>
      </w:r>
      <w:r w:rsidR="00742E0D">
        <w:rPr>
          <w:rFonts w:eastAsiaTheme="minorEastAsia"/>
          <w:color w:val="auto"/>
          <w:sz w:val="26"/>
          <w:szCs w:val="26"/>
        </w:rPr>
        <w:t xml:space="preserve">a </w:t>
      </w:r>
      <w:r w:rsidR="00F42CFD">
        <w:rPr>
          <w:rFonts w:eastAsiaTheme="minorEastAsia"/>
          <w:color w:val="auto"/>
          <w:sz w:val="26"/>
          <w:szCs w:val="26"/>
        </w:rPr>
        <w:t>contradiction</w:t>
      </w:r>
      <w:r w:rsidR="00742E0D">
        <w:rPr>
          <w:rFonts w:eastAsiaTheme="minorEastAsia"/>
          <w:color w:val="auto"/>
          <w:sz w:val="26"/>
          <w:szCs w:val="26"/>
        </w:rPr>
        <w:t>, most notably by Finding of Fact No. 31:</w:t>
      </w:r>
    </w:p>
    <w:p w14:paraId="2C83E497" w14:textId="77777777" w:rsidR="00742E0D" w:rsidRPr="00F65743" w:rsidRDefault="00742E0D" w:rsidP="00742E0D">
      <w:pPr>
        <w:spacing w:after="0" w:line="240" w:lineRule="auto"/>
        <w:ind w:left="1440" w:right="1440"/>
        <w:rPr>
          <w:color w:val="auto"/>
          <w:sz w:val="26"/>
          <w:szCs w:val="26"/>
        </w:rPr>
      </w:pPr>
    </w:p>
    <w:p w14:paraId="5AE54614" w14:textId="77777777" w:rsidR="00742E0D" w:rsidRPr="00F65743" w:rsidRDefault="00742E0D" w:rsidP="00742E0D">
      <w:pPr>
        <w:spacing w:after="0" w:line="240" w:lineRule="auto"/>
        <w:ind w:left="1440" w:right="1440"/>
        <w:rPr>
          <w:i/>
          <w:iCs/>
          <w:color w:val="auto"/>
          <w:sz w:val="26"/>
          <w:szCs w:val="26"/>
        </w:rPr>
      </w:pPr>
      <w:r w:rsidRPr="00F65743">
        <w:rPr>
          <w:color w:val="auto"/>
          <w:sz w:val="26"/>
          <w:szCs w:val="26"/>
        </w:rPr>
        <w:t xml:space="preserve">31. </w:t>
      </w:r>
      <w:r>
        <w:rPr>
          <w:sz w:val="26"/>
          <w:szCs w:val="26"/>
        </w:rPr>
        <w:tab/>
      </w:r>
      <w:r w:rsidRPr="00F65743">
        <w:rPr>
          <w:color w:val="auto"/>
          <w:sz w:val="26"/>
          <w:szCs w:val="26"/>
        </w:rPr>
        <w:t xml:space="preserve">Once gas moves through the second diaphragm valve, a mechanism turns the movement of the diaphragm into a movement of the meter index. </w:t>
      </w:r>
      <w:r w:rsidRPr="00F65743">
        <w:rPr>
          <w:i/>
          <w:iCs/>
          <w:color w:val="auto"/>
          <w:sz w:val="26"/>
          <w:szCs w:val="26"/>
        </w:rPr>
        <w:t>Id.</w:t>
      </w:r>
    </w:p>
    <w:p w14:paraId="562E25B2" w14:textId="77777777" w:rsidR="00742E0D" w:rsidRDefault="00742E0D" w:rsidP="006677B0">
      <w:pPr>
        <w:autoSpaceDE w:val="0"/>
        <w:autoSpaceDN w:val="0"/>
        <w:adjustRightInd w:val="0"/>
        <w:spacing w:after="0" w:line="480" w:lineRule="auto"/>
        <w:ind w:left="0" w:firstLine="1440"/>
        <w:rPr>
          <w:rFonts w:eastAsiaTheme="minorEastAsia"/>
          <w:color w:val="auto"/>
          <w:sz w:val="26"/>
          <w:szCs w:val="26"/>
        </w:rPr>
      </w:pPr>
    </w:p>
    <w:p w14:paraId="049F8746" w14:textId="6BC24D20" w:rsidR="00EA7FEC" w:rsidRPr="001075D5" w:rsidRDefault="00F812BD" w:rsidP="00EA7FEC">
      <w:pPr>
        <w:autoSpaceDE w:val="0"/>
        <w:autoSpaceDN w:val="0"/>
        <w:adjustRightInd w:val="0"/>
        <w:spacing w:after="0" w:line="360" w:lineRule="auto"/>
        <w:ind w:left="0" w:firstLine="1440"/>
        <w:rPr>
          <w:rFonts w:eastAsiaTheme="minorEastAsia"/>
          <w:color w:val="auto"/>
          <w:sz w:val="26"/>
          <w:szCs w:val="26"/>
        </w:rPr>
      </w:pPr>
      <w:r>
        <w:rPr>
          <w:color w:val="auto"/>
          <w:sz w:val="26"/>
          <w:szCs w:val="26"/>
        </w:rPr>
        <w:t>The Complainant argues that Finding of Fact No. 31, “</w:t>
      </w:r>
      <w:r w:rsidR="008E4479" w:rsidRPr="00DD5CBF">
        <w:rPr>
          <w:color w:val="auto"/>
          <w:sz w:val="26"/>
          <w:szCs w:val="26"/>
        </w:rPr>
        <w:t>clearly</w:t>
      </w:r>
      <w:r>
        <w:rPr>
          <w:color w:val="auto"/>
          <w:sz w:val="26"/>
          <w:szCs w:val="26"/>
        </w:rPr>
        <w:t>”</w:t>
      </w:r>
      <w:r w:rsidR="008E4479" w:rsidRPr="00DD5CBF">
        <w:rPr>
          <w:color w:val="auto"/>
          <w:sz w:val="26"/>
          <w:szCs w:val="26"/>
        </w:rPr>
        <w:t xml:space="preserve"> establishes that natural gas can leave the</w:t>
      </w:r>
      <w:r w:rsidR="008E4479">
        <w:rPr>
          <w:sz w:val="26"/>
          <w:szCs w:val="26"/>
        </w:rPr>
        <w:t xml:space="preserve"> </w:t>
      </w:r>
      <w:r w:rsidR="008E4479" w:rsidRPr="00DD5CBF">
        <w:rPr>
          <w:color w:val="auto"/>
          <w:sz w:val="26"/>
          <w:szCs w:val="26"/>
        </w:rPr>
        <w:t xml:space="preserve">meter at different pressures. </w:t>
      </w:r>
      <w:r>
        <w:rPr>
          <w:color w:val="auto"/>
          <w:sz w:val="26"/>
          <w:szCs w:val="26"/>
        </w:rPr>
        <w:t xml:space="preserve"> </w:t>
      </w:r>
      <w:r w:rsidR="00C052E0">
        <w:rPr>
          <w:color w:val="auto"/>
          <w:sz w:val="26"/>
          <w:szCs w:val="26"/>
        </w:rPr>
        <w:t>T</w:t>
      </w:r>
      <w:r w:rsidR="008E4479" w:rsidRPr="00DD5CBF">
        <w:rPr>
          <w:color w:val="auto"/>
          <w:sz w:val="26"/>
          <w:szCs w:val="26"/>
        </w:rPr>
        <w:t>herefore</w:t>
      </w:r>
      <w:r w:rsidR="00C052E0">
        <w:rPr>
          <w:color w:val="auto"/>
          <w:sz w:val="26"/>
          <w:szCs w:val="26"/>
        </w:rPr>
        <w:t>, the Complainant offers the following conclusions:</w:t>
      </w:r>
      <w:r w:rsidR="008E4479" w:rsidRPr="00DD5CBF">
        <w:rPr>
          <w:color w:val="auto"/>
          <w:sz w:val="26"/>
          <w:szCs w:val="26"/>
        </w:rPr>
        <w:t xml:space="preserve"> </w:t>
      </w:r>
      <w:r w:rsidR="000A2BA1">
        <w:rPr>
          <w:color w:val="auto"/>
          <w:sz w:val="26"/>
          <w:szCs w:val="26"/>
        </w:rPr>
        <w:t xml:space="preserve"> </w:t>
      </w:r>
      <w:r w:rsidR="00E371E3">
        <w:rPr>
          <w:color w:val="auto"/>
          <w:sz w:val="26"/>
          <w:szCs w:val="26"/>
        </w:rPr>
        <w:t>(</w:t>
      </w:r>
      <w:r w:rsidR="008E4479" w:rsidRPr="00DD5CBF">
        <w:rPr>
          <w:color w:val="auto"/>
          <w:sz w:val="26"/>
          <w:szCs w:val="26"/>
        </w:rPr>
        <w:t>1) high pressure equals more movement throughout the</w:t>
      </w:r>
      <w:r w:rsidR="008E4479">
        <w:rPr>
          <w:sz w:val="26"/>
          <w:szCs w:val="26"/>
        </w:rPr>
        <w:t xml:space="preserve"> </w:t>
      </w:r>
      <w:r w:rsidR="008E4479" w:rsidRPr="00DD5CBF">
        <w:rPr>
          <w:color w:val="auto"/>
          <w:sz w:val="26"/>
          <w:szCs w:val="26"/>
        </w:rPr>
        <w:t>first and second diaphragm of the meter which equals a higher charge</w:t>
      </w:r>
      <w:r w:rsidR="00B33761">
        <w:rPr>
          <w:color w:val="auto"/>
          <w:sz w:val="26"/>
          <w:szCs w:val="26"/>
        </w:rPr>
        <w:t>; and</w:t>
      </w:r>
      <w:r w:rsidR="008E4479" w:rsidRPr="00DD5CBF">
        <w:rPr>
          <w:color w:val="auto"/>
          <w:sz w:val="26"/>
          <w:szCs w:val="26"/>
        </w:rPr>
        <w:t xml:space="preserve"> </w:t>
      </w:r>
      <w:r w:rsidR="00CA0AF1">
        <w:rPr>
          <w:color w:val="auto"/>
          <w:sz w:val="26"/>
          <w:szCs w:val="26"/>
        </w:rPr>
        <w:t>(</w:t>
      </w:r>
      <w:r w:rsidR="008E4479" w:rsidRPr="00DD5CBF">
        <w:rPr>
          <w:color w:val="auto"/>
          <w:sz w:val="26"/>
          <w:szCs w:val="26"/>
        </w:rPr>
        <w:t xml:space="preserve">2) </w:t>
      </w:r>
      <w:r w:rsidR="00CA0AF1">
        <w:rPr>
          <w:color w:val="auto"/>
          <w:sz w:val="26"/>
          <w:szCs w:val="26"/>
        </w:rPr>
        <w:t>t</w:t>
      </w:r>
      <w:r w:rsidR="008E4479" w:rsidRPr="00DD5CBF">
        <w:rPr>
          <w:color w:val="auto"/>
          <w:sz w:val="26"/>
          <w:szCs w:val="26"/>
        </w:rPr>
        <w:t>he charge occurs</w:t>
      </w:r>
      <w:r w:rsidR="008E4479">
        <w:rPr>
          <w:sz w:val="26"/>
          <w:szCs w:val="26"/>
        </w:rPr>
        <w:t xml:space="preserve"> </w:t>
      </w:r>
      <w:r w:rsidR="008E4479" w:rsidRPr="00DD5CBF">
        <w:rPr>
          <w:color w:val="auto"/>
          <w:sz w:val="26"/>
          <w:szCs w:val="26"/>
        </w:rPr>
        <w:t>when the gas engages the second diaphragm which is in the lower chamber of the meter, not</w:t>
      </w:r>
      <w:r w:rsidR="008E4479">
        <w:rPr>
          <w:sz w:val="26"/>
          <w:szCs w:val="26"/>
        </w:rPr>
        <w:t xml:space="preserve"> </w:t>
      </w:r>
      <w:r w:rsidR="008E4479" w:rsidRPr="00DD5CBF">
        <w:rPr>
          <w:color w:val="auto"/>
          <w:sz w:val="26"/>
          <w:szCs w:val="26"/>
        </w:rPr>
        <w:t>when it leaves the meter through the upper chamber.</w:t>
      </w:r>
      <w:r w:rsidR="00B33761">
        <w:rPr>
          <w:color w:val="auto"/>
          <w:sz w:val="26"/>
          <w:szCs w:val="26"/>
        </w:rPr>
        <w:t xml:space="preserve">  Exc. at 5.</w:t>
      </w:r>
      <w:r w:rsidR="008E4479" w:rsidRPr="00DD5CBF">
        <w:rPr>
          <w:color w:val="auto"/>
          <w:sz w:val="26"/>
          <w:szCs w:val="26"/>
        </w:rPr>
        <w:t xml:space="preserve"> </w:t>
      </w:r>
      <w:r w:rsidR="008E4479">
        <w:rPr>
          <w:rFonts w:eastAsiaTheme="minorEastAsia"/>
          <w:color w:val="auto"/>
          <w:sz w:val="26"/>
          <w:szCs w:val="26"/>
        </w:rPr>
        <w:t xml:space="preserve">  </w:t>
      </w:r>
      <w:r w:rsidR="00EA7FEC">
        <w:rPr>
          <w:rFonts w:eastAsiaTheme="minorEastAsia"/>
          <w:color w:val="auto"/>
          <w:sz w:val="26"/>
          <w:szCs w:val="26"/>
        </w:rPr>
        <w:t xml:space="preserve">  </w:t>
      </w:r>
    </w:p>
    <w:p w14:paraId="7DA04106" w14:textId="3444EF38" w:rsidR="00EA7FEC" w:rsidRDefault="00EA7FEC" w:rsidP="00EA7FEC">
      <w:pPr>
        <w:spacing w:after="0" w:line="360" w:lineRule="auto"/>
        <w:ind w:left="0" w:firstLine="1440"/>
        <w:rPr>
          <w:color w:val="auto"/>
          <w:sz w:val="26"/>
          <w:szCs w:val="26"/>
        </w:rPr>
      </w:pPr>
    </w:p>
    <w:p w14:paraId="06D663BA" w14:textId="77777777" w:rsidR="00FC1231" w:rsidRDefault="00051A89" w:rsidP="00EA7FEC">
      <w:pPr>
        <w:spacing w:after="0" w:line="360" w:lineRule="auto"/>
        <w:ind w:left="0" w:firstLine="1440"/>
        <w:rPr>
          <w:color w:val="auto"/>
          <w:sz w:val="26"/>
          <w:szCs w:val="26"/>
        </w:rPr>
      </w:pPr>
      <w:r>
        <w:rPr>
          <w:color w:val="auto"/>
          <w:sz w:val="26"/>
          <w:szCs w:val="26"/>
        </w:rPr>
        <w:t xml:space="preserve">The Complainant </w:t>
      </w:r>
      <w:r w:rsidR="002F3A5F">
        <w:rPr>
          <w:color w:val="auto"/>
          <w:sz w:val="26"/>
          <w:szCs w:val="26"/>
        </w:rPr>
        <w:t xml:space="preserve">also objects to Finding of Fact No. 34.  In this finding, ALJ Vero </w:t>
      </w:r>
      <w:r w:rsidR="004B76D5">
        <w:rPr>
          <w:color w:val="auto"/>
          <w:sz w:val="26"/>
          <w:szCs w:val="26"/>
        </w:rPr>
        <w:t>concluded</w:t>
      </w:r>
      <w:r w:rsidR="00612992">
        <w:rPr>
          <w:color w:val="auto"/>
          <w:sz w:val="26"/>
          <w:szCs w:val="26"/>
        </w:rPr>
        <w:t>:</w:t>
      </w:r>
    </w:p>
    <w:p w14:paraId="00EEE133" w14:textId="77777777" w:rsidR="00FC1231" w:rsidRDefault="00FC1231" w:rsidP="006677B0">
      <w:pPr>
        <w:spacing w:after="0" w:line="240" w:lineRule="auto"/>
        <w:ind w:left="0" w:firstLine="1440"/>
        <w:rPr>
          <w:color w:val="auto"/>
          <w:sz w:val="26"/>
          <w:szCs w:val="26"/>
        </w:rPr>
      </w:pPr>
    </w:p>
    <w:p w14:paraId="1382C604" w14:textId="4F3C3E4E" w:rsidR="004B76D5" w:rsidRDefault="00FC1231" w:rsidP="003613C5">
      <w:pPr>
        <w:spacing w:after="0" w:line="240" w:lineRule="auto"/>
        <w:ind w:left="1440" w:right="1440"/>
        <w:rPr>
          <w:color w:val="auto"/>
          <w:sz w:val="26"/>
          <w:szCs w:val="26"/>
        </w:rPr>
      </w:pPr>
      <w:r w:rsidRPr="00F65743">
        <w:rPr>
          <w:color w:val="auto"/>
          <w:sz w:val="26"/>
          <w:szCs w:val="26"/>
        </w:rPr>
        <w:t xml:space="preserve">34. </w:t>
      </w:r>
      <w:r>
        <w:rPr>
          <w:sz w:val="26"/>
          <w:szCs w:val="26"/>
        </w:rPr>
        <w:tab/>
      </w:r>
      <w:r w:rsidRPr="00F65743">
        <w:rPr>
          <w:color w:val="auto"/>
          <w:sz w:val="26"/>
          <w:szCs w:val="26"/>
        </w:rPr>
        <w:t>The amount of gas left unused inside the meter at any point in time does not exceed half a cubic foot of gas. Tr. 266.</w:t>
      </w:r>
    </w:p>
    <w:p w14:paraId="1AF333AA" w14:textId="5BA4E399" w:rsidR="004B76D5" w:rsidRPr="00813FDE" w:rsidRDefault="004B76D5" w:rsidP="00836FFC">
      <w:pPr>
        <w:autoSpaceDE w:val="0"/>
        <w:autoSpaceDN w:val="0"/>
        <w:adjustRightInd w:val="0"/>
        <w:spacing w:after="0" w:line="240" w:lineRule="auto"/>
        <w:ind w:left="1440" w:right="712" w:firstLine="0"/>
        <w:rPr>
          <w:rFonts w:eastAsiaTheme="minorEastAsia"/>
          <w:color w:val="auto"/>
          <w:sz w:val="26"/>
          <w:szCs w:val="26"/>
        </w:rPr>
      </w:pPr>
      <w:r w:rsidRPr="00813FDE">
        <w:rPr>
          <w:color w:val="auto"/>
          <w:sz w:val="26"/>
          <w:szCs w:val="26"/>
        </w:rPr>
        <w:t>Mr. Norman asserts that Finding of Fact No. 34 is unsupported by facts and is a contradiction to PGW’s testimony</w:t>
      </w:r>
      <w:r w:rsidR="00D1584E" w:rsidRPr="00813FDE">
        <w:rPr>
          <w:color w:val="auto"/>
          <w:sz w:val="26"/>
          <w:szCs w:val="26"/>
        </w:rPr>
        <w:t xml:space="preserve">, particularly, </w:t>
      </w:r>
      <w:r w:rsidR="00813F12" w:rsidRPr="00813FDE">
        <w:rPr>
          <w:i/>
          <w:iCs/>
          <w:color w:val="auto"/>
          <w:sz w:val="26"/>
          <w:szCs w:val="26"/>
        </w:rPr>
        <w:t>inter alia</w:t>
      </w:r>
      <w:r w:rsidR="00813F12" w:rsidRPr="00813FDE">
        <w:rPr>
          <w:color w:val="auto"/>
          <w:sz w:val="26"/>
          <w:szCs w:val="26"/>
        </w:rPr>
        <w:t>,</w:t>
      </w:r>
      <w:r w:rsidR="00813F12" w:rsidRPr="00813FDE">
        <w:rPr>
          <w:i/>
          <w:iCs/>
          <w:color w:val="auto"/>
          <w:sz w:val="26"/>
          <w:szCs w:val="26"/>
        </w:rPr>
        <w:t xml:space="preserve"> </w:t>
      </w:r>
      <w:r w:rsidRPr="00813FDE">
        <w:rPr>
          <w:color w:val="auto"/>
          <w:sz w:val="26"/>
          <w:szCs w:val="26"/>
        </w:rPr>
        <w:t>F</w:t>
      </w:r>
      <w:r w:rsidR="00D1584E" w:rsidRPr="00813FDE">
        <w:rPr>
          <w:color w:val="auto"/>
          <w:sz w:val="26"/>
          <w:szCs w:val="26"/>
        </w:rPr>
        <w:t xml:space="preserve">inding of </w:t>
      </w:r>
      <w:r w:rsidRPr="00813FDE">
        <w:rPr>
          <w:color w:val="auto"/>
          <w:sz w:val="26"/>
          <w:szCs w:val="26"/>
        </w:rPr>
        <w:t>F</w:t>
      </w:r>
      <w:r w:rsidR="00D1584E" w:rsidRPr="00813FDE">
        <w:rPr>
          <w:color w:val="auto"/>
          <w:sz w:val="26"/>
          <w:szCs w:val="26"/>
        </w:rPr>
        <w:t>act No.</w:t>
      </w:r>
      <w:r w:rsidRPr="00813FDE">
        <w:rPr>
          <w:color w:val="auto"/>
          <w:sz w:val="26"/>
          <w:szCs w:val="26"/>
        </w:rPr>
        <w:t xml:space="preserve"> 21</w:t>
      </w:r>
      <w:r w:rsidR="00813F12" w:rsidRPr="00813FDE">
        <w:rPr>
          <w:color w:val="auto"/>
          <w:sz w:val="26"/>
          <w:szCs w:val="26"/>
        </w:rPr>
        <w:t>;</w:t>
      </w:r>
      <w:r w:rsidR="002972DB" w:rsidRPr="00813FDE">
        <w:rPr>
          <w:color w:val="auto"/>
          <w:sz w:val="26"/>
          <w:szCs w:val="26"/>
        </w:rPr>
        <w:t xml:space="preserve"> </w:t>
      </w:r>
      <w:r w:rsidRPr="00813FDE">
        <w:rPr>
          <w:color w:val="auto"/>
          <w:sz w:val="26"/>
          <w:szCs w:val="26"/>
        </w:rPr>
        <w:t>Tr.</w:t>
      </w:r>
      <w:r w:rsidR="002972DB" w:rsidRPr="00813FDE">
        <w:rPr>
          <w:color w:val="auto"/>
          <w:sz w:val="26"/>
          <w:szCs w:val="26"/>
        </w:rPr>
        <w:t xml:space="preserve"> at</w:t>
      </w:r>
      <w:r w:rsidRPr="00813FDE">
        <w:rPr>
          <w:color w:val="auto"/>
          <w:sz w:val="26"/>
          <w:szCs w:val="26"/>
        </w:rPr>
        <w:t xml:space="preserve"> 259, in conjunction with F</w:t>
      </w:r>
      <w:r w:rsidR="002972DB" w:rsidRPr="00813FDE">
        <w:rPr>
          <w:color w:val="auto"/>
          <w:sz w:val="26"/>
          <w:szCs w:val="26"/>
        </w:rPr>
        <w:t xml:space="preserve">inding of </w:t>
      </w:r>
      <w:r w:rsidRPr="00813FDE">
        <w:rPr>
          <w:color w:val="auto"/>
          <w:sz w:val="26"/>
          <w:szCs w:val="26"/>
        </w:rPr>
        <w:t>F</w:t>
      </w:r>
      <w:r w:rsidR="002972DB" w:rsidRPr="00813FDE">
        <w:rPr>
          <w:color w:val="auto"/>
          <w:sz w:val="26"/>
          <w:szCs w:val="26"/>
        </w:rPr>
        <w:t>act No</w:t>
      </w:r>
      <w:r w:rsidR="00FC1231">
        <w:rPr>
          <w:color w:val="auto"/>
          <w:sz w:val="26"/>
          <w:szCs w:val="26"/>
        </w:rPr>
        <w:t>s</w:t>
      </w:r>
      <w:r w:rsidR="002972DB" w:rsidRPr="00813FDE">
        <w:rPr>
          <w:color w:val="auto"/>
          <w:sz w:val="26"/>
          <w:szCs w:val="26"/>
        </w:rPr>
        <w:t>.</w:t>
      </w:r>
      <w:r w:rsidRPr="00813FDE">
        <w:rPr>
          <w:color w:val="auto"/>
          <w:sz w:val="26"/>
          <w:szCs w:val="26"/>
        </w:rPr>
        <w:t xml:space="preserve"> 36</w:t>
      </w:r>
      <w:r w:rsidR="00FC1231">
        <w:rPr>
          <w:color w:val="auto"/>
          <w:sz w:val="26"/>
          <w:szCs w:val="26"/>
        </w:rPr>
        <w:t xml:space="preserve"> and</w:t>
      </w:r>
      <w:r w:rsidR="009F323D" w:rsidRPr="00813FDE">
        <w:rPr>
          <w:color w:val="auto"/>
          <w:sz w:val="26"/>
          <w:szCs w:val="26"/>
        </w:rPr>
        <w:t xml:space="preserve"> 29.</w:t>
      </w:r>
      <w:r w:rsidR="0015793C" w:rsidRPr="00813FDE">
        <w:rPr>
          <w:color w:val="auto"/>
          <w:sz w:val="26"/>
          <w:szCs w:val="26"/>
        </w:rPr>
        <w:t xml:space="preserve">  </w:t>
      </w:r>
      <w:r w:rsidR="00B5396D" w:rsidRPr="00813FDE">
        <w:rPr>
          <w:color w:val="auto"/>
          <w:sz w:val="26"/>
          <w:szCs w:val="26"/>
        </w:rPr>
        <w:t xml:space="preserve">The Complainant cites these </w:t>
      </w:r>
      <w:r w:rsidR="009A5F22" w:rsidRPr="00813FDE">
        <w:rPr>
          <w:color w:val="auto"/>
          <w:sz w:val="26"/>
          <w:szCs w:val="26"/>
        </w:rPr>
        <w:t>evidentiary references to argue</w:t>
      </w:r>
      <w:r w:rsidR="00A103FC">
        <w:rPr>
          <w:color w:val="auto"/>
          <w:sz w:val="26"/>
          <w:szCs w:val="26"/>
        </w:rPr>
        <w:t xml:space="preserve"> </w:t>
      </w:r>
      <w:r w:rsidR="009B54F4">
        <w:rPr>
          <w:color w:val="auto"/>
          <w:sz w:val="26"/>
          <w:szCs w:val="26"/>
        </w:rPr>
        <w:t xml:space="preserve">that </w:t>
      </w:r>
      <w:r w:rsidR="00A103FC">
        <w:rPr>
          <w:color w:val="auto"/>
          <w:sz w:val="26"/>
          <w:szCs w:val="26"/>
        </w:rPr>
        <w:t>this evidence</w:t>
      </w:r>
      <w:r w:rsidR="009A5F22" w:rsidRPr="00813FDE">
        <w:rPr>
          <w:color w:val="auto"/>
          <w:sz w:val="26"/>
          <w:szCs w:val="26"/>
        </w:rPr>
        <w:t xml:space="preserve">, </w:t>
      </w:r>
      <w:r w:rsidR="00A103FC">
        <w:rPr>
          <w:color w:val="auto"/>
          <w:sz w:val="26"/>
          <w:szCs w:val="26"/>
        </w:rPr>
        <w:t>“</w:t>
      </w:r>
      <w:r w:rsidR="00813FDE" w:rsidRPr="00813FDE">
        <w:rPr>
          <w:rFonts w:eastAsiaTheme="minorEastAsia"/>
          <w:color w:val="auto"/>
          <w:sz w:val="26"/>
          <w:szCs w:val="26"/>
        </w:rPr>
        <w:t>Clearly establishes that it would</w:t>
      </w:r>
      <w:r w:rsidR="00A103FC">
        <w:rPr>
          <w:rFonts w:eastAsiaTheme="minorEastAsia"/>
          <w:color w:val="auto"/>
          <w:sz w:val="26"/>
          <w:szCs w:val="26"/>
        </w:rPr>
        <w:t xml:space="preserve"> </w:t>
      </w:r>
      <w:r w:rsidR="00813FDE" w:rsidRPr="00813FDE">
        <w:rPr>
          <w:rFonts w:eastAsiaTheme="minorEastAsia"/>
          <w:color w:val="auto"/>
          <w:sz w:val="26"/>
          <w:szCs w:val="26"/>
        </w:rPr>
        <w:t>be irresponsible and or incompetent not to understand that after two hours of use, there</w:t>
      </w:r>
      <w:r w:rsidR="00A103FC">
        <w:rPr>
          <w:rFonts w:eastAsiaTheme="minorEastAsia"/>
          <w:color w:val="auto"/>
          <w:sz w:val="26"/>
          <w:szCs w:val="26"/>
        </w:rPr>
        <w:t xml:space="preserve"> </w:t>
      </w:r>
      <w:r w:rsidR="009A5F22" w:rsidRPr="00813FDE">
        <w:rPr>
          <w:rFonts w:eastAsiaTheme="minorEastAsia"/>
          <w:color w:val="auto"/>
          <w:sz w:val="26"/>
          <w:szCs w:val="26"/>
        </w:rPr>
        <w:t>could clearly be +/- four (4) cubic feet left inside the meter depending on how much gas was</w:t>
      </w:r>
      <w:r w:rsidR="00813F12" w:rsidRPr="00813FDE">
        <w:rPr>
          <w:rFonts w:eastAsiaTheme="minorEastAsia"/>
          <w:color w:val="auto"/>
          <w:sz w:val="26"/>
          <w:szCs w:val="26"/>
        </w:rPr>
        <w:t xml:space="preserve"> </w:t>
      </w:r>
      <w:r w:rsidR="009A5F22" w:rsidRPr="00813FDE">
        <w:rPr>
          <w:rFonts w:eastAsiaTheme="minorEastAsia"/>
          <w:color w:val="auto"/>
          <w:sz w:val="26"/>
          <w:szCs w:val="26"/>
        </w:rPr>
        <w:t>being consumed by active appliances and the way the appliances where taken off line.</w:t>
      </w:r>
      <w:r w:rsidR="00A103FC">
        <w:rPr>
          <w:rFonts w:eastAsiaTheme="minorEastAsia"/>
          <w:color w:val="auto"/>
          <w:sz w:val="26"/>
          <w:szCs w:val="26"/>
        </w:rPr>
        <w:t xml:space="preserve">”  Exc. at </w:t>
      </w:r>
      <w:r w:rsidR="009D3F40">
        <w:rPr>
          <w:rFonts w:eastAsiaTheme="minorEastAsia"/>
          <w:color w:val="auto"/>
          <w:sz w:val="26"/>
          <w:szCs w:val="26"/>
        </w:rPr>
        <w:t>5-6</w:t>
      </w:r>
      <w:r w:rsidR="005A23FE">
        <w:rPr>
          <w:rFonts w:eastAsiaTheme="minorEastAsia"/>
          <w:color w:val="auto"/>
          <w:sz w:val="26"/>
          <w:szCs w:val="26"/>
        </w:rPr>
        <w:t>.</w:t>
      </w:r>
    </w:p>
    <w:p w14:paraId="3E1E42A7" w14:textId="0C24C80C" w:rsidR="003401BD" w:rsidRDefault="002F3A5F" w:rsidP="006677B0">
      <w:pPr>
        <w:spacing w:after="0" w:line="480" w:lineRule="auto"/>
        <w:ind w:left="0" w:firstLine="1440"/>
        <w:rPr>
          <w:color w:val="auto"/>
          <w:sz w:val="26"/>
          <w:szCs w:val="26"/>
        </w:rPr>
      </w:pPr>
      <w:r>
        <w:rPr>
          <w:color w:val="auto"/>
          <w:sz w:val="26"/>
          <w:szCs w:val="26"/>
        </w:rPr>
        <w:t xml:space="preserve">  </w:t>
      </w:r>
    </w:p>
    <w:p w14:paraId="0EBC41AF" w14:textId="7863720C" w:rsidR="00A21B2A" w:rsidRPr="00035C1A" w:rsidRDefault="004730AC" w:rsidP="00035C1A">
      <w:pPr>
        <w:pStyle w:val="ListParagraph"/>
        <w:numPr>
          <w:ilvl w:val="0"/>
          <w:numId w:val="12"/>
        </w:numPr>
        <w:spacing w:after="0" w:line="360" w:lineRule="auto"/>
        <w:ind w:left="2160" w:hanging="720"/>
        <w:rPr>
          <w:b/>
          <w:bCs/>
          <w:color w:val="auto"/>
          <w:sz w:val="26"/>
          <w:szCs w:val="26"/>
        </w:rPr>
      </w:pPr>
      <w:r w:rsidRPr="00035C1A">
        <w:rPr>
          <w:b/>
          <w:bCs/>
          <w:color w:val="auto"/>
          <w:sz w:val="26"/>
          <w:szCs w:val="26"/>
        </w:rPr>
        <w:t>PGW Replies</w:t>
      </w:r>
    </w:p>
    <w:p w14:paraId="241034B1" w14:textId="77777777" w:rsidR="006F772A" w:rsidRDefault="006F772A" w:rsidP="00EA7FEC">
      <w:pPr>
        <w:spacing w:after="0" w:line="360" w:lineRule="auto"/>
        <w:ind w:left="0" w:firstLine="1440"/>
        <w:rPr>
          <w:color w:val="auto"/>
          <w:sz w:val="26"/>
          <w:szCs w:val="26"/>
        </w:rPr>
      </w:pPr>
    </w:p>
    <w:p w14:paraId="7098AF3B" w14:textId="35133652" w:rsidR="007E4D7F" w:rsidRDefault="006F772A" w:rsidP="00EA2523">
      <w:pPr>
        <w:autoSpaceDE w:val="0"/>
        <w:autoSpaceDN w:val="0"/>
        <w:adjustRightInd w:val="0"/>
        <w:spacing w:after="0" w:line="360" w:lineRule="auto"/>
        <w:ind w:firstLine="1440"/>
        <w:rPr>
          <w:sz w:val="26"/>
          <w:szCs w:val="26"/>
        </w:rPr>
      </w:pPr>
      <w:r>
        <w:rPr>
          <w:color w:val="auto"/>
          <w:sz w:val="26"/>
          <w:szCs w:val="26"/>
        </w:rPr>
        <w:t>PGW’s Replies</w:t>
      </w:r>
      <w:r w:rsidR="00E61F7F">
        <w:rPr>
          <w:color w:val="auto"/>
          <w:sz w:val="26"/>
          <w:szCs w:val="26"/>
        </w:rPr>
        <w:t>, in pertinent re</w:t>
      </w:r>
      <w:r w:rsidR="002D2D32">
        <w:rPr>
          <w:color w:val="auto"/>
          <w:sz w:val="26"/>
          <w:szCs w:val="26"/>
        </w:rPr>
        <w:t>sponse</w:t>
      </w:r>
      <w:r w:rsidR="00E61F7F">
        <w:rPr>
          <w:color w:val="auto"/>
          <w:sz w:val="26"/>
          <w:szCs w:val="26"/>
        </w:rPr>
        <w:t xml:space="preserve"> to the position of the Complainant</w:t>
      </w:r>
      <w:r w:rsidR="002D2D32">
        <w:rPr>
          <w:color w:val="auto"/>
          <w:sz w:val="26"/>
          <w:szCs w:val="26"/>
        </w:rPr>
        <w:t>’s</w:t>
      </w:r>
      <w:r w:rsidR="00E61F7F">
        <w:rPr>
          <w:color w:val="auto"/>
          <w:sz w:val="26"/>
          <w:szCs w:val="26"/>
        </w:rPr>
        <w:t xml:space="preserve"> </w:t>
      </w:r>
      <w:r w:rsidR="00EA2523">
        <w:rPr>
          <w:sz w:val="26"/>
          <w:szCs w:val="26"/>
        </w:rPr>
        <w:t>object</w:t>
      </w:r>
      <w:r w:rsidR="002D2D32">
        <w:rPr>
          <w:sz w:val="26"/>
          <w:szCs w:val="26"/>
        </w:rPr>
        <w:t>ions</w:t>
      </w:r>
      <w:r w:rsidR="00EA2523">
        <w:rPr>
          <w:sz w:val="26"/>
          <w:szCs w:val="26"/>
        </w:rPr>
        <w:t xml:space="preserve"> to Finding of Fact No</w:t>
      </w:r>
      <w:r w:rsidR="002D2D32">
        <w:rPr>
          <w:sz w:val="26"/>
          <w:szCs w:val="26"/>
        </w:rPr>
        <w:t>s</w:t>
      </w:r>
      <w:r w:rsidR="00EA2523">
        <w:rPr>
          <w:sz w:val="26"/>
          <w:szCs w:val="26"/>
        </w:rPr>
        <w:t>. 6 and 8,</w:t>
      </w:r>
      <w:r w:rsidR="009B54F4">
        <w:rPr>
          <w:sz w:val="26"/>
          <w:szCs w:val="26"/>
        </w:rPr>
        <w:t xml:space="preserve"> </w:t>
      </w:r>
      <w:r w:rsidR="009B54F4">
        <w:rPr>
          <w:i/>
          <w:iCs/>
          <w:sz w:val="26"/>
          <w:szCs w:val="26"/>
        </w:rPr>
        <w:t>et al</w:t>
      </w:r>
      <w:r w:rsidR="002C631D">
        <w:rPr>
          <w:i/>
          <w:iCs/>
          <w:sz w:val="26"/>
          <w:szCs w:val="26"/>
        </w:rPr>
        <w:t>.</w:t>
      </w:r>
      <w:r w:rsidR="00EA2523">
        <w:rPr>
          <w:sz w:val="26"/>
          <w:szCs w:val="26"/>
        </w:rPr>
        <w:t xml:space="preserve"> are that Mr. Norman</w:t>
      </w:r>
      <w:r w:rsidR="00EA2523" w:rsidRPr="001F71E9">
        <w:rPr>
          <w:color w:val="auto"/>
          <w:sz w:val="26"/>
          <w:szCs w:val="26"/>
        </w:rPr>
        <w:t xml:space="preserve"> deflects from the acknowledgment that </w:t>
      </w:r>
      <w:r w:rsidR="00E840A9">
        <w:rPr>
          <w:color w:val="auto"/>
          <w:sz w:val="26"/>
          <w:szCs w:val="26"/>
        </w:rPr>
        <w:t>during the period at issue in his Complaint, he</w:t>
      </w:r>
      <w:r w:rsidR="00EA2523">
        <w:rPr>
          <w:sz w:val="26"/>
          <w:szCs w:val="26"/>
        </w:rPr>
        <w:t xml:space="preserve"> wa</w:t>
      </w:r>
      <w:r w:rsidR="00EA2523" w:rsidRPr="001F71E9">
        <w:rPr>
          <w:color w:val="auto"/>
          <w:sz w:val="26"/>
          <w:szCs w:val="26"/>
        </w:rPr>
        <w:t>s able to use his hot water heater (heated by gas) without electricity.</w:t>
      </w:r>
      <w:r w:rsidR="00EA2523">
        <w:rPr>
          <w:sz w:val="26"/>
          <w:szCs w:val="26"/>
        </w:rPr>
        <w:t xml:space="preserve"> </w:t>
      </w:r>
    </w:p>
    <w:p w14:paraId="60F62DB0" w14:textId="77777777" w:rsidR="007E4D7F" w:rsidRDefault="007E4D7F" w:rsidP="00EA2523">
      <w:pPr>
        <w:autoSpaceDE w:val="0"/>
        <w:autoSpaceDN w:val="0"/>
        <w:adjustRightInd w:val="0"/>
        <w:spacing w:after="0" w:line="360" w:lineRule="auto"/>
        <w:ind w:firstLine="1440"/>
        <w:rPr>
          <w:sz w:val="26"/>
          <w:szCs w:val="26"/>
        </w:rPr>
      </w:pPr>
    </w:p>
    <w:p w14:paraId="4F18C0EA" w14:textId="02FBC683" w:rsidR="00FB489E" w:rsidRDefault="007E4D7F" w:rsidP="00EA2523">
      <w:pPr>
        <w:autoSpaceDE w:val="0"/>
        <w:autoSpaceDN w:val="0"/>
        <w:adjustRightInd w:val="0"/>
        <w:spacing w:after="0" w:line="360" w:lineRule="auto"/>
        <w:ind w:firstLine="1440"/>
        <w:rPr>
          <w:color w:val="auto"/>
          <w:sz w:val="26"/>
          <w:szCs w:val="26"/>
        </w:rPr>
      </w:pPr>
      <w:r>
        <w:rPr>
          <w:sz w:val="26"/>
          <w:szCs w:val="26"/>
        </w:rPr>
        <w:t>PGW a</w:t>
      </w:r>
      <w:r w:rsidR="00EA2523">
        <w:rPr>
          <w:sz w:val="26"/>
          <w:szCs w:val="26"/>
        </w:rPr>
        <w:t>lso</w:t>
      </w:r>
      <w:r w:rsidR="00EA2523" w:rsidRPr="001F71E9">
        <w:rPr>
          <w:color w:val="auto"/>
          <w:sz w:val="26"/>
          <w:szCs w:val="26"/>
        </w:rPr>
        <w:t xml:space="preserve"> </w:t>
      </w:r>
      <w:r>
        <w:rPr>
          <w:color w:val="auto"/>
          <w:sz w:val="26"/>
          <w:szCs w:val="26"/>
        </w:rPr>
        <w:t xml:space="preserve">notes that </w:t>
      </w:r>
      <w:r w:rsidR="00EA2523">
        <w:rPr>
          <w:sz w:val="26"/>
          <w:szCs w:val="26"/>
        </w:rPr>
        <w:t>t</w:t>
      </w:r>
      <w:r w:rsidR="00EA2523" w:rsidRPr="001F71E9">
        <w:rPr>
          <w:color w:val="auto"/>
          <w:sz w:val="26"/>
          <w:szCs w:val="26"/>
        </w:rPr>
        <w:t>he Exception</w:t>
      </w:r>
      <w:r>
        <w:rPr>
          <w:color w:val="auto"/>
          <w:sz w:val="26"/>
          <w:szCs w:val="26"/>
        </w:rPr>
        <w:t>s</w:t>
      </w:r>
      <w:r w:rsidR="00EA2523" w:rsidRPr="001F71E9">
        <w:rPr>
          <w:color w:val="auto"/>
          <w:sz w:val="26"/>
          <w:szCs w:val="26"/>
        </w:rPr>
        <w:t xml:space="preserve"> </w:t>
      </w:r>
      <w:r>
        <w:rPr>
          <w:color w:val="auto"/>
          <w:sz w:val="26"/>
          <w:szCs w:val="26"/>
        </w:rPr>
        <w:t xml:space="preserve">of the Complainant </w:t>
      </w:r>
      <w:r w:rsidR="00923492">
        <w:rPr>
          <w:color w:val="auto"/>
          <w:sz w:val="26"/>
          <w:szCs w:val="26"/>
        </w:rPr>
        <w:t>in</w:t>
      </w:r>
      <w:r w:rsidR="00EA2523" w:rsidRPr="001F71E9">
        <w:rPr>
          <w:color w:val="auto"/>
          <w:sz w:val="26"/>
          <w:szCs w:val="26"/>
        </w:rPr>
        <w:t>clude information that is</w:t>
      </w:r>
      <w:r w:rsidR="00EA2523">
        <w:rPr>
          <w:sz w:val="26"/>
          <w:szCs w:val="26"/>
        </w:rPr>
        <w:t xml:space="preserve"> not a matter of record.</w:t>
      </w:r>
      <w:r w:rsidR="00923492">
        <w:rPr>
          <w:sz w:val="26"/>
          <w:szCs w:val="26"/>
        </w:rPr>
        <w:t xml:space="preserve">  </w:t>
      </w:r>
      <w:r w:rsidR="00D45B98">
        <w:rPr>
          <w:sz w:val="26"/>
          <w:szCs w:val="26"/>
        </w:rPr>
        <w:t>PGW points out that t</w:t>
      </w:r>
      <w:r w:rsidR="00EA2523" w:rsidRPr="007B56D7">
        <w:rPr>
          <w:color w:val="auto"/>
          <w:sz w:val="26"/>
          <w:szCs w:val="26"/>
        </w:rPr>
        <w:t xml:space="preserve">he record </w:t>
      </w:r>
      <w:r w:rsidR="00923492">
        <w:rPr>
          <w:color w:val="auto"/>
          <w:sz w:val="26"/>
          <w:szCs w:val="26"/>
        </w:rPr>
        <w:t xml:space="preserve">does not </w:t>
      </w:r>
      <w:r w:rsidR="00EA2523" w:rsidRPr="007B56D7">
        <w:rPr>
          <w:color w:val="auto"/>
          <w:sz w:val="26"/>
          <w:szCs w:val="26"/>
        </w:rPr>
        <w:t xml:space="preserve">contain documentation </w:t>
      </w:r>
      <w:r w:rsidR="00E1773D">
        <w:rPr>
          <w:color w:val="auto"/>
          <w:sz w:val="26"/>
          <w:szCs w:val="26"/>
        </w:rPr>
        <w:t xml:space="preserve">proffered </w:t>
      </w:r>
      <w:r w:rsidR="00EA2523" w:rsidRPr="007B56D7">
        <w:rPr>
          <w:color w:val="auto"/>
          <w:sz w:val="26"/>
          <w:szCs w:val="26"/>
        </w:rPr>
        <w:t>by the</w:t>
      </w:r>
      <w:r w:rsidR="00EA2523">
        <w:rPr>
          <w:sz w:val="26"/>
          <w:szCs w:val="26"/>
        </w:rPr>
        <w:t xml:space="preserve"> </w:t>
      </w:r>
      <w:r w:rsidR="00EA2523" w:rsidRPr="007B56D7">
        <w:rPr>
          <w:color w:val="auto"/>
          <w:sz w:val="26"/>
          <w:szCs w:val="26"/>
        </w:rPr>
        <w:t xml:space="preserve">Complainant about </w:t>
      </w:r>
      <w:r w:rsidR="00E1773D">
        <w:rPr>
          <w:color w:val="auto"/>
          <w:sz w:val="26"/>
          <w:szCs w:val="26"/>
        </w:rPr>
        <w:t xml:space="preserve">his </w:t>
      </w:r>
      <w:r w:rsidR="00EA2523" w:rsidRPr="007B56D7">
        <w:rPr>
          <w:color w:val="auto"/>
          <w:sz w:val="26"/>
          <w:szCs w:val="26"/>
        </w:rPr>
        <w:t xml:space="preserve">water usage. </w:t>
      </w:r>
      <w:r w:rsidR="00E1773D">
        <w:rPr>
          <w:color w:val="auto"/>
          <w:sz w:val="26"/>
          <w:szCs w:val="26"/>
        </w:rPr>
        <w:t xml:space="preserve"> PGW object</w:t>
      </w:r>
      <w:r w:rsidR="00D45B98">
        <w:rPr>
          <w:color w:val="auto"/>
          <w:sz w:val="26"/>
          <w:szCs w:val="26"/>
        </w:rPr>
        <w:t>s</w:t>
      </w:r>
      <w:r w:rsidR="00E1773D">
        <w:rPr>
          <w:color w:val="auto"/>
          <w:sz w:val="26"/>
          <w:szCs w:val="26"/>
        </w:rPr>
        <w:t xml:space="preserve"> to the</w:t>
      </w:r>
      <w:r w:rsidR="00EA2523" w:rsidRPr="007B56D7">
        <w:rPr>
          <w:color w:val="auto"/>
          <w:sz w:val="26"/>
          <w:szCs w:val="26"/>
        </w:rPr>
        <w:t xml:space="preserve"> information contained </w:t>
      </w:r>
      <w:r w:rsidR="00E1773D">
        <w:rPr>
          <w:color w:val="auto"/>
          <w:sz w:val="26"/>
          <w:szCs w:val="26"/>
        </w:rPr>
        <w:t>in a</w:t>
      </w:r>
      <w:r w:rsidR="00EA2523" w:rsidRPr="007B56D7">
        <w:rPr>
          <w:color w:val="auto"/>
          <w:sz w:val="26"/>
          <w:szCs w:val="26"/>
        </w:rPr>
        <w:t xml:space="preserve"> chart </w:t>
      </w:r>
      <w:r w:rsidR="00E1773D">
        <w:rPr>
          <w:color w:val="auto"/>
          <w:sz w:val="26"/>
          <w:szCs w:val="26"/>
        </w:rPr>
        <w:t xml:space="preserve">submitted by the Complainant </w:t>
      </w:r>
      <w:r w:rsidR="00D45B98">
        <w:rPr>
          <w:color w:val="auto"/>
          <w:sz w:val="26"/>
          <w:szCs w:val="26"/>
        </w:rPr>
        <w:t xml:space="preserve">and attached to </w:t>
      </w:r>
      <w:r w:rsidR="00E1773D">
        <w:rPr>
          <w:color w:val="auto"/>
          <w:sz w:val="26"/>
          <w:szCs w:val="26"/>
        </w:rPr>
        <w:t xml:space="preserve">his Exceptions.  The chart </w:t>
      </w:r>
      <w:r w:rsidR="00EA2523" w:rsidRPr="007B56D7">
        <w:rPr>
          <w:color w:val="auto"/>
          <w:sz w:val="26"/>
          <w:szCs w:val="26"/>
        </w:rPr>
        <w:t>was not</w:t>
      </w:r>
      <w:r w:rsidR="00EA2523">
        <w:rPr>
          <w:sz w:val="26"/>
          <w:szCs w:val="26"/>
        </w:rPr>
        <w:t xml:space="preserve"> </w:t>
      </w:r>
      <w:r w:rsidR="00EA2523" w:rsidRPr="007B56D7">
        <w:rPr>
          <w:color w:val="auto"/>
          <w:sz w:val="26"/>
          <w:szCs w:val="26"/>
        </w:rPr>
        <w:t>offered in evidence at the hearing of th</w:t>
      </w:r>
      <w:r w:rsidR="00D160FE">
        <w:rPr>
          <w:color w:val="auto"/>
          <w:sz w:val="26"/>
          <w:szCs w:val="26"/>
        </w:rPr>
        <w:t>e</w:t>
      </w:r>
      <w:r w:rsidR="00EA2523" w:rsidRPr="007B56D7">
        <w:rPr>
          <w:color w:val="auto"/>
          <w:sz w:val="26"/>
          <w:szCs w:val="26"/>
        </w:rPr>
        <w:t xml:space="preserve"> matter</w:t>
      </w:r>
      <w:r w:rsidR="00E1773D">
        <w:rPr>
          <w:color w:val="auto"/>
          <w:sz w:val="26"/>
          <w:szCs w:val="26"/>
        </w:rPr>
        <w:t xml:space="preserve">, </w:t>
      </w:r>
      <w:r w:rsidR="00FB489E">
        <w:rPr>
          <w:color w:val="auto"/>
          <w:sz w:val="26"/>
          <w:szCs w:val="26"/>
        </w:rPr>
        <w:t>notes PGW</w:t>
      </w:r>
      <w:r w:rsidR="00EA2523" w:rsidRPr="007B56D7">
        <w:rPr>
          <w:color w:val="auto"/>
          <w:sz w:val="26"/>
          <w:szCs w:val="26"/>
        </w:rPr>
        <w:t xml:space="preserve">. </w:t>
      </w:r>
      <w:r w:rsidR="00FB489E">
        <w:rPr>
          <w:color w:val="auto"/>
          <w:sz w:val="26"/>
          <w:szCs w:val="26"/>
        </w:rPr>
        <w:t xml:space="preserve"> Also, t</w:t>
      </w:r>
      <w:r w:rsidR="00EA2523" w:rsidRPr="007B56D7">
        <w:rPr>
          <w:color w:val="auto"/>
          <w:sz w:val="26"/>
          <w:szCs w:val="26"/>
        </w:rPr>
        <w:t xml:space="preserve">he consumption information </w:t>
      </w:r>
      <w:r w:rsidR="00D160FE">
        <w:rPr>
          <w:color w:val="auto"/>
          <w:sz w:val="26"/>
          <w:szCs w:val="26"/>
        </w:rPr>
        <w:t xml:space="preserve">contained in the document </w:t>
      </w:r>
      <w:r w:rsidR="00EA2523" w:rsidRPr="007B56D7">
        <w:rPr>
          <w:color w:val="auto"/>
          <w:sz w:val="26"/>
          <w:szCs w:val="26"/>
        </w:rPr>
        <w:t>was not</w:t>
      </w:r>
      <w:r w:rsidR="00EA2523">
        <w:rPr>
          <w:sz w:val="26"/>
          <w:szCs w:val="26"/>
        </w:rPr>
        <w:t xml:space="preserve"> </w:t>
      </w:r>
      <w:r w:rsidR="00EA2523" w:rsidRPr="007B56D7">
        <w:rPr>
          <w:color w:val="auto"/>
          <w:sz w:val="26"/>
          <w:szCs w:val="26"/>
        </w:rPr>
        <w:t>made part of the record of this proceeding.</w:t>
      </w:r>
      <w:r w:rsidR="00EA2523">
        <w:rPr>
          <w:sz w:val="26"/>
          <w:szCs w:val="26"/>
        </w:rPr>
        <w:t xml:space="preserve"> </w:t>
      </w:r>
      <w:r w:rsidR="00EA2523" w:rsidRPr="007B56D7">
        <w:rPr>
          <w:color w:val="auto"/>
          <w:sz w:val="26"/>
          <w:szCs w:val="26"/>
        </w:rPr>
        <w:t xml:space="preserve"> </w:t>
      </w:r>
    </w:p>
    <w:p w14:paraId="6FE6F61A" w14:textId="53EE32DC" w:rsidR="00AE2916" w:rsidRPr="00AE2916" w:rsidRDefault="00FB489E" w:rsidP="00EA2523">
      <w:pPr>
        <w:autoSpaceDE w:val="0"/>
        <w:autoSpaceDN w:val="0"/>
        <w:adjustRightInd w:val="0"/>
        <w:spacing w:after="0" w:line="360" w:lineRule="auto"/>
        <w:ind w:firstLine="1440"/>
        <w:rPr>
          <w:sz w:val="26"/>
          <w:szCs w:val="26"/>
        </w:rPr>
      </w:pPr>
      <w:r>
        <w:rPr>
          <w:color w:val="auto"/>
          <w:sz w:val="26"/>
          <w:szCs w:val="26"/>
        </w:rPr>
        <w:t xml:space="preserve">Based on the failure of Mr. Norman to have </w:t>
      </w:r>
      <w:r w:rsidR="00D160FE">
        <w:rPr>
          <w:color w:val="auto"/>
          <w:sz w:val="26"/>
          <w:szCs w:val="26"/>
        </w:rPr>
        <w:t>a prof</w:t>
      </w:r>
      <w:r w:rsidR="00944637">
        <w:rPr>
          <w:color w:val="auto"/>
          <w:sz w:val="26"/>
          <w:szCs w:val="26"/>
        </w:rPr>
        <w:t>f</w:t>
      </w:r>
      <w:r w:rsidR="00D160FE">
        <w:rPr>
          <w:color w:val="auto"/>
          <w:sz w:val="26"/>
          <w:szCs w:val="26"/>
        </w:rPr>
        <w:t>ered</w:t>
      </w:r>
      <w:r>
        <w:rPr>
          <w:color w:val="auto"/>
          <w:sz w:val="26"/>
          <w:szCs w:val="26"/>
        </w:rPr>
        <w:t xml:space="preserve"> document</w:t>
      </w:r>
      <w:r w:rsidR="00C70EB4">
        <w:rPr>
          <w:color w:val="auto"/>
          <w:sz w:val="26"/>
          <w:szCs w:val="26"/>
        </w:rPr>
        <w:t xml:space="preserve"> (</w:t>
      </w:r>
      <w:r w:rsidR="00EA2523" w:rsidRPr="007B56D7">
        <w:rPr>
          <w:color w:val="auto"/>
          <w:sz w:val="26"/>
          <w:szCs w:val="26"/>
        </w:rPr>
        <w:t>“Water Chart</w:t>
      </w:r>
      <w:r w:rsidR="00C70EB4">
        <w:rPr>
          <w:color w:val="auto"/>
          <w:sz w:val="26"/>
          <w:szCs w:val="26"/>
        </w:rPr>
        <w:t xml:space="preserve">”) addressed </w:t>
      </w:r>
      <w:r w:rsidR="00D160FE">
        <w:rPr>
          <w:color w:val="auto"/>
          <w:sz w:val="26"/>
          <w:szCs w:val="26"/>
        </w:rPr>
        <w:t>at</w:t>
      </w:r>
      <w:r w:rsidR="00C70EB4">
        <w:rPr>
          <w:color w:val="auto"/>
          <w:sz w:val="26"/>
          <w:szCs w:val="26"/>
        </w:rPr>
        <w:t xml:space="preserve"> the hearing, the document </w:t>
      </w:r>
      <w:r w:rsidR="00EA2523" w:rsidRPr="007B56D7">
        <w:rPr>
          <w:color w:val="auto"/>
          <w:sz w:val="26"/>
          <w:szCs w:val="26"/>
        </w:rPr>
        <w:t>is not</w:t>
      </w:r>
      <w:r w:rsidR="00EA2523">
        <w:rPr>
          <w:sz w:val="26"/>
          <w:szCs w:val="26"/>
        </w:rPr>
        <w:t xml:space="preserve"> </w:t>
      </w:r>
      <w:r w:rsidR="00EA2523" w:rsidRPr="007B56D7">
        <w:rPr>
          <w:color w:val="auto"/>
          <w:sz w:val="26"/>
          <w:szCs w:val="26"/>
        </w:rPr>
        <w:t>record evidence</w:t>
      </w:r>
      <w:r w:rsidR="00057FBB">
        <w:rPr>
          <w:color w:val="auto"/>
          <w:sz w:val="26"/>
          <w:szCs w:val="26"/>
        </w:rPr>
        <w:t>.  Therefore, argues PGW, the document</w:t>
      </w:r>
      <w:r w:rsidR="00EA2523" w:rsidRPr="007B56D7">
        <w:rPr>
          <w:color w:val="auto"/>
          <w:sz w:val="26"/>
          <w:szCs w:val="26"/>
        </w:rPr>
        <w:t xml:space="preserve"> should be disregarded by the Commission.</w:t>
      </w:r>
      <w:r w:rsidR="00EA2523">
        <w:rPr>
          <w:sz w:val="26"/>
          <w:szCs w:val="26"/>
        </w:rPr>
        <w:t xml:space="preserve"> </w:t>
      </w:r>
      <w:r w:rsidR="00F85E4A">
        <w:rPr>
          <w:sz w:val="26"/>
          <w:szCs w:val="26"/>
        </w:rPr>
        <w:t xml:space="preserve"> PGW R.</w:t>
      </w:r>
      <w:r w:rsidR="00043B47">
        <w:rPr>
          <w:sz w:val="26"/>
          <w:szCs w:val="26"/>
        </w:rPr>
        <w:t xml:space="preserve"> </w:t>
      </w:r>
      <w:r w:rsidR="00F85E4A">
        <w:rPr>
          <w:sz w:val="26"/>
          <w:szCs w:val="26"/>
        </w:rPr>
        <w:t xml:space="preserve">Exc. at </w:t>
      </w:r>
      <w:r w:rsidR="00117661">
        <w:rPr>
          <w:sz w:val="26"/>
          <w:szCs w:val="26"/>
        </w:rPr>
        <w:t>2-5</w:t>
      </w:r>
      <w:r w:rsidR="00F85E4A">
        <w:rPr>
          <w:sz w:val="26"/>
          <w:szCs w:val="26"/>
        </w:rPr>
        <w:t xml:space="preserve">.  The </w:t>
      </w:r>
      <w:r w:rsidR="00AF3594">
        <w:rPr>
          <w:sz w:val="26"/>
          <w:szCs w:val="26"/>
        </w:rPr>
        <w:t>C</w:t>
      </w:r>
      <w:r w:rsidR="00F85E4A">
        <w:rPr>
          <w:sz w:val="26"/>
          <w:szCs w:val="26"/>
        </w:rPr>
        <w:t>ompany argues that this Exception</w:t>
      </w:r>
      <w:r w:rsidR="009E5C21">
        <w:rPr>
          <w:sz w:val="26"/>
          <w:szCs w:val="26"/>
        </w:rPr>
        <w:t xml:space="preserve">, and related </w:t>
      </w:r>
      <w:r w:rsidR="00057FBB">
        <w:rPr>
          <w:sz w:val="26"/>
          <w:szCs w:val="26"/>
        </w:rPr>
        <w:t xml:space="preserve">arguments in support, </w:t>
      </w:r>
      <w:r w:rsidR="009E5C21">
        <w:rPr>
          <w:sz w:val="26"/>
          <w:szCs w:val="26"/>
        </w:rPr>
        <w:t>concerning a high bill,</w:t>
      </w:r>
      <w:r w:rsidR="00F85E4A">
        <w:rPr>
          <w:sz w:val="26"/>
          <w:szCs w:val="26"/>
        </w:rPr>
        <w:t xml:space="preserve"> should be denied. </w:t>
      </w:r>
    </w:p>
    <w:p w14:paraId="1B9AEF44" w14:textId="29166EBA" w:rsidR="00AD1E03" w:rsidRDefault="006F772A" w:rsidP="00EA7FEC">
      <w:pPr>
        <w:spacing w:after="0" w:line="360" w:lineRule="auto"/>
        <w:ind w:left="0" w:firstLine="1440"/>
        <w:rPr>
          <w:color w:val="auto"/>
          <w:sz w:val="26"/>
          <w:szCs w:val="26"/>
        </w:rPr>
      </w:pPr>
      <w:r>
        <w:rPr>
          <w:color w:val="auto"/>
          <w:sz w:val="26"/>
          <w:szCs w:val="26"/>
        </w:rPr>
        <w:t xml:space="preserve"> </w:t>
      </w:r>
    </w:p>
    <w:p w14:paraId="164F6C46" w14:textId="45A04672" w:rsidR="00336701" w:rsidRPr="00035C1A" w:rsidRDefault="00336701" w:rsidP="00035C1A">
      <w:pPr>
        <w:pStyle w:val="ListParagraph"/>
        <w:numPr>
          <w:ilvl w:val="0"/>
          <w:numId w:val="10"/>
        </w:numPr>
        <w:spacing w:after="0" w:line="360" w:lineRule="auto"/>
        <w:ind w:left="1440" w:hanging="720"/>
        <w:rPr>
          <w:b/>
          <w:bCs/>
          <w:color w:val="auto"/>
          <w:sz w:val="26"/>
          <w:szCs w:val="26"/>
        </w:rPr>
      </w:pPr>
      <w:r w:rsidRPr="00035C1A">
        <w:rPr>
          <w:b/>
          <w:bCs/>
          <w:color w:val="auto"/>
          <w:sz w:val="26"/>
          <w:szCs w:val="26"/>
        </w:rPr>
        <w:t>Exceptions – Payment Arrangement</w:t>
      </w:r>
    </w:p>
    <w:p w14:paraId="2123F750" w14:textId="77777777" w:rsidR="00336701" w:rsidRPr="00BC64C8" w:rsidRDefault="00336701" w:rsidP="00BC64C8">
      <w:pPr>
        <w:spacing w:after="0" w:line="360" w:lineRule="auto"/>
        <w:ind w:left="0" w:firstLine="1440"/>
        <w:rPr>
          <w:b/>
          <w:bCs/>
          <w:color w:val="auto"/>
          <w:sz w:val="26"/>
          <w:szCs w:val="26"/>
        </w:rPr>
      </w:pPr>
    </w:p>
    <w:p w14:paraId="4D330ED5" w14:textId="742200C8" w:rsidR="00FF24E0" w:rsidRDefault="00BC64C8" w:rsidP="00BC64C8">
      <w:pPr>
        <w:autoSpaceDE w:val="0"/>
        <w:autoSpaceDN w:val="0"/>
        <w:adjustRightInd w:val="0"/>
        <w:spacing w:after="0" w:line="360" w:lineRule="auto"/>
        <w:ind w:left="0" w:firstLine="1440"/>
        <w:rPr>
          <w:rFonts w:eastAsiaTheme="minorEastAsia"/>
          <w:color w:val="auto"/>
          <w:sz w:val="26"/>
          <w:szCs w:val="26"/>
        </w:rPr>
      </w:pPr>
      <w:r w:rsidRPr="00BC64C8">
        <w:rPr>
          <w:color w:val="auto"/>
          <w:sz w:val="26"/>
          <w:szCs w:val="26"/>
        </w:rPr>
        <w:t xml:space="preserve">In this Exception, Mr. Norman focuses upon Finding of Fact </w:t>
      </w:r>
      <w:r w:rsidR="00061F16">
        <w:rPr>
          <w:color w:val="auto"/>
          <w:sz w:val="26"/>
          <w:szCs w:val="26"/>
        </w:rPr>
        <w:t>No.</w:t>
      </w:r>
      <w:r w:rsidR="00F920EF">
        <w:rPr>
          <w:color w:val="auto"/>
          <w:sz w:val="26"/>
          <w:szCs w:val="26"/>
        </w:rPr>
        <w:t xml:space="preserve"> </w:t>
      </w:r>
      <w:r w:rsidRPr="00BC64C8">
        <w:rPr>
          <w:color w:val="auto"/>
          <w:sz w:val="26"/>
          <w:szCs w:val="26"/>
        </w:rPr>
        <w:t xml:space="preserve">39, and argues that </w:t>
      </w:r>
      <w:r w:rsidRPr="00BC64C8">
        <w:rPr>
          <w:rFonts w:eastAsiaTheme="minorEastAsia"/>
          <w:color w:val="auto"/>
          <w:sz w:val="26"/>
          <w:szCs w:val="26"/>
        </w:rPr>
        <w:t xml:space="preserve">ALJ </w:t>
      </w:r>
      <w:r>
        <w:rPr>
          <w:rFonts w:eastAsiaTheme="minorEastAsia"/>
          <w:color w:val="auto"/>
          <w:sz w:val="26"/>
          <w:szCs w:val="26"/>
        </w:rPr>
        <w:t xml:space="preserve">Vero </w:t>
      </w:r>
      <w:r w:rsidRPr="00BC64C8">
        <w:rPr>
          <w:rFonts w:eastAsiaTheme="minorEastAsia"/>
          <w:color w:val="auto"/>
          <w:sz w:val="26"/>
          <w:szCs w:val="26"/>
        </w:rPr>
        <w:t>intentionally left out or misstated crucial and relevant facts relating to the sequence</w:t>
      </w:r>
      <w:r>
        <w:rPr>
          <w:rFonts w:eastAsiaTheme="minorEastAsia"/>
          <w:color w:val="auto"/>
          <w:sz w:val="26"/>
          <w:szCs w:val="26"/>
        </w:rPr>
        <w:t xml:space="preserve"> </w:t>
      </w:r>
      <w:r w:rsidRPr="00BC64C8">
        <w:rPr>
          <w:rFonts w:eastAsiaTheme="minorEastAsia"/>
          <w:color w:val="auto"/>
          <w:sz w:val="26"/>
          <w:szCs w:val="26"/>
        </w:rPr>
        <w:t xml:space="preserve">of events that led to the </w:t>
      </w:r>
      <w:r>
        <w:rPr>
          <w:rFonts w:eastAsiaTheme="minorEastAsia"/>
          <w:color w:val="auto"/>
          <w:sz w:val="26"/>
          <w:szCs w:val="26"/>
        </w:rPr>
        <w:t>current Commission docketed proceeding</w:t>
      </w:r>
      <w:r w:rsidR="00642D11">
        <w:rPr>
          <w:rFonts w:eastAsiaTheme="minorEastAsia"/>
          <w:color w:val="auto"/>
          <w:sz w:val="26"/>
          <w:szCs w:val="26"/>
        </w:rPr>
        <w:t>.</w:t>
      </w:r>
      <w:r>
        <w:rPr>
          <w:rFonts w:eastAsiaTheme="minorEastAsia"/>
          <w:color w:val="auto"/>
          <w:sz w:val="26"/>
          <w:szCs w:val="26"/>
        </w:rPr>
        <w:t xml:space="preserve">  Exc. at </w:t>
      </w:r>
      <w:r w:rsidR="0049185A">
        <w:rPr>
          <w:rFonts w:eastAsiaTheme="minorEastAsia"/>
          <w:color w:val="auto"/>
          <w:sz w:val="26"/>
          <w:szCs w:val="26"/>
        </w:rPr>
        <w:t xml:space="preserve">6.  Mr. Norman summarizes the chronology of his prior </w:t>
      </w:r>
      <w:r w:rsidR="00642D11">
        <w:rPr>
          <w:rFonts w:eastAsiaTheme="minorEastAsia"/>
          <w:color w:val="auto"/>
          <w:sz w:val="26"/>
          <w:szCs w:val="26"/>
        </w:rPr>
        <w:t xml:space="preserve">dispute and </w:t>
      </w:r>
      <w:r w:rsidR="0049185A">
        <w:rPr>
          <w:rFonts w:eastAsiaTheme="minorEastAsia"/>
          <w:color w:val="auto"/>
          <w:sz w:val="26"/>
          <w:szCs w:val="26"/>
        </w:rPr>
        <w:t xml:space="preserve">litigation </w:t>
      </w:r>
      <w:r w:rsidR="00A85565">
        <w:rPr>
          <w:rFonts w:eastAsiaTheme="minorEastAsia"/>
          <w:color w:val="auto"/>
          <w:sz w:val="26"/>
          <w:szCs w:val="26"/>
        </w:rPr>
        <w:t xml:space="preserve">with PGW </w:t>
      </w:r>
      <w:r w:rsidR="0049185A">
        <w:rPr>
          <w:rFonts w:eastAsiaTheme="minorEastAsia"/>
          <w:color w:val="auto"/>
          <w:sz w:val="26"/>
          <w:szCs w:val="26"/>
        </w:rPr>
        <w:t>up to the present Complaint.</w:t>
      </w:r>
      <w:r w:rsidR="007015CB">
        <w:rPr>
          <w:rFonts w:eastAsiaTheme="minorEastAsia"/>
          <w:color w:val="auto"/>
          <w:sz w:val="26"/>
          <w:szCs w:val="26"/>
        </w:rPr>
        <w:t xml:space="preserve">  He complains that, after the conclusion of the prior Commission complaint proceeding and his appeal (Petition for Review), PGW proceeded to attempt to terminate his </w:t>
      </w:r>
      <w:r w:rsidR="003826FA">
        <w:rPr>
          <w:rFonts w:eastAsiaTheme="minorEastAsia"/>
          <w:color w:val="auto"/>
          <w:sz w:val="26"/>
          <w:szCs w:val="26"/>
        </w:rPr>
        <w:t xml:space="preserve">gas </w:t>
      </w:r>
      <w:r w:rsidR="007015CB">
        <w:rPr>
          <w:rFonts w:eastAsiaTheme="minorEastAsia"/>
          <w:color w:val="auto"/>
          <w:sz w:val="26"/>
          <w:szCs w:val="26"/>
        </w:rPr>
        <w:t>service without notice or</w:t>
      </w:r>
      <w:r w:rsidR="003826FA">
        <w:rPr>
          <w:rFonts w:eastAsiaTheme="minorEastAsia"/>
          <w:color w:val="auto"/>
          <w:sz w:val="26"/>
          <w:szCs w:val="26"/>
        </w:rPr>
        <w:t xml:space="preserve"> offering and/or engaging him for the purpose of </w:t>
      </w:r>
      <w:r w:rsidR="007015CB">
        <w:rPr>
          <w:rFonts w:eastAsiaTheme="minorEastAsia"/>
          <w:color w:val="auto"/>
          <w:sz w:val="26"/>
          <w:szCs w:val="26"/>
        </w:rPr>
        <w:t xml:space="preserve">a payment arrangement regarding the </w:t>
      </w:r>
      <w:r w:rsidR="00FF24E0">
        <w:rPr>
          <w:rFonts w:eastAsiaTheme="minorEastAsia"/>
          <w:color w:val="auto"/>
          <w:sz w:val="26"/>
          <w:szCs w:val="26"/>
        </w:rPr>
        <w:t xml:space="preserve">prior balance.  </w:t>
      </w:r>
      <w:r w:rsidR="00FF24E0">
        <w:rPr>
          <w:rFonts w:eastAsiaTheme="minorEastAsia"/>
          <w:i/>
          <w:iCs/>
          <w:color w:val="auto"/>
          <w:sz w:val="26"/>
          <w:szCs w:val="26"/>
        </w:rPr>
        <w:t>Id</w:t>
      </w:r>
      <w:r w:rsidR="00FF24E0">
        <w:rPr>
          <w:rFonts w:eastAsiaTheme="minorEastAsia"/>
          <w:color w:val="auto"/>
          <w:sz w:val="26"/>
          <w:szCs w:val="26"/>
        </w:rPr>
        <w:t>.</w:t>
      </w:r>
      <w:r w:rsidR="00177A82">
        <w:rPr>
          <w:rFonts w:eastAsiaTheme="minorEastAsia"/>
          <w:color w:val="auto"/>
          <w:sz w:val="26"/>
          <w:szCs w:val="26"/>
        </w:rPr>
        <w:t xml:space="preserve">  Termination of his gas service was </w:t>
      </w:r>
      <w:r w:rsidR="000C1EBE">
        <w:rPr>
          <w:rFonts w:eastAsiaTheme="minorEastAsia"/>
          <w:color w:val="auto"/>
          <w:sz w:val="26"/>
          <w:szCs w:val="26"/>
        </w:rPr>
        <w:t xml:space="preserve">ultimately </w:t>
      </w:r>
      <w:r w:rsidR="00177A82">
        <w:rPr>
          <w:rFonts w:eastAsiaTheme="minorEastAsia"/>
          <w:color w:val="auto"/>
          <w:sz w:val="26"/>
          <w:szCs w:val="26"/>
        </w:rPr>
        <w:t>forestalled with the filing of a medical certificate.</w:t>
      </w:r>
    </w:p>
    <w:p w14:paraId="600884C1" w14:textId="77777777" w:rsidR="00FF24E0" w:rsidRPr="00D5263F" w:rsidRDefault="00FF24E0" w:rsidP="00D5263F">
      <w:pPr>
        <w:autoSpaceDE w:val="0"/>
        <w:autoSpaceDN w:val="0"/>
        <w:adjustRightInd w:val="0"/>
        <w:spacing w:after="0" w:line="360" w:lineRule="auto"/>
        <w:ind w:left="0" w:firstLine="1440"/>
        <w:rPr>
          <w:rFonts w:eastAsiaTheme="minorEastAsia"/>
          <w:color w:val="auto"/>
          <w:sz w:val="26"/>
          <w:szCs w:val="26"/>
        </w:rPr>
      </w:pPr>
    </w:p>
    <w:p w14:paraId="7691EBAA" w14:textId="20BF5EF4" w:rsidR="00A60DE0" w:rsidRPr="008662C4" w:rsidRDefault="00D5263F" w:rsidP="008662C4">
      <w:pPr>
        <w:autoSpaceDE w:val="0"/>
        <w:autoSpaceDN w:val="0"/>
        <w:adjustRightInd w:val="0"/>
        <w:spacing w:after="0" w:line="360" w:lineRule="auto"/>
        <w:ind w:left="0" w:firstLine="1440"/>
        <w:rPr>
          <w:rFonts w:eastAsiaTheme="minorEastAsia"/>
          <w:color w:val="auto"/>
          <w:sz w:val="26"/>
          <w:szCs w:val="26"/>
        </w:rPr>
      </w:pPr>
      <w:r w:rsidRPr="00D5263F">
        <w:rPr>
          <w:rFonts w:eastAsiaTheme="minorEastAsia"/>
          <w:color w:val="auto"/>
          <w:sz w:val="26"/>
          <w:szCs w:val="26"/>
        </w:rPr>
        <w:t xml:space="preserve">The </w:t>
      </w:r>
      <w:r w:rsidR="00CF4763">
        <w:rPr>
          <w:rFonts w:eastAsiaTheme="minorEastAsia"/>
          <w:color w:val="auto"/>
          <w:sz w:val="26"/>
          <w:szCs w:val="26"/>
        </w:rPr>
        <w:t xml:space="preserve">Complainant also states that the </w:t>
      </w:r>
      <w:r w:rsidRPr="00D5263F">
        <w:rPr>
          <w:rFonts w:eastAsiaTheme="minorEastAsia"/>
          <w:color w:val="auto"/>
          <w:sz w:val="26"/>
          <w:szCs w:val="26"/>
        </w:rPr>
        <w:t>ALJ failed to mention a mutually agreed to payment</w:t>
      </w:r>
      <w:r w:rsidR="00CF4763">
        <w:rPr>
          <w:rFonts w:eastAsiaTheme="minorEastAsia"/>
          <w:color w:val="auto"/>
          <w:sz w:val="26"/>
          <w:szCs w:val="26"/>
        </w:rPr>
        <w:t xml:space="preserve"> </w:t>
      </w:r>
      <w:r w:rsidRPr="00D5263F">
        <w:rPr>
          <w:rFonts w:eastAsiaTheme="minorEastAsia"/>
          <w:color w:val="auto"/>
          <w:sz w:val="26"/>
          <w:szCs w:val="26"/>
        </w:rPr>
        <w:t xml:space="preserve">arrangement </w:t>
      </w:r>
      <w:r w:rsidR="00AA2EDB">
        <w:rPr>
          <w:rFonts w:eastAsiaTheme="minorEastAsia"/>
          <w:color w:val="auto"/>
          <w:sz w:val="26"/>
          <w:szCs w:val="26"/>
        </w:rPr>
        <w:t>re</w:t>
      </w:r>
      <w:r w:rsidR="002E75B5">
        <w:rPr>
          <w:rFonts w:eastAsiaTheme="minorEastAsia"/>
          <w:color w:val="auto"/>
          <w:sz w:val="26"/>
          <w:szCs w:val="26"/>
        </w:rPr>
        <w:t>ached</w:t>
      </w:r>
      <w:r w:rsidR="00AA2EDB">
        <w:rPr>
          <w:rFonts w:eastAsiaTheme="minorEastAsia"/>
          <w:color w:val="auto"/>
          <w:sz w:val="26"/>
          <w:szCs w:val="26"/>
        </w:rPr>
        <w:t xml:space="preserve"> </w:t>
      </w:r>
      <w:r w:rsidR="008662C4">
        <w:rPr>
          <w:rFonts w:eastAsiaTheme="minorEastAsia"/>
          <w:color w:val="auto"/>
          <w:sz w:val="26"/>
          <w:szCs w:val="26"/>
        </w:rPr>
        <w:t>between himself and PGW</w:t>
      </w:r>
      <w:r w:rsidR="00EA3FE7">
        <w:rPr>
          <w:rFonts w:eastAsiaTheme="minorEastAsia"/>
          <w:color w:val="auto"/>
          <w:sz w:val="26"/>
          <w:szCs w:val="26"/>
        </w:rPr>
        <w:t>.  That agreement</w:t>
      </w:r>
      <w:r w:rsidR="002E75B5">
        <w:rPr>
          <w:rFonts w:eastAsiaTheme="minorEastAsia"/>
          <w:color w:val="auto"/>
          <w:sz w:val="26"/>
          <w:szCs w:val="26"/>
        </w:rPr>
        <w:t>,</w:t>
      </w:r>
      <w:r w:rsidR="00EA3FE7">
        <w:rPr>
          <w:rFonts w:eastAsiaTheme="minorEastAsia"/>
          <w:color w:val="auto"/>
          <w:sz w:val="26"/>
          <w:szCs w:val="26"/>
        </w:rPr>
        <w:t xml:space="preserve"> stated Mr. Norman, was</w:t>
      </w:r>
      <w:r w:rsidR="002E75B5">
        <w:rPr>
          <w:rFonts w:eastAsiaTheme="minorEastAsia"/>
          <w:color w:val="auto"/>
          <w:sz w:val="26"/>
          <w:szCs w:val="26"/>
        </w:rPr>
        <w:t xml:space="preserve"> </w:t>
      </w:r>
      <w:r w:rsidRPr="00D5263F">
        <w:rPr>
          <w:rFonts w:eastAsiaTheme="minorEastAsia"/>
          <w:color w:val="auto"/>
          <w:sz w:val="26"/>
          <w:szCs w:val="26"/>
        </w:rPr>
        <w:t>$25 per month for unpaid</w:t>
      </w:r>
      <w:r w:rsidR="00CF4763">
        <w:rPr>
          <w:rFonts w:eastAsiaTheme="minorEastAsia"/>
          <w:color w:val="auto"/>
          <w:sz w:val="26"/>
          <w:szCs w:val="26"/>
        </w:rPr>
        <w:t xml:space="preserve"> </w:t>
      </w:r>
      <w:r w:rsidRPr="00D5263F">
        <w:rPr>
          <w:rFonts w:eastAsiaTheme="minorEastAsia"/>
          <w:color w:val="auto"/>
          <w:sz w:val="26"/>
          <w:szCs w:val="26"/>
        </w:rPr>
        <w:t xml:space="preserve">bills prior to July 25, 2015 </w:t>
      </w:r>
      <w:r w:rsidR="004120DA">
        <w:rPr>
          <w:rFonts w:eastAsiaTheme="minorEastAsia"/>
          <w:color w:val="auto"/>
          <w:sz w:val="26"/>
          <w:szCs w:val="26"/>
        </w:rPr>
        <w:t xml:space="preserve">and addressed bills </w:t>
      </w:r>
      <w:r w:rsidRPr="00D5263F">
        <w:rPr>
          <w:rFonts w:eastAsiaTheme="minorEastAsia"/>
          <w:color w:val="auto"/>
          <w:sz w:val="26"/>
          <w:szCs w:val="26"/>
        </w:rPr>
        <w:t>that were no longer under dispute</w:t>
      </w:r>
      <w:r w:rsidR="00861B25">
        <w:rPr>
          <w:rFonts w:eastAsiaTheme="minorEastAsia"/>
          <w:color w:val="auto"/>
          <w:sz w:val="26"/>
          <w:szCs w:val="26"/>
        </w:rPr>
        <w:t xml:space="preserve"> in the I</w:t>
      </w:r>
      <w:r w:rsidR="002D1E95">
        <w:rPr>
          <w:rFonts w:eastAsiaTheme="minorEastAsia"/>
          <w:color w:val="auto"/>
          <w:sz w:val="26"/>
          <w:szCs w:val="26"/>
        </w:rPr>
        <w:t xml:space="preserve">nitial </w:t>
      </w:r>
      <w:r w:rsidR="00861B25">
        <w:rPr>
          <w:rFonts w:eastAsiaTheme="minorEastAsia"/>
          <w:color w:val="auto"/>
          <w:sz w:val="26"/>
          <w:szCs w:val="26"/>
        </w:rPr>
        <w:t>D</w:t>
      </w:r>
      <w:r w:rsidR="002D1E95">
        <w:rPr>
          <w:rFonts w:eastAsiaTheme="minorEastAsia"/>
          <w:color w:val="auto"/>
          <w:sz w:val="26"/>
          <w:szCs w:val="26"/>
        </w:rPr>
        <w:t>e</w:t>
      </w:r>
      <w:r w:rsidR="004C2E13">
        <w:rPr>
          <w:rFonts w:eastAsiaTheme="minorEastAsia"/>
          <w:color w:val="auto"/>
          <w:sz w:val="26"/>
          <w:szCs w:val="26"/>
        </w:rPr>
        <w:t>cision</w:t>
      </w:r>
      <w:r w:rsidR="00861B25">
        <w:rPr>
          <w:rFonts w:eastAsiaTheme="minorEastAsia"/>
          <w:color w:val="auto"/>
          <w:sz w:val="26"/>
          <w:szCs w:val="26"/>
        </w:rPr>
        <w:t xml:space="preserve">.  Exc. at 6. </w:t>
      </w:r>
      <w:r w:rsidR="00FF24E0" w:rsidRPr="00D5263F">
        <w:rPr>
          <w:rFonts w:eastAsiaTheme="minorEastAsia"/>
          <w:color w:val="auto"/>
          <w:sz w:val="26"/>
          <w:szCs w:val="26"/>
        </w:rPr>
        <w:t xml:space="preserve">  </w:t>
      </w:r>
      <w:r w:rsidR="007015CB" w:rsidRPr="00D5263F">
        <w:rPr>
          <w:rFonts w:eastAsiaTheme="minorEastAsia"/>
          <w:color w:val="auto"/>
          <w:sz w:val="26"/>
          <w:szCs w:val="26"/>
        </w:rPr>
        <w:t xml:space="preserve"> </w:t>
      </w:r>
      <w:r w:rsidR="0049185A" w:rsidRPr="00D5263F">
        <w:rPr>
          <w:rFonts w:eastAsiaTheme="minorEastAsia"/>
          <w:color w:val="auto"/>
          <w:sz w:val="26"/>
          <w:szCs w:val="26"/>
        </w:rPr>
        <w:t xml:space="preserve">  </w:t>
      </w:r>
      <w:r w:rsidR="00BC64C8" w:rsidRPr="00D5263F">
        <w:rPr>
          <w:rFonts w:eastAsiaTheme="minorEastAsia"/>
          <w:color w:val="auto"/>
          <w:sz w:val="26"/>
          <w:szCs w:val="26"/>
        </w:rPr>
        <w:t xml:space="preserve"> </w:t>
      </w:r>
      <w:r w:rsidR="00336701" w:rsidRPr="00D5263F">
        <w:rPr>
          <w:b/>
          <w:bCs/>
          <w:color w:val="auto"/>
          <w:sz w:val="26"/>
          <w:szCs w:val="26"/>
        </w:rPr>
        <w:t xml:space="preserve"> </w:t>
      </w:r>
    </w:p>
    <w:p w14:paraId="7CC022B5" w14:textId="691BCEA8" w:rsidR="00A60DE0" w:rsidRDefault="00A60DE0" w:rsidP="00AB3AC4">
      <w:pPr>
        <w:spacing w:after="0" w:line="360" w:lineRule="auto"/>
        <w:ind w:left="0" w:firstLine="1440"/>
        <w:rPr>
          <w:b/>
          <w:bCs/>
          <w:color w:val="auto"/>
          <w:sz w:val="26"/>
          <w:szCs w:val="26"/>
        </w:rPr>
      </w:pPr>
    </w:p>
    <w:p w14:paraId="6AD3EEB3" w14:textId="412CF1DC" w:rsidR="004120DA" w:rsidRPr="00035C1A" w:rsidRDefault="004120DA" w:rsidP="00035C1A">
      <w:pPr>
        <w:pStyle w:val="ListParagraph"/>
        <w:numPr>
          <w:ilvl w:val="0"/>
          <w:numId w:val="13"/>
        </w:numPr>
        <w:spacing w:after="0" w:line="360" w:lineRule="auto"/>
        <w:ind w:left="2160" w:hanging="720"/>
        <w:rPr>
          <w:b/>
          <w:bCs/>
          <w:color w:val="auto"/>
          <w:sz w:val="26"/>
          <w:szCs w:val="26"/>
        </w:rPr>
      </w:pPr>
      <w:r w:rsidRPr="00035C1A">
        <w:rPr>
          <w:b/>
          <w:bCs/>
          <w:color w:val="auto"/>
          <w:sz w:val="26"/>
          <w:szCs w:val="26"/>
        </w:rPr>
        <w:t xml:space="preserve">PGW Replies </w:t>
      </w:r>
    </w:p>
    <w:p w14:paraId="20D48A07" w14:textId="46744973" w:rsidR="004120DA" w:rsidRPr="002B16C9" w:rsidRDefault="004120DA" w:rsidP="002B16C9">
      <w:pPr>
        <w:spacing w:after="0" w:line="360" w:lineRule="auto"/>
        <w:ind w:left="0" w:firstLine="1440"/>
        <w:rPr>
          <w:color w:val="auto"/>
          <w:sz w:val="26"/>
          <w:szCs w:val="26"/>
        </w:rPr>
      </w:pPr>
    </w:p>
    <w:p w14:paraId="76328E40" w14:textId="35407F2F" w:rsidR="004120DA" w:rsidRPr="002B16C9" w:rsidRDefault="002B16C9" w:rsidP="002B16C9">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PGW replies that i</w:t>
      </w:r>
      <w:r w:rsidRPr="002B16C9">
        <w:rPr>
          <w:rFonts w:eastAsiaTheme="minorEastAsia"/>
          <w:color w:val="auto"/>
          <w:sz w:val="26"/>
          <w:szCs w:val="26"/>
        </w:rPr>
        <w:t>t was not</w:t>
      </w:r>
      <w:r>
        <w:rPr>
          <w:rFonts w:eastAsiaTheme="minorEastAsia"/>
          <w:color w:val="auto"/>
          <w:sz w:val="26"/>
          <w:szCs w:val="26"/>
        </w:rPr>
        <w:t xml:space="preserve"> </w:t>
      </w:r>
      <w:r w:rsidRPr="002B16C9">
        <w:rPr>
          <w:rFonts w:eastAsiaTheme="minorEastAsia"/>
          <w:color w:val="auto"/>
          <w:sz w:val="26"/>
          <w:szCs w:val="26"/>
        </w:rPr>
        <w:t>necessary for the I</w:t>
      </w:r>
      <w:r w:rsidR="002D1E95">
        <w:rPr>
          <w:rFonts w:eastAsiaTheme="minorEastAsia"/>
          <w:color w:val="auto"/>
          <w:sz w:val="26"/>
          <w:szCs w:val="26"/>
        </w:rPr>
        <w:t>nitial</w:t>
      </w:r>
      <w:r w:rsidR="009D41E0">
        <w:rPr>
          <w:rFonts w:eastAsiaTheme="minorEastAsia"/>
          <w:color w:val="auto"/>
          <w:sz w:val="26"/>
          <w:szCs w:val="26"/>
        </w:rPr>
        <w:t xml:space="preserve"> </w:t>
      </w:r>
      <w:r w:rsidRPr="002B16C9">
        <w:rPr>
          <w:rFonts w:eastAsiaTheme="minorEastAsia"/>
          <w:color w:val="auto"/>
          <w:sz w:val="26"/>
          <w:szCs w:val="26"/>
        </w:rPr>
        <w:t>D</w:t>
      </w:r>
      <w:r w:rsidR="002D1E95">
        <w:rPr>
          <w:rFonts w:eastAsiaTheme="minorEastAsia"/>
          <w:color w:val="auto"/>
          <w:sz w:val="26"/>
          <w:szCs w:val="26"/>
        </w:rPr>
        <w:t>e</w:t>
      </w:r>
      <w:r w:rsidR="00F057C2">
        <w:rPr>
          <w:rFonts w:eastAsiaTheme="minorEastAsia"/>
          <w:color w:val="auto"/>
          <w:sz w:val="26"/>
          <w:szCs w:val="26"/>
        </w:rPr>
        <w:t>cision</w:t>
      </w:r>
      <w:r w:rsidRPr="002B16C9">
        <w:rPr>
          <w:rFonts w:eastAsiaTheme="minorEastAsia"/>
          <w:color w:val="auto"/>
          <w:sz w:val="26"/>
          <w:szCs w:val="26"/>
        </w:rPr>
        <w:t xml:space="preserve"> to address the previous </w:t>
      </w:r>
      <w:r w:rsidR="000D64C9">
        <w:rPr>
          <w:rFonts w:eastAsiaTheme="minorEastAsia"/>
          <w:color w:val="auto"/>
          <w:sz w:val="26"/>
          <w:szCs w:val="26"/>
        </w:rPr>
        <w:t>Commission complaint.</w:t>
      </w:r>
      <w:r>
        <w:rPr>
          <w:rFonts w:eastAsiaTheme="minorEastAsia"/>
          <w:color w:val="auto"/>
          <w:sz w:val="26"/>
          <w:szCs w:val="26"/>
        </w:rPr>
        <w:t xml:space="preserve">  </w:t>
      </w:r>
      <w:r w:rsidRPr="002B16C9">
        <w:rPr>
          <w:rFonts w:eastAsiaTheme="minorEastAsia"/>
          <w:color w:val="auto"/>
          <w:sz w:val="26"/>
          <w:szCs w:val="26"/>
        </w:rPr>
        <w:t xml:space="preserve">PGW </w:t>
      </w:r>
      <w:r w:rsidR="000D64C9">
        <w:rPr>
          <w:rFonts w:eastAsiaTheme="minorEastAsia"/>
          <w:color w:val="auto"/>
          <w:sz w:val="26"/>
          <w:szCs w:val="26"/>
        </w:rPr>
        <w:t xml:space="preserve">takes the position that it </w:t>
      </w:r>
      <w:r w:rsidRPr="002B16C9">
        <w:rPr>
          <w:rFonts w:eastAsiaTheme="minorEastAsia"/>
          <w:color w:val="auto"/>
          <w:sz w:val="26"/>
          <w:szCs w:val="26"/>
        </w:rPr>
        <w:t xml:space="preserve">was not obligated by that </w:t>
      </w:r>
      <w:r w:rsidR="000D64C9">
        <w:rPr>
          <w:rFonts w:eastAsiaTheme="minorEastAsia"/>
          <w:color w:val="auto"/>
          <w:sz w:val="26"/>
          <w:szCs w:val="26"/>
        </w:rPr>
        <w:t xml:space="preserve">prior </w:t>
      </w:r>
      <w:r w:rsidRPr="002B16C9">
        <w:rPr>
          <w:rFonts w:eastAsiaTheme="minorEastAsia"/>
          <w:color w:val="auto"/>
          <w:sz w:val="26"/>
          <w:szCs w:val="26"/>
        </w:rPr>
        <w:t>decision to offer the Complainant a payment</w:t>
      </w:r>
      <w:r>
        <w:rPr>
          <w:rFonts w:eastAsiaTheme="minorEastAsia"/>
          <w:color w:val="auto"/>
          <w:sz w:val="26"/>
          <w:szCs w:val="26"/>
        </w:rPr>
        <w:t xml:space="preserve"> </w:t>
      </w:r>
      <w:r w:rsidRPr="002B16C9">
        <w:rPr>
          <w:rFonts w:eastAsiaTheme="minorEastAsia"/>
          <w:color w:val="auto"/>
          <w:sz w:val="26"/>
          <w:szCs w:val="26"/>
        </w:rPr>
        <w:t xml:space="preserve">arrangement. </w:t>
      </w:r>
      <w:r w:rsidR="00F057C2">
        <w:rPr>
          <w:rFonts w:eastAsiaTheme="minorEastAsia"/>
          <w:color w:val="auto"/>
          <w:sz w:val="26"/>
          <w:szCs w:val="26"/>
        </w:rPr>
        <w:t xml:space="preserve"> According to PGW, t</w:t>
      </w:r>
      <w:r w:rsidRPr="002B16C9">
        <w:rPr>
          <w:rFonts w:eastAsiaTheme="minorEastAsia"/>
          <w:color w:val="auto"/>
          <w:sz w:val="26"/>
          <w:szCs w:val="26"/>
        </w:rPr>
        <w:t>his Exception should be denied.</w:t>
      </w:r>
      <w:r w:rsidR="00E2554D">
        <w:rPr>
          <w:rFonts w:eastAsiaTheme="minorEastAsia"/>
          <w:color w:val="auto"/>
          <w:sz w:val="26"/>
          <w:szCs w:val="26"/>
        </w:rPr>
        <w:t xml:space="preserve">  R.</w:t>
      </w:r>
      <w:r w:rsidR="00F057C2">
        <w:rPr>
          <w:rFonts w:eastAsiaTheme="minorEastAsia"/>
          <w:color w:val="auto"/>
          <w:sz w:val="26"/>
          <w:szCs w:val="26"/>
        </w:rPr>
        <w:t xml:space="preserve"> </w:t>
      </w:r>
      <w:r w:rsidR="00E2554D">
        <w:rPr>
          <w:rFonts w:eastAsiaTheme="minorEastAsia"/>
          <w:color w:val="auto"/>
          <w:sz w:val="26"/>
          <w:szCs w:val="26"/>
        </w:rPr>
        <w:t>Exc. at 5.</w:t>
      </w:r>
    </w:p>
    <w:p w14:paraId="1D1B49B3" w14:textId="7F3F3292" w:rsidR="00AB3AC4" w:rsidRPr="00035C1A" w:rsidRDefault="00AB3AC4" w:rsidP="00035C1A">
      <w:pPr>
        <w:pStyle w:val="ListParagraph"/>
        <w:numPr>
          <w:ilvl w:val="0"/>
          <w:numId w:val="10"/>
        </w:numPr>
        <w:spacing w:after="0" w:line="360" w:lineRule="auto"/>
        <w:ind w:left="1440" w:hanging="720"/>
        <w:rPr>
          <w:b/>
          <w:bCs/>
          <w:color w:val="auto"/>
          <w:sz w:val="26"/>
          <w:szCs w:val="26"/>
        </w:rPr>
      </w:pPr>
      <w:r w:rsidRPr="00035C1A">
        <w:rPr>
          <w:b/>
          <w:bCs/>
          <w:color w:val="auto"/>
          <w:sz w:val="26"/>
          <w:szCs w:val="26"/>
        </w:rPr>
        <w:t xml:space="preserve">Exceptions – LIHEAP Application </w:t>
      </w:r>
    </w:p>
    <w:p w14:paraId="163135E9" w14:textId="38E7B2AB" w:rsidR="00836FFC" w:rsidRDefault="00836FFC" w:rsidP="004C7E53">
      <w:pPr>
        <w:spacing w:after="0" w:line="360" w:lineRule="auto"/>
        <w:ind w:left="0" w:firstLine="1440"/>
        <w:rPr>
          <w:b/>
          <w:bCs/>
          <w:color w:val="auto"/>
          <w:sz w:val="26"/>
          <w:szCs w:val="26"/>
        </w:rPr>
      </w:pPr>
    </w:p>
    <w:p w14:paraId="48DEC21F" w14:textId="0CB3DB11" w:rsidR="00AD75CA" w:rsidRPr="005F2016" w:rsidRDefault="00EB2C0D" w:rsidP="004C7E53">
      <w:pPr>
        <w:spacing w:after="0" w:line="360" w:lineRule="auto"/>
        <w:ind w:left="0" w:firstLine="1440"/>
        <w:rPr>
          <w:rFonts w:eastAsiaTheme="minorEastAsia"/>
          <w:color w:val="auto"/>
          <w:sz w:val="26"/>
          <w:szCs w:val="26"/>
        </w:rPr>
      </w:pPr>
      <w:r>
        <w:rPr>
          <w:color w:val="auto"/>
          <w:sz w:val="26"/>
          <w:szCs w:val="26"/>
        </w:rPr>
        <w:t xml:space="preserve">In this Exception, Mr. Norman extensively </w:t>
      </w:r>
      <w:r w:rsidR="0041557B">
        <w:rPr>
          <w:color w:val="auto"/>
          <w:sz w:val="26"/>
          <w:szCs w:val="26"/>
        </w:rPr>
        <w:t xml:space="preserve">details his position on PGW’s alleged complicity in the </w:t>
      </w:r>
      <w:r w:rsidR="009D2226">
        <w:rPr>
          <w:color w:val="auto"/>
          <w:sz w:val="26"/>
          <w:szCs w:val="26"/>
        </w:rPr>
        <w:t>un</w:t>
      </w:r>
      <w:r w:rsidR="00471A47">
        <w:rPr>
          <w:color w:val="auto"/>
          <w:sz w:val="26"/>
          <w:szCs w:val="26"/>
        </w:rPr>
        <w:t xml:space="preserve">successful </w:t>
      </w:r>
      <w:r w:rsidR="0041557B">
        <w:rPr>
          <w:color w:val="auto"/>
          <w:sz w:val="26"/>
          <w:szCs w:val="26"/>
        </w:rPr>
        <w:t xml:space="preserve">processing </w:t>
      </w:r>
      <w:r w:rsidR="00502720">
        <w:rPr>
          <w:color w:val="auto"/>
          <w:sz w:val="26"/>
          <w:szCs w:val="26"/>
        </w:rPr>
        <w:t xml:space="preserve">and </w:t>
      </w:r>
      <w:r w:rsidR="009B7B70">
        <w:rPr>
          <w:color w:val="auto"/>
          <w:sz w:val="26"/>
          <w:szCs w:val="26"/>
        </w:rPr>
        <w:t>un</w:t>
      </w:r>
      <w:r w:rsidR="00643CBB">
        <w:rPr>
          <w:color w:val="auto"/>
          <w:sz w:val="26"/>
          <w:szCs w:val="26"/>
        </w:rPr>
        <w:t>successf</w:t>
      </w:r>
      <w:r w:rsidR="009B7B70">
        <w:rPr>
          <w:color w:val="auto"/>
          <w:sz w:val="26"/>
          <w:szCs w:val="26"/>
        </w:rPr>
        <w:t>ul</w:t>
      </w:r>
      <w:r w:rsidR="00796BF9">
        <w:rPr>
          <w:color w:val="auto"/>
          <w:sz w:val="26"/>
          <w:szCs w:val="26"/>
        </w:rPr>
        <w:t xml:space="preserve"> receipt of</w:t>
      </w:r>
      <w:r w:rsidR="00EB760F">
        <w:rPr>
          <w:color w:val="auto"/>
          <w:sz w:val="26"/>
          <w:szCs w:val="26"/>
        </w:rPr>
        <w:t xml:space="preserve"> </w:t>
      </w:r>
      <w:r w:rsidR="0041557B">
        <w:rPr>
          <w:color w:val="auto"/>
          <w:sz w:val="26"/>
          <w:szCs w:val="26"/>
        </w:rPr>
        <w:t>LIHEAP</w:t>
      </w:r>
      <w:r w:rsidR="000119D9">
        <w:rPr>
          <w:color w:val="auto"/>
          <w:sz w:val="26"/>
          <w:szCs w:val="26"/>
        </w:rPr>
        <w:t>.</w:t>
      </w:r>
      <w:r w:rsidR="0041557B">
        <w:rPr>
          <w:color w:val="auto"/>
          <w:sz w:val="26"/>
          <w:szCs w:val="26"/>
        </w:rPr>
        <w:t xml:space="preserve"> </w:t>
      </w:r>
      <w:r w:rsidR="00E12762">
        <w:rPr>
          <w:color w:val="auto"/>
          <w:sz w:val="26"/>
          <w:szCs w:val="26"/>
        </w:rPr>
        <w:t xml:space="preserve"> </w:t>
      </w:r>
      <w:r w:rsidR="003D18EC">
        <w:rPr>
          <w:color w:val="auto"/>
          <w:sz w:val="26"/>
          <w:szCs w:val="26"/>
        </w:rPr>
        <w:t xml:space="preserve">Mr. Norman references </w:t>
      </w:r>
      <w:r w:rsidR="00796BF9">
        <w:rPr>
          <w:color w:val="auto"/>
          <w:sz w:val="26"/>
          <w:szCs w:val="26"/>
        </w:rPr>
        <w:t xml:space="preserve">LIHEAP </w:t>
      </w:r>
      <w:r w:rsidR="0041557B">
        <w:rPr>
          <w:color w:val="auto"/>
          <w:sz w:val="26"/>
          <w:szCs w:val="26"/>
        </w:rPr>
        <w:t xml:space="preserve">applications for </w:t>
      </w:r>
      <w:r w:rsidR="00CA6BFF">
        <w:rPr>
          <w:color w:val="auto"/>
          <w:sz w:val="26"/>
          <w:szCs w:val="26"/>
        </w:rPr>
        <w:t>year</w:t>
      </w:r>
      <w:r w:rsidR="00A26A9C">
        <w:rPr>
          <w:color w:val="auto"/>
          <w:sz w:val="26"/>
          <w:szCs w:val="26"/>
        </w:rPr>
        <w:t>s, 2012-2018</w:t>
      </w:r>
      <w:r w:rsidR="003D18EC">
        <w:rPr>
          <w:color w:val="auto"/>
          <w:sz w:val="26"/>
          <w:szCs w:val="26"/>
        </w:rPr>
        <w:t xml:space="preserve"> and not</w:t>
      </w:r>
      <w:r w:rsidR="004C7E53">
        <w:rPr>
          <w:color w:val="auto"/>
          <w:sz w:val="26"/>
          <w:szCs w:val="26"/>
        </w:rPr>
        <w:t>e</w:t>
      </w:r>
      <w:r w:rsidR="003D18EC">
        <w:rPr>
          <w:color w:val="auto"/>
          <w:sz w:val="26"/>
          <w:szCs w:val="26"/>
        </w:rPr>
        <w:t>s</w:t>
      </w:r>
      <w:r w:rsidR="004C7E53">
        <w:rPr>
          <w:color w:val="auto"/>
          <w:sz w:val="26"/>
          <w:szCs w:val="26"/>
        </w:rPr>
        <w:t xml:space="preserve"> </w:t>
      </w:r>
      <w:r w:rsidR="003D18EC">
        <w:rPr>
          <w:color w:val="auto"/>
          <w:sz w:val="26"/>
          <w:szCs w:val="26"/>
        </w:rPr>
        <w:t>that he</w:t>
      </w:r>
      <w:r w:rsidR="004C7E53">
        <w:rPr>
          <w:color w:val="auto"/>
          <w:sz w:val="26"/>
          <w:szCs w:val="26"/>
        </w:rPr>
        <w:t xml:space="preserve"> has applied for LIHEAP every year since 2012 and, based on his income, he is eligible.  Exc. at 8. </w:t>
      </w:r>
      <w:r w:rsidR="008F1188">
        <w:rPr>
          <w:color w:val="auto"/>
          <w:sz w:val="26"/>
          <w:szCs w:val="26"/>
        </w:rPr>
        <w:t xml:space="preserve"> </w:t>
      </w:r>
      <w:r w:rsidR="004C7E53">
        <w:rPr>
          <w:color w:val="auto"/>
          <w:sz w:val="26"/>
          <w:szCs w:val="26"/>
        </w:rPr>
        <w:t xml:space="preserve">The </w:t>
      </w:r>
      <w:r w:rsidR="00AD75CA" w:rsidRPr="00AD75CA">
        <w:rPr>
          <w:rFonts w:eastAsiaTheme="minorEastAsia"/>
          <w:color w:val="auto"/>
          <w:sz w:val="26"/>
          <w:szCs w:val="26"/>
        </w:rPr>
        <w:t xml:space="preserve">Complainant received only one letter after 2012 </w:t>
      </w:r>
      <w:r w:rsidR="004C7E53">
        <w:rPr>
          <w:rFonts w:eastAsiaTheme="minorEastAsia"/>
          <w:color w:val="auto"/>
          <w:sz w:val="26"/>
          <w:szCs w:val="26"/>
        </w:rPr>
        <w:t>(</w:t>
      </w:r>
      <w:r w:rsidR="00AD75CA" w:rsidRPr="00AD75CA">
        <w:rPr>
          <w:rFonts w:eastAsiaTheme="minorEastAsia"/>
          <w:color w:val="auto"/>
          <w:sz w:val="26"/>
          <w:szCs w:val="26"/>
        </w:rPr>
        <w:t>dated December 20,</w:t>
      </w:r>
      <w:r w:rsidR="00AD75CA">
        <w:rPr>
          <w:rFonts w:eastAsiaTheme="minorEastAsia"/>
          <w:color w:val="auto"/>
          <w:sz w:val="26"/>
          <w:szCs w:val="26"/>
        </w:rPr>
        <w:t xml:space="preserve"> </w:t>
      </w:r>
      <w:r w:rsidR="00AD75CA" w:rsidRPr="00AD75CA">
        <w:rPr>
          <w:rFonts w:eastAsiaTheme="minorEastAsia"/>
          <w:color w:val="auto"/>
          <w:sz w:val="26"/>
          <w:szCs w:val="26"/>
        </w:rPr>
        <w:t>2017</w:t>
      </w:r>
      <w:r w:rsidR="004C7E53">
        <w:rPr>
          <w:rFonts w:eastAsiaTheme="minorEastAsia"/>
          <w:color w:val="auto"/>
          <w:sz w:val="26"/>
          <w:szCs w:val="26"/>
        </w:rPr>
        <w:t>)</w:t>
      </w:r>
      <w:r w:rsidR="00AD75CA" w:rsidRPr="00AD75CA">
        <w:rPr>
          <w:rFonts w:eastAsiaTheme="minorEastAsia"/>
          <w:color w:val="auto"/>
          <w:sz w:val="26"/>
          <w:szCs w:val="26"/>
        </w:rPr>
        <w:t>, acknowledging the receipt of his LIHEAP application.</w:t>
      </w:r>
      <w:r w:rsidR="004C7E53">
        <w:rPr>
          <w:rFonts w:eastAsiaTheme="minorEastAsia"/>
          <w:color w:val="auto"/>
          <w:sz w:val="26"/>
          <w:szCs w:val="26"/>
        </w:rPr>
        <w:t xml:space="preserve">  </w:t>
      </w:r>
      <w:r w:rsidR="007149F8">
        <w:rPr>
          <w:rFonts w:eastAsiaTheme="minorEastAsia"/>
          <w:i/>
          <w:iCs/>
          <w:color w:val="auto"/>
          <w:sz w:val="26"/>
          <w:szCs w:val="26"/>
        </w:rPr>
        <w:t>Id</w:t>
      </w:r>
      <w:r w:rsidR="007149F8">
        <w:rPr>
          <w:rFonts w:eastAsiaTheme="minorEastAsia"/>
          <w:color w:val="auto"/>
          <w:sz w:val="26"/>
          <w:szCs w:val="26"/>
        </w:rPr>
        <w:t xml:space="preserve">.  The Complainant insists that PGW is, in some way, accountable for his unsuccessful attempts </w:t>
      </w:r>
      <w:r w:rsidR="008F1188">
        <w:rPr>
          <w:rFonts w:eastAsiaTheme="minorEastAsia"/>
          <w:color w:val="auto"/>
          <w:sz w:val="26"/>
          <w:szCs w:val="26"/>
        </w:rPr>
        <w:t>to obtain</w:t>
      </w:r>
      <w:r w:rsidR="007149F8">
        <w:rPr>
          <w:rFonts w:eastAsiaTheme="minorEastAsia"/>
          <w:color w:val="auto"/>
          <w:sz w:val="26"/>
          <w:szCs w:val="26"/>
        </w:rPr>
        <w:t xml:space="preserve"> LIHEAP grant assistance.</w:t>
      </w:r>
      <w:r w:rsidR="005F2016">
        <w:rPr>
          <w:rFonts w:eastAsiaTheme="minorEastAsia"/>
          <w:color w:val="auto"/>
          <w:sz w:val="26"/>
          <w:szCs w:val="26"/>
        </w:rPr>
        <w:t xml:space="preserve">  In this matter, LIHEAP program year, 2017-2018.</w:t>
      </w:r>
    </w:p>
    <w:p w14:paraId="496869BC" w14:textId="45AD2F42" w:rsidR="0061647F" w:rsidRDefault="0061647F" w:rsidP="004C7E53">
      <w:pPr>
        <w:spacing w:after="0" w:line="360" w:lineRule="auto"/>
        <w:ind w:left="0" w:firstLine="1440"/>
        <w:rPr>
          <w:rFonts w:eastAsiaTheme="minorEastAsia"/>
          <w:color w:val="auto"/>
          <w:sz w:val="26"/>
          <w:szCs w:val="26"/>
        </w:rPr>
      </w:pPr>
    </w:p>
    <w:p w14:paraId="1FFAC847" w14:textId="5CA656FE" w:rsidR="0061647F" w:rsidRPr="007149F8" w:rsidRDefault="00C6703F" w:rsidP="004C7E53">
      <w:pPr>
        <w:spacing w:after="0" w:line="360" w:lineRule="auto"/>
        <w:ind w:left="0" w:firstLine="1440"/>
        <w:rPr>
          <w:color w:val="auto"/>
          <w:sz w:val="26"/>
          <w:szCs w:val="26"/>
        </w:rPr>
      </w:pPr>
      <w:r>
        <w:rPr>
          <w:rFonts w:eastAsiaTheme="minorEastAsia"/>
          <w:color w:val="auto"/>
          <w:sz w:val="26"/>
          <w:szCs w:val="26"/>
        </w:rPr>
        <w:t>Mr. Norman prof</w:t>
      </w:r>
      <w:r w:rsidR="00220A88">
        <w:rPr>
          <w:rFonts w:eastAsiaTheme="minorEastAsia"/>
          <w:color w:val="auto"/>
          <w:sz w:val="26"/>
          <w:szCs w:val="26"/>
        </w:rPr>
        <w:t>f</w:t>
      </w:r>
      <w:r>
        <w:rPr>
          <w:rFonts w:eastAsiaTheme="minorEastAsia"/>
          <w:color w:val="auto"/>
          <w:sz w:val="26"/>
          <w:szCs w:val="26"/>
        </w:rPr>
        <w:t>ers for inclusion in the record at this stage of pro</w:t>
      </w:r>
      <w:r w:rsidR="00836526">
        <w:rPr>
          <w:rFonts w:eastAsiaTheme="minorEastAsia"/>
          <w:color w:val="auto"/>
          <w:sz w:val="26"/>
          <w:szCs w:val="26"/>
        </w:rPr>
        <w:t>ceedings</w:t>
      </w:r>
      <w:r w:rsidR="00220A88">
        <w:rPr>
          <w:rFonts w:eastAsiaTheme="minorEastAsia"/>
          <w:color w:val="auto"/>
          <w:sz w:val="26"/>
          <w:szCs w:val="26"/>
        </w:rPr>
        <w:t>, a document</w:t>
      </w:r>
      <w:r w:rsidR="00836526">
        <w:rPr>
          <w:rFonts w:eastAsiaTheme="minorEastAsia"/>
          <w:color w:val="auto"/>
          <w:sz w:val="26"/>
          <w:szCs w:val="26"/>
        </w:rPr>
        <w:t xml:space="preserve"> that he asserts will support his position on the accountability of PGW and his </w:t>
      </w:r>
      <w:r w:rsidR="00220A88">
        <w:rPr>
          <w:rFonts w:eastAsiaTheme="minorEastAsia"/>
          <w:color w:val="auto"/>
          <w:sz w:val="26"/>
          <w:szCs w:val="26"/>
        </w:rPr>
        <w:t>LIHEAP application.</w:t>
      </w:r>
    </w:p>
    <w:p w14:paraId="5E40C051" w14:textId="77FA7696" w:rsidR="00AB3AC4" w:rsidRDefault="00AB3AC4" w:rsidP="00AD75CA">
      <w:pPr>
        <w:spacing w:after="0" w:line="360" w:lineRule="auto"/>
        <w:ind w:left="0" w:firstLine="1440"/>
        <w:rPr>
          <w:color w:val="auto"/>
          <w:sz w:val="26"/>
          <w:szCs w:val="26"/>
        </w:rPr>
      </w:pPr>
    </w:p>
    <w:p w14:paraId="5EA44F2D" w14:textId="53490391" w:rsidR="00A7600F" w:rsidRPr="00035C1A" w:rsidRDefault="00FC22B1" w:rsidP="00035C1A">
      <w:pPr>
        <w:pStyle w:val="ListParagraph"/>
        <w:numPr>
          <w:ilvl w:val="0"/>
          <w:numId w:val="14"/>
        </w:numPr>
        <w:spacing w:after="0" w:line="360" w:lineRule="auto"/>
        <w:ind w:left="2160" w:hanging="720"/>
        <w:rPr>
          <w:b/>
          <w:bCs/>
          <w:color w:val="auto"/>
          <w:sz w:val="26"/>
          <w:szCs w:val="26"/>
        </w:rPr>
      </w:pPr>
      <w:r w:rsidRPr="00035C1A">
        <w:rPr>
          <w:b/>
          <w:bCs/>
          <w:color w:val="auto"/>
          <w:sz w:val="26"/>
          <w:szCs w:val="26"/>
        </w:rPr>
        <w:t xml:space="preserve">PGW Replies </w:t>
      </w:r>
    </w:p>
    <w:p w14:paraId="5A81C921" w14:textId="77777777" w:rsidR="00312B56" w:rsidRDefault="00312B56" w:rsidP="00312B56">
      <w:pPr>
        <w:autoSpaceDE w:val="0"/>
        <w:autoSpaceDN w:val="0"/>
        <w:adjustRightInd w:val="0"/>
        <w:spacing w:after="0" w:line="360" w:lineRule="auto"/>
        <w:ind w:left="0" w:firstLine="1440"/>
        <w:rPr>
          <w:rFonts w:eastAsiaTheme="minorEastAsia"/>
          <w:color w:val="auto"/>
          <w:sz w:val="26"/>
          <w:szCs w:val="26"/>
        </w:rPr>
      </w:pPr>
    </w:p>
    <w:p w14:paraId="4760F44E" w14:textId="0FFB49E3" w:rsidR="00FC22B1" w:rsidRPr="001315EA" w:rsidRDefault="007E389D" w:rsidP="00312B56">
      <w:pPr>
        <w:autoSpaceDE w:val="0"/>
        <w:autoSpaceDN w:val="0"/>
        <w:adjustRightInd w:val="0"/>
        <w:spacing w:after="0" w:line="360" w:lineRule="auto"/>
        <w:ind w:left="0" w:firstLine="1440"/>
        <w:rPr>
          <w:rFonts w:eastAsiaTheme="minorEastAsia"/>
          <w:color w:val="auto"/>
          <w:sz w:val="26"/>
          <w:szCs w:val="26"/>
        </w:rPr>
      </w:pPr>
      <w:r w:rsidRPr="007E389D">
        <w:rPr>
          <w:rFonts w:eastAsiaTheme="minorEastAsia"/>
          <w:color w:val="auto"/>
          <w:sz w:val="26"/>
          <w:szCs w:val="26"/>
        </w:rPr>
        <w:t>The testimony of PGW witness, Ms. Glace appropriately</w:t>
      </w:r>
      <w:r w:rsidR="00312B56">
        <w:rPr>
          <w:rFonts w:eastAsiaTheme="minorEastAsia"/>
          <w:color w:val="auto"/>
          <w:sz w:val="26"/>
          <w:szCs w:val="26"/>
        </w:rPr>
        <w:t xml:space="preserve"> </w:t>
      </w:r>
      <w:r w:rsidRPr="007E389D">
        <w:rPr>
          <w:rFonts w:eastAsiaTheme="minorEastAsia"/>
          <w:color w:val="auto"/>
          <w:sz w:val="26"/>
          <w:szCs w:val="26"/>
        </w:rPr>
        <w:t>explains PGW’s role in th</w:t>
      </w:r>
      <w:r w:rsidR="00C30A17">
        <w:rPr>
          <w:rFonts w:eastAsiaTheme="minorEastAsia"/>
          <w:color w:val="auto"/>
          <w:sz w:val="26"/>
          <w:szCs w:val="26"/>
        </w:rPr>
        <w:t>e LIHEAP</w:t>
      </w:r>
      <w:r w:rsidRPr="007E389D">
        <w:rPr>
          <w:rFonts w:eastAsiaTheme="minorEastAsia"/>
          <w:color w:val="auto"/>
          <w:sz w:val="26"/>
          <w:szCs w:val="26"/>
        </w:rPr>
        <w:t xml:space="preserve"> application process.</w:t>
      </w:r>
      <w:r w:rsidR="00C30A17">
        <w:rPr>
          <w:rFonts w:eastAsiaTheme="minorEastAsia"/>
          <w:color w:val="auto"/>
          <w:sz w:val="26"/>
          <w:szCs w:val="26"/>
        </w:rPr>
        <w:t xml:space="preserve">  </w:t>
      </w:r>
      <w:r w:rsidRPr="007E389D">
        <w:rPr>
          <w:rFonts w:eastAsiaTheme="minorEastAsia"/>
          <w:color w:val="auto"/>
          <w:sz w:val="26"/>
          <w:szCs w:val="26"/>
        </w:rPr>
        <w:t>The Complainant placed no evidence</w:t>
      </w:r>
      <w:r w:rsidR="00174E99">
        <w:rPr>
          <w:rFonts w:eastAsiaTheme="minorEastAsia"/>
          <w:color w:val="auto"/>
          <w:sz w:val="26"/>
          <w:szCs w:val="26"/>
        </w:rPr>
        <w:t xml:space="preserve"> </w:t>
      </w:r>
      <w:r w:rsidRPr="007E389D">
        <w:rPr>
          <w:rFonts w:eastAsiaTheme="minorEastAsia"/>
          <w:color w:val="auto"/>
          <w:sz w:val="26"/>
          <w:szCs w:val="26"/>
        </w:rPr>
        <w:t>that he had applied for LIHEAP in the years mentioned in the Exception save</w:t>
      </w:r>
      <w:r w:rsidR="00312B56">
        <w:rPr>
          <w:rFonts w:eastAsiaTheme="minorEastAsia"/>
          <w:color w:val="auto"/>
          <w:sz w:val="26"/>
          <w:szCs w:val="26"/>
        </w:rPr>
        <w:t xml:space="preserve"> </w:t>
      </w:r>
      <w:r w:rsidRPr="007E389D">
        <w:rPr>
          <w:rFonts w:eastAsiaTheme="minorEastAsia"/>
          <w:color w:val="auto"/>
          <w:sz w:val="26"/>
          <w:szCs w:val="26"/>
        </w:rPr>
        <w:t>Complainant’s Exhibit 1 which was a letter from the Commonwealth of Pennsylvania,</w:t>
      </w:r>
      <w:r w:rsidR="00312B56">
        <w:rPr>
          <w:rFonts w:eastAsiaTheme="minorEastAsia"/>
          <w:color w:val="auto"/>
          <w:sz w:val="26"/>
          <w:szCs w:val="26"/>
        </w:rPr>
        <w:t xml:space="preserve"> </w:t>
      </w:r>
      <w:r w:rsidRPr="007E389D">
        <w:rPr>
          <w:rFonts w:eastAsiaTheme="minorEastAsia"/>
          <w:color w:val="auto"/>
          <w:sz w:val="26"/>
          <w:szCs w:val="26"/>
        </w:rPr>
        <w:t>Department of Human Services, Mail date: December 20, 2017.</w:t>
      </w:r>
      <w:r w:rsidR="001315EA">
        <w:rPr>
          <w:rFonts w:eastAsiaTheme="minorEastAsia"/>
          <w:color w:val="auto"/>
          <w:sz w:val="26"/>
          <w:szCs w:val="26"/>
        </w:rPr>
        <w:t xml:space="preserve">  </w:t>
      </w:r>
      <w:r w:rsidR="001315EA">
        <w:rPr>
          <w:rFonts w:eastAsiaTheme="minorEastAsia"/>
          <w:i/>
          <w:iCs/>
          <w:color w:val="auto"/>
          <w:sz w:val="26"/>
          <w:szCs w:val="26"/>
        </w:rPr>
        <w:t xml:space="preserve">See </w:t>
      </w:r>
      <w:r w:rsidR="001315EA">
        <w:rPr>
          <w:rFonts w:eastAsiaTheme="minorEastAsia"/>
          <w:color w:val="auto"/>
          <w:sz w:val="26"/>
          <w:szCs w:val="26"/>
        </w:rPr>
        <w:t>R.</w:t>
      </w:r>
      <w:r w:rsidR="00760DB9">
        <w:rPr>
          <w:rFonts w:eastAsiaTheme="minorEastAsia"/>
          <w:color w:val="auto"/>
          <w:sz w:val="26"/>
          <w:szCs w:val="26"/>
        </w:rPr>
        <w:t xml:space="preserve"> </w:t>
      </w:r>
      <w:r w:rsidR="001315EA">
        <w:rPr>
          <w:rFonts w:eastAsiaTheme="minorEastAsia"/>
          <w:color w:val="auto"/>
          <w:sz w:val="26"/>
          <w:szCs w:val="26"/>
        </w:rPr>
        <w:t>Exc. 5-6.</w:t>
      </w:r>
    </w:p>
    <w:p w14:paraId="6C391284" w14:textId="77777777" w:rsidR="00A7600F" w:rsidRPr="007E389D" w:rsidRDefault="00A7600F" w:rsidP="007E389D">
      <w:pPr>
        <w:spacing w:after="0" w:line="360" w:lineRule="auto"/>
        <w:ind w:left="0" w:firstLine="1440"/>
        <w:rPr>
          <w:color w:val="auto"/>
          <w:sz w:val="26"/>
          <w:szCs w:val="26"/>
        </w:rPr>
      </w:pPr>
    </w:p>
    <w:p w14:paraId="122E0ABF" w14:textId="4D48024E" w:rsidR="00356AEE" w:rsidRPr="00035C1A" w:rsidRDefault="00AE3B58" w:rsidP="00035C1A">
      <w:pPr>
        <w:pStyle w:val="ListParagraph"/>
        <w:numPr>
          <w:ilvl w:val="0"/>
          <w:numId w:val="10"/>
        </w:numPr>
        <w:spacing w:after="0" w:line="240" w:lineRule="auto"/>
        <w:ind w:left="1440" w:hanging="720"/>
        <w:rPr>
          <w:color w:val="auto"/>
          <w:sz w:val="26"/>
          <w:szCs w:val="26"/>
        </w:rPr>
      </w:pPr>
      <w:r w:rsidRPr="00035C1A">
        <w:rPr>
          <w:rFonts w:eastAsiaTheme="minorEastAsia"/>
          <w:b/>
          <w:bCs/>
          <w:color w:val="auto"/>
          <w:sz w:val="26"/>
          <w:szCs w:val="26"/>
        </w:rPr>
        <w:t xml:space="preserve">Exceptions - Payment </w:t>
      </w:r>
      <w:r w:rsidR="00035C1A">
        <w:rPr>
          <w:rFonts w:eastAsiaTheme="minorEastAsia"/>
          <w:b/>
          <w:bCs/>
          <w:color w:val="auto"/>
          <w:sz w:val="26"/>
          <w:szCs w:val="26"/>
        </w:rPr>
        <w:t>A</w:t>
      </w:r>
      <w:r w:rsidRPr="00035C1A">
        <w:rPr>
          <w:rFonts w:eastAsiaTheme="minorEastAsia"/>
          <w:b/>
          <w:bCs/>
          <w:color w:val="auto"/>
          <w:sz w:val="26"/>
          <w:szCs w:val="26"/>
        </w:rPr>
        <w:t xml:space="preserve">rrangement </w:t>
      </w:r>
      <w:r w:rsidR="00035C1A">
        <w:rPr>
          <w:rFonts w:eastAsiaTheme="minorEastAsia"/>
          <w:b/>
          <w:bCs/>
          <w:color w:val="auto"/>
          <w:sz w:val="26"/>
          <w:szCs w:val="26"/>
        </w:rPr>
        <w:t>F</w:t>
      </w:r>
      <w:r w:rsidRPr="00035C1A">
        <w:rPr>
          <w:rFonts w:eastAsiaTheme="minorEastAsia"/>
          <w:b/>
          <w:bCs/>
          <w:color w:val="auto"/>
          <w:sz w:val="26"/>
          <w:szCs w:val="26"/>
        </w:rPr>
        <w:t xml:space="preserve">ollowing the </w:t>
      </w:r>
      <w:r w:rsidR="00035C1A">
        <w:rPr>
          <w:rFonts w:eastAsiaTheme="minorEastAsia"/>
          <w:b/>
          <w:bCs/>
          <w:color w:val="auto"/>
          <w:sz w:val="26"/>
          <w:szCs w:val="26"/>
        </w:rPr>
        <w:t>C</w:t>
      </w:r>
      <w:r w:rsidRPr="00035C1A">
        <w:rPr>
          <w:rFonts w:eastAsiaTheme="minorEastAsia"/>
          <w:b/>
          <w:bCs/>
          <w:color w:val="auto"/>
          <w:sz w:val="26"/>
          <w:szCs w:val="26"/>
        </w:rPr>
        <w:t xml:space="preserve">onclusion of the </w:t>
      </w:r>
      <w:r w:rsidR="00035C1A">
        <w:rPr>
          <w:rFonts w:eastAsiaTheme="minorEastAsia"/>
          <w:b/>
          <w:bCs/>
          <w:color w:val="auto"/>
          <w:sz w:val="26"/>
          <w:szCs w:val="26"/>
        </w:rPr>
        <w:t>P</w:t>
      </w:r>
      <w:r w:rsidRPr="00035C1A">
        <w:rPr>
          <w:rFonts w:eastAsiaTheme="minorEastAsia"/>
          <w:b/>
          <w:bCs/>
          <w:color w:val="auto"/>
          <w:sz w:val="26"/>
          <w:szCs w:val="26"/>
        </w:rPr>
        <w:t xml:space="preserve">rior </w:t>
      </w:r>
      <w:r w:rsidR="00035C1A">
        <w:rPr>
          <w:rFonts w:eastAsiaTheme="minorEastAsia"/>
          <w:b/>
          <w:bCs/>
          <w:color w:val="auto"/>
          <w:sz w:val="26"/>
          <w:szCs w:val="26"/>
        </w:rPr>
        <w:t>C</w:t>
      </w:r>
      <w:r w:rsidRPr="00035C1A">
        <w:rPr>
          <w:rFonts w:eastAsiaTheme="minorEastAsia"/>
          <w:b/>
          <w:bCs/>
          <w:color w:val="auto"/>
          <w:sz w:val="26"/>
          <w:szCs w:val="26"/>
        </w:rPr>
        <w:t>omplaint</w:t>
      </w:r>
    </w:p>
    <w:p w14:paraId="56CDF734" w14:textId="13B1F89A" w:rsidR="00AE3B58" w:rsidRDefault="00AE3B58" w:rsidP="00035C1A">
      <w:pPr>
        <w:spacing w:after="0" w:line="480" w:lineRule="auto"/>
        <w:ind w:left="0" w:firstLine="1440"/>
        <w:rPr>
          <w:color w:val="auto"/>
          <w:sz w:val="26"/>
          <w:szCs w:val="26"/>
        </w:rPr>
      </w:pPr>
    </w:p>
    <w:p w14:paraId="5F6CEC45" w14:textId="364E4915" w:rsidR="00D80553" w:rsidRDefault="00C60D95" w:rsidP="00D80553">
      <w:pPr>
        <w:spacing w:after="0" w:line="360" w:lineRule="auto"/>
        <w:ind w:left="0" w:firstLine="1440"/>
        <w:rPr>
          <w:rFonts w:eastAsiaTheme="minorEastAsia"/>
          <w:color w:val="auto"/>
          <w:sz w:val="26"/>
          <w:szCs w:val="26"/>
        </w:rPr>
      </w:pPr>
      <w:r>
        <w:rPr>
          <w:color w:val="auto"/>
          <w:sz w:val="26"/>
          <w:szCs w:val="26"/>
        </w:rPr>
        <w:t>In this Exception, the Complainant stresses Finding of Fact No. 51.  He arg</w:t>
      </w:r>
      <w:r w:rsidR="00D80553">
        <w:rPr>
          <w:color w:val="auto"/>
          <w:sz w:val="26"/>
          <w:szCs w:val="26"/>
        </w:rPr>
        <w:t>u</w:t>
      </w:r>
      <w:r>
        <w:rPr>
          <w:color w:val="auto"/>
          <w:sz w:val="26"/>
          <w:szCs w:val="26"/>
        </w:rPr>
        <w:t>e</w:t>
      </w:r>
      <w:r w:rsidR="00D80553">
        <w:rPr>
          <w:color w:val="auto"/>
          <w:sz w:val="26"/>
          <w:szCs w:val="26"/>
        </w:rPr>
        <w:t>s that th</w:t>
      </w:r>
      <w:r w:rsidR="00D80553" w:rsidRPr="00D80553">
        <w:rPr>
          <w:rFonts w:eastAsiaTheme="minorEastAsia"/>
          <w:color w:val="auto"/>
          <w:sz w:val="26"/>
          <w:szCs w:val="26"/>
        </w:rPr>
        <w:t xml:space="preserve">e lack of </w:t>
      </w:r>
      <w:r w:rsidR="00D80553">
        <w:rPr>
          <w:rFonts w:eastAsiaTheme="minorEastAsia"/>
          <w:color w:val="auto"/>
          <w:sz w:val="26"/>
          <w:szCs w:val="26"/>
        </w:rPr>
        <w:t xml:space="preserve">a directive </w:t>
      </w:r>
      <w:r w:rsidR="00D80553" w:rsidRPr="00D80553">
        <w:rPr>
          <w:rFonts w:eastAsiaTheme="minorEastAsia"/>
          <w:color w:val="auto"/>
          <w:sz w:val="26"/>
          <w:szCs w:val="26"/>
        </w:rPr>
        <w:t xml:space="preserve">for a payment arrangement </w:t>
      </w:r>
      <w:r w:rsidR="007371A5">
        <w:rPr>
          <w:rFonts w:eastAsiaTheme="minorEastAsia"/>
          <w:color w:val="auto"/>
          <w:sz w:val="26"/>
          <w:szCs w:val="26"/>
        </w:rPr>
        <w:t>res</w:t>
      </w:r>
      <w:r w:rsidR="00EA61B8">
        <w:rPr>
          <w:rFonts w:eastAsiaTheme="minorEastAsia"/>
          <w:color w:val="auto"/>
          <w:sz w:val="26"/>
          <w:szCs w:val="26"/>
        </w:rPr>
        <w:t>ulting from</w:t>
      </w:r>
      <w:r w:rsidR="00D80553" w:rsidRPr="00D80553">
        <w:rPr>
          <w:rFonts w:eastAsiaTheme="minorEastAsia"/>
          <w:color w:val="auto"/>
          <w:sz w:val="26"/>
          <w:szCs w:val="26"/>
        </w:rPr>
        <w:t xml:space="preserve"> the previous </w:t>
      </w:r>
      <w:r w:rsidR="000724E0">
        <w:rPr>
          <w:rFonts w:eastAsiaTheme="minorEastAsia"/>
          <w:color w:val="auto"/>
          <w:sz w:val="26"/>
          <w:szCs w:val="26"/>
        </w:rPr>
        <w:t>Commission complaint</w:t>
      </w:r>
      <w:r w:rsidR="00D80553" w:rsidRPr="00D80553">
        <w:rPr>
          <w:rFonts w:eastAsiaTheme="minorEastAsia"/>
          <w:color w:val="auto"/>
          <w:sz w:val="26"/>
          <w:szCs w:val="26"/>
        </w:rPr>
        <w:t xml:space="preserve"> is</w:t>
      </w:r>
      <w:r w:rsidR="000724E0">
        <w:rPr>
          <w:color w:val="auto"/>
          <w:sz w:val="26"/>
          <w:szCs w:val="26"/>
        </w:rPr>
        <w:t xml:space="preserve"> not relevant to PGW’s </w:t>
      </w:r>
      <w:r w:rsidR="007700DC">
        <w:rPr>
          <w:color w:val="auto"/>
          <w:sz w:val="26"/>
          <w:szCs w:val="26"/>
        </w:rPr>
        <w:t xml:space="preserve">obligation to </w:t>
      </w:r>
      <w:r w:rsidR="00DD39B2">
        <w:rPr>
          <w:color w:val="auto"/>
          <w:sz w:val="26"/>
          <w:szCs w:val="26"/>
        </w:rPr>
        <w:t xml:space="preserve">offer a payment arrangement after conclusion of the case.  The Complainant cites </w:t>
      </w:r>
      <w:r w:rsidR="00D712CE">
        <w:rPr>
          <w:color w:val="auto"/>
          <w:sz w:val="26"/>
          <w:szCs w:val="26"/>
        </w:rPr>
        <w:t xml:space="preserve">Section </w:t>
      </w:r>
      <w:r w:rsidR="00D712CE" w:rsidRPr="00D80553">
        <w:rPr>
          <w:rFonts w:eastAsiaTheme="minorEastAsia"/>
          <w:color w:val="auto"/>
          <w:sz w:val="26"/>
          <w:szCs w:val="26"/>
        </w:rPr>
        <w:t>§</w:t>
      </w:r>
      <w:r w:rsidR="00F912FC">
        <w:rPr>
          <w:rFonts w:eastAsiaTheme="minorEastAsia"/>
          <w:color w:val="auto"/>
          <w:sz w:val="26"/>
          <w:szCs w:val="26"/>
        </w:rPr>
        <w:t xml:space="preserve"> </w:t>
      </w:r>
      <w:r w:rsidR="00D712CE" w:rsidRPr="00D80553">
        <w:rPr>
          <w:rFonts w:eastAsiaTheme="minorEastAsia"/>
          <w:color w:val="auto"/>
          <w:sz w:val="26"/>
          <w:szCs w:val="26"/>
        </w:rPr>
        <w:t xml:space="preserve">1406 (a)(1) </w:t>
      </w:r>
      <w:r w:rsidR="008B207A">
        <w:rPr>
          <w:rFonts w:eastAsiaTheme="minorEastAsia"/>
          <w:color w:val="auto"/>
          <w:sz w:val="26"/>
          <w:szCs w:val="26"/>
        </w:rPr>
        <w:t>and</w:t>
      </w:r>
      <w:r w:rsidR="00D712CE" w:rsidRPr="00D80553">
        <w:rPr>
          <w:rFonts w:eastAsiaTheme="minorEastAsia"/>
          <w:color w:val="auto"/>
          <w:sz w:val="26"/>
          <w:szCs w:val="26"/>
        </w:rPr>
        <w:t xml:space="preserve"> (b) </w:t>
      </w:r>
      <w:r w:rsidR="00D80553" w:rsidRPr="00D80553">
        <w:rPr>
          <w:rFonts w:eastAsiaTheme="minorEastAsia"/>
          <w:color w:val="auto"/>
          <w:sz w:val="26"/>
          <w:szCs w:val="26"/>
        </w:rPr>
        <w:t>of</w:t>
      </w:r>
      <w:r w:rsidR="00D712CE">
        <w:rPr>
          <w:rFonts w:eastAsiaTheme="minorEastAsia"/>
          <w:color w:val="auto"/>
          <w:sz w:val="26"/>
          <w:szCs w:val="26"/>
        </w:rPr>
        <w:t xml:space="preserve"> the Code, </w:t>
      </w:r>
      <w:r w:rsidR="00D80553" w:rsidRPr="00D80553">
        <w:rPr>
          <w:rFonts w:eastAsiaTheme="minorEastAsia"/>
          <w:color w:val="auto"/>
          <w:sz w:val="26"/>
          <w:szCs w:val="26"/>
        </w:rPr>
        <w:t>66 Pa. C.S. §</w:t>
      </w:r>
      <w:r w:rsidR="007F772F">
        <w:rPr>
          <w:rFonts w:eastAsiaTheme="minorEastAsia"/>
          <w:color w:val="auto"/>
          <w:sz w:val="26"/>
          <w:szCs w:val="26"/>
        </w:rPr>
        <w:t xml:space="preserve"> </w:t>
      </w:r>
      <w:r w:rsidR="00D80553" w:rsidRPr="00D80553">
        <w:rPr>
          <w:rFonts w:eastAsiaTheme="minorEastAsia"/>
          <w:color w:val="auto"/>
          <w:sz w:val="26"/>
          <w:szCs w:val="26"/>
        </w:rPr>
        <w:t xml:space="preserve">1406 (a)(1) </w:t>
      </w:r>
      <w:r w:rsidR="00C10CFE">
        <w:rPr>
          <w:rFonts w:eastAsiaTheme="minorEastAsia"/>
          <w:color w:val="auto"/>
          <w:sz w:val="26"/>
          <w:szCs w:val="26"/>
        </w:rPr>
        <w:t>and</w:t>
      </w:r>
      <w:r w:rsidR="00D80553" w:rsidRPr="00D80553">
        <w:rPr>
          <w:rFonts w:eastAsiaTheme="minorEastAsia"/>
          <w:color w:val="auto"/>
          <w:sz w:val="26"/>
          <w:szCs w:val="26"/>
        </w:rPr>
        <w:t xml:space="preserve"> (b)</w:t>
      </w:r>
      <w:r w:rsidR="00D712CE">
        <w:rPr>
          <w:rFonts w:eastAsiaTheme="minorEastAsia"/>
          <w:color w:val="auto"/>
          <w:sz w:val="26"/>
          <w:szCs w:val="26"/>
        </w:rPr>
        <w:t xml:space="preserve">, to suggest that PGW </w:t>
      </w:r>
      <w:r w:rsidR="00146ADF">
        <w:rPr>
          <w:rFonts w:eastAsiaTheme="minorEastAsia"/>
          <w:color w:val="auto"/>
          <w:sz w:val="26"/>
          <w:szCs w:val="26"/>
        </w:rPr>
        <w:t>violated the Act by not providing for a payment arrangement.</w:t>
      </w:r>
      <w:r w:rsidR="007845E6">
        <w:rPr>
          <w:rStyle w:val="FootnoteReference"/>
          <w:rFonts w:eastAsiaTheme="minorEastAsia"/>
          <w:color w:val="auto"/>
          <w:sz w:val="26"/>
          <w:szCs w:val="26"/>
        </w:rPr>
        <w:footnoteReference w:id="20"/>
      </w:r>
      <w:r w:rsidR="00D712CE">
        <w:rPr>
          <w:rFonts w:eastAsiaTheme="minorEastAsia"/>
          <w:color w:val="auto"/>
          <w:sz w:val="26"/>
          <w:szCs w:val="26"/>
        </w:rPr>
        <w:t xml:space="preserve"> </w:t>
      </w:r>
    </w:p>
    <w:p w14:paraId="5E008C52" w14:textId="77777777" w:rsidR="00711528" w:rsidRDefault="00711528" w:rsidP="00711528">
      <w:pPr>
        <w:spacing w:after="0" w:line="360" w:lineRule="auto"/>
        <w:ind w:left="0" w:firstLine="1440"/>
        <w:rPr>
          <w:b/>
          <w:bCs/>
          <w:color w:val="auto"/>
          <w:sz w:val="26"/>
          <w:szCs w:val="26"/>
        </w:rPr>
      </w:pPr>
    </w:p>
    <w:p w14:paraId="39956EAF" w14:textId="3DAFDEB4" w:rsidR="00711528" w:rsidRPr="00A826AD" w:rsidRDefault="00711528" w:rsidP="00A826AD">
      <w:pPr>
        <w:pStyle w:val="ListParagraph"/>
        <w:numPr>
          <w:ilvl w:val="0"/>
          <w:numId w:val="15"/>
        </w:numPr>
        <w:spacing w:after="0" w:line="360" w:lineRule="auto"/>
        <w:ind w:left="2160" w:hanging="720"/>
        <w:rPr>
          <w:b/>
          <w:bCs/>
          <w:color w:val="auto"/>
          <w:sz w:val="26"/>
          <w:szCs w:val="26"/>
        </w:rPr>
      </w:pPr>
      <w:r w:rsidRPr="00A826AD">
        <w:rPr>
          <w:b/>
          <w:bCs/>
          <w:color w:val="auto"/>
          <w:sz w:val="26"/>
          <w:szCs w:val="26"/>
        </w:rPr>
        <w:t xml:space="preserve">PGW Replies </w:t>
      </w:r>
    </w:p>
    <w:p w14:paraId="3DB8519C" w14:textId="77777777" w:rsidR="00C73A2B" w:rsidRPr="00D740BC" w:rsidRDefault="00C73A2B" w:rsidP="00C73A2B">
      <w:pPr>
        <w:spacing w:after="0" w:line="360" w:lineRule="auto"/>
        <w:ind w:left="0" w:firstLine="1440"/>
        <w:rPr>
          <w:color w:val="auto"/>
          <w:sz w:val="26"/>
          <w:szCs w:val="26"/>
        </w:rPr>
      </w:pPr>
    </w:p>
    <w:p w14:paraId="703BCBFA" w14:textId="3E7E44AD" w:rsidR="008C2477" w:rsidRDefault="00C73A2B" w:rsidP="00C73A2B">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 xml:space="preserve">PGW, in pertinent reply, states that </w:t>
      </w:r>
      <w:r w:rsidR="009E343A">
        <w:rPr>
          <w:rFonts w:eastAsiaTheme="minorEastAsia"/>
          <w:color w:val="auto"/>
          <w:sz w:val="26"/>
          <w:szCs w:val="26"/>
        </w:rPr>
        <w:t>a review of the order entered in the prior Commission complaint proceeding will confirm its position that it did not have a</w:t>
      </w:r>
      <w:r w:rsidR="00BA72F6">
        <w:rPr>
          <w:rFonts w:eastAsiaTheme="minorEastAsia"/>
          <w:color w:val="auto"/>
          <w:sz w:val="26"/>
          <w:szCs w:val="26"/>
        </w:rPr>
        <w:t>ny obligation to contact Mr. Norman to offer a payment arrangement.  R.E</w:t>
      </w:r>
      <w:r>
        <w:rPr>
          <w:rFonts w:eastAsiaTheme="minorEastAsia"/>
          <w:color w:val="auto"/>
          <w:sz w:val="26"/>
          <w:szCs w:val="26"/>
        </w:rPr>
        <w:t xml:space="preserve">xc. at </w:t>
      </w:r>
      <w:r w:rsidR="00BA72F6">
        <w:rPr>
          <w:rFonts w:eastAsiaTheme="minorEastAsia"/>
          <w:color w:val="auto"/>
          <w:sz w:val="26"/>
          <w:szCs w:val="26"/>
        </w:rPr>
        <w:t>6</w:t>
      </w:r>
      <w:r>
        <w:rPr>
          <w:rFonts w:eastAsiaTheme="minorEastAsia"/>
          <w:color w:val="auto"/>
          <w:sz w:val="26"/>
          <w:szCs w:val="26"/>
        </w:rPr>
        <w:t>.</w:t>
      </w:r>
    </w:p>
    <w:p w14:paraId="0208315D" w14:textId="77777777" w:rsidR="008C2477" w:rsidRDefault="008C2477" w:rsidP="00D80553">
      <w:pPr>
        <w:spacing w:after="0" w:line="360" w:lineRule="auto"/>
        <w:ind w:left="0" w:firstLine="1440"/>
        <w:rPr>
          <w:rFonts w:eastAsiaTheme="minorEastAsia"/>
          <w:color w:val="auto"/>
          <w:sz w:val="26"/>
          <w:szCs w:val="26"/>
        </w:rPr>
      </w:pPr>
    </w:p>
    <w:p w14:paraId="3FC3BFA5" w14:textId="3E9C1F5F" w:rsidR="00146ADF" w:rsidRPr="00A826AD" w:rsidRDefault="000616EE" w:rsidP="00A826AD">
      <w:pPr>
        <w:pStyle w:val="ListParagraph"/>
        <w:numPr>
          <w:ilvl w:val="0"/>
          <w:numId w:val="10"/>
        </w:numPr>
        <w:spacing w:after="0" w:line="360" w:lineRule="auto"/>
        <w:ind w:left="1440" w:hanging="720"/>
        <w:rPr>
          <w:b/>
          <w:bCs/>
          <w:color w:val="auto"/>
          <w:sz w:val="26"/>
          <w:szCs w:val="26"/>
        </w:rPr>
      </w:pPr>
      <w:r w:rsidRPr="00A826AD">
        <w:rPr>
          <w:b/>
          <w:bCs/>
          <w:color w:val="auto"/>
          <w:sz w:val="26"/>
          <w:szCs w:val="26"/>
        </w:rPr>
        <w:t>Exceptions – Conclusions of Law</w:t>
      </w:r>
    </w:p>
    <w:p w14:paraId="29E8D93C" w14:textId="77777777" w:rsidR="0034717F" w:rsidRDefault="0034717F" w:rsidP="00D80553">
      <w:pPr>
        <w:spacing w:after="0" w:line="360" w:lineRule="auto"/>
        <w:ind w:left="0" w:firstLine="1440"/>
        <w:rPr>
          <w:color w:val="auto"/>
          <w:sz w:val="26"/>
          <w:szCs w:val="26"/>
        </w:rPr>
      </w:pPr>
    </w:p>
    <w:p w14:paraId="70A86C18" w14:textId="6AE7E37B" w:rsidR="0061760B" w:rsidRDefault="000616EE" w:rsidP="00D80553">
      <w:pPr>
        <w:spacing w:after="0" w:line="360" w:lineRule="auto"/>
        <w:ind w:left="0" w:firstLine="1440"/>
        <w:rPr>
          <w:color w:val="auto"/>
          <w:sz w:val="26"/>
          <w:szCs w:val="26"/>
        </w:rPr>
      </w:pPr>
      <w:r>
        <w:rPr>
          <w:color w:val="auto"/>
          <w:sz w:val="26"/>
          <w:szCs w:val="26"/>
        </w:rPr>
        <w:t xml:space="preserve">The Complainant objects to Conclusions of Law Nos. </w:t>
      </w:r>
      <w:r w:rsidR="002B621A">
        <w:rPr>
          <w:color w:val="auto"/>
          <w:sz w:val="26"/>
          <w:szCs w:val="26"/>
        </w:rPr>
        <w:t>2, 3, 4, and 6</w:t>
      </w:r>
      <w:r w:rsidR="001876FD">
        <w:rPr>
          <w:color w:val="auto"/>
          <w:sz w:val="26"/>
          <w:szCs w:val="26"/>
        </w:rPr>
        <w:t xml:space="preserve"> in the I</w:t>
      </w:r>
      <w:r w:rsidR="00846E13">
        <w:rPr>
          <w:color w:val="auto"/>
          <w:sz w:val="26"/>
          <w:szCs w:val="26"/>
        </w:rPr>
        <w:t xml:space="preserve">nitial </w:t>
      </w:r>
      <w:r w:rsidR="001876FD">
        <w:rPr>
          <w:color w:val="auto"/>
          <w:sz w:val="26"/>
          <w:szCs w:val="26"/>
        </w:rPr>
        <w:t>D</w:t>
      </w:r>
      <w:r w:rsidR="00846E13">
        <w:rPr>
          <w:color w:val="auto"/>
          <w:sz w:val="26"/>
          <w:szCs w:val="26"/>
        </w:rPr>
        <w:t>ecision</w:t>
      </w:r>
      <w:r w:rsidR="00BF285D">
        <w:rPr>
          <w:color w:val="auto"/>
          <w:sz w:val="26"/>
          <w:szCs w:val="26"/>
        </w:rPr>
        <w:t>.</w:t>
      </w:r>
      <w:r w:rsidR="002B621A">
        <w:rPr>
          <w:color w:val="auto"/>
          <w:sz w:val="26"/>
          <w:szCs w:val="26"/>
        </w:rPr>
        <w:t xml:space="preserve">  </w:t>
      </w:r>
      <w:r w:rsidR="00A16B93">
        <w:rPr>
          <w:color w:val="auto"/>
          <w:sz w:val="26"/>
          <w:szCs w:val="26"/>
        </w:rPr>
        <w:t xml:space="preserve">Under the most liberal reading of the Exceptions filed by Mr. Norman to the Conclusions of Law, they do </w:t>
      </w:r>
      <w:r w:rsidR="00521B15">
        <w:rPr>
          <w:color w:val="auto"/>
          <w:sz w:val="26"/>
          <w:szCs w:val="26"/>
        </w:rPr>
        <w:t>n</w:t>
      </w:r>
      <w:r w:rsidR="0034717F">
        <w:rPr>
          <w:color w:val="auto"/>
          <w:sz w:val="26"/>
          <w:szCs w:val="26"/>
        </w:rPr>
        <w:t xml:space="preserve">ot conform to the Commission’s Rules of Practice </w:t>
      </w:r>
      <w:r w:rsidR="003569C9">
        <w:rPr>
          <w:color w:val="auto"/>
          <w:sz w:val="26"/>
          <w:szCs w:val="26"/>
        </w:rPr>
        <w:t>concerning Exceptions</w:t>
      </w:r>
      <w:r w:rsidR="0034717F">
        <w:rPr>
          <w:color w:val="auto"/>
          <w:sz w:val="26"/>
          <w:szCs w:val="26"/>
        </w:rPr>
        <w:t>.</w:t>
      </w:r>
      <w:r w:rsidR="00521B15">
        <w:rPr>
          <w:color w:val="auto"/>
          <w:sz w:val="26"/>
          <w:szCs w:val="26"/>
        </w:rPr>
        <w:t xml:space="preserve">  The Exceptions </w:t>
      </w:r>
      <w:r w:rsidR="00165EAB">
        <w:rPr>
          <w:color w:val="auto"/>
          <w:sz w:val="26"/>
          <w:szCs w:val="26"/>
        </w:rPr>
        <w:t xml:space="preserve">of the Complainant </w:t>
      </w:r>
      <w:r w:rsidR="00521B15">
        <w:rPr>
          <w:color w:val="auto"/>
          <w:sz w:val="26"/>
          <w:szCs w:val="26"/>
        </w:rPr>
        <w:t xml:space="preserve">in this area make allegations of bias, </w:t>
      </w:r>
      <w:r w:rsidR="00760E7D">
        <w:rPr>
          <w:color w:val="auto"/>
          <w:sz w:val="26"/>
          <w:szCs w:val="26"/>
        </w:rPr>
        <w:t xml:space="preserve">lack of </w:t>
      </w:r>
      <w:r w:rsidR="00933C65">
        <w:rPr>
          <w:color w:val="auto"/>
          <w:sz w:val="26"/>
          <w:szCs w:val="26"/>
        </w:rPr>
        <w:t xml:space="preserve">reasoned decision-making and </w:t>
      </w:r>
      <w:r w:rsidR="0023685B">
        <w:rPr>
          <w:color w:val="auto"/>
          <w:sz w:val="26"/>
          <w:szCs w:val="26"/>
        </w:rPr>
        <w:t>also include s</w:t>
      </w:r>
      <w:r w:rsidR="00933C65">
        <w:rPr>
          <w:color w:val="auto"/>
          <w:sz w:val="26"/>
          <w:szCs w:val="26"/>
        </w:rPr>
        <w:t xml:space="preserve">candalous and impertinent </w:t>
      </w:r>
      <w:r w:rsidR="00C43645">
        <w:rPr>
          <w:color w:val="auto"/>
          <w:sz w:val="26"/>
          <w:szCs w:val="26"/>
        </w:rPr>
        <w:t>allegations against PGW</w:t>
      </w:r>
      <w:r w:rsidR="00E16CC1">
        <w:rPr>
          <w:color w:val="auto"/>
          <w:sz w:val="26"/>
          <w:szCs w:val="26"/>
        </w:rPr>
        <w:t xml:space="preserve"> and the </w:t>
      </w:r>
      <w:r w:rsidR="0061760B">
        <w:rPr>
          <w:color w:val="auto"/>
          <w:sz w:val="26"/>
          <w:szCs w:val="26"/>
        </w:rPr>
        <w:t>presiding ALJ</w:t>
      </w:r>
      <w:r w:rsidR="00C43645">
        <w:rPr>
          <w:color w:val="auto"/>
          <w:sz w:val="26"/>
          <w:szCs w:val="26"/>
        </w:rPr>
        <w:t>.</w:t>
      </w:r>
      <w:r w:rsidR="002970DC">
        <w:rPr>
          <w:color w:val="auto"/>
          <w:sz w:val="26"/>
          <w:szCs w:val="26"/>
        </w:rPr>
        <w:t xml:space="preserve">  Exc. at 10-12</w:t>
      </w:r>
      <w:r w:rsidR="00E12762">
        <w:rPr>
          <w:color w:val="auto"/>
          <w:sz w:val="26"/>
          <w:szCs w:val="26"/>
        </w:rPr>
        <w:t>.</w:t>
      </w:r>
    </w:p>
    <w:p w14:paraId="42174914" w14:textId="77777777" w:rsidR="0061760B" w:rsidRDefault="0061760B" w:rsidP="00D80553">
      <w:pPr>
        <w:spacing w:after="0" w:line="360" w:lineRule="auto"/>
        <w:ind w:left="0" w:firstLine="1440"/>
        <w:rPr>
          <w:color w:val="auto"/>
          <w:sz w:val="26"/>
          <w:szCs w:val="26"/>
        </w:rPr>
      </w:pPr>
    </w:p>
    <w:p w14:paraId="64BD40CE" w14:textId="1E399A97" w:rsidR="006E61EA" w:rsidRDefault="0061760B" w:rsidP="00D80553">
      <w:pPr>
        <w:spacing w:after="0" w:line="360" w:lineRule="auto"/>
        <w:ind w:left="0" w:firstLine="1440"/>
        <w:rPr>
          <w:color w:val="auto"/>
          <w:sz w:val="26"/>
          <w:szCs w:val="26"/>
        </w:rPr>
      </w:pPr>
      <w:r>
        <w:rPr>
          <w:color w:val="auto"/>
          <w:sz w:val="26"/>
          <w:szCs w:val="26"/>
        </w:rPr>
        <w:t>Mr. Norman additionally discounts the directive that late fees be waived and states that the late fees waived pertain to erroneous bills, in the first instance.</w:t>
      </w:r>
      <w:r w:rsidR="003E2F93">
        <w:rPr>
          <w:color w:val="auto"/>
          <w:sz w:val="26"/>
          <w:szCs w:val="26"/>
        </w:rPr>
        <w:t xml:space="preserve">  </w:t>
      </w:r>
      <w:r w:rsidR="003E2F93" w:rsidRPr="00836FFC">
        <w:rPr>
          <w:i/>
          <w:iCs/>
          <w:color w:val="auto"/>
          <w:sz w:val="26"/>
          <w:szCs w:val="26"/>
        </w:rPr>
        <w:t>Id.</w:t>
      </w:r>
    </w:p>
    <w:p w14:paraId="08FBED57" w14:textId="6A868572" w:rsidR="006E61EA" w:rsidRDefault="006E61EA" w:rsidP="00D80553">
      <w:pPr>
        <w:spacing w:after="0" w:line="360" w:lineRule="auto"/>
        <w:ind w:left="0" w:firstLine="1440"/>
        <w:rPr>
          <w:color w:val="auto"/>
          <w:sz w:val="26"/>
          <w:szCs w:val="26"/>
        </w:rPr>
      </w:pPr>
    </w:p>
    <w:p w14:paraId="5FCB0D60" w14:textId="10780577" w:rsidR="00206232" w:rsidRPr="00A826AD" w:rsidRDefault="00206232" w:rsidP="00A826AD">
      <w:pPr>
        <w:pStyle w:val="ListParagraph"/>
        <w:numPr>
          <w:ilvl w:val="0"/>
          <w:numId w:val="16"/>
        </w:numPr>
        <w:spacing w:after="0" w:line="360" w:lineRule="auto"/>
        <w:ind w:left="2160" w:hanging="720"/>
        <w:rPr>
          <w:b/>
          <w:bCs/>
          <w:color w:val="auto"/>
          <w:sz w:val="26"/>
          <w:szCs w:val="26"/>
        </w:rPr>
      </w:pPr>
      <w:r w:rsidRPr="00A826AD">
        <w:rPr>
          <w:b/>
          <w:bCs/>
          <w:color w:val="auto"/>
          <w:sz w:val="26"/>
          <w:szCs w:val="26"/>
        </w:rPr>
        <w:t xml:space="preserve">PGW Replies </w:t>
      </w:r>
    </w:p>
    <w:p w14:paraId="66DF6592" w14:textId="77777777" w:rsidR="00FE13F2" w:rsidRDefault="00FE13F2" w:rsidP="000579BB">
      <w:pPr>
        <w:autoSpaceDE w:val="0"/>
        <w:autoSpaceDN w:val="0"/>
        <w:adjustRightInd w:val="0"/>
        <w:spacing w:after="0" w:line="360" w:lineRule="auto"/>
        <w:ind w:left="0" w:firstLine="1440"/>
        <w:rPr>
          <w:rFonts w:eastAsiaTheme="minorEastAsia"/>
          <w:color w:val="auto"/>
          <w:sz w:val="26"/>
          <w:szCs w:val="26"/>
        </w:rPr>
      </w:pPr>
    </w:p>
    <w:p w14:paraId="4D66E094" w14:textId="74567D46" w:rsidR="00995B33" w:rsidRPr="000579BB" w:rsidRDefault="0061760B" w:rsidP="000579BB">
      <w:pPr>
        <w:autoSpaceDE w:val="0"/>
        <w:autoSpaceDN w:val="0"/>
        <w:adjustRightInd w:val="0"/>
        <w:spacing w:after="0" w:line="360" w:lineRule="auto"/>
        <w:ind w:left="0" w:firstLine="1440"/>
        <w:rPr>
          <w:rFonts w:eastAsiaTheme="minorEastAsia"/>
          <w:color w:val="auto"/>
          <w:sz w:val="26"/>
          <w:szCs w:val="26"/>
        </w:rPr>
      </w:pPr>
      <w:r>
        <w:rPr>
          <w:rFonts w:eastAsiaTheme="minorEastAsia"/>
          <w:color w:val="auto"/>
          <w:sz w:val="26"/>
          <w:szCs w:val="26"/>
        </w:rPr>
        <w:t>PGW replies that t</w:t>
      </w:r>
      <w:r w:rsidR="00FE13F2" w:rsidRPr="00FE13F2">
        <w:rPr>
          <w:rFonts w:eastAsiaTheme="minorEastAsia"/>
          <w:color w:val="auto"/>
          <w:sz w:val="26"/>
          <w:szCs w:val="26"/>
        </w:rPr>
        <w:t>he record of this matter shows that the Complainant</w:t>
      </w:r>
      <w:r w:rsidR="00FE13F2">
        <w:rPr>
          <w:rFonts w:eastAsiaTheme="minorEastAsia"/>
          <w:color w:val="auto"/>
          <w:sz w:val="26"/>
          <w:szCs w:val="26"/>
        </w:rPr>
        <w:t xml:space="preserve"> </w:t>
      </w:r>
      <w:r w:rsidR="00FE13F2" w:rsidRPr="00FE13F2">
        <w:rPr>
          <w:rFonts w:eastAsiaTheme="minorEastAsia"/>
          <w:color w:val="auto"/>
          <w:sz w:val="26"/>
          <w:szCs w:val="26"/>
        </w:rPr>
        <w:t>provided no evidence in support of his complaint other than the expression of his own</w:t>
      </w:r>
      <w:r w:rsidR="00FE13F2">
        <w:rPr>
          <w:rFonts w:eastAsiaTheme="minorEastAsia"/>
          <w:color w:val="auto"/>
          <w:sz w:val="26"/>
          <w:szCs w:val="26"/>
        </w:rPr>
        <w:t xml:space="preserve"> </w:t>
      </w:r>
      <w:r w:rsidR="00FE13F2" w:rsidRPr="00FE13F2">
        <w:rPr>
          <w:rFonts w:eastAsiaTheme="minorEastAsia"/>
          <w:color w:val="auto"/>
          <w:sz w:val="26"/>
          <w:szCs w:val="26"/>
        </w:rPr>
        <w:t>theories and opinion about the nature of the pressure of gas as it passes through PGW</w:t>
      </w:r>
      <w:r w:rsidR="00FE13F2">
        <w:rPr>
          <w:rFonts w:eastAsiaTheme="minorEastAsia"/>
          <w:color w:val="auto"/>
          <w:sz w:val="26"/>
          <w:szCs w:val="26"/>
        </w:rPr>
        <w:t xml:space="preserve"> </w:t>
      </w:r>
      <w:r w:rsidR="00FE13F2" w:rsidRPr="00FE13F2">
        <w:rPr>
          <w:rFonts w:eastAsiaTheme="minorEastAsia"/>
          <w:color w:val="auto"/>
          <w:sz w:val="26"/>
          <w:szCs w:val="26"/>
        </w:rPr>
        <w:t>metering apparatus.</w:t>
      </w:r>
      <w:r>
        <w:rPr>
          <w:rFonts w:eastAsiaTheme="minorEastAsia"/>
          <w:color w:val="auto"/>
          <w:sz w:val="26"/>
          <w:szCs w:val="26"/>
        </w:rPr>
        <w:t xml:space="preserve">  </w:t>
      </w:r>
      <w:r w:rsidR="00FE13F2" w:rsidRPr="00FE13F2">
        <w:rPr>
          <w:rFonts w:eastAsiaTheme="minorEastAsia"/>
          <w:color w:val="auto"/>
          <w:sz w:val="26"/>
          <w:szCs w:val="26"/>
        </w:rPr>
        <w:t>The Complainant</w:t>
      </w:r>
      <w:r w:rsidR="00C50EC9">
        <w:rPr>
          <w:rFonts w:eastAsiaTheme="minorEastAsia"/>
          <w:color w:val="auto"/>
          <w:sz w:val="26"/>
          <w:szCs w:val="26"/>
        </w:rPr>
        <w:t xml:space="preserve">, according to PGW, </w:t>
      </w:r>
      <w:r w:rsidR="00FE13F2" w:rsidRPr="00FE13F2">
        <w:rPr>
          <w:rFonts w:eastAsiaTheme="minorEastAsia"/>
          <w:color w:val="auto"/>
          <w:sz w:val="26"/>
          <w:szCs w:val="26"/>
        </w:rPr>
        <w:t>fails to recognize that his opinion testimony was</w:t>
      </w:r>
      <w:r w:rsidR="00FE13F2">
        <w:rPr>
          <w:rFonts w:eastAsiaTheme="minorEastAsia"/>
          <w:color w:val="auto"/>
          <w:sz w:val="26"/>
          <w:szCs w:val="26"/>
        </w:rPr>
        <w:t xml:space="preserve"> </w:t>
      </w:r>
      <w:r w:rsidR="00FE13F2" w:rsidRPr="00FE13F2">
        <w:rPr>
          <w:rFonts w:eastAsiaTheme="minorEastAsia"/>
          <w:color w:val="auto"/>
          <w:sz w:val="26"/>
          <w:szCs w:val="26"/>
        </w:rPr>
        <w:t>unsupported by any factual scientific evidence about the subject matter.</w:t>
      </w:r>
      <w:r w:rsidR="00C50EC9">
        <w:rPr>
          <w:rFonts w:eastAsiaTheme="minorEastAsia"/>
          <w:color w:val="auto"/>
          <w:sz w:val="26"/>
          <w:szCs w:val="26"/>
        </w:rPr>
        <w:t xml:space="preserve">  R.</w:t>
      </w:r>
      <w:r w:rsidR="00636CE0">
        <w:rPr>
          <w:rFonts w:eastAsiaTheme="minorEastAsia"/>
          <w:color w:val="auto"/>
          <w:sz w:val="26"/>
          <w:szCs w:val="26"/>
        </w:rPr>
        <w:t xml:space="preserve"> </w:t>
      </w:r>
      <w:r w:rsidR="00C50EC9">
        <w:rPr>
          <w:rFonts w:eastAsiaTheme="minorEastAsia"/>
          <w:color w:val="auto"/>
          <w:sz w:val="26"/>
          <w:szCs w:val="26"/>
        </w:rPr>
        <w:t xml:space="preserve">Exc. at </w:t>
      </w:r>
      <w:r w:rsidR="007260A4">
        <w:rPr>
          <w:rFonts w:eastAsiaTheme="minorEastAsia"/>
          <w:color w:val="auto"/>
          <w:sz w:val="26"/>
          <w:szCs w:val="26"/>
        </w:rPr>
        <w:t>6-</w:t>
      </w:r>
      <w:r w:rsidR="007F1E9D">
        <w:rPr>
          <w:rFonts w:eastAsiaTheme="minorEastAsia"/>
          <w:color w:val="auto"/>
          <w:sz w:val="26"/>
          <w:szCs w:val="26"/>
        </w:rPr>
        <w:t>8.</w:t>
      </w:r>
    </w:p>
    <w:p w14:paraId="253F9E2D" w14:textId="77777777" w:rsidR="0061760B" w:rsidRDefault="0061760B" w:rsidP="00334409">
      <w:pPr>
        <w:spacing w:after="0" w:line="360" w:lineRule="auto"/>
        <w:ind w:left="0" w:firstLine="0"/>
        <w:rPr>
          <w:b/>
          <w:bCs/>
          <w:color w:val="auto"/>
          <w:sz w:val="26"/>
          <w:szCs w:val="26"/>
        </w:rPr>
      </w:pPr>
    </w:p>
    <w:p w14:paraId="00B611E3" w14:textId="48A962C9" w:rsidR="007704E9" w:rsidRPr="00EE41EB" w:rsidRDefault="007704E9" w:rsidP="00334409">
      <w:pPr>
        <w:spacing w:after="0" w:line="360" w:lineRule="auto"/>
        <w:ind w:left="0" w:firstLine="0"/>
        <w:rPr>
          <w:b/>
          <w:bCs/>
          <w:color w:val="auto"/>
          <w:sz w:val="26"/>
          <w:szCs w:val="26"/>
        </w:rPr>
      </w:pPr>
      <w:r w:rsidRPr="00EE41EB">
        <w:rPr>
          <w:b/>
          <w:bCs/>
          <w:color w:val="auto"/>
          <w:sz w:val="26"/>
          <w:szCs w:val="26"/>
        </w:rPr>
        <w:t>D</w:t>
      </w:r>
      <w:r w:rsidR="004317C2">
        <w:rPr>
          <w:color w:val="auto"/>
          <w:sz w:val="26"/>
          <w:szCs w:val="26"/>
        </w:rPr>
        <w:t>.</w:t>
      </w:r>
      <w:r w:rsidRPr="00EE41EB">
        <w:rPr>
          <w:b/>
          <w:bCs/>
          <w:color w:val="auto"/>
          <w:sz w:val="26"/>
          <w:szCs w:val="26"/>
        </w:rPr>
        <w:tab/>
        <w:t>Disposition</w:t>
      </w:r>
    </w:p>
    <w:p w14:paraId="235C4A3D" w14:textId="499C8814" w:rsidR="00C3646D" w:rsidRDefault="00C3646D" w:rsidP="00EA7FEC">
      <w:pPr>
        <w:spacing w:after="0" w:line="360" w:lineRule="auto"/>
        <w:ind w:left="0" w:firstLine="1440"/>
        <w:rPr>
          <w:color w:val="auto"/>
          <w:sz w:val="26"/>
          <w:szCs w:val="26"/>
        </w:rPr>
      </w:pPr>
    </w:p>
    <w:p w14:paraId="1D6EA4F5" w14:textId="066FBF72" w:rsidR="00C21794" w:rsidRDefault="00C21794" w:rsidP="00606F25">
      <w:pPr>
        <w:spacing w:after="0" w:line="360" w:lineRule="auto"/>
        <w:ind w:left="0" w:firstLine="1440"/>
        <w:rPr>
          <w:color w:val="auto"/>
          <w:sz w:val="26"/>
          <w:szCs w:val="26"/>
          <w:shd w:val="clear" w:color="auto" w:fill="FFFFFF"/>
        </w:rPr>
      </w:pPr>
      <w:r w:rsidRPr="004F7B5F">
        <w:rPr>
          <w:color w:val="auto"/>
          <w:sz w:val="26"/>
          <w:szCs w:val="26"/>
          <w:shd w:val="clear" w:color="auto" w:fill="FFFFFF"/>
        </w:rPr>
        <w:t>Before addressing the </w:t>
      </w:r>
      <w:r w:rsidRPr="004F7B5F">
        <w:rPr>
          <w:color w:val="auto"/>
          <w:sz w:val="26"/>
          <w:szCs w:val="26"/>
          <w:bdr w:val="none" w:sz="0" w:space="0" w:color="auto" w:frame="1"/>
        </w:rPr>
        <w:t>Exceptions</w:t>
      </w:r>
      <w:r w:rsidR="004317C2">
        <w:rPr>
          <w:color w:val="auto"/>
          <w:sz w:val="26"/>
          <w:szCs w:val="26"/>
          <w:bdr w:val="none" w:sz="0" w:space="0" w:color="auto" w:frame="1"/>
        </w:rPr>
        <w:t xml:space="preserve"> of the Complainant</w:t>
      </w:r>
      <w:r w:rsidRPr="004F7B5F">
        <w:rPr>
          <w:color w:val="auto"/>
          <w:sz w:val="26"/>
          <w:szCs w:val="26"/>
          <w:shd w:val="clear" w:color="auto" w:fill="FFFFFF"/>
        </w:rPr>
        <w:t xml:space="preserve">, we </w:t>
      </w:r>
      <w:r w:rsidR="0073551F">
        <w:rPr>
          <w:color w:val="auto"/>
          <w:sz w:val="26"/>
          <w:szCs w:val="26"/>
          <w:shd w:val="clear" w:color="auto" w:fill="FFFFFF"/>
        </w:rPr>
        <w:t>advise the Parties</w:t>
      </w:r>
      <w:r w:rsidRPr="004F7B5F">
        <w:rPr>
          <w:color w:val="auto"/>
          <w:sz w:val="26"/>
          <w:szCs w:val="26"/>
          <w:shd w:val="clear" w:color="auto" w:fill="FFFFFF"/>
        </w:rPr>
        <w:t xml:space="preserve"> that any issue or </w:t>
      </w:r>
      <w:r w:rsidRPr="004F7B5F">
        <w:rPr>
          <w:color w:val="auto"/>
          <w:sz w:val="26"/>
          <w:szCs w:val="26"/>
          <w:bdr w:val="none" w:sz="0" w:space="0" w:color="auto" w:frame="1"/>
        </w:rPr>
        <w:t>Exception</w:t>
      </w:r>
      <w:r w:rsidRPr="004F7B5F">
        <w:rPr>
          <w:color w:val="auto"/>
          <w:sz w:val="26"/>
          <w:szCs w:val="26"/>
          <w:shd w:val="clear" w:color="auto" w:fill="FFFFFF"/>
        </w:rPr>
        <w:t> that we do not specifically delineate shall be deemed to have been duly considered and denied without further discussion. </w:t>
      </w:r>
      <w:r>
        <w:rPr>
          <w:sz w:val="26"/>
          <w:szCs w:val="26"/>
          <w:shd w:val="clear" w:color="auto" w:fill="FFFFFF"/>
        </w:rPr>
        <w:t xml:space="preserve"> </w:t>
      </w:r>
      <w:r w:rsidRPr="004F7B5F">
        <w:rPr>
          <w:color w:val="auto"/>
          <w:sz w:val="26"/>
          <w:szCs w:val="26"/>
          <w:shd w:val="clear" w:color="auto" w:fill="FFFFFF"/>
        </w:rPr>
        <w:t>The Commission</w:t>
      </w:r>
      <w:r w:rsidR="004317C2">
        <w:rPr>
          <w:color w:val="auto"/>
          <w:sz w:val="26"/>
          <w:szCs w:val="26"/>
          <w:shd w:val="clear" w:color="auto" w:fill="FFFFFF"/>
        </w:rPr>
        <w:t xml:space="preserve"> </w:t>
      </w:r>
      <w:r w:rsidR="00606F25">
        <w:rPr>
          <w:color w:val="auto"/>
          <w:sz w:val="26"/>
          <w:szCs w:val="26"/>
          <w:shd w:val="clear" w:color="auto" w:fill="FFFFFF"/>
        </w:rPr>
        <w:t>is not</w:t>
      </w:r>
      <w:r w:rsidR="004317C2">
        <w:rPr>
          <w:color w:val="auto"/>
          <w:sz w:val="26"/>
          <w:szCs w:val="26"/>
          <w:shd w:val="clear" w:color="auto" w:fill="FFFFFF"/>
        </w:rPr>
        <w:t xml:space="preserve"> </w:t>
      </w:r>
      <w:r w:rsidRPr="004F7B5F">
        <w:rPr>
          <w:color w:val="auto"/>
          <w:sz w:val="26"/>
          <w:szCs w:val="26"/>
          <w:bdr w:val="none" w:sz="0" w:space="0" w:color="auto" w:frame="1"/>
        </w:rPr>
        <w:t>required</w:t>
      </w:r>
      <w:r w:rsidRPr="004F7B5F">
        <w:rPr>
          <w:color w:val="auto"/>
          <w:sz w:val="26"/>
          <w:szCs w:val="26"/>
          <w:shd w:val="clear" w:color="auto" w:fill="FFFFFF"/>
        </w:rPr>
        <w:t> to consider expressly or at length each contention or argument raised by the parties. </w:t>
      </w:r>
      <w:r>
        <w:rPr>
          <w:sz w:val="26"/>
          <w:szCs w:val="26"/>
          <w:shd w:val="clear" w:color="auto" w:fill="FFFFFF"/>
        </w:rPr>
        <w:t xml:space="preserve"> </w:t>
      </w:r>
      <w:hyperlink r:id="rId19" w:history="1">
        <w:r w:rsidRPr="004F7B5F">
          <w:rPr>
            <w:i/>
            <w:iCs/>
            <w:color w:val="auto"/>
            <w:sz w:val="26"/>
            <w:szCs w:val="26"/>
            <w:bdr w:val="none" w:sz="0" w:space="0" w:color="auto" w:frame="1"/>
            <w:shd w:val="clear" w:color="auto" w:fill="FFFFFF"/>
          </w:rPr>
          <w:t>Consolidated Rail Corp. v. Pa. PUC</w:t>
        </w:r>
        <w:r w:rsidRPr="008B207A">
          <w:rPr>
            <w:color w:val="auto"/>
            <w:sz w:val="26"/>
            <w:szCs w:val="26"/>
            <w:bdr w:val="none" w:sz="0" w:space="0" w:color="auto" w:frame="1"/>
            <w:shd w:val="clear" w:color="auto" w:fill="FFFFFF"/>
          </w:rPr>
          <w:t>, </w:t>
        </w:r>
        <w:r w:rsidRPr="004F7B5F">
          <w:rPr>
            <w:color w:val="auto"/>
            <w:sz w:val="26"/>
            <w:szCs w:val="26"/>
            <w:bdr w:val="none" w:sz="0" w:space="0" w:color="auto" w:frame="1"/>
            <w:shd w:val="clear" w:color="auto" w:fill="FFFFFF"/>
          </w:rPr>
          <w:t>625 A.2d 741 (Pa. Cmwlth. 1993)</w:t>
        </w:r>
      </w:hyperlink>
      <w:r w:rsidRPr="004F7B5F">
        <w:rPr>
          <w:color w:val="auto"/>
          <w:sz w:val="26"/>
          <w:szCs w:val="26"/>
          <w:shd w:val="clear" w:color="auto" w:fill="FFFFFF"/>
        </w:rPr>
        <w:t>; </w:t>
      </w:r>
      <w:r w:rsidRPr="004F7B5F">
        <w:rPr>
          <w:i/>
          <w:iCs/>
          <w:color w:val="auto"/>
          <w:sz w:val="26"/>
          <w:szCs w:val="26"/>
          <w:bdr w:val="none" w:sz="0" w:space="0" w:color="auto" w:frame="1"/>
          <w:shd w:val="clear" w:color="auto" w:fill="FFFFFF"/>
        </w:rPr>
        <w:t>also see, generally, </w:t>
      </w:r>
      <w:hyperlink r:id="rId20" w:history="1">
        <w:r w:rsidRPr="004F7B5F">
          <w:rPr>
            <w:i/>
            <w:iCs/>
            <w:color w:val="auto"/>
            <w:sz w:val="26"/>
            <w:szCs w:val="26"/>
            <w:bdr w:val="none" w:sz="0" w:space="0" w:color="auto" w:frame="1"/>
            <w:shd w:val="clear" w:color="auto" w:fill="FFFFFF"/>
          </w:rPr>
          <w:t>University of Pennsylvania v. Pa. PUC</w:t>
        </w:r>
        <w:r w:rsidRPr="008B207A">
          <w:rPr>
            <w:color w:val="auto"/>
            <w:sz w:val="26"/>
            <w:szCs w:val="26"/>
            <w:bdr w:val="none" w:sz="0" w:space="0" w:color="auto" w:frame="1"/>
            <w:shd w:val="clear" w:color="auto" w:fill="FFFFFF"/>
          </w:rPr>
          <w:t>,</w:t>
        </w:r>
        <w:r w:rsidRPr="004F7B5F">
          <w:rPr>
            <w:color w:val="auto"/>
            <w:sz w:val="26"/>
            <w:szCs w:val="26"/>
            <w:bdr w:val="none" w:sz="0" w:space="0" w:color="auto" w:frame="1"/>
            <w:shd w:val="clear" w:color="auto" w:fill="FFFFFF"/>
          </w:rPr>
          <w:t> 485 A.2d 1217 (Pa.</w:t>
        </w:r>
        <w:r w:rsidR="008B207A">
          <w:rPr>
            <w:color w:val="auto"/>
            <w:sz w:val="26"/>
            <w:szCs w:val="26"/>
            <w:bdr w:val="none" w:sz="0" w:space="0" w:color="auto" w:frame="1"/>
            <w:shd w:val="clear" w:color="auto" w:fill="FFFFFF"/>
          </w:rPr>
          <w:t> </w:t>
        </w:r>
        <w:r w:rsidRPr="004F7B5F">
          <w:rPr>
            <w:color w:val="auto"/>
            <w:sz w:val="26"/>
            <w:szCs w:val="26"/>
            <w:bdr w:val="none" w:sz="0" w:space="0" w:color="auto" w:frame="1"/>
            <w:shd w:val="clear" w:color="auto" w:fill="FFFFFF"/>
          </w:rPr>
          <w:t>Cmwlth.</w:t>
        </w:r>
        <w:r w:rsidR="008B207A">
          <w:rPr>
            <w:color w:val="auto"/>
            <w:sz w:val="26"/>
            <w:szCs w:val="26"/>
            <w:bdr w:val="none" w:sz="0" w:space="0" w:color="auto" w:frame="1"/>
            <w:shd w:val="clear" w:color="auto" w:fill="FFFFFF"/>
          </w:rPr>
          <w:t> </w:t>
        </w:r>
        <w:r w:rsidRPr="004F7B5F">
          <w:rPr>
            <w:color w:val="auto"/>
            <w:sz w:val="26"/>
            <w:szCs w:val="26"/>
            <w:bdr w:val="none" w:sz="0" w:space="0" w:color="auto" w:frame="1"/>
            <w:shd w:val="clear" w:color="auto" w:fill="FFFFFF"/>
          </w:rPr>
          <w:t>1984)</w:t>
        </w:r>
      </w:hyperlink>
      <w:r w:rsidRPr="004F7B5F">
        <w:rPr>
          <w:color w:val="auto"/>
          <w:sz w:val="26"/>
          <w:szCs w:val="26"/>
          <w:shd w:val="clear" w:color="auto" w:fill="FFFFFF"/>
        </w:rPr>
        <w:t>.</w:t>
      </w:r>
    </w:p>
    <w:p w14:paraId="081027FF" w14:textId="77777777" w:rsidR="008B207A" w:rsidRPr="004F7B5F" w:rsidRDefault="008B207A" w:rsidP="00606F25">
      <w:pPr>
        <w:spacing w:after="0" w:line="360" w:lineRule="auto"/>
        <w:ind w:left="0" w:firstLine="1440"/>
        <w:rPr>
          <w:color w:val="auto"/>
          <w:sz w:val="26"/>
          <w:szCs w:val="26"/>
        </w:rPr>
      </w:pPr>
    </w:p>
    <w:p w14:paraId="5FF1DF3A" w14:textId="6E3871B9" w:rsidR="007704E9" w:rsidRDefault="00A826AD" w:rsidP="00A826AD">
      <w:pPr>
        <w:spacing w:after="0" w:line="360" w:lineRule="auto"/>
        <w:ind w:left="1440" w:hanging="720"/>
        <w:rPr>
          <w:b/>
          <w:bCs/>
          <w:color w:val="auto"/>
          <w:sz w:val="26"/>
          <w:szCs w:val="26"/>
        </w:rPr>
      </w:pPr>
      <w:r>
        <w:rPr>
          <w:b/>
          <w:bCs/>
          <w:color w:val="auto"/>
          <w:sz w:val="26"/>
          <w:szCs w:val="26"/>
        </w:rPr>
        <w:t>1.</w:t>
      </w:r>
      <w:r>
        <w:rPr>
          <w:b/>
          <w:bCs/>
          <w:color w:val="auto"/>
          <w:sz w:val="26"/>
          <w:szCs w:val="26"/>
        </w:rPr>
        <w:tab/>
      </w:r>
      <w:r w:rsidR="00EE41EB" w:rsidRPr="00EE41EB">
        <w:rPr>
          <w:b/>
          <w:bCs/>
          <w:color w:val="auto"/>
          <w:sz w:val="26"/>
          <w:szCs w:val="26"/>
        </w:rPr>
        <w:t>Burden of Proof</w:t>
      </w:r>
    </w:p>
    <w:p w14:paraId="326F2A4E" w14:textId="77777777" w:rsidR="00EE41EB" w:rsidRPr="00EE41EB" w:rsidRDefault="00EE41EB" w:rsidP="00EA7FEC">
      <w:pPr>
        <w:spacing w:after="0" w:line="360" w:lineRule="auto"/>
        <w:ind w:left="0" w:firstLine="1440"/>
        <w:rPr>
          <w:b/>
          <w:bCs/>
          <w:color w:val="auto"/>
          <w:sz w:val="26"/>
          <w:szCs w:val="26"/>
        </w:rPr>
      </w:pPr>
    </w:p>
    <w:p w14:paraId="21B9511B" w14:textId="6926C210" w:rsidR="0001565A" w:rsidRDefault="00AB442A" w:rsidP="003C2817">
      <w:pPr>
        <w:spacing w:after="0" w:line="360" w:lineRule="auto"/>
        <w:ind w:left="0" w:firstLine="1440"/>
        <w:rPr>
          <w:color w:val="auto"/>
          <w:sz w:val="26"/>
          <w:szCs w:val="26"/>
        </w:rPr>
      </w:pPr>
      <w:r>
        <w:rPr>
          <w:color w:val="auto"/>
          <w:sz w:val="26"/>
          <w:szCs w:val="26"/>
        </w:rPr>
        <w:t>On consideration of the Exceptions of the Complainant</w:t>
      </w:r>
      <w:r w:rsidR="003A016A">
        <w:rPr>
          <w:color w:val="auto"/>
          <w:sz w:val="26"/>
          <w:szCs w:val="26"/>
        </w:rPr>
        <w:t xml:space="preserve"> </w:t>
      </w:r>
      <w:r w:rsidR="00B40B2E">
        <w:rPr>
          <w:color w:val="auto"/>
          <w:sz w:val="26"/>
          <w:szCs w:val="26"/>
        </w:rPr>
        <w:t xml:space="preserve">in the nature of </w:t>
      </w:r>
      <w:r w:rsidR="003A016A">
        <w:rPr>
          <w:color w:val="auto"/>
          <w:sz w:val="26"/>
          <w:szCs w:val="26"/>
        </w:rPr>
        <w:t>objecting to the burden of proof</w:t>
      </w:r>
      <w:r>
        <w:rPr>
          <w:color w:val="auto"/>
          <w:sz w:val="26"/>
          <w:szCs w:val="26"/>
        </w:rPr>
        <w:t>, they are denied.</w:t>
      </w:r>
      <w:r w:rsidR="003A016A">
        <w:rPr>
          <w:color w:val="auto"/>
          <w:sz w:val="26"/>
          <w:szCs w:val="26"/>
        </w:rPr>
        <w:t xml:space="preserve"> </w:t>
      </w:r>
      <w:r w:rsidR="00FB7548">
        <w:rPr>
          <w:color w:val="auto"/>
          <w:sz w:val="26"/>
          <w:szCs w:val="26"/>
        </w:rPr>
        <w:t xml:space="preserve"> </w:t>
      </w:r>
      <w:r w:rsidR="001E604A">
        <w:rPr>
          <w:color w:val="auto"/>
          <w:sz w:val="26"/>
          <w:szCs w:val="26"/>
        </w:rPr>
        <w:t>W</w:t>
      </w:r>
      <w:r w:rsidR="00B14329">
        <w:rPr>
          <w:color w:val="auto"/>
          <w:sz w:val="26"/>
          <w:szCs w:val="26"/>
        </w:rPr>
        <w:t xml:space="preserve">e have extensively reviewed the record in this matter and find no basis </w:t>
      </w:r>
      <w:r w:rsidR="00CF503A">
        <w:rPr>
          <w:color w:val="auto"/>
          <w:sz w:val="26"/>
          <w:szCs w:val="26"/>
        </w:rPr>
        <w:t xml:space="preserve">to </w:t>
      </w:r>
      <w:r w:rsidR="00CB450E">
        <w:rPr>
          <w:color w:val="auto"/>
          <w:sz w:val="26"/>
          <w:szCs w:val="26"/>
        </w:rPr>
        <w:t>substantiate</w:t>
      </w:r>
      <w:r w:rsidR="00CF503A">
        <w:rPr>
          <w:color w:val="auto"/>
          <w:sz w:val="26"/>
          <w:szCs w:val="26"/>
        </w:rPr>
        <w:t xml:space="preserve"> </w:t>
      </w:r>
      <w:r w:rsidR="002A791C">
        <w:rPr>
          <w:color w:val="auto"/>
          <w:sz w:val="26"/>
          <w:szCs w:val="26"/>
        </w:rPr>
        <w:t>Mr. Norman’s</w:t>
      </w:r>
      <w:r w:rsidR="00125DA4">
        <w:rPr>
          <w:color w:val="auto"/>
          <w:sz w:val="26"/>
          <w:szCs w:val="26"/>
        </w:rPr>
        <w:t xml:space="preserve"> accusations of bias</w:t>
      </w:r>
      <w:r w:rsidR="00C02D25">
        <w:rPr>
          <w:color w:val="auto"/>
          <w:sz w:val="26"/>
          <w:szCs w:val="26"/>
        </w:rPr>
        <w:t xml:space="preserve"> </w:t>
      </w:r>
      <w:r w:rsidR="004F4DA3">
        <w:rPr>
          <w:color w:val="auto"/>
          <w:sz w:val="26"/>
          <w:szCs w:val="26"/>
        </w:rPr>
        <w:t>on the part of</w:t>
      </w:r>
      <w:r w:rsidR="00B73249">
        <w:rPr>
          <w:color w:val="auto"/>
          <w:sz w:val="26"/>
          <w:szCs w:val="26"/>
        </w:rPr>
        <w:t xml:space="preserve"> the presiding ALJ </w:t>
      </w:r>
      <w:r w:rsidR="00CF503A">
        <w:rPr>
          <w:color w:val="auto"/>
          <w:sz w:val="26"/>
          <w:szCs w:val="26"/>
        </w:rPr>
        <w:t xml:space="preserve">or the improper assignment of the burden of proof </w:t>
      </w:r>
      <w:r w:rsidR="004F4DA3">
        <w:rPr>
          <w:color w:val="auto"/>
          <w:sz w:val="26"/>
          <w:szCs w:val="26"/>
        </w:rPr>
        <w:t xml:space="preserve">to </w:t>
      </w:r>
      <w:r w:rsidR="00121AC4">
        <w:rPr>
          <w:color w:val="auto"/>
          <w:sz w:val="26"/>
          <w:szCs w:val="26"/>
        </w:rPr>
        <w:t>him</w:t>
      </w:r>
      <w:r w:rsidR="004F4DA3">
        <w:rPr>
          <w:color w:val="auto"/>
          <w:sz w:val="26"/>
          <w:szCs w:val="26"/>
        </w:rPr>
        <w:t xml:space="preserve"> </w:t>
      </w:r>
      <w:r w:rsidR="002A791C">
        <w:rPr>
          <w:color w:val="auto"/>
          <w:sz w:val="26"/>
          <w:szCs w:val="26"/>
        </w:rPr>
        <w:t>in the con</w:t>
      </w:r>
      <w:r w:rsidR="00B73249">
        <w:rPr>
          <w:color w:val="auto"/>
          <w:sz w:val="26"/>
          <w:szCs w:val="26"/>
        </w:rPr>
        <w:t xml:space="preserve">duct of </w:t>
      </w:r>
      <w:r w:rsidR="001E604A">
        <w:rPr>
          <w:color w:val="auto"/>
          <w:sz w:val="26"/>
          <w:szCs w:val="26"/>
        </w:rPr>
        <w:t>t</w:t>
      </w:r>
      <w:r w:rsidR="00B73249">
        <w:rPr>
          <w:color w:val="auto"/>
          <w:sz w:val="26"/>
          <w:szCs w:val="26"/>
        </w:rPr>
        <w:t>his Complaint</w:t>
      </w:r>
      <w:r w:rsidR="00C02D25">
        <w:rPr>
          <w:color w:val="auto"/>
          <w:sz w:val="26"/>
          <w:szCs w:val="26"/>
        </w:rPr>
        <w:t>.</w:t>
      </w:r>
      <w:r w:rsidR="00F93AE1">
        <w:rPr>
          <w:color w:val="auto"/>
          <w:sz w:val="26"/>
          <w:szCs w:val="26"/>
        </w:rPr>
        <w:t xml:space="preserve">  </w:t>
      </w:r>
      <w:r w:rsidR="00F93AE1">
        <w:rPr>
          <w:i/>
          <w:iCs/>
          <w:color w:val="auto"/>
          <w:sz w:val="26"/>
          <w:szCs w:val="26"/>
        </w:rPr>
        <w:t xml:space="preserve">See </w:t>
      </w:r>
      <w:r w:rsidR="00F93AE1">
        <w:rPr>
          <w:color w:val="auto"/>
          <w:sz w:val="26"/>
          <w:szCs w:val="26"/>
        </w:rPr>
        <w:t>Exc</w:t>
      </w:r>
      <w:r w:rsidR="004262CF">
        <w:rPr>
          <w:color w:val="auto"/>
          <w:sz w:val="26"/>
          <w:szCs w:val="26"/>
        </w:rPr>
        <w:t>.</w:t>
      </w:r>
      <w:r w:rsidR="00F93AE1">
        <w:rPr>
          <w:color w:val="auto"/>
          <w:sz w:val="26"/>
          <w:szCs w:val="26"/>
        </w:rPr>
        <w:t xml:space="preserve"> at 1-2</w:t>
      </w:r>
      <w:r w:rsidR="00027791">
        <w:rPr>
          <w:color w:val="auto"/>
          <w:sz w:val="26"/>
          <w:szCs w:val="26"/>
        </w:rPr>
        <w:t>;</w:t>
      </w:r>
      <w:r w:rsidR="002958BE">
        <w:rPr>
          <w:color w:val="auto"/>
          <w:sz w:val="26"/>
          <w:szCs w:val="26"/>
        </w:rPr>
        <w:t xml:space="preserve"> </w:t>
      </w:r>
      <w:r w:rsidR="004114DF">
        <w:rPr>
          <w:color w:val="auto"/>
          <w:sz w:val="26"/>
          <w:szCs w:val="26"/>
        </w:rPr>
        <w:t xml:space="preserve">4; </w:t>
      </w:r>
      <w:r w:rsidR="002958BE">
        <w:rPr>
          <w:color w:val="auto"/>
          <w:sz w:val="26"/>
          <w:szCs w:val="26"/>
        </w:rPr>
        <w:t>7</w:t>
      </w:r>
      <w:r w:rsidR="00287481">
        <w:rPr>
          <w:color w:val="auto"/>
          <w:sz w:val="26"/>
          <w:szCs w:val="26"/>
        </w:rPr>
        <w:t>, n. 2</w:t>
      </w:r>
      <w:r w:rsidR="002958BE">
        <w:rPr>
          <w:color w:val="auto"/>
          <w:sz w:val="26"/>
          <w:szCs w:val="26"/>
        </w:rPr>
        <w:t>.</w:t>
      </w:r>
      <w:r w:rsidR="00C02D25">
        <w:rPr>
          <w:color w:val="auto"/>
          <w:sz w:val="26"/>
          <w:szCs w:val="26"/>
        </w:rPr>
        <w:t xml:space="preserve">  </w:t>
      </w:r>
    </w:p>
    <w:p w14:paraId="2847A483" w14:textId="77777777" w:rsidR="0001565A" w:rsidRDefault="0001565A" w:rsidP="003C2817">
      <w:pPr>
        <w:spacing w:after="0" w:line="360" w:lineRule="auto"/>
        <w:ind w:left="0" w:firstLine="1440"/>
        <w:rPr>
          <w:color w:val="auto"/>
          <w:sz w:val="26"/>
          <w:szCs w:val="26"/>
        </w:rPr>
      </w:pPr>
    </w:p>
    <w:p w14:paraId="07F3EEE9" w14:textId="5DB4B827" w:rsidR="000F7FFE" w:rsidRPr="00342B8C" w:rsidRDefault="00EC694A" w:rsidP="003C2817">
      <w:pPr>
        <w:spacing w:after="0" w:line="360" w:lineRule="auto"/>
        <w:ind w:left="0" w:firstLine="1440"/>
        <w:rPr>
          <w:color w:val="auto"/>
          <w:sz w:val="26"/>
          <w:szCs w:val="26"/>
        </w:rPr>
      </w:pPr>
      <w:r>
        <w:rPr>
          <w:color w:val="auto"/>
          <w:sz w:val="26"/>
          <w:szCs w:val="26"/>
        </w:rPr>
        <w:t>C</w:t>
      </w:r>
      <w:r w:rsidR="00C02D25">
        <w:rPr>
          <w:color w:val="auto"/>
          <w:sz w:val="26"/>
          <w:szCs w:val="26"/>
        </w:rPr>
        <w:t>ontrary</w:t>
      </w:r>
      <w:r>
        <w:rPr>
          <w:color w:val="auto"/>
          <w:sz w:val="26"/>
          <w:szCs w:val="26"/>
        </w:rPr>
        <w:t xml:space="preserve"> to the allegations of the Complainant</w:t>
      </w:r>
      <w:r w:rsidR="00C02D25">
        <w:rPr>
          <w:color w:val="auto"/>
          <w:sz w:val="26"/>
          <w:szCs w:val="26"/>
        </w:rPr>
        <w:t xml:space="preserve">, we </w:t>
      </w:r>
      <w:r w:rsidR="001D14C2">
        <w:rPr>
          <w:color w:val="auto"/>
          <w:sz w:val="26"/>
          <w:szCs w:val="26"/>
        </w:rPr>
        <w:t xml:space="preserve">would agree with the Replies to Exceptions of PGW.  We </w:t>
      </w:r>
      <w:r w:rsidR="00C02D25">
        <w:rPr>
          <w:color w:val="auto"/>
          <w:sz w:val="26"/>
          <w:szCs w:val="26"/>
        </w:rPr>
        <w:t xml:space="preserve">find that </w:t>
      </w:r>
      <w:r w:rsidR="008C32B9">
        <w:rPr>
          <w:color w:val="auto"/>
          <w:sz w:val="26"/>
          <w:szCs w:val="26"/>
        </w:rPr>
        <w:t>e</w:t>
      </w:r>
      <w:r w:rsidR="00C02D25">
        <w:rPr>
          <w:color w:val="auto"/>
          <w:sz w:val="26"/>
          <w:szCs w:val="26"/>
        </w:rPr>
        <w:t xml:space="preserve">very consideration was afforded to </w:t>
      </w:r>
      <w:r>
        <w:rPr>
          <w:color w:val="auto"/>
          <w:sz w:val="26"/>
          <w:szCs w:val="26"/>
        </w:rPr>
        <w:t>Mr. Norman</w:t>
      </w:r>
      <w:r w:rsidR="00C02D25">
        <w:rPr>
          <w:color w:val="auto"/>
          <w:sz w:val="26"/>
          <w:szCs w:val="26"/>
        </w:rPr>
        <w:t xml:space="preserve">, as a </w:t>
      </w:r>
      <w:r w:rsidR="00C02D25">
        <w:rPr>
          <w:i/>
          <w:iCs/>
          <w:color w:val="auto"/>
          <w:sz w:val="26"/>
          <w:szCs w:val="26"/>
        </w:rPr>
        <w:t>pro se</w:t>
      </w:r>
      <w:r w:rsidR="007D7F71">
        <w:rPr>
          <w:i/>
          <w:iCs/>
          <w:color w:val="auto"/>
          <w:sz w:val="26"/>
          <w:szCs w:val="26"/>
        </w:rPr>
        <w:t xml:space="preserve"> </w:t>
      </w:r>
      <w:r w:rsidR="007D7F71">
        <w:rPr>
          <w:color w:val="auto"/>
          <w:sz w:val="26"/>
          <w:szCs w:val="26"/>
        </w:rPr>
        <w:t>party</w:t>
      </w:r>
      <w:r w:rsidR="00C02D25">
        <w:rPr>
          <w:color w:val="auto"/>
          <w:sz w:val="26"/>
          <w:szCs w:val="26"/>
        </w:rPr>
        <w:t xml:space="preserve">, </w:t>
      </w:r>
      <w:r w:rsidR="008C32B9">
        <w:rPr>
          <w:color w:val="auto"/>
          <w:sz w:val="26"/>
          <w:szCs w:val="26"/>
        </w:rPr>
        <w:t>by the presiding ALJ</w:t>
      </w:r>
      <w:r w:rsidR="000216C8">
        <w:rPr>
          <w:color w:val="auto"/>
          <w:sz w:val="26"/>
          <w:szCs w:val="26"/>
        </w:rPr>
        <w:t xml:space="preserve">. </w:t>
      </w:r>
      <w:r w:rsidR="00DA269D">
        <w:rPr>
          <w:color w:val="auto"/>
          <w:sz w:val="26"/>
          <w:szCs w:val="26"/>
        </w:rPr>
        <w:t xml:space="preserve"> We expressly find </w:t>
      </w:r>
      <w:r w:rsidR="00E15651">
        <w:rPr>
          <w:color w:val="auto"/>
          <w:sz w:val="26"/>
          <w:szCs w:val="26"/>
        </w:rPr>
        <w:t xml:space="preserve">and so conclude </w:t>
      </w:r>
      <w:r w:rsidR="00DA269D">
        <w:rPr>
          <w:color w:val="auto"/>
          <w:sz w:val="26"/>
          <w:szCs w:val="26"/>
        </w:rPr>
        <w:t>that t</w:t>
      </w:r>
      <w:r w:rsidR="000216C8">
        <w:rPr>
          <w:color w:val="auto"/>
          <w:sz w:val="26"/>
          <w:szCs w:val="26"/>
        </w:rPr>
        <w:t>he</w:t>
      </w:r>
      <w:r w:rsidR="00DA269D">
        <w:rPr>
          <w:color w:val="auto"/>
          <w:sz w:val="26"/>
          <w:szCs w:val="26"/>
        </w:rPr>
        <w:t xml:space="preserve"> conduct of proceedings </w:t>
      </w:r>
      <w:r w:rsidR="00121AC4">
        <w:rPr>
          <w:color w:val="auto"/>
          <w:sz w:val="26"/>
          <w:szCs w:val="26"/>
        </w:rPr>
        <w:t xml:space="preserve">in this matter </w:t>
      </w:r>
      <w:r w:rsidR="00DA269D">
        <w:rPr>
          <w:color w:val="auto"/>
          <w:sz w:val="26"/>
          <w:szCs w:val="26"/>
        </w:rPr>
        <w:t>was</w:t>
      </w:r>
      <w:r w:rsidR="008C32B9">
        <w:rPr>
          <w:color w:val="auto"/>
          <w:sz w:val="26"/>
          <w:szCs w:val="26"/>
        </w:rPr>
        <w:t xml:space="preserve"> </w:t>
      </w:r>
      <w:r w:rsidR="00C02D25">
        <w:rPr>
          <w:color w:val="auto"/>
          <w:sz w:val="26"/>
          <w:szCs w:val="26"/>
        </w:rPr>
        <w:t xml:space="preserve">consistent with the long-standing precedent of this agency </w:t>
      </w:r>
      <w:r w:rsidR="00B42552">
        <w:rPr>
          <w:color w:val="auto"/>
          <w:sz w:val="26"/>
          <w:szCs w:val="26"/>
        </w:rPr>
        <w:t>to liberally construe and apply</w:t>
      </w:r>
      <w:r w:rsidR="004D1FF6">
        <w:rPr>
          <w:color w:val="auto"/>
          <w:sz w:val="26"/>
          <w:szCs w:val="26"/>
        </w:rPr>
        <w:t xml:space="preserve"> our</w:t>
      </w:r>
      <w:r w:rsidR="00B42552">
        <w:rPr>
          <w:color w:val="auto"/>
          <w:sz w:val="26"/>
          <w:szCs w:val="26"/>
        </w:rPr>
        <w:t xml:space="preserve"> rules t</w:t>
      </w:r>
      <w:r w:rsidR="00CD2806">
        <w:rPr>
          <w:color w:val="auto"/>
          <w:sz w:val="26"/>
          <w:szCs w:val="26"/>
        </w:rPr>
        <w:t>o accomplish the goal</w:t>
      </w:r>
      <w:r w:rsidR="006E7902">
        <w:rPr>
          <w:color w:val="auto"/>
          <w:sz w:val="26"/>
          <w:szCs w:val="26"/>
        </w:rPr>
        <w:t xml:space="preserve"> of the fair administration of process to all parties appearing before us</w:t>
      </w:r>
      <w:r w:rsidR="00C02D25">
        <w:rPr>
          <w:color w:val="auto"/>
          <w:sz w:val="26"/>
          <w:szCs w:val="26"/>
        </w:rPr>
        <w:t>.</w:t>
      </w:r>
      <w:r w:rsidR="000F7FFE">
        <w:rPr>
          <w:color w:val="auto"/>
          <w:sz w:val="26"/>
          <w:szCs w:val="26"/>
        </w:rPr>
        <w:t xml:space="preserve">  </w:t>
      </w:r>
      <w:r w:rsidR="000F7FFE">
        <w:rPr>
          <w:i/>
          <w:iCs/>
          <w:sz w:val="26"/>
          <w:szCs w:val="26"/>
          <w:shd w:val="clear" w:color="auto" w:fill="FFFFFF"/>
        </w:rPr>
        <w:t xml:space="preserve">See </w:t>
      </w:r>
      <w:r w:rsidR="000F7FFE" w:rsidRPr="00342B8C">
        <w:rPr>
          <w:i/>
          <w:iCs/>
          <w:color w:val="auto"/>
          <w:sz w:val="26"/>
          <w:szCs w:val="26"/>
        </w:rPr>
        <w:t>Janice Denito Branagh</w:t>
      </w:r>
      <w:r w:rsidR="000F7FFE" w:rsidRPr="00342B8C">
        <w:rPr>
          <w:i/>
          <w:iCs/>
          <w:sz w:val="26"/>
          <w:szCs w:val="26"/>
        </w:rPr>
        <w:t xml:space="preserve"> </w:t>
      </w:r>
      <w:r w:rsidR="000F7FFE" w:rsidRPr="00342B8C">
        <w:rPr>
          <w:i/>
          <w:iCs/>
          <w:color w:val="auto"/>
          <w:sz w:val="26"/>
          <w:szCs w:val="26"/>
        </w:rPr>
        <w:t>v.</w:t>
      </w:r>
      <w:r w:rsidR="000F7FFE" w:rsidRPr="00342B8C">
        <w:rPr>
          <w:i/>
          <w:iCs/>
          <w:sz w:val="26"/>
          <w:szCs w:val="26"/>
        </w:rPr>
        <w:t xml:space="preserve"> </w:t>
      </w:r>
      <w:r w:rsidR="000F7FFE" w:rsidRPr="00342B8C">
        <w:rPr>
          <w:i/>
          <w:iCs/>
          <w:color w:val="auto"/>
          <w:sz w:val="26"/>
          <w:szCs w:val="26"/>
        </w:rPr>
        <w:t>PECO Energy Company</w:t>
      </w:r>
      <w:r w:rsidR="000F7FFE">
        <w:rPr>
          <w:sz w:val="26"/>
          <w:szCs w:val="26"/>
        </w:rPr>
        <w:t xml:space="preserve">, </w:t>
      </w:r>
      <w:r w:rsidR="000F7FFE" w:rsidRPr="00342B8C">
        <w:rPr>
          <w:color w:val="auto"/>
          <w:sz w:val="26"/>
          <w:szCs w:val="26"/>
        </w:rPr>
        <w:t>Docket No. C-2016-2576738</w:t>
      </w:r>
      <w:r w:rsidR="000F7FFE">
        <w:rPr>
          <w:sz w:val="26"/>
          <w:szCs w:val="26"/>
        </w:rPr>
        <w:t xml:space="preserve"> (Order entered </w:t>
      </w:r>
      <w:r w:rsidR="000F7FFE" w:rsidRPr="00342B8C">
        <w:rPr>
          <w:color w:val="auto"/>
          <w:sz w:val="26"/>
          <w:szCs w:val="26"/>
        </w:rPr>
        <w:t>April 30, 2020</w:t>
      </w:r>
      <w:r w:rsidR="000F7FFE">
        <w:rPr>
          <w:sz w:val="26"/>
          <w:szCs w:val="26"/>
        </w:rPr>
        <w:t>);</w:t>
      </w:r>
      <w:r w:rsidR="000F7FFE" w:rsidRPr="00342B8C">
        <w:rPr>
          <w:sz w:val="26"/>
          <w:szCs w:val="26"/>
        </w:rPr>
        <w:t xml:space="preserve"> </w:t>
      </w:r>
      <w:r w:rsidR="00771CE4">
        <w:rPr>
          <w:sz w:val="26"/>
          <w:szCs w:val="26"/>
        </w:rPr>
        <w:t>2</w:t>
      </w:r>
      <w:r w:rsidR="000F7FFE" w:rsidRPr="00342B8C">
        <w:rPr>
          <w:color w:val="auto"/>
          <w:sz w:val="26"/>
          <w:szCs w:val="26"/>
        </w:rPr>
        <w:t>020 WL 2487423 (Pa.P.U.C.)</w:t>
      </w:r>
      <w:r w:rsidR="000F7FFE">
        <w:rPr>
          <w:sz w:val="26"/>
          <w:szCs w:val="26"/>
        </w:rPr>
        <w:t xml:space="preserve"> - </w:t>
      </w:r>
      <w:r w:rsidR="000F7FFE" w:rsidRPr="00342B8C">
        <w:rPr>
          <w:color w:val="auto"/>
          <w:sz w:val="26"/>
          <w:szCs w:val="26"/>
          <w:shd w:val="clear" w:color="auto" w:fill="FFFFFF"/>
        </w:rPr>
        <w:t>Pursuant to Commission Regulations and administrative precedent, the Commission often engages in</w:t>
      </w:r>
      <w:r w:rsidR="000F7FFE">
        <w:rPr>
          <w:color w:val="auto"/>
          <w:sz w:val="26"/>
          <w:szCs w:val="26"/>
          <w:shd w:val="clear" w:color="auto" w:fill="FFFFFF"/>
        </w:rPr>
        <w:t xml:space="preserve"> </w:t>
      </w:r>
      <w:r w:rsidR="003C2817" w:rsidRPr="00342B8C">
        <w:rPr>
          <w:color w:val="auto"/>
          <w:sz w:val="26"/>
          <w:szCs w:val="26"/>
          <w:shd w:val="clear" w:color="auto" w:fill="FFFFFF"/>
        </w:rPr>
        <w:t>a </w:t>
      </w:r>
      <w:r w:rsidR="003C2817" w:rsidRPr="00342B8C">
        <w:rPr>
          <w:rStyle w:val="cosearchterm"/>
          <w:color w:val="auto"/>
          <w:sz w:val="26"/>
          <w:szCs w:val="26"/>
          <w:bdr w:val="none" w:sz="0" w:space="0" w:color="auto" w:frame="1"/>
        </w:rPr>
        <w:t>liberal</w:t>
      </w:r>
      <w:r w:rsidR="003C2817" w:rsidRPr="00342B8C">
        <w:rPr>
          <w:color w:val="auto"/>
          <w:sz w:val="26"/>
          <w:szCs w:val="26"/>
          <w:shd w:val="clear" w:color="auto" w:fill="FFFFFF"/>
        </w:rPr>
        <w:t> </w:t>
      </w:r>
      <w:r w:rsidR="000F7FFE" w:rsidRPr="00342B8C">
        <w:rPr>
          <w:color w:val="auto"/>
          <w:sz w:val="26"/>
          <w:szCs w:val="26"/>
          <w:shd w:val="clear" w:color="auto" w:fill="FFFFFF"/>
        </w:rPr>
        <w:t>interpretation of our </w:t>
      </w:r>
      <w:r w:rsidR="000F7FFE" w:rsidRPr="00342B8C">
        <w:rPr>
          <w:rStyle w:val="cosearchterm"/>
          <w:color w:val="auto"/>
          <w:sz w:val="26"/>
          <w:szCs w:val="26"/>
          <w:bdr w:val="none" w:sz="0" w:space="0" w:color="auto" w:frame="1"/>
        </w:rPr>
        <w:t>Rules</w:t>
      </w:r>
      <w:r w:rsidR="000F7FFE" w:rsidRPr="00342B8C">
        <w:rPr>
          <w:color w:val="auto"/>
          <w:sz w:val="26"/>
          <w:szCs w:val="26"/>
          <w:shd w:val="clear" w:color="auto" w:fill="FFFFFF"/>
        </w:rPr>
        <w:t xml:space="preserve"> of Practice in </w:t>
      </w:r>
      <w:r w:rsidR="000F7FFE">
        <w:rPr>
          <w:color w:val="auto"/>
          <w:sz w:val="26"/>
          <w:szCs w:val="26"/>
          <w:shd w:val="clear" w:color="auto" w:fill="FFFFFF"/>
        </w:rPr>
        <w:t>recognition</w:t>
      </w:r>
      <w:r w:rsidR="003C2817">
        <w:rPr>
          <w:color w:val="auto"/>
          <w:sz w:val="26"/>
          <w:szCs w:val="26"/>
          <w:shd w:val="clear" w:color="auto" w:fill="FFFFFF"/>
        </w:rPr>
        <w:t xml:space="preserve"> </w:t>
      </w:r>
      <w:r w:rsidR="003C2817">
        <w:rPr>
          <w:sz w:val="26"/>
          <w:szCs w:val="26"/>
          <w:shd w:val="clear" w:color="auto" w:fill="FFFFFF"/>
        </w:rPr>
        <w:t>of</w:t>
      </w:r>
      <w:r w:rsidR="003C2817" w:rsidRPr="00342B8C">
        <w:rPr>
          <w:color w:val="auto"/>
          <w:sz w:val="26"/>
          <w:szCs w:val="26"/>
          <w:shd w:val="clear" w:color="auto" w:fill="FFFFFF"/>
        </w:rPr>
        <w:t> </w:t>
      </w:r>
      <w:r w:rsidR="003C2817" w:rsidRPr="00342B8C">
        <w:rPr>
          <w:rStyle w:val="cosearchterm"/>
          <w:i/>
          <w:iCs/>
          <w:color w:val="auto"/>
          <w:sz w:val="26"/>
          <w:szCs w:val="26"/>
          <w:bdr w:val="none" w:sz="0" w:space="0" w:color="auto" w:frame="1"/>
          <w:shd w:val="clear" w:color="auto" w:fill="FFFFFF"/>
        </w:rPr>
        <w:t>pro</w:t>
      </w:r>
      <w:r w:rsidR="003C2817" w:rsidRPr="00342B8C">
        <w:rPr>
          <w:rStyle w:val="Emphasis"/>
          <w:color w:val="auto"/>
          <w:sz w:val="26"/>
          <w:szCs w:val="26"/>
          <w:bdr w:val="none" w:sz="0" w:space="0" w:color="auto" w:frame="1"/>
          <w:shd w:val="clear" w:color="auto" w:fill="FFFFFF"/>
        </w:rPr>
        <w:t> </w:t>
      </w:r>
      <w:r w:rsidR="003C2817" w:rsidRPr="00342B8C">
        <w:rPr>
          <w:rStyle w:val="cosearchterm"/>
          <w:i/>
          <w:iCs/>
          <w:color w:val="auto"/>
          <w:sz w:val="26"/>
          <w:szCs w:val="26"/>
          <w:bdr w:val="none" w:sz="0" w:space="0" w:color="auto" w:frame="1"/>
          <w:shd w:val="clear" w:color="auto" w:fill="FFFFFF"/>
        </w:rPr>
        <w:t>se</w:t>
      </w:r>
      <w:r w:rsidR="003C2817" w:rsidRPr="00342B8C">
        <w:rPr>
          <w:color w:val="auto"/>
          <w:sz w:val="26"/>
          <w:szCs w:val="26"/>
          <w:shd w:val="clear" w:color="auto" w:fill="FFFFFF"/>
        </w:rPr>
        <w:t> participants. </w:t>
      </w:r>
      <w:r w:rsidR="003C2817">
        <w:rPr>
          <w:color w:val="auto"/>
          <w:sz w:val="26"/>
          <w:szCs w:val="26"/>
          <w:shd w:val="clear" w:color="auto" w:fill="FFFFFF"/>
        </w:rPr>
        <w:t xml:space="preserve"> </w:t>
      </w:r>
      <w:r w:rsidR="003C2817" w:rsidRPr="00DD2E63">
        <w:rPr>
          <w:rStyle w:val="Emphasis"/>
          <w:color w:val="auto"/>
          <w:sz w:val="26"/>
          <w:szCs w:val="26"/>
          <w:bdr w:val="none" w:sz="0" w:space="0" w:color="auto" w:frame="1"/>
          <w:shd w:val="clear" w:color="auto" w:fill="FFFFFF"/>
        </w:rPr>
        <w:t>See</w:t>
      </w:r>
      <w:r w:rsidR="003C2817" w:rsidRPr="00DD2E63">
        <w:rPr>
          <w:color w:val="auto"/>
          <w:sz w:val="26"/>
          <w:szCs w:val="26"/>
          <w:shd w:val="clear" w:color="auto" w:fill="FFFFFF"/>
        </w:rPr>
        <w:t> </w:t>
      </w:r>
      <w:r w:rsidR="003C2817">
        <w:rPr>
          <w:color w:val="auto"/>
          <w:sz w:val="26"/>
          <w:szCs w:val="26"/>
        </w:rPr>
        <w:t xml:space="preserve">52 Pa. Code § 1.2(a).  </w:t>
      </w:r>
      <w:r w:rsidR="00F33BAD">
        <w:rPr>
          <w:color w:val="auto"/>
          <w:sz w:val="26"/>
          <w:szCs w:val="26"/>
        </w:rPr>
        <w:t>Section 1.2(a)</w:t>
      </w:r>
      <w:r w:rsidR="000F7FFE" w:rsidRPr="00DD2E63">
        <w:rPr>
          <w:color w:val="auto"/>
          <w:sz w:val="26"/>
          <w:szCs w:val="26"/>
          <w:shd w:val="clear" w:color="auto" w:fill="FFFFFF"/>
        </w:rPr>
        <w:t> of our </w:t>
      </w:r>
      <w:r w:rsidR="000F7FFE" w:rsidRPr="00DD2E63">
        <w:rPr>
          <w:rStyle w:val="cosearchterm"/>
          <w:color w:val="auto"/>
          <w:sz w:val="26"/>
          <w:szCs w:val="26"/>
          <w:bdr w:val="none" w:sz="0" w:space="0" w:color="auto" w:frame="1"/>
        </w:rPr>
        <w:t>rules</w:t>
      </w:r>
      <w:r w:rsidR="000F7FFE" w:rsidRPr="00DD2E63">
        <w:rPr>
          <w:color w:val="auto"/>
          <w:sz w:val="26"/>
          <w:szCs w:val="26"/>
          <w:shd w:val="clear" w:color="auto" w:fill="FFFFFF"/>
        </w:rPr>
        <w:t> of practice requires a </w:t>
      </w:r>
      <w:r w:rsidR="000F7FFE" w:rsidRPr="00DD2E63">
        <w:rPr>
          <w:rStyle w:val="cosearchterm"/>
          <w:color w:val="auto"/>
          <w:sz w:val="26"/>
          <w:szCs w:val="26"/>
          <w:bdr w:val="none" w:sz="0" w:space="0" w:color="auto" w:frame="1"/>
        </w:rPr>
        <w:t>liberal</w:t>
      </w:r>
      <w:r w:rsidR="000F7FFE" w:rsidRPr="00DD2E63">
        <w:rPr>
          <w:color w:val="auto"/>
          <w:sz w:val="26"/>
          <w:szCs w:val="26"/>
          <w:shd w:val="clear" w:color="auto" w:fill="FFFFFF"/>
        </w:rPr>
        <w:t> construction in order to accomplish the “</w:t>
      </w:r>
      <w:r w:rsidR="000F7FFE" w:rsidRPr="00342B8C">
        <w:rPr>
          <w:color w:val="auto"/>
          <w:sz w:val="26"/>
          <w:szCs w:val="26"/>
          <w:shd w:val="clear" w:color="auto" w:fill="FFFFFF"/>
        </w:rPr>
        <w:t xml:space="preserve">just, speedy and inexpensive” determination of applicable matters. </w:t>
      </w:r>
      <w:r w:rsidR="00A6659C">
        <w:rPr>
          <w:color w:val="auto"/>
          <w:sz w:val="26"/>
          <w:szCs w:val="26"/>
          <w:shd w:val="clear" w:color="auto" w:fill="FFFFFF"/>
        </w:rPr>
        <w:t xml:space="preserve"> </w:t>
      </w:r>
    </w:p>
    <w:p w14:paraId="2D92C9AE" w14:textId="77777777" w:rsidR="00106F01" w:rsidRPr="00806C6A" w:rsidRDefault="00106F01" w:rsidP="00EA7FEC">
      <w:pPr>
        <w:spacing w:after="0" w:line="360" w:lineRule="auto"/>
        <w:ind w:left="0" w:firstLine="1440"/>
        <w:rPr>
          <w:color w:val="auto"/>
          <w:sz w:val="26"/>
          <w:szCs w:val="26"/>
        </w:rPr>
      </w:pPr>
    </w:p>
    <w:p w14:paraId="7D9F54FE" w14:textId="51950F09" w:rsidR="00014117" w:rsidRDefault="00A826AD" w:rsidP="00227BD4">
      <w:pPr>
        <w:spacing w:after="0" w:line="360" w:lineRule="auto"/>
        <w:ind w:left="0" w:firstLine="720"/>
        <w:rPr>
          <w:b/>
          <w:bCs/>
          <w:color w:val="auto"/>
          <w:sz w:val="26"/>
          <w:szCs w:val="26"/>
        </w:rPr>
      </w:pPr>
      <w:r>
        <w:rPr>
          <w:b/>
          <w:bCs/>
          <w:color w:val="auto"/>
          <w:sz w:val="26"/>
          <w:szCs w:val="26"/>
        </w:rPr>
        <w:t>2.</w:t>
      </w:r>
      <w:r>
        <w:rPr>
          <w:b/>
          <w:bCs/>
          <w:color w:val="auto"/>
          <w:sz w:val="26"/>
          <w:szCs w:val="26"/>
        </w:rPr>
        <w:tab/>
      </w:r>
      <w:r w:rsidR="00014117">
        <w:rPr>
          <w:b/>
          <w:bCs/>
          <w:color w:val="auto"/>
          <w:sz w:val="26"/>
          <w:szCs w:val="26"/>
        </w:rPr>
        <w:t>High Billing</w:t>
      </w:r>
    </w:p>
    <w:p w14:paraId="1FC25764" w14:textId="77777777" w:rsidR="00014117" w:rsidRDefault="00014117" w:rsidP="00EA7FEC">
      <w:pPr>
        <w:spacing w:after="0" w:line="360" w:lineRule="auto"/>
        <w:ind w:left="0" w:firstLine="1440"/>
        <w:rPr>
          <w:color w:val="auto"/>
          <w:sz w:val="26"/>
          <w:szCs w:val="26"/>
        </w:rPr>
      </w:pPr>
    </w:p>
    <w:p w14:paraId="3CA6C2CC" w14:textId="3510CDAF" w:rsidR="000D7546" w:rsidRDefault="003A69FA" w:rsidP="000D7546">
      <w:pPr>
        <w:spacing w:after="0" w:line="360" w:lineRule="auto"/>
        <w:ind w:firstLine="1440"/>
        <w:rPr>
          <w:sz w:val="26"/>
          <w:szCs w:val="26"/>
        </w:rPr>
      </w:pPr>
      <w:r>
        <w:rPr>
          <w:color w:val="auto"/>
          <w:sz w:val="26"/>
          <w:szCs w:val="26"/>
        </w:rPr>
        <w:t xml:space="preserve">Mr. Norman’s assertions of improper and/or inaccurate billing are </w:t>
      </w:r>
      <w:r w:rsidR="003315D3">
        <w:rPr>
          <w:color w:val="auto"/>
          <w:sz w:val="26"/>
          <w:szCs w:val="26"/>
        </w:rPr>
        <w:t xml:space="preserve">also </w:t>
      </w:r>
      <w:r w:rsidR="00736865">
        <w:rPr>
          <w:color w:val="auto"/>
          <w:sz w:val="26"/>
          <w:szCs w:val="26"/>
        </w:rPr>
        <w:t>rejected</w:t>
      </w:r>
      <w:r w:rsidR="00035480">
        <w:rPr>
          <w:color w:val="auto"/>
          <w:sz w:val="26"/>
          <w:szCs w:val="26"/>
        </w:rPr>
        <w:t>.</w:t>
      </w:r>
      <w:r w:rsidR="00736865">
        <w:rPr>
          <w:color w:val="auto"/>
          <w:sz w:val="26"/>
          <w:szCs w:val="26"/>
        </w:rPr>
        <w:t xml:space="preserve"> </w:t>
      </w:r>
      <w:r w:rsidR="00CA3E97">
        <w:rPr>
          <w:color w:val="auto"/>
          <w:sz w:val="26"/>
          <w:szCs w:val="26"/>
        </w:rPr>
        <w:t xml:space="preserve"> H</w:t>
      </w:r>
      <w:r w:rsidR="00736865">
        <w:rPr>
          <w:color w:val="auto"/>
          <w:sz w:val="26"/>
          <w:szCs w:val="26"/>
        </w:rPr>
        <w:t xml:space="preserve">is </w:t>
      </w:r>
      <w:r w:rsidR="003F3FBC">
        <w:rPr>
          <w:color w:val="auto"/>
          <w:sz w:val="26"/>
          <w:szCs w:val="26"/>
        </w:rPr>
        <w:t>Exceptions</w:t>
      </w:r>
      <w:r w:rsidR="00736865">
        <w:rPr>
          <w:color w:val="auto"/>
          <w:sz w:val="26"/>
          <w:szCs w:val="26"/>
        </w:rPr>
        <w:t xml:space="preserve"> will, therefore, </w:t>
      </w:r>
      <w:r w:rsidR="003F3FBC">
        <w:rPr>
          <w:color w:val="auto"/>
          <w:sz w:val="26"/>
          <w:szCs w:val="26"/>
        </w:rPr>
        <w:t xml:space="preserve">be </w:t>
      </w:r>
      <w:r>
        <w:rPr>
          <w:color w:val="auto"/>
          <w:sz w:val="26"/>
          <w:szCs w:val="26"/>
        </w:rPr>
        <w:t>denied.  The Complainan</w:t>
      </w:r>
      <w:r w:rsidR="002E0D20">
        <w:rPr>
          <w:color w:val="auto"/>
          <w:sz w:val="26"/>
          <w:szCs w:val="26"/>
        </w:rPr>
        <w:t>t</w:t>
      </w:r>
      <w:r>
        <w:rPr>
          <w:color w:val="auto"/>
          <w:sz w:val="26"/>
          <w:szCs w:val="26"/>
        </w:rPr>
        <w:t xml:space="preserve"> has not met his burden </w:t>
      </w:r>
      <w:r w:rsidR="003A5BE2">
        <w:rPr>
          <w:color w:val="auto"/>
          <w:sz w:val="26"/>
          <w:szCs w:val="26"/>
        </w:rPr>
        <w:t xml:space="preserve">of proof </w:t>
      </w:r>
      <w:r w:rsidR="008C6E41">
        <w:rPr>
          <w:color w:val="auto"/>
          <w:sz w:val="26"/>
          <w:szCs w:val="26"/>
        </w:rPr>
        <w:t xml:space="preserve">concerning </w:t>
      </w:r>
      <w:r w:rsidR="002E0D20">
        <w:rPr>
          <w:color w:val="auto"/>
          <w:sz w:val="26"/>
          <w:szCs w:val="26"/>
        </w:rPr>
        <w:t>an</w:t>
      </w:r>
      <w:r w:rsidR="008C6E41">
        <w:rPr>
          <w:color w:val="auto"/>
          <w:sz w:val="26"/>
          <w:szCs w:val="26"/>
        </w:rPr>
        <w:t>y</w:t>
      </w:r>
      <w:r w:rsidR="002E0D20">
        <w:rPr>
          <w:color w:val="auto"/>
          <w:sz w:val="26"/>
          <w:szCs w:val="26"/>
        </w:rPr>
        <w:t xml:space="preserve"> aspect of this claim.</w:t>
      </w:r>
      <w:r w:rsidR="008C6E41">
        <w:rPr>
          <w:color w:val="auto"/>
          <w:sz w:val="26"/>
          <w:szCs w:val="26"/>
        </w:rPr>
        <w:t xml:space="preserve">  Mr. Norman’s theory of the case </w:t>
      </w:r>
      <w:r w:rsidR="0094798E">
        <w:rPr>
          <w:color w:val="auto"/>
          <w:sz w:val="26"/>
          <w:szCs w:val="26"/>
        </w:rPr>
        <w:t xml:space="preserve">against PGW </w:t>
      </w:r>
      <w:r w:rsidR="008C6E41">
        <w:rPr>
          <w:color w:val="auto"/>
          <w:sz w:val="26"/>
          <w:szCs w:val="26"/>
        </w:rPr>
        <w:t xml:space="preserve">was </w:t>
      </w:r>
      <w:r w:rsidR="00166B0D">
        <w:rPr>
          <w:color w:val="auto"/>
          <w:sz w:val="26"/>
          <w:szCs w:val="26"/>
        </w:rPr>
        <w:t xml:space="preserve">premised upon </w:t>
      </w:r>
      <w:r w:rsidR="00166B0D">
        <w:rPr>
          <w:sz w:val="26"/>
          <w:szCs w:val="26"/>
        </w:rPr>
        <w:t>conjecture of gas pressure manipulation by PGW and its effect on his consumption</w:t>
      </w:r>
      <w:r w:rsidR="006F4D81">
        <w:rPr>
          <w:sz w:val="26"/>
          <w:szCs w:val="26"/>
        </w:rPr>
        <w:t>.</w:t>
      </w:r>
      <w:r w:rsidR="00E610E7">
        <w:rPr>
          <w:color w:val="auto"/>
          <w:sz w:val="26"/>
          <w:szCs w:val="26"/>
        </w:rPr>
        <w:t>.</w:t>
      </w:r>
      <w:r w:rsidR="0094798E">
        <w:rPr>
          <w:color w:val="auto"/>
          <w:sz w:val="26"/>
          <w:szCs w:val="26"/>
        </w:rPr>
        <w:t xml:space="preserve">  </w:t>
      </w:r>
      <w:r w:rsidR="0094798E">
        <w:rPr>
          <w:i/>
          <w:color w:val="auto"/>
          <w:sz w:val="26"/>
          <w:szCs w:val="26"/>
        </w:rPr>
        <w:t xml:space="preserve">See </w:t>
      </w:r>
      <w:r w:rsidR="0094798E">
        <w:rPr>
          <w:iCs/>
          <w:color w:val="auto"/>
          <w:sz w:val="26"/>
          <w:szCs w:val="26"/>
        </w:rPr>
        <w:t xml:space="preserve">I.D. at </w:t>
      </w:r>
      <w:r w:rsidR="00FC041E">
        <w:rPr>
          <w:iCs/>
          <w:color w:val="auto"/>
          <w:sz w:val="26"/>
          <w:szCs w:val="26"/>
        </w:rPr>
        <w:t>4</w:t>
      </w:r>
      <w:r w:rsidR="0094798E">
        <w:rPr>
          <w:iCs/>
          <w:color w:val="auto"/>
          <w:sz w:val="26"/>
          <w:szCs w:val="26"/>
        </w:rPr>
        <w:t xml:space="preserve">; Tr. </w:t>
      </w:r>
      <w:r w:rsidR="0094798E">
        <w:rPr>
          <w:sz w:val="26"/>
          <w:szCs w:val="26"/>
        </w:rPr>
        <w:t>242</w:t>
      </w:r>
      <w:r w:rsidR="001B273F">
        <w:rPr>
          <w:sz w:val="26"/>
          <w:szCs w:val="26"/>
        </w:rPr>
        <w:t>-</w:t>
      </w:r>
      <w:r w:rsidR="0094798E">
        <w:rPr>
          <w:sz w:val="26"/>
          <w:szCs w:val="26"/>
        </w:rPr>
        <w:t>244</w:t>
      </w:r>
      <w:r w:rsidR="000D7546">
        <w:rPr>
          <w:sz w:val="26"/>
          <w:szCs w:val="26"/>
        </w:rPr>
        <w:t xml:space="preserve">;  Tr. 188-195; </w:t>
      </w:r>
      <w:r w:rsidR="000D7546">
        <w:rPr>
          <w:i/>
          <w:iCs/>
          <w:sz w:val="26"/>
          <w:szCs w:val="26"/>
        </w:rPr>
        <w:t xml:space="preserve">see also </w:t>
      </w:r>
      <w:r w:rsidR="000D7546">
        <w:rPr>
          <w:sz w:val="26"/>
          <w:szCs w:val="26"/>
        </w:rPr>
        <w:t>Tr.</w:t>
      </w:r>
      <w:r w:rsidR="00227BD4">
        <w:rPr>
          <w:sz w:val="26"/>
          <w:szCs w:val="26"/>
        </w:rPr>
        <w:t> </w:t>
      </w:r>
      <w:r w:rsidR="000D7546">
        <w:rPr>
          <w:sz w:val="26"/>
          <w:szCs w:val="26"/>
        </w:rPr>
        <w:t>198</w:t>
      </w:r>
      <w:r w:rsidR="00166B0D">
        <w:rPr>
          <w:sz w:val="26"/>
          <w:szCs w:val="26"/>
        </w:rPr>
        <w:t xml:space="preserve"> (</w:t>
      </w:r>
      <w:r w:rsidR="00836FFC">
        <w:rPr>
          <w:sz w:val="26"/>
          <w:szCs w:val="26"/>
        </w:rPr>
        <w:t>C</w:t>
      </w:r>
      <w:r w:rsidR="000D7546">
        <w:rPr>
          <w:sz w:val="26"/>
          <w:szCs w:val="26"/>
        </w:rPr>
        <w:t>omplainant’s theory of density of gas.</w:t>
      </w:r>
      <w:r w:rsidR="00166B0D">
        <w:rPr>
          <w:sz w:val="26"/>
          <w:szCs w:val="26"/>
        </w:rPr>
        <w:t>)</w:t>
      </w:r>
      <w:r w:rsidR="000D7546">
        <w:rPr>
          <w:sz w:val="26"/>
          <w:szCs w:val="26"/>
        </w:rPr>
        <w:t xml:space="preserve"> </w:t>
      </w:r>
    </w:p>
    <w:p w14:paraId="3534FA6C" w14:textId="77777777" w:rsidR="0094798E" w:rsidRDefault="0094798E" w:rsidP="00EA7FEC">
      <w:pPr>
        <w:spacing w:after="0" w:line="360" w:lineRule="auto"/>
        <w:ind w:left="0" w:firstLine="1440"/>
        <w:rPr>
          <w:color w:val="auto"/>
          <w:sz w:val="26"/>
          <w:szCs w:val="26"/>
        </w:rPr>
      </w:pPr>
    </w:p>
    <w:p w14:paraId="27382168" w14:textId="557A4610" w:rsidR="004A4199" w:rsidRDefault="00DC3263" w:rsidP="004A4199">
      <w:pPr>
        <w:spacing w:after="0" w:line="360" w:lineRule="auto"/>
        <w:ind w:firstLine="1440"/>
        <w:rPr>
          <w:sz w:val="26"/>
          <w:szCs w:val="26"/>
        </w:rPr>
      </w:pPr>
      <w:r>
        <w:rPr>
          <w:color w:val="auto"/>
          <w:sz w:val="26"/>
          <w:szCs w:val="26"/>
        </w:rPr>
        <w:t>When</w:t>
      </w:r>
      <w:r w:rsidR="000D7546">
        <w:rPr>
          <w:color w:val="auto"/>
          <w:sz w:val="26"/>
          <w:szCs w:val="26"/>
        </w:rPr>
        <w:t xml:space="preserve"> we</w:t>
      </w:r>
      <w:r w:rsidR="004A28E3">
        <w:rPr>
          <w:color w:val="auto"/>
          <w:sz w:val="26"/>
          <w:szCs w:val="26"/>
        </w:rPr>
        <w:t xml:space="preserve"> </w:t>
      </w:r>
      <w:r w:rsidR="003C5382">
        <w:rPr>
          <w:color w:val="auto"/>
          <w:sz w:val="26"/>
          <w:szCs w:val="26"/>
        </w:rPr>
        <w:t>examine</w:t>
      </w:r>
      <w:r w:rsidR="000D7546">
        <w:rPr>
          <w:color w:val="auto"/>
          <w:sz w:val="26"/>
          <w:szCs w:val="26"/>
        </w:rPr>
        <w:t xml:space="preserve"> the allegations</w:t>
      </w:r>
      <w:r w:rsidR="0000722F">
        <w:rPr>
          <w:color w:val="auto"/>
          <w:sz w:val="26"/>
          <w:szCs w:val="26"/>
        </w:rPr>
        <w:t xml:space="preserve"> of the Complaint and the testimony</w:t>
      </w:r>
      <w:r w:rsidR="000D7546">
        <w:rPr>
          <w:color w:val="auto"/>
          <w:sz w:val="26"/>
          <w:szCs w:val="26"/>
        </w:rPr>
        <w:t xml:space="preserve">, </w:t>
      </w:r>
      <w:r w:rsidR="00166B0D">
        <w:rPr>
          <w:color w:val="auto"/>
          <w:sz w:val="26"/>
          <w:szCs w:val="26"/>
        </w:rPr>
        <w:t xml:space="preserve">it is evident that </w:t>
      </w:r>
      <w:r w:rsidR="000D7546">
        <w:rPr>
          <w:color w:val="auto"/>
          <w:sz w:val="26"/>
          <w:szCs w:val="26"/>
        </w:rPr>
        <w:t>t</w:t>
      </w:r>
      <w:r w:rsidR="00FF1D7D">
        <w:rPr>
          <w:color w:val="auto"/>
          <w:sz w:val="26"/>
          <w:szCs w:val="26"/>
        </w:rPr>
        <w:t>he Complainant</w:t>
      </w:r>
      <w:r w:rsidR="00E610E7">
        <w:rPr>
          <w:color w:val="auto"/>
          <w:sz w:val="26"/>
          <w:szCs w:val="26"/>
        </w:rPr>
        <w:t xml:space="preserve"> </w:t>
      </w:r>
      <w:r w:rsidR="001D70BC">
        <w:rPr>
          <w:color w:val="auto"/>
          <w:sz w:val="26"/>
          <w:szCs w:val="26"/>
        </w:rPr>
        <w:t xml:space="preserve">was of the opinion </w:t>
      </w:r>
      <w:r w:rsidR="00FF1D7D">
        <w:rPr>
          <w:color w:val="auto"/>
          <w:sz w:val="26"/>
          <w:szCs w:val="26"/>
        </w:rPr>
        <w:t xml:space="preserve">that </w:t>
      </w:r>
      <w:r w:rsidR="00E610E7">
        <w:rPr>
          <w:color w:val="auto"/>
          <w:sz w:val="26"/>
          <w:szCs w:val="26"/>
        </w:rPr>
        <w:t>a systemic, structural</w:t>
      </w:r>
      <w:r w:rsidR="006975E7">
        <w:rPr>
          <w:color w:val="auto"/>
          <w:sz w:val="26"/>
          <w:szCs w:val="26"/>
        </w:rPr>
        <w:t xml:space="preserve"> </w:t>
      </w:r>
      <w:r w:rsidR="00FD7AF8">
        <w:rPr>
          <w:color w:val="auto"/>
          <w:sz w:val="26"/>
          <w:szCs w:val="26"/>
        </w:rPr>
        <w:t xml:space="preserve">design of </w:t>
      </w:r>
      <w:r w:rsidR="003131EA">
        <w:rPr>
          <w:color w:val="auto"/>
          <w:sz w:val="26"/>
          <w:szCs w:val="26"/>
        </w:rPr>
        <w:t>the distribution</w:t>
      </w:r>
      <w:r w:rsidR="006A766D">
        <w:rPr>
          <w:color w:val="auto"/>
          <w:sz w:val="26"/>
          <w:szCs w:val="26"/>
        </w:rPr>
        <w:t xml:space="preserve"> system</w:t>
      </w:r>
      <w:r w:rsidR="003131EA">
        <w:rPr>
          <w:color w:val="auto"/>
          <w:sz w:val="26"/>
          <w:szCs w:val="26"/>
        </w:rPr>
        <w:t xml:space="preserve"> facilit</w:t>
      </w:r>
      <w:r w:rsidR="00690D65">
        <w:rPr>
          <w:color w:val="auto"/>
          <w:sz w:val="26"/>
          <w:szCs w:val="26"/>
        </w:rPr>
        <w:t>ies</w:t>
      </w:r>
      <w:r w:rsidR="003131EA">
        <w:rPr>
          <w:color w:val="auto"/>
          <w:sz w:val="26"/>
          <w:szCs w:val="26"/>
        </w:rPr>
        <w:t xml:space="preserve"> of PGW, </w:t>
      </w:r>
      <w:r w:rsidR="006975E7">
        <w:rPr>
          <w:color w:val="auto"/>
          <w:sz w:val="26"/>
          <w:szCs w:val="26"/>
        </w:rPr>
        <w:t xml:space="preserve">existing </w:t>
      </w:r>
      <w:r w:rsidR="003131EA">
        <w:rPr>
          <w:color w:val="auto"/>
          <w:sz w:val="26"/>
          <w:szCs w:val="26"/>
        </w:rPr>
        <w:t>either in the meter</w:t>
      </w:r>
      <w:r w:rsidR="0031634C">
        <w:rPr>
          <w:color w:val="auto"/>
          <w:sz w:val="26"/>
          <w:szCs w:val="26"/>
        </w:rPr>
        <w:t xml:space="preserve"> </w:t>
      </w:r>
      <w:r w:rsidR="0008004D">
        <w:rPr>
          <w:color w:val="auto"/>
          <w:sz w:val="26"/>
          <w:szCs w:val="26"/>
        </w:rPr>
        <w:t>(</w:t>
      </w:r>
      <w:r w:rsidR="0031634C">
        <w:rPr>
          <w:color w:val="auto"/>
          <w:sz w:val="26"/>
          <w:szCs w:val="26"/>
        </w:rPr>
        <w:t>Tr. 225)</w:t>
      </w:r>
      <w:r w:rsidR="003131EA">
        <w:rPr>
          <w:color w:val="auto"/>
          <w:sz w:val="26"/>
          <w:szCs w:val="26"/>
        </w:rPr>
        <w:t xml:space="preserve">, or the </w:t>
      </w:r>
      <w:r w:rsidR="00690D65">
        <w:rPr>
          <w:color w:val="auto"/>
          <w:sz w:val="26"/>
          <w:szCs w:val="26"/>
        </w:rPr>
        <w:t xml:space="preserve">gas pressure </w:t>
      </w:r>
      <w:r w:rsidR="003E5AA9">
        <w:rPr>
          <w:color w:val="auto"/>
          <w:sz w:val="26"/>
          <w:szCs w:val="26"/>
        </w:rPr>
        <w:t xml:space="preserve">maintained </w:t>
      </w:r>
      <w:r w:rsidR="00690D65">
        <w:rPr>
          <w:color w:val="auto"/>
          <w:sz w:val="26"/>
          <w:szCs w:val="26"/>
        </w:rPr>
        <w:t xml:space="preserve">in the </w:t>
      </w:r>
      <w:r w:rsidR="003131EA">
        <w:rPr>
          <w:color w:val="auto"/>
          <w:sz w:val="26"/>
          <w:szCs w:val="26"/>
        </w:rPr>
        <w:t>distribution line</w:t>
      </w:r>
      <w:r w:rsidR="0008004D">
        <w:rPr>
          <w:color w:val="auto"/>
          <w:sz w:val="26"/>
          <w:szCs w:val="26"/>
        </w:rPr>
        <w:t xml:space="preserve"> (Tr. 188-195)</w:t>
      </w:r>
      <w:r w:rsidR="00006690">
        <w:rPr>
          <w:color w:val="auto"/>
          <w:sz w:val="26"/>
          <w:szCs w:val="26"/>
        </w:rPr>
        <w:t>, result</w:t>
      </w:r>
      <w:r w:rsidR="003131EA">
        <w:rPr>
          <w:color w:val="auto"/>
          <w:sz w:val="26"/>
          <w:szCs w:val="26"/>
        </w:rPr>
        <w:t>s</w:t>
      </w:r>
      <w:r w:rsidR="00006690">
        <w:rPr>
          <w:color w:val="auto"/>
          <w:sz w:val="26"/>
          <w:szCs w:val="26"/>
        </w:rPr>
        <w:t xml:space="preserve"> in</w:t>
      </w:r>
      <w:r w:rsidR="003131EA">
        <w:rPr>
          <w:color w:val="auto"/>
          <w:sz w:val="26"/>
          <w:szCs w:val="26"/>
        </w:rPr>
        <w:t xml:space="preserve"> the</w:t>
      </w:r>
      <w:r w:rsidR="00006690">
        <w:rPr>
          <w:color w:val="auto"/>
          <w:sz w:val="26"/>
          <w:szCs w:val="26"/>
        </w:rPr>
        <w:t xml:space="preserve"> </w:t>
      </w:r>
      <w:r w:rsidR="000402F0">
        <w:rPr>
          <w:color w:val="auto"/>
          <w:sz w:val="26"/>
          <w:szCs w:val="26"/>
        </w:rPr>
        <w:t>evaporation</w:t>
      </w:r>
      <w:r w:rsidR="00B11175">
        <w:rPr>
          <w:color w:val="auto"/>
          <w:sz w:val="26"/>
          <w:szCs w:val="26"/>
        </w:rPr>
        <w:t>/dissipation</w:t>
      </w:r>
      <w:r w:rsidR="000402F0">
        <w:rPr>
          <w:color w:val="auto"/>
          <w:sz w:val="26"/>
          <w:szCs w:val="26"/>
        </w:rPr>
        <w:t xml:space="preserve"> </w:t>
      </w:r>
      <w:r w:rsidR="00006690">
        <w:rPr>
          <w:color w:val="auto"/>
          <w:sz w:val="26"/>
          <w:szCs w:val="26"/>
        </w:rPr>
        <w:t xml:space="preserve">of gas when </w:t>
      </w:r>
      <w:r w:rsidR="00F5082C">
        <w:rPr>
          <w:color w:val="auto"/>
          <w:sz w:val="26"/>
          <w:szCs w:val="26"/>
        </w:rPr>
        <w:t xml:space="preserve">not actively used by him through </w:t>
      </w:r>
      <w:r w:rsidR="00BC2D9F">
        <w:rPr>
          <w:color w:val="auto"/>
          <w:sz w:val="26"/>
          <w:szCs w:val="26"/>
        </w:rPr>
        <w:t xml:space="preserve">use of his </w:t>
      </w:r>
      <w:r w:rsidR="00F5082C">
        <w:rPr>
          <w:color w:val="auto"/>
          <w:sz w:val="26"/>
          <w:szCs w:val="26"/>
        </w:rPr>
        <w:t>appliance</w:t>
      </w:r>
      <w:r w:rsidR="00BC2D9F">
        <w:rPr>
          <w:color w:val="auto"/>
          <w:sz w:val="26"/>
          <w:szCs w:val="26"/>
        </w:rPr>
        <w:t>(s), heating</w:t>
      </w:r>
      <w:r w:rsidR="00E128D0">
        <w:rPr>
          <w:color w:val="auto"/>
          <w:sz w:val="26"/>
          <w:szCs w:val="26"/>
        </w:rPr>
        <w:t xml:space="preserve"> system</w:t>
      </w:r>
      <w:r w:rsidR="00BC2D9F">
        <w:rPr>
          <w:color w:val="auto"/>
          <w:sz w:val="26"/>
          <w:szCs w:val="26"/>
        </w:rPr>
        <w:t>,</w:t>
      </w:r>
      <w:r w:rsidR="00F5082C">
        <w:rPr>
          <w:color w:val="auto"/>
          <w:sz w:val="26"/>
          <w:szCs w:val="26"/>
        </w:rPr>
        <w:t xml:space="preserve"> or other means. </w:t>
      </w:r>
      <w:r w:rsidR="00E62E6D">
        <w:rPr>
          <w:color w:val="auto"/>
          <w:sz w:val="26"/>
          <w:szCs w:val="26"/>
        </w:rPr>
        <w:t xml:space="preserve"> Mr. Norman</w:t>
      </w:r>
      <w:r w:rsidR="004A4199">
        <w:rPr>
          <w:color w:val="auto"/>
          <w:sz w:val="26"/>
          <w:szCs w:val="26"/>
        </w:rPr>
        <w:t xml:space="preserve">’s theory of </w:t>
      </w:r>
      <w:r w:rsidR="00324CF3">
        <w:rPr>
          <w:color w:val="auto"/>
          <w:sz w:val="26"/>
          <w:szCs w:val="26"/>
        </w:rPr>
        <w:t>his Complaint</w:t>
      </w:r>
      <w:r w:rsidR="004A4199">
        <w:rPr>
          <w:color w:val="auto"/>
          <w:sz w:val="26"/>
          <w:szCs w:val="26"/>
        </w:rPr>
        <w:t xml:space="preserve">, reinforced </w:t>
      </w:r>
      <w:r w:rsidR="00B11175">
        <w:rPr>
          <w:color w:val="auto"/>
          <w:sz w:val="26"/>
          <w:szCs w:val="26"/>
        </w:rPr>
        <w:t>by</w:t>
      </w:r>
      <w:r w:rsidR="004A4199">
        <w:rPr>
          <w:color w:val="auto"/>
          <w:sz w:val="26"/>
          <w:szCs w:val="26"/>
        </w:rPr>
        <w:t xml:space="preserve"> his</w:t>
      </w:r>
      <w:r w:rsidR="00E62E6D">
        <w:rPr>
          <w:color w:val="auto"/>
          <w:sz w:val="26"/>
          <w:szCs w:val="26"/>
        </w:rPr>
        <w:t xml:space="preserve"> </w:t>
      </w:r>
      <w:r w:rsidR="00E85C8E">
        <w:rPr>
          <w:color w:val="auto"/>
          <w:sz w:val="26"/>
          <w:szCs w:val="26"/>
        </w:rPr>
        <w:t>objections to the I</w:t>
      </w:r>
      <w:r w:rsidR="00DD489C">
        <w:rPr>
          <w:color w:val="auto"/>
          <w:sz w:val="26"/>
          <w:szCs w:val="26"/>
        </w:rPr>
        <w:t xml:space="preserve">nitial </w:t>
      </w:r>
      <w:r w:rsidR="00E85C8E">
        <w:rPr>
          <w:color w:val="auto"/>
          <w:sz w:val="26"/>
          <w:szCs w:val="26"/>
        </w:rPr>
        <w:t>D</w:t>
      </w:r>
      <w:r w:rsidR="00DD489C">
        <w:rPr>
          <w:color w:val="auto"/>
          <w:sz w:val="26"/>
          <w:szCs w:val="26"/>
        </w:rPr>
        <w:t>ecision</w:t>
      </w:r>
      <w:r w:rsidR="00E85C8E">
        <w:rPr>
          <w:color w:val="auto"/>
          <w:sz w:val="26"/>
          <w:szCs w:val="26"/>
        </w:rPr>
        <w:t xml:space="preserve"> </w:t>
      </w:r>
      <w:r w:rsidR="004019D0">
        <w:rPr>
          <w:color w:val="auto"/>
          <w:sz w:val="26"/>
          <w:szCs w:val="26"/>
        </w:rPr>
        <w:t>i</w:t>
      </w:r>
      <w:r w:rsidR="00E85C8E">
        <w:rPr>
          <w:color w:val="auto"/>
          <w:sz w:val="26"/>
          <w:szCs w:val="26"/>
        </w:rPr>
        <w:t xml:space="preserve">n </w:t>
      </w:r>
      <w:r w:rsidR="00B11175">
        <w:rPr>
          <w:color w:val="auto"/>
          <w:sz w:val="26"/>
          <w:szCs w:val="26"/>
        </w:rPr>
        <w:t xml:space="preserve">his </w:t>
      </w:r>
      <w:r w:rsidR="00E62E6D">
        <w:rPr>
          <w:color w:val="auto"/>
          <w:sz w:val="26"/>
          <w:szCs w:val="26"/>
        </w:rPr>
        <w:t>Exceptions</w:t>
      </w:r>
      <w:r w:rsidR="00601A4D">
        <w:rPr>
          <w:color w:val="auto"/>
          <w:sz w:val="26"/>
          <w:szCs w:val="26"/>
        </w:rPr>
        <w:t xml:space="preserve"> (</w:t>
      </w:r>
      <w:r w:rsidR="00430996">
        <w:rPr>
          <w:i/>
          <w:iCs/>
          <w:color w:val="auto"/>
          <w:sz w:val="26"/>
          <w:szCs w:val="26"/>
        </w:rPr>
        <w:t xml:space="preserve">see </w:t>
      </w:r>
      <w:r w:rsidR="00601A4D">
        <w:rPr>
          <w:color w:val="auto"/>
          <w:sz w:val="26"/>
          <w:szCs w:val="26"/>
        </w:rPr>
        <w:t>Exc. at 5, n. 1)</w:t>
      </w:r>
      <w:r w:rsidR="004A4199">
        <w:rPr>
          <w:color w:val="auto"/>
          <w:sz w:val="26"/>
          <w:szCs w:val="26"/>
        </w:rPr>
        <w:t>,</w:t>
      </w:r>
      <w:r w:rsidR="00E62E6D">
        <w:rPr>
          <w:color w:val="auto"/>
          <w:sz w:val="26"/>
          <w:szCs w:val="26"/>
        </w:rPr>
        <w:t xml:space="preserve"> make</w:t>
      </w:r>
      <w:r w:rsidR="0029730B">
        <w:rPr>
          <w:color w:val="auto"/>
          <w:sz w:val="26"/>
          <w:szCs w:val="26"/>
        </w:rPr>
        <w:t>s</w:t>
      </w:r>
      <w:r w:rsidR="00E62E6D">
        <w:rPr>
          <w:color w:val="auto"/>
          <w:sz w:val="26"/>
          <w:szCs w:val="26"/>
        </w:rPr>
        <w:t xml:space="preserve"> </w:t>
      </w:r>
      <w:r w:rsidR="00893EB9">
        <w:rPr>
          <w:color w:val="auto"/>
          <w:sz w:val="26"/>
          <w:szCs w:val="26"/>
        </w:rPr>
        <w:t xml:space="preserve">his </w:t>
      </w:r>
      <w:r w:rsidR="00E62E6D">
        <w:rPr>
          <w:color w:val="auto"/>
          <w:sz w:val="26"/>
          <w:szCs w:val="26"/>
        </w:rPr>
        <w:t xml:space="preserve">argument </w:t>
      </w:r>
      <w:r w:rsidR="00166B0D">
        <w:rPr>
          <w:color w:val="auto"/>
          <w:sz w:val="26"/>
          <w:szCs w:val="26"/>
        </w:rPr>
        <w:t xml:space="preserve">based only upon his personal opinions and conclusions regarding </w:t>
      </w:r>
      <w:r w:rsidR="004A4199">
        <w:rPr>
          <w:color w:val="auto"/>
          <w:sz w:val="26"/>
          <w:szCs w:val="26"/>
        </w:rPr>
        <w:t>PGW</w:t>
      </w:r>
      <w:r w:rsidR="00166B0D">
        <w:rPr>
          <w:color w:val="auto"/>
          <w:sz w:val="26"/>
          <w:szCs w:val="26"/>
        </w:rPr>
        <w:t>’s</w:t>
      </w:r>
      <w:r w:rsidR="004A4199">
        <w:rPr>
          <w:color w:val="auto"/>
          <w:sz w:val="26"/>
          <w:szCs w:val="26"/>
        </w:rPr>
        <w:t xml:space="preserve"> gas distribution system</w:t>
      </w:r>
      <w:r w:rsidR="00E62E6D">
        <w:rPr>
          <w:color w:val="auto"/>
          <w:sz w:val="26"/>
          <w:szCs w:val="26"/>
        </w:rPr>
        <w:t>.</w:t>
      </w:r>
      <w:r w:rsidR="001020E9">
        <w:rPr>
          <w:rStyle w:val="FootnoteReference"/>
          <w:color w:val="auto"/>
          <w:sz w:val="26"/>
          <w:szCs w:val="26"/>
        </w:rPr>
        <w:footnoteReference w:id="21"/>
      </w:r>
      <w:r w:rsidR="00E62E6D">
        <w:rPr>
          <w:color w:val="auto"/>
          <w:sz w:val="26"/>
          <w:szCs w:val="26"/>
        </w:rPr>
        <w:t xml:space="preserve">  </w:t>
      </w:r>
    </w:p>
    <w:p w14:paraId="39E1D1BD" w14:textId="77777777" w:rsidR="004A4199" w:rsidRDefault="004A4199" w:rsidP="00EA7FEC">
      <w:pPr>
        <w:spacing w:after="0" w:line="360" w:lineRule="auto"/>
        <w:ind w:left="0" w:firstLine="1440"/>
        <w:rPr>
          <w:color w:val="auto"/>
          <w:sz w:val="26"/>
          <w:szCs w:val="26"/>
        </w:rPr>
      </w:pPr>
    </w:p>
    <w:p w14:paraId="136B4B18" w14:textId="0EB45457" w:rsidR="00AE60DB" w:rsidRPr="00DB057A" w:rsidRDefault="00166B0D" w:rsidP="00AE60DB">
      <w:pPr>
        <w:autoSpaceDE w:val="0"/>
        <w:autoSpaceDN w:val="0"/>
        <w:adjustRightInd w:val="0"/>
        <w:spacing w:after="0" w:line="360" w:lineRule="auto"/>
        <w:ind w:firstLine="1440"/>
        <w:rPr>
          <w:color w:val="auto"/>
          <w:sz w:val="26"/>
          <w:szCs w:val="26"/>
        </w:rPr>
      </w:pPr>
      <w:r>
        <w:rPr>
          <w:color w:val="auto"/>
          <w:sz w:val="26"/>
          <w:szCs w:val="26"/>
        </w:rPr>
        <w:t xml:space="preserve">However, </w:t>
      </w:r>
      <w:r w:rsidR="00E305FC">
        <w:rPr>
          <w:color w:val="auto"/>
          <w:sz w:val="26"/>
          <w:szCs w:val="26"/>
        </w:rPr>
        <w:t xml:space="preserve">such opinions </w:t>
      </w:r>
      <w:r w:rsidR="00405FB6">
        <w:rPr>
          <w:color w:val="auto"/>
          <w:sz w:val="26"/>
          <w:szCs w:val="26"/>
        </w:rPr>
        <w:t xml:space="preserve">and conclusions </w:t>
      </w:r>
      <w:r w:rsidR="00C149F1">
        <w:rPr>
          <w:color w:val="auto"/>
          <w:sz w:val="26"/>
          <w:szCs w:val="26"/>
        </w:rPr>
        <w:t>cannot be relied upon</w:t>
      </w:r>
      <w:r w:rsidR="00C47846">
        <w:rPr>
          <w:color w:val="auto"/>
          <w:sz w:val="26"/>
          <w:szCs w:val="26"/>
        </w:rPr>
        <w:t xml:space="preserve"> as substantial evidence</w:t>
      </w:r>
      <w:r w:rsidR="00E305FC">
        <w:rPr>
          <w:color w:val="auto"/>
          <w:sz w:val="26"/>
          <w:szCs w:val="26"/>
        </w:rPr>
        <w:t xml:space="preserve"> </w:t>
      </w:r>
      <w:r w:rsidR="00D01A0D">
        <w:rPr>
          <w:color w:val="auto"/>
          <w:sz w:val="26"/>
          <w:szCs w:val="26"/>
        </w:rPr>
        <w:t xml:space="preserve">in </w:t>
      </w:r>
      <w:r w:rsidR="00E305FC">
        <w:rPr>
          <w:color w:val="auto"/>
          <w:sz w:val="26"/>
          <w:szCs w:val="26"/>
        </w:rPr>
        <w:t>a decision by this agency</w:t>
      </w:r>
      <w:r w:rsidR="00226141">
        <w:rPr>
          <w:color w:val="auto"/>
          <w:sz w:val="26"/>
          <w:szCs w:val="26"/>
        </w:rPr>
        <w:t>.</w:t>
      </w:r>
      <w:r w:rsidR="007961CB">
        <w:rPr>
          <w:color w:val="auto"/>
          <w:sz w:val="26"/>
          <w:szCs w:val="26"/>
        </w:rPr>
        <w:t xml:space="preserve">  As noted by ALJ Vero, </w:t>
      </w:r>
      <w:r w:rsidR="00AE60DB">
        <w:rPr>
          <w:color w:val="auto"/>
          <w:sz w:val="26"/>
          <w:szCs w:val="26"/>
        </w:rPr>
        <w:t xml:space="preserve">as a matter of </w:t>
      </w:r>
      <w:r w:rsidR="007961CB">
        <w:rPr>
          <w:color w:val="auto"/>
          <w:sz w:val="26"/>
          <w:szCs w:val="26"/>
        </w:rPr>
        <w:t xml:space="preserve">law, the Commission’s decision must be supported by substantial evidence.  Substantial evidence </w:t>
      </w:r>
      <w:r w:rsidR="00AE60DB">
        <w:rPr>
          <w:color w:val="auto"/>
          <w:sz w:val="26"/>
          <w:szCs w:val="26"/>
        </w:rPr>
        <w:t xml:space="preserve">expressly excludes </w:t>
      </w:r>
      <w:r w:rsidR="009E0A22">
        <w:rPr>
          <w:color w:val="auto"/>
          <w:sz w:val="26"/>
          <w:szCs w:val="26"/>
        </w:rPr>
        <w:t>a</w:t>
      </w:r>
      <w:r w:rsidR="00AE60DB" w:rsidRPr="00DB057A">
        <w:rPr>
          <w:color w:val="auto"/>
          <w:sz w:val="26"/>
          <w:szCs w:val="26"/>
        </w:rPr>
        <w:t xml:space="preserve"> “trace of evidence or a suspicion of the existence of a fact</w:t>
      </w:r>
      <w:r w:rsidR="009E0A22">
        <w:rPr>
          <w:color w:val="auto"/>
          <w:sz w:val="26"/>
          <w:szCs w:val="26"/>
        </w:rPr>
        <w:t>.</w:t>
      </w:r>
      <w:r w:rsidR="00AE60DB" w:rsidRPr="00DB057A">
        <w:rPr>
          <w:color w:val="auto"/>
          <w:sz w:val="26"/>
          <w:szCs w:val="26"/>
        </w:rPr>
        <w:t xml:space="preserve">” </w:t>
      </w:r>
      <w:r w:rsidR="009E0A22">
        <w:rPr>
          <w:color w:val="auto"/>
          <w:sz w:val="26"/>
          <w:szCs w:val="26"/>
        </w:rPr>
        <w:t xml:space="preserve"> </w:t>
      </w:r>
      <w:r w:rsidR="00AE60DB" w:rsidRPr="00DB057A">
        <w:rPr>
          <w:i/>
          <w:iCs/>
          <w:color w:val="auto"/>
          <w:sz w:val="26"/>
          <w:szCs w:val="26"/>
        </w:rPr>
        <w:t xml:space="preserve">Norfolk and Western Railway Co. v. Pa. </w:t>
      </w:r>
      <w:r w:rsidR="00227BD4">
        <w:rPr>
          <w:i/>
          <w:iCs/>
          <w:color w:val="auto"/>
          <w:sz w:val="26"/>
          <w:szCs w:val="26"/>
        </w:rPr>
        <w:t>PUC</w:t>
      </w:r>
      <w:r w:rsidR="00AE60DB" w:rsidRPr="00227BD4">
        <w:rPr>
          <w:color w:val="auto"/>
          <w:sz w:val="26"/>
          <w:szCs w:val="26"/>
        </w:rPr>
        <w:t>,</w:t>
      </w:r>
      <w:r w:rsidR="00AE60DB" w:rsidRPr="00DB057A">
        <w:rPr>
          <w:i/>
          <w:iCs/>
          <w:color w:val="auto"/>
          <w:sz w:val="26"/>
          <w:szCs w:val="26"/>
        </w:rPr>
        <w:t xml:space="preserve"> </w:t>
      </w:r>
      <w:r w:rsidR="00AE60DB" w:rsidRPr="00DB057A">
        <w:rPr>
          <w:color w:val="auto"/>
          <w:sz w:val="26"/>
          <w:szCs w:val="26"/>
        </w:rPr>
        <w:t>489 Pa. 109,</w:t>
      </w:r>
      <w:r w:rsidR="00227BD4">
        <w:rPr>
          <w:color w:val="auto"/>
          <w:sz w:val="26"/>
          <w:szCs w:val="26"/>
        </w:rPr>
        <w:t xml:space="preserve"> </w:t>
      </w:r>
      <w:r w:rsidR="00AE60DB" w:rsidRPr="00DB057A">
        <w:rPr>
          <w:color w:val="auto"/>
          <w:sz w:val="26"/>
          <w:szCs w:val="26"/>
        </w:rPr>
        <w:t>413 A.2d 1037 (1980).</w:t>
      </w:r>
    </w:p>
    <w:p w14:paraId="7AFE9371" w14:textId="41E6BE7D" w:rsidR="00AE60DB" w:rsidRDefault="007961CB" w:rsidP="00607A51">
      <w:pPr>
        <w:spacing w:after="0" w:line="360" w:lineRule="auto"/>
        <w:ind w:firstLine="1440"/>
        <w:rPr>
          <w:color w:val="auto"/>
          <w:sz w:val="26"/>
          <w:szCs w:val="26"/>
        </w:rPr>
      </w:pPr>
      <w:r>
        <w:rPr>
          <w:color w:val="auto"/>
          <w:sz w:val="26"/>
          <w:szCs w:val="26"/>
        </w:rPr>
        <w:t xml:space="preserve"> </w:t>
      </w:r>
      <w:r w:rsidR="00C47846">
        <w:rPr>
          <w:color w:val="auto"/>
          <w:sz w:val="26"/>
          <w:szCs w:val="26"/>
        </w:rPr>
        <w:t xml:space="preserve">  </w:t>
      </w:r>
    </w:p>
    <w:p w14:paraId="6D7780DF" w14:textId="4EDEB43F" w:rsidR="00B52F0F" w:rsidRPr="00607A51" w:rsidRDefault="00E305FC" w:rsidP="00607A51">
      <w:pPr>
        <w:spacing w:after="0" w:line="360" w:lineRule="auto"/>
        <w:ind w:firstLine="1440"/>
        <w:rPr>
          <w:sz w:val="26"/>
          <w:szCs w:val="26"/>
        </w:rPr>
      </w:pPr>
      <w:r>
        <w:rPr>
          <w:sz w:val="26"/>
          <w:szCs w:val="26"/>
        </w:rPr>
        <w:t xml:space="preserve">Mr. Norman’s </w:t>
      </w:r>
      <w:r w:rsidR="00947B0C">
        <w:rPr>
          <w:sz w:val="26"/>
          <w:szCs w:val="26"/>
        </w:rPr>
        <w:t>theory</w:t>
      </w:r>
      <w:r>
        <w:rPr>
          <w:sz w:val="26"/>
          <w:szCs w:val="26"/>
        </w:rPr>
        <w:t xml:space="preserve"> </w:t>
      </w:r>
      <w:r w:rsidR="00D329BA">
        <w:rPr>
          <w:sz w:val="26"/>
          <w:szCs w:val="26"/>
        </w:rPr>
        <w:t>concerning</w:t>
      </w:r>
      <w:r>
        <w:rPr>
          <w:sz w:val="26"/>
          <w:szCs w:val="26"/>
        </w:rPr>
        <w:t xml:space="preserve"> the </w:t>
      </w:r>
      <w:r w:rsidR="00405FB6">
        <w:rPr>
          <w:sz w:val="26"/>
          <w:szCs w:val="26"/>
        </w:rPr>
        <w:t>e</w:t>
      </w:r>
      <w:r>
        <w:rPr>
          <w:sz w:val="26"/>
          <w:szCs w:val="26"/>
        </w:rPr>
        <w:t>ffect</w:t>
      </w:r>
      <w:r w:rsidR="00040BFE">
        <w:rPr>
          <w:sz w:val="26"/>
          <w:szCs w:val="26"/>
        </w:rPr>
        <w:t xml:space="preserve"> on his gas consumption caused by</w:t>
      </w:r>
      <w:r>
        <w:rPr>
          <w:sz w:val="26"/>
          <w:szCs w:val="26"/>
        </w:rPr>
        <w:t xml:space="preserve"> PGW’s </w:t>
      </w:r>
      <w:r w:rsidR="00607A51">
        <w:rPr>
          <w:sz w:val="26"/>
          <w:szCs w:val="26"/>
        </w:rPr>
        <w:t xml:space="preserve">diaphragm </w:t>
      </w:r>
      <w:r w:rsidR="00405FB6">
        <w:rPr>
          <w:sz w:val="26"/>
          <w:szCs w:val="26"/>
        </w:rPr>
        <w:t xml:space="preserve">gas </w:t>
      </w:r>
      <w:r>
        <w:rPr>
          <w:sz w:val="26"/>
          <w:szCs w:val="26"/>
        </w:rPr>
        <w:t xml:space="preserve">meters and/or </w:t>
      </w:r>
      <w:r w:rsidR="00A21095">
        <w:rPr>
          <w:sz w:val="26"/>
          <w:szCs w:val="26"/>
        </w:rPr>
        <w:t xml:space="preserve">the </w:t>
      </w:r>
      <w:r w:rsidR="007901E3">
        <w:rPr>
          <w:sz w:val="26"/>
          <w:szCs w:val="26"/>
        </w:rPr>
        <w:t xml:space="preserve">pressure </w:t>
      </w:r>
      <w:r w:rsidR="00226141">
        <w:rPr>
          <w:sz w:val="26"/>
          <w:szCs w:val="26"/>
        </w:rPr>
        <w:t xml:space="preserve">maintained </w:t>
      </w:r>
      <w:r w:rsidR="007901E3">
        <w:rPr>
          <w:sz w:val="26"/>
          <w:szCs w:val="26"/>
        </w:rPr>
        <w:t xml:space="preserve">in the </w:t>
      </w:r>
      <w:r w:rsidR="001F087A">
        <w:rPr>
          <w:sz w:val="26"/>
          <w:szCs w:val="26"/>
        </w:rPr>
        <w:t xml:space="preserve">gas </w:t>
      </w:r>
      <w:r w:rsidR="00607A51">
        <w:rPr>
          <w:sz w:val="26"/>
          <w:szCs w:val="26"/>
        </w:rPr>
        <w:t>distribution</w:t>
      </w:r>
      <w:r w:rsidR="00405FB6">
        <w:rPr>
          <w:sz w:val="26"/>
          <w:szCs w:val="26"/>
        </w:rPr>
        <w:t xml:space="preserve"> </w:t>
      </w:r>
      <w:r w:rsidR="007901E3">
        <w:rPr>
          <w:sz w:val="26"/>
          <w:szCs w:val="26"/>
        </w:rPr>
        <w:t xml:space="preserve">lines </w:t>
      </w:r>
      <w:r w:rsidR="00405FB6">
        <w:rPr>
          <w:sz w:val="26"/>
          <w:szCs w:val="26"/>
        </w:rPr>
        <w:t xml:space="preserve">on </w:t>
      </w:r>
      <w:r w:rsidR="00871946">
        <w:rPr>
          <w:sz w:val="26"/>
          <w:szCs w:val="26"/>
        </w:rPr>
        <w:t>PGW’s</w:t>
      </w:r>
      <w:r w:rsidR="00607A51">
        <w:rPr>
          <w:sz w:val="26"/>
          <w:szCs w:val="26"/>
        </w:rPr>
        <w:t xml:space="preserve"> </w:t>
      </w:r>
      <w:r w:rsidR="00C163E9">
        <w:rPr>
          <w:sz w:val="26"/>
          <w:szCs w:val="26"/>
        </w:rPr>
        <w:t xml:space="preserve">system, </w:t>
      </w:r>
      <w:r w:rsidR="00607A51">
        <w:rPr>
          <w:sz w:val="26"/>
          <w:szCs w:val="26"/>
        </w:rPr>
        <w:t>failed</w:t>
      </w:r>
      <w:r>
        <w:rPr>
          <w:sz w:val="26"/>
          <w:szCs w:val="26"/>
        </w:rPr>
        <w:t xml:space="preserve">.  </w:t>
      </w:r>
      <w:r w:rsidR="00C47846">
        <w:rPr>
          <w:color w:val="auto"/>
          <w:sz w:val="26"/>
          <w:szCs w:val="26"/>
        </w:rPr>
        <w:t xml:space="preserve">The Complainant has not shown </w:t>
      </w:r>
      <w:r w:rsidR="00757035">
        <w:rPr>
          <w:color w:val="auto"/>
          <w:sz w:val="26"/>
          <w:szCs w:val="26"/>
        </w:rPr>
        <w:t>by</w:t>
      </w:r>
      <w:r w:rsidR="00A971ED">
        <w:rPr>
          <w:color w:val="auto"/>
          <w:sz w:val="26"/>
          <w:szCs w:val="26"/>
        </w:rPr>
        <w:t xml:space="preserve"> any substantial evidence,</w:t>
      </w:r>
      <w:r w:rsidR="00C47846">
        <w:rPr>
          <w:color w:val="auto"/>
          <w:sz w:val="26"/>
          <w:szCs w:val="26"/>
        </w:rPr>
        <w:t xml:space="preserve"> </w:t>
      </w:r>
      <w:r w:rsidR="00A971ED">
        <w:rPr>
          <w:color w:val="auto"/>
          <w:sz w:val="26"/>
          <w:szCs w:val="26"/>
        </w:rPr>
        <w:t xml:space="preserve">a </w:t>
      </w:r>
      <w:r w:rsidR="00C47846">
        <w:rPr>
          <w:color w:val="auto"/>
          <w:sz w:val="26"/>
          <w:szCs w:val="26"/>
        </w:rPr>
        <w:t>connection or cor</w:t>
      </w:r>
      <w:r w:rsidR="00A971ED">
        <w:rPr>
          <w:color w:val="auto"/>
          <w:sz w:val="26"/>
          <w:szCs w:val="26"/>
        </w:rPr>
        <w:t>r</w:t>
      </w:r>
      <w:r w:rsidR="00C47846">
        <w:rPr>
          <w:color w:val="auto"/>
          <w:sz w:val="26"/>
          <w:szCs w:val="26"/>
        </w:rPr>
        <w:t xml:space="preserve">elation between the </w:t>
      </w:r>
      <w:r w:rsidR="005B4D42">
        <w:rPr>
          <w:color w:val="auto"/>
          <w:sz w:val="26"/>
          <w:szCs w:val="26"/>
        </w:rPr>
        <w:t xml:space="preserve">PGW distribution </w:t>
      </w:r>
      <w:r w:rsidR="004B7962">
        <w:rPr>
          <w:color w:val="auto"/>
          <w:sz w:val="26"/>
          <w:szCs w:val="26"/>
        </w:rPr>
        <w:t>facilities</w:t>
      </w:r>
      <w:r w:rsidR="005B4D42">
        <w:rPr>
          <w:color w:val="auto"/>
          <w:sz w:val="26"/>
          <w:szCs w:val="26"/>
        </w:rPr>
        <w:t>,</w:t>
      </w:r>
      <w:r w:rsidR="004B7962">
        <w:rPr>
          <w:color w:val="auto"/>
          <w:sz w:val="26"/>
          <w:szCs w:val="26"/>
        </w:rPr>
        <w:t xml:space="preserve"> </w:t>
      </w:r>
      <w:r w:rsidR="008E7BD4">
        <w:rPr>
          <w:color w:val="auto"/>
          <w:sz w:val="26"/>
          <w:szCs w:val="26"/>
        </w:rPr>
        <w:t>whether</w:t>
      </w:r>
      <w:r w:rsidR="0046211C">
        <w:rPr>
          <w:color w:val="auto"/>
          <w:sz w:val="26"/>
          <w:szCs w:val="26"/>
        </w:rPr>
        <w:t>,</w:t>
      </w:r>
      <w:r w:rsidR="008E7BD4">
        <w:rPr>
          <w:color w:val="auto"/>
          <w:sz w:val="26"/>
          <w:szCs w:val="26"/>
        </w:rPr>
        <w:t xml:space="preserve"> allegedly, </w:t>
      </w:r>
      <w:r w:rsidR="004B7962">
        <w:rPr>
          <w:color w:val="auto"/>
          <w:sz w:val="26"/>
          <w:szCs w:val="26"/>
        </w:rPr>
        <w:t xml:space="preserve">the </w:t>
      </w:r>
      <w:r w:rsidR="0046211C">
        <w:rPr>
          <w:color w:val="auto"/>
          <w:sz w:val="26"/>
          <w:szCs w:val="26"/>
        </w:rPr>
        <w:t xml:space="preserve">diaphragm </w:t>
      </w:r>
      <w:r w:rsidR="004B7962">
        <w:rPr>
          <w:color w:val="auto"/>
          <w:sz w:val="26"/>
          <w:szCs w:val="26"/>
        </w:rPr>
        <w:t>meter</w:t>
      </w:r>
      <w:r w:rsidR="002B7D04">
        <w:rPr>
          <w:color w:val="auto"/>
          <w:sz w:val="26"/>
          <w:szCs w:val="26"/>
        </w:rPr>
        <w:t>,</w:t>
      </w:r>
      <w:r w:rsidR="006C7829">
        <w:rPr>
          <w:rStyle w:val="FootnoteReference"/>
          <w:color w:val="auto"/>
          <w:sz w:val="26"/>
          <w:szCs w:val="26"/>
        </w:rPr>
        <w:footnoteReference w:id="22"/>
      </w:r>
      <w:r w:rsidR="004B7962">
        <w:rPr>
          <w:color w:val="auto"/>
          <w:sz w:val="26"/>
          <w:szCs w:val="26"/>
        </w:rPr>
        <w:t xml:space="preserve"> or other </w:t>
      </w:r>
      <w:r w:rsidR="00757035">
        <w:rPr>
          <w:color w:val="auto"/>
          <w:sz w:val="26"/>
          <w:szCs w:val="26"/>
        </w:rPr>
        <w:t xml:space="preserve">PGW </w:t>
      </w:r>
      <w:r w:rsidR="004B7962">
        <w:rPr>
          <w:color w:val="auto"/>
          <w:sz w:val="26"/>
          <w:szCs w:val="26"/>
        </w:rPr>
        <w:t xml:space="preserve">distribution facility, </w:t>
      </w:r>
      <w:r w:rsidR="003442E5">
        <w:rPr>
          <w:color w:val="auto"/>
          <w:sz w:val="26"/>
          <w:szCs w:val="26"/>
        </w:rPr>
        <w:t xml:space="preserve">and </w:t>
      </w:r>
      <w:r w:rsidR="00B52F0F">
        <w:rPr>
          <w:color w:val="auto"/>
          <w:sz w:val="26"/>
          <w:szCs w:val="26"/>
        </w:rPr>
        <w:t xml:space="preserve">an </w:t>
      </w:r>
      <w:r w:rsidR="0090201E">
        <w:rPr>
          <w:color w:val="auto"/>
          <w:sz w:val="26"/>
          <w:szCs w:val="26"/>
        </w:rPr>
        <w:t>in</w:t>
      </w:r>
      <w:r w:rsidR="00B52F0F">
        <w:rPr>
          <w:color w:val="auto"/>
          <w:sz w:val="26"/>
          <w:szCs w:val="26"/>
        </w:rPr>
        <w:t>accurate or overstated bill</w:t>
      </w:r>
      <w:r w:rsidR="00183B7F">
        <w:rPr>
          <w:color w:val="auto"/>
          <w:sz w:val="26"/>
          <w:szCs w:val="26"/>
        </w:rPr>
        <w:t xml:space="preserve"> for utility service provided to his Service Address</w:t>
      </w:r>
      <w:r w:rsidR="00B52F0F">
        <w:rPr>
          <w:color w:val="auto"/>
          <w:sz w:val="26"/>
          <w:szCs w:val="26"/>
        </w:rPr>
        <w:t>.</w:t>
      </w:r>
    </w:p>
    <w:p w14:paraId="065EE5D3" w14:textId="77777777" w:rsidR="00B52F0F" w:rsidRDefault="00B52F0F" w:rsidP="004B5FC9">
      <w:pPr>
        <w:spacing w:after="0" w:line="360" w:lineRule="auto"/>
        <w:ind w:left="0" w:firstLine="1440"/>
        <w:rPr>
          <w:color w:val="auto"/>
          <w:sz w:val="26"/>
          <w:szCs w:val="26"/>
        </w:rPr>
      </w:pPr>
    </w:p>
    <w:p w14:paraId="3A7CE829" w14:textId="1D9FDAE1" w:rsidR="000F6AB9" w:rsidRPr="00251242" w:rsidRDefault="00FF06A0" w:rsidP="00251242">
      <w:pPr>
        <w:pStyle w:val="FootnoteText"/>
        <w:spacing w:line="360" w:lineRule="auto"/>
        <w:ind w:left="0" w:firstLine="1440"/>
        <w:rPr>
          <w:color w:val="auto"/>
          <w:sz w:val="26"/>
          <w:szCs w:val="26"/>
        </w:rPr>
      </w:pPr>
      <w:r>
        <w:rPr>
          <w:color w:val="auto"/>
          <w:sz w:val="26"/>
          <w:szCs w:val="26"/>
        </w:rPr>
        <w:t>T</w:t>
      </w:r>
      <w:r w:rsidR="002E0D20">
        <w:rPr>
          <w:color w:val="auto"/>
          <w:sz w:val="26"/>
          <w:szCs w:val="26"/>
        </w:rPr>
        <w:t>he Complainant was</w:t>
      </w:r>
      <w:r>
        <w:rPr>
          <w:color w:val="auto"/>
          <w:sz w:val="26"/>
          <w:szCs w:val="26"/>
        </w:rPr>
        <w:t>, as noted,</w:t>
      </w:r>
      <w:r w:rsidR="002E0D20">
        <w:rPr>
          <w:color w:val="auto"/>
          <w:sz w:val="26"/>
          <w:szCs w:val="26"/>
        </w:rPr>
        <w:t xml:space="preserve"> permitted to call PGW employee</w:t>
      </w:r>
      <w:r w:rsidR="004D180E">
        <w:rPr>
          <w:color w:val="auto"/>
          <w:sz w:val="26"/>
          <w:szCs w:val="26"/>
        </w:rPr>
        <w:t>,</w:t>
      </w:r>
      <w:r w:rsidR="002E0D20">
        <w:rPr>
          <w:color w:val="auto"/>
          <w:sz w:val="26"/>
          <w:szCs w:val="26"/>
        </w:rPr>
        <w:t xml:space="preserve"> </w:t>
      </w:r>
      <w:r w:rsidR="00C92969">
        <w:rPr>
          <w:color w:val="auto"/>
          <w:sz w:val="26"/>
          <w:szCs w:val="26"/>
        </w:rPr>
        <w:t>Mr.</w:t>
      </w:r>
      <w:r w:rsidR="00227BD4">
        <w:rPr>
          <w:color w:val="auto"/>
          <w:sz w:val="26"/>
          <w:szCs w:val="26"/>
        </w:rPr>
        <w:t> </w:t>
      </w:r>
      <w:r w:rsidR="002E0D20">
        <w:rPr>
          <w:color w:val="auto"/>
          <w:sz w:val="26"/>
          <w:szCs w:val="26"/>
        </w:rPr>
        <w:t xml:space="preserve">Awad, as </w:t>
      </w:r>
      <w:r w:rsidR="0016562A">
        <w:rPr>
          <w:color w:val="auto"/>
          <w:sz w:val="26"/>
          <w:szCs w:val="26"/>
        </w:rPr>
        <w:t>a witness in support of his case-in-chief.</w:t>
      </w:r>
      <w:r w:rsidR="002E0D20">
        <w:rPr>
          <w:color w:val="auto"/>
          <w:sz w:val="26"/>
          <w:szCs w:val="26"/>
        </w:rPr>
        <w:t xml:space="preserve">  </w:t>
      </w:r>
      <w:r w:rsidR="004B5FC9">
        <w:rPr>
          <w:color w:val="auto"/>
          <w:sz w:val="26"/>
          <w:szCs w:val="26"/>
        </w:rPr>
        <w:t>After presenting Mr. Awad as his own witness, Mr. Norman</w:t>
      </w:r>
      <w:r w:rsidR="00830779">
        <w:rPr>
          <w:color w:val="auto"/>
          <w:sz w:val="26"/>
          <w:szCs w:val="26"/>
        </w:rPr>
        <w:t>,</w:t>
      </w:r>
      <w:r w:rsidR="004B5FC9">
        <w:rPr>
          <w:color w:val="auto"/>
          <w:sz w:val="26"/>
          <w:szCs w:val="26"/>
        </w:rPr>
        <w:t xml:space="preserve"> </w:t>
      </w:r>
      <w:r w:rsidR="000A5C89">
        <w:rPr>
          <w:color w:val="auto"/>
          <w:sz w:val="26"/>
          <w:szCs w:val="26"/>
        </w:rPr>
        <w:t>in Exceptions,</w:t>
      </w:r>
      <w:r w:rsidR="004B5FC9">
        <w:rPr>
          <w:color w:val="auto"/>
          <w:sz w:val="26"/>
          <w:szCs w:val="26"/>
        </w:rPr>
        <w:t xml:space="preserve"> </w:t>
      </w:r>
      <w:r w:rsidR="00830779">
        <w:rPr>
          <w:color w:val="auto"/>
          <w:sz w:val="26"/>
          <w:szCs w:val="26"/>
        </w:rPr>
        <w:t xml:space="preserve">is </w:t>
      </w:r>
      <w:r w:rsidR="004B5FC9">
        <w:rPr>
          <w:color w:val="auto"/>
          <w:sz w:val="26"/>
          <w:szCs w:val="26"/>
        </w:rPr>
        <w:t xml:space="preserve">critical of the opinion of Mr. Awad in rejecting his theory of the case.  </w:t>
      </w:r>
      <w:r w:rsidR="000A5C89">
        <w:rPr>
          <w:color w:val="auto"/>
          <w:sz w:val="26"/>
          <w:szCs w:val="26"/>
        </w:rPr>
        <w:t>Mr. Norman</w:t>
      </w:r>
      <w:r w:rsidR="004B5FC9">
        <w:rPr>
          <w:color w:val="auto"/>
          <w:sz w:val="26"/>
          <w:szCs w:val="26"/>
        </w:rPr>
        <w:t xml:space="preserve"> further impugns Mr. Awad’s qualifications as an expert in the specific area in which Mr. Awad was permitted to testify.  </w:t>
      </w:r>
      <w:r w:rsidR="004B5FC9">
        <w:rPr>
          <w:i/>
          <w:iCs/>
          <w:color w:val="auto"/>
          <w:sz w:val="26"/>
          <w:szCs w:val="26"/>
        </w:rPr>
        <w:t>See</w:t>
      </w:r>
      <w:r w:rsidR="004B5FC9">
        <w:rPr>
          <w:color w:val="auto"/>
          <w:sz w:val="26"/>
          <w:szCs w:val="26"/>
        </w:rPr>
        <w:t xml:space="preserve"> Exc. at </w:t>
      </w:r>
      <w:r w:rsidR="006B081A">
        <w:rPr>
          <w:color w:val="auto"/>
          <w:sz w:val="26"/>
          <w:szCs w:val="26"/>
        </w:rPr>
        <w:t>4</w:t>
      </w:r>
      <w:r w:rsidR="004B5FC9">
        <w:rPr>
          <w:color w:val="auto"/>
          <w:sz w:val="26"/>
          <w:szCs w:val="26"/>
        </w:rPr>
        <w:t xml:space="preserve">.  We note that Mr. </w:t>
      </w:r>
      <w:r w:rsidR="004B5FC9">
        <w:rPr>
          <w:sz w:val="26"/>
          <w:szCs w:val="26"/>
        </w:rPr>
        <w:t>Awad has an engineering degree (Tr. 240) and is, otherwise, qualified as an expert</w:t>
      </w:r>
      <w:r w:rsidR="00490445">
        <w:rPr>
          <w:sz w:val="26"/>
          <w:szCs w:val="26"/>
        </w:rPr>
        <w:t xml:space="preserve"> to address the matters on which he was allowed to testify</w:t>
      </w:r>
      <w:r w:rsidR="004B5FC9">
        <w:rPr>
          <w:sz w:val="26"/>
          <w:szCs w:val="26"/>
        </w:rPr>
        <w:t>.</w:t>
      </w:r>
      <w:r w:rsidR="004B5FC9">
        <w:rPr>
          <w:color w:val="auto"/>
          <w:sz w:val="26"/>
          <w:szCs w:val="26"/>
        </w:rPr>
        <w:t xml:space="preserve"> </w:t>
      </w:r>
      <w:r w:rsidR="00035D89">
        <w:rPr>
          <w:color w:val="auto"/>
          <w:sz w:val="26"/>
          <w:szCs w:val="26"/>
        </w:rPr>
        <w:t xml:space="preserve"> </w:t>
      </w:r>
      <w:r w:rsidR="000F6AB9" w:rsidRPr="006F584C">
        <w:rPr>
          <w:i/>
          <w:iCs/>
          <w:color w:val="auto"/>
          <w:sz w:val="26"/>
          <w:szCs w:val="26"/>
          <w:shd w:val="clear" w:color="auto" w:fill="FFFFFF"/>
        </w:rPr>
        <w:t>See</w:t>
      </w:r>
      <w:r w:rsidR="000F6AB9" w:rsidRPr="00BE19E6">
        <w:rPr>
          <w:color w:val="auto"/>
          <w:sz w:val="26"/>
          <w:szCs w:val="26"/>
          <w:shd w:val="clear" w:color="auto" w:fill="FFFFFF"/>
        </w:rPr>
        <w:t xml:space="preserve"> </w:t>
      </w:r>
      <w:r w:rsidR="000F6AB9" w:rsidRPr="006F584C">
        <w:rPr>
          <w:i/>
          <w:iCs/>
          <w:color w:val="auto"/>
          <w:sz w:val="26"/>
          <w:szCs w:val="26"/>
          <w:shd w:val="clear" w:color="auto" w:fill="FFFFFF"/>
        </w:rPr>
        <w:t>Nancy Manes v. PECO Energy Co</w:t>
      </w:r>
      <w:r w:rsidR="000F6AB9" w:rsidRPr="00BE19E6">
        <w:rPr>
          <w:color w:val="auto"/>
          <w:sz w:val="26"/>
          <w:szCs w:val="26"/>
          <w:shd w:val="clear" w:color="auto" w:fill="FFFFFF"/>
        </w:rPr>
        <w:t>., Docket No. C-20015803 (Oder entered June</w:t>
      </w:r>
      <w:r w:rsidR="00227BD4">
        <w:rPr>
          <w:color w:val="auto"/>
          <w:sz w:val="26"/>
          <w:szCs w:val="26"/>
          <w:shd w:val="clear" w:color="auto" w:fill="FFFFFF"/>
        </w:rPr>
        <w:t> </w:t>
      </w:r>
      <w:r w:rsidR="000F6AB9" w:rsidRPr="00BE19E6">
        <w:rPr>
          <w:color w:val="auto"/>
          <w:sz w:val="26"/>
          <w:szCs w:val="26"/>
          <w:shd w:val="clear" w:color="auto" w:fill="FFFFFF"/>
        </w:rPr>
        <w:t>14,</w:t>
      </w:r>
      <w:r w:rsidR="00227BD4">
        <w:rPr>
          <w:color w:val="auto"/>
          <w:sz w:val="26"/>
          <w:szCs w:val="26"/>
          <w:shd w:val="clear" w:color="auto" w:fill="FFFFFF"/>
        </w:rPr>
        <w:t> </w:t>
      </w:r>
      <w:r w:rsidR="000F6AB9" w:rsidRPr="00BE19E6">
        <w:rPr>
          <w:color w:val="auto"/>
          <w:sz w:val="26"/>
          <w:szCs w:val="26"/>
          <w:shd w:val="clear" w:color="auto" w:fill="FFFFFF"/>
        </w:rPr>
        <w:t xml:space="preserve">2002); 2002 WL 34559041 (Pa.P.U.C.):   </w:t>
      </w:r>
    </w:p>
    <w:p w14:paraId="64E33067" w14:textId="77777777" w:rsidR="000F6AB9" w:rsidRPr="00BE19E6" w:rsidRDefault="000F6AB9" w:rsidP="000F6AB9">
      <w:pPr>
        <w:spacing w:after="0" w:line="360" w:lineRule="auto"/>
        <w:ind w:firstLine="1440"/>
        <w:rPr>
          <w:color w:val="auto"/>
          <w:sz w:val="26"/>
          <w:szCs w:val="26"/>
          <w:shd w:val="clear" w:color="auto" w:fill="FFFFFF"/>
        </w:rPr>
      </w:pPr>
    </w:p>
    <w:p w14:paraId="7AC4D281" w14:textId="75696440" w:rsidR="000F6AB9" w:rsidRPr="00CE55F4" w:rsidRDefault="000F6AB9" w:rsidP="000F6AB9">
      <w:pPr>
        <w:spacing w:after="0" w:line="240" w:lineRule="auto"/>
        <w:ind w:left="1440" w:right="1440" w:firstLine="0"/>
        <w:rPr>
          <w:color w:val="auto"/>
          <w:sz w:val="26"/>
          <w:szCs w:val="26"/>
        </w:rPr>
      </w:pPr>
      <w:r w:rsidRPr="00BC1261">
        <w:rPr>
          <w:color w:val="auto"/>
          <w:sz w:val="26"/>
          <w:szCs w:val="26"/>
          <w:shd w:val="clear" w:color="auto" w:fill="FFFFFF"/>
        </w:rPr>
        <w:t>Specifically, we abide by the Pennsylvania Supreme Court's standard that a person </w:t>
      </w:r>
      <w:r w:rsidRPr="00BC1261">
        <w:rPr>
          <w:rStyle w:val="cosearchterm"/>
          <w:color w:val="auto"/>
          <w:sz w:val="26"/>
          <w:szCs w:val="26"/>
          <w:bdr w:val="none" w:sz="0" w:space="0" w:color="auto" w:frame="1"/>
        </w:rPr>
        <w:t>qualifies</w:t>
      </w:r>
      <w:r w:rsidRPr="00BC1261">
        <w:rPr>
          <w:color w:val="auto"/>
          <w:sz w:val="26"/>
          <w:szCs w:val="26"/>
          <w:shd w:val="clear" w:color="auto" w:fill="FFFFFF"/>
        </w:rPr>
        <w:t> as an </w:t>
      </w:r>
      <w:r w:rsidRPr="00BC1261">
        <w:rPr>
          <w:rStyle w:val="cosearchterm"/>
          <w:color w:val="auto"/>
          <w:sz w:val="26"/>
          <w:szCs w:val="26"/>
          <w:bdr w:val="none" w:sz="0" w:space="0" w:color="auto" w:frame="1"/>
        </w:rPr>
        <w:t>expert</w:t>
      </w:r>
      <w:r w:rsidRPr="00BC1261">
        <w:rPr>
          <w:color w:val="auto"/>
          <w:sz w:val="26"/>
          <w:szCs w:val="26"/>
          <w:shd w:val="clear" w:color="auto" w:fill="FFFFFF"/>
        </w:rPr>
        <w:t> </w:t>
      </w:r>
      <w:r w:rsidRPr="00BC1261">
        <w:rPr>
          <w:rStyle w:val="cosearchterm"/>
          <w:color w:val="auto"/>
          <w:sz w:val="26"/>
          <w:szCs w:val="26"/>
          <w:bdr w:val="none" w:sz="0" w:space="0" w:color="auto" w:frame="1"/>
        </w:rPr>
        <w:t>witness</w:t>
      </w:r>
      <w:r w:rsidRPr="00BC1261">
        <w:rPr>
          <w:color w:val="auto"/>
          <w:sz w:val="26"/>
          <w:szCs w:val="26"/>
          <w:shd w:val="clear" w:color="auto" w:fill="FFFFFF"/>
        </w:rPr>
        <w:t> if, through education, occupation or practical experience, the witness has a reasonable pretension to specialized knowledge on the matter at issue. (</w:t>
      </w:r>
      <w:hyperlink r:id="rId21" w:history="1">
        <w:r w:rsidRPr="00BC1261">
          <w:rPr>
            <w:rStyle w:val="Emphasis"/>
            <w:color w:val="auto"/>
            <w:sz w:val="26"/>
            <w:szCs w:val="26"/>
            <w:bdr w:val="none" w:sz="0" w:space="0" w:color="auto" w:frame="1"/>
            <w:shd w:val="clear" w:color="auto" w:fill="FFFFFF"/>
          </w:rPr>
          <w:t>Ruzzi v. Butler Petroleum Co.</w:t>
        </w:r>
        <w:r w:rsidRPr="00BC1261">
          <w:rPr>
            <w:rStyle w:val="Hyperlink"/>
            <w:color w:val="auto"/>
            <w:sz w:val="26"/>
            <w:szCs w:val="26"/>
            <w:u w:val="none"/>
            <w:bdr w:val="none" w:sz="0" w:space="0" w:color="auto" w:frame="1"/>
            <w:shd w:val="clear" w:color="auto" w:fill="FFFFFF"/>
          </w:rPr>
          <w:t>, 588</w:t>
        </w:r>
        <w:r w:rsidR="00227BD4">
          <w:rPr>
            <w:rStyle w:val="Hyperlink"/>
            <w:color w:val="auto"/>
            <w:sz w:val="26"/>
            <w:szCs w:val="26"/>
            <w:u w:val="none"/>
            <w:bdr w:val="none" w:sz="0" w:space="0" w:color="auto" w:frame="1"/>
            <w:shd w:val="clear" w:color="auto" w:fill="FFFFFF"/>
          </w:rPr>
          <w:t> </w:t>
        </w:r>
        <w:r w:rsidRPr="00BC1261">
          <w:rPr>
            <w:rStyle w:val="Hyperlink"/>
            <w:color w:val="auto"/>
            <w:sz w:val="26"/>
            <w:szCs w:val="26"/>
            <w:u w:val="none"/>
            <w:bdr w:val="none" w:sz="0" w:space="0" w:color="auto" w:frame="1"/>
            <w:shd w:val="clear" w:color="auto" w:fill="FFFFFF"/>
          </w:rPr>
          <w:t>A.2d 1 (PA. 1991)</w:t>
        </w:r>
      </w:hyperlink>
      <w:r w:rsidRPr="00BC1261">
        <w:rPr>
          <w:color w:val="auto"/>
          <w:sz w:val="26"/>
          <w:szCs w:val="26"/>
          <w:shd w:val="clear" w:color="auto" w:fill="FFFFFF"/>
        </w:rPr>
        <w:t>; </w:t>
      </w:r>
      <w:hyperlink r:id="rId22" w:history="1">
        <w:r w:rsidRPr="00BC1261">
          <w:rPr>
            <w:rStyle w:val="Emphasis"/>
            <w:color w:val="auto"/>
            <w:sz w:val="26"/>
            <w:szCs w:val="26"/>
            <w:bdr w:val="none" w:sz="0" w:space="0" w:color="auto" w:frame="1"/>
            <w:shd w:val="clear" w:color="auto" w:fill="FFFFFF"/>
          </w:rPr>
          <w:t>Kursis v. Baldwin-Lima-Hamilton Corp.</w:t>
        </w:r>
        <w:r w:rsidRPr="00976D6C">
          <w:rPr>
            <w:rStyle w:val="Emphasis"/>
            <w:i w:val="0"/>
            <w:iCs w:val="0"/>
            <w:color w:val="auto"/>
            <w:sz w:val="26"/>
            <w:szCs w:val="26"/>
            <w:bdr w:val="none" w:sz="0" w:space="0" w:color="auto" w:frame="1"/>
            <w:shd w:val="clear" w:color="auto" w:fill="FFFFFF"/>
          </w:rPr>
          <w:t>,</w:t>
        </w:r>
        <w:r w:rsidRPr="00BC1261">
          <w:rPr>
            <w:rStyle w:val="Hyperlink"/>
            <w:color w:val="auto"/>
            <w:sz w:val="26"/>
            <w:szCs w:val="26"/>
            <w:u w:val="none"/>
            <w:bdr w:val="none" w:sz="0" w:space="0" w:color="auto" w:frame="1"/>
            <w:shd w:val="clear" w:color="auto" w:fill="FFFFFF"/>
          </w:rPr>
          <w:t> 319 A.2d 914 (Pa. 1974)</w:t>
        </w:r>
      </w:hyperlink>
      <w:r w:rsidRPr="00BC1261">
        <w:rPr>
          <w:color w:val="auto"/>
          <w:sz w:val="26"/>
          <w:szCs w:val="26"/>
          <w:shd w:val="clear" w:color="auto" w:fill="FFFFFF"/>
        </w:rPr>
        <w:t>; </w:t>
      </w:r>
      <w:hyperlink r:id="rId23" w:history="1">
        <w:r w:rsidRPr="00BC1261">
          <w:rPr>
            <w:rStyle w:val="Emphasis"/>
            <w:color w:val="auto"/>
            <w:sz w:val="26"/>
            <w:szCs w:val="26"/>
            <w:bdr w:val="none" w:sz="0" w:space="0" w:color="auto" w:frame="1"/>
            <w:shd w:val="clear" w:color="auto" w:fill="FFFFFF"/>
          </w:rPr>
          <w:t>Re Philadelphia Suburban Water Co.</w:t>
        </w:r>
        <w:r w:rsidRPr="00976D6C">
          <w:rPr>
            <w:rStyle w:val="Emphasis"/>
            <w:i w:val="0"/>
            <w:iCs w:val="0"/>
            <w:color w:val="auto"/>
            <w:sz w:val="26"/>
            <w:szCs w:val="26"/>
            <w:bdr w:val="none" w:sz="0" w:space="0" w:color="auto" w:frame="1"/>
            <w:shd w:val="clear" w:color="auto" w:fill="FFFFFF"/>
          </w:rPr>
          <w:t>,</w:t>
        </w:r>
        <w:r w:rsidRPr="00BC1261">
          <w:rPr>
            <w:rStyle w:val="Hyperlink"/>
            <w:color w:val="auto"/>
            <w:sz w:val="26"/>
            <w:szCs w:val="26"/>
            <w:u w:val="none"/>
            <w:bdr w:val="none" w:sz="0" w:space="0" w:color="auto" w:frame="1"/>
            <w:shd w:val="clear" w:color="auto" w:fill="FFFFFF"/>
          </w:rPr>
          <w:t> 49 Pa. P.U.C. 354 (1974)</w:t>
        </w:r>
      </w:hyperlink>
      <w:r w:rsidRPr="00BC1261">
        <w:rPr>
          <w:color w:val="auto"/>
          <w:sz w:val="26"/>
          <w:szCs w:val="26"/>
          <w:shd w:val="clear" w:color="auto" w:fill="FFFFFF"/>
        </w:rPr>
        <w:t>). Indeed, it is well established that a witness may be </w:t>
      </w:r>
      <w:r w:rsidRPr="00BC1261">
        <w:rPr>
          <w:rStyle w:val="cosearchterm"/>
          <w:color w:val="auto"/>
          <w:sz w:val="26"/>
          <w:szCs w:val="26"/>
          <w:bdr w:val="none" w:sz="0" w:space="0" w:color="auto" w:frame="1"/>
        </w:rPr>
        <w:t>qualified</w:t>
      </w:r>
      <w:r w:rsidRPr="00BC1261">
        <w:rPr>
          <w:color w:val="auto"/>
          <w:sz w:val="26"/>
          <w:szCs w:val="26"/>
          <w:shd w:val="clear" w:color="auto" w:fill="FFFFFF"/>
        </w:rPr>
        <w:t> to render an expert opinion based on training and experience. (</w:t>
      </w:r>
      <w:hyperlink r:id="rId24" w:anchor="co_pp_sp_162_1202" w:history="1">
        <w:r w:rsidRPr="00BC1261">
          <w:rPr>
            <w:rStyle w:val="Emphasis"/>
            <w:color w:val="auto"/>
            <w:sz w:val="26"/>
            <w:szCs w:val="26"/>
            <w:bdr w:val="none" w:sz="0" w:space="0" w:color="auto" w:frame="1"/>
            <w:shd w:val="clear" w:color="auto" w:fill="FFFFFF"/>
          </w:rPr>
          <w:t>Rutter v. Northeastern Beaver County School District,</w:t>
        </w:r>
        <w:r w:rsidRPr="00BC1261">
          <w:rPr>
            <w:rStyle w:val="Hyperlink"/>
            <w:color w:val="auto"/>
            <w:sz w:val="26"/>
            <w:szCs w:val="26"/>
            <w:u w:val="none"/>
            <w:bdr w:val="none" w:sz="0" w:space="0" w:color="auto" w:frame="1"/>
            <w:shd w:val="clear" w:color="auto" w:fill="FFFFFF"/>
          </w:rPr>
          <w:t> 437 A.2d 1198, 1202 (Pa. 1982)</w:t>
        </w:r>
      </w:hyperlink>
      <w:r w:rsidRPr="00BC1261">
        <w:rPr>
          <w:color w:val="auto"/>
          <w:sz w:val="26"/>
          <w:szCs w:val="26"/>
          <w:shd w:val="clear" w:color="auto" w:fill="FFFFFF"/>
        </w:rPr>
        <w:t xml:space="preserve"> (plurality opinion)). Moreover, a witness need not have formal education on the subject matter in </w:t>
      </w:r>
      <w:r w:rsidRPr="00CE55F4">
        <w:rPr>
          <w:color w:val="auto"/>
          <w:sz w:val="26"/>
          <w:szCs w:val="26"/>
          <w:shd w:val="clear" w:color="auto" w:fill="FFFFFF"/>
        </w:rPr>
        <w:t>order to testify. (</w:t>
      </w:r>
      <w:r w:rsidRPr="00CE55F4">
        <w:rPr>
          <w:rStyle w:val="Emphasis"/>
          <w:color w:val="auto"/>
          <w:sz w:val="26"/>
          <w:szCs w:val="26"/>
          <w:bdr w:val="none" w:sz="0" w:space="0" w:color="auto" w:frame="1"/>
          <w:shd w:val="clear" w:color="auto" w:fill="FFFFFF"/>
        </w:rPr>
        <w:t>See</w:t>
      </w:r>
      <w:r w:rsidRPr="00CE55F4">
        <w:rPr>
          <w:color w:val="auto"/>
          <w:sz w:val="26"/>
          <w:szCs w:val="26"/>
          <w:shd w:val="clear" w:color="auto" w:fill="FFFFFF"/>
        </w:rPr>
        <w:t>, </w:t>
      </w:r>
      <w:hyperlink r:id="rId25" w:anchor="co_pp_sp_162_670" w:history="1">
        <w:r w:rsidRPr="00BC1261">
          <w:rPr>
            <w:rStyle w:val="Emphasis"/>
            <w:color w:val="auto"/>
            <w:sz w:val="26"/>
            <w:szCs w:val="26"/>
            <w:bdr w:val="none" w:sz="0" w:space="0" w:color="auto" w:frame="1"/>
            <w:shd w:val="clear" w:color="auto" w:fill="FFFFFF"/>
          </w:rPr>
          <w:t>Reardon v. Meehan,</w:t>
        </w:r>
        <w:r w:rsidRPr="00BC1261">
          <w:rPr>
            <w:rStyle w:val="Hyperlink"/>
            <w:color w:val="auto"/>
            <w:sz w:val="26"/>
            <w:szCs w:val="26"/>
            <w:u w:val="none"/>
            <w:bdr w:val="none" w:sz="0" w:space="0" w:color="auto" w:frame="1"/>
            <w:shd w:val="clear" w:color="auto" w:fill="FFFFFF"/>
          </w:rPr>
          <w:t> 227 A.2d 667, 670 (Pa.</w:t>
        </w:r>
        <w:r w:rsidR="0018553B">
          <w:rPr>
            <w:rStyle w:val="Hyperlink"/>
            <w:color w:val="auto"/>
            <w:sz w:val="26"/>
            <w:szCs w:val="26"/>
            <w:u w:val="none"/>
            <w:bdr w:val="none" w:sz="0" w:space="0" w:color="auto" w:frame="1"/>
            <w:shd w:val="clear" w:color="auto" w:fill="FFFFFF"/>
          </w:rPr>
          <w:t> </w:t>
        </w:r>
        <w:r w:rsidRPr="00BC1261">
          <w:rPr>
            <w:rStyle w:val="Hyperlink"/>
            <w:color w:val="auto"/>
            <w:sz w:val="26"/>
            <w:szCs w:val="26"/>
            <w:u w:val="none"/>
            <w:bdr w:val="none" w:sz="0" w:space="0" w:color="auto" w:frame="1"/>
            <w:shd w:val="clear" w:color="auto" w:fill="FFFFFF"/>
          </w:rPr>
          <w:t>1967)</w:t>
        </w:r>
      </w:hyperlink>
      <w:r w:rsidRPr="00BC1261">
        <w:rPr>
          <w:color w:val="auto"/>
          <w:sz w:val="26"/>
          <w:szCs w:val="26"/>
          <w:shd w:val="clear" w:color="auto" w:fill="FFFFFF"/>
        </w:rPr>
        <w:t>; </w:t>
      </w:r>
      <w:hyperlink r:id="rId26" w:history="1">
        <w:r w:rsidRPr="00BC1261">
          <w:rPr>
            <w:rStyle w:val="Emphasis"/>
            <w:color w:val="auto"/>
            <w:sz w:val="26"/>
            <w:szCs w:val="26"/>
            <w:bdr w:val="none" w:sz="0" w:space="0" w:color="auto" w:frame="1"/>
            <w:shd w:val="clear" w:color="auto" w:fill="FFFFFF"/>
          </w:rPr>
          <w:t>Churbuck v. Union Railroad Company</w:t>
        </w:r>
        <w:r w:rsidRPr="0018553B">
          <w:rPr>
            <w:rStyle w:val="Emphasis"/>
            <w:i w:val="0"/>
            <w:iCs w:val="0"/>
            <w:color w:val="auto"/>
            <w:sz w:val="26"/>
            <w:szCs w:val="26"/>
            <w:bdr w:val="none" w:sz="0" w:space="0" w:color="auto" w:frame="1"/>
            <w:shd w:val="clear" w:color="auto" w:fill="FFFFFF"/>
          </w:rPr>
          <w:t>,</w:t>
        </w:r>
        <w:r w:rsidRPr="00BC1261">
          <w:rPr>
            <w:rStyle w:val="Hyperlink"/>
            <w:color w:val="auto"/>
            <w:sz w:val="26"/>
            <w:szCs w:val="26"/>
            <w:u w:val="none"/>
            <w:bdr w:val="none" w:sz="0" w:space="0" w:color="auto" w:frame="1"/>
            <w:shd w:val="clear" w:color="auto" w:fill="FFFFFF"/>
          </w:rPr>
          <w:t> 110</w:t>
        </w:r>
        <w:r w:rsidR="0018553B">
          <w:rPr>
            <w:rStyle w:val="Hyperlink"/>
            <w:color w:val="auto"/>
            <w:sz w:val="26"/>
            <w:szCs w:val="26"/>
            <w:u w:val="none"/>
            <w:bdr w:val="none" w:sz="0" w:space="0" w:color="auto" w:frame="1"/>
            <w:shd w:val="clear" w:color="auto" w:fill="FFFFFF"/>
          </w:rPr>
          <w:t> </w:t>
        </w:r>
        <w:r w:rsidRPr="00BC1261">
          <w:rPr>
            <w:rStyle w:val="Hyperlink"/>
            <w:color w:val="auto"/>
            <w:sz w:val="26"/>
            <w:szCs w:val="26"/>
            <w:u w:val="none"/>
            <w:bdr w:val="none" w:sz="0" w:space="0" w:color="auto" w:frame="1"/>
            <w:shd w:val="clear" w:color="auto" w:fill="FFFFFF"/>
          </w:rPr>
          <w:t>A.2d</w:t>
        </w:r>
        <w:r w:rsidR="0018553B">
          <w:rPr>
            <w:rStyle w:val="Hyperlink"/>
            <w:color w:val="auto"/>
            <w:sz w:val="26"/>
            <w:szCs w:val="26"/>
            <w:u w:val="none"/>
            <w:bdr w:val="none" w:sz="0" w:space="0" w:color="auto" w:frame="1"/>
            <w:shd w:val="clear" w:color="auto" w:fill="FFFFFF"/>
          </w:rPr>
          <w:t> </w:t>
        </w:r>
        <w:r w:rsidRPr="00BC1261">
          <w:rPr>
            <w:rStyle w:val="Hyperlink"/>
            <w:color w:val="auto"/>
            <w:sz w:val="26"/>
            <w:szCs w:val="26"/>
            <w:u w:val="none"/>
            <w:bdr w:val="none" w:sz="0" w:space="0" w:color="auto" w:frame="1"/>
            <w:shd w:val="clear" w:color="auto" w:fill="FFFFFF"/>
          </w:rPr>
          <w:t>210 (Pa. 1955)</w:t>
        </w:r>
      </w:hyperlink>
      <w:r w:rsidRPr="00BC1261">
        <w:rPr>
          <w:color w:val="auto"/>
          <w:sz w:val="26"/>
          <w:szCs w:val="26"/>
          <w:shd w:val="clear" w:color="auto" w:fill="FFFFFF"/>
        </w:rPr>
        <w:t>).</w:t>
      </w:r>
    </w:p>
    <w:p w14:paraId="79242D31" w14:textId="77777777" w:rsidR="00654107" w:rsidRDefault="00654107" w:rsidP="0018553B">
      <w:pPr>
        <w:spacing w:after="0" w:line="480" w:lineRule="auto"/>
        <w:ind w:firstLine="1440"/>
        <w:rPr>
          <w:color w:val="auto"/>
          <w:sz w:val="26"/>
          <w:szCs w:val="26"/>
        </w:rPr>
      </w:pPr>
    </w:p>
    <w:p w14:paraId="252A8224" w14:textId="63AC965F" w:rsidR="005D4AE4" w:rsidRPr="001140C8" w:rsidRDefault="00035D89" w:rsidP="001140C8">
      <w:pPr>
        <w:spacing w:after="0" w:line="360" w:lineRule="auto"/>
        <w:ind w:firstLine="1440"/>
        <w:rPr>
          <w:sz w:val="26"/>
          <w:szCs w:val="26"/>
        </w:rPr>
      </w:pPr>
      <w:r>
        <w:rPr>
          <w:color w:val="auto"/>
          <w:sz w:val="26"/>
          <w:szCs w:val="26"/>
        </w:rPr>
        <w:t xml:space="preserve">ALJ Vero </w:t>
      </w:r>
      <w:r w:rsidR="001140C8">
        <w:rPr>
          <w:color w:val="auto"/>
          <w:sz w:val="26"/>
          <w:szCs w:val="26"/>
        </w:rPr>
        <w:t xml:space="preserve">generously allowed Mr. Norman to </w:t>
      </w:r>
      <w:r>
        <w:rPr>
          <w:sz w:val="26"/>
          <w:szCs w:val="26"/>
        </w:rPr>
        <w:t xml:space="preserve">question </w:t>
      </w:r>
      <w:r w:rsidR="00251242">
        <w:rPr>
          <w:sz w:val="26"/>
          <w:szCs w:val="26"/>
        </w:rPr>
        <w:t>Mr. Aw</w:t>
      </w:r>
      <w:r w:rsidR="00E5638B">
        <w:rPr>
          <w:sz w:val="26"/>
          <w:szCs w:val="26"/>
        </w:rPr>
        <w:t>ad</w:t>
      </w:r>
      <w:r w:rsidR="00251242">
        <w:rPr>
          <w:sz w:val="26"/>
          <w:szCs w:val="26"/>
        </w:rPr>
        <w:t xml:space="preserve"> </w:t>
      </w:r>
      <w:r>
        <w:rPr>
          <w:sz w:val="26"/>
          <w:szCs w:val="26"/>
        </w:rPr>
        <w:t xml:space="preserve">to </w:t>
      </w:r>
      <w:r w:rsidR="001140C8">
        <w:rPr>
          <w:sz w:val="26"/>
          <w:szCs w:val="26"/>
        </w:rPr>
        <w:t xml:space="preserve">support </w:t>
      </w:r>
      <w:r>
        <w:rPr>
          <w:sz w:val="26"/>
          <w:szCs w:val="26"/>
        </w:rPr>
        <w:t xml:space="preserve">his </w:t>
      </w:r>
      <w:r w:rsidR="00DA2810">
        <w:rPr>
          <w:sz w:val="26"/>
          <w:szCs w:val="26"/>
        </w:rPr>
        <w:t>notion</w:t>
      </w:r>
      <w:r>
        <w:rPr>
          <w:sz w:val="26"/>
          <w:szCs w:val="26"/>
        </w:rPr>
        <w:t xml:space="preserve"> that he </w:t>
      </w:r>
      <w:r w:rsidR="00600384">
        <w:rPr>
          <w:sz w:val="26"/>
          <w:szCs w:val="26"/>
        </w:rPr>
        <w:t>was not properly billed for his gas consumption</w:t>
      </w:r>
      <w:r w:rsidR="009257EC">
        <w:rPr>
          <w:sz w:val="26"/>
          <w:szCs w:val="26"/>
        </w:rPr>
        <w:t xml:space="preserve">.  Mr. Norman </w:t>
      </w:r>
      <w:r w:rsidR="0044107D">
        <w:rPr>
          <w:sz w:val="26"/>
          <w:szCs w:val="26"/>
        </w:rPr>
        <w:t xml:space="preserve">variously attempted to establish that he was </w:t>
      </w:r>
      <w:r w:rsidR="00DF70BE">
        <w:rPr>
          <w:sz w:val="26"/>
          <w:szCs w:val="26"/>
        </w:rPr>
        <w:t xml:space="preserve">not accurately billed </w:t>
      </w:r>
      <w:r w:rsidR="006B1E92">
        <w:rPr>
          <w:sz w:val="26"/>
          <w:szCs w:val="26"/>
        </w:rPr>
        <w:t>because</w:t>
      </w:r>
      <w:r w:rsidR="00600384">
        <w:rPr>
          <w:sz w:val="26"/>
          <w:szCs w:val="26"/>
        </w:rPr>
        <w:t xml:space="preserve"> he </w:t>
      </w:r>
      <w:r>
        <w:rPr>
          <w:sz w:val="26"/>
          <w:szCs w:val="26"/>
        </w:rPr>
        <w:t xml:space="preserve">was being charged for gas that entered the diaphragm </w:t>
      </w:r>
      <w:r w:rsidR="001140C8">
        <w:rPr>
          <w:sz w:val="26"/>
          <w:szCs w:val="26"/>
        </w:rPr>
        <w:t>meter</w:t>
      </w:r>
      <w:r w:rsidR="0031634C">
        <w:rPr>
          <w:sz w:val="26"/>
          <w:szCs w:val="26"/>
        </w:rPr>
        <w:t xml:space="preserve"> </w:t>
      </w:r>
      <w:r w:rsidR="00A84A99">
        <w:rPr>
          <w:sz w:val="26"/>
          <w:szCs w:val="26"/>
        </w:rPr>
        <w:t>at</w:t>
      </w:r>
      <w:r w:rsidR="00D34E49">
        <w:rPr>
          <w:sz w:val="26"/>
          <w:szCs w:val="26"/>
        </w:rPr>
        <w:t xml:space="preserve"> the Service Address </w:t>
      </w:r>
      <w:r>
        <w:rPr>
          <w:sz w:val="26"/>
          <w:szCs w:val="26"/>
        </w:rPr>
        <w:t>but remained in the system</w:t>
      </w:r>
      <w:r w:rsidR="006B1E92">
        <w:rPr>
          <w:sz w:val="26"/>
          <w:szCs w:val="26"/>
        </w:rPr>
        <w:t xml:space="preserve">. </w:t>
      </w:r>
      <w:r>
        <w:rPr>
          <w:sz w:val="26"/>
          <w:szCs w:val="26"/>
        </w:rPr>
        <w:t xml:space="preserve"> </w:t>
      </w:r>
      <w:r w:rsidR="00121B35">
        <w:rPr>
          <w:sz w:val="26"/>
          <w:szCs w:val="26"/>
        </w:rPr>
        <w:t xml:space="preserve">Alternatively, or that </w:t>
      </w:r>
      <w:r w:rsidR="006B1E92">
        <w:rPr>
          <w:sz w:val="26"/>
          <w:szCs w:val="26"/>
        </w:rPr>
        <w:t>,</w:t>
      </w:r>
      <w:r>
        <w:rPr>
          <w:sz w:val="26"/>
          <w:szCs w:val="26"/>
        </w:rPr>
        <w:t xml:space="preserve"> gas </w:t>
      </w:r>
      <w:r w:rsidR="00B54763">
        <w:rPr>
          <w:sz w:val="26"/>
          <w:szCs w:val="26"/>
        </w:rPr>
        <w:t>maintained at a certain</w:t>
      </w:r>
      <w:r>
        <w:rPr>
          <w:sz w:val="26"/>
          <w:szCs w:val="26"/>
        </w:rPr>
        <w:t xml:space="preserve"> pressure </w:t>
      </w:r>
      <w:r w:rsidR="004A4B81">
        <w:rPr>
          <w:sz w:val="26"/>
          <w:szCs w:val="26"/>
        </w:rPr>
        <w:t xml:space="preserve">in the PGW distribution </w:t>
      </w:r>
      <w:r w:rsidR="00BD0E04">
        <w:rPr>
          <w:sz w:val="26"/>
          <w:szCs w:val="26"/>
        </w:rPr>
        <w:t xml:space="preserve">lines </w:t>
      </w:r>
      <w:r>
        <w:rPr>
          <w:sz w:val="26"/>
          <w:szCs w:val="26"/>
        </w:rPr>
        <w:t xml:space="preserve">for </w:t>
      </w:r>
      <w:r w:rsidR="001140C8">
        <w:rPr>
          <w:sz w:val="26"/>
          <w:szCs w:val="26"/>
        </w:rPr>
        <w:t xml:space="preserve">PGW </w:t>
      </w:r>
      <w:r>
        <w:rPr>
          <w:sz w:val="26"/>
          <w:szCs w:val="26"/>
        </w:rPr>
        <w:t>system</w:t>
      </w:r>
      <w:r w:rsidR="001140C8">
        <w:rPr>
          <w:sz w:val="26"/>
          <w:szCs w:val="26"/>
        </w:rPr>
        <w:t>w</w:t>
      </w:r>
      <w:r>
        <w:rPr>
          <w:sz w:val="26"/>
          <w:szCs w:val="26"/>
        </w:rPr>
        <w:t xml:space="preserve">ide </w:t>
      </w:r>
      <w:r w:rsidR="00051008">
        <w:rPr>
          <w:sz w:val="26"/>
          <w:szCs w:val="26"/>
        </w:rPr>
        <w:t>operation</w:t>
      </w:r>
      <w:r w:rsidR="00BD0E04">
        <w:rPr>
          <w:sz w:val="26"/>
          <w:szCs w:val="26"/>
        </w:rPr>
        <w:t>al</w:t>
      </w:r>
      <w:r w:rsidR="00051008">
        <w:rPr>
          <w:sz w:val="26"/>
          <w:szCs w:val="26"/>
        </w:rPr>
        <w:t xml:space="preserve"> </w:t>
      </w:r>
      <w:r w:rsidR="00BD0E04">
        <w:rPr>
          <w:sz w:val="26"/>
          <w:szCs w:val="26"/>
        </w:rPr>
        <w:t xml:space="preserve">reasons (consistent with AGA </w:t>
      </w:r>
      <w:r w:rsidR="00314118">
        <w:rPr>
          <w:sz w:val="26"/>
          <w:szCs w:val="26"/>
        </w:rPr>
        <w:t>guidelines)</w:t>
      </w:r>
      <w:r w:rsidR="001140C8">
        <w:rPr>
          <w:sz w:val="26"/>
          <w:szCs w:val="26"/>
        </w:rPr>
        <w:t>, effect</w:t>
      </w:r>
      <w:r w:rsidR="00E11929">
        <w:rPr>
          <w:sz w:val="26"/>
          <w:szCs w:val="26"/>
        </w:rPr>
        <w:t>ively resulted in</w:t>
      </w:r>
      <w:r>
        <w:rPr>
          <w:sz w:val="26"/>
          <w:szCs w:val="26"/>
        </w:rPr>
        <w:t xml:space="preserve"> </w:t>
      </w:r>
      <w:r w:rsidR="00E11929">
        <w:rPr>
          <w:sz w:val="26"/>
          <w:szCs w:val="26"/>
        </w:rPr>
        <w:t>a</w:t>
      </w:r>
      <w:r w:rsidR="001C29AE">
        <w:rPr>
          <w:sz w:val="26"/>
          <w:szCs w:val="26"/>
        </w:rPr>
        <w:t xml:space="preserve"> practice </w:t>
      </w:r>
      <w:r w:rsidR="00E11929">
        <w:rPr>
          <w:sz w:val="26"/>
          <w:szCs w:val="26"/>
        </w:rPr>
        <w:t xml:space="preserve">that </w:t>
      </w:r>
      <w:r w:rsidR="00E92E9E">
        <w:rPr>
          <w:sz w:val="26"/>
          <w:szCs w:val="26"/>
        </w:rPr>
        <w:t xml:space="preserve">adversely </w:t>
      </w:r>
      <w:r w:rsidR="00165408">
        <w:rPr>
          <w:sz w:val="26"/>
          <w:szCs w:val="26"/>
        </w:rPr>
        <w:t>impact</w:t>
      </w:r>
      <w:r w:rsidR="004A4B81">
        <w:rPr>
          <w:sz w:val="26"/>
          <w:szCs w:val="26"/>
        </w:rPr>
        <w:t>s</w:t>
      </w:r>
      <w:r w:rsidR="00165408">
        <w:rPr>
          <w:sz w:val="26"/>
          <w:szCs w:val="26"/>
        </w:rPr>
        <w:t xml:space="preserve"> </w:t>
      </w:r>
      <w:r w:rsidR="006220B3">
        <w:rPr>
          <w:sz w:val="26"/>
          <w:szCs w:val="26"/>
        </w:rPr>
        <w:t xml:space="preserve">him </w:t>
      </w:r>
      <w:r w:rsidR="00165408">
        <w:rPr>
          <w:sz w:val="26"/>
          <w:szCs w:val="26"/>
        </w:rPr>
        <w:t xml:space="preserve">by overstating </w:t>
      </w:r>
      <w:r w:rsidR="00520AA3">
        <w:rPr>
          <w:sz w:val="26"/>
          <w:szCs w:val="26"/>
        </w:rPr>
        <w:t>the</w:t>
      </w:r>
      <w:r w:rsidR="00165408">
        <w:rPr>
          <w:sz w:val="26"/>
          <w:szCs w:val="26"/>
        </w:rPr>
        <w:t xml:space="preserve"> amount of gas </w:t>
      </w:r>
      <w:r w:rsidR="006F6B6C">
        <w:rPr>
          <w:sz w:val="26"/>
          <w:szCs w:val="26"/>
        </w:rPr>
        <w:t xml:space="preserve">registered </w:t>
      </w:r>
      <w:r w:rsidR="00165408">
        <w:rPr>
          <w:sz w:val="26"/>
          <w:szCs w:val="26"/>
        </w:rPr>
        <w:t>on the</w:t>
      </w:r>
      <w:r w:rsidR="00520AA3">
        <w:rPr>
          <w:sz w:val="26"/>
          <w:szCs w:val="26"/>
        </w:rPr>
        <w:t xml:space="preserve"> Complainant’s</w:t>
      </w:r>
      <w:r>
        <w:rPr>
          <w:sz w:val="26"/>
          <w:szCs w:val="26"/>
        </w:rPr>
        <w:t xml:space="preserve"> account</w:t>
      </w:r>
      <w:r w:rsidR="00E7055E">
        <w:rPr>
          <w:sz w:val="26"/>
          <w:szCs w:val="26"/>
        </w:rPr>
        <w:t>,</w:t>
      </w:r>
      <w:r w:rsidR="00F84378">
        <w:rPr>
          <w:sz w:val="26"/>
          <w:szCs w:val="26"/>
        </w:rPr>
        <w:t xml:space="preserve"> </w:t>
      </w:r>
      <w:r w:rsidR="00165408">
        <w:rPr>
          <w:sz w:val="26"/>
          <w:szCs w:val="26"/>
        </w:rPr>
        <w:t xml:space="preserve">his </w:t>
      </w:r>
      <w:r w:rsidR="00F84378">
        <w:rPr>
          <w:sz w:val="26"/>
          <w:szCs w:val="26"/>
        </w:rPr>
        <w:t>bill</w:t>
      </w:r>
      <w:r w:rsidR="00E7055E">
        <w:rPr>
          <w:sz w:val="26"/>
          <w:szCs w:val="26"/>
        </w:rPr>
        <w:t xml:space="preserve">, </w:t>
      </w:r>
      <w:r w:rsidR="001B0F64">
        <w:rPr>
          <w:sz w:val="26"/>
          <w:szCs w:val="26"/>
        </w:rPr>
        <w:t>or</w:t>
      </w:r>
      <w:r w:rsidR="00E7055E">
        <w:rPr>
          <w:sz w:val="26"/>
          <w:szCs w:val="26"/>
        </w:rPr>
        <w:t xml:space="preserve"> </w:t>
      </w:r>
      <w:r w:rsidR="00165408">
        <w:rPr>
          <w:sz w:val="26"/>
          <w:szCs w:val="26"/>
        </w:rPr>
        <w:t xml:space="preserve">his </w:t>
      </w:r>
      <w:r w:rsidR="00E7055E">
        <w:rPr>
          <w:sz w:val="26"/>
          <w:szCs w:val="26"/>
        </w:rPr>
        <w:t>meter readings</w:t>
      </w:r>
      <w:r>
        <w:rPr>
          <w:sz w:val="26"/>
          <w:szCs w:val="26"/>
        </w:rPr>
        <w:t>.</w:t>
      </w:r>
      <w:r w:rsidR="001140C8">
        <w:rPr>
          <w:sz w:val="26"/>
          <w:szCs w:val="26"/>
        </w:rPr>
        <w:t xml:space="preserve">  Tr. 259-262.  Mr. Awad’s ultimate opinion is </w:t>
      </w:r>
      <w:r w:rsidR="00C50440">
        <w:rPr>
          <w:sz w:val="26"/>
          <w:szCs w:val="26"/>
        </w:rPr>
        <w:t>stated as follows</w:t>
      </w:r>
      <w:r w:rsidR="005D4AE4">
        <w:rPr>
          <w:color w:val="auto"/>
          <w:sz w:val="26"/>
          <w:szCs w:val="26"/>
        </w:rPr>
        <w:t>:</w:t>
      </w:r>
    </w:p>
    <w:p w14:paraId="3A01B77A" w14:textId="71F37DB5" w:rsidR="003A69FA" w:rsidRDefault="00421131" w:rsidP="0018553B">
      <w:pPr>
        <w:spacing w:after="0" w:line="240" w:lineRule="auto"/>
        <w:ind w:left="0" w:firstLine="1440"/>
        <w:rPr>
          <w:color w:val="auto"/>
          <w:sz w:val="26"/>
          <w:szCs w:val="26"/>
        </w:rPr>
      </w:pPr>
      <w:r>
        <w:rPr>
          <w:color w:val="auto"/>
          <w:sz w:val="26"/>
          <w:szCs w:val="26"/>
        </w:rPr>
        <w:t xml:space="preserve"> </w:t>
      </w:r>
      <w:r w:rsidR="002E0D20">
        <w:rPr>
          <w:color w:val="auto"/>
          <w:sz w:val="26"/>
          <w:szCs w:val="26"/>
        </w:rPr>
        <w:t xml:space="preserve">    </w:t>
      </w:r>
      <w:r w:rsidR="003A69FA">
        <w:rPr>
          <w:color w:val="auto"/>
          <w:sz w:val="26"/>
          <w:szCs w:val="26"/>
        </w:rPr>
        <w:t xml:space="preserve"> </w:t>
      </w:r>
    </w:p>
    <w:p w14:paraId="178BB3B2" w14:textId="56AD0006" w:rsidR="008F7D6E" w:rsidRPr="00D85E8E" w:rsidRDefault="00C02D25" w:rsidP="008F7D6E">
      <w:pPr>
        <w:pStyle w:val="Default"/>
        <w:ind w:left="1440" w:right="1440"/>
        <w:rPr>
          <w:color w:val="auto"/>
          <w:sz w:val="26"/>
          <w:szCs w:val="26"/>
        </w:rPr>
      </w:pPr>
      <w:r>
        <w:rPr>
          <w:i/>
          <w:iCs/>
          <w:color w:val="auto"/>
          <w:sz w:val="26"/>
          <w:szCs w:val="26"/>
        </w:rPr>
        <w:t xml:space="preserve"> </w:t>
      </w:r>
      <w:r w:rsidR="00125DA4">
        <w:rPr>
          <w:color w:val="auto"/>
          <w:sz w:val="26"/>
          <w:szCs w:val="26"/>
        </w:rPr>
        <w:t xml:space="preserve"> </w:t>
      </w:r>
      <w:r w:rsidR="00B14329">
        <w:rPr>
          <w:color w:val="auto"/>
          <w:sz w:val="26"/>
          <w:szCs w:val="26"/>
        </w:rPr>
        <w:t xml:space="preserve">  </w:t>
      </w:r>
      <w:r w:rsidR="00FB7548">
        <w:rPr>
          <w:color w:val="auto"/>
          <w:sz w:val="26"/>
          <w:szCs w:val="26"/>
        </w:rPr>
        <w:t xml:space="preserve"> </w:t>
      </w:r>
      <w:r w:rsidR="00AB442A">
        <w:rPr>
          <w:color w:val="auto"/>
          <w:sz w:val="26"/>
          <w:szCs w:val="26"/>
        </w:rPr>
        <w:t xml:space="preserve"> </w:t>
      </w:r>
      <w:r w:rsidR="008F7D6E" w:rsidRPr="00D85E8E">
        <w:rPr>
          <w:color w:val="auto"/>
          <w:sz w:val="26"/>
          <w:szCs w:val="26"/>
        </w:rPr>
        <w:t>Yeah. Like I said before, it doesn</w:t>
      </w:r>
      <w:r w:rsidR="00976D6C">
        <w:rPr>
          <w:color w:val="auto"/>
          <w:sz w:val="26"/>
          <w:szCs w:val="26"/>
        </w:rPr>
        <w:t>’</w:t>
      </w:r>
      <w:r w:rsidR="008F7D6E" w:rsidRPr="00D85E8E">
        <w:rPr>
          <w:color w:val="auto"/>
          <w:sz w:val="26"/>
          <w:szCs w:val="26"/>
        </w:rPr>
        <w:t xml:space="preserve">t make sense.  I mean, it’s like, you know, whatever gas that stays inside the meter has no effect whatsoever on the billing or the movement of the gas in the meter. </w:t>
      </w:r>
    </w:p>
    <w:p w14:paraId="65797E4A" w14:textId="77777777" w:rsidR="008F7D6E" w:rsidRPr="00D85E8E" w:rsidRDefault="008F7D6E" w:rsidP="008F7D6E">
      <w:pPr>
        <w:pStyle w:val="Default"/>
        <w:ind w:left="1440" w:right="1440"/>
        <w:rPr>
          <w:color w:val="auto"/>
          <w:sz w:val="26"/>
          <w:szCs w:val="26"/>
        </w:rPr>
      </w:pPr>
      <w:r w:rsidRPr="00D85E8E">
        <w:rPr>
          <w:color w:val="auto"/>
          <w:sz w:val="26"/>
          <w:szCs w:val="26"/>
        </w:rPr>
        <w:t xml:space="preserve"> </w:t>
      </w:r>
    </w:p>
    <w:p w14:paraId="00EED9CB" w14:textId="60AF71BD" w:rsidR="008F7D6E" w:rsidRDefault="008F7D6E" w:rsidP="00121B35">
      <w:pPr>
        <w:spacing w:after="0" w:line="240" w:lineRule="auto"/>
        <w:ind w:left="1440" w:right="1440" w:hanging="14"/>
        <w:rPr>
          <w:sz w:val="26"/>
          <w:szCs w:val="26"/>
        </w:rPr>
      </w:pPr>
      <w:r w:rsidRPr="00D85E8E">
        <w:rPr>
          <w:sz w:val="26"/>
          <w:szCs w:val="26"/>
        </w:rPr>
        <w:t>So I don</w:t>
      </w:r>
      <w:r w:rsidR="0018553B">
        <w:rPr>
          <w:sz w:val="26"/>
          <w:szCs w:val="26"/>
        </w:rPr>
        <w:t>’</w:t>
      </w:r>
      <w:r w:rsidRPr="00D85E8E">
        <w:rPr>
          <w:sz w:val="26"/>
          <w:szCs w:val="26"/>
        </w:rPr>
        <w:t>t know what - about this.  This - like I said, this is not - has zero effect on the actual meter reading.  You’re only getting gas service charge - when you use gas downstream, that allows gas to pass through, and then as I said there’s a mechanism that captures that usage, and it gets placed on the index.</w:t>
      </w:r>
    </w:p>
    <w:p w14:paraId="4CEE242E" w14:textId="77777777" w:rsidR="00121B35" w:rsidRDefault="00121B35" w:rsidP="0018553B">
      <w:pPr>
        <w:spacing w:after="0" w:line="360" w:lineRule="auto"/>
        <w:ind w:left="1440" w:right="1440" w:hanging="14"/>
        <w:rPr>
          <w:sz w:val="26"/>
          <w:szCs w:val="26"/>
        </w:rPr>
      </w:pPr>
    </w:p>
    <w:p w14:paraId="6625EC5A" w14:textId="6F11A9B4" w:rsidR="008F7D6E" w:rsidRDefault="008F7D6E" w:rsidP="008F7D6E">
      <w:pPr>
        <w:spacing w:after="0" w:line="360" w:lineRule="auto"/>
        <w:rPr>
          <w:sz w:val="26"/>
          <w:szCs w:val="26"/>
        </w:rPr>
      </w:pPr>
      <w:r>
        <w:rPr>
          <w:sz w:val="26"/>
          <w:szCs w:val="26"/>
        </w:rPr>
        <w:t>Tr.  273.</w:t>
      </w:r>
    </w:p>
    <w:p w14:paraId="04DEBC5E" w14:textId="77777777" w:rsidR="008316E6" w:rsidRDefault="008316E6" w:rsidP="00EA7FEC">
      <w:pPr>
        <w:spacing w:after="0" w:line="360" w:lineRule="auto"/>
        <w:ind w:left="0" w:firstLine="1440"/>
        <w:rPr>
          <w:color w:val="auto"/>
          <w:sz w:val="26"/>
          <w:szCs w:val="26"/>
        </w:rPr>
      </w:pPr>
    </w:p>
    <w:p w14:paraId="0752FBB1" w14:textId="77777777" w:rsidR="002C0934" w:rsidRDefault="00B87268" w:rsidP="00C25203">
      <w:pPr>
        <w:spacing w:after="0" w:line="360" w:lineRule="auto"/>
        <w:ind w:firstLine="1440"/>
        <w:rPr>
          <w:sz w:val="26"/>
          <w:szCs w:val="26"/>
        </w:rPr>
      </w:pPr>
      <w:r>
        <w:rPr>
          <w:color w:val="auto"/>
          <w:sz w:val="26"/>
          <w:szCs w:val="26"/>
        </w:rPr>
        <w:t>Additionally, the holding</w:t>
      </w:r>
      <w:r w:rsidR="003C6A1F">
        <w:rPr>
          <w:color w:val="auto"/>
          <w:sz w:val="26"/>
          <w:szCs w:val="26"/>
        </w:rPr>
        <w:t xml:space="preserve"> of</w:t>
      </w:r>
      <w:r>
        <w:rPr>
          <w:color w:val="auto"/>
          <w:sz w:val="26"/>
          <w:szCs w:val="26"/>
        </w:rPr>
        <w:t xml:space="preserve"> </w:t>
      </w:r>
      <w:r>
        <w:rPr>
          <w:i/>
          <w:iCs/>
          <w:color w:val="auto"/>
          <w:sz w:val="26"/>
          <w:szCs w:val="26"/>
        </w:rPr>
        <w:t xml:space="preserve">Waldron </w:t>
      </w:r>
      <w:r>
        <w:rPr>
          <w:color w:val="auto"/>
          <w:sz w:val="26"/>
          <w:szCs w:val="26"/>
        </w:rPr>
        <w:t>was applied to this proceeding</w:t>
      </w:r>
      <w:r w:rsidR="00463527">
        <w:rPr>
          <w:color w:val="auto"/>
          <w:sz w:val="26"/>
          <w:szCs w:val="26"/>
        </w:rPr>
        <w:t xml:space="preserve">.  Under </w:t>
      </w:r>
      <w:r w:rsidR="00463527" w:rsidRPr="00463527">
        <w:rPr>
          <w:i/>
          <w:iCs/>
          <w:color w:val="auto"/>
          <w:sz w:val="26"/>
          <w:szCs w:val="26"/>
        </w:rPr>
        <w:t>Waldron</w:t>
      </w:r>
      <w:r w:rsidR="00946A8F">
        <w:rPr>
          <w:color w:val="auto"/>
          <w:sz w:val="26"/>
          <w:szCs w:val="26"/>
        </w:rPr>
        <w:t>,</w:t>
      </w:r>
      <w:r>
        <w:rPr>
          <w:color w:val="auto"/>
          <w:sz w:val="26"/>
          <w:szCs w:val="26"/>
        </w:rPr>
        <w:t xml:space="preserve"> </w:t>
      </w:r>
      <w:r w:rsidR="006E65C7">
        <w:rPr>
          <w:color w:val="auto"/>
          <w:sz w:val="26"/>
          <w:szCs w:val="26"/>
        </w:rPr>
        <w:t xml:space="preserve">the Complainant </w:t>
      </w:r>
      <w:r w:rsidR="00EE2F13">
        <w:rPr>
          <w:color w:val="auto"/>
          <w:sz w:val="26"/>
          <w:szCs w:val="26"/>
        </w:rPr>
        <w:t xml:space="preserve">was given </w:t>
      </w:r>
      <w:r w:rsidR="006E65C7">
        <w:rPr>
          <w:color w:val="auto"/>
          <w:sz w:val="26"/>
          <w:szCs w:val="26"/>
        </w:rPr>
        <w:t xml:space="preserve">the opportunity to cite any </w:t>
      </w:r>
      <w:r w:rsidR="00C90DB1">
        <w:rPr>
          <w:color w:val="auto"/>
          <w:sz w:val="26"/>
          <w:szCs w:val="26"/>
        </w:rPr>
        <w:t xml:space="preserve">relevant factors on which </w:t>
      </w:r>
      <w:r w:rsidR="00EE2F13">
        <w:rPr>
          <w:color w:val="auto"/>
          <w:sz w:val="26"/>
          <w:szCs w:val="26"/>
        </w:rPr>
        <w:t>the Commission may</w:t>
      </w:r>
      <w:r w:rsidR="00C90DB1">
        <w:rPr>
          <w:color w:val="auto"/>
          <w:sz w:val="26"/>
          <w:szCs w:val="26"/>
        </w:rPr>
        <w:t xml:space="preserve"> </w:t>
      </w:r>
      <w:r w:rsidR="008316E6">
        <w:rPr>
          <w:color w:val="auto"/>
          <w:sz w:val="26"/>
          <w:szCs w:val="26"/>
        </w:rPr>
        <w:t xml:space="preserve">evaluate </w:t>
      </w:r>
      <w:r w:rsidR="00864B70">
        <w:rPr>
          <w:color w:val="auto"/>
          <w:sz w:val="26"/>
          <w:szCs w:val="26"/>
        </w:rPr>
        <w:t xml:space="preserve">and </w:t>
      </w:r>
      <w:r w:rsidR="008316E6">
        <w:rPr>
          <w:color w:val="auto"/>
          <w:sz w:val="26"/>
          <w:szCs w:val="26"/>
        </w:rPr>
        <w:t xml:space="preserve">consider in </w:t>
      </w:r>
      <w:r w:rsidR="00154243">
        <w:rPr>
          <w:color w:val="auto"/>
          <w:sz w:val="26"/>
          <w:szCs w:val="26"/>
        </w:rPr>
        <w:t xml:space="preserve">resolving high billing </w:t>
      </w:r>
      <w:r w:rsidR="00864B70">
        <w:rPr>
          <w:color w:val="auto"/>
          <w:sz w:val="26"/>
          <w:szCs w:val="26"/>
        </w:rPr>
        <w:t>complaint allegations</w:t>
      </w:r>
      <w:r w:rsidR="00154243">
        <w:rPr>
          <w:color w:val="auto"/>
          <w:sz w:val="26"/>
          <w:szCs w:val="26"/>
        </w:rPr>
        <w:t xml:space="preserve">. </w:t>
      </w:r>
      <w:r w:rsidR="008316E6">
        <w:rPr>
          <w:color w:val="auto"/>
          <w:sz w:val="26"/>
          <w:szCs w:val="26"/>
        </w:rPr>
        <w:t xml:space="preserve"> </w:t>
      </w:r>
      <w:r w:rsidR="00154243">
        <w:rPr>
          <w:color w:val="auto"/>
          <w:sz w:val="26"/>
          <w:szCs w:val="26"/>
        </w:rPr>
        <w:t>Mr. Norman</w:t>
      </w:r>
      <w:r w:rsidR="007741D4">
        <w:rPr>
          <w:color w:val="auto"/>
          <w:sz w:val="26"/>
          <w:szCs w:val="26"/>
        </w:rPr>
        <w:t xml:space="preserve"> testified that</w:t>
      </w:r>
      <w:r>
        <w:rPr>
          <w:color w:val="auto"/>
          <w:sz w:val="26"/>
          <w:szCs w:val="26"/>
        </w:rPr>
        <w:t xml:space="preserve"> </w:t>
      </w:r>
      <w:r w:rsidR="007741D4">
        <w:rPr>
          <w:color w:val="auto"/>
          <w:sz w:val="26"/>
          <w:szCs w:val="26"/>
        </w:rPr>
        <w:t>he</w:t>
      </w:r>
      <w:r w:rsidR="008316E6">
        <w:rPr>
          <w:sz w:val="26"/>
          <w:szCs w:val="26"/>
        </w:rPr>
        <w:t xml:space="preserve"> </w:t>
      </w:r>
      <w:r w:rsidR="007741D4">
        <w:rPr>
          <w:sz w:val="26"/>
          <w:szCs w:val="26"/>
        </w:rPr>
        <w:t xml:space="preserve">had </w:t>
      </w:r>
      <w:r w:rsidR="008316E6">
        <w:rPr>
          <w:sz w:val="26"/>
          <w:szCs w:val="26"/>
        </w:rPr>
        <w:t xml:space="preserve">the same activity and </w:t>
      </w:r>
      <w:r w:rsidR="007741D4">
        <w:rPr>
          <w:sz w:val="26"/>
          <w:szCs w:val="26"/>
        </w:rPr>
        <w:t xml:space="preserve">household </w:t>
      </w:r>
      <w:r w:rsidR="008316E6">
        <w:rPr>
          <w:sz w:val="26"/>
          <w:szCs w:val="26"/>
        </w:rPr>
        <w:t xml:space="preserve">routine, </w:t>
      </w:r>
      <w:r w:rsidR="00626D89">
        <w:rPr>
          <w:sz w:val="26"/>
          <w:szCs w:val="26"/>
        </w:rPr>
        <w:t>(with electricity terminated</w:t>
      </w:r>
      <w:r w:rsidR="008A4C85">
        <w:rPr>
          <w:sz w:val="26"/>
          <w:szCs w:val="26"/>
        </w:rPr>
        <w:t xml:space="preserve"> </w:t>
      </w:r>
      <w:r w:rsidR="00246E80">
        <w:rPr>
          <w:sz w:val="26"/>
          <w:szCs w:val="26"/>
        </w:rPr>
        <w:t>as of</w:t>
      </w:r>
      <w:r w:rsidR="008A4C85">
        <w:rPr>
          <w:sz w:val="26"/>
          <w:szCs w:val="26"/>
        </w:rPr>
        <w:t xml:space="preserve"> August 2017</w:t>
      </w:r>
      <w:r w:rsidR="00626D89">
        <w:rPr>
          <w:sz w:val="26"/>
          <w:szCs w:val="26"/>
        </w:rPr>
        <w:t>)</w:t>
      </w:r>
      <w:r w:rsidR="00314118">
        <w:rPr>
          <w:sz w:val="26"/>
          <w:szCs w:val="26"/>
        </w:rPr>
        <w:t>,</w:t>
      </w:r>
      <w:r w:rsidR="00626D89">
        <w:rPr>
          <w:sz w:val="26"/>
          <w:szCs w:val="26"/>
        </w:rPr>
        <w:t xml:space="preserve"> </w:t>
      </w:r>
      <w:r w:rsidR="008316E6">
        <w:rPr>
          <w:sz w:val="26"/>
          <w:szCs w:val="26"/>
        </w:rPr>
        <w:t xml:space="preserve">but </w:t>
      </w:r>
      <w:r w:rsidR="005B06FF">
        <w:rPr>
          <w:sz w:val="26"/>
          <w:szCs w:val="26"/>
        </w:rPr>
        <w:t>experienced</w:t>
      </w:r>
      <w:r w:rsidR="008316E6">
        <w:rPr>
          <w:sz w:val="26"/>
          <w:szCs w:val="26"/>
        </w:rPr>
        <w:t xml:space="preserve"> increased </w:t>
      </w:r>
      <w:r w:rsidR="00626D89">
        <w:rPr>
          <w:sz w:val="26"/>
          <w:szCs w:val="26"/>
        </w:rPr>
        <w:t xml:space="preserve">gas </w:t>
      </w:r>
      <w:r w:rsidR="008316E6">
        <w:rPr>
          <w:sz w:val="26"/>
          <w:szCs w:val="26"/>
        </w:rPr>
        <w:t>consumption</w:t>
      </w:r>
      <w:r w:rsidR="00626D89">
        <w:rPr>
          <w:sz w:val="26"/>
          <w:szCs w:val="26"/>
        </w:rPr>
        <w:t>/billing</w:t>
      </w:r>
      <w:r w:rsidR="005B06FF">
        <w:rPr>
          <w:sz w:val="26"/>
          <w:szCs w:val="26"/>
        </w:rPr>
        <w:t xml:space="preserve">, </w:t>
      </w:r>
      <w:r w:rsidR="005E7BEC">
        <w:rPr>
          <w:sz w:val="26"/>
          <w:szCs w:val="26"/>
        </w:rPr>
        <w:t xml:space="preserve">or comparable bills from a period in which his electricity was not terminated, </w:t>
      </w:r>
      <w:r w:rsidR="005B06FF">
        <w:rPr>
          <w:sz w:val="26"/>
          <w:szCs w:val="26"/>
        </w:rPr>
        <w:t>to which he objected</w:t>
      </w:r>
      <w:r w:rsidR="008316E6">
        <w:rPr>
          <w:sz w:val="26"/>
          <w:szCs w:val="26"/>
        </w:rPr>
        <w:t xml:space="preserve">.  </w:t>
      </w:r>
      <w:r w:rsidR="007741D4">
        <w:rPr>
          <w:sz w:val="26"/>
          <w:szCs w:val="26"/>
        </w:rPr>
        <w:t xml:space="preserve">His </w:t>
      </w:r>
      <w:r w:rsidR="002D7640">
        <w:rPr>
          <w:sz w:val="26"/>
          <w:szCs w:val="26"/>
        </w:rPr>
        <w:t>position</w:t>
      </w:r>
      <w:r w:rsidR="000D26F8">
        <w:rPr>
          <w:sz w:val="26"/>
          <w:szCs w:val="26"/>
        </w:rPr>
        <w:t xml:space="preserve"> </w:t>
      </w:r>
      <w:r w:rsidR="005B06FF">
        <w:rPr>
          <w:sz w:val="26"/>
          <w:szCs w:val="26"/>
        </w:rPr>
        <w:t xml:space="preserve">in this regard </w:t>
      </w:r>
      <w:r w:rsidR="000D26F8">
        <w:rPr>
          <w:sz w:val="26"/>
          <w:szCs w:val="26"/>
        </w:rPr>
        <w:t>was speculati</w:t>
      </w:r>
      <w:r w:rsidR="005B06FF">
        <w:rPr>
          <w:sz w:val="26"/>
          <w:szCs w:val="26"/>
        </w:rPr>
        <w:t>ve</w:t>
      </w:r>
      <w:r w:rsidR="000D26F8">
        <w:rPr>
          <w:sz w:val="26"/>
          <w:szCs w:val="26"/>
        </w:rPr>
        <w:t xml:space="preserve">, however, and not supported by the record.  </w:t>
      </w:r>
      <w:r w:rsidR="008316E6">
        <w:rPr>
          <w:sz w:val="26"/>
          <w:szCs w:val="26"/>
        </w:rPr>
        <w:t>Tr. 188.</w:t>
      </w:r>
      <w:r w:rsidR="005B06FF">
        <w:rPr>
          <w:sz w:val="26"/>
          <w:szCs w:val="26"/>
        </w:rPr>
        <w:t xml:space="preserve">  </w:t>
      </w:r>
      <w:r w:rsidR="00C25203">
        <w:rPr>
          <w:sz w:val="26"/>
          <w:szCs w:val="26"/>
        </w:rPr>
        <w:t xml:space="preserve">ALJ Vero discussed the Complainant’s potential </w:t>
      </w:r>
      <w:r w:rsidR="002D7640">
        <w:rPr>
          <w:sz w:val="26"/>
          <w:szCs w:val="26"/>
        </w:rPr>
        <w:t xml:space="preserve">for </w:t>
      </w:r>
      <w:r w:rsidR="00C25203">
        <w:rPr>
          <w:sz w:val="26"/>
          <w:szCs w:val="26"/>
        </w:rPr>
        <w:t>consumption</w:t>
      </w:r>
      <w:r w:rsidR="00CB0600">
        <w:rPr>
          <w:sz w:val="26"/>
          <w:szCs w:val="26"/>
        </w:rPr>
        <w:t xml:space="preserve"> and concluded that his consumption</w:t>
      </w:r>
      <w:r w:rsidR="002D7640">
        <w:rPr>
          <w:sz w:val="26"/>
          <w:szCs w:val="26"/>
        </w:rPr>
        <w:t xml:space="preserve"> would have been consistent with the bills rendered.  The ALJ</w:t>
      </w:r>
      <w:r w:rsidR="00C25203">
        <w:rPr>
          <w:sz w:val="26"/>
          <w:szCs w:val="26"/>
        </w:rPr>
        <w:t xml:space="preserve"> noted</w:t>
      </w:r>
      <w:r w:rsidR="00BC2BEE">
        <w:rPr>
          <w:sz w:val="26"/>
          <w:szCs w:val="26"/>
        </w:rPr>
        <w:t xml:space="preserve"> the </w:t>
      </w:r>
      <w:r w:rsidR="00CE4DA6">
        <w:rPr>
          <w:sz w:val="26"/>
          <w:szCs w:val="26"/>
        </w:rPr>
        <w:t xml:space="preserve">inconsistency in </w:t>
      </w:r>
      <w:r w:rsidR="002D7640">
        <w:rPr>
          <w:sz w:val="26"/>
          <w:szCs w:val="26"/>
        </w:rPr>
        <w:t>the</w:t>
      </w:r>
      <w:r w:rsidR="00CE4DA6">
        <w:rPr>
          <w:sz w:val="26"/>
          <w:szCs w:val="26"/>
        </w:rPr>
        <w:t xml:space="preserve"> testimony </w:t>
      </w:r>
      <w:r w:rsidR="00135B2E">
        <w:rPr>
          <w:sz w:val="26"/>
          <w:szCs w:val="26"/>
        </w:rPr>
        <w:t xml:space="preserve">of the Complainant </w:t>
      </w:r>
      <w:r w:rsidR="00CE4DA6">
        <w:rPr>
          <w:sz w:val="26"/>
          <w:szCs w:val="26"/>
        </w:rPr>
        <w:t>and the facts.</w:t>
      </w:r>
      <w:r w:rsidR="002174DF">
        <w:rPr>
          <w:sz w:val="26"/>
          <w:szCs w:val="26"/>
        </w:rPr>
        <w:t xml:space="preserve">  Mr. Norman did not present any substantial evidence to </w:t>
      </w:r>
      <w:r w:rsidR="003E130B">
        <w:rPr>
          <w:sz w:val="26"/>
          <w:szCs w:val="26"/>
        </w:rPr>
        <w:t xml:space="preserve">contradict </w:t>
      </w:r>
      <w:r w:rsidR="001D2836">
        <w:rPr>
          <w:sz w:val="26"/>
          <w:szCs w:val="26"/>
        </w:rPr>
        <w:t>the</w:t>
      </w:r>
      <w:r w:rsidR="003E130B">
        <w:rPr>
          <w:sz w:val="26"/>
          <w:szCs w:val="26"/>
        </w:rPr>
        <w:t xml:space="preserve"> conclusion that he was, b</w:t>
      </w:r>
      <w:r w:rsidR="00135B2E">
        <w:rPr>
          <w:sz w:val="26"/>
          <w:szCs w:val="26"/>
        </w:rPr>
        <w:t>ased</w:t>
      </w:r>
      <w:r w:rsidR="003E130B">
        <w:rPr>
          <w:sz w:val="26"/>
          <w:szCs w:val="26"/>
        </w:rPr>
        <w:t xml:space="preserve"> </w:t>
      </w:r>
      <w:r w:rsidR="00135B2E">
        <w:rPr>
          <w:sz w:val="26"/>
          <w:szCs w:val="26"/>
        </w:rPr>
        <w:t xml:space="preserve">on </w:t>
      </w:r>
      <w:r w:rsidR="003E130B">
        <w:rPr>
          <w:sz w:val="26"/>
          <w:szCs w:val="26"/>
        </w:rPr>
        <w:t xml:space="preserve">his appliances and </w:t>
      </w:r>
      <w:r w:rsidR="00135B2E">
        <w:rPr>
          <w:sz w:val="26"/>
          <w:szCs w:val="26"/>
        </w:rPr>
        <w:t>c</w:t>
      </w:r>
      <w:r w:rsidR="003E130B">
        <w:rPr>
          <w:sz w:val="26"/>
          <w:szCs w:val="26"/>
        </w:rPr>
        <w:t>omposition</w:t>
      </w:r>
      <w:r w:rsidR="00135B2E">
        <w:rPr>
          <w:sz w:val="26"/>
          <w:szCs w:val="26"/>
        </w:rPr>
        <w:t xml:space="preserve"> of his household</w:t>
      </w:r>
      <w:r w:rsidR="003E130B">
        <w:rPr>
          <w:sz w:val="26"/>
          <w:szCs w:val="26"/>
        </w:rPr>
        <w:t xml:space="preserve">, capable of using </w:t>
      </w:r>
      <w:r w:rsidR="00B739AB">
        <w:rPr>
          <w:sz w:val="26"/>
          <w:szCs w:val="26"/>
        </w:rPr>
        <w:t>service consistent with the bills rendered.</w:t>
      </w:r>
      <w:r w:rsidR="00CE4DA6">
        <w:rPr>
          <w:sz w:val="26"/>
          <w:szCs w:val="26"/>
        </w:rPr>
        <w:t xml:space="preserve">  Mr. Norman’s position was</w:t>
      </w:r>
      <w:r w:rsidR="00DA1004">
        <w:rPr>
          <w:sz w:val="26"/>
          <w:szCs w:val="26"/>
        </w:rPr>
        <w:t>, therefore,</w:t>
      </w:r>
      <w:r w:rsidR="00CE4DA6">
        <w:rPr>
          <w:sz w:val="26"/>
          <w:szCs w:val="26"/>
        </w:rPr>
        <w:t xml:space="preserve"> rejected.  I.D. at 17.</w:t>
      </w:r>
      <w:r w:rsidR="00E56AB2">
        <w:rPr>
          <w:sz w:val="26"/>
          <w:szCs w:val="26"/>
        </w:rPr>
        <w:t xml:space="preserve">  </w:t>
      </w:r>
    </w:p>
    <w:p w14:paraId="12707650" w14:textId="77777777" w:rsidR="002C0934" w:rsidRDefault="002C0934" w:rsidP="00C25203">
      <w:pPr>
        <w:spacing w:after="0" w:line="360" w:lineRule="auto"/>
        <w:ind w:firstLine="1440"/>
        <w:rPr>
          <w:sz w:val="26"/>
          <w:szCs w:val="26"/>
        </w:rPr>
      </w:pPr>
    </w:p>
    <w:p w14:paraId="7DE9B1DD" w14:textId="3AB25C74" w:rsidR="003B0E04" w:rsidRDefault="00E56AB2" w:rsidP="00132FF4">
      <w:pPr>
        <w:spacing w:after="0" w:line="360" w:lineRule="auto"/>
        <w:ind w:firstLine="1440"/>
        <w:rPr>
          <w:sz w:val="26"/>
          <w:szCs w:val="26"/>
        </w:rPr>
      </w:pPr>
      <w:r>
        <w:rPr>
          <w:sz w:val="26"/>
          <w:szCs w:val="26"/>
        </w:rPr>
        <w:t>Based on the foregoing, we will adopt the I</w:t>
      </w:r>
      <w:r w:rsidR="00850EED">
        <w:rPr>
          <w:sz w:val="26"/>
          <w:szCs w:val="26"/>
        </w:rPr>
        <w:t xml:space="preserve">nitial </w:t>
      </w:r>
      <w:r>
        <w:rPr>
          <w:sz w:val="26"/>
          <w:szCs w:val="26"/>
        </w:rPr>
        <w:t>D</w:t>
      </w:r>
      <w:r w:rsidR="00850EED">
        <w:rPr>
          <w:sz w:val="26"/>
          <w:szCs w:val="26"/>
        </w:rPr>
        <w:t>ecision</w:t>
      </w:r>
      <w:r>
        <w:rPr>
          <w:sz w:val="26"/>
          <w:szCs w:val="26"/>
        </w:rPr>
        <w:t xml:space="preserve"> and deny the Exceptions. </w:t>
      </w:r>
      <w:r w:rsidR="00C25203">
        <w:rPr>
          <w:sz w:val="26"/>
          <w:szCs w:val="26"/>
        </w:rPr>
        <w:t xml:space="preserve"> </w:t>
      </w:r>
      <w:r w:rsidR="008316E6">
        <w:rPr>
          <w:sz w:val="26"/>
          <w:szCs w:val="26"/>
        </w:rPr>
        <w:t xml:space="preserve">  </w:t>
      </w:r>
      <w:r w:rsidR="00C25203">
        <w:rPr>
          <w:sz w:val="26"/>
          <w:szCs w:val="26"/>
        </w:rPr>
        <w:t xml:space="preserve"> </w:t>
      </w:r>
    </w:p>
    <w:p w14:paraId="04DCF7C0" w14:textId="2C193ABF" w:rsidR="00836FFC" w:rsidRDefault="00836FFC" w:rsidP="00132FF4">
      <w:pPr>
        <w:spacing w:after="0" w:line="360" w:lineRule="auto"/>
        <w:ind w:firstLine="1440"/>
        <w:rPr>
          <w:sz w:val="26"/>
          <w:szCs w:val="26"/>
        </w:rPr>
      </w:pPr>
    </w:p>
    <w:p w14:paraId="5A991044" w14:textId="212C36B0" w:rsidR="00132FF4" w:rsidRPr="00132FF4" w:rsidRDefault="00A826AD" w:rsidP="0018553B">
      <w:pPr>
        <w:spacing w:after="0" w:line="360" w:lineRule="auto"/>
        <w:ind w:left="0" w:firstLine="720"/>
        <w:rPr>
          <w:b/>
          <w:bCs/>
          <w:color w:val="auto"/>
          <w:sz w:val="26"/>
          <w:szCs w:val="26"/>
        </w:rPr>
      </w:pPr>
      <w:r>
        <w:rPr>
          <w:b/>
          <w:bCs/>
          <w:color w:val="auto"/>
          <w:sz w:val="26"/>
          <w:szCs w:val="26"/>
        </w:rPr>
        <w:t>3.</w:t>
      </w:r>
      <w:r>
        <w:rPr>
          <w:b/>
          <w:bCs/>
          <w:color w:val="auto"/>
          <w:sz w:val="26"/>
          <w:szCs w:val="26"/>
        </w:rPr>
        <w:tab/>
      </w:r>
      <w:r w:rsidR="00132FF4" w:rsidRPr="00132FF4">
        <w:rPr>
          <w:b/>
          <w:bCs/>
          <w:color w:val="auto"/>
          <w:sz w:val="26"/>
          <w:szCs w:val="26"/>
        </w:rPr>
        <w:t>LIHEAP Application</w:t>
      </w:r>
    </w:p>
    <w:p w14:paraId="3D11F392" w14:textId="77777777" w:rsidR="00132FF4" w:rsidRPr="00132FF4" w:rsidRDefault="00132FF4" w:rsidP="00132FF4">
      <w:pPr>
        <w:spacing w:after="0" w:line="360" w:lineRule="auto"/>
        <w:ind w:left="0" w:firstLine="1440"/>
        <w:rPr>
          <w:color w:val="auto"/>
          <w:sz w:val="26"/>
          <w:szCs w:val="26"/>
        </w:rPr>
      </w:pPr>
    </w:p>
    <w:p w14:paraId="74B9ECF8" w14:textId="57F4D03A" w:rsidR="00132FF4" w:rsidRDefault="00132FF4" w:rsidP="00132FF4">
      <w:pPr>
        <w:spacing w:after="0" w:line="360" w:lineRule="auto"/>
        <w:ind w:left="0" w:firstLine="1440"/>
        <w:rPr>
          <w:color w:val="auto"/>
          <w:sz w:val="26"/>
          <w:szCs w:val="26"/>
        </w:rPr>
      </w:pPr>
      <w:r w:rsidRPr="00132FF4">
        <w:rPr>
          <w:color w:val="auto"/>
          <w:sz w:val="26"/>
          <w:szCs w:val="26"/>
        </w:rPr>
        <w:t>On consideration of the I</w:t>
      </w:r>
      <w:r w:rsidR="00850EED">
        <w:rPr>
          <w:color w:val="auto"/>
          <w:sz w:val="26"/>
          <w:szCs w:val="26"/>
        </w:rPr>
        <w:t xml:space="preserve">nitial </w:t>
      </w:r>
      <w:r w:rsidRPr="00132FF4">
        <w:rPr>
          <w:color w:val="auto"/>
          <w:sz w:val="26"/>
          <w:szCs w:val="26"/>
        </w:rPr>
        <w:t>D</w:t>
      </w:r>
      <w:r w:rsidR="00850EED">
        <w:rPr>
          <w:color w:val="auto"/>
          <w:sz w:val="26"/>
          <w:szCs w:val="26"/>
        </w:rPr>
        <w:t>ecision</w:t>
      </w:r>
      <w:r w:rsidRPr="00132FF4">
        <w:rPr>
          <w:color w:val="auto"/>
          <w:sz w:val="26"/>
          <w:szCs w:val="26"/>
        </w:rPr>
        <w:t>. and the Complainant’s Exceptions, we do not find any merit to the position of Mr. Norman.</w:t>
      </w:r>
      <w:r w:rsidR="00850EED">
        <w:rPr>
          <w:color w:val="auto"/>
          <w:sz w:val="26"/>
          <w:szCs w:val="26"/>
        </w:rPr>
        <w:t xml:space="preserve"> </w:t>
      </w:r>
      <w:r w:rsidRPr="00132FF4">
        <w:rPr>
          <w:color w:val="auto"/>
          <w:sz w:val="26"/>
          <w:szCs w:val="26"/>
        </w:rPr>
        <w:t xml:space="preserve">We disagree with his contention that PGW is, in some manner, accountable or responsible for the problem described in his Complaint relative to LIHEAP assistance.  </w:t>
      </w:r>
      <w:hyperlink r:id="rId27" w:history="1">
        <w:r w:rsidRPr="00132FF4">
          <w:rPr>
            <w:i/>
            <w:iCs/>
            <w:color w:val="auto"/>
            <w:sz w:val="26"/>
            <w:szCs w:val="26"/>
          </w:rPr>
          <w:t>Patterson v. The Bell Telephone Company of Pennsylvania,</w:t>
        </w:r>
        <w:r w:rsidRPr="00132FF4">
          <w:rPr>
            <w:color w:val="auto"/>
            <w:sz w:val="26"/>
            <w:szCs w:val="26"/>
          </w:rPr>
          <w:t xml:space="preserve"> </w:t>
        </w:r>
      </w:hyperlink>
      <w:r w:rsidRPr="00132FF4">
        <w:rPr>
          <w:i/>
          <w:iCs/>
          <w:color w:val="auto"/>
          <w:sz w:val="26"/>
          <w:szCs w:val="26"/>
        </w:rPr>
        <w:t>supra</w:t>
      </w:r>
      <w:r w:rsidRPr="00132FF4">
        <w:rPr>
          <w:color w:val="auto"/>
          <w:sz w:val="26"/>
          <w:szCs w:val="26"/>
        </w:rPr>
        <w:t xml:space="preserve">.  </w:t>
      </w:r>
    </w:p>
    <w:p w14:paraId="2289B6A9" w14:textId="77777777" w:rsidR="00BC38A4" w:rsidRPr="00132FF4" w:rsidRDefault="00BC38A4" w:rsidP="00132FF4">
      <w:pPr>
        <w:spacing w:after="0" w:line="360" w:lineRule="auto"/>
        <w:ind w:left="0" w:firstLine="1440"/>
        <w:rPr>
          <w:color w:val="auto"/>
          <w:sz w:val="26"/>
          <w:szCs w:val="26"/>
        </w:rPr>
      </w:pPr>
    </w:p>
    <w:p w14:paraId="1BC4EA7F" w14:textId="2490686D" w:rsidR="00132FF4" w:rsidRPr="00132FF4" w:rsidRDefault="00132FF4" w:rsidP="00132FF4">
      <w:pPr>
        <w:spacing w:after="0" w:line="360" w:lineRule="auto"/>
        <w:ind w:left="0" w:firstLine="1440"/>
        <w:rPr>
          <w:color w:val="auto"/>
          <w:sz w:val="26"/>
          <w:szCs w:val="26"/>
        </w:rPr>
      </w:pPr>
      <w:r w:rsidRPr="00132FF4">
        <w:rPr>
          <w:color w:val="auto"/>
          <w:sz w:val="26"/>
          <w:szCs w:val="26"/>
        </w:rPr>
        <w:t>The documentation proffered by Mr. Norman in support of his claim (Complainant Exhibit 1)</w:t>
      </w:r>
      <w:r w:rsidR="00850EED">
        <w:rPr>
          <w:color w:val="auto"/>
          <w:sz w:val="26"/>
          <w:szCs w:val="26"/>
        </w:rPr>
        <w:t>,</w:t>
      </w:r>
      <w:r w:rsidRPr="00132FF4">
        <w:rPr>
          <w:rStyle w:val="FootnoteReference"/>
          <w:color w:val="auto"/>
          <w:sz w:val="26"/>
          <w:szCs w:val="26"/>
        </w:rPr>
        <w:footnoteReference w:id="23"/>
      </w:r>
      <w:r w:rsidRPr="00132FF4">
        <w:rPr>
          <w:color w:val="auto"/>
          <w:sz w:val="26"/>
          <w:szCs w:val="26"/>
        </w:rPr>
        <w:t xml:space="preserve"> in addition to improper hearsay, does not establish any malfeasance or misfeasance by PGW in relation to the Complainant’s application for LIHEAP, and failure to receive assistance from the program for the period involved in this dispute.  While Section 1501 of the Code, 66 Pa. C.S. § 1501, imposes an obligation on all utilities to </w:t>
      </w:r>
      <w:r w:rsidRPr="00132FF4">
        <w:rPr>
          <w:color w:val="auto"/>
          <w:sz w:val="26"/>
          <w:szCs w:val="26"/>
          <w:shd w:val="clear" w:color="auto" w:fill="FAFAFA"/>
        </w:rPr>
        <w:t>maintain adequate, efficient, safe, and reasonable service </w:t>
      </w:r>
      <w:r w:rsidRPr="00132FF4">
        <w:rPr>
          <w:color w:val="auto"/>
          <w:sz w:val="26"/>
          <w:szCs w:val="26"/>
        </w:rPr>
        <w:t>and “service” is defined broadly</w:t>
      </w:r>
      <w:r w:rsidR="00C662F0">
        <w:rPr>
          <w:color w:val="auto"/>
          <w:sz w:val="26"/>
          <w:szCs w:val="26"/>
        </w:rPr>
        <w:t>,</w:t>
      </w:r>
      <w:r w:rsidRPr="00132FF4">
        <w:rPr>
          <w:rStyle w:val="FootnoteReference"/>
          <w:color w:val="auto"/>
          <w:sz w:val="26"/>
          <w:szCs w:val="26"/>
        </w:rPr>
        <w:footnoteReference w:id="24"/>
      </w:r>
      <w:r w:rsidRPr="00132FF4">
        <w:rPr>
          <w:color w:val="auto"/>
          <w:sz w:val="26"/>
          <w:szCs w:val="26"/>
        </w:rPr>
        <w:t xml:space="preserve"> we do not find any Commission Order, or provision of the Act</w:t>
      </w:r>
      <w:r w:rsidRPr="00132FF4">
        <w:rPr>
          <w:rStyle w:val="FootnoteReference"/>
          <w:color w:val="auto"/>
          <w:sz w:val="26"/>
          <w:szCs w:val="26"/>
        </w:rPr>
        <w:footnoteReference w:id="25"/>
      </w:r>
      <w:r w:rsidRPr="00132FF4">
        <w:rPr>
          <w:color w:val="auto"/>
          <w:sz w:val="26"/>
          <w:szCs w:val="26"/>
        </w:rPr>
        <w:t xml:space="preserve"> that PGW can be said to have violated in connection with LIHEAP.</w:t>
      </w:r>
      <w:r w:rsidR="00746C30">
        <w:rPr>
          <w:color w:val="auto"/>
          <w:sz w:val="26"/>
          <w:szCs w:val="26"/>
        </w:rPr>
        <w:t xml:space="preserve">  We expressly observe </w:t>
      </w:r>
      <w:r w:rsidR="003F039B">
        <w:rPr>
          <w:color w:val="auto"/>
          <w:sz w:val="26"/>
          <w:szCs w:val="26"/>
        </w:rPr>
        <w:t xml:space="preserve">and so note </w:t>
      </w:r>
      <w:r w:rsidR="00746C30">
        <w:rPr>
          <w:color w:val="auto"/>
          <w:sz w:val="26"/>
          <w:szCs w:val="26"/>
        </w:rPr>
        <w:t xml:space="preserve">that the Complainant does not aver that LIHEAP </w:t>
      </w:r>
      <w:r w:rsidR="003F039B">
        <w:rPr>
          <w:color w:val="auto"/>
          <w:sz w:val="26"/>
          <w:szCs w:val="26"/>
        </w:rPr>
        <w:t>assistance was not properly applied to his account by the utility in this instance.</w:t>
      </w:r>
      <w:r w:rsidR="00746C30">
        <w:rPr>
          <w:color w:val="auto"/>
          <w:sz w:val="26"/>
          <w:szCs w:val="26"/>
        </w:rPr>
        <w:t xml:space="preserve"> </w:t>
      </w:r>
      <w:r w:rsidRPr="00132FF4">
        <w:rPr>
          <w:color w:val="auto"/>
          <w:sz w:val="26"/>
          <w:szCs w:val="26"/>
        </w:rPr>
        <w:t xml:space="preserve">   </w:t>
      </w:r>
    </w:p>
    <w:p w14:paraId="6C64BC1D" w14:textId="77777777" w:rsidR="00132FF4" w:rsidRPr="00132FF4" w:rsidRDefault="00132FF4" w:rsidP="00132FF4">
      <w:pPr>
        <w:spacing w:after="0" w:line="360" w:lineRule="auto"/>
        <w:ind w:left="0" w:firstLine="1440"/>
        <w:rPr>
          <w:color w:val="auto"/>
          <w:sz w:val="26"/>
          <w:szCs w:val="26"/>
        </w:rPr>
      </w:pPr>
    </w:p>
    <w:p w14:paraId="6F91844A" w14:textId="77777777" w:rsidR="00132FF4" w:rsidRPr="00132FF4" w:rsidRDefault="00132FF4" w:rsidP="00132FF4">
      <w:pPr>
        <w:spacing w:after="0" w:line="360" w:lineRule="auto"/>
        <w:ind w:left="0" w:firstLine="1440"/>
        <w:rPr>
          <w:color w:val="auto"/>
          <w:sz w:val="26"/>
          <w:szCs w:val="26"/>
        </w:rPr>
      </w:pPr>
      <w:r w:rsidRPr="00132FF4">
        <w:rPr>
          <w:color w:val="auto"/>
          <w:sz w:val="26"/>
          <w:szCs w:val="26"/>
        </w:rPr>
        <w:t xml:space="preserve">The Exceptions of the Complainant are denied consistent with the discussion herein.    </w:t>
      </w:r>
    </w:p>
    <w:p w14:paraId="1453811E" w14:textId="77777777" w:rsidR="00132FF4" w:rsidRDefault="00132FF4" w:rsidP="00EA7FEC">
      <w:pPr>
        <w:spacing w:after="0" w:line="360" w:lineRule="auto"/>
        <w:ind w:left="0" w:firstLine="1440"/>
        <w:rPr>
          <w:color w:val="auto"/>
          <w:sz w:val="26"/>
          <w:szCs w:val="26"/>
        </w:rPr>
      </w:pPr>
    </w:p>
    <w:p w14:paraId="0F111206" w14:textId="6DB27472" w:rsidR="000911EF" w:rsidRDefault="00A826AD" w:rsidP="00A826AD">
      <w:pPr>
        <w:spacing w:after="0" w:line="360" w:lineRule="auto"/>
        <w:ind w:left="1440" w:hanging="720"/>
        <w:rPr>
          <w:b/>
          <w:bCs/>
          <w:color w:val="auto"/>
          <w:sz w:val="26"/>
          <w:szCs w:val="26"/>
        </w:rPr>
      </w:pPr>
      <w:r>
        <w:rPr>
          <w:b/>
          <w:bCs/>
          <w:color w:val="auto"/>
          <w:sz w:val="26"/>
          <w:szCs w:val="26"/>
        </w:rPr>
        <w:t>4.</w:t>
      </w:r>
      <w:r>
        <w:rPr>
          <w:b/>
          <w:bCs/>
          <w:color w:val="auto"/>
          <w:sz w:val="26"/>
          <w:szCs w:val="26"/>
        </w:rPr>
        <w:tab/>
      </w:r>
      <w:r w:rsidR="000911EF">
        <w:rPr>
          <w:b/>
          <w:bCs/>
          <w:color w:val="auto"/>
          <w:sz w:val="26"/>
          <w:szCs w:val="26"/>
        </w:rPr>
        <w:t xml:space="preserve">Payment </w:t>
      </w:r>
      <w:r>
        <w:rPr>
          <w:b/>
          <w:bCs/>
          <w:color w:val="auto"/>
          <w:sz w:val="26"/>
          <w:szCs w:val="26"/>
        </w:rPr>
        <w:t>A</w:t>
      </w:r>
      <w:r w:rsidR="000911EF">
        <w:rPr>
          <w:b/>
          <w:bCs/>
          <w:color w:val="auto"/>
          <w:sz w:val="26"/>
          <w:szCs w:val="26"/>
        </w:rPr>
        <w:t>rrangement</w:t>
      </w:r>
      <w:r w:rsidR="00812413">
        <w:rPr>
          <w:b/>
          <w:bCs/>
          <w:color w:val="auto"/>
          <w:sz w:val="26"/>
          <w:szCs w:val="26"/>
        </w:rPr>
        <w:t xml:space="preserve"> </w:t>
      </w:r>
      <w:r>
        <w:rPr>
          <w:b/>
          <w:bCs/>
          <w:color w:val="auto"/>
          <w:sz w:val="26"/>
          <w:szCs w:val="26"/>
        </w:rPr>
        <w:t>F</w:t>
      </w:r>
      <w:r w:rsidR="00812413">
        <w:rPr>
          <w:b/>
          <w:bCs/>
          <w:color w:val="auto"/>
          <w:sz w:val="26"/>
          <w:szCs w:val="26"/>
        </w:rPr>
        <w:t xml:space="preserve">ollowing </w:t>
      </w:r>
      <w:r>
        <w:rPr>
          <w:b/>
          <w:bCs/>
          <w:color w:val="auto"/>
          <w:sz w:val="26"/>
          <w:szCs w:val="26"/>
        </w:rPr>
        <w:t>C</w:t>
      </w:r>
      <w:r w:rsidR="00812413">
        <w:rPr>
          <w:b/>
          <w:bCs/>
          <w:color w:val="auto"/>
          <w:sz w:val="26"/>
          <w:szCs w:val="26"/>
        </w:rPr>
        <w:t xml:space="preserve">onclusion of </w:t>
      </w:r>
      <w:r>
        <w:rPr>
          <w:b/>
          <w:bCs/>
          <w:color w:val="auto"/>
          <w:sz w:val="26"/>
          <w:szCs w:val="26"/>
        </w:rPr>
        <w:t>P</w:t>
      </w:r>
      <w:r w:rsidR="00812413">
        <w:rPr>
          <w:b/>
          <w:bCs/>
          <w:color w:val="auto"/>
          <w:sz w:val="26"/>
          <w:szCs w:val="26"/>
        </w:rPr>
        <w:t xml:space="preserve">rior </w:t>
      </w:r>
      <w:r>
        <w:rPr>
          <w:b/>
          <w:bCs/>
          <w:color w:val="auto"/>
          <w:sz w:val="26"/>
          <w:szCs w:val="26"/>
        </w:rPr>
        <w:t>C</w:t>
      </w:r>
      <w:r w:rsidR="00812413">
        <w:rPr>
          <w:b/>
          <w:bCs/>
          <w:color w:val="auto"/>
          <w:sz w:val="26"/>
          <w:szCs w:val="26"/>
        </w:rPr>
        <w:t>omplaint</w:t>
      </w:r>
    </w:p>
    <w:p w14:paraId="12099C76" w14:textId="77777777" w:rsidR="00812413" w:rsidRDefault="00812413" w:rsidP="00E33EDD">
      <w:pPr>
        <w:autoSpaceDE w:val="0"/>
        <w:autoSpaceDN w:val="0"/>
        <w:adjustRightInd w:val="0"/>
        <w:spacing w:after="0" w:line="360" w:lineRule="auto"/>
        <w:ind w:left="0" w:firstLine="1440"/>
        <w:rPr>
          <w:rFonts w:eastAsiaTheme="minorEastAsia"/>
          <w:color w:val="auto"/>
          <w:sz w:val="26"/>
          <w:szCs w:val="26"/>
        </w:rPr>
      </w:pPr>
    </w:p>
    <w:p w14:paraId="1CC1EEA9" w14:textId="296C181F" w:rsidR="005013C0" w:rsidRDefault="00E33EDD" w:rsidP="00E33EDD">
      <w:pPr>
        <w:autoSpaceDE w:val="0"/>
        <w:autoSpaceDN w:val="0"/>
        <w:adjustRightInd w:val="0"/>
        <w:spacing w:after="0" w:line="360" w:lineRule="auto"/>
        <w:ind w:left="0" w:firstLine="1440"/>
        <w:rPr>
          <w:rFonts w:eastAsiaTheme="minorEastAsia"/>
          <w:color w:val="auto"/>
          <w:sz w:val="26"/>
          <w:szCs w:val="26"/>
        </w:rPr>
      </w:pPr>
      <w:r w:rsidRPr="00C92623">
        <w:rPr>
          <w:rFonts w:eastAsiaTheme="minorEastAsia"/>
          <w:color w:val="auto"/>
          <w:sz w:val="26"/>
          <w:szCs w:val="26"/>
        </w:rPr>
        <w:t>The Initial Decision found that the Commission’s Opinion and Order entered July 13, 2017</w:t>
      </w:r>
      <w:r w:rsidR="007C5DC6">
        <w:rPr>
          <w:rFonts w:eastAsiaTheme="minorEastAsia"/>
          <w:color w:val="auto"/>
          <w:sz w:val="26"/>
          <w:szCs w:val="26"/>
        </w:rPr>
        <w:t>,</w:t>
      </w:r>
      <w:r w:rsidRPr="00C92623">
        <w:rPr>
          <w:rFonts w:eastAsiaTheme="minorEastAsia"/>
          <w:color w:val="auto"/>
          <w:sz w:val="26"/>
          <w:szCs w:val="26"/>
        </w:rPr>
        <w:t xml:space="preserve"> in the matter of </w:t>
      </w:r>
      <w:r w:rsidRPr="00C92623">
        <w:rPr>
          <w:rFonts w:eastAsiaTheme="minorEastAsia"/>
          <w:i/>
          <w:iCs/>
          <w:color w:val="auto"/>
          <w:sz w:val="26"/>
          <w:szCs w:val="26"/>
        </w:rPr>
        <w:t>Deree J. Norman v. PGW</w:t>
      </w:r>
      <w:r w:rsidRPr="0018553B">
        <w:rPr>
          <w:rFonts w:eastAsiaTheme="minorEastAsia"/>
          <w:color w:val="auto"/>
          <w:sz w:val="26"/>
          <w:szCs w:val="26"/>
        </w:rPr>
        <w:t>,</w:t>
      </w:r>
      <w:r w:rsidRPr="00C92623">
        <w:rPr>
          <w:rFonts w:eastAsiaTheme="minorEastAsia"/>
          <w:i/>
          <w:iCs/>
          <w:color w:val="auto"/>
          <w:sz w:val="26"/>
          <w:szCs w:val="26"/>
        </w:rPr>
        <w:t xml:space="preserve"> </w:t>
      </w:r>
      <w:r w:rsidRPr="00C92623">
        <w:rPr>
          <w:rFonts w:eastAsiaTheme="minorEastAsia"/>
          <w:color w:val="auto"/>
          <w:sz w:val="26"/>
          <w:szCs w:val="26"/>
        </w:rPr>
        <w:t xml:space="preserve">Docket </w:t>
      </w:r>
      <w:r w:rsidR="007C5DC6">
        <w:rPr>
          <w:rFonts w:eastAsiaTheme="minorEastAsia"/>
          <w:color w:val="auto"/>
          <w:sz w:val="26"/>
          <w:szCs w:val="26"/>
        </w:rPr>
        <w:t xml:space="preserve">No. </w:t>
      </w:r>
      <w:r w:rsidRPr="00C92623">
        <w:rPr>
          <w:rFonts w:eastAsiaTheme="minorEastAsia"/>
          <w:color w:val="auto"/>
          <w:sz w:val="26"/>
          <w:szCs w:val="26"/>
        </w:rPr>
        <w:t>C</w:t>
      </w:r>
      <w:r w:rsidR="0018553B">
        <w:rPr>
          <w:rFonts w:eastAsiaTheme="minorEastAsia"/>
          <w:color w:val="auto"/>
          <w:sz w:val="26"/>
          <w:szCs w:val="26"/>
        </w:rPr>
        <w:noBreakHyphen/>
      </w:r>
      <w:r w:rsidRPr="00C92623">
        <w:rPr>
          <w:rFonts w:eastAsiaTheme="minorEastAsia"/>
          <w:color w:val="auto"/>
          <w:sz w:val="26"/>
          <w:szCs w:val="26"/>
        </w:rPr>
        <w:t>2015</w:t>
      </w:r>
      <w:r w:rsidR="0018553B">
        <w:rPr>
          <w:rFonts w:eastAsiaTheme="minorEastAsia"/>
          <w:color w:val="auto"/>
          <w:sz w:val="26"/>
          <w:szCs w:val="26"/>
        </w:rPr>
        <w:noBreakHyphen/>
      </w:r>
      <w:r w:rsidRPr="00C92623">
        <w:rPr>
          <w:rFonts w:eastAsiaTheme="minorEastAsia"/>
          <w:color w:val="auto"/>
          <w:sz w:val="26"/>
          <w:szCs w:val="26"/>
        </w:rPr>
        <w:t>2489503, did not instruct PGW to establish a payment arrangement for Mr.</w:t>
      </w:r>
      <w:r w:rsidR="005B3501">
        <w:rPr>
          <w:rFonts w:eastAsiaTheme="minorEastAsia"/>
          <w:color w:val="auto"/>
          <w:sz w:val="26"/>
          <w:szCs w:val="26"/>
        </w:rPr>
        <w:t> </w:t>
      </w:r>
      <w:r w:rsidRPr="00C92623">
        <w:rPr>
          <w:rFonts w:eastAsiaTheme="minorEastAsia"/>
          <w:color w:val="auto"/>
          <w:sz w:val="26"/>
          <w:szCs w:val="26"/>
        </w:rPr>
        <w:t>Norman.</w:t>
      </w:r>
      <w:r w:rsidR="00252166">
        <w:rPr>
          <w:rFonts w:eastAsiaTheme="minorEastAsia"/>
          <w:color w:val="auto"/>
          <w:sz w:val="26"/>
          <w:szCs w:val="26"/>
        </w:rPr>
        <w:t xml:space="preserve">  On review of the directives of th</w:t>
      </w:r>
      <w:r w:rsidR="00BF5054">
        <w:rPr>
          <w:rFonts w:eastAsiaTheme="minorEastAsia"/>
          <w:color w:val="auto"/>
          <w:sz w:val="26"/>
          <w:szCs w:val="26"/>
        </w:rPr>
        <w:t>e</w:t>
      </w:r>
      <w:r w:rsidR="00252166">
        <w:rPr>
          <w:rFonts w:eastAsiaTheme="minorEastAsia"/>
          <w:color w:val="auto"/>
          <w:sz w:val="26"/>
          <w:szCs w:val="26"/>
        </w:rPr>
        <w:t xml:space="preserve"> prior Commission complaint, we </w:t>
      </w:r>
      <w:r w:rsidR="00BF5054">
        <w:rPr>
          <w:rFonts w:eastAsiaTheme="minorEastAsia"/>
          <w:color w:val="auto"/>
          <w:sz w:val="26"/>
          <w:szCs w:val="26"/>
        </w:rPr>
        <w:t>reprint below</w:t>
      </w:r>
      <w:r w:rsidR="005013C0">
        <w:rPr>
          <w:rFonts w:eastAsiaTheme="minorEastAsia"/>
          <w:color w:val="auto"/>
          <w:sz w:val="26"/>
          <w:szCs w:val="26"/>
        </w:rPr>
        <w:t xml:space="preserve"> the </w:t>
      </w:r>
      <w:r w:rsidR="00962AAB">
        <w:rPr>
          <w:rFonts w:eastAsiaTheme="minorEastAsia"/>
          <w:color w:val="auto"/>
          <w:sz w:val="26"/>
          <w:szCs w:val="26"/>
        </w:rPr>
        <w:t>summary</w:t>
      </w:r>
      <w:r w:rsidR="005013C0">
        <w:rPr>
          <w:rFonts w:eastAsiaTheme="minorEastAsia"/>
          <w:color w:val="auto"/>
          <w:sz w:val="26"/>
          <w:szCs w:val="26"/>
        </w:rPr>
        <w:t xml:space="preserve"> of the issues in dispute and the relief sought by Mr. Norman:</w:t>
      </w:r>
    </w:p>
    <w:p w14:paraId="7029E530" w14:textId="77777777" w:rsidR="005013C0" w:rsidRDefault="005013C0" w:rsidP="0018553B">
      <w:pPr>
        <w:autoSpaceDE w:val="0"/>
        <w:autoSpaceDN w:val="0"/>
        <w:adjustRightInd w:val="0"/>
        <w:spacing w:after="0" w:line="240" w:lineRule="auto"/>
        <w:ind w:left="0" w:firstLine="1440"/>
        <w:rPr>
          <w:rFonts w:eastAsiaTheme="minorEastAsia"/>
          <w:color w:val="auto"/>
          <w:sz w:val="26"/>
          <w:szCs w:val="26"/>
        </w:rPr>
      </w:pPr>
    </w:p>
    <w:p w14:paraId="6DF8F8A9" w14:textId="1CF894DB" w:rsidR="00E956D1" w:rsidRDefault="003901D4" w:rsidP="005E3CEE">
      <w:pPr>
        <w:pStyle w:val="Default"/>
        <w:ind w:left="1440" w:right="1440"/>
        <w:rPr>
          <w:sz w:val="26"/>
          <w:szCs w:val="26"/>
        </w:rPr>
      </w:pPr>
      <w:r w:rsidRPr="00AD09A9">
        <w:rPr>
          <w:sz w:val="26"/>
          <w:szCs w:val="26"/>
        </w:rPr>
        <w:t xml:space="preserve">On June 25, 2015, the Complainant filed a Formal Complaint against PGW </w:t>
      </w:r>
      <w:r>
        <w:rPr>
          <w:sz w:val="26"/>
          <w:szCs w:val="26"/>
        </w:rPr>
        <w:t xml:space="preserve">with the Commission </w:t>
      </w:r>
      <w:r w:rsidRPr="00AD09A9">
        <w:rPr>
          <w:sz w:val="26"/>
          <w:szCs w:val="26"/>
        </w:rPr>
        <w:t xml:space="preserve">alleging that he was consistently “double billed,” that PGW had “misappropriated” LIHEAP credits, and that PGW had improperly billed him under PGW’s Customer Responsibility Program (CRP). </w:t>
      </w:r>
      <w:r>
        <w:rPr>
          <w:sz w:val="26"/>
          <w:szCs w:val="26"/>
        </w:rPr>
        <w:t xml:space="preserve"> The </w:t>
      </w:r>
      <w:r w:rsidRPr="00AD09A9">
        <w:rPr>
          <w:sz w:val="26"/>
          <w:szCs w:val="26"/>
        </w:rPr>
        <w:t xml:space="preserve">Complainant also challenged the accuracy of PGW’s gas usage charge. </w:t>
      </w:r>
      <w:r>
        <w:rPr>
          <w:sz w:val="26"/>
          <w:szCs w:val="26"/>
        </w:rPr>
        <w:t xml:space="preserve"> </w:t>
      </w:r>
      <w:r w:rsidRPr="00E956D1">
        <w:rPr>
          <w:sz w:val="26"/>
          <w:szCs w:val="26"/>
          <w:u w:val="single"/>
        </w:rPr>
        <w:t>As relief, the Complainant requested that the Commission order PGW to implement a different method of recording natural gas usage, that PGW be investigated by the State Attorney General, and that PGW be directed to cease alleged harassing phone calls and overbilling. The Complainant also asked to be compensated for “. . . the inconvenience and anguish that PGW has caused.</w:t>
      </w:r>
      <w:r w:rsidRPr="00AD09A9">
        <w:rPr>
          <w:sz w:val="26"/>
          <w:szCs w:val="26"/>
        </w:rPr>
        <w:t>”</w:t>
      </w:r>
      <w:r>
        <w:rPr>
          <w:sz w:val="26"/>
          <w:szCs w:val="26"/>
        </w:rPr>
        <w:t xml:space="preserve">  Complaint at 10.</w:t>
      </w:r>
    </w:p>
    <w:p w14:paraId="07736416" w14:textId="77777777" w:rsidR="00E956D1" w:rsidRDefault="00E956D1" w:rsidP="0018553B">
      <w:pPr>
        <w:pStyle w:val="Default"/>
        <w:spacing w:line="360" w:lineRule="auto"/>
        <w:ind w:left="1440" w:right="1440"/>
        <w:rPr>
          <w:sz w:val="26"/>
          <w:szCs w:val="26"/>
        </w:rPr>
      </w:pPr>
    </w:p>
    <w:p w14:paraId="02CA797A" w14:textId="13E1FA49" w:rsidR="00252166" w:rsidRPr="00E956D1" w:rsidRDefault="003901D4" w:rsidP="0018553B">
      <w:pPr>
        <w:pStyle w:val="Default"/>
        <w:spacing w:line="360" w:lineRule="auto"/>
        <w:rPr>
          <w:sz w:val="26"/>
          <w:szCs w:val="26"/>
        </w:rPr>
      </w:pPr>
      <w:r>
        <w:rPr>
          <w:color w:val="auto"/>
          <w:sz w:val="26"/>
          <w:szCs w:val="26"/>
        </w:rPr>
        <w:t xml:space="preserve">Docket No. </w:t>
      </w:r>
      <w:r w:rsidR="005E3CEE">
        <w:rPr>
          <w:sz w:val="26"/>
          <w:szCs w:val="26"/>
        </w:rPr>
        <w:t>C-2015-2489503</w:t>
      </w:r>
      <w:r w:rsidR="00E956D1">
        <w:rPr>
          <w:sz w:val="26"/>
          <w:szCs w:val="26"/>
        </w:rPr>
        <w:t xml:space="preserve"> (Order entered July 17, 2017) at 2 (emphasis supplied).</w:t>
      </w:r>
    </w:p>
    <w:p w14:paraId="5064219F" w14:textId="77777777" w:rsidR="000A1353" w:rsidRDefault="000A1353" w:rsidP="0018553B">
      <w:pPr>
        <w:spacing w:after="0" w:line="360" w:lineRule="auto"/>
        <w:ind w:firstLine="1440"/>
        <w:rPr>
          <w:rFonts w:eastAsiaTheme="minorEastAsia"/>
          <w:color w:val="auto"/>
          <w:sz w:val="26"/>
          <w:szCs w:val="26"/>
        </w:rPr>
      </w:pPr>
    </w:p>
    <w:p w14:paraId="033EBB20" w14:textId="11A23F8D" w:rsidR="000B11D6" w:rsidRDefault="00471598" w:rsidP="0018553B">
      <w:pPr>
        <w:spacing w:after="0" w:line="360" w:lineRule="auto"/>
        <w:ind w:firstLine="1440"/>
        <w:rPr>
          <w:rFonts w:eastAsiaTheme="minorEastAsia"/>
          <w:color w:val="auto"/>
          <w:sz w:val="26"/>
          <w:szCs w:val="26"/>
        </w:rPr>
      </w:pPr>
      <w:r>
        <w:rPr>
          <w:rFonts w:eastAsiaTheme="minorEastAsia"/>
          <w:color w:val="auto"/>
          <w:sz w:val="26"/>
          <w:szCs w:val="26"/>
        </w:rPr>
        <w:t>Implicit in the relief sought by Mr. Norman, was a re</w:t>
      </w:r>
      <w:r w:rsidR="003049F6">
        <w:rPr>
          <w:rFonts w:eastAsiaTheme="minorEastAsia"/>
          <w:color w:val="auto"/>
          <w:sz w:val="26"/>
          <w:szCs w:val="26"/>
        </w:rPr>
        <w:t>v</w:t>
      </w:r>
      <w:r>
        <w:rPr>
          <w:rFonts w:eastAsiaTheme="minorEastAsia"/>
          <w:color w:val="auto"/>
          <w:sz w:val="26"/>
          <w:szCs w:val="26"/>
        </w:rPr>
        <w:t xml:space="preserve">ision of his </w:t>
      </w:r>
      <w:r w:rsidR="003049F6">
        <w:rPr>
          <w:rFonts w:eastAsiaTheme="minorEastAsia"/>
          <w:color w:val="auto"/>
          <w:sz w:val="26"/>
          <w:szCs w:val="26"/>
        </w:rPr>
        <w:t xml:space="preserve">past due financial </w:t>
      </w:r>
      <w:r>
        <w:rPr>
          <w:rFonts w:eastAsiaTheme="minorEastAsia"/>
          <w:color w:val="auto"/>
          <w:sz w:val="26"/>
          <w:szCs w:val="26"/>
        </w:rPr>
        <w:t>o</w:t>
      </w:r>
      <w:r w:rsidR="003049F6">
        <w:rPr>
          <w:rFonts w:eastAsiaTheme="minorEastAsia"/>
          <w:color w:val="auto"/>
          <w:sz w:val="26"/>
          <w:szCs w:val="26"/>
        </w:rPr>
        <w:t>b</w:t>
      </w:r>
      <w:r>
        <w:rPr>
          <w:rFonts w:eastAsiaTheme="minorEastAsia"/>
          <w:color w:val="auto"/>
          <w:sz w:val="26"/>
          <w:szCs w:val="26"/>
        </w:rPr>
        <w:t>li</w:t>
      </w:r>
      <w:r w:rsidR="003049F6">
        <w:rPr>
          <w:rFonts w:eastAsiaTheme="minorEastAsia"/>
          <w:color w:val="auto"/>
          <w:sz w:val="26"/>
          <w:szCs w:val="26"/>
        </w:rPr>
        <w:t>g</w:t>
      </w:r>
      <w:r>
        <w:rPr>
          <w:rFonts w:eastAsiaTheme="minorEastAsia"/>
          <w:color w:val="auto"/>
          <w:sz w:val="26"/>
          <w:szCs w:val="26"/>
        </w:rPr>
        <w:t>ation</w:t>
      </w:r>
      <w:r w:rsidR="003049F6">
        <w:rPr>
          <w:rFonts w:eastAsiaTheme="minorEastAsia"/>
          <w:color w:val="auto"/>
          <w:sz w:val="26"/>
          <w:szCs w:val="26"/>
        </w:rPr>
        <w:t>s</w:t>
      </w:r>
      <w:r>
        <w:rPr>
          <w:rFonts w:eastAsiaTheme="minorEastAsia"/>
          <w:color w:val="auto"/>
          <w:sz w:val="26"/>
          <w:szCs w:val="26"/>
        </w:rPr>
        <w:t xml:space="preserve"> for </w:t>
      </w:r>
      <w:r w:rsidR="003F0A76">
        <w:rPr>
          <w:rFonts w:eastAsiaTheme="minorEastAsia"/>
          <w:color w:val="auto"/>
          <w:sz w:val="26"/>
          <w:szCs w:val="26"/>
        </w:rPr>
        <w:t xml:space="preserve">utility service.  However, there was no express request for a payment arrangement. </w:t>
      </w:r>
      <w:r w:rsidR="004212E7">
        <w:rPr>
          <w:rFonts w:eastAsiaTheme="minorEastAsia"/>
          <w:color w:val="auto"/>
          <w:sz w:val="26"/>
          <w:szCs w:val="26"/>
        </w:rPr>
        <w:t xml:space="preserve"> </w:t>
      </w:r>
      <w:r w:rsidR="00E956D1">
        <w:rPr>
          <w:rFonts w:eastAsiaTheme="minorEastAsia"/>
          <w:color w:val="auto"/>
          <w:sz w:val="26"/>
          <w:szCs w:val="26"/>
        </w:rPr>
        <w:t>On review of the Ordering Paragraphs of the prior Commission complaint, w</w:t>
      </w:r>
      <w:r w:rsidR="00E33EDD" w:rsidRPr="00C92623">
        <w:rPr>
          <w:rFonts w:eastAsiaTheme="minorEastAsia"/>
          <w:color w:val="auto"/>
          <w:sz w:val="26"/>
          <w:szCs w:val="26"/>
        </w:rPr>
        <w:t xml:space="preserve">e </w:t>
      </w:r>
      <w:r w:rsidR="003F0A76">
        <w:rPr>
          <w:rFonts w:eastAsiaTheme="minorEastAsia"/>
          <w:color w:val="auto"/>
          <w:sz w:val="26"/>
          <w:szCs w:val="26"/>
        </w:rPr>
        <w:t xml:space="preserve">do not find any </w:t>
      </w:r>
      <w:r w:rsidR="00CE66E9">
        <w:rPr>
          <w:rFonts w:eastAsiaTheme="minorEastAsia"/>
          <w:color w:val="auto"/>
          <w:sz w:val="26"/>
          <w:szCs w:val="26"/>
        </w:rPr>
        <w:t>paragraph directives</w:t>
      </w:r>
      <w:r w:rsidR="00B56743">
        <w:rPr>
          <w:rFonts w:eastAsiaTheme="minorEastAsia"/>
          <w:color w:val="auto"/>
          <w:sz w:val="26"/>
          <w:szCs w:val="26"/>
        </w:rPr>
        <w:t xml:space="preserve"> addressing a payment arrangement</w:t>
      </w:r>
      <w:r w:rsidR="00CE66E9">
        <w:rPr>
          <w:rFonts w:eastAsiaTheme="minorEastAsia"/>
          <w:color w:val="auto"/>
          <w:sz w:val="26"/>
          <w:szCs w:val="26"/>
        </w:rPr>
        <w:t>.</w:t>
      </w:r>
      <w:r w:rsidR="00B56743">
        <w:rPr>
          <w:rFonts w:eastAsiaTheme="minorEastAsia"/>
          <w:color w:val="auto"/>
          <w:sz w:val="26"/>
          <w:szCs w:val="26"/>
        </w:rPr>
        <w:t xml:space="preserve"> </w:t>
      </w:r>
      <w:r w:rsidR="00BC670C">
        <w:rPr>
          <w:rFonts w:eastAsiaTheme="minorEastAsia"/>
          <w:color w:val="auto"/>
          <w:sz w:val="26"/>
          <w:szCs w:val="26"/>
        </w:rPr>
        <w:t xml:space="preserve"> </w:t>
      </w:r>
      <w:r w:rsidR="00CE66E9">
        <w:rPr>
          <w:rFonts w:eastAsiaTheme="minorEastAsia"/>
          <w:color w:val="auto"/>
          <w:sz w:val="26"/>
          <w:szCs w:val="26"/>
        </w:rPr>
        <w:t>T</w:t>
      </w:r>
      <w:r w:rsidR="00B56743">
        <w:rPr>
          <w:rFonts w:eastAsiaTheme="minorEastAsia"/>
          <w:color w:val="auto"/>
          <w:sz w:val="26"/>
          <w:szCs w:val="26"/>
        </w:rPr>
        <w:t xml:space="preserve">he record of this proceeding references a payment arrangement mutually </w:t>
      </w:r>
      <w:r w:rsidR="000B11D6">
        <w:rPr>
          <w:rFonts w:eastAsiaTheme="minorEastAsia"/>
          <w:color w:val="auto"/>
          <w:sz w:val="26"/>
          <w:szCs w:val="26"/>
        </w:rPr>
        <w:t>reached between the Complainant and PGW</w:t>
      </w:r>
      <w:r w:rsidR="00245B74">
        <w:rPr>
          <w:rFonts w:eastAsiaTheme="minorEastAsia"/>
          <w:color w:val="auto"/>
          <w:sz w:val="26"/>
          <w:szCs w:val="26"/>
        </w:rPr>
        <w:t xml:space="preserve"> and we find that this payment arrangement is</w:t>
      </w:r>
      <w:r w:rsidR="00472EA6">
        <w:rPr>
          <w:rFonts w:eastAsiaTheme="minorEastAsia"/>
          <w:color w:val="auto"/>
          <w:sz w:val="26"/>
          <w:szCs w:val="26"/>
        </w:rPr>
        <w:t xml:space="preserve"> a viable option for the Complainant at this time</w:t>
      </w:r>
      <w:r w:rsidR="000B11D6">
        <w:rPr>
          <w:rFonts w:eastAsiaTheme="minorEastAsia"/>
          <w:color w:val="auto"/>
          <w:sz w:val="26"/>
          <w:szCs w:val="26"/>
        </w:rPr>
        <w:t>.</w:t>
      </w:r>
    </w:p>
    <w:p w14:paraId="6AACAC15" w14:textId="77777777" w:rsidR="000B11D6" w:rsidRDefault="000B11D6" w:rsidP="00547113">
      <w:pPr>
        <w:spacing w:after="0" w:line="360" w:lineRule="auto"/>
        <w:ind w:firstLine="1440"/>
        <w:rPr>
          <w:rFonts w:eastAsiaTheme="minorEastAsia"/>
          <w:color w:val="auto"/>
          <w:sz w:val="26"/>
          <w:szCs w:val="26"/>
        </w:rPr>
      </w:pPr>
    </w:p>
    <w:p w14:paraId="1736D9B6" w14:textId="77B3E0C0" w:rsidR="0012655B" w:rsidRDefault="000B11D6" w:rsidP="00547113">
      <w:pPr>
        <w:spacing w:after="0" w:line="360" w:lineRule="auto"/>
        <w:ind w:firstLine="1440"/>
        <w:rPr>
          <w:sz w:val="26"/>
          <w:szCs w:val="26"/>
        </w:rPr>
      </w:pPr>
      <w:r>
        <w:rPr>
          <w:rFonts w:eastAsiaTheme="minorEastAsia"/>
          <w:color w:val="auto"/>
          <w:sz w:val="26"/>
          <w:szCs w:val="26"/>
        </w:rPr>
        <w:t xml:space="preserve">Based on the foregoing, we </w:t>
      </w:r>
      <w:r w:rsidR="00E33EDD" w:rsidRPr="00C92623">
        <w:rPr>
          <w:rFonts w:eastAsiaTheme="minorEastAsia"/>
          <w:color w:val="auto"/>
          <w:sz w:val="26"/>
          <w:szCs w:val="26"/>
        </w:rPr>
        <w:t>cannot find any basis on which to grant the Exceptions of Mr. Norman in this area.</w:t>
      </w:r>
      <w:r w:rsidR="00E956D1">
        <w:rPr>
          <w:rFonts w:eastAsiaTheme="minorEastAsia"/>
          <w:color w:val="auto"/>
          <w:sz w:val="26"/>
          <w:szCs w:val="26"/>
        </w:rPr>
        <w:t xml:space="preserve">  The Act provides </w:t>
      </w:r>
      <w:r w:rsidR="000329FF">
        <w:rPr>
          <w:rFonts w:eastAsiaTheme="minorEastAsia"/>
          <w:color w:val="auto"/>
          <w:sz w:val="26"/>
          <w:szCs w:val="26"/>
        </w:rPr>
        <w:t xml:space="preserve">for </w:t>
      </w:r>
      <w:r>
        <w:rPr>
          <w:rFonts w:eastAsiaTheme="minorEastAsia"/>
          <w:color w:val="auto"/>
          <w:sz w:val="26"/>
          <w:szCs w:val="26"/>
        </w:rPr>
        <w:t xml:space="preserve">mutual </w:t>
      </w:r>
      <w:r w:rsidR="00EF5F88">
        <w:rPr>
          <w:rFonts w:eastAsiaTheme="minorEastAsia"/>
          <w:color w:val="auto"/>
          <w:sz w:val="26"/>
          <w:szCs w:val="26"/>
        </w:rPr>
        <w:t xml:space="preserve">responsibilities and </w:t>
      </w:r>
      <w:r w:rsidR="000329FF">
        <w:rPr>
          <w:rFonts w:eastAsiaTheme="minorEastAsia"/>
          <w:color w:val="auto"/>
          <w:sz w:val="26"/>
          <w:szCs w:val="26"/>
        </w:rPr>
        <w:t xml:space="preserve">obligations of the customer and the utility in </w:t>
      </w:r>
      <w:r w:rsidR="001F4A83">
        <w:rPr>
          <w:rFonts w:eastAsiaTheme="minorEastAsia"/>
          <w:color w:val="auto"/>
          <w:sz w:val="26"/>
          <w:szCs w:val="26"/>
        </w:rPr>
        <w:t xml:space="preserve">reaching the overall goal to </w:t>
      </w:r>
      <w:r w:rsidR="00547113">
        <w:rPr>
          <w:sz w:val="26"/>
          <w:szCs w:val="26"/>
        </w:rPr>
        <w:t>“</w:t>
      </w:r>
      <w:r w:rsidR="00EB39F1">
        <w:rPr>
          <w:sz w:val="26"/>
          <w:szCs w:val="26"/>
        </w:rPr>
        <w:t xml:space="preserve">. . . </w:t>
      </w:r>
      <w:r w:rsidR="00547113" w:rsidRPr="0040284E">
        <w:rPr>
          <w:color w:val="auto"/>
          <w:sz w:val="26"/>
          <w:szCs w:val="26"/>
        </w:rPr>
        <w:t xml:space="preserve">provide public utilities with an equitable means to reduce their uncollectible accounts by modifying the procedures for delinquent account collections and by increasing timely collections. </w:t>
      </w:r>
      <w:r w:rsidR="00EB39F1">
        <w:rPr>
          <w:color w:val="auto"/>
          <w:sz w:val="26"/>
          <w:szCs w:val="26"/>
        </w:rPr>
        <w:t xml:space="preserve"> </w:t>
      </w:r>
      <w:r w:rsidR="00547113" w:rsidRPr="0040284E">
        <w:rPr>
          <w:color w:val="auto"/>
          <w:sz w:val="26"/>
          <w:szCs w:val="26"/>
        </w:rPr>
        <w:t>At the same time, the General Assembly seeks to ensure that service remains available to all customers on reasonable terms and conditions.</w:t>
      </w:r>
      <w:r w:rsidR="00547113">
        <w:rPr>
          <w:sz w:val="26"/>
          <w:szCs w:val="26"/>
        </w:rPr>
        <w:t>”</w:t>
      </w:r>
      <w:r w:rsidR="00EB39F1">
        <w:rPr>
          <w:sz w:val="26"/>
          <w:szCs w:val="26"/>
        </w:rPr>
        <w:t xml:space="preserve">  </w:t>
      </w:r>
      <w:r w:rsidR="00EF5F88">
        <w:rPr>
          <w:i/>
          <w:iCs/>
          <w:sz w:val="26"/>
          <w:szCs w:val="26"/>
        </w:rPr>
        <w:t xml:space="preserve">See </w:t>
      </w:r>
      <w:r w:rsidR="00EB39F1">
        <w:rPr>
          <w:sz w:val="26"/>
          <w:szCs w:val="26"/>
        </w:rPr>
        <w:t>Section 1402(3), 66</w:t>
      </w:r>
      <w:r w:rsidR="0018553B">
        <w:rPr>
          <w:sz w:val="26"/>
          <w:szCs w:val="26"/>
        </w:rPr>
        <w:t> </w:t>
      </w:r>
      <w:r w:rsidR="00EB39F1">
        <w:rPr>
          <w:sz w:val="26"/>
          <w:szCs w:val="26"/>
        </w:rPr>
        <w:t>Pa. C.S. § 1402(3).</w:t>
      </w:r>
      <w:r w:rsidR="001B7550">
        <w:rPr>
          <w:sz w:val="26"/>
          <w:szCs w:val="26"/>
        </w:rPr>
        <w:t xml:space="preserve">  </w:t>
      </w:r>
      <w:r w:rsidR="00EF5F88">
        <w:rPr>
          <w:sz w:val="26"/>
          <w:szCs w:val="26"/>
        </w:rPr>
        <w:t xml:space="preserve">Also, </w:t>
      </w:r>
      <w:r w:rsidR="001B7550">
        <w:rPr>
          <w:sz w:val="26"/>
          <w:szCs w:val="26"/>
        </w:rPr>
        <w:t>Section 1410.1 of the Act, 66 Pa. C.S. § 1410.1</w:t>
      </w:r>
      <w:r w:rsidR="00EF5F88">
        <w:rPr>
          <w:sz w:val="26"/>
          <w:szCs w:val="26"/>
        </w:rPr>
        <w:t>,</w:t>
      </w:r>
      <w:r w:rsidR="001B7550">
        <w:rPr>
          <w:sz w:val="26"/>
          <w:szCs w:val="26"/>
        </w:rPr>
        <w:t xml:space="preserve"> imposes certain </w:t>
      </w:r>
      <w:r w:rsidR="00174938">
        <w:rPr>
          <w:sz w:val="26"/>
          <w:szCs w:val="26"/>
        </w:rPr>
        <w:t xml:space="preserve">affirmative </w:t>
      </w:r>
      <w:r w:rsidR="001B7550">
        <w:rPr>
          <w:sz w:val="26"/>
          <w:szCs w:val="26"/>
        </w:rPr>
        <w:t>duties on the utility regarding</w:t>
      </w:r>
      <w:r w:rsidR="00174938">
        <w:rPr>
          <w:sz w:val="26"/>
          <w:szCs w:val="26"/>
        </w:rPr>
        <w:t xml:space="preserve"> </w:t>
      </w:r>
      <w:r w:rsidR="007B0F6D">
        <w:rPr>
          <w:sz w:val="26"/>
          <w:szCs w:val="26"/>
        </w:rPr>
        <w:t xml:space="preserve">circumstances where the customer </w:t>
      </w:r>
      <w:r w:rsidR="008722EA">
        <w:rPr>
          <w:sz w:val="26"/>
          <w:szCs w:val="26"/>
        </w:rPr>
        <w:t xml:space="preserve">or applicant </w:t>
      </w:r>
      <w:r w:rsidR="007E79DA">
        <w:rPr>
          <w:sz w:val="26"/>
          <w:szCs w:val="26"/>
        </w:rPr>
        <w:t>contacts the utility to make a payment arrangement as identified under Section</w:t>
      </w:r>
      <w:r w:rsidR="0018553B">
        <w:rPr>
          <w:sz w:val="26"/>
          <w:szCs w:val="26"/>
        </w:rPr>
        <w:t> </w:t>
      </w:r>
      <w:r w:rsidR="007E79DA">
        <w:rPr>
          <w:sz w:val="26"/>
          <w:szCs w:val="26"/>
        </w:rPr>
        <w:t>1410 of the Act, 66 Pa. C.S. § 1410.</w:t>
      </w:r>
      <w:r w:rsidR="0012655B">
        <w:rPr>
          <w:sz w:val="26"/>
          <w:szCs w:val="26"/>
        </w:rPr>
        <w:t xml:space="preserve">  We cannot conclude that the affirmative obligations of the utility under the Act are implicated in this Complaint.</w:t>
      </w:r>
    </w:p>
    <w:p w14:paraId="6AF76D3F" w14:textId="3F1EAF46" w:rsidR="00547113" w:rsidRPr="0040284E" w:rsidRDefault="001B7550" w:rsidP="00547113">
      <w:pPr>
        <w:spacing w:after="0" w:line="360" w:lineRule="auto"/>
        <w:ind w:firstLine="1440"/>
        <w:rPr>
          <w:color w:val="auto"/>
          <w:sz w:val="26"/>
          <w:szCs w:val="26"/>
        </w:rPr>
      </w:pPr>
      <w:r>
        <w:rPr>
          <w:sz w:val="26"/>
          <w:szCs w:val="26"/>
        </w:rPr>
        <w:t xml:space="preserve">  </w:t>
      </w:r>
      <w:r w:rsidR="00EB39F1">
        <w:rPr>
          <w:sz w:val="26"/>
          <w:szCs w:val="26"/>
        </w:rPr>
        <w:t xml:space="preserve">   </w:t>
      </w:r>
    </w:p>
    <w:p w14:paraId="15D7CC26" w14:textId="45AB3E38" w:rsidR="0018553B" w:rsidRDefault="00E33EDD" w:rsidP="00E33EDD">
      <w:pPr>
        <w:autoSpaceDE w:val="0"/>
        <w:autoSpaceDN w:val="0"/>
        <w:adjustRightInd w:val="0"/>
        <w:spacing w:after="0" w:line="360" w:lineRule="auto"/>
        <w:ind w:left="0" w:firstLine="1440"/>
        <w:rPr>
          <w:rFonts w:eastAsiaTheme="minorEastAsia"/>
          <w:color w:val="auto"/>
          <w:sz w:val="26"/>
          <w:szCs w:val="26"/>
        </w:rPr>
      </w:pPr>
      <w:r w:rsidRPr="00C92623">
        <w:rPr>
          <w:rFonts w:eastAsiaTheme="minorEastAsia"/>
          <w:color w:val="auto"/>
          <w:sz w:val="26"/>
          <w:szCs w:val="26"/>
        </w:rPr>
        <w:t>On review, we do not find that PGW violated any Commission Order, or provision of the Act or the Code</w:t>
      </w:r>
      <w:r w:rsidR="00972CCC">
        <w:rPr>
          <w:rFonts w:eastAsiaTheme="minorEastAsia"/>
          <w:color w:val="auto"/>
          <w:sz w:val="26"/>
          <w:szCs w:val="26"/>
        </w:rPr>
        <w:t xml:space="preserve"> in not affirmatively offering a payment arrangement upon the conclusion of the prior matter</w:t>
      </w:r>
      <w:r w:rsidRPr="00C92623">
        <w:rPr>
          <w:rFonts w:eastAsiaTheme="minorEastAsia"/>
          <w:color w:val="auto"/>
          <w:sz w:val="26"/>
          <w:szCs w:val="26"/>
        </w:rPr>
        <w:t>.</w:t>
      </w:r>
      <w:r w:rsidRPr="00C92623">
        <w:rPr>
          <w:rStyle w:val="FootnoteReference"/>
          <w:rFonts w:eastAsiaTheme="minorEastAsia"/>
          <w:color w:val="auto"/>
          <w:sz w:val="26"/>
          <w:szCs w:val="26"/>
        </w:rPr>
        <w:footnoteReference w:id="26"/>
      </w:r>
      <w:r w:rsidR="007E79DA">
        <w:rPr>
          <w:rFonts w:eastAsiaTheme="minorEastAsia"/>
          <w:color w:val="auto"/>
          <w:sz w:val="26"/>
          <w:szCs w:val="26"/>
        </w:rPr>
        <w:t xml:space="preserve">  The Exceptions of Mr. Norman are denied.</w:t>
      </w:r>
      <w:r w:rsidRPr="00C92623">
        <w:rPr>
          <w:rFonts w:eastAsiaTheme="minorEastAsia"/>
          <w:color w:val="auto"/>
          <w:sz w:val="26"/>
          <w:szCs w:val="26"/>
        </w:rPr>
        <w:t xml:space="preserve">  </w:t>
      </w:r>
    </w:p>
    <w:p w14:paraId="5FA0709A" w14:textId="4AC22A26" w:rsidR="00E33EDD" w:rsidRPr="00C92623" w:rsidRDefault="00E33EDD" w:rsidP="00E33EDD">
      <w:pPr>
        <w:autoSpaceDE w:val="0"/>
        <w:autoSpaceDN w:val="0"/>
        <w:adjustRightInd w:val="0"/>
        <w:spacing w:after="0" w:line="360" w:lineRule="auto"/>
        <w:ind w:left="0" w:firstLine="1440"/>
        <w:rPr>
          <w:rFonts w:eastAsiaTheme="minorEastAsia"/>
          <w:color w:val="auto"/>
          <w:sz w:val="26"/>
          <w:szCs w:val="26"/>
        </w:rPr>
      </w:pPr>
      <w:r w:rsidRPr="00C92623">
        <w:rPr>
          <w:rFonts w:eastAsiaTheme="minorEastAsia"/>
          <w:color w:val="auto"/>
          <w:sz w:val="26"/>
          <w:szCs w:val="26"/>
        </w:rPr>
        <w:t xml:space="preserve"> </w:t>
      </w:r>
    </w:p>
    <w:p w14:paraId="71E766E3" w14:textId="52925BFD" w:rsidR="004A3B25" w:rsidRPr="00D027EA" w:rsidRDefault="00A826AD" w:rsidP="0018553B">
      <w:pPr>
        <w:keepNext/>
        <w:spacing w:after="0" w:line="360" w:lineRule="auto"/>
        <w:ind w:left="0" w:firstLine="720"/>
        <w:rPr>
          <w:color w:val="auto"/>
          <w:sz w:val="26"/>
          <w:szCs w:val="26"/>
        </w:rPr>
      </w:pPr>
      <w:r>
        <w:rPr>
          <w:b/>
          <w:bCs/>
          <w:color w:val="auto"/>
          <w:sz w:val="26"/>
          <w:szCs w:val="26"/>
        </w:rPr>
        <w:t>5.</w:t>
      </w:r>
      <w:r>
        <w:rPr>
          <w:b/>
          <w:bCs/>
          <w:color w:val="auto"/>
          <w:sz w:val="26"/>
          <w:szCs w:val="26"/>
        </w:rPr>
        <w:tab/>
      </w:r>
      <w:r w:rsidR="001F44C0" w:rsidRPr="000616EE">
        <w:rPr>
          <w:b/>
          <w:bCs/>
          <w:color w:val="auto"/>
          <w:sz w:val="26"/>
          <w:szCs w:val="26"/>
        </w:rPr>
        <w:t>Conclusions of Law</w:t>
      </w:r>
    </w:p>
    <w:p w14:paraId="2BBD7A0D" w14:textId="77777777" w:rsidR="00D5535A" w:rsidRDefault="00D5535A" w:rsidP="0018553B">
      <w:pPr>
        <w:keepNext/>
        <w:spacing w:after="0" w:line="360" w:lineRule="auto"/>
        <w:ind w:left="0" w:firstLine="1440"/>
        <w:rPr>
          <w:color w:val="auto"/>
          <w:sz w:val="26"/>
          <w:szCs w:val="26"/>
        </w:rPr>
      </w:pPr>
    </w:p>
    <w:p w14:paraId="693D5EAB" w14:textId="557ECD06" w:rsidR="0036675B" w:rsidRDefault="00D5535A" w:rsidP="0018553B">
      <w:pPr>
        <w:keepNext/>
        <w:shd w:val="clear" w:color="auto" w:fill="FFFFFF"/>
        <w:spacing w:after="0" w:line="360" w:lineRule="auto"/>
        <w:ind w:firstLine="1440"/>
        <w:textAlignment w:val="baseline"/>
        <w:rPr>
          <w:color w:val="auto"/>
          <w:sz w:val="26"/>
          <w:szCs w:val="26"/>
          <w:shd w:val="clear" w:color="auto" w:fill="FFFFFF"/>
        </w:rPr>
      </w:pPr>
      <w:r>
        <w:rPr>
          <w:color w:val="auto"/>
          <w:sz w:val="26"/>
          <w:szCs w:val="26"/>
        </w:rPr>
        <w:t xml:space="preserve">On consideration of the Exceptions of Mr. Norman in the section </w:t>
      </w:r>
      <w:r w:rsidR="007453FE">
        <w:rPr>
          <w:color w:val="auto"/>
          <w:sz w:val="26"/>
          <w:szCs w:val="26"/>
        </w:rPr>
        <w:t xml:space="preserve">titled, “Conclusions of Law” they shall be denied.  We have </w:t>
      </w:r>
      <w:r w:rsidR="00490CC6">
        <w:rPr>
          <w:color w:val="auto"/>
          <w:sz w:val="26"/>
          <w:szCs w:val="26"/>
        </w:rPr>
        <w:t>attempted to consider the position of Mr. Norman in light of the</w:t>
      </w:r>
      <w:r w:rsidR="00B960CE">
        <w:rPr>
          <w:color w:val="auto"/>
          <w:sz w:val="26"/>
          <w:szCs w:val="26"/>
        </w:rPr>
        <w:t xml:space="preserve"> difficulty presented in understanding the content of his position in light of </w:t>
      </w:r>
      <w:r w:rsidR="0036675B">
        <w:rPr>
          <w:color w:val="auto"/>
          <w:sz w:val="26"/>
          <w:szCs w:val="26"/>
        </w:rPr>
        <w:t xml:space="preserve">conclusory pronouncements and impertinent allegations.  </w:t>
      </w:r>
      <w:r w:rsidR="0036675B" w:rsidRPr="00EB71C0">
        <w:rPr>
          <w:i/>
          <w:iCs/>
          <w:color w:val="auto"/>
          <w:sz w:val="26"/>
          <w:szCs w:val="26"/>
        </w:rPr>
        <w:t>See Stephen and Pamela Goforth v. Pennsylvania Electric Company</w:t>
      </w:r>
      <w:r w:rsidR="0036675B" w:rsidRPr="00EB71C0">
        <w:rPr>
          <w:color w:val="auto"/>
          <w:sz w:val="26"/>
          <w:szCs w:val="26"/>
        </w:rPr>
        <w:t xml:space="preserve">, Docket No. F-2019-3013482 (Order entered December 3, 2020); </w:t>
      </w:r>
      <w:r w:rsidR="0036675B" w:rsidRPr="00EB71C0">
        <w:rPr>
          <w:color w:val="auto"/>
          <w:sz w:val="26"/>
          <w:szCs w:val="26"/>
          <w:shd w:val="clear" w:color="auto" w:fill="FFFFFF"/>
        </w:rPr>
        <w:t xml:space="preserve">2020 WL 7239800 (Pa.P.U.C.), citing 52 Pa. Code §1.4(e) discussing scandalous and impertinent material in submittals to the Commission and </w:t>
      </w:r>
      <w:hyperlink r:id="rId28" w:history="1">
        <w:r w:rsidR="0036675B" w:rsidRPr="0036675B">
          <w:rPr>
            <w:rStyle w:val="Hyperlink"/>
            <w:color w:val="auto"/>
            <w:sz w:val="26"/>
            <w:szCs w:val="26"/>
            <w:u w:val="none"/>
            <w:bdr w:val="none" w:sz="0" w:space="0" w:color="auto" w:frame="1"/>
            <w:shd w:val="clear" w:color="auto" w:fill="FFFFFF"/>
          </w:rPr>
          <w:t>52 Pa. Code § 5.431</w:t>
        </w:r>
      </w:hyperlink>
      <w:r w:rsidR="0036675B" w:rsidRPr="00EB71C0">
        <w:rPr>
          <w:color w:val="auto"/>
          <w:sz w:val="26"/>
          <w:szCs w:val="26"/>
          <w:shd w:val="clear" w:color="auto" w:fill="FFFFFF"/>
        </w:rPr>
        <w:t xml:space="preserve"> discussing the introduction of matters that should have been pursued during the hearing, prior to the record being closed. </w:t>
      </w:r>
    </w:p>
    <w:p w14:paraId="701F7FF3" w14:textId="037C7881" w:rsidR="0036675B" w:rsidRDefault="0036675B" w:rsidP="0036675B">
      <w:pPr>
        <w:shd w:val="clear" w:color="auto" w:fill="FFFFFF"/>
        <w:spacing w:after="0" w:line="360" w:lineRule="auto"/>
        <w:ind w:firstLine="1440"/>
        <w:textAlignment w:val="baseline"/>
        <w:rPr>
          <w:color w:val="auto"/>
          <w:sz w:val="26"/>
          <w:szCs w:val="26"/>
          <w:shd w:val="clear" w:color="auto" w:fill="FFFFFF"/>
        </w:rPr>
      </w:pPr>
    </w:p>
    <w:p w14:paraId="59279DA4" w14:textId="5302E4C7" w:rsidR="0036675B" w:rsidRPr="00EB71C0" w:rsidRDefault="0036675B" w:rsidP="0018553B">
      <w:pPr>
        <w:shd w:val="clear" w:color="auto" w:fill="FFFFFF"/>
        <w:spacing w:after="0" w:line="360" w:lineRule="auto"/>
        <w:ind w:firstLine="1440"/>
        <w:textAlignment w:val="baseline"/>
        <w:rPr>
          <w:color w:val="auto"/>
          <w:sz w:val="26"/>
          <w:szCs w:val="26"/>
          <w:shd w:val="clear" w:color="auto" w:fill="FFFFFF"/>
        </w:rPr>
      </w:pPr>
      <w:r>
        <w:rPr>
          <w:color w:val="auto"/>
          <w:sz w:val="26"/>
          <w:szCs w:val="26"/>
          <w:shd w:val="clear" w:color="auto" w:fill="FFFFFF"/>
        </w:rPr>
        <w:t>On balance,</w:t>
      </w:r>
      <w:r w:rsidR="009D7D95">
        <w:rPr>
          <w:color w:val="auto"/>
          <w:sz w:val="26"/>
          <w:szCs w:val="26"/>
          <w:shd w:val="clear" w:color="auto" w:fill="FFFFFF"/>
        </w:rPr>
        <w:t xml:space="preserve"> we will adopt the Initial Decision as we agree with the presiding ALJ that should both, PGW and the Complainant, engage in good faith </w:t>
      </w:r>
      <w:r w:rsidR="00B35D57">
        <w:rPr>
          <w:color w:val="auto"/>
          <w:sz w:val="26"/>
          <w:szCs w:val="26"/>
          <w:shd w:val="clear" w:color="auto" w:fill="FFFFFF"/>
        </w:rPr>
        <w:t xml:space="preserve">contact, a utility derived payment arrangement offers more flexibility </w:t>
      </w:r>
      <w:r w:rsidR="00B12CEA">
        <w:rPr>
          <w:color w:val="auto"/>
          <w:sz w:val="26"/>
          <w:szCs w:val="26"/>
          <w:shd w:val="clear" w:color="auto" w:fill="FFFFFF"/>
        </w:rPr>
        <w:t>to the Parties and would</w:t>
      </w:r>
      <w:r w:rsidR="0091484B">
        <w:rPr>
          <w:color w:val="auto"/>
          <w:sz w:val="26"/>
          <w:szCs w:val="26"/>
          <w:shd w:val="clear" w:color="auto" w:fill="FFFFFF"/>
        </w:rPr>
        <w:t>,</w:t>
      </w:r>
      <w:r w:rsidR="00B12CEA">
        <w:rPr>
          <w:color w:val="auto"/>
          <w:sz w:val="26"/>
          <w:szCs w:val="26"/>
          <w:shd w:val="clear" w:color="auto" w:fill="FFFFFF"/>
        </w:rPr>
        <w:t xml:space="preserve"> under the circumstances, </w:t>
      </w:r>
      <w:r w:rsidR="00BC38A4">
        <w:rPr>
          <w:color w:val="auto"/>
          <w:sz w:val="26"/>
          <w:szCs w:val="26"/>
          <w:shd w:val="clear" w:color="auto" w:fill="FFFFFF"/>
        </w:rPr>
        <w:t xml:space="preserve">be </w:t>
      </w:r>
      <w:r w:rsidR="00B12CEA">
        <w:rPr>
          <w:color w:val="auto"/>
          <w:sz w:val="26"/>
          <w:szCs w:val="26"/>
          <w:shd w:val="clear" w:color="auto" w:fill="FFFFFF"/>
        </w:rPr>
        <w:t>more advantageous</w:t>
      </w:r>
      <w:r w:rsidR="00BC38A4">
        <w:rPr>
          <w:color w:val="auto"/>
          <w:sz w:val="26"/>
          <w:szCs w:val="26"/>
          <w:shd w:val="clear" w:color="auto" w:fill="FFFFFF"/>
        </w:rPr>
        <w:t xml:space="preserve"> to the Complainant</w:t>
      </w:r>
      <w:r w:rsidR="00B12CEA">
        <w:rPr>
          <w:color w:val="auto"/>
          <w:sz w:val="26"/>
          <w:szCs w:val="26"/>
          <w:shd w:val="clear" w:color="auto" w:fill="FFFFFF"/>
        </w:rPr>
        <w:t>.</w:t>
      </w:r>
      <w:r w:rsidR="00E034E9">
        <w:rPr>
          <w:rStyle w:val="FootnoteReference"/>
          <w:color w:val="auto"/>
          <w:sz w:val="26"/>
          <w:szCs w:val="26"/>
          <w:shd w:val="clear" w:color="auto" w:fill="FFFFFF"/>
        </w:rPr>
        <w:footnoteReference w:id="27"/>
      </w:r>
      <w:r w:rsidR="00B12CEA">
        <w:rPr>
          <w:color w:val="auto"/>
          <w:sz w:val="26"/>
          <w:szCs w:val="26"/>
          <w:shd w:val="clear" w:color="auto" w:fill="FFFFFF"/>
        </w:rPr>
        <w:t xml:space="preserve"> </w:t>
      </w:r>
      <w:r>
        <w:rPr>
          <w:color w:val="auto"/>
          <w:sz w:val="26"/>
          <w:szCs w:val="26"/>
          <w:shd w:val="clear" w:color="auto" w:fill="FFFFFF"/>
        </w:rPr>
        <w:t xml:space="preserve"> </w:t>
      </w:r>
    </w:p>
    <w:p w14:paraId="43C45ED4" w14:textId="774FA370" w:rsidR="003B29E9" w:rsidRDefault="0036675B" w:rsidP="0018553B">
      <w:pPr>
        <w:spacing w:after="0" w:line="360" w:lineRule="auto"/>
        <w:ind w:left="0" w:firstLine="1440"/>
        <w:rPr>
          <w:b/>
          <w:bCs/>
          <w:color w:val="auto"/>
          <w:sz w:val="26"/>
          <w:szCs w:val="26"/>
        </w:rPr>
      </w:pPr>
      <w:r>
        <w:rPr>
          <w:color w:val="auto"/>
          <w:sz w:val="26"/>
          <w:szCs w:val="26"/>
        </w:rPr>
        <w:t xml:space="preserve"> </w:t>
      </w:r>
      <w:r w:rsidR="00B960CE">
        <w:rPr>
          <w:color w:val="auto"/>
          <w:sz w:val="26"/>
          <w:szCs w:val="26"/>
        </w:rPr>
        <w:t xml:space="preserve"> </w:t>
      </w:r>
    </w:p>
    <w:p w14:paraId="367368DE" w14:textId="2FCC1813" w:rsidR="004A3B25" w:rsidRPr="00207521" w:rsidRDefault="00207521" w:rsidP="0018553B">
      <w:pPr>
        <w:spacing w:after="0" w:line="360" w:lineRule="auto"/>
        <w:ind w:left="0" w:firstLine="0"/>
        <w:jc w:val="center"/>
        <w:rPr>
          <w:color w:val="auto"/>
          <w:sz w:val="26"/>
          <w:szCs w:val="26"/>
        </w:rPr>
      </w:pPr>
      <w:r>
        <w:rPr>
          <w:b/>
          <w:bCs/>
          <w:color w:val="auto"/>
          <w:sz w:val="26"/>
          <w:szCs w:val="26"/>
        </w:rPr>
        <w:t>Conclusion</w:t>
      </w:r>
    </w:p>
    <w:p w14:paraId="38B782B7" w14:textId="77777777" w:rsidR="00FE01F8" w:rsidRDefault="00FE01F8" w:rsidP="0018553B">
      <w:pPr>
        <w:spacing w:after="0" w:line="360" w:lineRule="auto"/>
        <w:ind w:left="0" w:firstLine="1440"/>
        <w:rPr>
          <w:color w:val="auto"/>
          <w:sz w:val="26"/>
          <w:szCs w:val="26"/>
        </w:rPr>
      </w:pPr>
    </w:p>
    <w:p w14:paraId="60B04FF5" w14:textId="0A60747D" w:rsidR="004A3B25" w:rsidRPr="00207521" w:rsidRDefault="00033610" w:rsidP="0018553B">
      <w:pPr>
        <w:spacing w:after="0" w:line="360" w:lineRule="auto"/>
        <w:ind w:left="0" w:firstLine="1440"/>
        <w:rPr>
          <w:b/>
          <w:bCs/>
          <w:color w:val="auto"/>
          <w:sz w:val="26"/>
          <w:szCs w:val="26"/>
        </w:rPr>
      </w:pPr>
      <w:r w:rsidRPr="00033610">
        <w:rPr>
          <w:color w:val="auto"/>
          <w:sz w:val="26"/>
          <w:szCs w:val="26"/>
        </w:rPr>
        <w:t xml:space="preserve">On consideration </w:t>
      </w:r>
      <w:r>
        <w:rPr>
          <w:color w:val="auto"/>
          <w:sz w:val="26"/>
          <w:szCs w:val="26"/>
        </w:rPr>
        <w:t>of the Complaint, the Initial</w:t>
      </w:r>
      <w:r w:rsidR="00F40636">
        <w:rPr>
          <w:color w:val="auto"/>
          <w:sz w:val="26"/>
          <w:szCs w:val="26"/>
        </w:rPr>
        <w:t xml:space="preserve"> Decision, the Exceptions and Replies to Exceptions filed in the matter of </w:t>
      </w:r>
      <w:r w:rsidR="00F40636" w:rsidRPr="00FE01F8">
        <w:rPr>
          <w:i/>
          <w:iCs/>
          <w:color w:val="auto"/>
          <w:sz w:val="26"/>
          <w:szCs w:val="26"/>
        </w:rPr>
        <w:t>Deree J. Norman v. Philadelphia Gas Works</w:t>
      </w:r>
      <w:r w:rsidR="00F40636">
        <w:rPr>
          <w:color w:val="auto"/>
          <w:sz w:val="26"/>
          <w:szCs w:val="26"/>
        </w:rPr>
        <w:t xml:space="preserve">, Docket No. </w:t>
      </w:r>
      <w:r w:rsidR="00B45EE7" w:rsidRPr="003A5AE1">
        <w:rPr>
          <w:color w:val="auto"/>
          <w:sz w:val="26"/>
          <w:szCs w:val="26"/>
        </w:rPr>
        <w:t>C-2018-2640719</w:t>
      </w:r>
      <w:r w:rsidR="00F40636">
        <w:rPr>
          <w:color w:val="auto"/>
          <w:sz w:val="26"/>
          <w:szCs w:val="26"/>
        </w:rPr>
        <w:t>, we will adopt the Initial Decision consistent with the discussion in this Opinion and Order.  The Except</w:t>
      </w:r>
      <w:r w:rsidR="006A4E25">
        <w:rPr>
          <w:color w:val="auto"/>
          <w:sz w:val="26"/>
          <w:szCs w:val="26"/>
        </w:rPr>
        <w:t>i</w:t>
      </w:r>
      <w:r w:rsidR="00F40636">
        <w:rPr>
          <w:color w:val="auto"/>
          <w:sz w:val="26"/>
          <w:szCs w:val="26"/>
        </w:rPr>
        <w:t>ons of Mr. Norman are denied</w:t>
      </w:r>
      <w:r w:rsidR="00617DB5">
        <w:rPr>
          <w:color w:val="auto"/>
          <w:sz w:val="26"/>
          <w:szCs w:val="26"/>
        </w:rPr>
        <w:t>;</w:t>
      </w:r>
      <w:r w:rsidR="00F40636">
        <w:rPr>
          <w:color w:val="auto"/>
          <w:sz w:val="26"/>
          <w:szCs w:val="26"/>
        </w:rPr>
        <w:t xml:space="preserve"> </w:t>
      </w:r>
      <w:r w:rsidR="0018553B" w:rsidRPr="0018553B">
        <w:rPr>
          <w:b/>
          <w:bCs/>
          <w:color w:val="auto"/>
          <w:sz w:val="26"/>
          <w:szCs w:val="26"/>
        </w:rPr>
        <w:t>T</w:t>
      </w:r>
      <w:r w:rsidR="00CD4E6A" w:rsidRPr="00207521">
        <w:rPr>
          <w:b/>
          <w:bCs/>
          <w:color w:val="auto"/>
          <w:sz w:val="26"/>
          <w:szCs w:val="26"/>
        </w:rPr>
        <w:t xml:space="preserve">HEREFORE, </w:t>
      </w:r>
    </w:p>
    <w:p w14:paraId="66F8609D" w14:textId="77777777" w:rsidR="004A3B25" w:rsidRPr="00207521" w:rsidRDefault="00CD4E6A">
      <w:pPr>
        <w:spacing w:after="112" w:line="259" w:lineRule="auto"/>
        <w:ind w:left="0" w:firstLine="0"/>
        <w:rPr>
          <w:b/>
          <w:bCs/>
          <w:color w:val="auto"/>
          <w:sz w:val="26"/>
          <w:szCs w:val="26"/>
        </w:rPr>
      </w:pPr>
      <w:r w:rsidRPr="00207521">
        <w:rPr>
          <w:b/>
          <w:bCs/>
          <w:color w:val="auto"/>
          <w:sz w:val="26"/>
          <w:szCs w:val="26"/>
        </w:rPr>
        <w:t xml:space="preserve"> </w:t>
      </w:r>
    </w:p>
    <w:p w14:paraId="619F557A" w14:textId="2BA9F5E3" w:rsidR="004A3B25" w:rsidRDefault="00CD4E6A" w:rsidP="0018553B">
      <w:pPr>
        <w:keepNext/>
        <w:spacing w:after="0" w:line="360" w:lineRule="auto"/>
        <w:ind w:left="1450" w:right="2"/>
        <w:rPr>
          <w:b/>
          <w:bCs/>
          <w:color w:val="auto"/>
          <w:sz w:val="26"/>
          <w:szCs w:val="26"/>
        </w:rPr>
      </w:pPr>
      <w:r w:rsidRPr="00207521">
        <w:rPr>
          <w:b/>
          <w:bCs/>
          <w:color w:val="auto"/>
          <w:sz w:val="26"/>
          <w:szCs w:val="26"/>
        </w:rPr>
        <w:t xml:space="preserve">IT IS ORDERED: </w:t>
      </w:r>
    </w:p>
    <w:p w14:paraId="324ACAA0" w14:textId="77777777" w:rsidR="001F592C" w:rsidRPr="00207521" w:rsidRDefault="001F592C" w:rsidP="0018553B">
      <w:pPr>
        <w:keepNext/>
        <w:spacing w:after="0" w:line="360" w:lineRule="auto"/>
        <w:ind w:left="1450" w:right="2"/>
        <w:rPr>
          <w:b/>
          <w:bCs/>
          <w:color w:val="auto"/>
          <w:sz w:val="26"/>
          <w:szCs w:val="26"/>
        </w:rPr>
      </w:pPr>
    </w:p>
    <w:p w14:paraId="46ED8988" w14:textId="7C8C417B" w:rsidR="001F592C" w:rsidRDefault="001F592C" w:rsidP="0018553B">
      <w:pPr>
        <w:keepNext/>
        <w:numPr>
          <w:ilvl w:val="0"/>
          <w:numId w:val="7"/>
        </w:numPr>
        <w:spacing w:after="0" w:line="360" w:lineRule="auto"/>
        <w:ind w:firstLine="1440"/>
        <w:rPr>
          <w:color w:val="auto"/>
          <w:sz w:val="26"/>
          <w:szCs w:val="26"/>
        </w:rPr>
      </w:pPr>
      <w:r w:rsidRPr="00832318">
        <w:rPr>
          <w:color w:val="auto"/>
          <w:sz w:val="26"/>
          <w:szCs w:val="26"/>
        </w:rPr>
        <w:t xml:space="preserve">That the </w:t>
      </w:r>
      <w:r>
        <w:rPr>
          <w:color w:val="auto"/>
          <w:sz w:val="26"/>
          <w:szCs w:val="26"/>
        </w:rPr>
        <w:t>Exceptions</w:t>
      </w:r>
      <w:r w:rsidRPr="00832318">
        <w:rPr>
          <w:color w:val="auto"/>
          <w:sz w:val="26"/>
          <w:szCs w:val="26"/>
        </w:rPr>
        <w:t xml:space="preserve"> filed by Deree J. Norman </w:t>
      </w:r>
      <w:r>
        <w:rPr>
          <w:color w:val="auto"/>
          <w:sz w:val="26"/>
          <w:szCs w:val="26"/>
        </w:rPr>
        <w:t xml:space="preserve">to the Initial Decision issued </w:t>
      </w:r>
      <w:r w:rsidR="009C7734">
        <w:rPr>
          <w:color w:val="auto"/>
          <w:sz w:val="26"/>
          <w:szCs w:val="26"/>
        </w:rPr>
        <w:t>April 9, 2019</w:t>
      </w:r>
      <w:r>
        <w:rPr>
          <w:color w:val="auto"/>
          <w:sz w:val="26"/>
          <w:szCs w:val="26"/>
        </w:rPr>
        <w:t>, in the matter of</w:t>
      </w:r>
      <w:r w:rsidRPr="00832318">
        <w:rPr>
          <w:color w:val="auto"/>
          <w:sz w:val="26"/>
          <w:szCs w:val="26"/>
        </w:rPr>
        <w:t xml:space="preserve"> </w:t>
      </w:r>
      <w:r w:rsidRPr="001F592C">
        <w:rPr>
          <w:i/>
          <w:iCs/>
          <w:color w:val="auto"/>
          <w:sz w:val="26"/>
          <w:szCs w:val="26"/>
        </w:rPr>
        <w:t>Deree J. Norman v. Philadelphia Gas Works</w:t>
      </w:r>
      <w:r>
        <w:rPr>
          <w:color w:val="auto"/>
          <w:sz w:val="26"/>
          <w:szCs w:val="26"/>
        </w:rPr>
        <w:t>,</w:t>
      </w:r>
      <w:r w:rsidRPr="00832318">
        <w:rPr>
          <w:color w:val="auto"/>
          <w:sz w:val="26"/>
          <w:szCs w:val="26"/>
        </w:rPr>
        <w:t xml:space="preserve"> Docket No. C-2018-2640719</w:t>
      </w:r>
      <w:r>
        <w:rPr>
          <w:color w:val="auto"/>
          <w:sz w:val="26"/>
          <w:szCs w:val="26"/>
        </w:rPr>
        <w:t>,</w:t>
      </w:r>
      <w:r w:rsidRPr="00832318">
        <w:rPr>
          <w:color w:val="auto"/>
          <w:sz w:val="26"/>
          <w:szCs w:val="26"/>
        </w:rPr>
        <w:t xml:space="preserve"> </w:t>
      </w:r>
      <w:r>
        <w:rPr>
          <w:color w:val="auto"/>
          <w:sz w:val="26"/>
          <w:szCs w:val="26"/>
        </w:rPr>
        <w:t>are</w:t>
      </w:r>
      <w:r w:rsidRPr="00832318">
        <w:rPr>
          <w:color w:val="auto"/>
          <w:sz w:val="26"/>
          <w:szCs w:val="26"/>
        </w:rPr>
        <w:t xml:space="preserve"> denied, </w:t>
      </w:r>
      <w:r>
        <w:rPr>
          <w:color w:val="auto"/>
          <w:sz w:val="26"/>
          <w:szCs w:val="26"/>
        </w:rPr>
        <w:t>consistent with the discussion in this Opinion and Order</w:t>
      </w:r>
      <w:r w:rsidRPr="00832318">
        <w:rPr>
          <w:color w:val="auto"/>
          <w:sz w:val="26"/>
          <w:szCs w:val="26"/>
        </w:rPr>
        <w:t xml:space="preserve">.  </w:t>
      </w:r>
    </w:p>
    <w:p w14:paraId="24E55E39" w14:textId="77777777" w:rsidR="00153848" w:rsidRPr="00832318" w:rsidRDefault="00153848" w:rsidP="0018553B">
      <w:pPr>
        <w:spacing w:after="0" w:line="360" w:lineRule="auto"/>
        <w:ind w:left="0" w:firstLine="0"/>
        <w:rPr>
          <w:color w:val="auto"/>
          <w:sz w:val="26"/>
          <w:szCs w:val="26"/>
        </w:rPr>
      </w:pPr>
    </w:p>
    <w:p w14:paraId="09CFF6E1" w14:textId="17DB4549" w:rsidR="00153848" w:rsidRPr="00832318" w:rsidRDefault="00153848" w:rsidP="0018553B">
      <w:pPr>
        <w:numPr>
          <w:ilvl w:val="0"/>
          <w:numId w:val="7"/>
        </w:numPr>
        <w:spacing w:after="0" w:line="360" w:lineRule="auto"/>
        <w:ind w:firstLine="1440"/>
        <w:rPr>
          <w:color w:val="auto"/>
          <w:sz w:val="26"/>
          <w:szCs w:val="26"/>
        </w:rPr>
      </w:pPr>
      <w:r w:rsidRPr="00832318">
        <w:rPr>
          <w:color w:val="auto"/>
          <w:sz w:val="26"/>
          <w:szCs w:val="26"/>
        </w:rPr>
        <w:t xml:space="preserve">That the </w:t>
      </w:r>
      <w:r>
        <w:rPr>
          <w:color w:val="auto"/>
          <w:sz w:val="26"/>
          <w:szCs w:val="26"/>
        </w:rPr>
        <w:t xml:space="preserve">Initial Decision issued </w:t>
      </w:r>
      <w:r w:rsidR="009C7734">
        <w:rPr>
          <w:color w:val="auto"/>
          <w:sz w:val="26"/>
          <w:szCs w:val="26"/>
        </w:rPr>
        <w:t>April 9, 2019</w:t>
      </w:r>
      <w:r>
        <w:rPr>
          <w:color w:val="auto"/>
          <w:sz w:val="26"/>
          <w:szCs w:val="26"/>
        </w:rPr>
        <w:t>, in the matter of</w:t>
      </w:r>
      <w:r w:rsidRPr="00832318">
        <w:rPr>
          <w:color w:val="auto"/>
          <w:sz w:val="26"/>
          <w:szCs w:val="26"/>
        </w:rPr>
        <w:t xml:space="preserve"> </w:t>
      </w:r>
      <w:r w:rsidRPr="001F592C">
        <w:rPr>
          <w:i/>
          <w:iCs/>
          <w:color w:val="auto"/>
          <w:sz w:val="26"/>
          <w:szCs w:val="26"/>
        </w:rPr>
        <w:t>Deree</w:t>
      </w:r>
      <w:r w:rsidR="0018553B">
        <w:rPr>
          <w:i/>
          <w:iCs/>
          <w:color w:val="auto"/>
          <w:sz w:val="26"/>
          <w:szCs w:val="26"/>
        </w:rPr>
        <w:t> </w:t>
      </w:r>
      <w:r w:rsidRPr="001F592C">
        <w:rPr>
          <w:i/>
          <w:iCs/>
          <w:color w:val="auto"/>
          <w:sz w:val="26"/>
          <w:szCs w:val="26"/>
        </w:rPr>
        <w:t>J. Norman v. Philadelphia Gas Works</w:t>
      </w:r>
      <w:r>
        <w:rPr>
          <w:color w:val="auto"/>
          <w:sz w:val="26"/>
          <w:szCs w:val="26"/>
        </w:rPr>
        <w:t>,</w:t>
      </w:r>
      <w:r w:rsidRPr="00832318">
        <w:rPr>
          <w:color w:val="auto"/>
          <w:sz w:val="26"/>
          <w:szCs w:val="26"/>
        </w:rPr>
        <w:t xml:space="preserve"> Docket No. C-2018-2640719</w:t>
      </w:r>
      <w:r>
        <w:rPr>
          <w:color w:val="auto"/>
          <w:sz w:val="26"/>
          <w:szCs w:val="26"/>
        </w:rPr>
        <w:t>,</w:t>
      </w:r>
      <w:r w:rsidRPr="00832318">
        <w:rPr>
          <w:color w:val="auto"/>
          <w:sz w:val="26"/>
          <w:szCs w:val="26"/>
        </w:rPr>
        <w:t xml:space="preserve"> </w:t>
      </w:r>
      <w:r>
        <w:rPr>
          <w:color w:val="auto"/>
          <w:sz w:val="26"/>
          <w:szCs w:val="26"/>
        </w:rPr>
        <w:t>is adopted,</w:t>
      </w:r>
      <w:r w:rsidRPr="00832318">
        <w:rPr>
          <w:color w:val="auto"/>
          <w:sz w:val="26"/>
          <w:szCs w:val="26"/>
        </w:rPr>
        <w:t xml:space="preserve"> </w:t>
      </w:r>
      <w:r>
        <w:rPr>
          <w:color w:val="auto"/>
          <w:sz w:val="26"/>
          <w:szCs w:val="26"/>
        </w:rPr>
        <w:t>consistent with the discussion in this Opinion and Order</w:t>
      </w:r>
      <w:r w:rsidRPr="00832318">
        <w:rPr>
          <w:color w:val="auto"/>
          <w:sz w:val="26"/>
          <w:szCs w:val="26"/>
        </w:rPr>
        <w:t xml:space="preserve">.    </w:t>
      </w:r>
    </w:p>
    <w:p w14:paraId="389F1F7C" w14:textId="21C20797" w:rsidR="004A3B25" w:rsidRPr="00832318" w:rsidRDefault="004A3B25" w:rsidP="0018553B">
      <w:pPr>
        <w:spacing w:after="0" w:line="360" w:lineRule="auto"/>
        <w:ind w:left="0" w:firstLine="1440"/>
        <w:rPr>
          <w:color w:val="auto"/>
          <w:sz w:val="26"/>
          <w:szCs w:val="26"/>
        </w:rPr>
      </w:pPr>
    </w:p>
    <w:p w14:paraId="4B879CAE" w14:textId="032CA893" w:rsidR="004A3B25" w:rsidRPr="00832318" w:rsidRDefault="00CD4E6A" w:rsidP="0018553B">
      <w:pPr>
        <w:numPr>
          <w:ilvl w:val="0"/>
          <w:numId w:val="7"/>
        </w:numPr>
        <w:spacing w:after="0" w:line="360" w:lineRule="auto"/>
        <w:ind w:firstLine="1440"/>
        <w:rPr>
          <w:color w:val="auto"/>
          <w:sz w:val="26"/>
          <w:szCs w:val="26"/>
        </w:rPr>
      </w:pPr>
      <w:r w:rsidRPr="00832318">
        <w:rPr>
          <w:color w:val="auto"/>
          <w:sz w:val="26"/>
          <w:szCs w:val="26"/>
        </w:rPr>
        <w:t>That the Formal Complaint filed by Deree J. Norman against Philadelphia Gas Works at Docket No. C-2018-2640719 is denied, in part, and granted, in part</w:t>
      </w:r>
      <w:r w:rsidR="00153848">
        <w:rPr>
          <w:color w:val="auto"/>
          <w:sz w:val="26"/>
          <w:szCs w:val="26"/>
        </w:rPr>
        <w:t>, consistent with this Opinion and Order</w:t>
      </w:r>
      <w:r w:rsidRPr="00832318">
        <w:rPr>
          <w:color w:val="auto"/>
          <w:sz w:val="26"/>
          <w:szCs w:val="26"/>
        </w:rPr>
        <w:t xml:space="preserve">.  </w:t>
      </w:r>
    </w:p>
    <w:p w14:paraId="2C92A7BD" w14:textId="77777777" w:rsidR="004A3B25" w:rsidRPr="00832318" w:rsidRDefault="00CD4E6A" w:rsidP="0018553B">
      <w:pPr>
        <w:spacing w:after="0" w:line="360" w:lineRule="auto"/>
        <w:ind w:left="1440" w:firstLine="0"/>
        <w:rPr>
          <w:color w:val="auto"/>
          <w:sz w:val="26"/>
          <w:szCs w:val="26"/>
        </w:rPr>
      </w:pPr>
      <w:r w:rsidRPr="00832318">
        <w:rPr>
          <w:color w:val="auto"/>
          <w:sz w:val="26"/>
          <w:szCs w:val="26"/>
        </w:rPr>
        <w:t xml:space="preserve"> </w:t>
      </w:r>
    </w:p>
    <w:p w14:paraId="16C5348C" w14:textId="7A3ABC36" w:rsidR="004A3B25" w:rsidRPr="00207521" w:rsidRDefault="00CD4E6A" w:rsidP="0018553B">
      <w:pPr>
        <w:numPr>
          <w:ilvl w:val="0"/>
          <w:numId w:val="7"/>
        </w:numPr>
        <w:spacing w:after="0" w:line="360" w:lineRule="auto"/>
        <w:ind w:firstLine="1440"/>
        <w:rPr>
          <w:color w:val="auto"/>
          <w:sz w:val="26"/>
          <w:szCs w:val="26"/>
        </w:rPr>
      </w:pPr>
      <w:r w:rsidRPr="00832318">
        <w:rPr>
          <w:color w:val="auto"/>
          <w:sz w:val="26"/>
          <w:szCs w:val="26"/>
        </w:rPr>
        <w:t xml:space="preserve">That Philadelphia Gas Works shall credit Deree J. Norman’s account in </w:t>
      </w:r>
      <w:r w:rsidRPr="00207521">
        <w:rPr>
          <w:color w:val="auto"/>
          <w:sz w:val="26"/>
          <w:szCs w:val="26"/>
        </w:rPr>
        <w:t xml:space="preserve">the amount of $101.30. </w:t>
      </w:r>
    </w:p>
    <w:p w14:paraId="5AA6607F" w14:textId="77777777" w:rsidR="00E766DD" w:rsidRDefault="00E766DD" w:rsidP="00CF530B">
      <w:pPr>
        <w:keepNext/>
        <w:keepLines/>
        <w:spacing w:after="0" w:line="360" w:lineRule="auto"/>
        <w:ind w:left="0" w:firstLine="1440"/>
        <w:rPr>
          <w:color w:val="auto"/>
          <w:sz w:val="26"/>
          <w:szCs w:val="26"/>
        </w:rPr>
      </w:pPr>
    </w:p>
    <w:p w14:paraId="3CC8035E" w14:textId="1F1E687D" w:rsidR="004A3B25" w:rsidRPr="00E766DD" w:rsidRDefault="00CD4E6A" w:rsidP="00E766DD">
      <w:pPr>
        <w:pStyle w:val="ListParagraph"/>
        <w:keepNext/>
        <w:keepLines/>
        <w:numPr>
          <w:ilvl w:val="0"/>
          <w:numId w:val="7"/>
        </w:numPr>
        <w:spacing w:after="0" w:line="360" w:lineRule="auto"/>
        <w:ind w:left="2160" w:hanging="720"/>
        <w:rPr>
          <w:color w:val="auto"/>
          <w:sz w:val="26"/>
          <w:szCs w:val="26"/>
        </w:rPr>
      </w:pPr>
      <w:r w:rsidRPr="00E766DD">
        <w:rPr>
          <w:color w:val="auto"/>
          <w:sz w:val="26"/>
          <w:szCs w:val="26"/>
        </w:rPr>
        <w:t xml:space="preserve">That the Secretary mark this docket closed. </w:t>
      </w:r>
    </w:p>
    <w:p w14:paraId="244487BB" w14:textId="77777777" w:rsidR="00912A73" w:rsidRDefault="00912A73" w:rsidP="00D91883">
      <w:pPr>
        <w:keepNext/>
        <w:keepLines/>
        <w:spacing w:after="0" w:line="240" w:lineRule="auto"/>
        <w:ind w:left="0" w:firstLine="0"/>
        <w:rPr>
          <w:color w:val="auto"/>
          <w:sz w:val="26"/>
          <w:szCs w:val="26"/>
        </w:rPr>
      </w:pPr>
    </w:p>
    <w:p w14:paraId="509A058E" w14:textId="399B8277" w:rsidR="00DD16B3" w:rsidRPr="00D91883" w:rsidRDefault="008D55E1" w:rsidP="005B3501">
      <w:pPr>
        <w:keepNext/>
        <w:keepLines/>
        <w:tabs>
          <w:tab w:val="left" w:pos="-720"/>
        </w:tabs>
        <w:suppressAutoHyphens/>
        <w:spacing w:after="0" w:line="240" w:lineRule="auto"/>
        <w:ind w:left="5040"/>
        <w:rPr>
          <w:b/>
          <w:sz w:val="26"/>
          <w:szCs w:val="26"/>
        </w:rPr>
      </w:pPr>
      <w:r>
        <w:rPr>
          <w:noProof/>
        </w:rPr>
        <w:drawing>
          <wp:anchor distT="0" distB="0" distL="114300" distR="114300" simplePos="0" relativeHeight="251659264" behindDoc="1" locked="0" layoutInCell="1" allowOverlap="1" wp14:anchorId="1DE8EE51" wp14:editId="57015761">
            <wp:simplePos x="0" y="0"/>
            <wp:positionH relativeFrom="column">
              <wp:posOffset>3209925</wp:posOffset>
            </wp:positionH>
            <wp:positionV relativeFrom="paragraph">
              <wp:posOffset>132715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2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16B3" w:rsidRPr="00D91883">
        <w:rPr>
          <w:sz w:val="26"/>
          <w:szCs w:val="26"/>
        </w:rPr>
        <w:tab/>
      </w:r>
      <w:r w:rsidR="00DD16B3" w:rsidRPr="00D91883">
        <w:rPr>
          <w:b/>
          <w:sz w:val="26"/>
          <w:szCs w:val="26"/>
        </w:rPr>
        <w:t>BY THE COMMISSION:</w:t>
      </w:r>
    </w:p>
    <w:p w14:paraId="3FD40B87" w14:textId="40899A50" w:rsidR="00DD16B3" w:rsidRDefault="00DD16B3" w:rsidP="005B3501">
      <w:pPr>
        <w:keepNext/>
        <w:keepLines/>
        <w:tabs>
          <w:tab w:val="left" w:pos="-720"/>
        </w:tabs>
        <w:suppressAutoHyphens/>
        <w:spacing w:after="0" w:line="240" w:lineRule="auto"/>
        <w:ind w:left="5040"/>
        <w:rPr>
          <w:b/>
          <w:sz w:val="26"/>
          <w:szCs w:val="26"/>
        </w:rPr>
      </w:pPr>
    </w:p>
    <w:p w14:paraId="79F1C23B" w14:textId="61BA9DEF" w:rsidR="00D91883" w:rsidRDefault="00D91883" w:rsidP="005B3501">
      <w:pPr>
        <w:keepNext/>
        <w:keepLines/>
        <w:tabs>
          <w:tab w:val="left" w:pos="-720"/>
        </w:tabs>
        <w:suppressAutoHyphens/>
        <w:spacing w:after="0" w:line="240" w:lineRule="auto"/>
        <w:ind w:left="5040"/>
        <w:rPr>
          <w:b/>
          <w:sz w:val="26"/>
          <w:szCs w:val="26"/>
        </w:rPr>
      </w:pPr>
    </w:p>
    <w:p w14:paraId="4F49CE56" w14:textId="77777777" w:rsidR="00D91883" w:rsidRPr="00D91883" w:rsidRDefault="00D91883" w:rsidP="005B3501">
      <w:pPr>
        <w:keepNext/>
        <w:keepLines/>
        <w:tabs>
          <w:tab w:val="left" w:pos="-720"/>
        </w:tabs>
        <w:suppressAutoHyphens/>
        <w:spacing w:after="0" w:line="240" w:lineRule="auto"/>
        <w:ind w:left="5040"/>
        <w:rPr>
          <w:b/>
          <w:sz w:val="26"/>
          <w:szCs w:val="26"/>
        </w:rPr>
      </w:pPr>
    </w:p>
    <w:p w14:paraId="0CD92276" w14:textId="77777777" w:rsidR="00E034E9" w:rsidRPr="00D91883" w:rsidRDefault="00E034E9" w:rsidP="005B3501">
      <w:pPr>
        <w:keepNext/>
        <w:keepLines/>
        <w:tabs>
          <w:tab w:val="left" w:pos="-720"/>
        </w:tabs>
        <w:suppressAutoHyphens/>
        <w:spacing w:after="0" w:line="240" w:lineRule="auto"/>
        <w:ind w:left="5040"/>
        <w:rPr>
          <w:b/>
          <w:sz w:val="26"/>
          <w:szCs w:val="26"/>
        </w:rPr>
      </w:pPr>
    </w:p>
    <w:p w14:paraId="349C8916" w14:textId="58E45227" w:rsidR="00DD16B3" w:rsidRDefault="00DD16B3" w:rsidP="005B3501">
      <w:pPr>
        <w:pStyle w:val="ListParagraph"/>
        <w:keepNext/>
        <w:keepLines/>
        <w:tabs>
          <w:tab w:val="left" w:pos="-720"/>
        </w:tabs>
        <w:suppressAutoHyphens/>
        <w:spacing w:after="0" w:line="240" w:lineRule="auto"/>
        <w:ind w:left="5040" w:firstLine="0"/>
        <w:rPr>
          <w:sz w:val="26"/>
          <w:szCs w:val="26"/>
        </w:rPr>
      </w:pPr>
      <w:r w:rsidRPr="00751507">
        <w:rPr>
          <w:sz w:val="26"/>
          <w:szCs w:val="26"/>
        </w:rPr>
        <w:t xml:space="preserve">Rosemary </w:t>
      </w:r>
      <w:r>
        <w:rPr>
          <w:sz w:val="26"/>
          <w:szCs w:val="26"/>
        </w:rPr>
        <w:t>C</w:t>
      </w:r>
      <w:r w:rsidRPr="00751507">
        <w:rPr>
          <w:sz w:val="26"/>
          <w:szCs w:val="26"/>
        </w:rPr>
        <w:t>hiavett</w:t>
      </w:r>
      <w:r>
        <w:rPr>
          <w:sz w:val="26"/>
          <w:szCs w:val="26"/>
        </w:rPr>
        <w:t>a</w:t>
      </w:r>
    </w:p>
    <w:p w14:paraId="676A13A7" w14:textId="0AE50897" w:rsidR="00DD16B3" w:rsidRPr="00AC7F7C" w:rsidRDefault="00D91883" w:rsidP="005B3501">
      <w:pPr>
        <w:pStyle w:val="ListParagraph"/>
        <w:keepNext/>
        <w:keepLines/>
        <w:tabs>
          <w:tab w:val="left" w:pos="-720"/>
        </w:tabs>
        <w:suppressAutoHyphens/>
        <w:spacing w:after="0" w:line="240" w:lineRule="auto"/>
        <w:ind w:left="5040" w:firstLine="0"/>
        <w:rPr>
          <w:sz w:val="26"/>
          <w:szCs w:val="26"/>
        </w:rPr>
      </w:pPr>
      <w:r>
        <w:rPr>
          <w:sz w:val="26"/>
          <w:szCs w:val="26"/>
        </w:rPr>
        <w:t>S</w:t>
      </w:r>
      <w:r w:rsidR="00DD16B3" w:rsidRPr="00AC7F7C">
        <w:rPr>
          <w:sz w:val="26"/>
          <w:szCs w:val="26"/>
        </w:rPr>
        <w:t>ecretary</w:t>
      </w:r>
    </w:p>
    <w:p w14:paraId="4B4405A4" w14:textId="77777777" w:rsidR="00967E8D" w:rsidRDefault="00967E8D" w:rsidP="00D91883">
      <w:pPr>
        <w:keepNext/>
        <w:keepLines/>
        <w:tabs>
          <w:tab w:val="left" w:pos="-720"/>
        </w:tabs>
        <w:suppressAutoHyphens/>
        <w:spacing w:after="0" w:line="240" w:lineRule="auto"/>
        <w:rPr>
          <w:sz w:val="26"/>
          <w:szCs w:val="26"/>
        </w:rPr>
      </w:pPr>
    </w:p>
    <w:p w14:paraId="4B82FD92" w14:textId="2C96FDFF" w:rsidR="00DD16B3" w:rsidRDefault="00DD16B3" w:rsidP="00D91883">
      <w:pPr>
        <w:keepNext/>
        <w:keepLines/>
        <w:tabs>
          <w:tab w:val="left" w:pos="-720"/>
        </w:tabs>
        <w:suppressAutoHyphens/>
        <w:spacing w:after="0" w:line="240" w:lineRule="auto"/>
        <w:rPr>
          <w:sz w:val="26"/>
          <w:szCs w:val="26"/>
        </w:rPr>
      </w:pPr>
      <w:r w:rsidRPr="00654CA8">
        <w:rPr>
          <w:sz w:val="26"/>
          <w:szCs w:val="26"/>
        </w:rPr>
        <w:t>(SEAL)</w:t>
      </w:r>
    </w:p>
    <w:p w14:paraId="379AE3D3" w14:textId="77777777" w:rsidR="00D91883" w:rsidRPr="00654CA8" w:rsidRDefault="00D91883" w:rsidP="00D91883">
      <w:pPr>
        <w:keepNext/>
        <w:keepLines/>
        <w:tabs>
          <w:tab w:val="left" w:pos="-720"/>
        </w:tabs>
        <w:suppressAutoHyphens/>
        <w:spacing w:after="0" w:line="240" w:lineRule="auto"/>
        <w:rPr>
          <w:sz w:val="26"/>
          <w:szCs w:val="26"/>
        </w:rPr>
      </w:pPr>
    </w:p>
    <w:p w14:paraId="6328DC75" w14:textId="4C22D45E" w:rsidR="00DD16B3" w:rsidRDefault="00DD16B3" w:rsidP="00D91883">
      <w:pPr>
        <w:keepNext/>
        <w:keepLines/>
        <w:tabs>
          <w:tab w:val="left" w:pos="-720"/>
        </w:tabs>
        <w:suppressAutoHyphens/>
        <w:spacing w:after="0" w:line="240" w:lineRule="auto"/>
        <w:rPr>
          <w:sz w:val="26"/>
          <w:szCs w:val="26"/>
        </w:rPr>
      </w:pPr>
      <w:r w:rsidRPr="00654CA8">
        <w:rPr>
          <w:sz w:val="26"/>
          <w:szCs w:val="26"/>
        </w:rPr>
        <w:t xml:space="preserve">ORDER ADOPTED:  </w:t>
      </w:r>
      <w:r w:rsidR="008A7441">
        <w:rPr>
          <w:sz w:val="26"/>
          <w:szCs w:val="26"/>
        </w:rPr>
        <w:t>October 7</w:t>
      </w:r>
      <w:r w:rsidR="00D546FD">
        <w:rPr>
          <w:sz w:val="26"/>
          <w:szCs w:val="26"/>
        </w:rPr>
        <w:t>, 2021</w:t>
      </w:r>
      <w:r w:rsidRPr="00654CA8">
        <w:rPr>
          <w:sz w:val="26"/>
          <w:szCs w:val="26"/>
        </w:rPr>
        <w:t xml:space="preserve"> </w:t>
      </w:r>
    </w:p>
    <w:p w14:paraId="6F39F542" w14:textId="77777777" w:rsidR="00D91883" w:rsidRPr="00654CA8" w:rsidRDefault="00D91883" w:rsidP="00D91883">
      <w:pPr>
        <w:keepNext/>
        <w:keepLines/>
        <w:tabs>
          <w:tab w:val="left" w:pos="-720"/>
        </w:tabs>
        <w:suppressAutoHyphens/>
        <w:spacing w:after="0" w:line="240" w:lineRule="auto"/>
        <w:rPr>
          <w:sz w:val="26"/>
          <w:szCs w:val="26"/>
        </w:rPr>
      </w:pPr>
    </w:p>
    <w:p w14:paraId="6ABA23BD" w14:textId="6B9E9C19" w:rsidR="00691622" w:rsidRPr="009548CB" w:rsidRDefault="00DD16B3" w:rsidP="00D91883">
      <w:pPr>
        <w:keepNext/>
        <w:keepLines/>
        <w:tabs>
          <w:tab w:val="left" w:pos="-720"/>
        </w:tabs>
        <w:suppressAutoHyphens/>
        <w:spacing w:after="0" w:line="240" w:lineRule="auto"/>
        <w:rPr>
          <w:color w:val="auto"/>
          <w:sz w:val="26"/>
          <w:szCs w:val="26"/>
        </w:rPr>
      </w:pPr>
      <w:r w:rsidRPr="00654CA8">
        <w:rPr>
          <w:sz w:val="26"/>
          <w:szCs w:val="26"/>
        </w:rPr>
        <w:t xml:space="preserve">ORDER ENTERED:  </w:t>
      </w:r>
      <w:r w:rsidR="008D55E1">
        <w:rPr>
          <w:sz w:val="26"/>
          <w:szCs w:val="26"/>
        </w:rPr>
        <w:t>October 7, 2021</w:t>
      </w:r>
    </w:p>
    <w:sectPr w:rsidR="00691622" w:rsidRPr="009548CB">
      <w:headerReference w:type="even" r:id="rId30"/>
      <w:headerReference w:type="default" r:id="rId31"/>
      <w:footerReference w:type="even" r:id="rId32"/>
      <w:footerReference w:type="default" r:id="rId33"/>
      <w:headerReference w:type="first" r:id="rId34"/>
      <w:footerReference w:type="first" r:id="rId35"/>
      <w:pgSz w:w="12240" w:h="15840"/>
      <w:pgMar w:top="1445" w:right="1448" w:bottom="14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AD55" w14:textId="77777777" w:rsidR="00DB130A" w:rsidRDefault="00DB130A">
      <w:pPr>
        <w:spacing w:after="0" w:line="240" w:lineRule="auto"/>
      </w:pPr>
      <w:r>
        <w:separator/>
      </w:r>
    </w:p>
  </w:endnote>
  <w:endnote w:type="continuationSeparator" w:id="0">
    <w:p w14:paraId="74EF53F7" w14:textId="77777777" w:rsidR="00DB130A" w:rsidRDefault="00DB130A">
      <w:pPr>
        <w:spacing w:after="0" w:line="240" w:lineRule="auto"/>
      </w:pPr>
      <w:r>
        <w:continuationSeparator/>
      </w:r>
    </w:p>
  </w:endnote>
  <w:endnote w:type="continuationNotice" w:id="1">
    <w:p w14:paraId="2CFAD360" w14:textId="77777777" w:rsidR="002100DF" w:rsidRDefault="00210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974E" w14:textId="77777777" w:rsidR="00F47595" w:rsidRDefault="00F47595">
    <w:pPr>
      <w:spacing w:after="0" w:line="259" w:lineRule="auto"/>
      <w:ind w:left="8"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494C" w14:textId="77777777" w:rsidR="00F47595" w:rsidRPr="00836FFC" w:rsidRDefault="00F47595">
    <w:pPr>
      <w:spacing w:after="0" w:line="259" w:lineRule="auto"/>
      <w:ind w:left="8" w:firstLine="0"/>
      <w:jc w:val="center"/>
      <w:rPr>
        <w:sz w:val="26"/>
        <w:szCs w:val="26"/>
      </w:rPr>
    </w:pPr>
    <w:r w:rsidRPr="00836FFC">
      <w:rPr>
        <w:sz w:val="26"/>
        <w:szCs w:val="26"/>
      </w:rPr>
      <w:fldChar w:fldCharType="begin"/>
    </w:r>
    <w:r w:rsidRPr="00836FFC">
      <w:rPr>
        <w:sz w:val="26"/>
        <w:szCs w:val="26"/>
      </w:rPr>
      <w:instrText xml:space="preserve"> PAGE   \* MERGEFORMAT </w:instrText>
    </w:r>
    <w:r w:rsidRPr="00836FFC">
      <w:rPr>
        <w:sz w:val="26"/>
        <w:szCs w:val="26"/>
      </w:rPr>
      <w:fldChar w:fldCharType="separate"/>
    </w:r>
    <w:r w:rsidRPr="00836FFC">
      <w:rPr>
        <w:sz w:val="26"/>
        <w:szCs w:val="26"/>
      </w:rPr>
      <w:t>2</w:t>
    </w:r>
    <w:r w:rsidRPr="00836FFC">
      <w:rPr>
        <w:sz w:val="26"/>
        <w:szCs w:val="26"/>
      </w:rPr>
      <w:fldChar w:fldCharType="end"/>
    </w:r>
    <w:r w:rsidRPr="00836FFC">
      <w:rPr>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5080" w14:textId="77777777" w:rsidR="00F47595" w:rsidRDefault="00F4759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A4F5" w14:textId="77777777" w:rsidR="00DB130A" w:rsidRDefault="00DB130A">
      <w:pPr>
        <w:tabs>
          <w:tab w:val="center" w:pos="3111"/>
        </w:tabs>
        <w:spacing w:after="0" w:line="259" w:lineRule="auto"/>
        <w:ind w:left="0" w:firstLine="0"/>
      </w:pPr>
      <w:r>
        <w:separator/>
      </w:r>
    </w:p>
  </w:footnote>
  <w:footnote w:type="continuationSeparator" w:id="0">
    <w:p w14:paraId="42A14847" w14:textId="77777777" w:rsidR="00DB130A" w:rsidRDefault="00DB130A">
      <w:pPr>
        <w:tabs>
          <w:tab w:val="center" w:pos="3111"/>
        </w:tabs>
        <w:spacing w:after="0" w:line="259" w:lineRule="auto"/>
        <w:ind w:left="0" w:firstLine="0"/>
      </w:pPr>
      <w:r>
        <w:continuationSeparator/>
      </w:r>
    </w:p>
  </w:footnote>
  <w:footnote w:type="continuationNotice" w:id="1">
    <w:p w14:paraId="41DC520D" w14:textId="77777777" w:rsidR="002100DF" w:rsidRDefault="002100DF">
      <w:pPr>
        <w:spacing w:after="0" w:line="240" w:lineRule="auto"/>
      </w:pPr>
    </w:p>
  </w:footnote>
  <w:footnote w:id="2">
    <w:p w14:paraId="0D9A5C61" w14:textId="78A03F3E" w:rsidR="0079553E" w:rsidRPr="00C11C73" w:rsidRDefault="0079553E" w:rsidP="0079553E">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r>
      <w:r w:rsidRPr="00C11C73">
        <w:rPr>
          <w:i/>
          <w:iCs/>
          <w:color w:val="auto"/>
          <w:sz w:val="26"/>
          <w:szCs w:val="26"/>
        </w:rPr>
        <w:t>Affirmed</w:t>
      </w:r>
      <w:r w:rsidRPr="00C11C73">
        <w:rPr>
          <w:color w:val="auto"/>
          <w:sz w:val="26"/>
          <w:szCs w:val="26"/>
        </w:rPr>
        <w:t xml:space="preserve">, </w:t>
      </w:r>
      <w:r w:rsidR="005D3663" w:rsidRPr="00C11C73">
        <w:rPr>
          <w:color w:val="auto"/>
          <w:sz w:val="26"/>
          <w:szCs w:val="26"/>
        </w:rPr>
        <w:t>No. 1102 C.D. 2017</w:t>
      </w:r>
      <w:r w:rsidR="003B6566" w:rsidRPr="00C11C73">
        <w:rPr>
          <w:color w:val="auto"/>
          <w:sz w:val="26"/>
          <w:szCs w:val="26"/>
        </w:rPr>
        <w:t>, (June 12, 2018)</w:t>
      </w:r>
      <w:r w:rsidR="0041536A" w:rsidRPr="00C11C73">
        <w:rPr>
          <w:color w:val="auto"/>
          <w:sz w:val="26"/>
          <w:szCs w:val="26"/>
        </w:rPr>
        <w:t>; 189 A.3d 1158 (Table)</w:t>
      </w:r>
      <w:r w:rsidR="00F61DB8" w:rsidRPr="00C11C73">
        <w:rPr>
          <w:color w:val="auto"/>
          <w:sz w:val="26"/>
          <w:szCs w:val="26"/>
        </w:rPr>
        <w:t>; 2018 WL 2926139</w:t>
      </w:r>
      <w:r w:rsidR="00B30DA0" w:rsidRPr="00C11C73">
        <w:rPr>
          <w:color w:val="auto"/>
          <w:sz w:val="26"/>
          <w:szCs w:val="26"/>
        </w:rPr>
        <w:t xml:space="preserve"> (Unpublished </w:t>
      </w:r>
      <w:r w:rsidR="00D96615" w:rsidRPr="00C11C73">
        <w:rPr>
          <w:color w:val="auto"/>
          <w:sz w:val="26"/>
          <w:szCs w:val="26"/>
        </w:rPr>
        <w:t>Opinion)</w:t>
      </w:r>
      <w:r w:rsidR="00F61DB8" w:rsidRPr="00C11C73">
        <w:rPr>
          <w:color w:val="auto"/>
          <w:sz w:val="26"/>
          <w:szCs w:val="26"/>
        </w:rPr>
        <w:t>.</w:t>
      </w:r>
      <w:r w:rsidR="0041536A" w:rsidRPr="00C11C73">
        <w:rPr>
          <w:color w:val="auto"/>
          <w:sz w:val="26"/>
          <w:szCs w:val="26"/>
        </w:rPr>
        <w:t xml:space="preserve"> </w:t>
      </w:r>
    </w:p>
  </w:footnote>
  <w:footnote w:id="3">
    <w:p w14:paraId="1AB19767" w14:textId="075F3913" w:rsidR="00E70A9B" w:rsidRPr="00083E99" w:rsidRDefault="00E70A9B" w:rsidP="006469CB">
      <w:pPr>
        <w:spacing w:after="120" w:line="240" w:lineRule="auto"/>
        <w:ind w:left="14"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r>
      <w:r w:rsidRPr="00E420B4">
        <w:rPr>
          <w:i/>
          <w:iCs/>
          <w:color w:val="auto"/>
          <w:sz w:val="26"/>
          <w:szCs w:val="26"/>
        </w:rPr>
        <w:t>See Norman v. PECO</w:t>
      </w:r>
      <w:r w:rsidR="004C7751" w:rsidRPr="00C11C73">
        <w:rPr>
          <w:i/>
          <w:iCs/>
          <w:color w:val="auto"/>
          <w:sz w:val="26"/>
          <w:szCs w:val="26"/>
        </w:rPr>
        <w:t xml:space="preserve"> Energy Company</w:t>
      </w:r>
      <w:r w:rsidRPr="00C11C73">
        <w:rPr>
          <w:color w:val="auto"/>
          <w:sz w:val="26"/>
          <w:szCs w:val="26"/>
        </w:rPr>
        <w:t xml:space="preserve">, Docket No. </w:t>
      </w:r>
      <w:r w:rsidR="000663CE" w:rsidRPr="00C11C73">
        <w:rPr>
          <w:color w:val="auto"/>
          <w:sz w:val="26"/>
          <w:szCs w:val="26"/>
        </w:rPr>
        <w:t>F-2018-2640713</w:t>
      </w:r>
      <w:r w:rsidRPr="00C11C73">
        <w:rPr>
          <w:color w:val="auto"/>
          <w:sz w:val="26"/>
          <w:szCs w:val="26"/>
        </w:rPr>
        <w:t xml:space="preserve"> (Order entered</w:t>
      </w:r>
      <w:r w:rsidR="000663CE" w:rsidRPr="008F76DF">
        <w:rPr>
          <w:color w:val="auto"/>
          <w:sz w:val="26"/>
          <w:szCs w:val="26"/>
        </w:rPr>
        <w:t xml:space="preserve"> June 18, 2020</w:t>
      </w:r>
      <w:r w:rsidRPr="008F76DF">
        <w:rPr>
          <w:color w:val="auto"/>
          <w:sz w:val="26"/>
          <w:szCs w:val="26"/>
        </w:rPr>
        <w:t xml:space="preserve">); </w:t>
      </w:r>
      <w:r w:rsidRPr="008F76DF">
        <w:rPr>
          <w:i/>
          <w:iCs/>
          <w:color w:val="auto"/>
          <w:sz w:val="26"/>
          <w:szCs w:val="26"/>
        </w:rPr>
        <w:t>affirmed</w:t>
      </w:r>
      <w:r w:rsidR="00700B84" w:rsidRPr="008F76DF">
        <w:rPr>
          <w:color w:val="auto"/>
          <w:sz w:val="26"/>
          <w:szCs w:val="26"/>
        </w:rPr>
        <w:t xml:space="preserve"> </w:t>
      </w:r>
      <w:r w:rsidRPr="008F76DF">
        <w:rPr>
          <w:color w:val="auto"/>
          <w:sz w:val="26"/>
          <w:szCs w:val="26"/>
        </w:rPr>
        <w:t>No. 690 C.D. 2020 (March 16, 2021)</w:t>
      </w:r>
      <w:r w:rsidR="00B15ADD" w:rsidRPr="008F76DF">
        <w:rPr>
          <w:color w:val="auto"/>
          <w:sz w:val="26"/>
          <w:szCs w:val="26"/>
        </w:rPr>
        <w:t xml:space="preserve"> (Unpublished </w:t>
      </w:r>
      <w:r w:rsidR="00F70D58" w:rsidRPr="005072E0">
        <w:rPr>
          <w:color w:val="auto"/>
          <w:sz w:val="26"/>
          <w:szCs w:val="26"/>
        </w:rPr>
        <w:t>Opinion</w:t>
      </w:r>
      <w:r w:rsidR="00B15ADD" w:rsidRPr="005072E0">
        <w:rPr>
          <w:color w:val="auto"/>
          <w:sz w:val="26"/>
          <w:szCs w:val="26"/>
        </w:rPr>
        <w:t>)</w:t>
      </w:r>
      <w:r w:rsidRPr="005072E0">
        <w:rPr>
          <w:color w:val="auto"/>
          <w:sz w:val="26"/>
          <w:szCs w:val="26"/>
        </w:rPr>
        <w:t>; 2021 WL 979268</w:t>
      </w:r>
      <w:r w:rsidR="002A28CD" w:rsidRPr="005072E0">
        <w:rPr>
          <w:color w:val="auto"/>
          <w:sz w:val="26"/>
          <w:szCs w:val="26"/>
        </w:rPr>
        <w:t xml:space="preserve">; </w:t>
      </w:r>
      <w:r w:rsidR="002A28CD" w:rsidRPr="005072E0">
        <w:rPr>
          <w:i/>
          <w:iCs/>
          <w:color w:val="auto"/>
          <w:sz w:val="26"/>
          <w:szCs w:val="26"/>
        </w:rPr>
        <w:t xml:space="preserve">reconsideration denied </w:t>
      </w:r>
      <w:r w:rsidR="002A28CD" w:rsidRPr="005072E0">
        <w:rPr>
          <w:color w:val="auto"/>
          <w:sz w:val="26"/>
          <w:szCs w:val="26"/>
        </w:rPr>
        <w:t>April 29, 2021</w:t>
      </w:r>
      <w:r w:rsidR="001122EC" w:rsidRPr="005072E0">
        <w:rPr>
          <w:color w:val="auto"/>
          <w:sz w:val="26"/>
          <w:szCs w:val="26"/>
        </w:rPr>
        <w:t>;</w:t>
      </w:r>
      <w:r w:rsidRPr="005072E0">
        <w:rPr>
          <w:color w:val="auto"/>
          <w:sz w:val="26"/>
          <w:szCs w:val="26"/>
        </w:rPr>
        <w:t xml:space="preserve"> </w:t>
      </w:r>
      <w:r w:rsidR="001122EC" w:rsidRPr="005072E0">
        <w:rPr>
          <w:color w:val="auto"/>
          <w:sz w:val="26"/>
          <w:szCs w:val="26"/>
          <w:shd w:val="clear" w:color="auto" w:fill="FFFFFF"/>
        </w:rPr>
        <w:t>252</w:t>
      </w:r>
      <w:r w:rsidR="00E8164F">
        <w:rPr>
          <w:color w:val="auto"/>
          <w:sz w:val="26"/>
          <w:szCs w:val="26"/>
          <w:shd w:val="clear" w:color="auto" w:fill="FFFFFF"/>
        </w:rPr>
        <w:t> </w:t>
      </w:r>
      <w:r w:rsidR="001122EC" w:rsidRPr="005072E0">
        <w:rPr>
          <w:color w:val="auto"/>
          <w:sz w:val="26"/>
          <w:szCs w:val="26"/>
          <w:shd w:val="clear" w:color="auto" w:fill="FFFFFF"/>
        </w:rPr>
        <w:t>A.3d 698 (Table)</w:t>
      </w:r>
      <w:r w:rsidR="001122EC" w:rsidRPr="00083E99">
        <w:rPr>
          <w:color w:val="auto"/>
          <w:sz w:val="26"/>
          <w:szCs w:val="26"/>
          <w:shd w:val="clear" w:color="auto" w:fill="FFFFFF"/>
        </w:rPr>
        <w:t>;</w:t>
      </w:r>
      <w:r w:rsidR="001122EC" w:rsidRPr="00083E99">
        <w:rPr>
          <w:color w:val="auto"/>
          <w:sz w:val="26"/>
          <w:szCs w:val="26"/>
        </w:rPr>
        <w:t xml:space="preserve"> </w:t>
      </w:r>
      <w:r w:rsidRPr="00083E99">
        <w:rPr>
          <w:color w:val="auto"/>
          <w:sz w:val="26"/>
          <w:szCs w:val="26"/>
        </w:rPr>
        <w:t>(</w:t>
      </w:r>
      <w:r w:rsidRPr="00083E99">
        <w:rPr>
          <w:i/>
          <w:iCs/>
          <w:color w:val="auto"/>
          <w:sz w:val="26"/>
          <w:szCs w:val="26"/>
        </w:rPr>
        <w:t>PECO Order Appeal</w:t>
      </w:r>
      <w:r w:rsidRPr="00083E99">
        <w:rPr>
          <w:color w:val="auto"/>
          <w:sz w:val="26"/>
          <w:szCs w:val="26"/>
        </w:rPr>
        <w:t>).</w:t>
      </w:r>
      <w:r w:rsidRPr="00083E99">
        <w:rPr>
          <w:i/>
          <w:iCs/>
          <w:color w:val="auto"/>
          <w:sz w:val="26"/>
          <w:szCs w:val="26"/>
        </w:rPr>
        <w:t xml:space="preserve"> </w:t>
      </w:r>
    </w:p>
  </w:footnote>
  <w:footnote w:id="4">
    <w:p w14:paraId="645A63BB" w14:textId="4FADAC3A" w:rsidR="00F47595" w:rsidRPr="00C11C73" w:rsidRDefault="00F47595" w:rsidP="00620845">
      <w:pPr>
        <w:spacing w:after="0" w:line="240" w:lineRule="auto"/>
        <w:ind w:left="0"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t>Mr. Norman expressed uncertainty as to what is the Commission’s role in the complaint proceeding and further expressed his concern regarding a perceived conflict of interest as between the Commission and PGW, a utility regulated by the Commission pursuant to the Public Utility Code</w:t>
      </w:r>
      <w:r w:rsidR="008D2F24">
        <w:rPr>
          <w:color w:val="auto"/>
          <w:sz w:val="26"/>
          <w:szCs w:val="26"/>
        </w:rPr>
        <w:t xml:space="preserve"> (Code)</w:t>
      </w:r>
      <w:r w:rsidRPr="00E420B4">
        <w:rPr>
          <w:color w:val="auto"/>
          <w:sz w:val="26"/>
          <w:szCs w:val="26"/>
        </w:rPr>
        <w:t xml:space="preserve">, 66 Pa. C.S.§§ 101, </w:t>
      </w:r>
      <w:r w:rsidRPr="00C11C73">
        <w:rPr>
          <w:i/>
          <w:iCs/>
          <w:color w:val="auto"/>
          <w:sz w:val="26"/>
          <w:szCs w:val="26"/>
        </w:rPr>
        <w:t>et seq</w:t>
      </w:r>
      <w:r w:rsidRPr="00C11C73">
        <w:rPr>
          <w:color w:val="auto"/>
          <w:sz w:val="26"/>
          <w:szCs w:val="26"/>
        </w:rPr>
        <w:t xml:space="preserve">.  </w:t>
      </w:r>
      <w:r w:rsidRPr="00C11C73">
        <w:rPr>
          <w:i/>
          <w:iCs/>
          <w:color w:val="auto"/>
          <w:sz w:val="26"/>
          <w:szCs w:val="26"/>
        </w:rPr>
        <w:t>See</w:t>
      </w:r>
      <w:r w:rsidR="00E8164F">
        <w:rPr>
          <w:i/>
          <w:iCs/>
          <w:color w:val="auto"/>
          <w:sz w:val="26"/>
          <w:szCs w:val="26"/>
        </w:rPr>
        <w:t> </w:t>
      </w:r>
      <w:r w:rsidRPr="00C11C73">
        <w:rPr>
          <w:color w:val="auto"/>
          <w:sz w:val="26"/>
          <w:szCs w:val="26"/>
        </w:rPr>
        <w:t>Complaint.</w:t>
      </w:r>
      <w:r w:rsidRPr="00C11C73">
        <w:rPr>
          <w:i/>
          <w:iCs/>
          <w:color w:val="auto"/>
          <w:sz w:val="26"/>
          <w:szCs w:val="26"/>
        </w:rPr>
        <w:t xml:space="preserve"> </w:t>
      </w:r>
      <w:r w:rsidRPr="00C11C73">
        <w:rPr>
          <w:color w:val="auto"/>
          <w:sz w:val="26"/>
          <w:szCs w:val="26"/>
        </w:rPr>
        <w:t xml:space="preserve">  </w:t>
      </w:r>
    </w:p>
    <w:p w14:paraId="4B9FEE74" w14:textId="7AB0EFDF" w:rsidR="00F47595" w:rsidRPr="00620845" w:rsidRDefault="00F47595" w:rsidP="00620845">
      <w:pPr>
        <w:pStyle w:val="FootnoteText"/>
        <w:ind w:left="0" w:firstLine="720"/>
        <w:rPr>
          <w:color w:val="auto"/>
          <w:sz w:val="26"/>
          <w:szCs w:val="26"/>
        </w:rPr>
      </w:pPr>
    </w:p>
  </w:footnote>
  <w:footnote w:id="5">
    <w:p w14:paraId="3A67EF61" w14:textId="424A89EE" w:rsidR="00F47595" w:rsidRPr="00C11C73" w:rsidRDefault="00F47595" w:rsidP="00E70D2B">
      <w:pPr>
        <w:spacing w:after="120" w:line="240" w:lineRule="auto"/>
        <w:ind w:left="14"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r>
      <w:r w:rsidRPr="00E420B4">
        <w:rPr>
          <w:sz w:val="26"/>
          <w:szCs w:val="26"/>
        </w:rPr>
        <w:t>The Commission dockets indicate Mr. Norman filed a Petition for Reconsideration of the November 8, 2018</w:t>
      </w:r>
      <w:r w:rsidR="009E5BCF" w:rsidRPr="00E420B4">
        <w:rPr>
          <w:sz w:val="26"/>
          <w:szCs w:val="26"/>
        </w:rPr>
        <w:t>,</w:t>
      </w:r>
      <w:r w:rsidRPr="00E420B4">
        <w:rPr>
          <w:sz w:val="26"/>
          <w:szCs w:val="26"/>
        </w:rPr>
        <w:t xml:space="preserve"> discovery ruling of the presiding ALJ which petition was denied b</w:t>
      </w:r>
      <w:r w:rsidRPr="00C11C73">
        <w:rPr>
          <w:sz w:val="26"/>
          <w:szCs w:val="26"/>
        </w:rPr>
        <w:t>y Order dated November 27, 2018.</w:t>
      </w:r>
      <w:r w:rsidRPr="00C11C73">
        <w:rPr>
          <w:color w:val="auto"/>
          <w:sz w:val="26"/>
          <w:szCs w:val="26"/>
        </w:rPr>
        <w:t xml:space="preserve">  </w:t>
      </w:r>
    </w:p>
  </w:footnote>
  <w:footnote w:id="6">
    <w:p w14:paraId="54B8E0BA" w14:textId="77777777" w:rsidR="00F47595" w:rsidRPr="00E420B4" w:rsidRDefault="00F47595" w:rsidP="00466FA4">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t>The memorandum was not paginated.</w:t>
      </w:r>
    </w:p>
  </w:footnote>
  <w:footnote w:id="7">
    <w:p w14:paraId="30143E4F" w14:textId="00B84041" w:rsidR="00F47595" w:rsidRPr="000F3401" w:rsidRDefault="00F47595" w:rsidP="000F3401">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E420B4">
        <w:rPr>
          <w:color w:val="auto"/>
          <w:sz w:val="26"/>
          <w:szCs w:val="26"/>
        </w:rPr>
        <w:tab/>
        <w:t>Tr. at 126.</w:t>
      </w:r>
    </w:p>
  </w:footnote>
  <w:footnote w:id="8">
    <w:p w14:paraId="2933DCF9" w14:textId="4454014C" w:rsidR="00F47595" w:rsidRPr="00C92E08" w:rsidRDefault="00F47595" w:rsidP="00C17CBC">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E36420">
        <w:rPr>
          <w:color w:val="auto"/>
          <w:sz w:val="26"/>
          <w:szCs w:val="26"/>
        </w:rPr>
        <w:tab/>
      </w:r>
      <w:r w:rsidRPr="00E36420">
        <w:rPr>
          <w:i/>
          <w:iCs/>
          <w:color w:val="auto"/>
          <w:sz w:val="26"/>
          <w:szCs w:val="26"/>
        </w:rPr>
        <w:t xml:space="preserve">See </w:t>
      </w:r>
      <w:r w:rsidRPr="00E36420">
        <w:rPr>
          <w:color w:val="auto"/>
          <w:sz w:val="26"/>
          <w:szCs w:val="26"/>
        </w:rPr>
        <w:t>Finding of Fact Nos. 3-38.</w:t>
      </w:r>
    </w:p>
  </w:footnote>
  <w:footnote w:id="9">
    <w:p w14:paraId="41C6AE70" w14:textId="2E249442" w:rsidR="00CA1BA5" w:rsidRPr="0036395F" w:rsidRDefault="00CA1BA5" w:rsidP="00C66F09">
      <w:pPr>
        <w:spacing w:after="0" w:line="240" w:lineRule="auto"/>
        <w:ind w:left="0" w:firstLine="720"/>
        <w:rPr>
          <w:color w:val="auto"/>
          <w:sz w:val="26"/>
          <w:szCs w:val="26"/>
        </w:rPr>
      </w:pPr>
      <w:r w:rsidRPr="00836FFC">
        <w:rPr>
          <w:rStyle w:val="FootnoteReference"/>
          <w:sz w:val="26"/>
          <w:szCs w:val="26"/>
        </w:rPr>
        <w:footnoteRef/>
      </w:r>
      <w:r w:rsidRPr="00836FFC">
        <w:rPr>
          <w:sz w:val="26"/>
          <w:szCs w:val="26"/>
        </w:rPr>
        <w:t xml:space="preserve"> </w:t>
      </w:r>
      <w:r w:rsidRPr="0036395F">
        <w:rPr>
          <w:color w:val="auto"/>
          <w:sz w:val="26"/>
          <w:szCs w:val="26"/>
        </w:rPr>
        <w:tab/>
        <w:t xml:space="preserve">In </w:t>
      </w:r>
      <w:r w:rsidRPr="00716597">
        <w:rPr>
          <w:i/>
          <w:iCs/>
          <w:color w:val="auto"/>
          <w:sz w:val="26"/>
          <w:szCs w:val="26"/>
        </w:rPr>
        <w:t>Waldron</w:t>
      </w:r>
      <w:r w:rsidRPr="001B24B8">
        <w:rPr>
          <w:color w:val="auto"/>
          <w:sz w:val="26"/>
          <w:szCs w:val="26"/>
        </w:rPr>
        <w:t xml:space="preserve">, </w:t>
      </w:r>
      <w:r w:rsidRPr="005A0637">
        <w:rPr>
          <w:color w:val="auto"/>
          <w:sz w:val="26"/>
          <w:szCs w:val="26"/>
        </w:rPr>
        <w:t xml:space="preserve">the Commission adopted the Michigan Public Service Commission’s </w:t>
      </w:r>
      <w:r w:rsidRPr="004579EF">
        <w:rPr>
          <w:color w:val="auto"/>
          <w:sz w:val="26"/>
          <w:szCs w:val="26"/>
        </w:rPr>
        <w:t xml:space="preserve">(PSC’s) policy annunciated in </w:t>
      </w:r>
      <w:r w:rsidRPr="004579EF">
        <w:rPr>
          <w:i/>
          <w:iCs/>
          <w:color w:val="auto"/>
          <w:sz w:val="26"/>
          <w:szCs w:val="26"/>
        </w:rPr>
        <w:t>Hallifax v. O &amp; A Electric Co-Op</w:t>
      </w:r>
      <w:r w:rsidRPr="004579EF">
        <w:rPr>
          <w:color w:val="auto"/>
          <w:sz w:val="26"/>
          <w:szCs w:val="26"/>
        </w:rPr>
        <w:t>, Case No.</w:t>
      </w:r>
      <w:r w:rsidR="00C66F09">
        <w:rPr>
          <w:color w:val="auto"/>
          <w:sz w:val="26"/>
          <w:szCs w:val="26"/>
        </w:rPr>
        <w:t> </w:t>
      </w:r>
      <w:r w:rsidRPr="004579EF">
        <w:rPr>
          <w:color w:val="auto"/>
          <w:sz w:val="26"/>
          <w:szCs w:val="26"/>
        </w:rPr>
        <w:t>U-5825 (May 1979)</w:t>
      </w:r>
      <w:r w:rsidRPr="00897D7A">
        <w:rPr>
          <w:color w:val="auto"/>
          <w:sz w:val="26"/>
          <w:szCs w:val="26"/>
        </w:rPr>
        <w:t xml:space="preserve">.  Pursuant to this policy, the Michigan PSC determined that, while the accuracy of the meter is an important factor in resolving billing disputes, it is not the sole criterion.  I.D. at 12. </w:t>
      </w:r>
      <w:r w:rsidRPr="0030672F">
        <w:rPr>
          <w:color w:val="auto"/>
          <w:sz w:val="26"/>
          <w:szCs w:val="26"/>
        </w:rPr>
        <w:t xml:space="preserve"> The Michigan PSC stated that it will also consider the following factors:</w:t>
      </w:r>
      <w:r w:rsidR="00EB766E">
        <w:rPr>
          <w:color w:val="auto"/>
          <w:sz w:val="26"/>
          <w:szCs w:val="26"/>
        </w:rPr>
        <w:t xml:space="preserve"> </w:t>
      </w:r>
      <w:r w:rsidRPr="0030672F">
        <w:rPr>
          <w:color w:val="auto"/>
          <w:sz w:val="26"/>
          <w:szCs w:val="26"/>
        </w:rPr>
        <w:t xml:space="preserve"> the billing history of the complainant; any change in the number of occupants residing at th</w:t>
      </w:r>
      <w:r w:rsidRPr="004F5E92">
        <w:rPr>
          <w:color w:val="auto"/>
          <w:sz w:val="26"/>
          <w:szCs w:val="26"/>
        </w:rPr>
        <w:t>e household; the potential for energy utilization; and any other relevant facts or circumstances that are brought to light during the complaint proceeding.</w:t>
      </w:r>
      <w:r w:rsidRPr="00043B47">
        <w:rPr>
          <w:color w:val="auto"/>
          <w:sz w:val="26"/>
          <w:szCs w:val="26"/>
        </w:rPr>
        <w:t xml:space="preserve">  </w:t>
      </w:r>
      <w:r w:rsidRPr="0036395F">
        <w:rPr>
          <w:i/>
          <w:iCs/>
          <w:color w:val="auto"/>
          <w:sz w:val="26"/>
          <w:szCs w:val="26"/>
        </w:rPr>
        <w:t>Id</w:t>
      </w:r>
      <w:r w:rsidRPr="0036395F">
        <w:rPr>
          <w:color w:val="auto"/>
          <w:sz w:val="26"/>
          <w:szCs w:val="26"/>
        </w:rPr>
        <w:t xml:space="preserve">., citing </w:t>
      </w:r>
      <w:r w:rsidRPr="0036395F">
        <w:rPr>
          <w:i/>
          <w:iCs/>
          <w:color w:val="auto"/>
          <w:sz w:val="26"/>
          <w:szCs w:val="26"/>
        </w:rPr>
        <w:t>Waldron</w:t>
      </w:r>
      <w:r w:rsidR="00632D57" w:rsidRPr="0036395F">
        <w:rPr>
          <w:color w:val="auto"/>
          <w:sz w:val="26"/>
          <w:szCs w:val="26"/>
        </w:rPr>
        <w:t>,</w:t>
      </w:r>
      <w:r w:rsidRPr="0036395F">
        <w:rPr>
          <w:i/>
          <w:iCs/>
          <w:color w:val="auto"/>
          <w:sz w:val="26"/>
          <w:szCs w:val="26"/>
        </w:rPr>
        <w:t xml:space="preserve"> </w:t>
      </w:r>
      <w:r w:rsidR="006B597D" w:rsidRPr="0036395F">
        <w:rPr>
          <w:color w:val="auto"/>
          <w:sz w:val="26"/>
          <w:szCs w:val="26"/>
        </w:rPr>
        <w:t xml:space="preserve">54 Pa. PUC </w:t>
      </w:r>
      <w:r w:rsidRPr="0036395F">
        <w:rPr>
          <w:color w:val="auto"/>
          <w:sz w:val="26"/>
          <w:szCs w:val="26"/>
        </w:rPr>
        <w:t xml:space="preserve">at 100. </w:t>
      </w:r>
    </w:p>
  </w:footnote>
  <w:footnote w:id="10">
    <w:p w14:paraId="23650441" w14:textId="41D77D5A" w:rsidR="00F47595" w:rsidRPr="00FA5086" w:rsidRDefault="00F47595" w:rsidP="00706BC1">
      <w:pPr>
        <w:pStyle w:val="Default"/>
        <w:ind w:firstLine="720"/>
        <w:rPr>
          <w:color w:val="auto"/>
          <w:sz w:val="26"/>
          <w:szCs w:val="26"/>
        </w:rPr>
      </w:pPr>
      <w:r w:rsidRPr="00836FFC">
        <w:rPr>
          <w:rStyle w:val="FootnoteReference"/>
          <w:sz w:val="26"/>
          <w:szCs w:val="26"/>
        </w:rPr>
        <w:footnoteRef/>
      </w:r>
      <w:r w:rsidRPr="00836FFC">
        <w:rPr>
          <w:sz w:val="26"/>
          <w:szCs w:val="26"/>
        </w:rPr>
        <w:t xml:space="preserve"> </w:t>
      </w:r>
      <w:r w:rsidRPr="001B24B8">
        <w:rPr>
          <w:color w:val="auto"/>
          <w:sz w:val="26"/>
          <w:szCs w:val="26"/>
        </w:rPr>
        <w:tab/>
      </w:r>
      <w:r w:rsidRPr="005A0637">
        <w:rPr>
          <w:i/>
          <w:iCs/>
          <w:color w:val="auto"/>
          <w:sz w:val="26"/>
          <w:szCs w:val="26"/>
        </w:rPr>
        <w:t xml:space="preserve">See </w:t>
      </w:r>
      <w:r w:rsidRPr="005A0637">
        <w:rPr>
          <w:color w:val="auto"/>
          <w:sz w:val="26"/>
          <w:szCs w:val="26"/>
        </w:rPr>
        <w:t>I.D. at 12</w:t>
      </w:r>
      <w:r w:rsidR="005072E0" w:rsidRPr="005A0637">
        <w:rPr>
          <w:color w:val="auto"/>
          <w:sz w:val="26"/>
          <w:szCs w:val="26"/>
        </w:rPr>
        <w:t>.</w:t>
      </w:r>
      <w:r w:rsidR="005072E0" w:rsidRPr="001B24B8">
        <w:rPr>
          <w:color w:val="auto"/>
          <w:sz w:val="26"/>
          <w:szCs w:val="26"/>
        </w:rPr>
        <w:t xml:space="preserve"> </w:t>
      </w:r>
      <w:r w:rsidRPr="001B24B8">
        <w:rPr>
          <w:color w:val="auto"/>
          <w:sz w:val="26"/>
          <w:szCs w:val="26"/>
        </w:rPr>
        <w:t xml:space="preserve"> Under </w:t>
      </w:r>
      <w:r w:rsidRPr="001B24B8">
        <w:rPr>
          <w:i/>
          <w:iCs/>
          <w:color w:val="auto"/>
          <w:sz w:val="26"/>
          <w:szCs w:val="26"/>
        </w:rPr>
        <w:t>Waldron</w:t>
      </w:r>
      <w:r w:rsidRPr="001B24B8">
        <w:rPr>
          <w:color w:val="auto"/>
          <w:sz w:val="26"/>
          <w:szCs w:val="26"/>
        </w:rPr>
        <w:t xml:space="preserve">, the Commission may consider the billing history of the account, any change in usage patterns (such as a change in the number of </w:t>
      </w:r>
      <w:r w:rsidRPr="00DD564A">
        <w:rPr>
          <w:color w:val="auto"/>
          <w:sz w:val="26"/>
          <w:szCs w:val="26"/>
        </w:rPr>
        <w:t>occupants residing in the household or potential energy utilization), and any other relevant facts or circumstances that come to light during the proceeding.</w:t>
      </w:r>
      <w:r w:rsidR="00D02BD6">
        <w:rPr>
          <w:color w:val="auto"/>
          <w:sz w:val="26"/>
          <w:szCs w:val="26"/>
        </w:rPr>
        <w:t xml:space="preserve">  </w:t>
      </w:r>
      <w:r w:rsidR="00D02BD6">
        <w:rPr>
          <w:i/>
          <w:iCs/>
          <w:color w:val="auto"/>
          <w:sz w:val="26"/>
          <w:szCs w:val="26"/>
        </w:rPr>
        <w:t>Id</w:t>
      </w:r>
      <w:r w:rsidR="00D02BD6">
        <w:rPr>
          <w:color w:val="auto"/>
          <w:sz w:val="26"/>
          <w:szCs w:val="26"/>
        </w:rPr>
        <w:t>.,</w:t>
      </w:r>
      <w:r w:rsidRPr="00DD564A">
        <w:rPr>
          <w:color w:val="auto"/>
          <w:sz w:val="26"/>
          <w:szCs w:val="26"/>
        </w:rPr>
        <w:t xml:space="preserve"> citing </w:t>
      </w:r>
      <w:r w:rsidRPr="00DD564A">
        <w:rPr>
          <w:i/>
          <w:iCs/>
          <w:color w:val="auto"/>
          <w:sz w:val="26"/>
          <w:szCs w:val="26"/>
        </w:rPr>
        <w:t>Bennett v. Peoples Natural Gas Co.</w:t>
      </w:r>
      <w:r w:rsidRPr="00DD564A">
        <w:rPr>
          <w:color w:val="auto"/>
          <w:sz w:val="26"/>
          <w:szCs w:val="26"/>
        </w:rPr>
        <w:t xml:space="preserve">, Docket No. C-2009-2122979 (Order entered October 13, 2010); </w:t>
      </w:r>
      <w:r w:rsidRPr="00DD564A">
        <w:rPr>
          <w:i/>
          <w:iCs/>
          <w:color w:val="auto"/>
          <w:sz w:val="26"/>
          <w:szCs w:val="26"/>
        </w:rPr>
        <w:t>Thomas v. PECO Energy Company</w:t>
      </w:r>
      <w:r w:rsidRPr="00DD564A">
        <w:rPr>
          <w:color w:val="auto"/>
          <w:sz w:val="26"/>
          <w:szCs w:val="26"/>
        </w:rPr>
        <w:t xml:space="preserve">, Docket No. C-2010-2187197 (Order entered November 15, 2011). </w:t>
      </w:r>
    </w:p>
  </w:footnote>
  <w:footnote w:id="11">
    <w:p w14:paraId="3CFB5DAE" w14:textId="7C7F75B1" w:rsidR="00F47595" w:rsidRPr="00E21A34" w:rsidRDefault="00F47595" w:rsidP="00340548">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356134">
        <w:rPr>
          <w:color w:val="auto"/>
          <w:sz w:val="26"/>
          <w:szCs w:val="26"/>
        </w:rPr>
        <w:tab/>
        <w:t xml:space="preserve">Finding of Fact Nos. 39-46. </w:t>
      </w:r>
    </w:p>
  </w:footnote>
  <w:footnote w:id="12">
    <w:p w14:paraId="1C908B8F" w14:textId="48AF1DC6" w:rsidR="00D61B92" w:rsidRPr="009B61E5" w:rsidRDefault="00D61B92" w:rsidP="009401E9">
      <w:pPr>
        <w:spacing w:after="120" w:line="240" w:lineRule="auto"/>
        <w:ind w:left="14" w:firstLine="720"/>
        <w:rPr>
          <w:color w:val="auto"/>
          <w:sz w:val="26"/>
          <w:szCs w:val="26"/>
        </w:rPr>
      </w:pPr>
      <w:r w:rsidRPr="00836FFC">
        <w:rPr>
          <w:rStyle w:val="FootnoteReference"/>
          <w:sz w:val="26"/>
          <w:szCs w:val="26"/>
        </w:rPr>
        <w:footnoteRef/>
      </w:r>
      <w:r w:rsidRPr="00836FFC">
        <w:rPr>
          <w:sz w:val="26"/>
          <w:szCs w:val="26"/>
        </w:rPr>
        <w:t xml:space="preserve"> </w:t>
      </w:r>
      <w:r w:rsidRPr="004579EF">
        <w:rPr>
          <w:color w:val="auto"/>
          <w:sz w:val="26"/>
          <w:szCs w:val="26"/>
        </w:rPr>
        <w:tab/>
      </w:r>
      <w:r w:rsidRPr="00897D7A">
        <w:rPr>
          <w:color w:val="auto"/>
          <w:sz w:val="26"/>
          <w:szCs w:val="26"/>
        </w:rPr>
        <w:t>The record contain</w:t>
      </w:r>
      <w:r w:rsidRPr="0030672F">
        <w:rPr>
          <w:sz w:val="26"/>
          <w:szCs w:val="26"/>
        </w:rPr>
        <w:t>ed</w:t>
      </w:r>
      <w:r w:rsidRPr="0030672F">
        <w:rPr>
          <w:color w:val="auto"/>
          <w:sz w:val="26"/>
          <w:szCs w:val="26"/>
        </w:rPr>
        <w:t xml:space="preserve"> no indication that PGW billed Mr. Norman in accordance with the payment arrangement issued by the BCS, </w:t>
      </w:r>
      <w:r w:rsidRPr="00B865F6">
        <w:rPr>
          <w:sz w:val="26"/>
          <w:szCs w:val="26"/>
        </w:rPr>
        <w:t xml:space="preserve">nor indicated that </w:t>
      </w:r>
      <w:r w:rsidRPr="00B865F6">
        <w:rPr>
          <w:color w:val="auto"/>
          <w:sz w:val="26"/>
          <w:szCs w:val="26"/>
        </w:rPr>
        <w:t xml:space="preserve">Mr. Norman defaulted on the Commission-issued payment arrangement. </w:t>
      </w:r>
      <w:r w:rsidRPr="00434A71">
        <w:rPr>
          <w:sz w:val="26"/>
          <w:szCs w:val="26"/>
        </w:rPr>
        <w:t xml:space="preserve"> Therefore, i</w:t>
      </w:r>
      <w:r w:rsidRPr="004F5E92">
        <w:rPr>
          <w:color w:val="auto"/>
          <w:sz w:val="26"/>
          <w:szCs w:val="26"/>
        </w:rPr>
        <w:t xml:space="preserve">n the </w:t>
      </w:r>
      <w:r w:rsidRPr="00482AA9">
        <w:rPr>
          <w:sz w:val="26"/>
          <w:szCs w:val="26"/>
        </w:rPr>
        <w:t>C</w:t>
      </w:r>
      <w:r w:rsidRPr="00482AA9">
        <w:rPr>
          <w:color w:val="auto"/>
          <w:sz w:val="26"/>
          <w:szCs w:val="26"/>
        </w:rPr>
        <w:t>omplaint, Mr. Norman requested a more affordable payment arrangement than the one issued by BCS on September 27, 2017.</w:t>
      </w:r>
      <w:r w:rsidRPr="00482AA9">
        <w:rPr>
          <w:sz w:val="26"/>
          <w:szCs w:val="26"/>
        </w:rPr>
        <w:t xml:space="preserve">  I.D. at 19.</w:t>
      </w:r>
    </w:p>
  </w:footnote>
  <w:footnote w:id="13">
    <w:p w14:paraId="77A15D0B" w14:textId="54D52CA3" w:rsidR="00F47595" w:rsidRPr="00897D7A" w:rsidRDefault="00F47595" w:rsidP="00BF55A1">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4579EF">
        <w:rPr>
          <w:color w:val="auto"/>
          <w:sz w:val="26"/>
          <w:szCs w:val="26"/>
        </w:rPr>
        <w:tab/>
        <w:t>Finding of Fact Nos. 47-50.</w:t>
      </w:r>
    </w:p>
  </w:footnote>
  <w:footnote w:id="14">
    <w:p w14:paraId="33B93647" w14:textId="33D6E38D" w:rsidR="00744726" w:rsidRPr="0030672F" w:rsidRDefault="00744726" w:rsidP="004744B3">
      <w:pPr>
        <w:pStyle w:val="FootnoteText"/>
        <w:spacing w:after="120"/>
        <w:ind w:left="0" w:firstLine="720"/>
        <w:rPr>
          <w:color w:val="auto"/>
          <w:sz w:val="26"/>
          <w:szCs w:val="26"/>
        </w:rPr>
      </w:pPr>
      <w:r w:rsidRPr="00836FFC">
        <w:rPr>
          <w:rStyle w:val="FootnoteReference"/>
          <w:sz w:val="26"/>
          <w:szCs w:val="26"/>
        </w:rPr>
        <w:footnoteRef/>
      </w:r>
      <w:r w:rsidRPr="00836FFC">
        <w:rPr>
          <w:sz w:val="26"/>
          <w:szCs w:val="26"/>
        </w:rPr>
        <w:t xml:space="preserve"> </w:t>
      </w:r>
      <w:r w:rsidRPr="00897D7A">
        <w:rPr>
          <w:color w:val="auto"/>
          <w:sz w:val="26"/>
          <w:szCs w:val="26"/>
        </w:rPr>
        <w:tab/>
        <w:t>Fi</w:t>
      </w:r>
      <w:r w:rsidRPr="0030672F">
        <w:rPr>
          <w:color w:val="auto"/>
          <w:sz w:val="26"/>
          <w:szCs w:val="26"/>
        </w:rPr>
        <w:t>nding of Fact No. 51.</w:t>
      </w:r>
    </w:p>
  </w:footnote>
  <w:footnote w:id="15">
    <w:p w14:paraId="11FEA263" w14:textId="639AADAE" w:rsidR="007B0033" w:rsidRPr="007B0033" w:rsidRDefault="007B0033" w:rsidP="004744B3">
      <w:pPr>
        <w:spacing w:after="0" w:line="240" w:lineRule="auto"/>
        <w:ind w:firstLine="720"/>
        <w:rPr>
          <w:color w:val="auto"/>
          <w:sz w:val="26"/>
          <w:szCs w:val="26"/>
        </w:rPr>
      </w:pPr>
      <w:r w:rsidRPr="00836FFC">
        <w:rPr>
          <w:rStyle w:val="FootnoteReference"/>
          <w:sz w:val="26"/>
          <w:szCs w:val="26"/>
        </w:rPr>
        <w:footnoteRef/>
      </w:r>
      <w:r w:rsidRPr="00836FFC">
        <w:rPr>
          <w:sz w:val="26"/>
          <w:szCs w:val="26"/>
        </w:rPr>
        <w:t xml:space="preserve"> </w:t>
      </w:r>
      <w:r w:rsidRPr="009620AA">
        <w:rPr>
          <w:color w:val="auto"/>
          <w:sz w:val="26"/>
          <w:szCs w:val="26"/>
        </w:rPr>
        <w:tab/>
        <w:t>This payment arrangement was</w:t>
      </w:r>
      <w:r w:rsidR="00DD5B6E" w:rsidRPr="009620AA">
        <w:rPr>
          <w:color w:val="auto"/>
          <w:sz w:val="26"/>
          <w:szCs w:val="26"/>
        </w:rPr>
        <w:t>, as noted,</w:t>
      </w:r>
      <w:r w:rsidRPr="009620AA">
        <w:rPr>
          <w:color w:val="auto"/>
          <w:sz w:val="26"/>
          <w:szCs w:val="26"/>
        </w:rPr>
        <w:t xml:space="preserve"> issued by the Commission.  Tr.</w:t>
      </w:r>
      <w:r w:rsidR="004744B3">
        <w:rPr>
          <w:color w:val="auto"/>
          <w:sz w:val="26"/>
          <w:szCs w:val="26"/>
        </w:rPr>
        <w:t> </w:t>
      </w:r>
      <w:r w:rsidRPr="009620AA">
        <w:rPr>
          <w:color w:val="auto"/>
          <w:sz w:val="26"/>
          <w:szCs w:val="26"/>
        </w:rPr>
        <w:t>152</w:t>
      </w:r>
      <w:r w:rsidR="005674AE" w:rsidRPr="00075091">
        <w:rPr>
          <w:color w:val="auto"/>
          <w:sz w:val="26"/>
          <w:szCs w:val="26"/>
        </w:rPr>
        <w:t>;</w:t>
      </w:r>
      <w:r w:rsidR="00E73C8D" w:rsidRPr="00075091">
        <w:rPr>
          <w:color w:val="auto"/>
          <w:sz w:val="26"/>
          <w:szCs w:val="26"/>
        </w:rPr>
        <w:t xml:space="preserve"> </w:t>
      </w:r>
      <w:r w:rsidR="005674AE" w:rsidRPr="00075091">
        <w:rPr>
          <w:color w:val="auto"/>
          <w:sz w:val="26"/>
          <w:szCs w:val="26"/>
        </w:rPr>
        <w:t>282</w:t>
      </w:r>
      <w:r w:rsidRPr="00075091">
        <w:rPr>
          <w:color w:val="auto"/>
          <w:sz w:val="26"/>
          <w:szCs w:val="26"/>
        </w:rPr>
        <w:t>.  It was based on a past due balance of $2, 345.05 at the time of the hearing.  Tr. 154.</w:t>
      </w:r>
    </w:p>
  </w:footnote>
  <w:footnote w:id="16">
    <w:p w14:paraId="0E49660A" w14:textId="733B2349" w:rsidR="00EA7FEC" w:rsidRPr="00FF5AAC" w:rsidRDefault="00EA7FEC" w:rsidP="00FF5AAC">
      <w:pPr>
        <w:autoSpaceDE w:val="0"/>
        <w:autoSpaceDN w:val="0"/>
        <w:adjustRightInd w:val="0"/>
        <w:spacing w:after="0" w:line="240" w:lineRule="auto"/>
        <w:ind w:left="0" w:firstLine="720"/>
        <w:rPr>
          <w:color w:val="auto"/>
          <w:sz w:val="26"/>
          <w:szCs w:val="26"/>
        </w:rPr>
      </w:pPr>
      <w:r w:rsidRPr="00836FFC">
        <w:rPr>
          <w:rStyle w:val="FootnoteReference"/>
          <w:sz w:val="26"/>
          <w:szCs w:val="26"/>
        </w:rPr>
        <w:footnoteRef/>
      </w:r>
      <w:r w:rsidRPr="00836FFC">
        <w:rPr>
          <w:sz w:val="26"/>
          <w:szCs w:val="26"/>
        </w:rPr>
        <w:t xml:space="preserve"> </w:t>
      </w:r>
      <w:r w:rsidRPr="00434A71">
        <w:rPr>
          <w:sz w:val="26"/>
          <w:szCs w:val="26"/>
        </w:rPr>
        <w:tab/>
      </w:r>
      <w:r w:rsidRPr="00836FFC">
        <w:rPr>
          <w:i/>
          <w:iCs/>
          <w:color w:val="auto"/>
          <w:sz w:val="26"/>
          <w:szCs w:val="26"/>
        </w:rPr>
        <w:t xml:space="preserve">See </w:t>
      </w:r>
      <w:r w:rsidRPr="00836FFC">
        <w:rPr>
          <w:color w:val="auto"/>
          <w:sz w:val="26"/>
          <w:szCs w:val="26"/>
        </w:rPr>
        <w:t>52 Pa. Code § 5.533(b), “(b) Each exception must be numbered and identify the finding of fact or conclusion of law to which exception is taken and cite relevant pages of the decision.  Supporting reasons for the exceptions shall follow each specific exception.”</w:t>
      </w:r>
    </w:p>
  </w:footnote>
  <w:footnote w:id="17">
    <w:p w14:paraId="60688ED2" w14:textId="2B3BEB93" w:rsidR="00110EA8" w:rsidRPr="00043B47" w:rsidRDefault="00110EA8" w:rsidP="006677B0">
      <w:pPr>
        <w:pStyle w:val="FootnoteText"/>
        <w:spacing w:after="120"/>
        <w:ind w:left="0" w:firstLine="720"/>
        <w:rPr>
          <w:color w:val="auto"/>
          <w:sz w:val="26"/>
          <w:szCs w:val="26"/>
        </w:rPr>
      </w:pPr>
      <w:r w:rsidRPr="00836FFC">
        <w:rPr>
          <w:rStyle w:val="FootnoteReference"/>
          <w:sz w:val="26"/>
          <w:szCs w:val="26"/>
        </w:rPr>
        <w:footnoteRef/>
      </w:r>
      <w:r w:rsidRPr="00836FFC">
        <w:rPr>
          <w:sz w:val="26"/>
          <w:szCs w:val="26"/>
        </w:rPr>
        <w:t xml:space="preserve"> </w:t>
      </w:r>
      <w:r w:rsidRPr="009B61E5">
        <w:rPr>
          <w:color w:val="auto"/>
          <w:sz w:val="26"/>
          <w:szCs w:val="26"/>
        </w:rPr>
        <w:tab/>
        <w:t xml:space="preserve">As </w:t>
      </w:r>
      <w:r w:rsidR="00145733" w:rsidRPr="00BB184C">
        <w:rPr>
          <w:color w:val="auto"/>
          <w:sz w:val="26"/>
          <w:szCs w:val="26"/>
        </w:rPr>
        <w:t>objected to</w:t>
      </w:r>
      <w:r w:rsidRPr="00CA0AF1">
        <w:rPr>
          <w:color w:val="auto"/>
          <w:sz w:val="26"/>
          <w:szCs w:val="26"/>
        </w:rPr>
        <w:t xml:space="preserve"> </w:t>
      </w:r>
      <w:r w:rsidR="000E7CDB" w:rsidRPr="00043B47">
        <w:rPr>
          <w:color w:val="auto"/>
          <w:sz w:val="26"/>
          <w:szCs w:val="26"/>
        </w:rPr>
        <w:t xml:space="preserve">by PGW in its Replies, </w:t>
      </w:r>
      <w:r w:rsidR="00741823" w:rsidRPr="00043B47">
        <w:rPr>
          <w:i/>
          <w:iCs/>
          <w:color w:val="auto"/>
          <w:sz w:val="26"/>
          <w:szCs w:val="26"/>
        </w:rPr>
        <w:t>infra</w:t>
      </w:r>
      <w:r w:rsidR="00741823" w:rsidRPr="00043B47">
        <w:rPr>
          <w:color w:val="auto"/>
          <w:sz w:val="26"/>
          <w:szCs w:val="26"/>
        </w:rPr>
        <w:t>,</w:t>
      </w:r>
      <w:r w:rsidR="00741823" w:rsidRPr="00043B47">
        <w:rPr>
          <w:i/>
          <w:iCs/>
          <w:color w:val="auto"/>
          <w:sz w:val="26"/>
          <w:szCs w:val="26"/>
        </w:rPr>
        <w:t xml:space="preserve"> </w:t>
      </w:r>
      <w:r w:rsidR="000E7CDB" w:rsidRPr="00043B47">
        <w:rPr>
          <w:color w:val="auto"/>
          <w:sz w:val="26"/>
          <w:szCs w:val="26"/>
        </w:rPr>
        <w:t xml:space="preserve">information concerning Mr. Norman’s water usage </w:t>
      </w:r>
      <w:r w:rsidR="0093122C" w:rsidRPr="00043B47">
        <w:rPr>
          <w:color w:val="auto"/>
          <w:sz w:val="26"/>
          <w:szCs w:val="26"/>
        </w:rPr>
        <w:t xml:space="preserve">was not raised in the hearings </w:t>
      </w:r>
      <w:r w:rsidR="000D4D5B" w:rsidRPr="00043B47">
        <w:rPr>
          <w:color w:val="auto"/>
          <w:sz w:val="26"/>
          <w:szCs w:val="26"/>
        </w:rPr>
        <w:t xml:space="preserve">on </w:t>
      </w:r>
      <w:r w:rsidR="0093122C" w:rsidRPr="00043B47">
        <w:rPr>
          <w:color w:val="auto"/>
          <w:sz w:val="26"/>
          <w:szCs w:val="26"/>
        </w:rPr>
        <w:t>th</w:t>
      </w:r>
      <w:r w:rsidR="000D4D5B" w:rsidRPr="00043B47">
        <w:rPr>
          <w:color w:val="auto"/>
          <w:sz w:val="26"/>
          <w:szCs w:val="26"/>
        </w:rPr>
        <w:t>e</w:t>
      </w:r>
      <w:r w:rsidR="0093122C" w:rsidRPr="00043B47">
        <w:rPr>
          <w:color w:val="auto"/>
          <w:sz w:val="26"/>
          <w:szCs w:val="26"/>
        </w:rPr>
        <w:t xml:space="preserve"> Complaint.</w:t>
      </w:r>
    </w:p>
  </w:footnote>
  <w:footnote w:id="18">
    <w:p w14:paraId="7DB49B58" w14:textId="395F0F0C" w:rsidR="00FE4D4D" w:rsidRPr="00636CE0" w:rsidRDefault="00FE4D4D" w:rsidP="00836FFC">
      <w:pPr>
        <w:pStyle w:val="FootnoteText"/>
        <w:spacing w:after="120"/>
        <w:ind w:left="0" w:firstLine="720"/>
        <w:rPr>
          <w:color w:val="auto"/>
          <w:sz w:val="26"/>
          <w:szCs w:val="26"/>
        </w:rPr>
      </w:pPr>
      <w:r w:rsidRPr="00836FFC">
        <w:rPr>
          <w:rStyle w:val="FootnoteReference"/>
          <w:sz w:val="26"/>
          <w:szCs w:val="26"/>
        </w:rPr>
        <w:footnoteRef/>
      </w:r>
      <w:r w:rsidRPr="00836FFC">
        <w:rPr>
          <w:sz w:val="26"/>
          <w:szCs w:val="26"/>
        </w:rPr>
        <w:t xml:space="preserve"> </w:t>
      </w:r>
      <w:r w:rsidRPr="00BB184C">
        <w:rPr>
          <w:color w:val="auto"/>
          <w:sz w:val="26"/>
          <w:szCs w:val="26"/>
        </w:rPr>
        <w:tab/>
        <w:t>In conjunction with this Exception, Mr. Norman attached a chart of water usage at the Service Address.</w:t>
      </w:r>
      <w:r w:rsidR="003379D1" w:rsidRPr="000377D8">
        <w:rPr>
          <w:color w:val="auto"/>
          <w:sz w:val="26"/>
          <w:szCs w:val="26"/>
        </w:rPr>
        <w:t xml:space="preserve"> Exc</w:t>
      </w:r>
      <w:r w:rsidR="003613C5" w:rsidRPr="000377D8">
        <w:rPr>
          <w:color w:val="auto"/>
          <w:sz w:val="26"/>
          <w:szCs w:val="26"/>
        </w:rPr>
        <w:t>.</w:t>
      </w:r>
      <w:r w:rsidR="003379D1" w:rsidRPr="000377D8">
        <w:rPr>
          <w:color w:val="auto"/>
          <w:sz w:val="26"/>
          <w:szCs w:val="26"/>
        </w:rPr>
        <w:t xml:space="preserve"> a</w:t>
      </w:r>
      <w:r w:rsidR="003613C5" w:rsidRPr="00636CE0">
        <w:rPr>
          <w:color w:val="auto"/>
          <w:sz w:val="26"/>
          <w:szCs w:val="26"/>
        </w:rPr>
        <w:t>t 4.</w:t>
      </w:r>
    </w:p>
  </w:footnote>
  <w:footnote w:id="19">
    <w:p w14:paraId="30DC3F89" w14:textId="77777777" w:rsidR="00EA7FEC" w:rsidRPr="00043B47" w:rsidRDefault="00EA7FEC" w:rsidP="00EA7FEC">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BB184C">
        <w:rPr>
          <w:color w:val="auto"/>
          <w:sz w:val="26"/>
          <w:szCs w:val="26"/>
        </w:rPr>
        <w:tab/>
        <w:t>It appear</w:t>
      </w:r>
      <w:r w:rsidRPr="00CA0AF1">
        <w:rPr>
          <w:color w:val="auto"/>
          <w:sz w:val="26"/>
          <w:szCs w:val="26"/>
        </w:rPr>
        <w:t>s the reference is to PGW Exhibit 1A.</w:t>
      </w:r>
    </w:p>
  </w:footnote>
  <w:footnote w:id="20">
    <w:p w14:paraId="45230B2E" w14:textId="53DD11EB" w:rsidR="007845E6" w:rsidRPr="00EE26F2" w:rsidRDefault="007845E6" w:rsidP="00C11810">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00C11810" w:rsidRPr="000377D8">
        <w:rPr>
          <w:color w:val="auto"/>
          <w:sz w:val="26"/>
          <w:szCs w:val="26"/>
        </w:rPr>
        <w:tab/>
        <w:t xml:space="preserve">These provisions of the Act, address </w:t>
      </w:r>
      <w:r w:rsidR="002B5C05" w:rsidRPr="000377D8">
        <w:rPr>
          <w:color w:val="auto"/>
          <w:sz w:val="26"/>
          <w:szCs w:val="26"/>
        </w:rPr>
        <w:t xml:space="preserve">“Termination of utility service,” </w:t>
      </w:r>
      <w:r w:rsidR="00C45D37" w:rsidRPr="00EE26F2">
        <w:rPr>
          <w:color w:val="auto"/>
          <w:sz w:val="26"/>
          <w:szCs w:val="26"/>
        </w:rPr>
        <w:t xml:space="preserve">“Authorized termination” (subsection a), and </w:t>
      </w:r>
      <w:r w:rsidR="00016414" w:rsidRPr="00EE26F2">
        <w:rPr>
          <w:color w:val="auto"/>
          <w:sz w:val="26"/>
          <w:szCs w:val="26"/>
        </w:rPr>
        <w:t>“Notice of termination of service” (subsection b).</w:t>
      </w:r>
    </w:p>
  </w:footnote>
  <w:footnote w:id="21">
    <w:p w14:paraId="69AB14F7" w14:textId="742547E7" w:rsidR="001020E9" w:rsidRPr="00EE26F2" w:rsidRDefault="001020E9" w:rsidP="001020E9">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355E76">
        <w:rPr>
          <w:color w:val="auto"/>
          <w:sz w:val="26"/>
          <w:szCs w:val="26"/>
        </w:rPr>
        <w:tab/>
      </w:r>
      <w:r w:rsidRPr="00AA48F5">
        <w:rPr>
          <w:color w:val="auto"/>
          <w:sz w:val="26"/>
          <w:szCs w:val="26"/>
        </w:rPr>
        <w:t xml:space="preserve">At no time in this proceeding has Mr. Norman purported to have any practical experience or specialized knowledge </w:t>
      </w:r>
      <w:r w:rsidR="005F6071" w:rsidRPr="00EE26F2">
        <w:rPr>
          <w:color w:val="auto"/>
          <w:sz w:val="26"/>
          <w:szCs w:val="26"/>
        </w:rPr>
        <w:t xml:space="preserve">or expertise </w:t>
      </w:r>
      <w:r w:rsidRPr="00EE26F2">
        <w:rPr>
          <w:color w:val="auto"/>
          <w:sz w:val="26"/>
          <w:szCs w:val="26"/>
        </w:rPr>
        <w:t>germane to the matters at issue in the Complaint.</w:t>
      </w:r>
    </w:p>
  </w:footnote>
  <w:footnote w:id="22">
    <w:p w14:paraId="7CD13D2D" w14:textId="5B0D5937" w:rsidR="006C7829" w:rsidRPr="00AA48F5" w:rsidRDefault="006C7829" w:rsidP="00227BD4">
      <w:pPr>
        <w:spacing w:after="0" w:line="240" w:lineRule="auto"/>
        <w:ind w:firstLine="720"/>
        <w:rPr>
          <w:color w:val="auto"/>
          <w:sz w:val="26"/>
          <w:szCs w:val="26"/>
        </w:rPr>
      </w:pPr>
      <w:r w:rsidRPr="00836FFC">
        <w:rPr>
          <w:rStyle w:val="FootnoteReference"/>
          <w:sz w:val="26"/>
          <w:szCs w:val="26"/>
        </w:rPr>
        <w:footnoteRef/>
      </w:r>
      <w:r w:rsidRPr="00836FFC">
        <w:rPr>
          <w:sz w:val="26"/>
          <w:szCs w:val="26"/>
        </w:rPr>
        <w:t xml:space="preserve"> </w:t>
      </w:r>
      <w:r w:rsidRPr="00AA48F5">
        <w:rPr>
          <w:color w:val="auto"/>
          <w:sz w:val="26"/>
          <w:szCs w:val="26"/>
        </w:rPr>
        <w:tab/>
      </w:r>
      <w:r w:rsidRPr="00EE26F2">
        <w:rPr>
          <w:color w:val="auto"/>
          <w:sz w:val="26"/>
          <w:szCs w:val="26"/>
        </w:rPr>
        <w:t xml:space="preserve">In the </w:t>
      </w:r>
      <w:r w:rsidRPr="00EE26F2">
        <w:rPr>
          <w:i/>
          <w:iCs/>
          <w:color w:val="auto"/>
          <w:sz w:val="26"/>
          <w:szCs w:val="26"/>
        </w:rPr>
        <w:t>PECO Order Appeal</w:t>
      </w:r>
      <w:r w:rsidRPr="00EE26F2">
        <w:rPr>
          <w:color w:val="auto"/>
          <w:sz w:val="26"/>
          <w:szCs w:val="26"/>
        </w:rPr>
        <w:t xml:space="preserve">, </w:t>
      </w:r>
      <w:r w:rsidR="00DD7545" w:rsidRPr="00EE26F2">
        <w:rPr>
          <w:i/>
          <w:iCs/>
          <w:color w:val="auto"/>
          <w:sz w:val="26"/>
          <w:szCs w:val="26"/>
        </w:rPr>
        <w:t>supra</w:t>
      </w:r>
      <w:r w:rsidR="00DD7545" w:rsidRPr="00EE26F2">
        <w:rPr>
          <w:color w:val="auto"/>
          <w:sz w:val="26"/>
          <w:szCs w:val="26"/>
        </w:rPr>
        <w:t>,</w:t>
      </w:r>
      <w:r w:rsidR="00DD7545" w:rsidRPr="00EE26F2">
        <w:rPr>
          <w:i/>
          <w:iCs/>
          <w:color w:val="auto"/>
          <w:sz w:val="26"/>
          <w:szCs w:val="26"/>
        </w:rPr>
        <w:t xml:space="preserve"> </w:t>
      </w:r>
      <w:r w:rsidRPr="00EE26F2">
        <w:rPr>
          <w:color w:val="auto"/>
          <w:sz w:val="26"/>
          <w:szCs w:val="26"/>
        </w:rPr>
        <w:t xml:space="preserve">Mr. Norman raised certain arguments </w:t>
      </w:r>
      <w:r w:rsidRPr="00AA48F5">
        <w:rPr>
          <w:color w:val="auto"/>
          <w:sz w:val="26"/>
          <w:szCs w:val="26"/>
        </w:rPr>
        <w:t>relative to PECO’s installation of “smart meter” technology</w:t>
      </w:r>
      <w:r w:rsidR="00DD7545" w:rsidRPr="00AA48F5">
        <w:rPr>
          <w:color w:val="auto"/>
          <w:sz w:val="26"/>
          <w:szCs w:val="26"/>
        </w:rPr>
        <w:t xml:space="preserve"> at his Service Address.  These</w:t>
      </w:r>
      <w:r w:rsidRPr="00AA48F5">
        <w:rPr>
          <w:color w:val="auto"/>
          <w:sz w:val="26"/>
          <w:szCs w:val="26"/>
        </w:rPr>
        <w:t xml:space="preserve"> arguments were rejected by the Court as not sufficiently preserved for appeal </w:t>
      </w:r>
      <w:r w:rsidRPr="00AA48F5">
        <w:rPr>
          <w:sz w:val="26"/>
          <w:szCs w:val="26"/>
        </w:rPr>
        <w:t xml:space="preserve">in his </w:t>
      </w:r>
      <w:r w:rsidRPr="00AA48F5">
        <w:rPr>
          <w:rStyle w:val="Emphasis"/>
          <w:i w:val="0"/>
          <w:iCs w:val="0"/>
          <w:color w:val="auto"/>
          <w:sz w:val="26"/>
          <w:szCs w:val="26"/>
        </w:rPr>
        <w:t>statement of questions involved</w:t>
      </w:r>
      <w:r w:rsidR="00501DFA" w:rsidRPr="00AA48F5">
        <w:rPr>
          <w:rStyle w:val="Emphasis"/>
          <w:i w:val="0"/>
          <w:iCs w:val="0"/>
          <w:color w:val="auto"/>
          <w:sz w:val="26"/>
          <w:szCs w:val="26"/>
        </w:rPr>
        <w:t xml:space="preserve"> in the appeal</w:t>
      </w:r>
      <w:r w:rsidRPr="00AA48F5">
        <w:rPr>
          <w:rStyle w:val="Emphasis"/>
          <w:i w:val="0"/>
          <w:iCs w:val="0"/>
          <w:sz w:val="26"/>
          <w:szCs w:val="26"/>
        </w:rPr>
        <w:t>,</w:t>
      </w:r>
      <w:r w:rsidRPr="00AA48F5">
        <w:rPr>
          <w:rStyle w:val="Emphasis"/>
          <w:i w:val="0"/>
          <w:iCs w:val="0"/>
          <w:color w:val="auto"/>
          <w:sz w:val="26"/>
          <w:szCs w:val="26"/>
        </w:rPr>
        <w:t xml:space="preserve"> or </w:t>
      </w:r>
      <w:r w:rsidR="00501DFA" w:rsidRPr="00AA48F5">
        <w:rPr>
          <w:rStyle w:val="Emphasis"/>
          <w:i w:val="0"/>
          <w:iCs w:val="0"/>
          <w:color w:val="auto"/>
          <w:sz w:val="26"/>
          <w:szCs w:val="26"/>
        </w:rPr>
        <w:t xml:space="preserve">were </w:t>
      </w:r>
      <w:r w:rsidR="00DF1532" w:rsidRPr="00AA48F5">
        <w:rPr>
          <w:rStyle w:val="Emphasis"/>
          <w:i w:val="0"/>
          <w:iCs w:val="0"/>
          <w:color w:val="auto"/>
          <w:sz w:val="26"/>
          <w:szCs w:val="26"/>
        </w:rPr>
        <w:t xml:space="preserve">not </w:t>
      </w:r>
      <w:r w:rsidRPr="00AA48F5">
        <w:rPr>
          <w:rStyle w:val="Emphasis"/>
          <w:i w:val="0"/>
          <w:iCs w:val="0"/>
          <w:sz w:val="26"/>
          <w:szCs w:val="26"/>
        </w:rPr>
        <w:t xml:space="preserve">raised </w:t>
      </w:r>
      <w:r w:rsidR="00501DFA" w:rsidRPr="00AA48F5">
        <w:rPr>
          <w:color w:val="auto"/>
          <w:sz w:val="26"/>
          <w:szCs w:val="26"/>
        </w:rPr>
        <w:t xml:space="preserve">with evidence </w:t>
      </w:r>
      <w:r w:rsidRPr="00AA48F5">
        <w:rPr>
          <w:color w:val="auto"/>
          <w:sz w:val="26"/>
          <w:szCs w:val="26"/>
        </w:rPr>
        <w:t>that was part of the record before the Commission.</w:t>
      </w:r>
      <w:r w:rsidRPr="00AA48F5">
        <w:rPr>
          <w:sz w:val="26"/>
          <w:szCs w:val="26"/>
        </w:rPr>
        <w:t xml:space="preserve">  </w:t>
      </w:r>
      <w:r w:rsidRPr="00AA48F5">
        <w:rPr>
          <w:i/>
          <w:iCs/>
          <w:sz w:val="26"/>
          <w:szCs w:val="26"/>
        </w:rPr>
        <w:t xml:space="preserve">See </w:t>
      </w:r>
      <w:r w:rsidRPr="00AA48F5">
        <w:rPr>
          <w:i/>
          <w:iCs/>
          <w:color w:val="auto"/>
          <w:sz w:val="26"/>
          <w:szCs w:val="26"/>
        </w:rPr>
        <w:t>PECO Order Appeal</w:t>
      </w:r>
      <w:r w:rsidRPr="00AA48F5">
        <w:rPr>
          <w:sz w:val="26"/>
          <w:szCs w:val="26"/>
        </w:rPr>
        <w:t>, n. 9; n. 16.</w:t>
      </w:r>
      <w:r w:rsidR="00DD7545" w:rsidRPr="00AA48F5">
        <w:rPr>
          <w:sz w:val="26"/>
          <w:szCs w:val="26"/>
        </w:rPr>
        <w:t xml:space="preserve">  We note that there is no issue</w:t>
      </w:r>
      <w:r w:rsidR="00163D7F" w:rsidRPr="00AA48F5">
        <w:rPr>
          <w:sz w:val="26"/>
          <w:szCs w:val="26"/>
        </w:rPr>
        <w:t xml:space="preserve"> of smart meter technology implicated in this matter as the </w:t>
      </w:r>
      <w:r w:rsidR="00523408" w:rsidRPr="00AA48F5">
        <w:rPr>
          <w:sz w:val="26"/>
          <w:szCs w:val="26"/>
        </w:rPr>
        <w:t xml:space="preserve">gas </w:t>
      </w:r>
      <w:r w:rsidR="00163D7F" w:rsidRPr="00AA48F5">
        <w:rPr>
          <w:sz w:val="26"/>
          <w:szCs w:val="26"/>
        </w:rPr>
        <w:t>meter involved was a</w:t>
      </w:r>
      <w:r w:rsidR="00F71E09" w:rsidRPr="00AA48F5">
        <w:rPr>
          <w:sz w:val="26"/>
          <w:szCs w:val="26"/>
        </w:rPr>
        <w:t>n AMR</w:t>
      </w:r>
      <w:r w:rsidR="003614AE" w:rsidRPr="00AA48F5">
        <w:rPr>
          <w:sz w:val="26"/>
          <w:szCs w:val="26"/>
        </w:rPr>
        <w:t xml:space="preserve"> meter</w:t>
      </w:r>
      <w:r w:rsidR="00163D7F" w:rsidRPr="00AA48F5">
        <w:rPr>
          <w:sz w:val="26"/>
          <w:szCs w:val="26"/>
        </w:rPr>
        <w:t>.</w:t>
      </w:r>
      <w:r w:rsidRPr="00AA48F5">
        <w:rPr>
          <w:i/>
          <w:iCs/>
          <w:sz w:val="26"/>
          <w:szCs w:val="26"/>
        </w:rPr>
        <w:t xml:space="preserve"> </w:t>
      </w:r>
      <w:r w:rsidRPr="00AA48F5">
        <w:rPr>
          <w:sz w:val="26"/>
          <w:szCs w:val="26"/>
        </w:rPr>
        <w:t xml:space="preserve">  </w:t>
      </w:r>
      <w:r w:rsidRPr="00AA48F5">
        <w:rPr>
          <w:color w:val="auto"/>
          <w:sz w:val="26"/>
          <w:szCs w:val="26"/>
        </w:rPr>
        <w:t xml:space="preserve"> </w:t>
      </w:r>
      <w:r w:rsidRPr="00AA48F5">
        <w:rPr>
          <w:i/>
          <w:iCs/>
          <w:color w:val="auto"/>
          <w:sz w:val="26"/>
          <w:szCs w:val="26"/>
        </w:rPr>
        <w:t xml:space="preserve"> </w:t>
      </w:r>
    </w:p>
  </w:footnote>
  <w:footnote w:id="23">
    <w:p w14:paraId="0ABE136E" w14:textId="6128C0B6" w:rsidR="00132FF4" w:rsidRPr="0078468D" w:rsidRDefault="00132FF4" w:rsidP="00836FFC">
      <w:pPr>
        <w:autoSpaceDE w:val="0"/>
        <w:autoSpaceDN w:val="0"/>
        <w:adjustRightInd w:val="0"/>
        <w:spacing w:after="120" w:line="240" w:lineRule="auto"/>
        <w:ind w:left="0" w:firstLine="720"/>
        <w:rPr>
          <w:color w:val="auto"/>
          <w:sz w:val="26"/>
          <w:szCs w:val="26"/>
        </w:rPr>
      </w:pPr>
      <w:r w:rsidRPr="00836FFC">
        <w:rPr>
          <w:rStyle w:val="FootnoteReference"/>
          <w:sz w:val="26"/>
          <w:szCs w:val="26"/>
        </w:rPr>
        <w:footnoteRef/>
      </w:r>
      <w:r w:rsidRPr="00836FFC">
        <w:rPr>
          <w:sz w:val="26"/>
          <w:szCs w:val="26"/>
        </w:rPr>
        <w:t xml:space="preserve"> </w:t>
      </w:r>
      <w:r w:rsidRPr="0078468D">
        <w:rPr>
          <w:color w:val="auto"/>
          <w:sz w:val="26"/>
          <w:szCs w:val="26"/>
        </w:rPr>
        <w:tab/>
      </w:r>
      <w:r w:rsidRPr="00AA0233">
        <w:rPr>
          <w:rFonts w:eastAsiaTheme="minorEastAsia"/>
          <w:color w:val="auto"/>
          <w:sz w:val="26"/>
          <w:szCs w:val="26"/>
        </w:rPr>
        <w:t xml:space="preserve">PGW notes that the letter (Complainant’s Ex. 1 LIHEAP Notification) </w:t>
      </w:r>
      <w:r w:rsidRPr="0078468D">
        <w:rPr>
          <w:rFonts w:eastAsiaTheme="minorEastAsia"/>
          <w:color w:val="auto"/>
          <w:sz w:val="26"/>
          <w:szCs w:val="26"/>
        </w:rPr>
        <w:t>attached to the Exceptions was represented by the Complainant to a complete and/or unredacted version of the prior exhibit.  The version that was presented for Commission review in Exceptions is argued by PGW as not in record evidence.  PGW requests that we disregard this document.  R.Exc. at 6.</w:t>
      </w:r>
    </w:p>
  </w:footnote>
  <w:footnote w:id="24">
    <w:p w14:paraId="3C769B85" w14:textId="58990BA8" w:rsidR="00132FF4" w:rsidRPr="0018553B" w:rsidRDefault="00132FF4" w:rsidP="0018553B">
      <w:pPr>
        <w:shd w:val="clear" w:color="auto" w:fill="FFFFFF"/>
        <w:spacing w:after="120" w:line="240" w:lineRule="auto"/>
        <w:ind w:left="0" w:firstLine="720"/>
        <w:textAlignment w:val="baseline"/>
        <w:rPr>
          <w:sz w:val="26"/>
          <w:szCs w:val="26"/>
        </w:rPr>
      </w:pPr>
      <w:r w:rsidRPr="00836FFC">
        <w:rPr>
          <w:rStyle w:val="FootnoteReference"/>
          <w:sz w:val="26"/>
          <w:szCs w:val="26"/>
        </w:rPr>
        <w:footnoteRef/>
      </w:r>
      <w:r w:rsidRPr="00836FFC">
        <w:rPr>
          <w:sz w:val="26"/>
          <w:szCs w:val="26"/>
        </w:rPr>
        <w:t xml:space="preserve"> </w:t>
      </w:r>
      <w:r w:rsidRPr="0078468D">
        <w:rPr>
          <w:color w:val="auto"/>
          <w:sz w:val="26"/>
          <w:szCs w:val="26"/>
        </w:rPr>
        <w:tab/>
      </w:r>
      <w:r w:rsidRPr="00AA0233">
        <w:rPr>
          <w:i/>
          <w:iCs/>
          <w:color w:val="auto"/>
          <w:sz w:val="26"/>
          <w:szCs w:val="26"/>
          <w:shd w:val="clear" w:color="auto" w:fill="FFFFFF"/>
        </w:rPr>
        <w:t>Country Place Waste Treatment Co., Inc. v. Pa. PUC</w:t>
      </w:r>
      <w:r w:rsidRPr="00AA0233">
        <w:rPr>
          <w:color w:val="auto"/>
          <w:sz w:val="26"/>
          <w:szCs w:val="26"/>
          <w:shd w:val="clear" w:color="auto" w:fill="FFFFFF"/>
        </w:rPr>
        <w:t>, 654 A.2d 72 (Pa.</w:t>
      </w:r>
      <w:r w:rsidR="0018553B">
        <w:rPr>
          <w:color w:val="auto"/>
          <w:sz w:val="26"/>
          <w:szCs w:val="26"/>
          <w:shd w:val="clear" w:color="auto" w:fill="FFFFFF"/>
        </w:rPr>
        <w:t> </w:t>
      </w:r>
      <w:r w:rsidRPr="00AA0233">
        <w:rPr>
          <w:color w:val="auto"/>
          <w:sz w:val="26"/>
          <w:szCs w:val="26"/>
          <w:shd w:val="clear" w:color="auto" w:fill="FFFFFF"/>
        </w:rPr>
        <w:t xml:space="preserve">Cmwlth. 1995). </w:t>
      </w:r>
    </w:p>
  </w:footnote>
  <w:footnote w:id="25">
    <w:p w14:paraId="2D39186E" w14:textId="42A18E4D" w:rsidR="00132FF4" w:rsidRPr="0078468D" w:rsidRDefault="00132FF4" w:rsidP="00132FF4">
      <w:pPr>
        <w:shd w:val="clear" w:color="auto" w:fill="FFFFFF"/>
        <w:spacing w:after="0" w:line="240" w:lineRule="auto"/>
        <w:ind w:left="14" w:firstLine="720"/>
        <w:textAlignment w:val="baseline"/>
        <w:rPr>
          <w:sz w:val="26"/>
          <w:szCs w:val="26"/>
        </w:rPr>
      </w:pPr>
      <w:r w:rsidRPr="00836FFC">
        <w:rPr>
          <w:rStyle w:val="FootnoteReference"/>
          <w:sz w:val="26"/>
          <w:szCs w:val="26"/>
        </w:rPr>
        <w:footnoteRef/>
      </w:r>
      <w:r w:rsidRPr="00836FFC">
        <w:rPr>
          <w:sz w:val="26"/>
          <w:szCs w:val="26"/>
        </w:rPr>
        <w:t xml:space="preserve"> </w:t>
      </w:r>
      <w:r w:rsidRPr="0078468D">
        <w:rPr>
          <w:color w:val="auto"/>
          <w:sz w:val="26"/>
          <w:szCs w:val="26"/>
        </w:rPr>
        <w:tab/>
      </w:r>
      <w:r w:rsidRPr="00AA0233">
        <w:rPr>
          <w:color w:val="auto"/>
          <w:sz w:val="26"/>
          <w:szCs w:val="26"/>
        </w:rPr>
        <w:t xml:space="preserve">There is a generic reference to LIHEAP in the Act which is not at issue in this dispute.   </w:t>
      </w:r>
      <w:r w:rsidRPr="0078468D">
        <w:rPr>
          <w:i/>
          <w:iCs/>
          <w:sz w:val="26"/>
          <w:szCs w:val="26"/>
        </w:rPr>
        <w:t xml:space="preserve">See </w:t>
      </w:r>
      <w:r w:rsidRPr="0078468D">
        <w:rPr>
          <w:sz w:val="26"/>
          <w:szCs w:val="26"/>
        </w:rPr>
        <w:t>66 Pa.</w:t>
      </w:r>
      <w:r w:rsidR="003B451A" w:rsidRPr="0078468D">
        <w:rPr>
          <w:sz w:val="26"/>
          <w:szCs w:val="26"/>
        </w:rPr>
        <w:t xml:space="preserve"> </w:t>
      </w:r>
      <w:r w:rsidRPr="0078468D">
        <w:rPr>
          <w:sz w:val="26"/>
          <w:szCs w:val="26"/>
        </w:rPr>
        <w:t>C.S. § 1406(q):</w:t>
      </w:r>
    </w:p>
    <w:p w14:paraId="0649087E" w14:textId="77777777" w:rsidR="003B451A" w:rsidRPr="00F46386" w:rsidRDefault="003B451A" w:rsidP="00132FF4">
      <w:pPr>
        <w:shd w:val="clear" w:color="auto" w:fill="FFFFFF"/>
        <w:spacing w:after="0" w:line="240" w:lineRule="auto"/>
        <w:ind w:left="14" w:firstLine="720"/>
        <w:textAlignment w:val="baseline"/>
        <w:rPr>
          <w:color w:val="auto"/>
          <w:sz w:val="26"/>
          <w:szCs w:val="26"/>
        </w:rPr>
      </w:pPr>
    </w:p>
    <w:p w14:paraId="5F454B6B" w14:textId="036FA6AB" w:rsidR="00132FF4" w:rsidRPr="007C6B2B" w:rsidRDefault="00132FF4" w:rsidP="0018553B">
      <w:pPr>
        <w:shd w:val="clear" w:color="auto" w:fill="FFFFFF"/>
        <w:spacing w:after="0" w:line="240" w:lineRule="auto"/>
        <w:ind w:left="1440" w:right="2160" w:firstLine="0"/>
        <w:textAlignment w:val="baseline"/>
        <w:rPr>
          <w:color w:val="auto"/>
          <w:sz w:val="26"/>
          <w:szCs w:val="26"/>
        </w:rPr>
      </w:pPr>
      <w:r w:rsidRPr="00C45BD2">
        <w:rPr>
          <w:b/>
          <w:bCs/>
          <w:color w:val="auto"/>
          <w:sz w:val="26"/>
          <w:szCs w:val="26"/>
        </w:rPr>
        <w:t>(g)  Qualification for LIHEAP.--</w:t>
      </w:r>
      <w:r w:rsidRPr="00C45BD2">
        <w:rPr>
          <w:color w:val="auto"/>
          <w:sz w:val="26"/>
          <w:szCs w:val="26"/>
        </w:rPr>
        <w:t>A notice of termination to a customer of a public utility shall be sufficient proof of a crisis for a customer with the requisite income level to receive a LIHEAP Crisis Grant from the Department of Public Welfare or its designee as soon as practicable after the date of the notice. Termination of service is not necessary to demonstrate sufficient proof of crisis.</w:t>
      </w:r>
    </w:p>
  </w:footnote>
  <w:footnote w:id="26">
    <w:p w14:paraId="70B08D98" w14:textId="77777777" w:rsidR="00E33EDD" w:rsidRPr="00AA0233" w:rsidRDefault="00E33EDD" w:rsidP="00E33EDD">
      <w:pPr>
        <w:pStyle w:val="FootnoteText"/>
        <w:ind w:left="0" w:firstLine="720"/>
        <w:rPr>
          <w:iCs/>
          <w:color w:val="auto"/>
          <w:sz w:val="26"/>
          <w:szCs w:val="26"/>
        </w:rPr>
      </w:pPr>
      <w:r w:rsidRPr="00836FFC">
        <w:rPr>
          <w:rStyle w:val="FootnoteReference"/>
          <w:sz w:val="26"/>
          <w:szCs w:val="26"/>
        </w:rPr>
        <w:footnoteRef/>
      </w:r>
      <w:r w:rsidRPr="00836FFC">
        <w:rPr>
          <w:sz w:val="26"/>
          <w:szCs w:val="26"/>
        </w:rPr>
        <w:t xml:space="preserve"> </w:t>
      </w:r>
      <w:r w:rsidRPr="00AA0233">
        <w:rPr>
          <w:color w:val="auto"/>
          <w:sz w:val="26"/>
          <w:szCs w:val="26"/>
        </w:rPr>
        <w:tab/>
        <w:t xml:space="preserve">In minor distinction to the Complainant’s arguments in the </w:t>
      </w:r>
      <w:r w:rsidRPr="00AA0233">
        <w:rPr>
          <w:i/>
          <w:color w:val="auto"/>
          <w:sz w:val="26"/>
          <w:szCs w:val="26"/>
        </w:rPr>
        <w:t xml:space="preserve">PECO Order Appeal, </w:t>
      </w:r>
      <w:r w:rsidRPr="00AA0233">
        <w:rPr>
          <w:iCs/>
          <w:color w:val="auto"/>
          <w:sz w:val="26"/>
          <w:szCs w:val="26"/>
        </w:rPr>
        <w:t xml:space="preserve">in that case, service to the Complainant was terminated.  Mr. Norman argued, </w:t>
      </w:r>
      <w:r w:rsidRPr="00AA0233">
        <w:rPr>
          <w:i/>
          <w:color w:val="auto"/>
          <w:sz w:val="26"/>
          <w:szCs w:val="26"/>
        </w:rPr>
        <w:t>inter alia</w:t>
      </w:r>
      <w:r w:rsidRPr="00AA0233">
        <w:rPr>
          <w:iCs/>
          <w:color w:val="auto"/>
          <w:sz w:val="26"/>
          <w:szCs w:val="26"/>
        </w:rPr>
        <w:t>,</w:t>
      </w:r>
      <w:r w:rsidRPr="00AA0233">
        <w:rPr>
          <w:i/>
          <w:color w:val="auto"/>
          <w:sz w:val="26"/>
          <w:szCs w:val="26"/>
        </w:rPr>
        <w:t xml:space="preserve"> </w:t>
      </w:r>
      <w:r w:rsidRPr="00AA0233">
        <w:rPr>
          <w:iCs/>
          <w:color w:val="auto"/>
          <w:sz w:val="26"/>
          <w:szCs w:val="26"/>
        </w:rPr>
        <w:t xml:space="preserve">that the utility violated a Commission Order or the Act by terminating his service in violation of the applicable provisions of the Act and/or Commission Regulations.  We do not have before us in this Complaint, allegations of a violation of a provision of the law or Regulations as they apply to, alleged, unlawful termination of service.   </w:t>
      </w:r>
    </w:p>
  </w:footnote>
  <w:footnote w:id="27">
    <w:p w14:paraId="1B67F891" w14:textId="2BB917E0" w:rsidR="00E034E9" w:rsidRPr="008D3409" w:rsidRDefault="00E034E9" w:rsidP="00E034E9">
      <w:pPr>
        <w:pStyle w:val="FootnoteText"/>
        <w:ind w:left="0" w:firstLine="720"/>
        <w:rPr>
          <w:color w:val="auto"/>
          <w:sz w:val="26"/>
          <w:szCs w:val="26"/>
        </w:rPr>
      </w:pPr>
      <w:r w:rsidRPr="00836FFC">
        <w:rPr>
          <w:rStyle w:val="FootnoteReference"/>
          <w:sz w:val="26"/>
          <w:szCs w:val="26"/>
        </w:rPr>
        <w:footnoteRef/>
      </w:r>
      <w:r w:rsidRPr="00836FFC">
        <w:rPr>
          <w:sz w:val="26"/>
          <w:szCs w:val="26"/>
        </w:rPr>
        <w:t xml:space="preserve"> </w:t>
      </w:r>
      <w:r w:rsidRPr="008D3409">
        <w:rPr>
          <w:color w:val="auto"/>
          <w:sz w:val="26"/>
          <w:szCs w:val="26"/>
        </w:rPr>
        <w:tab/>
      </w:r>
      <w:r w:rsidR="00F36155" w:rsidRPr="008D3409">
        <w:rPr>
          <w:i/>
          <w:iCs/>
          <w:color w:val="auto"/>
          <w:sz w:val="26"/>
          <w:szCs w:val="26"/>
        </w:rPr>
        <w:t xml:space="preserve">See </w:t>
      </w:r>
      <w:r w:rsidR="00F36155" w:rsidRPr="008D3409">
        <w:rPr>
          <w:sz w:val="26"/>
          <w:szCs w:val="26"/>
        </w:rPr>
        <w:t xml:space="preserve">Tr. 157-158; Tr. 164; Tr. 202; Tr. 203-204.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E86E" w14:textId="77777777" w:rsidR="00075091" w:rsidRDefault="00075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F1D" w14:textId="77777777" w:rsidR="00075091" w:rsidRDefault="00075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F3AB" w14:textId="77777777" w:rsidR="00075091" w:rsidRDefault="0007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B01"/>
    <w:multiLevelType w:val="hybridMultilevel"/>
    <w:tmpl w:val="A2DA1684"/>
    <w:lvl w:ilvl="0" w:tplc="2A2E6E60">
      <w:start w:val="47"/>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D67FDA">
      <w:start w:val="1"/>
      <w:numFmt w:val="lowerLetter"/>
      <w:lvlText w:val="%2"/>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4A6C8">
      <w:start w:val="1"/>
      <w:numFmt w:val="lowerRoman"/>
      <w:lvlText w:val="%3"/>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A2C7A">
      <w:start w:val="1"/>
      <w:numFmt w:val="decimal"/>
      <w:lvlText w:val="%4"/>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8667A">
      <w:start w:val="1"/>
      <w:numFmt w:val="lowerLetter"/>
      <w:lvlText w:val="%5"/>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6FB10">
      <w:start w:val="1"/>
      <w:numFmt w:val="lowerRoman"/>
      <w:lvlText w:val="%6"/>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0D6A4">
      <w:start w:val="1"/>
      <w:numFmt w:val="decimal"/>
      <w:lvlText w:val="%7"/>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89DF4">
      <w:start w:val="1"/>
      <w:numFmt w:val="lowerLetter"/>
      <w:lvlText w:val="%8"/>
      <w:lvlJc w:val="left"/>
      <w:pPr>
        <w:ind w:left="7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61AE2">
      <w:start w:val="1"/>
      <w:numFmt w:val="lowerRoman"/>
      <w:lvlText w:val="%9"/>
      <w:lvlJc w:val="left"/>
      <w:pPr>
        <w:ind w:left="8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72430"/>
    <w:multiLevelType w:val="hybridMultilevel"/>
    <w:tmpl w:val="F25C5964"/>
    <w:lvl w:ilvl="0" w:tplc="5AF29076">
      <w:start w:val="1"/>
      <w:numFmt w:val="lowerLetter"/>
      <w:lvlText w:val="%1."/>
      <w:lvlJc w:val="left"/>
      <w:pPr>
        <w:ind w:left="1080" w:hanging="360"/>
      </w:pPr>
      <w:rPr>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A982B8E"/>
    <w:multiLevelType w:val="hybridMultilevel"/>
    <w:tmpl w:val="3120FE66"/>
    <w:lvl w:ilvl="0" w:tplc="5AF29076">
      <w:start w:val="1"/>
      <w:numFmt w:val="lowerLetter"/>
      <w:lvlText w:val="%1."/>
      <w:lvlJc w:val="left"/>
      <w:pPr>
        <w:ind w:left="144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032C8"/>
    <w:multiLevelType w:val="hybridMultilevel"/>
    <w:tmpl w:val="D0FA7D16"/>
    <w:lvl w:ilvl="0" w:tplc="504259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A9E5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0E19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6EDC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8773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73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822D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626B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6807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0038D9"/>
    <w:multiLevelType w:val="hybridMultilevel"/>
    <w:tmpl w:val="C4601580"/>
    <w:lvl w:ilvl="0" w:tplc="13FE6CB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B219E"/>
    <w:multiLevelType w:val="hybridMultilevel"/>
    <w:tmpl w:val="6C7AEC8A"/>
    <w:lvl w:ilvl="0" w:tplc="B2EEC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FF46F4"/>
    <w:multiLevelType w:val="hybridMultilevel"/>
    <w:tmpl w:val="74044C02"/>
    <w:lvl w:ilvl="0" w:tplc="AEE62D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327E2E"/>
    <w:multiLevelType w:val="hybridMultilevel"/>
    <w:tmpl w:val="E81ACEA6"/>
    <w:lvl w:ilvl="0" w:tplc="3BBADD94">
      <w:start w:val="39"/>
      <w:numFmt w:val="decimal"/>
      <w:lvlText w:val="%1."/>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6A0B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A283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03F4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CCBC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EE8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068D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C94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07E2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1A226E"/>
    <w:multiLevelType w:val="hybridMultilevel"/>
    <w:tmpl w:val="068ED992"/>
    <w:lvl w:ilvl="0" w:tplc="FF6EE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242448"/>
    <w:multiLevelType w:val="hybridMultilevel"/>
    <w:tmpl w:val="8098A6AC"/>
    <w:lvl w:ilvl="0" w:tplc="0E7C26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926289"/>
    <w:multiLevelType w:val="hybridMultilevel"/>
    <w:tmpl w:val="6592118E"/>
    <w:lvl w:ilvl="0" w:tplc="2D14C07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F50B32"/>
    <w:multiLevelType w:val="hybridMultilevel"/>
    <w:tmpl w:val="7400A760"/>
    <w:lvl w:ilvl="0" w:tplc="866AF0B0">
      <w:start w:val="1"/>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277B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6488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C06A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89F3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E16F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88F2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2532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4CB6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E03021"/>
    <w:multiLevelType w:val="hybridMultilevel"/>
    <w:tmpl w:val="49CC9640"/>
    <w:lvl w:ilvl="0" w:tplc="916EC52E">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817E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CFB1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6861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C786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CDB7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6790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0117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A4C9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3E51F4"/>
    <w:multiLevelType w:val="hybridMultilevel"/>
    <w:tmpl w:val="710407D2"/>
    <w:lvl w:ilvl="0" w:tplc="5AF2907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7116B"/>
    <w:multiLevelType w:val="hybridMultilevel"/>
    <w:tmpl w:val="E124A99E"/>
    <w:lvl w:ilvl="0" w:tplc="83526E58">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2A82E">
      <w:start w:val="1"/>
      <w:numFmt w:val="lowerLetter"/>
      <w:lvlText w:val="%2"/>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4994">
      <w:start w:val="1"/>
      <w:numFmt w:val="lowerRoman"/>
      <w:lvlText w:val="%3"/>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46DFA">
      <w:start w:val="1"/>
      <w:numFmt w:val="decimal"/>
      <w:lvlText w:val="%4"/>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ACAC8">
      <w:start w:val="1"/>
      <w:numFmt w:val="lowerLetter"/>
      <w:lvlText w:val="%5"/>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EBF7C">
      <w:start w:val="1"/>
      <w:numFmt w:val="lowerRoman"/>
      <w:lvlText w:val="%6"/>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AA8">
      <w:start w:val="1"/>
      <w:numFmt w:val="decimal"/>
      <w:lvlText w:val="%7"/>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4BA28">
      <w:start w:val="1"/>
      <w:numFmt w:val="lowerLetter"/>
      <w:lvlText w:val="%8"/>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0E370">
      <w:start w:val="1"/>
      <w:numFmt w:val="lowerRoman"/>
      <w:lvlText w:val="%9"/>
      <w:lvlJc w:val="left"/>
      <w:pPr>
        <w:ind w:left="7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3C5401"/>
    <w:multiLevelType w:val="hybridMultilevel"/>
    <w:tmpl w:val="BDB8E21C"/>
    <w:lvl w:ilvl="0" w:tplc="D536F266">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A254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8DBA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6013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AE6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EA1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2D0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069B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5CD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754258"/>
    <w:multiLevelType w:val="hybridMultilevel"/>
    <w:tmpl w:val="72FED820"/>
    <w:lvl w:ilvl="0" w:tplc="71146A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466EC8"/>
    <w:multiLevelType w:val="hybridMultilevel"/>
    <w:tmpl w:val="1374CC80"/>
    <w:lvl w:ilvl="0" w:tplc="0332E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41193C"/>
    <w:multiLevelType w:val="hybridMultilevel"/>
    <w:tmpl w:val="0FEAD1C0"/>
    <w:lvl w:ilvl="0" w:tplc="6B04D0D0">
      <w:start w:val="1"/>
      <w:numFmt w:val="decimal"/>
      <w:lvlText w:val="%1)"/>
      <w:lvlJc w:val="left"/>
      <w:pPr>
        <w:ind w:left="1080" w:hanging="360"/>
      </w:pPr>
      <w:rPr>
        <w:rFonts w:hint="default"/>
      </w:rPr>
    </w:lvl>
    <w:lvl w:ilvl="1" w:tplc="5AF29076">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7"/>
  </w:num>
  <w:num w:numId="4">
    <w:abstractNumId w:val="0"/>
  </w:num>
  <w:num w:numId="5">
    <w:abstractNumId w:val="14"/>
  </w:num>
  <w:num w:numId="6">
    <w:abstractNumId w:val="15"/>
  </w:num>
  <w:num w:numId="7">
    <w:abstractNumId w:val="3"/>
  </w:num>
  <w:num w:numId="8">
    <w:abstractNumId w:val="9"/>
  </w:num>
  <w:num w:numId="9">
    <w:abstractNumId w:val="18"/>
  </w:num>
  <w:num w:numId="10">
    <w:abstractNumId w:val="4"/>
  </w:num>
  <w:num w:numId="11">
    <w:abstractNumId w:val="10"/>
  </w:num>
  <w:num w:numId="12">
    <w:abstractNumId w:val="5"/>
  </w:num>
  <w:num w:numId="13">
    <w:abstractNumId w:val="17"/>
  </w:num>
  <w:num w:numId="14">
    <w:abstractNumId w:val="8"/>
  </w:num>
  <w:num w:numId="15">
    <w:abstractNumId w:val="6"/>
  </w:num>
  <w:num w:numId="16">
    <w:abstractNumId w:val="16"/>
  </w:num>
  <w:num w:numId="17">
    <w:abstractNumId w:val="1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25"/>
    <w:rsid w:val="00002708"/>
    <w:rsid w:val="00004FE7"/>
    <w:rsid w:val="00005D96"/>
    <w:rsid w:val="00006690"/>
    <w:rsid w:val="00006CDF"/>
    <w:rsid w:val="00006E68"/>
    <w:rsid w:val="0000722F"/>
    <w:rsid w:val="0001112B"/>
    <w:rsid w:val="000119D9"/>
    <w:rsid w:val="00012538"/>
    <w:rsid w:val="00014117"/>
    <w:rsid w:val="000146C8"/>
    <w:rsid w:val="00014FD4"/>
    <w:rsid w:val="0001565A"/>
    <w:rsid w:val="00016414"/>
    <w:rsid w:val="000216C8"/>
    <w:rsid w:val="00023DB3"/>
    <w:rsid w:val="00023F38"/>
    <w:rsid w:val="00025604"/>
    <w:rsid w:val="00027515"/>
    <w:rsid w:val="00027791"/>
    <w:rsid w:val="0003168D"/>
    <w:rsid w:val="000329FF"/>
    <w:rsid w:val="00033311"/>
    <w:rsid w:val="00033610"/>
    <w:rsid w:val="0003498B"/>
    <w:rsid w:val="00035480"/>
    <w:rsid w:val="00035C1A"/>
    <w:rsid w:val="00035D89"/>
    <w:rsid w:val="000377D8"/>
    <w:rsid w:val="000402F0"/>
    <w:rsid w:val="00040428"/>
    <w:rsid w:val="00040BFE"/>
    <w:rsid w:val="00043B47"/>
    <w:rsid w:val="00047656"/>
    <w:rsid w:val="00051008"/>
    <w:rsid w:val="00051A89"/>
    <w:rsid w:val="000579BB"/>
    <w:rsid w:val="00057FBB"/>
    <w:rsid w:val="00060B0E"/>
    <w:rsid w:val="000616EE"/>
    <w:rsid w:val="00061F16"/>
    <w:rsid w:val="000653CD"/>
    <w:rsid w:val="000663CE"/>
    <w:rsid w:val="0006754E"/>
    <w:rsid w:val="00071FB6"/>
    <w:rsid w:val="000724E0"/>
    <w:rsid w:val="00075091"/>
    <w:rsid w:val="0008004D"/>
    <w:rsid w:val="00083E99"/>
    <w:rsid w:val="0008736A"/>
    <w:rsid w:val="00090277"/>
    <w:rsid w:val="000911EF"/>
    <w:rsid w:val="00097658"/>
    <w:rsid w:val="000A1353"/>
    <w:rsid w:val="000A2BA1"/>
    <w:rsid w:val="000A3859"/>
    <w:rsid w:val="000A50EC"/>
    <w:rsid w:val="000A5C89"/>
    <w:rsid w:val="000A63FC"/>
    <w:rsid w:val="000B11D6"/>
    <w:rsid w:val="000B1BAC"/>
    <w:rsid w:val="000B30CD"/>
    <w:rsid w:val="000B31FF"/>
    <w:rsid w:val="000B353A"/>
    <w:rsid w:val="000B7FF6"/>
    <w:rsid w:val="000C1EBE"/>
    <w:rsid w:val="000C2942"/>
    <w:rsid w:val="000C4E60"/>
    <w:rsid w:val="000C7E9E"/>
    <w:rsid w:val="000D0F59"/>
    <w:rsid w:val="000D18EE"/>
    <w:rsid w:val="000D2600"/>
    <w:rsid w:val="000D26F8"/>
    <w:rsid w:val="000D3909"/>
    <w:rsid w:val="000D4D5B"/>
    <w:rsid w:val="000D58FA"/>
    <w:rsid w:val="000D62BD"/>
    <w:rsid w:val="000D64C9"/>
    <w:rsid w:val="000D72F2"/>
    <w:rsid w:val="000D7546"/>
    <w:rsid w:val="000E02CB"/>
    <w:rsid w:val="000E2299"/>
    <w:rsid w:val="000E6C8E"/>
    <w:rsid w:val="000E7CDB"/>
    <w:rsid w:val="000F1491"/>
    <w:rsid w:val="000F261E"/>
    <w:rsid w:val="000F2ED2"/>
    <w:rsid w:val="000F3401"/>
    <w:rsid w:val="000F6826"/>
    <w:rsid w:val="000F6AB9"/>
    <w:rsid w:val="000F7FFA"/>
    <w:rsid w:val="000F7FFE"/>
    <w:rsid w:val="00100C96"/>
    <w:rsid w:val="001020E9"/>
    <w:rsid w:val="00105FD6"/>
    <w:rsid w:val="00106A0B"/>
    <w:rsid w:val="00106F01"/>
    <w:rsid w:val="001075D5"/>
    <w:rsid w:val="001107D0"/>
    <w:rsid w:val="00110EA8"/>
    <w:rsid w:val="001122EC"/>
    <w:rsid w:val="0011331C"/>
    <w:rsid w:val="001140C8"/>
    <w:rsid w:val="00115211"/>
    <w:rsid w:val="00117661"/>
    <w:rsid w:val="00117D8D"/>
    <w:rsid w:val="00121AC4"/>
    <w:rsid w:val="00121B35"/>
    <w:rsid w:val="00121D22"/>
    <w:rsid w:val="00125DA4"/>
    <w:rsid w:val="0012655B"/>
    <w:rsid w:val="001315EA"/>
    <w:rsid w:val="0013162E"/>
    <w:rsid w:val="00132FF4"/>
    <w:rsid w:val="00135B2E"/>
    <w:rsid w:val="00136FB2"/>
    <w:rsid w:val="001373F3"/>
    <w:rsid w:val="00140400"/>
    <w:rsid w:val="00140CFF"/>
    <w:rsid w:val="001436CC"/>
    <w:rsid w:val="00145733"/>
    <w:rsid w:val="00145B32"/>
    <w:rsid w:val="00146ADF"/>
    <w:rsid w:val="00152B71"/>
    <w:rsid w:val="00153848"/>
    <w:rsid w:val="00154243"/>
    <w:rsid w:val="00154EB2"/>
    <w:rsid w:val="001577C8"/>
    <w:rsid w:val="0015793C"/>
    <w:rsid w:val="00161ED2"/>
    <w:rsid w:val="00163D7F"/>
    <w:rsid w:val="00165408"/>
    <w:rsid w:val="001654F3"/>
    <w:rsid w:val="0016562A"/>
    <w:rsid w:val="00165DE2"/>
    <w:rsid w:val="00165EAB"/>
    <w:rsid w:val="00166746"/>
    <w:rsid w:val="00166B0D"/>
    <w:rsid w:val="0017016B"/>
    <w:rsid w:val="00173C05"/>
    <w:rsid w:val="00174938"/>
    <w:rsid w:val="00174955"/>
    <w:rsid w:val="00174E99"/>
    <w:rsid w:val="00177A82"/>
    <w:rsid w:val="00183944"/>
    <w:rsid w:val="00183B7F"/>
    <w:rsid w:val="0018553B"/>
    <w:rsid w:val="001876FD"/>
    <w:rsid w:val="001905E2"/>
    <w:rsid w:val="00190E2D"/>
    <w:rsid w:val="0019375B"/>
    <w:rsid w:val="0019588D"/>
    <w:rsid w:val="0019701D"/>
    <w:rsid w:val="001A3874"/>
    <w:rsid w:val="001A51D4"/>
    <w:rsid w:val="001A5482"/>
    <w:rsid w:val="001A5C06"/>
    <w:rsid w:val="001A6A36"/>
    <w:rsid w:val="001B0F64"/>
    <w:rsid w:val="001B21EF"/>
    <w:rsid w:val="001B24B8"/>
    <w:rsid w:val="001B273F"/>
    <w:rsid w:val="001B38DA"/>
    <w:rsid w:val="001B3AF6"/>
    <w:rsid w:val="001B7550"/>
    <w:rsid w:val="001B7BFE"/>
    <w:rsid w:val="001C09B0"/>
    <w:rsid w:val="001C29AE"/>
    <w:rsid w:val="001D1386"/>
    <w:rsid w:val="001D14C2"/>
    <w:rsid w:val="001D2836"/>
    <w:rsid w:val="001D6B04"/>
    <w:rsid w:val="001D70BC"/>
    <w:rsid w:val="001D7D82"/>
    <w:rsid w:val="001E27FA"/>
    <w:rsid w:val="001E52F8"/>
    <w:rsid w:val="001E604A"/>
    <w:rsid w:val="001F087A"/>
    <w:rsid w:val="001F08BA"/>
    <w:rsid w:val="001F44C0"/>
    <w:rsid w:val="001F46F6"/>
    <w:rsid w:val="001F4A83"/>
    <w:rsid w:val="001F592C"/>
    <w:rsid w:val="00200FD9"/>
    <w:rsid w:val="00201688"/>
    <w:rsid w:val="00205A4B"/>
    <w:rsid w:val="00206232"/>
    <w:rsid w:val="002062B0"/>
    <w:rsid w:val="00207521"/>
    <w:rsid w:val="00207626"/>
    <w:rsid w:val="002100DF"/>
    <w:rsid w:val="00211975"/>
    <w:rsid w:val="00212BEB"/>
    <w:rsid w:val="00213997"/>
    <w:rsid w:val="00215913"/>
    <w:rsid w:val="002174DF"/>
    <w:rsid w:val="0022000C"/>
    <w:rsid w:val="00220363"/>
    <w:rsid w:val="00220A88"/>
    <w:rsid w:val="00223DB4"/>
    <w:rsid w:val="00224406"/>
    <w:rsid w:val="002257C7"/>
    <w:rsid w:val="00226141"/>
    <w:rsid w:val="00226221"/>
    <w:rsid w:val="00227BD4"/>
    <w:rsid w:val="0023685B"/>
    <w:rsid w:val="00241519"/>
    <w:rsid w:val="00242110"/>
    <w:rsid w:val="00245098"/>
    <w:rsid w:val="0024537E"/>
    <w:rsid w:val="00245B74"/>
    <w:rsid w:val="002462BD"/>
    <w:rsid w:val="00246E80"/>
    <w:rsid w:val="00251242"/>
    <w:rsid w:val="00252166"/>
    <w:rsid w:val="00252C27"/>
    <w:rsid w:val="00252D9B"/>
    <w:rsid w:val="00253A18"/>
    <w:rsid w:val="002545B5"/>
    <w:rsid w:val="00255186"/>
    <w:rsid w:val="00257072"/>
    <w:rsid w:val="00262DF5"/>
    <w:rsid w:val="00263EEB"/>
    <w:rsid w:val="00273B7D"/>
    <w:rsid w:val="00273D77"/>
    <w:rsid w:val="00280209"/>
    <w:rsid w:val="00282447"/>
    <w:rsid w:val="002844DA"/>
    <w:rsid w:val="00287481"/>
    <w:rsid w:val="002958BE"/>
    <w:rsid w:val="00296068"/>
    <w:rsid w:val="002970DC"/>
    <w:rsid w:val="002972DB"/>
    <w:rsid w:val="0029730B"/>
    <w:rsid w:val="002A22B9"/>
    <w:rsid w:val="002A28CD"/>
    <w:rsid w:val="002A2F84"/>
    <w:rsid w:val="002A370B"/>
    <w:rsid w:val="002A439A"/>
    <w:rsid w:val="002A6F0E"/>
    <w:rsid w:val="002A791C"/>
    <w:rsid w:val="002B16C9"/>
    <w:rsid w:val="002B2489"/>
    <w:rsid w:val="002B39F1"/>
    <w:rsid w:val="002B586B"/>
    <w:rsid w:val="002B5C05"/>
    <w:rsid w:val="002B621A"/>
    <w:rsid w:val="002B7D04"/>
    <w:rsid w:val="002C0934"/>
    <w:rsid w:val="002C17F5"/>
    <w:rsid w:val="002C1EC0"/>
    <w:rsid w:val="002C2353"/>
    <w:rsid w:val="002C5687"/>
    <w:rsid w:val="002C5B58"/>
    <w:rsid w:val="002C5D8D"/>
    <w:rsid w:val="002C631D"/>
    <w:rsid w:val="002D0C56"/>
    <w:rsid w:val="002D1E95"/>
    <w:rsid w:val="002D29A6"/>
    <w:rsid w:val="002D2D32"/>
    <w:rsid w:val="002D7563"/>
    <w:rsid w:val="002D7640"/>
    <w:rsid w:val="002E0D20"/>
    <w:rsid w:val="002E4BFA"/>
    <w:rsid w:val="002E75B5"/>
    <w:rsid w:val="002F3A5F"/>
    <w:rsid w:val="002F6DC4"/>
    <w:rsid w:val="00300A28"/>
    <w:rsid w:val="00302497"/>
    <w:rsid w:val="003049F6"/>
    <w:rsid w:val="00305373"/>
    <w:rsid w:val="003056A9"/>
    <w:rsid w:val="0030672F"/>
    <w:rsid w:val="00307B66"/>
    <w:rsid w:val="00312B56"/>
    <w:rsid w:val="003131EA"/>
    <w:rsid w:val="00313249"/>
    <w:rsid w:val="00314118"/>
    <w:rsid w:val="0031634C"/>
    <w:rsid w:val="00320918"/>
    <w:rsid w:val="00321464"/>
    <w:rsid w:val="0032224E"/>
    <w:rsid w:val="0032479B"/>
    <w:rsid w:val="00324CF3"/>
    <w:rsid w:val="00326115"/>
    <w:rsid w:val="003315D3"/>
    <w:rsid w:val="00334409"/>
    <w:rsid w:val="00336701"/>
    <w:rsid w:val="00336A8A"/>
    <w:rsid w:val="003379D1"/>
    <w:rsid w:val="003401BD"/>
    <w:rsid w:val="00340548"/>
    <w:rsid w:val="0034230E"/>
    <w:rsid w:val="003442E5"/>
    <w:rsid w:val="00344506"/>
    <w:rsid w:val="00345AA0"/>
    <w:rsid w:val="0034717F"/>
    <w:rsid w:val="00347D3A"/>
    <w:rsid w:val="003526B9"/>
    <w:rsid w:val="0035536B"/>
    <w:rsid w:val="00355E76"/>
    <w:rsid w:val="00356134"/>
    <w:rsid w:val="0035652E"/>
    <w:rsid w:val="003569C9"/>
    <w:rsid w:val="00356AEE"/>
    <w:rsid w:val="00360104"/>
    <w:rsid w:val="003613C5"/>
    <w:rsid w:val="003614AE"/>
    <w:rsid w:val="003621C3"/>
    <w:rsid w:val="0036395F"/>
    <w:rsid w:val="00365257"/>
    <w:rsid w:val="0036569E"/>
    <w:rsid w:val="003659B1"/>
    <w:rsid w:val="0036675B"/>
    <w:rsid w:val="00371FE8"/>
    <w:rsid w:val="00373006"/>
    <w:rsid w:val="003826FA"/>
    <w:rsid w:val="00383225"/>
    <w:rsid w:val="003878B4"/>
    <w:rsid w:val="003901D4"/>
    <w:rsid w:val="00391A49"/>
    <w:rsid w:val="00394634"/>
    <w:rsid w:val="00397328"/>
    <w:rsid w:val="003A016A"/>
    <w:rsid w:val="003A06C7"/>
    <w:rsid w:val="003A118E"/>
    <w:rsid w:val="003A1358"/>
    <w:rsid w:val="003A1C38"/>
    <w:rsid w:val="003A2B08"/>
    <w:rsid w:val="003A3F6A"/>
    <w:rsid w:val="003A5AE1"/>
    <w:rsid w:val="003A5BE2"/>
    <w:rsid w:val="003A69FA"/>
    <w:rsid w:val="003A726F"/>
    <w:rsid w:val="003B0E04"/>
    <w:rsid w:val="003B11F2"/>
    <w:rsid w:val="003B2953"/>
    <w:rsid w:val="003B29E9"/>
    <w:rsid w:val="003B451A"/>
    <w:rsid w:val="003B6566"/>
    <w:rsid w:val="003C26B5"/>
    <w:rsid w:val="003C2817"/>
    <w:rsid w:val="003C2846"/>
    <w:rsid w:val="003C34BB"/>
    <w:rsid w:val="003C5382"/>
    <w:rsid w:val="003C64FE"/>
    <w:rsid w:val="003C6A1F"/>
    <w:rsid w:val="003D01F5"/>
    <w:rsid w:val="003D18EC"/>
    <w:rsid w:val="003D1D8A"/>
    <w:rsid w:val="003D2AD5"/>
    <w:rsid w:val="003D2B7E"/>
    <w:rsid w:val="003D68BC"/>
    <w:rsid w:val="003D7C11"/>
    <w:rsid w:val="003E0976"/>
    <w:rsid w:val="003E130B"/>
    <w:rsid w:val="003E2F93"/>
    <w:rsid w:val="003E5AA9"/>
    <w:rsid w:val="003E6A94"/>
    <w:rsid w:val="003F039B"/>
    <w:rsid w:val="003F03F8"/>
    <w:rsid w:val="003F0A76"/>
    <w:rsid w:val="003F3CF5"/>
    <w:rsid w:val="003F3FBC"/>
    <w:rsid w:val="004003AD"/>
    <w:rsid w:val="004019D0"/>
    <w:rsid w:val="00405FB6"/>
    <w:rsid w:val="00406B89"/>
    <w:rsid w:val="00410831"/>
    <w:rsid w:val="004114CF"/>
    <w:rsid w:val="004114DF"/>
    <w:rsid w:val="004120DA"/>
    <w:rsid w:val="00412252"/>
    <w:rsid w:val="00413E58"/>
    <w:rsid w:val="0041536A"/>
    <w:rsid w:val="0041557B"/>
    <w:rsid w:val="004168BD"/>
    <w:rsid w:val="00417D26"/>
    <w:rsid w:val="00420764"/>
    <w:rsid w:val="00421131"/>
    <w:rsid w:val="004212E7"/>
    <w:rsid w:val="00422F45"/>
    <w:rsid w:val="00423C26"/>
    <w:rsid w:val="00426143"/>
    <w:rsid w:val="00426190"/>
    <w:rsid w:val="004262CF"/>
    <w:rsid w:val="00426C3E"/>
    <w:rsid w:val="00430996"/>
    <w:rsid w:val="004317C2"/>
    <w:rsid w:val="004318D4"/>
    <w:rsid w:val="00433C0E"/>
    <w:rsid w:val="00434A71"/>
    <w:rsid w:val="0043715A"/>
    <w:rsid w:val="00440329"/>
    <w:rsid w:val="00440970"/>
    <w:rsid w:val="0044107D"/>
    <w:rsid w:val="004427D2"/>
    <w:rsid w:val="00444547"/>
    <w:rsid w:val="0044454C"/>
    <w:rsid w:val="0044799D"/>
    <w:rsid w:val="0045447D"/>
    <w:rsid w:val="004579EF"/>
    <w:rsid w:val="0046211C"/>
    <w:rsid w:val="00462C8F"/>
    <w:rsid w:val="00463527"/>
    <w:rsid w:val="00466FA4"/>
    <w:rsid w:val="00471598"/>
    <w:rsid w:val="00471A47"/>
    <w:rsid w:val="00472EA6"/>
    <w:rsid w:val="004730AC"/>
    <w:rsid w:val="004744B3"/>
    <w:rsid w:val="0047773D"/>
    <w:rsid w:val="00477B7D"/>
    <w:rsid w:val="00482AA9"/>
    <w:rsid w:val="004852F7"/>
    <w:rsid w:val="004855E2"/>
    <w:rsid w:val="00485E74"/>
    <w:rsid w:val="004869E5"/>
    <w:rsid w:val="00486E84"/>
    <w:rsid w:val="00487C53"/>
    <w:rsid w:val="0049020C"/>
    <w:rsid w:val="00490445"/>
    <w:rsid w:val="00490CC6"/>
    <w:rsid w:val="0049185A"/>
    <w:rsid w:val="00496295"/>
    <w:rsid w:val="004A0E01"/>
    <w:rsid w:val="004A26B7"/>
    <w:rsid w:val="004A28E3"/>
    <w:rsid w:val="004A31E0"/>
    <w:rsid w:val="004A3B25"/>
    <w:rsid w:val="004A4199"/>
    <w:rsid w:val="004A4B81"/>
    <w:rsid w:val="004A51D0"/>
    <w:rsid w:val="004A5327"/>
    <w:rsid w:val="004B24B9"/>
    <w:rsid w:val="004B3E3E"/>
    <w:rsid w:val="004B47E1"/>
    <w:rsid w:val="004B57FC"/>
    <w:rsid w:val="004B5FC9"/>
    <w:rsid w:val="004B76D5"/>
    <w:rsid w:val="004B7962"/>
    <w:rsid w:val="004C0041"/>
    <w:rsid w:val="004C2E13"/>
    <w:rsid w:val="004C42BC"/>
    <w:rsid w:val="004C7751"/>
    <w:rsid w:val="004C7E53"/>
    <w:rsid w:val="004D180E"/>
    <w:rsid w:val="004D1C4B"/>
    <w:rsid w:val="004D1C4D"/>
    <w:rsid w:val="004D1FF6"/>
    <w:rsid w:val="004D3152"/>
    <w:rsid w:val="004D3C42"/>
    <w:rsid w:val="004D6BEB"/>
    <w:rsid w:val="004D772F"/>
    <w:rsid w:val="004E1200"/>
    <w:rsid w:val="004E381F"/>
    <w:rsid w:val="004E5426"/>
    <w:rsid w:val="004F0358"/>
    <w:rsid w:val="004F0A1B"/>
    <w:rsid w:val="004F4DA3"/>
    <w:rsid w:val="004F5E92"/>
    <w:rsid w:val="004F68AA"/>
    <w:rsid w:val="005009A8"/>
    <w:rsid w:val="00500D88"/>
    <w:rsid w:val="005013C0"/>
    <w:rsid w:val="00501DFA"/>
    <w:rsid w:val="00502720"/>
    <w:rsid w:val="00504C35"/>
    <w:rsid w:val="00505688"/>
    <w:rsid w:val="005072E0"/>
    <w:rsid w:val="00515F05"/>
    <w:rsid w:val="005165A8"/>
    <w:rsid w:val="00520AA3"/>
    <w:rsid w:val="00521B15"/>
    <w:rsid w:val="00522357"/>
    <w:rsid w:val="00523408"/>
    <w:rsid w:val="005255DD"/>
    <w:rsid w:val="00526073"/>
    <w:rsid w:val="00526BEB"/>
    <w:rsid w:val="00531001"/>
    <w:rsid w:val="00533B2E"/>
    <w:rsid w:val="005342DE"/>
    <w:rsid w:val="00535706"/>
    <w:rsid w:val="00547113"/>
    <w:rsid w:val="005523BA"/>
    <w:rsid w:val="005527BF"/>
    <w:rsid w:val="005531B7"/>
    <w:rsid w:val="0055631A"/>
    <w:rsid w:val="005611FA"/>
    <w:rsid w:val="00563D18"/>
    <w:rsid w:val="00566D94"/>
    <w:rsid w:val="005674AE"/>
    <w:rsid w:val="00571924"/>
    <w:rsid w:val="0057362D"/>
    <w:rsid w:val="005757B0"/>
    <w:rsid w:val="005833CF"/>
    <w:rsid w:val="00585FA3"/>
    <w:rsid w:val="00587FB2"/>
    <w:rsid w:val="00593C30"/>
    <w:rsid w:val="00596A10"/>
    <w:rsid w:val="00596E7B"/>
    <w:rsid w:val="00596FA8"/>
    <w:rsid w:val="005A0637"/>
    <w:rsid w:val="005A23FE"/>
    <w:rsid w:val="005A365F"/>
    <w:rsid w:val="005A553B"/>
    <w:rsid w:val="005A597F"/>
    <w:rsid w:val="005A5B7E"/>
    <w:rsid w:val="005A673E"/>
    <w:rsid w:val="005A7105"/>
    <w:rsid w:val="005B06FF"/>
    <w:rsid w:val="005B2C61"/>
    <w:rsid w:val="005B3501"/>
    <w:rsid w:val="005B3684"/>
    <w:rsid w:val="005B4D42"/>
    <w:rsid w:val="005B58CF"/>
    <w:rsid w:val="005B7991"/>
    <w:rsid w:val="005C0CCA"/>
    <w:rsid w:val="005C138B"/>
    <w:rsid w:val="005C4902"/>
    <w:rsid w:val="005C4E31"/>
    <w:rsid w:val="005C5A94"/>
    <w:rsid w:val="005D036B"/>
    <w:rsid w:val="005D3066"/>
    <w:rsid w:val="005D3663"/>
    <w:rsid w:val="005D3C3E"/>
    <w:rsid w:val="005D4AE4"/>
    <w:rsid w:val="005D55EC"/>
    <w:rsid w:val="005D5F88"/>
    <w:rsid w:val="005D6028"/>
    <w:rsid w:val="005E392E"/>
    <w:rsid w:val="005E3CEE"/>
    <w:rsid w:val="005E3DE3"/>
    <w:rsid w:val="005E51DD"/>
    <w:rsid w:val="005E79D0"/>
    <w:rsid w:val="005E7BEC"/>
    <w:rsid w:val="005F2016"/>
    <w:rsid w:val="005F3302"/>
    <w:rsid w:val="005F6071"/>
    <w:rsid w:val="005F6408"/>
    <w:rsid w:val="005F79F0"/>
    <w:rsid w:val="00600384"/>
    <w:rsid w:val="006003ED"/>
    <w:rsid w:val="00601445"/>
    <w:rsid w:val="00601A4D"/>
    <w:rsid w:val="00603C69"/>
    <w:rsid w:val="00604CE5"/>
    <w:rsid w:val="0060528B"/>
    <w:rsid w:val="00606064"/>
    <w:rsid w:val="00606F25"/>
    <w:rsid w:val="00607A51"/>
    <w:rsid w:val="00607FC1"/>
    <w:rsid w:val="0061161B"/>
    <w:rsid w:val="00612992"/>
    <w:rsid w:val="0061647F"/>
    <w:rsid w:val="0061760B"/>
    <w:rsid w:val="00617DB5"/>
    <w:rsid w:val="00620845"/>
    <w:rsid w:val="00621047"/>
    <w:rsid w:val="006220B3"/>
    <w:rsid w:val="00622BED"/>
    <w:rsid w:val="0062482F"/>
    <w:rsid w:val="0062528F"/>
    <w:rsid w:val="00625BD0"/>
    <w:rsid w:val="00626D89"/>
    <w:rsid w:val="00627707"/>
    <w:rsid w:val="00632D57"/>
    <w:rsid w:val="0063555F"/>
    <w:rsid w:val="006355F1"/>
    <w:rsid w:val="00636CE0"/>
    <w:rsid w:val="00642D11"/>
    <w:rsid w:val="00643CBB"/>
    <w:rsid w:val="006469CB"/>
    <w:rsid w:val="006477F2"/>
    <w:rsid w:val="006505B0"/>
    <w:rsid w:val="00653269"/>
    <w:rsid w:val="00653D09"/>
    <w:rsid w:val="00654107"/>
    <w:rsid w:val="006545F6"/>
    <w:rsid w:val="00665B3E"/>
    <w:rsid w:val="006665ED"/>
    <w:rsid w:val="00666D7D"/>
    <w:rsid w:val="006677B0"/>
    <w:rsid w:val="00670B27"/>
    <w:rsid w:val="00673DAA"/>
    <w:rsid w:val="00677ADA"/>
    <w:rsid w:val="006835CD"/>
    <w:rsid w:val="00684FA0"/>
    <w:rsid w:val="0068725D"/>
    <w:rsid w:val="00687D79"/>
    <w:rsid w:val="00690D65"/>
    <w:rsid w:val="00691622"/>
    <w:rsid w:val="0069256A"/>
    <w:rsid w:val="00692D0B"/>
    <w:rsid w:val="0069354B"/>
    <w:rsid w:val="00695277"/>
    <w:rsid w:val="0069640F"/>
    <w:rsid w:val="00696FD0"/>
    <w:rsid w:val="006975E7"/>
    <w:rsid w:val="00697AAA"/>
    <w:rsid w:val="006A4E25"/>
    <w:rsid w:val="006A766D"/>
    <w:rsid w:val="006B081A"/>
    <w:rsid w:val="006B127B"/>
    <w:rsid w:val="006B1E92"/>
    <w:rsid w:val="006B567D"/>
    <w:rsid w:val="006B597D"/>
    <w:rsid w:val="006B6C0E"/>
    <w:rsid w:val="006B767F"/>
    <w:rsid w:val="006C3162"/>
    <w:rsid w:val="006C49C6"/>
    <w:rsid w:val="006C6412"/>
    <w:rsid w:val="006C7829"/>
    <w:rsid w:val="006D5389"/>
    <w:rsid w:val="006D741C"/>
    <w:rsid w:val="006E0B5B"/>
    <w:rsid w:val="006E2ECE"/>
    <w:rsid w:val="006E503B"/>
    <w:rsid w:val="006E5AB8"/>
    <w:rsid w:val="006E61EA"/>
    <w:rsid w:val="006E65C7"/>
    <w:rsid w:val="006E7902"/>
    <w:rsid w:val="006F2890"/>
    <w:rsid w:val="006F4D81"/>
    <w:rsid w:val="006F6B6C"/>
    <w:rsid w:val="006F772A"/>
    <w:rsid w:val="00700B84"/>
    <w:rsid w:val="00701267"/>
    <w:rsid w:val="007015CB"/>
    <w:rsid w:val="00702D08"/>
    <w:rsid w:val="007036B6"/>
    <w:rsid w:val="0070653D"/>
    <w:rsid w:val="00706BC1"/>
    <w:rsid w:val="00707013"/>
    <w:rsid w:val="00710894"/>
    <w:rsid w:val="00711528"/>
    <w:rsid w:val="007149F8"/>
    <w:rsid w:val="00716597"/>
    <w:rsid w:val="00720A3E"/>
    <w:rsid w:val="00720CFA"/>
    <w:rsid w:val="0072400C"/>
    <w:rsid w:val="0072557B"/>
    <w:rsid w:val="00725E24"/>
    <w:rsid w:val="007260A4"/>
    <w:rsid w:val="00731176"/>
    <w:rsid w:val="007345B5"/>
    <w:rsid w:val="00734C62"/>
    <w:rsid w:val="0073551F"/>
    <w:rsid w:val="00736865"/>
    <w:rsid w:val="007371A5"/>
    <w:rsid w:val="00741823"/>
    <w:rsid w:val="00742E0D"/>
    <w:rsid w:val="00744726"/>
    <w:rsid w:val="00744A52"/>
    <w:rsid w:val="007453FE"/>
    <w:rsid w:val="00746C30"/>
    <w:rsid w:val="0074728D"/>
    <w:rsid w:val="00747D26"/>
    <w:rsid w:val="00751227"/>
    <w:rsid w:val="00752B4C"/>
    <w:rsid w:val="00753A84"/>
    <w:rsid w:val="00753D3C"/>
    <w:rsid w:val="00755D7C"/>
    <w:rsid w:val="00757035"/>
    <w:rsid w:val="007606C2"/>
    <w:rsid w:val="00760DB9"/>
    <w:rsid w:val="00760E7D"/>
    <w:rsid w:val="007700DC"/>
    <w:rsid w:val="007704E9"/>
    <w:rsid w:val="00771C19"/>
    <w:rsid w:val="00771CE4"/>
    <w:rsid w:val="00772C6C"/>
    <w:rsid w:val="007741D4"/>
    <w:rsid w:val="00776E65"/>
    <w:rsid w:val="00776E7E"/>
    <w:rsid w:val="00776F05"/>
    <w:rsid w:val="00780173"/>
    <w:rsid w:val="0078089D"/>
    <w:rsid w:val="007840C8"/>
    <w:rsid w:val="007845E6"/>
    <w:rsid w:val="0078468D"/>
    <w:rsid w:val="00785D7C"/>
    <w:rsid w:val="007875D7"/>
    <w:rsid w:val="007901E3"/>
    <w:rsid w:val="007903C9"/>
    <w:rsid w:val="007904F3"/>
    <w:rsid w:val="00794124"/>
    <w:rsid w:val="00794742"/>
    <w:rsid w:val="007954A4"/>
    <w:rsid w:val="0079553E"/>
    <w:rsid w:val="007961CB"/>
    <w:rsid w:val="00796BF9"/>
    <w:rsid w:val="00796E9A"/>
    <w:rsid w:val="00797D49"/>
    <w:rsid w:val="007A4D8B"/>
    <w:rsid w:val="007A604E"/>
    <w:rsid w:val="007A63B9"/>
    <w:rsid w:val="007A6C25"/>
    <w:rsid w:val="007B0033"/>
    <w:rsid w:val="007B0148"/>
    <w:rsid w:val="007B0F6D"/>
    <w:rsid w:val="007B34C0"/>
    <w:rsid w:val="007B35AF"/>
    <w:rsid w:val="007B514E"/>
    <w:rsid w:val="007C3255"/>
    <w:rsid w:val="007C5DC6"/>
    <w:rsid w:val="007C6B2B"/>
    <w:rsid w:val="007C7CCB"/>
    <w:rsid w:val="007D03B6"/>
    <w:rsid w:val="007D08C6"/>
    <w:rsid w:val="007D131B"/>
    <w:rsid w:val="007D1A4C"/>
    <w:rsid w:val="007D2291"/>
    <w:rsid w:val="007D4EAB"/>
    <w:rsid w:val="007D5FC7"/>
    <w:rsid w:val="007D63E6"/>
    <w:rsid w:val="007D7058"/>
    <w:rsid w:val="007D788D"/>
    <w:rsid w:val="007D7F71"/>
    <w:rsid w:val="007E1B35"/>
    <w:rsid w:val="007E389D"/>
    <w:rsid w:val="007E4CDC"/>
    <w:rsid w:val="007E4D7F"/>
    <w:rsid w:val="007E79DA"/>
    <w:rsid w:val="007F0CCD"/>
    <w:rsid w:val="007F1E9D"/>
    <w:rsid w:val="007F31A6"/>
    <w:rsid w:val="007F3D0B"/>
    <w:rsid w:val="007F620E"/>
    <w:rsid w:val="007F64A6"/>
    <w:rsid w:val="007F772F"/>
    <w:rsid w:val="00800E74"/>
    <w:rsid w:val="008033DC"/>
    <w:rsid w:val="0080506C"/>
    <w:rsid w:val="00806C6A"/>
    <w:rsid w:val="008101DF"/>
    <w:rsid w:val="008118C1"/>
    <w:rsid w:val="00812413"/>
    <w:rsid w:val="00813F12"/>
    <w:rsid w:val="00813FDE"/>
    <w:rsid w:val="008140F1"/>
    <w:rsid w:val="00823400"/>
    <w:rsid w:val="00826EE0"/>
    <w:rsid w:val="00830779"/>
    <w:rsid w:val="008315E2"/>
    <w:rsid w:val="008316E6"/>
    <w:rsid w:val="00832318"/>
    <w:rsid w:val="0083236D"/>
    <w:rsid w:val="00836526"/>
    <w:rsid w:val="00836FFC"/>
    <w:rsid w:val="00837DE5"/>
    <w:rsid w:val="00840CC6"/>
    <w:rsid w:val="008420EF"/>
    <w:rsid w:val="0084365F"/>
    <w:rsid w:val="00843ED2"/>
    <w:rsid w:val="00843F53"/>
    <w:rsid w:val="00845AB0"/>
    <w:rsid w:val="00846E13"/>
    <w:rsid w:val="00846F27"/>
    <w:rsid w:val="00847764"/>
    <w:rsid w:val="008506C5"/>
    <w:rsid w:val="00850EED"/>
    <w:rsid w:val="00852C47"/>
    <w:rsid w:val="008535B0"/>
    <w:rsid w:val="00854B38"/>
    <w:rsid w:val="00854F07"/>
    <w:rsid w:val="008558AA"/>
    <w:rsid w:val="008565EA"/>
    <w:rsid w:val="00857467"/>
    <w:rsid w:val="00860D1C"/>
    <w:rsid w:val="00860E26"/>
    <w:rsid w:val="00861B25"/>
    <w:rsid w:val="0086432F"/>
    <w:rsid w:val="00864B70"/>
    <w:rsid w:val="008654E3"/>
    <w:rsid w:val="008662C4"/>
    <w:rsid w:val="008676DB"/>
    <w:rsid w:val="00870BE1"/>
    <w:rsid w:val="00871946"/>
    <w:rsid w:val="008722EA"/>
    <w:rsid w:val="008723C5"/>
    <w:rsid w:val="00872D9A"/>
    <w:rsid w:val="008844BC"/>
    <w:rsid w:val="008854B8"/>
    <w:rsid w:val="00892C40"/>
    <w:rsid w:val="00893EB9"/>
    <w:rsid w:val="00893F95"/>
    <w:rsid w:val="00896AA9"/>
    <w:rsid w:val="00897D7A"/>
    <w:rsid w:val="008A154C"/>
    <w:rsid w:val="008A4C85"/>
    <w:rsid w:val="008A6FB1"/>
    <w:rsid w:val="008A711C"/>
    <w:rsid w:val="008A7441"/>
    <w:rsid w:val="008B2062"/>
    <w:rsid w:val="008B207A"/>
    <w:rsid w:val="008B253C"/>
    <w:rsid w:val="008B462A"/>
    <w:rsid w:val="008B4EA7"/>
    <w:rsid w:val="008C2362"/>
    <w:rsid w:val="008C2477"/>
    <w:rsid w:val="008C32B9"/>
    <w:rsid w:val="008C43D9"/>
    <w:rsid w:val="008C55AB"/>
    <w:rsid w:val="008C6804"/>
    <w:rsid w:val="008C6E41"/>
    <w:rsid w:val="008D1900"/>
    <w:rsid w:val="008D2617"/>
    <w:rsid w:val="008D2F24"/>
    <w:rsid w:val="008D3409"/>
    <w:rsid w:val="008D4DF6"/>
    <w:rsid w:val="008D55E1"/>
    <w:rsid w:val="008D5EF7"/>
    <w:rsid w:val="008D78C3"/>
    <w:rsid w:val="008E1DE6"/>
    <w:rsid w:val="008E24DA"/>
    <w:rsid w:val="008E2F95"/>
    <w:rsid w:val="008E3E83"/>
    <w:rsid w:val="008E4479"/>
    <w:rsid w:val="008E5D81"/>
    <w:rsid w:val="008E643B"/>
    <w:rsid w:val="008E7BD4"/>
    <w:rsid w:val="008F01B8"/>
    <w:rsid w:val="008F1188"/>
    <w:rsid w:val="008F1DB3"/>
    <w:rsid w:val="008F5D97"/>
    <w:rsid w:val="008F6389"/>
    <w:rsid w:val="008F6D24"/>
    <w:rsid w:val="008F7551"/>
    <w:rsid w:val="008F76DF"/>
    <w:rsid w:val="008F7D6E"/>
    <w:rsid w:val="00900475"/>
    <w:rsid w:val="0090201E"/>
    <w:rsid w:val="009029DF"/>
    <w:rsid w:val="0090596C"/>
    <w:rsid w:val="00906C11"/>
    <w:rsid w:val="00912A73"/>
    <w:rsid w:val="009135DE"/>
    <w:rsid w:val="0091484B"/>
    <w:rsid w:val="00914F2C"/>
    <w:rsid w:val="00915E31"/>
    <w:rsid w:val="00916140"/>
    <w:rsid w:val="00916699"/>
    <w:rsid w:val="0091703B"/>
    <w:rsid w:val="0091798A"/>
    <w:rsid w:val="00921182"/>
    <w:rsid w:val="0092253C"/>
    <w:rsid w:val="00923492"/>
    <w:rsid w:val="009236C2"/>
    <w:rsid w:val="009257EC"/>
    <w:rsid w:val="009308DC"/>
    <w:rsid w:val="0093122C"/>
    <w:rsid w:val="00931D2A"/>
    <w:rsid w:val="00933C65"/>
    <w:rsid w:val="00936D65"/>
    <w:rsid w:val="00937109"/>
    <w:rsid w:val="0094004A"/>
    <w:rsid w:val="009401E9"/>
    <w:rsid w:val="00944637"/>
    <w:rsid w:val="0094666E"/>
    <w:rsid w:val="00946A8F"/>
    <w:rsid w:val="00946C4B"/>
    <w:rsid w:val="0094798E"/>
    <w:rsid w:val="00947B0C"/>
    <w:rsid w:val="00950F88"/>
    <w:rsid w:val="00952663"/>
    <w:rsid w:val="00952D90"/>
    <w:rsid w:val="009548CB"/>
    <w:rsid w:val="00954C1F"/>
    <w:rsid w:val="00956B71"/>
    <w:rsid w:val="00960BD0"/>
    <w:rsid w:val="009620AA"/>
    <w:rsid w:val="00962AAB"/>
    <w:rsid w:val="00962D1F"/>
    <w:rsid w:val="00964284"/>
    <w:rsid w:val="00967E8D"/>
    <w:rsid w:val="00970AE3"/>
    <w:rsid w:val="00972CCC"/>
    <w:rsid w:val="0097603B"/>
    <w:rsid w:val="00976D6C"/>
    <w:rsid w:val="0098540F"/>
    <w:rsid w:val="0098693E"/>
    <w:rsid w:val="0098731A"/>
    <w:rsid w:val="00995B33"/>
    <w:rsid w:val="00995E5A"/>
    <w:rsid w:val="009A07D4"/>
    <w:rsid w:val="009A2FA9"/>
    <w:rsid w:val="009A4F4F"/>
    <w:rsid w:val="009A5F22"/>
    <w:rsid w:val="009A6229"/>
    <w:rsid w:val="009A7D68"/>
    <w:rsid w:val="009B2680"/>
    <w:rsid w:val="009B54F4"/>
    <w:rsid w:val="009B60A0"/>
    <w:rsid w:val="009B6115"/>
    <w:rsid w:val="009B61E5"/>
    <w:rsid w:val="009B7B70"/>
    <w:rsid w:val="009C0CE4"/>
    <w:rsid w:val="009C45A0"/>
    <w:rsid w:val="009C4A11"/>
    <w:rsid w:val="009C596A"/>
    <w:rsid w:val="009C6907"/>
    <w:rsid w:val="009C6977"/>
    <w:rsid w:val="009C7734"/>
    <w:rsid w:val="009C7855"/>
    <w:rsid w:val="009D0620"/>
    <w:rsid w:val="009D1E95"/>
    <w:rsid w:val="009D2226"/>
    <w:rsid w:val="009D393E"/>
    <w:rsid w:val="009D3F40"/>
    <w:rsid w:val="009D41E0"/>
    <w:rsid w:val="009D7D95"/>
    <w:rsid w:val="009E0A22"/>
    <w:rsid w:val="009E2428"/>
    <w:rsid w:val="009E343A"/>
    <w:rsid w:val="009E3510"/>
    <w:rsid w:val="009E445B"/>
    <w:rsid w:val="009E5BCF"/>
    <w:rsid w:val="009E5C21"/>
    <w:rsid w:val="009E6143"/>
    <w:rsid w:val="009E693A"/>
    <w:rsid w:val="009F272C"/>
    <w:rsid w:val="009F323D"/>
    <w:rsid w:val="009F4DD1"/>
    <w:rsid w:val="009F7E91"/>
    <w:rsid w:val="00A0030F"/>
    <w:rsid w:val="00A00EC2"/>
    <w:rsid w:val="00A02390"/>
    <w:rsid w:val="00A04001"/>
    <w:rsid w:val="00A0515F"/>
    <w:rsid w:val="00A06852"/>
    <w:rsid w:val="00A103FC"/>
    <w:rsid w:val="00A13E77"/>
    <w:rsid w:val="00A16B93"/>
    <w:rsid w:val="00A20D16"/>
    <w:rsid w:val="00A20F92"/>
    <w:rsid w:val="00A21095"/>
    <w:rsid w:val="00A21B2A"/>
    <w:rsid w:val="00A22AF3"/>
    <w:rsid w:val="00A26A9C"/>
    <w:rsid w:val="00A2708B"/>
    <w:rsid w:val="00A30BF1"/>
    <w:rsid w:val="00A32205"/>
    <w:rsid w:val="00A33D7C"/>
    <w:rsid w:val="00A34DEA"/>
    <w:rsid w:val="00A37FA7"/>
    <w:rsid w:val="00A4062C"/>
    <w:rsid w:val="00A41D0B"/>
    <w:rsid w:val="00A4705D"/>
    <w:rsid w:val="00A47469"/>
    <w:rsid w:val="00A502B9"/>
    <w:rsid w:val="00A5227D"/>
    <w:rsid w:val="00A52507"/>
    <w:rsid w:val="00A53EAD"/>
    <w:rsid w:val="00A5548F"/>
    <w:rsid w:val="00A56954"/>
    <w:rsid w:val="00A60DE0"/>
    <w:rsid w:val="00A613A8"/>
    <w:rsid w:val="00A6659C"/>
    <w:rsid w:val="00A66A54"/>
    <w:rsid w:val="00A66C8B"/>
    <w:rsid w:val="00A67888"/>
    <w:rsid w:val="00A70C52"/>
    <w:rsid w:val="00A70EFA"/>
    <w:rsid w:val="00A72C80"/>
    <w:rsid w:val="00A7600F"/>
    <w:rsid w:val="00A76B83"/>
    <w:rsid w:val="00A76E5F"/>
    <w:rsid w:val="00A7702B"/>
    <w:rsid w:val="00A80E7F"/>
    <w:rsid w:val="00A826AD"/>
    <w:rsid w:val="00A82F72"/>
    <w:rsid w:val="00A83E2D"/>
    <w:rsid w:val="00A84A99"/>
    <w:rsid w:val="00A85565"/>
    <w:rsid w:val="00A86ED7"/>
    <w:rsid w:val="00A9178F"/>
    <w:rsid w:val="00A971ED"/>
    <w:rsid w:val="00A97FEF"/>
    <w:rsid w:val="00AA0233"/>
    <w:rsid w:val="00AA2EDB"/>
    <w:rsid w:val="00AA3B3C"/>
    <w:rsid w:val="00AA48F5"/>
    <w:rsid w:val="00AA6342"/>
    <w:rsid w:val="00AA704F"/>
    <w:rsid w:val="00AB3AC4"/>
    <w:rsid w:val="00AB442A"/>
    <w:rsid w:val="00AB5D5A"/>
    <w:rsid w:val="00AC317F"/>
    <w:rsid w:val="00AC3C6E"/>
    <w:rsid w:val="00AD1A1C"/>
    <w:rsid w:val="00AD1E03"/>
    <w:rsid w:val="00AD3706"/>
    <w:rsid w:val="00AD75CA"/>
    <w:rsid w:val="00AD78F5"/>
    <w:rsid w:val="00AE2916"/>
    <w:rsid w:val="00AE3B58"/>
    <w:rsid w:val="00AE60DB"/>
    <w:rsid w:val="00AE64EE"/>
    <w:rsid w:val="00AE6B0F"/>
    <w:rsid w:val="00AF3594"/>
    <w:rsid w:val="00AF4F0A"/>
    <w:rsid w:val="00AF50EB"/>
    <w:rsid w:val="00AF630E"/>
    <w:rsid w:val="00B0271F"/>
    <w:rsid w:val="00B02842"/>
    <w:rsid w:val="00B02B40"/>
    <w:rsid w:val="00B04683"/>
    <w:rsid w:val="00B077CE"/>
    <w:rsid w:val="00B07F8E"/>
    <w:rsid w:val="00B11175"/>
    <w:rsid w:val="00B12CEA"/>
    <w:rsid w:val="00B14329"/>
    <w:rsid w:val="00B148B9"/>
    <w:rsid w:val="00B15ADD"/>
    <w:rsid w:val="00B15BFA"/>
    <w:rsid w:val="00B23634"/>
    <w:rsid w:val="00B25060"/>
    <w:rsid w:val="00B27B3D"/>
    <w:rsid w:val="00B30DA0"/>
    <w:rsid w:val="00B31002"/>
    <w:rsid w:val="00B3121E"/>
    <w:rsid w:val="00B319AF"/>
    <w:rsid w:val="00B335C1"/>
    <w:rsid w:val="00B33761"/>
    <w:rsid w:val="00B35D57"/>
    <w:rsid w:val="00B40B2E"/>
    <w:rsid w:val="00B41C51"/>
    <w:rsid w:val="00B42552"/>
    <w:rsid w:val="00B4397B"/>
    <w:rsid w:val="00B43AE2"/>
    <w:rsid w:val="00B45EE7"/>
    <w:rsid w:val="00B4601F"/>
    <w:rsid w:val="00B47E52"/>
    <w:rsid w:val="00B52F0F"/>
    <w:rsid w:val="00B5396D"/>
    <w:rsid w:val="00B53B80"/>
    <w:rsid w:val="00B54763"/>
    <w:rsid w:val="00B54AA8"/>
    <w:rsid w:val="00B55553"/>
    <w:rsid w:val="00B56743"/>
    <w:rsid w:val="00B61A5D"/>
    <w:rsid w:val="00B61F90"/>
    <w:rsid w:val="00B64339"/>
    <w:rsid w:val="00B66CFF"/>
    <w:rsid w:val="00B73249"/>
    <w:rsid w:val="00B739AB"/>
    <w:rsid w:val="00B75ADA"/>
    <w:rsid w:val="00B77C73"/>
    <w:rsid w:val="00B80893"/>
    <w:rsid w:val="00B80BC9"/>
    <w:rsid w:val="00B81B4A"/>
    <w:rsid w:val="00B865F6"/>
    <w:rsid w:val="00B87268"/>
    <w:rsid w:val="00B87FA1"/>
    <w:rsid w:val="00B93719"/>
    <w:rsid w:val="00B960CE"/>
    <w:rsid w:val="00BA1049"/>
    <w:rsid w:val="00BA3C91"/>
    <w:rsid w:val="00BA72F6"/>
    <w:rsid w:val="00BA7E74"/>
    <w:rsid w:val="00BB184C"/>
    <w:rsid w:val="00BB3352"/>
    <w:rsid w:val="00BB4E37"/>
    <w:rsid w:val="00BB59FF"/>
    <w:rsid w:val="00BC2BEE"/>
    <w:rsid w:val="00BC2D9F"/>
    <w:rsid w:val="00BC38A4"/>
    <w:rsid w:val="00BC625A"/>
    <w:rsid w:val="00BC64C8"/>
    <w:rsid w:val="00BC670C"/>
    <w:rsid w:val="00BD0B88"/>
    <w:rsid w:val="00BD0E04"/>
    <w:rsid w:val="00BD517C"/>
    <w:rsid w:val="00BE45C2"/>
    <w:rsid w:val="00BE5A05"/>
    <w:rsid w:val="00BE670E"/>
    <w:rsid w:val="00BF285D"/>
    <w:rsid w:val="00BF2BFD"/>
    <w:rsid w:val="00BF5054"/>
    <w:rsid w:val="00BF55A1"/>
    <w:rsid w:val="00C01267"/>
    <w:rsid w:val="00C02D25"/>
    <w:rsid w:val="00C05136"/>
    <w:rsid w:val="00C052E0"/>
    <w:rsid w:val="00C07CB5"/>
    <w:rsid w:val="00C10CFE"/>
    <w:rsid w:val="00C11810"/>
    <w:rsid w:val="00C11C73"/>
    <w:rsid w:val="00C14036"/>
    <w:rsid w:val="00C149F1"/>
    <w:rsid w:val="00C160D8"/>
    <w:rsid w:val="00C163E9"/>
    <w:rsid w:val="00C16DB5"/>
    <w:rsid w:val="00C17CBC"/>
    <w:rsid w:val="00C205E0"/>
    <w:rsid w:val="00C21655"/>
    <w:rsid w:val="00C21794"/>
    <w:rsid w:val="00C24C4D"/>
    <w:rsid w:val="00C25203"/>
    <w:rsid w:val="00C256D1"/>
    <w:rsid w:val="00C25A21"/>
    <w:rsid w:val="00C26812"/>
    <w:rsid w:val="00C30A17"/>
    <w:rsid w:val="00C3646D"/>
    <w:rsid w:val="00C43645"/>
    <w:rsid w:val="00C4396B"/>
    <w:rsid w:val="00C4428C"/>
    <w:rsid w:val="00C45A26"/>
    <w:rsid w:val="00C45D37"/>
    <w:rsid w:val="00C47846"/>
    <w:rsid w:val="00C50440"/>
    <w:rsid w:val="00C50EC9"/>
    <w:rsid w:val="00C517CA"/>
    <w:rsid w:val="00C52ECB"/>
    <w:rsid w:val="00C53148"/>
    <w:rsid w:val="00C53AD4"/>
    <w:rsid w:val="00C543B5"/>
    <w:rsid w:val="00C560D8"/>
    <w:rsid w:val="00C57887"/>
    <w:rsid w:val="00C604AF"/>
    <w:rsid w:val="00C60D95"/>
    <w:rsid w:val="00C662F0"/>
    <w:rsid w:val="00C66F09"/>
    <w:rsid w:val="00C6703F"/>
    <w:rsid w:val="00C701B2"/>
    <w:rsid w:val="00C70DE2"/>
    <w:rsid w:val="00C70EB4"/>
    <w:rsid w:val="00C735DE"/>
    <w:rsid w:val="00C73A2B"/>
    <w:rsid w:val="00C75B94"/>
    <w:rsid w:val="00C80D98"/>
    <w:rsid w:val="00C8189B"/>
    <w:rsid w:val="00C84025"/>
    <w:rsid w:val="00C84DF5"/>
    <w:rsid w:val="00C90DB1"/>
    <w:rsid w:val="00C92926"/>
    <w:rsid w:val="00C92969"/>
    <w:rsid w:val="00C92E08"/>
    <w:rsid w:val="00C94F63"/>
    <w:rsid w:val="00C9590D"/>
    <w:rsid w:val="00CA06AD"/>
    <w:rsid w:val="00CA0AF1"/>
    <w:rsid w:val="00CA1BA5"/>
    <w:rsid w:val="00CA23B2"/>
    <w:rsid w:val="00CA3E97"/>
    <w:rsid w:val="00CA4460"/>
    <w:rsid w:val="00CA4614"/>
    <w:rsid w:val="00CA4D59"/>
    <w:rsid w:val="00CA6BFF"/>
    <w:rsid w:val="00CA6D1D"/>
    <w:rsid w:val="00CB032C"/>
    <w:rsid w:val="00CB0600"/>
    <w:rsid w:val="00CB428F"/>
    <w:rsid w:val="00CB450E"/>
    <w:rsid w:val="00CB6918"/>
    <w:rsid w:val="00CB6B25"/>
    <w:rsid w:val="00CB77F7"/>
    <w:rsid w:val="00CC2B5C"/>
    <w:rsid w:val="00CC36F8"/>
    <w:rsid w:val="00CC57EF"/>
    <w:rsid w:val="00CC6A1E"/>
    <w:rsid w:val="00CD24FE"/>
    <w:rsid w:val="00CD2806"/>
    <w:rsid w:val="00CD4362"/>
    <w:rsid w:val="00CD466A"/>
    <w:rsid w:val="00CD4E48"/>
    <w:rsid w:val="00CD4E6A"/>
    <w:rsid w:val="00CD62DB"/>
    <w:rsid w:val="00CD67C6"/>
    <w:rsid w:val="00CD7671"/>
    <w:rsid w:val="00CE235A"/>
    <w:rsid w:val="00CE3847"/>
    <w:rsid w:val="00CE3A5C"/>
    <w:rsid w:val="00CE44B9"/>
    <w:rsid w:val="00CE4557"/>
    <w:rsid w:val="00CE4DA6"/>
    <w:rsid w:val="00CE511D"/>
    <w:rsid w:val="00CE5796"/>
    <w:rsid w:val="00CE66E9"/>
    <w:rsid w:val="00CF350A"/>
    <w:rsid w:val="00CF4763"/>
    <w:rsid w:val="00CF503A"/>
    <w:rsid w:val="00CF530B"/>
    <w:rsid w:val="00CF6590"/>
    <w:rsid w:val="00D01A0D"/>
    <w:rsid w:val="00D027EA"/>
    <w:rsid w:val="00D02BD6"/>
    <w:rsid w:val="00D066C9"/>
    <w:rsid w:val="00D10123"/>
    <w:rsid w:val="00D107D6"/>
    <w:rsid w:val="00D14867"/>
    <w:rsid w:val="00D14B3E"/>
    <w:rsid w:val="00D1584E"/>
    <w:rsid w:val="00D160FE"/>
    <w:rsid w:val="00D16477"/>
    <w:rsid w:val="00D21729"/>
    <w:rsid w:val="00D219BC"/>
    <w:rsid w:val="00D329BA"/>
    <w:rsid w:val="00D33F24"/>
    <w:rsid w:val="00D34E49"/>
    <w:rsid w:val="00D36922"/>
    <w:rsid w:val="00D44C45"/>
    <w:rsid w:val="00D44EAF"/>
    <w:rsid w:val="00D45B98"/>
    <w:rsid w:val="00D45E9A"/>
    <w:rsid w:val="00D45EC5"/>
    <w:rsid w:val="00D50A66"/>
    <w:rsid w:val="00D5263F"/>
    <w:rsid w:val="00D546FD"/>
    <w:rsid w:val="00D5535A"/>
    <w:rsid w:val="00D57675"/>
    <w:rsid w:val="00D60561"/>
    <w:rsid w:val="00D61B92"/>
    <w:rsid w:val="00D639DC"/>
    <w:rsid w:val="00D64D49"/>
    <w:rsid w:val="00D66228"/>
    <w:rsid w:val="00D663D9"/>
    <w:rsid w:val="00D67732"/>
    <w:rsid w:val="00D712CE"/>
    <w:rsid w:val="00D716A9"/>
    <w:rsid w:val="00D7265F"/>
    <w:rsid w:val="00D73902"/>
    <w:rsid w:val="00D740BC"/>
    <w:rsid w:val="00D7485B"/>
    <w:rsid w:val="00D76E58"/>
    <w:rsid w:val="00D773B8"/>
    <w:rsid w:val="00D7772A"/>
    <w:rsid w:val="00D80553"/>
    <w:rsid w:val="00D80949"/>
    <w:rsid w:val="00D814D7"/>
    <w:rsid w:val="00D82EE4"/>
    <w:rsid w:val="00D8506A"/>
    <w:rsid w:val="00D86E3F"/>
    <w:rsid w:val="00D86FC6"/>
    <w:rsid w:val="00D91883"/>
    <w:rsid w:val="00D9295E"/>
    <w:rsid w:val="00D96615"/>
    <w:rsid w:val="00D96E82"/>
    <w:rsid w:val="00DA1004"/>
    <w:rsid w:val="00DA12BA"/>
    <w:rsid w:val="00DA269D"/>
    <w:rsid w:val="00DA2810"/>
    <w:rsid w:val="00DA35CE"/>
    <w:rsid w:val="00DB130A"/>
    <w:rsid w:val="00DB52C8"/>
    <w:rsid w:val="00DC03EF"/>
    <w:rsid w:val="00DC1F05"/>
    <w:rsid w:val="00DC260D"/>
    <w:rsid w:val="00DC30EF"/>
    <w:rsid w:val="00DC3263"/>
    <w:rsid w:val="00DC4D97"/>
    <w:rsid w:val="00DD120E"/>
    <w:rsid w:val="00DD16B3"/>
    <w:rsid w:val="00DD2E63"/>
    <w:rsid w:val="00DD39B2"/>
    <w:rsid w:val="00DD431E"/>
    <w:rsid w:val="00DD489C"/>
    <w:rsid w:val="00DD564A"/>
    <w:rsid w:val="00DD5B6E"/>
    <w:rsid w:val="00DD7545"/>
    <w:rsid w:val="00DE20EA"/>
    <w:rsid w:val="00DE2217"/>
    <w:rsid w:val="00DE3143"/>
    <w:rsid w:val="00DE3CBF"/>
    <w:rsid w:val="00DE5CE2"/>
    <w:rsid w:val="00DF12DC"/>
    <w:rsid w:val="00DF1532"/>
    <w:rsid w:val="00DF2D8E"/>
    <w:rsid w:val="00DF35B8"/>
    <w:rsid w:val="00DF70BE"/>
    <w:rsid w:val="00E034E9"/>
    <w:rsid w:val="00E04200"/>
    <w:rsid w:val="00E0768B"/>
    <w:rsid w:val="00E1128A"/>
    <w:rsid w:val="00E11929"/>
    <w:rsid w:val="00E12762"/>
    <w:rsid w:val="00E128D0"/>
    <w:rsid w:val="00E136CF"/>
    <w:rsid w:val="00E1373F"/>
    <w:rsid w:val="00E140AF"/>
    <w:rsid w:val="00E1419B"/>
    <w:rsid w:val="00E15651"/>
    <w:rsid w:val="00E16CC1"/>
    <w:rsid w:val="00E17520"/>
    <w:rsid w:val="00E1773D"/>
    <w:rsid w:val="00E21A34"/>
    <w:rsid w:val="00E23177"/>
    <w:rsid w:val="00E2554D"/>
    <w:rsid w:val="00E256CC"/>
    <w:rsid w:val="00E26BD0"/>
    <w:rsid w:val="00E305FC"/>
    <w:rsid w:val="00E31EEA"/>
    <w:rsid w:val="00E33EDD"/>
    <w:rsid w:val="00E357EE"/>
    <w:rsid w:val="00E36420"/>
    <w:rsid w:val="00E368DE"/>
    <w:rsid w:val="00E371E3"/>
    <w:rsid w:val="00E40E17"/>
    <w:rsid w:val="00E420B4"/>
    <w:rsid w:val="00E43207"/>
    <w:rsid w:val="00E4347E"/>
    <w:rsid w:val="00E43AED"/>
    <w:rsid w:val="00E44839"/>
    <w:rsid w:val="00E4541E"/>
    <w:rsid w:val="00E50B86"/>
    <w:rsid w:val="00E5247E"/>
    <w:rsid w:val="00E54502"/>
    <w:rsid w:val="00E5587E"/>
    <w:rsid w:val="00E5638B"/>
    <w:rsid w:val="00E56AB2"/>
    <w:rsid w:val="00E57B9B"/>
    <w:rsid w:val="00E601A8"/>
    <w:rsid w:val="00E610E7"/>
    <w:rsid w:val="00E61F7F"/>
    <w:rsid w:val="00E6255B"/>
    <w:rsid w:val="00E62E6D"/>
    <w:rsid w:val="00E64BD6"/>
    <w:rsid w:val="00E7055E"/>
    <w:rsid w:val="00E70A9B"/>
    <w:rsid w:val="00E70D2B"/>
    <w:rsid w:val="00E739C8"/>
    <w:rsid w:val="00E73C8D"/>
    <w:rsid w:val="00E74181"/>
    <w:rsid w:val="00E750DA"/>
    <w:rsid w:val="00E766DD"/>
    <w:rsid w:val="00E808CF"/>
    <w:rsid w:val="00E8164F"/>
    <w:rsid w:val="00E840A9"/>
    <w:rsid w:val="00E85C88"/>
    <w:rsid w:val="00E85C8E"/>
    <w:rsid w:val="00E903DE"/>
    <w:rsid w:val="00E9171A"/>
    <w:rsid w:val="00E92E9E"/>
    <w:rsid w:val="00E956D1"/>
    <w:rsid w:val="00EA13B6"/>
    <w:rsid w:val="00EA2523"/>
    <w:rsid w:val="00EA3983"/>
    <w:rsid w:val="00EA3FE7"/>
    <w:rsid w:val="00EA61B8"/>
    <w:rsid w:val="00EA6573"/>
    <w:rsid w:val="00EA7FEC"/>
    <w:rsid w:val="00EB091E"/>
    <w:rsid w:val="00EB2C0D"/>
    <w:rsid w:val="00EB35D0"/>
    <w:rsid w:val="00EB39F1"/>
    <w:rsid w:val="00EB486A"/>
    <w:rsid w:val="00EB616B"/>
    <w:rsid w:val="00EB760F"/>
    <w:rsid w:val="00EB766E"/>
    <w:rsid w:val="00EC0158"/>
    <w:rsid w:val="00EC094C"/>
    <w:rsid w:val="00EC1870"/>
    <w:rsid w:val="00EC35AF"/>
    <w:rsid w:val="00EC4412"/>
    <w:rsid w:val="00EC4F6F"/>
    <w:rsid w:val="00EC694A"/>
    <w:rsid w:val="00ED01E9"/>
    <w:rsid w:val="00ED0FD4"/>
    <w:rsid w:val="00ED103B"/>
    <w:rsid w:val="00ED2CE7"/>
    <w:rsid w:val="00ED5CFA"/>
    <w:rsid w:val="00EE12FD"/>
    <w:rsid w:val="00EE26F2"/>
    <w:rsid w:val="00EE2BCC"/>
    <w:rsid w:val="00EE2F13"/>
    <w:rsid w:val="00EE3ACD"/>
    <w:rsid w:val="00EE41EB"/>
    <w:rsid w:val="00EE569F"/>
    <w:rsid w:val="00EF2D38"/>
    <w:rsid w:val="00EF5F88"/>
    <w:rsid w:val="00EF699A"/>
    <w:rsid w:val="00F057C2"/>
    <w:rsid w:val="00F107C6"/>
    <w:rsid w:val="00F2004B"/>
    <w:rsid w:val="00F2106E"/>
    <w:rsid w:val="00F21889"/>
    <w:rsid w:val="00F23251"/>
    <w:rsid w:val="00F23743"/>
    <w:rsid w:val="00F24646"/>
    <w:rsid w:val="00F25E78"/>
    <w:rsid w:val="00F321E3"/>
    <w:rsid w:val="00F33BAD"/>
    <w:rsid w:val="00F34F6D"/>
    <w:rsid w:val="00F35FA5"/>
    <w:rsid w:val="00F36155"/>
    <w:rsid w:val="00F36774"/>
    <w:rsid w:val="00F40636"/>
    <w:rsid w:val="00F42CFD"/>
    <w:rsid w:val="00F47595"/>
    <w:rsid w:val="00F5082C"/>
    <w:rsid w:val="00F5166F"/>
    <w:rsid w:val="00F54289"/>
    <w:rsid w:val="00F61DB8"/>
    <w:rsid w:val="00F63739"/>
    <w:rsid w:val="00F67801"/>
    <w:rsid w:val="00F70D58"/>
    <w:rsid w:val="00F71E09"/>
    <w:rsid w:val="00F74977"/>
    <w:rsid w:val="00F7509F"/>
    <w:rsid w:val="00F771BE"/>
    <w:rsid w:val="00F77C95"/>
    <w:rsid w:val="00F812BD"/>
    <w:rsid w:val="00F84378"/>
    <w:rsid w:val="00F85E4A"/>
    <w:rsid w:val="00F87536"/>
    <w:rsid w:val="00F9086D"/>
    <w:rsid w:val="00F912FC"/>
    <w:rsid w:val="00F920EF"/>
    <w:rsid w:val="00F93AE1"/>
    <w:rsid w:val="00F968A6"/>
    <w:rsid w:val="00F96D1A"/>
    <w:rsid w:val="00FA5086"/>
    <w:rsid w:val="00FA6CE7"/>
    <w:rsid w:val="00FA6D8B"/>
    <w:rsid w:val="00FA6F42"/>
    <w:rsid w:val="00FA7DCA"/>
    <w:rsid w:val="00FB2D33"/>
    <w:rsid w:val="00FB3F45"/>
    <w:rsid w:val="00FB489E"/>
    <w:rsid w:val="00FB4C5E"/>
    <w:rsid w:val="00FB5197"/>
    <w:rsid w:val="00FB7548"/>
    <w:rsid w:val="00FC041E"/>
    <w:rsid w:val="00FC1231"/>
    <w:rsid w:val="00FC22B1"/>
    <w:rsid w:val="00FC472C"/>
    <w:rsid w:val="00FC70DF"/>
    <w:rsid w:val="00FC73BD"/>
    <w:rsid w:val="00FC7825"/>
    <w:rsid w:val="00FD39E7"/>
    <w:rsid w:val="00FD6BE9"/>
    <w:rsid w:val="00FD7AF8"/>
    <w:rsid w:val="00FE01F8"/>
    <w:rsid w:val="00FE13F2"/>
    <w:rsid w:val="00FE20E2"/>
    <w:rsid w:val="00FE3D50"/>
    <w:rsid w:val="00FE4D4D"/>
    <w:rsid w:val="00FF06A0"/>
    <w:rsid w:val="00FF1D7D"/>
    <w:rsid w:val="00FF24E0"/>
    <w:rsid w:val="00FF302A"/>
    <w:rsid w:val="00FF3611"/>
    <w:rsid w:val="00FF5AAC"/>
    <w:rsid w:val="00FF61D2"/>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5D81"/>
  <w15:docId w15:val="{66123385-B613-44A0-A21F-A52B4AD9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7"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14"/>
      <w:ind w:left="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45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63"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543B5"/>
    <w:rPr>
      <w:sz w:val="16"/>
      <w:szCs w:val="16"/>
    </w:rPr>
  </w:style>
  <w:style w:type="paragraph" w:styleId="CommentText">
    <w:name w:val="annotation text"/>
    <w:basedOn w:val="Normal"/>
    <w:link w:val="CommentTextChar"/>
    <w:uiPriority w:val="99"/>
    <w:semiHidden/>
    <w:unhideWhenUsed/>
    <w:rsid w:val="00C543B5"/>
    <w:pPr>
      <w:spacing w:line="240" w:lineRule="auto"/>
    </w:pPr>
    <w:rPr>
      <w:sz w:val="20"/>
      <w:szCs w:val="20"/>
    </w:rPr>
  </w:style>
  <w:style w:type="character" w:customStyle="1" w:styleId="CommentTextChar">
    <w:name w:val="Comment Text Char"/>
    <w:basedOn w:val="DefaultParagraphFont"/>
    <w:link w:val="CommentText"/>
    <w:uiPriority w:val="99"/>
    <w:semiHidden/>
    <w:rsid w:val="00C543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543B5"/>
    <w:rPr>
      <w:b/>
      <w:bCs/>
    </w:rPr>
  </w:style>
  <w:style w:type="character" w:customStyle="1" w:styleId="CommentSubjectChar">
    <w:name w:val="Comment Subject Char"/>
    <w:basedOn w:val="CommentTextChar"/>
    <w:link w:val="CommentSubject"/>
    <w:uiPriority w:val="99"/>
    <w:semiHidden/>
    <w:rsid w:val="00C543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5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B5"/>
    <w:rPr>
      <w:rFonts w:ascii="Segoe UI" w:eastAsia="Times New Roman" w:hAnsi="Segoe UI" w:cs="Segoe UI"/>
      <w:color w:val="000000"/>
      <w:sz w:val="18"/>
      <w:szCs w:val="18"/>
    </w:rPr>
  </w:style>
  <w:style w:type="paragraph" w:styleId="FootnoteText">
    <w:name w:val="footnote text"/>
    <w:basedOn w:val="Normal"/>
    <w:link w:val="FootnoteTextChar"/>
    <w:uiPriority w:val="99"/>
    <w:unhideWhenUsed/>
    <w:rsid w:val="0032224E"/>
    <w:pPr>
      <w:spacing w:after="0" w:line="240" w:lineRule="auto"/>
    </w:pPr>
    <w:rPr>
      <w:sz w:val="20"/>
      <w:szCs w:val="20"/>
    </w:rPr>
  </w:style>
  <w:style w:type="character" w:customStyle="1" w:styleId="FootnoteTextChar">
    <w:name w:val="Footnote Text Char"/>
    <w:basedOn w:val="DefaultParagraphFont"/>
    <w:link w:val="FootnoteText"/>
    <w:uiPriority w:val="99"/>
    <w:rsid w:val="0032224E"/>
    <w:rPr>
      <w:rFonts w:ascii="Times New Roman" w:eastAsia="Times New Roman" w:hAnsi="Times New Roman" w:cs="Times New Roman"/>
      <w:color w:val="000000"/>
      <w:sz w:val="20"/>
      <w:szCs w:val="20"/>
    </w:r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iPriority w:val="99"/>
    <w:unhideWhenUsed/>
    <w:rsid w:val="0032224E"/>
    <w:rPr>
      <w:vertAlign w:val="superscript"/>
    </w:rPr>
  </w:style>
  <w:style w:type="paragraph" w:styleId="ListParagraph">
    <w:name w:val="List Paragraph"/>
    <w:basedOn w:val="Normal"/>
    <w:uiPriority w:val="34"/>
    <w:qFormat/>
    <w:rsid w:val="00964284"/>
    <w:pPr>
      <w:ind w:left="720"/>
      <w:contextualSpacing/>
    </w:pPr>
  </w:style>
  <w:style w:type="paragraph" w:customStyle="1" w:styleId="Default">
    <w:name w:val="Default"/>
    <w:rsid w:val="00145B32"/>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00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71BE"/>
    <w:rPr>
      <w:i/>
      <w:iCs/>
    </w:rPr>
  </w:style>
  <w:style w:type="character" w:styleId="Hyperlink">
    <w:name w:val="Hyperlink"/>
    <w:basedOn w:val="DefaultParagraphFont"/>
    <w:uiPriority w:val="99"/>
    <w:semiHidden/>
    <w:unhideWhenUsed/>
    <w:rsid w:val="002C2353"/>
    <w:rPr>
      <w:color w:val="0000FF"/>
      <w:u w:val="single"/>
    </w:rPr>
  </w:style>
  <w:style w:type="character" w:customStyle="1" w:styleId="cosearchterm">
    <w:name w:val="co_searchterm"/>
    <w:basedOn w:val="DefaultParagraphFont"/>
    <w:rsid w:val="000F6AB9"/>
  </w:style>
  <w:style w:type="character" w:styleId="FollowedHyperlink">
    <w:name w:val="FollowedHyperlink"/>
    <w:basedOn w:val="DefaultParagraphFont"/>
    <w:uiPriority w:val="99"/>
    <w:semiHidden/>
    <w:unhideWhenUsed/>
    <w:rsid w:val="00A6659C"/>
    <w:rPr>
      <w:color w:val="954F72" w:themeColor="followedHyperlink"/>
      <w:u w:val="single"/>
    </w:rPr>
  </w:style>
  <w:style w:type="paragraph" w:styleId="Header">
    <w:name w:val="header"/>
    <w:basedOn w:val="Normal"/>
    <w:link w:val="HeaderChar"/>
    <w:uiPriority w:val="99"/>
    <w:unhideWhenUsed/>
    <w:rsid w:val="00075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91"/>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2100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0D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2119169&amp;pubNum=0000162&amp;originatingDoc=I02720d806e7811e88a14e1fba2b51c53&amp;refType=RP&amp;fi=co_pp_sp_162_1375&amp;originationContext=document&amp;transitionType=DocumentItem&amp;contextData=(sc.Search)" TargetMode="External"/><Relationship Id="rId13" Type="http://schemas.openxmlformats.org/officeDocument/2006/relationships/hyperlink" Target="https://1.next.westlaw.com/Link/Document/FullText?findType=Y&amp;serNum=2014624692&amp;pubNum=0000162&amp;originatingDoc=I02cf353deef211e8bbbcd57aa014637b&amp;refType=RP&amp;fi=co_pp_sp_162_614&amp;originationContext=document&amp;transitionType=DocumentItem&amp;contextData=(sc.Search)" TargetMode="External"/><Relationship Id="rId18" Type="http://schemas.openxmlformats.org/officeDocument/2006/relationships/hyperlink" Target="https://1.next.westlaw.com/Link/Document/FullText?findType=Y&amp;serNum=1984141437&amp;pubNum=0000162&amp;originatingDoc=I23f32f65773211e8bc5b825c4b9add2e&amp;refType=RP&amp;originationContext=document&amp;transitionType=DocumentItem&amp;contextData=(sc.DocLink)" TargetMode="External"/><Relationship Id="rId26" Type="http://schemas.openxmlformats.org/officeDocument/2006/relationships/hyperlink" Target="https://1.next.westlaw.com/Link/Document/FullText?findType=Y&amp;serNum=1955109794&amp;pubNum=0000162&amp;originatingDoc=Ia7cdc1f099ee11dfa765bd122ea7dc89&amp;refType=RP&amp;originationContext=document&amp;transitionType=DocumentItem&amp;ppcid=3d37df197dec48958659f5ae084f3046&amp;contextData=(sc.Search)" TargetMode="External"/><Relationship Id="rId3" Type="http://schemas.openxmlformats.org/officeDocument/2006/relationships/styles" Target="styles.xml"/><Relationship Id="rId21" Type="http://schemas.openxmlformats.org/officeDocument/2006/relationships/hyperlink" Target="https://1.next.westlaw.com/Link/Document/FullText?findType=Y&amp;serNum=1991054826&amp;pubNum=0000162&amp;originatingDoc=Ia7cdc1f099ee11dfa765bd122ea7dc89&amp;refType=RP&amp;originationContext=document&amp;transitionType=DocumentItem&amp;ppcid=3d37df197dec48958659f5ae084f3046&amp;contextData=(sc.Search)"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1.next.westlaw.com/Link/Document/FullText?findType=Y&amp;serNum=1999133986&amp;pubNum=0000162&amp;originatingDoc=I02cf353deef211e8bbbcd57aa014637b&amp;refType=RP&amp;originationContext=document&amp;transitionType=DocumentItem&amp;contextData=(sc.Search)" TargetMode="External"/><Relationship Id="rId17" Type="http://schemas.openxmlformats.org/officeDocument/2006/relationships/hyperlink" Target="https://1.next.westlaw.com/Link/Document/FullText?findType=Y&amp;serNum=1961105820&amp;pubNum=0000162&amp;originatingDoc=I23f32f65773211e8bc5b825c4b9add2e&amp;refType=RP&amp;originationContext=document&amp;transitionType=DocumentItem&amp;contextData=(sc.DocLink)" TargetMode="External"/><Relationship Id="rId25" Type="http://schemas.openxmlformats.org/officeDocument/2006/relationships/hyperlink" Target="https://1.next.westlaw.com/Link/Document/FullText?findType=Y&amp;serNum=1967108411&amp;pubNum=0000162&amp;originatingDoc=Ia7cdc1f099ee11dfa765bd122ea7dc89&amp;refType=RP&amp;fi=co_pp_sp_162_670&amp;originationContext=document&amp;transitionType=DocumentItem&amp;ppcid=3d37df197dec48958659f5ae084f3046&amp;contextData=(sc.Search)"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1.next.westlaw.com/Link/Document/FullText?findType=Y&amp;serNum=1980106500&amp;pubNum=0000162&amp;originatingDoc=I23f32f65773211e8bc5b825c4b9add2e&amp;refType=RP&amp;originationContext=document&amp;transitionType=DocumentItem&amp;contextData=(sc.DocLink)" TargetMode="External"/><Relationship Id="rId20" Type="http://schemas.openxmlformats.org/officeDocument/2006/relationships/hyperlink" Target="https://1.next.westlaw.com/Link/Document/FullText?findType=Y&amp;serNum=1984161326&amp;pubNum=0000162&amp;originatingDoc=Idcbde0e1c16311e191598982704508d1&amp;refType=RP&amp;originationContext=document&amp;transitionType=DocumentItem&amp;ppcid=b74f2aa7ff5e4f3f90c13271c84271a9&amp;contextData=(sc.Search)"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62&amp;cite=PA66S701&amp;originatingDoc=I009ab7eb414111e99d59c04243316042&amp;refType=LQ&amp;originationContext=document&amp;transitionType=DocumentItem&amp;contextData=(sc.UserEnteredCitation)" TargetMode="External"/><Relationship Id="rId24" Type="http://schemas.openxmlformats.org/officeDocument/2006/relationships/hyperlink" Target="https://1.next.westlaw.com/Link/Document/FullText?findType=Y&amp;serNum=1981153333&amp;pubNum=0000162&amp;originatingDoc=Ia7cdc1f099ee11dfa765bd122ea7dc89&amp;refType=RP&amp;fi=co_pp_sp_162_1202&amp;originationContext=document&amp;transitionType=DocumentItem&amp;ppcid=3d37df197dec48958659f5ae084f3046&amp;contextData=(sc.Searc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next.westlaw.com/Link/Document/FullText?findType=Y&amp;serNum=1938122039&amp;pubNum=0000708&amp;originatingDoc=I23f32f65773211e8bc5b825c4b9add2e&amp;refType=RP&amp;fi=co_pp_sp_708_217&amp;originationContext=document&amp;transitionType=DocumentItem&amp;contextData=(sc.DocLink)" TargetMode="External"/><Relationship Id="rId23" Type="http://schemas.openxmlformats.org/officeDocument/2006/relationships/hyperlink" Target="https://1.next.westlaw.com/Link/Document/FullText?findType=Y&amp;pubNum=930&amp;cite=49PAPUC354&amp;originatingDoc=Ia7cdc1f099ee11dfa765bd122ea7dc89&amp;refType=RP&amp;originationContext=document&amp;transitionType=DocumentItem&amp;ppcid=3d37df197dec48958659f5ae084f3046&amp;contextData=(sc.Search)" TargetMode="External"/><Relationship Id="rId28" Type="http://schemas.openxmlformats.org/officeDocument/2006/relationships/hyperlink" Target="https://1.next.westlaw.com/Link/Document/FullText?findType=L&amp;pubNum=1000636&amp;cite=52PAADCS5.431&amp;originatingDoc=I92afba4a3a6511eb89c8cbfb7ddaf7df&amp;refType=LQ&amp;originationContext=document&amp;transitionType=DocumentItem&amp;ppcid=7bd82487bdac40b9b5106ccd6681a32f&amp;contextData=(sc.Search)" TargetMode="External"/><Relationship Id="rId36" Type="http://schemas.openxmlformats.org/officeDocument/2006/relationships/fontTable" Target="fontTable.xml"/><Relationship Id="rId10" Type="http://schemas.openxmlformats.org/officeDocument/2006/relationships/hyperlink" Target="https://1.next.westlaw.com/Link/Document/FullText?findType=Y&amp;serNum=1990183190&amp;pubNum=0000930&amp;originatingDoc=I009ab7eb414111e99d59c04243316042&amp;refType=RP&amp;originationContext=document&amp;transitionType=DocumentItem&amp;contextData=(sc.UserEnteredCitation)" TargetMode="External"/><Relationship Id="rId19" Type="http://schemas.openxmlformats.org/officeDocument/2006/relationships/hyperlink" Target="https://1.next.westlaw.com/Link/Document/FullText?findType=Y&amp;serNum=1993103587&amp;pubNum=0000162&amp;originatingDoc=Idcbde0e1c16311e191598982704508d1&amp;refType=RP&amp;originationContext=document&amp;transitionType=DocumentItem&amp;ppcid=b74f2aa7ff5e4f3f90c13271c84271a9&amp;contextData=(sc.Searc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1.next.westlaw.com/Link/Document/FullText?findType=Y&amp;serNum=1983132759&amp;pubNum=0000162&amp;originatingDoc=I02720d806e7811e88a14e1fba2b51c53&amp;refType=RP&amp;originationContext=document&amp;transitionType=DocumentItem&amp;contextData=(sc.Search)" TargetMode="External"/><Relationship Id="rId14" Type="http://schemas.openxmlformats.org/officeDocument/2006/relationships/hyperlink" Target="https://1.next.westlaw.com/Link/Document/FullText?findType=L&amp;pubNum=1000262&amp;cite=PA02S704&amp;originatingDoc=I23f32f65773211e8bc5b825c4b9add2e&amp;refType=LQ&amp;originationContext=document&amp;transitionType=DocumentItem&amp;contextData=(sc.DocLink)" TargetMode="External"/><Relationship Id="rId22" Type="http://schemas.openxmlformats.org/officeDocument/2006/relationships/hyperlink" Target="https://1.next.westlaw.com/Link/Document/FullText?findType=Y&amp;serNum=1974101172&amp;pubNum=0000162&amp;originatingDoc=Ia7cdc1f099ee11dfa765bd122ea7dc89&amp;refType=RP&amp;originationContext=document&amp;transitionType=DocumentItem&amp;ppcid=3d37df197dec48958659f5ae084f3046&amp;contextData=(sc.Search)" TargetMode="External"/><Relationship Id="rId27" Type="http://schemas.openxmlformats.org/officeDocument/2006/relationships/hyperlink" Target="https://1.next.westlaw.com/Link/Document/FullText?findType=Y&amp;serNum=1990183190&amp;pubNum=0000930&amp;originatingDoc=I009ab7eb414111e99d59c04243316042&amp;refType=RP&amp;originationContext=document&amp;transitionType=DocumentItem&amp;contextData=(sc.UserEnteredCitation)"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59F4-7892-48B8-B757-B76C9CB8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9355</Words>
  <Characters>53329</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Wagner, Nathan R</cp:lastModifiedBy>
  <cp:revision>2</cp:revision>
  <dcterms:created xsi:type="dcterms:W3CDTF">2021-10-07T15:01:00Z</dcterms:created>
  <dcterms:modified xsi:type="dcterms:W3CDTF">2021-10-07T15:01:00Z</dcterms:modified>
</cp:coreProperties>
</file>