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4E768D7F"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7F2126">
              <w:rPr>
                <w:color w:val="auto"/>
                <w:sz w:val="26"/>
                <w:szCs w:val="26"/>
              </w:rPr>
              <w:t>October 7, 2021</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44324F" w:rsidRDefault="006C6CD4" w:rsidP="000E0547">
            <w:pPr>
              <w:pStyle w:val="NoSpacing"/>
              <w:ind w:firstLine="990"/>
              <w:rPr>
                <w:rFonts w:ascii="Times New Roman" w:hAnsi="Times New Roman"/>
                <w:sz w:val="26"/>
                <w:szCs w:val="26"/>
              </w:rPr>
            </w:pPr>
            <w:r w:rsidRPr="0044324F">
              <w:rPr>
                <w:rFonts w:ascii="Times New Roman" w:hAnsi="Times New Roman"/>
                <w:sz w:val="26"/>
                <w:szCs w:val="26"/>
              </w:rPr>
              <w:t>Gladys Brown</w:t>
            </w:r>
            <w:r w:rsidR="00E156C4" w:rsidRPr="0044324F">
              <w:rPr>
                <w:rFonts w:ascii="Times New Roman" w:hAnsi="Times New Roman"/>
                <w:sz w:val="26"/>
                <w:szCs w:val="26"/>
              </w:rPr>
              <w:t xml:space="preserve"> Dutrieuille</w:t>
            </w:r>
            <w:r w:rsidRPr="0044324F">
              <w:rPr>
                <w:rFonts w:ascii="Times New Roman" w:hAnsi="Times New Roman"/>
                <w:sz w:val="26"/>
                <w:szCs w:val="26"/>
              </w:rPr>
              <w:t>, Chairman</w:t>
            </w:r>
          </w:p>
        </w:tc>
      </w:tr>
      <w:tr w:rsidR="006C6CD4" w:rsidRPr="00BA16B1" w14:paraId="6906DF0C" w14:textId="77777777">
        <w:tc>
          <w:tcPr>
            <w:tcW w:w="9558" w:type="dxa"/>
            <w:gridSpan w:val="2"/>
          </w:tcPr>
          <w:p w14:paraId="6BEED4BF" w14:textId="77777777"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John F. Coleman, Jr.</w:t>
            </w:r>
            <w:r w:rsidRPr="0044324F">
              <w:rPr>
                <w:rFonts w:ascii="Times New Roman" w:hAnsi="Times New Roman"/>
                <w:sz w:val="26"/>
                <w:szCs w:val="26"/>
              </w:rPr>
              <w:tab/>
              <w:t xml:space="preserve"> </w:t>
            </w:r>
          </w:p>
          <w:p w14:paraId="446493DB" w14:textId="77777777"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Ralph V. Yanora</w:t>
            </w:r>
          </w:p>
          <w:p w14:paraId="744A7F69" w14:textId="5D77E7F9" w:rsidR="00032C98" w:rsidRPr="0044324F" w:rsidRDefault="00032C98" w:rsidP="000E0547">
            <w:pPr>
              <w:ind w:firstLine="990"/>
              <w:rPr>
                <w:color w:val="auto"/>
                <w:sz w:val="26"/>
                <w:szCs w:val="26"/>
              </w:rPr>
            </w:pPr>
          </w:p>
        </w:tc>
      </w:tr>
      <w:tr w:rsidR="006C6CD4" w:rsidRPr="00BA16B1" w14:paraId="653D496B" w14:textId="77777777">
        <w:tc>
          <w:tcPr>
            <w:tcW w:w="9558" w:type="dxa"/>
            <w:gridSpan w:val="2"/>
          </w:tcPr>
          <w:p w14:paraId="066ED711" w14:textId="6E0B42B0" w:rsidR="006C6CD4" w:rsidRPr="0002378F" w:rsidRDefault="006C6CD4" w:rsidP="000E0547">
            <w:pPr>
              <w:ind w:firstLine="990"/>
              <w:rPr>
                <w:sz w:val="26"/>
                <w:szCs w:val="26"/>
                <w:highlight w:val="yellow"/>
              </w:rPr>
            </w:pPr>
          </w:p>
        </w:tc>
      </w:tr>
      <w:tr w:rsidR="006B372E" w:rsidRPr="00BA16B1" w14:paraId="7143E224" w14:textId="77777777">
        <w:tc>
          <w:tcPr>
            <w:tcW w:w="9558" w:type="dxa"/>
            <w:gridSpan w:val="2"/>
          </w:tcPr>
          <w:p w14:paraId="7B366815" w14:textId="77777777" w:rsidR="006B372E" w:rsidRPr="00BA16B1" w:rsidRDefault="006B372E" w:rsidP="00755CBD">
            <w:pPr>
              <w:tabs>
                <w:tab w:val="left" w:pos="-720"/>
              </w:tabs>
              <w:suppressAutoHyphens/>
              <w:rPr>
                <w:color w:val="auto"/>
                <w:sz w:val="26"/>
              </w:rPr>
            </w:pPr>
            <w:r w:rsidRPr="00BA16B1">
              <w:rPr>
                <w:color w:val="auto"/>
                <w:sz w:val="26"/>
              </w:rPr>
              <w:tab/>
            </w:r>
          </w:p>
        </w:tc>
      </w:tr>
      <w:tr w:rsidR="00327F6C" w:rsidRPr="00C77091" w14:paraId="52C5E31D" w14:textId="77777777">
        <w:tc>
          <w:tcPr>
            <w:tcW w:w="9558" w:type="dxa"/>
            <w:gridSpan w:val="2"/>
          </w:tcPr>
          <w:p w14:paraId="54476A4D" w14:textId="77777777" w:rsidR="00755CBD" w:rsidRPr="00C77091" w:rsidRDefault="00755CBD">
            <w:pPr>
              <w:rPr>
                <w:color w:val="auto"/>
                <w:sz w:val="26"/>
                <w:szCs w:val="26"/>
              </w:rPr>
            </w:pPr>
          </w:p>
        </w:tc>
      </w:tr>
      <w:tr w:rsidR="00327F6C" w:rsidRPr="00C77091" w14:paraId="620473FF" w14:textId="77777777">
        <w:tc>
          <w:tcPr>
            <w:tcW w:w="5778" w:type="dxa"/>
          </w:tcPr>
          <w:p w14:paraId="0CA6B2E5" w14:textId="08518FA1" w:rsidR="00F11C8B" w:rsidRPr="00C77091" w:rsidRDefault="00327F6C" w:rsidP="00F36C23">
            <w:pPr>
              <w:rPr>
                <w:color w:val="auto"/>
                <w:sz w:val="26"/>
                <w:szCs w:val="26"/>
              </w:rPr>
            </w:pPr>
            <w:r w:rsidRPr="00C77091">
              <w:rPr>
                <w:color w:val="auto"/>
                <w:sz w:val="26"/>
                <w:szCs w:val="26"/>
              </w:rPr>
              <w:t>Ap</w:t>
            </w:r>
            <w:r w:rsidR="00755CBD" w:rsidRPr="00C77091">
              <w:rPr>
                <w:color w:val="auto"/>
                <w:sz w:val="26"/>
                <w:szCs w:val="26"/>
              </w:rPr>
              <w:t xml:space="preserve">plication of </w:t>
            </w:r>
            <w:r w:rsidR="007F2126" w:rsidRPr="00C77091">
              <w:rPr>
                <w:color w:val="auto"/>
                <w:sz w:val="26"/>
                <w:szCs w:val="26"/>
              </w:rPr>
              <w:t>EcoPlus Power, LLC</w:t>
            </w:r>
            <w:r w:rsidR="00D41AFC" w:rsidRPr="00C77091">
              <w:rPr>
                <w:color w:val="auto"/>
                <w:sz w:val="26"/>
                <w:szCs w:val="26"/>
              </w:rPr>
              <w:t xml:space="preserve"> </w:t>
            </w:r>
            <w:r w:rsidR="00F11C8B" w:rsidRPr="00C77091">
              <w:rPr>
                <w:color w:val="auto"/>
                <w:sz w:val="26"/>
                <w:szCs w:val="26"/>
              </w:rPr>
              <w:t xml:space="preserve">for </w:t>
            </w:r>
          </w:p>
          <w:p w14:paraId="7229A91F" w14:textId="443FFC59" w:rsidR="00CB2837" w:rsidRPr="00C77091" w:rsidRDefault="00F11C8B" w:rsidP="00F36C23">
            <w:pPr>
              <w:rPr>
                <w:color w:val="auto"/>
                <w:sz w:val="26"/>
                <w:szCs w:val="26"/>
              </w:rPr>
            </w:pPr>
            <w:r w:rsidRPr="00C77091">
              <w:rPr>
                <w:color w:val="auto"/>
                <w:sz w:val="26"/>
                <w:szCs w:val="26"/>
              </w:rPr>
              <w:t>Approval to Offer, Render, Furnish</w:t>
            </w:r>
            <w:r w:rsidR="009F59B4">
              <w:rPr>
                <w:color w:val="auto"/>
                <w:sz w:val="26"/>
                <w:szCs w:val="26"/>
              </w:rPr>
              <w:t>,</w:t>
            </w:r>
            <w:r w:rsidRPr="00C77091">
              <w:rPr>
                <w:color w:val="auto"/>
                <w:sz w:val="26"/>
                <w:szCs w:val="26"/>
              </w:rPr>
              <w:t xml:space="preserve"> or Supply Electricity or Electric Generation Services as a Supplier of Retail Electric Power </w:t>
            </w:r>
          </w:p>
        </w:tc>
        <w:tc>
          <w:tcPr>
            <w:tcW w:w="3780" w:type="dxa"/>
          </w:tcPr>
          <w:p w14:paraId="4349F15D" w14:textId="77777777" w:rsidR="00327F6C" w:rsidRPr="00C77091" w:rsidRDefault="00327F6C" w:rsidP="00536337">
            <w:pPr>
              <w:rPr>
                <w:color w:val="auto"/>
                <w:sz w:val="26"/>
                <w:szCs w:val="26"/>
              </w:rPr>
            </w:pPr>
          </w:p>
          <w:p w14:paraId="06BD543B" w14:textId="77777777" w:rsidR="00BB2F61" w:rsidRPr="00C77091" w:rsidRDefault="00BA16B1" w:rsidP="00D95C0A">
            <w:pPr>
              <w:pStyle w:val="BodyTextIndent2"/>
              <w:jc w:val="left"/>
              <w:rPr>
                <w:color w:val="auto"/>
              </w:rPr>
            </w:pPr>
            <w:r w:rsidRPr="00C77091">
              <w:rPr>
                <w:color w:val="auto"/>
              </w:rPr>
              <w:t>Docket Number:</w:t>
            </w:r>
            <w:r w:rsidR="00C22737" w:rsidRPr="00C77091">
              <w:rPr>
                <w:color w:val="auto"/>
              </w:rPr>
              <w:t xml:space="preserve">           </w:t>
            </w:r>
          </w:p>
          <w:p w14:paraId="28550DF0" w14:textId="6494DAFF" w:rsidR="00327F6C" w:rsidRPr="00C77091" w:rsidRDefault="00327F6C" w:rsidP="00D95C0A">
            <w:pPr>
              <w:pStyle w:val="BodyTextIndent2"/>
              <w:jc w:val="left"/>
              <w:rPr>
                <w:color w:val="auto"/>
                <w:szCs w:val="26"/>
              </w:rPr>
            </w:pPr>
            <w:r w:rsidRPr="00C77091">
              <w:rPr>
                <w:color w:val="auto"/>
              </w:rPr>
              <w:t>A-</w:t>
            </w:r>
            <w:r w:rsidR="007F2126" w:rsidRPr="00C77091">
              <w:rPr>
                <w:color w:val="auto"/>
              </w:rPr>
              <w:t>2021-3026768</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Default="00327F6C">
      <w:pPr>
        <w:spacing w:line="360" w:lineRule="auto"/>
        <w:rPr>
          <w:b/>
          <w:color w:val="auto"/>
          <w:sz w:val="26"/>
          <w:szCs w:val="26"/>
        </w:rPr>
      </w:pPr>
      <w:r w:rsidRPr="00BA16B1">
        <w:rPr>
          <w:b/>
          <w:color w:val="auto"/>
          <w:sz w:val="26"/>
          <w:szCs w:val="26"/>
        </w:rPr>
        <w:t>BY THE COMMISSION:</w:t>
      </w:r>
    </w:p>
    <w:p w14:paraId="633E0AFD" w14:textId="77777777" w:rsidR="007255AA" w:rsidRPr="00115910" w:rsidRDefault="007255AA">
      <w:pPr>
        <w:spacing w:line="360" w:lineRule="auto"/>
        <w:rPr>
          <w:b/>
          <w:color w:val="auto"/>
          <w:sz w:val="26"/>
          <w:szCs w:val="26"/>
        </w:rPr>
      </w:pPr>
    </w:p>
    <w:p w14:paraId="5E388584" w14:textId="4CEDE44F"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836850">
        <w:rPr>
          <w:color w:val="auto"/>
          <w:sz w:val="26"/>
          <w:szCs w:val="26"/>
        </w:rPr>
        <w:t xml:space="preserve">On </w:t>
      </w:r>
      <w:r w:rsidR="00C77091" w:rsidRPr="00836850">
        <w:rPr>
          <w:color w:val="auto"/>
          <w:sz w:val="26"/>
          <w:szCs w:val="26"/>
        </w:rPr>
        <w:t>June 25, 2021</w:t>
      </w:r>
      <w:r w:rsidR="000068E5" w:rsidRPr="00836850">
        <w:rPr>
          <w:color w:val="auto"/>
          <w:sz w:val="26"/>
          <w:szCs w:val="26"/>
        </w:rPr>
        <w:t xml:space="preserve">, the </w:t>
      </w:r>
      <w:r w:rsidR="00615B11" w:rsidRPr="00836850">
        <w:rPr>
          <w:color w:val="auto"/>
          <w:sz w:val="26"/>
          <w:szCs w:val="26"/>
        </w:rPr>
        <w:t>Pennsylvania Public Utility Commission (</w:t>
      </w:r>
      <w:r w:rsidR="000068E5" w:rsidRPr="00836850">
        <w:rPr>
          <w:color w:val="auto"/>
          <w:sz w:val="26"/>
          <w:szCs w:val="26"/>
        </w:rPr>
        <w:t>Commission</w:t>
      </w:r>
      <w:r w:rsidR="00615B11" w:rsidRPr="00836850">
        <w:rPr>
          <w:color w:val="auto"/>
          <w:sz w:val="26"/>
          <w:szCs w:val="26"/>
        </w:rPr>
        <w:t>)</w:t>
      </w:r>
      <w:r w:rsidR="000068E5" w:rsidRPr="00836850">
        <w:rPr>
          <w:color w:val="auto"/>
          <w:sz w:val="26"/>
          <w:szCs w:val="26"/>
        </w:rPr>
        <w:t xml:space="preserve"> accepted </w:t>
      </w:r>
      <w:r w:rsidR="007F2126" w:rsidRPr="00836850">
        <w:rPr>
          <w:color w:val="auto"/>
          <w:sz w:val="26"/>
          <w:szCs w:val="26"/>
        </w:rPr>
        <w:t>EcoPlus Power, LLC</w:t>
      </w:r>
      <w:r w:rsidR="000068E5" w:rsidRPr="00836850">
        <w:rPr>
          <w:color w:val="auto"/>
          <w:sz w:val="26"/>
          <w:szCs w:val="26"/>
        </w:rPr>
        <w:t>’s (</w:t>
      </w:r>
      <w:r w:rsidR="007F2126" w:rsidRPr="00836850">
        <w:rPr>
          <w:color w:val="auto"/>
          <w:sz w:val="26"/>
          <w:szCs w:val="26"/>
        </w:rPr>
        <w:t>EcoPlus Power</w:t>
      </w:r>
      <w:r w:rsidR="000068E5" w:rsidRPr="00836850">
        <w:rPr>
          <w:color w:val="auto"/>
          <w:sz w:val="26"/>
          <w:szCs w:val="26"/>
        </w:rPr>
        <w:t xml:space="preserve">), Utility Code </w:t>
      </w:r>
      <w:r w:rsidR="007101DD" w:rsidRPr="00836850">
        <w:rPr>
          <w:color w:val="auto"/>
          <w:sz w:val="26"/>
          <w:szCs w:val="26"/>
        </w:rPr>
        <w:t>1124277</w:t>
      </w:r>
      <w:r w:rsidR="000068E5" w:rsidRPr="00836850">
        <w:rPr>
          <w:color w:val="auto"/>
          <w:sz w:val="26"/>
          <w:szCs w:val="26"/>
        </w:rPr>
        <w:t xml:space="preserve">, application </w:t>
      </w:r>
      <w:r w:rsidR="00227F93" w:rsidRPr="00836850">
        <w:rPr>
          <w:color w:val="auto"/>
          <w:sz w:val="26"/>
          <w:szCs w:val="26"/>
        </w:rPr>
        <w:t>to provide</w:t>
      </w:r>
      <w:r w:rsidR="00327F6C" w:rsidRPr="00836850">
        <w:rPr>
          <w:color w:val="auto"/>
          <w:sz w:val="26"/>
          <w:szCs w:val="26"/>
        </w:rPr>
        <w:t xml:space="preserve"> electric generation supplier</w:t>
      </w:r>
      <w:r w:rsidR="00096F00" w:rsidRPr="00836850">
        <w:rPr>
          <w:color w:val="auto"/>
          <w:sz w:val="26"/>
          <w:szCs w:val="26"/>
        </w:rPr>
        <w:t xml:space="preserve"> (EGS)</w:t>
      </w:r>
      <w:r w:rsidR="00227F93" w:rsidRPr="00836850">
        <w:rPr>
          <w:color w:val="auto"/>
          <w:sz w:val="26"/>
          <w:szCs w:val="26"/>
        </w:rPr>
        <w:t xml:space="preserve"> services</w:t>
      </w:r>
      <w:r w:rsidR="00327F6C" w:rsidRPr="00836850">
        <w:rPr>
          <w:color w:val="auto"/>
          <w:sz w:val="26"/>
          <w:szCs w:val="26"/>
        </w:rPr>
        <w:t xml:space="preserve"> </w:t>
      </w:r>
      <w:r w:rsidR="004A2423" w:rsidRPr="00836850">
        <w:rPr>
          <w:color w:val="auto"/>
          <w:sz w:val="26"/>
          <w:szCs w:val="26"/>
        </w:rPr>
        <w:t xml:space="preserve">as a supplier </w:t>
      </w:r>
      <w:r w:rsidR="00327F6C" w:rsidRPr="00836850">
        <w:rPr>
          <w:color w:val="auto"/>
          <w:sz w:val="26"/>
          <w:szCs w:val="26"/>
        </w:rPr>
        <w:t xml:space="preserve">in </w:t>
      </w:r>
      <w:r w:rsidR="004035AC" w:rsidRPr="00836850">
        <w:rPr>
          <w:color w:val="auto"/>
          <w:sz w:val="26"/>
          <w:szCs w:val="26"/>
        </w:rPr>
        <w:t>all of the</w:t>
      </w:r>
      <w:r w:rsidR="00F64821" w:rsidRPr="00836850">
        <w:rPr>
          <w:color w:val="auto"/>
          <w:sz w:val="26"/>
          <w:szCs w:val="26"/>
        </w:rPr>
        <w:t xml:space="preserve"> </w:t>
      </w:r>
      <w:r w:rsidR="007564A8" w:rsidRPr="00836850">
        <w:rPr>
          <w:color w:val="auto"/>
          <w:sz w:val="26"/>
          <w:szCs w:val="26"/>
        </w:rPr>
        <w:t>electric distribution company</w:t>
      </w:r>
      <w:r w:rsidR="00921E79" w:rsidRPr="00836850">
        <w:rPr>
          <w:color w:val="auto"/>
          <w:sz w:val="26"/>
          <w:szCs w:val="26"/>
        </w:rPr>
        <w:t xml:space="preserve"> </w:t>
      </w:r>
      <w:r w:rsidR="00F64821" w:rsidRPr="00836850">
        <w:rPr>
          <w:color w:val="auto"/>
          <w:sz w:val="26"/>
          <w:szCs w:val="26"/>
        </w:rPr>
        <w:t xml:space="preserve">service </w:t>
      </w:r>
      <w:r w:rsidR="007564A8" w:rsidRPr="00836850">
        <w:rPr>
          <w:color w:val="auto"/>
          <w:sz w:val="26"/>
          <w:szCs w:val="26"/>
        </w:rPr>
        <w:t>territories</w:t>
      </w:r>
      <w:r w:rsidR="00A9276C" w:rsidRPr="00836850">
        <w:rPr>
          <w:color w:val="auto"/>
          <w:sz w:val="26"/>
          <w:szCs w:val="26"/>
        </w:rPr>
        <w:t xml:space="preserve"> throughout the Commonwealth of Pennsylvania.</w:t>
      </w:r>
      <w:r w:rsidR="00CD6132" w:rsidRPr="00836850">
        <w:rPr>
          <w:color w:val="auto"/>
          <w:sz w:val="26"/>
          <w:szCs w:val="26"/>
        </w:rPr>
        <w:t xml:space="preserve">  </w:t>
      </w:r>
      <w:r w:rsidR="00327F6C" w:rsidRPr="00836850">
        <w:rPr>
          <w:color w:val="auto"/>
          <w:sz w:val="26"/>
          <w:szCs w:val="26"/>
        </w:rPr>
        <w:t>The application was filed pursuant to the Commission’s regulations at 52 Pa. Code</w:t>
      </w:r>
      <w:r w:rsidR="00B771F5">
        <w:rPr>
          <w:color w:val="auto"/>
          <w:sz w:val="26"/>
          <w:szCs w:val="26"/>
        </w:rPr>
        <w:t> </w:t>
      </w:r>
      <w:r w:rsidR="00327F6C" w:rsidRPr="00836850">
        <w:rPr>
          <w:color w:val="auto"/>
          <w:sz w:val="26"/>
          <w:szCs w:val="26"/>
        </w:rPr>
        <w:t>§</w:t>
      </w:r>
      <w:r w:rsidR="00C22737" w:rsidRPr="00836850">
        <w:rPr>
          <w:color w:val="auto"/>
          <w:sz w:val="26"/>
          <w:szCs w:val="26"/>
        </w:rPr>
        <w:t>§</w:t>
      </w:r>
      <w:r w:rsidR="002048DD" w:rsidRPr="00836850">
        <w:rPr>
          <w:color w:val="auto"/>
          <w:sz w:val="26"/>
          <w:szCs w:val="26"/>
        </w:rPr>
        <w:t> </w:t>
      </w:r>
      <w:r w:rsidR="00327F6C" w:rsidRPr="00836850">
        <w:rPr>
          <w:color w:val="auto"/>
          <w:sz w:val="26"/>
          <w:szCs w:val="26"/>
        </w:rPr>
        <w:t>54.31</w:t>
      </w:r>
      <w:r w:rsidR="007409D4" w:rsidRPr="00836850">
        <w:rPr>
          <w:color w:val="auto"/>
          <w:sz w:val="26"/>
          <w:szCs w:val="26"/>
        </w:rPr>
        <w:t>-</w:t>
      </w:r>
      <w:r w:rsidR="00327F6C" w:rsidRPr="00836850">
        <w:rPr>
          <w:color w:val="auto"/>
          <w:sz w:val="26"/>
          <w:szCs w:val="26"/>
        </w:rPr>
        <w:t>54.43, which became effective on August</w:t>
      </w:r>
      <w:r w:rsidR="002048DD" w:rsidRPr="00836850">
        <w:rPr>
          <w:color w:val="auto"/>
          <w:sz w:val="26"/>
          <w:szCs w:val="26"/>
        </w:rPr>
        <w:t> </w:t>
      </w:r>
      <w:r w:rsidR="00327F6C" w:rsidRPr="00836850">
        <w:rPr>
          <w:color w:val="auto"/>
          <w:sz w:val="26"/>
          <w:szCs w:val="26"/>
        </w:rPr>
        <w:t>8, 1998</w:t>
      </w:r>
      <w:r w:rsidR="00D66464" w:rsidRPr="00836850">
        <w:rPr>
          <w:color w:val="auto"/>
          <w:sz w:val="26"/>
          <w:szCs w:val="26"/>
        </w:rPr>
        <w:t>,</w:t>
      </w:r>
      <w:r w:rsidR="00327F6C" w:rsidRPr="00836850">
        <w:rPr>
          <w:color w:val="auto"/>
          <w:sz w:val="26"/>
          <w:szCs w:val="26"/>
        </w:rPr>
        <w:t xml:space="preserve"> and which were established under Section 2809 of the Public Utility Code, 66 Pa. C.S. §</w:t>
      </w:r>
      <w:r w:rsidR="002048DD" w:rsidRPr="00836850">
        <w:rPr>
          <w:color w:val="auto"/>
          <w:sz w:val="26"/>
          <w:szCs w:val="26"/>
        </w:rPr>
        <w:t> </w:t>
      </w:r>
      <w:r w:rsidR="00327F6C" w:rsidRPr="00836850">
        <w:rPr>
          <w:color w:val="auto"/>
          <w:sz w:val="26"/>
          <w:szCs w:val="26"/>
        </w:rPr>
        <w:t>2809.</w:t>
      </w:r>
      <w:r w:rsidR="00615B11" w:rsidRPr="00836850">
        <w:rPr>
          <w:color w:val="auto"/>
          <w:sz w:val="26"/>
          <w:szCs w:val="26"/>
        </w:rPr>
        <w:t xml:space="preserve">  For the reasons expressed in this Order, the Commission approves the application consistent with this Order.</w:t>
      </w:r>
    </w:p>
    <w:p w14:paraId="39671197" w14:textId="1A1716F8" w:rsidR="00327F6C" w:rsidRDefault="00327F6C">
      <w:pPr>
        <w:tabs>
          <w:tab w:val="left" w:pos="-1440"/>
          <w:tab w:val="left" w:pos="-720"/>
        </w:tabs>
        <w:suppressAutoHyphens/>
        <w:spacing w:line="360" w:lineRule="auto"/>
        <w:rPr>
          <w:color w:val="auto"/>
          <w:spacing w:val="-3"/>
          <w:kern w:val="1"/>
          <w:sz w:val="26"/>
          <w:szCs w:val="26"/>
        </w:rPr>
      </w:pPr>
    </w:p>
    <w:p w14:paraId="3657CF8F" w14:textId="77777777" w:rsidR="000F019E" w:rsidRDefault="000F019E">
      <w:pPr>
        <w:rPr>
          <w:b/>
          <w:bCs/>
          <w:color w:val="auto"/>
          <w:spacing w:val="-3"/>
          <w:kern w:val="1"/>
          <w:sz w:val="26"/>
          <w:szCs w:val="26"/>
        </w:rPr>
      </w:pPr>
      <w:r>
        <w:rPr>
          <w:b/>
          <w:bCs/>
          <w:color w:val="auto"/>
          <w:spacing w:val="-3"/>
          <w:kern w:val="1"/>
          <w:sz w:val="26"/>
          <w:szCs w:val="26"/>
        </w:rPr>
        <w:br w:type="page"/>
      </w:r>
    </w:p>
    <w:p w14:paraId="02D8EE02" w14:textId="43ABF160" w:rsidR="000647D9" w:rsidRPr="003C489D" w:rsidRDefault="000647D9">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421A9244" w14:textId="51AF4763" w:rsidR="00327F6C" w:rsidRPr="00BA16B1" w:rsidRDefault="006D48E0" w:rsidP="006D48E0">
      <w:pPr>
        <w:tabs>
          <w:tab w:val="left" w:pos="-720"/>
        </w:tabs>
        <w:suppressAutoHyphens/>
        <w:spacing w:line="480" w:lineRule="auto"/>
        <w:rPr>
          <w:color w:val="auto"/>
          <w:spacing w:val="-3"/>
          <w:kern w:val="1"/>
          <w:sz w:val="26"/>
          <w:szCs w:val="26"/>
        </w:rPr>
      </w:pPr>
      <w:r>
        <w:rPr>
          <w:color w:val="auto"/>
          <w:spacing w:val="-3"/>
          <w:kern w:val="1"/>
          <w:sz w:val="26"/>
          <w:szCs w:val="26"/>
        </w:rPr>
        <w:tab/>
      </w:r>
      <w:r w:rsidR="008A6424">
        <w:rPr>
          <w:color w:val="auto"/>
          <w:spacing w:val="-3"/>
          <w:kern w:val="1"/>
          <w:sz w:val="26"/>
          <w:szCs w:val="26"/>
        </w:rPr>
        <w:t>Section</w:t>
      </w:r>
      <w:r w:rsidR="002048DD">
        <w:rPr>
          <w:color w:val="auto"/>
          <w:spacing w:val="-3"/>
          <w:kern w:val="1"/>
          <w:sz w:val="26"/>
          <w:szCs w:val="26"/>
        </w:rPr>
        <w:t> </w:t>
      </w:r>
      <w:r w:rsidR="00327F6C" w:rsidRPr="00BA16B1">
        <w:rPr>
          <w:color w:val="auto"/>
          <w:spacing w:val="-3"/>
          <w:kern w:val="1"/>
          <w:sz w:val="26"/>
          <w:szCs w:val="26"/>
        </w:rPr>
        <w:t>2809 provides in pertinent part that:</w:t>
      </w:r>
    </w:p>
    <w:p w14:paraId="12D3A74C" w14:textId="77777777" w:rsidR="006D48E0" w:rsidRDefault="00327F6C" w:rsidP="008A6424">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6723422D" w14:textId="77777777" w:rsidR="006D48E0" w:rsidRDefault="006D48E0" w:rsidP="008A6424">
      <w:pPr>
        <w:pStyle w:val="BlockText"/>
        <w:ind w:left="1440" w:firstLine="0"/>
        <w:jc w:val="left"/>
        <w:rPr>
          <w:color w:val="auto"/>
          <w:szCs w:val="26"/>
        </w:rPr>
      </w:pPr>
    </w:p>
    <w:p w14:paraId="106A0E54" w14:textId="3A94523A" w:rsidR="00327F6C" w:rsidRPr="00BA16B1" w:rsidRDefault="00327F6C" w:rsidP="006D48E0">
      <w:pPr>
        <w:pStyle w:val="BlockText"/>
        <w:ind w:left="1440" w:hanging="1440"/>
        <w:jc w:val="left"/>
        <w:rPr>
          <w:color w:val="auto"/>
          <w:szCs w:val="26"/>
        </w:rPr>
      </w:pPr>
      <w:r w:rsidRPr="00BA16B1">
        <w:rPr>
          <w:color w:val="auto"/>
          <w:szCs w:val="26"/>
        </w:rPr>
        <w:t>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45AB6DDB" w:rsidR="00327F6C" w:rsidRPr="00BA16B1" w:rsidRDefault="006D48E0">
      <w:pPr>
        <w:tabs>
          <w:tab w:val="left" w:pos="0"/>
        </w:tabs>
        <w:suppressAutoHyphens/>
        <w:ind w:left="720" w:hanging="720"/>
        <w:jc w:val="both"/>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1C1E3E51" w14:textId="77777777" w:rsidR="008A6424" w:rsidRDefault="00327F6C" w:rsidP="008A6424">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
    <w:p w14:paraId="4E74E4F5" w14:textId="77777777" w:rsidR="008A6424" w:rsidRDefault="008A6424" w:rsidP="008A6424">
      <w:pPr>
        <w:tabs>
          <w:tab w:val="left" w:pos="0"/>
        </w:tabs>
        <w:suppressAutoHyphens/>
        <w:ind w:right="806"/>
        <w:rPr>
          <w:color w:val="auto"/>
          <w:spacing w:val="-3"/>
          <w:kern w:val="1"/>
          <w:sz w:val="26"/>
          <w:szCs w:val="26"/>
        </w:rPr>
      </w:pPr>
    </w:p>
    <w:p w14:paraId="6DED2D8D" w14:textId="4F496A03" w:rsidR="00327F6C" w:rsidRPr="00BA16B1" w:rsidRDefault="00327F6C" w:rsidP="008A6424">
      <w:pPr>
        <w:tabs>
          <w:tab w:val="left" w:pos="0"/>
        </w:tabs>
        <w:suppressAutoHyphens/>
        <w:ind w:right="806"/>
        <w:rPr>
          <w:color w:val="auto"/>
          <w:spacing w:val="-3"/>
          <w:kern w:val="1"/>
          <w:sz w:val="26"/>
          <w:szCs w:val="26"/>
        </w:rPr>
      </w:pP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3EF95C74" w14:textId="565071F1" w:rsidR="00327F6C" w:rsidRDefault="00327F6C">
      <w:pPr>
        <w:tabs>
          <w:tab w:val="left" w:pos="0"/>
        </w:tabs>
        <w:suppressAutoHyphens/>
        <w:spacing w:line="360" w:lineRule="auto"/>
        <w:jc w:val="both"/>
        <w:rPr>
          <w:color w:val="auto"/>
          <w:spacing w:val="-3"/>
          <w:kern w:val="1"/>
          <w:sz w:val="26"/>
          <w:szCs w:val="26"/>
        </w:rPr>
      </w:pPr>
    </w:p>
    <w:p w14:paraId="67301C5D" w14:textId="7E734F1A" w:rsidR="000647D9" w:rsidRPr="003C489D" w:rsidRDefault="000647D9">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7F5CAD12" w14:textId="3B5603F0" w:rsidR="0083254A" w:rsidRDefault="009F5248" w:rsidP="002048DD">
      <w:pPr>
        <w:tabs>
          <w:tab w:val="left" w:pos="0"/>
        </w:tabs>
        <w:suppressAutoHyphens/>
        <w:spacing w:line="360" w:lineRule="auto"/>
        <w:rPr>
          <w:color w:val="auto"/>
          <w:sz w:val="26"/>
          <w:szCs w:val="26"/>
        </w:rPr>
      </w:pPr>
      <w:bookmarkStart w:id="0" w:name="_Hlk10785445"/>
      <w:r w:rsidRPr="00D75B9C">
        <w:rPr>
          <w:color w:val="auto"/>
          <w:sz w:val="26"/>
          <w:szCs w:val="26"/>
        </w:rPr>
        <w:tab/>
      </w:r>
      <w:r w:rsidR="007F2126" w:rsidRPr="005A34C1">
        <w:rPr>
          <w:color w:val="auto"/>
          <w:sz w:val="26"/>
          <w:szCs w:val="26"/>
        </w:rPr>
        <w:t>EcoPlus Power</w:t>
      </w:r>
      <w:r w:rsidR="00A9276C" w:rsidRPr="00A9276C">
        <w:rPr>
          <w:color w:val="auto"/>
          <w:sz w:val="26"/>
          <w:szCs w:val="26"/>
        </w:rPr>
        <w:t xml:space="preserve"> </w:t>
      </w:r>
      <w:r w:rsidR="00DE7122" w:rsidRPr="00BA16B1">
        <w:rPr>
          <w:color w:val="auto"/>
          <w:sz w:val="26"/>
          <w:szCs w:val="26"/>
        </w:rPr>
        <w:t xml:space="preserve">is a </w:t>
      </w:r>
      <w:r w:rsidR="001E2FD9" w:rsidRPr="005A34C1">
        <w:rPr>
          <w:color w:val="auto"/>
          <w:sz w:val="26"/>
          <w:szCs w:val="26"/>
        </w:rPr>
        <w:t xml:space="preserve">foreign </w:t>
      </w:r>
      <w:r w:rsidR="005C3D5F" w:rsidRPr="005A34C1">
        <w:rPr>
          <w:color w:val="auto"/>
          <w:sz w:val="26"/>
          <w:szCs w:val="26"/>
        </w:rPr>
        <w:t>limited liability company</w:t>
      </w:r>
      <w:r w:rsidR="001927B0">
        <w:rPr>
          <w:color w:val="auto"/>
          <w:sz w:val="26"/>
          <w:szCs w:val="26"/>
        </w:rPr>
        <w:t>,</w:t>
      </w:r>
      <w:r w:rsidR="00DE7122" w:rsidRPr="00BA16B1">
        <w:rPr>
          <w:color w:val="auto"/>
          <w:sz w:val="26"/>
          <w:szCs w:val="26"/>
        </w:rPr>
        <w:t xml:space="preserve"> </w:t>
      </w:r>
      <w:r w:rsidR="005C3D5F" w:rsidRPr="005A34C1">
        <w:rPr>
          <w:color w:val="auto"/>
          <w:sz w:val="26"/>
          <w:szCs w:val="26"/>
        </w:rPr>
        <w:t xml:space="preserve">formed </w:t>
      </w:r>
      <w:r w:rsidR="00CB2837" w:rsidRPr="00BA16B1">
        <w:rPr>
          <w:color w:val="auto"/>
          <w:sz w:val="26"/>
          <w:szCs w:val="26"/>
        </w:rPr>
        <w:t xml:space="preserve">in the </w:t>
      </w:r>
      <w:r w:rsidR="001E2FD9" w:rsidRPr="005A34C1">
        <w:rPr>
          <w:color w:val="auto"/>
          <w:sz w:val="26"/>
          <w:szCs w:val="26"/>
        </w:rPr>
        <w:t xml:space="preserve">State of </w:t>
      </w:r>
      <w:r w:rsidR="00A50826" w:rsidRPr="005A34C1">
        <w:rPr>
          <w:color w:val="auto"/>
          <w:sz w:val="26"/>
          <w:szCs w:val="26"/>
        </w:rPr>
        <w:t>Delaware</w:t>
      </w:r>
      <w:r w:rsidR="005A34C1" w:rsidRPr="005A34C1">
        <w:rPr>
          <w:color w:val="auto"/>
          <w:sz w:val="26"/>
          <w:szCs w:val="26"/>
        </w:rPr>
        <w:t xml:space="preserve"> </w:t>
      </w:r>
      <w:r w:rsidR="006F2526" w:rsidRPr="00BA16B1">
        <w:rPr>
          <w:color w:val="auto"/>
          <w:sz w:val="26"/>
          <w:szCs w:val="26"/>
        </w:rPr>
        <w:t xml:space="preserve">as of </w:t>
      </w:r>
      <w:r w:rsidR="005A34C1">
        <w:rPr>
          <w:color w:val="auto"/>
          <w:sz w:val="26"/>
          <w:szCs w:val="26"/>
        </w:rPr>
        <w:t>February 18, 2021</w:t>
      </w:r>
      <w:r w:rsidR="00937D21">
        <w:rPr>
          <w:color w:val="auto"/>
          <w:sz w:val="26"/>
          <w:szCs w:val="26"/>
        </w:rPr>
        <w:t>,</w:t>
      </w:r>
      <w:r w:rsidR="00B11E8F" w:rsidRPr="00BA16B1">
        <w:rPr>
          <w:color w:val="auto"/>
          <w:sz w:val="26"/>
          <w:szCs w:val="26"/>
        </w:rPr>
        <w:t xml:space="preserve"> </w:t>
      </w:r>
      <w:r w:rsidR="00B11E8F" w:rsidRPr="002407A4">
        <w:rPr>
          <w:color w:val="auto"/>
          <w:sz w:val="26"/>
          <w:szCs w:val="26"/>
        </w:rPr>
        <w:t xml:space="preserve">and </w:t>
      </w:r>
      <w:r w:rsidR="00B11E8F" w:rsidRPr="00935364">
        <w:rPr>
          <w:color w:val="auto"/>
          <w:sz w:val="26"/>
          <w:szCs w:val="26"/>
        </w:rPr>
        <w:t>registered to do</w:t>
      </w:r>
      <w:r w:rsidR="00560908" w:rsidRPr="00935364">
        <w:rPr>
          <w:color w:val="auto"/>
          <w:sz w:val="26"/>
          <w:szCs w:val="26"/>
        </w:rPr>
        <w:t xml:space="preserve"> business in </w:t>
      </w:r>
      <w:r w:rsidR="005C3D5F" w:rsidRPr="00935364">
        <w:rPr>
          <w:color w:val="auto"/>
          <w:sz w:val="26"/>
          <w:szCs w:val="26"/>
        </w:rPr>
        <w:t xml:space="preserve">the Commonwealth of Pennsylvania on </w:t>
      </w:r>
      <w:r w:rsidR="00F30060" w:rsidRPr="00935364">
        <w:rPr>
          <w:color w:val="auto"/>
          <w:sz w:val="26"/>
          <w:szCs w:val="26"/>
        </w:rPr>
        <w:t>April 12, 2021</w:t>
      </w:r>
      <w:r w:rsidR="005C3D5F" w:rsidRPr="00935364">
        <w:rPr>
          <w:color w:val="auto"/>
          <w:sz w:val="26"/>
          <w:szCs w:val="26"/>
        </w:rPr>
        <w:t xml:space="preserve">.  </w:t>
      </w:r>
      <w:bookmarkEnd w:id="0"/>
      <w:r w:rsidR="007F2126" w:rsidRPr="00935364">
        <w:rPr>
          <w:color w:val="auto"/>
          <w:sz w:val="26"/>
          <w:szCs w:val="26"/>
        </w:rPr>
        <w:t>EcoPlus Power</w:t>
      </w:r>
      <w:r w:rsidR="00A9276C" w:rsidRPr="00935364">
        <w:rPr>
          <w:color w:val="auto"/>
          <w:sz w:val="26"/>
          <w:szCs w:val="26"/>
        </w:rPr>
        <w:t xml:space="preserve"> </w:t>
      </w:r>
      <w:r w:rsidR="00E86964" w:rsidRPr="00935364">
        <w:rPr>
          <w:color w:val="auto"/>
          <w:sz w:val="26"/>
          <w:szCs w:val="26"/>
        </w:rPr>
        <w:t>proposes to</w:t>
      </w:r>
      <w:r w:rsidR="00DE7122" w:rsidRPr="00935364">
        <w:rPr>
          <w:color w:val="auto"/>
          <w:sz w:val="26"/>
          <w:szCs w:val="26"/>
        </w:rPr>
        <w:t xml:space="preserve"> </w:t>
      </w:r>
      <w:r w:rsidR="002957D5" w:rsidRPr="00935364">
        <w:rPr>
          <w:color w:val="auto"/>
          <w:sz w:val="26"/>
          <w:szCs w:val="26"/>
        </w:rPr>
        <w:t xml:space="preserve">act as a </w:t>
      </w:r>
      <w:r w:rsidR="00FD31F9" w:rsidRPr="00935364">
        <w:rPr>
          <w:color w:val="auto"/>
          <w:sz w:val="26"/>
          <w:szCs w:val="26"/>
        </w:rPr>
        <w:t>supplier of retail electric power</w:t>
      </w:r>
      <w:r w:rsidR="002957D5" w:rsidRPr="00935364">
        <w:rPr>
          <w:color w:val="auto"/>
          <w:sz w:val="26"/>
          <w:szCs w:val="26"/>
        </w:rPr>
        <w:t xml:space="preserve"> </w:t>
      </w:r>
      <w:r w:rsidR="00DE7122" w:rsidRPr="00935364">
        <w:rPr>
          <w:color w:val="auto"/>
          <w:sz w:val="26"/>
          <w:szCs w:val="26"/>
        </w:rPr>
        <w:t xml:space="preserve">to </w:t>
      </w:r>
      <w:r w:rsidR="001E022F" w:rsidRPr="00935364">
        <w:rPr>
          <w:color w:val="auto"/>
          <w:sz w:val="26"/>
          <w:szCs w:val="26"/>
        </w:rPr>
        <w:t xml:space="preserve">residential, </w:t>
      </w:r>
      <w:r w:rsidR="0039633F" w:rsidRPr="00935364">
        <w:rPr>
          <w:color w:val="auto"/>
          <w:sz w:val="26"/>
          <w:szCs w:val="26"/>
        </w:rPr>
        <w:t xml:space="preserve">small </w:t>
      </w:r>
      <w:r w:rsidR="00DE7122" w:rsidRPr="00935364">
        <w:rPr>
          <w:color w:val="auto"/>
          <w:sz w:val="26"/>
          <w:szCs w:val="26"/>
        </w:rPr>
        <w:t>commercial</w:t>
      </w:r>
      <w:r w:rsidR="00503C79" w:rsidRPr="00935364">
        <w:rPr>
          <w:color w:val="auto"/>
          <w:sz w:val="26"/>
          <w:szCs w:val="26"/>
        </w:rPr>
        <w:t xml:space="preserve"> (</w:t>
      </w:r>
      <w:r w:rsidR="00AF7E02" w:rsidRPr="00935364">
        <w:rPr>
          <w:color w:val="auto"/>
          <w:sz w:val="26"/>
          <w:szCs w:val="26"/>
        </w:rPr>
        <w:t>25</w:t>
      </w:r>
      <w:r w:rsidR="00062F9E" w:rsidRPr="00935364">
        <w:rPr>
          <w:color w:val="auto"/>
          <w:sz w:val="26"/>
          <w:szCs w:val="26"/>
        </w:rPr>
        <w:t> </w:t>
      </w:r>
      <w:r w:rsidR="00AF7E02" w:rsidRPr="00935364">
        <w:rPr>
          <w:color w:val="auto"/>
          <w:sz w:val="26"/>
          <w:szCs w:val="26"/>
        </w:rPr>
        <w:t>k</w:t>
      </w:r>
      <w:r w:rsidR="00280A26" w:rsidRPr="00935364">
        <w:rPr>
          <w:color w:val="auto"/>
          <w:sz w:val="26"/>
          <w:szCs w:val="26"/>
        </w:rPr>
        <w:t>W</w:t>
      </w:r>
      <w:r w:rsidR="00AF7E02" w:rsidRPr="00935364">
        <w:rPr>
          <w:color w:val="auto"/>
          <w:sz w:val="26"/>
          <w:szCs w:val="26"/>
        </w:rPr>
        <w:t xml:space="preserve"> </w:t>
      </w:r>
      <w:r w:rsidR="00503C79" w:rsidRPr="00935364">
        <w:rPr>
          <w:color w:val="auto"/>
          <w:sz w:val="26"/>
          <w:szCs w:val="26"/>
        </w:rPr>
        <w:t xml:space="preserve">and under </w:t>
      </w:r>
      <w:r w:rsidR="00AF7E02" w:rsidRPr="00935364">
        <w:rPr>
          <w:color w:val="auto"/>
          <w:sz w:val="26"/>
          <w:szCs w:val="26"/>
        </w:rPr>
        <w:t>demand)</w:t>
      </w:r>
      <w:r w:rsidR="00DE7122" w:rsidRPr="00935364">
        <w:rPr>
          <w:color w:val="auto"/>
          <w:sz w:val="26"/>
          <w:szCs w:val="26"/>
        </w:rPr>
        <w:t xml:space="preserve">, </w:t>
      </w:r>
      <w:r w:rsidR="00062F9E" w:rsidRPr="00935364">
        <w:rPr>
          <w:color w:val="auto"/>
          <w:sz w:val="26"/>
          <w:szCs w:val="26"/>
        </w:rPr>
        <w:t>large commercial (over 25 </w:t>
      </w:r>
      <w:r w:rsidR="001E676F" w:rsidRPr="00935364">
        <w:rPr>
          <w:color w:val="auto"/>
          <w:sz w:val="26"/>
          <w:szCs w:val="26"/>
        </w:rPr>
        <w:t>k</w:t>
      </w:r>
      <w:r w:rsidR="00280A26" w:rsidRPr="00935364">
        <w:rPr>
          <w:color w:val="auto"/>
          <w:sz w:val="26"/>
          <w:szCs w:val="26"/>
        </w:rPr>
        <w:t>W</w:t>
      </w:r>
      <w:r w:rsidR="001E676F" w:rsidRPr="00935364">
        <w:rPr>
          <w:color w:val="auto"/>
          <w:sz w:val="26"/>
          <w:szCs w:val="26"/>
        </w:rPr>
        <w:t xml:space="preserve"> demand)</w:t>
      </w:r>
      <w:r w:rsidR="00FF46FD" w:rsidRPr="00935364">
        <w:rPr>
          <w:color w:val="auto"/>
          <w:sz w:val="26"/>
          <w:szCs w:val="26"/>
        </w:rPr>
        <w:t>,</w:t>
      </w:r>
      <w:r w:rsidR="001E676F" w:rsidRPr="00935364">
        <w:rPr>
          <w:color w:val="auto"/>
          <w:sz w:val="26"/>
          <w:szCs w:val="26"/>
        </w:rPr>
        <w:t xml:space="preserve"> </w:t>
      </w:r>
      <w:r w:rsidR="00DE7122" w:rsidRPr="00935364">
        <w:rPr>
          <w:color w:val="auto"/>
          <w:sz w:val="26"/>
          <w:szCs w:val="26"/>
        </w:rPr>
        <w:t>industrial</w:t>
      </w:r>
      <w:r w:rsidR="001E676F" w:rsidRPr="00935364">
        <w:rPr>
          <w:color w:val="auto"/>
          <w:sz w:val="26"/>
          <w:szCs w:val="26"/>
        </w:rPr>
        <w:t>,</w:t>
      </w:r>
      <w:r w:rsidR="00DE7122" w:rsidRPr="00935364">
        <w:rPr>
          <w:color w:val="auto"/>
          <w:sz w:val="26"/>
          <w:szCs w:val="26"/>
        </w:rPr>
        <w:t xml:space="preserve"> and governmental customers</w:t>
      </w:r>
      <w:r w:rsidR="00086DE5" w:rsidRPr="00935364">
        <w:rPr>
          <w:color w:val="auto"/>
          <w:sz w:val="26"/>
          <w:szCs w:val="26"/>
        </w:rPr>
        <w:t>.</w:t>
      </w:r>
      <w:r w:rsidR="00B60244" w:rsidRPr="00935364">
        <w:rPr>
          <w:color w:val="auto"/>
          <w:sz w:val="26"/>
          <w:szCs w:val="26"/>
        </w:rPr>
        <w:t xml:space="preserve">  </w:t>
      </w:r>
      <w:r w:rsidR="007F2126" w:rsidRPr="00935364">
        <w:rPr>
          <w:color w:val="auto"/>
          <w:sz w:val="26"/>
          <w:szCs w:val="26"/>
        </w:rPr>
        <w:t>EcoPlus Power</w:t>
      </w:r>
      <w:r w:rsidR="00AE700D" w:rsidRPr="00935364">
        <w:rPr>
          <w:color w:val="auto"/>
          <w:sz w:val="26"/>
          <w:szCs w:val="26"/>
        </w:rPr>
        <w:t xml:space="preserve"> has indicated that it will be taking title to the electricity.</w:t>
      </w:r>
    </w:p>
    <w:p w14:paraId="21689110" w14:textId="77777777" w:rsidR="005C3D5F" w:rsidRDefault="005C3D5F" w:rsidP="0083254A">
      <w:pPr>
        <w:tabs>
          <w:tab w:val="left" w:pos="0"/>
        </w:tabs>
        <w:suppressAutoHyphens/>
        <w:spacing w:line="360" w:lineRule="auto"/>
        <w:ind w:firstLine="1440"/>
        <w:rPr>
          <w:color w:val="auto"/>
          <w:sz w:val="26"/>
          <w:szCs w:val="26"/>
        </w:rPr>
      </w:pPr>
    </w:p>
    <w:p w14:paraId="4391E0AA" w14:textId="4808F716" w:rsidR="00E950A2" w:rsidRDefault="00935364" w:rsidP="00D90328">
      <w:pPr>
        <w:tabs>
          <w:tab w:val="left" w:pos="0"/>
        </w:tabs>
        <w:suppressAutoHyphens/>
        <w:spacing w:line="360" w:lineRule="auto"/>
        <w:rPr>
          <w:color w:val="auto"/>
          <w:sz w:val="26"/>
          <w:szCs w:val="26"/>
        </w:rPr>
      </w:pPr>
      <w:r>
        <w:rPr>
          <w:color w:val="auto"/>
          <w:kern w:val="1"/>
          <w:sz w:val="26"/>
          <w:szCs w:val="26"/>
        </w:rPr>
        <w:lastRenderedPageBreak/>
        <w:tab/>
      </w:r>
      <w:r w:rsidR="00AB0A2D" w:rsidRPr="004822B9">
        <w:rPr>
          <w:color w:val="auto"/>
          <w:kern w:val="1"/>
          <w:sz w:val="26"/>
          <w:szCs w:val="26"/>
        </w:rPr>
        <w:t xml:space="preserve">Regarding the financial and technical requirements of the license application, </w:t>
      </w:r>
      <w:r w:rsidR="007F2126" w:rsidRPr="004822B9">
        <w:rPr>
          <w:color w:val="auto"/>
          <w:sz w:val="26"/>
          <w:szCs w:val="26"/>
        </w:rPr>
        <w:t>EcoPlus Power</w:t>
      </w:r>
      <w:r w:rsidR="00AB0A2D" w:rsidRPr="004822B9">
        <w:rPr>
          <w:color w:val="auto"/>
          <w:sz w:val="26"/>
          <w:szCs w:val="26"/>
        </w:rPr>
        <w:t xml:space="preserve"> has submitted </w:t>
      </w:r>
      <w:r w:rsidRPr="004822B9">
        <w:rPr>
          <w:color w:val="auto"/>
          <w:sz w:val="26"/>
          <w:szCs w:val="26"/>
        </w:rPr>
        <w:t>three</w:t>
      </w:r>
      <w:r w:rsidR="00AB0A2D" w:rsidRPr="004822B9">
        <w:rPr>
          <w:color w:val="auto"/>
          <w:sz w:val="26"/>
          <w:szCs w:val="26"/>
        </w:rPr>
        <w:t xml:space="preserve"> consecutive month</w:t>
      </w:r>
      <w:r w:rsidRPr="004822B9">
        <w:rPr>
          <w:color w:val="auto"/>
          <w:sz w:val="26"/>
          <w:szCs w:val="26"/>
        </w:rPr>
        <w:t xml:space="preserve">s of bank statements and a </w:t>
      </w:r>
      <w:r w:rsidR="00B8524B" w:rsidRPr="004822B9">
        <w:rPr>
          <w:color w:val="auto"/>
          <w:sz w:val="26"/>
          <w:szCs w:val="26"/>
        </w:rPr>
        <w:t xml:space="preserve">partial year of </w:t>
      </w:r>
      <w:r w:rsidR="00AB0A2D" w:rsidRPr="004822B9">
        <w:rPr>
          <w:color w:val="auto"/>
          <w:sz w:val="26"/>
          <w:szCs w:val="26"/>
        </w:rPr>
        <w:t>financial statements</w:t>
      </w:r>
      <w:r w:rsidR="00B8524B" w:rsidRPr="004822B9">
        <w:rPr>
          <w:color w:val="auto"/>
          <w:sz w:val="26"/>
          <w:szCs w:val="26"/>
        </w:rPr>
        <w:t xml:space="preserve"> </w:t>
      </w:r>
      <w:r w:rsidR="00932EA0" w:rsidRPr="004822B9">
        <w:rPr>
          <w:color w:val="auto"/>
          <w:sz w:val="26"/>
          <w:szCs w:val="26"/>
        </w:rPr>
        <w:t>for its parent company, EcoPlus Power group, LLC</w:t>
      </w:r>
      <w:r w:rsidR="002D4DDB" w:rsidRPr="004822B9">
        <w:rPr>
          <w:color w:val="auto"/>
          <w:sz w:val="26"/>
          <w:szCs w:val="26"/>
        </w:rPr>
        <w:t xml:space="preserve">, along with </w:t>
      </w:r>
      <w:r w:rsidR="002D4E56" w:rsidRPr="004822B9">
        <w:rPr>
          <w:color w:val="auto"/>
          <w:sz w:val="26"/>
          <w:szCs w:val="26"/>
        </w:rPr>
        <w:t xml:space="preserve">a letter in which its parent company assumes financial </w:t>
      </w:r>
      <w:r w:rsidR="00FC5B46" w:rsidRPr="004822B9">
        <w:rPr>
          <w:color w:val="auto"/>
          <w:sz w:val="26"/>
          <w:szCs w:val="26"/>
        </w:rPr>
        <w:t xml:space="preserve">responsibility for its </w:t>
      </w:r>
      <w:r w:rsidR="00F2379D" w:rsidRPr="004822B9">
        <w:rPr>
          <w:color w:val="auto"/>
          <w:sz w:val="26"/>
          <w:szCs w:val="26"/>
        </w:rPr>
        <w:t>operations in the electric industry</w:t>
      </w:r>
      <w:r w:rsidR="00AB0A2D" w:rsidRPr="004822B9">
        <w:rPr>
          <w:color w:val="auto"/>
          <w:sz w:val="26"/>
          <w:szCs w:val="26"/>
        </w:rPr>
        <w:t xml:space="preserve">.  </w:t>
      </w:r>
      <w:r w:rsidR="007F2126" w:rsidRPr="004822B9">
        <w:rPr>
          <w:color w:val="auto"/>
          <w:sz w:val="26"/>
          <w:szCs w:val="26"/>
        </w:rPr>
        <w:t>EcoPlus Power</w:t>
      </w:r>
      <w:r w:rsidR="00AB0A2D" w:rsidRPr="004822B9">
        <w:rPr>
          <w:color w:val="auto"/>
          <w:sz w:val="26"/>
          <w:szCs w:val="26"/>
        </w:rPr>
        <w:t xml:space="preserve"> </w:t>
      </w:r>
      <w:r w:rsidR="00AB0A2D" w:rsidRPr="004822B9">
        <w:rPr>
          <w:color w:val="auto"/>
          <w:kern w:val="1"/>
          <w:sz w:val="26"/>
          <w:szCs w:val="26"/>
        </w:rPr>
        <w:t>has also supplied an organizational chart, a business plan,</w:t>
      </w:r>
      <w:r w:rsidR="00AF282C" w:rsidRPr="004822B9">
        <w:rPr>
          <w:color w:val="auto"/>
          <w:kern w:val="1"/>
          <w:sz w:val="26"/>
          <w:szCs w:val="26"/>
        </w:rPr>
        <w:t xml:space="preserve"> its</w:t>
      </w:r>
      <w:r w:rsidR="00AB0A2D" w:rsidRPr="004822B9">
        <w:rPr>
          <w:color w:val="auto"/>
          <w:kern w:val="1"/>
          <w:sz w:val="26"/>
          <w:szCs w:val="26"/>
        </w:rPr>
        <w:t xml:space="preserve"> previous experience in the electric industry, and résumé data for its chief officer</w:t>
      </w:r>
      <w:r w:rsidR="00AF282C" w:rsidRPr="004822B9">
        <w:rPr>
          <w:color w:val="auto"/>
          <w:kern w:val="1"/>
          <w:sz w:val="26"/>
          <w:szCs w:val="26"/>
        </w:rPr>
        <w:t>s</w:t>
      </w:r>
      <w:r w:rsidR="00AB0A2D" w:rsidRPr="004822B9">
        <w:rPr>
          <w:color w:val="auto"/>
          <w:kern w:val="1"/>
          <w:sz w:val="26"/>
          <w:szCs w:val="26"/>
        </w:rPr>
        <w:t xml:space="preserve">.  Additionally, </w:t>
      </w:r>
      <w:r w:rsidR="007F2126" w:rsidRPr="004822B9">
        <w:rPr>
          <w:color w:val="auto"/>
          <w:kern w:val="1"/>
          <w:sz w:val="26"/>
          <w:szCs w:val="26"/>
        </w:rPr>
        <w:t>EcoPlus Power</w:t>
      </w:r>
      <w:r w:rsidR="00AB0A2D" w:rsidRPr="004822B9">
        <w:rPr>
          <w:color w:val="auto"/>
          <w:kern w:val="1"/>
          <w:sz w:val="26"/>
          <w:szCs w:val="26"/>
        </w:rPr>
        <w:t xml:space="preserve"> </w:t>
      </w:r>
      <w:r w:rsidR="000036EC" w:rsidRPr="004822B9">
        <w:rPr>
          <w:color w:val="auto"/>
          <w:kern w:val="1"/>
          <w:sz w:val="26"/>
          <w:szCs w:val="26"/>
        </w:rPr>
        <w:t xml:space="preserve">has provided its contract with </w:t>
      </w:r>
      <w:r w:rsidR="00307D57" w:rsidRPr="004822B9">
        <w:rPr>
          <w:color w:val="auto"/>
          <w:kern w:val="1"/>
          <w:sz w:val="26"/>
          <w:szCs w:val="26"/>
        </w:rPr>
        <w:t>GP Energy Management for</w:t>
      </w:r>
      <w:r w:rsidR="00B80DF4" w:rsidRPr="004822B9">
        <w:rPr>
          <w:color w:val="auto"/>
          <w:kern w:val="1"/>
          <w:sz w:val="26"/>
          <w:szCs w:val="26"/>
        </w:rPr>
        <w:t xml:space="preserve"> </w:t>
      </w:r>
      <w:r w:rsidR="00A76E55" w:rsidRPr="004822B9">
        <w:rPr>
          <w:color w:val="auto"/>
          <w:kern w:val="1"/>
          <w:sz w:val="26"/>
          <w:szCs w:val="26"/>
        </w:rPr>
        <w:t xml:space="preserve">services including </w:t>
      </w:r>
      <w:r w:rsidR="00DB699E" w:rsidRPr="004822B9">
        <w:rPr>
          <w:color w:val="auto"/>
          <w:kern w:val="1"/>
          <w:sz w:val="26"/>
          <w:szCs w:val="26"/>
        </w:rPr>
        <w:t xml:space="preserve">forecasting, ISO Settlements, </w:t>
      </w:r>
      <w:r w:rsidR="00A76E55" w:rsidRPr="004822B9">
        <w:rPr>
          <w:color w:val="auto"/>
          <w:kern w:val="1"/>
          <w:sz w:val="26"/>
          <w:szCs w:val="26"/>
        </w:rPr>
        <w:t>scheduling services, etc</w:t>
      </w:r>
      <w:r w:rsidR="000036EC" w:rsidRPr="004822B9">
        <w:rPr>
          <w:color w:val="auto"/>
          <w:kern w:val="1"/>
          <w:sz w:val="26"/>
          <w:szCs w:val="26"/>
        </w:rPr>
        <w:t>.</w:t>
      </w:r>
      <w:r w:rsidR="00A76E55" w:rsidRPr="004822B9">
        <w:rPr>
          <w:color w:val="auto"/>
          <w:kern w:val="1"/>
          <w:sz w:val="26"/>
          <w:szCs w:val="26"/>
        </w:rPr>
        <w:t xml:space="preserve"> </w:t>
      </w:r>
      <w:r w:rsidR="00E950A2" w:rsidRPr="004822B9">
        <w:rPr>
          <w:color w:val="auto"/>
          <w:kern w:val="1"/>
          <w:sz w:val="26"/>
          <w:szCs w:val="26"/>
        </w:rPr>
        <w:t xml:space="preserve"> We find that sufficient information has been provided by </w:t>
      </w:r>
      <w:r w:rsidR="007F2126" w:rsidRPr="004822B9">
        <w:rPr>
          <w:color w:val="auto"/>
          <w:sz w:val="26"/>
          <w:szCs w:val="26"/>
        </w:rPr>
        <w:t>EcoPlus Power</w:t>
      </w:r>
      <w:r w:rsidR="00E950A2" w:rsidRPr="004822B9">
        <w:rPr>
          <w:color w:val="auto"/>
          <w:sz w:val="26"/>
          <w:szCs w:val="26"/>
        </w:rPr>
        <w:t xml:space="preserve"> </w:t>
      </w:r>
      <w:r w:rsidR="00E950A2" w:rsidRPr="004822B9">
        <w:rPr>
          <w:color w:val="auto"/>
          <w:kern w:val="1"/>
          <w:sz w:val="26"/>
          <w:szCs w:val="26"/>
        </w:rPr>
        <w:t xml:space="preserve">to demonstrate its financial and technical fitness in order to be licensed as a </w:t>
      </w:r>
      <w:r w:rsidR="005251CC" w:rsidRPr="004822B9">
        <w:rPr>
          <w:color w:val="auto"/>
          <w:kern w:val="1"/>
          <w:sz w:val="26"/>
          <w:szCs w:val="26"/>
        </w:rPr>
        <w:t>supplier</w:t>
      </w:r>
      <w:r w:rsidR="00E950A2" w:rsidRPr="004822B9">
        <w:rPr>
          <w:color w:val="auto"/>
          <w:kern w:val="1"/>
          <w:sz w:val="26"/>
          <w:szCs w:val="26"/>
        </w:rPr>
        <w:t xml:space="preserve"> of retail electric power </w:t>
      </w:r>
      <w:r w:rsidR="00E950A2" w:rsidRPr="004822B9">
        <w:rPr>
          <w:color w:val="auto"/>
          <w:sz w:val="26"/>
          <w:szCs w:val="26"/>
        </w:rPr>
        <w:t>in the Commonwealth of Pennsylvania.</w:t>
      </w:r>
      <w:r w:rsidR="00E950A2">
        <w:rPr>
          <w:color w:val="auto"/>
          <w:sz w:val="26"/>
          <w:szCs w:val="26"/>
        </w:rPr>
        <w:t xml:space="preserve">  </w:t>
      </w:r>
    </w:p>
    <w:p w14:paraId="5225D865" w14:textId="6A135E2A" w:rsidR="0009563D" w:rsidRDefault="0009563D" w:rsidP="00E950A2">
      <w:pPr>
        <w:spacing w:line="360" w:lineRule="auto"/>
        <w:ind w:firstLine="720"/>
        <w:rPr>
          <w:color w:val="auto"/>
          <w:sz w:val="26"/>
          <w:szCs w:val="26"/>
        </w:rPr>
      </w:pPr>
    </w:p>
    <w:p w14:paraId="7009B72E" w14:textId="22BCC022" w:rsidR="00093C57" w:rsidRPr="008A54D9" w:rsidRDefault="00C55D07" w:rsidP="00093C57">
      <w:pPr>
        <w:tabs>
          <w:tab w:val="left" w:pos="-720"/>
        </w:tabs>
        <w:suppressAutoHyphens/>
        <w:spacing w:line="360" w:lineRule="auto"/>
        <w:rPr>
          <w:b/>
          <w:bCs/>
          <w:color w:val="auto"/>
          <w:sz w:val="26"/>
          <w:szCs w:val="26"/>
        </w:rPr>
      </w:pPr>
      <w:r>
        <w:rPr>
          <w:b/>
          <w:bCs/>
          <w:color w:val="auto"/>
          <w:sz w:val="26"/>
          <w:szCs w:val="26"/>
        </w:rPr>
        <w:t>Financial Security</w:t>
      </w:r>
      <w:r w:rsidR="00093C57">
        <w:rPr>
          <w:b/>
          <w:bCs/>
          <w:color w:val="auto"/>
          <w:sz w:val="26"/>
          <w:szCs w:val="26"/>
        </w:rPr>
        <w:t xml:space="preserve"> Requirements</w:t>
      </w:r>
    </w:p>
    <w:p w14:paraId="3FC560D0" w14:textId="08CD070B" w:rsidR="00093C57" w:rsidRDefault="00093C57" w:rsidP="00093C57">
      <w:pPr>
        <w:tabs>
          <w:tab w:val="left" w:pos="0"/>
        </w:tabs>
        <w:suppressAutoHyphens/>
        <w:spacing w:line="360" w:lineRule="auto"/>
        <w:rPr>
          <w:color w:val="auto"/>
          <w:sz w:val="26"/>
          <w:szCs w:val="26"/>
        </w:rPr>
      </w:pPr>
      <w:r>
        <w:rPr>
          <w:color w:val="auto"/>
          <w:sz w:val="26"/>
          <w:szCs w:val="26"/>
        </w:rPr>
        <w:tab/>
      </w:r>
      <w:r w:rsidR="007F2126" w:rsidRPr="00A73C4E">
        <w:rPr>
          <w:color w:val="auto"/>
          <w:sz w:val="26"/>
          <w:szCs w:val="26"/>
        </w:rPr>
        <w:t>EcoPlus Power</w:t>
      </w:r>
      <w:r w:rsidRPr="00A73C4E">
        <w:rPr>
          <w:color w:val="auto"/>
          <w:sz w:val="26"/>
          <w:szCs w:val="26"/>
        </w:rPr>
        <w:t xml:space="preserve"> has provided a $250,000 surety bond as required</w:t>
      </w:r>
      <w:r w:rsidRPr="00BA16B1">
        <w:rPr>
          <w:color w:val="auto"/>
          <w:sz w:val="26"/>
          <w:szCs w:val="26"/>
        </w:rPr>
        <w:t>.</w:t>
      </w:r>
      <w:r>
        <w:rPr>
          <w:color w:val="auto"/>
          <w:sz w:val="26"/>
          <w:szCs w:val="26"/>
        </w:rPr>
        <w:t xml:space="preserve">  </w:t>
      </w:r>
    </w:p>
    <w:p w14:paraId="47F758C6" w14:textId="77777777" w:rsidR="00D90328" w:rsidRDefault="00D90328" w:rsidP="00093C57">
      <w:pPr>
        <w:tabs>
          <w:tab w:val="left" w:pos="0"/>
        </w:tabs>
        <w:suppressAutoHyphens/>
        <w:spacing w:line="360" w:lineRule="auto"/>
        <w:rPr>
          <w:color w:val="auto"/>
          <w:sz w:val="26"/>
          <w:szCs w:val="26"/>
        </w:rPr>
      </w:pPr>
    </w:p>
    <w:p w14:paraId="6B93CFB1" w14:textId="1EEF0763" w:rsidR="00A7599B" w:rsidRPr="00AE5E8D" w:rsidRDefault="001C0A86" w:rsidP="00B414E9">
      <w:pPr>
        <w:spacing w:line="360" w:lineRule="auto"/>
        <w:ind w:firstLine="720"/>
        <w:rPr>
          <w:color w:val="auto"/>
          <w:sz w:val="26"/>
          <w:szCs w:val="26"/>
        </w:rPr>
      </w:pPr>
      <w:r w:rsidRPr="00AE5E8D">
        <w:rPr>
          <w:color w:val="auto"/>
          <w:sz w:val="26"/>
          <w:szCs w:val="26"/>
        </w:rPr>
        <w:t xml:space="preserve">It should be </w:t>
      </w:r>
      <w:r w:rsidR="00A7599B" w:rsidRPr="00AE5E8D">
        <w:rPr>
          <w:color w:val="auto"/>
          <w:sz w:val="26"/>
          <w:szCs w:val="26"/>
        </w:rPr>
        <w:t>note</w:t>
      </w:r>
      <w:r w:rsidRPr="00AE5E8D">
        <w:rPr>
          <w:color w:val="auto"/>
          <w:sz w:val="26"/>
          <w:szCs w:val="26"/>
        </w:rPr>
        <w:t>d</w:t>
      </w:r>
      <w:r w:rsidR="00A7599B" w:rsidRPr="00AE5E8D">
        <w:rPr>
          <w:color w:val="auto"/>
          <w:sz w:val="26"/>
          <w:szCs w:val="26"/>
        </w:rPr>
        <w:t xml:space="preserve"> that, the licensee must comply with the Commission's regulations at 52 Pa. Code § 54.40(a) stat</w:t>
      </w:r>
      <w:r w:rsidR="006E4F8C" w:rsidRPr="00AE5E8D">
        <w:rPr>
          <w:color w:val="auto"/>
          <w:sz w:val="26"/>
          <w:szCs w:val="26"/>
        </w:rPr>
        <w:t>ing</w:t>
      </w:r>
      <w:r w:rsidR="00A7599B" w:rsidRPr="00AE5E8D">
        <w:rPr>
          <w:color w:val="auto"/>
          <w:sz w:val="26"/>
          <w:szCs w:val="26"/>
        </w:rPr>
        <w:t xml:space="preserve">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20939E4E" w14:textId="77777777" w:rsidR="00A7599B" w:rsidRPr="00AE5E8D" w:rsidRDefault="00A7599B" w:rsidP="00A7599B">
      <w:pPr>
        <w:spacing w:line="360" w:lineRule="auto"/>
        <w:rPr>
          <w:color w:val="auto"/>
          <w:sz w:val="26"/>
          <w:szCs w:val="26"/>
          <w:highlight w:val="yellow"/>
        </w:rPr>
      </w:pPr>
    </w:p>
    <w:p w14:paraId="5A2CEA7B" w14:textId="52FB144A" w:rsidR="00A7599B" w:rsidRPr="00AE5E8D" w:rsidRDefault="00A7599B" w:rsidP="00A7599B">
      <w:pPr>
        <w:spacing w:line="360" w:lineRule="auto"/>
        <w:rPr>
          <w:snapToGrid w:val="0"/>
          <w:color w:val="auto"/>
          <w:sz w:val="26"/>
          <w:szCs w:val="26"/>
        </w:rPr>
      </w:pPr>
      <w:r w:rsidRPr="00AE5E8D">
        <w:rPr>
          <w:snapToGrid w:val="0"/>
          <w:color w:val="auto"/>
          <w:sz w:val="26"/>
          <w:szCs w:val="26"/>
        </w:rPr>
        <w:tab/>
      </w:r>
      <w:r w:rsidR="001C0A86" w:rsidRPr="00AE5E8D">
        <w:rPr>
          <w:snapToGrid w:val="0"/>
          <w:color w:val="auto"/>
          <w:sz w:val="26"/>
          <w:szCs w:val="26"/>
        </w:rPr>
        <w:t>Furthermore</w:t>
      </w:r>
      <w:r w:rsidR="006E4F8C" w:rsidRPr="00AE5E8D">
        <w:rPr>
          <w:snapToGrid w:val="0"/>
          <w:color w:val="auto"/>
          <w:sz w:val="26"/>
          <w:szCs w:val="26"/>
        </w:rPr>
        <w:t>, e</w:t>
      </w:r>
      <w:r w:rsidRPr="00AE5E8D">
        <w:rPr>
          <w:snapToGrid w:val="0"/>
          <w:color w:val="auto"/>
          <w:sz w:val="26"/>
          <w:szCs w:val="26"/>
        </w:rPr>
        <w:t xml:space="preserve">ach EGS must file an original bond, letter of credit, continuation certificate, amendment, or other approved financial instrument with Rosemary Chiavetta, Secretary, Pennsylvania Public Utility Commission, 400 North Street, Harrisburg, PA, 17120, </w:t>
      </w:r>
      <w:r w:rsidR="0037324C" w:rsidRPr="00AE5E8D">
        <w:rPr>
          <w:snapToGrid w:val="0"/>
          <w:color w:val="auto"/>
          <w:sz w:val="26"/>
          <w:szCs w:val="26"/>
        </w:rPr>
        <w:t xml:space="preserve">at least 30-days </w:t>
      </w:r>
      <w:r w:rsidRPr="00AE5E8D">
        <w:rPr>
          <w:snapToGrid w:val="0"/>
          <w:color w:val="auto"/>
          <w:sz w:val="26"/>
          <w:szCs w:val="26"/>
        </w:rPr>
        <w:t xml:space="preserve">prior to the EGS’s current </w:t>
      </w:r>
      <w:r w:rsidR="001C0A86" w:rsidRPr="00AE5E8D">
        <w:rPr>
          <w:snapToGrid w:val="0"/>
          <w:color w:val="auto"/>
          <w:sz w:val="26"/>
          <w:szCs w:val="26"/>
        </w:rPr>
        <w:t xml:space="preserve">financial </w:t>
      </w:r>
      <w:r w:rsidRPr="00AE5E8D">
        <w:rPr>
          <w:snapToGrid w:val="0"/>
          <w:color w:val="auto"/>
          <w:sz w:val="26"/>
          <w:szCs w:val="26"/>
        </w:rPr>
        <w:t xml:space="preserve">security expiration date.  Each financial instrument must be an original document that displays a “wet” signature or digital signature, preferably in blue ink, and displays a “raised seal” or original notary </w:t>
      </w:r>
      <w:r w:rsidRPr="00AE5E8D">
        <w:rPr>
          <w:snapToGrid w:val="0"/>
          <w:color w:val="auto"/>
          <w:sz w:val="26"/>
          <w:szCs w:val="26"/>
        </w:rPr>
        <w:lastRenderedPageBreak/>
        <w:t xml:space="preserve">stamp.  The name of the principal on the original financial instrument must match exactly with the name that appears on the EGS’s license issued by the Commission. </w:t>
      </w:r>
      <w:r w:rsidRPr="00AE5E8D">
        <w:rPr>
          <w:snapToGrid w:val="0"/>
          <w:color w:val="auto"/>
          <w:sz w:val="26"/>
          <w:szCs w:val="26"/>
        </w:rPr>
        <w:tab/>
      </w:r>
      <w:r w:rsidRPr="00AE5E8D">
        <w:rPr>
          <w:snapToGrid w:val="0"/>
          <w:color w:val="auto"/>
          <w:sz w:val="26"/>
          <w:szCs w:val="26"/>
        </w:rPr>
        <w:tab/>
      </w:r>
    </w:p>
    <w:p w14:paraId="6B74A059" w14:textId="77777777" w:rsidR="006E4F8C" w:rsidRPr="00AE5E8D" w:rsidRDefault="006E4F8C" w:rsidP="00A7599B">
      <w:pPr>
        <w:spacing w:line="360" w:lineRule="auto"/>
        <w:rPr>
          <w:snapToGrid w:val="0"/>
          <w:color w:val="auto"/>
          <w:sz w:val="26"/>
          <w:szCs w:val="26"/>
        </w:rPr>
      </w:pPr>
    </w:p>
    <w:p w14:paraId="082C49DA" w14:textId="4BE16ABF" w:rsidR="00A7599B" w:rsidRPr="00AE5E8D" w:rsidRDefault="00A7599B" w:rsidP="00A7599B">
      <w:pPr>
        <w:spacing w:line="360" w:lineRule="auto"/>
        <w:ind w:firstLine="720"/>
        <w:rPr>
          <w:snapToGrid w:val="0"/>
          <w:color w:val="auto"/>
          <w:sz w:val="26"/>
          <w:szCs w:val="26"/>
        </w:rPr>
      </w:pPr>
      <w:r w:rsidRPr="00AE5E8D">
        <w:rPr>
          <w:snapToGrid w:val="0"/>
          <w:color w:val="auto"/>
          <w:sz w:val="26"/>
          <w:szCs w:val="26"/>
        </w:rPr>
        <w:t xml:space="preserve">We take this opportunity to remind the licensee that failure to file </w:t>
      </w:r>
      <w:r w:rsidR="006E4F8C" w:rsidRPr="00AE5E8D">
        <w:rPr>
          <w:snapToGrid w:val="0"/>
          <w:color w:val="auto"/>
          <w:sz w:val="26"/>
          <w:szCs w:val="26"/>
        </w:rPr>
        <w:t xml:space="preserve">an approved financial instrument </w:t>
      </w:r>
      <w:r w:rsidR="0037324C" w:rsidRPr="00AE5E8D">
        <w:rPr>
          <w:snapToGrid w:val="0"/>
          <w:color w:val="auto"/>
          <w:sz w:val="26"/>
          <w:szCs w:val="26"/>
        </w:rPr>
        <w:t xml:space="preserve">at least 30-days </w:t>
      </w:r>
      <w:r w:rsidRPr="00AE5E8D">
        <w:rPr>
          <w:snapToGrid w:val="0"/>
          <w:color w:val="auto"/>
          <w:sz w:val="26"/>
          <w:szCs w:val="26"/>
        </w:rPr>
        <w:t xml:space="preserve">before the </w:t>
      </w:r>
      <w:r w:rsidR="006E4F8C" w:rsidRPr="00AE5E8D">
        <w:rPr>
          <w:snapToGrid w:val="0"/>
          <w:color w:val="auto"/>
          <w:sz w:val="26"/>
          <w:szCs w:val="26"/>
        </w:rPr>
        <w:t xml:space="preserve">current </w:t>
      </w:r>
      <w:r w:rsidRPr="00AE5E8D">
        <w:rPr>
          <w:snapToGrid w:val="0"/>
          <w:color w:val="auto"/>
          <w:sz w:val="26"/>
          <w:szCs w:val="26"/>
        </w:rPr>
        <w:t>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63AF177E" w14:textId="77777777" w:rsidR="00093C57" w:rsidRDefault="00093C57" w:rsidP="00093C57">
      <w:pPr>
        <w:tabs>
          <w:tab w:val="left" w:pos="0"/>
        </w:tabs>
        <w:suppressAutoHyphens/>
        <w:spacing w:line="360" w:lineRule="auto"/>
        <w:ind w:firstLine="1440"/>
        <w:rPr>
          <w:color w:val="auto"/>
          <w:sz w:val="26"/>
          <w:szCs w:val="26"/>
        </w:rPr>
      </w:pPr>
    </w:p>
    <w:p w14:paraId="4F252B71" w14:textId="77777777" w:rsidR="00093C57" w:rsidRDefault="00093C57" w:rsidP="00093C57">
      <w:pPr>
        <w:pStyle w:val="BodyText2"/>
        <w:tabs>
          <w:tab w:val="clear" w:pos="0"/>
          <w:tab w:val="clear" w:pos="1440"/>
        </w:tabs>
        <w:rPr>
          <w:b/>
          <w:bCs/>
          <w:color w:val="auto"/>
          <w:spacing w:val="-3"/>
          <w:kern w:val="1"/>
          <w:szCs w:val="26"/>
        </w:rPr>
      </w:pPr>
      <w:r>
        <w:rPr>
          <w:b/>
          <w:bCs/>
          <w:color w:val="auto"/>
          <w:spacing w:val="-3"/>
          <w:kern w:val="1"/>
          <w:szCs w:val="26"/>
        </w:rPr>
        <w:t>Disposition</w:t>
      </w:r>
    </w:p>
    <w:p w14:paraId="2D0544C6" w14:textId="610A21E9" w:rsidR="00886052" w:rsidRPr="00CC140D" w:rsidRDefault="00093C57" w:rsidP="00886052">
      <w:pPr>
        <w:tabs>
          <w:tab w:val="left" w:pos="0"/>
        </w:tabs>
        <w:suppressAutoHyphens/>
        <w:spacing w:line="360" w:lineRule="auto"/>
        <w:rPr>
          <w:color w:val="auto"/>
          <w:sz w:val="26"/>
          <w:szCs w:val="26"/>
        </w:rPr>
      </w:pPr>
      <w:r w:rsidRPr="00D75B9C">
        <w:rPr>
          <w:color w:val="auto"/>
          <w:sz w:val="26"/>
          <w:szCs w:val="26"/>
        </w:rPr>
        <w:tab/>
      </w:r>
      <w:r w:rsidR="007F2126" w:rsidRPr="0006351C">
        <w:rPr>
          <w:color w:val="auto"/>
          <w:sz w:val="26"/>
          <w:szCs w:val="26"/>
        </w:rPr>
        <w:t>EcoPlus Power</w:t>
      </w:r>
      <w:r w:rsidRPr="0006351C">
        <w:rPr>
          <w:color w:val="auto"/>
          <w:sz w:val="26"/>
          <w:szCs w:val="26"/>
        </w:rPr>
        <w:t xml:space="preserve"> has provided </w:t>
      </w:r>
      <w:r w:rsidRPr="0006351C">
        <w:rPr>
          <w:color w:val="auto"/>
          <w:kern w:val="1"/>
          <w:sz w:val="26"/>
          <w:szCs w:val="26"/>
        </w:rPr>
        <w:t>proofs of publication in the Pennsylvania newspapers and proofs of service to the interested parties as required by the Commission.</w:t>
      </w:r>
      <w:r w:rsidR="00886052" w:rsidRPr="0006351C">
        <w:rPr>
          <w:color w:val="auto"/>
          <w:kern w:val="1"/>
          <w:sz w:val="26"/>
          <w:szCs w:val="26"/>
        </w:rPr>
        <w:t xml:space="preserve">  </w:t>
      </w:r>
      <w:r w:rsidR="00886052" w:rsidRPr="0006351C">
        <w:rPr>
          <w:color w:val="auto"/>
          <w:sz w:val="26"/>
          <w:szCs w:val="26"/>
        </w:rPr>
        <w:t xml:space="preserve">As of </w:t>
      </w:r>
      <w:r w:rsidR="006025F8" w:rsidRPr="0006351C">
        <w:rPr>
          <w:color w:val="auto"/>
          <w:sz w:val="26"/>
          <w:szCs w:val="26"/>
        </w:rPr>
        <w:t xml:space="preserve">September </w:t>
      </w:r>
      <w:r w:rsidR="0006351C" w:rsidRPr="0006351C">
        <w:rPr>
          <w:color w:val="auto"/>
          <w:sz w:val="26"/>
          <w:szCs w:val="26"/>
        </w:rPr>
        <w:t>28, 2021</w:t>
      </w:r>
      <w:r w:rsidR="00886052" w:rsidRPr="0006351C">
        <w:rPr>
          <w:color w:val="auto"/>
          <w:sz w:val="26"/>
          <w:szCs w:val="26"/>
        </w:rPr>
        <w:t>, no protests have been filed.</w:t>
      </w:r>
    </w:p>
    <w:p w14:paraId="600072C1" w14:textId="3E2C3C9E" w:rsidR="00093C57" w:rsidRDefault="00093C57" w:rsidP="00093C57">
      <w:pPr>
        <w:pStyle w:val="BodyText2"/>
        <w:tabs>
          <w:tab w:val="clear" w:pos="0"/>
          <w:tab w:val="clear" w:pos="1440"/>
        </w:tabs>
        <w:rPr>
          <w:color w:val="auto"/>
          <w:kern w:val="1"/>
          <w:szCs w:val="26"/>
        </w:rPr>
      </w:pPr>
    </w:p>
    <w:p w14:paraId="6FD76D08" w14:textId="77777777" w:rsidR="00093C57" w:rsidRPr="00BA16B1" w:rsidRDefault="00093C57" w:rsidP="00093C5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367ED075" w14:textId="77777777" w:rsidR="00093C57" w:rsidRPr="00BA16B1" w:rsidRDefault="00093C57" w:rsidP="00093C57">
      <w:pPr>
        <w:tabs>
          <w:tab w:val="left" w:pos="0"/>
        </w:tabs>
        <w:suppressAutoHyphens/>
        <w:spacing w:line="360" w:lineRule="auto"/>
        <w:jc w:val="both"/>
        <w:rPr>
          <w:color w:val="auto"/>
          <w:spacing w:val="-3"/>
          <w:kern w:val="1"/>
          <w:sz w:val="26"/>
          <w:szCs w:val="26"/>
        </w:rPr>
      </w:pPr>
    </w:p>
    <w:p w14:paraId="3A0FD86B" w14:textId="3BB0B886" w:rsidR="00093C57" w:rsidRPr="00BA16B1" w:rsidRDefault="00093C57" w:rsidP="00093C5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C677E2">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w:t>
      </w:r>
      <w:r>
        <w:rPr>
          <w:color w:val="auto"/>
          <w:sz w:val="26"/>
          <w:szCs w:val="26"/>
        </w:rPr>
        <w:t>mmission orders and regulations</w:t>
      </w:r>
      <w:r w:rsidRPr="00BA16B1">
        <w:rPr>
          <w:color w:val="auto"/>
          <w:sz w:val="26"/>
          <w:szCs w:val="26"/>
        </w:rPr>
        <w:t>.</w:t>
      </w:r>
    </w:p>
    <w:p w14:paraId="0CEE5864" w14:textId="77777777" w:rsidR="00093C57" w:rsidRPr="00BA16B1" w:rsidRDefault="00093C57" w:rsidP="00093C5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2EC1ADCD" w14:textId="4A489543" w:rsidR="00093C57" w:rsidRPr="00BA16B1" w:rsidRDefault="00093C57" w:rsidP="00093C57">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Pr="00BA16B1">
        <w:rPr>
          <w:color w:val="auto"/>
          <w:spacing w:val="-3"/>
          <w:kern w:val="1"/>
          <w:sz w:val="26"/>
          <w:szCs w:val="26"/>
        </w:rPr>
        <w:t xml:space="preserve">Has agreed to lawfully abide by all Commission regulations, </w:t>
      </w:r>
      <w:r w:rsidR="0052146B" w:rsidRPr="00BA16B1">
        <w:rPr>
          <w:color w:val="auto"/>
          <w:spacing w:val="-3"/>
          <w:kern w:val="1"/>
          <w:sz w:val="26"/>
          <w:szCs w:val="26"/>
        </w:rPr>
        <w:t>procedures,</w:t>
      </w:r>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55129" w14:textId="77777777" w:rsidR="00093C57" w:rsidRPr="00BA16B1" w:rsidRDefault="00093C57" w:rsidP="00093C57">
      <w:pPr>
        <w:spacing w:line="360" w:lineRule="auto"/>
        <w:rPr>
          <w:color w:val="auto"/>
          <w:spacing w:val="-3"/>
          <w:kern w:val="1"/>
          <w:sz w:val="26"/>
          <w:szCs w:val="26"/>
        </w:rPr>
      </w:pPr>
    </w:p>
    <w:p w14:paraId="33777ADF" w14:textId="77777777" w:rsidR="00093C57" w:rsidRPr="00BA16B1" w:rsidRDefault="00093C57" w:rsidP="00093C57">
      <w:pPr>
        <w:spacing w:line="360" w:lineRule="auto"/>
        <w:ind w:left="1440" w:hanging="720"/>
        <w:rPr>
          <w:color w:val="auto"/>
          <w:sz w:val="26"/>
          <w:szCs w:val="26"/>
        </w:rPr>
      </w:pPr>
      <w:r>
        <w:rPr>
          <w:color w:val="auto"/>
          <w:sz w:val="26"/>
          <w:szCs w:val="26"/>
        </w:rPr>
        <w:lastRenderedPageBreak/>
        <w:t>3.</w:t>
      </w:r>
      <w:r>
        <w:rPr>
          <w:color w:val="auto"/>
          <w:sz w:val="26"/>
          <w:szCs w:val="26"/>
        </w:rPr>
        <w:tab/>
      </w:r>
      <w:r w:rsidRPr="00BA16B1">
        <w:rPr>
          <w:color w:val="auto"/>
          <w:sz w:val="26"/>
          <w:szCs w:val="26"/>
        </w:rPr>
        <w:t xml:space="preserve">That the proposed service, to the extent authorized by the license, will be consistent with the public interest and the policy declared in the </w:t>
      </w:r>
      <w:bookmarkStart w:id="1" w:name="_Hlk65673926"/>
      <w:r w:rsidRPr="00BA16B1">
        <w:rPr>
          <w:color w:val="auto"/>
          <w:sz w:val="26"/>
          <w:szCs w:val="26"/>
        </w:rPr>
        <w:t>Electricity Generation Customer Choice and Competition Act</w:t>
      </w:r>
      <w:bookmarkEnd w:id="1"/>
      <w:r w:rsidRPr="00BA16B1">
        <w:rPr>
          <w:color w:val="auto"/>
          <w:sz w:val="26"/>
          <w:szCs w:val="26"/>
        </w:rPr>
        <w:t>.</w:t>
      </w:r>
    </w:p>
    <w:p w14:paraId="09B182D9" w14:textId="77777777" w:rsidR="00093C57" w:rsidRDefault="00093C57" w:rsidP="00093C57">
      <w:pPr>
        <w:suppressAutoHyphens/>
        <w:spacing w:line="360" w:lineRule="auto"/>
        <w:ind w:firstLine="1440"/>
        <w:jc w:val="both"/>
        <w:rPr>
          <w:color w:val="auto"/>
          <w:spacing w:val="-3"/>
          <w:kern w:val="1"/>
          <w:sz w:val="26"/>
          <w:szCs w:val="26"/>
        </w:rPr>
      </w:pPr>
    </w:p>
    <w:p w14:paraId="77864265" w14:textId="2474B1A5" w:rsidR="00C51485" w:rsidRPr="00BA16B1" w:rsidRDefault="00D45F9D" w:rsidP="00C51485">
      <w:pPr>
        <w:tabs>
          <w:tab w:val="left" w:pos="0"/>
        </w:tabs>
        <w:suppressAutoHyphens/>
        <w:spacing w:line="360" w:lineRule="auto"/>
        <w:rPr>
          <w:color w:val="auto"/>
          <w:sz w:val="26"/>
          <w:szCs w:val="26"/>
        </w:rPr>
      </w:pPr>
      <w:r>
        <w:rPr>
          <w:color w:val="auto"/>
          <w:spacing w:val="-3"/>
          <w:kern w:val="1"/>
          <w:sz w:val="26"/>
          <w:szCs w:val="26"/>
        </w:rPr>
        <w:tab/>
      </w:r>
      <w:r w:rsidR="00093C57" w:rsidRPr="00BA16B1">
        <w:rPr>
          <w:color w:val="auto"/>
          <w:spacing w:val="-3"/>
          <w:kern w:val="1"/>
          <w:sz w:val="26"/>
          <w:szCs w:val="26"/>
        </w:rPr>
        <w:t xml:space="preserve">Upon full consideration of all matters of record, we find that approval of this application is necessary and proper for the service, </w:t>
      </w:r>
      <w:r w:rsidR="0052146B" w:rsidRPr="00BA16B1">
        <w:rPr>
          <w:color w:val="auto"/>
          <w:spacing w:val="-3"/>
          <w:kern w:val="1"/>
          <w:sz w:val="26"/>
          <w:szCs w:val="26"/>
        </w:rPr>
        <w:t>accommodation,</w:t>
      </w:r>
      <w:r w:rsidR="00093C57" w:rsidRPr="00BA16B1">
        <w:rPr>
          <w:color w:val="auto"/>
          <w:spacing w:val="-3"/>
          <w:kern w:val="1"/>
          <w:sz w:val="26"/>
          <w:szCs w:val="26"/>
        </w:rPr>
        <w:t xml:space="preserve"> and convenience of the public</w:t>
      </w:r>
      <w:r w:rsidR="00E2025B">
        <w:rPr>
          <w:color w:val="auto"/>
          <w:spacing w:val="-3"/>
          <w:kern w:val="1"/>
          <w:sz w:val="26"/>
          <w:szCs w:val="26"/>
        </w:rPr>
        <w:t>.</w:t>
      </w:r>
      <w:r w:rsidR="00C51485">
        <w:rPr>
          <w:color w:val="auto"/>
          <w:sz w:val="26"/>
          <w:szCs w:val="26"/>
        </w:rPr>
        <w:t xml:space="preserve">  </w:t>
      </w:r>
    </w:p>
    <w:p w14:paraId="5E4E5C50" w14:textId="77777777" w:rsidR="003C489D" w:rsidRDefault="003C489D" w:rsidP="003C489D">
      <w:pPr>
        <w:spacing w:line="360" w:lineRule="auto"/>
        <w:rPr>
          <w:color w:val="auto"/>
          <w:sz w:val="26"/>
          <w:szCs w:val="26"/>
        </w:rPr>
      </w:pPr>
    </w:p>
    <w:p w14:paraId="7ADC326A" w14:textId="36016075" w:rsidR="001431AD" w:rsidRPr="0006351C" w:rsidRDefault="006570E9" w:rsidP="00C601BF">
      <w:pPr>
        <w:tabs>
          <w:tab w:val="left" w:pos="-720"/>
        </w:tabs>
        <w:suppressAutoHyphens/>
        <w:spacing w:line="360" w:lineRule="auto"/>
        <w:rPr>
          <w:color w:val="auto"/>
          <w:kern w:val="1"/>
          <w:sz w:val="26"/>
          <w:szCs w:val="26"/>
        </w:rPr>
      </w:pPr>
      <w:r w:rsidRPr="0006351C">
        <w:rPr>
          <w:b/>
          <w:bCs/>
          <w:color w:val="auto"/>
          <w:kern w:val="1"/>
          <w:sz w:val="26"/>
          <w:szCs w:val="26"/>
        </w:rPr>
        <w:t>Regulatory Requirements</w:t>
      </w:r>
      <w:r w:rsidR="009E55DF" w:rsidRPr="0006351C">
        <w:rPr>
          <w:color w:val="auto"/>
          <w:kern w:val="1"/>
          <w:sz w:val="26"/>
          <w:szCs w:val="26"/>
        </w:rPr>
        <w:t xml:space="preserve">  </w:t>
      </w:r>
    </w:p>
    <w:p w14:paraId="6DDE2C9C" w14:textId="78C0C88F" w:rsidR="00F044B8" w:rsidRPr="0006351C" w:rsidRDefault="002E67DE" w:rsidP="00C601BF">
      <w:pPr>
        <w:tabs>
          <w:tab w:val="left" w:pos="-720"/>
        </w:tabs>
        <w:suppressAutoHyphens/>
        <w:spacing w:line="360" w:lineRule="auto"/>
        <w:rPr>
          <w:color w:val="auto"/>
          <w:spacing w:val="-3"/>
          <w:kern w:val="1"/>
          <w:sz w:val="26"/>
          <w:szCs w:val="26"/>
        </w:rPr>
      </w:pPr>
      <w:r w:rsidRPr="0006351C">
        <w:rPr>
          <w:color w:val="auto"/>
          <w:spacing w:val="-3"/>
          <w:kern w:val="1"/>
          <w:sz w:val="26"/>
          <w:szCs w:val="26"/>
        </w:rPr>
        <w:tab/>
      </w:r>
      <w:r w:rsidR="00F044B8" w:rsidRPr="0006351C">
        <w:rPr>
          <w:color w:val="auto"/>
          <w:spacing w:val="-3"/>
          <w:kern w:val="1"/>
          <w:sz w:val="26"/>
          <w:szCs w:val="26"/>
        </w:rPr>
        <w:t>As an elec</w:t>
      </w:r>
      <w:r w:rsidR="00801A5A" w:rsidRPr="0006351C">
        <w:rPr>
          <w:color w:val="auto"/>
          <w:spacing w:val="-3"/>
          <w:kern w:val="1"/>
          <w:sz w:val="26"/>
          <w:szCs w:val="26"/>
        </w:rPr>
        <w:t>tric generation</w:t>
      </w:r>
      <w:r w:rsidR="00F044B8" w:rsidRPr="0006351C">
        <w:rPr>
          <w:color w:val="auto"/>
          <w:spacing w:val="-3"/>
          <w:kern w:val="1"/>
          <w:sz w:val="26"/>
          <w:szCs w:val="26"/>
        </w:rPr>
        <w:t xml:space="preserve"> supplier, </w:t>
      </w:r>
      <w:r w:rsidR="007F2126" w:rsidRPr="0006351C">
        <w:rPr>
          <w:color w:val="auto"/>
          <w:spacing w:val="-3"/>
          <w:kern w:val="1"/>
          <w:sz w:val="26"/>
          <w:szCs w:val="26"/>
        </w:rPr>
        <w:t>EcoPlus Power</w:t>
      </w:r>
      <w:r w:rsidR="00F044B8" w:rsidRPr="0006351C">
        <w:rPr>
          <w:color w:val="auto"/>
          <w:spacing w:val="-3"/>
          <w:kern w:val="1"/>
          <w:sz w:val="26"/>
          <w:szCs w:val="26"/>
        </w:rPr>
        <w:t xml:space="preserve">, is required to comply with all applicable provisions of the Public Utility Code, Commission regulations and Commission Orders.  </w:t>
      </w:r>
      <w:r w:rsidR="00F044B8" w:rsidRPr="0006351C">
        <w:rPr>
          <w:i/>
          <w:iCs/>
          <w:color w:val="auto"/>
          <w:spacing w:val="-3"/>
          <w:kern w:val="1"/>
          <w:sz w:val="26"/>
          <w:szCs w:val="26"/>
        </w:rPr>
        <w:t>See</w:t>
      </w:r>
      <w:r w:rsidR="00F044B8" w:rsidRPr="0006351C">
        <w:rPr>
          <w:color w:val="auto"/>
          <w:spacing w:val="-3"/>
          <w:kern w:val="1"/>
          <w:sz w:val="26"/>
          <w:szCs w:val="26"/>
        </w:rPr>
        <w:t xml:space="preserve"> 66 Pa. C.S. § 28</w:t>
      </w:r>
      <w:r w:rsidR="00C52051" w:rsidRPr="0006351C">
        <w:rPr>
          <w:color w:val="auto"/>
          <w:spacing w:val="-3"/>
          <w:kern w:val="1"/>
          <w:sz w:val="26"/>
          <w:szCs w:val="26"/>
        </w:rPr>
        <w:t>09</w:t>
      </w:r>
      <w:r w:rsidR="00F044B8" w:rsidRPr="0006351C">
        <w:rPr>
          <w:color w:val="auto"/>
          <w:spacing w:val="-3"/>
          <w:kern w:val="1"/>
          <w:sz w:val="26"/>
          <w:szCs w:val="26"/>
        </w:rPr>
        <w:t xml:space="preserve">(e).  </w:t>
      </w:r>
      <w:bookmarkStart w:id="2" w:name="_Hlk65672690"/>
      <w:r w:rsidR="00F044B8" w:rsidRPr="0006351C">
        <w:rPr>
          <w:color w:val="auto"/>
          <w:spacing w:val="-3"/>
          <w:kern w:val="1"/>
          <w:sz w:val="26"/>
          <w:szCs w:val="26"/>
        </w:rPr>
        <w:t>We will not address or list all such provision</w:t>
      </w:r>
      <w:r w:rsidR="007E5707" w:rsidRPr="0006351C">
        <w:rPr>
          <w:color w:val="auto"/>
          <w:spacing w:val="-3"/>
          <w:kern w:val="1"/>
          <w:sz w:val="26"/>
          <w:szCs w:val="26"/>
        </w:rPr>
        <w:t>s</w:t>
      </w:r>
      <w:r w:rsidR="00F044B8" w:rsidRPr="0006351C">
        <w:rPr>
          <w:color w:val="auto"/>
          <w:spacing w:val="-3"/>
          <w:kern w:val="1"/>
          <w:sz w:val="26"/>
          <w:szCs w:val="26"/>
        </w:rPr>
        <w:t xml:space="preserve"> in this Order, but will, however, highlight a few of them in this section.</w:t>
      </w:r>
      <w:bookmarkEnd w:id="2"/>
    </w:p>
    <w:p w14:paraId="29E6FB3E" w14:textId="77777777" w:rsidR="00F044B8" w:rsidRPr="0006351C" w:rsidRDefault="00F044B8" w:rsidP="00C601BF">
      <w:pPr>
        <w:tabs>
          <w:tab w:val="left" w:pos="-720"/>
        </w:tabs>
        <w:suppressAutoHyphens/>
        <w:spacing w:line="360" w:lineRule="auto"/>
        <w:rPr>
          <w:color w:val="auto"/>
          <w:sz w:val="26"/>
          <w:szCs w:val="26"/>
        </w:rPr>
      </w:pPr>
    </w:p>
    <w:p w14:paraId="6C8718FF" w14:textId="3B448D3B" w:rsidR="00AD6D67" w:rsidRDefault="00307C1D" w:rsidP="00AD6D67">
      <w:pPr>
        <w:tabs>
          <w:tab w:val="left" w:pos="0"/>
        </w:tabs>
        <w:suppressAutoHyphens/>
        <w:spacing w:line="360" w:lineRule="auto"/>
        <w:ind w:right="90"/>
        <w:rPr>
          <w:color w:val="auto"/>
          <w:spacing w:val="-3"/>
          <w:kern w:val="2"/>
          <w:sz w:val="26"/>
        </w:rPr>
      </w:pPr>
      <w:r w:rsidRPr="0006351C">
        <w:rPr>
          <w:color w:val="auto"/>
          <w:spacing w:val="-3"/>
          <w:kern w:val="2"/>
          <w:sz w:val="26"/>
        </w:rPr>
        <w:tab/>
      </w:r>
      <w:r w:rsidR="001431AD" w:rsidRPr="0006351C">
        <w:rPr>
          <w:color w:val="auto"/>
          <w:spacing w:val="-3"/>
          <w:kern w:val="2"/>
          <w:sz w:val="26"/>
        </w:rPr>
        <w:t xml:space="preserve">Since </w:t>
      </w:r>
      <w:r w:rsidR="007F2126" w:rsidRPr="0006351C">
        <w:rPr>
          <w:color w:val="auto"/>
          <w:sz w:val="26"/>
          <w:szCs w:val="26"/>
        </w:rPr>
        <w:t>EcoPlus Power</w:t>
      </w:r>
      <w:r w:rsidR="00A9276C" w:rsidRPr="0006351C">
        <w:rPr>
          <w:color w:val="auto"/>
          <w:sz w:val="26"/>
          <w:szCs w:val="26"/>
        </w:rPr>
        <w:t xml:space="preserve"> </w:t>
      </w:r>
      <w:r w:rsidR="009C63B0" w:rsidRPr="0006351C">
        <w:rPr>
          <w:color w:val="auto"/>
          <w:spacing w:val="-3"/>
          <w:kern w:val="2"/>
          <w:sz w:val="26"/>
        </w:rPr>
        <w:t xml:space="preserve">will be </w:t>
      </w:r>
      <w:r w:rsidR="00341CD5" w:rsidRPr="0006351C">
        <w:rPr>
          <w:color w:val="auto"/>
          <w:spacing w:val="-3"/>
          <w:kern w:val="2"/>
          <w:sz w:val="26"/>
        </w:rPr>
        <w:t xml:space="preserve">serving </w:t>
      </w:r>
      <w:r w:rsidR="0083254A" w:rsidRPr="0006351C">
        <w:rPr>
          <w:color w:val="auto"/>
          <w:spacing w:val="-3"/>
          <w:kern w:val="2"/>
          <w:sz w:val="26"/>
        </w:rPr>
        <w:t>residential customers</w:t>
      </w:r>
      <w:r w:rsidR="00341CD5" w:rsidRPr="0006351C">
        <w:rPr>
          <w:color w:val="auto"/>
          <w:spacing w:val="-3"/>
          <w:kern w:val="2"/>
          <w:sz w:val="26"/>
        </w:rPr>
        <w:t>,</w:t>
      </w:r>
      <w:r w:rsidR="00431426" w:rsidRPr="0006351C">
        <w:rPr>
          <w:color w:val="auto"/>
          <w:spacing w:val="-3"/>
          <w:kern w:val="2"/>
          <w:sz w:val="26"/>
        </w:rPr>
        <w:t xml:space="preserve"> </w:t>
      </w:r>
      <w:r w:rsidR="00377004" w:rsidRPr="0006351C">
        <w:rPr>
          <w:color w:val="auto"/>
          <w:spacing w:val="-3"/>
          <w:kern w:val="2"/>
          <w:sz w:val="26"/>
        </w:rPr>
        <w:t xml:space="preserve">it is </w:t>
      </w:r>
      <w:r w:rsidR="00341CD5" w:rsidRPr="0006351C">
        <w:rPr>
          <w:color w:val="auto"/>
          <w:spacing w:val="-3"/>
          <w:kern w:val="2"/>
          <w:sz w:val="26"/>
        </w:rPr>
        <w:t>important to note that a licensee must</w:t>
      </w:r>
      <w:r w:rsidR="002B1BC3">
        <w:rPr>
          <w:color w:val="auto"/>
          <w:spacing w:val="-3"/>
          <w:kern w:val="2"/>
          <w:sz w:val="26"/>
        </w:rPr>
        <w:t xml:space="preserve"> </w:t>
      </w:r>
      <w:r w:rsidR="00431426" w:rsidRPr="0006351C">
        <w:rPr>
          <w:color w:val="auto"/>
          <w:spacing w:val="-3"/>
          <w:kern w:val="2"/>
          <w:sz w:val="26"/>
        </w:rPr>
        <w:t>comply with, and be governed by,</w:t>
      </w:r>
      <w:r w:rsidR="00AD6D67" w:rsidRPr="0006351C">
        <w:rPr>
          <w:color w:val="auto"/>
          <w:spacing w:val="-3"/>
          <w:kern w:val="2"/>
          <w:sz w:val="26"/>
        </w:rPr>
        <w:t xml:space="preserve"> applicable Chapter</w:t>
      </w:r>
      <w:r w:rsidRPr="0006351C">
        <w:rPr>
          <w:color w:val="auto"/>
          <w:spacing w:val="-3"/>
          <w:kern w:val="2"/>
          <w:sz w:val="26"/>
        </w:rPr>
        <w:t> </w:t>
      </w:r>
      <w:r w:rsidR="00AD6D67" w:rsidRPr="0006351C">
        <w:rPr>
          <w:color w:val="auto"/>
          <w:spacing w:val="-3"/>
          <w:kern w:val="2"/>
          <w:sz w:val="26"/>
        </w:rPr>
        <w:t>56 residential service regulations as set forth in the Commission</w:t>
      </w:r>
      <w:r w:rsidR="00AD6D67" w:rsidRPr="00BA16B1">
        <w:rPr>
          <w:color w:val="auto"/>
          <w:spacing w:val="-3"/>
          <w:kern w:val="2"/>
          <w:sz w:val="26"/>
        </w:rPr>
        <w:t xml:space="preserve">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sidR="002566CB">
        <w:rPr>
          <w:color w:val="auto"/>
          <w:spacing w:val="-3"/>
          <w:kern w:val="2"/>
          <w:sz w:val="26"/>
        </w:rPr>
        <w:t>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 xml:space="preserve">56) is applicable to residential accounts.  An </w:t>
      </w:r>
      <w:r w:rsidR="00B22AED">
        <w:rPr>
          <w:color w:val="auto"/>
          <w:spacing w:val="-3"/>
          <w:kern w:val="2"/>
          <w:sz w:val="26"/>
        </w:rPr>
        <w:t>EGS</w:t>
      </w:r>
      <w:r w:rsidR="00AD6D67" w:rsidRPr="00BA16B1">
        <w:rPr>
          <w:color w:val="auto"/>
          <w:spacing w:val="-3"/>
          <w:kern w:val="2"/>
          <w:sz w:val="26"/>
        </w:rPr>
        <w:t xml:space="preserve">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w:t>
      </w:r>
      <w:r w:rsidR="00B22AED">
        <w:rPr>
          <w:color w:val="auto"/>
          <w:spacing w:val="-3"/>
          <w:kern w:val="2"/>
          <w:sz w:val="26"/>
        </w:rPr>
        <w:t>EGS</w:t>
      </w:r>
      <w:r w:rsidR="00AD6D67" w:rsidRPr="00BA16B1">
        <w:rPr>
          <w:color w:val="auto"/>
          <w:spacing w:val="-3"/>
          <w:kern w:val="2"/>
          <w:sz w:val="26"/>
        </w:rPr>
        <w:t xml:space="preserve">s.  An </w:t>
      </w:r>
      <w:r w:rsidR="00B22AED">
        <w:rPr>
          <w:color w:val="auto"/>
          <w:spacing w:val="-3"/>
          <w:kern w:val="2"/>
          <w:sz w:val="26"/>
        </w:rPr>
        <w:t>EGS</w:t>
      </w:r>
      <w:r w:rsidR="00AD6D67"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193465">
        <w:rPr>
          <w:color w:val="auto"/>
          <w:spacing w:val="-3"/>
          <w:kern w:val="2"/>
          <w:sz w:val="26"/>
        </w:rPr>
        <w:t> </w:t>
      </w:r>
      <w:r w:rsidR="00AD6D67" w:rsidRPr="00BA16B1">
        <w:rPr>
          <w:color w:val="auto"/>
          <w:spacing w:val="-3"/>
          <w:kern w:val="2"/>
          <w:sz w:val="26"/>
        </w:rPr>
        <w:t>§</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w:t>
      </w:r>
      <w:r w:rsidR="00AD6D67" w:rsidRPr="00BA16B1">
        <w:rPr>
          <w:color w:val="auto"/>
          <w:spacing w:val="-3"/>
          <w:kern w:val="2"/>
          <w:sz w:val="26"/>
        </w:rPr>
        <w:lastRenderedPageBreak/>
        <w:t xml:space="preserve">pursuant to appropriate regulations if the customer failed to meet its obligations to the utility or the </w:t>
      </w:r>
      <w:r w:rsidR="00B22AED">
        <w:rPr>
          <w:color w:val="auto"/>
          <w:spacing w:val="-3"/>
          <w:kern w:val="2"/>
          <w:sz w:val="26"/>
        </w:rPr>
        <w:t>EGS</w:t>
      </w:r>
      <w:r w:rsidR="00AD6D67" w:rsidRPr="00BA16B1">
        <w:rPr>
          <w:color w:val="auto"/>
          <w:spacing w:val="-3"/>
          <w:kern w:val="2"/>
          <w:sz w:val="26"/>
        </w:rPr>
        <w:t xml:space="preserve">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770372BA" w14:textId="5A5538D6" w:rsidR="006570E9" w:rsidRDefault="006570E9" w:rsidP="00AD6D67">
      <w:pPr>
        <w:tabs>
          <w:tab w:val="left" w:pos="0"/>
        </w:tabs>
        <w:suppressAutoHyphens/>
        <w:spacing w:line="360" w:lineRule="auto"/>
        <w:ind w:right="90"/>
        <w:rPr>
          <w:color w:val="auto"/>
          <w:spacing w:val="-3"/>
          <w:kern w:val="2"/>
          <w:sz w:val="26"/>
        </w:rPr>
      </w:pPr>
    </w:p>
    <w:p w14:paraId="4750A22A" w14:textId="50D1848C" w:rsidR="00D45F9D" w:rsidRDefault="006570E9"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3B1595" w:rsidRPr="0006351C">
        <w:rPr>
          <w:color w:val="auto"/>
          <w:spacing w:val="-3"/>
          <w:kern w:val="2"/>
          <w:sz w:val="26"/>
        </w:rPr>
        <w:t xml:space="preserve">Since </w:t>
      </w:r>
      <w:r w:rsidR="007F2126" w:rsidRPr="0006351C">
        <w:rPr>
          <w:color w:val="auto"/>
          <w:sz w:val="26"/>
          <w:szCs w:val="26"/>
        </w:rPr>
        <w:t>EcoPlus Power</w:t>
      </w:r>
      <w:r w:rsidR="003B1595" w:rsidRPr="0006351C">
        <w:rPr>
          <w:color w:val="auto"/>
          <w:sz w:val="26"/>
          <w:szCs w:val="26"/>
        </w:rPr>
        <w:t xml:space="preserve"> </w:t>
      </w:r>
      <w:r w:rsidR="003B1595" w:rsidRPr="0006351C">
        <w:rPr>
          <w:color w:val="auto"/>
          <w:spacing w:val="-3"/>
          <w:kern w:val="2"/>
          <w:sz w:val="26"/>
        </w:rPr>
        <w:t>will be serving residential and small commercial customers, it is important to note that a licensee must comply</w:t>
      </w:r>
      <w:r w:rsidR="003B1595" w:rsidRPr="00BA16B1">
        <w:rPr>
          <w:color w:val="auto"/>
          <w:spacing w:val="-3"/>
          <w:kern w:val="2"/>
          <w:sz w:val="26"/>
        </w:rPr>
        <w:t xml:space="preserve"> with</w:t>
      </w:r>
      <w:r w:rsidR="003B1595" w:rsidRPr="00BA16B1">
        <w:rPr>
          <w:color w:val="auto"/>
          <w:spacing w:val="-3"/>
          <w:kern w:val="1"/>
          <w:sz w:val="26"/>
          <w:szCs w:val="26"/>
        </w:rPr>
        <w:t xml:space="preserve"> </w:t>
      </w:r>
      <w:r w:rsidR="003B1595" w:rsidRPr="003B1595">
        <w:rPr>
          <w:color w:val="auto"/>
          <w:spacing w:val="-3"/>
          <w:kern w:val="1"/>
          <w:sz w:val="26"/>
          <w:szCs w:val="26"/>
        </w:rPr>
        <w:t xml:space="preserve">the customer information regulations at 52 Pa. Code § </w:t>
      </w:r>
      <w:r w:rsidR="00654349">
        <w:rPr>
          <w:color w:val="auto"/>
          <w:spacing w:val="-3"/>
          <w:kern w:val="1"/>
          <w:sz w:val="26"/>
          <w:szCs w:val="26"/>
        </w:rPr>
        <w:t>54.1</w:t>
      </w:r>
      <w:r w:rsidR="003B1595" w:rsidRPr="003B1595">
        <w:rPr>
          <w:color w:val="auto"/>
          <w:spacing w:val="-3"/>
          <w:kern w:val="1"/>
          <w:sz w:val="26"/>
          <w:szCs w:val="26"/>
        </w:rPr>
        <w:t xml:space="preserve">, </w:t>
      </w:r>
      <w:r w:rsidR="003B1595" w:rsidRPr="004D41E4">
        <w:rPr>
          <w:i/>
          <w:iCs/>
          <w:color w:val="auto"/>
          <w:spacing w:val="-3"/>
          <w:kern w:val="1"/>
          <w:sz w:val="26"/>
          <w:szCs w:val="26"/>
        </w:rPr>
        <w:t>et</w:t>
      </w:r>
      <w:r w:rsidR="003B1595" w:rsidRPr="003B1595">
        <w:rPr>
          <w:color w:val="auto"/>
          <w:spacing w:val="-3"/>
          <w:kern w:val="1"/>
          <w:sz w:val="26"/>
          <w:szCs w:val="26"/>
        </w:rPr>
        <w:t>.</w:t>
      </w:r>
      <w:r w:rsidR="007E5707">
        <w:rPr>
          <w:color w:val="auto"/>
          <w:spacing w:val="-3"/>
          <w:kern w:val="1"/>
          <w:sz w:val="26"/>
          <w:szCs w:val="26"/>
        </w:rPr>
        <w:t xml:space="preserve"> </w:t>
      </w:r>
      <w:r w:rsidR="003B1595" w:rsidRPr="004D41E4">
        <w:rPr>
          <w:i/>
          <w:iCs/>
          <w:color w:val="auto"/>
          <w:spacing w:val="-3"/>
          <w:kern w:val="1"/>
          <w:sz w:val="26"/>
          <w:szCs w:val="26"/>
        </w:rPr>
        <w:t>seq</w:t>
      </w:r>
      <w:r w:rsidR="003B1595" w:rsidRPr="003B1595">
        <w:rPr>
          <w:color w:val="auto"/>
          <w:spacing w:val="-3"/>
          <w:kern w:val="1"/>
          <w:sz w:val="26"/>
          <w:szCs w:val="26"/>
        </w:rPr>
        <w:t xml:space="preserve">. that, among other things, address customer disclosure, billing information and contract expiration notices.  </w:t>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52146B">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p>
    <w:p w14:paraId="2C15F7A3" w14:textId="77777777" w:rsidR="00D45F9D" w:rsidRDefault="00D45F9D" w:rsidP="006570E9">
      <w:pPr>
        <w:tabs>
          <w:tab w:val="left" w:pos="0"/>
        </w:tabs>
        <w:suppressAutoHyphens/>
        <w:spacing w:line="360" w:lineRule="auto"/>
        <w:rPr>
          <w:color w:val="auto"/>
          <w:spacing w:val="-3"/>
          <w:kern w:val="1"/>
          <w:sz w:val="26"/>
          <w:szCs w:val="26"/>
        </w:rPr>
      </w:pPr>
    </w:p>
    <w:p w14:paraId="5F1FF7A3" w14:textId="3F95D742" w:rsidR="00D45F9D" w:rsidRDefault="00D45F9D"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6570E9" w:rsidRPr="00073F6C">
        <w:rPr>
          <w:color w:val="auto"/>
          <w:spacing w:val="-3"/>
          <w:kern w:val="1"/>
          <w:sz w:val="26"/>
          <w:szCs w:val="26"/>
        </w:rPr>
        <w:t>We further note that the licensee and its agents must comply with the Commission’s sales and marketing regulations at 52 Pa. Code §</w:t>
      </w:r>
      <w:r w:rsidR="006570E9">
        <w:rPr>
          <w:color w:val="auto"/>
          <w:spacing w:val="-3"/>
          <w:kern w:val="1"/>
          <w:sz w:val="26"/>
          <w:szCs w:val="26"/>
        </w:rPr>
        <w:t> </w:t>
      </w:r>
      <w:r w:rsidR="006570E9"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6570E9">
        <w:rPr>
          <w:color w:val="auto"/>
          <w:spacing w:val="-3"/>
          <w:kern w:val="1"/>
          <w:sz w:val="26"/>
          <w:szCs w:val="26"/>
        </w:rPr>
        <w:t xml:space="preserve">  Also, we take this opportunity to remind the licensee of its agreement to abide by, and to ensure that its employees</w:t>
      </w:r>
      <w:r w:rsidR="006570E9" w:rsidRPr="00BA16B1">
        <w:rPr>
          <w:color w:val="auto"/>
          <w:spacing w:val="-3"/>
          <w:kern w:val="1"/>
          <w:sz w:val="26"/>
          <w:szCs w:val="26"/>
        </w:rPr>
        <w:t>, representatives</w:t>
      </w:r>
      <w:r w:rsidR="006570E9">
        <w:rPr>
          <w:color w:val="auto"/>
          <w:spacing w:val="-3"/>
          <w:kern w:val="1"/>
          <w:sz w:val="26"/>
          <w:szCs w:val="26"/>
        </w:rPr>
        <w:t xml:space="preserve">, </w:t>
      </w:r>
      <w:r w:rsidR="0052146B">
        <w:rPr>
          <w:color w:val="auto"/>
          <w:spacing w:val="-3"/>
          <w:kern w:val="1"/>
          <w:sz w:val="26"/>
          <w:szCs w:val="26"/>
        </w:rPr>
        <w:t>agents,</w:t>
      </w:r>
      <w:r w:rsidR="006570E9">
        <w:rPr>
          <w:color w:val="auto"/>
          <w:spacing w:val="-3"/>
          <w:kern w:val="1"/>
          <w:sz w:val="26"/>
          <w:szCs w:val="26"/>
        </w:rPr>
        <w:t xml:space="preserve"> and independent contractors abide by all applicable federal and state laws,</w:t>
      </w:r>
      <w:r w:rsidR="006570E9"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r w:rsidR="00EB534A">
        <w:rPr>
          <w:color w:val="auto"/>
          <w:spacing w:val="-3"/>
          <w:kern w:val="1"/>
          <w:sz w:val="26"/>
          <w:szCs w:val="26"/>
        </w:rPr>
        <w:t xml:space="preserve">  </w:t>
      </w:r>
    </w:p>
    <w:p w14:paraId="13D99647" w14:textId="77777777" w:rsidR="00D45F9D" w:rsidRDefault="00D45F9D" w:rsidP="006570E9">
      <w:pPr>
        <w:tabs>
          <w:tab w:val="left" w:pos="0"/>
        </w:tabs>
        <w:suppressAutoHyphens/>
        <w:spacing w:line="360" w:lineRule="auto"/>
        <w:rPr>
          <w:color w:val="auto"/>
          <w:spacing w:val="-3"/>
          <w:kern w:val="1"/>
          <w:sz w:val="26"/>
          <w:szCs w:val="26"/>
        </w:rPr>
      </w:pPr>
    </w:p>
    <w:p w14:paraId="64F16C2E" w14:textId="146B8BA2" w:rsidR="006570E9" w:rsidRPr="009F5C0B" w:rsidRDefault="00D45F9D" w:rsidP="006570E9">
      <w:pPr>
        <w:tabs>
          <w:tab w:val="left" w:pos="0"/>
        </w:tabs>
        <w:suppressAutoHyphens/>
        <w:spacing w:line="360" w:lineRule="auto"/>
        <w:rPr>
          <w:color w:val="FF0000"/>
          <w:spacing w:val="-3"/>
          <w:kern w:val="1"/>
          <w:sz w:val="26"/>
          <w:szCs w:val="26"/>
        </w:rPr>
      </w:pPr>
      <w:r>
        <w:rPr>
          <w:color w:val="auto"/>
          <w:spacing w:val="-3"/>
          <w:kern w:val="1"/>
          <w:sz w:val="26"/>
          <w:szCs w:val="26"/>
        </w:rPr>
        <w:lastRenderedPageBreak/>
        <w:tab/>
      </w:r>
      <w:r w:rsidR="006570E9">
        <w:rPr>
          <w:color w:val="auto"/>
          <w:spacing w:val="-3"/>
          <w:kern w:val="1"/>
          <w:sz w:val="26"/>
          <w:szCs w:val="26"/>
        </w:rPr>
        <w:t>We also note that that the licensee must comply with our decision in Docket No. M</w:t>
      </w:r>
      <w:r w:rsidR="006570E9">
        <w:rPr>
          <w:color w:val="auto"/>
          <w:spacing w:val="-3"/>
          <w:kern w:val="1"/>
          <w:sz w:val="26"/>
          <w:szCs w:val="26"/>
        </w:rPr>
        <w:noBreakHyphen/>
        <w:t>2010-2157431, Motion adopted at the February 11, 2010, Public Meeting, regarding EGS membership in the PJM Interconnection LLC (PJM</w:t>
      </w:r>
      <w:r w:rsidR="0006351C">
        <w:rPr>
          <w:color w:val="auto"/>
          <w:spacing w:val="-3"/>
          <w:kern w:val="1"/>
          <w:sz w:val="26"/>
          <w:szCs w:val="26"/>
        </w:rPr>
        <w:t>)</w:t>
      </w:r>
      <w:r w:rsidR="006570E9">
        <w:rPr>
          <w:color w:val="auto"/>
          <w:spacing w:val="-3"/>
          <w:kern w:val="1"/>
          <w:sz w:val="26"/>
          <w:szCs w:val="26"/>
        </w:rPr>
        <w:t xml:space="preserve">.  Specifically, our Motion directed that such EGS applicants must file with the Commission, within 120 days of receiving an EGS license, proof of membership in PJM as a Load Serving Entity (LSE) or proof of a </w:t>
      </w:r>
      <w:r w:rsidR="006570E9" w:rsidRPr="009F5C0B">
        <w:rPr>
          <w:color w:val="auto"/>
          <w:spacing w:val="-3"/>
          <w:kern w:val="1"/>
          <w:sz w:val="26"/>
          <w:szCs w:val="26"/>
        </w:rPr>
        <w:t xml:space="preserve">contractual arrangement with an existing PJM LSE that facilitates the applicant’s retail operations.  </w:t>
      </w:r>
      <w:bookmarkStart w:id="3" w:name="_Hlk76714549"/>
      <w:r w:rsidR="006570E9" w:rsidRPr="009F5C0B">
        <w:rPr>
          <w:color w:val="auto"/>
          <w:spacing w:val="-3"/>
          <w:kern w:val="1"/>
          <w:sz w:val="26"/>
          <w:szCs w:val="26"/>
        </w:rPr>
        <w:t xml:space="preserve">Since </w:t>
      </w:r>
      <w:r w:rsidR="007F2126" w:rsidRPr="009F5C0B">
        <w:rPr>
          <w:color w:val="auto"/>
          <w:sz w:val="26"/>
          <w:szCs w:val="26"/>
        </w:rPr>
        <w:t>EcoPlus Power</w:t>
      </w:r>
      <w:r w:rsidR="006570E9" w:rsidRPr="009F5C0B">
        <w:rPr>
          <w:color w:val="auto"/>
          <w:sz w:val="26"/>
          <w:szCs w:val="26"/>
        </w:rPr>
        <w:t xml:space="preserve"> </w:t>
      </w:r>
      <w:r w:rsidR="006570E9" w:rsidRPr="009F5C0B">
        <w:rPr>
          <w:color w:val="auto"/>
          <w:spacing w:val="-3"/>
          <w:kern w:val="1"/>
          <w:sz w:val="26"/>
          <w:szCs w:val="26"/>
        </w:rPr>
        <w:t>is taking title to electricity, it is required to comply with this requiremen</w:t>
      </w:r>
      <w:r w:rsidR="009F5C0B" w:rsidRPr="009F5C0B">
        <w:rPr>
          <w:color w:val="auto"/>
          <w:spacing w:val="-3"/>
          <w:kern w:val="1"/>
          <w:sz w:val="26"/>
          <w:szCs w:val="26"/>
        </w:rPr>
        <w:t>t.</w:t>
      </w:r>
    </w:p>
    <w:bookmarkEnd w:id="3"/>
    <w:p w14:paraId="1CD00890" w14:textId="77777777" w:rsidR="006570E9" w:rsidRPr="009F5C0B" w:rsidRDefault="006570E9" w:rsidP="006570E9">
      <w:pPr>
        <w:tabs>
          <w:tab w:val="left" w:pos="0"/>
        </w:tabs>
        <w:suppressAutoHyphens/>
        <w:spacing w:line="360" w:lineRule="auto"/>
        <w:rPr>
          <w:color w:val="auto"/>
          <w:spacing w:val="-3"/>
          <w:kern w:val="1"/>
          <w:sz w:val="26"/>
          <w:szCs w:val="26"/>
        </w:rPr>
      </w:pPr>
    </w:p>
    <w:p w14:paraId="12725FE8" w14:textId="3564B25F" w:rsidR="006570E9" w:rsidRDefault="006570E9" w:rsidP="006570E9">
      <w:pPr>
        <w:tabs>
          <w:tab w:val="left" w:pos="0"/>
        </w:tabs>
        <w:suppressAutoHyphens/>
        <w:spacing w:line="360" w:lineRule="auto"/>
        <w:ind w:right="90"/>
        <w:rPr>
          <w:color w:val="auto"/>
          <w:sz w:val="26"/>
          <w:szCs w:val="26"/>
        </w:rPr>
      </w:pPr>
      <w:r w:rsidRPr="009F5C0B">
        <w:rPr>
          <w:color w:val="auto"/>
          <w:sz w:val="26"/>
          <w:szCs w:val="26"/>
        </w:rPr>
        <w:tab/>
      </w:r>
      <w:bookmarkStart w:id="4" w:name="_Hlk67556516"/>
      <w:r w:rsidR="00D45F9D" w:rsidRPr="009F5C0B">
        <w:rPr>
          <w:color w:val="auto"/>
          <w:sz w:val="26"/>
          <w:szCs w:val="26"/>
        </w:rPr>
        <w:t>Furthermore,</w:t>
      </w:r>
      <w:r w:rsidRPr="009F5C0B">
        <w:rPr>
          <w:color w:val="auto"/>
          <w:sz w:val="26"/>
          <w:szCs w:val="26"/>
        </w:rPr>
        <w:t xml:space="preserve"> should </w:t>
      </w:r>
      <w:r w:rsidR="007F2126" w:rsidRPr="009F5C0B">
        <w:rPr>
          <w:color w:val="auto"/>
          <w:sz w:val="26"/>
          <w:szCs w:val="26"/>
        </w:rPr>
        <w:t>EcoPlus Power</w:t>
      </w:r>
      <w:r w:rsidRPr="009F5C0B">
        <w:rPr>
          <w:color w:val="auto"/>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7F2126" w:rsidRPr="009F5C0B">
        <w:rPr>
          <w:color w:val="auto"/>
          <w:sz w:val="26"/>
          <w:szCs w:val="26"/>
        </w:rPr>
        <w:t>EcoPlus Power</w:t>
      </w:r>
      <w:r w:rsidRPr="009F5C0B">
        <w:rPr>
          <w:color w:val="auto"/>
          <w:sz w:val="26"/>
          <w:szCs w:val="26"/>
        </w:rPr>
        <w:t>.</w:t>
      </w:r>
      <w:bookmarkEnd w:id="4"/>
    </w:p>
    <w:p w14:paraId="034134BF" w14:textId="77777777" w:rsidR="00B25454" w:rsidRDefault="00B25454" w:rsidP="006570E9">
      <w:pPr>
        <w:tabs>
          <w:tab w:val="left" w:pos="0"/>
        </w:tabs>
        <w:suppressAutoHyphens/>
        <w:spacing w:line="360" w:lineRule="auto"/>
        <w:ind w:right="90"/>
        <w:rPr>
          <w:color w:val="auto"/>
          <w:sz w:val="26"/>
          <w:szCs w:val="26"/>
        </w:rPr>
      </w:pPr>
    </w:p>
    <w:p w14:paraId="7E9825B4" w14:textId="46E8C746" w:rsidR="000B5EA8" w:rsidRDefault="00B25454" w:rsidP="006570E9">
      <w:pPr>
        <w:tabs>
          <w:tab w:val="left" w:pos="0"/>
        </w:tabs>
        <w:suppressAutoHyphens/>
        <w:spacing w:line="360" w:lineRule="auto"/>
        <w:ind w:right="90"/>
        <w:rPr>
          <w:color w:val="auto"/>
          <w:sz w:val="26"/>
          <w:szCs w:val="26"/>
        </w:rPr>
      </w:pPr>
      <w:r>
        <w:rPr>
          <w:color w:val="auto"/>
          <w:sz w:val="26"/>
          <w:szCs w:val="26"/>
        </w:rPr>
        <w:tab/>
      </w: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381DC0BB" w14:textId="77777777" w:rsidR="000B5EA8" w:rsidRDefault="000B5EA8" w:rsidP="006570E9">
      <w:pPr>
        <w:tabs>
          <w:tab w:val="left" w:pos="0"/>
        </w:tabs>
        <w:suppressAutoHyphens/>
        <w:spacing w:line="360" w:lineRule="auto"/>
        <w:ind w:right="90"/>
        <w:rPr>
          <w:color w:val="auto"/>
          <w:spacing w:val="-3"/>
          <w:kern w:val="2"/>
          <w:sz w:val="26"/>
        </w:rPr>
      </w:pPr>
    </w:p>
    <w:p w14:paraId="3D93AE27" w14:textId="2A10B3FF" w:rsidR="006570E9" w:rsidRDefault="0009563D" w:rsidP="00AD6D67">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5DD6044B" w14:textId="6FE3DCB4" w:rsidR="00976FC2" w:rsidRDefault="009668AB" w:rsidP="009668AB">
      <w:pPr>
        <w:tabs>
          <w:tab w:val="left" w:pos="0"/>
        </w:tabs>
        <w:suppressAutoHyphens/>
        <w:spacing w:line="360" w:lineRule="auto"/>
        <w:ind w:right="86" w:firstLine="720"/>
        <w:rPr>
          <w:color w:val="auto"/>
          <w:spacing w:val="-3"/>
          <w:kern w:val="1"/>
          <w:sz w:val="26"/>
          <w:szCs w:val="26"/>
        </w:rPr>
      </w:pPr>
      <w:r w:rsidRPr="00A14237">
        <w:rPr>
          <w:color w:val="auto"/>
          <w:sz w:val="26"/>
          <w:szCs w:val="26"/>
        </w:rPr>
        <w:t xml:space="preserve">As an electric generation supplier, </w:t>
      </w:r>
      <w:r w:rsidR="007F2126" w:rsidRPr="00A14237">
        <w:rPr>
          <w:color w:val="auto"/>
          <w:sz w:val="26"/>
          <w:szCs w:val="26"/>
        </w:rPr>
        <w:t>EcoPlus Power</w:t>
      </w:r>
      <w:r w:rsidRPr="00A14237">
        <w:rPr>
          <w:color w:val="auto"/>
          <w:sz w:val="26"/>
          <w:szCs w:val="26"/>
        </w:rPr>
        <w:t xml:space="preserve">, is required to provide various reports </w:t>
      </w:r>
      <w:r w:rsidR="007F70C6" w:rsidRPr="00A14237">
        <w:rPr>
          <w:color w:val="auto"/>
          <w:sz w:val="26"/>
          <w:szCs w:val="26"/>
        </w:rPr>
        <w:t xml:space="preserve">and remit </w:t>
      </w:r>
      <w:r w:rsidR="00FC44B5" w:rsidRPr="00A14237">
        <w:rPr>
          <w:color w:val="auto"/>
          <w:sz w:val="26"/>
          <w:szCs w:val="26"/>
        </w:rPr>
        <w:t xml:space="preserve">fees </w:t>
      </w:r>
      <w:r w:rsidRPr="00A14237">
        <w:rPr>
          <w:color w:val="auto"/>
          <w:sz w:val="26"/>
          <w:szCs w:val="26"/>
        </w:rPr>
        <w:t xml:space="preserve">to the Commission on a periodic basis.  </w:t>
      </w:r>
      <w:r w:rsidRPr="00A14237">
        <w:rPr>
          <w:color w:val="auto"/>
          <w:spacing w:val="-3"/>
          <w:kern w:val="1"/>
          <w:sz w:val="26"/>
          <w:szCs w:val="26"/>
        </w:rPr>
        <w:t xml:space="preserve">We will not address or list </w:t>
      </w:r>
      <w:r w:rsidRPr="00A14237">
        <w:rPr>
          <w:color w:val="auto"/>
          <w:spacing w:val="-3"/>
          <w:kern w:val="1"/>
          <w:sz w:val="26"/>
          <w:szCs w:val="26"/>
        </w:rPr>
        <w:lastRenderedPageBreak/>
        <w:t xml:space="preserve">all such reports </w:t>
      </w:r>
      <w:r w:rsidR="00FC44B5" w:rsidRPr="00A14237">
        <w:rPr>
          <w:color w:val="auto"/>
          <w:spacing w:val="-3"/>
          <w:kern w:val="1"/>
          <w:sz w:val="26"/>
          <w:szCs w:val="26"/>
        </w:rPr>
        <w:t xml:space="preserve">or fees </w:t>
      </w:r>
      <w:r w:rsidRPr="00A14237">
        <w:rPr>
          <w:color w:val="auto"/>
          <w:spacing w:val="-3"/>
          <w:kern w:val="1"/>
          <w:sz w:val="26"/>
          <w:szCs w:val="26"/>
        </w:rPr>
        <w:t>in this Order, but will, however, highlight a</w:t>
      </w:r>
      <w:r>
        <w:rPr>
          <w:color w:val="auto"/>
          <w:spacing w:val="-3"/>
          <w:kern w:val="1"/>
          <w:sz w:val="26"/>
          <w:szCs w:val="26"/>
        </w:rPr>
        <w:t xml:space="preserve"> few of them in this section.</w:t>
      </w:r>
    </w:p>
    <w:p w14:paraId="0B6CA8AB" w14:textId="77777777" w:rsidR="009668AB" w:rsidRPr="003C489D" w:rsidRDefault="009668AB" w:rsidP="003C489D">
      <w:pPr>
        <w:tabs>
          <w:tab w:val="left" w:pos="0"/>
        </w:tabs>
        <w:suppressAutoHyphens/>
        <w:spacing w:line="360" w:lineRule="auto"/>
        <w:ind w:right="86" w:firstLine="720"/>
        <w:rPr>
          <w:b/>
          <w:bCs/>
          <w:color w:val="auto"/>
          <w:spacing w:val="-3"/>
          <w:kern w:val="2"/>
          <w:sz w:val="26"/>
        </w:rPr>
      </w:pPr>
    </w:p>
    <w:p w14:paraId="3ABE2FE5" w14:textId="36AAEF6C" w:rsidR="005F7808" w:rsidRDefault="00134F88" w:rsidP="00A7044B">
      <w:pPr>
        <w:spacing w:line="360" w:lineRule="auto"/>
        <w:ind w:firstLine="720"/>
        <w:rPr>
          <w:color w:val="auto"/>
          <w:sz w:val="26"/>
          <w:szCs w:val="26"/>
        </w:rPr>
      </w:pPr>
      <w:r>
        <w:rPr>
          <w:color w:val="auto"/>
          <w:sz w:val="26"/>
          <w:szCs w:val="26"/>
        </w:rPr>
        <w:t xml:space="preserve">Electric </w:t>
      </w:r>
      <w:r w:rsidR="00EC22E4">
        <w:rPr>
          <w:color w:val="auto"/>
          <w:sz w:val="26"/>
          <w:szCs w:val="26"/>
        </w:rPr>
        <w:t>g</w:t>
      </w:r>
      <w:r>
        <w:rPr>
          <w:color w:val="auto"/>
          <w:sz w:val="26"/>
          <w:szCs w:val="26"/>
        </w:rPr>
        <w:t xml:space="preserve">eneration </w:t>
      </w:r>
      <w:r w:rsidR="00EC22E4">
        <w:rPr>
          <w:color w:val="auto"/>
          <w:sz w:val="26"/>
          <w:szCs w:val="26"/>
        </w:rPr>
        <w:t>s</w:t>
      </w:r>
      <w:r>
        <w:rPr>
          <w:color w:val="auto"/>
          <w:sz w:val="26"/>
          <w:szCs w:val="26"/>
        </w:rPr>
        <w:t>uppliers are required</w:t>
      </w:r>
      <w:r w:rsidR="00EC69EA" w:rsidRPr="00B03DD8">
        <w:rPr>
          <w:color w:val="auto"/>
          <w:sz w:val="26"/>
          <w:szCs w:val="26"/>
        </w:rPr>
        <w:t xml:space="preserve"> to file </w:t>
      </w:r>
      <w:r>
        <w:rPr>
          <w:color w:val="auto"/>
          <w:sz w:val="26"/>
          <w:szCs w:val="26"/>
        </w:rPr>
        <w:t xml:space="preserve">with the Commission </w:t>
      </w:r>
      <w:r w:rsidR="00EC69EA" w:rsidRPr="00B03DD8">
        <w:rPr>
          <w:color w:val="auto"/>
          <w:sz w:val="26"/>
          <w:szCs w:val="26"/>
        </w:rPr>
        <w:t>quarterly</w:t>
      </w:r>
      <w:r w:rsidR="001517BF" w:rsidRPr="00B03DD8">
        <w:rPr>
          <w:color w:val="auto"/>
          <w:sz w:val="26"/>
          <w:szCs w:val="26"/>
        </w:rPr>
        <w:t xml:space="preserve"> </w:t>
      </w:r>
      <w:r w:rsidR="00EC69EA" w:rsidRPr="00B03DD8">
        <w:rPr>
          <w:color w:val="auto"/>
          <w:sz w:val="26"/>
          <w:szCs w:val="26"/>
        </w:rPr>
        <w:t xml:space="preserve">reports due </w:t>
      </w:r>
      <w:r w:rsidR="00A7044B">
        <w:rPr>
          <w:color w:val="auto"/>
          <w:sz w:val="26"/>
          <w:szCs w:val="26"/>
        </w:rPr>
        <w:t xml:space="preserve">by </w:t>
      </w:r>
      <w:r w:rsidR="00537774">
        <w:rPr>
          <w:color w:val="auto"/>
          <w:sz w:val="26"/>
          <w:szCs w:val="26"/>
        </w:rPr>
        <w:t>the thirtieth</w:t>
      </w:r>
      <w:r w:rsidR="005A7EE2">
        <w:rPr>
          <w:color w:val="auto"/>
          <w:sz w:val="26"/>
          <w:szCs w:val="26"/>
        </w:rPr>
        <w:t xml:space="preserve"> </w:t>
      </w:r>
      <w:r w:rsidR="00EC69EA" w:rsidRPr="00B03DD8">
        <w:rPr>
          <w:color w:val="auto"/>
          <w:sz w:val="26"/>
          <w:szCs w:val="26"/>
        </w:rPr>
        <w:t>day after the end of each calendar quarter</w:t>
      </w:r>
      <w:r w:rsidR="00537774">
        <w:rPr>
          <w:color w:val="auto"/>
          <w:sz w:val="26"/>
          <w:szCs w:val="26"/>
        </w:rPr>
        <w:t xml:space="preserve">.  In addition, </w:t>
      </w:r>
      <w:r w:rsidR="00DB1B0E">
        <w:rPr>
          <w:color w:val="auto"/>
          <w:sz w:val="26"/>
          <w:szCs w:val="26"/>
        </w:rPr>
        <w:t>E</w:t>
      </w:r>
      <w:r w:rsidR="00EC22E4">
        <w:rPr>
          <w:color w:val="auto"/>
          <w:sz w:val="26"/>
          <w:szCs w:val="26"/>
        </w:rPr>
        <w:t>GSs are required to file with the Commission</w:t>
      </w:r>
      <w:r w:rsidR="00EC69EA" w:rsidRPr="00B03DD8">
        <w:rPr>
          <w:color w:val="auto"/>
          <w:sz w:val="26"/>
          <w:szCs w:val="26"/>
        </w:rPr>
        <w:t xml:space="preserve"> </w:t>
      </w:r>
      <w:r w:rsidR="00654349">
        <w:rPr>
          <w:color w:val="auto"/>
          <w:sz w:val="26"/>
          <w:szCs w:val="26"/>
        </w:rPr>
        <w:t xml:space="preserve">an </w:t>
      </w:r>
      <w:r w:rsidR="00EC69EA" w:rsidRPr="00B03DD8">
        <w:rPr>
          <w:color w:val="auto"/>
          <w:sz w:val="26"/>
          <w:szCs w:val="26"/>
        </w:rPr>
        <w:t xml:space="preserve">annual report </w:t>
      </w:r>
      <w:r w:rsidR="00E5076F">
        <w:rPr>
          <w:color w:val="auto"/>
          <w:sz w:val="26"/>
          <w:szCs w:val="26"/>
        </w:rPr>
        <w:t>on or before</w:t>
      </w:r>
      <w:r w:rsidR="00EC69EA" w:rsidRPr="00B03DD8">
        <w:rPr>
          <w:color w:val="auto"/>
          <w:sz w:val="26"/>
          <w:szCs w:val="26"/>
        </w:rPr>
        <w:t xml:space="preserve"> April 30 each year</w:t>
      </w:r>
      <w:r w:rsidR="00470B49">
        <w:rPr>
          <w:color w:val="auto"/>
          <w:sz w:val="26"/>
          <w:szCs w:val="26"/>
        </w:rPr>
        <w:t>.</w:t>
      </w:r>
      <w:r w:rsidR="00F21156">
        <w:rPr>
          <w:color w:val="auto"/>
          <w:sz w:val="26"/>
          <w:szCs w:val="26"/>
        </w:rPr>
        <w:t xml:space="preserve"> </w:t>
      </w:r>
      <w:r w:rsidR="00704931" w:rsidRPr="00B03DD8">
        <w:rPr>
          <w:color w:val="auto"/>
          <w:sz w:val="26"/>
          <w:szCs w:val="26"/>
        </w:rPr>
        <w:t xml:space="preserve"> </w:t>
      </w:r>
      <w:r w:rsidR="00F21156">
        <w:rPr>
          <w:color w:val="auto"/>
          <w:sz w:val="26"/>
          <w:szCs w:val="26"/>
        </w:rPr>
        <w:t>These reports identify the EGS’s gross Pennsylvania intrastate operating revenues from the prior calendar quarter for quarterly reports and the prior calendar year for the annual reports</w:t>
      </w:r>
      <w:r w:rsidR="001A6600">
        <w:rPr>
          <w:color w:val="auto"/>
          <w:sz w:val="26"/>
          <w:szCs w:val="26"/>
        </w:rPr>
        <w:t>,</w:t>
      </w:r>
      <w:r w:rsidR="00647955">
        <w:rPr>
          <w:rStyle w:val="FootnoteReference"/>
          <w:color w:val="auto"/>
          <w:sz w:val="26"/>
          <w:szCs w:val="26"/>
        </w:rPr>
        <w:footnoteReference w:id="1"/>
      </w:r>
      <w:r w:rsidR="00AB5AA2">
        <w:rPr>
          <w:color w:val="auto"/>
          <w:sz w:val="26"/>
          <w:szCs w:val="26"/>
        </w:rPr>
        <w:t xml:space="preserve"> among other information.</w:t>
      </w:r>
      <w:r w:rsidR="00EC69EA" w:rsidRPr="00B03DD8">
        <w:rPr>
          <w:color w:val="auto"/>
          <w:sz w:val="26"/>
          <w:szCs w:val="26"/>
        </w:rPr>
        <w:t xml:space="preserve">  </w:t>
      </w:r>
      <w:bookmarkStart w:id="5" w:name="_Hlk65736325"/>
      <w:r w:rsidR="00AE7215">
        <w:rPr>
          <w:color w:val="auto"/>
          <w:sz w:val="26"/>
          <w:szCs w:val="26"/>
        </w:rPr>
        <w:t>These quarterly and annual reports are to be file</w:t>
      </w:r>
      <w:r w:rsidR="003C489D">
        <w:rPr>
          <w:color w:val="auto"/>
          <w:sz w:val="26"/>
          <w:szCs w:val="26"/>
        </w:rPr>
        <w:t>d with Rosemary Chiavetta, Secretary, Pennsylvania Public Utility Commission, 400</w:t>
      </w:r>
      <w:r w:rsidR="00F7695A">
        <w:rPr>
          <w:color w:val="auto"/>
          <w:sz w:val="26"/>
          <w:szCs w:val="26"/>
        </w:rPr>
        <w:t> </w:t>
      </w:r>
      <w:r w:rsidR="003C489D">
        <w:rPr>
          <w:color w:val="auto"/>
          <w:sz w:val="26"/>
          <w:szCs w:val="26"/>
        </w:rPr>
        <w:t>North Street, Harrisburg</w:t>
      </w:r>
      <w:r w:rsidR="00112FDB">
        <w:rPr>
          <w:color w:val="auto"/>
          <w:sz w:val="26"/>
          <w:szCs w:val="26"/>
        </w:rPr>
        <w:t>, PA, 17120.</w:t>
      </w:r>
    </w:p>
    <w:bookmarkEnd w:id="5"/>
    <w:p w14:paraId="126523EE" w14:textId="77777777" w:rsidR="005F7808" w:rsidRDefault="005F7808" w:rsidP="00A7044B">
      <w:pPr>
        <w:spacing w:line="360" w:lineRule="auto"/>
        <w:ind w:firstLine="720"/>
        <w:rPr>
          <w:color w:val="auto"/>
          <w:sz w:val="26"/>
          <w:szCs w:val="26"/>
        </w:rPr>
      </w:pPr>
    </w:p>
    <w:p w14:paraId="397AEA72" w14:textId="6A62691C" w:rsidR="00112FDB" w:rsidRDefault="005F7808" w:rsidP="00112FDB">
      <w:pPr>
        <w:spacing w:line="360" w:lineRule="auto"/>
        <w:ind w:firstLine="720"/>
        <w:rPr>
          <w:color w:val="auto"/>
          <w:sz w:val="26"/>
          <w:szCs w:val="26"/>
        </w:rPr>
      </w:pPr>
      <w:r>
        <w:rPr>
          <w:color w:val="auto"/>
          <w:sz w:val="26"/>
          <w:szCs w:val="26"/>
        </w:rPr>
        <w:t>Electric generation suppliers</w:t>
      </w:r>
      <w:r w:rsidR="003E7CEB" w:rsidRPr="00B03DD8">
        <w:rPr>
          <w:color w:val="auto"/>
          <w:sz w:val="26"/>
          <w:szCs w:val="26"/>
        </w:rPr>
        <w:t xml:space="preserve"> are </w:t>
      </w:r>
      <w:r w:rsidR="003D7275" w:rsidRPr="00B03DD8">
        <w:rPr>
          <w:color w:val="auto"/>
          <w:sz w:val="26"/>
          <w:szCs w:val="26"/>
        </w:rPr>
        <w:t xml:space="preserve">also required to </w:t>
      </w:r>
      <w:r w:rsidR="009B7928">
        <w:rPr>
          <w:color w:val="auto"/>
          <w:sz w:val="26"/>
          <w:szCs w:val="26"/>
        </w:rPr>
        <w:t>remit</w:t>
      </w:r>
      <w:r w:rsidR="003D7275" w:rsidRPr="00B03DD8">
        <w:rPr>
          <w:color w:val="auto"/>
          <w:sz w:val="26"/>
          <w:szCs w:val="26"/>
        </w:rPr>
        <w:t xml:space="preserve"> </w:t>
      </w:r>
      <w:r w:rsidR="009B7928">
        <w:rPr>
          <w:color w:val="auto"/>
          <w:sz w:val="26"/>
          <w:szCs w:val="26"/>
        </w:rPr>
        <w:t xml:space="preserve">to the Commission </w:t>
      </w:r>
      <w:r w:rsidR="003D7275" w:rsidRPr="00B03DD8">
        <w:rPr>
          <w:color w:val="auto"/>
          <w:sz w:val="26"/>
          <w:szCs w:val="26"/>
        </w:rPr>
        <w:t>applicable annual</w:t>
      </w:r>
      <w:r w:rsidR="00B03DD8" w:rsidRPr="00B03DD8">
        <w:rPr>
          <w:color w:val="auto"/>
          <w:sz w:val="26"/>
          <w:szCs w:val="26"/>
        </w:rPr>
        <w:t xml:space="preserve"> and supplemental fees authorized by Act 155 of 2014.</w:t>
      </w:r>
      <w:r w:rsidR="00B03DD8" w:rsidRPr="00D9109A">
        <w:rPr>
          <w:rStyle w:val="FootnoteReference"/>
          <w:color w:val="auto"/>
          <w:sz w:val="26"/>
          <w:szCs w:val="26"/>
        </w:rPr>
        <w:footnoteReference w:id="2"/>
      </w:r>
      <w:r w:rsidR="00B03DD8" w:rsidRPr="003C489D">
        <w:rPr>
          <w:rStyle w:val="FootnoteReference"/>
        </w:rPr>
        <w:t xml:space="preserve"> </w:t>
      </w:r>
      <w:r w:rsidR="00B03DD8" w:rsidRPr="003C489D">
        <w:rPr>
          <w:color w:val="auto"/>
          <w:sz w:val="26"/>
          <w:szCs w:val="26"/>
          <w:vertAlign w:val="superscript"/>
        </w:rPr>
        <w:t xml:space="preserve"> </w:t>
      </w:r>
      <w:r w:rsidR="001963CB">
        <w:rPr>
          <w:color w:val="auto"/>
          <w:sz w:val="26"/>
          <w:szCs w:val="26"/>
          <w:vertAlign w:val="superscript"/>
        </w:rPr>
        <w:t xml:space="preserve">  </w:t>
      </w:r>
      <w:r w:rsidR="00EC69EA">
        <w:rPr>
          <w:color w:val="auto"/>
          <w:sz w:val="26"/>
          <w:szCs w:val="26"/>
        </w:rPr>
        <w:t>These fees were established by order of the Commission</w:t>
      </w:r>
      <w:r w:rsidR="00EC69EA">
        <w:rPr>
          <w:color w:val="auto"/>
          <w:sz w:val="26"/>
          <w:szCs w:val="26"/>
          <w:vertAlign w:val="superscript"/>
        </w:rPr>
        <w:footnoteReference w:id="3"/>
      </w:r>
      <w:r w:rsidR="00EC69EA">
        <w:rPr>
          <w:color w:val="auto"/>
          <w:sz w:val="26"/>
          <w:szCs w:val="26"/>
        </w:rPr>
        <w:t xml:space="preserve"> as (1) a flat annual fee of $350 to be paid by all licensed suppliers and brokers regardless of reported gross intrastate operating revenues due to the Commission by July 1 of each year and (2) a supplemental fee—to be paid only by </w:t>
      </w:r>
      <w:r w:rsidR="00B1383D">
        <w:rPr>
          <w:color w:val="auto"/>
          <w:sz w:val="26"/>
          <w:szCs w:val="26"/>
        </w:rPr>
        <w:t xml:space="preserve">EGS </w:t>
      </w:r>
      <w:r w:rsidR="00EC69EA">
        <w:rPr>
          <w:color w:val="auto"/>
          <w:sz w:val="26"/>
          <w:szCs w:val="26"/>
        </w:rPr>
        <w:t>suppliers—based on each</w:t>
      </w:r>
      <w:r w:rsidR="00B1383D">
        <w:rPr>
          <w:color w:val="auto"/>
          <w:sz w:val="26"/>
          <w:szCs w:val="26"/>
        </w:rPr>
        <w:t xml:space="preserve"> supplier</w:t>
      </w:r>
      <w:r w:rsidR="00EC69EA">
        <w:rPr>
          <w:color w:val="auto"/>
          <w:sz w:val="26"/>
          <w:szCs w:val="26"/>
        </w:rPr>
        <w:t xml:space="preserve">’s gross intrastate operating revenues due to the Commission within thirty days of EGSs receiving the supplemental fee invoice.  </w:t>
      </w:r>
      <w:bookmarkStart w:id="6" w:name="_Hlk65736343"/>
      <w:r w:rsidR="00B71256">
        <w:rPr>
          <w:color w:val="auto"/>
          <w:sz w:val="26"/>
          <w:szCs w:val="26"/>
        </w:rPr>
        <w:t>The fees are to be sent to</w:t>
      </w:r>
      <w:r w:rsidR="00112FDB">
        <w:rPr>
          <w:color w:val="auto"/>
          <w:sz w:val="26"/>
          <w:szCs w:val="26"/>
        </w:rPr>
        <w:t xml:space="preserve"> </w:t>
      </w:r>
      <w:r w:rsidR="007A6D21" w:rsidRPr="007A6D21">
        <w:rPr>
          <w:color w:val="auto"/>
          <w:sz w:val="26"/>
          <w:szCs w:val="26"/>
        </w:rPr>
        <w:t>Pennsylvania Public Utility Commission, Bureau of Administrative Services Fiscal Office</w:t>
      </w:r>
      <w:r w:rsidR="00112FDB">
        <w:rPr>
          <w:color w:val="auto"/>
          <w:sz w:val="26"/>
          <w:szCs w:val="26"/>
        </w:rPr>
        <w:t>, 400 North Street, Harrisburg, PA, 17120.  Make checks payable to “Commonwealth of Pennsylvania</w:t>
      </w:r>
      <w:r w:rsidR="005C7AB0">
        <w:rPr>
          <w:color w:val="auto"/>
          <w:sz w:val="26"/>
          <w:szCs w:val="26"/>
        </w:rPr>
        <w:t>.</w:t>
      </w:r>
      <w:r w:rsidR="00112FDB">
        <w:rPr>
          <w:color w:val="auto"/>
          <w:sz w:val="26"/>
          <w:szCs w:val="26"/>
        </w:rPr>
        <w:t>”</w:t>
      </w:r>
    </w:p>
    <w:bookmarkEnd w:id="6"/>
    <w:p w14:paraId="46958241" w14:textId="77777777" w:rsidR="00112FDB" w:rsidRDefault="00112FDB" w:rsidP="00CE7013">
      <w:pPr>
        <w:tabs>
          <w:tab w:val="left" w:pos="0"/>
        </w:tabs>
        <w:suppressAutoHyphens/>
        <w:spacing w:line="360" w:lineRule="auto"/>
        <w:rPr>
          <w:b/>
          <w:bCs/>
          <w:color w:val="auto"/>
          <w:spacing w:val="-3"/>
          <w:kern w:val="1"/>
          <w:sz w:val="26"/>
          <w:szCs w:val="26"/>
        </w:rPr>
      </w:pPr>
    </w:p>
    <w:p w14:paraId="32A8C1A2" w14:textId="57B14449" w:rsidR="00CE7013" w:rsidRPr="008A54D9" w:rsidRDefault="00CE7013" w:rsidP="005C7AB0">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A12A480" w14:textId="13E242B5" w:rsidR="00327F6C" w:rsidRPr="00BA16B1" w:rsidRDefault="00CE7013" w:rsidP="00547B23">
      <w:pPr>
        <w:suppressAutoHyphens/>
        <w:spacing w:line="360" w:lineRule="auto"/>
        <w:ind w:firstLine="720"/>
        <w:rPr>
          <w:b/>
          <w:color w:val="auto"/>
          <w:spacing w:val="-3"/>
          <w:kern w:val="1"/>
          <w:sz w:val="26"/>
          <w:szCs w:val="26"/>
        </w:rPr>
      </w:pPr>
      <w:r w:rsidRPr="00A14237">
        <w:rPr>
          <w:color w:val="auto"/>
          <w:spacing w:val="-3"/>
          <w:kern w:val="1"/>
          <w:sz w:val="26"/>
          <w:szCs w:val="26"/>
        </w:rPr>
        <w:t xml:space="preserve">We find that </w:t>
      </w:r>
      <w:r w:rsidR="007F2126" w:rsidRPr="00A14237">
        <w:rPr>
          <w:color w:val="auto"/>
          <w:kern w:val="2"/>
          <w:sz w:val="26"/>
          <w:szCs w:val="26"/>
        </w:rPr>
        <w:t>EcoPlus Power, LLC</w:t>
      </w:r>
      <w:r w:rsidRPr="00A14237">
        <w:rPr>
          <w:color w:val="auto"/>
          <w:kern w:val="1"/>
          <w:sz w:val="26"/>
          <w:szCs w:val="26"/>
        </w:rPr>
        <w:t xml:space="preserve"> is fit</w:t>
      </w:r>
      <w:r w:rsidR="00FA582E">
        <w:rPr>
          <w:color w:val="auto"/>
          <w:kern w:val="1"/>
          <w:sz w:val="26"/>
          <w:szCs w:val="26"/>
        </w:rPr>
        <w:t>,</w:t>
      </w:r>
      <w:r>
        <w:rPr>
          <w:color w:val="auto"/>
          <w:kern w:val="1"/>
          <w:sz w:val="26"/>
          <w:szCs w:val="26"/>
        </w:rPr>
        <w:t xml:space="preserve"> willing</w:t>
      </w:r>
      <w:r w:rsidR="00FA582E">
        <w:rPr>
          <w:color w:val="auto"/>
          <w:kern w:val="1"/>
          <w:sz w:val="26"/>
          <w:szCs w:val="26"/>
        </w:rPr>
        <w:t>,</w:t>
      </w:r>
      <w:r>
        <w:rPr>
          <w:color w:val="auto"/>
          <w:kern w:val="1"/>
          <w:sz w:val="26"/>
          <w:szCs w:val="26"/>
        </w:rPr>
        <w:t xml:space="preserve"> and able to properly perform the functions of a</w:t>
      </w:r>
      <w:r w:rsidR="00E2025B">
        <w:rPr>
          <w:color w:val="auto"/>
          <w:kern w:val="1"/>
          <w:sz w:val="26"/>
          <w:szCs w:val="26"/>
        </w:rPr>
        <w:t>n</w:t>
      </w:r>
      <w:r>
        <w:rPr>
          <w:color w:val="auto"/>
          <w:kern w:val="1"/>
          <w:sz w:val="26"/>
          <w:szCs w:val="26"/>
        </w:rPr>
        <w:t xml:space="preserve"> </w:t>
      </w:r>
      <w:r w:rsidR="00E2025B">
        <w:rPr>
          <w:color w:val="auto"/>
          <w:kern w:val="1"/>
          <w:sz w:val="26"/>
          <w:szCs w:val="26"/>
        </w:rPr>
        <w:t>electric</w:t>
      </w:r>
      <w:r>
        <w:rPr>
          <w:color w:val="auto"/>
          <w:kern w:val="1"/>
          <w:sz w:val="26"/>
          <w:szCs w:val="26"/>
        </w:rPr>
        <w:t xml:space="preserve"> g</w:t>
      </w:r>
      <w:r w:rsidR="00E2025B">
        <w:rPr>
          <w:color w:val="auto"/>
          <w:kern w:val="1"/>
          <w:sz w:val="26"/>
          <w:szCs w:val="26"/>
        </w:rPr>
        <w:t>eneration</w:t>
      </w:r>
      <w:r>
        <w:rPr>
          <w:color w:val="auto"/>
          <w:kern w:val="1"/>
          <w:sz w:val="26"/>
          <w:szCs w:val="26"/>
        </w:rPr>
        <w:t xml:space="preserve"> supplier, has agreed to abide by all Commission </w:t>
      </w:r>
      <w:r>
        <w:rPr>
          <w:color w:val="auto"/>
          <w:kern w:val="1"/>
          <w:sz w:val="26"/>
          <w:szCs w:val="26"/>
        </w:rPr>
        <w:lastRenderedPageBreak/>
        <w:t xml:space="preserve">regulations, </w:t>
      </w:r>
      <w:r w:rsidR="0052146B">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00E2025B"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52146B" w:rsidRPr="00620D6E">
        <w:rPr>
          <w:color w:val="auto"/>
          <w:spacing w:val="-3"/>
          <w:kern w:val="1"/>
          <w:sz w:val="26"/>
          <w:szCs w:val="26"/>
        </w:rPr>
        <w:t>accommodation,</w:t>
      </w:r>
      <w:r w:rsidRPr="00620D6E">
        <w:rPr>
          <w:color w:val="auto"/>
          <w:spacing w:val="-3"/>
          <w:kern w:val="1"/>
          <w:sz w:val="26"/>
          <w:szCs w:val="26"/>
        </w:rPr>
        <w:t xml:space="preserve"> and convenience of the public</w:t>
      </w:r>
      <w:r w:rsidR="00327F6C" w:rsidRPr="00BA16B1">
        <w:rPr>
          <w:color w:val="auto"/>
          <w:spacing w:val="-3"/>
          <w:kern w:val="1"/>
          <w:sz w:val="26"/>
          <w:szCs w:val="26"/>
        </w:rPr>
        <w:t xml:space="preserve">; </w:t>
      </w:r>
      <w:r w:rsidR="00327F6C"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7EDD04B0" w14:textId="77777777"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0B0B69C1" w:rsidR="00327F6C" w:rsidRPr="00BA16B1" w:rsidRDefault="00327F6C" w:rsidP="00625BC5">
      <w:pPr>
        <w:pStyle w:val="BodyText"/>
        <w:tabs>
          <w:tab w:val="clear" w:pos="0"/>
          <w:tab w:val="left" w:pos="1440"/>
          <w:tab w:val="left" w:pos="2160"/>
        </w:tabs>
        <w:spacing w:line="360" w:lineRule="auto"/>
        <w:ind w:firstLine="720"/>
        <w:rPr>
          <w:color w:val="auto"/>
          <w:szCs w:val="26"/>
        </w:rPr>
      </w:pPr>
      <w:r w:rsidRPr="00A14237">
        <w:rPr>
          <w:color w:val="auto"/>
          <w:szCs w:val="26"/>
        </w:rPr>
        <w:t>1.</w:t>
      </w:r>
      <w:r w:rsidR="00793F53" w:rsidRPr="00A14237">
        <w:rPr>
          <w:color w:val="auto"/>
          <w:szCs w:val="26"/>
        </w:rPr>
        <w:tab/>
      </w:r>
      <w:r w:rsidRPr="00A14237">
        <w:rPr>
          <w:color w:val="auto"/>
          <w:szCs w:val="26"/>
        </w:rPr>
        <w:t>That the application of</w:t>
      </w:r>
      <w:r w:rsidR="00A9276C" w:rsidRPr="00A14237">
        <w:rPr>
          <w:color w:val="auto"/>
          <w:szCs w:val="26"/>
        </w:rPr>
        <w:t xml:space="preserve"> </w:t>
      </w:r>
      <w:r w:rsidR="007F2126" w:rsidRPr="00A14237">
        <w:rPr>
          <w:color w:val="auto"/>
          <w:szCs w:val="26"/>
        </w:rPr>
        <w:t>EcoPlus Power, LLC</w:t>
      </w:r>
      <w:r w:rsidR="00A9276C" w:rsidRPr="00A14237">
        <w:rPr>
          <w:color w:val="auto"/>
          <w:szCs w:val="26"/>
        </w:rPr>
        <w:t xml:space="preserve"> </w:t>
      </w:r>
      <w:r w:rsidRPr="00A14237">
        <w:rPr>
          <w:color w:val="auto"/>
          <w:szCs w:val="26"/>
        </w:rPr>
        <w:t>is hereby approved, consistent with this Order.</w:t>
      </w:r>
    </w:p>
    <w:p w14:paraId="477BA5FA" w14:textId="77777777" w:rsidR="00AB78E2" w:rsidRPr="00BA16B1" w:rsidRDefault="00AB78E2" w:rsidP="00793F53">
      <w:pPr>
        <w:pStyle w:val="BodyText"/>
        <w:tabs>
          <w:tab w:val="clear" w:pos="0"/>
          <w:tab w:val="left" w:pos="2160"/>
        </w:tabs>
        <w:spacing w:line="360" w:lineRule="auto"/>
        <w:ind w:firstLine="1440"/>
        <w:rPr>
          <w:color w:val="auto"/>
          <w:szCs w:val="26"/>
        </w:rPr>
      </w:pPr>
    </w:p>
    <w:p w14:paraId="244D543A" w14:textId="763CC0DA" w:rsidR="00850787" w:rsidRPr="001D5CA6" w:rsidRDefault="009B15A3"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D5CA6">
        <w:rPr>
          <w:color w:val="auto"/>
          <w:sz w:val="26"/>
          <w:szCs w:val="26"/>
        </w:rPr>
        <w:t xml:space="preserve">That a license be issued authorizing </w:t>
      </w:r>
      <w:r w:rsidR="007F2126" w:rsidRPr="001D5CA6">
        <w:rPr>
          <w:color w:val="auto"/>
          <w:sz w:val="26"/>
          <w:szCs w:val="26"/>
        </w:rPr>
        <w:t>EcoPlus Power, LLC</w:t>
      </w:r>
      <w:r w:rsidR="005C3D5F" w:rsidRPr="001D5CA6">
        <w:rPr>
          <w:color w:val="auto"/>
          <w:sz w:val="26"/>
          <w:szCs w:val="26"/>
        </w:rPr>
        <w:t xml:space="preserve"> </w:t>
      </w:r>
      <w:r w:rsidR="00343A35" w:rsidRPr="001D5CA6">
        <w:rPr>
          <w:color w:val="auto"/>
          <w:sz w:val="26"/>
          <w:szCs w:val="26"/>
        </w:rPr>
        <w:t xml:space="preserve">the right </w:t>
      </w:r>
      <w:r w:rsidRPr="001D5CA6">
        <w:rPr>
          <w:color w:val="auto"/>
          <w:sz w:val="26"/>
          <w:szCs w:val="26"/>
        </w:rPr>
        <w:t>to begin to offer, render, furnish</w:t>
      </w:r>
      <w:r w:rsidR="009B1A4F">
        <w:rPr>
          <w:color w:val="auto"/>
          <w:sz w:val="26"/>
          <w:szCs w:val="26"/>
        </w:rPr>
        <w:t>,</w:t>
      </w:r>
      <w:r w:rsidRPr="001D5CA6">
        <w:rPr>
          <w:color w:val="auto"/>
          <w:sz w:val="26"/>
          <w:szCs w:val="26"/>
        </w:rPr>
        <w:t xml:space="preserve"> or supp</w:t>
      </w:r>
      <w:r w:rsidR="002D0754" w:rsidRPr="001D5CA6">
        <w:rPr>
          <w:color w:val="auto"/>
          <w:sz w:val="26"/>
          <w:szCs w:val="26"/>
        </w:rPr>
        <w:t xml:space="preserve">ly </w:t>
      </w:r>
      <w:r w:rsidR="00E96A30" w:rsidRPr="001D5CA6">
        <w:rPr>
          <w:color w:val="auto"/>
          <w:sz w:val="26"/>
          <w:szCs w:val="26"/>
        </w:rPr>
        <w:t xml:space="preserve">electricity or </w:t>
      </w:r>
      <w:r w:rsidR="002D0754" w:rsidRPr="001D5CA6">
        <w:rPr>
          <w:color w:val="auto"/>
          <w:sz w:val="26"/>
          <w:szCs w:val="26"/>
        </w:rPr>
        <w:t xml:space="preserve">electric generation </w:t>
      </w:r>
      <w:r w:rsidRPr="001D5CA6">
        <w:rPr>
          <w:color w:val="auto"/>
          <w:sz w:val="26"/>
          <w:szCs w:val="26"/>
        </w:rPr>
        <w:t xml:space="preserve">services </w:t>
      </w:r>
      <w:r w:rsidR="002D0754" w:rsidRPr="001D5CA6">
        <w:rPr>
          <w:color w:val="auto"/>
          <w:sz w:val="26"/>
          <w:szCs w:val="26"/>
        </w:rPr>
        <w:t xml:space="preserve">as a supplier </w:t>
      </w:r>
      <w:r w:rsidRPr="001D5CA6">
        <w:rPr>
          <w:color w:val="auto"/>
          <w:sz w:val="26"/>
          <w:szCs w:val="26"/>
        </w:rPr>
        <w:t>to</w:t>
      </w:r>
      <w:r w:rsidR="006A7782" w:rsidRPr="001D5CA6">
        <w:rPr>
          <w:color w:val="auto"/>
          <w:sz w:val="26"/>
          <w:szCs w:val="26"/>
        </w:rPr>
        <w:t xml:space="preserve"> residential, small commercial</w:t>
      </w:r>
      <w:r w:rsidR="00900179" w:rsidRPr="001D5CA6">
        <w:rPr>
          <w:color w:val="auto"/>
          <w:sz w:val="26"/>
          <w:szCs w:val="26"/>
        </w:rPr>
        <w:t xml:space="preserve"> (</w:t>
      </w:r>
      <w:r w:rsidR="006A7782" w:rsidRPr="001D5CA6">
        <w:rPr>
          <w:color w:val="auto"/>
          <w:sz w:val="26"/>
          <w:szCs w:val="26"/>
        </w:rPr>
        <w:t>25</w:t>
      </w:r>
      <w:r w:rsidR="00E55FE8" w:rsidRPr="001D5CA6">
        <w:rPr>
          <w:color w:val="auto"/>
          <w:sz w:val="26"/>
          <w:szCs w:val="26"/>
        </w:rPr>
        <w:t> </w:t>
      </w:r>
      <w:r w:rsidR="006A7782" w:rsidRPr="001D5CA6">
        <w:rPr>
          <w:color w:val="auto"/>
          <w:sz w:val="26"/>
          <w:szCs w:val="26"/>
        </w:rPr>
        <w:t>k</w:t>
      </w:r>
      <w:r w:rsidR="00280A26" w:rsidRPr="001D5CA6">
        <w:rPr>
          <w:color w:val="auto"/>
          <w:sz w:val="26"/>
          <w:szCs w:val="26"/>
        </w:rPr>
        <w:t>W</w:t>
      </w:r>
      <w:r w:rsidR="006A7782" w:rsidRPr="001D5CA6">
        <w:rPr>
          <w:color w:val="auto"/>
          <w:sz w:val="26"/>
          <w:szCs w:val="26"/>
        </w:rPr>
        <w:t xml:space="preserve"> </w:t>
      </w:r>
      <w:r w:rsidR="00900179" w:rsidRPr="001D5CA6">
        <w:rPr>
          <w:color w:val="auto"/>
          <w:sz w:val="26"/>
          <w:szCs w:val="26"/>
        </w:rPr>
        <w:t xml:space="preserve">and under </w:t>
      </w:r>
      <w:r w:rsidR="006A7782" w:rsidRPr="001D5CA6">
        <w:rPr>
          <w:color w:val="auto"/>
          <w:sz w:val="26"/>
          <w:szCs w:val="26"/>
        </w:rPr>
        <w:t xml:space="preserve">demand), </w:t>
      </w:r>
      <w:r w:rsidR="00E55FE8" w:rsidRPr="001D5CA6">
        <w:rPr>
          <w:color w:val="auto"/>
          <w:sz w:val="26"/>
          <w:szCs w:val="26"/>
        </w:rPr>
        <w:t>large commercial (over </w:t>
      </w:r>
      <w:r w:rsidR="0001522B" w:rsidRPr="001D5CA6">
        <w:rPr>
          <w:color w:val="auto"/>
          <w:sz w:val="26"/>
          <w:szCs w:val="26"/>
        </w:rPr>
        <w:t>25</w:t>
      </w:r>
      <w:r w:rsidR="00473EE5" w:rsidRPr="001D5CA6">
        <w:rPr>
          <w:color w:val="auto"/>
          <w:sz w:val="26"/>
          <w:szCs w:val="26"/>
        </w:rPr>
        <w:t> </w:t>
      </w:r>
      <w:r w:rsidR="0001522B" w:rsidRPr="001D5CA6">
        <w:rPr>
          <w:color w:val="auto"/>
          <w:sz w:val="26"/>
          <w:szCs w:val="26"/>
        </w:rPr>
        <w:t>k</w:t>
      </w:r>
      <w:r w:rsidR="00280A26" w:rsidRPr="001D5CA6">
        <w:rPr>
          <w:color w:val="auto"/>
          <w:sz w:val="26"/>
          <w:szCs w:val="26"/>
        </w:rPr>
        <w:t>W</w:t>
      </w:r>
      <w:r w:rsidR="0001522B" w:rsidRPr="001D5CA6">
        <w:rPr>
          <w:color w:val="auto"/>
          <w:sz w:val="26"/>
          <w:szCs w:val="26"/>
        </w:rPr>
        <w:t xml:space="preserve"> demand), </w:t>
      </w:r>
      <w:r w:rsidR="006A7782" w:rsidRPr="001D5CA6">
        <w:rPr>
          <w:color w:val="auto"/>
          <w:sz w:val="26"/>
          <w:szCs w:val="26"/>
        </w:rPr>
        <w:t>industrial</w:t>
      </w:r>
      <w:r w:rsidR="0001522B" w:rsidRPr="001D5CA6">
        <w:rPr>
          <w:color w:val="auto"/>
          <w:sz w:val="26"/>
          <w:szCs w:val="26"/>
        </w:rPr>
        <w:t>,</w:t>
      </w:r>
      <w:r w:rsidR="006A7782" w:rsidRPr="001D5CA6">
        <w:rPr>
          <w:color w:val="auto"/>
          <w:sz w:val="26"/>
          <w:szCs w:val="26"/>
        </w:rPr>
        <w:t xml:space="preserve"> and governmental customers </w:t>
      </w:r>
      <w:r w:rsidR="00673EA9" w:rsidRPr="001D5CA6">
        <w:rPr>
          <w:color w:val="auto"/>
          <w:sz w:val="26"/>
          <w:szCs w:val="26"/>
        </w:rPr>
        <w:t xml:space="preserve">in </w:t>
      </w:r>
      <w:r w:rsidR="00D30BBA" w:rsidRPr="001D5CA6">
        <w:rPr>
          <w:color w:val="auto"/>
          <w:sz w:val="26"/>
          <w:szCs w:val="26"/>
        </w:rPr>
        <w:t xml:space="preserve">all </w:t>
      </w:r>
      <w:r w:rsidR="0046466B">
        <w:rPr>
          <w:color w:val="auto"/>
          <w:sz w:val="26"/>
          <w:szCs w:val="26"/>
        </w:rPr>
        <w:t xml:space="preserve">of </w:t>
      </w:r>
      <w:r w:rsidR="00BF2196" w:rsidRPr="001D5CA6">
        <w:rPr>
          <w:color w:val="auto"/>
          <w:sz w:val="26"/>
          <w:szCs w:val="26"/>
        </w:rPr>
        <w:t xml:space="preserve">the electric distribution company service territories throughout the Commonwealth of Pennsylvania.  </w:t>
      </w:r>
    </w:p>
    <w:p w14:paraId="2C3F1060" w14:textId="77777777" w:rsidR="009B5F2D" w:rsidRPr="001D5CA6" w:rsidRDefault="009B5F2D" w:rsidP="009B5F2D">
      <w:pPr>
        <w:pStyle w:val="ListParagraph"/>
        <w:tabs>
          <w:tab w:val="left" w:pos="1440"/>
        </w:tabs>
        <w:suppressAutoHyphens/>
        <w:spacing w:line="360" w:lineRule="auto"/>
        <w:rPr>
          <w:color w:val="auto"/>
          <w:sz w:val="26"/>
          <w:szCs w:val="26"/>
        </w:rPr>
      </w:pPr>
    </w:p>
    <w:p w14:paraId="4E9DC4DB" w14:textId="64AF7576" w:rsidR="00850787" w:rsidRPr="001D5CA6" w:rsidRDefault="00F07AFD"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D5CA6">
        <w:rPr>
          <w:color w:val="auto"/>
          <w:sz w:val="26"/>
          <w:szCs w:val="26"/>
        </w:rPr>
        <w:t xml:space="preserve">That </w:t>
      </w:r>
      <w:r w:rsidR="007F2126" w:rsidRPr="001D5CA6">
        <w:rPr>
          <w:color w:val="auto"/>
          <w:sz w:val="26"/>
          <w:szCs w:val="26"/>
        </w:rPr>
        <w:t>EcoPlus Power, LLC</w:t>
      </w:r>
      <w:r w:rsidRPr="001D5CA6">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w:t>
      </w:r>
      <w:r w:rsidR="0037324C" w:rsidRPr="001D5CA6">
        <w:rPr>
          <w:color w:val="auto"/>
          <w:sz w:val="26"/>
          <w:szCs w:val="26"/>
        </w:rPr>
        <w:t xml:space="preserve">at least 30-days </w:t>
      </w:r>
      <w:r w:rsidRPr="001D5CA6">
        <w:rPr>
          <w:color w:val="auto"/>
          <w:sz w:val="26"/>
          <w:szCs w:val="26"/>
        </w:rPr>
        <w:t>prior to the EGS’s current financial security expiration date</w:t>
      </w:r>
      <w:r w:rsidR="00686631" w:rsidRPr="001D5CA6">
        <w:rPr>
          <w:color w:val="auto"/>
          <w:sz w:val="26"/>
          <w:szCs w:val="26"/>
        </w:rPr>
        <w:t>.</w:t>
      </w:r>
    </w:p>
    <w:p w14:paraId="1595F5F4" w14:textId="77777777" w:rsidR="00850787" w:rsidRPr="00850787" w:rsidRDefault="00850787" w:rsidP="00850787">
      <w:pPr>
        <w:pStyle w:val="ListParagraph"/>
        <w:rPr>
          <w:color w:val="auto"/>
          <w:sz w:val="26"/>
          <w:szCs w:val="26"/>
        </w:rPr>
      </w:pPr>
    </w:p>
    <w:p w14:paraId="508618BF" w14:textId="7C80A6C9" w:rsidR="00850787" w:rsidRPr="001D5CA6" w:rsidRDefault="00766454"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D5CA6">
        <w:rPr>
          <w:color w:val="auto"/>
          <w:sz w:val="26"/>
          <w:szCs w:val="26"/>
        </w:rPr>
        <w:t xml:space="preserve">That if </w:t>
      </w:r>
      <w:r w:rsidR="007F2126" w:rsidRPr="001D5CA6">
        <w:rPr>
          <w:color w:val="auto"/>
          <w:sz w:val="26"/>
          <w:szCs w:val="26"/>
        </w:rPr>
        <w:t>EcoPlus Power, LLC</w:t>
      </w:r>
      <w:r w:rsidR="005C3D5F" w:rsidRPr="001D5CA6">
        <w:rPr>
          <w:color w:val="auto"/>
          <w:sz w:val="26"/>
          <w:szCs w:val="26"/>
        </w:rPr>
        <w:t xml:space="preserve"> </w:t>
      </w:r>
      <w:r w:rsidRPr="001D5CA6">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7F2126" w:rsidRPr="001D5CA6">
        <w:rPr>
          <w:color w:val="auto"/>
          <w:sz w:val="26"/>
          <w:szCs w:val="26"/>
        </w:rPr>
        <w:t>EcoPlus Power, LLC</w:t>
      </w:r>
      <w:r w:rsidR="005C3D5F" w:rsidRPr="001D5CA6">
        <w:rPr>
          <w:color w:val="auto"/>
          <w:sz w:val="26"/>
          <w:szCs w:val="26"/>
        </w:rPr>
        <w:t>.</w:t>
      </w:r>
    </w:p>
    <w:p w14:paraId="43704621" w14:textId="77777777" w:rsidR="00850787" w:rsidRPr="00850787" w:rsidRDefault="00850787" w:rsidP="00850787">
      <w:pPr>
        <w:pStyle w:val="ListParagraph"/>
        <w:rPr>
          <w:color w:val="auto"/>
          <w:sz w:val="26"/>
          <w:szCs w:val="26"/>
        </w:rPr>
      </w:pPr>
    </w:p>
    <w:p w14:paraId="5FDE4636" w14:textId="0F770A72" w:rsidR="009B5F2D" w:rsidRPr="00422150" w:rsidRDefault="002C2F3E"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422150">
        <w:rPr>
          <w:color w:val="auto"/>
          <w:sz w:val="26"/>
          <w:szCs w:val="26"/>
        </w:rPr>
        <w:lastRenderedPageBreak/>
        <w:t xml:space="preserve">That </w:t>
      </w:r>
      <w:r w:rsidR="007F2126" w:rsidRPr="00422150">
        <w:rPr>
          <w:color w:val="auto"/>
          <w:sz w:val="26"/>
          <w:szCs w:val="26"/>
        </w:rPr>
        <w:t>EcoPlus Power, LLC</w:t>
      </w:r>
      <w:r w:rsidR="005C3D5F" w:rsidRPr="00422150">
        <w:rPr>
          <w:color w:val="auto"/>
          <w:sz w:val="26"/>
          <w:szCs w:val="26"/>
        </w:rPr>
        <w:t xml:space="preserve"> </w:t>
      </w:r>
      <w:r w:rsidRPr="00422150">
        <w:rPr>
          <w:color w:val="auto"/>
          <w:sz w:val="26"/>
          <w:szCs w:val="26"/>
        </w:rPr>
        <w:t xml:space="preserve">must submit within 120 days, proof that it is a PJM registered Load Serving Entity as a party to the reliability assurance agreement or that it has a contract with an entity who is such a party. </w:t>
      </w:r>
    </w:p>
    <w:p w14:paraId="6D3875A2" w14:textId="77777777" w:rsidR="009B5F2D" w:rsidRPr="00422150" w:rsidRDefault="009B5F2D" w:rsidP="009B5F2D">
      <w:pPr>
        <w:pStyle w:val="ListParagraph"/>
        <w:rPr>
          <w:color w:val="auto"/>
          <w:spacing w:val="-3"/>
          <w:sz w:val="26"/>
          <w:szCs w:val="26"/>
        </w:rPr>
      </w:pPr>
    </w:p>
    <w:p w14:paraId="5B8A182E" w14:textId="491D4304" w:rsidR="009B5F2D" w:rsidRPr="00422150" w:rsidRDefault="00B573D0"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422150">
        <w:rPr>
          <w:color w:val="auto"/>
          <w:spacing w:val="-3"/>
          <w:sz w:val="26"/>
          <w:szCs w:val="26"/>
        </w:rPr>
        <w:t xml:space="preserve">That </w:t>
      </w:r>
      <w:r w:rsidR="007F2126" w:rsidRPr="00422150">
        <w:rPr>
          <w:color w:val="auto"/>
          <w:sz w:val="26"/>
          <w:szCs w:val="26"/>
        </w:rPr>
        <w:t>EcoPlus Power, LLC</w:t>
      </w:r>
      <w:r w:rsidRPr="00422150">
        <w:rPr>
          <w:color w:val="auto"/>
          <w:sz w:val="26"/>
          <w:szCs w:val="26"/>
        </w:rPr>
        <w:t xml:space="preserve"> shall </w:t>
      </w:r>
      <w:r w:rsidRPr="00422150">
        <w:rPr>
          <w:color w:val="auto"/>
          <w:spacing w:val="-3"/>
          <w:sz w:val="26"/>
          <w:szCs w:val="26"/>
        </w:rPr>
        <w:t xml:space="preserve">file </w:t>
      </w:r>
      <w:r w:rsidR="00571DD0" w:rsidRPr="00422150">
        <w:rPr>
          <w:color w:val="auto"/>
          <w:spacing w:val="-3"/>
          <w:sz w:val="26"/>
          <w:szCs w:val="26"/>
        </w:rPr>
        <w:t>a</w:t>
      </w:r>
      <w:r w:rsidRPr="00422150">
        <w:rPr>
          <w:color w:val="auto"/>
          <w:spacing w:val="-3"/>
          <w:sz w:val="26"/>
          <w:szCs w:val="26"/>
        </w:rPr>
        <w:t xml:space="preserve"> quarterly report with the Pennsylvania Public Utility Commission </w:t>
      </w:r>
      <w:r w:rsidR="000D5126" w:rsidRPr="00422150">
        <w:rPr>
          <w:color w:val="auto"/>
          <w:sz w:val="26"/>
          <w:szCs w:val="26"/>
        </w:rPr>
        <w:t>by the thirtieth day after the end of each calendar quarter</w:t>
      </w:r>
      <w:r w:rsidRPr="00422150">
        <w:rPr>
          <w:color w:val="auto"/>
          <w:sz w:val="26"/>
          <w:szCs w:val="26"/>
        </w:rPr>
        <w:t xml:space="preserve"> </w:t>
      </w:r>
      <w:r w:rsidR="007B209E" w:rsidRPr="00422150">
        <w:rPr>
          <w:color w:val="auto"/>
          <w:spacing w:val="-3"/>
          <w:sz w:val="26"/>
          <w:szCs w:val="26"/>
        </w:rPr>
        <w:t>as required by 52 Pa. Code § 54.39(a)</w:t>
      </w:r>
      <w:r w:rsidRPr="00422150">
        <w:rPr>
          <w:color w:val="auto"/>
          <w:spacing w:val="-3"/>
          <w:sz w:val="26"/>
          <w:szCs w:val="26"/>
        </w:rPr>
        <w:t>.</w:t>
      </w:r>
    </w:p>
    <w:p w14:paraId="5BCE7AD2" w14:textId="77777777" w:rsidR="009B5F2D" w:rsidRPr="00422150" w:rsidRDefault="009B5F2D" w:rsidP="009B5F2D">
      <w:pPr>
        <w:pStyle w:val="ListParagraph"/>
        <w:rPr>
          <w:color w:val="auto"/>
          <w:spacing w:val="-3"/>
          <w:sz w:val="26"/>
          <w:szCs w:val="26"/>
        </w:rPr>
      </w:pPr>
    </w:p>
    <w:p w14:paraId="54159978" w14:textId="6CF09741" w:rsidR="009B5F2D" w:rsidRPr="00422150"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422150">
        <w:rPr>
          <w:color w:val="auto"/>
          <w:spacing w:val="-3"/>
          <w:sz w:val="26"/>
          <w:szCs w:val="26"/>
        </w:rPr>
        <w:t xml:space="preserve">That </w:t>
      </w:r>
      <w:r w:rsidR="007F2126" w:rsidRPr="00422150">
        <w:rPr>
          <w:color w:val="auto"/>
          <w:sz w:val="26"/>
          <w:szCs w:val="26"/>
        </w:rPr>
        <w:t>EcoPlus Power, LLC</w:t>
      </w:r>
      <w:r w:rsidRPr="00422150">
        <w:rPr>
          <w:color w:val="auto"/>
          <w:sz w:val="26"/>
          <w:szCs w:val="26"/>
        </w:rPr>
        <w:t xml:space="preserve"> shall </w:t>
      </w:r>
      <w:r w:rsidRPr="00422150">
        <w:rPr>
          <w:color w:val="auto"/>
          <w:spacing w:val="-3"/>
          <w:sz w:val="26"/>
          <w:szCs w:val="26"/>
        </w:rPr>
        <w:t xml:space="preserve">file an annual report with the Pennsylvania Public Utility Commission by April 30 of each year </w:t>
      </w:r>
      <w:r w:rsidR="002223EE" w:rsidRPr="00422150">
        <w:rPr>
          <w:color w:val="auto"/>
          <w:spacing w:val="-3"/>
          <w:sz w:val="26"/>
          <w:szCs w:val="26"/>
        </w:rPr>
        <w:t>as required by 52 Pa. Code § 54.39(</w:t>
      </w:r>
      <w:r w:rsidR="00877491" w:rsidRPr="00422150">
        <w:rPr>
          <w:color w:val="auto"/>
          <w:spacing w:val="-3"/>
          <w:sz w:val="26"/>
          <w:szCs w:val="26"/>
        </w:rPr>
        <w:t>b</w:t>
      </w:r>
      <w:r w:rsidR="002223EE" w:rsidRPr="00422150">
        <w:rPr>
          <w:color w:val="auto"/>
          <w:spacing w:val="-3"/>
          <w:sz w:val="26"/>
          <w:szCs w:val="26"/>
        </w:rPr>
        <w:t>)</w:t>
      </w:r>
      <w:r w:rsidRPr="00422150">
        <w:rPr>
          <w:color w:val="auto"/>
          <w:spacing w:val="-3"/>
          <w:sz w:val="26"/>
          <w:szCs w:val="26"/>
        </w:rPr>
        <w:t>.</w:t>
      </w:r>
    </w:p>
    <w:p w14:paraId="5BAD60D7" w14:textId="77777777" w:rsidR="009B5F2D" w:rsidRPr="00422150" w:rsidRDefault="009B5F2D" w:rsidP="009B5F2D">
      <w:pPr>
        <w:pStyle w:val="ListParagraph"/>
        <w:rPr>
          <w:color w:val="auto"/>
          <w:spacing w:val="-3"/>
          <w:sz w:val="26"/>
          <w:szCs w:val="26"/>
        </w:rPr>
      </w:pPr>
    </w:p>
    <w:p w14:paraId="55971818" w14:textId="5ADE4F61" w:rsidR="009B5F2D" w:rsidRPr="00A0474B" w:rsidRDefault="009F5248" w:rsidP="0046466B">
      <w:pPr>
        <w:pStyle w:val="ListParagraph"/>
        <w:numPr>
          <w:ilvl w:val="0"/>
          <w:numId w:val="14"/>
        </w:numPr>
        <w:tabs>
          <w:tab w:val="clear" w:pos="1080"/>
          <w:tab w:val="left" w:pos="1440"/>
        </w:tabs>
        <w:suppressAutoHyphens/>
        <w:spacing w:line="360" w:lineRule="auto"/>
        <w:ind w:left="90" w:firstLine="630"/>
        <w:rPr>
          <w:color w:val="auto"/>
          <w:sz w:val="26"/>
          <w:szCs w:val="26"/>
        </w:rPr>
      </w:pPr>
      <w:r w:rsidRPr="00422150">
        <w:rPr>
          <w:color w:val="auto"/>
          <w:spacing w:val="-3"/>
          <w:sz w:val="26"/>
          <w:szCs w:val="26"/>
        </w:rPr>
        <w:t xml:space="preserve">That </w:t>
      </w:r>
      <w:r w:rsidR="007F2126" w:rsidRPr="00422150">
        <w:rPr>
          <w:color w:val="auto"/>
          <w:sz w:val="26"/>
          <w:szCs w:val="26"/>
        </w:rPr>
        <w:t>EcoPlus Power, LLC</w:t>
      </w:r>
      <w:r w:rsidRPr="00422150">
        <w:rPr>
          <w:color w:val="auto"/>
          <w:sz w:val="26"/>
          <w:szCs w:val="26"/>
        </w:rPr>
        <w:t xml:space="preserve"> shall </w:t>
      </w:r>
      <w:r w:rsidR="00571DD0" w:rsidRPr="00422150">
        <w:rPr>
          <w:color w:val="auto"/>
          <w:spacing w:val="-3"/>
          <w:sz w:val="26"/>
          <w:szCs w:val="26"/>
        </w:rPr>
        <w:t>remit all</w:t>
      </w:r>
      <w:r w:rsidRPr="00422150">
        <w:rPr>
          <w:color w:val="auto"/>
          <w:spacing w:val="-3"/>
          <w:sz w:val="26"/>
          <w:szCs w:val="26"/>
        </w:rPr>
        <w:t xml:space="preserve"> </w:t>
      </w:r>
      <w:r w:rsidR="00EF7B73" w:rsidRPr="00422150">
        <w:rPr>
          <w:color w:val="auto"/>
          <w:spacing w:val="-3"/>
          <w:sz w:val="26"/>
          <w:szCs w:val="26"/>
        </w:rPr>
        <w:t xml:space="preserve">applicable annual </w:t>
      </w:r>
      <w:r w:rsidR="00625BC5" w:rsidRPr="00422150">
        <w:rPr>
          <w:color w:val="auto"/>
          <w:spacing w:val="-3"/>
          <w:sz w:val="26"/>
          <w:szCs w:val="26"/>
        </w:rPr>
        <w:t xml:space="preserve">fees by July 1 of each year </w:t>
      </w:r>
      <w:r w:rsidR="00EF7B73" w:rsidRPr="00422150">
        <w:rPr>
          <w:color w:val="auto"/>
          <w:spacing w:val="-3"/>
          <w:sz w:val="26"/>
          <w:szCs w:val="26"/>
        </w:rPr>
        <w:t xml:space="preserve">and </w:t>
      </w:r>
      <w:r w:rsidR="00625BC5" w:rsidRPr="00422150">
        <w:rPr>
          <w:color w:val="auto"/>
          <w:spacing w:val="-3"/>
          <w:sz w:val="26"/>
          <w:szCs w:val="26"/>
        </w:rPr>
        <w:t xml:space="preserve">remit </w:t>
      </w:r>
      <w:r w:rsidR="00EF7B73" w:rsidRPr="00422150">
        <w:rPr>
          <w:color w:val="auto"/>
          <w:spacing w:val="-3"/>
          <w:sz w:val="26"/>
          <w:szCs w:val="26"/>
        </w:rPr>
        <w:t xml:space="preserve">supplemental fees </w:t>
      </w:r>
      <w:r w:rsidR="00625BC5" w:rsidRPr="00422150">
        <w:rPr>
          <w:color w:val="auto"/>
          <w:spacing w:val="-3"/>
          <w:sz w:val="26"/>
          <w:szCs w:val="26"/>
        </w:rPr>
        <w:t xml:space="preserve">by the thirtieth day of receiving the supplemental fee invoice </w:t>
      </w:r>
      <w:r w:rsidR="00EF7B73" w:rsidRPr="00422150">
        <w:rPr>
          <w:color w:val="auto"/>
          <w:spacing w:val="-3"/>
          <w:sz w:val="26"/>
          <w:szCs w:val="26"/>
        </w:rPr>
        <w:t xml:space="preserve">to the Pennsylvania Public Utility Commission as required by 66 Pa. </w:t>
      </w:r>
      <w:r w:rsidR="00A0474B">
        <w:rPr>
          <w:color w:val="auto"/>
          <w:spacing w:val="-3"/>
          <w:sz w:val="26"/>
          <w:szCs w:val="26"/>
        </w:rPr>
        <w:t xml:space="preserve">                  </w:t>
      </w:r>
      <w:r w:rsidR="00EF7B73" w:rsidRPr="00422150">
        <w:rPr>
          <w:color w:val="auto"/>
          <w:spacing w:val="-3"/>
          <w:sz w:val="26"/>
          <w:szCs w:val="26"/>
        </w:rPr>
        <w:t xml:space="preserve">C.S. </w:t>
      </w:r>
      <w:r w:rsidR="00EF7B73" w:rsidRPr="00A0474B">
        <w:rPr>
          <w:color w:val="auto"/>
          <w:spacing w:val="-3"/>
          <w:sz w:val="26"/>
          <w:szCs w:val="26"/>
        </w:rPr>
        <w:t>§ 2209(g)</w:t>
      </w:r>
      <w:r w:rsidRPr="00A0474B">
        <w:rPr>
          <w:color w:val="auto"/>
          <w:spacing w:val="-3"/>
          <w:sz w:val="26"/>
          <w:szCs w:val="26"/>
        </w:rPr>
        <w:t>.</w:t>
      </w:r>
      <w:r w:rsidR="00625BC5" w:rsidRPr="00A0474B">
        <w:rPr>
          <w:color w:val="auto"/>
          <w:sz w:val="26"/>
          <w:szCs w:val="26"/>
        </w:rPr>
        <w:t xml:space="preserve"> </w:t>
      </w:r>
    </w:p>
    <w:p w14:paraId="20843533" w14:textId="77777777" w:rsidR="009B5F2D" w:rsidRPr="009B5F2D" w:rsidRDefault="009B5F2D" w:rsidP="009B5F2D">
      <w:pPr>
        <w:pStyle w:val="ListParagraph"/>
        <w:rPr>
          <w:color w:val="auto"/>
          <w:sz w:val="26"/>
          <w:szCs w:val="26"/>
        </w:rPr>
      </w:pPr>
    </w:p>
    <w:p w14:paraId="54205C4E" w14:textId="77777777" w:rsidR="00C861E2" w:rsidRDefault="007B4977" w:rsidP="00C861E2">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a copy of this Order be served on the Pennsylvania Department of Revenue - Bureau of Compliance, Business License Clearance Division, and the Pennsylvania Public Utility Commission’s Alternate Energy Credits Administrator.</w:t>
      </w:r>
    </w:p>
    <w:p w14:paraId="788209BA" w14:textId="77777777" w:rsidR="00C861E2" w:rsidRPr="00C861E2" w:rsidRDefault="00C861E2" w:rsidP="00C861E2">
      <w:pPr>
        <w:pStyle w:val="ListParagraph"/>
        <w:rPr>
          <w:color w:val="auto"/>
          <w:sz w:val="26"/>
          <w:szCs w:val="26"/>
        </w:rPr>
      </w:pPr>
    </w:p>
    <w:p w14:paraId="36C5CFEB" w14:textId="0981D04A" w:rsidR="009B15A3" w:rsidRPr="00C861E2" w:rsidRDefault="009B15A3" w:rsidP="00C861E2">
      <w:pPr>
        <w:pStyle w:val="ListParagraph"/>
        <w:numPr>
          <w:ilvl w:val="0"/>
          <w:numId w:val="14"/>
        </w:numPr>
        <w:tabs>
          <w:tab w:val="clear" w:pos="1080"/>
          <w:tab w:val="left" w:pos="1440"/>
        </w:tabs>
        <w:suppressAutoHyphens/>
        <w:spacing w:line="360" w:lineRule="auto"/>
        <w:ind w:left="90" w:firstLine="630"/>
        <w:rPr>
          <w:color w:val="auto"/>
          <w:sz w:val="26"/>
          <w:szCs w:val="26"/>
        </w:rPr>
      </w:pPr>
      <w:r w:rsidRPr="00C861E2">
        <w:rPr>
          <w:color w:val="auto"/>
          <w:sz w:val="26"/>
          <w:szCs w:val="26"/>
        </w:rPr>
        <w:t>That this proceeding at</w:t>
      </w:r>
      <w:r w:rsidR="005E6AE9" w:rsidRPr="00C861E2">
        <w:rPr>
          <w:color w:val="auto"/>
          <w:sz w:val="26"/>
          <w:szCs w:val="26"/>
        </w:rPr>
        <w:t xml:space="preserve"> Docket No. A</w:t>
      </w:r>
      <w:r w:rsidR="00E55FE8" w:rsidRPr="00C861E2">
        <w:rPr>
          <w:color w:val="auto"/>
          <w:sz w:val="26"/>
          <w:szCs w:val="26"/>
        </w:rPr>
        <w:noBreakHyphen/>
      </w:r>
      <w:r w:rsidR="00422150" w:rsidRPr="00C861E2">
        <w:rPr>
          <w:color w:val="auto"/>
          <w:sz w:val="26"/>
          <w:szCs w:val="26"/>
        </w:rPr>
        <w:t>2021-302</w:t>
      </w:r>
      <w:r w:rsidR="00F77357" w:rsidRPr="00C861E2">
        <w:rPr>
          <w:color w:val="auto"/>
          <w:sz w:val="26"/>
          <w:szCs w:val="26"/>
        </w:rPr>
        <w:t>6768</w:t>
      </w:r>
      <w:r w:rsidR="005E6AE9" w:rsidRPr="00C861E2">
        <w:rPr>
          <w:color w:val="auto"/>
          <w:sz w:val="26"/>
          <w:szCs w:val="26"/>
        </w:rPr>
        <w:t xml:space="preserve"> be</w:t>
      </w:r>
      <w:r w:rsidR="00B82BBA" w:rsidRPr="00C861E2">
        <w:rPr>
          <w:color w:val="auto"/>
          <w:sz w:val="26"/>
          <w:szCs w:val="26"/>
        </w:rPr>
        <w:t xml:space="preserve"> </w:t>
      </w:r>
      <w:r w:rsidR="005E6AE9" w:rsidRPr="00C861E2">
        <w:rPr>
          <w:color w:val="auto"/>
          <w:sz w:val="26"/>
          <w:szCs w:val="26"/>
        </w:rPr>
        <w:t>closed.</w:t>
      </w:r>
    </w:p>
    <w:p w14:paraId="5DC64E66" w14:textId="77777777" w:rsidR="009B15A3" w:rsidRPr="00BA16B1" w:rsidRDefault="009B15A3">
      <w:pPr>
        <w:tabs>
          <w:tab w:val="left" w:pos="0"/>
        </w:tabs>
        <w:suppressAutoHyphens/>
        <w:spacing w:line="360" w:lineRule="auto"/>
        <w:jc w:val="both"/>
        <w:rPr>
          <w:color w:val="auto"/>
          <w:spacing w:val="-3"/>
          <w:sz w:val="26"/>
          <w:szCs w:val="26"/>
        </w:rPr>
      </w:pPr>
    </w:p>
    <w:p w14:paraId="1BBA8BB4" w14:textId="2D9C4471" w:rsidR="00327F6C" w:rsidRPr="00BA16B1" w:rsidRDefault="00D57B60" w:rsidP="00212333">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4C2B2602" wp14:editId="733E44AD">
            <wp:simplePos x="0" y="0"/>
            <wp:positionH relativeFrom="column">
              <wp:posOffset>2571750</wp:posOffset>
            </wp:positionH>
            <wp:positionV relativeFrom="paragraph">
              <wp:posOffset>65405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14:paraId="5E8E3A67" w14:textId="0EA6BC8E" w:rsidR="00327F6C" w:rsidRPr="00BA16B1" w:rsidRDefault="00327F6C" w:rsidP="00212333">
      <w:pPr>
        <w:tabs>
          <w:tab w:val="left" w:pos="4320"/>
        </w:tabs>
        <w:rPr>
          <w:color w:val="auto"/>
          <w:sz w:val="26"/>
          <w:szCs w:val="26"/>
        </w:rPr>
      </w:pPr>
    </w:p>
    <w:p w14:paraId="11635C3C" w14:textId="77777777"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0D79C5BE"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F77357">
        <w:rPr>
          <w:color w:val="auto"/>
          <w:sz w:val="26"/>
          <w:szCs w:val="26"/>
        </w:rPr>
        <w:t>October 7, 2021</w:t>
      </w:r>
    </w:p>
    <w:p w14:paraId="28CEE3FD" w14:textId="19264B07"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D57B60">
        <w:rPr>
          <w:color w:val="auto"/>
          <w:sz w:val="26"/>
          <w:szCs w:val="26"/>
        </w:rPr>
        <w:t>October 7, 2021</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BAC4" w14:textId="77777777" w:rsidR="001D714B" w:rsidRDefault="001D714B">
      <w:r>
        <w:separator/>
      </w:r>
    </w:p>
  </w:endnote>
  <w:endnote w:type="continuationSeparator" w:id="0">
    <w:p w14:paraId="6E3F3BBA" w14:textId="77777777" w:rsidR="001D714B" w:rsidRDefault="001D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4D69" w14:textId="77777777" w:rsidR="001D714B" w:rsidRDefault="001D714B">
      <w:r>
        <w:separator/>
      </w:r>
    </w:p>
  </w:footnote>
  <w:footnote w:type="continuationSeparator" w:id="0">
    <w:p w14:paraId="404472B8" w14:textId="77777777" w:rsidR="001D714B" w:rsidRDefault="001D714B">
      <w:r>
        <w:continuationSeparator/>
      </w:r>
    </w:p>
  </w:footnote>
  <w:footnote w:id="1">
    <w:p w14:paraId="0552C808" w14:textId="1A02B002" w:rsidR="00647955" w:rsidRDefault="00647955">
      <w:pPr>
        <w:pStyle w:val="FootnoteText"/>
      </w:pPr>
      <w:r>
        <w:rPr>
          <w:rStyle w:val="FootnoteReference"/>
        </w:rPr>
        <w:footnoteRef/>
      </w:r>
      <w:r>
        <w:t xml:space="preserve"> </w:t>
      </w:r>
      <w:r w:rsidR="00BB6B18" w:rsidRPr="004D41E4">
        <w:rPr>
          <w:i/>
          <w:iCs/>
        </w:rPr>
        <w:t>See</w:t>
      </w:r>
      <w:r w:rsidR="00BB6B18">
        <w:t xml:space="preserve"> </w:t>
      </w:r>
      <w:r w:rsidR="00BB6B18" w:rsidRPr="003C489D">
        <w:rPr>
          <w:sz w:val="22"/>
          <w:szCs w:val="22"/>
        </w:rPr>
        <w:t>52 Pa. Code § 54.39(a) and (b)</w:t>
      </w:r>
    </w:p>
  </w:footnote>
  <w:footnote w:id="2">
    <w:p w14:paraId="66D439D4" w14:textId="6ACDBC56" w:rsidR="00B03DD8" w:rsidRDefault="00B03DD8" w:rsidP="00B03DD8">
      <w:pPr>
        <w:pStyle w:val="FootnoteText"/>
      </w:pPr>
      <w:r>
        <w:rPr>
          <w:rStyle w:val="FootnoteReference"/>
        </w:rPr>
        <w:footnoteRef/>
      </w:r>
      <w:r>
        <w:t xml:space="preserve"> </w:t>
      </w:r>
      <w:r w:rsidRPr="004D41E4">
        <w:rPr>
          <w:i/>
          <w:iCs/>
          <w:sz w:val="22"/>
          <w:szCs w:val="22"/>
        </w:rPr>
        <w:t>See</w:t>
      </w:r>
      <w:r>
        <w:rPr>
          <w:sz w:val="22"/>
          <w:szCs w:val="22"/>
        </w:rPr>
        <w:t xml:space="preserve"> 66 Pa. C.S. § 220</w:t>
      </w:r>
      <w:r w:rsidR="007F3E38">
        <w:rPr>
          <w:sz w:val="22"/>
          <w:szCs w:val="22"/>
        </w:rPr>
        <w:t>9</w:t>
      </w:r>
      <w:r>
        <w:rPr>
          <w:sz w:val="22"/>
          <w:szCs w:val="22"/>
        </w:rPr>
        <w:t>(</w:t>
      </w:r>
      <w:r w:rsidR="007F3E38">
        <w:rPr>
          <w:sz w:val="22"/>
          <w:szCs w:val="22"/>
        </w:rPr>
        <w:t>g</w:t>
      </w:r>
      <w:r>
        <w:rPr>
          <w:sz w:val="22"/>
          <w:szCs w:val="22"/>
        </w:rPr>
        <w:t>).</w:t>
      </w:r>
    </w:p>
  </w:footnote>
  <w:footnote w:id="3">
    <w:p w14:paraId="61AACF9C" w14:textId="77777777" w:rsidR="00EC69EA" w:rsidRDefault="00EC69EA" w:rsidP="00EC69EA">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36EC"/>
    <w:rsid w:val="000068E5"/>
    <w:rsid w:val="00010216"/>
    <w:rsid w:val="0001522B"/>
    <w:rsid w:val="00026BCC"/>
    <w:rsid w:val="00032C28"/>
    <w:rsid w:val="00032C98"/>
    <w:rsid w:val="00057159"/>
    <w:rsid w:val="00057ECC"/>
    <w:rsid w:val="00062F9E"/>
    <w:rsid w:val="0006351C"/>
    <w:rsid w:val="00063778"/>
    <w:rsid w:val="000647D9"/>
    <w:rsid w:val="00067FBE"/>
    <w:rsid w:val="00080AB2"/>
    <w:rsid w:val="00081C05"/>
    <w:rsid w:val="000836B0"/>
    <w:rsid w:val="00086DE5"/>
    <w:rsid w:val="000924F5"/>
    <w:rsid w:val="0009280F"/>
    <w:rsid w:val="00092AB1"/>
    <w:rsid w:val="00093C57"/>
    <w:rsid w:val="0009563D"/>
    <w:rsid w:val="0009565E"/>
    <w:rsid w:val="000961E7"/>
    <w:rsid w:val="00096F00"/>
    <w:rsid w:val="000A05F1"/>
    <w:rsid w:val="000B0850"/>
    <w:rsid w:val="000B269D"/>
    <w:rsid w:val="000B4B5B"/>
    <w:rsid w:val="000B5EA8"/>
    <w:rsid w:val="000D5126"/>
    <w:rsid w:val="000E5815"/>
    <w:rsid w:val="000E7225"/>
    <w:rsid w:val="000F019E"/>
    <w:rsid w:val="000F0C10"/>
    <w:rsid w:val="000F3CF9"/>
    <w:rsid w:val="000F42A0"/>
    <w:rsid w:val="000F4993"/>
    <w:rsid w:val="000F50BF"/>
    <w:rsid w:val="000F6252"/>
    <w:rsid w:val="000F7A5E"/>
    <w:rsid w:val="001034CB"/>
    <w:rsid w:val="00110639"/>
    <w:rsid w:val="00111D25"/>
    <w:rsid w:val="00112FDB"/>
    <w:rsid w:val="00115910"/>
    <w:rsid w:val="00115BC6"/>
    <w:rsid w:val="00125A83"/>
    <w:rsid w:val="00134027"/>
    <w:rsid w:val="00134F88"/>
    <w:rsid w:val="0013656D"/>
    <w:rsid w:val="00140E47"/>
    <w:rsid w:val="00143071"/>
    <w:rsid w:val="001431AD"/>
    <w:rsid w:val="00145363"/>
    <w:rsid w:val="0014558C"/>
    <w:rsid w:val="001461A0"/>
    <w:rsid w:val="0014650C"/>
    <w:rsid w:val="0014683D"/>
    <w:rsid w:val="00147652"/>
    <w:rsid w:val="001501B3"/>
    <w:rsid w:val="001517BF"/>
    <w:rsid w:val="00155181"/>
    <w:rsid w:val="0015755C"/>
    <w:rsid w:val="00161B86"/>
    <w:rsid w:val="00162721"/>
    <w:rsid w:val="00163C32"/>
    <w:rsid w:val="00170115"/>
    <w:rsid w:val="0017235A"/>
    <w:rsid w:val="001809EC"/>
    <w:rsid w:val="001845E1"/>
    <w:rsid w:val="001927B0"/>
    <w:rsid w:val="00193465"/>
    <w:rsid w:val="001963CB"/>
    <w:rsid w:val="001968D9"/>
    <w:rsid w:val="001A54B4"/>
    <w:rsid w:val="001A5F3C"/>
    <w:rsid w:val="001A6600"/>
    <w:rsid w:val="001B0A0F"/>
    <w:rsid w:val="001B3537"/>
    <w:rsid w:val="001C0A86"/>
    <w:rsid w:val="001C768B"/>
    <w:rsid w:val="001D05C0"/>
    <w:rsid w:val="001D11AC"/>
    <w:rsid w:val="001D391E"/>
    <w:rsid w:val="001D5CA6"/>
    <w:rsid w:val="001D714B"/>
    <w:rsid w:val="001E022F"/>
    <w:rsid w:val="001E2FD9"/>
    <w:rsid w:val="001E400B"/>
    <w:rsid w:val="001E676F"/>
    <w:rsid w:val="001E6940"/>
    <w:rsid w:val="001F24B6"/>
    <w:rsid w:val="00202483"/>
    <w:rsid w:val="002030C1"/>
    <w:rsid w:val="00203D2C"/>
    <w:rsid w:val="002048DD"/>
    <w:rsid w:val="002075EB"/>
    <w:rsid w:val="00210995"/>
    <w:rsid w:val="00212333"/>
    <w:rsid w:val="00220196"/>
    <w:rsid w:val="002223EE"/>
    <w:rsid w:val="00224D08"/>
    <w:rsid w:val="00226AE0"/>
    <w:rsid w:val="00227F93"/>
    <w:rsid w:val="002317E6"/>
    <w:rsid w:val="00232971"/>
    <w:rsid w:val="002373E8"/>
    <w:rsid w:val="002407A4"/>
    <w:rsid w:val="002417EE"/>
    <w:rsid w:val="002465FA"/>
    <w:rsid w:val="00255573"/>
    <w:rsid w:val="002561A5"/>
    <w:rsid w:val="002566CB"/>
    <w:rsid w:val="00256F24"/>
    <w:rsid w:val="00277C5E"/>
    <w:rsid w:val="00280A26"/>
    <w:rsid w:val="0028384C"/>
    <w:rsid w:val="0029572B"/>
    <w:rsid w:val="002957D5"/>
    <w:rsid w:val="0029690B"/>
    <w:rsid w:val="002A23C8"/>
    <w:rsid w:val="002B188D"/>
    <w:rsid w:val="002B1BC3"/>
    <w:rsid w:val="002C2425"/>
    <w:rsid w:val="002C2F3E"/>
    <w:rsid w:val="002D0754"/>
    <w:rsid w:val="002D0F5A"/>
    <w:rsid w:val="002D4DDB"/>
    <w:rsid w:val="002D4E56"/>
    <w:rsid w:val="002E1D93"/>
    <w:rsid w:val="002E2207"/>
    <w:rsid w:val="002E2408"/>
    <w:rsid w:val="002E67DE"/>
    <w:rsid w:val="00300BA6"/>
    <w:rsid w:val="00302313"/>
    <w:rsid w:val="003028A7"/>
    <w:rsid w:val="00307C1D"/>
    <w:rsid w:val="00307D57"/>
    <w:rsid w:val="00321591"/>
    <w:rsid w:val="00322527"/>
    <w:rsid w:val="00324980"/>
    <w:rsid w:val="0032783F"/>
    <w:rsid w:val="00327F6C"/>
    <w:rsid w:val="00332E03"/>
    <w:rsid w:val="00340913"/>
    <w:rsid w:val="00341CD5"/>
    <w:rsid w:val="003426C9"/>
    <w:rsid w:val="00343A35"/>
    <w:rsid w:val="00365DD1"/>
    <w:rsid w:val="00367A2F"/>
    <w:rsid w:val="003709B2"/>
    <w:rsid w:val="0037324C"/>
    <w:rsid w:val="00377004"/>
    <w:rsid w:val="00385F6C"/>
    <w:rsid w:val="003879DD"/>
    <w:rsid w:val="00396148"/>
    <w:rsid w:val="0039633F"/>
    <w:rsid w:val="003A3CA9"/>
    <w:rsid w:val="003A6E9A"/>
    <w:rsid w:val="003B1595"/>
    <w:rsid w:val="003B4F07"/>
    <w:rsid w:val="003C294A"/>
    <w:rsid w:val="003C489D"/>
    <w:rsid w:val="003C781D"/>
    <w:rsid w:val="003D40AE"/>
    <w:rsid w:val="003D6C45"/>
    <w:rsid w:val="003D7275"/>
    <w:rsid w:val="003E272E"/>
    <w:rsid w:val="003E3860"/>
    <w:rsid w:val="003E7CEB"/>
    <w:rsid w:val="004035AC"/>
    <w:rsid w:val="004060E4"/>
    <w:rsid w:val="0041167C"/>
    <w:rsid w:val="004133FD"/>
    <w:rsid w:val="00416012"/>
    <w:rsid w:val="00422150"/>
    <w:rsid w:val="00422D81"/>
    <w:rsid w:val="00422E18"/>
    <w:rsid w:val="00431426"/>
    <w:rsid w:val="00434813"/>
    <w:rsid w:val="00436E40"/>
    <w:rsid w:val="00442AA5"/>
    <w:rsid w:val="0044324F"/>
    <w:rsid w:val="00443A68"/>
    <w:rsid w:val="00445FBE"/>
    <w:rsid w:val="00447312"/>
    <w:rsid w:val="0045011F"/>
    <w:rsid w:val="00455DB0"/>
    <w:rsid w:val="0046061A"/>
    <w:rsid w:val="004622D5"/>
    <w:rsid w:val="0046466B"/>
    <w:rsid w:val="00464BDB"/>
    <w:rsid w:val="00467AE4"/>
    <w:rsid w:val="00467DE5"/>
    <w:rsid w:val="00470B49"/>
    <w:rsid w:val="00473C2A"/>
    <w:rsid w:val="00473EE5"/>
    <w:rsid w:val="00481B3D"/>
    <w:rsid w:val="004822B9"/>
    <w:rsid w:val="00483680"/>
    <w:rsid w:val="0049382D"/>
    <w:rsid w:val="00495D17"/>
    <w:rsid w:val="00496E55"/>
    <w:rsid w:val="004A2423"/>
    <w:rsid w:val="004A3285"/>
    <w:rsid w:val="004A771C"/>
    <w:rsid w:val="004B14A6"/>
    <w:rsid w:val="004B515C"/>
    <w:rsid w:val="004B670D"/>
    <w:rsid w:val="004D01D8"/>
    <w:rsid w:val="004D3BB5"/>
    <w:rsid w:val="004D41E4"/>
    <w:rsid w:val="004D6C15"/>
    <w:rsid w:val="004F5FD5"/>
    <w:rsid w:val="0050300B"/>
    <w:rsid w:val="00503C79"/>
    <w:rsid w:val="00505D26"/>
    <w:rsid w:val="0051337A"/>
    <w:rsid w:val="0052146B"/>
    <w:rsid w:val="005240C2"/>
    <w:rsid w:val="005251CC"/>
    <w:rsid w:val="005311D1"/>
    <w:rsid w:val="00536337"/>
    <w:rsid w:val="00537774"/>
    <w:rsid w:val="00547B23"/>
    <w:rsid w:val="00551DC0"/>
    <w:rsid w:val="0055210D"/>
    <w:rsid w:val="005566A8"/>
    <w:rsid w:val="00560908"/>
    <w:rsid w:val="00571DD0"/>
    <w:rsid w:val="00575A35"/>
    <w:rsid w:val="00575ED3"/>
    <w:rsid w:val="005814DD"/>
    <w:rsid w:val="00581563"/>
    <w:rsid w:val="00583778"/>
    <w:rsid w:val="0059167C"/>
    <w:rsid w:val="00595F83"/>
    <w:rsid w:val="005A0A0C"/>
    <w:rsid w:val="005A2F68"/>
    <w:rsid w:val="005A34C1"/>
    <w:rsid w:val="005A456F"/>
    <w:rsid w:val="005A7EE2"/>
    <w:rsid w:val="005B32DF"/>
    <w:rsid w:val="005B6B54"/>
    <w:rsid w:val="005B6E5B"/>
    <w:rsid w:val="005C1529"/>
    <w:rsid w:val="005C3D5F"/>
    <w:rsid w:val="005C47ED"/>
    <w:rsid w:val="005C7AB0"/>
    <w:rsid w:val="005E3E5E"/>
    <w:rsid w:val="005E6AE9"/>
    <w:rsid w:val="005F7808"/>
    <w:rsid w:val="006025F8"/>
    <w:rsid w:val="00602A6F"/>
    <w:rsid w:val="006054F4"/>
    <w:rsid w:val="00610F1F"/>
    <w:rsid w:val="00611962"/>
    <w:rsid w:val="0061262B"/>
    <w:rsid w:val="00615B11"/>
    <w:rsid w:val="006244FB"/>
    <w:rsid w:val="00625BC5"/>
    <w:rsid w:val="00632805"/>
    <w:rsid w:val="00634122"/>
    <w:rsid w:val="00645D0F"/>
    <w:rsid w:val="0064698B"/>
    <w:rsid w:val="00646996"/>
    <w:rsid w:val="00647955"/>
    <w:rsid w:val="00654349"/>
    <w:rsid w:val="006570E9"/>
    <w:rsid w:val="006617AA"/>
    <w:rsid w:val="00667859"/>
    <w:rsid w:val="00670197"/>
    <w:rsid w:val="00670772"/>
    <w:rsid w:val="00673EA9"/>
    <w:rsid w:val="00673F10"/>
    <w:rsid w:val="0068607F"/>
    <w:rsid w:val="00686631"/>
    <w:rsid w:val="006A3520"/>
    <w:rsid w:val="006A3CB8"/>
    <w:rsid w:val="006A531F"/>
    <w:rsid w:val="006A7097"/>
    <w:rsid w:val="006A714A"/>
    <w:rsid w:val="006A7782"/>
    <w:rsid w:val="006B372E"/>
    <w:rsid w:val="006B4F60"/>
    <w:rsid w:val="006B65BA"/>
    <w:rsid w:val="006C3ACB"/>
    <w:rsid w:val="006C6CD4"/>
    <w:rsid w:val="006D48E0"/>
    <w:rsid w:val="006D6E77"/>
    <w:rsid w:val="006D7FE8"/>
    <w:rsid w:val="006E0975"/>
    <w:rsid w:val="006E0A67"/>
    <w:rsid w:val="006E4F8C"/>
    <w:rsid w:val="006E6A11"/>
    <w:rsid w:val="006F2526"/>
    <w:rsid w:val="007027ED"/>
    <w:rsid w:val="00704025"/>
    <w:rsid w:val="00704931"/>
    <w:rsid w:val="007101DD"/>
    <w:rsid w:val="00720F00"/>
    <w:rsid w:val="00722BA5"/>
    <w:rsid w:val="007255AA"/>
    <w:rsid w:val="007409D4"/>
    <w:rsid w:val="00744737"/>
    <w:rsid w:val="00751983"/>
    <w:rsid w:val="00755CBD"/>
    <w:rsid w:val="007564A8"/>
    <w:rsid w:val="0075693D"/>
    <w:rsid w:val="00760BCA"/>
    <w:rsid w:val="00761CFC"/>
    <w:rsid w:val="00766454"/>
    <w:rsid w:val="00767417"/>
    <w:rsid w:val="00770909"/>
    <w:rsid w:val="00793F53"/>
    <w:rsid w:val="007A1FFC"/>
    <w:rsid w:val="007A2A87"/>
    <w:rsid w:val="007A4232"/>
    <w:rsid w:val="007A6D21"/>
    <w:rsid w:val="007B209E"/>
    <w:rsid w:val="007B4545"/>
    <w:rsid w:val="007B4977"/>
    <w:rsid w:val="007E013E"/>
    <w:rsid w:val="007E5707"/>
    <w:rsid w:val="007E6C04"/>
    <w:rsid w:val="007F2126"/>
    <w:rsid w:val="007F3E38"/>
    <w:rsid w:val="007F4A7A"/>
    <w:rsid w:val="007F70C6"/>
    <w:rsid w:val="00801A5A"/>
    <w:rsid w:val="00802A48"/>
    <w:rsid w:val="008044CC"/>
    <w:rsid w:val="00804D46"/>
    <w:rsid w:val="00806A00"/>
    <w:rsid w:val="00807E28"/>
    <w:rsid w:val="0081149C"/>
    <w:rsid w:val="008134E5"/>
    <w:rsid w:val="0082513A"/>
    <w:rsid w:val="0083254A"/>
    <w:rsid w:val="00836850"/>
    <w:rsid w:val="00850787"/>
    <w:rsid w:val="0085133D"/>
    <w:rsid w:val="00852ECB"/>
    <w:rsid w:val="00854907"/>
    <w:rsid w:val="008568CA"/>
    <w:rsid w:val="00865587"/>
    <w:rsid w:val="008656D7"/>
    <w:rsid w:val="00873C30"/>
    <w:rsid w:val="00873FFD"/>
    <w:rsid w:val="00877491"/>
    <w:rsid w:val="00880E36"/>
    <w:rsid w:val="008811DE"/>
    <w:rsid w:val="0088347F"/>
    <w:rsid w:val="00886052"/>
    <w:rsid w:val="008A0791"/>
    <w:rsid w:val="008A0BBE"/>
    <w:rsid w:val="008A4174"/>
    <w:rsid w:val="008A60F7"/>
    <w:rsid w:val="008A6424"/>
    <w:rsid w:val="008B5564"/>
    <w:rsid w:val="008B5CF7"/>
    <w:rsid w:val="008B6793"/>
    <w:rsid w:val="008B7418"/>
    <w:rsid w:val="008C00E2"/>
    <w:rsid w:val="008D485D"/>
    <w:rsid w:val="008D5BE0"/>
    <w:rsid w:val="008E14F8"/>
    <w:rsid w:val="008F0353"/>
    <w:rsid w:val="008F34AF"/>
    <w:rsid w:val="008F7E79"/>
    <w:rsid w:val="00900179"/>
    <w:rsid w:val="00901650"/>
    <w:rsid w:val="00905150"/>
    <w:rsid w:val="00905206"/>
    <w:rsid w:val="00911AE7"/>
    <w:rsid w:val="0091459D"/>
    <w:rsid w:val="00920C8A"/>
    <w:rsid w:val="00921E79"/>
    <w:rsid w:val="009226B4"/>
    <w:rsid w:val="0093104B"/>
    <w:rsid w:val="00932EA0"/>
    <w:rsid w:val="00935364"/>
    <w:rsid w:val="00937D21"/>
    <w:rsid w:val="00944864"/>
    <w:rsid w:val="00946139"/>
    <w:rsid w:val="009653EF"/>
    <w:rsid w:val="009668AB"/>
    <w:rsid w:val="00967A76"/>
    <w:rsid w:val="0097132C"/>
    <w:rsid w:val="00976FC2"/>
    <w:rsid w:val="0098044D"/>
    <w:rsid w:val="0099101D"/>
    <w:rsid w:val="009971A6"/>
    <w:rsid w:val="009B15A3"/>
    <w:rsid w:val="009B1A4F"/>
    <w:rsid w:val="009B3560"/>
    <w:rsid w:val="009B5F2D"/>
    <w:rsid w:val="009B6D37"/>
    <w:rsid w:val="009B7928"/>
    <w:rsid w:val="009C1693"/>
    <w:rsid w:val="009C3BC8"/>
    <w:rsid w:val="009C63B0"/>
    <w:rsid w:val="009E185E"/>
    <w:rsid w:val="009E3560"/>
    <w:rsid w:val="009E55DF"/>
    <w:rsid w:val="009E5F18"/>
    <w:rsid w:val="009F5248"/>
    <w:rsid w:val="009F539E"/>
    <w:rsid w:val="009F59B4"/>
    <w:rsid w:val="009F5C0B"/>
    <w:rsid w:val="009F7EEA"/>
    <w:rsid w:val="009F7F9C"/>
    <w:rsid w:val="00A0317D"/>
    <w:rsid w:val="00A0474B"/>
    <w:rsid w:val="00A06827"/>
    <w:rsid w:val="00A10812"/>
    <w:rsid w:val="00A14237"/>
    <w:rsid w:val="00A1456A"/>
    <w:rsid w:val="00A16137"/>
    <w:rsid w:val="00A259F3"/>
    <w:rsid w:val="00A33DCF"/>
    <w:rsid w:val="00A3620E"/>
    <w:rsid w:val="00A43450"/>
    <w:rsid w:val="00A4353E"/>
    <w:rsid w:val="00A477D9"/>
    <w:rsid w:val="00A50826"/>
    <w:rsid w:val="00A5174D"/>
    <w:rsid w:val="00A54DF3"/>
    <w:rsid w:val="00A61A35"/>
    <w:rsid w:val="00A63D74"/>
    <w:rsid w:val="00A7044B"/>
    <w:rsid w:val="00A73C4E"/>
    <w:rsid w:val="00A7599B"/>
    <w:rsid w:val="00A76E55"/>
    <w:rsid w:val="00A82FBC"/>
    <w:rsid w:val="00A841DE"/>
    <w:rsid w:val="00A91F70"/>
    <w:rsid w:val="00A9276C"/>
    <w:rsid w:val="00A93DF8"/>
    <w:rsid w:val="00A9500A"/>
    <w:rsid w:val="00AA2387"/>
    <w:rsid w:val="00AA5F85"/>
    <w:rsid w:val="00AA6BA7"/>
    <w:rsid w:val="00AB0A2D"/>
    <w:rsid w:val="00AB17D9"/>
    <w:rsid w:val="00AB27E5"/>
    <w:rsid w:val="00AB4F42"/>
    <w:rsid w:val="00AB5AA2"/>
    <w:rsid w:val="00AB78E2"/>
    <w:rsid w:val="00AC7E5C"/>
    <w:rsid w:val="00AD0BB3"/>
    <w:rsid w:val="00AD5698"/>
    <w:rsid w:val="00AD698D"/>
    <w:rsid w:val="00AD6D67"/>
    <w:rsid w:val="00AE5E8D"/>
    <w:rsid w:val="00AE700D"/>
    <w:rsid w:val="00AE7215"/>
    <w:rsid w:val="00AF282C"/>
    <w:rsid w:val="00AF3C61"/>
    <w:rsid w:val="00AF7E02"/>
    <w:rsid w:val="00B00AA3"/>
    <w:rsid w:val="00B01BFF"/>
    <w:rsid w:val="00B03DD8"/>
    <w:rsid w:val="00B11E8F"/>
    <w:rsid w:val="00B1235A"/>
    <w:rsid w:val="00B1383D"/>
    <w:rsid w:val="00B22AED"/>
    <w:rsid w:val="00B25454"/>
    <w:rsid w:val="00B265C0"/>
    <w:rsid w:val="00B328F0"/>
    <w:rsid w:val="00B414E9"/>
    <w:rsid w:val="00B53367"/>
    <w:rsid w:val="00B573D0"/>
    <w:rsid w:val="00B60244"/>
    <w:rsid w:val="00B60C78"/>
    <w:rsid w:val="00B63648"/>
    <w:rsid w:val="00B6554F"/>
    <w:rsid w:val="00B711F5"/>
    <w:rsid w:val="00B71256"/>
    <w:rsid w:val="00B7595E"/>
    <w:rsid w:val="00B75A47"/>
    <w:rsid w:val="00B76830"/>
    <w:rsid w:val="00B76EFD"/>
    <w:rsid w:val="00B771F5"/>
    <w:rsid w:val="00B778CE"/>
    <w:rsid w:val="00B80DF4"/>
    <w:rsid w:val="00B82BBA"/>
    <w:rsid w:val="00B8524B"/>
    <w:rsid w:val="00B875A5"/>
    <w:rsid w:val="00B96F8D"/>
    <w:rsid w:val="00B97524"/>
    <w:rsid w:val="00BA0F3E"/>
    <w:rsid w:val="00BA16B1"/>
    <w:rsid w:val="00BB2F61"/>
    <w:rsid w:val="00BB57BC"/>
    <w:rsid w:val="00BB6B18"/>
    <w:rsid w:val="00BC2253"/>
    <w:rsid w:val="00BC3AB5"/>
    <w:rsid w:val="00BC5F42"/>
    <w:rsid w:val="00BC79C3"/>
    <w:rsid w:val="00BD4849"/>
    <w:rsid w:val="00BF0679"/>
    <w:rsid w:val="00BF2196"/>
    <w:rsid w:val="00BF2703"/>
    <w:rsid w:val="00C0197E"/>
    <w:rsid w:val="00C03A36"/>
    <w:rsid w:val="00C102C2"/>
    <w:rsid w:val="00C13875"/>
    <w:rsid w:val="00C22737"/>
    <w:rsid w:val="00C262A1"/>
    <w:rsid w:val="00C334C7"/>
    <w:rsid w:val="00C51485"/>
    <w:rsid w:val="00C52051"/>
    <w:rsid w:val="00C531B2"/>
    <w:rsid w:val="00C55D07"/>
    <w:rsid w:val="00C56C96"/>
    <w:rsid w:val="00C60125"/>
    <w:rsid w:val="00C60130"/>
    <w:rsid w:val="00C601BF"/>
    <w:rsid w:val="00C62030"/>
    <w:rsid w:val="00C677E2"/>
    <w:rsid w:val="00C741C9"/>
    <w:rsid w:val="00C77091"/>
    <w:rsid w:val="00C861E2"/>
    <w:rsid w:val="00C87CB0"/>
    <w:rsid w:val="00C87EA1"/>
    <w:rsid w:val="00C916CD"/>
    <w:rsid w:val="00C91DF3"/>
    <w:rsid w:val="00CA05A0"/>
    <w:rsid w:val="00CA1B1A"/>
    <w:rsid w:val="00CA7562"/>
    <w:rsid w:val="00CB2837"/>
    <w:rsid w:val="00CC140D"/>
    <w:rsid w:val="00CC1D71"/>
    <w:rsid w:val="00CC3D2E"/>
    <w:rsid w:val="00CC79EC"/>
    <w:rsid w:val="00CD10EB"/>
    <w:rsid w:val="00CD6132"/>
    <w:rsid w:val="00CD631A"/>
    <w:rsid w:val="00CE20DD"/>
    <w:rsid w:val="00CE5F7B"/>
    <w:rsid w:val="00CE6CD8"/>
    <w:rsid w:val="00CE7013"/>
    <w:rsid w:val="00CE7B04"/>
    <w:rsid w:val="00D06553"/>
    <w:rsid w:val="00D15984"/>
    <w:rsid w:val="00D229E1"/>
    <w:rsid w:val="00D24D44"/>
    <w:rsid w:val="00D30BBA"/>
    <w:rsid w:val="00D35C50"/>
    <w:rsid w:val="00D41AFC"/>
    <w:rsid w:val="00D44084"/>
    <w:rsid w:val="00D45F9D"/>
    <w:rsid w:val="00D54022"/>
    <w:rsid w:val="00D54F5C"/>
    <w:rsid w:val="00D56266"/>
    <w:rsid w:val="00D57B60"/>
    <w:rsid w:val="00D607DD"/>
    <w:rsid w:val="00D66464"/>
    <w:rsid w:val="00D674BF"/>
    <w:rsid w:val="00D7492E"/>
    <w:rsid w:val="00D74CC2"/>
    <w:rsid w:val="00D75173"/>
    <w:rsid w:val="00D755A7"/>
    <w:rsid w:val="00D75B9C"/>
    <w:rsid w:val="00D769B4"/>
    <w:rsid w:val="00D77F58"/>
    <w:rsid w:val="00D82B6B"/>
    <w:rsid w:val="00D90328"/>
    <w:rsid w:val="00D9109A"/>
    <w:rsid w:val="00D944F4"/>
    <w:rsid w:val="00D95C0A"/>
    <w:rsid w:val="00D96482"/>
    <w:rsid w:val="00DA19EE"/>
    <w:rsid w:val="00DB1B0E"/>
    <w:rsid w:val="00DB4492"/>
    <w:rsid w:val="00DB54B2"/>
    <w:rsid w:val="00DB699E"/>
    <w:rsid w:val="00DB6B72"/>
    <w:rsid w:val="00DC7119"/>
    <w:rsid w:val="00DD3BB4"/>
    <w:rsid w:val="00DE7122"/>
    <w:rsid w:val="00DF71D1"/>
    <w:rsid w:val="00E0083C"/>
    <w:rsid w:val="00E0553D"/>
    <w:rsid w:val="00E13EE0"/>
    <w:rsid w:val="00E156C4"/>
    <w:rsid w:val="00E2025B"/>
    <w:rsid w:val="00E23C42"/>
    <w:rsid w:val="00E25176"/>
    <w:rsid w:val="00E257D7"/>
    <w:rsid w:val="00E31FE9"/>
    <w:rsid w:val="00E331F5"/>
    <w:rsid w:val="00E4038E"/>
    <w:rsid w:val="00E43456"/>
    <w:rsid w:val="00E446C3"/>
    <w:rsid w:val="00E5076F"/>
    <w:rsid w:val="00E51E1D"/>
    <w:rsid w:val="00E53467"/>
    <w:rsid w:val="00E55FE8"/>
    <w:rsid w:val="00E713C2"/>
    <w:rsid w:val="00E72798"/>
    <w:rsid w:val="00E778C1"/>
    <w:rsid w:val="00E860C1"/>
    <w:rsid w:val="00E86964"/>
    <w:rsid w:val="00E87480"/>
    <w:rsid w:val="00E94F9B"/>
    <w:rsid w:val="00E950A2"/>
    <w:rsid w:val="00E9649D"/>
    <w:rsid w:val="00E969FA"/>
    <w:rsid w:val="00E96A30"/>
    <w:rsid w:val="00E970BB"/>
    <w:rsid w:val="00EB2D6B"/>
    <w:rsid w:val="00EB38F3"/>
    <w:rsid w:val="00EB534A"/>
    <w:rsid w:val="00EC22E4"/>
    <w:rsid w:val="00EC2CF0"/>
    <w:rsid w:val="00EC69EA"/>
    <w:rsid w:val="00EE5054"/>
    <w:rsid w:val="00EF4712"/>
    <w:rsid w:val="00EF52D0"/>
    <w:rsid w:val="00EF5D53"/>
    <w:rsid w:val="00EF7B73"/>
    <w:rsid w:val="00F001A1"/>
    <w:rsid w:val="00F021EC"/>
    <w:rsid w:val="00F030C1"/>
    <w:rsid w:val="00F044B8"/>
    <w:rsid w:val="00F05975"/>
    <w:rsid w:val="00F07593"/>
    <w:rsid w:val="00F07AFD"/>
    <w:rsid w:val="00F11C8B"/>
    <w:rsid w:val="00F21156"/>
    <w:rsid w:val="00F2379D"/>
    <w:rsid w:val="00F30060"/>
    <w:rsid w:val="00F321B1"/>
    <w:rsid w:val="00F36C23"/>
    <w:rsid w:val="00F411D3"/>
    <w:rsid w:val="00F467C7"/>
    <w:rsid w:val="00F55458"/>
    <w:rsid w:val="00F6371C"/>
    <w:rsid w:val="00F646A6"/>
    <w:rsid w:val="00F64821"/>
    <w:rsid w:val="00F70C8C"/>
    <w:rsid w:val="00F7695A"/>
    <w:rsid w:val="00F77357"/>
    <w:rsid w:val="00F83C36"/>
    <w:rsid w:val="00F967DC"/>
    <w:rsid w:val="00F97975"/>
    <w:rsid w:val="00FA219D"/>
    <w:rsid w:val="00FA582E"/>
    <w:rsid w:val="00FC2DDB"/>
    <w:rsid w:val="00FC44B5"/>
    <w:rsid w:val="00FC5B46"/>
    <w:rsid w:val="00FC7963"/>
    <w:rsid w:val="00FD058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328"/>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 w:type="paragraph" w:styleId="FootnoteText">
    <w:name w:val="footnote text"/>
    <w:basedOn w:val="Normal"/>
    <w:link w:val="FootnoteTextChar"/>
    <w:uiPriority w:val="99"/>
    <w:semiHidden/>
    <w:unhideWhenUsed/>
    <w:rsid w:val="009F5248"/>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9F5248"/>
  </w:style>
  <w:style w:type="character" w:styleId="FootnoteReference">
    <w:name w:val="footnote reference"/>
    <w:semiHidden/>
    <w:unhideWhenUsed/>
    <w:rsid w:val="009F5248"/>
    <w:rPr>
      <w:vertAlign w:val="superscript"/>
    </w:rPr>
  </w:style>
  <w:style w:type="character" w:styleId="CommentReference">
    <w:name w:val="annotation reference"/>
    <w:basedOn w:val="DefaultParagraphFont"/>
    <w:semiHidden/>
    <w:unhideWhenUsed/>
    <w:rsid w:val="008D485D"/>
    <w:rPr>
      <w:sz w:val="16"/>
      <w:szCs w:val="16"/>
    </w:rPr>
  </w:style>
  <w:style w:type="paragraph" w:styleId="CommentText">
    <w:name w:val="annotation text"/>
    <w:basedOn w:val="Normal"/>
    <w:link w:val="CommentTextChar"/>
    <w:semiHidden/>
    <w:unhideWhenUsed/>
    <w:rsid w:val="008D485D"/>
    <w:rPr>
      <w:sz w:val="20"/>
    </w:rPr>
  </w:style>
  <w:style w:type="character" w:customStyle="1" w:styleId="CommentTextChar">
    <w:name w:val="Comment Text Char"/>
    <w:basedOn w:val="DefaultParagraphFont"/>
    <w:link w:val="CommentText"/>
    <w:semiHidden/>
    <w:rsid w:val="008D485D"/>
    <w:rPr>
      <w:color w:val="0000FF"/>
    </w:rPr>
  </w:style>
  <w:style w:type="paragraph" w:styleId="CommentSubject">
    <w:name w:val="annotation subject"/>
    <w:basedOn w:val="CommentText"/>
    <w:next w:val="CommentText"/>
    <w:link w:val="CommentSubjectChar"/>
    <w:semiHidden/>
    <w:unhideWhenUsed/>
    <w:rsid w:val="008D485D"/>
    <w:rPr>
      <w:b/>
      <w:bCs/>
    </w:rPr>
  </w:style>
  <w:style w:type="character" w:customStyle="1" w:styleId="CommentSubjectChar">
    <w:name w:val="Comment Subject Char"/>
    <w:basedOn w:val="CommentTextChar"/>
    <w:link w:val="CommentSubject"/>
    <w:semiHidden/>
    <w:rsid w:val="008D485D"/>
    <w:rPr>
      <w:b/>
      <w:bCs/>
      <w:color w:val="0000FF"/>
    </w:rPr>
  </w:style>
  <w:style w:type="character" w:styleId="Hyperlink">
    <w:name w:val="Hyperlink"/>
    <w:basedOn w:val="DefaultParagraphFont"/>
    <w:uiPriority w:val="99"/>
    <w:semiHidden/>
    <w:unhideWhenUsed/>
    <w:rsid w:val="000B5E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207">
      <w:bodyDiv w:val="1"/>
      <w:marLeft w:val="0"/>
      <w:marRight w:val="0"/>
      <w:marTop w:val="0"/>
      <w:marBottom w:val="0"/>
      <w:divBdr>
        <w:top w:val="none" w:sz="0" w:space="0" w:color="auto"/>
        <w:left w:val="none" w:sz="0" w:space="0" w:color="auto"/>
        <w:bottom w:val="none" w:sz="0" w:space="0" w:color="auto"/>
        <w:right w:val="none" w:sz="0" w:space="0" w:color="auto"/>
      </w:divBdr>
    </w:div>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440758798">
      <w:bodyDiv w:val="1"/>
      <w:marLeft w:val="0"/>
      <w:marRight w:val="0"/>
      <w:marTop w:val="0"/>
      <w:marBottom w:val="0"/>
      <w:divBdr>
        <w:top w:val="none" w:sz="0" w:space="0" w:color="auto"/>
        <w:left w:val="none" w:sz="0" w:space="0" w:color="auto"/>
        <w:bottom w:val="none" w:sz="0" w:space="0" w:color="auto"/>
        <w:right w:val="none" w:sz="0" w:space="0" w:color="auto"/>
      </w:divBdr>
    </w:div>
    <w:div w:id="1480996290">
      <w:bodyDiv w:val="1"/>
      <w:marLeft w:val="0"/>
      <w:marRight w:val="0"/>
      <w:marTop w:val="0"/>
      <w:marBottom w:val="0"/>
      <w:divBdr>
        <w:top w:val="none" w:sz="0" w:space="0" w:color="auto"/>
        <w:left w:val="none" w:sz="0" w:space="0" w:color="auto"/>
        <w:bottom w:val="none" w:sz="0" w:space="0" w:color="auto"/>
        <w:right w:val="none" w:sz="0" w:space="0" w:color="auto"/>
      </w:divBdr>
    </w:div>
    <w:div w:id="1532693903">
      <w:bodyDiv w:val="1"/>
      <w:marLeft w:val="0"/>
      <w:marRight w:val="0"/>
      <w:marTop w:val="0"/>
      <w:marBottom w:val="0"/>
      <w:divBdr>
        <w:top w:val="none" w:sz="0" w:space="0" w:color="auto"/>
        <w:left w:val="none" w:sz="0" w:space="0" w:color="auto"/>
        <w:bottom w:val="none" w:sz="0" w:space="0" w:color="auto"/>
        <w:right w:val="none" w:sz="0" w:space="0" w:color="auto"/>
      </w:divBdr>
    </w:div>
    <w:div w:id="1872108934">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4E06-88F2-4C6E-A1EA-D6C4163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2019-06-12T12:22:00Z</cp:lastPrinted>
  <dcterms:created xsi:type="dcterms:W3CDTF">2021-09-23T15:19:00Z</dcterms:created>
  <dcterms:modified xsi:type="dcterms:W3CDTF">2021-10-07T11:29:00Z</dcterms:modified>
</cp:coreProperties>
</file>