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1980"/>
        <w:gridCol w:w="2250"/>
        <w:gridCol w:w="252"/>
        <w:gridCol w:w="2628"/>
      </w:tblGrid>
      <w:tr w:rsidR="007F7BFB" w:rsidRPr="0013659F" w14:paraId="5A11FB0D" w14:textId="77777777" w:rsidTr="00002F9F">
        <w:tc>
          <w:tcPr>
            <w:tcW w:w="2448" w:type="dxa"/>
          </w:tcPr>
          <w:p w14:paraId="333E1D86" w14:textId="77777777" w:rsidR="003044C9" w:rsidRPr="0013659F" w:rsidRDefault="003044C9" w:rsidP="003026A0">
            <w:pPr>
              <w:pStyle w:val="Header"/>
              <w:tabs>
                <w:tab w:val="clear" w:pos="4320"/>
                <w:tab w:val="clear" w:pos="8640"/>
              </w:tabs>
              <w:rPr>
                <w:color w:val="auto"/>
                <w:szCs w:val="24"/>
              </w:rPr>
            </w:pPr>
          </w:p>
        </w:tc>
        <w:tc>
          <w:tcPr>
            <w:tcW w:w="4230" w:type="dxa"/>
            <w:gridSpan w:val="2"/>
          </w:tcPr>
          <w:p w14:paraId="70FF67DB" w14:textId="77777777" w:rsidR="003044C9" w:rsidRPr="0013659F" w:rsidRDefault="003044C9" w:rsidP="003026A0">
            <w:pPr>
              <w:jc w:val="center"/>
              <w:rPr>
                <w:b/>
                <w:color w:val="auto"/>
                <w:szCs w:val="24"/>
              </w:rPr>
            </w:pPr>
            <w:r w:rsidRPr="0013659F">
              <w:rPr>
                <w:b/>
                <w:color w:val="auto"/>
                <w:szCs w:val="24"/>
              </w:rPr>
              <w:t>PENNSYLVANIA</w:t>
            </w:r>
          </w:p>
          <w:p w14:paraId="11403605" w14:textId="77777777" w:rsidR="003044C9" w:rsidRPr="0013659F" w:rsidRDefault="003044C9" w:rsidP="003026A0">
            <w:pPr>
              <w:jc w:val="center"/>
              <w:rPr>
                <w:b/>
                <w:color w:val="auto"/>
                <w:szCs w:val="24"/>
              </w:rPr>
            </w:pPr>
            <w:r w:rsidRPr="0013659F">
              <w:rPr>
                <w:b/>
                <w:color w:val="auto"/>
                <w:szCs w:val="24"/>
              </w:rPr>
              <w:t>PUBLIC UTILITY COMMISSION</w:t>
            </w:r>
          </w:p>
          <w:p w14:paraId="67652239" w14:textId="5350C079" w:rsidR="003044C9" w:rsidRPr="0013659F" w:rsidRDefault="003044C9" w:rsidP="003026A0">
            <w:pPr>
              <w:jc w:val="center"/>
              <w:rPr>
                <w:color w:val="auto"/>
                <w:szCs w:val="24"/>
              </w:rPr>
            </w:pPr>
            <w:r w:rsidRPr="0013659F">
              <w:rPr>
                <w:b/>
                <w:color w:val="auto"/>
                <w:szCs w:val="24"/>
              </w:rPr>
              <w:t>Harrisburg, PA  171</w:t>
            </w:r>
            <w:r w:rsidR="008C2A9E">
              <w:rPr>
                <w:b/>
                <w:color w:val="auto"/>
                <w:szCs w:val="24"/>
              </w:rPr>
              <w:t>20</w:t>
            </w:r>
          </w:p>
        </w:tc>
        <w:tc>
          <w:tcPr>
            <w:tcW w:w="2880" w:type="dxa"/>
            <w:gridSpan w:val="2"/>
          </w:tcPr>
          <w:p w14:paraId="2DDEDEB1" w14:textId="77777777" w:rsidR="003044C9" w:rsidRPr="0013659F" w:rsidRDefault="003044C9" w:rsidP="003026A0">
            <w:pPr>
              <w:rPr>
                <w:color w:val="auto"/>
                <w:szCs w:val="24"/>
              </w:rPr>
            </w:pPr>
          </w:p>
        </w:tc>
      </w:tr>
      <w:tr w:rsidR="007F7BFB" w:rsidRPr="0013659F" w14:paraId="4B0A2B59" w14:textId="77777777" w:rsidTr="00002F9F">
        <w:tc>
          <w:tcPr>
            <w:tcW w:w="2448" w:type="dxa"/>
          </w:tcPr>
          <w:p w14:paraId="7ED8F7E3" w14:textId="77777777" w:rsidR="003026A0" w:rsidRPr="0013659F" w:rsidRDefault="003026A0" w:rsidP="003026A0">
            <w:pPr>
              <w:pStyle w:val="Header"/>
              <w:tabs>
                <w:tab w:val="clear" w:pos="4320"/>
                <w:tab w:val="clear" w:pos="8640"/>
              </w:tabs>
              <w:rPr>
                <w:color w:val="auto"/>
                <w:szCs w:val="24"/>
              </w:rPr>
            </w:pPr>
          </w:p>
        </w:tc>
        <w:tc>
          <w:tcPr>
            <w:tcW w:w="4230" w:type="dxa"/>
            <w:gridSpan w:val="2"/>
          </w:tcPr>
          <w:p w14:paraId="64AABB52" w14:textId="77777777" w:rsidR="003026A0" w:rsidRPr="0013659F" w:rsidRDefault="003026A0" w:rsidP="003026A0">
            <w:pPr>
              <w:jc w:val="center"/>
              <w:rPr>
                <w:b/>
                <w:color w:val="auto"/>
                <w:szCs w:val="24"/>
              </w:rPr>
            </w:pPr>
          </w:p>
        </w:tc>
        <w:tc>
          <w:tcPr>
            <w:tcW w:w="2880" w:type="dxa"/>
            <w:gridSpan w:val="2"/>
          </w:tcPr>
          <w:p w14:paraId="04E11C5F" w14:textId="77777777" w:rsidR="003026A0" w:rsidRPr="0013659F" w:rsidRDefault="003026A0" w:rsidP="003026A0">
            <w:pPr>
              <w:rPr>
                <w:color w:val="auto"/>
                <w:szCs w:val="24"/>
              </w:rPr>
            </w:pPr>
          </w:p>
        </w:tc>
      </w:tr>
      <w:tr w:rsidR="007F7BFB" w:rsidRPr="0013659F" w14:paraId="44E0A91C" w14:textId="77777777" w:rsidTr="00002F9F">
        <w:tc>
          <w:tcPr>
            <w:tcW w:w="4428" w:type="dxa"/>
            <w:gridSpan w:val="2"/>
          </w:tcPr>
          <w:p w14:paraId="602DD012" w14:textId="77777777" w:rsidR="00DA518D" w:rsidRPr="0013659F" w:rsidRDefault="00DA518D" w:rsidP="00782335">
            <w:pPr>
              <w:rPr>
                <w:color w:val="auto"/>
                <w:szCs w:val="24"/>
              </w:rPr>
            </w:pPr>
          </w:p>
        </w:tc>
        <w:tc>
          <w:tcPr>
            <w:tcW w:w="5130" w:type="dxa"/>
            <w:gridSpan w:val="3"/>
          </w:tcPr>
          <w:p w14:paraId="58941B1A" w14:textId="43B67CF6" w:rsidR="00DA518D" w:rsidRPr="0013659F" w:rsidRDefault="00DA518D" w:rsidP="00902ED1">
            <w:pPr>
              <w:ind w:firstLine="612"/>
              <w:jc w:val="right"/>
              <w:rPr>
                <w:color w:val="auto"/>
                <w:szCs w:val="24"/>
              </w:rPr>
            </w:pPr>
            <w:r w:rsidRPr="0013659F">
              <w:rPr>
                <w:color w:val="auto"/>
                <w:szCs w:val="24"/>
              </w:rPr>
              <w:t xml:space="preserve">Public Meeting held </w:t>
            </w:r>
            <w:r w:rsidR="001F43EF">
              <w:rPr>
                <w:color w:val="auto"/>
                <w:szCs w:val="24"/>
              </w:rPr>
              <w:t>October 7,</w:t>
            </w:r>
            <w:r w:rsidR="00A53EA7" w:rsidRPr="0013659F">
              <w:rPr>
                <w:color w:val="auto"/>
                <w:szCs w:val="24"/>
              </w:rPr>
              <w:t xml:space="preserve"> 20</w:t>
            </w:r>
            <w:r w:rsidR="00B932CC" w:rsidRPr="0013659F">
              <w:rPr>
                <w:color w:val="auto"/>
                <w:szCs w:val="24"/>
              </w:rPr>
              <w:t>21</w:t>
            </w:r>
          </w:p>
        </w:tc>
      </w:tr>
      <w:tr w:rsidR="007F7BFB" w:rsidRPr="0013659F" w14:paraId="6C9C33B0" w14:textId="77777777" w:rsidTr="00002F9F">
        <w:tc>
          <w:tcPr>
            <w:tcW w:w="4428" w:type="dxa"/>
            <w:gridSpan w:val="2"/>
          </w:tcPr>
          <w:p w14:paraId="79C469E4" w14:textId="77777777" w:rsidR="00DA518D" w:rsidRPr="0013659F" w:rsidRDefault="00DA518D" w:rsidP="00782335">
            <w:pPr>
              <w:rPr>
                <w:color w:val="auto"/>
                <w:szCs w:val="24"/>
              </w:rPr>
            </w:pPr>
            <w:r w:rsidRPr="0013659F">
              <w:rPr>
                <w:color w:val="auto"/>
                <w:szCs w:val="24"/>
              </w:rPr>
              <w:t>Commissioners Present:</w:t>
            </w:r>
          </w:p>
        </w:tc>
        <w:tc>
          <w:tcPr>
            <w:tcW w:w="5130" w:type="dxa"/>
            <w:gridSpan w:val="3"/>
          </w:tcPr>
          <w:p w14:paraId="7F1F3E0B" w14:textId="77777777" w:rsidR="00DA518D" w:rsidRPr="0013659F" w:rsidRDefault="00DA518D" w:rsidP="00782335">
            <w:pPr>
              <w:rPr>
                <w:color w:val="auto"/>
                <w:szCs w:val="24"/>
              </w:rPr>
            </w:pPr>
          </w:p>
        </w:tc>
      </w:tr>
      <w:tr w:rsidR="007F7BFB" w:rsidRPr="0013659F" w14:paraId="01E38EA3" w14:textId="77777777" w:rsidTr="00002F9F">
        <w:tc>
          <w:tcPr>
            <w:tcW w:w="4428" w:type="dxa"/>
            <w:gridSpan w:val="2"/>
          </w:tcPr>
          <w:p w14:paraId="3F77E558" w14:textId="77777777" w:rsidR="00DA518D" w:rsidRPr="0013659F" w:rsidRDefault="00DA518D" w:rsidP="00782335">
            <w:pPr>
              <w:rPr>
                <w:color w:val="auto"/>
                <w:szCs w:val="24"/>
              </w:rPr>
            </w:pPr>
          </w:p>
        </w:tc>
        <w:tc>
          <w:tcPr>
            <w:tcW w:w="5130" w:type="dxa"/>
            <w:gridSpan w:val="3"/>
          </w:tcPr>
          <w:p w14:paraId="75A624ED" w14:textId="77777777" w:rsidR="00DA518D" w:rsidRPr="0013659F" w:rsidRDefault="00DA518D" w:rsidP="00782335">
            <w:pPr>
              <w:rPr>
                <w:color w:val="auto"/>
                <w:szCs w:val="24"/>
              </w:rPr>
            </w:pPr>
          </w:p>
        </w:tc>
      </w:tr>
      <w:tr w:rsidR="007F7BFB" w:rsidRPr="0013659F" w14:paraId="69F55E2D" w14:textId="77777777" w:rsidTr="00002F9F">
        <w:tc>
          <w:tcPr>
            <w:tcW w:w="9558" w:type="dxa"/>
            <w:gridSpan w:val="5"/>
          </w:tcPr>
          <w:p w14:paraId="11E3C47B" w14:textId="7655396D" w:rsidR="00033CB6" w:rsidRPr="0013659F" w:rsidRDefault="003512C0">
            <w:pPr>
              <w:autoSpaceDE w:val="0"/>
              <w:autoSpaceDN w:val="0"/>
              <w:adjustRightInd w:val="0"/>
              <w:ind w:firstLine="446"/>
              <w:rPr>
                <w:color w:val="auto"/>
                <w:szCs w:val="24"/>
              </w:rPr>
            </w:pPr>
            <w:r w:rsidRPr="0013659F">
              <w:rPr>
                <w:color w:val="auto"/>
                <w:szCs w:val="24"/>
              </w:rPr>
              <w:t>Gladys Brown Dutrieuille</w:t>
            </w:r>
            <w:r w:rsidR="00033CB6" w:rsidRPr="0013659F">
              <w:rPr>
                <w:color w:val="auto"/>
                <w:szCs w:val="24"/>
              </w:rPr>
              <w:t>, Chairman</w:t>
            </w:r>
          </w:p>
        </w:tc>
      </w:tr>
      <w:tr w:rsidR="007F7BFB" w:rsidRPr="0013659F" w14:paraId="0E654F0F" w14:textId="77777777" w:rsidTr="00002F9F">
        <w:trPr>
          <w:trHeight w:val="300"/>
        </w:trPr>
        <w:tc>
          <w:tcPr>
            <w:tcW w:w="9558" w:type="dxa"/>
            <w:gridSpan w:val="5"/>
          </w:tcPr>
          <w:p w14:paraId="22697488" w14:textId="58D33252" w:rsidR="00B44C2A" w:rsidRPr="0013659F" w:rsidRDefault="00481F76">
            <w:pPr>
              <w:autoSpaceDE w:val="0"/>
              <w:autoSpaceDN w:val="0"/>
              <w:adjustRightInd w:val="0"/>
              <w:ind w:firstLine="446"/>
              <w:rPr>
                <w:color w:val="auto"/>
                <w:szCs w:val="24"/>
              </w:rPr>
            </w:pPr>
            <w:r w:rsidRPr="0013659F">
              <w:rPr>
                <w:color w:val="auto"/>
                <w:szCs w:val="24"/>
              </w:rPr>
              <w:t>John F</w:t>
            </w:r>
            <w:r w:rsidR="00B44C2A" w:rsidRPr="0013659F">
              <w:rPr>
                <w:color w:val="auto"/>
                <w:szCs w:val="24"/>
              </w:rPr>
              <w:t xml:space="preserve">. </w:t>
            </w:r>
            <w:r w:rsidRPr="0013659F">
              <w:rPr>
                <w:color w:val="auto"/>
                <w:szCs w:val="24"/>
              </w:rPr>
              <w:t>Coleman, Jr.</w:t>
            </w:r>
          </w:p>
          <w:p w14:paraId="42A857E7" w14:textId="7EE5FEFC" w:rsidR="00033CB6" w:rsidRPr="0013659F" w:rsidRDefault="00B932CC">
            <w:pPr>
              <w:autoSpaceDE w:val="0"/>
              <w:autoSpaceDN w:val="0"/>
              <w:adjustRightInd w:val="0"/>
              <w:ind w:firstLine="446"/>
              <w:rPr>
                <w:color w:val="auto"/>
                <w:szCs w:val="24"/>
              </w:rPr>
            </w:pPr>
            <w:r w:rsidRPr="0013659F">
              <w:rPr>
                <w:color w:val="auto"/>
                <w:szCs w:val="24"/>
              </w:rPr>
              <w:t>Ralph V. Yanora</w:t>
            </w:r>
          </w:p>
          <w:p w14:paraId="4F41123B" w14:textId="77777777" w:rsidR="00417C6E" w:rsidRPr="0013659F" w:rsidRDefault="00417C6E" w:rsidP="008C621B">
            <w:pPr>
              <w:autoSpaceDE w:val="0"/>
              <w:autoSpaceDN w:val="0"/>
              <w:adjustRightInd w:val="0"/>
              <w:ind w:firstLine="446"/>
              <w:rPr>
                <w:color w:val="auto"/>
                <w:szCs w:val="24"/>
              </w:rPr>
            </w:pPr>
          </w:p>
        </w:tc>
      </w:tr>
      <w:tr w:rsidR="000E1603" w:rsidRPr="0013659F" w14:paraId="0D70F644" w14:textId="77777777" w:rsidTr="00111AA0">
        <w:tc>
          <w:tcPr>
            <w:tcW w:w="6930" w:type="dxa"/>
            <w:gridSpan w:val="4"/>
          </w:tcPr>
          <w:p w14:paraId="7ABE1A8B" w14:textId="27B8DD66" w:rsidR="000E1603" w:rsidRPr="0013659F" w:rsidRDefault="000E1603" w:rsidP="000E1603">
            <w:pPr>
              <w:tabs>
                <w:tab w:val="left" w:pos="360"/>
              </w:tabs>
              <w:rPr>
                <w:color w:val="auto"/>
                <w:szCs w:val="24"/>
              </w:rPr>
            </w:pPr>
            <w:r w:rsidRPr="0013659F">
              <w:rPr>
                <w:color w:val="auto"/>
                <w:szCs w:val="24"/>
              </w:rPr>
              <w:t xml:space="preserve">Application of </w:t>
            </w:r>
            <w:r w:rsidR="001F43EF">
              <w:rPr>
                <w:color w:val="auto"/>
                <w:szCs w:val="24"/>
              </w:rPr>
              <w:t>CenturyTel Broadband Services, LLC</w:t>
            </w:r>
            <w:r w:rsidR="004363A7" w:rsidRPr="0013659F">
              <w:rPr>
                <w:color w:val="auto"/>
                <w:szCs w:val="24"/>
              </w:rPr>
              <w:t xml:space="preserve"> </w:t>
            </w:r>
            <w:r w:rsidRPr="0013659F">
              <w:rPr>
                <w:color w:val="auto"/>
                <w:szCs w:val="24"/>
              </w:rPr>
              <w:t xml:space="preserve">for Approval to Offer, Render, Furnish or Supply Telecommunications Services to the Public as a Competitive Local Exchange Carrier in </w:t>
            </w:r>
            <w:r w:rsidR="001A4238" w:rsidRPr="0013659F">
              <w:rPr>
                <w:color w:val="auto"/>
                <w:szCs w:val="24"/>
              </w:rPr>
              <w:t xml:space="preserve">the Service Territories of </w:t>
            </w:r>
            <w:r w:rsidRPr="0013659F">
              <w:rPr>
                <w:color w:val="auto"/>
                <w:szCs w:val="24"/>
              </w:rPr>
              <w:t>all thirty-</w:t>
            </w:r>
            <w:r w:rsidR="001F43EF">
              <w:rPr>
                <w:color w:val="auto"/>
                <w:szCs w:val="24"/>
              </w:rPr>
              <w:t>five</w:t>
            </w:r>
            <w:r w:rsidRPr="0013659F">
              <w:rPr>
                <w:color w:val="auto"/>
                <w:szCs w:val="24"/>
              </w:rPr>
              <w:t xml:space="preserve"> Incumbent Local Exchange Carrie</w:t>
            </w:r>
            <w:r w:rsidR="001A4238" w:rsidRPr="0013659F">
              <w:rPr>
                <w:color w:val="auto"/>
                <w:szCs w:val="24"/>
              </w:rPr>
              <w:t xml:space="preserve">rs </w:t>
            </w:r>
            <w:r w:rsidRPr="0013659F">
              <w:rPr>
                <w:color w:val="auto"/>
                <w:szCs w:val="24"/>
              </w:rPr>
              <w:t>within the Commonwealth of Pennsylvania</w:t>
            </w:r>
          </w:p>
          <w:p w14:paraId="2FE9F7F9" w14:textId="77777777" w:rsidR="000E1603" w:rsidRPr="0013659F" w:rsidRDefault="000E1603" w:rsidP="000E1603">
            <w:pPr>
              <w:rPr>
                <w:color w:val="auto"/>
                <w:szCs w:val="24"/>
              </w:rPr>
            </w:pPr>
          </w:p>
        </w:tc>
        <w:tc>
          <w:tcPr>
            <w:tcW w:w="2628" w:type="dxa"/>
          </w:tcPr>
          <w:p w14:paraId="3DDAC980" w14:textId="756C09B2" w:rsidR="000E1603" w:rsidRPr="0013659F" w:rsidRDefault="000E1603" w:rsidP="000E1603">
            <w:pPr>
              <w:jc w:val="right"/>
              <w:rPr>
                <w:color w:val="auto"/>
                <w:szCs w:val="24"/>
              </w:rPr>
            </w:pPr>
            <w:r w:rsidRPr="0013659F">
              <w:rPr>
                <w:color w:val="auto"/>
                <w:szCs w:val="24"/>
              </w:rPr>
              <w:t>A-20</w:t>
            </w:r>
            <w:r w:rsidR="00286594" w:rsidRPr="0013659F">
              <w:rPr>
                <w:color w:val="auto"/>
                <w:szCs w:val="24"/>
              </w:rPr>
              <w:t>2</w:t>
            </w:r>
            <w:r w:rsidR="001F43EF">
              <w:rPr>
                <w:color w:val="auto"/>
                <w:szCs w:val="24"/>
              </w:rPr>
              <w:t>1-3028254</w:t>
            </w:r>
          </w:p>
        </w:tc>
      </w:tr>
      <w:tr w:rsidR="00D2511A" w:rsidRPr="0013659F" w14:paraId="7ECFEBBF" w14:textId="77777777" w:rsidTr="00111AA0">
        <w:trPr>
          <w:trHeight w:val="100"/>
        </w:trPr>
        <w:tc>
          <w:tcPr>
            <w:tcW w:w="6930" w:type="dxa"/>
            <w:gridSpan w:val="4"/>
          </w:tcPr>
          <w:p w14:paraId="31F4D9CF" w14:textId="0E9E3CFE" w:rsidR="00D2511A" w:rsidRPr="0013659F" w:rsidRDefault="00D2511A" w:rsidP="000E1603">
            <w:pPr>
              <w:rPr>
                <w:color w:val="auto"/>
                <w:szCs w:val="24"/>
              </w:rPr>
            </w:pPr>
            <w:r w:rsidRPr="0013659F">
              <w:rPr>
                <w:color w:val="auto"/>
                <w:szCs w:val="24"/>
              </w:rPr>
              <w:t xml:space="preserve">Application of </w:t>
            </w:r>
            <w:r w:rsidR="001F43EF">
              <w:rPr>
                <w:color w:val="auto"/>
                <w:szCs w:val="24"/>
              </w:rPr>
              <w:t>CenturyTel Broadband Services, LLC</w:t>
            </w:r>
            <w:r w:rsidRPr="0013659F">
              <w:rPr>
                <w:color w:val="auto"/>
                <w:szCs w:val="24"/>
              </w:rPr>
              <w:t xml:space="preserve"> for Approval to Offer, Render, Furnish or Supply Telecommunications Services to the Public as a </w:t>
            </w:r>
            <w:r w:rsidR="00436771" w:rsidRPr="0013659F">
              <w:rPr>
                <w:color w:val="auto"/>
                <w:szCs w:val="24"/>
              </w:rPr>
              <w:t xml:space="preserve">Detariffed </w:t>
            </w:r>
            <w:r w:rsidR="001A4238" w:rsidRPr="0013659F">
              <w:rPr>
                <w:color w:val="auto"/>
                <w:szCs w:val="24"/>
              </w:rPr>
              <w:t>Facilities</w:t>
            </w:r>
            <w:r w:rsidR="001A4238" w:rsidRPr="0013659F">
              <w:rPr>
                <w:color w:val="auto"/>
                <w:szCs w:val="24"/>
              </w:rPr>
              <w:noBreakHyphen/>
              <w:t xml:space="preserve">based </w:t>
            </w:r>
            <w:r w:rsidR="00FA1F17" w:rsidRPr="0013659F">
              <w:rPr>
                <w:color w:val="auto"/>
                <w:szCs w:val="24"/>
              </w:rPr>
              <w:t>Int</w:t>
            </w:r>
            <w:r w:rsidR="00BA6CC4" w:rsidRPr="0013659F">
              <w:rPr>
                <w:color w:val="auto"/>
                <w:szCs w:val="24"/>
              </w:rPr>
              <w:t>erexchange Carrier</w:t>
            </w:r>
            <w:r w:rsidR="001A4238" w:rsidRPr="0013659F">
              <w:rPr>
                <w:color w:val="auto"/>
                <w:szCs w:val="24"/>
              </w:rPr>
              <w:t xml:space="preserve"> throughout</w:t>
            </w:r>
            <w:r w:rsidRPr="0013659F">
              <w:rPr>
                <w:color w:val="auto"/>
                <w:szCs w:val="24"/>
              </w:rPr>
              <w:t xml:space="preserve"> the Commonwealth of Pennsylvania</w:t>
            </w:r>
          </w:p>
          <w:p w14:paraId="09661302" w14:textId="77777777" w:rsidR="009161A3" w:rsidRPr="0013659F" w:rsidRDefault="009161A3" w:rsidP="000E1603">
            <w:pPr>
              <w:rPr>
                <w:color w:val="auto"/>
                <w:szCs w:val="24"/>
              </w:rPr>
            </w:pPr>
          </w:p>
          <w:p w14:paraId="7BF93270" w14:textId="14D0B90A" w:rsidR="009161A3" w:rsidRPr="0013659F" w:rsidRDefault="009161A3" w:rsidP="000E1603">
            <w:pPr>
              <w:rPr>
                <w:color w:val="auto"/>
                <w:szCs w:val="24"/>
              </w:rPr>
            </w:pPr>
            <w:r w:rsidRPr="0013659F">
              <w:rPr>
                <w:color w:val="auto"/>
                <w:szCs w:val="24"/>
              </w:rPr>
              <w:t xml:space="preserve">Application of </w:t>
            </w:r>
            <w:r w:rsidR="001F43EF">
              <w:rPr>
                <w:color w:val="auto"/>
                <w:szCs w:val="24"/>
              </w:rPr>
              <w:t>CenturyTel Broadband Services, LLC</w:t>
            </w:r>
            <w:r w:rsidRPr="0013659F">
              <w:rPr>
                <w:color w:val="auto"/>
                <w:szCs w:val="24"/>
              </w:rPr>
              <w:t xml:space="preserve"> for Approval to Offer, Render, Furnish or Supply Telecommunications Services to the Public as a</w:t>
            </w:r>
            <w:r w:rsidR="005A09A3" w:rsidRPr="0013659F">
              <w:rPr>
                <w:color w:val="auto"/>
                <w:szCs w:val="24"/>
              </w:rPr>
              <w:t xml:space="preserve"> Detariffed</w:t>
            </w:r>
            <w:r w:rsidR="00146DFF" w:rsidRPr="0013659F">
              <w:rPr>
                <w:color w:val="auto"/>
                <w:szCs w:val="24"/>
              </w:rPr>
              <w:t xml:space="preserve"> Interexchange Carrier Reseller </w:t>
            </w:r>
            <w:r w:rsidR="001A4238" w:rsidRPr="0013659F">
              <w:rPr>
                <w:color w:val="auto"/>
                <w:szCs w:val="24"/>
              </w:rPr>
              <w:t xml:space="preserve">throughout </w:t>
            </w:r>
            <w:r w:rsidRPr="0013659F">
              <w:rPr>
                <w:color w:val="auto"/>
                <w:szCs w:val="24"/>
              </w:rPr>
              <w:t>the Commonwealth of Pennsylvania</w:t>
            </w:r>
          </w:p>
        </w:tc>
        <w:tc>
          <w:tcPr>
            <w:tcW w:w="2628" w:type="dxa"/>
          </w:tcPr>
          <w:p w14:paraId="2FCC16C6" w14:textId="073313FE" w:rsidR="00D2511A" w:rsidRPr="0013659F" w:rsidRDefault="00FA1F17" w:rsidP="000E1603">
            <w:pPr>
              <w:ind w:hanging="18"/>
              <w:jc w:val="right"/>
              <w:rPr>
                <w:color w:val="auto"/>
                <w:szCs w:val="24"/>
              </w:rPr>
            </w:pPr>
            <w:r w:rsidRPr="0013659F">
              <w:rPr>
                <w:color w:val="auto"/>
                <w:szCs w:val="24"/>
              </w:rPr>
              <w:t>A-202</w:t>
            </w:r>
            <w:r w:rsidR="001F43EF">
              <w:rPr>
                <w:color w:val="auto"/>
                <w:szCs w:val="24"/>
              </w:rPr>
              <w:t>1-3028251</w:t>
            </w:r>
          </w:p>
          <w:p w14:paraId="6443C2DB" w14:textId="77777777" w:rsidR="000B77B4" w:rsidRPr="0013659F" w:rsidRDefault="000B77B4" w:rsidP="000B77B4">
            <w:pPr>
              <w:rPr>
                <w:szCs w:val="24"/>
              </w:rPr>
            </w:pPr>
          </w:p>
          <w:p w14:paraId="4187F473" w14:textId="77777777" w:rsidR="000B77B4" w:rsidRPr="0013659F" w:rsidRDefault="000B77B4" w:rsidP="000B77B4">
            <w:pPr>
              <w:rPr>
                <w:szCs w:val="24"/>
              </w:rPr>
            </w:pPr>
          </w:p>
          <w:p w14:paraId="49130B17" w14:textId="77777777" w:rsidR="000B77B4" w:rsidRPr="0013659F" w:rsidRDefault="000B77B4" w:rsidP="000B77B4">
            <w:pPr>
              <w:rPr>
                <w:szCs w:val="24"/>
              </w:rPr>
            </w:pPr>
          </w:p>
          <w:p w14:paraId="7FFB8797" w14:textId="77777777" w:rsidR="000B77B4" w:rsidRPr="0013659F" w:rsidRDefault="000B77B4" w:rsidP="000B77B4">
            <w:pPr>
              <w:rPr>
                <w:color w:val="auto"/>
                <w:szCs w:val="24"/>
              </w:rPr>
            </w:pPr>
          </w:p>
          <w:p w14:paraId="2210EFE5" w14:textId="48FF30A5" w:rsidR="000B77B4" w:rsidRPr="0013659F" w:rsidRDefault="000B77B4" w:rsidP="000B77B4">
            <w:pPr>
              <w:jc w:val="right"/>
              <w:rPr>
                <w:szCs w:val="24"/>
              </w:rPr>
            </w:pPr>
            <w:r w:rsidRPr="0013659F">
              <w:rPr>
                <w:color w:val="auto"/>
                <w:szCs w:val="24"/>
              </w:rPr>
              <w:t>A-202</w:t>
            </w:r>
            <w:r w:rsidR="001F43EF">
              <w:rPr>
                <w:color w:val="auto"/>
                <w:szCs w:val="24"/>
              </w:rPr>
              <w:t>1-3028246</w:t>
            </w:r>
          </w:p>
        </w:tc>
      </w:tr>
      <w:tr w:rsidR="00D2511A" w:rsidRPr="0013659F" w14:paraId="242BE014" w14:textId="77777777" w:rsidTr="00111AA0">
        <w:trPr>
          <w:trHeight w:val="100"/>
        </w:trPr>
        <w:tc>
          <w:tcPr>
            <w:tcW w:w="6930" w:type="dxa"/>
            <w:gridSpan w:val="4"/>
          </w:tcPr>
          <w:p w14:paraId="679778F9" w14:textId="77777777" w:rsidR="00D2511A" w:rsidRPr="0013659F" w:rsidRDefault="00D2511A" w:rsidP="000E1603">
            <w:pPr>
              <w:rPr>
                <w:color w:val="auto"/>
                <w:szCs w:val="24"/>
              </w:rPr>
            </w:pPr>
          </w:p>
        </w:tc>
        <w:tc>
          <w:tcPr>
            <w:tcW w:w="2628" w:type="dxa"/>
          </w:tcPr>
          <w:p w14:paraId="3908DDA5" w14:textId="77777777" w:rsidR="00D2511A" w:rsidRPr="0013659F" w:rsidRDefault="00D2511A" w:rsidP="000E1603">
            <w:pPr>
              <w:ind w:hanging="18"/>
              <w:jc w:val="right"/>
              <w:rPr>
                <w:color w:val="auto"/>
                <w:szCs w:val="24"/>
              </w:rPr>
            </w:pPr>
          </w:p>
        </w:tc>
      </w:tr>
    </w:tbl>
    <w:p w14:paraId="22F8123B" w14:textId="77777777" w:rsidR="00DA518D" w:rsidRPr="0013659F" w:rsidRDefault="00DA518D" w:rsidP="00DA518D">
      <w:pPr>
        <w:pStyle w:val="Caption"/>
        <w:rPr>
          <w:color w:val="auto"/>
          <w:sz w:val="24"/>
          <w:szCs w:val="24"/>
        </w:rPr>
      </w:pPr>
      <w:r w:rsidRPr="0013659F">
        <w:rPr>
          <w:color w:val="auto"/>
          <w:sz w:val="24"/>
          <w:szCs w:val="24"/>
        </w:rPr>
        <w:t>ORDER</w:t>
      </w:r>
    </w:p>
    <w:p w14:paraId="21E01669" w14:textId="77777777" w:rsidR="00951A30" w:rsidRPr="0013659F" w:rsidRDefault="00951A30" w:rsidP="00111AA0">
      <w:pPr>
        <w:rPr>
          <w:szCs w:val="24"/>
        </w:rPr>
      </w:pPr>
    </w:p>
    <w:p w14:paraId="2CC87DBB" w14:textId="77777777" w:rsidR="00DA518D" w:rsidRPr="0013659F" w:rsidRDefault="00DA518D" w:rsidP="00DA518D">
      <w:pPr>
        <w:rPr>
          <w:b/>
          <w:color w:val="auto"/>
          <w:szCs w:val="24"/>
        </w:rPr>
      </w:pPr>
      <w:r w:rsidRPr="0013659F">
        <w:rPr>
          <w:b/>
          <w:color w:val="auto"/>
          <w:szCs w:val="24"/>
        </w:rPr>
        <w:t>BY THE COMMISSION:</w:t>
      </w:r>
    </w:p>
    <w:p w14:paraId="228C42A1" w14:textId="77777777" w:rsidR="00DA518D" w:rsidRPr="0013659F" w:rsidRDefault="00DA518D" w:rsidP="00DA518D">
      <w:pPr>
        <w:rPr>
          <w:color w:val="auto"/>
          <w:szCs w:val="24"/>
        </w:rPr>
      </w:pPr>
    </w:p>
    <w:p w14:paraId="79E4F034" w14:textId="0C752F9A" w:rsidR="00DA518D" w:rsidRPr="0013659F" w:rsidRDefault="00DA518D" w:rsidP="007C3BE6">
      <w:pPr>
        <w:spacing w:line="360" w:lineRule="auto"/>
        <w:ind w:firstLine="720"/>
        <w:rPr>
          <w:color w:val="auto"/>
          <w:kern w:val="2"/>
          <w:szCs w:val="24"/>
        </w:rPr>
      </w:pPr>
      <w:r w:rsidRPr="0013659F">
        <w:rPr>
          <w:color w:val="auto"/>
          <w:kern w:val="2"/>
          <w:szCs w:val="24"/>
        </w:rPr>
        <w:t xml:space="preserve">On </w:t>
      </w:r>
      <w:r w:rsidR="001F43EF">
        <w:rPr>
          <w:color w:val="auto"/>
          <w:kern w:val="2"/>
          <w:szCs w:val="24"/>
        </w:rPr>
        <w:t>September 1, 2021</w:t>
      </w:r>
      <w:r w:rsidRPr="0013659F">
        <w:rPr>
          <w:color w:val="auto"/>
          <w:kern w:val="2"/>
          <w:szCs w:val="24"/>
        </w:rPr>
        <w:t xml:space="preserve">, </w:t>
      </w:r>
      <w:r w:rsidR="001F43EF">
        <w:rPr>
          <w:color w:val="auto"/>
          <w:kern w:val="2"/>
          <w:szCs w:val="24"/>
        </w:rPr>
        <w:t>CenturyTel Broadband Services, LLC</w:t>
      </w:r>
      <w:r w:rsidR="004363A7" w:rsidRPr="0013659F">
        <w:rPr>
          <w:color w:val="auto"/>
          <w:kern w:val="2"/>
          <w:szCs w:val="24"/>
        </w:rPr>
        <w:t xml:space="preserve"> </w:t>
      </w:r>
      <w:r w:rsidRPr="0013659F">
        <w:rPr>
          <w:color w:val="auto"/>
          <w:kern w:val="2"/>
          <w:szCs w:val="24"/>
        </w:rPr>
        <w:t xml:space="preserve">(Applicant or </w:t>
      </w:r>
      <w:r w:rsidR="001F43EF">
        <w:rPr>
          <w:color w:val="auto"/>
          <w:kern w:val="2"/>
          <w:szCs w:val="24"/>
        </w:rPr>
        <w:t>CenturyTel</w:t>
      </w:r>
      <w:r w:rsidR="006E4154" w:rsidRPr="0013659F">
        <w:rPr>
          <w:color w:val="auto"/>
          <w:kern w:val="2"/>
          <w:szCs w:val="24"/>
        </w:rPr>
        <w:t>)</w:t>
      </w:r>
      <w:r w:rsidRPr="0013659F">
        <w:rPr>
          <w:color w:val="auto"/>
          <w:kern w:val="2"/>
          <w:szCs w:val="24"/>
        </w:rPr>
        <w:t xml:space="preserve"> filed an Application seeking Certificates of Public Convenience </w:t>
      </w:r>
      <w:r w:rsidR="00907EBA" w:rsidRPr="0013659F">
        <w:rPr>
          <w:color w:val="auto"/>
          <w:kern w:val="2"/>
          <w:szCs w:val="24"/>
        </w:rPr>
        <w:t xml:space="preserve">under our orders issued </w:t>
      </w:r>
      <w:r w:rsidRPr="0013659F">
        <w:rPr>
          <w:color w:val="auto"/>
          <w:kern w:val="2"/>
          <w:szCs w:val="24"/>
        </w:rPr>
        <w:t xml:space="preserve">pursuant to the Telecommunications Act of 1996, 47 U.S.C. </w:t>
      </w:r>
      <w:r w:rsidR="000D68F3" w:rsidRPr="0013659F">
        <w:rPr>
          <w:color w:val="auto"/>
          <w:kern w:val="2"/>
          <w:szCs w:val="24"/>
        </w:rPr>
        <w:t>§</w:t>
      </w:r>
      <w:r w:rsidRPr="0013659F">
        <w:rPr>
          <w:color w:val="auto"/>
          <w:kern w:val="2"/>
          <w:szCs w:val="24"/>
        </w:rPr>
        <w:t xml:space="preserve">§ 201 </w:t>
      </w:r>
      <w:r w:rsidRPr="0013659F">
        <w:rPr>
          <w:i/>
          <w:color w:val="auto"/>
          <w:szCs w:val="24"/>
        </w:rPr>
        <w:t>et seq</w:t>
      </w:r>
      <w:r w:rsidRPr="0013659F">
        <w:rPr>
          <w:color w:val="auto"/>
          <w:szCs w:val="24"/>
        </w:rPr>
        <w:t>., (TA-96)</w:t>
      </w:r>
      <w:r w:rsidRPr="0013659F">
        <w:rPr>
          <w:rStyle w:val="FootnoteReference"/>
          <w:color w:val="auto"/>
          <w:kern w:val="2"/>
          <w:szCs w:val="24"/>
        </w:rPr>
        <w:footnoteReference w:id="2"/>
      </w:r>
      <w:r w:rsidRPr="0013659F">
        <w:rPr>
          <w:rStyle w:val="FootnoteReference"/>
          <w:color w:val="auto"/>
          <w:kern w:val="2"/>
          <w:szCs w:val="24"/>
        </w:rPr>
        <w:t xml:space="preserve"> </w:t>
      </w:r>
      <w:r w:rsidRPr="0013659F">
        <w:rPr>
          <w:color w:val="auto"/>
          <w:szCs w:val="24"/>
        </w:rPr>
        <w:t>and to Chapter 11 of the Public Utility Code (Code) (66 Pa.C.S. §</w:t>
      </w:r>
      <w:r w:rsidR="000D68F3" w:rsidRPr="0013659F">
        <w:rPr>
          <w:color w:val="auto"/>
          <w:szCs w:val="24"/>
        </w:rPr>
        <w:t>§</w:t>
      </w:r>
      <w:r w:rsidRPr="0013659F">
        <w:rPr>
          <w:color w:val="auto"/>
          <w:szCs w:val="24"/>
        </w:rPr>
        <w:t xml:space="preserve"> 1101 </w:t>
      </w:r>
      <w:r w:rsidRPr="0013659F">
        <w:rPr>
          <w:i/>
          <w:color w:val="auto"/>
          <w:szCs w:val="24"/>
        </w:rPr>
        <w:t>et seq.</w:t>
      </w:r>
      <w:r w:rsidRPr="0013659F">
        <w:rPr>
          <w:color w:val="auto"/>
          <w:szCs w:val="24"/>
        </w:rPr>
        <w:t>)</w:t>
      </w:r>
      <w:r w:rsidRPr="0013659F">
        <w:rPr>
          <w:color w:val="auto"/>
          <w:kern w:val="2"/>
          <w:szCs w:val="24"/>
        </w:rPr>
        <w:t xml:space="preserve"> evidencing authority to provide the following telecommunication</w:t>
      </w:r>
      <w:r w:rsidR="001A4238" w:rsidRPr="0013659F">
        <w:rPr>
          <w:color w:val="auto"/>
          <w:kern w:val="2"/>
          <w:szCs w:val="24"/>
        </w:rPr>
        <w:t>s</w:t>
      </w:r>
      <w:r w:rsidRPr="0013659F">
        <w:rPr>
          <w:color w:val="auto"/>
          <w:kern w:val="2"/>
          <w:szCs w:val="24"/>
        </w:rPr>
        <w:t xml:space="preserve"> services to the public:</w:t>
      </w:r>
    </w:p>
    <w:p w14:paraId="5EDFF34D" w14:textId="74C68D37" w:rsidR="00DA518D" w:rsidRPr="0013659F" w:rsidRDefault="006E4154" w:rsidP="00951A30">
      <w:pPr>
        <w:pStyle w:val="BodyText"/>
        <w:numPr>
          <w:ilvl w:val="0"/>
          <w:numId w:val="1"/>
        </w:numPr>
        <w:tabs>
          <w:tab w:val="clear" w:pos="1860"/>
          <w:tab w:val="num" w:pos="2160"/>
        </w:tabs>
        <w:spacing w:before="240" w:line="240" w:lineRule="auto"/>
        <w:ind w:left="2160" w:hanging="720"/>
        <w:rPr>
          <w:color w:val="auto"/>
          <w:sz w:val="24"/>
          <w:szCs w:val="24"/>
        </w:rPr>
      </w:pPr>
      <w:r w:rsidRPr="0013659F">
        <w:rPr>
          <w:color w:val="auto"/>
          <w:sz w:val="24"/>
          <w:szCs w:val="24"/>
        </w:rPr>
        <w:t xml:space="preserve">As a Competitive Local Exchange Carrier </w:t>
      </w:r>
      <w:r w:rsidR="00CA38A3" w:rsidRPr="0013659F">
        <w:rPr>
          <w:color w:val="auto"/>
          <w:sz w:val="24"/>
          <w:szCs w:val="24"/>
        </w:rPr>
        <w:t xml:space="preserve">(CLEC) </w:t>
      </w:r>
      <w:r w:rsidRPr="0013659F">
        <w:rPr>
          <w:color w:val="auto"/>
          <w:sz w:val="24"/>
          <w:szCs w:val="24"/>
        </w:rPr>
        <w:t xml:space="preserve">in </w:t>
      </w:r>
      <w:r w:rsidR="001A4238" w:rsidRPr="0013659F">
        <w:rPr>
          <w:color w:val="auto"/>
          <w:sz w:val="24"/>
          <w:szCs w:val="24"/>
        </w:rPr>
        <w:t xml:space="preserve">the Service Territories of </w:t>
      </w:r>
      <w:r w:rsidRPr="0013659F">
        <w:rPr>
          <w:color w:val="auto"/>
          <w:sz w:val="24"/>
          <w:szCs w:val="24"/>
        </w:rPr>
        <w:t>all thirty-</w:t>
      </w:r>
      <w:r w:rsidR="001F43EF">
        <w:rPr>
          <w:color w:val="auto"/>
          <w:sz w:val="24"/>
          <w:szCs w:val="24"/>
        </w:rPr>
        <w:t>five</w:t>
      </w:r>
      <w:r w:rsidRPr="0013659F">
        <w:rPr>
          <w:color w:val="auto"/>
          <w:sz w:val="24"/>
          <w:szCs w:val="24"/>
        </w:rPr>
        <w:t xml:space="preserve"> Incumbent Local Exchange Carrier</w:t>
      </w:r>
      <w:r w:rsidR="001A4238" w:rsidRPr="0013659F">
        <w:rPr>
          <w:color w:val="auto"/>
          <w:sz w:val="24"/>
          <w:szCs w:val="24"/>
        </w:rPr>
        <w:t>s</w:t>
      </w:r>
      <w:r w:rsidRPr="0013659F">
        <w:rPr>
          <w:color w:val="auto"/>
          <w:sz w:val="24"/>
          <w:szCs w:val="24"/>
        </w:rPr>
        <w:t xml:space="preserve"> </w:t>
      </w:r>
      <w:r w:rsidR="00BD52C5" w:rsidRPr="0013659F">
        <w:rPr>
          <w:color w:val="auto"/>
          <w:sz w:val="24"/>
          <w:szCs w:val="24"/>
        </w:rPr>
        <w:t>(ILEC</w:t>
      </w:r>
      <w:r w:rsidR="001A4238" w:rsidRPr="0013659F">
        <w:rPr>
          <w:color w:val="auto"/>
          <w:sz w:val="24"/>
          <w:szCs w:val="24"/>
        </w:rPr>
        <w:t>s</w:t>
      </w:r>
      <w:r w:rsidR="00BD52C5" w:rsidRPr="0013659F">
        <w:rPr>
          <w:color w:val="auto"/>
          <w:sz w:val="24"/>
          <w:szCs w:val="24"/>
        </w:rPr>
        <w:t xml:space="preserve">) </w:t>
      </w:r>
      <w:r w:rsidRPr="0013659F">
        <w:rPr>
          <w:color w:val="auto"/>
          <w:sz w:val="24"/>
          <w:szCs w:val="24"/>
        </w:rPr>
        <w:t>within the Commonwealth of Pennsylvania</w:t>
      </w:r>
      <w:r w:rsidR="00951A30" w:rsidRPr="0013659F">
        <w:rPr>
          <w:color w:val="auto"/>
          <w:sz w:val="24"/>
          <w:szCs w:val="24"/>
        </w:rPr>
        <w:t>, and</w:t>
      </w:r>
    </w:p>
    <w:p w14:paraId="632EDBBB" w14:textId="1F3DFFE4" w:rsidR="009F4117" w:rsidRPr="0013659F" w:rsidRDefault="009F4117" w:rsidP="009F4117">
      <w:pPr>
        <w:pStyle w:val="BodyText"/>
        <w:numPr>
          <w:ilvl w:val="0"/>
          <w:numId w:val="1"/>
        </w:numPr>
        <w:tabs>
          <w:tab w:val="clear" w:pos="1860"/>
          <w:tab w:val="num" w:pos="2160"/>
        </w:tabs>
        <w:spacing w:before="240" w:line="240" w:lineRule="auto"/>
        <w:ind w:left="2160" w:hanging="720"/>
        <w:rPr>
          <w:color w:val="auto"/>
          <w:sz w:val="24"/>
          <w:szCs w:val="24"/>
        </w:rPr>
      </w:pPr>
      <w:r w:rsidRPr="0013659F">
        <w:rPr>
          <w:color w:val="auto"/>
          <w:sz w:val="24"/>
          <w:szCs w:val="24"/>
        </w:rPr>
        <w:lastRenderedPageBreak/>
        <w:t xml:space="preserve">As a </w:t>
      </w:r>
      <w:r w:rsidR="001A4238" w:rsidRPr="0013659F">
        <w:rPr>
          <w:color w:val="auto"/>
          <w:sz w:val="24"/>
          <w:szCs w:val="24"/>
        </w:rPr>
        <w:t>D</w:t>
      </w:r>
      <w:r w:rsidRPr="0013659F">
        <w:rPr>
          <w:color w:val="auto"/>
          <w:sz w:val="24"/>
          <w:szCs w:val="24"/>
        </w:rPr>
        <w:t>etariffed Facilities-based Interexchange Carrier (IXC)</w:t>
      </w:r>
      <w:r w:rsidR="001A4238" w:rsidRPr="0013659F">
        <w:rPr>
          <w:rStyle w:val="FootnoteReference"/>
          <w:color w:val="auto"/>
          <w:sz w:val="24"/>
          <w:szCs w:val="24"/>
        </w:rPr>
        <w:footnoteReference w:id="3"/>
      </w:r>
      <w:r w:rsidRPr="0013659F">
        <w:rPr>
          <w:color w:val="auto"/>
          <w:sz w:val="24"/>
          <w:szCs w:val="24"/>
        </w:rPr>
        <w:t xml:space="preserve"> throughout the Commonwealth of Pennsylvania; and</w:t>
      </w:r>
    </w:p>
    <w:p w14:paraId="2B8A47F8" w14:textId="322B30C2" w:rsidR="00FD1408" w:rsidRPr="0013659F" w:rsidRDefault="00E52BCE" w:rsidP="00E52BCE">
      <w:pPr>
        <w:pStyle w:val="BodyText"/>
        <w:numPr>
          <w:ilvl w:val="0"/>
          <w:numId w:val="1"/>
        </w:numPr>
        <w:tabs>
          <w:tab w:val="clear" w:pos="1860"/>
          <w:tab w:val="num" w:pos="2160"/>
        </w:tabs>
        <w:spacing w:before="240" w:line="240" w:lineRule="auto"/>
        <w:ind w:left="2160" w:hanging="720"/>
        <w:rPr>
          <w:color w:val="auto"/>
          <w:sz w:val="24"/>
          <w:szCs w:val="24"/>
        </w:rPr>
      </w:pPr>
      <w:r w:rsidRPr="0013659F">
        <w:rPr>
          <w:color w:val="auto"/>
          <w:sz w:val="24"/>
          <w:szCs w:val="24"/>
        </w:rPr>
        <w:t xml:space="preserve">As a </w:t>
      </w:r>
      <w:r w:rsidR="001A4238" w:rsidRPr="0013659F">
        <w:rPr>
          <w:color w:val="auto"/>
          <w:sz w:val="24"/>
          <w:szCs w:val="24"/>
        </w:rPr>
        <w:t>D</w:t>
      </w:r>
      <w:r w:rsidRPr="0013659F">
        <w:rPr>
          <w:color w:val="auto"/>
          <w:sz w:val="24"/>
          <w:szCs w:val="24"/>
        </w:rPr>
        <w:t>etariffed Interexchange Carrier Reseller (IXC Reseller)</w:t>
      </w:r>
      <w:r w:rsidR="001A4238" w:rsidRPr="0013659F">
        <w:rPr>
          <w:rStyle w:val="FootnoteReference"/>
          <w:color w:val="auto"/>
          <w:sz w:val="24"/>
          <w:szCs w:val="24"/>
        </w:rPr>
        <w:footnoteReference w:id="4"/>
      </w:r>
      <w:r w:rsidRPr="0013659F">
        <w:rPr>
          <w:color w:val="auto"/>
          <w:sz w:val="24"/>
          <w:szCs w:val="24"/>
        </w:rPr>
        <w:t xml:space="preserve"> throughout the Commonwealth of Pennsylvania</w:t>
      </w:r>
      <w:r w:rsidR="001A4238" w:rsidRPr="0013659F">
        <w:rPr>
          <w:color w:val="auto"/>
          <w:sz w:val="24"/>
          <w:szCs w:val="24"/>
        </w:rPr>
        <w:t>.</w:t>
      </w:r>
    </w:p>
    <w:p w14:paraId="326145F6" w14:textId="06E0AE91" w:rsidR="0083630D" w:rsidRPr="0013659F" w:rsidRDefault="00F262DE" w:rsidP="007C3BE6">
      <w:pPr>
        <w:pStyle w:val="BodyText"/>
        <w:spacing w:before="240"/>
        <w:ind w:firstLine="720"/>
        <w:rPr>
          <w:color w:val="auto"/>
          <w:sz w:val="24"/>
          <w:szCs w:val="24"/>
        </w:rPr>
      </w:pPr>
      <w:r w:rsidRPr="0013659F">
        <w:rPr>
          <w:color w:val="auto"/>
          <w:sz w:val="24"/>
          <w:szCs w:val="24"/>
        </w:rPr>
        <w:t>T</w:t>
      </w:r>
      <w:r w:rsidR="0083630D" w:rsidRPr="0013659F">
        <w:rPr>
          <w:color w:val="auto"/>
          <w:sz w:val="24"/>
          <w:szCs w:val="24"/>
        </w:rPr>
        <w:t xml:space="preserve">he Applicant was granted provisional authority </w:t>
      </w:r>
      <w:r w:rsidRPr="0013659F">
        <w:rPr>
          <w:color w:val="auto"/>
          <w:sz w:val="24"/>
          <w:szCs w:val="24"/>
        </w:rPr>
        <w:t xml:space="preserve">pursuant to our Secretarial Letter of </w:t>
      </w:r>
      <w:r w:rsidR="001F43EF">
        <w:rPr>
          <w:color w:val="auto"/>
          <w:sz w:val="24"/>
          <w:szCs w:val="24"/>
        </w:rPr>
        <w:t>September 3</w:t>
      </w:r>
      <w:r w:rsidR="006D1450" w:rsidRPr="0013659F">
        <w:rPr>
          <w:color w:val="auto"/>
          <w:sz w:val="24"/>
          <w:szCs w:val="24"/>
        </w:rPr>
        <w:t>,</w:t>
      </w:r>
      <w:r w:rsidR="00DE605A" w:rsidRPr="0013659F">
        <w:rPr>
          <w:color w:val="auto"/>
          <w:sz w:val="24"/>
          <w:szCs w:val="24"/>
        </w:rPr>
        <w:t xml:space="preserve"> 20</w:t>
      </w:r>
      <w:r w:rsidR="00515FFA" w:rsidRPr="0013659F">
        <w:rPr>
          <w:color w:val="auto"/>
          <w:sz w:val="24"/>
          <w:szCs w:val="24"/>
        </w:rPr>
        <w:t>21</w:t>
      </w:r>
      <w:r w:rsidR="00951A30" w:rsidRPr="0013659F">
        <w:rPr>
          <w:color w:val="auto"/>
          <w:sz w:val="24"/>
          <w:szCs w:val="24"/>
        </w:rPr>
        <w:t>,</w:t>
      </w:r>
      <w:r w:rsidRPr="0013659F">
        <w:rPr>
          <w:color w:val="auto"/>
          <w:sz w:val="24"/>
          <w:szCs w:val="24"/>
        </w:rPr>
        <w:t xml:space="preserve"> </w:t>
      </w:r>
      <w:r w:rsidR="0083630D" w:rsidRPr="0013659F">
        <w:rPr>
          <w:color w:val="auto"/>
          <w:sz w:val="24"/>
          <w:szCs w:val="24"/>
        </w:rPr>
        <w:t xml:space="preserve">to provide the proposed </w:t>
      </w:r>
      <w:r w:rsidR="003F78C4" w:rsidRPr="0013659F">
        <w:rPr>
          <w:color w:val="auto"/>
          <w:sz w:val="24"/>
          <w:szCs w:val="24"/>
        </w:rPr>
        <w:t xml:space="preserve">IXC, IXC Reseller, and CLEC </w:t>
      </w:r>
      <w:r w:rsidR="00554F8D" w:rsidRPr="0013659F">
        <w:rPr>
          <w:color w:val="auto"/>
          <w:sz w:val="24"/>
          <w:szCs w:val="24"/>
        </w:rPr>
        <w:t>services</w:t>
      </w:r>
      <w:r w:rsidR="001173AB" w:rsidRPr="0013659F">
        <w:rPr>
          <w:color w:val="auto"/>
          <w:sz w:val="24"/>
          <w:szCs w:val="24"/>
        </w:rPr>
        <w:t xml:space="preserve"> in the service territories of Verizon Pennsylvania </w:t>
      </w:r>
      <w:r w:rsidR="0055259F" w:rsidRPr="0013659F">
        <w:rPr>
          <w:color w:val="auto"/>
          <w:sz w:val="24"/>
          <w:szCs w:val="24"/>
        </w:rPr>
        <w:t>LLC</w:t>
      </w:r>
      <w:r w:rsidR="001173AB" w:rsidRPr="0013659F">
        <w:rPr>
          <w:color w:val="auto"/>
          <w:sz w:val="24"/>
          <w:szCs w:val="24"/>
        </w:rPr>
        <w:t xml:space="preserve"> and Verizon North </w:t>
      </w:r>
      <w:r w:rsidR="0055259F" w:rsidRPr="0013659F">
        <w:rPr>
          <w:color w:val="auto"/>
          <w:sz w:val="24"/>
          <w:szCs w:val="24"/>
        </w:rPr>
        <w:t>LLC</w:t>
      </w:r>
      <w:r w:rsidR="00AE5A44" w:rsidRPr="0013659F">
        <w:rPr>
          <w:color w:val="auto"/>
          <w:sz w:val="24"/>
          <w:szCs w:val="24"/>
        </w:rPr>
        <w:t xml:space="preserve"> </w:t>
      </w:r>
      <w:r w:rsidR="0083630D" w:rsidRPr="0013659F">
        <w:rPr>
          <w:color w:val="auto"/>
          <w:sz w:val="24"/>
          <w:szCs w:val="24"/>
        </w:rPr>
        <w:t xml:space="preserve">pursuant to its proposed </w:t>
      </w:r>
      <w:r w:rsidR="00AE5A44" w:rsidRPr="0013659F">
        <w:rPr>
          <w:color w:val="auto"/>
          <w:sz w:val="24"/>
          <w:szCs w:val="24"/>
        </w:rPr>
        <w:t>tariffs</w:t>
      </w:r>
      <w:r w:rsidR="0083630D" w:rsidRPr="0013659F">
        <w:rPr>
          <w:color w:val="auto"/>
          <w:sz w:val="24"/>
          <w:szCs w:val="24"/>
        </w:rPr>
        <w:t xml:space="preserve"> during the pendency of the application process.</w:t>
      </w:r>
      <w:r w:rsidR="001E0342" w:rsidRPr="0013659F">
        <w:rPr>
          <w:color w:val="auto"/>
          <w:sz w:val="24"/>
          <w:szCs w:val="24"/>
        </w:rPr>
        <w:t xml:space="preserve">  </w:t>
      </w:r>
      <w:r w:rsidR="0081092C" w:rsidRPr="0013659F">
        <w:rPr>
          <w:color w:val="auto"/>
          <w:sz w:val="24"/>
          <w:szCs w:val="24"/>
        </w:rPr>
        <w:t>As requi</w:t>
      </w:r>
      <w:r w:rsidR="00AA0173" w:rsidRPr="0013659F">
        <w:rPr>
          <w:color w:val="auto"/>
          <w:sz w:val="24"/>
          <w:szCs w:val="24"/>
        </w:rPr>
        <w:t xml:space="preserve">red by 52 Pa. Code § 5.14, the </w:t>
      </w:r>
      <w:r w:rsidR="0081092C" w:rsidRPr="0013659F">
        <w:rPr>
          <w:color w:val="auto"/>
          <w:sz w:val="24"/>
          <w:szCs w:val="24"/>
        </w:rPr>
        <w:t xml:space="preserve">Application also was published in the </w:t>
      </w:r>
      <w:r w:rsidR="0081092C" w:rsidRPr="0013659F">
        <w:rPr>
          <w:i/>
          <w:color w:val="auto"/>
          <w:sz w:val="24"/>
          <w:szCs w:val="24"/>
        </w:rPr>
        <w:t>Pennsylvania Bulletin</w:t>
      </w:r>
      <w:r w:rsidR="00A156B6" w:rsidRPr="0013659F">
        <w:rPr>
          <w:i/>
          <w:color w:val="auto"/>
          <w:sz w:val="24"/>
          <w:szCs w:val="24"/>
        </w:rPr>
        <w:t>.</w:t>
      </w:r>
      <w:r w:rsidR="00AA0173" w:rsidRPr="0013659F">
        <w:rPr>
          <w:color w:val="auto"/>
          <w:kern w:val="0"/>
          <w:sz w:val="24"/>
          <w:szCs w:val="24"/>
          <w:vertAlign w:val="superscript"/>
        </w:rPr>
        <w:footnoteReference w:id="5"/>
      </w:r>
      <w:r w:rsidR="0081092C" w:rsidRPr="0013659F">
        <w:rPr>
          <w:color w:val="auto"/>
          <w:sz w:val="24"/>
          <w:szCs w:val="24"/>
        </w:rPr>
        <w:t xml:space="preserve"> </w:t>
      </w:r>
      <w:r w:rsidR="001A4238" w:rsidRPr="0013659F">
        <w:rPr>
          <w:color w:val="auto"/>
          <w:sz w:val="24"/>
          <w:szCs w:val="24"/>
        </w:rPr>
        <w:t xml:space="preserve"> </w:t>
      </w:r>
      <w:r w:rsidR="00EC0945" w:rsidRPr="0013659F">
        <w:rPr>
          <w:color w:val="auto"/>
          <w:sz w:val="24"/>
          <w:szCs w:val="24"/>
        </w:rPr>
        <w:t>T</w:t>
      </w:r>
      <w:r w:rsidR="0081092C" w:rsidRPr="0013659F">
        <w:rPr>
          <w:color w:val="auto"/>
          <w:sz w:val="24"/>
          <w:szCs w:val="24"/>
        </w:rPr>
        <w:t>he Applicant was granted a waiver concerning publishing notice of its Application in newspapers of general circulation.</w:t>
      </w:r>
      <w:r w:rsidR="001A4238" w:rsidRPr="0013659F">
        <w:rPr>
          <w:color w:val="auto"/>
          <w:sz w:val="24"/>
          <w:szCs w:val="24"/>
        </w:rPr>
        <w:t xml:space="preserve"> </w:t>
      </w:r>
      <w:r w:rsidR="0081092C" w:rsidRPr="0013659F">
        <w:rPr>
          <w:color w:val="auto"/>
          <w:sz w:val="24"/>
          <w:szCs w:val="24"/>
        </w:rPr>
        <w:t xml:space="preserve"> The protest period for this Application </w:t>
      </w:r>
      <w:r w:rsidR="0081092C" w:rsidRPr="00053E93">
        <w:rPr>
          <w:color w:val="auto"/>
          <w:sz w:val="24"/>
          <w:szCs w:val="24"/>
        </w:rPr>
        <w:t xml:space="preserve">expired </w:t>
      </w:r>
      <w:r w:rsidR="00AE2261" w:rsidRPr="00053E93">
        <w:rPr>
          <w:color w:val="auto"/>
          <w:sz w:val="24"/>
          <w:szCs w:val="24"/>
        </w:rPr>
        <w:t>October 4</w:t>
      </w:r>
      <w:r w:rsidR="001D34D3" w:rsidRPr="00053E93">
        <w:rPr>
          <w:color w:val="auto"/>
          <w:sz w:val="24"/>
          <w:szCs w:val="24"/>
        </w:rPr>
        <w:t>, 20</w:t>
      </w:r>
      <w:r w:rsidR="00C76184" w:rsidRPr="00053E93">
        <w:rPr>
          <w:color w:val="auto"/>
          <w:sz w:val="24"/>
          <w:szCs w:val="24"/>
        </w:rPr>
        <w:t>21</w:t>
      </w:r>
      <w:r w:rsidR="0081092C" w:rsidRPr="00053E93">
        <w:rPr>
          <w:color w:val="auto"/>
          <w:sz w:val="24"/>
          <w:szCs w:val="24"/>
        </w:rPr>
        <w:t>.</w:t>
      </w:r>
      <w:r w:rsidR="0081092C" w:rsidRPr="0013659F">
        <w:rPr>
          <w:color w:val="auto"/>
          <w:sz w:val="24"/>
          <w:szCs w:val="24"/>
        </w:rPr>
        <w:t xml:space="preserve">  </w:t>
      </w:r>
      <w:r w:rsidR="001E0342" w:rsidRPr="0013659F">
        <w:rPr>
          <w:color w:val="auto"/>
          <w:sz w:val="24"/>
          <w:szCs w:val="24"/>
        </w:rPr>
        <w:t xml:space="preserve">The assigned utility code is </w:t>
      </w:r>
      <w:r w:rsidR="001F43EF">
        <w:rPr>
          <w:color w:val="auto"/>
          <w:sz w:val="24"/>
          <w:szCs w:val="24"/>
        </w:rPr>
        <w:t>3124502</w:t>
      </w:r>
      <w:r w:rsidR="001E0342" w:rsidRPr="0013659F">
        <w:rPr>
          <w:color w:val="auto"/>
          <w:sz w:val="24"/>
          <w:szCs w:val="24"/>
        </w:rPr>
        <w:t xml:space="preserve">. </w:t>
      </w:r>
    </w:p>
    <w:p w14:paraId="58C5B7DF" w14:textId="66333DC2" w:rsidR="003044C9" w:rsidRPr="0013659F" w:rsidRDefault="003044C9" w:rsidP="007C3BE6">
      <w:pPr>
        <w:pStyle w:val="BodyText"/>
        <w:spacing w:before="240"/>
        <w:ind w:firstLine="720"/>
        <w:rPr>
          <w:color w:val="auto"/>
          <w:sz w:val="24"/>
          <w:szCs w:val="24"/>
        </w:rPr>
      </w:pPr>
      <w:r w:rsidRPr="0013659F">
        <w:rPr>
          <w:color w:val="auto"/>
          <w:sz w:val="24"/>
          <w:szCs w:val="24"/>
        </w:rPr>
        <w:t xml:space="preserve">The Applicant complied with </w:t>
      </w:r>
      <w:r w:rsidR="009104F4" w:rsidRPr="0013659F">
        <w:rPr>
          <w:color w:val="auto"/>
          <w:sz w:val="24"/>
          <w:szCs w:val="24"/>
        </w:rPr>
        <w:t>notice requirements set forth in our</w:t>
      </w:r>
      <w:r w:rsidR="00A43EE5" w:rsidRPr="0013659F">
        <w:rPr>
          <w:color w:val="auto"/>
          <w:sz w:val="24"/>
          <w:szCs w:val="24"/>
        </w:rPr>
        <w:t xml:space="preserve"> </w:t>
      </w:r>
      <w:r w:rsidR="00A43EE5" w:rsidRPr="0013659F">
        <w:rPr>
          <w:i/>
          <w:color w:val="auto"/>
          <w:sz w:val="24"/>
          <w:szCs w:val="24"/>
        </w:rPr>
        <w:t>TA-96</w:t>
      </w:r>
      <w:r w:rsidR="009104F4" w:rsidRPr="0013659F">
        <w:rPr>
          <w:color w:val="auto"/>
          <w:sz w:val="24"/>
          <w:szCs w:val="24"/>
        </w:rPr>
        <w:t xml:space="preserve"> </w:t>
      </w:r>
      <w:r w:rsidR="008C621B" w:rsidRPr="0013659F">
        <w:rPr>
          <w:i/>
          <w:color w:val="auto"/>
          <w:sz w:val="24"/>
          <w:szCs w:val="24"/>
        </w:rPr>
        <w:t>Implementation Orders</w:t>
      </w:r>
      <w:r w:rsidR="00977980" w:rsidRPr="0013659F">
        <w:rPr>
          <w:color w:val="auto"/>
          <w:sz w:val="24"/>
          <w:szCs w:val="24"/>
        </w:rPr>
        <w:t xml:space="preserve"> by serving a copy of its A</w:t>
      </w:r>
      <w:r w:rsidR="00D50D53" w:rsidRPr="0013659F">
        <w:rPr>
          <w:color w:val="auto"/>
          <w:sz w:val="24"/>
          <w:szCs w:val="24"/>
        </w:rPr>
        <w:t>pplication upon</w:t>
      </w:r>
      <w:r w:rsidR="00F64FDB" w:rsidRPr="0013659F">
        <w:rPr>
          <w:color w:val="auto"/>
          <w:sz w:val="24"/>
          <w:szCs w:val="24"/>
        </w:rPr>
        <w:t xml:space="preserve"> the </w:t>
      </w:r>
      <w:r w:rsidR="00EF2018" w:rsidRPr="0013659F">
        <w:rPr>
          <w:color w:val="auto"/>
          <w:sz w:val="24"/>
          <w:szCs w:val="24"/>
        </w:rPr>
        <w:t xml:space="preserve">aforementioned </w:t>
      </w:r>
      <w:r w:rsidR="0010047D" w:rsidRPr="0013659F">
        <w:rPr>
          <w:color w:val="auto"/>
          <w:sz w:val="24"/>
          <w:szCs w:val="24"/>
        </w:rPr>
        <w:t>ILECs</w:t>
      </w:r>
      <w:r w:rsidR="007D1CDC" w:rsidRPr="0013659F">
        <w:rPr>
          <w:color w:val="auto"/>
          <w:sz w:val="24"/>
          <w:szCs w:val="24"/>
        </w:rPr>
        <w:t>,</w:t>
      </w:r>
      <w:r w:rsidR="00876CFB" w:rsidRPr="0013659F">
        <w:rPr>
          <w:color w:val="auto"/>
          <w:sz w:val="24"/>
          <w:szCs w:val="24"/>
        </w:rPr>
        <w:t xml:space="preserve"> the Office of Consumer Advocate, the Office of Small Business Advocate, and the Office of Attorney General</w:t>
      </w:r>
      <w:r w:rsidR="00971000" w:rsidRPr="0013659F">
        <w:rPr>
          <w:color w:val="auto"/>
          <w:sz w:val="24"/>
          <w:szCs w:val="24"/>
        </w:rPr>
        <w:t>.</w:t>
      </w:r>
      <w:r w:rsidR="00967023" w:rsidRPr="0013659F">
        <w:rPr>
          <w:color w:val="auto"/>
          <w:sz w:val="24"/>
          <w:szCs w:val="24"/>
        </w:rPr>
        <w:t xml:space="preserve">  </w:t>
      </w:r>
      <w:r w:rsidRPr="0013659F">
        <w:rPr>
          <w:color w:val="auto"/>
          <w:sz w:val="24"/>
          <w:szCs w:val="24"/>
        </w:rPr>
        <w:t xml:space="preserve">No protests were filed.  No </w:t>
      </w:r>
      <w:r w:rsidR="000E6F17" w:rsidRPr="0013659F">
        <w:rPr>
          <w:color w:val="auto"/>
          <w:sz w:val="24"/>
          <w:szCs w:val="24"/>
        </w:rPr>
        <w:t>hearings were held.</w:t>
      </w:r>
    </w:p>
    <w:p w14:paraId="342BC71F" w14:textId="77777777" w:rsidR="005128B2" w:rsidRPr="0013659F" w:rsidRDefault="00CE3952" w:rsidP="007C3BE6">
      <w:pPr>
        <w:pStyle w:val="BodyText"/>
        <w:spacing w:before="240"/>
        <w:ind w:firstLine="720"/>
        <w:rPr>
          <w:color w:val="auto"/>
          <w:sz w:val="24"/>
          <w:szCs w:val="24"/>
        </w:rPr>
      </w:pPr>
      <w:r w:rsidRPr="0013659F">
        <w:rPr>
          <w:color w:val="auto"/>
          <w:sz w:val="24"/>
          <w:szCs w:val="24"/>
        </w:rPr>
        <w:t>Information concerning the Applicant is as follows:</w:t>
      </w:r>
    </w:p>
    <w:p w14:paraId="0E82B353" w14:textId="2540FA4C" w:rsidR="00127721" w:rsidRPr="0013659F" w:rsidRDefault="003044C9" w:rsidP="00127721">
      <w:pPr>
        <w:numPr>
          <w:ilvl w:val="0"/>
          <w:numId w:val="10"/>
        </w:numPr>
        <w:spacing w:before="240" w:line="360" w:lineRule="auto"/>
        <w:rPr>
          <w:color w:val="000000" w:themeColor="text1"/>
          <w:szCs w:val="24"/>
        </w:rPr>
      </w:pPr>
      <w:r w:rsidRPr="0013659F">
        <w:rPr>
          <w:color w:val="auto"/>
          <w:szCs w:val="24"/>
        </w:rPr>
        <w:t xml:space="preserve">The Applicant is a </w:t>
      </w:r>
      <w:r w:rsidR="001F43EF">
        <w:rPr>
          <w:color w:val="auto"/>
          <w:szCs w:val="24"/>
        </w:rPr>
        <w:t xml:space="preserve">Louisiana limited liability company </w:t>
      </w:r>
      <w:r w:rsidRPr="0013659F">
        <w:rPr>
          <w:color w:val="auto"/>
          <w:szCs w:val="24"/>
        </w:rPr>
        <w:t xml:space="preserve">with its principal place of business </w:t>
      </w:r>
      <w:r w:rsidR="004D01A9" w:rsidRPr="0013659F">
        <w:rPr>
          <w:color w:val="auto"/>
          <w:szCs w:val="24"/>
        </w:rPr>
        <w:t>at</w:t>
      </w:r>
      <w:r w:rsidR="001F43EF">
        <w:rPr>
          <w:color w:val="auto"/>
          <w:szCs w:val="24"/>
        </w:rPr>
        <w:t xml:space="preserve"> 100 CenturyLink Drive, Monroe, Louisiana 71203</w:t>
      </w:r>
      <w:r w:rsidRPr="0013659F">
        <w:rPr>
          <w:color w:val="auto"/>
          <w:szCs w:val="24"/>
        </w:rPr>
        <w:t xml:space="preserve">, </w:t>
      </w:r>
      <w:r w:rsidR="00181177" w:rsidRPr="0013659F">
        <w:rPr>
          <w:color w:val="auto"/>
          <w:szCs w:val="24"/>
        </w:rPr>
        <w:t>tele</w:t>
      </w:r>
      <w:r w:rsidRPr="0013659F">
        <w:rPr>
          <w:color w:val="auto"/>
          <w:szCs w:val="24"/>
        </w:rPr>
        <w:t>phone (</w:t>
      </w:r>
      <w:r w:rsidR="004E57C1" w:rsidRPr="0013659F">
        <w:rPr>
          <w:color w:val="auto"/>
          <w:szCs w:val="24"/>
        </w:rPr>
        <w:t>8</w:t>
      </w:r>
      <w:r w:rsidR="001F43EF">
        <w:rPr>
          <w:color w:val="auto"/>
          <w:szCs w:val="24"/>
        </w:rPr>
        <w:t>00</w:t>
      </w:r>
      <w:r w:rsidRPr="0013659F">
        <w:rPr>
          <w:color w:val="auto"/>
          <w:szCs w:val="24"/>
        </w:rPr>
        <w:t xml:space="preserve">) </w:t>
      </w:r>
      <w:r w:rsidR="001F43EF">
        <w:rPr>
          <w:color w:val="auto"/>
          <w:szCs w:val="24"/>
        </w:rPr>
        <w:t>871</w:t>
      </w:r>
      <w:r w:rsidRPr="0013659F">
        <w:rPr>
          <w:color w:val="auto"/>
          <w:szCs w:val="24"/>
        </w:rPr>
        <w:t>-</w:t>
      </w:r>
      <w:r w:rsidR="001F43EF">
        <w:rPr>
          <w:color w:val="auto"/>
          <w:szCs w:val="24"/>
        </w:rPr>
        <w:t>9244.</w:t>
      </w:r>
      <w:r w:rsidRPr="0013659F">
        <w:rPr>
          <w:color w:val="auto"/>
          <w:szCs w:val="24"/>
        </w:rPr>
        <w:t xml:space="preserve"> </w:t>
      </w:r>
    </w:p>
    <w:p w14:paraId="4726406F" w14:textId="4F548BBB" w:rsidR="00AD4390" w:rsidRPr="0013659F" w:rsidRDefault="00AD4390" w:rsidP="00AD4390">
      <w:pPr>
        <w:numPr>
          <w:ilvl w:val="0"/>
          <w:numId w:val="35"/>
        </w:numPr>
        <w:spacing w:before="240" w:line="360" w:lineRule="auto"/>
        <w:rPr>
          <w:color w:val="000000" w:themeColor="text1"/>
          <w:szCs w:val="24"/>
        </w:rPr>
      </w:pPr>
      <w:r w:rsidRPr="0013659F">
        <w:rPr>
          <w:color w:val="auto"/>
          <w:szCs w:val="24"/>
        </w:rPr>
        <w:t xml:space="preserve">The Applicant complied with Pennsylvania </w:t>
      </w:r>
      <w:r w:rsidR="00583487" w:rsidRPr="0013659F">
        <w:rPr>
          <w:color w:val="auto"/>
          <w:szCs w:val="24"/>
        </w:rPr>
        <w:t>l</w:t>
      </w:r>
      <w:r w:rsidRPr="0013659F">
        <w:rPr>
          <w:color w:val="auto"/>
          <w:szCs w:val="24"/>
        </w:rPr>
        <w:t xml:space="preserve">aw relating to a </w:t>
      </w:r>
      <w:r w:rsidR="001F43EF">
        <w:rPr>
          <w:color w:val="auto"/>
          <w:szCs w:val="24"/>
        </w:rPr>
        <w:t>foreign limited liability company.</w:t>
      </w:r>
    </w:p>
    <w:p w14:paraId="2182AE87" w14:textId="5D63061D" w:rsidR="00FE0853" w:rsidRPr="0013659F" w:rsidRDefault="00342CCE" w:rsidP="004005EF">
      <w:pPr>
        <w:numPr>
          <w:ilvl w:val="0"/>
          <w:numId w:val="10"/>
        </w:numPr>
        <w:spacing w:before="240" w:line="360" w:lineRule="auto"/>
        <w:rPr>
          <w:color w:val="000000" w:themeColor="text1"/>
          <w:szCs w:val="24"/>
        </w:rPr>
      </w:pPr>
      <w:r w:rsidRPr="0013659F">
        <w:rPr>
          <w:color w:val="auto"/>
          <w:szCs w:val="24"/>
        </w:rPr>
        <w:t>The Applicant’s registered office provider within Pennsylvania is</w:t>
      </w:r>
      <w:r w:rsidR="00D1661A" w:rsidRPr="0013659F">
        <w:rPr>
          <w:color w:val="auto"/>
          <w:szCs w:val="24"/>
        </w:rPr>
        <w:t xml:space="preserve"> </w:t>
      </w:r>
      <w:r w:rsidR="00F345C7" w:rsidRPr="0013659F">
        <w:rPr>
          <w:color w:val="auto"/>
          <w:szCs w:val="24"/>
        </w:rPr>
        <w:t>C T Corporation System</w:t>
      </w:r>
      <w:r w:rsidR="00D1661A" w:rsidRPr="0013659F">
        <w:rPr>
          <w:color w:val="auto"/>
          <w:szCs w:val="24"/>
        </w:rPr>
        <w:t xml:space="preserve"> </w:t>
      </w:r>
      <w:r w:rsidR="006B65F4" w:rsidRPr="0013659F">
        <w:rPr>
          <w:color w:val="auto"/>
          <w:szCs w:val="24"/>
        </w:rPr>
        <w:t>600</w:t>
      </w:r>
      <w:r w:rsidR="00D1661A" w:rsidRPr="0013659F">
        <w:rPr>
          <w:color w:val="auto"/>
          <w:szCs w:val="24"/>
        </w:rPr>
        <w:t xml:space="preserve"> </w:t>
      </w:r>
      <w:r w:rsidR="006B65F4" w:rsidRPr="0013659F">
        <w:rPr>
          <w:color w:val="auto"/>
          <w:szCs w:val="24"/>
        </w:rPr>
        <w:t>North 2</w:t>
      </w:r>
      <w:r w:rsidR="006B65F4" w:rsidRPr="0013659F">
        <w:rPr>
          <w:color w:val="auto"/>
          <w:szCs w:val="24"/>
          <w:vertAlign w:val="superscript"/>
        </w:rPr>
        <w:t>nd</w:t>
      </w:r>
      <w:r w:rsidR="006B65F4" w:rsidRPr="0013659F">
        <w:rPr>
          <w:color w:val="auto"/>
          <w:szCs w:val="24"/>
        </w:rPr>
        <w:t xml:space="preserve"> St Ste 401</w:t>
      </w:r>
      <w:r w:rsidR="00EF2018" w:rsidRPr="0013659F">
        <w:rPr>
          <w:color w:val="auto"/>
          <w:szCs w:val="24"/>
        </w:rPr>
        <w:t>,</w:t>
      </w:r>
      <w:r w:rsidR="006B65F4" w:rsidRPr="0013659F">
        <w:rPr>
          <w:color w:val="auto"/>
          <w:szCs w:val="24"/>
        </w:rPr>
        <w:t xml:space="preserve"> Harrisburg, PA 17101</w:t>
      </w:r>
      <w:r w:rsidR="004A42E8" w:rsidRPr="0013659F">
        <w:rPr>
          <w:color w:val="auto"/>
          <w:szCs w:val="24"/>
        </w:rPr>
        <w:t>.</w:t>
      </w:r>
    </w:p>
    <w:p w14:paraId="2D6E4078" w14:textId="5CE751E4" w:rsidR="00127721" w:rsidRPr="0013659F" w:rsidRDefault="00127721" w:rsidP="00127721">
      <w:pPr>
        <w:numPr>
          <w:ilvl w:val="0"/>
          <w:numId w:val="10"/>
        </w:numPr>
        <w:spacing w:before="240" w:line="360" w:lineRule="auto"/>
        <w:rPr>
          <w:color w:val="000000" w:themeColor="text1"/>
          <w:szCs w:val="24"/>
        </w:rPr>
      </w:pPr>
      <w:r w:rsidRPr="0013659F">
        <w:rPr>
          <w:color w:val="auto"/>
          <w:szCs w:val="24"/>
        </w:rPr>
        <w:lastRenderedPageBreak/>
        <w:t xml:space="preserve">The Applicant’s Pennsylvania Emergency Management Agency contact is </w:t>
      </w:r>
      <w:r w:rsidR="001F43EF">
        <w:rPr>
          <w:color w:val="auto"/>
          <w:szCs w:val="24"/>
        </w:rPr>
        <w:t xml:space="preserve">Josh Motzer, Director State and Local Government Affairs, 37 W Broad Street Suite 470, Columbus, Ohio 43215, telephone (614) 441-0393, </w:t>
      </w:r>
      <w:hyperlink r:id="rId8" w:history="1">
        <w:r w:rsidR="001F43EF" w:rsidRPr="00905735">
          <w:rPr>
            <w:rStyle w:val="Hyperlink"/>
            <w:szCs w:val="24"/>
          </w:rPr>
          <w:t>Josh.Motzer@lumen.com</w:t>
        </w:r>
      </w:hyperlink>
      <w:r w:rsidR="001F43EF">
        <w:rPr>
          <w:color w:val="auto"/>
          <w:szCs w:val="24"/>
        </w:rPr>
        <w:t xml:space="preserve">. </w:t>
      </w:r>
    </w:p>
    <w:p w14:paraId="7A1FCFA1" w14:textId="58F5E158" w:rsidR="0002779C" w:rsidRPr="0002779C" w:rsidRDefault="00127721" w:rsidP="0002779C">
      <w:pPr>
        <w:numPr>
          <w:ilvl w:val="0"/>
          <w:numId w:val="10"/>
        </w:numPr>
        <w:spacing w:before="240" w:line="360" w:lineRule="auto"/>
        <w:rPr>
          <w:color w:val="000000" w:themeColor="text1"/>
          <w:szCs w:val="24"/>
        </w:rPr>
      </w:pPr>
      <w:r w:rsidRPr="0013659F">
        <w:rPr>
          <w:color w:val="auto"/>
          <w:szCs w:val="24"/>
        </w:rPr>
        <w:t xml:space="preserve">Correspondence to resolve complaints may be directed to </w:t>
      </w:r>
      <w:r w:rsidR="001F43EF">
        <w:rPr>
          <w:color w:val="auto"/>
          <w:szCs w:val="24"/>
        </w:rPr>
        <w:t>CenturyTel Broadband Services, LLC</w:t>
      </w:r>
      <w:r w:rsidR="00EF2018" w:rsidRPr="0013659F">
        <w:rPr>
          <w:color w:val="auto"/>
          <w:szCs w:val="24"/>
        </w:rPr>
        <w:t>,</w:t>
      </w:r>
      <w:r w:rsidR="007512B4" w:rsidRPr="0013659F">
        <w:rPr>
          <w:color w:val="auto"/>
          <w:szCs w:val="24"/>
        </w:rPr>
        <w:t xml:space="preserve"> </w:t>
      </w:r>
      <w:r w:rsidR="0002779C">
        <w:rPr>
          <w:color w:val="auto"/>
          <w:szCs w:val="24"/>
        </w:rPr>
        <w:t>100 CenturyLink Drive, Monroe, Louisiana 71203</w:t>
      </w:r>
      <w:r w:rsidR="0002779C" w:rsidRPr="0013659F">
        <w:rPr>
          <w:color w:val="auto"/>
          <w:szCs w:val="24"/>
        </w:rPr>
        <w:t>, telephone (8</w:t>
      </w:r>
      <w:r w:rsidR="0002779C">
        <w:rPr>
          <w:color w:val="auto"/>
          <w:szCs w:val="24"/>
        </w:rPr>
        <w:t>00</w:t>
      </w:r>
      <w:r w:rsidR="0002779C" w:rsidRPr="0013659F">
        <w:rPr>
          <w:color w:val="auto"/>
          <w:szCs w:val="24"/>
        </w:rPr>
        <w:t>)</w:t>
      </w:r>
      <w:r w:rsidR="0002779C">
        <w:rPr>
          <w:color w:val="auto"/>
          <w:szCs w:val="24"/>
        </w:rPr>
        <w:t xml:space="preserve"> 201-4099, </w:t>
      </w:r>
      <w:hyperlink r:id="rId9" w:history="1">
        <w:r w:rsidR="0002779C" w:rsidRPr="00905735">
          <w:rPr>
            <w:rStyle w:val="Hyperlink"/>
            <w:szCs w:val="24"/>
          </w:rPr>
          <w:t>uswpuc@centurylink.com</w:t>
        </w:r>
      </w:hyperlink>
      <w:r w:rsidR="0002779C">
        <w:rPr>
          <w:color w:val="auto"/>
          <w:szCs w:val="24"/>
        </w:rPr>
        <w:t xml:space="preserve">, or </w:t>
      </w:r>
      <w:hyperlink r:id="rId10" w:history="1">
        <w:r w:rsidR="0002779C" w:rsidRPr="00905735">
          <w:rPr>
            <w:rStyle w:val="Hyperlink"/>
            <w:szCs w:val="24"/>
          </w:rPr>
          <w:t>https://www.centurylink.com/home/help/contact.html</w:t>
        </w:r>
      </w:hyperlink>
      <w:r w:rsidR="0002779C">
        <w:rPr>
          <w:color w:val="auto"/>
          <w:szCs w:val="24"/>
        </w:rPr>
        <w:t>.</w:t>
      </w:r>
    </w:p>
    <w:p w14:paraId="5718B384" w14:textId="5E99D2CB" w:rsidR="00FE0853" w:rsidRPr="0013659F" w:rsidRDefault="003044C9" w:rsidP="00FE0853">
      <w:pPr>
        <w:numPr>
          <w:ilvl w:val="0"/>
          <w:numId w:val="10"/>
        </w:numPr>
        <w:spacing w:before="240" w:line="360" w:lineRule="auto"/>
        <w:rPr>
          <w:color w:val="000000" w:themeColor="text1"/>
          <w:szCs w:val="24"/>
        </w:rPr>
      </w:pPr>
      <w:r w:rsidRPr="0013659F">
        <w:rPr>
          <w:color w:val="auto"/>
          <w:szCs w:val="24"/>
        </w:rPr>
        <w:t xml:space="preserve">The </w:t>
      </w:r>
      <w:r w:rsidR="00934804" w:rsidRPr="0013659F">
        <w:rPr>
          <w:color w:val="auto"/>
          <w:szCs w:val="24"/>
        </w:rPr>
        <w:t>A</w:t>
      </w:r>
      <w:r w:rsidRPr="0013659F">
        <w:rPr>
          <w:color w:val="auto"/>
          <w:szCs w:val="24"/>
        </w:rPr>
        <w:t xml:space="preserve">pplicant will </w:t>
      </w:r>
      <w:r w:rsidR="0002779C">
        <w:rPr>
          <w:color w:val="auto"/>
          <w:szCs w:val="24"/>
        </w:rPr>
        <w:t xml:space="preserve">not </w:t>
      </w:r>
      <w:r w:rsidRPr="0013659F">
        <w:rPr>
          <w:color w:val="auto"/>
          <w:szCs w:val="24"/>
        </w:rPr>
        <w:t>be using a fictitious name</w:t>
      </w:r>
      <w:r w:rsidR="0002779C">
        <w:rPr>
          <w:color w:val="auto"/>
          <w:szCs w:val="24"/>
        </w:rPr>
        <w:t>.</w:t>
      </w:r>
    </w:p>
    <w:p w14:paraId="7B712EA7" w14:textId="56FDF148" w:rsidR="00E949CE" w:rsidRPr="0013659F" w:rsidRDefault="00E949CE" w:rsidP="00B20CE6">
      <w:pPr>
        <w:numPr>
          <w:ilvl w:val="0"/>
          <w:numId w:val="10"/>
        </w:numPr>
        <w:spacing w:before="240" w:line="360" w:lineRule="auto"/>
        <w:rPr>
          <w:color w:val="000000" w:themeColor="text1"/>
          <w:szCs w:val="24"/>
        </w:rPr>
      </w:pPr>
      <w:r w:rsidRPr="0013659F">
        <w:rPr>
          <w:color w:val="auto"/>
          <w:szCs w:val="24"/>
        </w:rPr>
        <w:t>The Applicant has affiliates or predecessors within Pennsylvania</w:t>
      </w:r>
      <w:r w:rsidR="00AE2261">
        <w:rPr>
          <w:color w:val="auto"/>
          <w:szCs w:val="24"/>
        </w:rPr>
        <w:t>:  The United Telephone Company of Pennsylvania LLC d/b/a CenturyLink; CenturyLink Communications, LLC; Level 3 Communications, LLC; Broadwing Communications, LLC; Global Crossing Telecommunications, Inc.; Global Crossing Local Services, Inc; Telcove Operations, LLC; Telcove of Pennsylvania, LLC; WilTel Communications, LLC; and Level 3 Telecom Data Services, LLC.</w:t>
      </w:r>
    </w:p>
    <w:p w14:paraId="4017C005" w14:textId="3E33629B" w:rsidR="005171D5" w:rsidRPr="0013659F" w:rsidRDefault="0083187D" w:rsidP="005171D5">
      <w:pPr>
        <w:numPr>
          <w:ilvl w:val="0"/>
          <w:numId w:val="10"/>
        </w:numPr>
        <w:spacing w:before="240" w:line="360" w:lineRule="auto"/>
        <w:rPr>
          <w:color w:val="000000" w:themeColor="text1"/>
          <w:szCs w:val="24"/>
        </w:rPr>
      </w:pPr>
      <w:r w:rsidRPr="0013659F">
        <w:rPr>
          <w:color w:val="auto"/>
          <w:szCs w:val="24"/>
        </w:rPr>
        <w:t xml:space="preserve">The Applicant has </w:t>
      </w:r>
      <w:r w:rsidR="00AB6953">
        <w:rPr>
          <w:color w:val="auto"/>
          <w:szCs w:val="24"/>
        </w:rPr>
        <w:t xml:space="preserve">numerous </w:t>
      </w:r>
      <w:r w:rsidRPr="0013659F">
        <w:rPr>
          <w:color w:val="auto"/>
          <w:szCs w:val="24"/>
        </w:rPr>
        <w:t>affiliat</w:t>
      </w:r>
      <w:r w:rsidR="008B7327" w:rsidRPr="0013659F">
        <w:rPr>
          <w:color w:val="auto"/>
          <w:szCs w:val="24"/>
        </w:rPr>
        <w:t>es</w:t>
      </w:r>
      <w:r w:rsidR="00AB6953">
        <w:rPr>
          <w:color w:val="auto"/>
          <w:szCs w:val="24"/>
        </w:rPr>
        <w:t xml:space="preserve"> and predecessors</w:t>
      </w:r>
      <w:r w:rsidR="008B7327" w:rsidRPr="0013659F">
        <w:rPr>
          <w:color w:val="auto"/>
          <w:szCs w:val="24"/>
        </w:rPr>
        <w:t xml:space="preserve"> rendering</w:t>
      </w:r>
      <w:r w:rsidR="00EF2018" w:rsidRPr="0013659F">
        <w:rPr>
          <w:color w:val="auto"/>
          <w:szCs w:val="24"/>
        </w:rPr>
        <w:t xml:space="preserve"> public utility</w:t>
      </w:r>
      <w:r w:rsidR="008B7327" w:rsidRPr="0013659F">
        <w:rPr>
          <w:color w:val="auto"/>
          <w:szCs w:val="24"/>
        </w:rPr>
        <w:t xml:space="preserve"> service </w:t>
      </w:r>
      <w:r w:rsidR="00EF2018" w:rsidRPr="0013659F">
        <w:rPr>
          <w:color w:val="auto"/>
          <w:szCs w:val="24"/>
        </w:rPr>
        <w:t>outside Pennsylvania</w:t>
      </w:r>
      <w:r w:rsidR="00AB6953">
        <w:rPr>
          <w:color w:val="auto"/>
          <w:szCs w:val="24"/>
        </w:rPr>
        <w:t>.</w:t>
      </w:r>
      <w:r w:rsidR="00AB6953">
        <w:rPr>
          <w:rStyle w:val="FootnoteReference"/>
          <w:color w:val="auto"/>
          <w:szCs w:val="24"/>
        </w:rPr>
        <w:footnoteReference w:id="6"/>
      </w:r>
    </w:p>
    <w:p w14:paraId="57F3727E" w14:textId="77777777" w:rsidR="00805022" w:rsidRPr="0013659F" w:rsidRDefault="00805022" w:rsidP="00805022">
      <w:pPr>
        <w:autoSpaceDE w:val="0"/>
        <w:autoSpaceDN w:val="0"/>
        <w:adjustRightInd w:val="0"/>
        <w:spacing w:before="240" w:line="360" w:lineRule="auto"/>
        <w:ind w:firstLine="720"/>
        <w:rPr>
          <w:color w:val="auto"/>
          <w:szCs w:val="24"/>
        </w:rPr>
      </w:pPr>
      <w:r w:rsidRPr="0013659F">
        <w:rPr>
          <w:color w:val="auto"/>
          <w:szCs w:val="24"/>
        </w:rPr>
        <w:t>The Applicant understands that if it plans to cease doing business within the Commonwealth of Pennsylvania, it is under a duty to first file an application with the Commission requesting authority to abandon or cease providing the services it offers to its customers.</w:t>
      </w:r>
      <w:r w:rsidRPr="0013659F">
        <w:rPr>
          <w:color w:val="auto"/>
          <w:szCs w:val="24"/>
          <w:vertAlign w:val="superscript"/>
        </w:rPr>
        <w:footnoteReference w:id="7"/>
      </w:r>
    </w:p>
    <w:p w14:paraId="4A5615FA" w14:textId="79270070" w:rsidR="00AB6953" w:rsidRPr="00AB6953" w:rsidRDefault="0014766B" w:rsidP="00AB6953">
      <w:pPr>
        <w:autoSpaceDE w:val="0"/>
        <w:autoSpaceDN w:val="0"/>
        <w:adjustRightInd w:val="0"/>
        <w:spacing w:before="240" w:line="360" w:lineRule="auto"/>
        <w:ind w:firstLine="720"/>
        <w:rPr>
          <w:color w:val="auto"/>
          <w:szCs w:val="24"/>
        </w:rPr>
      </w:pPr>
      <w:r w:rsidRPr="00AB6953">
        <w:rPr>
          <w:color w:val="auto"/>
          <w:szCs w:val="24"/>
        </w:rPr>
        <w:t xml:space="preserve">According to its Application, </w:t>
      </w:r>
      <w:r w:rsidR="001F43EF" w:rsidRPr="00AB6953">
        <w:rPr>
          <w:color w:val="auto"/>
          <w:szCs w:val="24"/>
        </w:rPr>
        <w:t>CenturyTel</w:t>
      </w:r>
      <w:r w:rsidR="00AB6953">
        <w:rPr>
          <w:color w:val="auto"/>
          <w:szCs w:val="24"/>
        </w:rPr>
        <w:t xml:space="preserve"> is seeking certification as a </w:t>
      </w:r>
      <w:r w:rsidR="00AB6953" w:rsidRPr="00AB6953">
        <w:rPr>
          <w:color w:val="auto"/>
          <w:szCs w:val="24"/>
        </w:rPr>
        <w:t>CLEC in order to become designated as an Eligible Telecommunications Carrier (ETC) for purposes of receiving federal universal service support from the F</w:t>
      </w:r>
      <w:r w:rsidR="00A07D0C">
        <w:rPr>
          <w:color w:val="auto"/>
          <w:szCs w:val="24"/>
        </w:rPr>
        <w:t xml:space="preserve">ederal </w:t>
      </w:r>
      <w:r w:rsidR="00AB6953" w:rsidRPr="00AB6953">
        <w:rPr>
          <w:color w:val="auto"/>
          <w:szCs w:val="24"/>
        </w:rPr>
        <w:t>C</w:t>
      </w:r>
      <w:r w:rsidR="00A07D0C">
        <w:rPr>
          <w:color w:val="auto"/>
          <w:szCs w:val="24"/>
        </w:rPr>
        <w:t xml:space="preserve">ommunications </w:t>
      </w:r>
      <w:r w:rsidR="00AB6953" w:rsidRPr="00AB6953">
        <w:rPr>
          <w:color w:val="auto"/>
          <w:szCs w:val="24"/>
        </w:rPr>
        <w:t>C</w:t>
      </w:r>
      <w:r w:rsidR="00A07D0C">
        <w:rPr>
          <w:color w:val="auto"/>
          <w:szCs w:val="24"/>
        </w:rPr>
        <w:t>ommission’s</w:t>
      </w:r>
      <w:r w:rsidR="00AB6953" w:rsidRPr="00AB6953">
        <w:rPr>
          <w:color w:val="auto"/>
          <w:szCs w:val="24"/>
        </w:rPr>
        <w:t xml:space="preserve"> Rural Digital Opportunity Fund (RDOF).</w:t>
      </w:r>
      <w:r w:rsidR="00AB6953">
        <w:rPr>
          <w:rStyle w:val="FootnoteReference"/>
          <w:color w:val="auto"/>
          <w:szCs w:val="24"/>
        </w:rPr>
        <w:footnoteReference w:id="8"/>
      </w:r>
      <w:r w:rsidR="00AB6953">
        <w:rPr>
          <w:color w:val="auto"/>
          <w:szCs w:val="24"/>
        </w:rPr>
        <w:t xml:space="preserve"> </w:t>
      </w:r>
      <w:r w:rsidR="00AB6953" w:rsidRPr="00AB6953">
        <w:rPr>
          <w:color w:val="auto"/>
          <w:szCs w:val="24"/>
        </w:rPr>
        <w:t xml:space="preserve"> In this regard, </w:t>
      </w:r>
      <w:r w:rsidR="00994326">
        <w:rPr>
          <w:color w:val="auto"/>
          <w:szCs w:val="24"/>
        </w:rPr>
        <w:t xml:space="preserve">CenturyTel </w:t>
      </w:r>
      <w:r w:rsidR="00AB6953" w:rsidRPr="00AB6953">
        <w:rPr>
          <w:color w:val="auto"/>
          <w:szCs w:val="24"/>
        </w:rPr>
        <w:t xml:space="preserve">proposes to provision voice telephony, where requested by a customer, using Voice-over-Internet Protocol (VoIP) technology. </w:t>
      </w:r>
      <w:r w:rsidR="001C4BF9">
        <w:rPr>
          <w:color w:val="auto"/>
          <w:szCs w:val="24"/>
        </w:rPr>
        <w:t xml:space="preserve"> </w:t>
      </w:r>
      <w:r w:rsidR="00994326">
        <w:rPr>
          <w:color w:val="auto"/>
          <w:szCs w:val="24"/>
        </w:rPr>
        <w:lastRenderedPageBreak/>
        <w:t xml:space="preserve">CenturyTel </w:t>
      </w:r>
      <w:r w:rsidR="00AB6953" w:rsidRPr="00AB6953">
        <w:rPr>
          <w:color w:val="auto"/>
          <w:szCs w:val="24"/>
        </w:rPr>
        <w:t xml:space="preserve">ultimately proposes to provide VoIP services as a CLEC in the areas (the Incremental Census Blocks) that are subject to </w:t>
      </w:r>
      <w:r w:rsidR="00DE365B">
        <w:rPr>
          <w:color w:val="auto"/>
          <w:szCs w:val="24"/>
        </w:rPr>
        <w:t xml:space="preserve">the </w:t>
      </w:r>
      <w:r w:rsidR="00AB6953" w:rsidRPr="00AB6953">
        <w:rPr>
          <w:color w:val="auto"/>
          <w:szCs w:val="24"/>
        </w:rPr>
        <w:t xml:space="preserve">petition for ETC designation </w:t>
      </w:r>
      <w:r w:rsidR="00DE365B">
        <w:rPr>
          <w:color w:val="auto"/>
          <w:szCs w:val="24"/>
        </w:rPr>
        <w:t xml:space="preserve">filed </w:t>
      </w:r>
      <w:r w:rsidR="00AB6953" w:rsidRPr="00AB6953">
        <w:rPr>
          <w:color w:val="auto"/>
          <w:szCs w:val="24"/>
        </w:rPr>
        <w:t>by Level 3 Communications, LLC</w:t>
      </w:r>
      <w:r w:rsidR="001C4BF9">
        <w:rPr>
          <w:color w:val="auto"/>
          <w:szCs w:val="24"/>
        </w:rPr>
        <w:t xml:space="preserve"> (Level 3)</w:t>
      </w:r>
      <w:r w:rsidR="00AB6953" w:rsidRPr="00AB6953">
        <w:rPr>
          <w:color w:val="auto"/>
          <w:szCs w:val="24"/>
        </w:rPr>
        <w:t>.</w:t>
      </w:r>
      <w:r w:rsidR="00994326">
        <w:rPr>
          <w:rStyle w:val="FootnoteReference"/>
          <w:color w:val="auto"/>
          <w:szCs w:val="24"/>
        </w:rPr>
        <w:footnoteReference w:id="9"/>
      </w:r>
      <w:r w:rsidR="00994326">
        <w:rPr>
          <w:color w:val="auto"/>
          <w:szCs w:val="24"/>
        </w:rPr>
        <w:t xml:space="preserve"> </w:t>
      </w:r>
      <w:r w:rsidR="00AB6953" w:rsidRPr="00AB6953">
        <w:rPr>
          <w:color w:val="auto"/>
          <w:szCs w:val="24"/>
        </w:rPr>
        <w:t xml:space="preserve"> C</w:t>
      </w:r>
      <w:r w:rsidR="00994326">
        <w:rPr>
          <w:color w:val="auto"/>
          <w:szCs w:val="24"/>
        </w:rPr>
        <w:t>enturyTel avers that it will also</w:t>
      </w:r>
      <w:r w:rsidR="00AB6953" w:rsidRPr="00AB6953">
        <w:rPr>
          <w:color w:val="auto"/>
          <w:szCs w:val="24"/>
        </w:rPr>
        <w:t xml:space="preserve"> offer standalone voice services to the public in the Incremental Census Blocks.</w:t>
      </w:r>
      <w:r w:rsidR="00E1248F">
        <w:rPr>
          <w:rStyle w:val="FootnoteReference"/>
          <w:color w:val="auto"/>
          <w:szCs w:val="24"/>
        </w:rPr>
        <w:footnoteReference w:id="10"/>
      </w:r>
      <w:r w:rsidR="00AB6953" w:rsidRPr="00AB6953">
        <w:rPr>
          <w:color w:val="auto"/>
          <w:szCs w:val="24"/>
        </w:rPr>
        <w:t xml:space="preserve"> </w:t>
      </w:r>
    </w:p>
    <w:p w14:paraId="771FB062" w14:textId="4B6840A9" w:rsidR="0014766B" w:rsidRPr="00AB6953" w:rsidRDefault="00AB6953" w:rsidP="00AB6953">
      <w:pPr>
        <w:autoSpaceDE w:val="0"/>
        <w:autoSpaceDN w:val="0"/>
        <w:adjustRightInd w:val="0"/>
        <w:spacing w:before="240" w:line="360" w:lineRule="auto"/>
        <w:ind w:firstLine="720"/>
        <w:rPr>
          <w:color w:val="auto"/>
          <w:kern w:val="2"/>
          <w:szCs w:val="24"/>
        </w:rPr>
      </w:pPr>
      <w:r w:rsidRPr="00AB6953">
        <w:rPr>
          <w:color w:val="auto"/>
          <w:szCs w:val="24"/>
        </w:rPr>
        <w:t>C</w:t>
      </w:r>
      <w:r w:rsidR="001C4BF9">
        <w:rPr>
          <w:color w:val="auto"/>
          <w:szCs w:val="24"/>
        </w:rPr>
        <w:t xml:space="preserve">enturyTel states that it </w:t>
      </w:r>
      <w:r w:rsidRPr="00AB6953">
        <w:rPr>
          <w:color w:val="auto"/>
          <w:szCs w:val="24"/>
        </w:rPr>
        <w:t xml:space="preserve">presently is not a designated ETC in Pennsylvania and does not have network facilities in Pennsylvania. </w:t>
      </w:r>
      <w:r w:rsidR="001C4BF9">
        <w:rPr>
          <w:color w:val="auto"/>
          <w:szCs w:val="24"/>
        </w:rPr>
        <w:t xml:space="preserve"> According to CenturyTel, u</w:t>
      </w:r>
      <w:r w:rsidRPr="00AB6953">
        <w:rPr>
          <w:color w:val="auto"/>
          <w:szCs w:val="24"/>
        </w:rPr>
        <w:t xml:space="preserve">pon obtaining </w:t>
      </w:r>
      <w:r w:rsidR="001C4BF9">
        <w:rPr>
          <w:color w:val="auto"/>
          <w:szCs w:val="24"/>
        </w:rPr>
        <w:t>its C</w:t>
      </w:r>
      <w:r w:rsidRPr="00AB6953">
        <w:rPr>
          <w:color w:val="auto"/>
          <w:szCs w:val="24"/>
        </w:rPr>
        <w:t xml:space="preserve">ertificates of </w:t>
      </w:r>
      <w:r w:rsidR="001C4BF9">
        <w:rPr>
          <w:color w:val="auto"/>
          <w:szCs w:val="24"/>
        </w:rPr>
        <w:t>P</w:t>
      </w:r>
      <w:r w:rsidRPr="00AB6953">
        <w:rPr>
          <w:color w:val="auto"/>
          <w:szCs w:val="24"/>
        </w:rPr>
        <w:t xml:space="preserve">ublic </w:t>
      </w:r>
      <w:r w:rsidR="001C4BF9">
        <w:rPr>
          <w:color w:val="auto"/>
          <w:szCs w:val="24"/>
        </w:rPr>
        <w:t>C</w:t>
      </w:r>
      <w:r w:rsidRPr="00AB6953">
        <w:rPr>
          <w:color w:val="auto"/>
          <w:szCs w:val="24"/>
        </w:rPr>
        <w:t>onvenience, C</w:t>
      </w:r>
      <w:r w:rsidR="001C4BF9">
        <w:rPr>
          <w:color w:val="auto"/>
          <w:szCs w:val="24"/>
        </w:rPr>
        <w:t>enturyTel</w:t>
      </w:r>
      <w:r w:rsidRPr="00AB6953">
        <w:rPr>
          <w:color w:val="auto"/>
          <w:szCs w:val="24"/>
        </w:rPr>
        <w:t xml:space="preserve"> will make a request of the Commission to be</w:t>
      </w:r>
      <w:r w:rsidR="00DE365B">
        <w:rPr>
          <w:color w:val="auto"/>
          <w:szCs w:val="24"/>
        </w:rPr>
        <w:t xml:space="preserve"> </w:t>
      </w:r>
      <w:r w:rsidRPr="00AB6953">
        <w:rPr>
          <w:color w:val="auto"/>
          <w:szCs w:val="24"/>
        </w:rPr>
        <w:t>designated the ETC, in lieu of Level 3, for RDOF award and obligation purposes in the Incremental Census Block</w:t>
      </w:r>
      <w:r w:rsidR="001C4BF9">
        <w:rPr>
          <w:color w:val="auto"/>
          <w:szCs w:val="24"/>
        </w:rPr>
        <w:t>s.  CenturyTel avers that it</w:t>
      </w:r>
      <w:r w:rsidRPr="00AB6953">
        <w:rPr>
          <w:color w:val="auto"/>
          <w:szCs w:val="24"/>
        </w:rPr>
        <w:t xml:space="preserve"> plans to request ETC designation in the Incremental C</w:t>
      </w:r>
      <w:r w:rsidR="001C4BF9">
        <w:rPr>
          <w:color w:val="auto"/>
          <w:szCs w:val="24"/>
        </w:rPr>
        <w:t>ensus Block</w:t>
      </w:r>
      <w:r w:rsidRPr="00AB6953">
        <w:rPr>
          <w:color w:val="auto"/>
          <w:szCs w:val="24"/>
        </w:rPr>
        <w:t>s</w:t>
      </w:r>
      <w:r w:rsidR="001C4BF9">
        <w:rPr>
          <w:color w:val="auto"/>
          <w:szCs w:val="24"/>
        </w:rPr>
        <w:t xml:space="preserve"> </w:t>
      </w:r>
      <w:r w:rsidRPr="00AB6953">
        <w:rPr>
          <w:color w:val="auto"/>
          <w:szCs w:val="24"/>
        </w:rPr>
        <w:t>so that it may extend voice and broadband services to the Incremental Census Blocks by building a fiber-to-the-premise network and reselling voice services in advance of construction.</w:t>
      </w:r>
      <w:r w:rsidR="00E1248F">
        <w:rPr>
          <w:color w:val="auto"/>
          <w:szCs w:val="24"/>
        </w:rPr>
        <w:t xml:space="preserve">  In addition, CenturyTel, either through its own facilities or through </w:t>
      </w:r>
      <w:r w:rsidR="00A07D0C">
        <w:rPr>
          <w:color w:val="auto"/>
          <w:szCs w:val="24"/>
        </w:rPr>
        <w:t xml:space="preserve">the </w:t>
      </w:r>
      <w:r w:rsidR="00E1248F">
        <w:rPr>
          <w:color w:val="auto"/>
          <w:szCs w:val="24"/>
        </w:rPr>
        <w:t>facilities and services of another carrier/affiliate, proposes to offer a complete range of CLEC and IXC services throughout Pennsylvania.</w:t>
      </w:r>
      <w:r w:rsidR="00E1248F">
        <w:rPr>
          <w:rStyle w:val="FootnoteReference"/>
          <w:color w:val="auto"/>
          <w:szCs w:val="24"/>
        </w:rPr>
        <w:footnoteReference w:id="11"/>
      </w:r>
      <w:r w:rsidR="00E1248F">
        <w:rPr>
          <w:color w:val="auto"/>
          <w:szCs w:val="24"/>
        </w:rPr>
        <w:t xml:space="preserve">  </w:t>
      </w:r>
    </w:p>
    <w:p w14:paraId="15BE94CB" w14:textId="77777777" w:rsidR="0014766B" w:rsidRDefault="0014766B" w:rsidP="0014766B">
      <w:pPr>
        <w:autoSpaceDE w:val="0"/>
        <w:autoSpaceDN w:val="0"/>
        <w:adjustRightInd w:val="0"/>
        <w:spacing w:before="240" w:line="360" w:lineRule="auto"/>
        <w:ind w:firstLine="720"/>
        <w:rPr>
          <w:color w:val="auto"/>
          <w:szCs w:val="24"/>
        </w:rPr>
      </w:pPr>
      <w:r>
        <w:rPr>
          <w:color w:val="auto"/>
          <w:kern w:val="2"/>
          <w:szCs w:val="24"/>
        </w:rPr>
        <w:t>Section 1103 of the Public Utility Code states that a</w:t>
      </w:r>
      <w:r w:rsidRPr="002424D0">
        <w:rPr>
          <w:color w:val="auto"/>
          <w:kern w:val="2"/>
          <w:szCs w:val="24"/>
        </w:rPr>
        <w:t xml:space="preserve"> </w:t>
      </w:r>
      <w:r>
        <w:rPr>
          <w:color w:val="auto"/>
          <w:kern w:val="2"/>
          <w:szCs w:val="24"/>
        </w:rPr>
        <w:t>C</w:t>
      </w:r>
      <w:r w:rsidRPr="002424D0">
        <w:rPr>
          <w:color w:val="auto"/>
          <w:kern w:val="2"/>
          <w:szCs w:val="24"/>
        </w:rPr>
        <w:t xml:space="preserve">ertificate of </w:t>
      </w:r>
      <w:r>
        <w:rPr>
          <w:color w:val="auto"/>
          <w:kern w:val="2"/>
          <w:szCs w:val="24"/>
        </w:rPr>
        <w:t>P</w:t>
      </w:r>
      <w:r w:rsidRPr="002424D0">
        <w:rPr>
          <w:color w:val="auto"/>
          <w:kern w:val="2"/>
          <w:szCs w:val="24"/>
        </w:rPr>
        <w:t xml:space="preserve">ublic </w:t>
      </w:r>
      <w:r>
        <w:rPr>
          <w:color w:val="auto"/>
          <w:kern w:val="2"/>
          <w:szCs w:val="24"/>
        </w:rPr>
        <w:t>C</w:t>
      </w:r>
      <w:r w:rsidRPr="002424D0">
        <w:rPr>
          <w:color w:val="auto"/>
          <w:kern w:val="2"/>
          <w:szCs w:val="24"/>
        </w:rPr>
        <w:t xml:space="preserve">onvenience shall be granted by order of the </w:t>
      </w:r>
      <w:r>
        <w:rPr>
          <w:color w:val="auto"/>
          <w:kern w:val="2"/>
          <w:szCs w:val="24"/>
        </w:rPr>
        <w:t>C</w:t>
      </w:r>
      <w:r w:rsidRPr="002424D0">
        <w:rPr>
          <w:color w:val="auto"/>
          <w:kern w:val="2"/>
          <w:szCs w:val="24"/>
        </w:rPr>
        <w:t xml:space="preserve">ommission, only if the </w:t>
      </w:r>
      <w:r>
        <w:rPr>
          <w:color w:val="auto"/>
          <w:kern w:val="2"/>
          <w:szCs w:val="24"/>
        </w:rPr>
        <w:t>C</w:t>
      </w:r>
      <w:r w:rsidRPr="002424D0">
        <w:rPr>
          <w:color w:val="auto"/>
          <w:kern w:val="2"/>
          <w:szCs w:val="24"/>
        </w:rPr>
        <w:t>ommission shall find or determine that the granting of such certificate is necessary or proper for the service, accommodation, convenience, or safety of the public.</w:t>
      </w:r>
      <w:r>
        <w:rPr>
          <w:color w:val="auto"/>
          <w:kern w:val="2"/>
          <w:szCs w:val="24"/>
        </w:rPr>
        <w:t xml:space="preserve">  66 Pa.C.S. § 1103(a).  Additionally, i</w:t>
      </w:r>
      <w:r w:rsidRPr="0013659F">
        <w:rPr>
          <w:color w:val="auto"/>
          <w:szCs w:val="24"/>
        </w:rPr>
        <w:t>ssues affecting CLECs and other certificated carriers have been addressed in a number of Commission proceedings.</w:t>
      </w:r>
      <w:r w:rsidRPr="0013659F">
        <w:rPr>
          <w:rStyle w:val="StyleFootnoteReference13ptBlack"/>
          <w:rFonts w:ascii="Times New Roman" w:hAnsi="Times New Roman"/>
          <w:color w:val="auto"/>
          <w:sz w:val="24"/>
          <w:szCs w:val="24"/>
        </w:rPr>
        <w:footnoteReference w:id="12"/>
      </w:r>
      <w:r w:rsidRPr="0013659F">
        <w:rPr>
          <w:color w:val="auto"/>
          <w:szCs w:val="24"/>
        </w:rPr>
        <w:t xml:space="preserve">  </w:t>
      </w:r>
    </w:p>
    <w:p w14:paraId="4B5EE685" w14:textId="6C74924A" w:rsidR="0014766B" w:rsidRPr="0013659F" w:rsidRDefault="0014766B" w:rsidP="0014766B">
      <w:pPr>
        <w:autoSpaceDE w:val="0"/>
        <w:autoSpaceDN w:val="0"/>
        <w:adjustRightInd w:val="0"/>
        <w:spacing w:before="240" w:line="360" w:lineRule="auto"/>
        <w:ind w:firstLine="720"/>
        <w:rPr>
          <w:color w:val="auto"/>
          <w:kern w:val="2"/>
          <w:szCs w:val="24"/>
        </w:rPr>
      </w:pPr>
      <w:r w:rsidRPr="0013659F">
        <w:rPr>
          <w:color w:val="auto"/>
          <w:szCs w:val="24"/>
        </w:rPr>
        <w:lastRenderedPageBreak/>
        <w:t xml:space="preserve">A </w:t>
      </w:r>
      <w:smartTag w:uri="urn:schemas-microsoft-com:office:smarttags" w:element="stockticker">
        <w:r w:rsidRPr="0013659F">
          <w:rPr>
            <w:color w:val="auto"/>
            <w:szCs w:val="24"/>
          </w:rPr>
          <w:t>CLEC</w:t>
        </w:r>
      </w:smartTag>
      <w:r w:rsidRPr="0013659F">
        <w:rPr>
          <w:color w:val="auto"/>
          <w:szCs w:val="24"/>
        </w:rPr>
        <w:t xml:space="preserve"> applicant is expected to adhere to the requirements relative to universal service programs, as initially set forth or as subsequently enlarged or modified.</w:t>
      </w:r>
      <w:r w:rsidRPr="0013659F">
        <w:rPr>
          <w:rStyle w:val="StyleFootnoteReference13ptBlack"/>
          <w:rFonts w:ascii="Times New Roman" w:hAnsi="Times New Roman"/>
          <w:color w:val="auto"/>
          <w:sz w:val="24"/>
          <w:szCs w:val="24"/>
        </w:rPr>
        <w:footnoteReference w:id="13"/>
      </w:r>
      <w:r w:rsidRPr="0013659F">
        <w:rPr>
          <w:rStyle w:val="StyleFootnoteReference13ptBlack"/>
          <w:rFonts w:ascii="Times New Roman" w:hAnsi="Times New Roman"/>
          <w:color w:val="auto"/>
          <w:sz w:val="24"/>
          <w:szCs w:val="24"/>
        </w:rPr>
        <w:t xml:space="preserve"> </w:t>
      </w:r>
      <w:r w:rsidRPr="0013659F">
        <w:rPr>
          <w:color w:val="auto"/>
          <w:szCs w:val="24"/>
        </w:rPr>
        <w:t xml:space="preserve"> Also, per federal rules, CLECs are required to ensure the efficient usage of their numbering resources and are required to semi-annually report their utilization and forecast data to the North American Numbering Plan Administrator.  </w:t>
      </w:r>
      <w:r w:rsidRPr="0013659F">
        <w:rPr>
          <w:i/>
          <w:color w:val="auto"/>
          <w:szCs w:val="24"/>
        </w:rPr>
        <w:t>See</w:t>
      </w:r>
      <w:r w:rsidRPr="0013659F">
        <w:rPr>
          <w:color w:val="auto"/>
          <w:szCs w:val="24"/>
        </w:rPr>
        <w:t xml:space="preserve"> 47 C.F.R. §§ 52.5 </w:t>
      </w:r>
      <w:r w:rsidRPr="0013659F">
        <w:rPr>
          <w:i/>
          <w:color w:val="auto"/>
          <w:szCs w:val="24"/>
        </w:rPr>
        <w:t>et seq</w:t>
      </w:r>
      <w:r w:rsidRPr="0013659F">
        <w:rPr>
          <w:color w:val="auto"/>
          <w:szCs w:val="24"/>
        </w:rPr>
        <w:t xml:space="preserve">.  Any </w:t>
      </w:r>
      <w:smartTag w:uri="urn:schemas-microsoft-com:office:smarttags" w:element="stockticker">
        <w:r w:rsidRPr="0013659F">
          <w:rPr>
            <w:color w:val="auto"/>
            <w:szCs w:val="24"/>
          </w:rPr>
          <w:t>CLEC</w:t>
        </w:r>
      </w:smartTag>
      <w:r w:rsidRPr="0013659F">
        <w:rPr>
          <w:color w:val="auto"/>
          <w:szCs w:val="24"/>
        </w:rPr>
        <w:t xml:space="preserve"> failing to comply with state and/or federal orders related to numbering may be subject to the reclamation of </w:t>
      </w:r>
      <w:r>
        <w:rPr>
          <w:color w:val="auto"/>
          <w:szCs w:val="24"/>
        </w:rPr>
        <w:t>its</w:t>
      </w:r>
      <w:r w:rsidRPr="0013659F">
        <w:rPr>
          <w:color w:val="auto"/>
          <w:szCs w:val="24"/>
        </w:rPr>
        <w:t xml:space="preserve"> numbering resources as well as fines pursuant to Section 3301 of the Code, 66 Pa.C.S. § 3301.  </w:t>
      </w:r>
      <w:r w:rsidRPr="0013659F">
        <w:rPr>
          <w:i/>
          <w:color w:val="auto"/>
          <w:szCs w:val="24"/>
        </w:rPr>
        <w:t xml:space="preserve">See Implementation of Numbering Conservation Measures Granted to Pennsylvania by the Federal Communications Commission in its Order released March 31, 2000 – NXX Code Reclamation, </w:t>
      </w:r>
      <w:r w:rsidRPr="0013659F">
        <w:rPr>
          <w:color w:val="auto"/>
          <w:szCs w:val="24"/>
        </w:rPr>
        <w:t>Docket No. M</w:t>
      </w:r>
      <w:r w:rsidR="00A07D0C">
        <w:rPr>
          <w:color w:val="auto"/>
          <w:szCs w:val="24"/>
        </w:rPr>
        <w:noBreakHyphen/>
      </w:r>
      <w:r w:rsidRPr="0013659F">
        <w:rPr>
          <w:color w:val="auto"/>
          <w:szCs w:val="24"/>
        </w:rPr>
        <w:t xml:space="preserve">00001373 (Order entered August 22, 2000), 30 </w:t>
      </w:r>
      <w:r w:rsidRPr="0013659F">
        <w:rPr>
          <w:i/>
          <w:color w:val="auto"/>
          <w:szCs w:val="24"/>
        </w:rPr>
        <w:t>Pa.B.</w:t>
      </w:r>
      <w:r w:rsidRPr="0013659F">
        <w:rPr>
          <w:color w:val="auto"/>
          <w:szCs w:val="24"/>
        </w:rPr>
        <w:t xml:space="preserve"> 4701 (Commission established process for reclaiming NXX codes from carriers that have failed to activate them within six months of their availability for assignment to customers).</w:t>
      </w:r>
    </w:p>
    <w:p w14:paraId="0DC2DF76" w14:textId="67CDFE8F" w:rsidR="008D4552" w:rsidRPr="0013659F" w:rsidRDefault="008C621B" w:rsidP="008C621B">
      <w:pPr>
        <w:autoSpaceDE w:val="0"/>
        <w:autoSpaceDN w:val="0"/>
        <w:adjustRightInd w:val="0"/>
        <w:spacing w:before="240" w:line="360" w:lineRule="auto"/>
        <w:ind w:firstLine="720"/>
        <w:rPr>
          <w:color w:val="auto"/>
          <w:szCs w:val="24"/>
        </w:rPr>
      </w:pPr>
      <w:r w:rsidRPr="0013659F">
        <w:rPr>
          <w:color w:val="auto"/>
          <w:szCs w:val="24"/>
        </w:rPr>
        <w:t>Further, Section 253(b) of TA-96 permits a state Commission to impose, on a competitively-neutral basis and consistent with universal service provisions, requirements necessary to preserve and advance universal service, protect the public safety and welfare, ensure the continued quality of telecommunications services, and safeguard the rights of consumers.  In response, we articulated explicit concerns relative to an applicant’s financial fitness, tariff compliance, and rates.</w:t>
      </w:r>
      <w:r w:rsidRPr="0013659F">
        <w:rPr>
          <w:rStyle w:val="StyleFootnoteReference13ptBlack"/>
          <w:rFonts w:ascii="Times New Roman" w:hAnsi="Times New Roman"/>
          <w:color w:val="auto"/>
          <w:sz w:val="24"/>
          <w:szCs w:val="24"/>
        </w:rPr>
        <w:footnoteReference w:id="14"/>
      </w:r>
      <w:r w:rsidRPr="0013659F">
        <w:rPr>
          <w:color w:val="auto"/>
          <w:szCs w:val="24"/>
        </w:rPr>
        <w:t xml:space="preserve">  In this case, the Applicant has provided financial information to support its Application.  We conclude that the Applicant has demonstrated that it is financially capable of providing telecommunications services as </w:t>
      </w:r>
      <w:r w:rsidR="004D01A9" w:rsidRPr="0013659F">
        <w:rPr>
          <w:color w:val="auto"/>
          <w:szCs w:val="24"/>
        </w:rPr>
        <w:t xml:space="preserve">a </w:t>
      </w:r>
      <w:smartTag w:uri="urn:schemas-microsoft-com:office:smarttags" w:element="stockticker">
        <w:r w:rsidR="00C764BC" w:rsidRPr="0013659F">
          <w:rPr>
            <w:color w:val="auto"/>
            <w:szCs w:val="24"/>
          </w:rPr>
          <w:t>CLEC</w:t>
        </w:r>
      </w:smartTag>
      <w:r w:rsidR="00C764BC" w:rsidRPr="0013659F">
        <w:rPr>
          <w:color w:val="auto"/>
          <w:szCs w:val="24"/>
        </w:rPr>
        <w:t xml:space="preserve">, a </w:t>
      </w:r>
      <w:r w:rsidR="00E1248F">
        <w:rPr>
          <w:color w:val="auto"/>
          <w:szCs w:val="24"/>
        </w:rPr>
        <w:t>F</w:t>
      </w:r>
      <w:r w:rsidR="00C764BC" w:rsidRPr="0013659F">
        <w:rPr>
          <w:color w:val="auto"/>
          <w:szCs w:val="24"/>
        </w:rPr>
        <w:t>acilities-based IXC and an IXC Reseller.</w:t>
      </w:r>
    </w:p>
    <w:p w14:paraId="290617D6" w14:textId="0D3B323D" w:rsidR="00E84083" w:rsidRPr="00E84083" w:rsidRDefault="00E84083" w:rsidP="00E84083">
      <w:pPr>
        <w:spacing w:before="240" w:line="360" w:lineRule="auto"/>
        <w:ind w:firstLine="720"/>
        <w:rPr>
          <w:color w:val="auto"/>
          <w:szCs w:val="24"/>
        </w:rPr>
      </w:pPr>
      <w:r w:rsidRPr="00E84083">
        <w:rPr>
          <w:color w:val="auto"/>
          <w:szCs w:val="24"/>
        </w:rPr>
        <w:t xml:space="preserve">The Commission </w:t>
      </w:r>
      <w:r w:rsidR="002424D0">
        <w:rPr>
          <w:color w:val="auto"/>
          <w:szCs w:val="24"/>
        </w:rPr>
        <w:t xml:space="preserve">also </w:t>
      </w:r>
      <w:r w:rsidRPr="00E84083">
        <w:rPr>
          <w:color w:val="auto"/>
          <w:szCs w:val="24"/>
        </w:rPr>
        <w:t xml:space="preserve">requires that applicants seeking to provide local telecommunications services in Pennsylvania take steps to protect the public safety of consumers.  One means of ensuring the public safety of consumers in the increasingly competitive telecommunications marketplace is to ensure that new entrants provide their consumers with access to a seamless communications infrastructure for emergency services, such as 911.  Therefore, in accordance with the notarized affidavit in the Application, the Applicant avers that it has contacted by certified letter each county or municipal authority where it intends </w:t>
      </w:r>
      <w:r w:rsidRPr="00E84083">
        <w:rPr>
          <w:color w:val="auto"/>
          <w:szCs w:val="24"/>
        </w:rPr>
        <w:lastRenderedPageBreak/>
        <w:t xml:space="preserve">to provide </w:t>
      </w:r>
      <w:smartTag w:uri="urn:schemas-microsoft-com:office:smarttags" w:element="stockticker">
        <w:r w:rsidRPr="00E84083">
          <w:rPr>
            <w:color w:val="auto"/>
            <w:szCs w:val="24"/>
          </w:rPr>
          <w:t>CLEC</w:t>
        </w:r>
      </w:smartTag>
      <w:r w:rsidRPr="00E84083">
        <w:rPr>
          <w:color w:val="auto"/>
          <w:szCs w:val="24"/>
        </w:rPr>
        <w:t xml:space="preserve"> telecommunications services and made the necessary arrangements for the provisioning of emergency 911 service. </w:t>
      </w:r>
    </w:p>
    <w:p w14:paraId="0542736C" w14:textId="24AEE10E" w:rsidR="00F80079" w:rsidRPr="0013659F" w:rsidRDefault="002424D0" w:rsidP="007C3BE6">
      <w:pPr>
        <w:spacing w:before="240" w:line="360" w:lineRule="auto"/>
        <w:ind w:firstLine="720"/>
        <w:rPr>
          <w:color w:val="auto"/>
          <w:szCs w:val="24"/>
        </w:rPr>
      </w:pPr>
      <w:r w:rsidRPr="002424D0">
        <w:rPr>
          <w:color w:val="auto"/>
          <w:szCs w:val="24"/>
        </w:rPr>
        <w:t xml:space="preserve">In the notarized affidavit in the Application, </w:t>
      </w:r>
      <w:r w:rsidR="001F43EF">
        <w:rPr>
          <w:color w:val="auto"/>
          <w:szCs w:val="24"/>
        </w:rPr>
        <w:t>CenturyTel</w:t>
      </w:r>
      <w:r w:rsidRPr="002424D0">
        <w:rPr>
          <w:color w:val="auto"/>
          <w:szCs w:val="24"/>
        </w:rPr>
        <w:t xml:space="preserve"> asserts that it possesses the requisite managerial and technical fitness to render CLEC, IXC, and IXC Reseller services in Pennsylvania</w:t>
      </w:r>
      <w:r>
        <w:rPr>
          <w:color w:val="auto"/>
          <w:szCs w:val="24"/>
        </w:rPr>
        <w:t xml:space="preserve"> and that it has </w:t>
      </w:r>
      <w:r w:rsidRPr="002424D0">
        <w:rPr>
          <w:color w:val="auto"/>
          <w:szCs w:val="24"/>
        </w:rPr>
        <w:t>made the necessary arrangements for the provisioning of emergency 911 service.  Thus, based on the</w:t>
      </w:r>
      <w:r w:rsidR="00231CED">
        <w:rPr>
          <w:color w:val="auto"/>
          <w:szCs w:val="24"/>
        </w:rPr>
        <w:t>se</w:t>
      </w:r>
      <w:r w:rsidRPr="002424D0">
        <w:rPr>
          <w:color w:val="auto"/>
          <w:szCs w:val="24"/>
        </w:rPr>
        <w:t xml:space="preserve"> attestations and attachments to its Application, and absent any information to the contrary, the Applicant has demonstrated to the Commission that it is technically and managerially fit to offer the proposed services.  </w:t>
      </w:r>
      <w:r w:rsidR="00231CED">
        <w:rPr>
          <w:color w:val="auto"/>
          <w:szCs w:val="24"/>
        </w:rPr>
        <w:t>Accordingly, w</w:t>
      </w:r>
      <w:r w:rsidR="00E71721" w:rsidRPr="0013659F">
        <w:rPr>
          <w:color w:val="auto"/>
          <w:szCs w:val="24"/>
        </w:rPr>
        <w:t xml:space="preserve">e conclude that the Applicant has met the requirements for certification as a </w:t>
      </w:r>
      <w:smartTag w:uri="urn:schemas-microsoft-com:office:smarttags" w:element="stockticker">
        <w:r w:rsidR="00E71721" w:rsidRPr="0013659F">
          <w:rPr>
            <w:color w:val="auto"/>
            <w:szCs w:val="24"/>
          </w:rPr>
          <w:t>CLEC</w:t>
        </w:r>
      </w:smartTag>
      <w:r w:rsidR="00E71721" w:rsidRPr="0013659F">
        <w:rPr>
          <w:color w:val="auto"/>
          <w:szCs w:val="24"/>
        </w:rPr>
        <w:t>, an IXC Reseller, and as a Facilities-based IXC</w:t>
      </w:r>
      <w:r w:rsidR="00E84083" w:rsidRPr="0013659F">
        <w:rPr>
          <w:color w:val="auto"/>
          <w:szCs w:val="24"/>
        </w:rPr>
        <w:t>, consistent with this Order</w:t>
      </w:r>
      <w:r w:rsidR="003044C9" w:rsidRPr="0013659F">
        <w:rPr>
          <w:color w:val="auto"/>
          <w:szCs w:val="24"/>
        </w:rPr>
        <w:t xml:space="preserve">.  </w:t>
      </w:r>
      <w:r w:rsidR="00231CED">
        <w:rPr>
          <w:color w:val="auto"/>
          <w:szCs w:val="24"/>
        </w:rPr>
        <w:t>Moreover, p</w:t>
      </w:r>
      <w:r w:rsidR="003044C9" w:rsidRPr="0013659F">
        <w:rPr>
          <w:color w:val="auto"/>
          <w:szCs w:val="24"/>
        </w:rPr>
        <w:t>remised upon our review of the Application and the proposed tariff</w:t>
      </w:r>
      <w:r w:rsidR="00CF0722" w:rsidRPr="0013659F">
        <w:rPr>
          <w:color w:val="auto"/>
          <w:szCs w:val="24"/>
        </w:rPr>
        <w:t>s</w:t>
      </w:r>
      <w:r w:rsidR="003044C9" w:rsidRPr="0013659F">
        <w:rPr>
          <w:color w:val="auto"/>
          <w:szCs w:val="24"/>
        </w:rPr>
        <w:t xml:space="preserve">, and consistent with our Orders, the Code, our </w:t>
      </w:r>
      <w:r w:rsidR="000D68F3" w:rsidRPr="0013659F">
        <w:rPr>
          <w:color w:val="auto"/>
          <w:szCs w:val="24"/>
        </w:rPr>
        <w:t>r</w:t>
      </w:r>
      <w:r w:rsidR="003044C9" w:rsidRPr="0013659F">
        <w:rPr>
          <w:color w:val="auto"/>
          <w:szCs w:val="24"/>
        </w:rPr>
        <w:t>egulations and TA-96, we conclude that the Applicant’s proposed services do not raise concerns at this time regarding safety, adequacy, reliability, or privacy</w:t>
      </w:r>
      <w:r w:rsidR="00FE6FC4" w:rsidRPr="0013659F">
        <w:rPr>
          <w:color w:val="auto"/>
          <w:szCs w:val="24"/>
        </w:rPr>
        <w:t>.</w:t>
      </w:r>
      <w:r w:rsidR="006E43BC">
        <w:rPr>
          <w:rStyle w:val="FootnoteReference"/>
          <w:color w:val="auto"/>
          <w:szCs w:val="24"/>
        </w:rPr>
        <w:footnoteReference w:id="15"/>
      </w:r>
      <w:r w:rsidR="006E43BC" w:rsidRPr="0013659F">
        <w:rPr>
          <w:color w:val="auto"/>
          <w:szCs w:val="24"/>
        </w:rPr>
        <w:t xml:space="preserve"> </w:t>
      </w:r>
      <w:r w:rsidR="003044C9" w:rsidRPr="0013659F">
        <w:rPr>
          <w:color w:val="auto"/>
          <w:szCs w:val="24"/>
        </w:rPr>
        <w:t xml:space="preserve">  We note, however</w:t>
      </w:r>
      <w:r w:rsidR="001C5BA6" w:rsidRPr="0013659F">
        <w:rPr>
          <w:color w:val="auto"/>
          <w:szCs w:val="24"/>
        </w:rPr>
        <w:t>,</w:t>
      </w:r>
      <w:r w:rsidR="003044C9" w:rsidRPr="0013659F">
        <w:rPr>
          <w:color w:val="auto"/>
          <w:szCs w:val="24"/>
        </w:rPr>
        <w:t xml:space="preserve"> </w:t>
      </w:r>
      <w:r w:rsidR="006E43BC">
        <w:rPr>
          <w:color w:val="auto"/>
          <w:szCs w:val="24"/>
        </w:rPr>
        <w:t xml:space="preserve">there are </w:t>
      </w:r>
      <w:r w:rsidR="003044C9" w:rsidRPr="0013659F">
        <w:rPr>
          <w:color w:val="auto"/>
          <w:szCs w:val="24"/>
        </w:rPr>
        <w:t>deficiencies in the proposed tariff</w:t>
      </w:r>
      <w:r w:rsidR="00CF0722" w:rsidRPr="0013659F">
        <w:rPr>
          <w:color w:val="auto"/>
          <w:szCs w:val="24"/>
        </w:rPr>
        <w:t>s</w:t>
      </w:r>
      <w:r w:rsidR="003044C9" w:rsidRPr="0013659F">
        <w:rPr>
          <w:color w:val="auto"/>
          <w:szCs w:val="24"/>
        </w:rPr>
        <w:t xml:space="preserve">.  </w:t>
      </w:r>
    </w:p>
    <w:p w14:paraId="61529B9F" w14:textId="7F7C6740" w:rsidR="00A90584" w:rsidRPr="0013659F" w:rsidRDefault="003044C9" w:rsidP="007C3BE6">
      <w:pPr>
        <w:spacing w:before="240" w:line="360" w:lineRule="auto"/>
        <w:ind w:firstLine="720"/>
        <w:rPr>
          <w:color w:val="auto"/>
          <w:szCs w:val="24"/>
        </w:rPr>
      </w:pPr>
      <w:r w:rsidRPr="0013659F">
        <w:rPr>
          <w:color w:val="auto"/>
          <w:szCs w:val="24"/>
        </w:rPr>
        <w:t>We shall direct the Applicant to revise the proposed tariff</w:t>
      </w:r>
      <w:r w:rsidR="00CF0722" w:rsidRPr="0013659F">
        <w:rPr>
          <w:color w:val="auto"/>
          <w:szCs w:val="24"/>
        </w:rPr>
        <w:t>s</w:t>
      </w:r>
      <w:r w:rsidRPr="0013659F">
        <w:rPr>
          <w:color w:val="auto"/>
          <w:szCs w:val="24"/>
        </w:rPr>
        <w:t xml:space="preserve"> in accordance with the changes noted in Appendix A of this Order.</w:t>
      </w:r>
      <w:r w:rsidRPr="0013659F">
        <w:rPr>
          <w:rStyle w:val="FootnoteReference"/>
          <w:color w:val="auto"/>
          <w:szCs w:val="24"/>
        </w:rPr>
        <w:footnoteReference w:id="16"/>
      </w:r>
      <w:r w:rsidRPr="0013659F">
        <w:rPr>
          <w:color w:val="auto"/>
          <w:szCs w:val="24"/>
        </w:rPr>
        <w:t xml:space="preserve">  The Applicant shall thereafter file its Initial Tariff</w:t>
      </w:r>
      <w:r w:rsidR="00CF0722" w:rsidRPr="0013659F">
        <w:rPr>
          <w:color w:val="auto"/>
          <w:szCs w:val="24"/>
        </w:rPr>
        <w:t>s</w:t>
      </w:r>
      <w:r w:rsidRPr="0013659F">
        <w:rPr>
          <w:color w:val="auto"/>
          <w:szCs w:val="24"/>
        </w:rPr>
        <w:t xml:space="preserve"> reflecting the reques</w:t>
      </w:r>
      <w:r w:rsidR="008C621B" w:rsidRPr="0013659F">
        <w:rPr>
          <w:color w:val="auto"/>
          <w:szCs w:val="24"/>
        </w:rPr>
        <w:t xml:space="preserve">ted changes on or before sixty </w:t>
      </w:r>
      <w:r w:rsidRPr="0013659F">
        <w:rPr>
          <w:color w:val="auto"/>
          <w:szCs w:val="24"/>
        </w:rPr>
        <w:t>days from the date of entry of this Order.</w:t>
      </w:r>
      <w:r w:rsidR="00411F6C" w:rsidRPr="0013659F">
        <w:rPr>
          <w:color w:val="auto"/>
          <w:szCs w:val="24"/>
        </w:rPr>
        <w:t xml:space="preserve">  The Applicant may file its Initial Tariff</w:t>
      </w:r>
      <w:r w:rsidR="00CF0722" w:rsidRPr="0013659F">
        <w:rPr>
          <w:color w:val="auto"/>
          <w:szCs w:val="24"/>
        </w:rPr>
        <w:t>s</w:t>
      </w:r>
      <w:r w:rsidR="00411F6C" w:rsidRPr="0013659F">
        <w:rPr>
          <w:color w:val="auto"/>
          <w:szCs w:val="24"/>
        </w:rPr>
        <w:t xml:space="preserve"> electronicall</w:t>
      </w:r>
      <w:r w:rsidR="00E65E7E" w:rsidRPr="0013659F">
        <w:rPr>
          <w:color w:val="auto"/>
          <w:szCs w:val="24"/>
        </w:rPr>
        <w:t>y, consistent with Commission ru</w:t>
      </w:r>
      <w:r w:rsidR="00411F6C" w:rsidRPr="0013659F">
        <w:rPr>
          <w:color w:val="auto"/>
          <w:szCs w:val="24"/>
        </w:rPr>
        <w:t>les.</w:t>
      </w:r>
      <w:r w:rsidR="00411F6C" w:rsidRPr="0013659F">
        <w:rPr>
          <w:rStyle w:val="FootnoteReference"/>
          <w:color w:val="auto"/>
          <w:szCs w:val="24"/>
        </w:rPr>
        <w:footnoteReference w:id="17"/>
      </w:r>
      <w:r w:rsidRPr="0013659F">
        <w:rPr>
          <w:color w:val="auto"/>
          <w:szCs w:val="24"/>
        </w:rPr>
        <w:t xml:space="preserve">  Copies of the Initial Tariff</w:t>
      </w:r>
      <w:r w:rsidR="00CF0722" w:rsidRPr="0013659F">
        <w:rPr>
          <w:color w:val="auto"/>
          <w:szCs w:val="24"/>
        </w:rPr>
        <w:t>s</w:t>
      </w:r>
      <w:r w:rsidR="007464EB" w:rsidRPr="0013659F">
        <w:rPr>
          <w:color w:val="auto"/>
          <w:szCs w:val="24"/>
        </w:rPr>
        <w:t xml:space="preserve"> </w:t>
      </w:r>
      <w:r w:rsidRPr="0013659F">
        <w:rPr>
          <w:color w:val="auto"/>
          <w:szCs w:val="24"/>
        </w:rPr>
        <w:t xml:space="preserve">shall also be served upon the same entities receiving service of the original Application, including the </w:t>
      </w:r>
      <w:r w:rsidR="00544606" w:rsidRPr="0013659F">
        <w:rPr>
          <w:color w:val="auto"/>
          <w:szCs w:val="24"/>
        </w:rPr>
        <w:t>incumbent local exchange carriers</w:t>
      </w:r>
      <w:r w:rsidRPr="0013659F">
        <w:rPr>
          <w:color w:val="auto"/>
          <w:szCs w:val="24"/>
        </w:rPr>
        <w:t>.  If the time required for such resol</w:t>
      </w:r>
      <w:r w:rsidR="00344677" w:rsidRPr="0013659F">
        <w:rPr>
          <w:color w:val="auto"/>
          <w:szCs w:val="24"/>
        </w:rPr>
        <w:t xml:space="preserve">ution and filing exceeds sixty </w:t>
      </w:r>
      <w:r w:rsidRPr="0013659F">
        <w:rPr>
          <w:color w:val="auto"/>
          <w:szCs w:val="24"/>
        </w:rPr>
        <w:t>days, the Applicant may request an ex</w:t>
      </w:r>
      <w:r w:rsidR="00344677" w:rsidRPr="0013659F">
        <w:rPr>
          <w:color w:val="auto"/>
          <w:szCs w:val="24"/>
        </w:rPr>
        <w:t xml:space="preserve">tension of an additional sixty </w:t>
      </w:r>
      <w:r w:rsidRPr="0013659F">
        <w:rPr>
          <w:color w:val="auto"/>
          <w:szCs w:val="24"/>
        </w:rPr>
        <w:t>days with the Commission’s Secretary.  Thus, if the Initial Tariff</w:t>
      </w:r>
      <w:r w:rsidR="00CF0722" w:rsidRPr="0013659F">
        <w:rPr>
          <w:color w:val="auto"/>
          <w:szCs w:val="24"/>
        </w:rPr>
        <w:t>s</w:t>
      </w:r>
      <w:r w:rsidRPr="0013659F">
        <w:rPr>
          <w:color w:val="auto"/>
          <w:szCs w:val="24"/>
        </w:rPr>
        <w:t xml:space="preserve"> </w:t>
      </w:r>
      <w:r w:rsidR="00CF0722" w:rsidRPr="0013659F">
        <w:rPr>
          <w:color w:val="auto"/>
          <w:szCs w:val="24"/>
        </w:rPr>
        <w:t>are</w:t>
      </w:r>
      <w:r w:rsidR="00344677" w:rsidRPr="0013659F">
        <w:rPr>
          <w:color w:val="auto"/>
          <w:szCs w:val="24"/>
        </w:rPr>
        <w:t xml:space="preserve"> not filed within sixty </w:t>
      </w:r>
      <w:r w:rsidRPr="0013659F">
        <w:rPr>
          <w:color w:val="auto"/>
          <w:szCs w:val="24"/>
        </w:rPr>
        <w:t>days (120 days including the extension) of the entry of this Order, the Application will be dismissed and the authority granted herein will be revoked wit</w:t>
      </w:r>
      <w:r w:rsidR="003026A0" w:rsidRPr="0013659F">
        <w:rPr>
          <w:color w:val="auto"/>
          <w:szCs w:val="24"/>
        </w:rPr>
        <w:t>hout further Commission Order.</w:t>
      </w:r>
    </w:p>
    <w:p w14:paraId="3929151A" w14:textId="61922D69" w:rsidR="00A90584" w:rsidRPr="0013659F" w:rsidRDefault="00A90584" w:rsidP="007C3BE6">
      <w:pPr>
        <w:spacing w:before="240" w:line="360" w:lineRule="auto"/>
        <w:ind w:firstLine="720"/>
        <w:rPr>
          <w:color w:val="auto"/>
          <w:szCs w:val="24"/>
        </w:rPr>
      </w:pPr>
      <w:r w:rsidRPr="0013659F">
        <w:rPr>
          <w:color w:val="auto"/>
          <w:szCs w:val="24"/>
        </w:rPr>
        <w:lastRenderedPageBreak/>
        <w:t xml:space="preserve">We note that the Commission will only approve tariff provisions regarding limitation of liability consistent with law.  Any tariff provisions contained in the </w:t>
      </w:r>
      <w:r w:rsidR="001C5BA6" w:rsidRPr="0013659F">
        <w:rPr>
          <w:color w:val="auto"/>
          <w:szCs w:val="24"/>
        </w:rPr>
        <w:t>I</w:t>
      </w:r>
      <w:r w:rsidRPr="0013659F">
        <w:rPr>
          <w:color w:val="auto"/>
          <w:szCs w:val="24"/>
        </w:rPr>
        <w:t xml:space="preserve">nitial </w:t>
      </w:r>
      <w:r w:rsidR="001C5BA6" w:rsidRPr="0013659F">
        <w:rPr>
          <w:color w:val="auto"/>
          <w:szCs w:val="24"/>
        </w:rPr>
        <w:t>T</w:t>
      </w:r>
      <w:r w:rsidRPr="0013659F">
        <w:rPr>
          <w:color w:val="auto"/>
          <w:szCs w:val="24"/>
        </w:rPr>
        <w:t>ariff</w:t>
      </w:r>
      <w:r w:rsidR="00BE0709" w:rsidRPr="0013659F">
        <w:rPr>
          <w:color w:val="auto"/>
          <w:szCs w:val="24"/>
        </w:rPr>
        <w:t>s</w:t>
      </w:r>
      <w:r w:rsidRPr="0013659F">
        <w:rPr>
          <w:color w:val="auto"/>
          <w:szCs w:val="24"/>
        </w:rPr>
        <w:t xml:space="preserve"> regarding limitation of liability inconsistent with any applicable laws, rules and regulations will be deem</w:t>
      </w:r>
      <w:r w:rsidR="00113B64" w:rsidRPr="0013659F">
        <w:rPr>
          <w:color w:val="auto"/>
          <w:szCs w:val="24"/>
        </w:rPr>
        <w:t>ed inoperative and superseded.</w:t>
      </w:r>
    </w:p>
    <w:p w14:paraId="45F2B72C" w14:textId="176425DB" w:rsidR="00F91E46" w:rsidRDefault="006A70B4" w:rsidP="00F91E46">
      <w:pPr>
        <w:spacing w:before="240" w:line="360" w:lineRule="auto"/>
        <w:ind w:firstLine="720"/>
        <w:rPr>
          <w:color w:val="auto"/>
          <w:szCs w:val="24"/>
        </w:rPr>
      </w:pPr>
      <w:r w:rsidRPr="0013659F">
        <w:rPr>
          <w:color w:val="auto"/>
          <w:szCs w:val="24"/>
        </w:rPr>
        <w:t>To</w:t>
      </w:r>
      <w:r w:rsidR="003044C9" w:rsidRPr="0013659F">
        <w:rPr>
          <w:color w:val="auto"/>
          <w:szCs w:val="24"/>
        </w:rPr>
        <w:t xml:space="preserve"> the extent that the proposed tariff</w:t>
      </w:r>
      <w:r w:rsidR="00BE0709" w:rsidRPr="0013659F">
        <w:rPr>
          <w:color w:val="auto"/>
          <w:szCs w:val="24"/>
        </w:rPr>
        <w:t>s</w:t>
      </w:r>
      <w:r w:rsidR="00E31B52" w:rsidRPr="0013659F">
        <w:rPr>
          <w:color w:val="auto"/>
          <w:szCs w:val="24"/>
        </w:rPr>
        <w:t xml:space="preserve"> </w:t>
      </w:r>
      <w:r w:rsidR="003044C9" w:rsidRPr="0013659F">
        <w:rPr>
          <w:color w:val="auto"/>
          <w:szCs w:val="24"/>
        </w:rPr>
        <w:t>contain rates, the Initial Tariff may become effective on on</w:t>
      </w:r>
      <w:r w:rsidR="00344677" w:rsidRPr="0013659F">
        <w:rPr>
          <w:color w:val="auto"/>
          <w:szCs w:val="24"/>
        </w:rPr>
        <w:t xml:space="preserve">e </w:t>
      </w:r>
      <w:r w:rsidR="003044C9" w:rsidRPr="0013659F">
        <w:rPr>
          <w:color w:val="auto"/>
          <w:szCs w:val="24"/>
        </w:rPr>
        <w:t xml:space="preserve">day’s notice from the date upon which </w:t>
      </w:r>
      <w:r w:rsidR="00B066EA" w:rsidRPr="0013659F">
        <w:rPr>
          <w:color w:val="auto"/>
          <w:szCs w:val="24"/>
        </w:rPr>
        <w:t>it</w:t>
      </w:r>
      <w:r w:rsidR="00463E1D" w:rsidRPr="0013659F">
        <w:rPr>
          <w:color w:val="auto"/>
          <w:szCs w:val="24"/>
        </w:rPr>
        <w:t xml:space="preserve"> </w:t>
      </w:r>
      <w:r w:rsidR="00B066EA" w:rsidRPr="0013659F">
        <w:rPr>
          <w:color w:val="auto"/>
          <w:szCs w:val="24"/>
        </w:rPr>
        <w:t xml:space="preserve">is </w:t>
      </w:r>
      <w:r w:rsidR="003044C9" w:rsidRPr="0013659F">
        <w:rPr>
          <w:color w:val="auto"/>
          <w:szCs w:val="24"/>
        </w:rPr>
        <w:t>filed and served.</w:t>
      </w:r>
    </w:p>
    <w:p w14:paraId="26780FBA" w14:textId="00DE6176" w:rsidR="00C63F69" w:rsidRPr="00C63F69" w:rsidRDefault="00C63F69" w:rsidP="00C63F69">
      <w:pPr>
        <w:spacing w:before="240" w:line="360" w:lineRule="auto"/>
        <w:ind w:firstLine="720"/>
        <w:rPr>
          <w:color w:val="auto"/>
          <w:szCs w:val="24"/>
        </w:rPr>
      </w:pPr>
      <w:r w:rsidRPr="00C63F69">
        <w:rPr>
          <w:color w:val="auto"/>
          <w:szCs w:val="24"/>
        </w:rPr>
        <w:t>Further, the Commission makes no determination whether the Applicant’s switched access rates are in compliance with Chapter 30 of the Code, 66 Pa.C.S. § 3017(c).</w:t>
      </w:r>
    </w:p>
    <w:p w14:paraId="101F9817" w14:textId="77777777" w:rsidR="00E7308B" w:rsidRPr="0013659F" w:rsidRDefault="00490014" w:rsidP="00E7308B">
      <w:pPr>
        <w:spacing w:before="240" w:line="360" w:lineRule="auto"/>
        <w:ind w:firstLine="720"/>
        <w:rPr>
          <w:color w:val="auto"/>
          <w:szCs w:val="24"/>
        </w:rPr>
      </w:pPr>
      <w:r w:rsidRPr="0013659F">
        <w:rPr>
          <w:color w:val="auto"/>
          <w:szCs w:val="24"/>
        </w:rPr>
        <w:t>Carriers are required to provide telecommunications service to customers in Pennsylvania within one year of certification.</w:t>
      </w:r>
      <w:r w:rsidRPr="00557A47">
        <w:rPr>
          <w:color w:val="000000" w:themeColor="text1"/>
          <w:vertAlign w:val="superscript"/>
        </w:rPr>
        <w:footnoteReference w:id="18"/>
      </w:r>
    </w:p>
    <w:p w14:paraId="271A5DFC" w14:textId="6399A51B" w:rsidR="00344677" w:rsidRPr="0013659F" w:rsidRDefault="00344677" w:rsidP="00344677">
      <w:pPr>
        <w:spacing w:before="240" w:line="360" w:lineRule="auto"/>
        <w:ind w:firstLine="720"/>
        <w:rPr>
          <w:color w:val="auto"/>
          <w:szCs w:val="24"/>
        </w:rPr>
      </w:pPr>
      <w:r w:rsidRPr="0013659F">
        <w:rPr>
          <w:color w:val="auto"/>
          <w:szCs w:val="24"/>
        </w:rPr>
        <w:t xml:space="preserve">In accordance with the affidavit that accompanied the application for a Certificate of Public Convenience, the Applicant has agreed to abide by all applicable federal and state laws and regulations and by the decisions of the Commission.  We remind the Applicant that, in accordance with our </w:t>
      </w:r>
      <w:r w:rsidRPr="0013659F">
        <w:rPr>
          <w:i/>
          <w:color w:val="auto"/>
          <w:szCs w:val="24"/>
        </w:rPr>
        <w:t>TA-96 Implementation Orders</w:t>
      </w:r>
      <w:r w:rsidRPr="0013659F">
        <w:rPr>
          <w:color w:val="auto"/>
          <w:szCs w:val="24"/>
        </w:rPr>
        <w:t>, a public utility that seeks Commission certification or that is certificated in Pennsylvania to provide telecommunications service, as defined by state and federal law, must provide the service in full compliance with all applicable provisions of Pennsylvania and federal law.  This includes compliance with Section 1511 of Pennsylvania’s Business Corporation Law, 15 Pa</w:t>
      </w:r>
      <w:r w:rsidR="00E84083" w:rsidRPr="0013659F">
        <w:rPr>
          <w:color w:val="auto"/>
          <w:szCs w:val="24"/>
        </w:rPr>
        <w:t>.</w:t>
      </w:r>
      <w:r w:rsidRPr="0013659F">
        <w:rPr>
          <w:color w:val="auto"/>
          <w:szCs w:val="24"/>
        </w:rPr>
        <w:t>C.S. § 1511,</w:t>
      </w:r>
      <w:r w:rsidRPr="0013659F">
        <w:rPr>
          <w:rStyle w:val="FootnoteReference"/>
          <w:color w:val="auto"/>
          <w:szCs w:val="24"/>
        </w:rPr>
        <w:footnoteReference w:id="19"/>
      </w:r>
      <w:r w:rsidRPr="0013659F">
        <w:rPr>
          <w:color w:val="auto"/>
          <w:szCs w:val="24"/>
        </w:rPr>
        <w:t xml:space="preserve"> when siting facilities/equipment in public rights</w:t>
      </w:r>
      <w:r w:rsidRPr="0013659F">
        <w:rPr>
          <w:color w:val="auto"/>
          <w:szCs w:val="24"/>
        </w:rPr>
        <w:noBreakHyphen/>
        <w:t>of-way.  Failure to comply with applicable law may result in fines being imposed against a public utility or in the suspension or revocation of the utility’s Certificate</w:t>
      </w:r>
      <w:r w:rsidR="006E0AFB" w:rsidRPr="0013659F">
        <w:rPr>
          <w:color w:val="auto"/>
          <w:szCs w:val="24"/>
        </w:rPr>
        <w:t>s</w:t>
      </w:r>
      <w:r w:rsidRPr="0013659F">
        <w:rPr>
          <w:color w:val="auto"/>
          <w:szCs w:val="24"/>
        </w:rPr>
        <w:t xml:space="preserve"> of Public Convenience, consistent with due process.  </w:t>
      </w:r>
    </w:p>
    <w:p w14:paraId="5C973F1A" w14:textId="77777777" w:rsidR="00E84083" w:rsidRPr="00E84083" w:rsidRDefault="00E84083" w:rsidP="00E84083">
      <w:pPr>
        <w:spacing w:before="240" w:line="360" w:lineRule="auto"/>
        <w:ind w:firstLine="720"/>
        <w:rPr>
          <w:color w:val="auto"/>
          <w:szCs w:val="24"/>
        </w:rPr>
      </w:pPr>
      <w:r w:rsidRPr="00E84083">
        <w:rPr>
          <w:color w:val="auto"/>
          <w:szCs w:val="24"/>
        </w:rPr>
        <w:lastRenderedPageBreak/>
        <w:t>We remind the Applicant that certificated public utilities in Pennsylvania are required to file with the Commission an accurate annual financial report and an accurate separate statement of all gross intrastate (wholesale and retail) revenues for fiscal assessment purposes, as received from operations conducted pursuant to the authority granted by the Commission’s certification order.</w:t>
      </w:r>
      <w:r w:rsidRPr="00E84083">
        <w:rPr>
          <w:color w:val="auto"/>
          <w:szCs w:val="24"/>
          <w:vertAlign w:val="superscript"/>
        </w:rPr>
        <w:footnoteReference w:id="20"/>
      </w:r>
      <w:r w:rsidRPr="00E84083">
        <w:rPr>
          <w:color w:val="auto"/>
          <w:szCs w:val="24"/>
        </w:rPr>
        <w:t xml:space="preserve">  Additional reporting of intrastate retail revenues is also required for the purpose of Pennsylvania Universal Service Fund contribution assessments.  Failure to comply with applicable reporting requirements may result in billing for back payments due and the imposition of fines and/or other lawful remedies, including revocation of certification, consistent with due process.</w:t>
      </w:r>
    </w:p>
    <w:p w14:paraId="0C27192B" w14:textId="77777777" w:rsidR="003044C9" w:rsidRPr="0013659F" w:rsidRDefault="003044C9" w:rsidP="00344677">
      <w:pPr>
        <w:spacing w:before="240" w:line="360" w:lineRule="auto"/>
        <w:jc w:val="center"/>
        <w:rPr>
          <w:b/>
          <w:color w:val="auto"/>
          <w:szCs w:val="24"/>
        </w:rPr>
      </w:pPr>
      <w:r w:rsidRPr="0013659F">
        <w:rPr>
          <w:b/>
          <w:color w:val="auto"/>
          <w:szCs w:val="24"/>
        </w:rPr>
        <w:t>Conclusion</w:t>
      </w:r>
    </w:p>
    <w:p w14:paraId="52FD4B54" w14:textId="7C4FCACC" w:rsidR="003044C9" w:rsidRPr="0013659F" w:rsidRDefault="00C52E31" w:rsidP="007C3BE6">
      <w:pPr>
        <w:spacing w:before="240" w:line="360" w:lineRule="auto"/>
        <w:ind w:firstLine="720"/>
        <w:rPr>
          <w:b/>
          <w:color w:val="auto"/>
          <w:szCs w:val="24"/>
        </w:rPr>
      </w:pPr>
      <w:r w:rsidRPr="0013659F">
        <w:rPr>
          <w:color w:val="auto"/>
          <w:szCs w:val="24"/>
        </w:rPr>
        <w:t xml:space="preserve">Accordingly, </w:t>
      </w:r>
      <w:r w:rsidR="002424D0">
        <w:rPr>
          <w:color w:val="auto"/>
          <w:szCs w:val="24"/>
        </w:rPr>
        <w:t xml:space="preserve">pursuant to 66 Pa.C.S. §§ 1101 and 1103, </w:t>
      </w:r>
      <w:r w:rsidRPr="0013659F">
        <w:rPr>
          <w:color w:val="auto"/>
          <w:szCs w:val="24"/>
        </w:rPr>
        <w:t xml:space="preserve">we shall grant the Application and issue Certificates of Public Convenience to provide detariffed IXC Reseller and detariffed </w:t>
      </w:r>
      <w:r w:rsidR="00E1248F">
        <w:rPr>
          <w:color w:val="auto"/>
          <w:szCs w:val="24"/>
        </w:rPr>
        <w:t>F</w:t>
      </w:r>
      <w:r w:rsidRPr="0013659F">
        <w:rPr>
          <w:color w:val="auto"/>
          <w:szCs w:val="24"/>
        </w:rPr>
        <w:t xml:space="preserve">acilities-based IXC services in the Commonwealth of Pennsylvania.  Upon the approval of the Initial Tariffs, </w:t>
      </w:r>
      <w:r w:rsidR="0002779C">
        <w:rPr>
          <w:color w:val="auto"/>
          <w:szCs w:val="24"/>
        </w:rPr>
        <w:t xml:space="preserve">a </w:t>
      </w:r>
      <w:r w:rsidRPr="0013659F">
        <w:rPr>
          <w:color w:val="auto"/>
          <w:szCs w:val="24"/>
        </w:rPr>
        <w:t xml:space="preserve">Certificate of Public Convenience shall be issued evidencing the Applicant’s authority to provide services as a </w:t>
      </w:r>
      <w:smartTag w:uri="urn:schemas-microsoft-com:office:smarttags" w:element="stockticker">
        <w:r w:rsidRPr="0013659F">
          <w:rPr>
            <w:color w:val="auto"/>
            <w:szCs w:val="24"/>
          </w:rPr>
          <w:t>CLEC</w:t>
        </w:r>
      </w:smartTag>
      <w:r w:rsidRPr="0013659F">
        <w:rPr>
          <w:color w:val="auto"/>
          <w:szCs w:val="24"/>
        </w:rPr>
        <w:t xml:space="preserve"> in the service territories of all </w:t>
      </w:r>
      <w:r w:rsidR="00A11956" w:rsidRPr="0013659F">
        <w:rPr>
          <w:color w:val="auto"/>
          <w:szCs w:val="24"/>
        </w:rPr>
        <w:t>thirty-</w:t>
      </w:r>
      <w:r w:rsidR="001F43EF">
        <w:rPr>
          <w:color w:val="auto"/>
          <w:szCs w:val="24"/>
        </w:rPr>
        <w:t>five</w:t>
      </w:r>
      <w:r w:rsidR="00A11956" w:rsidRPr="0013659F">
        <w:rPr>
          <w:color w:val="auto"/>
          <w:szCs w:val="24"/>
        </w:rPr>
        <w:t xml:space="preserve"> I</w:t>
      </w:r>
      <w:r w:rsidR="00C63F69">
        <w:rPr>
          <w:color w:val="auto"/>
          <w:szCs w:val="24"/>
        </w:rPr>
        <w:t>LECs</w:t>
      </w:r>
      <w:r w:rsidR="00E84083" w:rsidRPr="0013659F">
        <w:rPr>
          <w:color w:val="auto"/>
          <w:szCs w:val="24"/>
        </w:rPr>
        <w:t xml:space="preserve"> in the Commonwealth of Pennsylvania, as described in the Application and as consistent with this Order, our decisions cited herein,</w:t>
      </w:r>
      <w:r w:rsidR="00E84083" w:rsidRPr="0013659F">
        <w:rPr>
          <w:i/>
          <w:color w:val="auto"/>
          <w:szCs w:val="24"/>
        </w:rPr>
        <w:t xml:space="preserve"> </w:t>
      </w:r>
      <w:r w:rsidR="00E84083" w:rsidRPr="0013659F">
        <w:rPr>
          <w:color w:val="auto"/>
          <w:szCs w:val="24"/>
        </w:rPr>
        <w:t>and such other proceedings;</w:t>
      </w:r>
      <w:r w:rsidR="003044C9" w:rsidRPr="0013659F">
        <w:rPr>
          <w:color w:val="auto"/>
          <w:szCs w:val="24"/>
        </w:rPr>
        <w:t xml:space="preserve"> </w:t>
      </w:r>
      <w:r w:rsidR="003044C9" w:rsidRPr="0013659F">
        <w:rPr>
          <w:b/>
          <w:color w:val="auto"/>
          <w:szCs w:val="24"/>
        </w:rPr>
        <w:t>THEREFORE,</w:t>
      </w:r>
    </w:p>
    <w:p w14:paraId="5A3FC502" w14:textId="77777777" w:rsidR="003044C9" w:rsidRPr="0013659F" w:rsidRDefault="003044C9" w:rsidP="007C3BE6">
      <w:pPr>
        <w:spacing w:before="240" w:line="360" w:lineRule="auto"/>
        <w:ind w:firstLine="720"/>
        <w:rPr>
          <w:b/>
          <w:color w:val="auto"/>
          <w:szCs w:val="24"/>
        </w:rPr>
      </w:pPr>
      <w:r w:rsidRPr="0013659F">
        <w:rPr>
          <w:b/>
          <w:color w:val="auto"/>
          <w:szCs w:val="24"/>
        </w:rPr>
        <w:t>IT IS ORDERED:</w:t>
      </w:r>
    </w:p>
    <w:p w14:paraId="4FADF4B9" w14:textId="51FB212A" w:rsidR="00710FB7" w:rsidRPr="0013659F" w:rsidRDefault="003044C9" w:rsidP="007C3BE6">
      <w:pPr>
        <w:pStyle w:val="BodyTextIndent"/>
        <w:numPr>
          <w:ilvl w:val="0"/>
          <w:numId w:val="5"/>
        </w:numPr>
        <w:tabs>
          <w:tab w:val="clear" w:pos="720"/>
          <w:tab w:val="num" w:pos="1440"/>
        </w:tabs>
        <w:spacing w:before="240"/>
        <w:rPr>
          <w:rFonts w:ascii="Times New Roman" w:hAnsi="Times New Roman"/>
          <w:b/>
          <w:color w:val="auto"/>
          <w:sz w:val="24"/>
          <w:szCs w:val="24"/>
          <w:u w:val="single"/>
        </w:rPr>
      </w:pPr>
      <w:r w:rsidRPr="0013659F">
        <w:rPr>
          <w:rFonts w:ascii="Times New Roman" w:hAnsi="Times New Roman"/>
          <w:color w:val="auto"/>
          <w:sz w:val="24"/>
          <w:szCs w:val="24"/>
        </w:rPr>
        <w:t>That the Application</w:t>
      </w:r>
      <w:r w:rsidR="00476671" w:rsidRPr="0013659F">
        <w:rPr>
          <w:rFonts w:ascii="Times New Roman" w:hAnsi="Times New Roman"/>
          <w:color w:val="auto"/>
          <w:sz w:val="24"/>
          <w:szCs w:val="24"/>
        </w:rPr>
        <w:t xml:space="preserve"> of </w:t>
      </w:r>
      <w:r w:rsidR="001F43EF">
        <w:rPr>
          <w:rFonts w:ascii="Times New Roman" w:hAnsi="Times New Roman"/>
          <w:color w:val="auto"/>
          <w:sz w:val="24"/>
          <w:szCs w:val="24"/>
        </w:rPr>
        <w:t>CenturyTel Broadband Services, LLC</w:t>
      </w:r>
      <w:r w:rsidR="00476671" w:rsidRPr="0013659F">
        <w:rPr>
          <w:rFonts w:ascii="Times New Roman" w:hAnsi="Times New Roman"/>
          <w:color w:val="auto"/>
          <w:sz w:val="24"/>
          <w:szCs w:val="24"/>
        </w:rPr>
        <w:t xml:space="preserve"> at Docket No. A</w:t>
      </w:r>
      <w:r w:rsidR="00557A47">
        <w:rPr>
          <w:rFonts w:ascii="Times New Roman" w:hAnsi="Times New Roman"/>
          <w:color w:val="auto"/>
          <w:sz w:val="24"/>
          <w:szCs w:val="24"/>
        </w:rPr>
        <w:noBreakHyphen/>
      </w:r>
      <w:r w:rsidR="0002779C">
        <w:rPr>
          <w:rFonts w:ascii="Times New Roman" w:hAnsi="Times New Roman"/>
          <w:color w:val="auto"/>
          <w:sz w:val="24"/>
          <w:szCs w:val="24"/>
        </w:rPr>
        <w:t>2021-3028254</w:t>
      </w:r>
      <w:r w:rsidRPr="0013659F">
        <w:rPr>
          <w:rFonts w:ascii="Times New Roman" w:hAnsi="Times New Roman"/>
          <w:color w:val="auto"/>
          <w:sz w:val="24"/>
          <w:szCs w:val="24"/>
        </w:rPr>
        <w:t xml:space="preserve">, for authority to operate as a Competitive Local Exchange Carrier </w:t>
      </w:r>
      <w:r w:rsidR="00E84083" w:rsidRPr="0013659F">
        <w:rPr>
          <w:rFonts w:ascii="Times New Roman" w:hAnsi="Times New Roman"/>
          <w:color w:val="auto"/>
          <w:sz w:val="24"/>
          <w:szCs w:val="24"/>
        </w:rPr>
        <w:t xml:space="preserve">in </w:t>
      </w:r>
      <w:r w:rsidRPr="0013659F">
        <w:rPr>
          <w:rFonts w:ascii="Times New Roman" w:hAnsi="Times New Roman"/>
          <w:color w:val="auto"/>
          <w:sz w:val="24"/>
          <w:szCs w:val="24"/>
        </w:rPr>
        <w:t xml:space="preserve">the service </w:t>
      </w:r>
      <w:r w:rsidR="00710FB7" w:rsidRPr="0013659F">
        <w:rPr>
          <w:rFonts w:ascii="Times New Roman" w:hAnsi="Times New Roman"/>
          <w:color w:val="auto"/>
          <w:sz w:val="24"/>
          <w:szCs w:val="24"/>
        </w:rPr>
        <w:t>territories</w:t>
      </w:r>
      <w:r w:rsidRPr="0013659F">
        <w:rPr>
          <w:rFonts w:ascii="Times New Roman" w:hAnsi="Times New Roman"/>
          <w:color w:val="auto"/>
          <w:sz w:val="24"/>
          <w:szCs w:val="24"/>
        </w:rPr>
        <w:t xml:space="preserve"> of </w:t>
      </w:r>
      <w:r w:rsidR="00476671" w:rsidRPr="0013659F">
        <w:rPr>
          <w:rFonts w:ascii="Times New Roman" w:hAnsi="Times New Roman"/>
          <w:color w:val="auto"/>
          <w:sz w:val="24"/>
          <w:szCs w:val="24"/>
        </w:rPr>
        <w:t>all thirty-</w:t>
      </w:r>
      <w:r w:rsidR="001F43EF">
        <w:rPr>
          <w:rFonts w:ascii="Times New Roman" w:hAnsi="Times New Roman"/>
          <w:color w:val="auto"/>
          <w:sz w:val="24"/>
          <w:szCs w:val="24"/>
        </w:rPr>
        <w:t>five</w:t>
      </w:r>
      <w:r w:rsidR="00476671" w:rsidRPr="0013659F">
        <w:rPr>
          <w:rFonts w:ascii="Times New Roman" w:hAnsi="Times New Roman"/>
          <w:color w:val="auto"/>
          <w:sz w:val="24"/>
          <w:szCs w:val="24"/>
        </w:rPr>
        <w:t xml:space="preserve"> Incumbent Local Exchange Carrier</w:t>
      </w:r>
      <w:r w:rsidR="00E2016C" w:rsidRPr="0013659F">
        <w:rPr>
          <w:rFonts w:ascii="Times New Roman" w:hAnsi="Times New Roman"/>
          <w:color w:val="auto"/>
          <w:sz w:val="24"/>
          <w:szCs w:val="24"/>
        </w:rPr>
        <w:t>s</w:t>
      </w:r>
      <w:r w:rsidR="00476671" w:rsidRPr="0013659F">
        <w:rPr>
          <w:rFonts w:ascii="Times New Roman" w:hAnsi="Times New Roman"/>
          <w:color w:val="auto"/>
          <w:sz w:val="24"/>
          <w:szCs w:val="24"/>
        </w:rPr>
        <w:t xml:space="preserve"> within the Commonwealth of Pennsylvania</w:t>
      </w:r>
      <w:r w:rsidR="006A70B4" w:rsidRPr="0013659F">
        <w:rPr>
          <w:rFonts w:ascii="Times New Roman" w:hAnsi="Times New Roman"/>
          <w:color w:val="auto"/>
          <w:sz w:val="24"/>
          <w:szCs w:val="24"/>
        </w:rPr>
        <w:t xml:space="preserve"> </w:t>
      </w:r>
      <w:r w:rsidRPr="0013659F">
        <w:rPr>
          <w:rFonts w:ascii="Times New Roman" w:hAnsi="Times New Roman"/>
          <w:color w:val="auto"/>
          <w:sz w:val="24"/>
          <w:szCs w:val="24"/>
        </w:rPr>
        <w:t>is granted, consistent with this Order.</w:t>
      </w:r>
    </w:p>
    <w:p w14:paraId="152AA439" w14:textId="34CF8DBF" w:rsidR="005F7876" w:rsidRPr="0013659F" w:rsidRDefault="005F7876" w:rsidP="005F7876">
      <w:pPr>
        <w:pStyle w:val="BodyTextIndent"/>
        <w:numPr>
          <w:ilvl w:val="0"/>
          <w:numId w:val="5"/>
        </w:numPr>
        <w:tabs>
          <w:tab w:val="clear" w:pos="720"/>
          <w:tab w:val="num" w:pos="1440"/>
        </w:tabs>
        <w:spacing w:before="240"/>
        <w:rPr>
          <w:rFonts w:ascii="Times New Roman" w:hAnsi="Times New Roman"/>
          <w:b/>
          <w:color w:val="auto"/>
          <w:sz w:val="24"/>
          <w:szCs w:val="24"/>
          <w:u w:val="single"/>
        </w:rPr>
      </w:pPr>
      <w:r w:rsidRPr="0013659F">
        <w:rPr>
          <w:rFonts w:ascii="Times New Roman" w:hAnsi="Times New Roman"/>
          <w:color w:val="auto"/>
          <w:sz w:val="24"/>
          <w:szCs w:val="24"/>
        </w:rPr>
        <w:t xml:space="preserve">That the Application of </w:t>
      </w:r>
      <w:r w:rsidR="001F43EF">
        <w:rPr>
          <w:rFonts w:ascii="Times New Roman" w:hAnsi="Times New Roman"/>
          <w:color w:val="auto"/>
          <w:sz w:val="24"/>
          <w:szCs w:val="24"/>
        </w:rPr>
        <w:t>CenturyTel Broadband Services, LLC</w:t>
      </w:r>
      <w:r w:rsidRPr="0013659F">
        <w:rPr>
          <w:rFonts w:ascii="Times New Roman" w:hAnsi="Times New Roman"/>
          <w:color w:val="auto"/>
          <w:sz w:val="24"/>
          <w:szCs w:val="24"/>
        </w:rPr>
        <w:t xml:space="preserve"> at Docket No. A</w:t>
      </w:r>
      <w:r w:rsidR="001D74CA">
        <w:rPr>
          <w:rFonts w:ascii="Times New Roman" w:hAnsi="Times New Roman"/>
          <w:color w:val="auto"/>
          <w:sz w:val="24"/>
          <w:szCs w:val="24"/>
        </w:rPr>
        <w:noBreakHyphen/>
      </w:r>
      <w:r w:rsidRPr="0013659F">
        <w:rPr>
          <w:rFonts w:ascii="Times New Roman" w:hAnsi="Times New Roman"/>
          <w:color w:val="auto"/>
          <w:sz w:val="24"/>
          <w:szCs w:val="24"/>
        </w:rPr>
        <w:t>202</w:t>
      </w:r>
      <w:r w:rsidR="0002779C">
        <w:rPr>
          <w:rFonts w:ascii="Times New Roman" w:hAnsi="Times New Roman"/>
          <w:color w:val="auto"/>
          <w:sz w:val="24"/>
          <w:szCs w:val="24"/>
        </w:rPr>
        <w:t>1-3028251</w:t>
      </w:r>
      <w:r w:rsidRPr="0013659F">
        <w:rPr>
          <w:rFonts w:ascii="Times New Roman" w:hAnsi="Times New Roman"/>
          <w:color w:val="auto"/>
          <w:sz w:val="24"/>
          <w:szCs w:val="24"/>
        </w:rPr>
        <w:t>,</w:t>
      </w:r>
      <w:r w:rsidR="0048415C" w:rsidRPr="0013659F">
        <w:rPr>
          <w:rFonts w:ascii="Times New Roman" w:hAnsi="Times New Roman"/>
          <w:color w:val="auto"/>
          <w:sz w:val="24"/>
          <w:szCs w:val="24"/>
        </w:rPr>
        <w:t xml:space="preserve"> for authority to operate</w:t>
      </w:r>
      <w:r w:rsidRPr="0013659F">
        <w:rPr>
          <w:rFonts w:ascii="Times New Roman" w:hAnsi="Times New Roman"/>
          <w:color w:val="auto"/>
          <w:sz w:val="24"/>
          <w:szCs w:val="24"/>
        </w:rPr>
        <w:t xml:space="preserve"> </w:t>
      </w:r>
      <w:r w:rsidR="00C37AA1" w:rsidRPr="0013659F">
        <w:rPr>
          <w:rFonts w:ascii="Times New Roman" w:hAnsi="Times New Roman"/>
          <w:color w:val="auto"/>
          <w:sz w:val="24"/>
          <w:szCs w:val="24"/>
        </w:rPr>
        <w:t xml:space="preserve">as a detariffed Facilities-based Interexchange Carrier </w:t>
      </w:r>
      <w:r w:rsidR="0048415C" w:rsidRPr="0013659F">
        <w:rPr>
          <w:rFonts w:ascii="Times New Roman" w:hAnsi="Times New Roman"/>
          <w:color w:val="auto"/>
          <w:sz w:val="24"/>
          <w:szCs w:val="24"/>
        </w:rPr>
        <w:t>throughout</w:t>
      </w:r>
      <w:r w:rsidRPr="0013659F">
        <w:rPr>
          <w:rFonts w:ascii="Times New Roman" w:hAnsi="Times New Roman"/>
          <w:color w:val="auto"/>
          <w:sz w:val="24"/>
          <w:szCs w:val="24"/>
        </w:rPr>
        <w:t xml:space="preserve"> the Commonwealth of Pennsylvania is granted, consistent with this Orde</w:t>
      </w:r>
      <w:r w:rsidR="0048415C" w:rsidRPr="0013659F">
        <w:rPr>
          <w:rFonts w:ascii="Times New Roman" w:hAnsi="Times New Roman"/>
          <w:color w:val="auto"/>
          <w:sz w:val="24"/>
          <w:szCs w:val="24"/>
        </w:rPr>
        <w:t>r, and that a Certificate of Public Convenience be issued evidencing such approval.</w:t>
      </w:r>
    </w:p>
    <w:p w14:paraId="1EE36872" w14:textId="33325EA4" w:rsidR="005F7876" w:rsidRPr="0013659F" w:rsidRDefault="005F7876" w:rsidP="009F1F46">
      <w:pPr>
        <w:pStyle w:val="BodyTextIndent"/>
        <w:numPr>
          <w:ilvl w:val="0"/>
          <w:numId w:val="5"/>
        </w:numPr>
        <w:tabs>
          <w:tab w:val="clear" w:pos="720"/>
          <w:tab w:val="num" w:pos="1440"/>
        </w:tabs>
        <w:spacing w:before="240"/>
        <w:rPr>
          <w:rFonts w:ascii="Times New Roman" w:hAnsi="Times New Roman"/>
          <w:b/>
          <w:color w:val="auto"/>
          <w:sz w:val="24"/>
          <w:szCs w:val="24"/>
          <w:u w:val="single"/>
        </w:rPr>
      </w:pPr>
      <w:r w:rsidRPr="0013659F">
        <w:rPr>
          <w:rFonts w:ascii="Times New Roman" w:hAnsi="Times New Roman"/>
          <w:color w:val="auto"/>
          <w:sz w:val="24"/>
          <w:szCs w:val="24"/>
        </w:rPr>
        <w:lastRenderedPageBreak/>
        <w:t xml:space="preserve">That the Application of </w:t>
      </w:r>
      <w:r w:rsidR="001F43EF">
        <w:rPr>
          <w:rFonts w:ascii="Times New Roman" w:hAnsi="Times New Roman"/>
          <w:color w:val="auto"/>
          <w:sz w:val="24"/>
          <w:szCs w:val="24"/>
        </w:rPr>
        <w:t>CenturyTel Broadband Services, LLC</w:t>
      </w:r>
      <w:r w:rsidRPr="0013659F">
        <w:rPr>
          <w:rFonts w:ascii="Times New Roman" w:hAnsi="Times New Roman"/>
          <w:color w:val="auto"/>
          <w:sz w:val="24"/>
          <w:szCs w:val="24"/>
        </w:rPr>
        <w:t xml:space="preserve"> at Docket No. A</w:t>
      </w:r>
      <w:r w:rsidRPr="0013659F">
        <w:rPr>
          <w:rFonts w:ascii="Times New Roman" w:hAnsi="Times New Roman"/>
          <w:color w:val="auto"/>
          <w:sz w:val="24"/>
          <w:szCs w:val="24"/>
        </w:rPr>
        <w:noBreakHyphen/>
        <w:t>202</w:t>
      </w:r>
      <w:r w:rsidR="0002779C">
        <w:rPr>
          <w:rFonts w:ascii="Times New Roman" w:hAnsi="Times New Roman"/>
          <w:color w:val="auto"/>
          <w:sz w:val="24"/>
          <w:szCs w:val="24"/>
        </w:rPr>
        <w:t>1-3028246</w:t>
      </w:r>
      <w:r w:rsidRPr="0013659F">
        <w:rPr>
          <w:rFonts w:ascii="Times New Roman" w:hAnsi="Times New Roman"/>
          <w:color w:val="auto"/>
          <w:sz w:val="24"/>
          <w:szCs w:val="24"/>
        </w:rPr>
        <w:t>, for authority to operate as a</w:t>
      </w:r>
      <w:r w:rsidR="0048415C" w:rsidRPr="0013659F">
        <w:rPr>
          <w:rFonts w:ascii="Times New Roman" w:hAnsi="Times New Roman"/>
          <w:color w:val="auto"/>
          <w:sz w:val="24"/>
          <w:szCs w:val="24"/>
        </w:rPr>
        <w:t xml:space="preserve"> detariffed</w:t>
      </w:r>
      <w:r w:rsidRPr="0013659F">
        <w:rPr>
          <w:rFonts w:ascii="Times New Roman" w:hAnsi="Times New Roman"/>
          <w:color w:val="auto"/>
          <w:sz w:val="24"/>
          <w:szCs w:val="24"/>
        </w:rPr>
        <w:t xml:space="preserve"> </w:t>
      </w:r>
      <w:r w:rsidR="00AC1DFD" w:rsidRPr="0013659F">
        <w:rPr>
          <w:rFonts w:ascii="Times New Roman" w:hAnsi="Times New Roman"/>
          <w:color w:val="auto"/>
          <w:sz w:val="24"/>
          <w:szCs w:val="24"/>
        </w:rPr>
        <w:t xml:space="preserve">Interexchange </w:t>
      </w:r>
      <w:r w:rsidR="00632DF4" w:rsidRPr="0013659F">
        <w:rPr>
          <w:rFonts w:ascii="Times New Roman" w:hAnsi="Times New Roman"/>
          <w:color w:val="auto"/>
          <w:sz w:val="24"/>
          <w:szCs w:val="24"/>
        </w:rPr>
        <w:t xml:space="preserve">Carrier Reseller </w:t>
      </w:r>
      <w:r w:rsidRPr="0013659F">
        <w:rPr>
          <w:rFonts w:ascii="Times New Roman" w:hAnsi="Times New Roman"/>
          <w:color w:val="auto"/>
          <w:sz w:val="24"/>
          <w:szCs w:val="24"/>
        </w:rPr>
        <w:t>throughout the Commonwealth of Pennsylvania is granted, consistent with this Order</w:t>
      </w:r>
      <w:r w:rsidR="0048415C" w:rsidRPr="0013659F">
        <w:rPr>
          <w:rFonts w:ascii="Times New Roman" w:hAnsi="Times New Roman"/>
          <w:color w:val="auto"/>
          <w:sz w:val="24"/>
          <w:szCs w:val="24"/>
        </w:rPr>
        <w:t>, and that a Certificate of Public Convenience be issued evidencing such approval.</w:t>
      </w:r>
    </w:p>
    <w:p w14:paraId="5F924AFA" w14:textId="6D3DFAF1" w:rsidR="00EC13BC" w:rsidRPr="0013659F" w:rsidRDefault="00E67D4A" w:rsidP="007C3BE6">
      <w:pPr>
        <w:pStyle w:val="BodyTextIndent"/>
        <w:numPr>
          <w:ilvl w:val="0"/>
          <w:numId w:val="5"/>
        </w:numPr>
        <w:tabs>
          <w:tab w:val="clear" w:pos="720"/>
          <w:tab w:val="num" w:pos="1440"/>
        </w:tabs>
        <w:spacing w:before="240"/>
        <w:rPr>
          <w:rFonts w:ascii="Times New Roman" w:hAnsi="Times New Roman"/>
          <w:color w:val="auto"/>
          <w:sz w:val="24"/>
          <w:szCs w:val="24"/>
        </w:rPr>
      </w:pPr>
      <w:r w:rsidRPr="0013659F">
        <w:rPr>
          <w:rFonts w:ascii="Times New Roman" w:hAnsi="Times New Roman"/>
          <w:color w:val="auto"/>
          <w:sz w:val="24"/>
          <w:szCs w:val="24"/>
        </w:rPr>
        <w:t>T</w:t>
      </w:r>
      <w:r w:rsidR="00C66A4E" w:rsidRPr="0013659F">
        <w:rPr>
          <w:rFonts w:ascii="Times New Roman" w:hAnsi="Times New Roman"/>
          <w:color w:val="auto"/>
          <w:sz w:val="24"/>
          <w:szCs w:val="24"/>
        </w:rPr>
        <w:t xml:space="preserve">hat </w:t>
      </w:r>
      <w:r w:rsidR="001F43EF">
        <w:rPr>
          <w:rFonts w:ascii="Times New Roman" w:hAnsi="Times New Roman"/>
          <w:color w:val="auto"/>
          <w:sz w:val="24"/>
          <w:szCs w:val="24"/>
        </w:rPr>
        <w:t>CenturyTel Broadband Services, LLC</w:t>
      </w:r>
      <w:r w:rsidR="00C66A4E" w:rsidRPr="0013659F">
        <w:rPr>
          <w:rFonts w:ascii="Times New Roman" w:hAnsi="Times New Roman"/>
          <w:color w:val="auto"/>
          <w:sz w:val="24"/>
          <w:szCs w:val="24"/>
        </w:rPr>
        <w:t xml:space="preserve"> shall either eFile or submit </w:t>
      </w:r>
      <w:r w:rsidR="002E1DC2" w:rsidRPr="0013659F">
        <w:rPr>
          <w:rFonts w:ascii="Times New Roman" w:hAnsi="Times New Roman"/>
          <w:color w:val="auto"/>
          <w:sz w:val="24"/>
          <w:szCs w:val="24"/>
        </w:rPr>
        <w:t>an original cop</w:t>
      </w:r>
      <w:r w:rsidR="000600A6" w:rsidRPr="0013659F">
        <w:rPr>
          <w:rFonts w:ascii="Times New Roman" w:hAnsi="Times New Roman"/>
          <w:color w:val="auto"/>
          <w:sz w:val="24"/>
          <w:szCs w:val="24"/>
        </w:rPr>
        <w:t>y</w:t>
      </w:r>
      <w:r w:rsidR="002E1DC2" w:rsidRPr="0013659F">
        <w:rPr>
          <w:rFonts w:ascii="Times New Roman" w:hAnsi="Times New Roman"/>
          <w:color w:val="auto"/>
          <w:sz w:val="24"/>
          <w:szCs w:val="24"/>
        </w:rPr>
        <w:t xml:space="preserve"> of </w:t>
      </w:r>
      <w:r w:rsidR="003044C9" w:rsidRPr="0013659F">
        <w:rPr>
          <w:rFonts w:ascii="Times New Roman" w:hAnsi="Times New Roman"/>
          <w:color w:val="auto"/>
          <w:sz w:val="24"/>
          <w:szCs w:val="24"/>
        </w:rPr>
        <w:t xml:space="preserve">its </w:t>
      </w:r>
      <w:r w:rsidR="001C5BA6" w:rsidRPr="0013659F">
        <w:rPr>
          <w:rFonts w:ascii="Times New Roman" w:hAnsi="Times New Roman"/>
          <w:color w:val="auto"/>
          <w:sz w:val="24"/>
          <w:szCs w:val="24"/>
        </w:rPr>
        <w:t>I</w:t>
      </w:r>
      <w:r w:rsidR="003044C9" w:rsidRPr="0013659F">
        <w:rPr>
          <w:rFonts w:ascii="Times New Roman" w:hAnsi="Times New Roman"/>
          <w:color w:val="auto"/>
          <w:sz w:val="24"/>
          <w:szCs w:val="24"/>
        </w:rPr>
        <w:t xml:space="preserve">nitial </w:t>
      </w:r>
      <w:r w:rsidR="001C5BA6" w:rsidRPr="0013659F">
        <w:rPr>
          <w:rFonts w:ascii="Times New Roman" w:hAnsi="Times New Roman"/>
          <w:color w:val="auto"/>
          <w:sz w:val="24"/>
          <w:szCs w:val="24"/>
        </w:rPr>
        <w:t>T</w:t>
      </w:r>
      <w:r w:rsidR="003044C9" w:rsidRPr="0013659F">
        <w:rPr>
          <w:rFonts w:ascii="Times New Roman" w:hAnsi="Times New Roman"/>
          <w:color w:val="auto"/>
          <w:sz w:val="24"/>
          <w:szCs w:val="24"/>
        </w:rPr>
        <w:t>ariff</w:t>
      </w:r>
      <w:r w:rsidR="0077671E" w:rsidRPr="0013659F">
        <w:rPr>
          <w:rFonts w:ascii="Times New Roman" w:hAnsi="Times New Roman"/>
          <w:color w:val="auto"/>
          <w:sz w:val="24"/>
          <w:szCs w:val="24"/>
        </w:rPr>
        <w:t>s</w:t>
      </w:r>
      <w:r w:rsidR="003044C9" w:rsidRPr="0013659F">
        <w:rPr>
          <w:rFonts w:ascii="Times New Roman" w:hAnsi="Times New Roman"/>
          <w:color w:val="auto"/>
          <w:sz w:val="24"/>
          <w:szCs w:val="24"/>
        </w:rPr>
        <w:t xml:space="preserve"> consistent with the requisite changes noted in Appendix A of this Order within sixty (60) days </w:t>
      </w:r>
      <w:r w:rsidR="004005EF" w:rsidRPr="0013659F">
        <w:rPr>
          <w:rFonts w:ascii="Times New Roman" w:hAnsi="Times New Roman"/>
          <w:color w:val="auto"/>
          <w:sz w:val="24"/>
          <w:szCs w:val="24"/>
        </w:rPr>
        <w:t xml:space="preserve">(120 days including an approved extension) </w:t>
      </w:r>
      <w:r w:rsidR="003044C9" w:rsidRPr="0013659F">
        <w:rPr>
          <w:rFonts w:ascii="Times New Roman" w:hAnsi="Times New Roman"/>
          <w:color w:val="auto"/>
          <w:sz w:val="24"/>
          <w:szCs w:val="24"/>
        </w:rPr>
        <w:t>after the date of entry of this Order.</w:t>
      </w:r>
      <w:r w:rsidR="00A626BA" w:rsidRPr="0013659F">
        <w:rPr>
          <w:rFonts w:ascii="Times New Roman" w:hAnsi="Times New Roman"/>
          <w:color w:val="auto"/>
          <w:sz w:val="24"/>
          <w:szCs w:val="24"/>
        </w:rPr>
        <w:t xml:space="preserve"> </w:t>
      </w:r>
      <w:r w:rsidR="003044C9" w:rsidRPr="0013659F">
        <w:rPr>
          <w:rFonts w:ascii="Times New Roman" w:hAnsi="Times New Roman"/>
          <w:color w:val="auto"/>
          <w:sz w:val="24"/>
          <w:szCs w:val="24"/>
        </w:rPr>
        <w:t xml:space="preserve"> </w:t>
      </w:r>
      <w:r w:rsidR="001F43EF">
        <w:rPr>
          <w:rFonts w:ascii="Times New Roman" w:hAnsi="Times New Roman"/>
          <w:b/>
          <w:color w:val="auto"/>
          <w:sz w:val="24"/>
          <w:szCs w:val="24"/>
          <w:u w:val="single"/>
        </w:rPr>
        <w:t>CenturyTel Broadband Services, LLC</w:t>
      </w:r>
      <w:r w:rsidR="004005EF" w:rsidRPr="0013659F">
        <w:rPr>
          <w:rFonts w:ascii="Times New Roman" w:hAnsi="Times New Roman"/>
          <w:b/>
          <w:color w:val="auto"/>
          <w:sz w:val="24"/>
          <w:szCs w:val="24"/>
          <w:u w:val="single"/>
        </w:rPr>
        <w:t xml:space="preserve"> is directed to identify any changes made to the proposed </w:t>
      </w:r>
      <w:r w:rsidR="00BF67A3" w:rsidRPr="0013659F">
        <w:rPr>
          <w:rFonts w:ascii="Times New Roman" w:hAnsi="Times New Roman"/>
          <w:b/>
          <w:color w:val="auto"/>
          <w:sz w:val="24"/>
          <w:szCs w:val="24"/>
          <w:u w:val="single"/>
        </w:rPr>
        <w:t>I</w:t>
      </w:r>
      <w:r w:rsidR="004005EF" w:rsidRPr="0013659F">
        <w:rPr>
          <w:rFonts w:ascii="Times New Roman" w:hAnsi="Times New Roman"/>
          <w:b/>
          <w:color w:val="auto"/>
          <w:sz w:val="24"/>
          <w:szCs w:val="24"/>
          <w:u w:val="single"/>
        </w:rPr>
        <w:t xml:space="preserve">nitial </w:t>
      </w:r>
      <w:r w:rsidR="00BF67A3" w:rsidRPr="0013659F">
        <w:rPr>
          <w:rFonts w:ascii="Times New Roman" w:hAnsi="Times New Roman"/>
          <w:b/>
          <w:color w:val="auto"/>
          <w:sz w:val="24"/>
          <w:szCs w:val="24"/>
          <w:u w:val="single"/>
        </w:rPr>
        <w:t>T</w:t>
      </w:r>
      <w:r w:rsidR="004005EF" w:rsidRPr="0013659F">
        <w:rPr>
          <w:rFonts w:ascii="Times New Roman" w:hAnsi="Times New Roman"/>
          <w:b/>
          <w:color w:val="auto"/>
          <w:sz w:val="24"/>
          <w:szCs w:val="24"/>
          <w:u w:val="single"/>
        </w:rPr>
        <w:t>ariffs that are in addition to the changes noted in Appendix A.</w:t>
      </w:r>
      <w:r w:rsidR="004005EF" w:rsidRPr="0013659F">
        <w:rPr>
          <w:rFonts w:ascii="Times New Roman" w:hAnsi="Times New Roman"/>
          <w:color w:val="auto"/>
          <w:sz w:val="24"/>
          <w:szCs w:val="24"/>
        </w:rPr>
        <w:t xml:space="preserve">  </w:t>
      </w:r>
      <w:r w:rsidR="001F43EF">
        <w:rPr>
          <w:rFonts w:ascii="Times New Roman" w:hAnsi="Times New Roman"/>
          <w:color w:val="auto"/>
          <w:sz w:val="24"/>
          <w:szCs w:val="24"/>
        </w:rPr>
        <w:t>CenturyTel Broadband Services, LLC</w:t>
      </w:r>
      <w:r w:rsidR="00C5460D" w:rsidRPr="0013659F">
        <w:rPr>
          <w:rFonts w:ascii="Times New Roman" w:hAnsi="Times New Roman"/>
          <w:color w:val="auto"/>
          <w:sz w:val="24"/>
          <w:szCs w:val="24"/>
        </w:rPr>
        <w:t xml:space="preserve"> </w:t>
      </w:r>
      <w:r w:rsidR="003044C9" w:rsidRPr="0013659F">
        <w:rPr>
          <w:rFonts w:ascii="Times New Roman" w:hAnsi="Times New Roman"/>
          <w:color w:val="auto"/>
          <w:sz w:val="24"/>
          <w:szCs w:val="24"/>
        </w:rPr>
        <w:t xml:space="preserve">shall serve copies of its </w:t>
      </w:r>
      <w:r w:rsidR="001C5BA6" w:rsidRPr="0013659F">
        <w:rPr>
          <w:rFonts w:ascii="Times New Roman" w:hAnsi="Times New Roman"/>
          <w:color w:val="auto"/>
          <w:sz w:val="24"/>
          <w:szCs w:val="24"/>
        </w:rPr>
        <w:t>I</w:t>
      </w:r>
      <w:r w:rsidR="003044C9" w:rsidRPr="0013659F">
        <w:rPr>
          <w:rFonts w:ascii="Times New Roman" w:hAnsi="Times New Roman"/>
          <w:color w:val="auto"/>
          <w:sz w:val="24"/>
          <w:szCs w:val="24"/>
        </w:rPr>
        <w:t xml:space="preserve">nitial </w:t>
      </w:r>
      <w:r w:rsidR="001C5BA6" w:rsidRPr="0013659F">
        <w:rPr>
          <w:rFonts w:ascii="Times New Roman" w:hAnsi="Times New Roman"/>
          <w:color w:val="auto"/>
          <w:sz w:val="24"/>
          <w:szCs w:val="24"/>
        </w:rPr>
        <w:t>T</w:t>
      </w:r>
      <w:r w:rsidR="003044C9" w:rsidRPr="0013659F">
        <w:rPr>
          <w:rFonts w:ascii="Times New Roman" w:hAnsi="Times New Roman"/>
          <w:color w:val="auto"/>
          <w:sz w:val="24"/>
          <w:szCs w:val="24"/>
        </w:rPr>
        <w:t>ariff</w:t>
      </w:r>
      <w:r w:rsidR="0077671E" w:rsidRPr="0013659F">
        <w:rPr>
          <w:rFonts w:ascii="Times New Roman" w:hAnsi="Times New Roman"/>
          <w:color w:val="auto"/>
          <w:sz w:val="24"/>
          <w:szCs w:val="24"/>
        </w:rPr>
        <w:t>s</w:t>
      </w:r>
      <w:r w:rsidR="003044C9" w:rsidRPr="0013659F">
        <w:rPr>
          <w:rFonts w:ascii="Times New Roman" w:hAnsi="Times New Roman"/>
          <w:color w:val="auto"/>
          <w:sz w:val="24"/>
          <w:szCs w:val="24"/>
        </w:rPr>
        <w:t xml:space="preserve"> on each entity receiving a copy of the original Application.  </w:t>
      </w:r>
      <w:r w:rsidR="002E0AD6" w:rsidRPr="0013659F">
        <w:rPr>
          <w:rFonts w:ascii="Times New Roman" w:hAnsi="Times New Roman"/>
          <w:color w:val="auto"/>
          <w:sz w:val="24"/>
          <w:szCs w:val="24"/>
        </w:rPr>
        <w:t>T</w:t>
      </w:r>
      <w:r w:rsidR="003044C9" w:rsidRPr="0013659F">
        <w:rPr>
          <w:rFonts w:ascii="Times New Roman" w:hAnsi="Times New Roman"/>
          <w:color w:val="auto"/>
          <w:sz w:val="24"/>
          <w:szCs w:val="24"/>
        </w:rPr>
        <w:t xml:space="preserve">he </w:t>
      </w:r>
      <w:r w:rsidR="00BF67A3" w:rsidRPr="0013659F">
        <w:rPr>
          <w:rFonts w:ascii="Times New Roman" w:hAnsi="Times New Roman"/>
          <w:color w:val="auto"/>
          <w:sz w:val="24"/>
          <w:szCs w:val="24"/>
        </w:rPr>
        <w:t>I</w:t>
      </w:r>
      <w:r w:rsidR="003044C9" w:rsidRPr="0013659F">
        <w:rPr>
          <w:rFonts w:ascii="Times New Roman" w:hAnsi="Times New Roman"/>
          <w:color w:val="auto"/>
          <w:sz w:val="24"/>
          <w:szCs w:val="24"/>
        </w:rPr>
        <w:t xml:space="preserve">nitial </w:t>
      </w:r>
      <w:r w:rsidR="00BF67A3" w:rsidRPr="0013659F">
        <w:rPr>
          <w:rFonts w:ascii="Times New Roman" w:hAnsi="Times New Roman"/>
          <w:color w:val="auto"/>
          <w:sz w:val="24"/>
          <w:szCs w:val="24"/>
        </w:rPr>
        <w:t>T</w:t>
      </w:r>
      <w:r w:rsidR="00781235" w:rsidRPr="0013659F">
        <w:rPr>
          <w:rFonts w:ascii="Times New Roman" w:hAnsi="Times New Roman"/>
          <w:color w:val="auto"/>
          <w:sz w:val="24"/>
          <w:szCs w:val="24"/>
        </w:rPr>
        <w:t>a</w:t>
      </w:r>
      <w:r w:rsidR="003044C9" w:rsidRPr="0013659F">
        <w:rPr>
          <w:rFonts w:ascii="Times New Roman" w:hAnsi="Times New Roman"/>
          <w:color w:val="auto"/>
          <w:sz w:val="24"/>
          <w:szCs w:val="24"/>
        </w:rPr>
        <w:t>riff</w:t>
      </w:r>
      <w:r w:rsidR="0077671E" w:rsidRPr="0013659F">
        <w:rPr>
          <w:rFonts w:ascii="Times New Roman" w:hAnsi="Times New Roman"/>
          <w:color w:val="auto"/>
          <w:sz w:val="24"/>
          <w:szCs w:val="24"/>
        </w:rPr>
        <w:t>s</w:t>
      </w:r>
      <w:r w:rsidR="003044C9" w:rsidRPr="0013659F">
        <w:rPr>
          <w:rFonts w:ascii="Times New Roman" w:hAnsi="Times New Roman"/>
          <w:color w:val="auto"/>
          <w:sz w:val="24"/>
          <w:szCs w:val="24"/>
        </w:rPr>
        <w:t xml:space="preserve"> may become effective on or after one (1) day</w:t>
      </w:r>
      <w:r w:rsidR="008C2AA1" w:rsidRPr="0013659F">
        <w:rPr>
          <w:rFonts w:ascii="Times New Roman" w:hAnsi="Times New Roman"/>
          <w:color w:val="auto"/>
          <w:sz w:val="24"/>
          <w:szCs w:val="24"/>
        </w:rPr>
        <w:t>’</w:t>
      </w:r>
      <w:r w:rsidR="003044C9" w:rsidRPr="0013659F">
        <w:rPr>
          <w:rFonts w:ascii="Times New Roman" w:hAnsi="Times New Roman"/>
          <w:color w:val="auto"/>
          <w:sz w:val="24"/>
          <w:szCs w:val="24"/>
        </w:rPr>
        <w:t xml:space="preserve">s notice from the date upon which </w:t>
      </w:r>
      <w:r w:rsidR="00A6469F" w:rsidRPr="0013659F">
        <w:rPr>
          <w:rFonts w:ascii="Times New Roman" w:hAnsi="Times New Roman"/>
          <w:color w:val="auto"/>
          <w:sz w:val="24"/>
          <w:szCs w:val="24"/>
        </w:rPr>
        <w:t>they are</w:t>
      </w:r>
      <w:r w:rsidR="00F80079" w:rsidRPr="0013659F">
        <w:rPr>
          <w:rFonts w:ascii="Times New Roman" w:hAnsi="Times New Roman"/>
          <w:color w:val="auto"/>
          <w:sz w:val="24"/>
          <w:szCs w:val="24"/>
        </w:rPr>
        <w:t xml:space="preserve"> </w:t>
      </w:r>
      <w:r w:rsidR="003044C9" w:rsidRPr="0013659F">
        <w:rPr>
          <w:rFonts w:ascii="Times New Roman" w:hAnsi="Times New Roman"/>
          <w:color w:val="auto"/>
          <w:sz w:val="24"/>
          <w:szCs w:val="24"/>
        </w:rPr>
        <w:t>filed and served.</w:t>
      </w:r>
    </w:p>
    <w:p w14:paraId="0A5336A2" w14:textId="15472093" w:rsidR="00EC13BC" w:rsidRPr="0013659F" w:rsidRDefault="00F90719" w:rsidP="007C3BE6">
      <w:pPr>
        <w:pStyle w:val="BodyTextIndent"/>
        <w:numPr>
          <w:ilvl w:val="0"/>
          <w:numId w:val="5"/>
        </w:numPr>
        <w:tabs>
          <w:tab w:val="clear" w:pos="720"/>
          <w:tab w:val="num" w:pos="1440"/>
        </w:tabs>
        <w:spacing w:before="240"/>
        <w:rPr>
          <w:rFonts w:ascii="Times New Roman" w:hAnsi="Times New Roman"/>
          <w:color w:val="auto"/>
          <w:sz w:val="24"/>
          <w:szCs w:val="24"/>
        </w:rPr>
      </w:pPr>
      <w:r w:rsidRPr="0013659F">
        <w:rPr>
          <w:rFonts w:ascii="Times New Roman" w:hAnsi="Times New Roman"/>
          <w:color w:val="auto"/>
          <w:sz w:val="24"/>
          <w:szCs w:val="24"/>
        </w:rPr>
        <w:t>That</w:t>
      </w:r>
      <w:r w:rsidR="00820188" w:rsidRPr="0013659F">
        <w:rPr>
          <w:rFonts w:ascii="Times New Roman" w:hAnsi="Times New Roman"/>
          <w:color w:val="auto"/>
          <w:sz w:val="24"/>
          <w:szCs w:val="24"/>
        </w:rPr>
        <w:t xml:space="preserve"> </w:t>
      </w:r>
      <w:r w:rsidR="001C5BA6" w:rsidRPr="0013659F">
        <w:rPr>
          <w:rFonts w:ascii="Times New Roman" w:hAnsi="Times New Roman"/>
          <w:color w:val="auto"/>
          <w:sz w:val="24"/>
          <w:szCs w:val="24"/>
        </w:rPr>
        <w:t>I</w:t>
      </w:r>
      <w:r w:rsidR="003044C9" w:rsidRPr="0013659F">
        <w:rPr>
          <w:rFonts w:ascii="Times New Roman" w:hAnsi="Times New Roman"/>
          <w:color w:val="auto"/>
          <w:sz w:val="24"/>
          <w:szCs w:val="24"/>
        </w:rPr>
        <w:t xml:space="preserve">nitial </w:t>
      </w:r>
      <w:r w:rsidR="001C5BA6" w:rsidRPr="0013659F">
        <w:rPr>
          <w:rFonts w:ascii="Times New Roman" w:hAnsi="Times New Roman"/>
          <w:color w:val="auto"/>
          <w:sz w:val="24"/>
          <w:szCs w:val="24"/>
        </w:rPr>
        <w:t>T</w:t>
      </w:r>
      <w:r w:rsidR="004005EF" w:rsidRPr="0013659F">
        <w:rPr>
          <w:rFonts w:ascii="Times New Roman" w:hAnsi="Times New Roman"/>
          <w:color w:val="auto"/>
          <w:sz w:val="24"/>
          <w:szCs w:val="24"/>
        </w:rPr>
        <w:t>ariff</w:t>
      </w:r>
      <w:r w:rsidR="0077671E" w:rsidRPr="0013659F">
        <w:rPr>
          <w:rFonts w:ascii="Times New Roman" w:hAnsi="Times New Roman"/>
          <w:color w:val="auto"/>
          <w:sz w:val="24"/>
          <w:szCs w:val="24"/>
        </w:rPr>
        <w:t>s</w:t>
      </w:r>
      <w:r w:rsidR="004005EF" w:rsidRPr="0013659F">
        <w:rPr>
          <w:rFonts w:ascii="Times New Roman" w:hAnsi="Times New Roman"/>
          <w:color w:val="auto"/>
          <w:sz w:val="24"/>
          <w:szCs w:val="24"/>
        </w:rPr>
        <w:t xml:space="preserve"> shall be labeled </w:t>
      </w:r>
      <w:r w:rsidR="00820188" w:rsidRPr="0013659F">
        <w:rPr>
          <w:rFonts w:ascii="Times New Roman" w:hAnsi="Times New Roman"/>
          <w:color w:val="auto"/>
          <w:sz w:val="24"/>
          <w:szCs w:val="24"/>
        </w:rPr>
        <w:t xml:space="preserve">on </w:t>
      </w:r>
      <w:r w:rsidR="0077671E" w:rsidRPr="0013659F">
        <w:rPr>
          <w:rFonts w:ascii="Times New Roman" w:hAnsi="Times New Roman"/>
          <w:color w:val="auto"/>
          <w:sz w:val="24"/>
          <w:szCs w:val="24"/>
        </w:rPr>
        <w:t>their</w:t>
      </w:r>
      <w:r w:rsidR="00820188" w:rsidRPr="0013659F">
        <w:rPr>
          <w:rFonts w:ascii="Times New Roman" w:hAnsi="Times New Roman"/>
          <w:color w:val="auto"/>
          <w:sz w:val="24"/>
          <w:szCs w:val="24"/>
        </w:rPr>
        <w:t xml:space="preserve"> face</w:t>
      </w:r>
      <w:r w:rsidR="0077671E" w:rsidRPr="0013659F">
        <w:rPr>
          <w:rFonts w:ascii="Times New Roman" w:hAnsi="Times New Roman"/>
          <w:color w:val="auto"/>
          <w:sz w:val="24"/>
          <w:szCs w:val="24"/>
        </w:rPr>
        <w:t>s</w:t>
      </w:r>
      <w:r w:rsidR="00820188" w:rsidRPr="0013659F">
        <w:rPr>
          <w:rFonts w:ascii="Times New Roman" w:hAnsi="Times New Roman"/>
          <w:color w:val="auto"/>
          <w:sz w:val="24"/>
          <w:szCs w:val="24"/>
        </w:rPr>
        <w:t xml:space="preserve"> </w:t>
      </w:r>
      <w:r w:rsidR="004005EF" w:rsidRPr="0013659F">
        <w:rPr>
          <w:rFonts w:ascii="Times New Roman" w:hAnsi="Times New Roman"/>
          <w:color w:val="auto"/>
          <w:sz w:val="24"/>
          <w:szCs w:val="24"/>
        </w:rPr>
        <w:t>according to the</w:t>
      </w:r>
      <w:r w:rsidR="0077671E" w:rsidRPr="0013659F">
        <w:rPr>
          <w:rFonts w:ascii="Times New Roman" w:hAnsi="Times New Roman"/>
          <w:color w:val="auto"/>
          <w:sz w:val="24"/>
          <w:szCs w:val="24"/>
        </w:rPr>
        <w:t>ir</w:t>
      </w:r>
      <w:r w:rsidR="004005EF" w:rsidRPr="0013659F">
        <w:rPr>
          <w:rFonts w:ascii="Times New Roman" w:hAnsi="Times New Roman"/>
          <w:color w:val="auto"/>
          <w:sz w:val="24"/>
          <w:szCs w:val="24"/>
        </w:rPr>
        <w:t xml:space="preserve"> respective authori</w:t>
      </w:r>
      <w:r w:rsidR="00820188" w:rsidRPr="0013659F">
        <w:rPr>
          <w:rFonts w:ascii="Times New Roman" w:hAnsi="Times New Roman"/>
          <w:color w:val="auto"/>
          <w:sz w:val="24"/>
          <w:szCs w:val="24"/>
        </w:rPr>
        <w:t>t</w:t>
      </w:r>
      <w:r w:rsidR="004005EF" w:rsidRPr="0013659F">
        <w:rPr>
          <w:rFonts w:ascii="Times New Roman" w:hAnsi="Times New Roman"/>
          <w:color w:val="auto"/>
          <w:sz w:val="24"/>
          <w:szCs w:val="24"/>
        </w:rPr>
        <w:t>y:</w:t>
      </w:r>
      <w:r w:rsidR="0077671E" w:rsidRPr="0013659F">
        <w:rPr>
          <w:rFonts w:ascii="Times New Roman" w:hAnsi="Times New Roman"/>
          <w:color w:val="auto"/>
          <w:sz w:val="24"/>
          <w:szCs w:val="24"/>
        </w:rPr>
        <w:t xml:space="preserve"> </w:t>
      </w:r>
      <w:r w:rsidR="00F54EFD" w:rsidRPr="0013659F">
        <w:rPr>
          <w:rFonts w:ascii="Times New Roman" w:hAnsi="Times New Roman"/>
          <w:color w:val="auto"/>
          <w:sz w:val="24"/>
          <w:szCs w:val="24"/>
        </w:rPr>
        <w:t>“</w:t>
      </w:r>
      <w:r w:rsidR="003044C9" w:rsidRPr="0013659F">
        <w:rPr>
          <w:rFonts w:ascii="Times New Roman" w:hAnsi="Times New Roman"/>
          <w:color w:val="auto"/>
          <w:sz w:val="24"/>
          <w:szCs w:val="24"/>
        </w:rPr>
        <w:t>Competitive L</w:t>
      </w:r>
      <w:r w:rsidR="00FA3187" w:rsidRPr="0013659F">
        <w:rPr>
          <w:rFonts w:ascii="Times New Roman" w:hAnsi="Times New Roman"/>
          <w:color w:val="auto"/>
          <w:sz w:val="24"/>
          <w:szCs w:val="24"/>
        </w:rPr>
        <w:t>ocal Exchange Carrier Tariff”</w:t>
      </w:r>
      <w:r w:rsidR="0002779C">
        <w:rPr>
          <w:rFonts w:ascii="Times New Roman" w:hAnsi="Times New Roman"/>
          <w:color w:val="auto"/>
          <w:sz w:val="24"/>
          <w:szCs w:val="24"/>
        </w:rPr>
        <w:t xml:space="preserve"> and “Competitive Local Exchange Carrier Switched Access Tariff.”</w:t>
      </w:r>
      <w:r w:rsidR="00820188" w:rsidRPr="0013659F">
        <w:rPr>
          <w:rFonts w:ascii="Times New Roman" w:hAnsi="Times New Roman"/>
          <w:color w:val="auto"/>
          <w:sz w:val="24"/>
          <w:szCs w:val="24"/>
        </w:rPr>
        <w:t xml:space="preserve"> </w:t>
      </w:r>
    </w:p>
    <w:p w14:paraId="3563A837" w14:textId="4ED06761" w:rsidR="00EC13BC" w:rsidRPr="0013659F" w:rsidRDefault="009274E5" w:rsidP="00344677">
      <w:pPr>
        <w:pStyle w:val="BodyTextIndent"/>
        <w:numPr>
          <w:ilvl w:val="0"/>
          <w:numId w:val="5"/>
        </w:numPr>
        <w:tabs>
          <w:tab w:val="clear" w:pos="720"/>
          <w:tab w:val="num" w:pos="1440"/>
        </w:tabs>
        <w:spacing w:before="240"/>
        <w:rPr>
          <w:rFonts w:ascii="Times New Roman" w:hAnsi="Times New Roman"/>
          <w:i/>
          <w:color w:val="auto"/>
          <w:sz w:val="24"/>
          <w:szCs w:val="24"/>
        </w:rPr>
      </w:pPr>
      <w:r w:rsidRPr="0013659F">
        <w:rPr>
          <w:rFonts w:ascii="Times New Roman" w:hAnsi="Times New Roman"/>
          <w:color w:val="auto"/>
          <w:sz w:val="24"/>
          <w:szCs w:val="24"/>
        </w:rPr>
        <w:t xml:space="preserve">That </w:t>
      </w:r>
      <w:r w:rsidR="001F43EF">
        <w:rPr>
          <w:rFonts w:ascii="Times New Roman" w:hAnsi="Times New Roman"/>
          <w:color w:val="auto"/>
          <w:sz w:val="24"/>
          <w:szCs w:val="24"/>
        </w:rPr>
        <w:t>CenturyTel Broadband Services, LLC</w:t>
      </w:r>
      <w:r w:rsidR="00C5460D" w:rsidRPr="0013659F">
        <w:rPr>
          <w:rFonts w:ascii="Times New Roman" w:hAnsi="Times New Roman"/>
          <w:color w:val="auto"/>
          <w:sz w:val="24"/>
          <w:szCs w:val="24"/>
        </w:rPr>
        <w:t xml:space="preserve"> </w:t>
      </w:r>
      <w:r w:rsidR="00344677" w:rsidRPr="0013659F">
        <w:rPr>
          <w:rFonts w:ascii="Times New Roman" w:hAnsi="Times New Roman"/>
          <w:color w:val="auto"/>
          <w:sz w:val="24"/>
          <w:szCs w:val="24"/>
        </w:rPr>
        <w:t>shall comply with all the provisions of the Public Utility Code, as now exist or as may be hereafter amended, and with all pertinent rules, regulations, and Orders of this Commission, now in effect or as may be prescribed by this Commission, including those identified in this Order.</w:t>
      </w:r>
      <w:r w:rsidR="00344677" w:rsidRPr="0013659F">
        <w:rPr>
          <w:rFonts w:ascii="Times New Roman" w:hAnsi="Times New Roman"/>
          <w:i/>
          <w:color w:val="auto"/>
          <w:sz w:val="24"/>
          <w:szCs w:val="24"/>
        </w:rPr>
        <w:t xml:space="preserve"> </w:t>
      </w:r>
      <w:r w:rsidRPr="0013659F">
        <w:rPr>
          <w:rFonts w:ascii="Times New Roman" w:hAnsi="Times New Roman"/>
          <w:i/>
          <w:color w:val="auto"/>
          <w:sz w:val="24"/>
          <w:szCs w:val="24"/>
        </w:rPr>
        <w:t xml:space="preserve"> </w:t>
      </w:r>
    </w:p>
    <w:p w14:paraId="688F403A" w14:textId="3E6B9E03" w:rsidR="00EC13BC" w:rsidRPr="0013659F" w:rsidRDefault="003044C9" w:rsidP="007C3BE6">
      <w:pPr>
        <w:pStyle w:val="BodyTextIndent"/>
        <w:numPr>
          <w:ilvl w:val="0"/>
          <w:numId w:val="5"/>
        </w:numPr>
        <w:tabs>
          <w:tab w:val="clear" w:pos="720"/>
          <w:tab w:val="num" w:pos="1440"/>
        </w:tabs>
        <w:spacing w:before="240"/>
        <w:rPr>
          <w:rFonts w:ascii="Times New Roman" w:hAnsi="Times New Roman"/>
          <w:color w:val="auto"/>
          <w:sz w:val="24"/>
          <w:szCs w:val="24"/>
        </w:rPr>
      </w:pPr>
      <w:r w:rsidRPr="0013659F">
        <w:rPr>
          <w:rFonts w:ascii="Times New Roman" w:hAnsi="Times New Roman"/>
          <w:color w:val="auto"/>
          <w:sz w:val="24"/>
          <w:szCs w:val="24"/>
        </w:rPr>
        <w:t xml:space="preserve">That the authority granted herein, to the extent that it duplicates authority now held by or subsequently granted to </w:t>
      </w:r>
      <w:r w:rsidR="001F43EF">
        <w:rPr>
          <w:rFonts w:ascii="Times New Roman" w:hAnsi="Times New Roman"/>
          <w:color w:val="auto"/>
          <w:sz w:val="24"/>
          <w:szCs w:val="24"/>
        </w:rPr>
        <w:t>CenturyTel Broadband Services, LLC</w:t>
      </w:r>
      <w:r w:rsidRPr="0013659F">
        <w:rPr>
          <w:rFonts w:ascii="Times New Roman" w:hAnsi="Times New Roman"/>
          <w:color w:val="auto"/>
          <w:sz w:val="24"/>
          <w:szCs w:val="24"/>
        </w:rPr>
        <w:t xml:space="preserve"> shall not be construed as conferring more than one operating right to </w:t>
      </w:r>
      <w:r w:rsidR="001F43EF">
        <w:rPr>
          <w:rFonts w:ascii="Times New Roman" w:hAnsi="Times New Roman"/>
          <w:color w:val="auto"/>
          <w:sz w:val="24"/>
          <w:szCs w:val="24"/>
        </w:rPr>
        <w:t>CenturyTel Broadband Services, LLC</w:t>
      </w:r>
      <w:r w:rsidR="0055259F" w:rsidRPr="0013659F">
        <w:rPr>
          <w:rFonts w:ascii="Times New Roman" w:hAnsi="Times New Roman"/>
          <w:color w:val="auto"/>
          <w:sz w:val="24"/>
          <w:szCs w:val="24"/>
        </w:rPr>
        <w:t>.</w:t>
      </w:r>
    </w:p>
    <w:p w14:paraId="5A9FD180" w14:textId="4D6D8F5C" w:rsidR="00487E92" w:rsidRPr="0013659F" w:rsidRDefault="000B6847" w:rsidP="000B6847">
      <w:pPr>
        <w:pStyle w:val="BodyTextIndent"/>
        <w:numPr>
          <w:ilvl w:val="0"/>
          <w:numId w:val="5"/>
        </w:numPr>
        <w:tabs>
          <w:tab w:val="left" w:pos="1440"/>
          <w:tab w:val="left" w:pos="2160"/>
        </w:tabs>
        <w:spacing w:before="240"/>
        <w:rPr>
          <w:rFonts w:ascii="Times New Roman" w:hAnsi="Times New Roman"/>
          <w:color w:val="auto"/>
          <w:sz w:val="24"/>
          <w:szCs w:val="24"/>
        </w:rPr>
      </w:pPr>
      <w:r w:rsidRPr="0013659F">
        <w:rPr>
          <w:rFonts w:ascii="Times New Roman" w:hAnsi="Times New Roman"/>
          <w:color w:val="auto"/>
          <w:sz w:val="24"/>
          <w:szCs w:val="24"/>
        </w:rPr>
        <w:t xml:space="preserve">That </w:t>
      </w:r>
      <w:r w:rsidR="001F43EF">
        <w:rPr>
          <w:rFonts w:ascii="Times New Roman" w:hAnsi="Times New Roman"/>
          <w:color w:val="auto"/>
          <w:sz w:val="24"/>
          <w:szCs w:val="24"/>
        </w:rPr>
        <w:t>CenturyTel Broadband Services, LLC</w:t>
      </w:r>
      <w:r w:rsidRPr="0013659F">
        <w:rPr>
          <w:rFonts w:ascii="Times New Roman" w:hAnsi="Times New Roman"/>
          <w:color w:val="auto"/>
          <w:sz w:val="24"/>
          <w:szCs w:val="24"/>
        </w:rPr>
        <w:t xml:space="preserve"> shall maintain accurate accounting records that properly classify and segment its Interexchange Carrier Reseller, Competitive Local Exchange Carrier, and Facilities-based Interexchange Carrier revenues from its operations within the Commonwealth and file with the Commission an accurate annual financial report and an accurate separate statement of gross intrastate </w:t>
      </w:r>
      <w:r w:rsidR="0048415C" w:rsidRPr="0013659F">
        <w:rPr>
          <w:rFonts w:ascii="Times New Roman" w:hAnsi="Times New Roman"/>
          <w:color w:val="auto"/>
          <w:sz w:val="24"/>
          <w:szCs w:val="24"/>
        </w:rPr>
        <w:t xml:space="preserve">(wholesale and retail) </w:t>
      </w:r>
      <w:r w:rsidRPr="0013659F">
        <w:rPr>
          <w:rFonts w:ascii="Times New Roman" w:hAnsi="Times New Roman"/>
          <w:color w:val="auto"/>
          <w:sz w:val="24"/>
          <w:szCs w:val="24"/>
        </w:rPr>
        <w:t>revenues for fiscal assessment purposes</w:t>
      </w:r>
      <w:r w:rsidR="00487E92" w:rsidRPr="0013659F">
        <w:rPr>
          <w:rFonts w:ascii="Times New Roman" w:hAnsi="Times New Roman"/>
          <w:color w:val="auto"/>
          <w:sz w:val="24"/>
          <w:szCs w:val="24"/>
        </w:rPr>
        <w:t>.</w:t>
      </w:r>
    </w:p>
    <w:p w14:paraId="403512F0" w14:textId="45DB3249" w:rsidR="00CB2EF5" w:rsidRPr="0013659F" w:rsidRDefault="00CB2EF5" w:rsidP="00CB2EF5">
      <w:pPr>
        <w:numPr>
          <w:ilvl w:val="0"/>
          <w:numId w:val="5"/>
        </w:numPr>
        <w:tabs>
          <w:tab w:val="left" w:pos="360"/>
          <w:tab w:val="left" w:pos="720"/>
        </w:tabs>
        <w:spacing w:before="240" w:line="360" w:lineRule="auto"/>
        <w:rPr>
          <w:color w:val="auto"/>
          <w:szCs w:val="24"/>
        </w:rPr>
      </w:pPr>
      <w:r w:rsidRPr="0013659F">
        <w:rPr>
          <w:color w:val="auto"/>
          <w:szCs w:val="24"/>
        </w:rPr>
        <w:lastRenderedPageBreak/>
        <w:t xml:space="preserve">That </w:t>
      </w:r>
      <w:r w:rsidR="001F43EF">
        <w:rPr>
          <w:color w:val="auto"/>
          <w:szCs w:val="24"/>
        </w:rPr>
        <w:t>CenturyTel Broadband Services, LLC</w:t>
      </w:r>
      <w:r w:rsidRPr="0013659F">
        <w:rPr>
          <w:color w:val="auto"/>
          <w:szCs w:val="24"/>
        </w:rPr>
        <w:t xml:space="preserve"> shall maintain accurate accounting records that properly classify and segment its gross retail intrastate revenues for purposes of the Pennsylvania Universal Service Fund contribution assessment report.</w:t>
      </w:r>
    </w:p>
    <w:p w14:paraId="4F244931" w14:textId="12B3EF09" w:rsidR="00175315" w:rsidRPr="0013659F" w:rsidRDefault="00175315" w:rsidP="007C3BE6">
      <w:pPr>
        <w:pStyle w:val="BodyTextIndent"/>
        <w:numPr>
          <w:ilvl w:val="0"/>
          <w:numId w:val="5"/>
        </w:numPr>
        <w:tabs>
          <w:tab w:val="clear" w:pos="720"/>
          <w:tab w:val="num" w:pos="1440"/>
        </w:tabs>
        <w:spacing w:before="240"/>
        <w:ind w:firstLine="810"/>
        <w:rPr>
          <w:rFonts w:ascii="Times New Roman" w:hAnsi="Times New Roman"/>
          <w:color w:val="auto"/>
          <w:sz w:val="24"/>
          <w:szCs w:val="24"/>
        </w:rPr>
      </w:pPr>
      <w:r w:rsidRPr="0013659F">
        <w:rPr>
          <w:rFonts w:ascii="Times New Roman" w:hAnsi="Times New Roman"/>
          <w:color w:val="auto"/>
          <w:sz w:val="24"/>
          <w:szCs w:val="24"/>
        </w:rPr>
        <w:t xml:space="preserve">That in accordance with Commission Orders entered </w:t>
      </w:r>
      <w:r w:rsidR="007C4CF4" w:rsidRPr="0013659F">
        <w:rPr>
          <w:rFonts w:ascii="Times New Roman" w:hAnsi="Times New Roman"/>
          <w:color w:val="auto"/>
          <w:sz w:val="24"/>
          <w:szCs w:val="24"/>
        </w:rPr>
        <w:t xml:space="preserve">on </w:t>
      </w:r>
      <w:r w:rsidRPr="0013659F">
        <w:rPr>
          <w:rFonts w:ascii="Times New Roman" w:hAnsi="Times New Roman"/>
          <w:color w:val="auto"/>
          <w:sz w:val="24"/>
          <w:szCs w:val="24"/>
        </w:rPr>
        <w:t>October 5, 2005</w:t>
      </w:r>
      <w:r w:rsidR="000D68F3" w:rsidRPr="0013659F">
        <w:rPr>
          <w:rFonts w:ascii="Times New Roman" w:hAnsi="Times New Roman"/>
          <w:color w:val="auto"/>
          <w:sz w:val="24"/>
          <w:szCs w:val="24"/>
        </w:rPr>
        <w:t>,</w:t>
      </w:r>
      <w:r w:rsidRPr="0013659F">
        <w:rPr>
          <w:rFonts w:ascii="Times New Roman" w:hAnsi="Times New Roman"/>
          <w:color w:val="auto"/>
          <w:sz w:val="24"/>
          <w:szCs w:val="24"/>
        </w:rPr>
        <w:t xml:space="preserve"> at </w:t>
      </w:r>
      <w:r w:rsidR="00344677" w:rsidRPr="0013659F">
        <w:rPr>
          <w:rFonts w:ascii="Times New Roman" w:hAnsi="Times New Roman"/>
          <w:color w:val="auto"/>
          <w:sz w:val="24"/>
          <w:szCs w:val="24"/>
        </w:rPr>
        <w:t xml:space="preserve">Docket No. </w:t>
      </w:r>
      <w:r w:rsidRPr="0013659F">
        <w:rPr>
          <w:rFonts w:ascii="Times New Roman" w:hAnsi="Times New Roman"/>
          <w:color w:val="auto"/>
          <w:sz w:val="24"/>
          <w:szCs w:val="24"/>
        </w:rPr>
        <w:t>M</w:t>
      </w:r>
      <w:r w:rsidRPr="0013659F">
        <w:rPr>
          <w:rFonts w:ascii="Times New Roman" w:hAnsi="Times New Roman"/>
          <w:color w:val="auto"/>
          <w:sz w:val="24"/>
          <w:szCs w:val="24"/>
        </w:rPr>
        <w:noBreakHyphen/>
        <w:t>00041857 and on August 21, 2006</w:t>
      </w:r>
      <w:r w:rsidR="000D68F3" w:rsidRPr="0013659F">
        <w:rPr>
          <w:rFonts w:ascii="Times New Roman" w:hAnsi="Times New Roman"/>
          <w:color w:val="auto"/>
          <w:sz w:val="24"/>
          <w:szCs w:val="24"/>
        </w:rPr>
        <w:t>,</w:t>
      </w:r>
      <w:r w:rsidRPr="0013659F">
        <w:rPr>
          <w:rFonts w:ascii="Times New Roman" w:hAnsi="Times New Roman"/>
          <w:color w:val="auto"/>
          <w:sz w:val="24"/>
          <w:szCs w:val="24"/>
        </w:rPr>
        <w:t xml:space="preserve"> at</w:t>
      </w:r>
      <w:r w:rsidR="00344677" w:rsidRPr="0013659F">
        <w:rPr>
          <w:rFonts w:ascii="Times New Roman" w:hAnsi="Times New Roman"/>
          <w:color w:val="auto"/>
          <w:sz w:val="24"/>
          <w:szCs w:val="24"/>
        </w:rPr>
        <w:t xml:space="preserve"> Docket No.</w:t>
      </w:r>
      <w:r w:rsidRPr="0013659F">
        <w:rPr>
          <w:rFonts w:ascii="Times New Roman" w:hAnsi="Times New Roman"/>
          <w:color w:val="auto"/>
          <w:sz w:val="24"/>
          <w:szCs w:val="24"/>
        </w:rPr>
        <w:t xml:space="preserve"> L-00050176</w:t>
      </w:r>
      <w:r w:rsidR="006E6D20" w:rsidRPr="0013659F">
        <w:rPr>
          <w:rFonts w:ascii="Times New Roman" w:hAnsi="Times New Roman"/>
          <w:color w:val="auto"/>
          <w:sz w:val="24"/>
          <w:szCs w:val="24"/>
        </w:rPr>
        <w:t>,</w:t>
      </w:r>
      <w:r w:rsidR="00477252" w:rsidRPr="0013659F">
        <w:rPr>
          <w:rFonts w:ascii="Times New Roman" w:hAnsi="Times New Roman"/>
          <w:color w:val="auto"/>
          <w:sz w:val="24"/>
          <w:szCs w:val="24"/>
        </w:rPr>
        <w:t xml:space="preserve"> </w:t>
      </w:r>
      <w:r w:rsidR="001F43EF">
        <w:rPr>
          <w:rFonts w:ascii="Times New Roman" w:hAnsi="Times New Roman"/>
          <w:color w:val="auto"/>
          <w:sz w:val="24"/>
          <w:szCs w:val="24"/>
        </w:rPr>
        <w:t>CenturyTel Broadband Services, LLC</w:t>
      </w:r>
      <w:r w:rsidR="00AC3A6C" w:rsidRPr="0013659F">
        <w:rPr>
          <w:rFonts w:ascii="Times New Roman" w:hAnsi="Times New Roman"/>
          <w:color w:val="auto"/>
          <w:sz w:val="24"/>
          <w:szCs w:val="24"/>
        </w:rPr>
        <w:t xml:space="preserve"> </w:t>
      </w:r>
      <w:r w:rsidRPr="0013659F">
        <w:rPr>
          <w:rFonts w:ascii="Times New Roman" w:hAnsi="Times New Roman"/>
          <w:color w:val="auto"/>
          <w:sz w:val="24"/>
          <w:szCs w:val="24"/>
        </w:rPr>
        <w:t xml:space="preserve">shall follow the reporting requirements outlined at the following </w:t>
      </w:r>
      <w:r w:rsidR="00635CD0" w:rsidRPr="0013659F">
        <w:rPr>
          <w:rFonts w:ascii="Times New Roman" w:hAnsi="Times New Roman"/>
          <w:color w:val="auto"/>
          <w:sz w:val="24"/>
          <w:szCs w:val="24"/>
        </w:rPr>
        <w:t xml:space="preserve">website: </w:t>
      </w:r>
      <w:hyperlink r:id="rId11" w:history="1">
        <w:r w:rsidR="00635CD0" w:rsidRPr="0013659F">
          <w:rPr>
            <w:rStyle w:val="Hyperlink"/>
            <w:rFonts w:ascii="Times New Roman" w:hAnsi="Times New Roman"/>
            <w:color w:val="auto"/>
            <w:sz w:val="24"/>
            <w:szCs w:val="24"/>
          </w:rPr>
          <w:t>www.puc.pa.gov/telecom/docs/Reporting_Requirements.docx</w:t>
        </w:r>
      </w:hyperlink>
      <w:r w:rsidR="00635CD0" w:rsidRPr="0013659F">
        <w:rPr>
          <w:rStyle w:val="Hyperlink"/>
          <w:rFonts w:ascii="Times New Roman" w:hAnsi="Times New Roman"/>
          <w:color w:val="auto"/>
          <w:sz w:val="24"/>
          <w:szCs w:val="24"/>
          <w:u w:val="none"/>
        </w:rPr>
        <w:t>.</w:t>
      </w:r>
      <w:r w:rsidR="00635CD0" w:rsidRPr="0013659F">
        <w:rPr>
          <w:rFonts w:ascii="Times New Roman" w:hAnsi="Times New Roman"/>
          <w:color w:val="auto"/>
          <w:sz w:val="24"/>
          <w:szCs w:val="24"/>
        </w:rPr>
        <w:t xml:space="preserve"> </w:t>
      </w:r>
    </w:p>
    <w:p w14:paraId="3E18CBFF" w14:textId="5B7DC2CD" w:rsidR="00EC13BC" w:rsidRPr="0013659F" w:rsidRDefault="003044C9" w:rsidP="007C3BE6">
      <w:pPr>
        <w:pStyle w:val="BodyTextIndent"/>
        <w:numPr>
          <w:ilvl w:val="0"/>
          <w:numId w:val="5"/>
        </w:numPr>
        <w:tabs>
          <w:tab w:val="clear" w:pos="720"/>
          <w:tab w:val="num" w:pos="1440"/>
        </w:tabs>
        <w:spacing w:before="240"/>
        <w:rPr>
          <w:rFonts w:ascii="Times New Roman" w:hAnsi="Times New Roman"/>
          <w:color w:val="auto"/>
          <w:sz w:val="24"/>
          <w:szCs w:val="24"/>
        </w:rPr>
      </w:pPr>
      <w:r w:rsidRPr="0013659F">
        <w:rPr>
          <w:rFonts w:ascii="Times New Roman" w:hAnsi="Times New Roman"/>
          <w:color w:val="auto"/>
          <w:sz w:val="24"/>
          <w:szCs w:val="24"/>
        </w:rPr>
        <w:t xml:space="preserve">That </w:t>
      </w:r>
      <w:r w:rsidR="001F43EF">
        <w:rPr>
          <w:rFonts w:ascii="Times New Roman" w:hAnsi="Times New Roman"/>
          <w:color w:val="auto"/>
          <w:sz w:val="24"/>
          <w:szCs w:val="24"/>
        </w:rPr>
        <w:t>CenturyTel Broadband Services, LLC</w:t>
      </w:r>
      <w:r w:rsidR="00AC3A6C" w:rsidRPr="0013659F">
        <w:rPr>
          <w:rFonts w:ascii="Times New Roman" w:hAnsi="Times New Roman"/>
          <w:color w:val="auto"/>
          <w:sz w:val="24"/>
          <w:szCs w:val="24"/>
        </w:rPr>
        <w:t xml:space="preserve"> </w:t>
      </w:r>
      <w:r w:rsidRPr="0013659F">
        <w:rPr>
          <w:rFonts w:ascii="Times New Roman" w:hAnsi="Times New Roman"/>
          <w:color w:val="auto"/>
          <w:sz w:val="24"/>
          <w:szCs w:val="24"/>
        </w:rPr>
        <w:t>shall file such affiliated interest agreements as may be necessary relative to any transactions with affiliates</w:t>
      </w:r>
      <w:r w:rsidR="00844D97" w:rsidRPr="0013659F">
        <w:rPr>
          <w:rFonts w:ascii="Times New Roman" w:hAnsi="Times New Roman"/>
          <w:color w:val="auto"/>
          <w:sz w:val="24"/>
          <w:szCs w:val="24"/>
        </w:rPr>
        <w:t xml:space="preserve"> within </w:t>
      </w:r>
      <w:r w:rsidR="00A70662" w:rsidRPr="0013659F">
        <w:rPr>
          <w:rFonts w:ascii="Times New Roman" w:hAnsi="Times New Roman"/>
          <w:color w:val="auto"/>
          <w:sz w:val="24"/>
          <w:szCs w:val="24"/>
        </w:rPr>
        <w:t>thirty (</w:t>
      </w:r>
      <w:r w:rsidR="00844D97" w:rsidRPr="0013659F">
        <w:rPr>
          <w:rFonts w:ascii="Times New Roman" w:hAnsi="Times New Roman"/>
          <w:color w:val="auto"/>
          <w:sz w:val="24"/>
          <w:szCs w:val="24"/>
        </w:rPr>
        <w:t>30</w:t>
      </w:r>
      <w:r w:rsidR="00A70662" w:rsidRPr="0013659F">
        <w:rPr>
          <w:rFonts w:ascii="Times New Roman" w:hAnsi="Times New Roman"/>
          <w:color w:val="auto"/>
          <w:sz w:val="24"/>
          <w:szCs w:val="24"/>
        </w:rPr>
        <w:t>)</w:t>
      </w:r>
      <w:r w:rsidR="00844D97" w:rsidRPr="0013659F">
        <w:rPr>
          <w:rFonts w:ascii="Times New Roman" w:hAnsi="Times New Roman"/>
          <w:color w:val="auto"/>
          <w:sz w:val="24"/>
          <w:szCs w:val="24"/>
        </w:rPr>
        <w:t xml:space="preserve"> days of </w:t>
      </w:r>
      <w:r w:rsidR="003A490C" w:rsidRPr="0013659F">
        <w:rPr>
          <w:rFonts w:ascii="Times New Roman" w:hAnsi="Times New Roman"/>
          <w:color w:val="auto"/>
          <w:sz w:val="24"/>
          <w:szCs w:val="24"/>
        </w:rPr>
        <w:t xml:space="preserve">entry of </w:t>
      </w:r>
      <w:r w:rsidR="00844D97" w:rsidRPr="0013659F">
        <w:rPr>
          <w:rFonts w:ascii="Times New Roman" w:hAnsi="Times New Roman"/>
          <w:color w:val="auto"/>
          <w:sz w:val="24"/>
          <w:szCs w:val="24"/>
        </w:rPr>
        <w:t>this Order</w:t>
      </w:r>
      <w:r w:rsidRPr="0013659F">
        <w:rPr>
          <w:rFonts w:ascii="Times New Roman" w:hAnsi="Times New Roman"/>
          <w:color w:val="auto"/>
          <w:sz w:val="24"/>
          <w:szCs w:val="24"/>
        </w:rPr>
        <w:t>.</w:t>
      </w:r>
    </w:p>
    <w:p w14:paraId="5856BE64" w14:textId="5EE91B37" w:rsidR="00EC13BC" w:rsidRPr="0002779C" w:rsidRDefault="003044C9" w:rsidP="007C3BE6">
      <w:pPr>
        <w:pStyle w:val="BodyTextIndent"/>
        <w:numPr>
          <w:ilvl w:val="0"/>
          <w:numId w:val="5"/>
        </w:numPr>
        <w:tabs>
          <w:tab w:val="clear" w:pos="720"/>
          <w:tab w:val="num" w:pos="1440"/>
        </w:tabs>
        <w:spacing w:before="240"/>
        <w:rPr>
          <w:rFonts w:ascii="Times New Roman" w:hAnsi="Times New Roman"/>
          <w:color w:val="auto"/>
          <w:sz w:val="24"/>
          <w:szCs w:val="24"/>
        </w:rPr>
      </w:pPr>
      <w:r w:rsidRPr="0002779C">
        <w:rPr>
          <w:rFonts w:ascii="Times New Roman" w:hAnsi="Times New Roman"/>
          <w:color w:val="auto"/>
          <w:sz w:val="24"/>
          <w:szCs w:val="24"/>
        </w:rPr>
        <w:t xml:space="preserve">That </w:t>
      </w:r>
      <w:r w:rsidR="001F43EF" w:rsidRPr="0002779C">
        <w:rPr>
          <w:rFonts w:ascii="Times New Roman" w:hAnsi="Times New Roman"/>
          <w:color w:val="auto"/>
          <w:sz w:val="24"/>
          <w:szCs w:val="24"/>
        </w:rPr>
        <w:t>CenturyTel Broadband Services, LLC</w:t>
      </w:r>
      <w:r w:rsidR="00AC3A6C" w:rsidRPr="0002779C">
        <w:rPr>
          <w:rFonts w:ascii="Times New Roman" w:hAnsi="Times New Roman"/>
          <w:color w:val="auto"/>
          <w:sz w:val="24"/>
          <w:szCs w:val="24"/>
        </w:rPr>
        <w:t xml:space="preserve"> </w:t>
      </w:r>
      <w:r w:rsidRPr="0002779C">
        <w:rPr>
          <w:rFonts w:ascii="Times New Roman" w:hAnsi="Times New Roman"/>
          <w:color w:val="auto"/>
          <w:sz w:val="24"/>
          <w:szCs w:val="24"/>
        </w:rPr>
        <w:t xml:space="preserve">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7C4CF4" w:rsidRPr="0002779C">
        <w:rPr>
          <w:rFonts w:ascii="Times New Roman" w:hAnsi="Times New Roman"/>
          <w:color w:val="auto"/>
          <w:sz w:val="24"/>
          <w:szCs w:val="24"/>
        </w:rPr>
        <w:t xml:space="preserve">the </w:t>
      </w:r>
      <w:r w:rsidRPr="0002779C">
        <w:rPr>
          <w:rFonts w:ascii="Times New Roman" w:hAnsi="Times New Roman"/>
          <w:color w:val="auto"/>
          <w:sz w:val="24"/>
          <w:szCs w:val="24"/>
        </w:rPr>
        <w:t>Commission’s Order entered on February 4,</w:t>
      </w:r>
      <w:r w:rsidR="00E67D4A" w:rsidRPr="0002779C">
        <w:rPr>
          <w:rFonts w:ascii="Times New Roman" w:hAnsi="Times New Roman"/>
          <w:color w:val="auto"/>
          <w:sz w:val="24"/>
          <w:szCs w:val="24"/>
        </w:rPr>
        <w:t xml:space="preserve"> 2000</w:t>
      </w:r>
      <w:r w:rsidR="00955279" w:rsidRPr="0002779C">
        <w:rPr>
          <w:rFonts w:ascii="Times New Roman" w:hAnsi="Times New Roman"/>
          <w:color w:val="auto"/>
          <w:sz w:val="24"/>
          <w:szCs w:val="24"/>
        </w:rPr>
        <w:t>,</w:t>
      </w:r>
      <w:r w:rsidR="00E67D4A" w:rsidRPr="0002779C">
        <w:rPr>
          <w:rFonts w:ascii="Times New Roman" w:hAnsi="Times New Roman"/>
          <w:color w:val="auto"/>
          <w:sz w:val="24"/>
          <w:szCs w:val="24"/>
        </w:rPr>
        <w:t xml:space="preserve"> at Docket No. M-00900239.</w:t>
      </w:r>
    </w:p>
    <w:p w14:paraId="12D2EA7B" w14:textId="2F806781" w:rsidR="00EC13BC" w:rsidRPr="0002779C" w:rsidRDefault="003044C9" w:rsidP="0002779C">
      <w:pPr>
        <w:pStyle w:val="BodyTextIndent"/>
        <w:numPr>
          <w:ilvl w:val="0"/>
          <w:numId w:val="5"/>
        </w:numPr>
        <w:tabs>
          <w:tab w:val="clear" w:pos="720"/>
          <w:tab w:val="num" w:pos="1440"/>
        </w:tabs>
        <w:spacing w:before="240"/>
        <w:rPr>
          <w:rFonts w:ascii="Times New Roman" w:hAnsi="Times New Roman"/>
          <w:color w:val="auto"/>
          <w:sz w:val="24"/>
          <w:szCs w:val="24"/>
        </w:rPr>
      </w:pPr>
      <w:r w:rsidRPr="0002779C">
        <w:rPr>
          <w:rFonts w:ascii="Times New Roman" w:hAnsi="Times New Roman"/>
          <w:color w:val="auto"/>
          <w:sz w:val="24"/>
          <w:szCs w:val="24"/>
        </w:rPr>
        <w:t xml:space="preserve">That in the event that </w:t>
      </w:r>
      <w:r w:rsidR="001F43EF" w:rsidRPr="0002779C">
        <w:rPr>
          <w:rFonts w:ascii="Times New Roman" w:hAnsi="Times New Roman"/>
          <w:color w:val="auto"/>
          <w:sz w:val="24"/>
          <w:szCs w:val="24"/>
        </w:rPr>
        <w:t>CenturyTel Broadband Services, LLC</w:t>
      </w:r>
      <w:r w:rsidRPr="0002779C">
        <w:rPr>
          <w:rFonts w:ascii="Times New Roman" w:hAnsi="Times New Roman"/>
          <w:color w:val="auto"/>
          <w:sz w:val="24"/>
          <w:szCs w:val="24"/>
        </w:rPr>
        <w:t xml:space="preserve"> has not, on or before sixty (60) days (120 days including an approved extension) from the date of entry of this Order, complied with the requirements set forth herein, the Application at Docket Nos. </w:t>
      </w:r>
      <w:r w:rsidR="0002779C" w:rsidRPr="0002779C">
        <w:rPr>
          <w:rFonts w:ascii="Times New Roman" w:hAnsi="Times New Roman"/>
          <w:color w:val="auto"/>
          <w:sz w:val="24"/>
          <w:szCs w:val="24"/>
        </w:rPr>
        <w:t>A</w:t>
      </w:r>
      <w:r w:rsidR="0002779C" w:rsidRPr="0002779C">
        <w:rPr>
          <w:rFonts w:ascii="Times New Roman" w:hAnsi="Times New Roman"/>
          <w:color w:val="auto"/>
          <w:sz w:val="24"/>
          <w:szCs w:val="24"/>
        </w:rPr>
        <w:noBreakHyphen/>
        <w:t>2021</w:t>
      </w:r>
      <w:r w:rsidR="0002779C" w:rsidRPr="0002779C">
        <w:rPr>
          <w:rFonts w:ascii="Times New Roman" w:hAnsi="Times New Roman"/>
          <w:color w:val="auto"/>
          <w:sz w:val="24"/>
          <w:szCs w:val="24"/>
        </w:rPr>
        <w:noBreakHyphen/>
        <w:t xml:space="preserve">3028246, A-2021-3028251, and A-2021-3028254 </w:t>
      </w:r>
      <w:r w:rsidR="00BB7BCB" w:rsidRPr="0002779C">
        <w:rPr>
          <w:rFonts w:ascii="Times New Roman" w:hAnsi="Times New Roman"/>
          <w:color w:val="auto"/>
          <w:sz w:val="24"/>
          <w:szCs w:val="24"/>
        </w:rPr>
        <w:t>shall</w:t>
      </w:r>
      <w:r w:rsidRPr="0002779C">
        <w:rPr>
          <w:rFonts w:ascii="Times New Roman" w:hAnsi="Times New Roman"/>
          <w:color w:val="auto"/>
          <w:sz w:val="24"/>
          <w:szCs w:val="24"/>
        </w:rPr>
        <w:t xml:space="preserve"> be dismissed and the authority granted herein revoked without further Commission Order.</w:t>
      </w:r>
    </w:p>
    <w:p w14:paraId="407A3698" w14:textId="03038B2D" w:rsidR="00EC13BC" w:rsidRPr="0013659F" w:rsidRDefault="003044C9" w:rsidP="007C3BE6">
      <w:pPr>
        <w:pStyle w:val="BodyTextIndent"/>
        <w:numPr>
          <w:ilvl w:val="0"/>
          <w:numId w:val="5"/>
        </w:numPr>
        <w:tabs>
          <w:tab w:val="clear" w:pos="720"/>
          <w:tab w:val="num" w:pos="1440"/>
        </w:tabs>
        <w:spacing w:before="240"/>
        <w:rPr>
          <w:rFonts w:ascii="Times New Roman" w:hAnsi="Times New Roman"/>
          <w:color w:val="auto"/>
          <w:sz w:val="24"/>
          <w:szCs w:val="24"/>
        </w:rPr>
      </w:pPr>
      <w:r w:rsidRPr="0013659F">
        <w:rPr>
          <w:rFonts w:ascii="Times New Roman" w:hAnsi="Times New Roman"/>
          <w:color w:val="auto"/>
          <w:sz w:val="24"/>
          <w:szCs w:val="24"/>
        </w:rPr>
        <w:t xml:space="preserve">That upon the approval of the Initial Tariff, </w:t>
      </w:r>
      <w:r w:rsidR="0002779C">
        <w:rPr>
          <w:rFonts w:ascii="Times New Roman" w:hAnsi="Times New Roman"/>
          <w:color w:val="auto"/>
          <w:sz w:val="24"/>
          <w:szCs w:val="24"/>
        </w:rPr>
        <w:t xml:space="preserve">a </w:t>
      </w:r>
      <w:r w:rsidRPr="0013659F">
        <w:rPr>
          <w:rFonts w:ascii="Times New Roman" w:hAnsi="Times New Roman"/>
          <w:color w:val="auto"/>
          <w:sz w:val="24"/>
          <w:szCs w:val="24"/>
        </w:rPr>
        <w:t xml:space="preserve">Certificate of Public Convenience shall be issued authorizing </w:t>
      </w:r>
      <w:r w:rsidR="001F43EF">
        <w:rPr>
          <w:rFonts w:ascii="Times New Roman" w:hAnsi="Times New Roman"/>
          <w:color w:val="auto"/>
          <w:sz w:val="24"/>
          <w:szCs w:val="24"/>
        </w:rPr>
        <w:t>CenturyTel Broadband Services, LLC</w:t>
      </w:r>
      <w:r w:rsidRPr="0013659F">
        <w:rPr>
          <w:rFonts w:ascii="Times New Roman" w:hAnsi="Times New Roman"/>
          <w:color w:val="auto"/>
          <w:sz w:val="24"/>
          <w:szCs w:val="24"/>
        </w:rPr>
        <w:t xml:space="preserve"> to furnish services as a </w:t>
      </w:r>
      <w:r w:rsidR="00AD10CF" w:rsidRPr="0013659F">
        <w:rPr>
          <w:rFonts w:ascii="Times New Roman" w:hAnsi="Times New Roman"/>
          <w:color w:val="auto"/>
          <w:sz w:val="24"/>
          <w:szCs w:val="24"/>
        </w:rPr>
        <w:t>Competitive Local Exchange Carrier in</w:t>
      </w:r>
      <w:r w:rsidR="0048415C" w:rsidRPr="0013659F">
        <w:rPr>
          <w:rFonts w:ascii="Times New Roman" w:hAnsi="Times New Roman"/>
          <w:color w:val="auto"/>
          <w:sz w:val="24"/>
          <w:szCs w:val="24"/>
        </w:rPr>
        <w:t xml:space="preserve"> the service territories of</w:t>
      </w:r>
      <w:r w:rsidR="00AD10CF" w:rsidRPr="0013659F">
        <w:rPr>
          <w:rFonts w:ascii="Times New Roman" w:hAnsi="Times New Roman"/>
          <w:color w:val="auto"/>
          <w:sz w:val="24"/>
          <w:szCs w:val="24"/>
        </w:rPr>
        <w:t xml:space="preserve"> all thirty-</w:t>
      </w:r>
      <w:r w:rsidR="001F43EF">
        <w:rPr>
          <w:rFonts w:ascii="Times New Roman" w:hAnsi="Times New Roman"/>
          <w:color w:val="auto"/>
          <w:sz w:val="24"/>
          <w:szCs w:val="24"/>
        </w:rPr>
        <w:t>five</w:t>
      </w:r>
      <w:r w:rsidR="00AD10CF" w:rsidRPr="0013659F">
        <w:rPr>
          <w:rFonts w:ascii="Times New Roman" w:hAnsi="Times New Roman"/>
          <w:color w:val="auto"/>
          <w:sz w:val="24"/>
          <w:szCs w:val="24"/>
        </w:rPr>
        <w:t xml:space="preserve"> Incumbent Local Exchange Carrier</w:t>
      </w:r>
      <w:r w:rsidR="0048415C" w:rsidRPr="0013659F">
        <w:rPr>
          <w:rFonts w:ascii="Times New Roman" w:hAnsi="Times New Roman"/>
          <w:color w:val="auto"/>
          <w:sz w:val="24"/>
          <w:szCs w:val="24"/>
        </w:rPr>
        <w:t>s</w:t>
      </w:r>
      <w:r w:rsidR="00AD10CF" w:rsidRPr="0013659F">
        <w:rPr>
          <w:rFonts w:ascii="Times New Roman" w:hAnsi="Times New Roman"/>
          <w:color w:val="auto"/>
          <w:sz w:val="24"/>
          <w:szCs w:val="24"/>
        </w:rPr>
        <w:t xml:space="preserve"> within the Commonwealth of Pennsylvania</w:t>
      </w:r>
      <w:r w:rsidR="0004739F" w:rsidRPr="0013659F">
        <w:rPr>
          <w:rFonts w:ascii="Times New Roman" w:hAnsi="Times New Roman"/>
          <w:color w:val="auto"/>
          <w:sz w:val="24"/>
          <w:szCs w:val="24"/>
        </w:rPr>
        <w:t>,</w:t>
      </w:r>
      <w:r w:rsidRPr="0013659F">
        <w:rPr>
          <w:rFonts w:ascii="Times New Roman" w:hAnsi="Times New Roman"/>
          <w:color w:val="auto"/>
          <w:sz w:val="24"/>
          <w:szCs w:val="24"/>
        </w:rPr>
        <w:t xml:space="preserve"> consistent with this Order.</w:t>
      </w:r>
    </w:p>
    <w:p w14:paraId="2B8D2AC1" w14:textId="77777777" w:rsidR="00415E72" w:rsidRPr="0013659F" w:rsidRDefault="00AD047C" w:rsidP="00415E72">
      <w:pPr>
        <w:pStyle w:val="BodyTextIndent"/>
        <w:numPr>
          <w:ilvl w:val="0"/>
          <w:numId w:val="5"/>
        </w:numPr>
        <w:tabs>
          <w:tab w:val="clear" w:pos="720"/>
          <w:tab w:val="num" w:pos="1440"/>
        </w:tabs>
        <w:spacing w:before="240"/>
        <w:rPr>
          <w:rFonts w:ascii="Times New Roman" w:hAnsi="Times New Roman"/>
          <w:color w:val="auto"/>
          <w:sz w:val="24"/>
          <w:szCs w:val="24"/>
        </w:rPr>
      </w:pPr>
      <w:r w:rsidRPr="0013659F">
        <w:rPr>
          <w:rFonts w:ascii="Times New Roman" w:hAnsi="Times New Roman"/>
          <w:color w:val="auto"/>
          <w:sz w:val="24"/>
          <w:szCs w:val="24"/>
        </w:rPr>
        <w:t xml:space="preserve">That changes and/or additions made to </w:t>
      </w:r>
      <w:r w:rsidR="00451F3D" w:rsidRPr="0013659F">
        <w:rPr>
          <w:rFonts w:ascii="Times New Roman" w:hAnsi="Times New Roman"/>
          <w:color w:val="auto"/>
          <w:sz w:val="24"/>
          <w:szCs w:val="24"/>
        </w:rPr>
        <w:t>a</w:t>
      </w:r>
      <w:r w:rsidR="00645AD7" w:rsidRPr="0013659F">
        <w:rPr>
          <w:rFonts w:ascii="Times New Roman" w:hAnsi="Times New Roman"/>
          <w:color w:val="auto"/>
          <w:sz w:val="24"/>
          <w:szCs w:val="24"/>
        </w:rPr>
        <w:t>n</w:t>
      </w:r>
      <w:r w:rsidRPr="0013659F">
        <w:rPr>
          <w:rFonts w:ascii="Times New Roman" w:hAnsi="Times New Roman"/>
          <w:color w:val="auto"/>
          <w:sz w:val="24"/>
          <w:szCs w:val="24"/>
        </w:rPr>
        <w:t xml:space="preserve"> approved, filed tariff</w:t>
      </w:r>
      <w:r w:rsidR="00E11975" w:rsidRPr="0013659F">
        <w:rPr>
          <w:rFonts w:ascii="Times New Roman" w:hAnsi="Times New Roman"/>
          <w:color w:val="auto"/>
          <w:sz w:val="24"/>
          <w:szCs w:val="24"/>
        </w:rPr>
        <w:t xml:space="preserve"> </w:t>
      </w:r>
      <w:r w:rsidRPr="0013659F">
        <w:rPr>
          <w:rFonts w:ascii="Times New Roman" w:hAnsi="Times New Roman"/>
          <w:color w:val="auto"/>
          <w:sz w:val="24"/>
          <w:szCs w:val="24"/>
        </w:rPr>
        <w:t xml:space="preserve">shall be made in the form of supplements, consecutively numbered in the order of their filing dates, and the tariff designation shall be in the following manner: </w:t>
      </w:r>
      <w:r w:rsidR="007807F6" w:rsidRPr="0013659F">
        <w:rPr>
          <w:rFonts w:ascii="Times New Roman" w:hAnsi="Times New Roman"/>
          <w:color w:val="auto"/>
          <w:sz w:val="24"/>
          <w:szCs w:val="24"/>
        </w:rPr>
        <w:t xml:space="preserve"> </w:t>
      </w:r>
      <w:r w:rsidRPr="0013659F">
        <w:rPr>
          <w:rFonts w:ascii="Times New Roman" w:hAnsi="Times New Roman"/>
          <w:color w:val="auto"/>
          <w:sz w:val="24"/>
          <w:szCs w:val="24"/>
        </w:rPr>
        <w:t>Supplement No. __ to Tariff Telephone Pa. P.U.C. No.___</w:t>
      </w:r>
      <w:r w:rsidR="00EB2179" w:rsidRPr="0013659F">
        <w:rPr>
          <w:rFonts w:ascii="Times New Roman" w:hAnsi="Times New Roman"/>
          <w:color w:val="auto"/>
          <w:sz w:val="24"/>
          <w:szCs w:val="24"/>
        </w:rPr>
        <w:t>.</w:t>
      </w:r>
    </w:p>
    <w:p w14:paraId="61ADF72B" w14:textId="08F48D20" w:rsidR="00415E72" w:rsidRPr="0013659F" w:rsidRDefault="007D1CF7" w:rsidP="00415E72">
      <w:pPr>
        <w:pStyle w:val="BodyTextIndent"/>
        <w:numPr>
          <w:ilvl w:val="0"/>
          <w:numId w:val="5"/>
        </w:numPr>
        <w:tabs>
          <w:tab w:val="clear" w:pos="720"/>
          <w:tab w:val="num" w:pos="1440"/>
        </w:tabs>
        <w:spacing w:before="240"/>
        <w:rPr>
          <w:rFonts w:ascii="Times New Roman" w:hAnsi="Times New Roman"/>
          <w:color w:val="auto"/>
          <w:sz w:val="24"/>
          <w:szCs w:val="24"/>
        </w:rPr>
      </w:pPr>
      <w:r w:rsidRPr="0013659F">
        <w:rPr>
          <w:rFonts w:ascii="Times New Roman" w:hAnsi="Times New Roman"/>
          <w:color w:val="auto"/>
          <w:sz w:val="24"/>
          <w:szCs w:val="24"/>
        </w:rPr>
        <w:lastRenderedPageBreak/>
        <w:t xml:space="preserve">That </w:t>
      </w:r>
      <w:r w:rsidR="001F43EF">
        <w:rPr>
          <w:rFonts w:ascii="Times New Roman" w:hAnsi="Times New Roman"/>
          <w:color w:val="auto"/>
          <w:sz w:val="24"/>
          <w:szCs w:val="24"/>
        </w:rPr>
        <w:t>CenturyTel Broadband Services, LLC</w:t>
      </w:r>
      <w:r w:rsidRPr="0013659F">
        <w:rPr>
          <w:rFonts w:ascii="Times New Roman" w:hAnsi="Times New Roman"/>
          <w:color w:val="auto"/>
          <w:sz w:val="24"/>
          <w:szCs w:val="24"/>
        </w:rPr>
        <w:t xml:space="preserve"> shall add its Pennsylvania tariffs</w:t>
      </w:r>
      <w:r w:rsidR="00540E0E" w:rsidRPr="0013659F">
        <w:rPr>
          <w:rFonts w:ascii="Times New Roman" w:hAnsi="Times New Roman"/>
          <w:color w:val="auto"/>
          <w:sz w:val="24"/>
          <w:szCs w:val="24"/>
        </w:rPr>
        <w:t xml:space="preserve"> </w:t>
      </w:r>
      <w:r w:rsidRPr="0013659F">
        <w:rPr>
          <w:rFonts w:ascii="Times New Roman" w:hAnsi="Times New Roman"/>
          <w:color w:val="auto"/>
          <w:sz w:val="24"/>
          <w:szCs w:val="24"/>
        </w:rPr>
        <w:t xml:space="preserve">to its website within thirty (30) days of the filing of its </w:t>
      </w:r>
      <w:r w:rsidR="00BF67A3" w:rsidRPr="0013659F">
        <w:rPr>
          <w:rFonts w:ascii="Times New Roman" w:hAnsi="Times New Roman"/>
          <w:color w:val="auto"/>
          <w:sz w:val="24"/>
          <w:szCs w:val="24"/>
        </w:rPr>
        <w:t>I</w:t>
      </w:r>
      <w:r w:rsidRPr="0013659F">
        <w:rPr>
          <w:rFonts w:ascii="Times New Roman" w:hAnsi="Times New Roman"/>
          <w:color w:val="auto"/>
          <w:sz w:val="24"/>
          <w:szCs w:val="24"/>
        </w:rPr>
        <w:t xml:space="preserve">nitial </w:t>
      </w:r>
      <w:r w:rsidR="00BF67A3" w:rsidRPr="0013659F">
        <w:rPr>
          <w:rFonts w:ascii="Times New Roman" w:hAnsi="Times New Roman"/>
          <w:color w:val="auto"/>
          <w:sz w:val="24"/>
          <w:szCs w:val="24"/>
        </w:rPr>
        <w:t>T</w:t>
      </w:r>
      <w:r w:rsidRPr="0013659F">
        <w:rPr>
          <w:rFonts w:ascii="Times New Roman" w:hAnsi="Times New Roman"/>
          <w:color w:val="auto"/>
          <w:sz w:val="24"/>
          <w:szCs w:val="24"/>
        </w:rPr>
        <w:t>ariff</w:t>
      </w:r>
      <w:r w:rsidR="00975A76" w:rsidRPr="0013659F">
        <w:rPr>
          <w:rFonts w:ascii="Times New Roman" w:hAnsi="Times New Roman"/>
          <w:color w:val="auto"/>
          <w:sz w:val="24"/>
          <w:szCs w:val="24"/>
        </w:rPr>
        <w:t>s</w:t>
      </w:r>
      <w:r w:rsidRPr="0013659F">
        <w:rPr>
          <w:rFonts w:ascii="Times New Roman" w:hAnsi="Times New Roman"/>
          <w:color w:val="auto"/>
          <w:sz w:val="24"/>
          <w:szCs w:val="24"/>
        </w:rPr>
        <w:t xml:space="preserve"> and mark </w:t>
      </w:r>
      <w:r w:rsidR="00975A76" w:rsidRPr="0013659F">
        <w:rPr>
          <w:rFonts w:ascii="Times New Roman" w:hAnsi="Times New Roman"/>
          <w:color w:val="auto"/>
          <w:sz w:val="24"/>
          <w:szCs w:val="24"/>
        </w:rPr>
        <w:t>them</w:t>
      </w:r>
      <w:r w:rsidRPr="0013659F">
        <w:rPr>
          <w:rFonts w:ascii="Times New Roman" w:hAnsi="Times New Roman"/>
          <w:color w:val="auto"/>
          <w:sz w:val="24"/>
          <w:szCs w:val="24"/>
        </w:rPr>
        <w:t xml:space="preserve"> “Pending.”  Within thirty (30) days of receipt of its Certificate</w:t>
      </w:r>
      <w:r w:rsidR="005F5225" w:rsidRPr="0013659F">
        <w:rPr>
          <w:rFonts w:ascii="Times New Roman" w:hAnsi="Times New Roman"/>
          <w:color w:val="auto"/>
          <w:sz w:val="24"/>
          <w:szCs w:val="24"/>
        </w:rPr>
        <w:t>s</w:t>
      </w:r>
      <w:r w:rsidRPr="0013659F">
        <w:rPr>
          <w:rFonts w:ascii="Times New Roman" w:hAnsi="Times New Roman"/>
          <w:color w:val="auto"/>
          <w:sz w:val="24"/>
          <w:szCs w:val="24"/>
        </w:rPr>
        <w:t xml:space="preserve"> of Public Convenience, </w:t>
      </w:r>
      <w:r w:rsidR="001F43EF">
        <w:rPr>
          <w:rFonts w:ascii="Times New Roman" w:hAnsi="Times New Roman"/>
          <w:color w:val="auto"/>
          <w:sz w:val="24"/>
          <w:szCs w:val="24"/>
        </w:rPr>
        <w:t>CenturyTel Broadband Services, LLC</w:t>
      </w:r>
      <w:r w:rsidRPr="0013659F">
        <w:rPr>
          <w:rFonts w:ascii="Times New Roman" w:hAnsi="Times New Roman"/>
          <w:color w:val="auto"/>
          <w:sz w:val="24"/>
          <w:szCs w:val="24"/>
        </w:rPr>
        <w:t xml:space="preserve"> shall make any required modifications to the tariff</w:t>
      </w:r>
      <w:r w:rsidR="00EC0408" w:rsidRPr="0013659F">
        <w:rPr>
          <w:rFonts w:ascii="Times New Roman" w:hAnsi="Times New Roman"/>
          <w:color w:val="auto"/>
          <w:sz w:val="24"/>
          <w:szCs w:val="24"/>
        </w:rPr>
        <w:t xml:space="preserve"> </w:t>
      </w:r>
      <w:r w:rsidRPr="0013659F">
        <w:rPr>
          <w:rFonts w:ascii="Times New Roman" w:hAnsi="Times New Roman"/>
          <w:color w:val="auto"/>
          <w:sz w:val="24"/>
          <w:szCs w:val="24"/>
        </w:rPr>
        <w:t xml:space="preserve">on its website and remove the “Pending” notation.  Thereafter, </w:t>
      </w:r>
      <w:r w:rsidR="001F43EF">
        <w:rPr>
          <w:rFonts w:ascii="Times New Roman" w:hAnsi="Times New Roman"/>
          <w:color w:val="auto"/>
          <w:sz w:val="24"/>
          <w:szCs w:val="24"/>
        </w:rPr>
        <w:t>CenturyTel Broadband Services, LLC</w:t>
      </w:r>
      <w:r w:rsidRPr="0013659F">
        <w:rPr>
          <w:rFonts w:ascii="Times New Roman" w:hAnsi="Times New Roman"/>
          <w:color w:val="auto"/>
          <w:sz w:val="24"/>
          <w:szCs w:val="24"/>
        </w:rPr>
        <w:t xml:space="preserve"> will continually update the website whenever any supplemental revisions to the tariff are approved by the Commission such that the website tariff is a true and accurate representation of its tariff on file with the Commission.  </w:t>
      </w:r>
    </w:p>
    <w:p w14:paraId="69F00A47" w14:textId="1D83F047" w:rsidR="00132A7F" w:rsidRPr="0013659F" w:rsidRDefault="008A7427" w:rsidP="00415E72">
      <w:pPr>
        <w:pStyle w:val="BodyTextIndent"/>
        <w:numPr>
          <w:ilvl w:val="0"/>
          <w:numId w:val="5"/>
        </w:numPr>
        <w:tabs>
          <w:tab w:val="clear" w:pos="720"/>
          <w:tab w:val="num" w:pos="1440"/>
        </w:tabs>
        <w:spacing w:before="240"/>
        <w:rPr>
          <w:rFonts w:ascii="Times New Roman" w:hAnsi="Times New Roman"/>
          <w:color w:val="auto"/>
          <w:sz w:val="24"/>
          <w:szCs w:val="24"/>
        </w:rPr>
      </w:pPr>
      <w:r w:rsidRPr="0013659F">
        <w:rPr>
          <w:rFonts w:ascii="Times New Roman" w:hAnsi="Times New Roman"/>
          <w:color w:val="auto"/>
          <w:sz w:val="24"/>
          <w:szCs w:val="24"/>
        </w:rPr>
        <w:t>That within thirty (30) days of receipt of its Certificate</w:t>
      </w:r>
      <w:r w:rsidR="00975A76" w:rsidRPr="0013659F">
        <w:rPr>
          <w:rFonts w:ascii="Times New Roman" w:hAnsi="Times New Roman"/>
          <w:color w:val="auto"/>
          <w:sz w:val="24"/>
          <w:szCs w:val="24"/>
        </w:rPr>
        <w:t>s</w:t>
      </w:r>
      <w:r w:rsidRPr="0013659F">
        <w:rPr>
          <w:rFonts w:ascii="Times New Roman" w:hAnsi="Times New Roman"/>
          <w:color w:val="auto"/>
          <w:sz w:val="24"/>
          <w:szCs w:val="24"/>
        </w:rPr>
        <w:t xml:space="preserve"> of Public Convenience, </w:t>
      </w:r>
      <w:r w:rsidR="001F43EF">
        <w:rPr>
          <w:rFonts w:ascii="Times New Roman" w:hAnsi="Times New Roman"/>
          <w:color w:val="auto"/>
          <w:sz w:val="24"/>
          <w:szCs w:val="24"/>
        </w:rPr>
        <w:t>CenturyTel Broadband Services, LLC</w:t>
      </w:r>
      <w:r w:rsidR="00132A7F" w:rsidRPr="0013659F">
        <w:rPr>
          <w:rFonts w:ascii="Times New Roman" w:hAnsi="Times New Roman"/>
          <w:color w:val="auto"/>
          <w:sz w:val="24"/>
          <w:szCs w:val="24"/>
        </w:rPr>
        <w:t xml:space="preserve"> shall contact Cyndi Page ((717) 787-5722; </w:t>
      </w:r>
      <w:r w:rsidR="00132A7F" w:rsidRPr="0013659F">
        <w:rPr>
          <w:rFonts w:ascii="Times New Roman" w:hAnsi="Times New Roman"/>
          <w:color w:val="auto"/>
          <w:sz w:val="24"/>
          <w:szCs w:val="24"/>
          <w:u w:val="single"/>
        </w:rPr>
        <w:t>cypage@</w:t>
      </w:r>
      <w:r w:rsidR="00391D59" w:rsidRPr="0013659F">
        <w:rPr>
          <w:rFonts w:ascii="Times New Roman" w:hAnsi="Times New Roman"/>
          <w:color w:val="auto"/>
          <w:sz w:val="24"/>
          <w:szCs w:val="24"/>
          <w:u w:val="single"/>
        </w:rPr>
        <w:t>pa.gov</w:t>
      </w:r>
      <w:r w:rsidR="00132A7F" w:rsidRPr="0013659F">
        <w:rPr>
          <w:rFonts w:ascii="Times New Roman" w:hAnsi="Times New Roman"/>
          <w:color w:val="auto"/>
          <w:sz w:val="24"/>
          <w:szCs w:val="24"/>
        </w:rPr>
        <w:t>) of the Commission’s</w:t>
      </w:r>
      <w:r w:rsidR="00391D59" w:rsidRPr="0013659F">
        <w:rPr>
          <w:rFonts w:ascii="Times New Roman" w:hAnsi="Times New Roman"/>
          <w:color w:val="auto"/>
          <w:sz w:val="24"/>
          <w:szCs w:val="24"/>
        </w:rPr>
        <w:t xml:space="preserve"> Office of</w:t>
      </w:r>
      <w:r w:rsidR="00132A7F" w:rsidRPr="0013659F">
        <w:rPr>
          <w:rFonts w:ascii="Times New Roman" w:hAnsi="Times New Roman"/>
          <w:color w:val="auto"/>
          <w:sz w:val="24"/>
          <w:szCs w:val="24"/>
        </w:rPr>
        <w:t xml:space="preserve"> Communications to create a link from the Commission’s website to </w:t>
      </w:r>
      <w:r w:rsidR="001F43EF">
        <w:rPr>
          <w:rFonts w:ascii="Times New Roman" w:hAnsi="Times New Roman"/>
          <w:color w:val="auto"/>
          <w:sz w:val="24"/>
          <w:szCs w:val="24"/>
        </w:rPr>
        <w:t>CenturyTel Broadband Services, LLC</w:t>
      </w:r>
      <w:r w:rsidR="00AC3A6C" w:rsidRPr="0013659F">
        <w:rPr>
          <w:rFonts w:ascii="Times New Roman" w:hAnsi="Times New Roman"/>
          <w:color w:val="auto"/>
          <w:sz w:val="24"/>
          <w:szCs w:val="24"/>
        </w:rPr>
        <w:t>’</w:t>
      </w:r>
      <w:r w:rsidR="00132A7F" w:rsidRPr="0013659F">
        <w:rPr>
          <w:rFonts w:ascii="Times New Roman" w:hAnsi="Times New Roman"/>
          <w:color w:val="auto"/>
          <w:sz w:val="24"/>
          <w:szCs w:val="24"/>
        </w:rPr>
        <w:t>s website.</w:t>
      </w:r>
    </w:p>
    <w:p w14:paraId="38C747F2" w14:textId="0EFB2B77" w:rsidR="00AE3397" w:rsidRPr="0013659F" w:rsidRDefault="003044C9" w:rsidP="007C3BE6">
      <w:pPr>
        <w:pStyle w:val="BodyTextIndent"/>
        <w:numPr>
          <w:ilvl w:val="0"/>
          <w:numId w:val="5"/>
        </w:numPr>
        <w:tabs>
          <w:tab w:val="clear" w:pos="720"/>
          <w:tab w:val="num" w:pos="1440"/>
        </w:tabs>
        <w:spacing w:before="240"/>
        <w:rPr>
          <w:rFonts w:ascii="Times New Roman" w:hAnsi="Times New Roman"/>
          <w:color w:val="auto"/>
          <w:sz w:val="24"/>
          <w:szCs w:val="24"/>
        </w:rPr>
      </w:pPr>
      <w:r w:rsidRPr="0013659F">
        <w:rPr>
          <w:rFonts w:ascii="Times New Roman" w:hAnsi="Times New Roman"/>
          <w:color w:val="auto"/>
          <w:sz w:val="24"/>
          <w:szCs w:val="24"/>
        </w:rPr>
        <w:t xml:space="preserve">That if </w:t>
      </w:r>
      <w:r w:rsidR="001F43EF">
        <w:rPr>
          <w:rFonts w:ascii="Times New Roman" w:hAnsi="Times New Roman"/>
          <w:color w:val="auto"/>
          <w:sz w:val="24"/>
          <w:szCs w:val="24"/>
        </w:rPr>
        <w:t>CenturyTel Broadband Services, LLC</w:t>
      </w:r>
      <w:r w:rsidRPr="0013659F">
        <w:rPr>
          <w:rFonts w:ascii="Times New Roman" w:hAnsi="Times New Roman"/>
          <w:color w:val="auto"/>
          <w:sz w:val="24"/>
          <w:szCs w:val="24"/>
        </w:rPr>
        <w:t xml:space="preserve"> plans to cease doing business within the Commonwealth of Pennsylvania, it shall request authority from the Commission for permission prior to ceasing.</w:t>
      </w:r>
      <w:r w:rsidR="00BE5B0A" w:rsidRPr="0013659F">
        <w:rPr>
          <w:rFonts w:ascii="Times New Roman" w:hAnsi="Times New Roman"/>
          <w:color w:val="auto"/>
          <w:sz w:val="24"/>
          <w:szCs w:val="24"/>
        </w:rPr>
        <w:t xml:space="preserve">  </w:t>
      </w:r>
    </w:p>
    <w:p w14:paraId="5E054E62" w14:textId="77777777" w:rsidR="0048415C" w:rsidRPr="0013659F" w:rsidRDefault="0048415C" w:rsidP="0048415C">
      <w:pPr>
        <w:pStyle w:val="BodyTextIndent"/>
        <w:numPr>
          <w:ilvl w:val="0"/>
          <w:numId w:val="5"/>
        </w:numPr>
        <w:tabs>
          <w:tab w:val="clear" w:pos="720"/>
          <w:tab w:val="num" w:pos="1440"/>
        </w:tabs>
        <w:spacing w:before="240"/>
        <w:rPr>
          <w:rFonts w:ascii="Times New Roman" w:hAnsi="Times New Roman"/>
          <w:color w:val="auto"/>
          <w:sz w:val="24"/>
          <w:szCs w:val="24"/>
        </w:rPr>
      </w:pPr>
      <w:r w:rsidRPr="0013659F">
        <w:rPr>
          <w:rFonts w:ascii="Times New Roman" w:hAnsi="Times New Roman"/>
          <w:color w:val="auto"/>
          <w:sz w:val="24"/>
          <w:szCs w:val="24"/>
        </w:rPr>
        <w:t xml:space="preserve">That a copy of this Order be served on the </w:t>
      </w:r>
      <w:r w:rsidRPr="0013659F">
        <w:rPr>
          <w:rFonts w:ascii="Times New Roman" w:hAnsi="Times New Roman"/>
          <w:sz w:val="24"/>
          <w:szCs w:val="24"/>
        </w:rPr>
        <w:t xml:space="preserve">Bureau of Registration and Taxpayer Management in the Pennsylvania Department of Revenue </w:t>
      </w:r>
      <w:r w:rsidRPr="0013659F">
        <w:rPr>
          <w:rFonts w:ascii="Times New Roman" w:hAnsi="Times New Roman"/>
          <w:color w:val="auto"/>
          <w:sz w:val="24"/>
          <w:szCs w:val="24"/>
        </w:rPr>
        <w:t xml:space="preserve">and the Pennsylvania Emergency Management Agency Bureau of 9-1-1 Programs. </w:t>
      </w:r>
      <w:smartTag w:uri="urn:schemas-microsoft-com:office:smarttags" w:element="stockticker"/>
      <w:bookmarkStart w:id="1" w:name="_Hlk21590900"/>
      <w:bookmarkEnd w:id="1"/>
    </w:p>
    <w:p w14:paraId="705F863E" w14:textId="58B91869" w:rsidR="00F60F4A" w:rsidRPr="0013659F" w:rsidRDefault="003044C9" w:rsidP="0048415C">
      <w:pPr>
        <w:pStyle w:val="BodyTextIndent"/>
        <w:spacing w:before="240"/>
        <w:ind w:left="720" w:firstLine="0"/>
        <w:rPr>
          <w:rFonts w:ascii="Times New Roman" w:hAnsi="Times New Roman"/>
          <w:color w:val="auto"/>
          <w:sz w:val="24"/>
          <w:szCs w:val="24"/>
        </w:rPr>
      </w:pPr>
      <w:r w:rsidRPr="0013659F">
        <w:rPr>
          <w:rFonts w:ascii="Times New Roman" w:hAnsi="Times New Roman"/>
          <w:color w:val="auto"/>
          <w:sz w:val="24"/>
          <w:szCs w:val="24"/>
        </w:rPr>
        <w:tab/>
      </w:r>
      <w:r w:rsidRPr="0013659F">
        <w:rPr>
          <w:rFonts w:ascii="Times New Roman" w:hAnsi="Times New Roman"/>
          <w:color w:val="auto"/>
          <w:sz w:val="24"/>
          <w:szCs w:val="24"/>
        </w:rPr>
        <w:tab/>
      </w:r>
    </w:p>
    <w:p w14:paraId="1BADF6DB" w14:textId="4FEA5387" w:rsidR="003044C9" w:rsidRPr="0013659F" w:rsidRDefault="0080232B" w:rsidP="0048415C">
      <w:pPr>
        <w:rPr>
          <w:b/>
          <w:color w:val="auto"/>
          <w:szCs w:val="24"/>
        </w:rPr>
      </w:pPr>
      <w:r>
        <w:rPr>
          <w:noProof/>
        </w:rPr>
        <w:drawing>
          <wp:anchor distT="0" distB="0" distL="114300" distR="114300" simplePos="0" relativeHeight="251659264" behindDoc="1" locked="0" layoutInCell="1" allowOverlap="1" wp14:anchorId="1638382E" wp14:editId="56AF2103">
            <wp:simplePos x="0" y="0"/>
            <wp:positionH relativeFrom="column">
              <wp:posOffset>2628900</wp:posOffset>
            </wp:positionH>
            <wp:positionV relativeFrom="paragraph">
              <wp:posOffset>80010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60F4A" w:rsidRPr="0013659F">
        <w:rPr>
          <w:color w:val="auto"/>
          <w:szCs w:val="24"/>
        </w:rPr>
        <w:tab/>
      </w:r>
      <w:r w:rsidR="00F60F4A" w:rsidRPr="0013659F">
        <w:rPr>
          <w:color w:val="auto"/>
          <w:szCs w:val="24"/>
        </w:rPr>
        <w:tab/>
      </w:r>
      <w:r w:rsidR="003044C9" w:rsidRPr="0013659F">
        <w:rPr>
          <w:color w:val="auto"/>
          <w:szCs w:val="24"/>
        </w:rPr>
        <w:tab/>
      </w:r>
      <w:r w:rsidR="003044C9" w:rsidRPr="0013659F">
        <w:rPr>
          <w:b/>
          <w:color w:val="auto"/>
          <w:szCs w:val="24"/>
        </w:rPr>
        <w:t>BY THE COMMISSION,</w:t>
      </w:r>
    </w:p>
    <w:p w14:paraId="7BE3EC9F" w14:textId="77777777" w:rsidR="00331D6E" w:rsidRPr="0013659F" w:rsidRDefault="00331D6E" w:rsidP="0048415C">
      <w:pPr>
        <w:rPr>
          <w:color w:val="auto"/>
          <w:szCs w:val="24"/>
        </w:rPr>
      </w:pPr>
    </w:p>
    <w:p w14:paraId="71F99163" w14:textId="77777777" w:rsidR="00331D6E" w:rsidRPr="0013659F" w:rsidRDefault="00331D6E" w:rsidP="0048415C">
      <w:pPr>
        <w:rPr>
          <w:color w:val="auto"/>
          <w:szCs w:val="24"/>
        </w:rPr>
      </w:pPr>
    </w:p>
    <w:p w14:paraId="0E4B6619" w14:textId="77777777" w:rsidR="00B03648" w:rsidRPr="0013659F" w:rsidRDefault="00B03648" w:rsidP="0048415C">
      <w:pPr>
        <w:rPr>
          <w:color w:val="auto"/>
          <w:szCs w:val="24"/>
        </w:rPr>
      </w:pPr>
    </w:p>
    <w:p w14:paraId="7D988C8B" w14:textId="77777777" w:rsidR="00B03648" w:rsidRPr="0013659F" w:rsidRDefault="003044C9" w:rsidP="0048415C">
      <w:pPr>
        <w:rPr>
          <w:color w:val="auto"/>
          <w:szCs w:val="24"/>
        </w:rPr>
      </w:pPr>
      <w:r w:rsidRPr="0013659F">
        <w:rPr>
          <w:color w:val="auto"/>
          <w:szCs w:val="24"/>
        </w:rPr>
        <w:tab/>
      </w:r>
      <w:r w:rsidRPr="0013659F">
        <w:rPr>
          <w:color w:val="auto"/>
          <w:szCs w:val="24"/>
        </w:rPr>
        <w:tab/>
      </w:r>
      <w:r w:rsidRPr="0013659F">
        <w:rPr>
          <w:color w:val="auto"/>
          <w:szCs w:val="24"/>
        </w:rPr>
        <w:tab/>
      </w:r>
      <w:r w:rsidR="004929EB" w:rsidRPr="0013659F">
        <w:rPr>
          <w:color w:val="auto"/>
          <w:szCs w:val="24"/>
        </w:rPr>
        <w:t>Rosemary Chiavetta</w:t>
      </w:r>
    </w:p>
    <w:p w14:paraId="6054AAED" w14:textId="77777777" w:rsidR="003044C9" w:rsidRPr="0013659F" w:rsidRDefault="003044C9" w:rsidP="0048415C">
      <w:pPr>
        <w:rPr>
          <w:color w:val="auto"/>
          <w:szCs w:val="24"/>
        </w:rPr>
      </w:pPr>
      <w:r w:rsidRPr="0013659F">
        <w:rPr>
          <w:color w:val="auto"/>
          <w:szCs w:val="24"/>
        </w:rPr>
        <w:tab/>
      </w:r>
      <w:r w:rsidRPr="0013659F">
        <w:rPr>
          <w:color w:val="auto"/>
          <w:szCs w:val="24"/>
        </w:rPr>
        <w:tab/>
      </w:r>
      <w:r w:rsidRPr="0013659F">
        <w:rPr>
          <w:color w:val="auto"/>
          <w:szCs w:val="24"/>
        </w:rPr>
        <w:tab/>
        <w:t>Secretary</w:t>
      </w:r>
    </w:p>
    <w:p w14:paraId="2B2E3ECF" w14:textId="77777777" w:rsidR="00B03648" w:rsidRPr="0013659F" w:rsidRDefault="00B03648" w:rsidP="0048415C">
      <w:pPr>
        <w:rPr>
          <w:color w:val="auto"/>
          <w:szCs w:val="24"/>
        </w:rPr>
      </w:pPr>
    </w:p>
    <w:p w14:paraId="282C5694" w14:textId="77777777" w:rsidR="00B03648" w:rsidRPr="0013659F" w:rsidRDefault="00B03648" w:rsidP="0048415C">
      <w:pPr>
        <w:rPr>
          <w:color w:val="auto"/>
          <w:szCs w:val="24"/>
        </w:rPr>
      </w:pPr>
    </w:p>
    <w:p w14:paraId="48023B44" w14:textId="77777777" w:rsidR="003044C9" w:rsidRPr="0013659F" w:rsidRDefault="003044C9" w:rsidP="0048415C">
      <w:pPr>
        <w:spacing w:line="360" w:lineRule="auto"/>
        <w:rPr>
          <w:color w:val="auto"/>
          <w:szCs w:val="24"/>
        </w:rPr>
      </w:pPr>
      <w:r w:rsidRPr="0013659F">
        <w:rPr>
          <w:color w:val="auto"/>
          <w:szCs w:val="24"/>
        </w:rPr>
        <w:t>(SEAL)</w:t>
      </w:r>
    </w:p>
    <w:p w14:paraId="10B08DAA" w14:textId="335EA6A4" w:rsidR="003044C9" w:rsidRPr="0013659F" w:rsidRDefault="003044C9" w:rsidP="0048415C">
      <w:pPr>
        <w:spacing w:line="360" w:lineRule="auto"/>
        <w:rPr>
          <w:color w:val="auto"/>
          <w:szCs w:val="24"/>
        </w:rPr>
      </w:pPr>
      <w:r w:rsidRPr="0013659F">
        <w:rPr>
          <w:color w:val="auto"/>
          <w:szCs w:val="24"/>
        </w:rPr>
        <w:t xml:space="preserve">ORDER ADOPTED: </w:t>
      </w:r>
      <w:r w:rsidR="00B03648" w:rsidRPr="0013659F">
        <w:rPr>
          <w:color w:val="auto"/>
          <w:szCs w:val="24"/>
        </w:rPr>
        <w:t xml:space="preserve"> </w:t>
      </w:r>
      <w:r w:rsidR="0002779C">
        <w:rPr>
          <w:color w:val="auto"/>
          <w:szCs w:val="24"/>
        </w:rPr>
        <w:t>October 7, 2021</w:t>
      </w:r>
    </w:p>
    <w:p w14:paraId="55CE2869" w14:textId="5CFDBB6B" w:rsidR="00B97801" w:rsidRPr="0080232B" w:rsidRDefault="003044C9" w:rsidP="0080232B">
      <w:pPr>
        <w:spacing w:line="360" w:lineRule="auto"/>
        <w:rPr>
          <w:color w:val="auto"/>
          <w:szCs w:val="24"/>
        </w:rPr>
        <w:sectPr w:rsidR="00B97801" w:rsidRPr="0080232B" w:rsidSect="00BF4889">
          <w:footerReference w:type="even" r:id="rId13"/>
          <w:footerReference w:type="default" r:id="rId14"/>
          <w:pgSz w:w="12240" w:h="15840"/>
          <w:pgMar w:top="1440" w:right="1440" w:bottom="1440" w:left="1440" w:header="720" w:footer="720" w:gutter="0"/>
          <w:pgNumType w:start="1"/>
          <w:cols w:space="720"/>
          <w:docGrid w:linePitch="326"/>
        </w:sectPr>
      </w:pPr>
      <w:r w:rsidRPr="0013659F">
        <w:rPr>
          <w:color w:val="auto"/>
          <w:szCs w:val="24"/>
        </w:rPr>
        <w:t>ORDER ENTERED:</w:t>
      </w:r>
      <w:r w:rsidR="00B03648" w:rsidRPr="0013659F">
        <w:rPr>
          <w:color w:val="auto"/>
          <w:szCs w:val="24"/>
        </w:rPr>
        <w:t xml:space="preserve">  </w:t>
      </w:r>
      <w:r w:rsidR="0080232B">
        <w:rPr>
          <w:color w:val="auto"/>
          <w:szCs w:val="24"/>
        </w:rPr>
        <w:t>October 7, 2021</w:t>
      </w:r>
    </w:p>
    <w:p w14:paraId="60F12F11" w14:textId="77777777" w:rsidR="00EC02DA" w:rsidRPr="0013659F" w:rsidRDefault="00EC02DA" w:rsidP="003026A0">
      <w:pPr>
        <w:jc w:val="right"/>
        <w:rPr>
          <w:color w:val="auto"/>
          <w:szCs w:val="24"/>
        </w:rPr>
      </w:pPr>
      <w:r w:rsidRPr="0013659F">
        <w:rPr>
          <w:color w:val="auto"/>
          <w:szCs w:val="24"/>
        </w:rPr>
        <w:lastRenderedPageBreak/>
        <w:t>APPENDIX A</w:t>
      </w:r>
    </w:p>
    <w:p w14:paraId="780272CD" w14:textId="4509D4ED" w:rsidR="00EC02DA" w:rsidRPr="0013659F" w:rsidRDefault="001F43EF" w:rsidP="00E67E03">
      <w:pPr>
        <w:pStyle w:val="Style13ptBoldCentered"/>
        <w:rPr>
          <w:rFonts w:ascii="Times New Roman" w:hAnsi="Times New Roman"/>
          <w:color w:val="auto"/>
          <w:sz w:val="24"/>
          <w:szCs w:val="24"/>
        </w:rPr>
      </w:pPr>
      <w:r>
        <w:rPr>
          <w:rFonts w:ascii="Times New Roman" w:hAnsi="Times New Roman"/>
          <w:color w:val="auto"/>
          <w:sz w:val="24"/>
          <w:szCs w:val="24"/>
        </w:rPr>
        <w:t>CenturyTel Broadband Services, LLC</w:t>
      </w:r>
    </w:p>
    <w:p w14:paraId="10FB1FC2" w14:textId="19C9658D" w:rsidR="00EC02DA" w:rsidRPr="0013659F" w:rsidRDefault="00EC02DA" w:rsidP="003026A0">
      <w:pPr>
        <w:jc w:val="center"/>
        <w:rPr>
          <w:color w:val="auto"/>
          <w:szCs w:val="24"/>
        </w:rPr>
      </w:pPr>
      <w:r w:rsidRPr="0013659F">
        <w:rPr>
          <w:color w:val="auto"/>
          <w:szCs w:val="24"/>
        </w:rPr>
        <w:t>Docket No.</w:t>
      </w:r>
      <w:r w:rsidR="00977980" w:rsidRPr="0013659F">
        <w:rPr>
          <w:color w:val="auto"/>
          <w:szCs w:val="24"/>
        </w:rPr>
        <w:t xml:space="preserve"> </w:t>
      </w:r>
      <w:r w:rsidR="000718B3" w:rsidRPr="0013659F">
        <w:rPr>
          <w:color w:val="auto"/>
          <w:szCs w:val="24"/>
        </w:rPr>
        <w:t>A-20</w:t>
      </w:r>
      <w:r w:rsidR="00E55203" w:rsidRPr="0013659F">
        <w:rPr>
          <w:color w:val="auto"/>
          <w:szCs w:val="24"/>
        </w:rPr>
        <w:t>2</w:t>
      </w:r>
      <w:r w:rsidR="0002779C">
        <w:rPr>
          <w:color w:val="auto"/>
          <w:szCs w:val="24"/>
        </w:rPr>
        <w:t>1-3028254</w:t>
      </w:r>
      <w:r w:rsidRPr="0013659F">
        <w:rPr>
          <w:color w:val="auto"/>
          <w:szCs w:val="24"/>
        </w:rPr>
        <w:t xml:space="preserve"> </w:t>
      </w:r>
    </w:p>
    <w:p w14:paraId="0CFDFD91" w14:textId="42489DCD" w:rsidR="00EC02DA" w:rsidRPr="0013659F" w:rsidRDefault="00EC02DA" w:rsidP="003026A0">
      <w:pPr>
        <w:jc w:val="center"/>
        <w:rPr>
          <w:color w:val="auto"/>
          <w:szCs w:val="24"/>
        </w:rPr>
      </w:pPr>
      <w:r w:rsidRPr="0013659F">
        <w:rPr>
          <w:color w:val="auto"/>
          <w:szCs w:val="24"/>
        </w:rPr>
        <w:t>Proposed</w:t>
      </w:r>
      <w:r w:rsidR="001652B2" w:rsidRPr="0013659F">
        <w:rPr>
          <w:color w:val="auto"/>
          <w:szCs w:val="24"/>
        </w:rPr>
        <w:t xml:space="preserve"> </w:t>
      </w:r>
      <w:r w:rsidRPr="0013659F">
        <w:rPr>
          <w:color w:val="auto"/>
          <w:szCs w:val="24"/>
        </w:rPr>
        <w:t xml:space="preserve">Competitive </w:t>
      </w:r>
      <w:r w:rsidR="003A7B89" w:rsidRPr="0013659F">
        <w:rPr>
          <w:color w:val="auto"/>
          <w:szCs w:val="24"/>
        </w:rPr>
        <w:t>Local Exchange Carrier</w:t>
      </w:r>
      <w:r w:rsidR="00BA7889">
        <w:rPr>
          <w:color w:val="auto"/>
          <w:szCs w:val="24"/>
        </w:rPr>
        <w:t xml:space="preserve"> (CLEC)</w:t>
      </w:r>
      <w:r w:rsidR="003A7B89" w:rsidRPr="0013659F">
        <w:rPr>
          <w:color w:val="auto"/>
          <w:szCs w:val="24"/>
        </w:rPr>
        <w:t xml:space="preserve"> </w:t>
      </w:r>
      <w:r w:rsidR="0002779C">
        <w:rPr>
          <w:color w:val="auto"/>
          <w:szCs w:val="24"/>
        </w:rPr>
        <w:t>Local and Switched Access Tariffs</w:t>
      </w:r>
    </w:p>
    <w:p w14:paraId="06F55DF9" w14:textId="77777777" w:rsidR="002C0AC8" w:rsidRPr="0013659F" w:rsidRDefault="002C0AC8" w:rsidP="00A3627B">
      <w:pPr>
        <w:ind w:firstLine="1440"/>
        <w:rPr>
          <w:color w:val="auto"/>
          <w:szCs w:val="24"/>
        </w:rPr>
      </w:pPr>
    </w:p>
    <w:p w14:paraId="0E22D913" w14:textId="45E5B256" w:rsidR="00132A7F" w:rsidRPr="0013659F" w:rsidRDefault="00132A7F" w:rsidP="00132A7F">
      <w:pPr>
        <w:rPr>
          <w:b/>
          <w:color w:val="auto"/>
          <w:szCs w:val="24"/>
        </w:rPr>
      </w:pPr>
      <w:r w:rsidRPr="0013659F">
        <w:rPr>
          <w:color w:val="auto"/>
          <w:szCs w:val="24"/>
        </w:rPr>
        <w:t>The proposed tariff</w:t>
      </w:r>
      <w:r w:rsidR="0002779C">
        <w:rPr>
          <w:color w:val="auto"/>
          <w:szCs w:val="24"/>
        </w:rPr>
        <w:t>s</w:t>
      </w:r>
      <w:r w:rsidRPr="0013659F">
        <w:rPr>
          <w:color w:val="auto"/>
          <w:szCs w:val="24"/>
        </w:rPr>
        <w:t xml:space="preserve"> </w:t>
      </w:r>
      <w:r w:rsidR="0053133F" w:rsidRPr="0013659F">
        <w:rPr>
          <w:color w:val="auto"/>
          <w:szCs w:val="24"/>
        </w:rPr>
        <w:t>contain</w:t>
      </w:r>
      <w:r w:rsidRPr="0013659F">
        <w:rPr>
          <w:color w:val="auto"/>
          <w:szCs w:val="24"/>
        </w:rPr>
        <w:t xml:space="preserve"> certain deficiencies that must be addressed by the Applicant before the tariff</w:t>
      </w:r>
      <w:r w:rsidR="0002779C">
        <w:rPr>
          <w:color w:val="auto"/>
          <w:szCs w:val="24"/>
        </w:rPr>
        <w:t>s</w:t>
      </w:r>
      <w:r w:rsidRPr="0013659F">
        <w:rPr>
          <w:color w:val="auto"/>
          <w:szCs w:val="24"/>
        </w:rPr>
        <w:t xml:space="preserve"> can be approved and the Certificate of Public Convenience issued.  </w:t>
      </w:r>
      <w:r w:rsidRPr="0013659F">
        <w:rPr>
          <w:b/>
          <w:color w:val="auto"/>
          <w:szCs w:val="24"/>
        </w:rPr>
        <w:t xml:space="preserve">The Applicant must submit a </w:t>
      </w:r>
      <w:r w:rsidRPr="0013659F">
        <w:rPr>
          <w:b/>
          <w:color w:val="auto"/>
          <w:szCs w:val="24"/>
          <w:u w:val="single"/>
        </w:rPr>
        <w:t xml:space="preserve">copy of this Appendix </w:t>
      </w:r>
      <w:r w:rsidRPr="0013659F">
        <w:rPr>
          <w:b/>
          <w:color w:val="auto"/>
          <w:szCs w:val="24"/>
        </w:rPr>
        <w:t>with its revised compliance tariff</w:t>
      </w:r>
      <w:r w:rsidR="0002779C">
        <w:rPr>
          <w:b/>
          <w:color w:val="auto"/>
          <w:szCs w:val="24"/>
        </w:rPr>
        <w:t>s</w:t>
      </w:r>
      <w:r w:rsidRPr="0013659F">
        <w:rPr>
          <w:b/>
          <w:color w:val="auto"/>
          <w:szCs w:val="24"/>
        </w:rPr>
        <w:t xml:space="preserve">.  On that copy, please </w:t>
      </w:r>
      <w:r w:rsidRPr="0013659F">
        <w:rPr>
          <w:b/>
          <w:color w:val="auto"/>
          <w:szCs w:val="24"/>
          <w:u w:val="single"/>
        </w:rPr>
        <w:t>note the page/sheet of the compliance</w:t>
      </w:r>
      <w:r w:rsidRPr="0013659F">
        <w:rPr>
          <w:b/>
          <w:color w:val="auto"/>
          <w:szCs w:val="24"/>
        </w:rPr>
        <w:t xml:space="preserve"> tariff where the required revision is located for each item below.</w:t>
      </w:r>
    </w:p>
    <w:p w14:paraId="5CDB11AE" w14:textId="77777777" w:rsidR="00CF5AFC" w:rsidRPr="0013659F" w:rsidRDefault="00CF5AFC" w:rsidP="003026A0">
      <w:pPr>
        <w:jc w:val="both"/>
        <w:rPr>
          <w:b/>
          <w:color w:val="auto"/>
          <w:szCs w:val="24"/>
          <w:u w:val="single"/>
        </w:rPr>
      </w:pPr>
    </w:p>
    <w:p w14:paraId="003DB51F" w14:textId="3F0C087C" w:rsidR="00EC02DA" w:rsidRPr="001D74CA" w:rsidRDefault="00EC02DA" w:rsidP="003026A0">
      <w:pPr>
        <w:jc w:val="both"/>
        <w:rPr>
          <w:b/>
          <w:color w:val="auto"/>
          <w:sz w:val="22"/>
          <w:szCs w:val="22"/>
          <w:u w:val="single"/>
        </w:rPr>
      </w:pPr>
      <w:r w:rsidRPr="0013659F">
        <w:rPr>
          <w:b/>
          <w:color w:val="auto"/>
          <w:szCs w:val="24"/>
          <w:u w:val="single"/>
        </w:rPr>
        <w:t xml:space="preserve">Tariff deficiencies noted – </w:t>
      </w:r>
      <w:r w:rsidR="00B0584F" w:rsidRPr="0013659F">
        <w:rPr>
          <w:b/>
          <w:color w:val="auto"/>
          <w:szCs w:val="24"/>
          <w:u w:val="single"/>
        </w:rPr>
        <w:t>CLEC</w:t>
      </w:r>
      <w:r w:rsidR="00083532">
        <w:rPr>
          <w:b/>
          <w:color w:val="auto"/>
          <w:szCs w:val="24"/>
          <w:u w:val="single"/>
        </w:rPr>
        <w:t xml:space="preserve"> Local</w:t>
      </w:r>
      <w:r w:rsidR="007B30F8" w:rsidRPr="0013659F">
        <w:rPr>
          <w:b/>
          <w:color w:val="auto"/>
          <w:szCs w:val="24"/>
          <w:u w:val="single"/>
        </w:rPr>
        <w:t xml:space="preserve"> </w:t>
      </w:r>
      <w:r w:rsidR="007B30F8" w:rsidRPr="001D74CA">
        <w:rPr>
          <w:b/>
          <w:color w:val="auto"/>
          <w:sz w:val="22"/>
          <w:szCs w:val="22"/>
          <w:u w:val="single"/>
        </w:rPr>
        <w:t>Tariff</w:t>
      </w:r>
      <w:r w:rsidRPr="001D74CA">
        <w:rPr>
          <w:b/>
          <w:color w:val="auto"/>
          <w:sz w:val="22"/>
          <w:szCs w:val="22"/>
          <w:u w:val="single"/>
        </w:rPr>
        <w:t xml:space="preserve"> </w:t>
      </w:r>
      <w:r w:rsidR="00977980" w:rsidRPr="001D74CA">
        <w:rPr>
          <w:b/>
          <w:color w:val="auto"/>
          <w:sz w:val="22"/>
          <w:szCs w:val="22"/>
          <w:u w:val="single"/>
        </w:rPr>
        <w:t>(A-20</w:t>
      </w:r>
      <w:r w:rsidR="00A504D6" w:rsidRPr="001D74CA">
        <w:rPr>
          <w:b/>
          <w:color w:val="auto"/>
          <w:sz w:val="22"/>
          <w:szCs w:val="22"/>
          <w:u w:val="single"/>
        </w:rPr>
        <w:t>2</w:t>
      </w:r>
      <w:r w:rsidR="0002779C" w:rsidRPr="001D74CA">
        <w:rPr>
          <w:b/>
          <w:color w:val="auto"/>
          <w:sz w:val="22"/>
          <w:szCs w:val="22"/>
          <w:u w:val="single"/>
        </w:rPr>
        <w:t>1-3028254</w:t>
      </w:r>
      <w:r w:rsidR="00977980" w:rsidRPr="001D74CA">
        <w:rPr>
          <w:b/>
          <w:color w:val="auto"/>
          <w:sz w:val="22"/>
          <w:szCs w:val="22"/>
          <w:u w:val="single"/>
        </w:rPr>
        <w:t>)</w:t>
      </w:r>
      <w:r w:rsidR="00425036" w:rsidRPr="001D74CA">
        <w:rPr>
          <w:b/>
          <w:color w:val="auto"/>
          <w:sz w:val="22"/>
          <w:szCs w:val="22"/>
          <w:u w:val="single"/>
        </w:rPr>
        <w:t>, Tariff No.</w:t>
      </w:r>
      <w:r w:rsidR="00083532" w:rsidRPr="001D74CA">
        <w:rPr>
          <w:b/>
          <w:color w:val="auto"/>
          <w:sz w:val="22"/>
          <w:szCs w:val="22"/>
          <w:u w:val="single"/>
        </w:rPr>
        <w:t xml:space="preserve"> 1</w:t>
      </w:r>
      <w:r w:rsidR="00425036" w:rsidRPr="001D74CA">
        <w:rPr>
          <w:b/>
          <w:color w:val="auto"/>
          <w:sz w:val="22"/>
          <w:szCs w:val="22"/>
          <w:u w:val="single"/>
        </w:rPr>
        <w:t xml:space="preserve"> </w:t>
      </w:r>
    </w:p>
    <w:p w14:paraId="4C4148DA" w14:textId="00331C3F" w:rsidR="004E2799" w:rsidRPr="001D74CA" w:rsidRDefault="004E2799" w:rsidP="00132A7F">
      <w:pPr>
        <w:numPr>
          <w:ilvl w:val="0"/>
          <w:numId w:val="31"/>
        </w:numPr>
        <w:spacing w:before="240"/>
        <w:rPr>
          <w:color w:val="auto"/>
          <w:sz w:val="22"/>
          <w:szCs w:val="22"/>
        </w:rPr>
      </w:pPr>
      <w:r w:rsidRPr="001D74CA">
        <w:rPr>
          <w:color w:val="auto"/>
          <w:sz w:val="22"/>
          <w:szCs w:val="22"/>
        </w:rPr>
        <w:t>All Pages:</w:t>
      </w:r>
      <w:r w:rsidR="00EA274A" w:rsidRPr="001D74CA">
        <w:rPr>
          <w:color w:val="auto"/>
          <w:sz w:val="22"/>
          <w:szCs w:val="22"/>
        </w:rPr>
        <w:t xml:space="preserve"> </w:t>
      </w:r>
      <w:r w:rsidRPr="001D74CA">
        <w:rPr>
          <w:color w:val="auto"/>
          <w:sz w:val="22"/>
          <w:szCs w:val="22"/>
        </w:rPr>
        <w:t xml:space="preserve"> Enter issued and effective dates as per ordering paragraph.</w:t>
      </w:r>
      <w:r w:rsidR="00911804" w:rsidRPr="001D74CA">
        <w:rPr>
          <w:color w:val="auto"/>
          <w:sz w:val="22"/>
          <w:szCs w:val="22"/>
        </w:rPr>
        <w:t xml:space="preserve">  Issued date goes on the bottom left of each page, effective date goes on the bottom right. </w:t>
      </w:r>
    </w:p>
    <w:p w14:paraId="2104273C" w14:textId="43CF4F63" w:rsidR="00083532" w:rsidRPr="001D74CA" w:rsidRDefault="00083532" w:rsidP="00132A7F">
      <w:pPr>
        <w:numPr>
          <w:ilvl w:val="0"/>
          <w:numId w:val="31"/>
        </w:numPr>
        <w:spacing w:before="240"/>
        <w:rPr>
          <w:color w:val="auto"/>
          <w:sz w:val="22"/>
          <w:szCs w:val="22"/>
        </w:rPr>
      </w:pPr>
      <w:r w:rsidRPr="001D74CA">
        <w:rPr>
          <w:color w:val="auto"/>
          <w:sz w:val="22"/>
          <w:szCs w:val="22"/>
        </w:rPr>
        <w:t>All Pages:  Correct name of Company to “CenturyTel Broadband Services, LLC”</w:t>
      </w:r>
    </w:p>
    <w:p w14:paraId="03257325" w14:textId="2B7F36B6" w:rsidR="00A04631" w:rsidRPr="001D74CA" w:rsidRDefault="00A04631" w:rsidP="00132A7F">
      <w:pPr>
        <w:numPr>
          <w:ilvl w:val="0"/>
          <w:numId w:val="31"/>
        </w:numPr>
        <w:spacing w:before="240"/>
        <w:rPr>
          <w:color w:val="auto"/>
          <w:sz w:val="22"/>
          <w:szCs w:val="22"/>
        </w:rPr>
      </w:pPr>
      <w:r w:rsidRPr="001D74CA">
        <w:rPr>
          <w:color w:val="auto"/>
          <w:sz w:val="22"/>
          <w:szCs w:val="22"/>
        </w:rPr>
        <w:t xml:space="preserve">All Page:  Remove and replace reference to “Qwest” throughout the tariff.  </w:t>
      </w:r>
    </w:p>
    <w:p w14:paraId="599C06EC" w14:textId="3157DD7A" w:rsidR="00DB462C" w:rsidRPr="001D74CA" w:rsidRDefault="00DB462C" w:rsidP="008A491F">
      <w:pPr>
        <w:numPr>
          <w:ilvl w:val="0"/>
          <w:numId w:val="31"/>
        </w:numPr>
        <w:spacing w:before="240"/>
        <w:rPr>
          <w:color w:val="auto"/>
          <w:sz w:val="22"/>
          <w:szCs w:val="22"/>
        </w:rPr>
      </w:pPr>
      <w:r w:rsidRPr="001D74CA">
        <w:rPr>
          <w:color w:val="auto"/>
          <w:sz w:val="22"/>
          <w:szCs w:val="22"/>
        </w:rPr>
        <w:t xml:space="preserve">Cover Page: </w:t>
      </w:r>
      <w:r w:rsidR="00083532" w:rsidRPr="001D74CA">
        <w:rPr>
          <w:color w:val="auto"/>
          <w:sz w:val="22"/>
          <w:szCs w:val="22"/>
        </w:rPr>
        <w:t>Add reference to</w:t>
      </w:r>
      <w:r w:rsidRPr="001D74CA">
        <w:rPr>
          <w:color w:val="auto"/>
          <w:sz w:val="22"/>
          <w:szCs w:val="22"/>
        </w:rPr>
        <w:t xml:space="preserve"> </w:t>
      </w:r>
      <w:r w:rsidR="008A1DEC" w:rsidRPr="001D74CA">
        <w:rPr>
          <w:color w:val="auto"/>
          <w:sz w:val="22"/>
          <w:szCs w:val="22"/>
        </w:rPr>
        <w:t>the ILEC territories and the tariff</w:t>
      </w:r>
      <w:r w:rsidR="004E1035" w:rsidRPr="001D74CA">
        <w:rPr>
          <w:color w:val="auto"/>
          <w:sz w:val="22"/>
          <w:szCs w:val="22"/>
        </w:rPr>
        <w:t xml:space="preserve"> boundaries that</w:t>
      </w:r>
      <w:r w:rsidR="00E87584" w:rsidRPr="001D74CA">
        <w:rPr>
          <w:color w:val="auto"/>
          <w:sz w:val="22"/>
          <w:szCs w:val="22"/>
        </w:rPr>
        <w:t xml:space="preserve"> </w:t>
      </w:r>
      <w:r w:rsidR="001F43EF" w:rsidRPr="001D74CA">
        <w:rPr>
          <w:color w:val="auto"/>
          <w:sz w:val="22"/>
          <w:szCs w:val="22"/>
        </w:rPr>
        <w:t>CenturyTel</w:t>
      </w:r>
      <w:r w:rsidR="004D4564" w:rsidRPr="001D74CA">
        <w:rPr>
          <w:color w:val="auto"/>
          <w:sz w:val="22"/>
          <w:szCs w:val="22"/>
        </w:rPr>
        <w:t xml:space="preserve"> </w:t>
      </w:r>
      <w:r w:rsidR="00E87584" w:rsidRPr="001D74CA">
        <w:rPr>
          <w:color w:val="auto"/>
          <w:sz w:val="22"/>
          <w:szCs w:val="22"/>
        </w:rPr>
        <w:t xml:space="preserve">will </w:t>
      </w:r>
      <w:r w:rsidR="00083532" w:rsidRPr="001D74CA">
        <w:rPr>
          <w:color w:val="auto"/>
          <w:sz w:val="22"/>
          <w:szCs w:val="22"/>
        </w:rPr>
        <w:t>mirror.</w:t>
      </w:r>
    </w:p>
    <w:p w14:paraId="12D865B1" w14:textId="5377DF63" w:rsidR="00083532" w:rsidRPr="001D74CA" w:rsidRDefault="008C7A8F" w:rsidP="008A491F">
      <w:pPr>
        <w:numPr>
          <w:ilvl w:val="0"/>
          <w:numId w:val="31"/>
        </w:numPr>
        <w:spacing w:before="240"/>
        <w:rPr>
          <w:color w:val="auto"/>
          <w:sz w:val="22"/>
          <w:szCs w:val="22"/>
        </w:rPr>
      </w:pPr>
      <w:r w:rsidRPr="001D74CA">
        <w:rPr>
          <w:color w:val="auto"/>
          <w:sz w:val="22"/>
          <w:szCs w:val="22"/>
        </w:rPr>
        <w:t xml:space="preserve">Section 1, </w:t>
      </w:r>
      <w:r w:rsidR="00083532" w:rsidRPr="001D74CA">
        <w:rPr>
          <w:color w:val="auto"/>
          <w:sz w:val="22"/>
          <w:szCs w:val="22"/>
        </w:rPr>
        <w:t xml:space="preserve">Page 1:  Correct Application of Tariff.  It currently indicates the tariff is for intrastate interexchange telecommunications services.  </w:t>
      </w:r>
    </w:p>
    <w:p w14:paraId="08E24FF1" w14:textId="38C1BA73" w:rsidR="008C7A8F" w:rsidRPr="001D74CA" w:rsidRDefault="008C7A8F" w:rsidP="008A491F">
      <w:pPr>
        <w:numPr>
          <w:ilvl w:val="0"/>
          <w:numId w:val="31"/>
        </w:numPr>
        <w:spacing w:before="240"/>
        <w:rPr>
          <w:color w:val="auto"/>
          <w:sz w:val="22"/>
          <w:szCs w:val="22"/>
        </w:rPr>
      </w:pPr>
      <w:r w:rsidRPr="001D74CA">
        <w:rPr>
          <w:color w:val="auto"/>
          <w:sz w:val="22"/>
          <w:szCs w:val="22"/>
        </w:rPr>
        <w:t xml:space="preserve">Section 1, Page 1:  Missing ILECs:  Frontier Communications of Oswayo River, LLC; Hancock Telephone Company; Hickory Telephone Company; Pennsylvania Telephone Company; TDS Telecom/Sugar Velley Telephone Company; TDS Telecom/Deposit Telephone Company; West Side Telephone Company; Windstream Conestoga, Inc.; Windstream Buffalo Valley, Inc.; Windstream D&amp;E, Inc.; and Yukon Waltz Telephone Company. </w:t>
      </w:r>
    </w:p>
    <w:p w14:paraId="7B1A8D50" w14:textId="3F4E3AE7" w:rsidR="008C7A8F" w:rsidRPr="001D74CA" w:rsidRDefault="008C7A8F" w:rsidP="008A491F">
      <w:pPr>
        <w:numPr>
          <w:ilvl w:val="0"/>
          <w:numId w:val="31"/>
        </w:numPr>
        <w:spacing w:before="240"/>
        <w:rPr>
          <w:color w:val="auto"/>
          <w:sz w:val="22"/>
          <w:szCs w:val="22"/>
        </w:rPr>
      </w:pPr>
      <w:r w:rsidRPr="001D74CA">
        <w:rPr>
          <w:color w:val="auto"/>
          <w:sz w:val="22"/>
          <w:szCs w:val="22"/>
        </w:rPr>
        <w:t xml:space="preserve">Section, 2, Page 1:  Correct definition of “Company.” </w:t>
      </w:r>
    </w:p>
    <w:p w14:paraId="04491F24" w14:textId="77F4BE49" w:rsidR="00A8308E" w:rsidRPr="001D74CA" w:rsidRDefault="00A8308E" w:rsidP="00A8308E">
      <w:pPr>
        <w:numPr>
          <w:ilvl w:val="0"/>
          <w:numId w:val="31"/>
        </w:numPr>
        <w:spacing w:before="240"/>
        <w:rPr>
          <w:color w:val="auto"/>
          <w:sz w:val="22"/>
          <w:szCs w:val="22"/>
        </w:rPr>
      </w:pPr>
      <w:r w:rsidRPr="001D74CA">
        <w:rPr>
          <w:color w:val="auto"/>
          <w:sz w:val="22"/>
          <w:szCs w:val="22"/>
        </w:rPr>
        <w:t>Section 6, Pages 6 – 7:   The limitations of liability tariff provisions should be generally consistent with the Commission’s relevant Policy Statement at 52 Pa. Code § 69.87 and the Commission Order under Docket No. M-00981209.</w:t>
      </w:r>
    </w:p>
    <w:p w14:paraId="37367920" w14:textId="6D7BEC80" w:rsidR="00A8308E" w:rsidRDefault="00A8308E" w:rsidP="008A491F">
      <w:pPr>
        <w:numPr>
          <w:ilvl w:val="0"/>
          <w:numId w:val="31"/>
        </w:numPr>
        <w:spacing w:before="240"/>
        <w:rPr>
          <w:color w:val="auto"/>
          <w:sz w:val="22"/>
          <w:szCs w:val="22"/>
        </w:rPr>
      </w:pPr>
      <w:r w:rsidRPr="001D74CA">
        <w:rPr>
          <w:color w:val="auto"/>
          <w:sz w:val="22"/>
          <w:szCs w:val="22"/>
        </w:rPr>
        <w:t>Section 5, Page 1:  Missing ILECs:  Frontier Communications of Oswayo River, LLC; Hancock Telephone Company; Hickory Telephone Company; Pennsylvania Telephone Company; TDS Telecom/Sugar Velley Telephone Company; TDS Telecom/Deposit Telephone Company; West Side Telephone Company; Windstream Conestoga, Inc.; Windstream Buffalo Valley, Inc.; Windstream D&amp;E, Inc.; and Yukon Waltz Telephone Company.</w:t>
      </w:r>
    </w:p>
    <w:p w14:paraId="462CE1F0" w14:textId="42E47C58" w:rsidR="00E240AA" w:rsidRDefault="00E240AA" w:rsidP="00E240AA">
      <w:pPr>
        <w:spacing w:before="240"/>
        <w:rPr>
          <w:color w:val="auto"/>
          <w:sz w:val="22"/>
          <w:szCs w:val="22"/>
        </w:rPr>
      </w:pPr>
    </w:p>
    <w:p w14:paraId="528312BC" w14:textId="77777777" w:rsidR="00E240AA" w:rsidRPr="001D74CA" w:rsidRDefault="00E240AA" w:rsidP="00E240AA">
      <w:pPr>
        <w:spacing w:before="240"/>
        <w:rPr>
          <w:color w:val="auto"/>
          <w:sz w:val="22"/>
          <w:szCs w:val="22"/>
        </w:rPr>
      </w:pPr>
    </w:p>
    <w:p w14:paraId="3A99D224" w14:textId="77777777" w:rsidR="00A8308E" w:rsidRPr="001D74CA" w:rsidRDefault="00A8308E" w:rsidP="008A491F">
      <w:pPr>
        <w:numPr>
          <w:ilvl w:val="0"/>
          <w:numId w:val="31"/>
        </w:numPr>
        <w:spacing w:before="240"/>
        <w:rPr>
          <w:color w:val="auto"/>
          <w:sz w:val="22"/>
          <w:szCs w:val="22"/>
        </w:rPr>
      </w:pPr>
      <w:r w:rsidRPr="001D74CA">
        <w:rPr>
          <w:color w:val="auto"/>
          <w:sz w:val="22"/>
          <w:szCs w:val="22"/>
        </w:rPr>
        <w:lastRenderedPageBreak/>
        <w:t xml:space="preserve">Section 5, Pages 2 – 86:  Add all Local calling areas for each exchange where the Company plans to provide services.  Include all local calling areas for the tariff numbers being revised on the Title Page.   </w:t>
      </w:r>
    </w:p>
    <w:p w14:paraId="3E992A88" w14:textId="635C9530" w:rsidR="00A8308E" w:rsidRPr="001D74CA" w:rsidRDefault="00A8308E" w:rsidP="00A8308E">
      <w:pPr>
        <w:spacing w:before="240"/>
        <w:ind w:left="720"/>
        <w:rPr>
          <w:sz w:val="22"/>
          <w:szCs w:val="22"/>
        </w:rPr>
      </w:pPr>
      <w:r w:rsidRPr="001D74CA">
        <w:rPr>
          <w:color w:val="auto"/>
          <w:sz w:val="22"/>
          <w:szCs w:val="22"/>
        </w:rPr>
        <w:t xml:space="preserve">For your convenience, this information can be found on our website under the heading of </w:t>
      </w:r>
      <w:hyperlink r:id="rId15" w:tgtFrame="_blank" w:history="1">
        <w:r w:rsidRPr="001D74CA">
          <w:rPr>
            <w:i/>
            <w:color w:val="auto"/>
            <w:sz w:val="22"/>
            <w:szCs w:val="22"/>
          </w:rPr>
          <w:t>Incumbent Local Exchange Calling Areas</w:t>
        </w:r>
      </w:hyperlink>
      <w:r w:rsidRPr="001D74CA">
        <w:rPr>
          <w:i/>
          <w:color w:val="auto"/>
          <w:sz w:val="22"/>
          <w:szCs w:val="22"/>
        </w:rPr>
        <w:t xml:space="preserve"> </w:t>
      </w:r>
      <w:r w:rsidRPr="001D74CA">
        <w:rPr>
          <w:color w:val="auto"/>
          <w:sz w:val="22"/>
          <w:szCs w:val="22"/>
        </w:rPr>
        <w:t xml:space="preserve">at </w:t>
      </w:r>
      <w:hyperlink r:id="rId16" w:history="1">
        <w:r w:rsidRPr="001D74CA">
          <w:rPr>
            <w:rStyle w:val="Hyperlink"/>
            <w:sz w:val="22"/>
            <w:szCs w:val="22"/>
          </w:rPr>
          <w:t>https://www.puc.pa.gov/telecommunications/application-to-provide-telecomm-services/</w:t>
        </w:r>
      </w:hyperlink>
    </w:p>
    <w:p w14:paraId="71D4356A" w14:textId="789DCA15" w:rsidR="00A04631" w:rsidRPr="001D74CA" w:rsidRDefault="00A04631" w:rsidP="00097FEE">
      <w:pPr>
        <w:numPr>
          <w:ilvl w:val="0"/>
          <w:numId w:val="31"/>
        </w:numPr>
        <w:spacing w:before="240"/>
        <w:rPr>
          <w:color w:val="auto"/>
          <w:sz w:val="22"/>
          <w:szCs w:val="22"/>
        </w:rPr>
      </w:pPr>
      <w:r w:rsidRPr="001D74CA">
        <w:rPr>
          <w:color w:val="auto"/>
          <w:sz w:val="22"/>
          <w:szCs w:val="22"/>
        </w:rPr>
        <w:t xml:space="preserve">Section 9:  </w:t>
      </w:r>
      <w:bookmarkStart w:id="2" w:name="_Hlk524008838"/>
      <w:r w:rsidRPr="001D74CA">
        <w:rPr>
          <w:color w:val="auto"/>
          <w:sz w:val="22"/>
          <w:szCs w:val="22"/>
        </w:rPr>
        <w:t xml:space="preserve">Revise language to accurately reflect Pennsylvania Act 12 of 2015.  Note the uniform 911 surcharge fee is $1.65.  Please see the following link for additional reference:  </w:t>
      </w:r>
      <w:hyperlink r:id="rId17" w:history="1">
        <w:r w:rsidRPr="001D74CA">
          <w:rPr>
            <w:rStyle w:val="Hyperlink"/>
            <w:sz w:val="22"/>
            <w:szCs w:val="22"/>
          </w:rPr>
          <w:t>https://www.pema.pa.gov/911/Pages/9-1-1-Provider-Information.aspx</w:t>
        </w:r>
      </w:hyperlink>
      <w:r w:rsidRPr="001D74CA">
        <w:rPr>
          <w:color w:val="auto"/>
          <w:sz w:val="22"/>
          <w:szCs w:val="22"/>
        </w:rPr>
        <w:t xml:space="preserve">  </w:t>
      </w:r>
      <w:bookmarkEnd w:id="2"/>
    </w:p>
    <w:p w14:paraId="02AC7F75" w14:textId="77777777" w:rsidR="00A8308E" w:rsidRPr="001D74CA" w:rsidRDefault="00A8308E" w:rsidP="00A8308E">
      <w:pPr>
        <w:spacing w:before="240"/>
        <w:ind w:left="720"/>
        <w:rPr>
          <w:color w:val="auto"/>
          <w:sz w:val="22"/>
          <w:szCs w:val="22"/>
        </w:rPr>
      </w:pPr>
    </w:p>
    <w:p w14:paraId="7BC4498B" w14:textId="2D9A873D" w:rsidR="00DE237D" w:rsidRPr="001D74CA" w:rsidRDefault="00DE237D" w:rsidP="00DE237D">
      <w:pPr>
        <w:jc w:val="both"/>
        <w:rPr>
          <w:b/>
          <w:color w:val="auto"/>
          <w:sz w:val="22"/>
          <w:szCs w:val="22"/>
          <w:u w:val="single"/>
        </w:rPr>
      </w:pPr>
      <w:r w:rsidRPr="001D74CA">
        <w:rPr>
          <w:b/>
          <w:color w:val="auto"/>
          <w:sz w:val="22"/>
          <w:szCs w:val="22"/>
          <w:u w:val="single"/>
        </w:rPr>
        <w:t>Tariff deficiencies noted – CLEC Switched Access Tariff (A-2021-3028254), Tariff No. 2</w:t>
      </w:r>
    </w:p>
    <w:p w14:paraId="7D4A5C53" w14:textId="560B1CFA" w:rsidR="00137B77" w:rsidRPr="001D74CA" w:rsidRDefault="00DE237D" w:rsidP="00DE237D">
      <w:pPr>
        <w:pStyle w:val="ListParagraph"/>
        <w:numPr>
          <w:ilvl w:val="0"/>
          <w:numId w:val="38"/>
        </w:numPr>
        <w:spacing w:before="240"/>
        <w:rPr>
          <w:rFonts w:ascii="Times New Roman" w:hAnsi="Times New Roman"/>
        </w:rPr>
      </w:pPr>
      <w:r w:rsidRPr="001D74CA">
        <w:rPr>
          <w:rFonts w:ascii="Times New Roman" w:hAnsi="Times New Roman"/>
        </w:rPr>
        <w:t xml:space="preserve">All Pages:  Enter issued and effective dates as per ordering paragraph.  </w:t>
      </w:r>
    </w:p>
    <w:p w14:paraId="28267895" w14:textId="77777777" w:rsidR="00DE237D" w:rsidRPr="001D74CA" w:rsidRDefault="00DE237D" w:rsidP="00DE237D">
      <w:pPr>
        <w:numPr>
          <w:ilvl w:val="0"/>
          <w:numId w:val="38"/>
        </w:numPr>
        <w:spacing w:before="240"/>
        <w:rPr>
          <w:color w:val="auto"/>
          <w:sz w:val="22"/>
          <w:szCs w:val="22"/>
        </w:rPr>
      </w:pPr>
      <w:r w:rsidRPr="001D74CA">
        <w:rPr>
          <w:color w:val="auto"/>
          <w:sz w:val="22"/>
          <w:szCs w:val="22"/>
        </w:rPr>
        <w:t>All Pages:  Correct name of Company to “CenturyTel Broadband Services, LLC”</w:t>
      </w:r>
    </w:p>
    <w:p w14:paraId="66ECA200" w14:textId="2EE30907" w:rsidR="00DE237D" w:rsidRPr="001D74CA" w:rsidRDefault="00DE237D" w:rsidP="00DE237D">
      <w:pPr>
        <w:numPr>
          <w:ilvl w:val="0"/>
          <w:numId w:val="38"/>
        </w:numPr>
        <w:spacing w:before="240"/>
        <w:rPr>
          <w:color w:val="auto"/>
          <w:sz w:val="22"/>
          <w:szCs w:val="22"/>
        </w:rPr>
      </w:pPr>
      <w:r w:rsidRPr="001D74CA">
        <w:rPr>
          <w:color w:val="auto"/>
          <w:sz w:val="22"/>
          <w:szCs w:val="22"/>
        </w:rPr>
        <w:t>All Pages:  Correct type of tariff to “CLEC Switched Access Services Tariff”</w:t>
      </w:r>
    </w:p>
    <w:p w14:paraId="7CB46DF2" w14:textId="77777777" w:rsidR="00760674" w:rsidRPr="001D74CA" w:rsidRDefault="00760674" w:rsidP="00760674">
      <w:pPr>
        <w:numPr>
          <w:ilvl w:val="0"/>
          <w:numId w:val="38"/>
        </w:numPr>
        <w:spacing w:before="240"/>
        <w:rPr>
          <w:color w:val="auto"/>
          <w:sz w:val="22"/>
          <w:szCs w:val="22"/>
        </w:rPr>
      </w:pPr>
      <w:r w:rsidRPr="001D74CA">
        <w:rPr>
          <w:color w:val="auto"/>
          <w:sz w:val="22"/>
          <w:szCs w:val="22"/>
        </w:rPr>
        <w:t>Section 2:   The limitations of liability tariff provisions should be generally consistent with the Commission’s relevant Policy Statement at 52 Pa. Code § 69.87 and the Commission Order under Docket No. M-00981209.</w:t>
      </w:r>
    </w:p>
    <w:p w14:paraId="28C4E9B2" w14:textId="77777777" w:rsidR="00137B77" w:rsidRPr="001D74CA" w:rsidRDefault="00137B77" w:rsidP="00137B77">
      <w:pPr>
        <w:rPr>
          <w:color w:val="auto"/>
          <w:sz w:val="22"/>
          <w:szCs w:val="22"/>
        </w:rPr>
      </w:pPr>
    </w:p>
    <w:p w14:paraId="2692B8D9" w14:textId="63705986" w:rsidR="00AA18AE" w:rsidRPr="001D74CA" w:rsidRDefault="00AA18AE" w:rsidP="00137B77">
      <w:pPr>
        <w:spacing w:before="240"/>
        <w:rPr>
          <w:color w:val="auto"/>
          <w:sz w:val="22"/>
          <w:szCs w:val="22"/>
        </w:rPr>
      </w:pPr>
    </w:p>
    <w:sectPr w:rsidR="00AA18AE" w:rsidRPr="001D74CA" w:rsidSect="003A7B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732E4" w14:textId="77777777" w:rsidR="00F72487" w:rsidRDefault="00F72487">
      <w:r>
        <w:separator/>
      </w:r>
    </w:p>
  </w:endnote>
  <w:endnote w:type="continuationSeparator" w:id="0">
    <w:p w14:paraId="1B146D2C" w14:textId="77777777" w:rsidR="00F72487" w:rsidRDefault="00F72487">
      <w:r>
        <w:continuationSeparator/>
      </w:r>
    </w:p>
  </w:endnote>
  <w:endnote w:type="continuationNotice" w:id="1">
    <w:p w14:paraId="78F63256" w14:textId="77777777" w:rsidR="00F72487" w:rsidRDefault="00F72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0D0F" w14:textId="77777777" w:rsidR="0081092C" w:rsidRPr="008D4552" w:rsidRDefault="00C9299B">
    <w:pPr>
      <w:pStyle w:val="Footer"/>
      <w:framePr w:wrap="around" w:vAnchor="text" w:hAnchor="margin" w:xAlign="center" w:y="1"/>
      <w:rPr>
        <w:rStyle w:val="PageNumber"/>
        <w:color w:val="000000"/>
      </w:rPr>
    </w:pPr>
    <w:r w:rsidRPr="008D4552">
      <w:rPr>
        <w:rStyle w:val="PageNumber"/>
        <w:color w:val="000000"/>
      </w:rPr>
      <w:fldChar w:fldCharType="begin"/>
    </w:r>
    <w:r w:rsidR="0081092C" w:rsidRPr="008D4552">
      <w:rPr>
        <w:rStyle w:val="PageNumber"/>
        <w:color w:val="000000"/>
      </w:rPr>
      <w:instrText xml:space="preserve">PAGE  </w:instrText>
    </w:r>
    <w:r w:rsidRPr="008D4552">
      <w:rPr>
        <w:rStyle w:val="PageNumber"/>
        <w:color w:val="000000"/>
      </w:rPr>
      <w:fldChar w:fldCharType="separate"/>
    </w:r>
    <w:r w:rsidR="0081092C" w:rsidRPr="008D4552">
      <w:rPr>
        <w:rStyle w:val="PageNumber"/>
        <w:noProof/>
        <w:color w:val="000000"/>
      </w:rPr>
      <w:t>6</w:t>
    </w:r>
    <w:r w:rsidRPr="008D4552">
      <w:rPr>
        <w:rStyle w:val="PageNumber"/>
        <w:color w:val="000000"/>
      </w:rPr>
      <w:fldChar w:fldCharType="end"/>
    </w:r>
  </w:p>
  <w:p w14:paraId="2CC4EF70" w14:textId="77777777" w:rsidR="0081092C" w:rsidRPr="008D4552" w:rsidRDefault="0081092C">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33272" w14:textId="77777777" w:rsidR="0081092C" w:rsidRPr="0043326A" w:rsidRDefault="00C9299B">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0081092C" w:rsidRPr="0043326A">
      <w:rPr>
        <w:rStyle w:val="PageNumber"/>
        <w:color w:val="000000"/>
        <w:sz w:val="20"/>
      </w:rPr>
      <w:instrText xml:space="preserve">PAGE  </w:instrText>
    </w:r>
    <w:r w:rsidRPr="0043326A">
      <w:rPr>
        <w:rStyle w:val="PageNumber"/>
        <w:color w:val="000000"/>
        <w:sz w:val="20"/>
      </w:rPr>
      <w:fldChar w:fldCharType="separate"/>
    </w:r>
    <w:r w:rsidR="00755F3A">
      <w:rPr>
        <w:rStyle w:val="PageNumber"/>
        <w:noProof/>
        <w:color w:val="000000"/>
        <w:sz w:val="20"/>
      </w:rPr>
      <w:t>4</w:t>
    </w:r>
    <w:r w:rsidRPr="0043326A">
      <w:rPr>
        <w:rStyle w:val="PageNumber"/>
        <w:color w:val="000000"/>
        <w:sz w:val="20"/>
      </w:rPr>
      <w:fldChar w:fldCharType="end"/>
    </w:r>
  </w:p>
  <w:p w14:paraId="484305EC" w14:textId="77777777" w:rsidR="0081092C" w:rsidRPr="008D4552" w:rsidRDefault="0081092C" w:rsidP="00765E66">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4FACF" w14:textId="77777777" w:rsidR="00F72487" w:rsidRPr="00592A8C" w:rsidRDefault="00F72487" w:rsidP="00592A8C">
      <w:pPr>
        <w:pStyle w:val="Footer"/>
        <w:rPr>
          <w:color w:val="000000"/>
        </w:rPr>
      </w:pPr>
      <w:r w:rsidRPr="00592A8C">
        <w:rPr>
          <w:color w:val="000000"/>
        </w:rPr>
        <w:t>__________________________</w:t>
      </w:r>
    </w:p>
  </w:footnote>
  <w:footnote w:type="continuationSeparator" w:id="0">
    <w:p w14:paraId="4363401E" w14:textId="77777777" w:rsidR="00F72487" w:rsidRPr="003D4C42" w:rsidRDefault="00F72487" w:rsidP="00E14B47">
      <w:pPr>
        <w:pStyle w:val="Footer"/>
        <w:rPr>
          <w:color w:val="000000"/>
        </w:rPr>
      </w:pPr>
      <w:r w:rsidRPr="003D4C42">
        <w:rPr>
          <w:color w:val="000000"/>
        </w:rPr>
        <w:t>_________________</w:t>
      </w:r>
      <w:r>
        <w:rPr>
          <w:color w:val="000000"/>
        </w:rPr>
        <w:t>________</w:t>
      </w:r>
      <w:r w:rsidRPr="003D4C42">
        <w:rPr>
          <w:color w:val="000000"/>
        </w:rPr>
        <w:t>__</w:t>
      </w:r>
    </w:p>
  </w:footnote>
  <w:footnote w:type="continuationNotice" w:id="1">
    <w:p w14:paraId="72E43A21" w14:textId="77777777" w:rsidR="00F72487" w:rsidRDefault="00F72487"/>
  </w:footnote>
  <w:footnote w:id="2">
    <w:p w14:paraId="34E1AD8F" w14:textId="77777777" w:rsidR="0081092C" w:rsidRPr="008D4552" w:rsidRDefault="0081092C" w:rsidP="008C621B">
      <w:pPr>
        <w:pStyle w:val="FootnoteText"/>
        <w:rPr>
          <w:color w:val="000000"/>
        </w:rPr>
      </w:pPr>
      <w:r w:rsidRPr="008D4552">
        <w:rPr>
          <w:rStyle w:val="FootnoteReference"/>
          <w:color w:val="000000"/>
        </w:rPr>
        <w:footnoteRef/>
      </w:r>
      <w:r w:rsidRPr="008D4552">
        <w:rPr>
          <w:color w:val="000000"/>
        </w:rPr>
        <w:t xml:space="preserve"> </w:t>
      </w:r>
      <w:r w:rsidR="008C621B">
        <w:rPr>
          <w:color w:val="000000"/>
        </w:rPr>
        <w:t>In light of the policy objectives of TA-96, m</w:t>
      </w:r>
      <w:r w:rsidR="008C621B" w:rsidRPr="008D4552">
        <w:rPr>
          <w:color w:val="000000"/>
        </w:rPr>
        <w:t xml:space="preserve">arket entry requirements for telecommunication service providers are set out in </w:t>
      </w:r>
      <w:r w:rsidR="008C621B" w:rsidRPr="008D4552">
        <w:rPr>
          <w:i/>
          <w:color w:val="000000"/>
        </w:rPr>
        <w:t xml:space="preserve">In Re: Implementation of the Telecommunications Act of 1996, </w:t>
      </w:r>
      <w:r w:rsidR="008C621B" w:rsidRPr="008D4552">
        <w:rPr>
          <w:color w:val="000000"/>
        </w:rPr>
        <w:t>Docket No. M-00960799 (</w:t>
      </w:r>
      <w:r w:rsidR="008C621B">
        <w:rPr>
          <w:color w:val="000000"/>
        </w:rPr>
        <w:t xml:space="preserve">Order entered </w:t>
      </w:r>
      <w:r w:rsidR="008C621B" w:rsidRPr="008D4552">
        <w:rPr>
          <w:color w:val="000000"/>
        </w:rPr>
        <w:t>June 3, 1996</w:t>
      </w:r>
      <w:r w:rsidR="008C621B">
        <w:rPr>
          <w:color w:val="000000"/>
        </w:rPr>
        <w:t>;</w:t>
      </w:r>
      <w:r w:rsidR="008C621B" w:rsidRPr="008D4552">
        <w:rPr>
          <w:color w:val="000000"/>
        </w:rPr>
        <w:t xml:space="preserve"> </w:t>
      </w:r>
      <w:r w:rsidR="008C621B">
        <w:rPr>
          <w:color w:val="000000"/>
        </w:rPr>
        <w:t>Order on Reconsideration entered September 9, 1996)</w:t>
      </w:r>
      <w:r w:rsidR="008C621B" w:rsidRPr="008D4552">
        <w:rPr>
          <w:color w:val="000000"/>
        </w:rPr>
        <w:t xml:space="preserve"> </w:t>
      </w:r>
      <w:r w:rsidR="008C621B">
        <w:rPr>
          <w:color w:val="000000"/>
        </w:rPr>
        <w:t>(</w:t>
      </w:r>
      <w:r w:rsidR="008C621B" w:rsidRPr="008D4552">
        <w:rPr>
          <w:i/>
          <w:color w:val="000000"/>
        </w:rPr>
        <w:t>TA</w:t>
      </w:r>
      <w:r w:rsidR="008C621B" w:rsidRPr="008D4552">
        <w:rPr>
          <w:i/>
          <w:color w:val="000000"/>
        </w:rPr>
        <w:noBreakHyphen/>
        <w:t>96 Implementation Orders</w:t>
      </w:r>
      <w:r w:rsidR="008C621B" w:rsidRPr="009F76A5">
        <w:rPr>
          <w:color w:val="000000"/>
        </w:rPr>
        <w:t>)</w:t>
      </w:r>
      <w:r w:rsidR="008C621B" w:rsidRPr="008D4552">
        <w:rPr>
          <w:color w:val="000000"/>
        </w:rPr>
        <w:t>.</w:t>
      </w:r>
    </w:p>
  </w:footnote>
  <w:footnote w:id="3">
    <w:p w14:paraId="60BD49A4" w14:textId="56D525CC" w:rsidR="001A4238" w:rsidRPr="00BE28E5" w:rsidRDefault="001A4238" w:rsidP="001A4238">
      <w:pPr>
        <w:rPr>
          <w:sz w:val="20"/>
        </w:rPr>
      </w:pPr>
      <w:r w:rsidRPr="00491C48">
        <w:rPr>
          <w:rStyle w:val="FootnoteReference"/>
          <w:color w:val="auto"/>
          <w:sz w:val="20"/>
        </w:rPr>
        <w:footnoteRef/>
      </w:r>
      <w:r w:rsidRPr="00491C48">
        <w:rPr>
          <w:color w:val="auto"/>
        </w:rPr>
        <w:t xml:space="preserve"> </w:t>
      </w:r>
      <w:r w:rsidRPr="00491C48">
        <w:rPr>
          <w:rFonts w:ascii="Times New (W1)" w:hAnsi="Times New (W1)"/>
          <w:color w:val="auto"/>
          <w:sz w:val="20"/>
        </w:rPr>
        <w:t>Section 3018(b)(2) of the Public Utility Code, 66 Pa.C.S. § 3018(b)(2) gives IXCs the option to</w:t>
      </w:r>
      <w:r>
        <w:rPr>
          <w:rFonts w:ascii="Times New (W1)" w:hAnsi="Times New (W1)"/>
          <w:color w:val="auto"/>
          <w:sz w:val="20"/>
        </w:rPr>
        <w:t>:</w:t>
      </w:r>
      <w:r w:rsidRPr="00491C48">
        <w:rPr>
          <w:rFonts w:ascii="Times New (W1)" w:hAnsi="Times New (W1)"/>
          <w:color w:val="auto"/>
          <w:sz w:val="20"/>
        </w:rPr>
        <w:t xml:space="preserve"> (1) file and maintain tariffs with the Commission</w:t>
      </w:r>
      <w:r>
        <w:rPr>
          <w:rFonts w:ascii="Times New (W1)" w:hAnsi="Times New (W1)"/>
          <w:color w:val="auto"/>
          <w:sz w:val="20"/>
        </w:rPr>
        <w:t>;</w:t>
      </w:r>
      <w:r w:rsidRPr="00491C48">
        <w:rPr>
          <w:rFonts w:ascii="Times New (W1)" w:hAnsi="Times New (W1)"/>
          <w:color w:val="auto"/>
          <w:sz w:val="20"/>
        </w:rPr>
        <w:t xml:space="preserve"> (2) file and maintain price lists with the Commission</w:t>
      </w:r>
      <w:r>
        <w:rPr>
          <w:rFonts w:ascii="Times New (W1)" w:hAnsi="Times New (W1)"/>
          <w:color w:val="auto"/>
          <w:sz w:val="20"/>
        </w:rPr>
        <w:t>;</w:t>
      </w:r>
      <w:r w:rsidRPr="00491C48">
        <w:rPr>
          <w:rFonts w:ascii="Times New (W1)" w:hAnsi="Times New (W1)"/>
          <w:color w:val="auto"/>
          <w:sz w:val="20"/>
        </w:rPr>
        <w:t xml:space="preserve"> or (3) detariff.  Further, our regulation at 52 Pa. </w:t>
      </w:r>
      <w:r w:rsidRPr="00491C48">
        <w:rPr>
          <w:color w:val="auto"/>
          <w:sz w:val="20"/>
        </w:rPr>
        <w:t>Code § 63.104 outlines the disclosure requirements for filing and maintaining tariffs or operating as a detariffed IXC.  The Applicant has elected to operate as a detariffed IXC, subject to Pennsylvania state contract and consumer protection laws.</w:t>
      </w:r>
    </w:p>
  </w:footnote>
  <w:footnote w:id="4">
    <w:p w14:paraId="02A96979" w14:textId="0A52C552" w:rsidR="001A4238" w:rsidRDefault="001A4238">
      <w:pPr>
        <w:pStyle w:val="FootnoteText"/>
      </w:pPr>
      <w:r w:rsidRPr="001A4238">
        <w:rPr>
          <w:rStyle w:val="FootnoteReference"/>
          <w:color w:val="000000" w:themeColor="text1"/>
        </w:rPr>
        <w:footnoteRef/>
      </w:r>
      <w:r w:rsidRPr="001A4238">
        <w:rPr>
          <w:color w:val="000000" w:themeColor="text1"/>
        </w:rPr>
        <w:t xml:space="preserve"> </w:t>
      </w:r>
      <w:r w:rsidRPr="001A4238">
        <w:rPr>
          <w:i/>
          <w:iCs/>
          <w:color w:val="000000" w:themeColor="text1"/>
        </w:rPr>
        <w:t>Id.</w:t>
      </w:r>
    </w:p>
  </w:footnote>
  <w:footnote w:id="5">
    <w:p w14:paraId="3E24A452" w14:textId="4AAE5D93" w:rsidR="00AA0173" w:rsidRPr="00424D46" w:rsidRDefault="00AA0173" w:rsidP="008C621B">
      <w:pPr>
        <w:pStyle w:val="FootnoteText"/>
        <w:rPr>
          <w:color w:val="1F497D" w:themeColor="text2"/>
        </w:rPr>
      </w:pPr>
      <w:r w:rsidRPr="00053E93">
        <w:rPr>
          <w:rStyle w:val="FootnoteReference"/>
          <w:color w:val="auto"/>
        </w:rPr>
        <w:footnoteRef/>
      </w:r>
      <w:r w:rsidR="005D7F87" w:rsidRPr="00053E93">
        <w:rPr>
          <w:color w:val="auto"/>
        </w:rPr>
        <w:t xml:space="preserve"> </w:t>
      </w:r>
      <w:r w:rsidR="008C621B" w:rsidRPr="00053E93">
        <w:rPr>
          <w:i/>
          <w:color w:val="auto"/>
        </w:rPr>
        <w:t>S</w:t>
      </w:r>
      <w:r w:rsidRPr="00053E93">
        <w:rPr>
          <w:i/>
          <w:color w:val="auto"/>
        </w:rPr>
        <w:t>ee</w:t>
      </w:r>
      <w:r w:rsidRPr="00053E93">
        <w:rPr>
          <w:color w:val="auto"/>
        </w:rPr>
        <w:t xml:space="preserve"> </w:t>
      </w:r>
      <w:r w:rsidR="0023249A" w:rsidRPr="00053E93">
        <w:rPr>
          <w:color w:val="auto"/>
        </w:rPr>
        <w:t>51</w:t>
      </w:r>
      <w:r w:rsidRPr="00053E93">
        <w:rPr>
          <w:color w:val="auto"/>
        </w:rPr>
        <w:t xml:space="preserve"> </w:t>
      </w:r>
      <w:r w:rsidR="00935755" w:rsidRPr="00053E93">
        <w:rPr>
          <w:i/>
          <w:color w:val="auto"/>
        </w:rPr>
        <w:t>Pa.B.</w:t>
      </w:r>
      <w:r w:rsidRPr="00053E93">
        <w:rPr>
          <w:color w:val="auto"/>
        </w:rPr>
        <w:t xml:space="preserve"> </w:t>
      </w:r>
      <w:r w:rsidR="00053E93" w:rsidRPr="00053E93">
        <w:rPr>
          <w:color w:val="auto"/>
        </w:rPr>
        <w:t>6125</w:t>
      </w:r>
      <w:r w:rsidR="00E71B71" w:rsidRPr="00053E93">
        <w:rPr>
          <w:color w:val="auto"/>
        </w:rPr>
        <w:t xml:space="preserve"> </w:t>
      </w:r>
      <w:r w:rsidRPr="00053E93">
        <w:rPr>
          <w:color w:val="auto"/>
        </w:rPr>
        <w:t>(</w:t>
      </w:r>
      <w:r w:rsidR="00AE2261" w:rsidRPr="00053E93">
        <w:rPr>
          <w:color w:val="auto"/>
        </w:rPr>
        <w:t>September 18,</w:t>
      </w:r>
      <w:r w:rsidRPr="00053E93">
        <w:rPr>
          <w:color w:val="auto"/>
        </w:rPr>
        <w:t xml:space="preserve"> 20</w:t>
      </w:r>
      <w:r w:rsidR="0023249A" w:rsidRPr="00053E93">
        <w:rPr>
          <w:color w:val="auto"/>
        </w:rPr>
        <w:t>21</w:t>
      </w:r>
      <w:r w:rsidRPr="00053E93">
        <w:rPr>
          <w:color w:val="auto"/>
        </w:rPr>
        <w:t>).</w:t>
      </w:r>
    </w:p>
  </w:footnote>
  <w:footnote w:id="6">
    <w:p w14:paraId="545A9E1D" w14:textId="3618B6E7" w:rsidR="00AB6953" w:rsidRDefault="00AB6953">
      <w:pPr>
        <w:pStyle w:val="FootnoteText"/>
      </w:pPr>
      <w:r w:rsidRPr="00AB6953">
        <w:rPr>
          <w:rStyle w:val="FootnoteReference"/>
          <w:color w:val="000000" w:themeColor="text1"/>
        </w:rPr>
        <w:footnoteRef/>
      </w:r>
      <w:r w:rsidRPr="00AB6953">
        <w:rPr>
          <w:color w:val="000000" w:themeColor="text1"/>
        </w:rPr>
        <w:t xml:space="preserve"> Application</w:t>
      </w:r>
      <w:r w:rsidR="00A07D0C">
        <w:rPr>
          <w:color w:val="000000" w:themeColor="text1"/>
        </w:rPr>
        <w:t>,</w:t>
      </w:r>
      <w:r w:rsidRPr="00AB6953">
        <w:rPr>
          <w:color w:val="000000" w:themeColor="text1"/>
        </w:rPr>
        <w:t xml:space="preserve"> Exhibit 3.</w:t>
      </w:r>
    </w:p>
  </w:footnote>
  <w:footnote w:id="7">
    <w:p w14:paraId="317C2431" w14:textId="77777777" w:rsidR="00805022" w:rsidRPr="00AB6953" w:rsidRDefault="00805022" w:rsidP="00805022">
      <w:pPr>
        <w:pStyle w:val="FootnoteText"/>
        <w:rPr>
          <w:color w:val="000000" w:themeColor="text1"/>
        </w:rPr>
      </w:pPr>
      <w:r w:rsidRPr="00AB6953">
        <w:rPr>
          <w:rStyle w:val="FootnoteReference"/>
          <w:color w:val="000000" w:themeColor="text1"/>
        </w:rPr>
        <w:footnoteRef/>
      </w:r>
      <w:r w:rsidRPr="00AB6953">
        <w:rPr>
          <w:color w:val="000000" w:themeColor="text1"/>
        </w:rPr>
        <w:t xml:space="preserve"> </w:t>
      </w:r>
      <w:bookmarkStart w:id="0" w:name="_Hlk67920268"/>
      <w:r w:rsidRPr="00AB6953">
        <w:rPr>
          <w:color w:val="000000" w:themeColor="text1"/>
        </w:rPr>
        <w:t>66 Pa.C.S. § 1102(a)(2).</w:t>
      </w:r>
      <w:bookmarkEnd w:id="0"/>
    </w:p>
  </w:footnote>
  <w:footnote w:id="8">
    <w:p w14:paraId="2C36BA50" w14:textId="13F9F680" w:rsidR="00AB6953" w:rsidRDefault="00AB6953">
      <w:pPr>
        <w:pStyle w:val="FootnoteText"/>
      </w:pPr>
      <w:r w:rsidRPr="00AB6953">
        <w:rPr>
          <w:rStyle w:val="FootnoteReference"/>
          <w:color w:val="000000" w:themeColor="text1"/>
        </w:rPr>
        <w:footnoteRef/>
      </w:r>
      <w:r w:rsidRPr="00AB6953">
        <w:rPr>
          <w:color w:val="000000" w:themeColor="text1"/>
        </w:rPr>
        <w:t xml:space="preserve"> </w:t>
      </w:r>
      <w:r w:rsidRPr="00AB6953">
        <w:rPr>
          <w:i/>
          <w:iCs/>
          <w:color w:val="000000" w:themeColor="text1"/>
        </w:rPr>
        <w:t>Rural Digital Opportunity Fund Phase I Auction (Auction 904) Closes, Winning Bidders Announced</w:t>
      </w:r>
      <w:r w:rsidRPr="00AB6953">
        <w:rPr>
          <w:color w:val="000000" w:themeColor="text1"/>
        </w:rPr>
        <w:t>, AU Docket No. 20-34, Public Notice, 35 FCC Rcd 13888 DA No. 20-1422 (OEA/WCB rel. Dec. 7, 2020).</w:t>
      </w:r>
    </w:p>
  </w:footnote>
  <w:footnote w:id="9">
    <w:p w14:paraId="06F7DC22" w14:textId="21B12889" w:rsidR="00994326" w:rsidRPr="00E1248F" w:rsidRDefault="00994326">
      <w:pPr>
        <w:pStyle w:val="FootnoteText"/>
        <w:rPr>
          <w:color w:val="000000" w:themeColor="text1"/>
        </w:rPr>
      </w:pPr>
      <w:r w:rsidRPr="001C4BF9">
        <w:rPr>
          <w:rStyle w:val="FootnoteReference"/>
          <w:color w:val="000000" w:themeColor="text1"/>
        </w:rPr>
        <w:footnoteRef/>
      </w:r>
      <w:r w:rsidRPr="001C4BF9">
        <w:rPr>
          <w:color w:val="000000" w:themeColor="text1"/>
        </w:rPr>
        <w:t xml:space="preserve"> </w:t>
      </w:r>
      <w:r w:rsidR="001C4BF9" w:rsidRPr="001C4BF9">
        <w:rPr>
          <w:color w:val="000000" w:themeColor="text1"/>
        </w:rPr>
        <w:t xml:space="preserve">See </w:t>
      </w:r>
      <w:r w:rsidR="001C4BF9" w:rsidRPr="001C4BF9">
        <w:rPr>
          <w:i/>
          <w:color w:val="000000" w:themeColor="text1"/>
        </w:rPr>
        <w:t>Petition of Level 3 Communications, LLC for Designation as an Eligible Telecommunications</w:t>
      </w:r>
      <w:r w:rsidR="00A07D0C">
        <w:rPr>
          <w:i/>
          <w:color w:val="000000" w:themeColor="text1"/>
        </w:rPr>
        <w:t xml:space="preserve"> Carrier</w:t>
      </w:r>
      <w:r w:rsidR="001C4BF9" w:rsidRPr="001C4BF9">
        <w:rPr>
          <w:i/>
          <w:color w:val="000000" w:themeColor="text1"/>
        </w:rPr>
        <w:t xml:space="preserve">, </w:t>
      </w:r>
      <w:r w:rsidRPr="001C4BF9">
        <w:rPr>
          <w:color w:val="000000" w:themeColor="text1"/>
        </w:rPr>
        <w:t xml:space="preserve">Docket No. </w:t>
      </w:r>
      <w:r w:rsidRPr="00E1248F">
        <w:rPr>
          <w:color w:val="000000" w:themeColor="text1"/>
        </w:rPr>
        <w:t>P</w:t>
      </w:r>
      <w:r w:rsidR="001C4BF9" w:rsidRPr="00E1248F">
        <w:rPr>
          <w:color w:val="000000" w:themeColor="text1"/>
        </w:rPr>
        <w:noBreakHyphen/>
      </w:r>
      <w:r w:rsidRPr="00E1248F">
        <w:rPr>
          <w:color w:val="000000" w:themeColor="text1"/>
        </w:rPr>
        <w:t>2021-3024219.</w:t>
      </w:r>
    </w:p>
  </w:footnote>
  <w:footnote w:id="10">
    <w:p w14:paraId="0F2B2258" w14:textId="60DFA21F" w:rsidR="00E1248F" w:rsidRPr="00E1248F" w:rsidRDefault="00E1248F">
      <w:pPr>
        <w:pStyle w:val="FootnoteText"/>
        <w:rPr>
          <w:color w:val="000000" w:themeColor="text1"/>
        </w:rPr>
      </w:pPr>
      <w:r w:rsidRPr="00E1248F">
        <w:rPr>
          <w:rStyle w:val="FootnoteReference"/>
          <w:color w:val="000000" w:themeColor="text1"/>
        </w:rPr>
        <w:footnoteRef/>
      </w:r>
      <w:r w:rsidRPr="00E1248F">
        <w:rPr>
          <w:color w:val="000000" w:themeColor="text1"/>
        </w:rPr>
        <w:t xml:space="preserve"> Application Question 10, p. 8. </w:t>
      </w:r>
    </w:p>
  </w:footnote>
  <w:footnote w:id="11">
    <w:p w14:paraId="119E4A4F" w14:textId="454AB92B" w:rsidR="00E1248F" w:rsidRDefault="00E1248F">
      <w:pPr>
        <w:pStyle w:val="FootnoteText"/>
      </w:pPr>
      <w:r w:rsidRPr="00E1248F">
        <w:rPr>
          <w:rStyle w:val="FootnoteReference"/>
          <w:color w:val="000000" w:themeColor="text1"/>
        </w:rPr>
        <w:footnoteRef/>
      </w:r>
      <w:r w:rsidRPr="00E1248F">
        <w:rPr>
          <w:color w:val="000000" w:themeColor="text1"/>
        </w:rPr>
        <w:t xml:space="preserve"> Application Question 10, pp. 8-9. </w:t>
      </w:r>
    </w:p>
  </w:footnote>
  <w:footnote w:id="12">
    <w:p w14:paraId="0C407826" w14:textId="77777777" w:rsidR="0014766B" w:rsidRPr="008D4552" w:rsidRDefault="0014766B" w:rsidP="00AB6953">
      <w:pPr>
        <w:pStyle w:val="FootnoteText"/>
        <w:keepLines/>
        <w:rPr>
          <w:color w:val="000000"/>
        </w:rPr>
      </w:pPr>
      <w:r w:rsidRPr="008D4552">
        <w:rPr>
          <w:rStyle w:val="FootnoteReference"/>
          <w:color w:val="000000"/>
        </w:rPr>
        <w:footnoteRef/>
      </w:r>
      <w:r>
        <w:rPr>
          <w:i/>
          <w:color w:val="000000"/>
        </w:rPr>
        <w:t xml:space="preserve"> </w:t>
      </w:r>
      <w:r>
        <w:rPr>
          <w:i/>
          <w:color w:val="000000" w:themeColor="text1"/>
        </w:rPr>
        <w:t xml:space="preserve">See, e.g., </w:t>
      </w:r>
      <w:r>
        <w:rPr>
          <w:color w:val="auto"/>
          <w:szCs w:val="24"/>
        </w:rPr>
        <w:t xml:space="preserve">Policy Statement adopted July 11, 2019, Docket No. M-2018-3004578, 49 </w:t>
      </w:r>
      <w:r>
        <w:rPr>
          <w:i/>
          <w:iCs/>
          <w:color w:val="auto"/>
          <w:szCs w:val="24"/>
        </w:rPr>
        <w:t>Pa.B</w:t>
      </w:r>
      <w:r>
        <w:rPr>
          <w:color w:val="auto"/>
          <w:szCs w:val="24"/>
        </w:rPr>
        <w:t xml:space="preserve">. 5003 (Aug. 31, 2019), 52 Pa. Code § 69.3701 (requiring the reporting and assessment of </w:t>
      </w:r>
      <w:r>
        <w:rPr>
          <w:i/>
          <w:iCs/>
          <w:color w:val="auto"/>
          <w:szCs w:val="24"/>
        </w:rPr>
        <w:t>all</w:t>
      </w:r>
      <w:r>
        <w:rPr>
          <w:color w:val="auto"/>
          <w:szCs w:val="24"/>
        </w:rPr>
        <w:t xml:space="preserve"> gross intrastate operating revenues including all actual or </w:t>
      </w:r>
      <w:r>
        <w:rPr>
          <w:i/>
          <w:iCs/>
          <w:color w:val="auto"/>
          <w:szCs w:val="24"/>
        </w:rPr>
        <w:t xml:space="preserve">de facto </w:t>
      </w:r>
      <w:r>
        <w:rPr>
          <w:color w:val="auto"/>
          <w:szCs w:val="24"/>
        </w:rPr>
        <w:t xml:space="preserve">wholesale revenues), </w:t>
      </w:r>
      <w:r>
        <w:rPr>
          <w:i/>
          <w:iCs/>
          <w:color w:val="auto"/>
          <w:szCs w:val="24"/>
        </w:rPr>
        <w:t>petition for allowance of appeal dismissed Broadband Cable Assoc. of Pa. v. Pa. PUC</w:t>
      </w:r>
      <w:r>
        <w:rPr>
          <w:color w:val="auto"/>
          <w:szCs w:val="24"/>
        </w:rPr>
        <w:t xml:space="preserve"> (Pa. Cmwlth., 1085 CD 2019, Jan. 24, 2020) (</w:t>
      </w:r>
      <w:r>
        <w:rPr>
          <w:i/>
          <w:iCs/>
          <w:color w:val="auto"/>
          <w:szCs w:val="24"/>
        </w:rPr>
        <w:t>Zero Revenue Reporters Policy Statement</w:t>
      </w:r>
      <w:r>
        <w:rPr>
          <w:color w:val="auto"/>
          <w:szCs w:val="24"/>
        </w:rPr>
        <w:t>)</w:t>
      </w:r>
      <w:r>
        <w:rPr>
          <w:color w:val="000000" w:themeColor="text1"/>
        </w:rPr>
        <w:t xml:space="preserve">; </w:t>
      </w:r>
      <w:r>
        <w:rPr>
          <w:i/>
          <w:color w:val="000000" w:themeColor="text1"/>
        </w:rPr>
        <w:t>MFS Intelenet</w:t>
      </w:r>
      <w:r w:rsidRPr="00E46061">
        <w:rPr>
          <w:i/>
          <w:color w:val="000000" w:themeColor="text1"/>
        </w:rPr>
        <w:t xml:space="preserve"> et al., </w:t>
      </w:r>
      <w:r>
        <w:rPr>
          <w:color w:val="000000" w:themeColor="text1"/>
        </w:rPr>
        <w:t>Docket Nos. A-310203F0002</w:t>
      </w:r>
      <w:r w:rsidRPr="00E46061">
        <w:rPr>
          <w:color w:val="000000" w:themeColor="text1"/>
        </w:rPr>
        <w:t xml:space="preserve"> </w:t>
      </w:r>
      <w:r>
        <w:rPr>
          <w:i/>
          <w:color w:val="000000" w:themeColor="text1"/>
        </w:rPr>
        <w:t>et al.</w:t>
      </w:r>
      <w:r w:rsidRPr="00E46061">
        <w:rPr>
          <w:i/>
          <w:color w:val="000000" w:themeColor="text1"/>
        </w:rPr>
        <w:t xml:space="preserve"> </w:t>
      </w:r>
      <w:r w:rsidRPr="00E46061">
        <w:rPr>
          <w:color w:val="000000" w:themeColor="text1"/>
        </w:rPr>
        <w:t xml:space="preserve">(Orders entered October 4, 1995; July 31, 1996; and August 7, 1997); </w:t>
      </w:r>
      <w:r w:rsidRPr="00E46061">
        <w:rPr>
          <w:i/>
          <w:color w:val="000000" w:themeColor="text1"/>
        </w:rPr>
        <w:t xml:space="preserve">Pa. PUC v. </w:t>
      </w:r>
      <w:smartTag w:uri="urn:schemas-microsoft-com:office:smarttags" w:element="City">
        <w:smartTag w:uri="urn:schemas-microsoft-com:office:smarttags" w:element="place">
          <w:r w:rsidRPr="00E46061">
            <w:rPr>
              <w:i/>
              <w:color w:val="000000" w:themeColor="text1"/>
            </w:rPr>
            <w:t>Bell</w:t>
          </w:r>
        </w:smartTag>
      </w:smartTag>
      <w:r w:rsidRPr="00E46061">
        <w:rPr>
          <w:i/>
          <w:color w:val="000000" w:themeColor="text1"/>
        </w:rPr>
        <w:t>,</w:t>
      </w:r>
      <w:r w:rsidRPr="00E46061">
        <w:rPr>
          <w:color w:val="000000" w:themeColor="text1"/>
        </w:rPr>
        <w:t xml:space="preserve"> Docket No. R-00963578 (Order entered February 6, 1997); </w:t>
      </w:r>
      <w:r w:rsidRPr="00E46061">
        <w:rPr>
          <w:i/>
          <w:color w:val="000000" w:themeColor="text1"/>
        </w:rPr>
        <w:t>Pa. PUC v. GTE</w:t>
      </w:r>
      <w:r>
        <w:rPr>
          <w:color w:val="000000" w:themeColor="text1"/>
        </w:rPr>
        <w:t>, Docket No. R-00963666</w:t>
      </w:r>
      <w:r w:rsidRPr="00E46061">
        <w:rPr>
          <w:color w:val="000000" w:themeColor="text1"/>
        </w:rPr>
        <w:t xml:space="preserve"> (Order entered May 9, 2002);</w:t>
      </w:r>
      <w:r w:rsidRPr="00E46061">
        <w:rPr>
          <w:i/>
          <w:color w:val="000000" w:themeColor="text1"/>
        </w:rPr>
        <w:t xml:space="preserve"> </w:t>
      </w:r>
      <w:r>
        <w:rPr>
          <w:i/>
          <w:iCs/>
          <w:color w:val="000000" w:themeColor="text1"/>
        </w:rPr>
        <w:t>Joint Petition of Nextlink</w:t>
      </w:r>
      <w:r w:rsidRPr="00E46061">
        <w:rPr>
          <w:i/>
          <w:iCs/>
          <w:color w:val="000000" w:themeColor="text1"/>
        </w:rPr>
        <w:t xml:space="preserve"> Pennsylvania, Inc. et al.</w:t>
      </w:r>
      <w:r w:rsidRPr="00E46061">
        <w:rPr>
          <w:color w:val="000000" w:themeColor="text1"/>
        </w:rPr>
        <w:t>, Docket</w:t>
      </w:r>
      <w:r>
        <w:rPr>
          <w:color w:val="000000" w:themeColor="text1"/>
        </w:rPr>
        <w:t xml:space="preserve"> Nos. P-00991648 and P-00991649</w:t>
      </w:r>
      <w:r w:rsidRPr="00E46061">
        <w:rPr>
          <w:color w:val="000000" w:themeColor="text1"/>
        </w:rPr>
        <w:t xml:space="preserve"> (Order entered September 30, 1999), </w:t>
      </w:r>
      <w:r w:rsidRPr="00E46061">
        <w:rPr>
          <w:i/>
          <w:color w:val="000000" w:themeColor="text1"/>
        </w:rPr>
        <w:t xml:space="preserve">aff’d sub nom. </w:t>
      </w:r>
      <w:r w:rsidRPr="00E46061">
        <w:rPr>
          <w:i/>
          <w:iCs/>
          <w:color w:val="000000" w:themeColor="text1"/>
        </w:rPr>
        <w:t>Bell Atlan</w:t>
      </w:r>
      <w:r>
        <w:rPr>
          <w:i/>
          <w:iCs/>
          <w:color w:val="000000" w:themeColor="text1"/>
        </w:rPr>
        <w:t>tic</w:t>
      </w:r>
      <w:r>
        <w:rPr>
          <w:i/>
          <w:iCs/>
          <w:color w:val="000000" w:themeColor="text1"/>
        </w:rPr>
        <w:noBreakHyphen/>
      </w:r>
      <w:r w:rsidRPr="00E46061">
        <w:rPr>
          <w:i/>
          <w:iCs/>
          <w:color w:val="000000" w:themeColor="text1"/>
        </w:rPr>
        <w:t>Pennsylvania, Inc. v. Pa. PUC</w:t>
      </w:r>
      <w:r w:rsidRPr="00E46061">
        <w:rPr>
          <w:color w:val="000000" w:themeColor="text1"/>
        </w:rPr>
        <w:t xml:space="preserve">, 763 A.2d 440 (Pa. Cmwlth 2000), </w:t>
      </w:r>
      <w:r w:rsidRPr="00E46061">
        <w:rPr>
          <w:i/>
          <w:iCs/>
          <w:color w:val="000000" w:themeColor="text1"/>
        </w:rPr>
        <w:t>vacated in part sub nom. MCI Worldcom Inc. v. Pa. PUC</w:t>
      </w:r>
      <w:r w:rsidRPr="00E46061">
        <w:rPr>
          <w:color w:val="000000" w:themeColor="text1"/>
        </w:rPr>
        <w:t>, 844 A.2d 1239 (Pa. 2004) (state court lacked jurisdiction to review unb</w:t>
      </w:r>
      <w:r>
        <w:rPr>
          <w:color w:val="000000" w:themeColor="text1"/>
        </w:rPr>
        <w:t>undled network elements</w:t>
      </w:r>
      <w:r w:rsidRPr="00E46061">
        <w:rPr>
          <w:color w:val="000000" w:themeColor="text1"/>
        </w:rPr>
        <w:t>) (</w:t>
      </w:r>
      <w:r w:rsidRPr="00E46061">
        <w:rPr>
          <w:i/>
          <w:color w:val="000000" w:themeColor="text1"/>
        </w:rPr>
        <w:t>Global Order</w:t>
      </w:r>
      <w:r>
        <w:rPr>
          <w:color w:val="000000" w:themeColor="text1"/>
        </w:rPr>
        <w:t>)</w:t>
      </w:r>
      <w:r w:rsidRPr="00E46061">
        <w:rPr>
          <w:color w:val="000000" w:themeColor="text1"/>
        </w:rPr>
        <w:t>; as well as other proceedings.</w:t>
      </w:r>
    </w:p>
  </w:footnote>
  <w:footnote w:id="13">
    <w:p w14:paraId="204E085F" w14:textId="77777777" w:rsidR="0014766B" w:rsidRPr="008D4552" w:rsidRDefault="0014766B" w:rsidP="0014766B">
      <w:pPr>
        <w:pStyle w:val="FootnoteText"/>
        <w:rPr>
          <w:color w:val="000000"/>
        </w:rPr>
      </w:pPr>
      <w:r w:rsidRPr="008D4552">
        <w:rPr>
          <w:rStyle w:val="FootnoteReference"/>
          <w:color w:val="000000"/>
        </w:rPr>
        <w:footnoteRef/>
      </w:r>
      <w:r>
        <w:rPr>
          <w:i/>
          <w:color w:val="000000"/>
        </w:rPr>
        <w:t xml:space="preserve"> See Universal Service Investigation</w:t>
      </w:r>
      <w:r w:rsidRPr="008D4552">
        <w:rPr>
          <w:i/>
          <w:color w:val="000000"/>
        </w:rPr>
        <w:t xml:space="preserve">, </w:t>
      </w:r>
      <w:r w:rsidRPr="008D4552">
        <w:rPr>
          <w:color w:val="000000"/>
        </w:rPr>
        <w:t>Docket No. I-00940035 (</w:t>
      </w:r>
      <w:r>
        <w:rPr>
          <w:color w:val="000000"/>
        </w:rPr>
        <w:t xml:space="preserve">Order entered </w:t>
      </w:r>
      <w:r w:rsidRPr="008D4552">
        <w:rPr>
          <w:color w:val="000000"/>
        </w:rPr>
        <w:t>January 28, 1997).</w:t>
      </w:r>
    </w:p>
  </w:footnote>
  <w:footnote w:id="14">
    <w:p w14:paraId="1685E677" w14:textId="77777777" w:rsidR="008C621B" w:rsidRPr="008D4552" w:rsidRDefault="008C621B" w:rsidP="008C621B">
      <w:pPr>
        <w:pStyle w:val="FootnoteText"/>
        <w:rPr>
          <w:color w:val="000000"/>
        </w:rPr>
      </w:pPr>
      <w:r w:rsidRPr="008D4552">
        <w:rPr>
          <w:rStyle w:val="FootnoteReference"/>
          <w:color w:val="000000"/>
        </w:rPr>
        <w:footnoteRef/>
      </w:r>
      <w:r w:rsidRPr="008D4552">
        <w:rPr>
          <w:color w:val="000000"/>
        </w:rPr>
        <w:t xml:space="preserve"> </w:t>
      </w:r>
      <w:r w:rsidRPr="00383B8E">
        <w:rPr>
          <w:i/>
          <w:color w:val="000000"/>
        </w:rPr>
        <w:t xml:space="preserve">See </w:t>
      </w:r>
      <w:r>
        <w:rPr>
          <w:i/>
          <w:color w:val="000000"/>
        </w:rPr>
        <w:t xml:space="preserve">Application of </w:t>
      </w:r>
      <w:r w:rsidRPr="00383B8E">
        <w:rPr>
          <w:i/>
          <w:color w:val="000000"/>
        </w:rPr>
        <w:t>Blu</w:t>
      </w:r>
      <w:r>
        <w:rPr>
          <w:i/>
          <w:color w:val="000000"/>
        </w:rPr>
        <w:t>e Ribbon Rentals II, Inc., d/b/a Talk One America, for Authority to Begin to Offer, Render, Furnish, or Supply Competitive Local Exchange Telecommunication Services to the Public in the Commonwealth of Pennsylvania</w:t>
      </w:r>
      <w:r>
        <w:rPr>
          <w:color w:val="000000"/>
        </w:rPr>
        <w:t>,</w:t>
      </w:r>
      <w:r w:rsidRPr="00646E10">
        <w:rPr>
          <w:i/>
          <w:color w:val="000000"/>
        </w:rPr>
        <w:t xml:space="preserve"> </w:t>
      </w:r>
      <w:r w:rsidRPr="00646E10">
        <w:rPr>
          <w:color w:val="000000"/>
        </w:rPr>
        <w:t>Docket No. A-310442 (</w:t>
      </w:r>
      <w:r>
        <w:rPr>
          <w:color w:val="000000"/>
        </w:rPr>
        <w:t xml:space="preserve">Orders entered </w:t>
      </w:r>
      <w:r w:rsidRPr="00646E10">
        <w:rPr>
          <w:color w:val="000000"/>
        </w:rPr>
        <w:t>April 25 and August 4, 1997).</w:t>
      </w:r>
    </w:p>
  </w:footnote>
  <w:footnote w:id="15">
    <w:p w14:paraId="5556359C" w14:textId="77777777" w:rsidR="006E43BC" w:rsidRPr="006E43BC" w:rsidRDefault="006E43BC" w:rsidP="006E43BC">
      <w:pPr>
        <w:pStyle w:val="FootnoteText"/>
      </w:pPr>
      <w:r w:rsidRPr="004C4FE6">
        <w:rPr>
          <w:rStyle w:val="FootnoteReference"/>
          <w:color w:val="auto"/>
        </w:rPr>
        <w:footnoteRef/>
      </w:r>
      <w:r w:rsidRPr="004C4FE6">
        <w:rPr>
          <w:color w:val="auto"/>
        </w:rPr>
        <w:t xml:space="preserve"> We advise the Applicant that it is prohibited from using its CAP </w:t>
      </w:r>
      <w:r w:rsidRPr="00421E16">
        <w:rPr>
          <w:color w:val="auto"/>
        </w:rPr>
        <w:t>to access the Public Switched Network to provide local exchange telecommunications service or to offer toll calling to end user customers.  CAP authority may only be used to provide dedicated transport services using non-switched facilities.</w:t>
      </w:r>
    </w:p>
  </w:footnote>
  <w:footnote w:id="16">
    <w:p w14:paraId="29E72EC3" w14:textId="77777777" w:rsidR="0081092C" w:rsidRPr="008D4552" w:rsidRDefault="0081092C" w:rsidP="008C621B">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w:t>
      </w:r>
      <w:r w:rsidR="008C621B">
        <w:rPr>
          <w:color w:val="000000"/>
        </w:rPr>
        <w:t>the provisions of the Code, TA-96,</w:t>
      </w:r>
      <w:r w:rsidRPr="008D4552">
        <w:rPr>
          <w:color w:val="000000"/>
        </w:rPr>
        <w:t xml:space="preserve"> our </w:t>
      </w:r>
      <w:r w:rsidR="000D68F3">
        <w:rPr>
          <w:color w:val="000000"/>
        </w:rPr>
        <w:t>r</w:t>
      </w:r>
      <w:r w:rsidRPr="008D4552">
        <w:rPr>
          <w:color w:val="000000"/>
        </w:rPr>
        <w:t>egulations</w:t>
      </w:r>
      <w:r w:rsidR="008C621B">
        <w:rPr>
          <w:color w:val="000000"/>
        </w:rPr>
        <w:t>,</w:t>
      </w:r>
      <w:r w:rsidRPr="008D4552">
        <w:rPr>
          <w:color w:val="000000"/>
        </w:rPr>
        <w:t xml:space="preserve"> or Orders will be deemed inoperative and superseded. </w:t>
      </w:r>
    </w:p>
  </w:footnote>
  <w:footnote w:id="17">
    <w:p w14:paraId="24F9A5EA" w14:textId="77777777" w:rsidR="0081092C" w:rsidRPr="00411F6C" w:rsidRDefault="0081092C" w:rsidP="008C621B">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000D68F3">
        <w:rPr>
          <w:color w:val="auto"/>
          <w:spacing w:val="-3"/>
        </w:rPr>
        <w:t>, Docket No. L-00070187</w:t>
      </w:r>
      <w:r w:rsidRPr="00411F6C">
        <w:rPr>
          <w:color w:val="auto"/>
          <w:spacing w:val="-3"/>
        </w:rPr>
        <w:t xml:space="preserve"> </w:t>
      </w:r>
      <w:r w:rsidR="000D68F3">
        <w:rPr>
          <w:color w:val="auto"/>
          <w:spacing w:val="-3"/>
        </w:rPr>
        <w:t>(Order e</w:t>
      </w:r>
      <w:r w:rsidRPr="00411F6C">
        <w:rPr>
          <w:color w:val="auto"/>
          <w:spacing w:val="-3"/>
        </w:rPr>
        <w:t>ntered May 23, 2008</w:t>
      </w:r>
      <w:r w:rsidR="000D68F3">
        <w:rPr>
          <w:color w:val="auto"/>
          <w:spacing w:val="-3"/>
        </w:rPr>
        <w:t>)</w:t>
      </w:r>
      <w:r w:rsidRPr="00411F6C">
        <w:rPr>
          <w:color w:val="auto"/>
          <w:spacing w:val="-3"/>
        </w:rPr>
        <w:t>.</w:t>
      </w:r>
    </w:p>
  </w:footnote>
  <w:footnote w:id="18">
    <w:p w14:paraId="185EC8E5" w14:textId="77777777" w:rsidR="00490014" w:rsidRPr="00E7308B" w:rsidRDefault="00490014" w:rsidP="00344677">
      <w:pPr>
        <w:pStyle w:val="FootnoteText"/>
        <w:rPr>
          <w:color w:val="000000"/>
        </w:rPr>
      </w:pPr>
      <w:r w:rsidRPr="002D3EFE">
        <w:rPr>
          <w:rStyle w:val="FootnoteReference"/>
          <w:color w:val="000000"/>
        </w:rPr>
        <w:footnoteRef/>
      </w:r>
      <w:r w:rsidRPr="002D3EFE">
        <w:rPr>
          <w:rStyle w:val="FootnoteReference"/>
          <w:color w:val="000000"/>
        </w:rPr>
        <w:t xml:space="preserve"> </w:t>
      </w:r>
      <w:r w:rsidRPr="00490014">
        <w:rPr>
          <w:color w:val="000000"/>
        </w:rPr>
        <w:t xml:space="preserve">For complete details regarding this requirement, including consequences for non-compliance, </w:t>
      </w:r>
      <w:r w:rsidR="00344677">
        <w:rPr>
          <w:i/>
          <w:iCs/>
          <w:color w:val="000000"/>
        </w:rPr>
        <w:t>s</w:t>
      </w:r>
      <w:r w:rsidRPr="00490014">
        <w:rPr>
          <w:i/>
          <w:iCs/>
          <w:color w:val="000000"/>
        </w:rPr>
        <w:t>ee</w:t>
      </w:r>
      <w:r w:rsidRPr="00490014">
        <w:rPr>
          <w:color w:val="000000"/>
        </w:rPr>
        <w:t xml:space="preserve"> </w:t>
      </w:r>
      <w:r w:rsidRPr="00796F89">
        <w:rPr>
          <w:i/>
          <w:color w:val="000000"/>
        </w:rPr>
        <w:t>Final Order</w:t>
      </w:r>
      <w:r w:rsidRPr="00490014">
        <w:rPr>
          <w:color w:val="000000"/>
        </w:rPr>
        <w:t xml:space="preserve"> </w:t>
      </w:r>
      <w:r w:rsidRPr="009F76A5">
        <w:rPr>
          <w:i/>
          <w:color w:val="000000"/>
        </w:rPr>
        <w:t>Regarding the</w:t>
      </w:r>
      <w:r w:rsidRPr="00490014">
        <w:rPr>
          <w:color w:val="000000"/>
        </w:rPr>
        <w:t xml:space="preserve"> </w:t>
      </w:r>
      <w:r w:rsidRPr="00796F89">
        <w:rPr>
          <w:i/>
          <w:color w:val="000000"/>
        </w:rPr>
        <w:t>Commission’s Plan to Implement a One-Year Timeframe for Inactive Telecommunication Carriers to Provide Service on an Annual Basis within the Commonwealth of Pennsylvania</w:t>
      </w:r>
      <w:r w:rsidRPr="00490014">
        <w:rPr>
          <w:color w:val="000000"/>
        </w:rPr>
        <w:t xml:space="preserve">, Docket </w:t>
      </w:r>
      <w:r w:rsidR="00344677">
        <w:rPr>
          <w:color w:val="000000"/>
        </w:rPr>
        <w:t xml:space="preserve">No. </w:t>
      </w:r>
      <w:r w:rsidRPr="00490014">
        <w:rPr>
          <w:color w:val="000000"/>
        </w:rPr>
        <w:t xml:space="preserve">M-2011-2273119 </w:t>
      </w:r>
      <w:r w:rsidR="00796F89">
        <w:rPr>
          <w:color w:val="000000"/>
        </w:rPr>
        <w:t>(</w:t>
      </w:r>
      <w:r w:rsidRPr="00490014">
        <w:rPr>
          <w:color w:val="000000"/>
        </w:rPr>
        <w:t>Order entered July 19, 2012</w:t>
      </w:r>
      <w:r w:rsidR="00796F89">
        <w:rPr>
          <w:color w:val="000000"/>
        </w:rPr>
        <w:t>)</w:t>
      </w:r>
      <w:r w:rsidRPr="00490014">
        <w:rPr>
          <w:color w:val="000000"/>
        </w:rPr>
        <w:t>.</w:t>
      </w:r>
    </w:p>
  </w:footnote>
  <w:footnote w:id="19">
    <w:p w14:paraId="074DA63A" w14:textId="2BABD793" w:rsidR="00344677" w:rsidRPr="009D4356" w:rsidRDefault="00344677" w:rsidP="00344677">
      <w:pPr>
        <w:pStyle w:val="FootnoteText"/>
        <w:rPr>
          <w:color w:val="000000"/>
        </w:rPr>
      </w:pPr>
      <w:r w:rsidRPr="00DB3B66">
        <w:rPr>
          <w:rStyle w:val="FootnoteReference"/>
          <w:color w:val="auto"/>
        </w:rPr>
        <w:footnoteRef/>
      </w:r>
      <w:r w:rsidRPr="00DB3B66">
        <w:rPr>
          <w:color w:val="000000"/>
        </w:rPr>
        <w:t xml:space="preserve"> 15 Pa.C.S. § 1511(e) provides as follows: "A public utility corporation shall have the right to enter upon and occupy streets, highways, waters and other public ways and places for one or more of the principal purposes specified in subsection (a) and ancillary purposes reasonably necessary or appropriate for the accomplishment of the principal purposes, including the placement, maintenance and removal of aerial, surface and subsurface public utility facilities thereon or therein.  Before entering upon any street, highway or other public way, the public utility corporation shall obtain such permits as may be required by law and shall comply with the lawful and reasonable regulations of the governmental authority having responsibility for the maintenance thereof."</w:t>
      </w:r>
    </w:p>
  </w:footnote>
  <w:footnote w:id="20">
    <w:p w14:paraId="315CA189" w14:textId="77777777" w:rsidR="00E84083" w:rsidRPr="00DB3B66" w:rsidRDefault="00E84083" w:rsidP="00E84083">
      <w:pPr>
        <w:pStyle w:val="FootnoteText"/>
        <w:rPr>
          <w:color w:val="auto"/>
        </w:rPr>
      </w:pPr>
      <w:r w:rsidRPr="00DB3B66">
        <w:rPr>
          <w:rStyle w:val="FootnoteReference"/>
          <w:color w:val="auto"/>
        </w:rPr>
        <w:footnoteRef/>
      </w:r>
      <w:r w:rsidRPr="00DB3B66">
        <w:rPr>
          <w:color w:val="000000"/>
        </w:rPr>
        <w:t xml:space="preserve"> </w:t>
      </w:r>
      <w:r w:rsidRPr="00DB3B66">
        <w:rPr>
          <w:i/>
          <w:color w:val="000000"/>
        </w:rPr>
        <w:t>See</w:t>
      </w:r>
      <w:r w:rsidRPr="00DB3B66">
        <w:rPr>
          <w:i/>
          <w:color w:val="auto"/>
        </w:rPr>
        <w:t xml:space="preserve"> </w:t>
      </w:r>
      <w:r w:rsidRPr="00DB3B66">
        <w:rPr>
          <w:color w:val="auto"/>
        </w:rPr>
        <w:t xml:space="preserve">66 Pa.C.S. § 510(b); </w:t>
      </w:r>
      <w:r w:rsidRPr="0094502A">
        <w:rPr>
          <w:i/>
          <w:color w:val="auto"/>
        </w:rPr>
        <w:t>see</w:t>
      </w:r>
      <w:r w:rsidRPr="00DB3B66">
        <w:rPr>
          <w:i/>
          <w:color w:val="auto"/>
        </w:rPr>
        <w:t xml:space="preserve"> also</w:t>
      </w:r>
      <w:r w:rsidRPr="00DB3B66">
        <w:rPr>
          <w:color w:val="auto"/>
        </w:rPr>
        <w:t xml:space="preserve"> 52 Pa. Code §§ 63.31 </w:t>
      </w:r>
      <w:r w:rsidRPr="00DB3B66">
        <w:rPr>
          <w:i/>
          <w:color w:val="auto"/>
        </w:rPr>
        <w:t>et seq.</w:t>
      </w:r>
      <w:r w:rsidRPr="00DB3B66">
        <w:rPr>
          <w:color w:val="auto"/>
        </w:rPr>
        <w:t xml:space="preserve">  We note that flexibility for the Applicant’s system of accounts is provided by our own annual reporting regulations for </w:t>
      </w:r>
      <w:r>
        <w:rPr>
          <w:color w:val="auto"/>
        </w:rPr>
        <w:t>CLECs that the Applicant may</w:t>
      </w:r>
      <w:r w:rsidRPr="00DB3B66">
        <w:rPr>
          <w:color w:val="auto"/>
        </w:rPr>
        <w:t xml:space="preserve"> also utilize.  </w:t>
      </w:r>
      <w:r w:rsidRPr="00DB3B66">
        <w:rPr>
          <w:i/>
          <w:color w:val="auto"/>
        </w:rPr>
        <w:t>See generally</w:t>
      </w:r>
      <w:r w:rsidRPr="00DB3B66">
        <w:rPr>
          <w:color w:val="auto"/>
        </w:rPr>
        <w:t xml:space="preserve"> 52 Pa. Code §§ 63.31(3) and 63.32(c).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15:restartNumberingAfterBreak="0">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AE56FC"/>
    <w:multiLevelType w:val="hybridMultilevel"/>
    <w:tmpl w:val="6E949102"/>
    <w:lvl w:ilvl="0" w:tplc="75189D14">
      <w:start w:val="1"/>
      <w:numFmt w:val="decimal"/>
      <w:lvlText w:val="%1."/>
      <w:lvlJc w:val="left"/>
      <w:pPr>
        <w:tabs>
          <w:tab w:val="num" w:pos="360"/>
        </w:tabs>
        <w:ind w:left="360" w:hanging="360"/>
      </w:pPr>
      <w:rPr>
        <w:rFonts w:hint="default"/>
      </w:rPr>
    </w:lvl>
    <w:lvl w:ilvl="1" w:tplc="AC141358">
      <w:start w:val="1"/>
      <w:numFmt w:val="lowerLetter"/>
      <w:lvlText w:val="%2."/>
      <w:lvlJc w:val="left"/>
      <w:pPr>
        <w:tabs>
          <w:tab w:val="num" w:pos="0"/>
        </w:tabs>
        <w:ind w:left="0" w:hanging="360"/>
      </w:pPr>
    </w:lvl>
    <w:lvl w:ilvl="2" w:tplc="6A580E34">
      <w:start w:val="1"/>
      <w:numFmt w:val="lowerRoman"/>
      <w:lvlText w:val="%3."/>
      <w:lvlJc w:val="right"/>
      <w:pPr>
        <w:tabs>
          <w:tab w:val="num" w:pos="720"/>
        </w:tabs>
        <w:ind w:left="720" w:hanging="180"/>
      </w:pPr>
    </w:lvl>
    <w:lvl w:ilvl="3" w:tplc="2FF89714">
      <w:start w:val="1"/>
      <w:numFmt w:val="decimal"/>
      <w:lvlText w:val="%4."/>
      <w:lvlJc w:val="left"/>
      <w:pPr>
        <w:tabs>
          <w:tab w:val="num" w:pos="1440"/>
        </w:tabs>
        <w:ind w:left="1440" w:hanging="360"/>
      </w:pPr>
    </w:lvl>
    <w:lvl w:ilvl="4" w:tplc="7D92EC48">
      <w:start w:val="1"/>
      <w:numFmt w:val="lowerLetter"/>
      <w:lvlText w:val="%5."/>
      <w:lvlJc w:val="left"/>
      <w:pPr>
        <w:tabs>
          <w:tab w:val="num" w:pos="2160"/>
        </w:tabs>
        <w:ind w:left="2160" w:hanging="360"/>
      </w:pPr>
    </w:lvl>
    <w:lvl w:ilvl="5" w:tplc="366EA750">
      <w:start w:val="1"/>
      <w:numFmt w:val="lowerRoman"/>
      <w:lvlText w:val="%6."/>
      <w:lvlJc w:val="right"/>
      <w:pPr>
        <w:tabs>
          <w:tab w:val="num" w:pos="2880"/>
        </w:tabs>
        <w:ind w:left="2880" w:hanging="180"/>
      </w:pPr>
    </w:lvl>
    <w:lvl w:ilvl="6" w:tplc="10DE7572">
      <w:start w:val="1"/>
      <w:numFmt w:val="decimal"/>
      <w:lvlText w:val="%7."/>
      <w:lvlJc w:val="left"/>
      <w:pPr>
        <w:tabs>
          <w:tab w:val="num" w:pos="3600"/>
        </w:tabs>
        <w:ind w:left="3600" w:hanging="360"/>
      </w:pPr>
    </w:lvl>
    <w:lvl w:ilvl="7" w:tplc="F8103F70">
      <w:start w:val="1"/>
      <w:numFmt w:val="lowerLetter"/>
      <w:lvlText w:val="%8."/>
      <w:lvlJc w:val="left"/>
      <w:pPr>
        <w:tabs>
          <w:tab w:val="num" w:pos="4320"/>
        </w:tabs>
        <w:ind w:left="4320" w:hanging="360"/>
      </w:pPr>
    </w:lvl>
    <w:lvl w:ilvl="8" w:tplc="3A1CA674">
      <w:start w:val="1"/>
      <w:numFmt w:val="lowerRoman"/>
      <w:lvlText w:val="%9."/>
      <w:lvlJc w:val="right"/>
      <w:pPr>
        <w:tabs>
          <w:tab w:val="num" w:pos="5040"/>
        </w:tabs>
        <w:ind w:left="5040" w:hanging="180"/>
      </w:pPr>
    </w:lvl>
  </w:abstractNum>
  <w:abstractNum w:abstractNumId="3" w15:restartNumberingAfterBreak="0">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DB302A"/>
    <w:multiLevelType w:val="hybridMultilevel"/>
    <w:tmpl w:val="88D26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0A0A5D"/>
    <w:multiLevelType w:val="hybridMultilevel"/>
    <w:tmpl w:val="E3525E56"/>
    <w:lvl w:ilvl="0" w:tplc="5948886A">
      <w:start w:val="1"/>
      <w:numFmt w:val="decimal"/>
      <w:lvlText w:val="%1)"/>
      <w:lvlJc w:val="left"/>
      <w:pPr>
        <w:tabs>
          <w:tab w:val="num" w:pos="288"/>
        </w:tabs>
        <w:ind w:left="0" w:firstLine="0"/>
      </w:pPr>
    </w:lvl>
    <w:lvl w:ilvl="1" w:tplc="C5388B7E">
      <w:start w:val="1"/>
      <w:numFmt w:val="lowerLetter"/>
      <w:lvlText w:val="%2)"/>
      <w:lvlJc w:val="left"/>
      <w:pPr>
        <w:tabs>
          <w:tab w:val="num" w:pos="720"/>
        </w:tabs>
        <w:ind w:left="720" w:hanging="360"/>
      </w:pPr>
    </w:lvl>
    <w:lvl w:ilvl="2" w:tplc="013A70F8">
      <w:start w:val="1"/>
      <w:numFmt w:val="lowerRoman"/>
      <w:lvlText w:val="%3)"/>
      <w:lvlJc w:val="left"/>
      <w:pPr>
        <w:tabs>
          <w:tab w:val="num" w:pos="1080"/>
        </w:tabs>
        <w:ind w:left="1080" w:hanging="360"/>
      </w:pPr>
    </w:lvl>
    <w:lvl w:ilvl="3" w:tplc="5D5CF066">
      <w:start w:val="1"/>
      <w:numFmt w:val="decimal"/>
      <w:lvlText w:val="(%4)"/>
      <w:lvlJc w:val="left"/>
      <w:pPr>
        <w:tabs>
          <w:tab w:val="num" w:pos="1440"/>
        </w:tabs>
        <w:ind w:left="1440" w:hanging="360"/>
      </w:pPr>
    </w:lvl>
    <w:lvl w:ilvl="4" w:tplc="0D8274B4">
      <w:start w:val="1"/>
      <w:numFmt w:val="lowerLetter"/>
      <w:lvlText w:val="(%5)"/>
      <w:lvlJc w:val="left"/>
      <w:pPr>
        <w:tabs>
          <w:tab w:val="num" w:pos="1800"/>
        </w:tabs>
        <w:ind w:left="1800" w:hanging="360"/>
      </w:pPr>
    </w:lvl>
    <w:lvl w:ilvl="5" w:tplc="8FA89A38">
      <w:start w:val="1"/>
      <w:numFmt w:val="lowerRoman"/>
      <w:lvlText w:val="(%6)"/>
      <w:lvlJc w:val="left"/>
      <w:pPr>
        <w:tabs>
          <w:tab w:val="num" w:pos="2160"/>
        </w:tabs>
        <w:ind w:left="2160" w:hanging="360"/>
      </w:pPr>
    </w:lvl>
    <w:lvl w:ilvl="6" w:tplc="049AD9B6">
      <w:start w:val="1"/>
      <w:numFmt w:val="decimal"/>
      <w:lvlText w:val="%7."/>
      <w:lvlJc w:val="left"/>
      <w:pPr>
        <w:tabs>
          <w:tab w:val="num" w:pos="2520"/>
        </w:tabs>
        <w:ind w:left="2520" w:hanging="360"/>
      </w:pPr>
    </w:lvl>
    <w:lvl w:ilvl="7" w:tplc="B5864D86">
      <w:start w:val="1"/>
      <w:numFmt w:val="lowerLetter"/>
      <w:lvlText w:val="%8."/>
      <w:lvlJc w:val="left"/>
      <w:pPr>
        <w:tabs>
          <w:tab w:val="num" w:pos="2880"/>
        </w:tabs>
        <w:ind w:left="2880" w:hanging="360"/>
      </w:pPr>
    </w:lvl>
    <w:lvl w:ilvl="8" w:tplc="93F6CBAC">
      <w:start w:val="1"/>
      <w:numFmt w:val="lowerRoman"/>
      <w:lvlText w:val="%9."/>
      <w:lvlJc w:val="left"/>
      <w:pPr>
        <w:tabs>
          <w:tab w:val="num" w:pos="3240"/>
        </w:tabs>
        <w:ind w:left="3240" w:hanging="360"/>
      </w:pPr>
    </w:lvl>
  </w:abstractNum>
  <w:abstractNum w:abstractNumId="10" w15:restartNumberingAfterBreak="0">
    <w:nsid w:val="337C6909"/>
    <w:multiLevelType w:val="hybridMultilevel"/>
    <w:tmpl w:val="5E266668"/>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980A09"/>
    <w:multiLevelType w:val="hybridMultilevel"/>
    <w:tmpl w:val="512C8F86"/>
    <w:lvl w:ilvl="0" w:tplc="C4B60B78">
      <w:start w:val="1"/>
      <w:numFmt w:val="decimal"/>
      <w:lvlText w:val="%1."/>
      <w:lvlJc w:val="left"/>
      <w:pPr>
        <w:tabs>
          <w:tab w:val="num" w:pos="360"/>
        </w:tabs>
        <w:ind w:left="360" w:hanging="360"/>
      </w:pPr>
      <w:rPr>
        <w:rFonts w:hint="default"/>
      </w:rPr>
    </w:lvl>
    <w:lvl w:ilvl="1" w:tplc="63CACF8C">
      <w:start w:val="1"/>
      <w:numFmt w:val="lowerLetter"/>
      <w:lvlText w:val="%2."/>
      <w:lvlJc w:val="left"/>
      <w:pPr>
        <w:tabs>
          <w:tab w:val="num" w:pos="1440"/>
        </w:tabs>
        <w:ind w:left="1440" w:hanging="360"/>
      </w:pPr>
    </w:lvl>
    <w:lvl w:ilvl="2" w:tplc="B17093CC">
      <w:start w:val="1"/>
      <w:numFmt w:val="lowerRoman"/>
      <w:lvlText w:val="%3."/>
      <w:lvlJc w:val="right"/>
      <w:pPr>
        <w:tabs>
          <w:tab w:val="num" w:pos="2160"/>
        </w:tabs>
        <w:ind w:left="2160" w:hanging="180"/>
      </w:pPr>
    </w:lvl>
    <w:lvl w:ilvl="3" w:tplc="A5EA9D44">
      <w:start w:val="1"/>
      <w:numFmt w:val="decimal"/>
      <w:lvlText w:val="%4."/>
      <w:lvlJc w:val="left"/>
      <w:pPr>
        <w:tabs>
          <w:tab w:val="num" w:pos="2880"/>
        </w:tabs>
        <w:ind w:left="2880" w:hanging="360"/>
      </w:pPr>
    </w:lvl>
    <w:lvl w:ilvl="4" w:tplc="E7D0B44A">
      <w:start w:val="1"/>
      <w:numFmt w:val="lowerLetter"/>
      <w:lvlText w:val="%5."/>
      <w:lvlJc w:val="left"/>
      <w:pPr>
        <w:tabs>
          <w:tab w:val="num" w:pos="3600"/>
        </w:tabs>
        <w:ind w:left="3600" w:hanging="360"/>
      </w:pPr>
    </w:lvl>
    <w:lvl w:ilvl="5" w:tplc="FF0C2280">
      <w:start w:val="1"/>
      <w:numFmt w:val="lowerRoman"/>
      <w:lvlText w:val="%6."/>
      <w:lvlJc w:val="right"/>
      <w:pPr>
        <w:tabs>
          <w:tab w:val="num" w:pos="4320"/>
        </w:tabs>
        <w:ind w:left="4320" w:hanging="180"/>
      </w:pPr>
    </w:lvl>
    <w:lvl w:ilvl="6" w:tplc="CA7A26B6">
      <w:start w:val="1"/>
      <w:numFmt w:val="decimal"/>
      <w:lvlText w:val="%7."/>
      <w:lvlJc w:val="left"/>
      <w:pPr>
        <w:tabs>
          <w:tab w:val="num" w:pos="5040"/>
        </w:tabs>
        <w:ind w:left="5040" w:hanging="360"/>
      </w:pPr>
    </w:lvl>
    <w:lvl w:ilvl="7" w:tplc="720464B8">
      <w:start w:val="1"/>
      <w:numFmt w:val="lowerLetter"/>
      <w:lvlText w:val="%8."/>
      <w:lvlJc w:val="left"/>
      <w:pPr>
        <w:tabs>
          <w:tab w:val="num" w:pos="5760"/>
        </w:tabs>
        <w:ind w:left="5760" w:hanging="360"/>
      </w:pPr>
    </w:lvl>
    <w:lvl w:ilvl="8" w:tplc="76D419B0">
      <w:start w:val="1"/>
      <w:numFmt w:val="lowerRoman"/>
      <w:lvlText w:val="%9."/>
      <w:lvlJc w:val="right"/>
      <w:pPr>
        <w:tabs>
          <w:tab w:val="num" w:pos="6480"/>
        </w:tabs>
        <w:ind w:left="6480" w:hanging="180"/>
      </w:pPr>
    </w:lvl>
  </w:abstractNum>
  <w:abstractNum w:abstractNumId="12" w15:restartNumberingAfterBreak="0">
    <w:nsid w:val="38607654"/>
    <w:multiLevelType w:val="hybridMultilevel"/>
    <w:tmpl w:val="3C1EA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5" w15:restartNumberingAfterBreak="0">
    <w:nsid w:val="425154FC"/>
    <w:multiLevelType w:val="hybridMultilevel"/>
    <w:tmpl w:val="F9FA794E"/>
    <w:lvl w:ilvl="0" w:tplc="50265640">
      <w:start w:val="1"/>
      <w:numFmt w:val="decimal"/>
      <w:lvlText w:val="%1."/>
      <w:lvlJc w:val="left"/>
      <w:pPr>
        <w:tabs>
          <w:tab w:val="num" w:pos="360"/>
        </w:tabs>
        <w:ind w:left="360" w:hanging="360"/>
      </w:pPr>
      <w:rPr>
        <w:rFonts w:hint="default"/>
        <w:b w:val="0"/>
        <w:i w:val="0"/>
        <w:color w:val="000000"/>
      </w:rPr>
    </w:lvl>
    <w:lvl w:ilvl="1" w:tplc="49CC7A5E">
      <w:start w:val="1"/>
      <w:numFmt w:val="lowerLetter"/>
      <w:lvlText w:val="%2."/>
      <w:lvlJc w:val="left"/>
      <w:pPr>
        <w:tabs>
          <w:tab w:val="num" w:pos="1440"/>
        </w:tabs>
        <w:ind w:left="1440" w:hanging="360"/>
      </w:pPr>
    </w:lvl>
    <w:lvl w:ilvl="2" w:tplc="DECCC708">
      <w:start w:val="1"/>
      <w:numFmt w:val="lowerRoman"/>
      <w:lvlText w:val="%3."/>
      <w:lvlJc w:val="right"/>
      <w:pPr>
        <w:tabs>
          <w:tab w:val="num" w:pos="2160"/>
        </w:tabs>
        <w:ind w:left="2160" w:hanging="180"/>
      </w:pPr>
    </w:lvl>
    <w:lvl w:ilvl="3" w:tplc="1900717E">
      <w:start w:val="1"/>
      <w:numFmt w:val="decimal"/>
      <w:lvlText w:val="%4."/>
      <w:lvlJc w:val="left"/>
      <w:pPr>
        <w:tabs>
          <w:tab w:val="num" w:pos="2880"/>
        </w:tabs>
        <w:ind w:left="2880" w:hanging="360"/>
      </w:pPr>
    </w:lvl>
    <w:lvl w:ilvl="4" w:tplc="8932C160">
      <w:start w:val="1"/>
      <w:numFmt w:val="lowerLetter"/>
      <w:lvlText w:val="%5."/>
      <w:lvlJc w:val="left"/>
      <w:pPr>
        <w:tabs>
          <w:tab w:val="num" w:pos="3600"/>
        </w:tabs>
        <w:ind w:left="3600" w:hanging="360"/>
      </w:pPr>
    </w:lvl>
    <w:lvl w:ilvl="5" w:tplc="3B1035AA">
      <w:start w:val="1"/>
      <w:numFmt w:val="lowerRoman"/>
      <w:lvlText w:val="%6."/>
      <w:lvlJc w:val="right"/>
      <w:pPr>
        <w:tabs>
          <w:tab w:val="num" w:pos="4320"/>
        </w:tabs>
        <w:ind w:left="4320" w:hanging="180"/>
      </w:pPr>
    </w:lvl>
    <w:lvl w:ilvl="6" w:tplc="097C1306">
      <w:start w:val="1"/>
      <w:numFmt w:val="decimal"/>
      <w:lvlText w:val="%7."/>
      <w:lvlJc w:val="left"/>
      <w:pPr>
        <w:tabs>
          <w:tab w:val="num" w:pos="5040"/>
        </w:tabs>
        <w:ind w:left="5040" w:hanging="360"/>
      </w:pPr>
    </w:lvl>
    <w:lvl w:ilvl="7" w:tplc="4CFE3BA0">
      <w:start w:val="1"/>
      <w:numFmt w:val="lowerLetter"/>
      <w:lvlText w:val="%8."/>
      <w:lvlJc w:val="left"/>
      <w:pPr>
        <w:tabs>
          <w:tab w:val="num" w:pos="5760"/>
        </w:tabs>
        <w:ind w:left="5760" w:hanging="360"/>
      </w:pPr>
    </w:lvl>
    <w:lvl w:ilvl="8" w:tplc="B9406C5C">
      <w:start w:val="1"/>
      <w:numFmt w:val="lowerRoman"/>
      <w:lvlText w:val="%9."/>
      <w:lvlJc w:val="right"/>
      <w:pPr>
        <w:tabs>
          <w:tab w:val="num" w:pos="6480"/>
        </w:tabs>
        <w:ind w:left="6480" w:hanging="180"/>
      </w:pPr>
    </w:lvl>
  </w:abstractNum>
  <w:abstractNum w:abstractNumId="16" w15:restartNumberingAfterBreak="0">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2" w15:restartNumberingAfterBreak="0">
    <w:nsid w:val="58B14630"/>
    <w:multiLevelType w:val="hybridMultilevel"/>
    <w:tmpl w:val="2B88754A"/>
    <w:lvl w:ilvl="0" w:tplc="0409000F">
      <w:start w:val="1"/>
      <w:numFmt w:val="decimal"/>
      <w:lvlText w:val="%1."/>
      <w:lvlJc w:val="left"/>
      <w:pPr>
        <w:ind w:left="189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A4028F"/>
    <w:multiLevelType w:val="hybridMultilevel"/>
    <w:tmpl w:val="42C03F3C"/>
    <w:lvl w:ilvl="0" w:tplc="C6CAEC56">
      <w:start w:val="1"/>
      <w:numFmt w:val="decimal"/>
      <w:lvlText w:val="%1."/>
      <w:lvlJc w:val="left"/>
      <w:pPr>
        <w:tabs>
          <w:tab w:val="num" w:pos="360"/>
        </w:tabs>
        <w:ind w:left="360" w:hanging="360"/>
      </w:pPr>
      <w:rPr>
        <w:rFonts w:hint="default"/>
        <w:color w:val="000000"/>
      </w:rPr>
    </w:lvl>
    <w:lvl w:ilvl="1" w:tplc="425A006C">
      <w:start w:val="1"/>
      <w:numFmt w:val="lowerLetter"/>
      <w:lvlText w:val="%2."/>
      <w:lvlJc w:val="left"/>
      <w:pPr>
        <w:tabs>
          <w:tab w:val="num" w:pos="1440"/>
        </w:tabs>
        <w:ind w:left="1440" w:hanging="360"/>
      </w:pPr>
    </w:lvl>
    <w:lvl w:ilvl="2" w:tplc="98AEB37A">
      <w:start w:val="1"/>
      <w:numFmt w:val="lowerRoman"/>
      <w:lvlText w:val="%3."/>
      <w:lvlJc w:val="right"/>
      <w:pPr>
        <w:tabs>
          <w:tab w:val="num" w:pos="2160"/>
        </w:tabs>
        <w:ind w:left="2160" w:hanging="180"/>
      </w:pPr>
    </w:lvl>
    <w:lvl w:ilvl="3" w:tplc="DB329974">
      <w:start w:val="1"/>
      <w:numFmt w:val="decimal"/>
      <w:lvlText w:val="%4."/>
      <w:lvlJc w:val="left"/>
      <w:pPr>
        <w:tabs>
          <w:tab w:val="num" w:pos="2880"/>
        </w:tabs>
        <w:ind w:left="2880" w:hanging="360"/>
      </w:pPr>
    </w:lvl>
    <w:lvl w:ilvl="4" w:tplc="A7B4480A">
      <w:start w:val="1"/>
      <w:numFmt w:val="lowerLetter"/>
      <w:lvlText w:val="%5."/>
      <w:lvlJc w:val="left"/>
      <w:pPr>
        <w:tabs>
          <w:tab w:val="num" w:pos="3600"/>
        </w:tabs>
        <w:ind w:left="3600" w:hanging="360"/>
      </w:pPr>
    </w:lvl>
    <w:lvl w:ilvl="5" w:tplc="FE18A302">
      <w:start w:val="1"/>
      <w:numFmt w:val="lowerRoman"/>
      <w:lvlText w:val="%6."/>
      <w:lvlJc w:val="right"/>
      <w:pPr>
        <w:tabs>
          <w:tab w:val="num" w:pos="4320"/>
        </w:tabs>
        <w:ind w:left="4320" w:hanging="180"/>
      </w:pPr>
    </w:lvl>
    <w:lvl w:ilvl="6" w:tplc="20C0D9DC">
      <w:start w:val="1"/>
      <w:numFmt w:val="decimal"/>
      <w:lvlText w:val="%7."/>
      <w:lvlJc w:val="left"/>
      <w:pPr>
        <w:tabs>
          <w:tab w:val="num" w:pos="5040"/>
        </w:tabs>
        <w:ind w:left="5040" w:hanging="360"/>
      </w:pPr>
    </w:lvl>
    <w:lvl w:ilvl="7" w:tplc="72B04CD6">
      <w:start w:val="1"/>
      <w:numFmt w:val="lowerLetter"/>
      <w:lvlText w:val="%8."/>
      <w:lvlJc w:val="left"/>
      <w:pPr>
        <w:tabs>
          <w:tab w:val="num" w:pos="5760"/>
        </w:tabs>
        <w:ind w:left="5760" w:hanging="360"/>
      </w:pPr>
    </w:lvl>
    <w:lvl w:ilvl="8" w:tplc="090213FE">
      <w:start w:val="1"/>
      <w:numFmt w:val="lowerRoman"/>
      <w:lvlText w:val="%9."/>
      <w:lvlJc w:val="right"/>
      <w:pPr>
        <w:tabs>
          <w:tab w:val="num" w:pos="6480"/>
        </w:tabs>
        <w:ind w:left="6480" w:hanging="180"/>
      </w:pPr>
    </w:lvl>
  </w:abstractNum>
  <w:abstractNum w:abstractNumId="25" w15:restartNumberingAfterBreak="0">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6" w15:restartNumberingAfterBreak="0">
    <w:nsid w:val="648E5541"/>
    <w:multiLevelType w:val="hybridMultilevel"/>
    <w:tmpl w:val="E0DAA80E"/>
    <w:lvl w:ilvl="0" w:tplc="EB548C62">
      <w:start w:val="1"/>
      <w:numFmt w:val="decimal"/>
      <w:lvlText w:val="%1."/>
      <w:lvlJc w:val="left"/>
      <w:pPr>
        <w:tabs>
          <w:tab w:val="num" w:pos="720"/>
        </w:tabs>
        <w:ind w:left="0" w:firstLine="720"/>
      </w:pPr>
      <w:rPr>
        <w:rFonts w:hint="default"/>
        <w:b w:val="0"/>
        <w:i w:val="0"/>
      </w:rPr>
    </w:lvl>
    <w:lvl w:ilvl="1" w:tplc="F66AF332">
      <w:start w:val="1"/>
      <w:numFmt w:val="bullet"/>
      <w:lvlText w:val=""/>
      <w:lvlJc w:val="left"/>
      <w:pPr>
        <w:tabs>
          <w:tab w:val="num" w:pos="1440"/>
        </w:tabs>
        <w:ind w:left="1440" w:hanging="360"/>
      </w:pPr>
      <w:rPr>
        <w:rFonts w:ascii="Symbol" w:hAnsi="Symbol" w:hint="default"/>
        <w:b w:val="0"/>
        <w:i w:val="0"/>
      </w:rPr>
    </w:lvl>
    <w:lvl w:ilvl="2" w:tplc="4980125A">
      <w:start w:val="1"/>
      <w:numFmt w:val="bullet"/>
      <w:lvlText w:val=""/>
      <w:lvlJc w:val="left"/>
      <w:pPr>
        <w:tabs>
          <w:tab w:val="num" w:pos="2340"/>
        </w:tabs>
        <w:ind w:left="2340" w:hanging="360"/>
      </w:pPr>
      <w:rPr>
        <w:rFonts w:ascii="Symbol" w:hAnsi="Symbol" w:hint="default"/>
        <w:b w:val="0"/>
        <w:i w:val="0"/>
      </w:rPr>
    </w:lvl>
    <w:lvl w:ilvl="3" w:tplc="693CBE48">
      <w:start w:val="1"/>
      <w:numFmt w:val="decimal"/>
      <w:lvlText w:val="%4."/>
      <w:lvlJc w:val="left"/>
      <w:pPr>
        <w:tabs>
          <w:tab w:val="num" w:pos="2880"/>
        </w:tabs>
        <w:ind w:left="2880" w:hanging="360"/>
      </w:pPr>
    </w:lvl>
    <w:lvl w:ilvl="4" w:tplc="52A625B0">
      <w:start w:val="1"/>
      <w:numFmt w:val="lowerLetter"/>
      <w:lvlText w:val="%5."/>
      <w:lvlJc w:val="left"/>
      <w:pPr>
        <w:tabs>
          <w:tab w:val="num" w:pos="3600"/>
        </w:tabs>
        <w:ind w:left="3600" w:hanging="360"/>
      </w:pPr>
    </w:lvl>
    <w:lvl w:ilvl="5" w:tplc="5F0A5F9C">
      <w:start w:val="1"/>
      <w:numFmt w:val="lowerRoman"/>
      <w:lvlText w:val="%6."/>
      <w:lvlJc w:val="right"/>
      <w:pPr>
        <w:tabs>
          <w:tab w:val="num" w:pos="4320"/>
        </w:tabs>
        <w:ind w:left="4320" w:hanging="180"/>
      </w:pPr>
    </w:lvl>
    <w:lvl w:ilvl="6" w:tplc="53787FFE">
      <w:start w:val="1"/>
      <w:numFmt w:val="decimal"/>
      <w:lvlText w:val="%7."/>
      <w:lvlJc w:val="left"/>
      <w:pPr>
        <w:tabs>
          <w:tab w:val="num" w:pos="5040"/>
        </w:tabs>
        <w:ind w:left="5040" w:hanging="360"/>
      </w:pPr>
    </w:lvl>
    <w:lvl w:ilvl="7" w:tplc="99945A72">
      <w:start w:val="1"/>
      <w:numFmt w:val="lowerLetter"/>
      <w:lvlText w:val="%8."/>
      <w:lvlJc w:val="left"/>
      <w:pPr>
        <w:tabs>
          <w:tab w:val="num" w:pos="5760"/>
        </w:tabs>
        <w:ind w:left="5760" w:hanging="360"/>
      </w:pPr>
    </w:lvl>
    <w:lvl w:ilvl="8" w:tplc="55DC6A9E">
      <w:start w:val="1"/>
      <w:numFmt w:val="lowerRoman"/>
      <w:lvlText w:val="%9."/>
      <w:lvlJc w:val="right"/>
      <w:pPr>
        <w:tabs>
          <w:tab w:val="num" w:pos="6480"/>
        </w:tabs>
        <w:ind w:left="6480" w:hanging="180"/>
      </w:pPr>
    </w:lvl>
  </w:abstractNum>
  <w:abstractNum w:abstractNumId="27" w15:restartNumberingAfterBreak="0">
    <w:nsid w:val="665226CC"/>
    <w:multiLevelType w:val="hybridMultilevel"/>
    <w:tmpl w:val="4E3E0D46"/>
    <w:lvl w:ilvl="0" w:tplc="A84E65CC">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7420D55"/>
    <w:multiLevelType w:val="hybridMultilevel"/>
    <w:tmpl w:val="6E949102"/>
    <w:lvl w:ilvl="0" w:tplc="B5E25082">
      <w:start w:val="1"/>
      <w:numFmt w:val="decimal"/>
      <w:lvlText w:val="%1."/>
      <w:lvlJc w:val="left"/>
      <w:pPr>
        <w:tabs>
          <w:tab w:val="num" w:pos="360"/>
        </w:tabs>
        <w:ind w:left="360" w:hanging="360"/>
      </w:pPr>
      <w:rPr>
        <w:rFonts w:hint="default"/>
      </w:rPr>
    </w:lvl>
    <w:lvl w:ilvl="1" w:tplc="03842774">
      <w:start w:val="1"/>
      <w:numFmt w:val="lowerLetter"/>
      <w:lvlText w:val="%2."/>
      <w:lvlJc w:val="left"/>
      <w:pPr>
        <w:tabs>
          <w:tab w:val="num" w:pos="0"/>
        </w:tabs>
        <w:ind w:left="0" w:hanging="360"/>
      </w:pPr>
    </w:lvl>
    <w:lvl w:ilvl="2" w:tplc="F84AFA9C">
      <w:start w:val="1"/>
      <w:numFmt w:val="lowerRoman"/>
      <w:lvlText w:val="%3."/>
      <w:lvlJc w:val="right"/>
      <w:pPr>
        <w:tabs>
          <w:tab w:val="num" w:pos="720"/>
        </w:tabs>
        <w:ind w:left="720" w:hanging="180"/>
      </w:pPr>
    </w:lvl>
    <w:lvl w:ilvl="3" w:tplc="EB769376">
      <w:start w:val="1"/>
      <w:numFmt w:val="decimal"/>
      <w:lvlText w:val="%4."/>
      <w:lvlJc w:val="left"/>
      <w:pPr>
        <w:tabs>
          <w:tab w:val="num" w:pos="1440"/>
        </w:tabs>
        <w:ind w:left="1440" w:hanging="360"/>
      </w:pPr>
    </w:lvl>
    <w:lvl w:ilvl="4" w:tplc="8F1CAFB0">
      <w:start w:val="1"/>
      <w:numFmt w:val="lowerLetter"/>
      <w:lvlText w:val="%5."/>
      <w:lvlJc w:val="left"/>
      <w:pPr>
        <w:tabs>
          <w:tab w:val="num" w:pos="2160"/>
        </w:tabs>
        <w:ind w:left="2160" w:hanging="360"/>
      </w:pPr>
    </w:lvl>
    <w:lvl w:ilvl="5" w:tplc="7688A4B4">
      <w:start w:val="1"/>
      <w:numFmt w:val="lowerRoman"/>
      <w:lvlText w:val="%6."/>
      <w:lvlJc w:val="right"/>
      <w:pPr>
        <w:tabs>
          <w:tab w:val="num" w:pos="2880"/>
        </w:tabs>
        <w:ind w:left="2880" w:hanging="180"/>
      </w:pPr>
    </w:lvl>
    <w:lvl w:ilvl="6" w:tplc="F5A0ADAE">
      <w:start w:val="1"/>
      <w:numFmt w:val="decimal"/>
      <w:lvlText w:val="%7."/>
      <w:lvlJc w:val="left"/>
      <w:pPr>
        <w:tabs>
          <w:tab w:val="num" w:pos="3600"/>
        </w:tabs>
        <w:ind w:left="3600" w:hanging="360"/>
      </w:pPr>
    </w:lvl>
    <w:lvl w:ilvl="7" w:tplc="76CAB80C">
      <w:start w:val="1"/>
      <w:numFmt w:val="lowerLetter"/>
      <w:lvlText w:val="%8."/>
      <w:lvlJc w:val="left"/>
      <w:pPr>
        <w:tabs>
          <w:tab w:val="num" w:pos="4320"/>
        </w:tabs>
        <w:ind w:left="4320" w:hanging="360"/>
      </w:pPr>
    </w:lvl>
    <w:lvl w:ilvl="8" w:tplc="17B283CE">
      <w:start w:val="1"/>
      <w:numFmt w:val="lowerRoman"/>
      <w:lvlText w:val="%9."/>
      <w:lvlJc w:val="right"/>
      <w:pPr>
        <w:tabs>
          <w:tab w:val="num" w:pos="5040"/>
        </w:tabs>
        <w:ind w:left="5040" w:hanging="180"/>
      </w:pPr>
    </w:lvl>
  </w:abstractNum>
  <w:abstractNum w:abstractNumId="29" w15:restartNumberingAfterBreak="0">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80A0E1C"/>
    <w:multiLevelType w:val="hybridMultilevel"/>
    <w:tmpl w:val="E3525E56"/>
    <w:lvl w:ilvl="0" w:tplc="E1DA24F8">
      <w:start w:val="1"/>
      <w:numFmt w:val="decimal"/>
      <w:lvlText w:val="%1)"/>
      <w:lvlJc w:val="left"/>
      <w:pPr>
        <w:tabs>
          <w:tab w:val="num" w:pos="288"/>
        </w:tabs>
        <w:ind w:left="0" w:firstLine="0"/>
      </w:pPr>
    </w:lvl>
    <w:lvl w:ilvl="1" w:tplc="C4AC7172">
      <w:start w:val="1"/>
      <w:numFmt w:val="lowerLetter"/>
      <w:lvlText w:val="%2)"/>
      <w:lvlJc w:val="left"/>
      <w:pPr>
        <w:tabs>
          <w:tab w:val="num" w:pos="720"/>
        </w:tabs>
        <w:ind w:left="720" w:hanging="360"/>
      </w:pPr>
    </w:lvl>
    <w:lvl w:ilvl="2" w:tplc="9F8E7498">
      <w:start w:val="1"/>
      <w:numFmt w:val="lowerRoman"/>
      <w:lvlText w:val="%3)"/>
      <w:lvlJc w:val="left"/>
      <w:pPr>
        <w:tabs>
          <w:tab w:val="num" w:pos="1080"/>
        </w:tabs>
        <w:ind w:left="1080" w:hanging="360"/>
      </w:pPr>
    </w:lvl>
    <w:lvl w:ilvl="3" w:tplc="6BB6ABE0">
      <w:start w:val="1"/>
      <w:numFmt w:val="decimal"/>
      <w:lvlText w:val="(%4)"/>
      <w:lvlJc w:val="left"/>
      <w:pPr>
        <w:tabs>
          <w:tab w:val="num" w:pos="1440"/>
        </w:tabs>
        <w:ind w:left="1440" w:hanging="360"/>
      </w:pPr>
    </w:lvl>
    <w:lvl w:ilvl="4" w:tplc="62D4E2F6">
      <w:start w:val="1"/>
      <w:numFmt w:val="lowerLetter"/>
      <w:lvlText w:val="(%5)"/>
      <w:lvlJc w:val="left"/>
      <w:pPr>
        <w:tabs>
          <w:tab w:val="num" w:pos="1800"/>
        </w:tabs>
        <w:ind w:left="1800" w:hanging="360"/>
      </w:pPr>
    </w:lvl>
    <w:lvl w:ilvl="5" w:tplc="AF70DE40">
      <w:start w:val="1"/>
      <w:numFmt w:val="lowerRoman"/>
      <w:lvlText w:val="(%6)"/>
      <w:lvlJc w:val="left"/>
      <w:pPr>
        <w:tabs>
          <w:tab w:val="num" w:pos="2160"/>
        </w:tabs>
        <w:ind w:left="2160" w:hanging="360"/>
      </w:pPr>
    </w:lvl>
    <w:lvl w:ilvl="6" w:tplc="E54409A8">
      <w:start w:val="1"/>
      <w:numFmt w:val="decimal"/>
      <w:lvlText w:val="%7."/>
      <w:lvlJc w:val="left"/>
      <w:pPr>
        <w:tabs>
          <w:tab w:val="num" w:pos="2520"/>
        </w:tabs>
        <w:ind w:left="2520" w:hanging="360"/>
      </w:pPr>
    </w:lvl>
    <w:lvl w:ilvl="7" w:tplc="DCFC31F0">
      <w:start w:val="1"/>
      <w:numFmt w:val="lowerLetter"/>
      <w:lvlText w:val="%8."/>
      <w:lvlJc w:val="left"/>
      <w:pPr>
        <w:tabs>
          <w:tab w:val="num" w:pos="2880"/>
        </w:tabs>
        <w:ind w:left="2880" w:hanging="360"/>
      </w:pPr>
    </w:lvl>
    <w:lvl w:ilvl="8" w:tplc="2396B1A2">
      <w:start w:val="1"/>
      <w:numFmt w:val="lowerRoman"/>
      <w:lvlText w:val="%9."/>
      <w:lvlJc w:val="left"/>
      <w:pPr>
        <w:tabs>
          <w:tab w:val="num" w:pos="3240"/>
        </w:tabs>
        <w:ind w:left="3240" w:hanging="360"/>
      </w:pPr>
    </w:lvl>
  </w:abstractNum>
  <w:abstractNum w:abstractNumId="31" w15:restartNumberingAfterBreak="0">
    <w:nsid w:val="6C7E6E79"/>
    <w:multiLevelType w:val="hybridMultilevel"/>
    <w:tmpl w:val="DCD0C068"/>
    <w:lvl w:ilvl="0" w:tplc="5FFC9A5C">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cs="Courier New" w:hint="default"/>
      </w:rPr>
    </w:lvl>
    <w:lvl w:ilvl="5" w:tplc="04090005">
      <w:start w:val="1"/>
      <w:numFmt w:val="bullet"/>
      <w:lvlText w:val=""/>
      <w:lvlJc w:val="left"/>
      <w:pPr>
        <w:tabs>
          <w:tab w:val="num" w:pos="2340"/>
        </w:tabs>
        <w:ind w:left="2340" w:hanging="360"/>
      </w:pPr>
      <w:rPr>
        <w:rFonts w:ascii="Wingdings" w:hAnsi="Wingdings" w:hint="default"/>
      </w:rPr>
    </w:lvl>
    <w:lvl w:ilvl="6" w:tplc="04090001">
      <w:start w:val="1"/>
      <w:numFmt w:val="bullet"/>
      <w:lvlText w:val=""/>
      <w:lvlJc w:val="left"/>
      <w:pPr>
        <w:tabs>
          <w:tab w:val="num" w:pos="3060"/>
        </w:tabs>
        <w:ind w:left="306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cs="Courier New" w:hint="default"/>
      </w:rPr>
    </w:lvl>
    <w:lvl w:ilvl="8" w:tplc="04090005">
      <w:start w:val="1"/>
      <w:numFmt w:val="bullet"/>
      <w:lvlText w:val=""/>
      <w:lvlJc w:val="left"/>
      <w:pPr>
        <w:tabs>
          <w:tab w:val="num" w:pos="4500"/>
        </w:tabs>
        <w:ind w:left="4500" w:hanging="360"/>
      </w:pPr>
      <w:rPr>
        <w:rFonts w:ascii="Wingdings" w:hAnsi="Wingdings" w:hint="default"/>
      </w:rPr>
    </w:lvl>
  </w:abstractNum>
  <w:abstractNum w:abstractNumId="32" w15:restartNumberingAfterBreak="0">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3000F3C"/>
    <w:multiLevelType w:val="hybridMultilevel"/>
    <w:tmpl w:val="550E4E7C"/>
    <w:lvl w:ilvl="0" w:tplc="0DC6CC0C">
      <w:start w:val="1"/>
      <w:numFmt w:val="decimal"/>
      <w:lvlText w:val="%1."/>
      <w:legacy w:legacy="1" w:legacySpace="0" w:legacyIndent="360"/>
      <w:lvlJc w:val="left"/>
      <w:rPr>
        <w:rFonts w:ascii="Times New Roman" w:hAnsi="Times New Roman" w:cs="Times New Roman" w:hint="default"/>
      </w:rPr>
    </w:lvl>
    <w:lvl w:ilvl="1" w:tplc="9E3034B6">
      <w:numFmt w:val="decimal"/>
      <w:lvlText w:val=""/>
      <w:lvlJc w:val="left"/>
    </w:lvl>
    <w:lvl w:ilvl="2" w:tplc="B6185B0C">
      <w:numFmt w:val="decimal"/>
      <w:lvlText w:val=""/>
      <w:lvlJc w:val="left"/>
    </w:lvl>
    <w:lvl w:ilvl="3" w:tplc="5406F0A4">
      <w:numFmt w:val="decimal"/>
      <w:lvlText w:val=""/>
      <w:lvlJc w:val="left"/>
    </w:lvl>
    <w:lvl w:ilvl="4" w:tplc="428ECECE">
      <w:numFmt w:val="decimal"/>
      <w:lvlText w:val=""/>
      <w:lvlJc w:val="left"/>
    </w:lvl>
    <w:lvl w:ilvl="5" w:tplc="3356E62E">
      <w:numFmt w:val="decimal"/>
      <w:lvlText w:val=""/>
      <w:lvlJc w:val="left"/>
    </w:lvl>
    <w:lvl w:ilvl="6" w:tplc="11C64EAC">
      <w:numFmt w:val="decimal"/>
      <w:lvlText w:val=""/>
      <w:lvlJc w:val="left"/>
    </w:lvl>
    <w:lvl w:ilvl="7" w:tplc="6A4C71C0">
      <w:numFmt w:val="decimal"/>
      <w:lvlText w:val=""/>
      <w:lvlJc w:val="left"/>
    </w:lvl>
    <w:lvl w:ilvl="8" w:tplc="4E66F4C0">
      <w:numFmt w:val="decimal"/>
      <w:lvlText w:val=""/>
      <w:lvlJc w:val="left"/>
    </w:lvl>
  </w:abstractNum>
  <w:abstractNum w:abstractNumId="34" w15:restartNumberingAfterBreak="0">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5" w15:restartNumberingAfterBreak="0">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5"/>
  </w:num>
  <w:num w:numId="3">
    <w:abstractNumId w:val="16"/>
  </w:num>
  <w:num w:numId="4">
    <w:abstractNumId w:val="20"/>
  </w:num>
  <w:num w:numId="5">
    <w:abstractNumId w:val="10"/>
  </w:num>
  <w:num w:numId="6">
    <w:abstractNumId w:val="6"/>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4"/>
  </w:num>
  <w:num w:numId="11">
    <w:abstractNumId w:val="30"/>
  </w:num>
  <w:num w:numId="12">
    <w:abstractNumId w:val="28"/>
  </w:num>
  <w:num w:numId="13">
    <w:abstractNumId w:val="7"/>
  </w:num>
  <w:num w:numId="14">
    <w:abstractNumId w:val="11"/>
  </w:num>
  <w:num w:numId="15">
    <w:abstractNumId w:val="32"/>
  </w:num>
  <w:num w:numId="16">
    <w:abstractNumId w:val="3"/>
  </w:num>
  <w:num w:numId="17">
    <w:abstractNumId w:val="13"/>
  </w:num>
  <w:num w:numId="18">
    <w:abstractNumId w:val="29"/>
  </w:num>
  <w:num w:numId="19">
    <w:abstractNumId w:val="15"/>
  </w:num>
  <w:num w:numId="20">
    <w:abstractNumId w:val="4"/>
  </w:num>
  <w:num w:numId="21">
    <w:abstractNumId w:val="2"/>
  </w:num>
  <w:num w:numId="22">
    <w:abstractNumId w:val="1"/>
  </w:num>
  <w:num w:numId="23">
    <w:abstractNumId w:val="23"/>
  </w:num>
  <w:num w:numId="24">
    <w:abstractNumId w:val="19"/>
  </w:num>
  <w:num w:numId="25">
    <w:abstractNumId w:val="8"/>
  </w:num>
  <w:num w:numId="26">
    <w:abstractNumId w:val="18"/>
  </w:num>
  <w:num w:numId="27">
    <w:abstractNumId w:val="21"/>
  </w:num>
  <w:num w:numId="28">
    <w:abstractNumId w:val="35"/>
  </w:num>
  <w:num w:numId="29">
    <w:abstractNumId w:val="33"/>
  </w:num>
  <w:num w:numId="30">
    <w:abstractNumId w:val="24"/>
  </w:num>
  <w:num w:numId="31">
    <w:abstractNumId w:val="27"/>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31"/>
  </w:num>
  <w:num w:numId="35">
    <w:abstractNumId w:val="31"/>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C9"/>
    <w:rsid w:val="0000124A"/>
    <w:rsid w:val="00001BC4"/>
    <w:rsid w:val="00002F9F"/>
    <w:rsid w:val="00012D68"/>
    <w:rsid w:val="00020B5B"/>
    <w:rsid w:val="00020BC7"/>
    <w:rsid w:val="00021C54"/>
    <w:rsid w:val="00022D57"/>
    <w:rsid w:val="0002779C"/>
    <w:rsid w:val="000313A5"/>
    <w:rsid w:val="00032652"/>
    <w:rsid w:val="00032CE7"/>
    <w:rsid w:val="00033CB6"/>
    <w:rsid w:val="00035014"/>
    <w:rsid w:val="00040161"/>
    <w:rsid w:val="0004416B"/>
    <w:rsid w:val="00044352"/>
    <w:rsid w:val="000446B1"/>
    <w:rsid w:val="0004739F"/>
    <w:rsid w:val="00050211"/>
    <w:rsid w:val="000519AB"/>
    <w:rsid w:val="0005286C"/>
    <w:rsid w:val="000533B5"/>
    <w:rsid w:val="0005361F"/>
    <w:rsid w:val="00053E93"/>
    <w:rsid w:val="000600A6"/>
    <w:rsid w:val="0006141B"/>
    <w:rsid w:val="00067A80"/>
    <w:rsid w:val="000718B3"/>
    <w:rsid w:val="000778CB"/>
    <w:rsid w:val="000801B4"/>
    <w:rsid w:val="00083532"/>
    <w:rsid w:val="0008419B"/>
    <w:rsid w:val="000847F6"/>
    <w:rsid w:val="00085246"/>
    <w:rsid w:val="00087963"/>
    <w:rsid w:val="0009209D"/>
    <w:rsid w:val="000934AC"/>
    <w:rsid w:val="000952F4"/>
    <w:rsid w:val="00096623"/>
    <w:rsid w:val="00097FEE"/>
    <w:rsid w:val="000A08AD"/>
    <w:rsid w:val="000A1EFE"/>
    <w:rsid w:val="000A21EC"/>
    <w:rsid w:val="000A36BF"/>
    <w:rsid w:val="000A3F79"/>
    <w:rsid w:val="000A51CC"/>
    <w:rsid w:val="000A726E"/>
    <w:rsid w:val="000B0F96"/>
    <w:rsid w:val="000B1884"/>
    <w:rsid w:val="000B3953"/>
    <w:rsid w:val="000B6847"/>
    <w:rsid w:val="000B77B4"/>
    <w:rsid w:val="000C1167"/>
    <w:rsid w:val="000C1ED6"/>
    <w:rsid w:val="000C2499"/>
    <w:rsid w:val="000C7647"/>
    <w:rsid w:val="000C788B"/>
    <w:rsid w:val="000C7896"/>
    <w:rsid w:val="000D16FF"/>
    <w:rsid w:val="000D5F23"/>
    <w:rsid w:val="000D68F3"/>
    <w:rsid w:val="000E1575"/>
    <w:rsid w:val="000E1603"/>
    <w:rsid w:val="000E6F17"/>
    <w:rsid w:val="000F15A8"/>
    <w:rsid w:val="0010047D"/>
    <w:rsid w:val="00104284"/>
    <w:rsid w:val="00111AA0"/>
    <w:rsid w:val="00113B64"/>
    <w:rsid w:val="00115641"/>
    <w:rsid w:val="001173AB"/>
    <w:rsid w:val="00120ECC"/>
    <w:rsid w:val="00122E90"/>
    <w:rsid w:val="001255CC"/>
    <w:rsid w:val="00127721"/>
    <w:rsid w:val="00131C7D"/>
    <w:rsid w:val="00132A7F"/>
    <w:rsid w:val="00134CB6"/>
    <w:rsid w:val="0013618B"/>
    <w:rsid w:val="0013659F"/>
    <w:rsid w:val="00137B77"/>
    <w:rsid w:val="001402CA"/>
    <w:rsid w:val="0014277A"/>
    <w:rsid w:val="0014665A"/>
    <w:rsid w:val="00146DFF"/>
    <w:rsid w:val="0014766B"/>
    <w:rsid w:val="001509A7"/>
    <w:rsid w:val="00151571"/>
    <w:rsid w:val="00152013"/>
    <w:rsid w:val="001529FB"/>
    <w:rsid w:val="00154C45"/>
    <w:rsid w:val="0015565C"/>
    <w:rsid w:val="00162309"/>
    <w:rsid w:val="00163CDC"/>
    <w:rsid w:val="00163E8B"/>
    <w:rsid w:val="00164E49"/>
    <w:rsid w:val="001652B2"/>
    <w:rsid w:val="00171F34"/>
    <w:rsid w:val="00175315"/>
    <w:rsid w:val="0017664F"/>
    <w:rsid w:val="0017746C"/>
    <w:rsid w:val="00181177"/>
    <w:rsid w:val="001811D8"/>
    <w:rsid w:val="00192854"/>
    <w:rsid w:val="00193E6A"/>
    <w:rsid w:val="00195018"/>
    <w:rsid w:val="00195344"/>
    <w:rsid w:val="001A222C"/>
    <w:rsid w:val="001A4238"/>
    <w:rsid w:val="001A666D"/>
    <w:rsid w:val="001A6F5D"/>
    <w:rsid w:val="001B2725"/>
    <w:rsid w:val="001B2CDA"/>
    <w:rsid w:val="001B4E41"/>
    <w:rsid w:val="001B5AFB"/>
    <w:rsid w:val="001B6646"/>
    <w:rsid w:val="001C2DF0"/>
    <w:rsid w:val="001C4BF9"/>
    <w:rsid w:val="001C5BA6"/>
    <w:rsid w:val="001D180F"/>
    <w:rsid w:val="001D22FE"/>
    <w:rsid w:val="001D34D3"/>
    <w:rsid w:val="001D3C44"/>
    <w:rsid w:val="001D6434"/>
    <w:rsid w:val="001D74CA"/>
    <w:rsid w:val="001E0342"/>
    <w:rsid w:val="001E2271"/>
    <w:rsid w:val="001E5B3F"/>
    <w:rsid w:val="001F43EF"/>
    <w:rsid w:val="001F75EF"/>
    <w:rsid w:val="00200456"/>
    <w:rsid w:val="00200F1B"/>
    <w:rsid w:val="002046C2"/>
    <w:rsid w:val="002064FC"/>
    <w:rsid w:val="00212221"/>
    <w:rsid w:val="00212B25"/>
    <w:rsid w:val="00213B03"/>
    <w:rsid w:val="00216199"/>
    <w:rsid w:val="0021724B"/>
    <w:rsid w:val="00231CED"/>
    <w:rsid w:val="0023249A"/>
    <w:rsid w:val="002354F0"/>
    <w:rsid w:val="00237931"/>
    <w:rsid w:val="002408D5"/>
    <w:rsid w:val="00241D62"/>
    <w:rsid w:val="002424D0"/>
    <w:rsid w:val="0024573E"/>
    <w:rsid w:val="002460E8"/>
    <w:rsid w:val="00247F86"/>
    <w:rsid w:val="002523F8"/>
    <w:rsid w:val="00256497"/>
    <w:rsid w:val="00256530"/>
    <w:rsid w:val="002573F1"/>
    <w:rsid w:val="00257EB3"/>
    <w:rsid w:val="002605EA"/>
    <w:rsid w:val="00261D82"/>
    <w:rsid w:val="002623FA"/>
    <w:rsid w:val="002624DE"/>
    <w:rsid w:val="00267807"/>
    <w:rsid w:val="0027024F"/>
    <w:rsid w:val="00271DB6"/>
    <w:rsid w:val="0027212A"/>
    <w:rsid w:val="00272D6B"/>
    <w:rsid w:val="002732AA"/>
    <w:rsid w:val="00273944"/>
    <w:rsid w:val="002742C6"/>
    <w:rsid w:val="0027439C"/>
    <w:rsid w:val="002766DE"/>
    <w:rsid w:val="002807A7"/>
    <w:rsid w:val="0028198C"/>
    <w:rsid w:val="00282F36"/>
    <w:rsid w:val="002840B6"/>
    <w:rsid w:val="00285726"/>
    <w:rsid w:val="00286594"/>
    <w:rsid w:val="00293A5B"/>
    <w:rsid w:val="002968C2"/>
    <w:rsid w:val="002978BC"/>
    <w:rsid w:val="00297F1C"/>
    <w:rsid w:val="002A1885"/>
    <w:rsid w:val="002A1C21"/>
    <w:rsid w:val="002A1DCF"/>
    <w:rsid w:val="002A6B42"/>
    <w:rsid w:val="002B02BA"/>
    <w:rsid w:val="002B1A5A"/>
    <w:rsid w:val="002B1C17"/>
    <w:rsid w:val="002B49BF"/>
    <w:rsid w:val="002B4E54"/>
    <w:rsid w:val="002B77E1"/>
    <w:rsid w:val="002C0AC8"/>
    <w:rsid w:val="002C1580"/>
    <w:rsid w:val="002C3A0A"/>
    <w:rsid w:val="002D2073"/>
    <w:rsid w:val="002D3C48"/>
    <w:rsid w:val="002D3E1A"/>
    <w:rsid w:val="002D3EFE"/>
    <w:rsid w:val="002D49E5"/>
    <w:rsid w:val="002D5210"/>
    <w:rsid w:val="002D5B95"/>
    <w:rsid w:val="002D71DE"/>
    <w:rsid w:val="002E02C3"/>
    <w:rsid w:val="002E0AD6"/>
    <w:rsid w:val="002E1969"/>
    <w:rsid w:val="002E1D39"/>
    <w:rsid w:val="002E1DC2"/>
    <w:rsid w:val="002E3D19"/>
    <w:rsid w:val="002E5472"/>
    <w:rsid w:val="002F0DBE"/>
    <w:rsid w:val="002F1E41"/>
    <w:rsid w:val="002F35EB"/>
    <w:rsid w:val="002F4F19"/>
    <w:rsid w:val="003026A0"/>
    <w:rsid w:val="003033DE"/>
    <w:rsid w:val="003044C9"/>
    <w:rsid w:val="003134D8"/>
    <w:rsid w:val="003137C9"/>
    <w:rsid w:val="00315D20"/>
    <w:rsid w:val="003204E4"/>
    <w:rsid w:val="00323019"/>
    <w:rsid w:val="00331C0F"/>
    <w:rsid w:val="00331D6E"/>
    <w:rsid w:val="003419D1"/>
    <w:rsid w:val="00342CCE"/>
    <w:rsid w:val="00342F59"/>
    <w:rsid w:val="00344677"/>
    <w:rsid w:val="00346D8E"/>
    <w:rsid w:val="003512C0"/>
    <w:rsid w:val="003514A7"/>
    <w:rsid w:val="003549A0"/>
    <w:rsid w:val="003609B4"/>
    <w:rsid w:val="00360D95"/>
    <w:rsid w:val="00361AB4"/>
    <w:rsid w:val="003719EF"/>
    <w:rsid w:val="00372EEF"/>
    <w:rsid w:val="0038155B"/>
    <w:rsid w:val="00385B82"/>
    <w:rsid w:val="003867C9"/>
    <w:rsid w:val="00387289"/>
    <w:rsid w:val="00387E64"/>
    <w:rsid w:val="0039062B"/>
    <w:rsid w:val="00391D59"/>
    <w:rsid w:val="00391DCC"/>
    <w:rsid w:val="00392C5F"/>
    <w:rsid w:val="00393B3C"/>
    <w:rsid w:val="0039606C"/>
    <w:rsid w:val="003A4245"/>
    <w:rsid w:val="003A490C"/>
    <w:rsid w:val="003A4E6F"/>
    <w:rsid w:val="003A71A1"/>
    <w:rsid w:val="003A76D9"/>
    <w:rsid w:val="003A7849"/>
    <w:rsid w:val="003A7B89"/>
    <w:rsid w:val="003B1697"/>
    <w:rsid w:val="003B43BF"/>
    <w:rsid w:val="003B5151"/>
    <w:rsid w:val="003B6D57"/>
    <w:rsid w:val="003C7D4A"/>
    <w:rsid w:val="003D2CAA"/>
    <w:rsid w:val="003D2E7A"/>
    <w:rsid w:val="003D4C42"/>
    <w:rsid w:val="003E24AA"/>
    <w:rsid w:val="003E3D0E"/>
    <w:rsid w:val="003E566A"/>
    <w:rsid w:val="003E6709"/>
    <w:rsid w:val="003F07B3"/>
    <w:rsid w:val="003F1E32"/>
    <w:rsid w:val="003F2825"/>
    <w:rsid w:val="003F3AA6"/>
    <w:rsid w:val="003F479F"/>
    <w:rsid w:val="003F5E24"/>
    <w:rsid w:val="003F78C4"/>
    <w:rsid w:val="004005EF"/>
    <w:rsid w:val="0040392B"/>
    <w:rsid w:val="00406C23"/>
    <w:rsid w:val="004118EA"/>
    <w:rsid w:val="00411F6C"/>
    <w:rsid w:val="004122A6"/>
    <w:rsid w:val="00415AF6"/>
    <w:rsid w:val="00415E72"/>
    <w:rsid w:val="00417C6E"/>
    <w:rsid w:val="004225FB"/>
    <w:rsid w:val="00422DA4"/>
    <w:rsid w:val="004233A9"/>
    <w:rsid w:val="00425036"/>
    <w:rsid w:val="00427917"/>
    <w:rsid w:val="00432284"/>
    <w:rsid w:val="0043326A"/>
    <w:rsid w:val="004363A7"/>
    <w:rsid w:val="00436771"/>
    <w:rsid w:val="00440386"/>
    <w:rsid w:val="00446058"/>
    <w:rsid w:val="00451F3D"/>
    <w:rsid w:val="0046105E"/>
    <w:rsid w:val="00461937"/>
    <w:rsid w:val="00462330"/>
    <w:rsid w:val="00463E1D"/>
    <w:rsid w:val="00467A96"/>
    <w:rsid w:val="004719D9"/>
    <w:rsid w:val="004736F3"/>
    <w:rsid w:val="00475094"/>
    <w:rsid w:val="004756C6"/>
    <w:rsid w:val="00476671"/>
    <w:rsid w:val="00477252"/>
    <w:rsid w:val="0047771F"/>
    <w:rsid w:val="00481F76"/>
    <w:rsid w:val="00483649"/>
    <w:rsid w:val="0048415C"/>
    <w:rsid w:val="004844F5"/>
    <w:rsid w:val="00485663"/>
    <w:rsid w:val="00487E92"/>
    <w:rsid w:val="00490014"/>
    <w:rsid w:val="004916C8"/>
    <w:rsid w:val="00491F64"/>
    <w:rsid w:val="004921DB"/>
    <w:rsid w:val="004929EB"/>
    <w:rsid w:val="00494220"/>
    <w:rsid w:val="004A1811"/>
    <w:rsid w:val="004A1929"/>
    <w:rsid w:val="004A30C1"/>
    <w:rsid w:val="004A42E8"/>
    <w:rsid w:val="004A4E36"/>
    <w:rsid w:val="004A5366"/>
    <w:rsid w:val="004A7F02"/>
    <w:rsid w:val="004B0BE5"/>
    <w:rsid w:val="004B29A6"/>
    <w:rsid w:val="004B5FE5"/>
    <w:rsid w:val="004C0F29"/>
    <w:rsid w:val="004C1C43"/>
    <w:rsid w:val="004C2342"/>
    <w:rsid w:val="004C4FE6"/>
    <w:rsid w:val="004C510E"/>
    <w:rsid w:val="004C52F0"/>
    <w:rsid w:val="004C5A57"/>
    <w:rsid w:val="004C638A"/>
    <w:rsid w:val="004C643C"/>
    <w:rsid w:val="004C6D39"/>
    <w:rsid w:val="004D01A9"/>
    <w:rsid w:val="004D4564"/>
    <w:rsid w:val="004D51B9"/>
    <w:rsid w:val="004D7EF6"/>
    <w:rsid w:val="004E1035"/>
    <w:rsid w:val="004E2799"/>
    <w:rsid w:val="004E57C1"/>
    <w:rsid w:val="004F19A7"/>
    <w:rsid w:val="004F1E9F"/>
    <w:rsid w:val="004F25EC"/>
    <w:rsid w:val="004F3E55"/>
    <w:rsid w:val="004F76BA"/>
    <w:rsid w:val="00502F72"/>
    <w:rsid w:val="00503740"/>
    <w:rsid w:val="00504EAD"/>
    <w:rsid w:val="005065A5"/>
    <w:rsid w:val="005065E2"/>
    <w:rsid w:val="005128B2"/>
    <w:rsid w:val="0051476A"/>
    <w:rsid w:val="005147E2"/>
    <w:rsid w:val="00515FFA"/>
    <w:rsid w:val="005171D5"/>
    <w:rsid w:val="00517275"/>
    <w:rsid w:val="00522812"/>
    <w:rsid w:val="00522DB0"/>
    <w:rsid w:val="0053133F"/>
    <w:rsid w:val="00532CDE"/>
    <w:rsid w:val="00540E0E"/>
    <w:rsid w:val="00542081"/>
    <w:rsid w:val="00542F1D"/>
    <w:rsid w:val="00544606"/>
    <w:rsid w:val="00546242"/>
    <w:rsid w:val="0054662B"/>
    <w:rsid w:val="0055259F"/>
    <w:rsid w:val="005537BB"/>
    <w:rsid w:val="00554F8D"/>
    <w:rsid w:val="00557A47"/>
    <w:rsid w:val="00557EE3"/>
    <w:rsid w:val="005619AE"/>
    <w:rsid w:val="005624A5"/>
    <w:rsid w:val="00570876"/>
    <w:rsid w:val="00571EE1"/>
    <w:rsid w:val="005721D7"/>
    <w:rsid w:val="0057391F"/>
    <w:rsid w:val="0057671B"/>
    <w:rsid w:val="0058123F"/>
    <w:rsid w:val="00582CD0"/>
    <w:rsid w:val="00583487"/>
    <w:rsid w:val="005848DD"/>
    <w:rsid w:val="00586188"/>
    <w:rsid w:val="00587631"/>
    <w:rsid w:val="00592A8C"/>
    <w:rsid w:val="00593AF9"/>
    <w:rsid w:val="00595A5E"/>
    <w:rsid w:val="00595F0D"/>
    <w:rsid w:val="005A09A3"/>
    <w:rsid w:val="005A1CA8"/>
    <w:rsid w:val="005C15EA"/>
    <w:rsid w:val="005C2359"/>
    <w:rsid w:val="005C458D"/>
    <w:rsid w:val="005C7D5B"/>
    <w:rsid w:val="005D2132"/>
    <w:rsid w:val="005D312E"/>
    <w:rsid w:val="005D3904"/>
    <w:rsid w:val="005D7F87"/>
    <w:rsid w:val="005E52D1"/>
    <w:rsid w:val="005E58A6"/>
    <w:rsid w:val="005F0331"/>
    <w:rsid w:val="005F5225"/>
    <w:rsid w:val="005F528C"/>
    <w:rsid w:val="005F66AB"/>
    <w:rsid w:val="005F6F0E"/>
    <w:rsid w:val="005F7876"/>
    <w:rsid w:val="00600F7E"/>
    <w:rsid w:val="00602CD9"/>
    <w:rsid w:val="006042EC"/>
    <w:rsid w:val="00606143"/>
    <w:rsid w:val="00610E27"/>
    <w:rsid w:val="00614B7C"/>
    <w:rsid w:val="006161AA"/>
    <w:rsid w:val="006243F1"/>
    <w:rsid w:val="00632DF4"/>
    <w:rsid w:val="00634603"/>
    <w:rsid w:val="00634BAF"/>
    <w:rsid w:val="00635CD0"/>
    <w:rsid w:val="00641320"/>
    <w:rsid w:val="006431A7"/>
    <w:rsid w:val="00644BEB"/>
    <w:rsid w:val="00645AD7"/>
    <w:rsid w:val="006532F1"/>
    <w:rsid w:val="0065461D"/>
    <w:rsid w:val="00660B3A"/>
    <w:rsid w:val="006640A5"/>
    <w:rsid w:val="0066617F"/>
    <w:rsid w:val="006720C5"/>
    <w:rsid w:val="006759DC"/>
    <w:rsid w:val="00676077"/>
    <w:rsid w:val="006803B7"/>
    <w:rsid w:val="00694146"/>
    <w:rsid w:val="0069775A"/>
    <w:rsid w:val="006A23AE"/>
    <w:rsid w:val="006A3A99"/>
    <w:rsid w:val="006A4E1B"/>
    <w:rsid w:val="006A70B4"/>
    <w:rsid w:val="006B65F4"/>
    <w:rsid w:val="006B70DA"/>
    <w:rsid w:val="006C328B"/>
    <w:rsid w:val="006C5855"/>
    <w:rsid w:val="006C5C8F"/>
    <w:rsid w:val="006C6D24"/>
    <w:rsid w:val="006D1450"/>
    <w:rsid w:val="006D2B4F"/>
    <w:rsid w:val="006D2D20"/>
    <w:rsid w:val="006D361C"/>
    <w:rsid w:val="006D7023"/>
    <w:rsid w:val="006D71F2"/>
    <w:rsid w:val="006D7338"/>
    <w:rsid w:val="006E0AFB"/>
    <w:rsid w:val="006E4154"/>
    <w:rsid w:val="006E43BC"/>
    <w:rsid w:val="006E6070"/>
    <w:rsid w:val="006E6D20"/>
    <w:rsid w:val="006F3EBA"/>
    <w:rsid w:val="006F43BC"/>
    <w:rsid w:val="0070077C"/>
    <w:rsid w:val="00700E5A"/>
    <w:rsid w:val="00703A2B"/>
    <w:rsid w:val="0071057C"/>
    <w:rsid w:val="00710FB7"/>
    <w:rsid w:val="00720FD2"/>
    <w:rsid w:val="00722B19"/>
    <w:rsid w:val="0073198B"/>
    <w:rsid w:val="0073303D"/>
    <w:rsid w:val="0074156D"/>
    <w:rsid w:val="00743021"/>
    <w:rsid w:val="00743437"/>
    <w:rsid w:val="0074343F"/>
    <w:rsid w:val="00743CBC"/>
    <w:rsid w:val="00743E6E"/>
    <w:rsid w:val="007464EB"/>
    <w:rsid w:val="007512B4"/>
    <w:rsid w:val="0075177E"/>
    <w:rsid w:val="00754246"/>
    <w:rsid w:val="00755F3A"/>
    <w:rsid w:val="00756442"/>
    <w:rsid w:val="00760674"/>
    <w:rsid w:val="007613FE"/>
    <w:rsid w:val="00765E66"/>
    <w:rsid w:val="007700C3"/>
    <w:rsid w:val="00774D4E"/>
    <w:rsid w:val="0077671E"/>
    <w:rsid w:val="007807F6"/>
    <w:rsid w:val="00781002"/>
    <w:rsid w:val="00781235"/>
    <w:rsid w:val="00782335"/>
    <w:rsid w:val="00784ADB"/>
    <w:rsid w:val="00785D88"/>
    <w:rsid w:val="007877F4"/>
    <w:rsid w:val="00791363"/>
    <w:rsid w:val="007923E8"/>
    <w:rsid w:val="00792C86"/>
    <w:rsid w:val="00796F89"/>
    <w:rsid w:val="00797FD2"/>
    <w:rsid w:val="007A14BA"/>
    <w:rsid w:val="007B15BD"/>
    <w:rsid w:val="007B30F8"/>
    <w:rsid w:val="007B3234"/>
    <w:rsid w:val="007B5F2C"/>
    <w:rsid w:val="007B6754"/>
    <w:rsid w:val="007B7563"/>
    <w:rsid w:val="007C15D0"/>
    <w:rsid w:val="007C3237"/>
    <w:rsid w:val="007C3BE6"/>
    <w:rsid w:val="007C4CF4"/>
    <w:rsid w:val="007C710D"/>
    <w:rsid w:val="007D0DC3"/>
    <w:rsid w:val="007D0E5D"/>
    <w:rsid w:val="007D1CDC"/>
    <w:rsid w:val="007D1CF7"/>
    <w:rsid w:val="007D2039"/>
    <w:rsid w:val="007D2263"/>
    <w:rsid w:val="007D2F9E"/>
    <w:rsid w:val="007D7A0F"/>
    <w:rsid w:val="007E27F8"/>
    <w:rsid w:val="007F10AE"/>
    <w:rsid w:val="007F7BFB"/>
    <w:rsid w:val="0080052E"/>
    <w:rsid w:val="0080232B"/>
    <w:rsid w:val="00804A5C"/>
    <w:rsid w:val="00805022"/>
    <w:rsid w:val="0081044B"/>
    <w:rsid w:val="0081092C"/>
    <w:rsid w:val="008145BF"/>
    <w:rsid w:val="00815CD7"/>
    <w:rsid w:val="00820188"/>
    <w:rsid w:val="0082124B"/>
    <w:rsid w:val="0083132B"/>
    <w:rsid w:val="0083187D"/>
    <w:rsid w:val="00834B44"/>
    <w:rsid w:val="0083630D"/>
    <w:rsid w:val="00841C35"/>
    <w:rsid w:val="0084280E"/>
    <w:rsid w:val="00844D97"/>
    <w:rsid w:val="00844E88"/>
    <w:rsid w:val="00844FDC"/>
    <w:rsid w:val="00850A3B"/>
    <w:rsid w:val="00851308"/>
    <w:rsid w:val="008513EE"/>
    <w:rsid w:val="008558FE"/>
    <w:rsid w:val="0085649B"/>
    <w:rsid w:val="008564C6"/>
    <w:rsid w:val="008608FB"/>
    <w:rsid w:val="00861372"/>
    <w:rsid w:val="00862AD5"/>
    <w:rsid w:val="00864338"/>
    <w:rsid w:val="008719BD"/>
    <w:rsid w:val="00871D00"/>
    <w:rsid w:val="00873B98"/>
    <w:rsid w:val="00876CFB"/>
    <w:rsid w:val="008805F9"/>
    <w:rsid w:val="00880E2C"/>
    <w:rsid w:val="00883A2E"/>
    <w:rsid w:val="00885AD2"/>
    <w:rsid w:val="00890125"/>
    <w:rsid w:val="00892E75"/>
    <w:rsid w:val="00894B25"/>
    <w:rsid w:val="008A1DEC"/>
    <w:rsid w:val="008A220F"/>
    <w:rsid w:val="008A264B"/>
    <w:rsid w:val="008A491F"/>
    <w:rsid w:val="008A515F"/>
    <w:rsid w:val="008A527D"/>
    <w:rsid w:val="008A7427"/>
    <w:rsid w:val="008B3769"/>
    <w:rsid w:val="008B55B0"/>
    <w:rsid w:val="008B7327"/>
    <w:rsid w:val="008B74CE"/>
    <w:rsid w:val="008C019E"/>
    <w:rsid w:val="008C02D8"/>
    <w:rsid w:val="008C2893"/>
    <w:rsid w:val="008C2A9E"/>
    <w:rsid w:val="008C2AA1"/>
    <w:rsid w:val="008C4360"/>
    <w:rsid w:val="008C480F"/>
    <w:rsid w:val="008C621B"/>
    <w:rsid w:val="008C7A8F"/>
    <w:rsid w:val="008D4552"/>
    <w:rsid w:val="008D73BA"/>
    <w:rsid w:val="008D7527"/>
    <w:rsid w:val="008D78F0"/>
    <w:rsid w:val="008E3308"/>
    <w:rsid w:val="008E3CEE"/>
    <w:rsid w:val="008E7BAA"/>
    <w:rsid w:val="008F02B5"/>
    <w:rsid w:val="008F09A2"/>
    <w:rsid w:val="008F3E20"/>
    <w:rsid w:val="009014EA"/>
    <w:rsid w:val="00902ED1"/>
    <w:rsid w:val="00903734"/>
    <w:rsid w:val="00907EBA"/>
    <w:rsid w:val="009104F4"/>
    <w:rsid w:val="00911378"/>
    <w:rsid w:val="00911804"/>
    <w:rsid w:val="009119E3"/>
    <w:rsid w:val="00911D04"/>
    <w:rsid w:val="009121AB"/>
    <w:rsid w:val="009160D9"/>
    <w:rsid w:val="009161A3"/>
    <w:rsid w:val="009274E5"/>
    <w:rsid w:val="0093094F"/>
    <w:rsid w:val="00930F00"/>
    <w:rsid w:val="00934804"/>
    <w:rsid w:val="00935755"/>
    <w:rsid w:val="00945C8A"/>
    <w:rsid w:val="00950487"/>
    <w:rsid w:val="00951144"/>
    <w:rsid w:val="00951A30"/>
    <w:rsid w:val="0095348B"/>
    <w:rsid w:val="00955279"/>
    <w:rsid w:val="00961293"/>
    <w:rsid w:val="00961B08"/>
    <w:rsid w:val="00962F0F"/>
    <w:rsid w:val="00967023"/>
    <w:rsid w:val="00971000"/>
    <w:rsid w:val="00972E5E"/>
    <w:rsid w:val="009740D2"/>
    <w:rsid w:val="00975A76"/>
    <w:rsid w:val="00976292"/>
    <w:rsid w:val="00977980"/>
    <w:rsid w:val="00981E8E"/>
    <w:rsid w:val="00983668"/>
    <w:rsid w:val="00994326"/>
    <w:rsid w:val="00995D61"/>
    <w:rsid w:val="00997482"/>
    <w:rsid w:val="00997575"/>
    <w:rsid w:val="009A10CF"/>
    <w:rsid w:val="009A1E98"/>
    <w:rsid w:val="009B1830"/>
    <w:rsid w:val="009B2A81"/>
    <w:rsid w:val="009B3643"/>
    <w:rsid w:val="009B6BC6"/>
    <w:rsid w:val="009B6F64"/>
    <w:rsid w:val="009C18CC"/>
    <w:rsid w:val="009C4521"/>
    <w:rsid w:val="009D03B5"/>
    <w:rsid w:val="009D4356"/>
    <w:rsid w:val="009D4BE0"/>
    <w:rsid w:val="009E506C"/>
    <w:rsid w:val="009F1F46"/>
    <w:rsid w:val="009F246F"/>
    <w:rsid w:val="009F4117"/>
    <w:rsid w:val="009F4501"/>
    <w:rsid w:val="009F5EB9"/>
    <w:rsid w:val="009F76A5"/>
    <w:rsid w:val="00A01597"/>
    <w:rsid w:val="00A016B1"/>
    <w:rsid w:val="00A04631"/>
    <w:rsid w:val="00A07D0C"/>
    <w:rsid w:val="00A10953"/>
    <w:rsid w:val="00A11956"/>
    <w:rsid w:val="00A156B6"/>
    <w:rsid w:val="00A22059"/>
    <w:rsid w:val="00A25B73"/>
    <w:rsid w:val="00A27657"/>
    <w:rsid w:val="00A27EA5"/>
    <w:rsid w:val="00A325DD"/>
    <w:rsid w:val="00A32A2F"/>
    <w:rsid w:val="00A3627B"/>
    <w:rsid w:val="00A43EE5"/>
    <w:rsid w:val="00A45469"/>
    <w:rsid w:val="00A45E38"/>
    <w:rsid w:val="00A504D6"/>
    <w:rsid w:val="00A53EA7"/>
    <w:rsid w:val="00A55AC6"/>
    <w:rsid w:val="00A57DB5"/>
    <w:rsid w:val="00A6152E"/>
    <w:rsid w:val="00A626BA"/>
    <w:rsid w:val="00A6469F"/>
    <w:rsid w:val="00A65610"/>
    <w:rsid w:val="00A677F0"/>
    <w:rsid w:val="00A70662"/>
    <w:rsid w:val="00A718B7"/>
    <w:rsid w:val="00A7532D"/>
    <w:rsid w:val="00A759FF"/>
    <w:rsid w:val="00A7771A"/>
    <w:rsid w:val="00A8004E"/>
    <w:rsid w:val="00A8308E"/>
    <w:rsid w:val="00A85CD7"/>
    <w:rsid w:val="00A90584"/>
    <w:rsid w:val="00A91280"/>
    <w:rsid w:val="00A913B4"/>
    <w:rsid w:val="00A92F9E"/>
    <w:rsid w:val="00A94FBA"/>
    <w:rsid w:val="00A97190"/>
    <w:rsid w:val="00A972B6"/>
    <w:rsid w:val="00AA0173"/>
    <w:rsid w:val="00AA18AE"/>
    <w:rsid w:val="00AA3E83"/>
    <w:rsid w:val="00AA4D78"/>
    <w:rsid w:val="00AA5705"/>
    <w:rsid w:val="00AB29C9"/>
    <w:rsid w:val="00AB32C6"/>
    <w:rsid w:val="00AB6953"/>
    <w:rsid w:val="00AB75DA"/>
    <w:rsid w:val="00AC08EE"/>
    <w:rsid w:val="00AC179E"/>
    <w:rsid w:val="00AC1A50"/>
    <w:rsid w:val="00AC1DFD"/>
    <w:rsid w:val="00AC3A6C"/>
    <w:rsid w:val="00AD047C"/>
    <w:rsid w:val="00AD10CF"/>
    <w:rsid w:val="00AD266A"/>
    <w:rsid w:val="00AD4390"/>
    <w:rsid w:val="00AD729C"/>
    <w:rsid w:val="00AE03F3"/>
    <w:rsid w:val="00AE1C2B"/>
    <w:rsid w:val="00AE1EA2"/>
    <w:rsid w:val="00AE2261"/>
    <w:rsid w:val="00AE3397"/>
    <w:rsid w:val="00AE3D9E"/>
    <w:rsid w:val="00AE49CC"/>
    <w:rsid w:val="00AE5A44"/>
    <w:rsid w:val="00AE6921"/>
    <w:rsid w:val="00AE6BAC"/>
    <w:rsid w:val="00AE6DBB"/>
    <w:rsid w:val="00AF1788"/>
    <w:rsid w:val="00AF20ED"/>
    <w:rsid w:val="00AF479E"/>
    <w:rsid w:val="00AF58A7"/>
    <w:rsid w:val="00B0021E"/>
    <w:rsid w:val="00B03648"/>
    <w:rsid w:val="00B05622"/>
    <w:rsid w:val="00B0584F"/>
    <w:rsid w:val="00B066EA"/>
    <w:rsid w:val="00B10944"/>
    <w:rsid w:val="00B22728"/>
    <w:rsid w:val="00B22A83"/>
    <w:rsid w:val="00B33E68"/>
    <w:rsid w:val="00B36950"/>
    <w:rsid w:val="00B4069C"/>
    <w:rsid w:val="00B4119E"/>
    <w:rsid w:val="00B427B4"/>
    <w:rsid w:val="00B44C2A"/>
    <w:rsid w:val="00B45BDD"/>
    <w:rsid w:val="00B47637"/>
    <w:rsid w:val="00B53E1E"/>
    <w:rsid w:val="00B57C76"/>
    <w:rsid w:val="00B62953"/>
    <w:rsid w:val="00B6528D"/>
    <w:rsid w:val="00B66494"/>
    <w:rsid w:val="00B70A59"/>
    <w:rsid w:val="00B72318"/>
    <w:rsid w:val="00B730F1"/>
    <w:rsid w:val="00B73585"/>
    <w:rsid w:val="00B7423D"/>
    <w:rsid w:val="00B81016"/>
    <w:rsid w:val="00B822CF"/>
    <w:rsid w:val="00B84667"/>
    <w:rsid w:val="00B86C34"/>
    <w:rsid w:val="00B932CC"/>
    <w:rsid w:val="00B97801"/>
    <w:rsid w:val="00BA4879"/>
    <w:rsid w:val="00BA5AD7"/>
    <w:rsid w:val="00BA6C21"/>
    <w:rsid w:val="00BA6CC4"/>
    <w:rsid w:val="00BA7691"/>
    <w:rsid w:val="00BA7889"/>
    <w:rsid w:val="00BA79AD"/>
    <w:rsid w:val="00BB1BDD"/>
    <w:rsid w:val="00BB68A6"/>
    <w:rsid w:val="00BB7BCB"/>
    <w:rsid w:val="00BC2D04"/>
    <w:rsid w:val="00BC549E"/>
    <w:rsid w:val="00BD52C5"/>
    <w:rsid w:val="00BD646C"/>
    <w:rsid w:val="00BD6A0A"/>
    <w:rsid w:val="00BD6DEB"/>
    <w:rsid w:val="00BE0709"/>
    <w:rsid w:val="00BE1C49"/>
    <w:rsid w:val="00BE202E"/>
    <w:rsid w:val="00BE2701"/>
    <w:rsid w:val="00BE28E5"/>
    <w:rsid w:val="00BE3548"/>
    <w:rsid w:val="00BE4D6C"/>
    <w:rsid w:val="00BE5B0A"/>
    <w:rsid w:val="00BF0602"/>
    <w:rsid w:val="00BF1AC0"/>
    <w:rsid w:val="00BF2FE3"/>
    <w:rsid w:val="00BF4889"/>
    <w:rsid w:val="00BF67A3"/>
    <w:rsid w:val="00C025E8"/>
    <w:rsid w:val="00C04CFA"/>
    <w:rsid w:val="00C07553"/>
    <w:rsid w:val="00C11B7B"/>
    <w:rsid w:val="00C1291D"/>
    <w:rsid w:val="00C15024"/>
    <w:rsid w:val="00C1698A"/>
    <w:rsid w:val="00C210F1"/>
    <w:rsid w:val="00C211C9"/>
    <w:rsid w:val="00C2170B"/>
    <w:rsid w:val="00C2490F"/>
    <w:rsid w:val="00C267C8"/>
    <w:rsid w:val="00C32072"/>
    <w:rsid w:val="00C323D0"/>
    <w:rsid w:val="00C3626B"/>
    <w:rsid w:val="00C362A1"/>
    <w:rsid w:val="00C37AA1"/>
    <w:rsid w:val="00C37CEE"/>
    <w:rsid w:val="00C42358"/>
    <w:rsid w:val="00C4280D"/>
    <w:rsid w:val="00C461A8"/>
    <w:rsid w:val="00C46B1F"/>
    <w:rsid w:val="00C51C3A"/>
    <w:rsid w:val="00C52E31"/>
    <w:rsid w:val="00C5385D"/>
    <w:rsid w:val="00C53EC0"/>
    <w:rsid w:val="00C5460D"/>
    <w:rsid w:val="00C5609B"/>
    <w:rsid w:val="00C61E44"/>
    <w:rsid w:val="00C63985"/>
    <w:rsid w:val="00C63B1D"/>
    <w:rsid w:val="00C63F69"/>
    <w:rsid w:val="00C64133"/>
    <w:rsid w:val="00C66415"/>
    <w:rsid w:val="00C66576"/>
    <w:rsid w:val="00C66A4E"/>
    <w:rsid w:val="00C67239"/>
    <w:rsid w:val="00C76184"/>
    <w:rsid w:val="00C764BC"/>
    <w:rsid w:val="00C850B7"/>
    <w:rsid w:val="00C85C71"/>
    <w:rsid w:val="00C87127"/>
    <w:rsid w:val="00C9299B"/>
    <w:rsid w:val="00C93484"/>
    <w:rsid w:val="00C978C2"/>
    <w:rsid w:val="00CA0EFF"/>
    <w:rsid w:val="00CA1C2B"/>
    <w:rsid w:val="00CA1CDD"/>
    <w:rsid w:val="00CA38A3"/>
    <w:rsid w:val="00CA5890"/>
    <w:rsid w:val="00CB0917"/>
    <w:rsid w:val="00CB2B00"/>
    <w:rsid w:val="00CB2EF5"/>
    <w:rsid w:val="00CB33B7"/>
    <w:rsid w:val="00CB34F3"/>
    <w:rsid w:val="00CB5202"/>
    <w:rsid w:val="00CB69F5"/>
    <w:rsid w:val="00CC34B8"/>
    <w:rsid w:val="00CC39F7"/>
    <w:rsid w:val="00CC48F3"/>
    <w:rsid w:val="00CC4D57"/>
    <w:rsid w:val="00CC4FF2"/>
    <w:rsid w:val="00CC5EFC"/>
    <w:rsid w:val="00CD35D9"/>
    <w:rsid w:val="00CE2C8E"/>
    <w:rsid w:val="00CE3952"/>
    <w:rsid w:val="00CE41C1"/>
    <w:rsid w:val="00CE67AB"/>
    <w:rsid w:val="00CF0722"/>
    <w:rsid w:val="00CF5AFC"/>
    <w:rsid w:val="00CF630F"/>
    <w:rsid w:val="00D00E7D"/>
    <w:rsid w:val="00D00E9C"/>
    <w:rsid w:val="00D02BB0"/>
    <w:rsid w:val="00D03E1E"/>
    <w:rsid w:val="00D05B3E"/>
    <w:rsid w:val="00D06998"/>
    <w:rsid w:val="00D113EF"/>
    <w:rsid w:val="00D15034"/>
    <w:rsid w:val="00D1661A"/>
    <w:rsid w:val="00D2027B"/>
    <w:rsid w:val="00D228EB"/>
    <w:rsid w:val="00D2511A"/>
    <w:rsid w:val="00D25FE9"/>
    <w:rsid w:val="00D265E3"/>
    <w:rsid w:val="00D31A7B"/>
    <w:rsid w:val="00D335A5"/>
    <w:rsid w:val="00D346FE"/>
    <w:rsid w:val="00D34F87"/>
    <w:rsid w:val="00D40BEF"/>
    <w:rsid w:val="00D43238"/>
    <w:rsid w:val="00D45B19"/>
    <w:rsid w:val="00D47685"/>
    <w:rsid w:val="00D47F68"/>
    <w:rsid w:val="00D50D53"/>
    <w:rsid w:val="00D55EF2"/>
    <w:rsid w:val="00D610CB"/>
    <w:rsid w:val="00D617AC"/>
    <w:rsid w:val="00D625CF"/>
    <w:rsid w:val="00D6470A"/>
    <w:rsid w:val="00D64D2A"/>
    <w:rsid w:val="00D658E0"/>
    <w:rsid w:val="00D65965"/>
    <w:rsid w:val="00D66427"/>
    <w:rsid w:val="00D74384"/>
    <w:rsid w:val="00D75DA1"/>
    <w:rsid w:val="00D77188"/>
    <w:rsid w:val="00D77558"/>
    <w:rsid w:val="00D80900"/>
    <w:rsid w:val="00D84A90"/>
    <w:rsid w:val="00D85DA8"/>
    <w:rsid w:val="00D900BB"/>
    <w:rsid w:val="00D93CC4"/>
    <w:rsid w:val="00D9456C"/>
    <w:rsid w:val="00D96F94"/>
    <w:rsid w:val="00D97C25"/>
    <w:rsid w:val="00DA2344"/>
    <w:rsid w:val="00DA2EB7"/>
    <w:rsid w:val="00DA518D"/>
    <w:rsid w:val="00DA6290"/>
    <w:rsid w:val="00DA682C"/>
    <w:rsid w:val="00DB044D"/>
    <w:rsid w:val="00DB17B5"/>
    <w:rsid w:val="00DB430A"/>
    <w:rsid w:val="00DB462C"/>
    <w:rsid w:val="00DB4FA4"/>
    <w:rsid w:val="00DC0F32"/>
    <w:rsid w:val="00DC1024"/>
    <w:rsid w:val="00DC27A3"/>
    <w:rsid w:val="00DC38E4"/>
    <w:rsid w:val="00DC5210"/>
    <w:rsid w:val="00DC6E26"/>
    <w:rsid w:val="00DC7524"/>
    <w:rsid w:val="00DC7B41"/>
    <w:rsid w:val="00DE1A0F"/>
    <w:rsid w:val="00DE237D"/>
    <w:rsid w:val="00DE365B"/>
    <w:rsid w:val="00DE605A"/>
    <w:rsid w:val="00E05E78"/>
    <w:rsid w:val="00E06A7E"/>
    <w:rsid w:val="00E100D3"/>
    <w:rsid w:val="00E11975"/>
    <w:rsid w:val="00E1248F"/>
    <w:rsid w:val="00E14B47"/>
    <w:rsid w:val="00E173A0"/>
    <w:rsid w:val="00E2016C"/>
    <w:rsid w:val="00E240AA"/>
    <w:rsid w:val="00E251C0"/>
    <w:rsid w:val="00E266F1"/>
    <w:rsid w:val="00E30889"/>
    <w:rsid w:val="00E31B52"/>
    <w:rsid w:val="00E358BE"/>
    <w:rsid w:val="00E419B6"/>
    <w:rsid w:val="00E42F21"/>
    <w:rsid w:val="00E46174"/>
    <w:rsid w:val="00E517F7"/>
    <w:rsid w:val="00E52BCE"/>
    <w:rsid w:val="00E55203"/>
    <w:rsid w:val="00E57379"/>
    <w:rsid w:val="00E612C5"/>
    <w:rsid w:val="00E62671"/>
    <w:rsid w:val="00E650C6"/>
    <w:rsid w:val="00E65E7E"/>
    <w:rsid w:val="00E67CE4"/>
    <w:rsid w:val="00E67D06"/>
    <w:rsid w:val="00E67D4A"/>
    <w:rsid w:val="00E67E03"/>
    <w:rsid w:val="00E71721"/>
    <w:rsid w:val="00E71B71"/>
    <w:rsid w:val="00E7308B"/>
    <w:rsid w:val="00E76995"/>
    <w:rsid w:val="00E76A2D"/>
    <w:rsid w:val="00E826B7"/>
    <w:rsid w:val="00E84083"/>
    <w:rsid w:val="00E87584"/>
    <w:rsid w:val="00E90EC4"/>
    <w:rsid w:val="00E9284A"/>
    <w:rsid w:val="00E949CE"/>
    <w:rsid w:val="00E96038"/>
    <w:rsid w:val="00EA012C"/>
    <w:rsid w:val="00EA274A"/>
    <w:rsid w:val="00EA2E35"/>
    <w:rsid w:val="00EA3B1A"/>
    <w:rsid w:val="00EA54EB"/>
    <w:rsid w:val="00EB188D"/>
    <w:rsid w:val="00EB2179"/>
    <w:rsid w:val="00EB4355"/>
    <w:rsid w:val="00EB7DCD"/>
    <w:rsid w:val="00EC02DA"/>
    <w:rsid w:val="00EC0408"/>
    <w:rsid w:val="00EC0945"/>
    <w:rsid w:val="00EC0BB0"/>
    <w:rsid w:val="00EC13BC"/>
    <w:rsid w:val="00EC1E16"/>
    <w:rsid w:val="00EC35EA"/>
    <w:rsid w:val="00EC4F75"/>
    <w:rsid w:val="00EC6F98"/>
    <w:rsid w:val="00ED1142"/>
    <w:rsid w:val="00ED16A4"/>
    <w:rsid w:val="00ED2C9A"/>
    <w:rsid w:val="00ED6EA9"/>
    <w:rsid w:val="00ED7E45"/>
    <w:rsid w:val="00EE0EDA"/>
    <w:rsid w:val="00EE1522"/>
    <w:rsid w:val="00EE1EF2"/>
    <w:rsid w:val="00EE3E49"/>
    <w:rsid w:val="00EE4E21"/>
    <w:rsid w:val="00EE53BA"/>
    <w:rsid w:val="00EE6DA6"/>
    <w:rsid w:val="00EF02D6"/>
    <w:rsid w:val="00EF2001"/>
    <w:rsid w:val="00EF2018"/>
    <w:rsid w:val="00EF2173"/>
    <w:rsid w:val="00EF261A"/>
    <w:rsid w:val="00EF6D08"/>
    <w:rsid w:val="00EF733C"/>
    <w:rsid w:val="00F024FC"/>
    <w:rsid w:val="00F12004"/>
    <w:rsid w:val="00F21CDE"/>
    <w:rsid w:val="00F22653"/>
    <w:rsid w:val="00F262DE"/>
    <w:rsid w:val="00F271A1"/>
    <w:rsid w:val="00F3002F"/>
    <w:rsid w:val="00F345C7"/>
    <w:rsid w:val="00F36D42"/>
    <w:rsid w:val="00F36F0A"/>
    <w:rsid w:val="00F37F24"/>
    <w:rsid w:val="00F5003A"/>
    <w:rsid w:val="00F50183"/>
    <w:rsid w:val="00F52246"/>
    <w:rsid w:val="00F54EFD"/>
    <w:rsid w:val="00F54F4C"/>
    <w:rsid w:val="00F5596B"/>
    <w:rsid w:val="00F56BEF"/>
    <w:rsid w:val="00F60F4A"/>
    <w:rsid w:val="00F60FD7"/>
    <w:rsid w:val="00F63386"/>
    <w:rsid w:val="00F63618"/>
    <w:rsid w:val="00F64FDB"/>
    <w:rsid w:val="00F72487"/>
    <w:rsid w:val="00F734ED"/>
    <w:rsid w:val="00F747E3"/>
    <w:rsid w:val="00F75889"/>
    <w:rsid w:val="00F769CA"/>
    <w:rsid w:val="00F7752C"/>
    <w:rsid w:val="00F80079"/>
    <w:rsid w:val="00F801EC"/>
    <w:rsid w:val="00F819CD"/>
    <w:rsid w:val="00F82005"/>
    <w:rsid w:val="00F8287C"/>
    <w:rsid w:val="00F85A6C"/>
    <w:rsid w:val="00F90719"/>
    <w:rsid w:val="00F91E46"/>
    <w:rsid w:val="00FA0D5B"/>
    <w:rsid w:val="00FA1F17"/>
    <w:rsid w:val="00FA2C5C"/>
    <w:rsid w:val="00FA3187"/>
    <w:rsid w:val="00FA32D6"/>
    <w:rsid w:val="00FA5A3C"/>
    <w:rsid w:val="00FA5BE8"/>
    <w:rsid w:val="00FB1737"/>
    <w:rsid w:val="00FB2F96"/>
    <w:rsid w:val="00FB4357"/>
    <w:rsid w:val="00FB53CD"/>
    <w:rsid w:val="00FB5BB0"/>
    <w:rsid w:val="00FB7844"/>
    <w:rsid w:val="00FC163D"/>
    <w:rsid w:val="00FC4154"/>
    <w:rsid w:val="00FC582D"/>
    <w:rsid w:val="00FC5A2D"/>
    <w:rsid w:val="00FC7650"/>
    <w:rsid w:val="00FD1408"/>
    <w:rsid w:val="00FD5FB7"/>
    <w:rsid w:val="00FD77C3"/>
    <w:rsid w:val="00FE0853"/>
    <w:rsid w:val="00FE4B90"/>
    <w:rsid w:val="00FE5902"/>
    <w:rsid w:val="00FE674F"/>
    <w:rsid w:val="00FE6FC4"/>
    <w:rsid w:val="00FF0439"/>
    <w:rsid w:val="00FF2DD2"/>
    <w:rsid w:val="00FF4629"/>
    <w:rsid w:val="090F533C"/>
    <w:rsid w:val="2974E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100EB993"/>
  <w15:docId w15:val="{C096B9B1-24C2-4E9D-A5C8-E5318DFB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link w:val="FootnoteTextChar"/>
    <w:semiHidden/>
    <w:rsid w:val="00ED16A4"/>
    <w:rPr>
      <w:sz w:val="20"/>
    </w:rPr>
  </w:style>
  <w:style w:type="character" w:styleId="FootnoteReference">
    <w:name w:val="footnote reference"/>
    <w:aliases w:val="fr,o,Style 6,Style 20,Appel note de bas de p,Style 8,Style 7,Style 3,Style 17,Style 19"/>
    <w:basedOn w:val="DefaultParagraphFont"/>
    <w:uiPriority w:val="99"/>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1D180F"/>
    <w:rPr>
      <w:rFonts w:ascii="Tahoma" w:hAnsi="Tahoma" w:cs="Tahoma"/>
      <w:sz w:val="16"/>
      <w:szCs w:val="16"/>
    </w:rPr>
  </w:style>
  <w:style w:type="character" w:customStyle="1" w:styleId="BalloonTextChar">
    <w:name w:val="Balloon Text Char"/>
    <w:basedOn w:val="DefaultParagraphFont"/>
    <w:link w:val="BalloonText"/>
    <w:rsid w:val="001D180F"/>
    <w:rPr>
      <w:rFonts w:ascii="Tahoma" w:hAnsi="Tahoma" w:cs="Tahoma"/>
      <w:color w:val="0000FF"/>
      <w:sz w:val="16"/>
      <w:szCs w:val="16"/>
    </w:rPr>
  </w:style>
  <w:style w:type="character" w:styleId="CommentReference">
    <w:name w:val="annotation reference"/>
    <w:basedOn w:val="DefaultParagraphFont"/>
    <w:semiHidden/>
    <w:unhideWhenUsed/>
    <w:rsid w:val="00522DB0"/>
    <w:rPr>
      <w:sz w:val="16"/>
      <w:szCs w:val="16"/>
    </w:rPr>
  </w:style>
  <w:style w:type="paragraph" w:styleId="CommentText">
    <w:name w:val="annotation text"/>
    <w:basedOn w:val="Normal"/>
    <w:link w:val="CommentTextChar"/>
    <w:unhideWhenUsed/>
    <w:rsid w:val="00522DB0"/>
    <w:rPr>
      <w:sz w:val="20"/>
    </w:rPr>
  </w:style>
  <w:style w:type="character" w:customStyle="1" w:styleId="CommentTextChar">
    <w:name w:val="Comment Text Char"/>
    <w:basedOn w:val="DefaultParagraphFont"/>
    <w:link w:val="CommentText"/>
    <w:rsid w:val="00522DB0"/>
    <w:rPr>
      <w:color w:val="0000FF"/>
    </w:rPr>
  </w:style>
  <w:style w:type="paragraph" w:styleId="CommentSubject">
    <w:name w:val="annotation subject"/>
    <w:basedOn w:val="CommentText"/>
    <w:next w:val="CommentText"/>
    <w:link w:val="CommentSubjectChar"/>
    <w:semiHidden/>
    <w:unhideWhenUsed/>
    <w:rsid w:val="00522DB0"/>
    <w:rPr>
      <w:b/>
      <w:bCs/>
    </w:rPr>
  </w:style>
  <w:style w:type="character" w:customStyle="1" w:styleId="CommentSubjectChar">
    <w:name w:val="Comment Subject Char"/>
    <w:basedOn w:val="CommentTextChar"/>
    <w:link w:val="CommentSubject"/>
    <w:semiHidden/>
    <w:rsid w:val="00522DB0"/>
    <w:rPr>
      <w:b/>
      <w:bCs/>
      <w:color w:val="0000FF"/>
    </w:rPr>
  </w:style>
  <w:style w:type="paragraph" w:styleId="Revision">
    <w:name w:val="Revision"/>
    <w:hidden/>
    <w:uiPriority w:val="99"/>
    <w:semiHidden/>
    <w:rsid w:val="00EF6D08"/>
    <w:rPr>
      <w:color w:val="0000FF"/>
      <w:sz w:val="24"/>
    </w:rPr>
  </w:style>
  <w:style w:type="character" w:customStyle="1" w:styleId="FootnoteTextChar">
    <w:name w:val="Footnote Text Char"/>
    <w:basedOn w:val="DefaultParagraphFont"/>
    <w:link w:val="FootnoteText"/>
    <w:semiHidden/>
    <w:rsid w:val="00805022"/>
    <w:rPr>
      <w:color w:val="0000FF"/>
    </w:rPr>
  </w:style>
  <w:style w:type="character" w:customStyle="1" w:styleId="normaltextrun1">
    <w:name w:val="normaltextrun1"/>
    <w:basedOn w:val="DefaultParagraphFont"/>
    <w:rsid w:val="0048415C"/>
  </w:style>
  <w:style w:type="character" w:styleId="UnresolvedMention">
    <w:name w:val="Unresolved Mention"/>
    <w:basedOn w:val="DefaultParagraphFont"/>
    <w:uiPriority w:val="99"/>
    <w:semiHidden/>
    <w:unhideWhenUsed/>
    <w:rsid w:val="001F4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33716">
      <w:bodyDiv w:val="1"/>
      <w:marLeft w:val="0"/>
      <w:marRight w:val="0"/>
      <w:marTop w:val="0"/>
      <w:marBottom w:val="0"/>
      <w:divBdr>
        <w:top w:val="none" w:sz="0" w:space="0" w:color="auto"/>
        <w:left w:val="none" w:sz="0" w:space="0" w:color="auto"/>
        <w:bottom w:val="none" w:sz="0" w:space="0" w:color="auto"/>
        <w:right w:val="none" w:sz="0" w:space="0" w:color="auto"/>
      </w:divBdr>
    </w:div>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 w:id="530218641">
      <w:bodyDiv w:val="1"/>
      <w:marLeft w:val="0"/>
      <w:marRight w:val="0"/>
      <w:marTop w:val="0"/>
      <w:marBottom w:val="0"/>
      <w:divBdr>
        <w:top w:val="none" w:sz="0" w:space="0" w:color="auto"/>
        <w:left w:val="none" w:sz="0" w:space="0" w:color="auto"/>
        <w:bottom w:val="none" w:sz="0" w:space="0" w:color="auto"/>
        <w:right w:val="none" w:sz="0" w:space="0" w:color="auto"/>
      </w:divBdr>
    </w:div>
    <w:div w:id="863398778">
      <w:bodyDiv w:val="1"/>
      <w:marLeft w:val="0"/>
      <w:marRight w:val="0"/>
      <w:marTop w:val="0"/>
      <w:marBottom w:val="0"/>
      <w:divBdr>
        <w:top w:val="none" w:sz="0" w:space="0" w:color="auto"/>
        <w:left w:val="none" w:sz="0" w:space="0" w:color="auto"/>
        <w:bottom w:val="none" w:sz="0" w:space="0" w:color="auto"/>
        <w:right w:val="none" w:sz="0" w:space="0" w:color="auto"/>
      </w:divBdr>
    </w:div>
    <w:div w:id="986396532">
      <w:bodyDiv w:val="1"/>
      <w:marLeft w:val="0"/>
      <w:marRight w:val="0"/>
      <w:marTop w:val="0"/>
      <w:marBottom w:val="0"/>
      <w:divBdr>
        <w:top w:val="none" w:sz="0" w:space="0" w:color="auto"/>
        <w:left w:val="none" w:sz="0" w:space="0" w:color="auto"/>
        <w:bottom w:val="none" w:sz="0" w:space="0" w:color="auto"/>
        <w:right w:val="none" w:sz="0" w:space="0" w:color="auto"/>
      </w:divBdr>
    </w:div>
    <w:div w:id="1175261587">
      <w:bodyDiv w:val="1"/>
      <w:marLeft w:val="0"/>
      <w:marRight w:val="0"/>
      <w:marTop w:val="0"/>
      <w:marBottom w:val="0"/>
      <w:divBdr>
        <w:top w:val="none" w:sz="0" w:space="0" w:color="auto"/>
        <w:left w:val="none" w:sz="0" w:space="0" w:color="auto"/>
        <w:bottom w:val="none" w:sz="0" w:space="0" w:color="auto"/>
        <w:right w:val="none" w:sz="0" w:space="0" w:color="auto"/>
      </w:divBdr>
    </w:div>
    <w:div w:id="165540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Motzer@lumen.com"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pema.pa.gov/911/Pages/9-1-1-Provider-Information.aspx" TargetMode="External"/><Relationship Id="rId2" Type="http://schemas.openxmlformats.org/officeDocument/2006/relationships/numbering" Target="numbering.xml"/><Relationship Id="rId16" Type="http://schemas.openxmlformats.org/officeDocument/2006/relationships/hyperlink" Target="https://www.puc.pa.gov/telecommunications/application-to-provide-telecomm-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telecom/docs/Reporting_Requirements.docx" TargetMode="External"/><Relationship Id="rId5" Type="http://schemas.openxmlformats.org/officeDocument/2006/relationships/webSettings" Target="webSettings.xml"/><Relationship Id="rId15" Type="http://schemas.openxmlformats.org/officeDocument/2006/relationships/hyperlink" Target="http://www.puc.state.pa.us/telecom/docs/Application-Local_Calling_Areas.doc" TargetMode="External"/><Relationship Id="rId10" Type="http://schemas.openxmlformats.org/officeDocument/2006/relationships/hyperlink" Target="https://www.centurylink.com/home/help/contact.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swpuc@centurylink.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794D1-9FBB-40F7-9AE7-75664C8C5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3569</Words>
  <Characters>21660</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25179</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Rodgers, John-Paul</dc:creator>
  <cp:lastModifiedBy>Wagner, Nathan R</cp:lastModifiedBy>
  <cp:revision>2</cp:revision>
  <cp:lastPrinted>2015-10-15T17:20:00Z</cp:lastPrinted>
  <dcterms:created xsi:type="dcterms:W3CDTF">2021-10-07T15:54:00Z</dcterms:created>
  <dcterms:modified xsi:type="dcterms:W3CDTF">2021-10-07T15:54:00Z</dcterms:modified>
</cp:coreProperties>
</file>