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EEAA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sz w:val="24"/>
          <w:szCs w:val="24"/>
          <w:lang w:val="en-CA"/>
        </w:rPr>
        <w:fldChar w:fldCharType="begin"/>
      </w:r>
      <w:r w:rsidRPr="008B5C3C">
        <w:rPr>
          <w:sz w:val="24"/>
          <w:szCs w:val="24"/>
          <w:lang w:val="en-CA"/>
        </w:rPr>
        <w:instrText xml:space="preserve"> SEQ CHAPTER \h \r 1</w:instrText>
      </w:r>
      <w:r w:rsidRPr="008B5C3C">
        <w:rPr>
          <w:sz w:val="24"/>
          <w:szCs w:val="24"/>
          <w:lang w:val="en-CA"/>
        </w:rPr>
        <w:fldChar w:fldCharType="end"/>
      </w:r>
      <w:r w:rsidRPr="008B5C3C">
        <w:rPr>
          <w:b/>
          <w:bCs/>
          <w:sz w:val="24"/>
          <w:szCs w:val="24"/>
        </w:rPr>
        <w:t xml:space="preserve">BEFORE THE </w:t>
      </w:r>
    </w:p>
    <w:p w14:paraId="6ABBEB76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b/>
          <w:bCs/>
          <w:sz w:val="24"/>
          <w:szCs w:val="24"/>
        </w:rPr>
        <w:t xml:space="preserve">PENNSYLVANIA PUBLIC UTILITY COMMISSION </w:t>
      </w:r>
    </w:p>
    <w:p w14:paraId="464509CC" w14:textId="1247885F" w:rsidR="00A93FD8" w:rsidRPr="008B5C3C" w:rsidRDefault="00A93FD8" w:rsidP="00A93FD8">
      <w:pPr>
        <w:rPr>
          <w:sz w:val="24"/>
          <w:szCs w:val="24"/>
        </w:rPr>
      </w:pPr>
    </w:p>
    <w:p w14:paraId="5D476207" w14:textId="16888541" w:rsidR="00AB28A6" w:rsidRPr="008B5C3C" w:rsidRDefault="00AB28A6" w:rsidP="00A93FD8">
      <w:pPr>
        <w:rPr>
          <w:sz w:val="24"/>
          <w:szCs w:val="24"/>
        </w:rPr>
      </w:pPr>
    </w:p>
    <w:p w14:paraId="0E6CD8DF" w14:textId="77777777" w:rsidR="00AB28A6" w:rsidRPr="008B5C3C" w:rsidRDefault="00AB28A6" w:rsidP="00A93FD8">
      <w:pPr>
        <w:rPr>
          <w:sz w:val="24"/>
          <w:szCs w:val="24"/>
        </w:rPr>
      </w:pPr>
    </w:p>
    <w:p w14:paraId="6195C195" w14:textId="67CA469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PROVENTUS HOLDINGS, LLC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(</w:t>
      </w:r>
      <w:r w:rsidRPr="008B5C3C">
        <w:rPr>
          <w:i/>
          <w:iCs/>
          <w:sz w:val="24"/>
          <w:szCs w:val="24"/>
        </w:rPr>
        <w:t>Consolidated</w:t>
      </w:r>
      <w:r w:rsidRPr="008B5C3C">
        <w:rPr>
          <w:sz w:val="24"/>
          <w:szCs w:val="24"/>
        </w:rPr>
        <w:t>)</w:t>
      </w:r>
    </w:p>
    <w:p w14:paraId="49304F3D" w14:textId="1694CAF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C-2020-3022592</w:t>
      </w:r>
    </w:p>
    <w:p w14:paraId="5D5CB664" w14:textId="0B057D2F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C-2020-3023420</w:t>
      </w:r>
    </w:p>
    <w:p w14:paraId="48CE155C" w14:textId="290733D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Complainant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C-2020-3023421</w:t>
      </w:r>
    </w:p>
    <w:p w14:paraId="25164E01" w14:textId="407F40A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v.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C-2020-3023422</w:t>
      </w:r>
    </w:p>
    <w:p w14:paraId="63BB3F33" w14:textId="67CE97D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C-2020-3023423</w:t>
      </w:r>
    </w:p>
    <w:p w14:paraId="21746245" w14:textId="74EE896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THE PITTSBURGH WATER AND SEWER</w:t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C-2020-3023424</w:t>
      </w:r>
    </w:p>
    <w:p w14:paraId="08EAA346" w14:textId="22E040C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AUTHORITY,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C-2020-3023425</w:t>
      </w:r>
    </w:p>
    <w:p w14:paraId="2C865C5E" w14:textId="70FA71C3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Respondent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C-2020-3023426</w:t>
      </w:r>
    </w:p>
    <w:p w14:paraId="399254DF" w14:textId="7CD7264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C-2020-3023427</w:t>
      </w:r>
    </w:p>
    <w:p w14:paraId="3DCEB6DE" w14:textId="4348EF8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C-2020-3023429</w:t>
      </w:r>
    </w:p>
    <w:p w14:paraId="3E4A43E8" w14:textId="22790AA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C-2020-3023430</w:t>
      </w:r>
    </w:p>
    <w:p w14:paraId="421BEC47" w14:textId="1D431B5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C-2020-3023431</w:t>
      </w:r>
    </w:p>
    <w:p w14:paraId="44444732" w14:textId="4716BADC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C-2020-3023433</w:t>
      </w:r>
    </w:p>
    <w:p w14:paraId="0A6C161E" w14:textId="62EF5C48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 xml:space="preserve">  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C-2020-3023434</w:t>
      </w:r>
    </w:p>
    <w:p w14:paraId="6F994547" w14:textId="476E4EC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C-2020-3023435</w:t>
      </w:r>
    </w:p>
    <w:p w14:paraId="6603A077" w14:textId="7DB30EB7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C-2020-3023438</w:t>
      </w:r>
    </w:p>
    <w:p w14:paraId="342FCFD2" w14:textId="4FA24C6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C-2020-3023439</w:t>
      </w:r>
    </w:p>
    <w:p w14:paraId="294475EB" w14:textId="51DDC94E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C-2020-3023440</w:t>
      </w:r>
    </w:p>
    <w:p w14:paraId="426C8EEA" w14:textId="7506BAA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C-2020-3023442</w:t>
      </w:r>
    </w:p>
    <w:p w14:paraId="59B378FA" w14:textId="5A7E8091" w:rsidR="00A93FD8" w:rsidRPr="008B5C3C" w:rsidRDefault="002B5A72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>Docket No. C-2020-3023443</w:t>
      </w:r>
    </w:p>
    <w:p w14:paraId="55350415" w14:textId="4D056F04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C-2020-3023444</w:t>
      </w:r>
    </w:p>
    <w:p w14:paraId="6DEA7DBB" w14:textId="3C6FBB0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C-2020-3023445</w:t>
      </w:r>
    </w:p>
    <w:p w14:paraId="748AC3CC" w14:textId="57472E93" w:rsidR="00A047DC" w:rsidRPr="008B5C3C" w:rsidRDefault="00A047DC">
      <w:pPr>
        <w:rPr>
          <w:sz w:val="24"/>
          <w:szCs w:val="24"/>
        </w:rPr>
      </w:pPr>
    </w:p>
    <w:p w14:paraId="60D2AAF2" w14:textId="6C2105CD" w:rsidR="00A93FD8" w:rsidRPr="008B5C3C" w:rsidRDefault="00A93FD8">
      <w:pPr>
        <w:rPr>
          <w:sz w:val="24"/>
          <w:szCs w:val="24"/>
        </w:rPr>
      </w:pPr>
    </w:p>
    <w:p w14:paraId="49E87824" w14:textId="7655E1DB" w:rsidR="004D5617" w:rsidRPr="008B5C3C" w:rsidRDefault="004D5617">
      <w:pPr>
        <w:rPr>
          <w:sz w:val="24"/>
          <w:szCs w:val="24"/>
        </w:rPr>
      </w:pPr>
    </w:p>
    <w:p w14:paraId="57C67429" w14:textId="1F6D3A7C" w:rsidR="004D5617" w:rsidRPr="008B5C3C" w:rsidRDefault="004D5617" w:rsidP="004D5617">
      <w:pPr>
        <w:jc w:val="center"/>
        <w:rPr>
          <w:b/>
          <w:bCs/>
          <w:sz w:val="24"/>
          <w:szCs w:val="24"/>
          <w:u w:val="single"/>
        </w:rPr>
      </w:pPr>
      <w:r w:rsidRPr="008B5C3C">
        <w:rPr>
          <w:b/>
          <w:bCs/>
          <w:sz w:val="24"/>
          <w:szCs w:val="24"/>
          <w:u w:val="single"/>
        </w:rPr>
        <w:t>ORDER</w:t>
      </w:r>
    </w:p>
    <w:p w14:paraId="0DF24695" w14:textId="77777777" w:rsidR="00B9768E" w:rsidRPr="008B5C3C" w:rsidRDefault="00B9768E" w:rsidP="00CA405A">
      <w:pPr>
        <w:spacing w:line="360" w:lineRule="auto"/>
        <w:ind w:firstLine="1440"/>
        <w:rPr>
          <w:sz w:val="24"/>
          <w:szCs w:val="24"/>
        </w:rPr>
      </w:pPr>
    </w:p>
    <w:p w14:paraId="61D51FA0" w14:textId="77777777" w:rsidR="004E2E67" w:rsidRPr="008B5C3C" w:rsidRDefault="004E2E67" w:rsidP="004E2E67">
      <w:pPr>
        <w:spacing w:line="360" w:lineRule="auto"/>
        <w:ind w:firstLine="1440"/>
        <w:rPr>
          <w:sz w:val="24"/>
          <w:szCs w:val="24"/>
        </w:rPr>
      </w:pPr>
    </w:p>
    <w:p w14:paraId="609DD8AC" w14:textId="07E5EB62" w:rsidR="009F6D2D" w:rsidRPr="00065413" w:rsidRDefault="009F6D2D" w:rsidP="009F6D2D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The Formal Complaint filed at Docket Number C-2020-3022592 on </w:t>
      </w:r>
      <w:r w:rsidR="00D84A40" w:rsidRPr="008B5C3C">
        <w:rPr>
          <w:sz w:val="24"/>
          <w:szCs w:val="24"/>
        </w:rPr>
        <w:t>October 13, 2020</w:t>
      </w:r>
      <w:r w:rsidRPr="008B5C3C">
        <w:rPr>
          <w:sz w:val="24"/>
          <w:szCs w:val="24"/>
        </w:rPr>
        <w:t xml:space="preserve"> pertains </w:t>
      </w:r>
      <w:r w:rsidR="004E2E67">
        <w:rPr>
          <w:sz w:val="24"/>
          <w:szCs w:val="24"/>
        </w:rPr>
        <w:t xml:space="preserve">to </w:t>
      </w:r>
      <w:r w:rsidRPr="008B5C3C">
        <w:rPr>
          <w:sz w:val="24"/>
          <w:szCs w:val="24"/>
        </w:rPr>
        <w:t xml:space="preserve">a property owned by </w:t>
      </w:r>
      <w:proofErr w:type="spellStart"/>
      <w:r w:rsidRPr="008B5C3C">
        <w:rPr>
          <w:sz w:val="24"/>
          <w:szCs w:val="24"/>
        </w:rPr>
        <w:t>Proventus</w:t>
      </w:r>
      <w:proofErr w:type="spellEnd"/>
      <w:r w:rsidRPr="008B5C3C">
        <w:rPr>
          <w:sz w:val="24"/>
          <w:szCs w:val="24"/>
        </w:rPr>
        <w:t xml:space="preserve"> Holdings, LLC.  Each of the other Complaints pertains to a rental property that is managed </w:t>
      </w:r>
      <w:r w:rsidR="004E2E67">
        <w:rPr>
          <w:sz w:val="24"/>
          <w:szCs w:val="24"/>
        </w:rPr>
        <w:t xml:space="preserve">or owned </w:t>
      </w:r>
      <w:r w:rsidRPr="008B5C3C">
        <w:rPr>
          <w:sz w:val="24"/>
          <w:szCs w:val="24"/>
        </w:rPr>
        <w:t xml:space="preserve">by the Complainant. </w:t>
      </w:r>
      <w:r w:rsidR="00D84A40" w:rsidRPr="008B5C3C">
        <w:rPr>
          <w:sz w:val="24"/>
          <w:szCs w:val="24"/>
        </w:rPr>
        <w:t xml:space="preserve"> </w:t>
      </w:r>
      <w:r w:rsidRPr="008B5C3C">
        <w:rPr>
          <w:sz w:val="24"/>
          <w:szCs w:val="24"/>
        </w:rPr>
        <w:t xml:space="preserve">Each complaint </w:t>
      </w:r>
      <w:r w:rsidRPr="00065413">
        <w:rPr>
          <w:sz w:val="24"/>
          <w:szCs w:val="24"/>
        </w:rPr>
        <w:t>allege</w:t>
      </w:r>
      <w:r w:rsidR="004E2E67" w:rsidRPr="00065413">
        <w:rPr>
          <w:sz w:val="24"/>
          <w:szCs w:val="24"/>
        </w:rPr>
        <w:t>s</w:t>
      </w:r>
      <w:r w:rsidRPr="00065413">
        <w:rPr>
          <w:sz w:val="24"/>
          <w:szCs w:val="24"/>
        </w:rPr>
        <w:t xml:space="preserve"> that there were incorrect charges on the bills issued by </w:t>
      </w:r>
      <w:r w:rsidR="00312CA3" w:rsidRPr="00065413">
        <w:rPr>
          <w:sz w:val="24"/>
          <w:szCs w:val="24"/>
        </w:rPr>
        <w:t xml:space="preserve">The Pittsburgh Water and Sewer Authority </w:t>
      </w:r>
      <w:r w:rsidR="00BC2D73" w:rsidRPr="00065413">
        <w:rPr>
          <w:sz w:val="24"/>
          <w:szCs w:val="24"/>
        </w:rPr>
        <w:t>(“</w:t>
      </w:r>
      <w:r w:rsidRPr="00065413">
        <w:rPr>
          <w:sz w:val="24"/>
          <w:szCs w:val="24"/>
        </w:rPr>
        <w:t>PWSA</w:t>
      </w:r>
      <w:r w:rsidR="00BC2D73" w:rsidRPr="00065413">
        <w:rPr>
          <w:sz w:val="24"/>
          <w:szCs w:val="24"/>
        </w:rPr>
        <w:t>”)</w:t>
      </w:r>
      <w:r w:rsidRPr="00065413">
        <w:rPr>
          <w:sz w:val="24"/>
          <w:szCs w:val="24"/>
        </w:rPr>
        <w:t xml:space="preserve">. </w:t>
      </w:r>
      <w:r w:rsidR="00562AC0" w:rsidRPr="00065413">
        <w:rPr>
          <w:sz w:val="24"/>
          <w:szCs w:val="24"/>
        </w:rPr>
        <w:t xml:space="preserve"> PWSA provides water and wastewater service to each of the properties referenced in the Complaints</w:t>
      </w:r>
      <w:r w:rsidR="00EE5E4A" w:rsidRPr="00065413">
        <w:rPr>
          <w:sz w:val="24"/>
          <w:szCs w:val="24"/>
        </w:rPr>
        <w:t>.</w:t>
      </w:r>
    </w:p>
    <w:p w14:paraId="00907268" w14:textId="4081B1D5" w:rsidR="00A82000" w:rsidRDefault="00A82000" w:rsidP="009F6D2D">
      <w:pPr>
        <w:spacing w:line="360" w:lineRule="auto"/>
        <w:ind w:firstLine="1440"/>
        <w:rPr>
          <w:sz w:val="24"/>
          <w:szCs w:val="24"/>
        </w:rPr>
      </w:pPr>
    </w:p>
    <w:p w14:paraId="30837286" w14:textId="4E48A923" w:rsidR="00A374E5" w:rsidRPr="00A374E5" w:rsidRDefault="002C45C0" w:rsidP="00065413">
      <w:pPr>
        <w:spacing w:line="360" w:lineRule="auto"/>
        <w:ind w:firstLine="1440"/>
        <w:rPr>
          <w:sz w:val="24"/>
          <w:szCs w:val="24"/>
        </w:rPr>
      </w:pPr>
      <w:r w:rsidRPr="00A374E5">
        <w:rPr>
          <w:sz w:val="24"/>
          <w:szCs w:val="24"/>
        </w:rPr>
        <w:t xml:space="preserve">On October </w:t>
      </w:r>
      <w:r w:rsidR="00AF5425" w:rsidRPr="00A374E5">
        <w:rPr>
          <w:sz w:val="24"/>
          <w:szCs w:val="24"/>
        </w:rPr>
        <w:t xml:space="preserve">18, 2021, </w:t>
      </w:r>
      <w:proofErr w:type="spellStart"/>
      <w:r w:rsidRPr="00A374E5">
        <w:rPr>
          <w:sz w:val="24"/>
          <w:szCs w:val="24"/>
        </w:rPr>
        <w:t>Proventus</w:t>
      </w:r>
      <w:proofErr w:type="spellEnd"/>
      <w:r w:rsidRPr="00A374E5">
        <w:rPr>
          <w:sz w:val="24"/>
          <w:szCs w:val="24"/>
        </w:rPr>
        <w:t xml:space="preserve"> Holdings, LLC and The Pittsburgh Water and Sewer Authority </w:t>
      </w:r>
      <w:r w:rsidR="00AF5425" w:rsidRPr="00A374E5">
        <w:rPr>
          <w:sz w:val="24"/>
          <w:szCs w:val="24"/>
        </w:rPr>
        <w:t xml:space="preserve">advised that they </w:t>
      </w:r>
      <w:r w:rsidRPr="00A374E5">
        <w:rPr>
          <w:sz w:val="24"/>
          <w:szCs w:val="24"/>
        </w:rPr>
        <w:t xml:space="preserve">have reached a settlement in principle.  </w:t>
      </w:r>
      <w:r w:rsidR="005D1468" w:rsidRPr="00A374E5">
        <w:rPr>
          <w:sz w:val="24"/>
          <w:szCs w:val="24"/>
        </w:rPr>
        <w:t xml:space="preserve">The parties have indicated that they will execute a written settlement agreement and requested that </w:t>
      </w:r>
      <w:r w:rsidR="00BC2D73" w:rsidRPr="00A374E5">
        <w:rPr>
          <w:sz w:val="24"/>
          <w:szCs w:val="24"/>
        </w:rPr>
        <w:t>t</w:t>
      </w:r>
      <w:r w:rsidR="005D1468" w:rsidRPr="00A374E5">
        <w:rPr>
          <w:sz w:val="24"/>
          <w:szCs w:val="24"/>
        </w:rPr>
        <w:t xml:space="preserve">he hearing be cancelled. </w:t>
      </w:r>
    </w:p>
    <w:p w14:paraId="07937178" w14:textId="77777777" w:rsidR="00A374E5" w:rsidRPr="00A374E5" w:rsidRDefault="00A374E5" w:rsidP="002C45C0">
      <w:pPr>
        <w:rPr>
          <w:sz w:val="24"/>
          <w:szCs w:val="24"/>
        </w:rPr>
      </w:pPr>
    </w:p>
    <w:p w14:paraId="5F209703" w14:textId="3DCD49C2" w:rsidR="005D1468" w:rsidRPr="00A374E5" w:rsidRDefault="00E75D10" w:rsidP="00A374E5">
      <w:pPr>
        <w:ind w:firstLine="1440"/>
        <w:rPr>
          <w:sz w:val="24"/>
          <w:szCs w:val="24"/>
        </w:rPr>
      </w:pPr>
      <w:r w:rsidRPr="00A374E5">
        <w:rPr>
          <w:sz w:val="24"/>
          <w:szCs w:val="24"/>
        </w:rPr>
        <w:t xml:space="preserve">The request to cancel the hearing will be granted. </w:t>
      </w:r>
    </w:p>
    <w:p w14:paraId="5643EEBF" w14:textId="697FB260" w:rsidR="005D1468" w:rsidRDefault="005D1468" w:rsidP="00065413">
      <w:pPr>
        <w:spacing w:line="360" w:lineRule="auto"/>
        <w:rPr>
          <w:sz w:val="24"/>
          <w:szCs w:val="24"/>
        </w:rPr>
      </w:pPr>
    </w:p>
    <w:p w14:paraId="62EB02A9" w14:textId="77777777" w:rsidR="00CE6313" w:rsidRPr="00A374E5" w:rsidRDefault="00CE6313" w:rsidP="00065413">
      <w:pPr>
        <w:spacing w:line="360" w:lineRule="auto"/>
        <w:rPr>
          <w:sz w:val="24"/>
          <w:szCs w:val="24"/>
        </w:rPr>
      </w:pPr>
    </w:p>
    <w:p w14:paraId="32DEA195" w14:textId="2AD95608" w:rsidR="00E75D10" w:rsidRPr="00A374E5" w:rsidRDefault="00E75D10" w:rsidP="00065413">
      <w:pPr>
        <w:spacing w:line="360" w:lineRule="auto"/>
        <w:ind w:firstLine="1440"/>
        <w:rPr>
          <w:sz w:val="24"/>
          <w:szCs w:val="24"/>
        </w:rPr>
      </w:pPr>
      <w:r w:rsidRPr="00A374E5">
        <w:rPr>
          <w:sz w:val="24"/>
          <w:szCs w:val="24"/>
        </w:rPr>
        <w:t xml:space="preserve">THEREFORE </w:t>
      </w:r>
    </w:p>
    <w:p w14:paraId="6EC62B0C" w14:textId="436E69C3" w:rsidR="00610E88" w:rsidRPr="00A374E5" w:rsidRDefault="00610E88" w:rsidP="00065413">
      <w:pPr>
        <w:spacing w:line="360" w:lineRule="auto"/>
        <w:rPr>
          <w:sz w:val="24"/>
          <w:szCs w:val="24"/>
        </w:rPr>
      </w:pPr>
    </w:p>
    <w:p w14:paraId="7DDC4829" w14:textId="2587CE81" w:rsidR="00610E88" w:rsidRPr="00A374E5" w:rsidRDefault="00610E88" w:rsidP="005D5ACA">
      <w:pPr>
        <w:spacing w:line="360" w:lineRule="auto"/>
        <w:ind w:left="1440"/>
        <w:rPr>
          <w:sz w:val="24"/>
          <w:szCs w:val="24"/>
        </w:rPr>
      </w:pPr>
      <w:r w:rsidRPr="00A374E5">
        <w:rPr>
          <w:sz w:val="24"/>
          <w:szCs w:val="24"/>
        </w:rPr>
        <w:t>IT IS ORDERED</w:t>
      </w:r>
    </w:p>
    <w:p w14:paraId="309A9D9A" w14:textId="6CD1FBE9" w:rsidR="00610E88" w:rsidRDefault="00610E88" w:rsidP="00065413">
      <w:pPr>
        <w:spacing w:line="360" w:lineRule="auto"/>
        <w:rPr>
          <w:sz w:val="24"/>
          <w:szCs w:val="24"/>
        </w:rPr>
      </w:pPr>
    </w:p>
    <w:p w14:paraId="4EBA16C6" w14:textId="77777777" w:rsidR="00CE6313" w:rsidRPr="00A374E5" w:rsidRDefault="00CE6313" w:rsidP="00065413">
      <w:pPr>
        <w:spacing w:line="360" w:lineRule="auto"/>
        <w:rPr>
          <w:sz w:val="24"/>
          <w:szCs w:val="24"/>
        </w:rPr>
      </w:pPr>
    </w:p>
    <w:p w14:paraId="640415FA" w14:textId="1BD4D052" w:rsidR="00FB286F" w:rsidRPr="00A374E5" w:rsidRDefault="00FB286F" w:rsidP="00065413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 w:rsidRPr="00A374E5">
        <w:rPr>
          <w:sz w:val="24"/>
          <w:szCs w:val="24"/>
        </w:rPr>
        <w:t>That the hearing</w:t>
      </w:r>
      <w:r w:rsidR="005D600A" w:rsidRPr="00A374E5">
        <w:rPr>
          <w:sz w:val="24"/>
          <w:szCs w:val="24"/>
        </w:rPr>
        <w:t xml:space="preserve"> schedule</w:t>
      </w:r>
      <w:r w:rsidR="00A17E1A">
        <w:rPr>
          <w:sz w:val="24"/>
          <w:szCs w:val="24"/>
        </w:rPr>
        <w:t>d</w:t>
      </w:r>
      <w:r w:rsidR="005D600A" w:rsidRPr="00A374E5">
        <w:rPr>
          <w:sz w:val="24"/>
          <w:szCs w:val="24"/>
        </w:rPr>
        <w:t xml:space="preserve"> for October 26, 2021 through October 27, 2021</w:t>
      </w:r>
      <w:r w:rsidRPr="00A374E5">
        <w:rPr>
          <w:sz w:val="24"/>
          <w:szCs w:val="24"/>
        </w:rPr>
        <w:t xml:space="preserve"> is cancelled.</w:t>
      </w:r>
    </w:p>
    <w:p w14:paraId="453EE6CA" w14:textId="0FE9EABA" w:rsidR="00FB286F" w:rsidRPr="00A374E5" w:rsidRDefault="00FB286F" w:rsidP="00065413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 w:rsidRPr="00A374E5">
        <w:rPr>
          <w:sz w:val="24"/>
          <w:szCs w:val="24"/>
        </w:rPr>
        <w:t xml:space="preserve">That the </w:t>
      </w:r>
      <w:r w:rsidR="00821163" w:rsidRPr="00A374E5">
        <w:rPr>
          <w:sz w:val="24"/>
          <w:szCs w:val="24"/>
        </w:rPr>
        <w:t xml:space="preserve">parties will file a settlement agreement </w:t>
      </w:r>
      <w:r w:rsidR="007F6DAB" w:rsidRPr="00A374E5">
        <w:rPr>
          <w:sz w:val="24"/>
          <w:szCs w:val="24"/>
        </w:rPr>
        <w:t xml:space="preserve">no later than November </w:t>
      </w:r>
      <w:r w:rsidR="00E46DC2" w:rsidRPr="00A374E5">
        <w:rPr>
          <w:sz w:val="24"/>
          <w:szCs w:val="24"/>
        </w:rPr>
        <w:t>22, 2021.</w:t>
      </w:r>
    </w:p>
    <w:p w14:paraId="1BDEABE7" w14:textId="75E5A95B" w:rsidR="00E46DC2" w:rsidRPr="00A374E5" w:rsidRDefault="00E46DC2" w:rsidP="00065413">
      <w:pPr>
        <w:pStyle w:val="ListParagraph"/>
        <w:numPr>
          <w:ilvl w:val="0"/>
          <w:numId w:val="4"/>
        </w:numPr>
        <w:spacing w:line="360" w:lineRule="auto"/>
        <w:ind w:left="2160" w:hanging="720"/>
        <w:rPr>
          <w:sz w:val="24"/>
          <w:szCs w:val="24"/>
        </w:rPr>
      </w:pPr>
      <w:r w:rsidRPr="00A374E5">
        <w:rPr>
          <w:sz w:val="24"/>
          <w:szCs w:val="24"/>
        </w:rPr>
        <w:t xml:space="preserve">That </w:t>
      </w:r>
      <w:r w:rsidR="00A17E1A">
        <w:rPr>
          <w:sz w:val="24"/>
          <w:szCs w:val="24"/>
        </w:rPr>
        <w:t xml:space="preserve">an </w:t>
      </w:r>
      <w:r w:rsidRPr="00A374E5">
        <w:rPr>
          <w:sz w:val="24"/>
          <w:szCs w:val="24"/>
        </w:rPr>
        <w:t xml:space="preserve">extension of time </w:t>
      </w:r>
      <w:r w:rsidR="0045386A" w:rsidRPr="00A374E5">
        <w:rPr>
          <w:sz w:val="24"/>
          <w:szCs w:val="24"/>
        </w:rPr>
        <w:t>may</w:t>
      </w:r>
      <w:r w:rsidR="005D4B68" w:rsidRPr="00A374E5">
        <w:rPr>
          <w:sz w:val="24"/>
          <w:szCs w:val="24"/>
        </w:rPr>
        <w:t xml:space="preserve"> be granted for </w:t>
      </w:r>
      <w:r w:rsidR="0006251C" w:rsidRPr="00A374E5">
        <w:rPr>
          <w:sz w:val="24"/>
          <w:szCs w:val="24"/>
        </w:rPr>
        <w:t>good cause</w:t>
      </w:r>
      <w:r w:rsidR="0045386A" w:rsidRPr="00A374E5">
        <w:rPr>
          <w:sz w:val="24"/>
          <w:szCs w:val="24"/>
        </w:rPr>
        <w:t xml:space="preserve">. </w:t>
      </w:r>
    </w:p>
    <w:p w14:paraId="5934FEA7" w14:textId="6D90EB77" w:rsidR="00421BDA" w:rsidRPr="00421BDA" w:rsidRDefault="00421BDA" w:rsidP="005D5ACA">
      <w:pPr>
        <w:spacing w:line="360" w:lineRule="auto"/>
        <w:rPr>
          <w:sz w:val="24"/>
          <w:szCs w:val="24"/>
        </w:rPr>
      </w:pPr>
    </w:p>
    <w:p w14:paraId="4CABD039" w14:textId="77777777" w:rsidR="00303454" w:rsidRPr="008B5C3C" w:rsidRDefault="00303454" w:rsidP="00303454">
      <w:pPr>
        <w:spacing w:line="360" w:lineRule="auto"/>
        <w:rPr>
          <w:sz w:val="24"/>
          <w:szCs w:val="24"/>
        </w:rPr>
      </w:pPr>
    </w:p>
    <w:p w14:paraId="7AAA5204" w14:textId="2F8FBC13" w:rsidR="00347580" w:rsidRPr="008B5C3C" w:rsidRDefault="00347580" w:rsidP="00347580">
      <w:pPr>
        <w:pStyle w:val="NoSpacing"/>
      </w:pPr>
      <w:r w:rsidRPr="008B5C3C">
        <w:t>Date:</w:t>
      </w:r>
      <w:r w:rsidRPr="008B5C3C">
        <w:tab/>
      </w:r>
      <w:r w:rsidR="00312CA3">
        <w:rPr>
          <w:u w:val="single"/>
        </w:rPr>
        <w:t>October 18, 2021</w:t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  <w:t>/s/</w:t>
      </w:r>
      <w:r w:rsidRPr="008B5C3C">
        <w:rPr>
          <w:u w:val="single"/>
        </w:rPr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</w:r>
    </w:p>
    <w:p w14:paraId="73196AC6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Darlene Heep</w:t>
      </w:r>
    </w:p>
    <w:p w14:paraId="3122207F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Administrative Law Judge</w:t>
      </w:r>
    </w:p>
    <w:p w14:paraId="2B77A9CB" w14:textId="27A4EE5D" w:rsidR="009836D7" w:rsidRPr="00F251F6" w:rsidRDefault="00E256BC" w:rsidP="009836D7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4"/>
        </w:rPr>
      </w:pPr>
      <w:r w:rsidRPr="008B5C3C">
        <w:rPr>
          <w:sz w:val="24"/>
          <w:szCs w:val="24"/>
        </w:rPr>
        <w:br w:type="page"/>
      </w:r>
    </w:p>
    <w:p w14:paraId="234F0DC6" w14:textId="1B15E63B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b/>
          <w:sz w:val="24"/>
          <w:szCs w:val="22"/>
          <w:u w:val="single"/>
        </w:rPr>
        <w:t>C-2020-3022592 - PROVENTUS HOLDINGS LLC CO JOANNE MORABITO v. THE PITTSBURGH WATER AND SEWER AUTHORITY</w:t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sz w:val="24"/>
          <w:szCs w:val="22"/>
        </w:rPr>
        <w:t>SHANNON BARKLEY ESQUIRE</w:t>
      </w:r>
      <w:r w:rsidRPr="00F251F6">
        <w:rPr>
          <w:rFonts w:eastAsia="Microsoft Sans Serif"/>
          <w:sz w:val="24"/>
          <w:szCs w:val="22"/>
        </w:rPr>
        <w:cr/>
        <w:t>THE PITTSBURGH WATER AND SEWER AUTHORITY</w:t>
      </w:r>
      <w:r w:rsidRPr="00F251F6">
        <w:rPr>
          <w:rFonts w:eastAsia="Microsoft Sans Serif"/>
          <w:sz w:val="24"/>
          <w:szCs w:val="22"/>
        </w:rPr>
        <w:cr/>
        <w:t>PENN LIBERTY PLAZA 1</w:t>
      </w:r>
      <w:r w:rsidRPr="00F251F6">
        <w:rPr>
          <w:rFonts w:eastAsia="Microsoft Sans Serif"/>
          <w:sz w:val="24"/>
          <w:szCs w:val="22"/>
        </w:rPr>
        <w:cr/>
        <w:t>1200 PENN AVENUE</w:t>
      </w:r>
      <w:r w:rsidRPr="00F251F6">
        <w:rPr>
          <w:rFonts w:eastAsia="Microsoft Sans Serif"/>
          <w:sz w:val="24"/>
          <w:szCs w:val="22"/>
        </w:rPr>
        <w:cr/>
        <w:t>PITTSBURGH PA  15222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412.676.6685</w:t>
      </w:r>
      <w:r w:rsidRPr="00F251F6">
        <w:rPr>
          <w:rFonts w:eastAsia="Microsoft Sans Serif"/>
          <w:sz w:val="24"/>
          <w:szCs w:val="22"/>
        </w:rPr>
        <w:br/>
        <w:t>Accepts e-Service</w:t>
      </w:r>
    </w:p>
    <w:p w14:paraId="2AD0290B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JOHN EDDY ATTORNEY</w:t>
      </w:r>
      <w:r w:rsidRPr="00F251F6">
        <w:rPr>
          <w:rFonts w:eastAsia="Microsoft Sans Serif"/>
          <w:sz w:val="24"/>
          <w:szCs w:val="22"/>
        </w:rPr>
        <w:cr/>
        <w:t>EDDY TOWNSEND GRAVINA &amp; BENDIK</w:t>
      </w:r>
      <w:r w:rsidRPr="00F251F6">
        <w:rPr>
          <w:rFonts w:eastAsia="Microsoft Sans Serif"/>
          <w:sz w:val="24"/>
          <w:szCs w:val="22"/>
        </w:rPr>
        <w:cr/>
        <w:t>MANOR BUILDING PH 564 FORBES AVE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412.281.5336</w:t>
      </w:r>
      <w:r w:rsidRPr="00F251F6">
        <w:rPr>
          <w:rFonts w:eastAsia="Microsoft Sans Serif"/>
          <w:sz w:val="24"/>
          <w:szCs w:val="22"/>
        </w:rPr>
        <w:t xml:space="preserve"> </w:t>
      </w:r>
      <w:r w:rsidRPr="00F251F6">
        <w:rPr>
          <w:rFonts w:eastAsia="Microsoft Sans Serif"/>
          <w:sz w:val="24"/>
          <w:szCs w:val="22"/>
        </w:rPr>
        <w:cr/>
        <w:t>Accepts e-Service</w:t>
      </w:r>
    </w:p>
    <w:p w14:paraId="0EC342BF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KAREN O MOURY ESQUIRE</w:t>
      </w:r>
      <w:r w:rsidRPr="00F251F6">
        <w:rPr>
          <w:rFonts w:eastAsia="Microsoft Sans Serif"/>
          <w:sz w:val="24"/>
          <w:szCs w:val="22"/>
        </w:rPr>
        <w:cr/>
        <w:t>ECKERT SEAMANS</w:t>
      </w:r>
      <w:r w:rsidRPr="00F251F6">
        <w:rPr>
          <w:rFonts w:eastAsia="Microsoft Sans Serif"/>
          <w:sz w:val="24"/>
          <w:szCs w:val="22"/>
        </w:rPr>
        <w:cr/>
        <w:t>213 MARKET STREET</w:t>
      </w:r>
      <w:r w:rsidRPr="00F251F6">
        <w:rPr>
          <w:rFonts w:eastAsia="Microsoft Sans Serif"/>
          <w:sz w:val="24"/>
          <w:szCs w:val="22"/>
        </w:rPr>
        <w:cr/>
        <w:t>HARRISBURG PA  17101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717.237.6036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73E45241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LAUREN M BURGE ESQUIRE</w:t>
      </w:r>
      <w:r w:rsidRPr="00F251F6">
        <w:rPr>
          <w:rFonts w:eastAsia="Microsoft Sans Serif"/>
          <w:sz w:val="24"/>
          <w:szCs w:val="22"/>
        </w:rPr>
        <w:cr/>
        <w:t>ECKERT SEAMANS CHERIN &amp; MELLOTT LLC</w:t>
      </w:r>
      <w:r w:rsidRPr="00F251F6">
        <w:rPr>
          <w:rFonts w:eastAsia="Microsoft Sans Serif"/>
          <w:sz w:val="24"/>
          <w:szCs w:val="22"/>
        </w:rPr>
        <w:cr/>
        <w:t>600 GRANT STREET 44TH FLOOR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412.566.2146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193482A6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Theme="minorEastAsia"/>
          <w:sz w:val="22"/>
          <w:szCs w:val="22"/>
        </w:rPr>
      </w:pPr>
    </w:p>
    <w:p w14:paraId="50AE1401" w14:textId="77777777" w:rsidR="00303454" w:rsidRPr="00F251F6" w:rsidRDefault="00303454" w:rsidP="00F251F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303454" w:rsidRPr="00F251F6" w:rsidSect="00CC29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D21D" w14:textId="77777777" w:rsidR="00952BDB" w:rsidRDefault="00952BDB" w:rsidP="00CC29B5">
      <w:r>
        <w:separator/>
      </w:r>
    </w:p>
  </w:endnote>
  <w:endnote w:type="continuationSeparator" w:id="0">
    <w:p w14:paraId="756BE342" w14:textId="77777777" w:rsidR="00952BDB" w:rsidRDefault="00952BDB" w:rsidP="00C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341146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62A4CA4A" w14:textId="54414665" w:rsidR="00CC29B5" w:rsidRPr="00CC29B5" w:rsidRDefault="00CC29B5">
        <w:pPr>
          <w:pStyle w:val="Footer"/>
          <w:jc w:val="center"/>
          <w:rPr>
            <w:sz w:val="20"/>
            <w:szCs w:val="16"/>
          </w:rPr>
        </w:pPr>
        <w:r w:rsidRPr="00CC29B5">
          <w:rPr>
            <w:sz w:val="20"/>
            <w:szCs w:val="16"/>
          </w:rPr>
          <w:fldChar w:fldCharType="begin"/>
        </w:r>
        <w:r w:rsidRPr="00CC29B5">
          <w:rPr>
            <w:sz w:val="20"/>
            <w:szCs w:val="16"/>
          </w:rPr>
          <w:instrText xml:space="preserve"> PAGE   \* MERGEFORMAT </w:instrText>
        </w:r>
        <w:r w:rsidRPr="00CC29B5">
          <w:rPr>
            <w:sz w:val="20"/>
            <w:szCs w:val="16"/>
          </w:rPr>
          <w:fldChar w:fldCharType="separate"/>
        </w:r>
        <w:r w:rsidRPr="00CC29B5">
          <w:rPr>
            <w:noProof/>
            <w:sz w:val="20"/>
            <w:szCs w:val="16"/>
          </w:rPr>
          <w:t>2</w:t>
        </w:r>
        <w:r w:rsidRPr="00CC29B5">
          <w:rPr>
            <w:noProof/>
            <w:sz w:val="20"/>
            <w:szCs w:val="16"/>
          </w:rPr>
          <w:fldChar w:fldCharType="end"/>
        </w:r>
      </w:p>
    </w:sdtContent>
  </w:sdt>
  <w:p w14:paraId="74A597CD" w14:textId="77777777" w:rsidR="00CC29B5" w:rsidRDefault="00CC2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C14C" w14:textId="77777777" w:rsidR="00952BDB" w:rsidRDefault="00952BDB" w:rsidP="00CC29B5">
      <w:r>
        <w:separator/>
      </w:r>
    </w:p>
  </w:footnote>
  <w:footnote w:type="continuationSeparator" w:id="0">
    <w:p w14:paraId="70D201B8" w14:textId="77777777" w:rsidR="00952BDB" w:rsidRDefault="00952BDB" w:rsidP="00CC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13D"/>
    <w:multiLevelType w:val="hybridMultilevel"/>
    <w:tmpl w:val="D90C436C"/>
    <w:lvl w:ilvl="0" w:tplc="C24212BA">
      <w:start w:val="1"/>
      <w:numFmt w:val="decimal"/>
      <w:lvlText w:val="%1."/>
      <w:lvlJc w:val="left"/>
      <w:pPr>
        <w:ind w:left="1800" w:hanging="360"/>
      </w:pPr>
      <w:rPr>
        <w:rFonts w:ascii="TimesNewRoman" w:eastAsiaTheme="minorHAnsi" w:hAnsi="TimesNewRoman"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43783D"/>
    <w:multiLevelType w:val="hybridMultilevel"/>
    <w:tmpl w:val="2C4C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6131"/>
    <w:multiLevelType w:val="hybridMultilevel"/>
    <w:tmpl w:val="22A44BB6"/>
    <w:lvl w:ilvl="0" w:tplc="11A083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927033"/>
    <w:multiLevelType w:val="hybridMultilevel"/>
    <w:tmpl w:val="1EA06394"/>
    <w:lvl w:ilvl="0" w:tplc="8618CAA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8"/>
    <w:rsid w:val="00004536"/>
    <w:rsid w:val="00036015"/>
    <w:rsid w:val="000464AA"/>
    <w:rsid w:val="00050E3F"/>
    <w:rsid w:val="0006251C"/>
    <w:rsid w:val="00065413"/>
    <w:rsid w:val="000870AF"/>
    <w:rsid w:val="00092140"/>
    <w:rsid w:val="000A5476"/>
    <w:rsid w:val="000B5752"/>
    <w:rsid w:val="000C45FF"/>
    <w:rsid w:val="000D62AC"/>
    <w:rsid w:val="000F1932"/>
    <w:rsid w:val="001011A6"/>
    <w:rsid w:val="00101EF7"/>
    <w:rsid w:val="001122FD"/>
    <w:rsid w:val="0016735D"/>
    <w:rsid w:val="0017229A"/>
    <w:rsid w:val="00183729"/>
    <w:rsid w:val="00184A3E"/>
    <w:rsid w:val="00197D13"/>
    <w:rsid w:val="002031C5"/>
    <w:rsid w:val="0020417B"/>
    <w:rsid w:val="002044B5"/>
    <w:rsid w:val="002232C4"/>
    <w:rsid w:val="00227AF5"/>
    <w:rsid w:val="00243052"/>
    <w:rsid w:val="00245BB5"/>
    <w:rsid w:val="0025017C"/>
    <w:rsid w:val="00251BB9"/>
    <w:rsid w:val="002943E2"/>
    <w:rsid w:val="002B5A72"/>
    <w:rsid w:val="002C45C0"/>
    <w:rsid w:val="002D0516"/>
    <w:rsid w:val="002E40FA"/>
    <w:rsid w:val="002E7491"/>
    <w:rsid w:val="002F2D31"/>
    <w:rsid w:val="002F5787"/>
    <w:rsid w:val="00303454"/>
    <w:rsid w:val="0031043D"/>
    <w:rsid w:val="00312CA3"/>
    <w:rsid w:val="00331904"/>
    <w:rsid w:val="00336936"/>
    <w:rsid w:val="00342C2F"/>
    <w:rsid w:val="00347580"/>
    <w:rsid w:val="00357570"/>
    <w:rsid w:val="003B27AE"/>
    <w:rsid w:val="003D055B"/>
    <w:rsid w:val="003D572E"/>
    <w:rsid w:val="003E0705"/>
    <w:rsid w:val="003E61E4"/>
    <w:rsid w:val="004216AD"/>
    <w:rsid w:val="00421BDA"/>
    <w:rsid w:val="004268BD"/>
    <w:rsid w:val="0045386A"/>
    <w:rsid w:val="004914B3"/>
    <w:rsid w:val="004A0344"/>
    <w:rsid w:val="004B0477"/>
    <w:rsid w:val="004C12AC"/>
    <w:rsid w:val="004D5617"/>
    <w:rsid w:val="004E2E67"/>
    <w:rsid w:val="005053EF"/>
    <w:rsid w:val="00510BE3"/>
    <w:rsid w:val="00553D90"/>
    <w:rsid w:val="00562AC0"/>
    <w:rsid w:val="005912F5"/>
    <w:rsid w:val="0059372A"/>
    <w:rsid w:val="005A787D"/>
    <w:rsid w:val="005B2FBC"/>
    <w:rsid w:val="005B6786"/>
    <w:rsid w:val="005B7D1A"/>
    <w:rsid w:val="005D1468"/>
    <w:rsid w:val="005D4B68"/>
    <w:rsid w:val="005D5ACA"/>
    <w:rsid w:val="005D600A"/>
    <w:rsid w:val="005E5528"/>
    <w:rsid w:val="005F22E1"/>
    <w:rsid w:val="00610E88"/>
    <w:rsid w:val="00624780"/>
    <w:rsid w:val="00632871"/>
    <w:rsid w:val="00660765"/>
    <w:rsid w:val="006C2A70"/>
    <w:rsid w:val="006F1696"/>
    <w:rsid w:val="0070020E"/>
    <w:rsid w:val="007161BA"/>
    <w:rsid w:val="00723BE5"/>
    <w:rsid w:val="00734467"/>
    <w:rsid w:val="00740C95"/>
    <w:rsid w:val="007641B5"/>
    <w:rsid w:val="00773139"/>
    <w:rsid w:val="00773B3D"/>
    <w:rsid w:val="00787474"/>
    <w:rsid w:val="007910FD"/>
    <w:rsid w:val="007A2EBF"/>
    <w:rsid w:val="007B6963"/>
    <w:rsid w:val="007D4ACB"/>
    <w:rsid w:val="007E23A8"/>
    <w:rsid w:val="007E79AF"/>
    <w:rsid w:val="007F0C24"/>
    <w:rsid w:val="007F6DAB"/>
    <w:rsid w:val="00811E05"/>
    <w:rsid w:val="00821163"/>
    <w:rsid w:val="00830A1B"/>
    <w:rsid w:val="0089366F"/>
    <w:rsid w:val="008A5638"/>
    <w:rsid w:val="008B5C3C"/>
    <w:rsid w:val="008B72A7"/>
    <w:rsid w:val="008C7969"/>
    <w:rsid w:val="008D25A5"/>
    <w:rsid w:val="008D7062"/>
    <w:rsid w:val="008E713E"/>
    <w:rsid w:val="008F3AD3"/>
    <w:rsid w:val="008F55AD"/>
    <w:rsid w:val="009154DC"/>
    <w:rsid w:val="00937888"/>
    <w:rsid w:val="00945B1D"/>
    <w:rsid w:val="00952BDB"/>
    <w:rsid w:val="009836D7"/>
    <w:rsid w:val="00985AFC"/>
    <w:rsid w:val="00987BF8"/>
    <w:rsid w:val="009965B5"/>
    <w:rsid w:val="009A3DD5"/>
    <w:rsid w:val="009E0809"/>
    <w:rsid w:val="009F6D2D"/>
    <w:rsid w:val="00A047DC"/>
    <w:rsid w:val="00A111E7"/>
    <w:rsid w:val="00A17E1A"/>
    <w:rsid w:val="00A25A7A"/>
    <w:rsid w:val="00A374E5"/>
    <w:rsid w:val="00A62D53"/>
    <w:rsid w:val="00A77471"/>
    <w:rsid w:val="00A82000"/>
    <w:rsid w:val="00A92AA2"/>
    <w:rsid w:val="00A93FD8"/>
    <w:rsid w:val="00AB28A6"/>
    <w:rsid w:val="00AB4DFB"/>
    <w:rsid w:val="00AC11BA"/>
    <w:rsid w:val="00AD5687"/>
    <w:rsid w:val="00AF5425"/>
    <w:rsid w:val="00B05017"/>
    <w:rsid w:val="00B23EC3"/>
    <w:rsid w:val="00B24266"/>
    <w:rsid w:val="00B6226E"/>
    <w:rsid w:val="00B70F3C"/>
    <w:rsid w:val="00B74308"/>
    <w:rsid w:val="00B962E6"/>
    <w:rsid w:val="00B9768E"/>
    <w:rsid w:val="00BA0E6F"/>
    <w:rsid w:val="00BB639F"/>
    <w:rsid w:val="00BC2D73"/>
    <w:rsid w:val="00BD2E98"/>
    <w:rsid w:val="00BF005A"/>
    <w:rsid w:val="00C00959"/>
    <w:rsid w:val="00C03AA4"/>
    <w:rsid w:val="00C07A8C"/>
    <w:rsid w:val="00C2470F"/>
    <w:rsid w:val="00C32274"/>
    <w:rsid w:val="00C5142F"/>
    <w:rsid w:val="00C52344"/>
    <w:rsid w:val="00C63D00"/>
    <w:rsid w:val="00C74DE2"/>
    <w:rsid w:val="00C95D9F"/>
    <w:rsid w:val="00CA405A"/>
    <w:rsid w:val="00CA6132"/>
    <w:rsid w:val="00CB434A"/>
    <w:rsid w:val="00CC29B5"/>
    <w:rsid w:val="00CD3634"/>
    <w:rsid w:val="00CE6313"/>
    <w:rsid w:val="00CF4A56"/>
    <w:rsid w:val="00D42125"/>
    <w:rsid w:val="00D63EE0"/>
    <w:rsid w:val="00D6778F"/>
    <w:rsid w:val="00D73E98"/>
    <w:rsid w:val="00D814EE"/>
    <w:rsid w:val="00D84A40"/>
    <w:rsid w:val="00D84B21"/>
    <w:rsid w:val="00D852AE"/>
    <w:rsid w:val="00D86555"/>
    <w:rsid w:val="00D94121"/>
    <w:rsid w:val="00DA528A"/>
    <w:rsid w:val="00DA5A71"/>
    <w:rsid w:val="00DA6B8F"/>
    <w:rsid w:val="00DA7FA0"/>
    <w:rsid w:val="00DC0DEE"/>
    <w:rsid w:val="00E256BC"/>
    <w:rsid w:val="00E31933"/>
    <w:rsid w:val="00E34870"/>
    <w:rsid w:val="00E40786"/>
    <w:rsid w:val="00E46DC2"/>
    <w:rsid w:val="00E61C93"/>
    <w:rsid w:val="00E7000C"/>
    <w:rsid w:val="00E757DA"/>
    <w:rsid w:val="00E75D10"/>
    <w:rsid w:val="00E807BA"/>
    <w:rsid w:val="00E90B04"/>
    <w:rsid w:val="00E936B3"/>
    <w:rsid w:val="00EE5E4A"/>
    <w:rsid w:val="00EE7F86"/>
    <w:rsid w:val="00EF7F6A"/>
    <w:rsid w:val="00F038C6"/>
    <w:rsid w:val="00F04849"/>
    <w:rsid w:val="00F05360"/>
    <w:rsid w:val="00F251F6"/>
    <w:rsid w:val="00F73C60"/>
    <w:rsid w:val="00F746F9"/>
    <w:rsid w:val="00F75A69"/>
    <w:rsid w:val="00FB286F"/>
    <w:rsid w:val="00FC7A61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D9D0"/>
  <w15:chartTrackingRefBased/>
  <w15:docId w15:val="{FAC85A3A-2CA6-4FBF-AB9B-F9E207AF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03454"/>
    <w:pPr>
      <w:keepNext/>
      <w:widowControl/>
      <w:autoSpaceDE/>
      <w:autoSpaceDN/>
      <w:adjustRightInd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F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rm1">
    <w:name w:val="term1"/>
    <w:rsid w:val="005B2FBC"/>
    <w:rPr>
      <w:b/>
      <w:bCs/>
    </w:rPr>
  </w:style>
  <w:style w:type="paragraph" w:styleId="NoSpacing">
    <w:name w:val="No Spacing"/>
    <w:uiPriority w:val="1"/>
    <w:qFormat/>
    <w:rsid w:val="0030345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454"/>
    <w:pPr>
      <w:autoSpaceDE/>
      <w:autoSpaceDN/>
      <w:adjustRightInd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345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3454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03454"/>
    <w:rPr>
      <w:rFonts w:ascii="Times New Roman" w:eastAsia="Times New Roman" w:hAnsi="Times New Roman" w:cs="Times New Roman"/>
      <w:sz w:val="24"/>
      <w:szCs w:val="20"/>
    </w:rPr>
  </w:style>
  <w:style w:type="paragraph" w:customStyle="1" w:styleId="ParaTab1">
    <w:name w:val="ParaTab 1"/>
    <w:rsid w:val="0030345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9B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C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6</cp:revision>
  <dcterms:created xsi:type="dcterms:W3CDTF">2021-10-19T15:16:00Z</dcterms:created>
  <dcterms:modified xsi:type="dcterms:W3CDTF">2021-10-19T15:17:00Z</dcterms:modified>
</cp:coreProperties>
</file>