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6A56D5"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16A64389" w:rsidR="00913D2B" w:rsidRDefault="006A56D5" w:rsidP="009B6574">
      <w:pPr>
        <w:jc w:val="center"/>
        <w:rPr>
          <w:sz w:val="24"/>
        </w:rPr>
      </w:pPr>
      <w:r>
        <w:rPr>
          <w:sz w:val="24"/>
        </w:rPr>
        <w:t>October 21, 2021</w:t>
      </w:r>
    </w:p>
    <w:p w14:paraId="12227015" w14:textId="77777777" w:rsidR="00913D2B" w:rsidRDefault="00913D2B" w:rsidP="000F32FC">
      <w:pPr>
        <w:jc w:val="right"/>
        <w:rPr>
          <w:sz w:val="24"/>
        </w:rPr>
      </w:pPr>
    </w:p>
    <w:p w14:paraId="7034A0D5" w14:textId="443E02D1" w:rsidR="000F32FC" w:rsidRPr="00D10805" w:rsidRDefault="000F32FC" w:rsidP="000F32FC">
      <w:pPr>
        <w:jc w:val="right"/>
        <w:rPr>
          <w:b/>
          <w:bCs/>
          <w:sz w:val="24"/>
          <w:szCs w:val="24"/>
        </w:rPr>
      </w:pPr>
      <w:bookmarkStart w:id="1" w:name="_Hlk23240920"/>
      <w:r w:rsidRPr="00D10805">
        <w:rPr>
          <w:b/>
          <w:bCs/>
          <w:sz w:val="24"/>
          <w:szCs w:val="24"/>
        </w:rPr>
        <w:t>A-</w:t>
      </w:r>
      <w:r w:rsidR="00AB25BE">
        <w:rPr>
          <w:b/>
          <w:bCs/>
          <w:sz w:val="24"/>
          <w:szCs w:val="24"/>
        </w:rPr>
        <w:t>8924633</w:t>
      </w:r>
    </w:p>
    <w:bookmarkEnd w:id="0"/>
    <w:p w14:paraId="2E0AEBBD" w14:textId="65B89F2C" w:rsidR="000F32FC" w:rsidRPr="00D10805" w:rsidRDefault="000F32FC" w:rsidP="000F32FC">
      <w:pPr>
        <w:jc w:val="right"/>
        <w:rPr>
          <w:b/>
          <w:bCs/>
          <w:sz w:val="24"/>
          <w:szCs w:val="24"/>
        </w:rPr>
      </w:pPr>
      <w:r w:rsidRPr="00D10805">
        <w:rPr>
          <w:b/>
          <w:bCs/>
          <w:sz w:val="24"/>
          <w:szCs w:val="24"/>
        </w:rPr>
        <w:t>A-</w:t>
      </w:r>
      <w:r w:rsidR="00D10805" w:rsidRPr="00D10805">
        <w:rPr>
          <w:b/>
          <w:bCs/>
          <w:sz w:val="24"/>
          <w:szCs w:val="24"/>
        </w:rPr>
        <w:t>2021</w:t>
      </w:r>
      <w:r w:rsidRPr="00D10805">
        <w:rPr>
          <w:b/>
          <w:bCs/>
          <w:sz w:val="24"/>
          <w:szCs w:val="24"/>
        </w:rPr>
        <w:t>-</w:t>
      </w:r>
      <w:r w:rsidR="00AB25BE">
        <w:rPr>
          <w:b/>
          <w:bCs/>
          <w:sz w:val="24"/>
          <w:szCs w:val="24"/>
        </w:rPr>
        <w:t>3029153</w:t>
      </w:r>
    </w:p>
    <w:p w14:paraId="76712333" w14:textId="1256F99D" w:rsidR="000F32FC" w:rsidRPr="00D10805" w:rsidRDefault="000F32FC" w:rsidP="000F32FC">
      <w:pPr>
        <w:jc w:val="right"/>
        <w:rPr>
          <w:b/>
          <w:bCs/>
          <w:sz w:val="24"/>
          <w:szCs w:val="24"/>
        </w:rPr>
      </w:pPr>
      <w:r w:rsidRPr="00D10805">
        <w:rPr>
          <w:b/>
          <w:bCs/>
          <w:sz w:val="24"/>
          <w:szCs w:val="24"/>
        </w:rPr>
        <w:t xml:space="preserve">US DOT # </w:t>
      </w:r>
      <w:r w:rsidR="00AB25BE">
        <w:rPr>
          <w:b/>
          <w:bCs/>
          <w:sz w:val="24"/>
          <w:szCs w:val="24"/>
        </w:rPr>
        <w:t>3745235</w:t>
      </w:r>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070D128A" w14:textId="77777777" w:rsidR="00AB25BE" w:rsidRDefault="00AB25BE" w:rsidP="000F32FC">
      <w:pPr>
        <w:rPr>
          <w:sz w:val="24"/>
          <w:szCs w:val="24"/>
        </w:rPr>
      </w:pPr>
      <w:r>
        <w:rPr>
          <w:sz w:val="24"/>
          <w:szCs w:val="24"/>
        </w:rPr>
        <w:t>JEFFERY FIKE</w:t>
      </w:r>
    </w:p>
    <w:p w14:paraId="41EA6AA6" w14:textId="3D4B2667" w:rsidR="000F32FC" w:rsidRPr="007F33FF" w:rsidRDefault="00AB25BE" w:rsidP="000F32FC">
      <w:pPr>
        <w:rPr>
          <w:sz w:val="24"/>
          <w:szCs w:val="24"/>
        </w:rPr>
      </w:pPr>
      <w:r>
        <w:rPr>
          <w:sz w:val="24"/>
          <w:szCs w:val="24"/>
        </w:rPr>
        <w:t>T/A FIKE TRUCKING</w:t>
      </w:r>
    </w:p>
    <w:p w14:paraId="590A297C" w14:textId="150863FD" w:rsidR="000F32FC" w:rsidRPr="007F33FF" w:rsidRDefault="00AB25BE" w:rsidP="000F32FC">
      <w:pPr>
        <w:rPr>
          <w:sz w:val="24"/>
          <w:szCs w:val="24"/>
        </w:rPr>
      </w:pPr>
      <w:r>
        <w:rPr>
          <w:sz w:val="24"/>
          <w:szCs w:val="24"/>
        </w:rPr>
        <w:t>8228 KNOX DALE ROAD</w:t>
      </w:r>
    </w:p>
    <w:p w14:paraId="75E66950" w14:textId="1E7756E8" w:rsidR="000F32FC" w:rsidRPr="007F33FF" w:rsidRDefault="00AB25BE" w:rsidP="000F32FC">
      <w:pPr>
        <w:pStyle w:val="BodyTextIndent"/>
        <w:ind w:left="0"/>
        <w:rPr>
          <w:szCs w:val="24"/>
        </w:rPr>
      </w:pPr>
      <w:r>
        <w:rPr>
          <w:szCs w:val="24"/>
        </w:rPr>
        <w:t>KNOX DALE PA  15847</w:t>
      </w:r>
    </w:p>
    <w:bookmarkEnd w:id="2"/>
    <w:p w14:paraId="54DE3F41" w14:textId="264FEEE9" w:rsidR="00DC68FA" w:rsidRDefault="00DC68FA" w:rsidP="00DC68FA">
      <w:pPr>
        <w:pStyle w:val="BodyTextIndent"/>
        <w:ind w:left="0"/>
        <w:rPr>
          <w:szCs w:val="24"/>
        </w:rPr>
      </w:pPr>
    </w:p>
    <w:p w14:paraId="638D152B" w14:textId="37603B0C" w:rsidR="00D10805" w:rsidRDefault="00D10805" w:rsidP="00DC68FA">
      <w:pPr>
        <w:pStyle w:val="BodyTextIndent"/>
        <w:ind w:left="0"/>
        <w:rPr>
          <w:szCs w:val="24"/>
        </w:rPr>
      </w:pPr>
    </w:p>
    <w:p w14:paraId="01C5FC2D" w14:textId="77777777" w:rsidR="00D10805" w:rsidRPr="007F33FF" w:rsidRDefault="00D10805" w:rsidP="00DC68FA">
      <w:pPr>
        <w:pStyle w:val="BodyTextIndent"/>
        <w:ind w:left="0"/>
        <w:rPr>
          <w:szCs w:val="24"/>
        </w:rPr>
      </w:pPr>
    </w:p>
    <w:p w14:paraId="04AE4698" w14:textId="5A21E054" w:rsidR="00B52B80" w:rsidRPr="007F33FF" w:rsidRDefault="00DC68FA" w:rsidP="00D10805">
      <w:pPr>
        <w:pStyle w:val="Heading5"/>
        <w:spacing w:before="0" w:after="0"/>
        <w:ind w:left="72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r w:rsidR="00AB25BE">
        <w:rPr>
          <w:b w:val="0"/>
          <w:i w:val="0"/>
          <w:sz w:val="24"/>
          <w:szCs w:val="24"/>
        </w:rPr>
        <w:t xml:space="preserve">Jeffery </w:t>
      </w:r>
      <w:proofErr w:type="spellStart"/>
      <w:r w:rsidR="00AB25BE">
        <w:rPr>
          <w:b w:val="0"/>
          <w:i w:val="0"/>
          <w:sz w:val="24"/>
          <w:szCs w:val="24"/>
        </w:rPr>
        <w:t>Fike</w:t>
      </w:r>
      <w:proofErr w:type="spellEnd"/>
      <w:r w:rsidR="00AB25BE">
        <w:rPr>
          <w:b w:val="0"/>
          <w:i w:val="0"/>
          <w:sz w:val="24"/>
          <w:szCs w:val="24"/>
        </w:rPr>
        <w:t xml:space="preserve">, t/a </w:t>
      </w:r>
      <w:proofErr w:type="spellStart"/>
      <w:r w:rsidR="00AB25BE">
        <w:rPr>
          <w:b w:val="0"/>
          <w:i w:val="0"/>
          <w:sz w:val="24"/>
          <w:szCs w:val="24"/>
        </w:rPr>
        <w:t>Fike</w:t>
      </w:r>
      <w:proofErr w:type="spellEnd"/>
      <w:r w:rsidR="00AB25BE">
        <w:rPr>
          <w:b w:val="0"/>
          <w:i w:val="0"/>
          <w:sz w:val="24"/>
          <w:szCs w:val="24"/>
        </w:rPr>
        <w:t xml:space="preserve"> Trucking</w:t>
      </w:r>
      <w:r w:rsidR="00D10805">
        <w:rPr>
          <w:b w:val="0"/>
          <w:i w:val="0"/>
          <w:sz w:val="24"/>
          <w:szCs w:val="24"/>
        </w:rPr>
        <w:t xml:space="preserve">, </w:t>
      </w:r>
      <w:r w:rsidR="00AB25BE">
        <w:rPr>
          <w:b w:val="0"/>
          <w:i w:val="0"/>
          <w:sz w:val="24"/>
          <w:szCs w:val="24"/>
        </w:rPr>
        <w:t>8228 Knox Dale Road, Knox Dale, Jefferson County, Pennsylvania 15847y.  (814) 715-0773</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2EFB668F"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D10805">
        <w:rPr>
          <w:b/>
          <w:spacing w:val="-3"/>
          <w:sz w:val="24"/>
          <w:szCs w:val="24"/>
        </w:rPr>
        <w:t>-</w:t>
      </w:r>
      <w:r w:rsidR="000F32FC" w:rsidRPr="00D10805">
        <w:rPr>
          <w:b/>
          <w:sz w:val="24"/>
          <w:szCs w:val="24"/>
        </w:rPr>
        <w:t xml:space="preserve"> </w:t>
      </w:r>
      <w:r w:rsidR="00AB25BE">
        <w:rPr>
          <w:b/>
          <w:sz w:val="24"/>
          <w:szCs w:val="24"/>
        </w:rPr>
        <w:t>8924633</w:t>
      </w:r>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0D48F457"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r w:rsidR="00AB25BE">
        <w:rPr>
          <w:sz w:val="24"/>
          <w:szCs w:val="24"/>
        </w:rPr>
        <w:t xml:space="preserve">Jeffery </w:t>
      </w:r>
      <w:proofErr w:type="spellStart"/>
      <w:r w:rsidR="00AB25BE">
        <w:rPr>
          <w:sz w:val="24"/>
          <w:szCs w:val="24"/>
        </w:rPr>
        <w:t>Fike</w:t>
      </w:r>
      <w:proofErr w:type="spellEnd"/>
      <w:r w:rsidR="00AB25BE">
        <w:rPr>
          <w:sz w:val="24"/>
          <w:szCs w:val="24"/>
        </w:rPr>
        <w:t xml:space="preserve">, t/a </w:t>
      </w:r>
      <w:proofErr w:type="spellStart"/>
      <w:r w:rsidR="00AB25BE">
        <w:rPr>
          <w:sz w:val="24"/>
          <w:szCs w:val="24"/>
        </w:rPr>
        <w:t>Fike</w:t>
      </w:r>
      <w:proofErr w:type="spellEnd"/>
      <w:r w:rsidR="00AB25BE">
        <w:rPr>
          <w:sz w:val="24"/>
          <w:szCs w:val="24"/>
        </w:rPr>
        <w:t xml:space="preserve"> </w:t>
      </w:r>
      <w:proofErr w:type="gramStart"/>
      <w:r w:rsidR="00AB25BE">
        <w:rPr>
          <w:sz w:val="24"/>
          <w:szCs w:val="24"/>
        </w:rPr>
        <w:t>Trucking</w:t>
      </w:r>
      <w:r w:rsidRPr="007F33FF">
        <w:rPr>
          <w:i/>
          <w:sz w:val="24"/>
          <w:szCs w:val="24"/>
        </w:rPr>
        <w:t xml:space="preserve">  </w:t>
      </w:r>
      <w:r w:rsidRPr="007F33FF">
        <w:rPr>
          <w:b/>
          <w:sz w:val="24"/>
          <w:szCs w:val="24"/>
        </w:rPr>
        <w:t>You</w:t>
      </w:r>
      <w:proofErr w:type="gramEnd"/>
      <w:r w:rsidRPr="007F33FF">
        <w:rPr>
          <w:b/>
          <w:sz w:val="24"/>
          <w:szCs w:val="24"/>
        </w:rPr>
        <w:t xml:space="preserve">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r w:rsidR="00D10805">
        <w:rPr>
          <w:b/>
          <w:bCs/>
          <w:sz w:val="24"/>
          <w:szCs w:val="24"/>
        </w:rPr>
        <w:t>2021</w:t>
      </w:r>
      <w:r w:rsidR="0006301B" w:rsidRPr="007F33FF">
        <w:rPr>
          <w:b/>
          <w:bCs/>
          <w:sz w:val="24"/>
          <w:szCs w:val="24"/>
        </w:rPr>
        <w:t>-</w:t>
      </w:r>
      <w:r w:rsidR="00AB25BE">
        <w:rPr>
          <w:b/>
          <w:bCs/>
          <w:sz w:val="24"/>
          <w:szCs w:val="24"/>
        </w:rPr>
        <w:t>3029153</w:t>
      </w:r>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r w:rsidR="00AB25BE">
        <w:rPr>
          <w:b/>
          <w:i/>
          <w:sz w:val="24"/>
          <w:szCs w:val="24"/>
        </w:rPr>
        <w:t>8924633</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5D235B6D" w:rsidR="00C30D8E" w:rsidRDefault="00C30D8E" w:rsidP="00390909">
      <w:pPr>
        <w:ind w:firstLine="720"/>
        <w:rPr>
          <w:spacing w:val="-3"/>
          <w:sz w:val="24"/>
          <w:szCs w:val="24"/>
        </w:rPr>
      </w:pPr>
    </w:p>
    <w:p w14:paraId="30774D80" w14:textId="3E83ECB2" w:rsidR="00D10805" w:rsidRDefault="00D10805" w:rsidP="00390909">
      <w:pPr>
        <w:ind w:firstLine="720"/>
        <w:rPr>
          <w:spacing w:val="-3"/>
          <w:sz w:val="24"/>
          <w:szCs w:val="24"/>
        </w:rPr>
      </w:pPr>
    </w:p>
    <w:p w14:paraId="661C310B" w14:textId="77777777" w:rsidR="00D10805" w:rsidRDefault="00D10805"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58EA08D9" w:rsidR="00CA314B" w:rsidRPr="007F33FF" w:rsidRDefault="00CA314B" w:rsidP="005B3CAD">
      <w:pPr>
        <w:tabs>
          <w:tab w:val="left" w:pos="-720"/>
        </w:tabs>
        <w:suppressAutoHyphens/>
        <w:rPr>
          <w:spacing w:val="-3"/>
          <w:sz w:val="24"/>
          <w:szCs w:val="24"/>
        </w:rPr>
      </w:pPr>
    </w:p>
    <w:p w14:paraId="5506A93A" w14:textId="359F1DB6" w:rsidR="00116E6D" w:rsidRPr="007F33FF" w:rsidRDefault="00116E6D" w:rsidP="005B3CAD">
      <w:pPr>
        <w:tabs>
          <w:tab w:val="left" w:pos="-720"/>
        </w:tabs>
        <w:suppressAutoHyphens/>
        <w:rPr>
          <w:spacing w:val="-3"/>
          <w:sz w:val="24"/>
          <w:szCs w:val="24"/>
        </w:rPr>
      </w:pPr>
    </w:p>
    <w:p w14:paraId="7B9706E9" w14:textId="25623F54" w:rsidR="00A45538" w:rsidRPr="007F33FF" w:rsidRDefault="006A56D5"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3E62FE05" wp14:editId="708A3D48">
            <wp:simplePos x="0" y="0"/>
            <wp:positionH relativeFrom="column">
              <wp:posOffset>3162300</wp:posOffset>
            </wp:positionH>
            <wp:positionV relativeFrom="paragraph">
              <wp:posOffset>49530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34D"/>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1A6"/>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06E"/>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57E2F"/>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D5"/>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F2F"/>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417"/>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5"/>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5BE"/>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805"/>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179"/>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4229</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2021-10-21T20:27:00Z</dcterms:created>
  <dcterms:modified xsi:type="dcterms:W3CDTF">2021-10-21T20:27:00Z</dcterms:modified>
</cp:coreProperties>
</file>