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443A84D7" w:rsidR="00AA491B" w:rsidRPr="008A014A" w:rsidRDefault="008A014A" w:rsidP="008A014A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25,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3156D581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094B85" w:rsidRPr="00094B85">
        <w:rPr>
          <w:b/>
          <w:sz w:val="24"/>
          <w:szCs w:val="24"/>
        </w:rPr>
        <w:t>8920233</w:t>
      </w:r>
    </w:p>
    <w:p w14:paraId="6AA9985E" w14:textId="55826E13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094B85" w:rsidRPr="00094B85">
        <w:rPr>
          <w:b/>
          <w:sz w:val="24"/>
          <w:szCs w:val="24"/>
        </w:rPr>
        <w:t>3029107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17582723" w:rsidR="00AA491B" w:rsidRDefault="00AA491B" w:rsidP="00F22FAC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094B85" w:rsidRPr="00094B85">
        <w:rPr>
          <w:b/>
          <w:sz w:val="24"/>
          <w:szCs w:val="24"/>
        </w:rPr>
        <w:t>Keystone Moving &amp; Junk Removal</w:t>
      </w:r>
      <w:r w:rsidR="00405A4A">
        <w:rPr>
          <w:b/>
          <w:sz w:val="24"/>
          <w:szCs w:val="24"/>
        </w:rPr>
        <w:t>,</w:t>
      </w:r>
      <w:r w:rsidR="00405A4A" w:rsidRPr="00405A4A">
        <w:rPr>
          <w:b/>
          <w:sz w:val="24"/>
          <w:szCs w:val="24"/>
        </w:rPr>
        <w:t xml:space="preserve"> LLC</w:t>
      </w:r>
      <w:r w:rsidR="00023A3F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5070DC17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094B85">
        <w:rPr>
          <w:sz w:val="24"/>
          <w:szCs w:val="24"/>
        </w:rPr>
        <w:t>October 14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 w:rsidR="00094B85" w:rsidRPr="00094B85">
        <w:rPr>
          <w:sz w:val="24"/>
          <w:szCs w:val="24"/>
        </w:rPr>
        <w:t>436</w:t>
      </w:r>
      <w:r w:rsidR="00094B85">
        <w:rPr>
          <w:sz w:val="24"/>
          <w:szCs w:val="24"/>
        </w:rPr>
        <w:t>th</w:t>
      </w:r>
      <w:r w:rsidR="00094B85" w:rsidRPr="00094B85">
        <w:rPr>
          <w:sz w:val="24"/>
          <w:szCs w:val="24"/>
        </w:rPr>
        <w:t xml:space="preserve"> Revised Page 2, 226th Revised Page 2-A, 81st Revised Page 5-A, 100th Revised Page 6, and Original Page 59-F </w:t>
      </w:r>
      <w:r w:rsidR="00194AAC">
        <w:rPr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7E98EEB3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094B85">
        <w:rPr>
          <w:sz w:val="24"/>
          <w:szCs w:val="24"/>
        </w:rPr>
        <w:t>November 17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78EE1E65" w:rsidR="00391774" w:rsidRDefault="00391774" w:rsidP="00357041">
      <w:pPr>
        <w:ind w:firstLine="720"/>
      </w:pPr>
    </w:p>
    <w:p w14:paraId="53E327D4" w14:textId="1BE3101F" w:rsidR="00AA491B" w:rsidRDefault="00AA491B" w:rsidP="00357041">
      <w:pPr>
        <w:ind w:firstLine="720"/>
      </w:pPr>
    </w:p>
    <w:p w14:paraId="465FECAF" w14:textId="26B0BB79" w:rsidR="00AA491B" w:rsidRDefault="00AA491B" w:rsidP="00357041">
      <w:pPr>
        <w:ind w:firstLine="720"/>
      </w:pPr>
    </w:p>
    <w:p w14:paraId="16734311" w14:textId="28014422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6211096B" w:rsidR="00AA491B" w:rsidRPr="00FA5E40" w:rsidRDefault="008A014A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24B2C6" wp14:editId="7B900760">
            <wp:simplePos x="0" y="0"/>
            <wp:positionH relativeFrom="column">
              <wp:posOffset>3133725</wp:posOffset>
            </wp:positionH>
            <wp:positionV relativeFrom="paragraph">
              <wp:posOffset>62230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90C5" w14:textId="77777777" w:rsidR="00E7525D" w:rsidRDefault="00E7525D">
      <w:r>
        <w:separator/>
      </w:r>
    </w:p>
  </w:endnote>
  <w:endnote w:type="continuationSeparator" w:id="0">
    <w:p w14:paraId="1C736C6F" w14:textId="77777777" w:rsidR="00E7525D" w:rsidRDefault="00E7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A3BD" w14:textId="77777777" w:rsidR="00E7525D" w:rsidRDefault="00E7525D">
      <w:r>
        <w:separator/>
      </w:r>
    </w:p>
  </w:footnote>
  <w:footnote w:type="continuationSeparator" w:id="0">
    <w:p w14:paraId="36D6CAA1" w14:textId="77777777" w:rsidR="00E7525D" w:rsidRDefault="00E7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8A014A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3A3F"/>
    <w:rsid w:val="00026C02"/>
    <w:rsid w:val="000419D0"/>
    <w:rsid w:val="00073B3E"/>
    <w:rsid w:val="00091EBA"/>
    <w:rsid w:val="00094B85"/>
    <w:rsid w:val="000A47C4"/>
    <w:rsid w:val="000B5BE8"/>
    <w:rsid w:val="000C22A0"/>
    <w:rsid w:val="000D687A"/>
    <w:rsid w:val="000F5514"/>
    <w:rsid w:val="000F5621"/>
    <w:rsid w:val="00112BFD"/>
    <w:rsid w:val="001228AD"/>
    <w:rsid w:val="00124DB1"/>
    <w:rsid w:val="001324AE"/>
    <w:rsid w:val="00136256"/>
    <w:rsid w:val="00137A2C"/>
    <w:rsid w:val="00155CE6"/>
    <w:rsid w:val="001571F6"/>
    <w:rsid w:val="0016301E"/>
    <w:rsid w:val="00163A95"/>
    <w:rsid w:val="00164D3E"/>
    <w:rsid w:val="00166DF1"/>
    <w:rsid w:val="00181759"/>
    <w:rsid w:val="00194AAC"/>
    <w:rsid w:val="00197A56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A7E3F"/>
    <w:rsid w:val="002B1F72"/>
    <w:rsid w:val="002B765B"/>
    <w:rsid w:val="002D4047"/>
    <w:rsid w:val="002D6587"/>
    <w:rsid w:val="002E1550"/>
    <w:rsid w:val="002E1A49"/>
    <w:rsid w:val="002F7828"/>
    <w:rsid w:val="00301FCF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3BF2"/>
    <w:rsid w:val="0037511D"/>
    <w:rsid w:val="00381003"/>
    <w:rsid w:val="00391774"/>
    <w:rsid w:val="003B4CCF"/>
    <w:rsid w:val="003D2CE7"/>
    <w:rsid w:val="003D3E3A"/>
    <w:rsid w:val="00401943"/>
    <w:rsid w:val="00405A4A"/>
    <w:rsid w:val="00410C92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5F274A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766AC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27160"/>
    <w:rsid w:val="007372CD"/>
    <w:rsid w:val="00744646"/>
    <w:rsid w:val="007648F5"/>
    <w:rsid w:val="00781F82"/>
    <w:rsid w:val="007856E7"/>
    <w:rsid w:val="00790450"/>
    <w:rsid w:val="007B4840"/>
    <w:rsid w:val="007D1416"/>
    <w:rsid w:val="007F6D0C"/>
    <w:rsid w:val="00803201"/>
    <w:rsid w:val="00813C93"/>
    <w:rsid w:val="0082224A"/>
    <w:rsid w:val="008342B6"/>
    <w:rsid w:val="00835B16"/>
    <w:rsid w:val="008600BC"/>
    <w:rsid w:val="00873FA4"/>
    <w:rsid w:val="00882696"/>
    <w:rsid w:val="008A014A"/>
    <w:rsid w:val="008A0C98"/>
    <w:rsid w:val="008C5B49"/>
    <w:rsid w:val="008C649A"/>
    <w:rsid w:val="008E35EB"/>
    <w:rsid w:val="008E6289"/>
    <w:rsid w:val="008F29CD"/>
    <w:rsid w:val="008F7AED"/>
    <w:rsid w:val="009005E3"/>
    <w:rsid w:val="00903D79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6F5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38B1"/>
    <w:rsid w:val="00AE4CBC"/>
    <w:rsid w:val="00B07755"/>
    <w:rsid w:val="00B57345"/>
    <w:rsid w:val="00B711FA"/>
    <w:rsid w:val="00B728D3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2105B"/>
    <w:rsid w:val="00D62C47"/>
    <w:rsid w:val="00D73344"/>
    <w:rsid w:val="00D91E71"/>
    <w:rsid w:val="00D926E8"/>
    <w:rsid w:val="00D9717C"/>
    <w:rsid w:val="00DA2480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22FAC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1</TotalTime>
  <Pages>1</Pages>
  <Words>124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841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2021-10-25T15:37:00Z</dcterms:created>
  <dcterms:modified xsi:type="dcterms:W3CDTF">2021-10-25T15:37:00Z</dcterms:modified>
</cp:coreProperties>
</file>