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FB3A" w14:textId="77777777" w:rsidR="00B95809" w:rsidRPr="00D84F29" w:rsidRDefault="00B95809" w:rsidP="00B95809">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5901E4FE" w14:textId="77777777" w:rsidR="00B95809" w:rsidRPr="00D84F2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38BAC71B"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707520AF"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73DD86" w14:textId="77777777" w:rsidR="00B95809" w:rsidRPr="00D84F29" w:rsidRDefault="00B95809" w:rsidP="00B95809">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86ABBB0" w14:textId="39C74856"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Clarence Lewis</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00BC35C5"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"Complainant's name" \d ""</w:instrText>
      </w:r>
      <w:r w:rsidRPr="00BC35C5">
        <w:rPr>
          <w:rFonts w:ascii="Times New Roman" w:hAnsi="Times New Roman" w:cs="Times New Roman"/>
          <w:spacing w:val="-3"/>
          <w:sz w:val="24"/>
          <w:szCs w:val="24"/>
        </w:rPr>
        <w:fldChar w:fldCharType="end"/>
      </w:r>
      <w:r w:rsidRPr="00BC35C5">
        <w:rPr>
          <w:rFonts w:ascii="Times New Roman" w:hAnsi="Times New Roman" w:cs="Times New Roman"/>
          <w:spacing w:val="-3"/>
          <w:sz w:val="24"/>
          <w:szCs w:val="24"/>
        </w:rPr>
        <w:t>:</w:t>
      </w:r>
    </w:p>
    <w:p w14:paraId="11AF2A6E" w14:textId="77777777" w:rsidR="00407A4F" w:rsidRPr="00BC35C5"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 xml:space="preserve">: </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F-2021-3027974</w:t>
      </w:r>
    </w:p>
    <w:p w14:paraId="07FB6920" w14:textId="77777777"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v.</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"Docket No." \d ""</w:instrText>
      </w:r>
      <w:r w:rsidRPr="00BC35C5">
        <w:rPr>
          <w:rFonts w:ascii="Times New Roman" w:hAnsi="Times New Roman" w:cs="Times New Roman"/>
          <w:spacing w:val="-3"/>
          <w:sz w:val="24"/>
          <w:szCs w:val="24"/>
        </w:rPr>
        <w:fldChar w:fldCharType="end"/>
      </w:r>
    </w:p>
    <w:p w14:paraId="52FC95B7" w14:textId="77777777" w:rsidR="00407A4F" w:rsidRPr="00BC35C5" w:rsidRDefault="00407A4F" w:rsidP="00407A4F">
      <w:pPr>
        <w:tabs>
          <w:tab w:val="left" w:pos="-72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p>
    <w:p w14:paraId="3F0863F3" w14:textId="77777777" w:rsidR="00407A4F" w:rsidRPr="00BC35C5" w:rsidRDefault="00407A4F" w:rsidP="00407A4F">
      <w:pPr>
        <w:tabs>
          <w:tab w:val="left" w:pos="-720"/>
          <w:tab w:val="left" w:pos="5040"/>
        </w:tabs>
        <w:suppressAutoHyphens/>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PPL Electric Utilities Corporation</w:t>
      </w:r>
      <w:r w:rsidRPr="00BC35C5">
        <w:rPr>
          <w:rFonts w:ascii="Times New Roman" w:hAnsi="Times New Roman" w:cs="Times New Roman"/>
          <w:spacing w:val="-3"/>
          <w:sz w:val="24"/>
          <w:szCs w:val="24"/>
        </w:rPr>
        <w:tab/>
        <w:t>:</w:t>
      </w:r>
    </w:p>
    <w:p w14:paraId="7AF1870C" w14:textId="77777777" w:rsidR="00B95809" w:rsidRPr="00D84F29" w:rsidRDefault="00B95809" w:rsidP="00B95809">
      <w:pPr>
        <w:tabs>
          <w:tab w:val="left" w:pos="-720"/>
        </w:tabs>
        <w:suppressAutoHyphens/>
        <w:autoSpaceDE w:val="0"/>
        <w:autoSpaceDN w:val="0"/>
        <w:jc w:val="both"/>
        <w:rPr>
          <w:rFonts w:ascii="Times New Roman" w:eastAsia="Times New Roman" w:hAnsi="Times New Roman" w:cs="Times New Roman"/>
          <w:spacing w:val="-3"/>
          <w:sz w:val="24"/>
          <w:szCs w:val="24"/>
        </w:rPr>
      </w:pPr>
    </w:p>
    <w:p w14:paraId="1ED6CDD3"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31A2D1DF" w14:textId="77777777" w:rsidR="00B95809" w:rsidRPr="00D84F29" w:rsidRDefault="00B95809" w:rsidP="00B95809">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4E5A3705" w14:textId="77777777" w:rsidR="00B95809" w:rsidRPr="00D84F29" w:rsidRDefault="00B9580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75FDA0F1" w14:textId="1F3FC88F" w:rsidR="00B95809" w:rsidRPr="00D84F29" w:rsidRDefault="00B51AF9" w:rsidP="00B95809">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JOINING VERDE ENERGY </w:t>
      </w:r>
      <w:r w:rsidR="006623C8">
        <w:rPr>
          <w:rFonts w:ascii="Times New Roman" w:eastAsia="Times New Roman" w:hAnsi="Times New Roman" w:cs="Times New Roman"/>
          <w:b/>
          <w:bCs/>
          <w:spacing w:val="-3"/>
          <w:sz w:val="24"/>
          <w:szCs w:val="24"/>
          <w:u w:val="single"/>
        </w:rPr>
        <w:t xml:space="preserve">USA, INC. </w:t>
      </w:r>
      <w:r>
        <w:rPr>
          <w:rFonts w:ascii="Times New Roman" w:eastAsia="Times New Roman" w:hAnsi="Times New Roman" w:cs="Times New Roman"/>
          <w:b/>
          <w:bCs/>
          <w:spacing w:val="-3"/>
          <w:sz w:val="24"/>
          <w:szCs w:val="24"/>
          <w:u w:val="single"/>
        </w:rPr>
        <w:t>AS AN INDISPENSABLE PARTY</w:t>
      </w:r>
    </w:p>
    <w:p w14:paraId="1E142D7F" w14:textId="77777777" w:rsidR="00B95809" w:rsidRPr="00D84F29" w:rsidRDefault="00B95809" w:rsidP="00B95809">
      <w:pPr>
        <w:autoSpaceDE w:val="0"/>
        <w:autoSpaceDN w:val="0"/>
        <w:jc w:val="center"/>
        <w:rPr>
          <w:rFonts w:ascii="Times New Roman" w:eastAsia="Times New Roman" w:hAnsi="Times New Roman" w:cs="Times New Roman"/>
          <w:sz w:val="24"/>
          <w:szCs w:val="24"/>
        </w:rPr>
      </w:pPr>
    </w:p>
    <w:p w14:paraId="07222301" w14:textId="77777777" w:rsidR="00B95809" w:rsidRPr="00B51AF9" w:rsidRDefault="00B95809" w:rsidP="00B95809">
      <w:pPr>
        <w:autoSpaceDE w:val="0"/>
        <w:autoSpaceDN w:val="0"/>
        <w:jc w:val="center"/>
        <w:rPr>
          <w:rFonts w:ascii="Times New Roman" w:eastAsia="Times New Roman" w:hAnsi="Times New Roman" w:cs="Times New Roman"/>
          <w:sz w:val="24"/>
          <w:szCs w:val="24"/>
        </w:rPr>
      </w:pPr>
    </w:p>
    <w:p w14:paraId="5FEE10C7" w14:textId="5DFD30FD" w:rsidR="00A45275" w:rsidRDefault="00B95809" w:rsidP="00B95809">
      <w:pPr>
        <w:pStyle w:val="ParaTab1"/>
        <w:tabs>
          <w:tab w:val="left" w:pos="2070"/>
        </w:tabs>
        <w:spacing w:line="360" w:lineRule="auto"/>
        <w:rPr>
          <w:rFonts w:ascii="Times New Roman" w:hAnsi="Times New Roman" w:cs="Times New Roman"/>
        </w:rPr>
      </w:pPr>
      <w:r w:rsidRPr="00B51AF9">
        <w:rPr>
          <w:rFonts w:ascii="Times New Roman" w:hAnsi="Times New Roman" w:cs="Times New Roman"/>
        </w:rPr>
        <w:t xml:space="preserve">On </w:t>
      </w:r>
      <w:r w:rsidR="00186625">
        <w:rPr>
          <w:rFonts w:ascii="Times New Roman" w:hAnsi="Times New Roman" w:cs="Times New Roman"/>
        </w:rPr>
        <w:t xml:space="preserve">July 13, 2021, </w:t>
      </w:r>
      <w:r w:rsidR="004474A5">
        <w:rPr>
          <w:rFonts w:ascii="Times New Roman" w:hAnsi="Times New Roman" w:cs="Times New Roman"/>
        </w:rPr>
        <w:t xml:space="preserve">Clarence Lewis filed a formal complaint with the Pennsylvania Public Utility Commission (Commission) against PPL Electric Utilities Corporation (PPL), docket number F-2021-3027974.  The complaint is an appeal of </w:t>
      </w:r>
      <w:r w:rsidR="005A57A6">
        <w:rPr>
          <w:rFonts w:ascii="Times New Roman" w:hAnsi="Times New Roman" w:cs="Times New Roman"/>
        </w:rPr>
        <w:t xml:space="preserve">a decision of the Commission’s Bureau of Consumer Services, case number 3786913.  In the formal complaint, </w:t>
      </w:r>
      <w:r w:rsidR="001D7EEA">
        <w:rPr>
          <w:rFonts w:ascii="Times New Roman" w:hAnsi="Times New Roman" w:cs="Times New Roman"/>
        </w:rPr>
        <w:t>Mr. Lewis complained that “PPL enrolled me with Verde Energy.  I was being charged roughly 18 cents a kwh.”</w:t>
      </w:r>
      <w:r w:rsidR="004E6AB1">
        <w:rPr>
          <w:rFonts w:ascii="Times New Roman" w:hAnsi="Times New Roman" w:cs="Times New Roman"/>
        </w:rPr>
        <w:t xml:space="preserve">  Mr. Lewis requested that his bill be adjusted to PPL’s rate and noted that he filed for bankruptcy on April 30, 2019</w:t>
      </w:r>
      <w:r w:rsidR="00663654">
        <w:rPr>
          <w:rFonts w:ascii="Times New Roman" w:hAnsi="Times New Roman" w:cs="Times New Roman"/>
        </w:rPr>
        <w:t xml:space="preserve">.  Mr. Lewis </w:t>
      </w:r>
      <w:r w:rsidR="00A45275">
        <w:rPr>
          <w:rFonts w:ascii="Times New Roman" w:hAnsi="Times New Roman" w:cs="Times New Roman"/>
        </w:rPr>
        <w:t>stated that he was not aware that he was being charged more until a few months prior</w:t>
      </w:r>
      <w:r w:rsidR="00112F9D">
        <w:rPr>
          <w:rFonts w:ascii="Times New Roman" w:hAnsi="Times New Roman" w:cs="Times New Roman"/>
        </w:rPr>
        <w:t xml:space="preserve"> to filing the complaint.</w:t>
      </w:r>
    </w:p>
    <w:p w14:paraId="578C3FB5" w14:textId="77777777" w:rsidR="00A45275" w:rsidRDefault="00A45275" w:rsidP="00B95809">
      <w:pPr>
        <w:pStyle w:val="ParaTab1"/>
        <w:tabs>
          <w:tab w:val="left" w:pos="2070"/>
        </w:tabs>
        <w:spacing w:line="360" w:lineRule="auto"/>
        <w:rPr>
          <w:rFonts w:ascii="Times New Roman" w:hAnsi="Times New Roman" w:cs="Times New Roman"/>
        </w:rPr>
      </w:pPr>
    </w:p>
    <w:p w14:paraId="2E5A7C28" w14:textId="7464B1B2" w:rsidR="00CB3638" w:rsidRDefault="008A3CEF" w:rsidP="0066480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September 7, 2021, PPL filed an answer in response to Mr. Lewis’ complaint.  In its answer, </w:t>
      </w:r>
      <w:r w:rsidR="004406EA">
        <w:rPr>
          <w:rFonts w:ascii="Times New Roman" w:hAnsi="Times New Roman" w:cs="Times New Roman"/>
        </w:rPr>
        <w:t xml:space="preserve">PPL admitted or denied the various averments made in the complaint.  In particular, </w:t>
      </w:r>
      <w:r w:rsidR="003568BC">
        <w:rPr>
          <w:rFonts w:ascii="Times New Roman" w:hAnsi="Times New Roman" w:cs="Times New Roman"/>
        </w:rPr>
        <w:t>PPL averred</w:t>
      </w:r>
      <w:r w:rsidR="00165682">
        <w:rPr>
          <w:rFonts w:ascii="Times New Roman" w:hAnsi="Times New Roman" w:cs="Times New Roman"/>
        </w:rPr>
        <w:t>, among other things,</w:t>
      </w:r>
      <w:r w:rsidR="003568BC">
        <w:rPr>
          <w:rFonts w:ascii="Times New Roman" w:hAnsi="Times New Roman" w:cs="Times New Roman"/>
        </w:rPr>
        <w:t xml:space="preserve"> that</w:t>
      </w:r>
      <w:r w:rsidR="00533DF5">
        <w:rPr>
          <w:rFonts w:ascii="Times New Roman" w:hAnsi="Times New Roman" w:cs="Times New Roman"/>
        </w:rPr>
        <w:t>, on January 29, 2018,</w:t>
      </w:r>
      <w:r w:rsidR="003568BC">
        <w:rPr>
          <w:rFonts w:ascii="Times New Roman" w:hAnsi="Times New Roman" w:cs="Times New Roman"/>
        </w:rPr>
        <w:t xml:space="preserve"> Mr. Lewis’ </w:t>
      </w:r>
      <w:proofErr w:type="gramStart"/>
      <w:r w:rsidR="003568BC">
        <w:rPr>
          <w:rFonts w:ascii="Times New Roman" w:hAnsi="Times New Roman" w:cs="Times New Roman"/>
        </w:rPr>
        <w:t>wife  contacted</w:t>
      </w:r>
      <w:proofErr w:type="gramEnd"/>
      <w:r w:rsidR="003568BC">
        <w:rPr>
          <w:rFonts w:ascii="Times New Roman" w:hAnsi="Times New Roman" w:cs="Times New Roman"/>
        </w:rPr>
        <w:t xml:space="preserve"> </w:t>
      </w:r>
      <w:r w:rsidR="00533DF5">
        <w:rPr>
          <w:rFonts w:ascii="Times New Roman" w:hAnsi="Times New Roman" w:cs="Times New Roman"/>
        </w:rPr>
        <w:t>PPL to enroll with Verde Energy</w:t>
      </w:r>
      <w:r w:rsidR="006623C8">
        <w:rPr>
          <w:rFonts w:ascii="Times New Roman" w:hAnsi="Times New Roman" w:cs="Times New Roman"/>
        </w:rPr>
        <w:t xml:space="preserve"> USA, Inc.</w:t>
      </w:r>
      <w:r w:rsidR="00970D2B">
        <w:rPr>
          <w:rFonts w:ascii="Times New Roman" w:hAnsi="Times New Roman" w:cs="Times New Roman"/>
        </w:rPr>
        <w:t xml:space="preserve"> (Verde)</w:t>
      </w:r>
      <w:r w:rsidR="00533DF5">
        <w:rPr>
          <w:rFonts w:ascii="Times New Roman" w:hAnsi="Times New Roman" w:cs="Times New Roman"/>
        </w:rPr>
        <w:t xml:space="preserve"> as its electric generation supplier.</w:t>
      </w:r>
      <w:r w:rsidR="00B77D83">
        <w:rPr>
          <w:rFonts w:ascii="Times New Roman" w:hAnsi="Times New Roman" w:cs="Times New Roman"/>
        </w:rPr>
        <w:t xml:space="preserve"> </w:t>
      </w:r>
      <w:r w:rsidR="008466E8">
        <w:rPr>
          <w:rFonts w:ascii="Times New Roman" w:hAnsi="Times New Roman" w:cs="Times New Roman"/>
        </w:rPr>
        <w:t>PPL added that, on</w:t>
      </w:r>
      <w:r w:rsidR="00B77D83">
        <w:rPr>
          <w:rFonts w:ascii="Times New Roman" w:hAnsi="Times New Roman" w:cs="Times New Roman"/>
        </w:rPr>
        <w:t xml:space="preserve"> March 29, 2021, Ms. Lewis requested that the contract with Verde be cancelled.  </w:t>
      </w:r>
      <w:r w:rsidR="00CB3638">
        <w:rPr>
          <w:rFonts w:ascii="Times New Roman" w:hAnsi="Times New Roman" w:cs="Times New Roman"/>
        </w:rPr>
        <w:t>On April 28, 2021, PPL issued a ten-day termination notice due to an outstanding balance on the account of $16,909.05.  PPL concluded</w:t>
      </w:r>
      <w:r w:rsidR="0083306C">
        <w:rPr>
          <w:rFonts w:ascii="Times New Roman" w:hAnsi="Times New Roman" w:cs="Times New Roman"/>
        </w:rPr>
        <w:t xml:space="preserve"> its answer</w:t>
      </w:r>
      <w:r w:rsidR="00CB3638">
        <w:rPr>
          <w:rFonts w:ascii="Times New Roman" w:hAnsi="Times New Roman" w:cs="Times New Roman"/>
        </w:rPr>
        <w:t xml:space="preserve"> by requesting that the complaint be denied.</w:t>
      </w:r>
    </w:p>
    <w:p w14:paraId="70BB034A" w14:textId="77777777" w:rsidR="00CB3638" w:rsidRDefault="00CB3638" w:rsidP="00664805">
      <w:pPr>
        <w:pStyle w:val="ParaTab1"/>
        <w:tabs>
          <w:tab w:val="left" w:pos="2070"/>
        </w:tabs>
        <w:spacing w:line="360" w:lineRule="auto"/>
        <w:rPr>
          <w:rFonts w:ascii="Times New Roman" w:hAnsi="Times New Roman" w:cs="Times New Roman"/>
        </w:rPr>
      </w:pPr>
    </w:p>
    <w:p w14:paraId="4A169D9A" w14:textId="77777777" w:rsidR="00FA0A6D" w:rsidRDefault="003E7D5E"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September 14, 2021, the Commission issued a hearing notice setting an initial call-in telephonic hearing for this matter for Thursday, October 21, </w:t>
      </w:r>
      <w:proofErr w:type="gramStart"/>
      <w:r>
        <w:rPr>
          <w:rFonts w:ascii="Times New Roman" w:hAnsi="Times New Roman" w:cs="Times New Roman"/>
        </w:rPr>
        <w:t>2021</w:t>
      </w:r>
      <w:proofErr w:type="gramEnd"/>
      <w:r>
        <w:rPr>
          <w:rFonts w:ascii="Times New Roman" w:hAnsi="Times New Roman" w:cs="Times New Roman"/>
        </w:rPr>
        <w:t xml:space="preserve"> at 10:00 a.m. and </w:t>
      </w:r>
      <w:r>
        <w:rPr>
          <w:rFonts w:ascii="Times New Roman" w:hAnsi="Times New Roman" w:cs="Times New Roman"/>
        </w:rPr>
        <w:lastRenderedPageBreak/>
        <w:t xml:space="preserve">assigning me as the presiding officer.  </w:t>
      </w:r>
      <w:r w:rsidR="00FA0A6D">
        <w:rPr>
          <w:rFonts w:ascii="Times New Roman" w:hAnsi="Times New Roman" w:cs="Times New Roman"/>
        </w:rPr>
        <w:t xml:space="preserve">A prehearing order was issued on September 17, </w:t>
      </w:r>
      <w:proofErr w:type="gramStart"/>
      <w:r w:rsidR="00FA0A6D">
        <w:rPr>
          <w:rFonts w:ascii="Times New Roman" w:hAnsi="Times New Roman" w:cs="Times New Roman"/>
        </w:rPr>
        <w:t>2021</w:t>
      </w:r>
      <w:proofErr w:type="gramEnd"/>
      <w:r w:rsidR="00FA0A6D">
        <w:rPr>
          <w:rFonts w:ascii="Times New Roman" w:hAnsi="Times New Roman" w:cs="Times New Roman"/>
        </w:rPr>
        <w:t xml:space="preserve"> setting forth various rules that would govern that hearing.</w:t>
      </w:r>
    </w:p>
    <w:p w14:paraId="4D554B96" w14:textId="77777777" w:rsidR="00FA0A6D" w:rsidRDefault="00FA0A6D" w:rsidP="002473DE">
      <w:pPr>
        <w:pStyle w:val="ParaTab1"/>
        <w:tabs>
          <w:tab w:val="left" w:pos="2070"/>
        </w:tabs>
        <w:spacing w:line="360" w:lineRule="auto"/>
        <w:rPr>
          <w:rFonts w:ascii="Times New Roman" w:hAnsi="Times New Roman" w:cs="Times New Roman"/>
        </w:rPr>
      </w:pPr>
    </w:p>
    <w:p w14:paraId="4D49C82C" w14:textId="1CAFE74F" w:rsidR="00970D2B" w:rsidRDefault="00375134" w:rsidP="002473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hearing convened as scheduled on </w:t>
      </w:r>
      <w:r w:rsidR="00075F23">
        <w:rPr>
          <w:rFonts w:ascii="Times New Roman" w:hAnsi="Times New Roman" w:cs="Times New Roman"/>
        </w:rPr>
        <w:t>October 21, 2021.  However, a fire drill beg</w:t>
      </w:r>
      <w:r w:rsidR="00975A1F">
        <w:rPr>
          <w:rFonts w:ascii="Times New Roman" w:hAnsi="Times New Roman" w:cs="Times New Roman"/>
        </w:rPr>
        <w:t>an at 10:00 a.m.</w:t>
      </w:r>
      <w:r w:rsidR="00075F23">
        <w:rPr>
          <w:rFonts w:ascii="Times New Roman" w:hAnsi="Times New Roman" w:cs="Times New Roman"/>
        </w:rPr>
        <w:t xml:space="preserve"> in the Commonwealth Keystone Building in Harrisburg where the hearing was being </w:t>
      </w:r>
      <w:r w:rsidR="00975A1F">
        <w:rPr>
          <w:rFonts w:ascii="Times New Roman" w:hAnsi="Times New Roman" w:cs="Times New Roman"/>
        </w:rPr>
        <w:t xml:space="preserve">initiated by the presiding officer.  As a result, </w:t>
      </w:r>
      <w:r w:rsidR="00253062">
        <w:rPr>
          <w:rFonts w:ascii="Times New Roman" w:hAnsi="Times New Roman" w:cs="Times New Roman"/>
        </w:rPr>
        <w:t xml:space="preserve">the hearing was not able to be held on October 21, 2021.  During </w:t>
      </w:r>
      <w:r w:rsidR="00B16780">
        <w:rPr>
          <w:rFonts w:ascii="Times New Roman" w:hAnsi="Times New Roman" w:cs="Times New Roman"/>
        </w:rPr>
        <w:t xml:space="preserve">a subsequent </w:t>
      </w:r>
      <w:r w:rsidR="00253062">
        <w:rPr>
          <w:rFonts w:ascii="Times New Roman" w:hAnsi="Times New Roman" w:cs="Times New Roman"/>
        </w:rPr>
        <w:t xml:space="preserve">exchange of emails with the parties and following a review of </w:t>
      </w:r>
      <w:r w:rsidR="00C173A1">
        <w:rPr>
          <w:rFonts w:ascii="Times New Roman" w:hAnsi="Times New Roman" w:cs="Times New Roman"/>
        </w:rPr>
        <w:t xml:space="preserve">the complaint filed by </w:t>
      </w:r>
      <w:r w:rsidR="00253062">
        <w:rPr>
          <w:rFonts w:ascii="Times New Roman" w:hAnsi="Times New Roman" w:cs="Times New Roman"/>
        </w:rPr>
        <w:t xml:space="preserve">Mr. Lewis, it became clear that Verde should be joined </w:t>
      </w:r>
      <w:r w:rsidR="00970D2B">
        <w:rPr>
          <w:rFonts w:ascii="Times New Roman" w:hAnsi="Times New Roman" w:cs="Times New Roman"/>
        </w:rPr>
        <w:t xml:space="preserve">in this proceeding as an indispensable party.  </w:t>
      </w:r>
    </w:p>
    <w:p w14:paraId="55511FA2" w14:textId="77777777" w:rsidR="00B95809" w:rsidRPr="00FB4293" w:rsidRDefault="00B95809" w:rsidP="00FB4293">
      <w:pPr>
        <w:pStyle w:val="ParaTab1"/>
        <w:tabs>
          <w:tab w:val="left" w:pos="2070"/>
        </w:tabs>
        <w:spacing w:line="360" w:lineRule="auto"/>
        <w:ind w:firstLine="0"/>
        <w:rPr>
          <w:rFonts w:ascii="Times New Roman" w:hAnsi="Times New Roman" w:cs="Times New Roman"/>
        </w:rPr>
      </w:pPr>
    </w:p>
    <w:p w14:paraId="24376963" w14:textId="2C4C0F3A" w:rsidR="00B95809" w:rsidRPr="00FB4293" w:rsidRDefault="00B95809" w:rsidP="00B95809">
      <w:pPr>
        <w:pStyle w:val="ParaTab1"/>
        <w:tabs>
          <w:tab w:val="left" w:pos="2070"/>
        </w:tabs>
        <w:spacing w:line="360" w:lineRule="auto"/>
        <w:rPr>
          <w:rFonts w:ascii="Times New Roman" w:hAnsi="Times New Roman" w:cs="Times New Roman"/>
        </w:rPr>
      </w:pPr>
      <w:r w:rsidRPr="00FB4293">
        <w:rPr>
          <w:rFonts w:ascii="Times New Roman" w:hAnsi="Times New Roman" w:cs="Times New Roman"/>
        </w:rPr>
        <w:t xml:space="preserve">In Pennsylvania, “an indispensable party is one whose rights are so directly connected with and affected by litigation that he must be a party of record to protect such rights, and his absence renders any order or decree of court null and void for want of jurisdiction.”  </w:t>
      </w:r>
      <w:r w:rsidRPr="00FB4293">
        <w:rPr>
          <w:rFonts w:ascii="Times New Roman" w:hAnsi="Times New Roman" w:cs="Times New Roman"/>
          <w:u w:val="single"/>
        </w:rPr>
        <w:t>Columbia Gas Transmission Corp. v. Diamond Fuel Co.</w:t>
      </w:r>
      <w:r w:rsidRPr="00FB4293">
        <w:rPr>
          <w:rFonts w:ascii="Times New Roman" w:hAnsi="Times New Roman" w:cs="Times New Roman"/>
        </w:rPr>
        <w:t xml:space="preserve">, 464 Pa. 377, 379 (Pa. 1975).  Failure to join an indispensable party goes to the court’s jurisdiction and, if not raised by the parties, should be raised </w:t>
      </w:r>
      <w:proofErr w:type="spellStart"/>
      <w:r w:rsidRPr="00FB4293">
        <w:rPr>
          <w:rFonts w:ascii="Times New Roman" w:hAnsi="Times New Roman" w:cs="Times New Roman"/>
          <w:i/>
          <w:iCs/>
        </w:rPr>
        <w:t>sua</w:t>
      </w:r>
      <w:proofErr w:type="spellEnd"/>
      <w:r w:rsidRPr="00FB4293">
        <w:rPr>
          <w:rFonts w:ascii="Times New Roman" w:hAnsi="Times New Roman" w:cs="Times New Roman"/>
          <w:i/>
          <w:iCs/>
        </w:rPr>
        <w:t xml:space="preserve"> sponte</w:t>
      </w:r>
      <w:r w:rsidRPr="00FB4293">
        <w:rPr>
          <w:rFonts w:ascii="Times New Roman" w:hAnsi="Times New Roman" w:cs="Times New Roman"/>
        </w:rPr>
        <w:t xml:space="preserve">. </w:t>
      </w:r>
      <w:proofErr w:type="spellStart"/>
      <w:r w:rsidRPr="00FB4293">
        <w:rPr>
          <w:rFonts w:ascii="Times New Roman" w:hAnsi="Times New Roman" w:cs="Times New Roman"/>
          <w:u w:val="single"/>
        </w:rPr>
        <w:t>Posel</w:t>
      </w:r>
      <w:proofErr w:type="spellEnd"/>
      <w:r w:rsidRPr="00FB4293">
        <w:rPr>
          <w:rFonts w:ascii="Times New Roman" w:hAnsi="Times New Roman" w:cs="Times New Roman"/>
          <w:u w:val="single"/>
        </w:rPr>
        <w:t xml:space="preserve"> v. Redevelopment Authority of Philadelphia</w:t>
      </w:r>
      <w:r w:rsidRPr="00FB4293">
        <w:rPr>
          <w:rFonts w:ascii="Times New Roman" w:hAnsi="Times New Roman" w:cs="Times New Roman"/>
        </w:rPr>
        <w:t xml:space="preserve">, 71 Pa. </w:t>
      </w:r>
      <w:proofErr w:type="spellStart"/>
      <w:r w:rsidRPr="00FB4293">
        <w:rPr>
          <w:rFonts w:ascii="Times New Roman" w:hAnsi="Times New Roman" w:cs="Times New Roman"/>
        </w:rPr>
        <w:t>Commw</w:t>
      </w:r>
      <w:proofErr w:type="spellEnd"/>
      <w:r w:rsidRPr="00FB4293">
        <w:rPr>
          <w:rFonts w:ascii="Times New Roman" w:hAnsi="Times New Roman" w:cs="Times New Roman"/>
        </w:rPr>
        <w:t xml:space="preserve">. 115, 121 (1983).  The Pennsylvania Supreme Court has established that “the basic inquiry in determining whether a party is indispensable concerns whether justice can be done in the absence of a third party … </w:t>
      </w:r>
      <w:proofErr w:type="gramStart"/>
      <w:r w:rsidRPr="00FB4293">
        <w:rPr>
          <w:rFonts w:ascii="Times New Roman" w:hAnsi="Times New Roman" w:cs="Times New Roman"/>
        </w:rPr>
        <w:t>In order to</w:t>
      </w:r>
      <w:proofErr w:type="gramEnd"/>
      <w:r w:rsidRPr="00FB4293">
        <w:rPr>
          <w:rFonts w:ascii="Times New Roman" w:hAnsi="Times New Roman" w:cs="Times New Roman"/>
        </w:rPr>
        <w:t xml:space="preserve"> make the analysis, however, one must refer to the nature of the claim and the relief sought.”  </w:t>
      </w:r>
      <w:r w:rsidRPr="00FB4293">
        <w:rPr>
          <w:rFonts w:ascii="Times New Roman" w:hAnsi="Times New Roman" w:cs="Times New Roman"/>
          <w:u w:val="single"/>
        </w:rPr>
        <w:t>Cry, Inc. v. Mill Service, Inc.</w:t>
      </w:r>
      <w:r w:rsidRPr="00FB4293">
        <w:rPr>
          <w:rFonts w:ascii="Times New Roman" w:hAnsi="Times New Roman" w:cs="Times New Roman"/>
        </w:rPr>
        <w:t xml:space="preserve">, 536 Pa. 462, 486-489 (Pa. 1994).  Adopting the criteria articulated in </w:t>
      </w:r>
      <w:r w:rsidRPr="00FB4293">
        <w:rPr>
          <w:rFonts w:ascii="Times New Roman" w:hAnsi="Times New Roman" w:cs="Times New Roman"/>
          <w:u w:val="single"/>
        </w:rPr>
        <w:t>Mechanicsburg Area School District v. Kline</w:t>
      </w:r>
      <w:r w:rsidRPr="00FB4293">
        <w:rPr>
          <w:rFonts w:ascii="Times New Roman" w:hAnsi="Times New Roman" w:cs="Times New Roman"/>
        </w:rPr>
        <w:t>, 494 Pa. 476, 481 (Pa. 1981), the court’s test for determining indispensability involved “at least” the following considerations:</w:t>
      </w:r>
    </w:p>
    <w:p w14:paraId="7CD2C524" w14:textId="77777777" w:rsidR="00B95809" w:rsidRPr="00FB4293" w:rsidRDefault="00B95809" w:rsidP="00B95809">
      <w:pPr>
        <w:pStyle w:val="ParaTab1"/>
        <w:tabs>
          <w:tab w:val="left" w:pos="2070"/>
        </w:tabs>
        <w:spacing w:line="360" w:lineRule="auto"/>
        <w:rPr>
          <w:rFonts w:ascii="Times New Roman" w:hAnsi="Times New Roman" w:cs="Times New Roman"/>
        </w:rPr>
      </w:pPr>
    </w:p>
    <w:p w14:paraId="3CE1EF8A" w14:textId="77777777" w:rsidR="00B95809" w:rsidRPr="00FB4293"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Do absent parties have a right or interest related to the claim?</w:t>
      </w:r>
    </w:p>
    <w:p w14:paraId="42AF458B" w14:textId="77777777" w:rsidR="00B95809" w:rsidRPr="00FB4293"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If so, what is the nature of that right or interest?</w:t>
      </w:r>
    </w:p>
    <w:p w14:paraId="590BB91D" w14:textId="77777777" w:rsidR="00B95809" w:rsidRPr="00FB4293"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Is that right or interest essential to the merits of the issue?</w:t>
      </w:r>
    </w:p>
    <w:p w14:paraId="31C982A6" w14:textId="77777777" w:rsidR="00B95809" w:rsidRPr="00FB4293" w:rsidRDefault="00B95809" w:rsidP="00B95809">
      <w:pPr>
        <w:pStyle w:val="ParaTab1"/>
        <w:numPr>
          <w:ilvl w:val="0"/>
          <w:numId w:val="2"/>
        </w:numPr>
        <w:tabs>
          <w:tab w:val="left" w:pos="2070"/>
        </w:tabs>
        <w:spacing w:line="360" w:lineRule="auto"/>
        <w:rPr>
          <w:rFonts w:ascii="Times New Roman" w:hAnsi="Times New Roman" w:cs="Times New Roman"/>
        </w:rPr>
      </w:pPr>
      <w:r w:rsidRPr="00FB4293">
        <w:rPr>
          <w:rFonts w:ascii="Times New Roman" w:hAnsi="Times New Roman" w:cs="Times New Roman"/>
        </w:rPr>
        <w:t>Can justice be afforded without violating the due process rights of absent parties?</w:t>
      </w:r>
    </w:p>
    <w:p w14:paraId="1AA5F07A" w14:textId="77777777" w:rsidR="00B95809" w:rsidRPr="00FB4293" w:rsidRDefault="00B95809" w:rsidP="00B95809">
      <w:pPr>
        <w:pStyle w:val="ParaTab1"/>
        <w:tabs>
          <w:tab w:val="left" w:pos="2070"/>
        </w:tabs>
        <w:spacing w:line="360" w:lineRule="auto"/>
        <w:rPr>
          <w:rFonts w:ascii="Times New Roman" w:hAnsi="Times New Roman" w:cs="Times New Roman"/>
        </w:rPr>
      </w:pPr>
    </w:p>
    <w:p w14:paraId="0DCF8165" w14:textId="703C457B" w:rsidR="00FB4293" w:rsidRDefault="00B95809" w:rsidP="00DB2959">
      <w:pPr>
        <w:pStyle w:val="ParaTab1"/>
        <w:tabs>
          <w:tab w:val="left" w:pos="2070"/>
        </w:tabs>
        <w:spacing w:line="360" w:lineRule="auto"/>
        <w:rPr>
          <w:rFonts w:ascii="Times New Roman" w:hAnsi="Times New Roman" w:cs="Times New Roman"/>
        </w:rPr>
      </w:pPr>
      <w:r w:rsidRPr="00FB4293">
        <w:rPr>
          <w:rFonts w:ascii="Times New Roman" w:hAnsi="Times New Roman" w:cs="Times New Roman"/>
        </w:rPr>
        <w:lastRenderedPageBreak/>
        <w:t xml:space="preserve">In this case, </w:t>
      </w:r>
      <w:r w:rsidR="00010E93">
        <w:rPr>
          <w:rFonts w:ascii="Times New Roman" w:hAnsi="Times New Roman" w:cs="Times New Roman"/>
        </w:rPr>
        <w:t xml:space="preserve">based on a review of the complaint, </w:t>
      </w:r>
      <w:r w:rsidR="00DB2959" w:rsidRPr="00FB4293">
        <w:rPr>
          <w:rFonts w:ascii="Times New Roman" w:hAnsi="Times New Roman" w:cs="Times New Roman"/>
        </w:rPr>
        <w:t xml:space="preserve">application of the test for determining indispensability as set forth by the Pennsylvania Supreme Court supports finding that </w:t>
      </w:r>
      <w:r w:rsidR="00DB2959">
        <w:rPr>
          <w:rFonts w:ascii="Times New Roman" w:hAnsi="Times New Roman" w:cs="Times New Roman"/>
        </w:rPr>
        <w:t>Verde</w:t>
      </w:r>
      <w:r w:rsidR="00DB2959" w:rsidRPr="00FB4293">
        <w:rPr>
          <w:rFonts w:ascii="Times New Roman" w:hAnsi="Times New Roman" w:cs="Times New Roman"/>
        </w:rPr>
        <w:t xml:space="preserve"> should be joined as an indispensable party in this proceeding.</w:t>
      </w:r>
      <w:r w:rsidR="00DB2959">
        <w:rPr>
          <w:rFonts w:ascii="Times New Roman" w:hAnsi="Times New Roman" w:cs="Times New Roman"/>
        </w:rPr>
        <w:t xml:space="preserve">  Mr. Lewis </w:t>
      </w:r>
      <w:r w:rsidR="005A256C">
        <w:rPr>
          <w:rFonts w:ascii="Times New Roman" w:hAnsi="Times New Roman" w:cs="Times New Roman"/>
        </w:rPr>
        <w:t>state</w:t>
      </w:r>
      <w:r w:rsidR="00DB2959">
        <w:rPr>
          <w:rFonts w:ascii="Times New Roman" w:hAnsi="Times New Roman" w:cs="Times New Roman"/>
        </w:rPr>
        <w:t xml:space="preserve">d in his complaint </w:t>
      </w:r>
      <w:r w:rsidR="005A256C">
        <w:rPr>
          <w:rFonts w:ascii="Times New Roman" w:hAnsi="Times New Roman" w:cs="Times New Roman"/>
        </w:rPr>
        <w:t xml:space="preserve">that </w:t>
      </w:r>
      <w:r w:rsidR="009D150D">
        <w:rPr>
          <w:rFonts w:ascii="Times New Roman" w:hAnsi="Times New Roman" w:cs="Times New Roman"/>
        </w:rPr>
        <w:t>“PPL enrolled me with Verde Energy.  I was being charged roughly 18 cents a kwh.”</w:t>
      </w:r>
      <w:r w:rsidR="009E7417">
        <w:rPr>
          <w:rFonts w:ascii="Times New Roman" w:hAnsi="Times New Roman" w:cs="Times New Roman"/>
        </w:rPr>
        <w:t xml:space="preserve">  Mr. Lewis further stated that he was unaware that he was being charged more until a few months prior to filing the complaint.  As a result, </w:t>
      </w:r>
      <w:r w:rsidR="00DB2959">
        <w:rPr>
          <w:rFonts w:ascii="Times New Roman" w:hAnsi="Times New Roman" w:cs="Times New Roman"/>
        </w:rPr>
        <w:t>Verd</w:t>
      </w:r>
      <w:r w:rsidR="00742D74">
        <w:rPr>
          <w:rFonts w:ascii="Times New Roman" w:hAnsi="Times New Roman" w:cs="Times New Roman"/>
        </w:rPr>
        <w:t xml:space="preserve">e has a right or interest in this proceeding if it is determined that Mr. Lewis was incorrectly enrolled with Verde for his electric generation service or that he was not billed correctly </w:t>
      </w:r>
      <w:r w:rsidR="003A6D66">
        <w:rPr>
          <w:rFonts w:ascii="Times New Roman" w:hAnsi="Times New Roman" w:cs="Times New Roman"/>
        </w:rPr>
        <w:t xml:space="preserve">by </w:t>
      </w:r>
      <w:r w:rsidR="00742D74">
        <w:rPr>
          <w:rFonts w:ascii="Times New Roman" w:hAnsi="Times New Roman" w:cs="Times New Roman"/>
        </w:rPr>
        <w:t>Verde</w:t>
      </w:r>
      <w:r w:rsidR="0000383C">
        <w:rPr>
          <w:rFonts w:ascii="Times New Roman" w:hAnsi="Times New Roman" w:cs="Times New Roman"/>
        </w:rPr>
        <w:t xml:space="preserve">.  Verde’s actions </w:t>
      </w:r>
      <w:proofErr w:type="gramStart"/>
      <w:r w:rsidR="0000383C">
        <w:rPr>
          <w:rFonts w:ascii="Times New Roman" w:hAnsi="Times New Roman" w:cs="Times New Roman"/>
        </w:rPr>
        <w:t>with regard to</w:t>
      </w:r>
      <w:proofErr w:type="gramEnd"/>
      <w:r w:rsidR="0000383C">
        <w:rPr>
          <w:rFonts w:ascii="Times New Roman" w:hAnsi="Times New Roman" w:cs="Times New Roman"/>
        </w:rPr>
        <w:t xml:space="preserve"> Mr. Lewis may constitute a violation of the Public Utility Code, a Commission order or regulation or a Commission-approved tariff of the company</w:t>
      </w:r>
      <w:r w:rsidR="003A6D66">
        <w:rPr>
          <w:rFonts w:ascii="Times New Roman" w:hAnsi="Times New Roman" w:cs="Times New Roman"/>
        </w:rPr>
        <w:t xml:space="preserve"> if proven by a preponderance of the evidence</w:t>
      </w:r>
      <w:r w:rsidR="0000383C">
        <w:rPr>
          <w:rFonts w:ascii="Times New Roman" w:hAnsi="Times New Roman" w:cs="Times New Roman"/>
        </w:rPr>
        <w:t xml:space="preserve">.  </w:t>
      </w:r>
      <w:r w:rsidR="00CD55B7">
        <w:rPr>
          <w:rFonts w:ascii="Times New Roman" w:hAnsi="Times New Roman" w:cs="Times New Roman"/>
        </w:rPr>
        <w:t xml:space="preserve">Verde may be subject to a civil penalty or be required to issue Mr. Lewis a refund.  </w:t>
      </w:r>
      <w:r w:rsidR="001F4376">
        <w:rPr>
          <w:rFonts w:ascii="Times New Roman" w:hAnsi="Times New Roman" w:cs="Times New Roman"/>
        </w:rPr>
        <w:t xml:space="preserve">Verde’s </w:t>
      </w:r>
      <w:r w:rsidR="001F4376" w:rsidRPr="00FB4293">
        <w:rPr>
          <w:rFonts w:ascii="Times New Roman" w:hAnsi="Times New Roman" w:cs="Times New Roman"/>
        </w:rPr>
        <w:t xml:space="preserve">right or interest </w:t>
      </w:r>
      <w:r w:rsidR="001F4376">
        <w:rPr>
          <w:rFonts w:ascii="Times New Roman" w:hAnsi="Times New Roman" w:cs="Times New Roman"/>
        </w:rPr>
        <w:t xml:space="preserve">is </w:t>
      </w:r>
      <w:r w:rsidR="001F4376" w:rsidRPr="00FB4293">
        <w:rPr>
          <w:rFonts w:ascii="Times New Roman" w:hAnsi="Times New Roman" w:cs="Times New Roman"/>
        </w:rPr>
        <w:t xml:space="preserve">essential to the merits of the </w:t>
      </w:r>
      <w:r w:rsidR="00791D09">
        <w:rPr>
          <w:rFonts w:ascii="Times New Roman" w:hAnsi="Times New Roman" w:cs="Times New Roman"/>
        </w:rPr>
        <w:t>case</w:t>
      </w:r>
      <w:r w:rsidR="001F4376">
        <w:rPr>
          <w:rFonts w:ascii="Times New Roman" w:hAnsi="Times New Roman" w:cs="Times New Roman"/>
        </w:rPr>
        <w:t xml:space="preserve"> and </w:t>
      </w:r>
      <w:r w:rsidR="00E742F1" w:rsidRPr="00FB4293">
        <w:rPr>
          <w:rFonts w:ascii="Times New Roman" w:hAnsi="Times New Roman" w:cs="Times New Roman"/>
        </w:rPr>
        <w:t xml:space="preserve">justice </w:t>
      </w:r>
      <w:r w:rsidR="00E742F1">
        <w:rPr>
          <w:rFonts w:ascii="Times New Roman" w:hAnsi="Times New Roman" w:cs="Times New Roman"/>
        </w:rPr>
        <w:t xml:space="preserve">cannot </w:t>
      </w:r>
      <w:r w:rsidR="00E742F1" w:rsidRPr="00FB4293">
        <w:rPr>
          <w:rFonts w:ascii="Times New Roman" w:hAnsi="Times New Roman" w:cs="Times New Roman"/>
        </w:rPr>
        <w:t xml:space="preserve">be afforded without </w:t>
      </w:r>
      <w:r w:rsidR="00E742F1">
        <w:rPr>
          <w:rFonts w:ascii="Times New Roman" w:hAnsi="Times New Roman" w:cs="Times New Roman"/>
        </w:rPr>
        <w:t>Verde</w:t>
      </w:r>
      <w:r w:rsidR="009E2068">
        <w:rPr>
          <w:rFonts w:ascii="Times New Roman" w:hAnsi="Times New Roman" w:cs="Times New Roman"/>
        </w:rPr>
        <w:t>’s involvement in this proceeding</w:t>
      </w:r>
      <w:r w:rsidR="00E742F1">
        <w:rPr>
          <w:rFonts w:ascii="Times New Roman" w:hAnsi="Times New Roman" w:cs="Times New Roman"/>
        </w:rPr>
        <w:t>.</w:t>
      </w:r>
    </w:p>
    <w:p w14:paraId="67C9F684" w14:textId="4A0311A0" w:rsidR="00F461DD" w:rsidRDefault="00F461DD" w:rsidP="00DB2959">
      <w:pPr>
        <w:pStyle w:val="ParaTab1"/>
        <w:tabs>
          <w:tab w:val="left" w:pos="2070"/>
        </w:tabs>
        <w:spacing w:line="360" w:lineRule="auto"/>
        <w:rPr>
          <w:rFonts w:ascii="Times New Roman" w:hAnsi="Times New Roman" w:cs="Times New Roman"/>
        </w:rPr>
      </w:pPr>
    </w:p>
    <w:p w14:paraId="72C801A3" w14:textId="6C5A4C1C" w:rsidR="00F461DD" w:rsidRDefault="00F461DD" w:rsidP="00DB295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It may well be, however, that Verde </w:t>
      </w:r>
      <w:r w:rsidR="0019453C">
        <w:rPr>
          <w:rFonts w:ascii="Times New Roman" w:hAnsi="Times New Roman" w:cs="Times New Roman"/>
        </w:rPr>
        <w:t>has not violated the Public Utility Code, a Commission order or regulation or a Commission-approved tariff of the company and may not be subject to a civil penalty or be required to issue Mr. Lewis a refund</w:t>
      </w:r>
      <w:r w:rsidR="00605886">
        <w:rPr>
          <w:rFonts w:ascii="Times New Roman" w:hAnsi="Times New Roman" w:cs="Times New Roman"/>
        </w:rPr>
        <w:t xml:space="preserve">.  Regardless, the standard set forth by the Pennsylvania Supreme Court does not require that </w:t>
      </w:r>
      <w:r w:rsidR="00022F1A">
        <w:rPr>
          <w:rFonts w:ascii="Times New Roman" w:hAnsi="Times New Roman" w:cs="Times New Roman"/>
        </w:rPr>
        <w:t xml:space="preserve">such </w:t>
      </w:r>
      <w:r w:rsidR="00D338D1">
        <w:rPr>
          <w:rFonts w:ascii="Times New Roman" w:hAnsi="Times New Roman" w:cs="Times New Roman"/>
        </w:rPr>
        <w:t xml:space="preserve">matters </w:t>
      </w:r>
      <w:r w:rsidR="00022F1A">
        <w:rPr>
          <w:rFonts w:ascii="Times New Roman" w:hAnsi="Times New Roman" w:cs="Times New Roman"/>
        </w:rPr>
        <w:t xml:space="preserve">be determined prior to a party being joined.  Due process necessitates that Verde be joined at this juncture </w:t>
      </w:r>
      <w:r w:rsidR="00245319">
        <w:rPr>
          <w:rFonts w:ascii="Times New Roman" w:hAnsi="Times New Roman" w:cs="Times New Roman"/>
        </w:rPr>
        <w:t>so that all parties’ rights and interests are protected.  It would be a waste of scarce administrative and party resources to pursue this matter solely with PPL as respondent</w:t>
      </w:r>
      <w:r w:rsidR="0035010A">
        <w:rPr>
          <w:rFonts w:ascii="Times New Roman" w:hAnsi="Times New Roman" w:cs="Times New Roman"/>
        </w:rPr>
        <w:t xml:space="preserve"> only to learn later that Verde should have been joined prior to a hearing.</w:t>
      </w:r>
    </w:p>
    <w:p w14:paraId="6E0613E8" w14:textId="7A36A7A9" w:rsidR="00FD6F3D" w:rsidRDefault="00FD6F3D" w:rsidP="00DB2959">
      <w:pPr>
        <w:pStyle w:val="ParaTab1"/>
        <w:tabs>
          <w:tab w:val="left" w:pos="2070"/>
        </w:tabs>
        <w:spacing w:line="360" w:lineRule="auto"/>
        <w:rPr>
          <w:rFonts w:ascii="Times New Roman" w:hAnsi="Times New Roman" w:cs="Times New Roman"/>
        </w:rPr>
      </w:pPr>
    </w:p>
    <w:p w14:paraId="774D0C00" w14:textId="23692D74" w:rsidR="00C918CD" w:rsidRPr="005153C1" w:rsidRDefault="00FD6F3D" w:rsidP="00C918CD">
      <w:pPr>
        <w:spacing w:line="360" w:lineRule="auto"/>
        <w:ind w:firstLine="1440"/>
        <w:rPr>
          <w:rFonts w:ascii="Times New Roman" w:hAnsi="Times New Roman" w:cs="Times New Roman"/>
          <w:sz w:val="24"/>
          <w:szCs w:val="24"/>
        </w:rPr>
      </w:pPr>
      <w:r w:rsidRPr="005153C1">
        <w:rPr>
          <w:rFonts w:ascii="Times New Roman" w:hAnsi="Times New Roman" w:cs="Times New Roman"/>
          <w:sz w:val="24"/>
          <w:szCs w:val="24"/>
        </w:rPr>
        <w:t xml:space="preserve">Therefore, </w:t>
      </w:r>
      <w:r w:rsidR="002B0875" w:rsidRPr="005153C1">
        <w:rPr>
          <w:rFonts w:ascii="Times New Roman" w:hAnsi="Times New Roman" w:cs="Times New Roman"/>
          <w:sz w:val="24"/>
          <w:szCs w:val="24"/>
        </w:rPr>
        <w:t xml:space="preserve">Verde will be joined as an indispensable party to this proceeding.  Verde will be given </w:t>
      </w:r>
      <w:r w:rsidR="00043966" w:rsidRPr="005153C1">
        <w:rPr>
          <w:rFonts w:ascii="Times New Roman" w:hAnsi="Times New Roman" w:cs="Times New Roman"/>
          <w:sz w:val="24"/>
          <w:szCs w:val="24"/>
        </w:rPr>
        <w:t>twenty</w:t>
      </w:r>
      <w:r w:rsidR="00A81A0C">
        <w:rPr>
          <w:rFonts w:ascii="Times New Roman" w:hAnsi="Times New Roman" w:cs="Times New Roman"/>
          <w:sz w:val="24"/>
          <w:szCs w:val="24"/>
        </w:rPr>
        <w:t xml:space="preserve"> (20)</w:t>
      </w:r>
      <w:r w:rsidR="00043966" w:rsidRPr="005153C1">
        <w:rPr>
          <w:rFonts w:ascii="Times New Roman" w:hAnsi="Times New Roman" w:cs="Times New Roman"/>
          <w:sz w:val="24"/>
          <w:szCs w:val="24"/>
        </w:rPr>
        <w:t xml:space="preserve"> days from the date of today’s order to file an answer to </w:t>
      </w:r>
      <w:r w:rsidR="00B72E92">
        <w:rPr>
          <w:rFonts w:ascii="Times New Roman" w:hAnsi="Times New Roman" w:cs="Times New Roman"/>
          <w:sz w:val="24"/>
          <w:szCs w:val="24"/>
        </w:rPr>
        <w:t xml:space="preserve">the complaint filed by </w:t>
      </w:r>
      <w:r w:rsidR="00043966" w:rsidRPr="005153C1">
        <w:rPr>
          <w:rFonts w:ascii="Times New Roman" w:hAnsi="Times New Roman" w:cs="Times New Roman"/>
          <w:sz w:val="24"/>
          <w:szCs w:val="24"/>
        </w:rPr>
        <w:t>Mr. Lewis.  A further evidentiary hearing will also be scheduled for all parties to participate.</w:t>
      </w:r>
      <w:r w:rsidR="006E67AB" w:rsidRPr="005153C1">
        <w:rPr>
          <w:rFonts w:ascii="Times New Roman" w:hAnsi="Times New Roman" w:cs="Times New Roman"/>
          <w:sz w:val="24"/>
          <w:szCs w:val="24"/>
        </w:rPr>
        <w:t xml:space="preserve">  In the interim</w:t>
      </w:r>
      <w:r w:rsidR="00C918CD" w:rsidRPr="005153C1">
        <w:rPr>
          <w:rFonts w:ascii="Times New Roman" w:hAnsi="Times New Roman" w:cs="Times New Roman"/>
          <w:sz w:val="24"/>
          <w:szCs w:val="24"/>
        </w:rPr>
        <w:t xml:space="preserve">,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w:t>
      </w:r>
      <w:r w:rsidR="00C918CD" w:rsidRPr="005153C1">
        <w:rPr>
          <w:rFonts w:ascii="Times New Roman" w:hAnsi="Times New Roman" w:cs="Times New Roman"/>
          <w:sz w:val="24"/>
          <w:szCs w:val="24"/>
        </w:rPr>
        <w:lastRenderedPageBreak/>
        <w:t xml:space="preserve">necessary.  The parties are also reminded that the presiding officer may participate in settlement discussions upon agreement of all parties.  52 </w:t>
      </w:r>
      <w:proofErr w:type="spellStart"/>
      <w:r w:rsidR="00C918CD" w:rsidRPr="005153C1">
        <w:rPr>
          <w:rFonts w:ascii="Times New Roman" w:hAnsi="Times New Roman" w:cs="Times New Roman"/>
          <w:sz w:val="24"/>
          <w:szCs w:val="24"/>
        </w:rPr>
        <w:t>Pa.Code</w:t>
      </w:r>
      <w:proofErr w:type="spellEnd"/>
      <w:r w:rsidR="00C918CD" w:rsidRPr="005153C1">
        <w:rPr>
          <w:rFonts w:ascii="Times New Roman" w:hAnsi="Times New Roman" w:cs="Times New Roman"/>
          <w:sz w:val="24"/>
          <w:szCs w:val="24"/>
        </w:rPr>
        <w:t xml:space="preserve"> § 5.223(c); </w:t>
      </w:r>
      <w:r w:rsidR="00C918CD" w:rsidRPr="005153C1">
        <w:rPr>
          <w:rFonts w:ascii="Times New Roman" w:hAnsi="Times New Roman" w:cs="Times New Roman"/>
          <w:i/>
          <w:sz w:val="24"/>
          <w:szCs w:val="24"/>
        </w:rPr>
        <w:t>see also</w:t>
      </w:r>
      <w:r w:rsidR="00C918CD" w:rsidRPr="005153C1">
        <w:rPr>
          <w:rFonts w:ascii="Times New Roman" w:hAnsi="Times New Roman" w:cs="Times New Roman"/>
          <w:sz w:val="24"/>
          <w:szCs w:val="24"/>
        </w:rPr>
        <w:t xml:space="preserve">, 52 </w:t>
      </w:r>
      <w:proofErr w:type="spellStart"/>
      <w:r w:rsidR="00C918CD" w:rsidRPr="005153C1">
        <w:rPr>
          <w:rFonts w:ascii="Times New Roman" w:hAnsi="Times New Roman" w:cs="Times New Roman"/>
          <w:sz w:val="24"/>
          <w:szCs w:val="24"/>
        </w:rPr>
        <w:t>Pa.Code</w:t>
      </w:r>
      <w:proofErr w:type="spellEnd"/>
      <w:r w:rsidR="00C918CD" w:rsidRPr="005153C1">
        <w:rPr>
          <w:rFonts w:ascii="Times New Roman" w:hAnsi="Times New Roman" w:cs="Times New Roman"/>
          <w:sz w:val="24"/>
          <w:szCs w:val="24"/>
        </w:rPr>
        <w:t xml:space="preserve"> § 5.231(c).</w:t>
      </w:r>
    </w:p>
    <w:p w14:paraId="56C3F57D" w14:textId="77777777" w:rsidR="00B95809" w:rsidRPr="00043966" w:rsidRDefault="00B95809" w:rsidP="004D727B">
      <w:pPr>
        <w:pStyle w:val="ParaTab1"/>
        <w:tabs>
          <w:tab w:val="left" w:pos="2070"/>
        </w:tabs>
        <w:spacing w:line="360" w:lineRule="auto"/>
        <w:ind w:firstLine="0"/>
        <w:rPr>
          <w:rFonts w:ascii="Times New Roman" w:hAnsi="Times New Roman" w:cs="Times New Roman"/>
        </w:rPr>
      </w:pPr>
    </w:p>
    <w:p w14:paraId="36ADAFA7" w14:textId="77777777" w:rsidR="00B95809" w:rsidRPr="00043966" w:rsidRDefault="00B95809" w:rsidP="00B95809">
      <w:pPr>
        <w:jc w:val="center"/>
        <w:rPr>
          <w:rFonts w:ascii="Times New Roman" w:eastAsia="Times New Roman" w:hAnsi="Times New Roman" w:cs="Times New Roman"/>
          <w:sz w:val="24"/>
          <w:szCs w:val="24"/>
          <w:u w:val="single"/>
        </w:rPr>
      </w:pPr>
      <w:r w:rsidRPr="00043966">
        <w:rPr>
          <w:rFonts w:ascii="Times New Roman" w:eastAsia="Times New Roman" w:hAnsi="Times New Roman" w:cs="Times New Roman"/>
          <w:sz w:val="24"/>
          <w:szCs w:val="24"/>
          <w:u w:val="single"/>
        </w:rPr>
        <w:t>ORDER</w:t>
      </w:r>
    </w:p>
    <w:p w14:paraId="40385B15"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4D0AFE0F" w14:textId="77777777" w:rsidR="00B95809" w:rsidRPr="00043966" w:rsidRDefault="00B95809" w:rsidP="00B95809">
      <w:pPr>
        <w:spacing w:line="360" w:lineRule="auto"/>
        <w:jc w:val="center"/>
        <w:rPr>
          <w:rFonts w:ascii="Times New Roman" w:eastAsia="Times New Roman" w:hAnsi="Times New Roman" w:cs="Times New Roman"/>
          <w:sz w:val="24"/>
          <w:szCs w:val="24"/>
          <w:u w:val="single"/>
        </w:rPr>
      </w:pPr>
    </w:p>
    <w:p w14:paraId="39C15F97"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THEREFORE,</w:t>
      </w:r>
    </w:p>
    <w:p w14:paraId="4A7CEB09"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3551A78A"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r w:rsidRPr="00043966">
        <w:rPr>
          <w:rFonts w:ascii="Times New Roman" w:eastAsia="Times New Roman" w:hAnsi="Times New Roman" w:cs="Times New Roman"/>
          <w:sz w:val="24"/>
          <w:szCs w:val="24"/>
        </w:rPr>
        <w:tab/>
        <w:t>IT IS ORDERED:</w:t>
      </w:r>
    </w:p>
    <w:p w14:paraId="189528DC" w14:textId="77777777" w:rsidR="00B95809" w:rsidRPr="00043966" w:rsidRDefault="00B95809" w:rsidP="00B958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043966">
        <w:rPr>
          <w:rFonts w:ascii="Times New Roman" w:eastAsia="Times New Roman" w:hAnsi="Times New Roman" w:cs="Times New Roman"/>
          <w:sz w:val="24"/>
          <w:szCs w:val="24"/>
        </w:rPr>
        <w:tab/>
      </w:r>
    </w:p>
    <w:p w14:paraId="29580AC4" w14:textId="5615BBC7" w:rsidR="00043966"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043966">
        <w:rPr>
          <w:rFonts w:ascii="Times New Roman" w:eastAsia="Times New Roman" w:hAnsi="Times New Roman" w:cs="Times New Roman"/>
          <w:sz w:val="24"/>
          <w:szCs w:val="24"/>
        </w:rPr>
        <w:t xml:space="preserve">That </w:t>
      </w:r>
      <w:r w:rsidR="00043966">
        <w:rPr>
          <w:rFonts w:ascii="Times New Roman" w:eastAsia="Times New Roman" w:hAnsi="Times New Roman" w:cs="Times New Roman"/>
          <w:sz w:val="24"/>
          <w:szCs w:val="24"/>
        </w:rPr>
        <w:t>Verde Energy</w:t>
      </w:r>
      <w:r w:rsidR="00B35FCA">
        <w:rPr>
          <w:rFonts w:ascii="Times New Roman" w:eastAsia="Times New Roman" w:hAnsi="Times New Roman" w:cs="Times New Roman"/>
          <w:sz w:val="24"/>
          <w:szCs w:val="24"/>
        </w:rPr>
        <w:t xml:space="preserve"> USA, Inc.</w:t>
      </w:r>
      <w:r w:rsidR="00043966">
        <w:rPr>
          <w:rFonts w:ascii="Times New Roman" w:eastAsia="Times New Roman" w:hAnsi="Times New Roman" w:cs="Times New Roman"/>
          <w:sz w:val="24"/>
          <w:szCs w:val="24"/>
        </w:rPr>
        <w:t xml:space="preserve"> is formally joined to this proceeding</w:t>
      </w:r>
      <w:r w:rsidR="008877AF">
        <w:rPr>
          <w:rFonts w:ascii="Times New Roman" w:eastAsia="Times New Roman" w:hAnsi="Times New Roman" w:cs="Times New Roman"/>
          <w:sz w:val="24"/>
          <w:szCs w:val="24"/>
        </w:rPr>
        <w:t xml:space="preserve"> at docket number F-2021-</w:t>
      </w:r>
      <w:r w:rsidR="007B1C14">
        <w:rPr>
          <w:rFonts w:ascii="Times New Roman" w:eastAsia="Times New Roman" w:hAnsi="Times New Roman" w:cs="Times New Roman"/>
          <w:sz w:val="24"/>
          <w:szCs w:val="24"/>
        </w:rPr>
        <w:t>3027974</w:t>
      </w:r>
      <w:r w:rsidR="00043966">
        <w:rPr>
          <w:rFonts w:ascii="Times New Roman" w:eastAsia="Times New Roman" w:hAnsi="Times New Roman" w:cs="Times New Roman"/>
          <w:sz w:val="24"/>
          <w:szCs w:val="24"/>
        </w:rPr>
        <w:t xml:space="preserve"> as an indispensable party.</w:t>
      </w:r>
    </w:p>
    <w:p w14:paraId="2540F601" w14:textId="77777777" w:rsidR="00043966" w:rsidRPr="00043966" w:rsidRDefault="00043966" w:rsidP="00043966">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9A217CD" w14:textId="121C8075" w:rsidR="00043966" w:rsidRPr="00310BEF" w:rsidRDefault="00043966"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That Verde Energy</w:t>
      </w:r>
      <w:r w:rsidR="00430FC9">
        <w:rPr>
          <w:rFonts w:ascii="Times New Roman" w:eastAsia="Times New Roman" w:hAnsi="Times New Roman" w:cs="Times New Roman"/>
          <w:sz w:val="24"/>
          <w:szCs w:val="24"/>
        </w:rPr>
        <w:t xml:space="preserve"> USA, Inc.</w:t>
      </w:r>
      <w:r>
        <w:rPr>
          <w:rFonts w:ascii="Times New Roman" w:eastAsia="Times New Roman" w:hAnsi="Times New Roman" w:cs="Times New Roman"/>
          <w:sz w:val="24"/>
          <w:szCs w:val="24"/>
        </w:rPr>
        <w:t xml:space="preserve"> shall file an answer </w:t>
      </w:r>
      <w:r w:rsidR="007B1C14">
        <w:rPr>
          <w:rFonts w:ascii="Times New Roman" w:eastAsia="Times New Roman" w:hAnsi="Times New Roman" w:cs="Times New Roman"/>
          <w:sz w:val="24"/>
          <w:szCs w:val="24"/>
        </w:rPr>
        <w:t xml:space="preserve">to the complaint filed by Clarence Lewis on July 13, </w:t>
      </w:r>
      <w:proofErr w:type="gramStart"/>
      <w:r w:rsidR="007B1C14">
        <w:rPr>
          <w:rFonts w:ascii="Times New Roman" w:eastAsia="Times New Roman" w:hAnsi="Times New Roman" w:cs="Times New Roman"/>
          <w:sz w:val="24"/>
          <w:szCs w:val="24"/>
        </w:rPr>
        <w:t>2021</w:t>
      </w:r>
      <w:proofErr w:type="gramEnd"/>
      <w:r w:rsidR="007B1C14">
        <w:rPr>
          <w:rFonts w:ascii="Times New Roman" w:eastAsia="Times New Roman" w:hAnsi="Times New Roman" w:cs="Times New Roman"/>
          <w:sz w:val="24"/>
          <w:szCs w:val="24"/>
        </w:rPr>
        <w:t xml:space="preserve"> at docket number F-2021-3027974</w:t>
      </w:r>
      <w:r w:rsidR="00310BEF">
        <w:rPr>
          <w:rFonts w:ascii="Times New Roman" w:eastAsia="Times New Roman" w:hAnsi="Times New Roman" w:cs="Times New Roman"/>
          <w:sz w:val="24"/>
          <w:szCs w:val="24"/>
        </w:rPr>
        <w:t xml:space="preserve"> within twenty (20) days of the date of this order.</w:t>
      </w:r>
    </w:p>
    <w:p w14:paraId="268D7645" w14:textId="77777777" w:rsidR="00310BEF" w:rsidRDefault="00310BEF" w:rsidP="00310BEF">
      <w:pPr>
        <w:pStyle w:val="ListParagraph"/>
        <w:rPr>
          <w:rFonts w:ascii="Times New Roman" w:eastAsia="Times New Roman" w:hAnsi="Times New Roman" w:cs="Times New Roman"/>
          <w:spacing w:val="-3"/>
          <w:sz w:val="24"/>
          <w:szCs w:val="24"/>
        </w:rPr>
      </w:pPr>
    </w:p>
    <w:p w14:paraId="0738BBE8" w14:textId="5E7E2A6C" w:rsidR="00310BEF" w:rsidRPr="00043966" w:rsidRDefault="00310BEF"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a further evidentiary hearing will be set for this case.</w:t>
      </w:r>
    </w:p>
    <w:p w14:paraId="6A77DE66" w14:textId="77777777" w:rsidR="00043966" w:rsidRDefault="00043966" w:rsidP="00043966">
      <w:pPr>
        <w:pStyle w:val="ListParagraph"/>
        <w:rPr>
          <w:rFonts w:ascii="Times New Roman" w:eastAsia="Times New Roman" w:hAnsi="Times New Roman" w:cs="Times New Roman"/>
          <w:sz w:val="24"/>
          <w:szCs w:val="24"/>
        </w:rPr>
      </w:pPr>
    </w:p>
    <w:p w14:paraId="4B3AFDC9" w14:textId="77777777" w:rsidR="00B95809" w:rsidRPr="00043966" w:rsidRDefault="00B95809" w:rsidP="00B95809">
      <w:pPr>
        <w:numPr>
          <w:ilvl w:val="0"/>
          <w:numId w:val="1"/>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043966">
        <w:rPr>
          <w:rFonts w:ascii="Times New Roman" w:eastAsia="Times New Roman" w:hAnsi="Times New Roman" w:cs="Times New Roman"/>
          <w:sz w:val="24"/>
          <w:szCs w:val="24"/>
        </w:rPr>
        <w:t>That the parties are encouraged to pursue settlement discussions.</w:t>
      </w:r>
    </w:p>
    <w:p w14:paraId="3126E216" w14:textId="77777777" w:rsidR="00B95809" w:rsidRPr="00043966" w:rsidRDefault="00B95809" w:rsidP="00B95809">
      <w:pPr>
        <w:pStyle w:val="ListParagraph"/>
        <w:spacing w:line="360" w:lineRule="auto"/>
        <w:ind w:left="0"/>
        <w:rPr>
          <w:rFonts w:ascii="Times New Roman" w:eastAsia="Times New Roman" w:hAnsi="Times New Roman" w:cs="Times New Roman"/>
          <w:spacing w:val="-3"/>
          <w:sz w:val="24"/>
          <w:szCs w:val="24"/>
        </w:rPr>
      </w:pPr>
    </w:p>
    <w:p w14:paraId="3BBC2635" w14:textId="77777777" w:rsidR="00B95809" w:rsidRPr="00D84F29" w:rsidRDefault="00B95809" w:rsidP="00B95809">
      <w:pPr>
        <w:pStyle w:val="ListParagraph"/>
        <w:spacing w:line="360" w:lineRule="auto"/>
        <w:ind w:left="0"/>
        <w:rPr>
          <w:rFonts w:ascii="Times New Roman" w:eastAsia="Times New Roman" w:hAnsi="Times New Roman" w:cs="Times New Roman"/>
          <w:spacing w:val="-3"/>
          <w:sz w:val="24"/>
          <w:szCs w:val="24"/>
        </w:rPr>
      </w:pPr>
    </w:p>
    <w:p w14:paraId="3C128C48" w14:textId="33E78855"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043966">
        <w:rPr>
          <w:rFonts w:ascii="Times New Roman" w:eastAsia="Times New Roman" w:hAnsi="Times New Roman" w:cs="Times New Roman"/>
          <w:spacing w:val="-3"/>
          <w:sz w:val="24"/>
          <w:szCs w:val="24"/>
          <w:u w:val="single"/>
        </w:rPr>
        <w:t>October 2</w:t>
      </w:r>
      <w:r w:rsidR="00430FC9">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2021</w:t>
      </w: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t>/s/</w:t>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r w:rsidRPr="00D84F29">
        <w:rPr>
          <w:rFonts w:ascii="Times New Roman" w:eastAsia="Times New Roman" w:hAnsi="Times New Roman" w:cs="Times New Roman"/>
          <w:spacing w:val="-3"/>
          <w:sz w:val="24"/>
          <w:szCs w:val="24"/>
          <w:u w:val="single"/>
        </w:rPr>
        <w:tab/>
      </w:r>
    </w:p>
    <w:p w14:paraId="2E9C7582" w14:textId="77777777" w:rsidR="00B95809" w:rsidRPr="00D84F29" w:rsidRDefault="00B95809" w:rsidP="00B95809">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Joel H. Cheskis</w:t>
      </w:r>
    </w:p>
    <w:p w14:paraId="4354BD6A" w14:textId="77777777" w:rsidR="00B95809" w:rsidRPr="00D84F29" w:rsidRDefault="00B95809" w:rsidP="00B95809">
      <w:pPr>
        <w:tabs>
          <w:tab w:val="left" w:pos="720"/>
          <w:tab w:val="left" w:pos="5040"/>
        </w:tabs>
        <w:suppressAutoHyphens/>
        <w:autoSpaceDE w:val="0"/>
        <w:autoSpaceDN w:val="0"/>
        <w:rPr>
          <w:rFonts w:ascii="Times New Roman" w:hAnsi="Times New Roman" w:cs="Times New Roman"/>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Deputy Chief Administrative Law Judge</w:t>
      </w:r>
    </w:p>
    <w:p w14:paraId="578C5862" w14:textId="77777777" w:rsidR="00E56998" w:rsidRDefault="00E56998">
      <w:pPr>
        <w:sectPr w:rsidR="00E56998" w:rsidSect="00230FB6">
          <w:footerReference w:type="default" r:id="rId7"/>
          <w:footerReference w:type="first" r:id="rId8"/>
          <w:pgSz w:w="12240" w:h="15840"/>
          <w:pgMar w:top="1440" w:right="1440" w:bottom="1440" w:left="1440" w:header="720" w:footer="720" w:gutter="0"/>
          <w:cols w:space="720"/>
          <w:titlePg/>
          <w:docGrid w:linePitch="360"/>
        </w:sectPr>
      </w:pPr>
    </w:p>
    <w:p w14:paraId="2457DAE2" w14:textId="77777777" w:rsidR="00E56998" w:rsidRPr="00E56998" w:rsidRDefault="00E56998" w:rsidP="00E56998">
      <w:pPr>
        <w:spacing w:after="160" w:line="259" w:lineRule="auto"/>
        <w:rPr>
          <w:rFonts w:ascii="Microsoft Sans Serif" w:eastAsia="Microsoft Sans Serif" w:hAnsi="Microsoft Sans Serif" w:cs="Microsoft Sans Serif"/>
          <w:b/>
          <w:sz w:val="24"/>
          <w:u w:val="single"/>
        </w:rPr>
      </w:pPr>
      <w:r w:rsidRPr="00E56998">
        <w:rPr>
          <w:rFonts w:ascii="Microsoft Sans Serif" w:eastAsia="Microsoft Sans Serif" w:hAnsi="Microsoft Sans Serif" w:cs="Microsoft Sans Serif"/>
          <w:b/>
          <w:sz w:val="24"/>
          <w:u w:val="single"/>
        </w:rPr>
        <w:lastRenderedPageBreak/>
        <w:t>F-2021-3027974 - CLARENCE LEWIS v. PPL ELECTRIC UTILITIES CORPORATION</w:t>
      </w:r>
    </w:p>
    <w:p w14:paraId="5974D64F" w14:textId="77777777" w:rsidR="00E56998" w:rsidRPr="00E56998" w:rsidRDefault="00E56998" w:rsidP="00E56998">
      <w:pPr>
        <w:spacing w:after="160" w:line="259" w:lineRule="auto"/>
        <w:rPr>
          <w:rFonts w:ascii="Microsoft Sans Serif" w:eastAsia="Microsoft Sans Serif" w:hAnsi="Microsoft Sans Serif" w:cs="Microsoft Sans Serif"/>
          <w:bCs/>
          <w:i/>
          <w:iCs/>
        </w:rPr>
      </w:pPr>
      <w:r w:rsidRPr="00E56998">
        <w:rPr>
          <w:rFonts w:ascii="Microsoft Sans Serif" w:eastAsia="Microsoft Sans Serif" w:hAnsi="Microsoft Sans Serif" w:cs="Microsoft Sans Serif"/>
          <w:bCs/>
          <w:i/>
          <w:iCs/>
        </w:rPr>
        <w:t>Revised October 7, 2021</w:t>
      </w:r>
    </w:p>
    <w:p w14:paraId="724E761A" w14:textId="77777777" w:rsidR="00E56998" w:rsidRPr="00E56998" w:rsidRDefault="00E56998" w:rsidP="00E56998">
      <w:pPr>
        <w:spacing w:after="160" w:line="259" w:lineRule="auto"/>
        <w:rPr>
          <w:rFonts w:ascii="Microsoft Sans Serif" w:eastAsia="Microsoft Sans Serif" w:hAnsi="Microsoft Sans Serif" w:cs="Microsoft Sans Serif"/>
          <w:sz w:val="24"/>
          <w:szCs w:val="24"/>
        </w:rPr>
      </w:pPr>
      <w:r w:rsidRPr="00E56998">
        <w:rPr>
          <w:rFonts w:ascii="Microsoft Sans Serif" w:eastAsia="Microsoft Sans Serif" w:hAnsi="Microsoft Sans Serif" w:cs="Microsoft Sans Serif"/>
          <w:b/>
          <w:sz w:val="24"/>
          <w:u w:val="single"/>
        </w:rPr>
        <w:cr/>
      </w:r>
      <w:r w:rsidRPr="00E56998">
        <w:rPr>
          <w:rFonts w:ascii="Microsoft Sans Serif" w:eastAsia="Microsoft Sans Serif" w:hAnsi="Microsoft Sans Serif" w:cs="Microsoft Sans Serif"/>
          <w:sz w:val="24"/>
          <w:szCs w:val="24"/>
        </w:rPr>
        <w:t>CLARENCE LEWIS</w:t>
      </w:r>
      <w:r w:rsidRPr="00E56998">
        <w:rPr>
          <w:rFonts w:ascii="Microsoft Sans Serif" w:eastAsia="Microsoft Sans Serif" w:hAnsi="Microsoft Sans Serif" w:cs="Microsoft Sans Serif"/>
          <w:sz w:val="24"/>
          <w:szCs w:val="24"/>
        </w:rPr>
        <w:cr/>
        <w:t>312 CHURCH ST</w:t>
      </w:r>
      <w:r w:rsidRPr="00E56998">
        <w:rPr>
          <w:rFonts w:ascii="Microsoft Sans Serif" w:eastAsia="Microsoft Sans Serif" w:hAnsi="Microsoft Sans Serif" w:cs="Microsoft Sans Serif"/>
          <w:sz w:val="24"/>
          <w:szCs w:val="24"/>
        </w:rPr>
        <w:cr/>
        <w:t>TAYLOR PA  18517</w:t>
      </w:r>
      <w:r w:rsidRPr="00E56998">
        <w:rPr>
          <w:rFonts w:ascii="Microsoft Sans Serif" w:eastAsia="Microsoft Sans Serif" w:hAnsi="Microsoft Sans Serif" w:cs="Microsoft Sans Serif"/>
          <w:sz w:val="24"/>
          <w:szCs w:val="24"/>
        </w:rPr>
        <w:cr/>
      </w:r>
      <w:r w:rsidRPr="00E56998">
        <w:rPr>
          <w:rFonts w:ascii="Microsoft Sans Serif" w:eastAsia="Microsoft Sans Serif" w:hAnsi="Microsoft Sans Serif" w:cs="Microsoft Sans Serif"/>
          <w:b/>
          <w:bCs/>
          <w:sz w:val="24"/>
          <w:szCs w:val="24"/>
        </w:rPr>
        <w:t>570.892.2084</w:t>
      </w:r>
      <w:r w:rsidRPr="00E56998">
        <w:rPr>
          <w:rFonts w:ascii="Microsoft Sans Serif" w:eastAsia="Microsoft Sans Serif" w:hAnsi="Microsoft Sans Serif" w:cs="Microsoft Sans Serif"/>
          <w:b/>
          <w:bCs/>
          <w:sz w:val="24"/>
          <w:szCs w:val="24"/>
        </w:rPr>
        <w:cr/>
      </w:r>
      <w:hyperlink r:id="rId9" w:history="1">
        <w:r w:rsidRPr="00E56998">
          <w:rPr>
            <w:rFonts w:ascii="Microsoft Sans Serif" w:eastAsia="Microsoft Sans Serif" w:hAnsi="Microsoft Sans Serif" w:cs="Microsoft Sans Serif"/>
            <w:color w:val="0563C1" w:themeColor="hyperlink"/>
            <w:sz w:val="24"/>
            <w:szCs w:val="24"/>
            <w:u w:val="single"/>
          </w:rPr>
          <w:t>thekissofdeath86@gmail.com</w:t>
        </w:r>
      </w:hyperlink>
    </w:p>
    <w:p w14:paraId="4715C8BE" w14:textId="77777777" w:rsidR="00E56998" w:rsidRPr="00E56998" w:rsidRDefault="00E56998" w:rsidP="00E56998">
      <w:pPr>
        <w:rPr>
          <w:rFonts w:ascii="Microsoft Sans Serif" w:eastAsia="Microsoft Sans Serif" w:hAnsi="Microsoft Sans Serif" w:cs="Microsoft Sans Serif"/>
          <w:sz w:val="24"/>
          <w:szCs w:val="24"/>
        </w:rPr>
      </w:pPr>
      <w:r w:rsidRPr="00E56998">
        <w:rPr>
          <w:rFonts w:ascii="Microsoft Sans Serif" w:eastAsia="Microsoft Sans Serif" w:hAnsi="Microsoft Sans Serif" w:cs="Microsoft Sans Serif"/>
          <w:sz w:val="24"/>
          <w:szCs w:val="24"/>
        </w:rPr>
        <w:cr/>
      </w:r>
      <w:r w:rsidRPr="00E56998">
        <w:rPr>
          <w:rFonts w:ascii="Microsoft Sans Serif" w:eastAsia="Microsoft Sans Serif" w:hAnsi="Microsoft Sans Serif" w:cs="Microsoft Sans Serif"/>
          <w:sz w:val="24"/>
          <w:szCs w:val="24"/>
        </w:rPr>
        <w:cr/>
        <w:t>KIMBERLY G. KRUPKA ESQUIRE</w:t>
      </w:r>
    </w:p>
    <w:p w14:paraId="29C30042" w14:textId="77777777" w:rsidR="00E56998" w:rsidRPr="00E56998" w:rsidRDefault="00E56998" w:rsidP="00E56998">
      <w:pPr>
        <w:rPr>
          <w:rFonts w:ascii="Microsoft Sans Serif" w:eastAsia="Microsoft Sans Serif" w:hAnsi="Microsoft Sans Serif" w:cs="Microsoft Sans Serif"/>
          <w:sz w:val="24"/>
          <w:szCs w:val="24"/>
        </w:rPr>
      </w:pPr>
      <w:r w:rsidRPr="00E56998">
        <w:rPr>
          <w:rFonts w:ascii="Microsoft Sans Serif" w:eastAsia="Microsoft Sans Serif" w:hAnsi="Microsoft Sans Serif" w:cs="Microsoft Sans Serif"/>
          <w:sz w:val="24"/>
          <w:szCs w:val="24"/>
        </w:rPr>
        <w:t>GROSS MCGINLEY LLP</w:t>
      </w:r>
    </w:p>
    <w:p w14:paraId="38EDB8A5" w14:textId="77777777" w:rsidR="00E56998" w:rsidRPr="00E56998" w:rsidRDefault="00E56998" w:rsidP="00E56998">
      <w:pPr>
        <w:rPr>
          <w:rFonts w:ascii="Microsoft Sans Serif" w:eastAsia="Microsoft Sans Serif" w:hAnsi="Microsoft Sans Serif" w:cs="Microsoft Sans Serif"/>
          <w:sz w:val="24"/>
          <w:szCs w:val="24"/>
        </w:rPr>
      </w:pPr>
      <w:r w:rsidRPr="00E56998">
        <w:rPr>
          <w:rFonts w:ascii="Microsoft Sans Serif" w:eastAsia="Microsoft Sans Serif" w:hAnsi="Microsoft Sans Serif" w:cs="Microsoft Sans Serif"/>
          <w:sz w:val="24"/>
          <w:szCs w:val="24"/>
        </w:rPr>
        <w:t>33 S SEVENTH STREET</w:t>
      </w:r>
    </w:p>
    <w:p w14:paraId="12D17586" w14:textId="77777777" w:rsidR="00E56998" w:rsidRPr="00E56998" w:rsidRDefault="00E56998" w:rsidP="00E56998">
      <w:pPr>
        <w:rPr>
          <w:rFonts w:ascii="Microsoft Sans Serif" w:eastAsia="Microsoft Sans Serif" w:hAnsi="Microsoft Sans Serif" w:cs="Microsoft Sans Serif"/>
          <w:sz w:val="24"/>
          <w:szCs w:val="24"/>
        </w:rPr>
      </w:pPr>
      <w:r w:rsidRPr="00E56998">
        <w:rPr>
          <w:rFonts w:ascii="Microsoft Sans Serif" w:eastAsia="Microsoft Sans Serif" w:hAnsi="Microsoft Sans Serif" w:cs="Microsoft Sans Serif"/>
          <w:sz w:val="24"/>
          <w:szCs w:val="24"/>
        </w:rPr>
        <w:t>ALLENTOWN PA  18105</w:t>
      </w:r>
    </w:p>
    <w:p w14:paraId="08965885" w14:textId="77777777" w:rsidR="00E56998" w:rsidRPr="00E56998" w:rsidRDefault="00E56998" w:rsidP="00E56998">
      <w:pPr>
        <w:rPr>
          <w:rFonts w:ascii="Microsoft Sans Serif" w:eastAsia="Microsoft Sans Serif" w:hAnsi="Microsoft Sans Serif" w:cs="Microsoft Sans Serif"/>
          <w:b/>
          <w:bCs/>
          <w:sz w:val="24"/>
          <w:szCs w:val="24"/>
        </w:rPr>
      </w:pPr>
      <w:r w:rsidRPr="00E56998">
        <w:rPr>
          <w:rFonts w:ascii="Microsoft Sans Serif" w:eastAsia="Microsoft Sans Serif" w:hAnsi="Microsoft Sans Serif" w:cs="Microsoft Sans Serif"/>
          <w:b/>
          <w:bCs/>
          <w:sz w:val="24"/>
          <w:szCs w:val="24"/>
        </w:rPr>
        <w:t>610.820.5450</w:t>
      </w:r>
    </w:p>
    <w:p w14:paraId="0ACE9AB2" w14:textId="77777777" w:rsidR="00E56998" w:rsidRPr="00E56998" w:rsidRDefault="00E56998" w:rsidP="00E56998">
      <w:pPr>
        <w:rPr>
          <w:rFonts w:ascii="Microsoft Sans Serif" w:eastAsia="Microsoft Sans Serif" w:hAnsi="Microsoft Sans Serif" w:cs="Microsoft Sans Serif"/>
          <w:i/>
          <w:iCs/>
        </w:rPr>
      </w:pPr>
      <w:hyperlink r:id="rId10" w:history="1">
        <w:r w:rsidRPr="00E56998">
          <w:rPr>
            <w:rFonts w:ascii="Microsoft Sans Serif" w:eastAsia="Microsoft Sans Serif" w:hAnsi="Microsoft Sans Serif" w:cs="Microsoft Sans Serif"/>
            <w:color w:val="0563C1" w:themeColor="hyperlink"/>
            <w:sz w:val="24"/>
            <w:szCs w:val="24"/>
            <w:u w:val="single"/>
          </w:rPr>
          <w:t>kkrupka@grossmcginley.com</w:t>
        </w:r>
      </w:hyperlink>
      <w:r w:rsidRPr="00E56998">
        <w:rPr>
          <w:rFonts w:ascii="Microsoft Sans Serif" w:eastAsia="Microsoft Sans Serif" w:hAnsi="Microsoft Sans Serif" w:cs="Microsoft Sans Serif"/>
          <w:sz w:val="24"/>
          <w:szCs w:val="24"/>
        </w:rPr>
        <w:br/>
        <w:t>Accepts eService</w:t>
      </w:r>
      <w:r w:rsidRPr="00E56998">
        <w:rPr>
          <w:rFonts w:ascii="Microsoft Sans Serif" w:eastAsia="Microsoft Sans Serif" w:hAnsi="Microsoft Sans Serif" w:cs="Microsoft Sans Serif"/>
          <w:sz w:val="24"/>
          <w:szCs w:val="24"/>
        </w:rPr>
        <w:br/>
      </w:r>
      <w:r w:rsidRPr="00E56998">
        <w:rPr>
          <w:rFonts w:ascii="Microsoft Sans Serif" w:eastAsia="Microsoft Sans Serif" w:hAnsi="Microsoft Sans Serif" w:cs="Microsoft Sans Serif"/>
          <w:i/>
          <w:iCs/>
        </w:rPr>
        <w:t>(Representing PPL Electric Corp.)</w:t>
      </w:r>
    </w:p>
    <w:p w14:paraId="331150DE" w14:textId="77777777" w:rsidR="00E56998" w:rsidRPr="00E56998" w:rsidRDefault="00E56998" w:rsidP="00E56998">
      <w:pPr>
        <w:spacing w:after="160" w:line="259" w:lineRule="auto"/>
        <w:rPr>
          <w:rFonts w:eastAsiaTheme="minorEastAsia"/>
          <w:sz w:val="24"/>
          <w:szCs w:val="24"/>
        </w:rPr>
      </w:pPr>
    </w:p>
    <w:p w14:paraId="687F8E7A" w14:textId="406AAD6F" w:rsidR="000058F5" w:rsidRDefault="00E56998"/>
    <w:sectPr w:rsidR="000058F5" w:rsidSect="00230F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E6DC" w14:textId="77777777" w:rsidR="00000000" w:rsidRDefault="00E56998">
      <w:r>
        <w:separator/>
      </w:r>
    </w:p>
  </w:endnote>
  <w:endnote w:type="continuationSeparator" w:id="0">
    <w:p w14:paraId="34B19070" w14:textId="77777777" w:rsidR="00000000" w:rsidRDefault="00E5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4F36666" w14:textId="77777777" w:rsidR="00434A51" w:rsidRPr="00932A73" w:rsidRDefault="00E56998"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9F38" w14:textId="77777777" w:rsidR="00434A51" w:rsidRPr="0011578E" w:rsidRDefault="00E56998"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3E9F" w14:textId="77777777" w:rsidR="00000000" w:rsidRDefault="00E56998">
      <w:r>
        <w:separator/>
      </w:r>
    </w:p>
  </w:footnote>
  <w:footnote w:type="continuationSeparator" w:id="0">
    <w:p w14:paraId="4680A34C" w14:textId="77777777" w:rsidR="00000000" w:rsidRDefault="00E56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09"/>
    <w:rsid w:val="0000383C"/>
    <w:rsid w:val="00010E93"/>
    <w:rsid w:val="00022F1A"/>
    <w:rsid w:val="00043966"/>
    <w:rsid w:val="00075F23"/>
    <w:rsid w:val="000A1C23"/>
    <w:rsid w:val="000C1172"/>
    <w:rsid w:val="00112F9D"/>
    <w:rsid w:val="00165682"/>
    <w:rsid w:val="00186625"/>
    <w:rsid w:val="0019453C"/>
    <w:rsid w:val="001D7EEA"/>
    <w:rsid w:val="001F4376"/>
    <w:rsid w:val="00245319"/>
    <w:rsid w:val="002473DE"/>
    <w:rsid w:val="00253062"/>
    <w:rsid w:val="002B0875"/>
    <w:rsid w:val="002C7C3C"/>
    <w:rsid w:val="00310BEF"/>
    <w:rsid w:val="0035010A"/>
    <w:rsid w:val="003568BC"/>
    <w:rsid w:val="00375134"/>
    <w:rsid w:val="003A6D66"/>
    <w:rsid w:val="003E7D5E"/>
    <w:rsid w:val="00407A4F"/>
    <w:rsid w:val="00430FC9"/>
    <w:rsid w:val="004406EA"/>
    <w:rsid w:val="004474A5"/>
    <w:rsid w:val="004D727B"/>
    <w:rsid w:val="004E6AB1"/>
    <w:rsid w:val="005153C1"/>
    <w:rsid w:val="00533DF5"/>
    <w:rsid w:val="005A256C"/>
    <w:rsid w:val="005A57A6"/>
    <w:rsid w:val="00605886"/>
    <w:rsid w:val="00641121"/>
    <w:rsid w:val="00655254"/>
    <w:rsid w:val="006623C8"/>
    <w:rsid w:val="00663654"/>
    <w:rsid w:val="00664805"/>
    <w:rsid w:val="006E67AB"/>
    <w:rsid w:val="00742D74"/>
    <w:rsid w:val="0075339C"/>
    <w:rsid w:val="00791D09"/>
    <w:rsid w:val="007B1C14"/>
    <w:rsid w:val="0083306C"/>
    <w:rsid w:val="008466E8"/>
    <w:rsid w:val="008877AF"/>
    <w:rsid w:val="008A3CEF"/>
    <w:rsid w:val="00970D2B"/>
    <w:rsid w:val="00975A1F"/>
    <w:rsid w:val="009915C3"/>
    <w:rsid w:val="009D150D"/>
    <w:rsid w:val="009E2068"/>
    <w:rsid w:val="009E7417"/>
    <w:rsid w:val="00A45275"/>
    <w:rsid w:val="00A81A0C"/>
    <w:rsid w:val="00B16780"/>
    <w:rsid w:val="00B35FCA"/>
    <w:rsid w:val="00B51AF9"/>
    <w:rsid w:val="00B72E92"/>
    <w:rsid w:val="00B77D83"/>
    <w:rsid w:val="00B95809"/>
    <w:rsid w:val="00BB52D3"/>
    <w:rsid w:val="00BC35C5"/>
    <w:rsid w:val="00C173A1"/>
    <w:rsid w:val="00C424C4"/>
    <w:rsid w:val="00C918CD"/>
    <w:rsid w:val="00CB3638"/>
    <w:rsid w:val="00CD55B7"/>
    <w:rsid w:val="00D338D1"/>
    <w:rsid w:val="00DB2959"/>
    <w:rsid w:val="00E56998"/>
    <w:rsid w:val="00E742F1"/>
    <w:rsid w:val="00F461DD"/>
    <w:rsid w:val="00FA0A6D"/>
    <w:rsid w:val="00FB4293"/>
    <w:rsid w:val="00FD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BCFA"/>
  <w15:chartTrackingRefBased/>
  <w15:docId w15:val="{CFFCC5E1-439C-49CD-858C-C1B9E3AD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809"/>
    <w:pPr>
      <w:tabs>
        <w:tab w:val="center" w:pos="4680"/>
        <w:tab w:val="right" w:pos="9360"/>
      </w:tabs>
    </w:pPr>
  </w:style>
  <w:style w:type="character" w:customStyle="1" w:styleId="FooterChar">
    <w:name w:val="Footer Char"/>
    <w:basedOn w:val="DefaultParagraphFont"/>
    <w:link w:val="Footer"/>
    <w:uiPriority w:val="99"/>
    <w:rsid w:val="00B95809"/>
  </w:style>
  <w:style w:type="paragraph" w:styleId="ListParagraph">
    <w:name w:val="List Paragraph"/>
    <w:basedOn w:val="Normal"/>
    <w:link w:val="ListParagraphChar"/>
    <w:uiPriority w:val="34"/>
    <w:qFormat/>
    <w:rsid w:val="00B95809"/>
    <w:pPr>
      <w:ind w:left="720"/>
      <w:contextualSpacing/>
    </w:pPr>
  </w:style>
  <w:style w:type="paragraph" w:customStyle="1" w:styleId="ParaTab1">
    <w:name w:val="ParaTab 1"/>
    <w:rsid w:val="00B9580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ListParagraphChar">
    <w:name w:val="List Paragraph Char"/>
    <w:basedOn w:val="DefaultParagraphFont"/>
    <w:link w:val="ListParagraph"/>
    <w:uiPriority w:val="34"/>
    <w:rsid w:val="00B9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krupka@grossmcginley.com" TargetMode="External"/><Relationship Id="rId4" Type="http://schemas.openxmlformats.org/officeDocument/2006/relationships/webSettings" Target="webSettings.xml"/><Relationship Id="rId9" Type="http://schemas.openxmlformats.org/officeDocument/2006/relationships/hyperlink" Target="mailto:thekissofdeath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4</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2021-10-25T17:34:00Z</dcterms:created>
  <dcterms:modified xsi:type="dcterms:W3CDTF">2021-10-25T17:34:00Z</dcterms:modified>
</cp:coreProperties>
</file>