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330" w:type="dxa"/>
        <w:tblInd w:w="-702" w:type="dxa"/>
        <w:tblLayout w:type="fixed"/>
        <w:tblLook w:val="0000" w:firstRow="0" w:lastRow="0" w:firstColumn="0" w:lastColumn="0" w:noHBand="0" w:noVBand="0"/>
      </w:tblPr>
      <w:tblGrid>
        <w:gridCol w:w="2232"/>
        <w:gridCol w:w="7020"/>
        <w:gridCol w:w="1638"/>
        <w:gridCol w:w="1440"/>
      </w:tblGrid>
      <w:tr w:rsidR="00083BD1" w14:paraId="0810B872" w14:textId="77777777" w:rsidTr="00753A76">
        <w:trPr>
          <w:trHeight w:val="990"/>
        </w:trPr>
        <w:tc>
          <w:tcPr>
            <w:tcW w:w="2232" w:type="dxa"/>
          </w:tcPr>
          <w:p w14:paraId="1F782D80" w14:textId="034E26AE" w:rsidR="00083BD1" w:rsidRDefault="00083BD1" w:rsidP="00083BD1">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020" w:type="dxa"/>
            <w:tcBorders>
              <w:right w:val="single" w:sz="4" w:space="0" w:color="auto"/>
            </w:tcBorders>
          </w:tcPr>
          <w:p w14:paraId="36EEAA62" w14:textId="60690A24" w:rsidR="00083BD1" w:rsidRPr="00A35F64" w:rsidRDefault="00083BD1" w:rsidP="00753A76">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7D0B4C7C" w14:textId="4FF580EC" w:rsidR="00083BD1" w:rsidRPr="00A35F64" w:rsidRDefault="00083BD1" w:rsidP="00083BD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083BD1" w:rsidRPr="00A35F64" w:rsidRDefault="00083BD1" w:rsidP="00083BD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083BD1" w:rsidRPr="00A35F64" w:rsidRDefault="00083BD1" w:rsidP="00083BD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083BD1" w:rsidRDefault="00083BD1" w:rsidP="00083BD1">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638" w:type="dxa"/>
            <w:tcBorders>
              <w:left w:val="single" w:sz="4" w:space="0" w:color="auto"/>
            </w:tcBorders>
          </w:tcPr>
          <w:p w14:paraId="33F67B81" w14:textId="77777777" w:rsidR="00083BD1" w:rsidRPr="009A59C1" w:rsidRDefault="00083BD1" w:rsidP="00083BD1">
            <w:pPr>
              <w:rPr>
                <w:sz w:val="16"/>
                <w:szCs w:val="16"/>
              </w:rPr>
            </w:pPr>
          </w:p>
          <w:p w14:paraId="11ECDFE1" w14:textId="2BED5C26" w:rsidR="00083BD1" w:rsidRPr="005D5B21" w:rsidRDefault="00083BD1" w:rsidP="00083BD1">
            <w:pPr>
              <w:jc w:val="right"/>
              <w:rPr>
                <w:b/>
                <w:spacing w:val="-1"/>
                <w:sz w:val="12"/>
                <w:szCs w:val="12"/>
              </w:rPr>
            </w:pPr>
            <w:r w:rsidRPr="005D5B21">
              <w:rPr>
                <w:b/>
                <w:spacing w:val="-1"/>
                <w:sz w:val="12"/>
                <w:szCs w:val="12"/>
              </w:rPr>
              <w:t>IN REPLY</w:t>
            </w:r>
            <w:r>
              <w:rPr>
                <w:b/>
                <w:spacing w:val="-1"/>
                <w:sz w:val="12"/>
                <w:szCs w:val="12"/>
              </w:rPr>
              <w:t>,</w:t>
            </w:r>
            <w:r w:rsidRPr="005D5B21">
              <w:rPr>
                <w:b/>
                <w:spacing w:val="-1"/>
                <w:sz w:val="12"/>
                <w:szCs w:val="12"/>
              </w:rPr>
              <w:t xml:space="preserve"> PLEASE REFER TO OUR FILE</w:t>
            </w:r>
            <w:r w:rsidR="00751995">
              <w:rPr>
                <w:b/>
                <w:spacing w:val="-1"/>
                <w:sz w:val="12"/>
                <w:szCs w:val="12"/>
              </w:rPr>
              <w:t>S</w:t>
            </w:r>
          </w:p>
          <w:p w14:paraId="47557050" w14:textId="77777777" w:rsidR="00083BD1" w:rsidRDefault="00083BD1" w:rsidP="00083BD1">
            <w:pPr>
              <w:jc w:val="right"/>
              <w:rPr>
                <w:sz w:val="16"/>
                <w:szCs w:val="16"/>
              </w:rPr>
            </w:pPr>
            <w:r w:rsidRPr="00CE2F71">
              <w:rPr>
                <w:sz w:val="16"/>
                <w:szCs w:val="16"/>
              </w:rPr>
              <w:t>M-2019-3008227</w:t>
            </w:r>
          </w:p>
          <w:p w14:paraId="33C28208" w14:textId="77777777" w:rsidR="00083BD1" w:rsidRDefault="00083BD1" w:rsidP="00083BD1">
            <w:pPr>
              <w:jc w:val="right"/>
              <w:rPr>
                <w:sz w:val="16"/>
                <w:szCs w:val="16"/>
              </w:rPr>
            </w:pPr>
            <w:r w:rsidRPr="002F06DE">
              <w:rPr>
                <w:sz w:val="16"/>
                <w:szCs w:val="16"/>
              </w:rPr>
              <w:t>P-2020-3022770</w:t>
            </w:r>
          </w:p>
          <w:p w14:paraId="480345FF" w14:textId="77777777" w:rsidR="00083BD1" w:rsidRDefault="00083BD1" w:rsidP="00083BD1">
            <w:pPr>
              <w:jc w:val="right"/>
              <w:rPr>
                <w:sz w:val="16"/>
                <w:szCs w:val="16"/>
              </w:rPr>
            </w:pPr>
            <w:r w:rsidRPr="002F06DE">
              <w:rPr>
                <w:sz w:val="16"/>
                <w:szCs w:val="16"/>
              </w:rPr>
              <w:t>P</w:t>
            </w:r>
            <w:r>
              <w:rPr>
                <w:sz w:val="16"/>
                <w:szCs w:val="16"/>
              </w:rPr>
              <w:t>-</w:t>
            </w:r>
            <w:r w:rsidRPr="002F06DE">
              <w:rPr>
                <w:sz w:val="16"/>
                <w:szCs w:val="16"/>
              </w:rPr>
              <w:t>2020</w:t>
            </w:r>
            <w:r>
              <w:rPr>
                <w:sz w:val="16"/>
                <w:szCs w:val="16"/>
              </w:rPr>
              <w:t>-</w:t>
            </w:r>
            <w:r w:rsidRPr="002F06DE">
              <w:rPr>
                <w:sz w:val="16"/>
                <w:szCs w:val="16"/>
              </w:rPr>
              <w:t>3023448</w:t>
            </w:r>
          </w:p>
          <w:p w14:paraId="4D41F86C" w14:textId="77777777" w:rsidR="00083BD1" w:rsidRDefault="00083BD1" w:rsidP="00083BD1">
            <w:pPr>
              <w:rPr>
                <w:rFonts w:ascii="Arial" w:hAnsi="Arial"/>
                <w:sz w:val="12"/>
              </w:rPr>
            </w:pPr>
          </w:p>
        </w:tc>
        <w:tc>
          <w:tcPr>
            <w:tcW w:w="1440" w:type="dxa"/>
          </w:tcPr>
          <w:p w14:paraId="608E0010" w14:textId="38311010" w:rsidR="00083BD1" w:rsidRDefault="00083BD1" w:rsidP="00083BD1">
            <w:pPr>
              <w:rPr>
                <w:rFonts w:ascii="Arial" w:hAnsi="Arial"/>
                <w:sz w:val="12"/>
              </w:rPr>
            </w:pPr>
          </w:p>
          <w:p w14:paraId="599D714F" w14:textId="520AA440" w:rsidR="00083BD1" w:rsidRPr="000E3958" w:rsidRDefault="00083BD1" w:rsidP="00083BD1">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476AF0A" w14:textId="6704750D" w:rsidR="00083BD1" w:rsidRPr="004C116D" w:rsidRDefault="00083BD1" w:rsidP="00083BD1">
      <w:pPr>
        <w:jc w:val="center"/>
        <w:rPr>
          <w:b/>
          <w:sz w:val="24"/>
          <w:szCs w:val="24"/>
        </w:rPr>
      </w:pPr>
      <w:r w:rsidRPr="00E06B45">
        <w:rPr>
          <w:b/>
          <w:sz w:val="24"/>
          <w:szCs w:val="24"/>
        </w:rPr>
        <w:t>October</w:t>
      </w:r>
      <w:r w:rsidRPr="004C116D">
        <w:rPr>
          <w:b/>
          <w:sz w:val="24"/>
          <w:szCs w:val="24"/>
        </w:rPr>
        <w:t xml:space="preserve"> </w:t>
      </w:r>
      <w:r w:rsidR="0099640F">
        <w:rPr>
          <w:b/>
          <w:sz w:val="24"/>
          <w:szCs w:val="24"/>
        </w:rPr>
        <w:t>2</w:t>
      </w:r>
      <w:r w:rsidR="002A6F15">
        <w:rPr>
          <w:b/>
          <w:sz w:val="24"/>
          <w:szCs w:val="24"/>
        </w:rPr>
        <w:t>6</w:t>
      </w:r>
      <w:r w:rsidRPr="004C116D">
        <w:rPr>
          <w:b/>
          <w:sz w:val="24"/>
          <w:szCs w:val="24"/>
        </w:rPr>
        <w:t>, 2021</w:t>
      </w:r>
    </w:p>
    <w:p w14:paraId="3825FE9B" w14:textId="77777777" w:rsidR="00083BD1" w:rsidRPr="004C116D" w:rsidRDefault="00083BD1" w:rsidP="00083BD1">
      <w:pPr>
        <w:jc w:val="center"/>
        <w:rPr>
          <w:sz w:val="24"/>
          <w:szCs w:val="24"/>
        </w:rPr>
      </w:pPr>
    </w:p>
    <w:p w14:paraId="24A55056" w14:textId="77777777" w:rsidR="00083BD1" w:rsidRDefault="00083BD1" w:rsidP="00083BD1">
      <w:pPr>
        <w:rPr>
          <w:sz w:val="24"/>
          <w:szCs w:val="24"/>
        </w:rPr>
      </w:pPr>
      <w:r>
        <w:rPr>
          <w:sz w:val="24"/>
          <w:szCs w:val="24"/>
        </w:rPr>
        <w:t>Tishekia E. Williams</w:t>
      </w:r>
    </w:p>
    <w:p w14:paraId="7507A66A" w14:textId="77777777" w:rsidR="00083BD1" w:rsidRDefault="00083BD1" w:rsidP="00083BD1">
      <w:pPr>
        <w:rPr>
          <w:sz w:val="24"/>
          <w:szCs w:val="24"/>
        </w:rPr>
      </w:pPr>
      <w:r>
        <w:rPr>
          <w:sz w:val="24"/>
          <w:szCs w:val="24"/>
        </w:rPr>
        <w:t>Duquesne Light Co.</w:t>
      </w:r>
    </w:p>
    <w:p w14:paraId="41883308" w14:textId="77777777" w:rsidR="00083BD1" w:rsidRDefault="00083BD1" w:rsidP="00083BD1">
      <w:pPr>
        <w:rPr>
          <w:sz w:val="24"/>
          <w:szCs w:val="24"/>
        </w:rPr>
      </w:pPr>
      <w:r>
        <w:rPr>
          <w:sz w:val="24"/>
          <w:szCs w:val="24"/>
        </w:rPr>
        <w:t>411 Seventh Avenue, Mail drop 15-7</w:t>
      </w:r>
    </w:p>
    <w:p w14:paraId="211AA3EF" w14:textId="77777777" w:rsidR="00083BD1" w:rsidRPr="004C116D" w:rsidRDefault="00083BD1" w:rsidP="00083BD1">
      <w:pPr>
        <w:rPr>
          <w:sz w:val="24"/>
          <w:szCs w:val="24"/>
        </w:rPr>
      </w:pPr>
      <w:r>
        <w:rPr>
          <w:sz w:val="24"/>
          <w:szCs w:val="24"/>
        </w:rPr>
        <w:t>Pittsburgh, PA  15219</w:t>
      </w:r>
    </w:p>
    <w:p w14:paraId="160FBC21" w14:textId="77777777" w:rsidR="00083BD1" w:rsidRPr="004C116D" w:rsidRDefault="00083BD1" w:rsidP="00083BD1">
      <w:pPr>
        <w:rPr>
          <w:sz w:val="24"/>
          <w:szCs w:val="24"/>
        </w:rPr>
      </w:pPr>
    </w:p>
    <w:p w14:paraId="74B0E938" w14:textId="77777777" w:rsidR="00083BD1" w:rsidRPr="004C116D" w:rsidRDefault="00083BD1" w:rsidP="00083BD1">
      <w:pPr>
        <w:ind w:left="1440" w:hanging="720"/>
        <w:rPr>
          <w:b/>
          <w:sz w:val="24"/>
          <w:szCs w:val="24"/>
        </w:rPr>
      </w:pPr>
      <w:r w:rsidRPr="004C116D">
        <w:rPr>
          <w:b/>
          <w:bCs/>
          <w:sz w:val="24"/>
          <w:szCs w:val="24"/>
        </w:rPr>
        <w:t>RE:</w:t>
      </w:r>
      <w:r w:rsidRPr="004C116D">
        <w:rPr>
          <w:b/>
          <w:bCs/>
          <w:sz w:val="24"/>
          <w:szCs w:val="24"/>
        </w:rPr>
        <w:tab/>
      </w:r>
      <w:r>
        <w:rPr>
          <w:b/>
          <w:bCs/>
          <w:sz w:val="24"/>
          <w:szCs w:val="24"/>
        </w:rPr>
        <w:t xml:space="preserve">Duquesne Light Company’s </w:t>
      </w:r>
      <w:r w:rsidRPr="002F06DE">
        <w:rPr>
          <w:b/>
          <w:bCs/>
          <w:sz w:val="24"/>
          <w:szCs w:val="24"/>
        </w:rPr>
        <w:t>(Duquesne</w:t>
      </w:r>
      <w:r>
        <w:rPr>
          <w:b/>
          <w:bCs/>
          <w:sz w:val="24"/>
          <w:szCs w:val="24"/>
        </w:rPr>
        <w:t>’s</w:t>
      </w:r>
      <w:r w:rsidRPr="002F06DE">
        <w:rPr>
          <w:b/>
          <w:bCs/>
          <w:sz w:val="24"/>
          <w:szCs w:val="24"/>
        </w:rPr>
        <w:t>)</w:t>
      </w:r>
      <w:r>
        <w:rPr>
          <w:b/>
          <w:bCs/>
          <w:sz w:val="24"/>
          <w:szCs w:val="24"/>
        </w:rPr>
        <w:t xml:space="preserve"> Proposed 2020-2025 </w:t>
      </w:r>
      <w:r w:rsidRPr="00FB6094">
        <w:rPr>
          <w:b/>
          <w:bCs/>
          <w:sz w:val="24"/>
          <w:szCs w:val="24"/>
        </w:rPr>
        <w:t>Universal Service and Energy Conservation Plan (</w:t>
      </w:r>
      <w:r>
        <w:rPr>
          <w:b/>
          <w:bCs/>
          <w:sz w:val="24"/>
          <w:szCs w:val="24"/>
        </w:rPr>
        <w:t xml:space="preserve">Proposed 2020 </w:t>
      </w:r>
      <w:r w:rsidRPr="00FB6094">
        <w:rPr>
          <w:b/>
          <w:bCs/>
          <w:sz w:val="24"/>
          <w:szCs w:val="24"/>
        </w:rPr>
        <w:t>USECP)</w:t>
      </w:r>
    </w:p>
    <w:p w14:paraId="41F00221" w14:textId="77777777" w:rsidR="00083BD1" w:rsidRPr="004C116D" w:rsidRDefault="00083BD1" w:rsidP="00083BD1">
      <w:pPr>
        <w:ind w:firstLine="720"/>
        <w:textAlignment w:val="baseline"/>
        <w:rPr>
          <w:color w:val="000000"/>
          <w:spacing w:val="-1"/>
          <w:sz w:val="24"/>
          <w:szCs w:val="24"/>
        </w:rPr>
      </w:pPr>
    </w:p>
    <w:p w14:paraId="2F8E7E56" w14:textId="77777777" w:rsidR="00083BD1" w:rsidRPr="004C116D" w:rsidRDefault="00083BD1" w:rsidP="00083BD1">
      <w:pPr>
        <w:contextualSpacing/>
        <w:rPr>
          <w:sz w:val="24"/>
          <w:szCs w:val="24"/>
        </w:rPr>
      </w:pPr>
    </w:p>
    <w:p w14:paraId="089174A0" w14:textId="77777777" w:rsidR="00083BD1" w:rsidRDefault="00083BD1" w:rsidP="00083BD1">
      <w:pPr>
        <w:contextualSpacing/>
        <w:rPr>
          <w:sz w:val="24"/>
          <w:szCs w:val="24"/>
        </w:rPr>
      </w:pPr>
      <w:r>
        <w:rPr>
          <w:sz w:val="24"/>
          <w:szCs w:val="24"/>
        </w:rPr>
        <w:t>Dear Ms. Williams:</w:t>
      </w:r>
    </w:p>
    <w:p w14:paraId="4F33C743" w14:textId="77777777" w:rsidR="00083BD1" w:rsidRDefault="00083BD1" w:rsidP="00083BD1">
      <w:pPr>
        <w:contextualSpacing/>
        <w:rPr>
          <w:sz w:val="24"/>
          <w:szCs w:val="24"/>
        </w:rPr>
      </w:pPr>
    </w:p>
    <w:p w14:paraId="10702478" w14:textId="77777777" w:rsidR="00083BD1" w:rsidRPr="004C116D" w:rsidRDefault="00083BD1" w:rsidP="00083BD1">
      <w:pPr>
        <w:contextualSpacing/>
        <w:rPr>
          <w:sz w:val="24"/>
          <w:szCs w:val="24"/>
        </w:rPr>
      </w:pPr>
      <w:r w:rsidRPr="004C116D">
        <w:rPr>
          <w:sz w:val="24"/>
          <w:szCs w:val="24"/>
        </w:rPr>
        <w:t>This Secretarial Letter requests additional information from Duquesne needed for the Commission to complete its review of Duquesne’s Proposed 2020</w:t>
      </w:r>
      <w:r>
        <w:rPr>
          <w:sz w:val="24"/>
          <w:szCs w:val="24"/>
        </w:rPr>
        <w:t xml:space="preserve"> </w:t>
      </w:r>
      <w:r w:rsidRPr="004C116D">
        <w:rPr>
          <w:sz w:val="24"/>
          <w:szCs w:val="24"/>
        </w:rPr>
        <w:t xml:space="preserve">USECP.  </w:t>
      </w:r>
    </w:p>
    <w:p w14:paraId="3933BBE1" w14:textId="77777777" w:rsidR="00083BD1" w:rsidRPr="004C116D" w:rsidRDefault="00083BD1" w:rsidP="00083BD1">
      <w:pPr>
        <w:contextualSpacing/>
        <w:rPr>
          <w:sz w:val="24"/>
          <w:szCs w:val="24"/>
        </w:rPr>
      </w:pPr>
    </w:p>
    <w:p w14:paraId="10BB67A1" w14:textId="77777777" w:rsidR="00083BD1" w:rsidRDefault="00083BD1" w:rsidP="00083BD1">
      <w:pPr>
        <w:contextualSpacing/>
        <w:rPr>
          <w:i/>
          <w:sz w:val="24"/>
          <w:szCs w:val="24"/>
        </w:rPr>
      </w:pPr>
      <w:r w:rsidRPr="00C40124">
        <w:rPr>
          <w:i/>
          <w:sz w:val="24"/>
          <w:szCs w:val="24"/>
        </w:rPr>
        <w:t>Abbreviated History of the Proceeding</w:t>
      </w:r>
    </w:p>
    <w:p w14:paraId="00834A82" w14:textId="77777777" w:rsidR="00083BD1" w:rsidRPr="00C40124" w:rsidRDefault="00083BD1" w:rsidP="00083BD1">
      <w:pPr>
        <w:contextualSpacing/>
        <w:rPr>
          <w:i/>
          <w:sz w:val="24"/>
          <w:szCs w:val="24"/>
        </w:rPr>
      </w:pPr>
    </w:p>
    <w:p w14:paraId="47CE077C" w14:textId="77777777" w:rsidR="00083BD1" w:rsidRPr="005D7B3D" w:rsidRDefault="00083BD1" w:rsidP="00083BD1">
      <w:pPr>
        <w:contextualSpacing/>
        <w:rPr>
          <w:rFonts w:eastAsia="Calibri"/>
          <w:sz w:val="24"/>
          <w:szCs w:val="24"/>
        </w:rPr>
      </w:pPr>
      <w:r w:rsidRPr="005D7B3D">
        <w:rPr>
          <w:iCs/>
          <w:sz w:val="24"/>
          <w:szCs w:val="24"/>
        </w:rPr>
        <w:t xml:space="preserve">Duquesne filed its Proposed 2020 USECP on </w:t>
      </w:r>
      <w:r w:rsidRPr="005D7B3D">
        <w:rPr>
          <w:sz w:val="24"/>
          <w:szCs w:val="24"/>
        </w:rPr>
        <w:t>February 28, 2019</w:t>
      </w:r>
      <w:r w:rsidRPr="00601EF5">
        <w:rPr>
          <w:iCs/>
          <w:sz w:val="24"/>
          <w:szCs w:val="24"/>
        </w:rPr>
        <w:t xml:space="preserve">.  It filed an Amended Proposed 2020 USECP on January 6, 2020.  On November 19, 2020, a Tentative Order was entered, requesting additional information from Duquesne.  On December 10, 2020, Duquesne filed a response to the Tentative Order.  The Coalition for Affordable Utility Service and Energy Efficiency of Pennsylvania (CAUSE-PA) and Office of Consumer Advocate (OCA) individually </w:t>
      </w:r>
      <w:r w:rsidRPr="005D7B3D">
        <w:rPr>
          <w:rFonts w:eastAsia="Calibri"/>
          <w:sz w:val="24"/>
          <w:szCs w:val="24"/>
        </w:rPr>
        <w:t xml:space="preserve">filed comments on December 29, 2020.  CAUSE-PA filed reply comments on January 13, 2021.  OCA and Duquesne individually filed reply comments on January 14, 2021.  </w:t>
      </w:r>
    </w:p>
    <w:p w14:paraId="46020AF8" w14:textId="77777777" w:rsidR="00083BD1" w:rsidRPr="005D7B3D" w:rsidRDefault="00083BD1" w:rsidP="00083BD1">
      <w:pPr>
        <w:contextualSpacing/>
        <w:rPr>
          <w:rFonts w:eastAsia="Calibri"/>
          <w:sz w:val="24"/>
          <w:szCs w:val="24"/>
        </w:rPr>
      </w:pPr>
    </w:p>
    <w:p w14:paraId="576BB91D" w14:textId="77777777" w:rsidR="00083BD1" w:rsidRPr="00601EF5" w:rsidRDefault="00083BD1" w:rsidP="00083BD1">
      <w:pPr>
        <w:contextualSpacing/>
        <w:rPr>
          <w:sz w:val="24"/>
          <w:szCs w:val="24"/>
        </w:rPr>
      </w:pPr>
      <w:r w:rsidRPr="005D7B3D">
        <w:rPr>
          <w:iCs/>
          <w:sz w:val="24"/>
          <w:szCs w:val="24"/>
        </w:rPr>
        <w:t xml:space="preserve">On August 13, 2021, Duquesne filed and served a Joint Petition on behalf of itself, </w:t>
      </w:r>
      <w:r w:rsidRPr="00601EF5">
        <w:rPr>
          <w:iCs/>
          <w:sz w:val="24"/>
          <w:szCs w:val="24"/>
        </w:rPr>
        <w:t xml:space="preserve">OCA, and CAUSE-PA seeking approval of a settlement in the proceeding.  The Office of Small Business Advocate (OSBA) intervened in the proceeding on </w:t>
      </w:r>
      <w:proofErr w:type="gramStart"/>
      <w:r w:rsidRPr="00601EF5">
        <w:rPr>
          <w:iCs/>
          <w:sz w:val="24"/>
          <w:szCs w:val="24"/>
        </w:rPr>
        <w:t>November 30, 2020, but</w:t>
      </w:r>
      <w:proofErr w:type="gramEnd"/>
      <w:r w:rsidRPr="00601EF5">
        <w:rPr>
          <w:iCs/>
          <w:sz w:val="24"/>
          <w:szCs w:val="24"/>
        </w:rPr>
        <w:t xml:space="preserve"> has neither participated in nor objected to the proposed settlement.  Prior to completing Commission review of the proposed settlement and proposed 2020 USECP, the Commission requests further clarification from Duquesne.</w:t>
      </w:r>
    </w:p>
    <w:p w14:paraId="5AA97263" w14:textId="77777777" w:rsidR="00083BD1" w:rsidRDefault="00083BD1" w:rsidP="00083BD1">
      <w:pPr>
        <w:contextualSpacing/>
        <w:rPr>
          <w:i/>
          <w:sz w:val="24"/>
          <w:szCs w:val="24"/>
        </w:rPr>
      </w:pPr>
    </w:p>
    <w:p w14:paraId="31962C8A" w14:textId="77777777" w:rsidR="00083BD1" w:rsidRDefault="00083BD1" w:rsidP="00083BD1">
      <w:pPr>
        <w:contextualSpacing/>
        <w:rPr>
          <w:i/>
          <w:sz w:val="24"/>
          <w:szCs w:val="24"/>
        </w:rPr>
      </w:pPr>
      <w:r w:rsidRPr="007761C6">
        <w:rPr>
          <w:i/>
          <w:sz w:val="24"/>
          <w:szCs w:val="24"/>
        </w:rPr>
        <w:t>Definition of a “</w:t>
      </w:r>
      <w:r>
        <w:rPr>
          <w:i/>
          <w:iCs/>
          <w:sz w:val="24"/>
          <w:szCs w:val="24"/>
        </w:rPr>
        <w:t>s</w:t>
      </w:r>
      <w:r w:rsidRPr="007761C6">
        <w:rPr>
          <w:i/>
          <w:iCs/>
          <w:sz w:val="24"/>
          <w:szCs w:val="24"/>
        </w:rPr>
        <w:t>enior</w:t>
      </w:r>
      <w:r>
        <w:rPr>
          <w:i/>
          <w:iCs/>
          <w:sz w:val="24"/>
          <w:szCs w:val="24"/>
        </w:rPr>
        <w:t xml:space="preserve"> customer</w:t>
      </w:r>
      <w:r w:rsidRPr="007761C6">
        <w:rPr>
          <w:i/>
          <w:sz w:val="24"/>
          <w:szCs w:val="24"/>
        </w:rPr>
        <w:t>” in Duquesne’s universal service programs</w:t>
      </w:r>
    </w:p>
    <w:p w14:paraId="6937652D" w14:textId="77777777" w:rsidR="00083BD1" w:rsidRPr="007761C6" w:rsidRDefault="00083BD1" w:rsidP="00083BD1">
      <w:pPr>
        <w:contextualSpacing/>
        <w:rPr>
          <w:i/>
          <w:sz w:val="24"/>
          <w:szCs w:val="24"/>
        </w:rPr>
      </w:pPr>
    </w:p>
    <w:p w14:paraId="0D314E49" w14:textId="77777777" w:rsidR="00083BD1" w:rsidRPr="004C116D" w:rsidRDefault="00083BD1" w:rsidP="00083BD1">
      <w:pPr>
        <w:contextualSpacing/>
        <w:rPr>
          <w:sz w:val="24"/>
          <w:szCs w:val="24"/>
        </w:rPr>
      </w:pPr>
      <w:r>
        <w:rPr>
          <w:sz w:val="24"/>
          <w:szCs w:val="24"/>
        </w:rPr>
        <w:t>Duquesne uses the term “senior” to describe “customer” in several of its Proposed 2020 USECP programs.</w:t>
      </w:r>
      <w:r>
        <w:rPr>
          <w:rStyle w:val="FootnoteReference"/>
          <w:sz w:val="24"/>
          <w:szCs w:val="24"/>
        </w:rPr>
        <w:footnoteReference w:id="2"/>
      </w:r>
      <w:r>
        <w:rPr>
          <w:sz w:val="24"/>
          <w:szCs w:val="24"/>
        </w:rPr>
        <w:t xml:space="preserve">  The Proposed 2020 USECP </w:t>
      </w:r>
      <w:r w:rsidRPr="004C116D">
        <w:rPr>
          <w:sz w:val="24"/>
          <w:szCs w:val="24"/>
        </w:rPr>
        <w:t>does not</w:t>
      </w:r>
      <w:r>
        <w:rPr>
          <w:sz w:val="24"/>
          <w:szCs w:val="24"/>
        </w:rPr>
        <w:t xml:space="preserve">, however, include </w:t>
      </w:r>
      <w:r w:rsidRPr="004C116D">
        <w:rPr>
          <w:sz w:val="24"/>
          <w:szCs w:val="24"/>
        </w:rPr>
        <w:t xml:space="preserve">a standard definition of “senior” customer </w:t>
      </w:r>
      <w:r>
        <w:rPr>
          <w:sz w:val="24"/>
          <w:szCs w:val="24"/>
        </w:rPr>
        <w:t xml:space="preserve">applicable </w:t>
      </w:r>
      <w:r w:rsidRPr="004C116D">
        <w:rPr>
          <w:sz w:val="24"/>
          <w:szCs w:val="24"/>
        </w:rPr>
        <w:t xml:space="preserve">throughout </w:t>
      </w:r>
      <w:r>
        <w:rPr>
          <w:sz w:val="24"/>
          <w:szCs w:val="24"/>
        </w:rPr>
        <w:t xml:space="preserve">the </w:t>
      </w:r>
      <w:r w:rsidRPr="004C116D">
        <w:rPr>
          <w:sz w:val="24"/>
          <w:szCs w:val="24"/>
        </w:rPr>
        <w:t xml:space="preserve">universal service program.  Only the eligibility criteria for the Hardship Fund defines a </w:t>
      </w:r>
      <w:r>
        <w:rPr>
          <w:sz w:val="24"/>
          <w:szCs w:val="24"/>
        </w:rPr>
        <w:t>“</w:t>
      </w:r>
      <w:r w:rsidRPr="004C116D">
        <w:rPr>
          <w:sz w:val="24"/>
          <w:szCs w:val="24"/>
        </w:rPr>
        <w:t>senior</w:t>
      </w:r>
      <w:r>
        <w:rPr>
          <w:sz w:val="24"/>
          <w:szCs w:val="24"/>
        </w:rPr>
        <w:t>”</w:t>
      </w:r>
      <w:r w:rsidRPr="004C116D">
        <w:rPr>
          <w:sz w:val="24"/>
          <w:szCs w:val="24"/>
        </w:rPr>
        <w:t xml:space="preserve"> customer</w:t>
      </w:r>
      <w:r>
        <w:rPr>
          <w:sz w:val="24"/>
          <w:szCs w:val="24"/>
        </w:rPr>
        <w:t>, noting it is</w:t>
      </w:r>
      <w:r w:rsidRPr="004C116D">
        <w:rPr>
          <w:sz w:val="24"/>
          <w:szCs w:val="24"/>
        </w:rPr>
        <w:t xml:space="preserve"> a person </w:t>
      </w:r>
      <w:r>
        <w:rPr>
          <w:sz w:val="24"/>
          <w:szCs w:val="24"/>
        </w:rPr>
        <w:t>“</w:t>
      </w:r>
      <w:r w:rsidRPr="004C116D">
        <w:rPr>
          <w:sz w:val="24"/>
          <w:szCs w:val="24"/>
        </w:rPr>
        <w:t>age 62 and over.</w:t>
      </w:r>
      <w:r>
        <w:rPr>
          <w:sz w:val="24"/>
          <w:szCs w:val="24"/>
        </w:rPr>
        <w:t>”</w:t>
      </w:r>
      <w:r w:rsidRPr="004C116D">
        <w:rPr>
          <w:sz w:val="24"/>
          <w:szCs w:val="24"/>
        </w:rPr>
        <w:t xml:space="preserve">  Proposed 2020 USECP at</w:t>
      </w:r>
      <w:r>
        <w:rPr>
          <w:sz w:val="24"/>
          <w:szCs w:val="24"/>
        </w:rPr>
        <w:t> </w:t>
      </w:r>
      <w:r w:rsidRPr="004C116D">
        <w:rPr>
          <w:sz w:val="24"/>
          <w:szCs w:val="24"/>
        </w:rPr>
        <w:t xml:space="preserve">24.  </w:t>
      </w:r>
      <w:r>
        <w:rPr>
          <w:sz w:val="24"/>
          <w:szCs w:val="24"/>
        </w:rPr>
        <w:t xml:space="preserve">The Tentative Order asked Duquesne to clarify whether the Hardship Fund definition of “senior” customers applies to its other universal service </w:t>
      </w:r>
      <w:r>
        <w:rPr>
          <w:sz w:val="24"/>
          <w:szCs w:val="24"/>
        </w:rPr>
        <w:lastRenderedPageBreak/>
        <w:t xml:space="preserve">programs or to indicate how the term differs among the programs.  Tentative Order at 43 and Ordering Paragraph 3.  </w:t>
      </w:r>
    </w:p>
    <w:p w14:paraId="3794FF51" w14:textId="77777777" w:rsidR="00083BD1" w:rsidRDefault="00083BD1" w:rsidP="00083BD1">
      <w:pPr>
        <w:contextualSpacing/>
        <w:rPr>
          <w:sz w:val="24"/>
          <w:szCs w:val="24"/>
        </w:rPr>
      </w:pPr>
    </w:p>
    <w:p w14:paraId="6A139420" w14:textId="77777777" w:rsidR="00083BD1" w:rsidRPr="004C116D" w:rsidRDefault="00083BD1" w:rsidP="00083BD1">
      <w:pPr>
        <w:contextualSpacing/>
        <w:rPr>
          <w:sz w:val="24"/>
          <w:szCs w:val="24"/>
        </w:rPr>
      </w:pPr>
      <w:r>
        <w:rPr>
          <w:sz w:val="24"/>
          <w:szCs w:val="24"/>
        </w:rPr>
        <w:t xml:space="preserve">Duquesne’s response focused on program requirements for seniors in its Hardship Fund and customer assistance program (CAP), but it did not specify whether the age range of “62 and older” is used to identify seniors in all of its universal service programs.  </w:t>
      </w:r>
    </w:p>
    <w:p w14:paraId="0C267754" w14:textId="77777777" w:rsidR="00083BD1" w:rsidRDefault="00083BD1" w:rsidP="00083BD1">
      <w:pPr>
        <w:contextualSpacing/>
        <w:rPr>
          <w:sz w:val="24"/>
          <w:szCs w:val="24"/>
        </w:rPr>
      </w:pPr>
    </w:p>
    <w:p w14:paraId="3ABC93FA" w14:textId="77777777" w:rsidR="00083BD1" w:rsidRPr="004C116D" w:rsidRDefault="00083BD1" w:rsidP="00083BD1">
      <w:pPr>
        <w:contextualSpacing/>
        <w:rPr>
          <w:sz w:val="24"/>
          <w:szCs w:val="24"/>
        </w:rPr>
      </w:pPr>
      <w:r>
        <w:rPr>
          <w:sz w:val="24"/>
          <w:szCs w:val="24"/>
        </w:rPr>
        <w:t>Requested Supplemental Information – Duquesne should clarify what the age parameters are for each program within its Proposed 2020 USECP that uses “senior” as one of the enrollment criteria.</w:t>
      </w:r>
    </w:p>
    <w:p w14:paraId="6F85BC14" w14:textId="77777777" w:rsidR="00083BD1" w:rsidRPr="004C116D" w:rsidRDefault="00083BD1" w:rsidP="00083BD1">
      <w:pPr>
        <w:contextualSpacing/>
        <w:rPr>
          <w:sz w:val="24"/>
          <w:szCs w:val="24"/>
        </w:rPr>
      </w:pPr>
    </w:p>
    <w:p w14:paraId="788D386F" w14:textId="77777777" w:rsidR="00083BD1" w:rsidRDefault="00083BD1" w:rsidP="00083BD1">
      <w:pPr>
        <w:contextualSpacing/>
        <w:rPr>
          <w:i/>
          <w:sz w:val="24"/>
          <w:szCs w:val="24"/>
        </w:rPr>
      </w:pPr>
      <w:r w:rsidRPr="007761C6">
        <w:rPr>
          <w:i/>
          <w:sz w:val="24"/>
          <w:szCs w:val="24"/>
        </w:rPr>
        <w:t>Updated program enrollment and budget estimates</w:t>
      </w:r>
    </w:p>
    <w:p w14:paraId="5CBAED30" w14:textId="77777777" w:rsidR="00083BD1" w:rsidRPr="007761C6" w:rsidRDefault="00083BD1" w:rsidP="00083BD1">
      <w:pPr>
        <w:contextualSpacing/>
        <w:rPr>
          <w:i/>
          <w:sz w:val="24"/>
          <w:szCs w:val="24"/>
        </w:rPr>
      </w:pPr>
    </w:p>
    <w:p w14:paraId="0A2A35D0" w14:textId="77777777" w:rsidR="00083BD1" w:rsidRPr="00174D30" w:rsidRDefault="00083BD1" w:rsidP="00083BD1">
      <w:pPr>
        <w:contextualSpacing/>
        <w:rPr>
          <w:sz w:val="24"/>
          <w:szCs w:val="24"/>
        </w:rPr>
      </w:pPr>
      <w:r w:rsidRPr="00174D30">
        <w:rPr>
          <w:sz w:val="24"/>
          <w:szCs w:val="24"/>
        </w:rPr>
        <w:t xml:space="preserve">The August 2021 Joint Petition </w:t>
      </w:r>
      <w:r>
        <w:rPr>
          <w:sz w:val="24"/>
          <w:szCs w:val="24"/>
        </w:rPr>
        <w:t>requested</w:t>
      </w:r>
      <w:r w:rsidRPr="00174D30">
        <w:rPr>
          <w:sz w:val="24"/>
          <w:szCs w:val="24"/>
        </w:rPr>
        <w:t xml:space="preserve"> that the Commission approve the settlement without modification</w:t>
      </w:r>
      <w:r>
        <w:rPr>
          <w:sz w:val="24"/>
          <w:szCs w:val="24"/>
        </w:rPr>
        <w:t>.  The P</w:t>
      </w:r>
      <w:r w:rsidRPr="00174D30">
        <w:rPr>
          <w:sz w:val="24"/>
          <w:szCs w:val="24"/>
        </w:rPr>
        <w:t xml:space="preserve">etitioners </w:t>
      </w:r>
      <w:r>
        <w:rPr>
          <w:sz w:val="24"/>
          <w:szCs w:val="24"/>
        </w:rPr>
        <w:t xml:space="preserve">assert that the settlement </w:t>
      </w:r>
      <w:r w:rsidRPr="00174D30">
        <w:rPr>
          <w:sz w:val="24"/>
          <w:szCs w:val="24"/>
        </w:rPr>
        <w:t xml:space="preserve">resolves all issues between them as raised in Duquesne’s 2020 USECP proceeding.  August 2021 Joint Petition at </w:t>
      </w:r>
      <w:r>
        <w:rPr>
          <w:sz w:val="24"/>
          <w:szCs w:val="24"/>
        </w:rPr>
        <w:t>1</w:t>
      </w:r>
      <w:r w:rsidRPr="00174D30">
        <w:rPr>
          <w:sz w:val="24"/>
          <w:szCs w:val="24"/>
        </w:rPr>
        <w:t xml:space="preserve">.  </w:t>
      </w:r>
      <w:r w:rsidRPr="008D6C3E">
        <w:rPr>
          <w:sz w:val="24"/>
          <w:szCs w:val="24"/>
        </w:rPr>
        <w:t xml:space="preserve">All </w:t>
      </w:r>
      <w:r>
        <w:rPr>
          <w:sz w:val="24"/>
          <w:szCs w:val="24"/>
        </w:rPr>
        <w:t>P</w:t>
      </w:r>
      <w:r w:rsidRPr="008D6C3E">
        <w:rPr>
          <w:sz w:val="24"/>
          <w:szCs w:val="24"/>
        </w:rPr>
        <w:t xml:space="preserve">etitioners provided statements in support of the August 2021 Joint Petition.  </w:t>
      </w:r>
    </w:p>
    <w:p w14:paraId="105F2B35" w14:textId="77777777" w:rsidR="00083BD1" w:rsidRPr="00174D30" w:rsidRDefault="00083BD1" w:rsidP="00083BD1">
      <w:pPr>
        <w:ind w:firstLine="720"/>
        <w:contextualSpacing/>
        <w:rPr>
          <w:sz w:val="24"/>
          <w:szCs w:val="24"/>
        </w:rPr>
      </w:pPr>
    </w:p>
    <w:p w14:paraId="2E093E09" w14:textId="77777777" w:rsidR="00083BD1" w:rsidRPr="00174D30" w:rsidRDefault="00083BD1" w:rsidP="00083BD1">
      <w:pPr>
        <w:contextualSpacing/>
        <w:rPr>
          <w:sz w:val="24"/>
          <w:szCs w:val="24"/>
        </w:rPr>
      </w:pPr>
      <w:r w:rsidRPr="00174D30">
        <w:rPr>
          <w:sz w:val="24"/>
          <w:szCs w:val="24"/>
        </w:rPr>
        <w:t>The August 2021 Joint Petition proposes several changes to Duquesne’s CAP and Low Income Usage Reduction Program (LIURP)</w:t>
      </w:r>
      <w:r>
        <w:rPr>
          <w:sz w:val="24"/>
          <w:szCs w:val="24"/>
        </w:rPr>
        <w:t xml:space="preserve"> (</w:t>
      </w:r>
      <w:r w:rsidRPr="00236252">
        <w:rPr>
          <w:i/>
          <w:iCs/>
          <w:sz w:val="24"/>
          <w:szCs w:val="24"/>
        </w:rPr>
        <w:t>i.e.</w:t>
      </w:r>
      <w:r>
        <w:rPr>
          <w:sz w:val="24"/>
          <w:szCs w:val="24"/>
        </w:rPr>
        <w:t>, Duquesne’s Smart Comfort program)</w:t>
      </w:r>
      <w:r w:rsidRPr="00174D30">
        <w:rPr>
          <w:sz w:val="24"/>
          <w:szCs w:val="24"/>
        </w:rPr>
        <w:t>, including</w:t>
      </w:r>
      <w:r>
        <w:rPr>
          <w:sz w:val="24"/>
          <w:szCs w:val="24"/>
        </w:rPr>
        <w:t xml:space="preserve"> that Duquesne would</w:t>
      </w:r>
      <w:r w:rsidRPr="00174D30">
        <w:rPr>
          <w:sz w:val="24"/>
          <w:szCs w:val="24"/>
        </w:rPr>
        <w:t>:</w:t>
      </w:r>
    </w:p>
    <w:p w14:paraId="339DB86F" w14:textId="77777777" w:rsidR="00083BD1" w:rsidRPr="00174D30" w:rsidRDefault="00083BD1" w:rsidP="00083BD1">
      <w:pPr>
        <w:ind w:firstLine="720"/>
        <w:contextualSpacing/>
        <w:rPr>
          <w:sz w:val="24"/>
          <w:szCs w:val="24"/>
        </w:rPr>
      </w:pPr>
    </w:p>
    <w:p w14:paraId="44B95A02" w14:textId="77777777" w:rsidR="00083BD1" w:rsidRPr="00174D30" w:rsidRDefault="00083BD1" w:rsidP="00083BD1">
      <w:pPr>
        <w:pStyle w:val="ListParagraph"/>
        <w:numPr>
          <w:ilvl w:val="0"/>
          <w:numId w:val="10"/>
        </w:numPr>
        <w:rPr>
          <w:sz w:val="24"/>
          <w:szCs w:val="24"/>
        </w:rPr>
      </w:pPr>
      <w:r w:rsidRPr="00174D30">
        <w:rPr>
          <w:sz w:val="24"/>
          <w:szCs w:val="24"/>
        </w:rPr>
        <w:t xml:space="preserve">Implement maximum energy burdens consistent with the </w:t>
      </w:r>
      <w:r>
        <w:rPr>
          <w:sz w:val="24"/>
          <w:szCs w:val="24"/>
        </w:rPr>
        <w:t xml:space="preserve">recommendations in the </w:t>
      </w:r>
      <w:r w:rsidRPr="00174D30">
        <w:rPr>
          <w:sz w:val="24"/>
          <w:szCs w:val="24"/>
        </w:rPr>
        <w:t>Commission’s CAP Policy Statement</w:t>
      </w:r>
      <w:r>
        <w:rPr>
          <w:sz w:val="24"/>
          <w:szCs w:val="24"/>
        </w:rPr>
        <w:t xml:space="preserve"> (2020).</w:t>
      </w:r>
      <w:r w:rsidRPr="00174D30" w:rsidDel="008117D9">
        <w:rPr>
          <w:sz w:val="24"/>
          <w:szCs w:val="24"/>
        </w:rPr>
        <w:t xml:space="preserve"> </w:t>
      </w:r>
      <w:r w:rsidRPr="00174D30">
        <w:rPr>
          <w:sz w:val="24"/>
          <w:szCs w:val="24"/>
        </w:rPr>
        <w:t xml:space="preserve">  </w:t>
      </w:r>
    </w:p>
    <w:p w14:paraId="15BED6D8" w14:textId="77777777" w:rsidR="00083BD1" w:rsidRPr="00174D30" w:rsidRDefault="00083BD1" w:rsidP="00083BD1">
      <w:pPr>
        <w:ind w:firstLine="720"/>
        <w:contextualSpacing/>
        <w:rPr>
          <w:sz w:val="24"/>
          <w:szCs w:val="24"/>
        </w:rPr>
      </w:pPr>
    </w:p>
    <w:p w14:paraId="5544E752" w14:textId="77777777" w:rsidR="00083BD1" w:rsidRPr="00174D30" w:rsidRDefault="00083BD1" w:rsidP="00083BD1">
      <w:pPr>
        <w:pStyle w:val="ListParagraph"/>
        <w:numPr>
          <w:ilvl w:val="0"/>
          <w:numId w:val="10"/>
        </w:numPr>
        <w:rPr>
          <w:sz w:val="24"/>
          <w:szCs w:val="24"/>
        </w:rPr>
      </w:pPr>
      <w:r w:rsidRPr="00174D30">
        <w:rPr>
          <w:sz w:val="24"/>
          <w:szCs w:val="24"/>
        </w:rPr>
        <w:t>Establish additional CAP tracking and reporting requirements</w:t>
      </w:r>
      <w:r>
        <w:rPr>
          <w:sz w:val="24"/>
          <w:szCs w:val="24"/>
        </w:rPr>
        <w:t>.</w:t>
      </w:r>
      <w:r w:rsidRPr="00174D30">
        <w:rPr>
          <w:sz w:val="24"/>
          <w:szCs w:val="24"/>
        </w:rPr>
        <w:t xml:space="preserve"> </w:t>
      </w:r>
    </w:p>
    <w:p w14:paraId="4F6B203C" w14:textId="77777777" w:rsidR="00083BD1" w:rsidRPr="00174D30" w:rsidRDefault="00083BD1" w:rsidP="00083BD1">
      <w:pPr>
        <w:pStyle w:val="ListParagraph"/>
        <w:ind w:left="1440"/>
        <w:rPr>
          <w:sz w:val="24"/>
          <w:szCs w:val="24"/>
        </w:rPr>
      </w:pPr>
    </w:p>
    <w:p w14:paraId="5BC089C4" w14:textId="77777777" w:rsidR="00083BD1" w:rsidRPr="00174D30" w:rsidRDefault="00083BD1" w:rsidP="00083BD1">
      <w:pPr>
        <w:pStyle w:val="ListParagraph"/>
        <w:numPr>
          <w:ilvl w:val="0"/>
          <w:numId w:val="10"/>
        </w:numPr>
        <w:rPr>
          <w:sz w:val="24"/>
          <w:szCs w:val="24"/>
        </w:rPr>
      </w:pPr>
      <w:r w:rsidRPr="00446CD9">
        <w:rPr>
          <w:sz w:val="24"/>
          <w:szCs w:val="24"/>
        </w:rPr>
        <w:t xml:space="preserve">Extend CAP pre-program arrearage (PPA) </w:t>
      </w:r>
      <w:r w:rsidRPr="00174D30">
        <w:rPr>
          <w:sz w:val="24"/>
          <w:szCs w:val="24"/>
        </w:rPr>
        <w:t xml:space="preserve">forgiveness </w:t>
      </w:r>
      <w:r w:rsidRPr="00446CD9">
        <w:rPr>
          <w:sz w:val="24"/>
          <w:szCs w:val="24"/>
        </w:rPr>
        <w:t>from 24 to 36 months beginning in January 2023</w:t>
      </w:r>
      <w:r w:rsidRPr="00174D30">
        <w:rPr>
          <w:sz w:val="24"/>
          <w:szCs w:val="24"/>
        </w:rPr>
        <w:t xml:space="preserve"> and establish new PPA policies. </w:t>
      </w:r>
    </w:p>
    <w:p w14:paraId="04721A98" w14:textId="77777777" w:rsidR="00083BD1" w:rsidRPr="00174D30" w:rsidRDefault="00083BD1" w:rsidP="00083BD1">
      <w:pPr>
        <w:pStyle w:val="ListParagraph"/>
        <w:ind w:left="1440"/>
        <w:rPr>
          <w:sz w:val="24"/>
          <w:szCs w:val="24"/>
        </w:rPr>
      </w:pPr>
    </w:p>
    <w:p w14:paraId="2872EC66" w14:textId="77777777" w:rsidR="00083BD1" w:rsidRPr="00174D30" w:rsidRDefault="00083BD1" w:rsidP="00083BD1">
      <w:pPr>
        <w:pStyle w:val="ListParagraph"/>
        <w:numPr>
          <w:ilvl w:val="0"/>
          <w:numId w:val="10"/>
        </w:numPr>
        <w:rPr>
          <w:sz w:val="24"/>
          <w:szCs w:val="24"/>
        </w:rPr>
      </w:pPr>
      <w:r w:rsidRPr="00174D30">
        <w:rPr>
          <w:sz w:val="24"/>
          <w:szCs w:val="24"/>
        </w:rPr>
        <w:t>Exclud</w:t>
      </w:r>
      <w:r>
        <w:rPr>
          <w:sz w:val="24"/>
          <w:szCs w:val="24"/>
        </w:rPr>
        <w:t>e</w:t>
      </w:r>
      <w:r w:rsidRPr="00174D30">
        <w:rPr>
          <w:sz w:val="24"/>
          <w:szCs w:val="24"/>
        </w:rPr>
        <w:t xml:space="preserve"> government benefits issued for the benefit of a child (</w:t>
      </w:r>
      <w:r w:rsidRPr="00174D30">
        <w:rPr>
          <w:i/>
          <w:sz w:val="24"/>
          <w:szCs w:val="24"/>
        </w:rPr>
        <w:t>i.e.</w:t>
      </w:r>
      <w:r w:rsidRPr="00174D30">
        <w:rPr>
          <w:sz w:val="24"/>
          <w:szCs w:val="24"/>
        </w:rPr>
        <w:t>, SSI or SSD) when determining household income beginning January 2023.</w:t>
      </w:r>
    </w:p>
    <w:p w14:paraId="5BE3BADA" w14:textId="77777777" w:rsidR="00083BD1" w:rsidRPr="00174D30" w:rsidRDefault="00083BD1" w:rsidP="00083BD1">
      <w:pPr>
        <w:pStyle w:val="ListParagraph"/>
        <w:ind w:left="1440"/>
        <w:rPr>
          <w:sz w:val="24"/>
          <w:szCs w:val="24"/>
        </w:rPr>
      </w:pPr>
    </w:p>
    <w:p w14:paraId="4A842712" w14:textId="77777777" w:rsidR="00083BD1" w:rsidRPr="00174D30" w:rsidRDefault="00083BD1" w:rsidP="00083BD1">
      <w:pPr>
        <w:pStyle w:val="ListParagraph"/>
        <w:numPr>
          <w:ilvl w:val="0"/>
          <w:numId w:val="10"/>
        </w:numPr>
        <w:rPr>
          <w:sz w:val="24"/>
          <w:szCs w:val="24"/>
        </w:rPr>
      </w:pPr>
      <w:r w:rsidRPr="00174D30">
        <w:rPr>
          <w:sz w:val="24"/>
          <w:szCs w:val="24"/>
        </w:rPr>
        <w:t xml:space="preserve">Carry over unspent </w:t>
      </w:r>
      <w:r>
        <w:rPr>
          <w:sz w:val="24"/>
          <w:szCs w:val="24"/>
        </w:rPr>
        <w:t>Smart Comfort</w:t>
      </w:r>
      <w:r w:rsidRPr="00174D30">
        <w:rPr>
          <w:sz w:val="24"/>
          <w:szCs w:val="24"/>
        </w:rPr>
        <w:t xml:space="preserve"> funds into the next program year, increas</w:t>
      </w:r>
      <w:r>
        <w:rPr>
          <w:sz w:val="24"/>
          <w:szCs w:val="24"/>
        </w:rPr>
        <w:t>e</w:t>
      </w:r>
      <w:r w:rsidRPr="00174D30">
        <w:rPr>
          <w:sz w:val="24"/>
          <w:szCs w:val="24"/>
        </w:rPr>
        <w:t xml:space="preserve"> its health and safety measure allowances, and expand the number of customers who may qualify for </w:t>
      </w:r>
      <w:r>
        <w:rPr>
          <w:sz w:val="24"/>
          <w:szCs w:val="24"/>
        </w:rPr>
        <w:t>Smart Comfort</w:t>
      </w:r>
      <w:r w:rsidRPr="00174D30">
        <w:rPr>
          <w:sz w:val="24"/>
          <w:szCs w:val="24"/>
        </w:rPr>
        <w:t xml:space="preserve">. </w:t>
      </w:r>
    </w:p>
    <w:p w14:paraId="4ADBAA44" w14:textId="77777777" w:rsidR="00083BD1" w:rsidRPr="00174D30" w:rsidRDefault="00083BD1" w:rsidP="00083BD1">
      <w:pPr>
        <w:contextualSpacing/>
        <w:rPr>
          <w:sz w:val="24"/>
          <w:szCs w:val="24"/>
        </w:rPr>
      </w:pPr>
      <w:r w:rsidRPr="00174D30">
        <w:rPr>
          <w:sz w:val="24"/>
          <w:szCs w:val="24"/>
        </w:rPr>
        <w:t xml:space="preserve"> </w:t>
      </w:r>
    </w:p>
    <w:p w14:paraId="681FCC8A" w14:textId="77777777" w:rsidR="00083BD1" w:rsidRPr="008D6C3E" w:rsidRDefault="00083BD1" w:rsidP="00083BD1">
      <w:pPr>
        <w:pStyle w:val="ListParagraph"/>
        <w:numPr>
          <w:ilvl w:val="0"/>
          <w:numId w:val="10"/>
        </w:numPr>
        <w:rPr>
          <w:sz w:val="24"/>
          <w:szCs w:val="24"/>
        </w:rPr>
      </w:pPr>
      <w:r w:rsidRPr="00174D30">
        <w:rPr>
          <w:sz w:val="24"/>
          <w:szCs w:val="24"/>
        </w:rPr>
        <w:t>Amend its Smart Comfort Landlord Approval Form, track</w:t>
      </w:r>
      <w:r w:rsidRPr="00446CD9">
        <w:rPr>
          <w:sz w:val="24"/>
          <w:szCs w:val="24"/>
        </w:rPr>
        <w:t xml:space="preserve"> the number of </w:t>
      </w:r>
      <w:r w:rsidRPr="00174D30">
        <w:rPr>
          <w:sz w:val="24"/>
          <w:szCs w:val="24"/>
        </w:rPr>
        <w:t>deferred Smart Comfort jobs</w:t>
      </w:r>
      <w:r>
        <w:rPr>
          <w:sz w:val="24"/>
          <w:szCs w:val="24"/>
        </w:rPr>
        <w:t xml:space="preserve">, and expand </w:t>
      </w:r>
      <w:r w:rsidRPr="008D6C3E">
        <w:rPr>
          <w:sz w:val="24"/>
          <w:szCs w:val="24"/>
        </w:rPr>
        <w:t>Smart Comfort outreach</w:t>
      </w:r>
      <w:r>
        <w:rPr>
          <w:sz w:val="24"/>
          <w:szCs w:val="24"/>
        </w:rPr>
        <w:t>.</w:t>
      </w:r>
      <w:r w:rsidRPr="008D6C3E">
        <w:rPr>
          <w:sz w:val="24"/>
          <w:szCs w:val="24"/>
        </w:rPr>
        <w:t xml:space="preserve"> </w:t>
      </w:r>
    </w:p>
    <w:p w14:paraId="26F6C22B" w14:textId="77777777" w:rsidR="00083BD1" w:rsidRPr="008D6C3E" w:rsidRDefault="00083BD1" w:rsidP="00083BD1">
      <w:pPr>
        <w:rPr>
          <w:sz w:val="24"/>
          <w:szCs w:val="24"/>
        </w:rPr>
      </w:pPr>
    </w:p>
    <w:p w14:paraId="6383C502" w14:textId="77777777" w:rsidR="00083BD1" w:rsidRPr="008D6C3E" w:rsidRDefault="00083BD1" w:rsidP="00083BD1">
      <w:pPr>
        <w:contextualSpacing/>
        <w:rPr>
          <w:sz w:val="24"/>
          <w:szCs w:val="24"/>
        </w:rPr>
      </w:pPr>
      <w:r w:rsidRPr="008D6C3E">
        <w:rPr>
          <w:sz w:val="24"/>
          <w:szCs w:val="24"/>
        </w:rPr>
        <w:t>August 2021 Joint Petition at 4-8.</w:t>
      </w:r>
    </w:p>
    <w:p w14:paraId="5129D250" w14:textId="77777777" w:rsidR="00083BD1" w:rsidRPr="008D6C3E" w:rsidRDefault="00083BD1" w:rsidP="00083BD1">
      <w:pPr>
        <w:pStyle w:val="FootnoteText"/>
        <w:rPr>
          <w:color w:val="0D0D0D"/>
          <w:sz w:val="24"/>
          <w:szCs w:val="24"/>
        </w:rPr>
      </w:pPr>
    </w:p>
    <w:p w14:paraId="4C76392E" w14:textId="77777777" w:rsidR="00083BD1" w:rsidRPr="008D6C3E" w:rsidRDefault="00083BD1" w:rsidP="00083BD1">
      <w:pPr>
        <w:contextualSpacing/>
        <w:rPr>
          <w:sz w:val="24"/>
          <w:szCs w:val="24"/>
        </w:rPr>
      </w:pPr>
      <w:r>
        <w:rPr>
          <w:sz w:val="24"/>
          <w:szCs w:val="24"/>
        </w:rPr>
        <w:t>T</w:t>
      </w:r>
      <w:r w:rsidRPr="008D6C3E">
        <w:rPr>
          <w:sz w:val="24"/>
          <w:szCs w:val="24"/>
        </w:rPr>
        <w:t>he August 2021 Joint Petition did not</w:t>
      </w:r>
      <w:r>
        <w:rPr>
          <w:sz w:val="24"/>
          <w:szCs w:val="24"/>
        </w:rPr>
        <w:t>, however,</w:t>
      </w:r>
      <w:r w:rsidRPr="008D6C3E">
        <w:rPr>
          <w:sz w:val="24"/>
          <w:szCs w:val="24"/>
        </w:rPr>
        <w:t xml:space="preserve"> include updated enrollment and budget projections for Duquesne’s CAP and LIURP based on the proposed changes. </w:t>
      </w:r>
    </w:p>
    <w:p w14:paraId="6E7C65B0" w14:textId="77777777" w:rsidR="00083BD1" w:rsidRPr="008D6C3E" w:rsidRDefault="00083BD1" w:rsidP="00083BD1">
      <w:pPr>
        <w:pStyle w:val="FootnoteText"/>
        <w:rPr>
          <w:color w:val="000000"/>
          <w:spacing w:val="-1"/>
          <w:sz w:val="24"/>
          <w:szCs w:val="24"/>
        </w:rPr>
      </w:pPr>
    </w:p>
    <w:p w14:paraId="3555F1D2" w14:textId="77777777" w:rsidR="00083BD1" w:rsidRPr="008D6C3E" w:rsidRDefault="00083BD1" w:rsidP="00083BD1">
      <w:pPr>
        <w:pStyle w:val="FootnoteText"/>
        <w:rPr>
          <w:color w:val="000000"/>
          <w:spacing w:val="-1"/>
          <w:sz w:val="24"/>
          <w:szCs w:val="24"/>
        </w:rPr>
      </w:pPr>
      <w:r>
        <w:rPr>
          <w:color w:val="000000"/>
          <w:spacing w:val="-1"/>
          <w:sz w:val="24"/>
          <w:szCs w:val="24"/>
        </w:rPr>
        <w:t xml:space="preserve">Requested Supplemental Information – </w:t>
      </w:r>
      <w:r w:rsidRPr="008D6C3E">
        <w:rPr>
          <w:color w:val="000000"/>
          <w:spacing w:val="-1"/>
          <w:sz w:val="24"/>
          <w:szCs w:val="24"/>
        </w:rPr>
        <w:t xml:space="preserve">Duquesne </w:t>
      </w:r>
      <w:r>
        <w:rPr>
          <w:color w:val="000000"/>
          <w:spacing w:val="-1"/>
          <w:sz w:val="24"/>
          <w:szCs w:val="24"/>
        </w:rPr>
        <w:t xml:space="preserve">should </w:t>
      </w:r>
      <w:r w:rsidRPr="008D6C3E">
        <w:rPr>
          <w:color w:val="000000"/>
          <w:spacing w:val="-1"/>
          <w:sz w:val="24"/>
          <w:szCs w:val="24"/>
        </w:rPr>
        <w:t>provide the following information:</w:t>
      </w:r>
    </w:p>
    <w:p w14:paraId="3D2AD9E2" w14:textId="77777777" w:rsidR="00083BD1" w:rsidRPr="008D6C3E" w:rsidRDefault="00083BD1" w:rsidP="00083BD1">
      <w:pPr>
        <w:pStyle w:val="FootnoteText"/>
        <w:ind w:firstLine="720"/>
        <w:rPr>
          <w:color w:val="000000"/>
          <w:spacing w:val="-1"/>
          <w:sz w:val="24"/>
          <w:szCs w:val="24"/>
        </w:rPr>
      </w:pPr>
    </w:p>
    <w:p w14:paraId="2FF58FB7" w14:textId="77777777" w:rsidR="00083BD1" w:rsidRPr="008D6C3E" w:rsidRDefault="00083BD1" w:rsidP="00083BD1">
      <w:pPr>
        <w:pStyle w:val="FootnoteText"/>
        <w:numPr>
          <w:ilvl w:val="0"/>
          <w:numId w:val="12"/>
        </w:numPr>
        <w:ind w:left="1440"/>
        <w:rPr>
          <w:color w:val="000000"/>
          <w:spacing w:val="-1"/>
          <w:sz w:val="24"/>
          <w:szCs w:val="24"/>
        </w:rPr>
      </w:pPr>
      <w:r w:rsidRPr="006F5C45">
        <w:rPr>
          <w:sz w:val="24"/>
          <w:szCs w:val="24"/>
        </w:rPr>
        <w:t>Update annual CAP enrollment and budget projections for each year through 2025 based on adoption of the proposed changes in the August 2021 Joint Petition.  The budget projections should be broken down by CAP expenditure (</w:t>
      </w:r>
      <w:r w:rsidRPr="006F5C45">
        <w:rPr>
          <w:i/>
          <w:iCs/>
          <w:sz w:val="24"/>
          <w:szCs w:val="24"/>
        </w:rPr>
        <w:t>i.e.</w:t>
      </w:r>
      <w:r w:rsidRPr="006F5C45">
        <w:rPr>
          <w:sz w:val="24"/>
          <w:szCs w:val="24"/>
        </w:rPr>
        <w:t xml:space="preserve">, administration, arrearage forgiveness, and CAP credits).  </w:t>
      </w:r>
    </w:p>
    <w:p w14:paraId="7A97266F" w14:textId="77777777" w:rsidR="00083BD1" w:rsidRPr="008D6C3E" w:rsidRDefault="00083BD1" w:rsidP="00083BD1">
      <w:pPr>
        <w:pStyle w:val="FootnoteText"/>
        <w:ind w:left="1440"/>
        <w:rPr>
          <w:color w:val="000000"/>
          <w:spacing w:val="-1"/>
          <w:sz w:val="24"/>
          <w:szCs w:val="24"/>
        </w:rPr>
      </w:pPr>
    </w:p>
    <w:p w14:paraId="13AA710E" w14:textId="20624D63" w:rsidR="00083BD1" w:rsidRDefault="00083BD1" w:rsidP="00083BD1">
      <w:pPr>
        <w:pStyle w:val="FootnoteText"/>
        <w:numPr>
          <w:ilvl w:val="0"/>
          <w:numId w:val="11"/>
        </w:numPr>
        <w:rPr>
          <w:sz w:val="24"/>
          <w:szCs w:val="24"/>
        </w:rPr>
      </w:pPr>
      <w:r w:rsidRPr="008D6C3E">
        <w:rPr>
          <w:sz w:val="24"/>
          <w:szCs w:val="24"/>
        </w:rPr>
        <w:t xml:space="preserve">Update annual LIURP enrollment and budget projections for </w:t>
      </w:r>
      <w:r>
        <w:rPr>
          <w:sz w:val="24"/>
          <w:szCs w:val="24"/>
        </w:rPr>
        <w:t xml:space="preserve">each year </w:t>
      </w:r>
      <w:r w:rsidRPr="008D6C3E">
        <w:rPr>
          <w:sz w:val="24"/>
          <w:szCs w:val="24"/>
        </w:rPr>
        <w:t xml:space="preserve">through 2025 based on adoption of the proposed changes in the August 2021 Joint Petition.  </w:t>
      </w:r>
      <w:r>
        <w:rPr>
          <w:sz w:val="24"/>
          <w:szCs w:val="24"/>
        </w:rPr>
        <w:t>Include a comparison to actual enrollment and actual costs for 2020 and 2021 to date.</w:t>
      </w:r>
    </w:p>
    <w:p w14:paraId="763F9851" w14:textId="77777777" w:rsidR="007F1263" w:rsidRDefault="007F1263" w:rsidP="00A93AD8">
      <w:pPr>
        <w:pStyle w:val="FootnoteText"/>
        <w:ind w:left="1440"/>
        <w:rPr>
          <w:sz w:val="24"/>
          <w:szCs w:val="24"/>
        </w:rPr>
      </w:pPr>
    </w:p>
    <w:p w14:paraId="42EEE546" w14:textId="78246CC6" w:rsidR="00DF4C85" w:rsidRPr="004C116D" w:rsidRDefault="009F4856" w:rsidP="00083BD1">
      <w:pPr>
        <w:pStyle w:val="FootnoteText"/>
        <w:numPr>
          <w:ilvl w:val="0"/>
          <w:numId w:val="11"/>
        </w:numPr>
        <w:rPr>
          <w:sz w:val="24"/>
          <w:szCs w:val="24"/>
        </w:rPr>
      </w:pPr>
      <w:r>
        <w:rPr>
          <w:sz w:val="24"/>
          <w:szCs w:val="24"/>
        </w:rPr>
        <w:t xml:space="preserve">Indicate </w:t>
      </w:r>
      <w:r w:rsidR="001A204F">
        <w:rPr>
          <w:sz w:val="24"/>
          <w:szCs w:val="24"/>
        </w:rPr>
        <w:t>h</w:t>
      </w:r>
      <w:r w:rsidR="007F1263">
        <w:rPr>
          <w:sz w:val="24"/>
          <w:szCs w:val="24"/>
        </w:rPr>
        <w:t>ow these changes</w:t>
      </w:r>
      <w:r w:rsidR="001A204F">
        <w:rPr>
          <w:sz w:val="24"/>
          <w:szCs w:val="24"/>
        </w:rPr>
        <w:t xml:space="preserve"> are projected to impact the </w:t>
      </w:r>
      <w:r w:rsidR="006C3C00">
        <w:rPr>
          <w:sz w:val="24"/>
          <w:szCs w:val="24"/>
        </w:rPr>
        <w:t>universal service charge or other recovery method.</w:t>
      </w:r>
    </w:p>
    <w:p w14:paraId="0CBFDBF6" w14:textId="77777777" w:rsidR="00083BD1" w:rsidRPr="004B3636" w:rsidRDefault="00083BD1" w:rsidP="00083BD1">
      <w:pPr>
        <w:pStyle w:val="FootnoteText"/>
        <w:ind w:left="1440"/>
        <w:rPr>
          <w:sz w:val="24"/>
          <w:szCs w:val="24"/>
        </w:rPr>
      </w:pPr>
    </w:p>
    <w:p w14:paraId="376636D9" w14:textId="2BD37F4B" w:rsidR="00083BD1" w:rsidRPr="004C116D" w:rsidRDefault="00083BD1" w:rsidP="00083BD1">
      <w:pPr>
        <w:keepNext/>
        <w:rPr>
          <w:sz w:val="24"/>
          <w:szCs w:val="24"/>
        </w:rPr>
      </w:pPr>
      <w:r w:rsidRPr="004C116D">
        <w:rPr>
          <w:sz w:val="24"/>
          <w:szCs w:val="24"/>
        </w:rPr>
        <w:t xml:space="preserve">Duquesne shall file and serve </w:t>
      </w:r>
      <w:r>
        <w:rPr>
          <w:sz w:val="24"/>
          <w:szCs w:val="24"/>
        </w:rPr>
        <w:t>its response to this Secretarial Letter within</w:t>
      </w:r>
      <w:r w:rsidRPr="008D6C3E">
        <w:rPr>
          <w:sz w:val="24"/>
          <w:szCs w:val="24"/>
        </w:rPr>
        <w:t xml:space="preserve"> ten (10) days</w:t>
      </w:r>
      <w:r>
        <w:rPr>
          <w:sz w:val="24"/>
          <w:szCs w:val="24"/>
        </w:rPr>
        <w:t xml:space="preserve"> from the date of the Secretarial Letter</w:t>
      </w:r>
      <w:r w:rsidRPr="004C116D">
        <w:rPr>
          <w:sz w:val="24"/>
          <w:szCs w:val="24"/>
        </w:rPr>
        <w:t xml:space="preserve">.  </w:t>
      </w:r>
      <w:r w:rsidRPr="004C116D">
        <w:rPr>
          <w:color w:val="0D0D0D"/>
          <w:sz w:val="24"/>
          <w:szCs w:val="24"/>
        </w:rPr>
        <w:t>Comments are due ten (10) days after this deadline</w:t>
      </w:r>
      <w:r>
        <w:rPr>
          <w:color w:val="0D0D0D"/>
          <w:sz w:val="24"/>
          <w:szCs w:val="24"/>
        </w:rPr>
        <w:t>,</w:t>
      </w:r>
      <w:r w:rsidRPr="004C116D">
        <w:rPr>
          <w:color w:val="0D0D0D"/>
          <w:sz w:val="24"/>
          <w:szCs w:val="24"/>
        </w:rPr>
        <w:t xml:space="preserve"> and reply comments are due </w:t>
      </w:r>
      <w:r w:rsidR="00F92704">
        <w:rPr>
          <w:color w:val="0D0D0D"/>
          <w:sz w:val="24"/>
          <w:szCs w:val="24"/>
        </w:rPr>
        <w:t xml:space="preserve">ten </w:t>
      </w:r>
      <w:r w:rsidRPr="004C116D">
        <w:rPr>
          <w:color w:val="0D0D0D"/>
          <w:sz w:val="24"/>
          <w:szCs w:val="24"/>
        </w:rPr>
        <w:t>(</w:t>
      </w:r>
      <w:r w:rsidR="00F92704">
        <w:rPr>
          <w:color w:val="0D0D0D"/>
          <w:sz w:val="24"/>
          <w:szCs w:val="24"/>
        </w:rPr>
        <w:t>10</w:t>
      </w:r>
      <w:r w:rsidRPr="004C116D">
        <w:rPr>
          <w:color w:val="0D0D0D"/>
          <w:sz w:val="24"/>
          <w:szCs w:val="24"/>
        </w:rPr>
        <w:t xml:space="preserve">) days thereafter.  </w:t>
      </w:r>
      <w:r w:rsidRPr="004C116D">
        <w:rPr>
          <w:sz w:val="24"/>
          <w:szCs w:val="24"/>
        </w:rPr>
        <w:t xml:space="preserve">If you have any questions, please contact Jennifer Johnson in the Commission’s Bureau of Consumer Services at </w:t>
      </w:r>
      <w:hyperlink r:id="rId13" w:history="1">
        <w:r w:rsidRPr="004C116D">
          <w:rPr>
            <w:rStyle w:val="Hyperlink"/>
            <w:sz w:val="24"/>
            <w:szCs w:val="24"/>
          </w:rPr>
          <w:t>jennifjohn@pa.gov</w:t>
        </w:r>
      </w:hyperlink>
      <w:r w:rsidRPr="004C116D">
        <w:rPr>
          <w:sz w:val="24"/>
          <w:szCs w:val="24"/>
        </w:rPr>
        <w:t xml:space="preserve">. </w:t>
      </w:r>
    </w:p>
    <w:p w14:paraId="6752EB6F" w14:textId="77777777" w:rsidR="00083BD1" w:rsidRPr="004C116D" w:rsidRDefault="00083BD1" w:rsidP="00083BD1">
      <w:pPr>
        <w:keepNext/>
        <w:ind w:firstLine="720"/>
        <w:rPr>
          <w:sz w:val="24"/>
          <w:szCs w:val="24"/>
        </w:rPr>
      </w:pPr>
    </w:p>
    <w:p w14:paraId="731F01E6" w14:textId="08C2F2D4" w:rsidR="00083BD1" w:rsidRPr="004C116D" w:rsidRDefault="00083BD1" w:rsidP="00083BD1">
      <w:pPr>
        <w:keepNext/>
        <w:rPr>
          <w:sz w:val="24"/>
          <w:szCs w:val="24"/>
        </w:rPr>
      </w:pPr>
    </w:p>
    <w:p w14:paraId="0798C912" w14:textId="0FC4FAA9" w:rsidR="00083BD1" w:rsidRPr="004C116D" w:rsidRDefault="002A6F15" w:rsidP="00083BD1">
      <w:pPr>
        <w:keepNext/>
        <w:tabs>
          <w:tab w:val="left" w:pos="720"/>
          <w:tab w:val="left" w:pos="5040"/>
        </w:tabs>
        <w:rPr>
          <w:sz w:val="24"/>
          <w:szCs w:val="24"/>
        </w:rPr>
      </w:pPr>
      <w:r w:rsidRPr="009F01BA">
        <w:rPr>
          <w:b/>
          <w:noProof/>
        </w:rPr>
        <w:drawing>
          <wp:anchor distT="0" distB="0" distL="114300" distR="114300" simplePos="0" relativeHeight="251660288" behindDoc="1" locked="0" layoutInCell="1" allowOverlap="1" wp14:anchorId="3EE5822D" wp14:editId="5B45C581">
            <wp:simplePos x="0" y="0"/>
            <wp:positionH relativeFrom="column">
              <wp:posOffset>2971800</wp:posOffset>
            </wp:positionH>
            <wp:positionV relativeFrom="paragraph">
              <wp:posOffset>22860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083BD1" w:rsidRPr="004C116D">
        <w:rPr>
          <w:sz w:val="24"/>
          <w:szCs w:val="24"/>
        </w:rPr>
        <w:tab/>
      </w:r>
      <w:r w:rsidR="00083BD1" w:rsidRPr="004C116D">
        <w:rPr>
          <w:sz w:val="24"/>
          <w:szCs w:val="24"/>
        </w:rPr>
        <w:tab/>
        <w:t>Sincerely,</w:t>
      </w:r>
    </w:p>
    <w:p w14:paraId="0B667C67" w14:textId="4E14D1E4" w:rsidR="00083BD1" w:rsidRPr="004C116D" w:rsidRDefault="002A6F15" w:rsidP="002A6F15">
      <w:pPr>
        <w:keepNext/>
        <w:tabs>
          <w:tab w:val="left" w:pos="5730"/>
        </w:tabs>
        <w:rPr>
          <w:sz w:val="24"/>
          <w:szCs w:val="24"/>
        </w:rPr>
      </w:pPr>
      <w:r>
        <w:rPr>
          <w:sz w:val="24"/>
          <w:szCs w:val="24"/>
        </w:rPr>
        <w:tab/>
      </w:r>
    </w:p>
    <w:p w14:paraId="75BF2C1E" w14:textId="77777777" w:rsidR="00083BD1" w:rsidRPr="004C116D" w:rsidRDefault="00083BD1" w:rsidP="00083BD1">
      <w:pPr>
        <w:keepNext/>
        <w:rPr>
          <w:sz w:val="24"/>
          <w:szCs w:val="24"/>
        </w:rPr>
      </w:pPr>
    </w:p>
    <w:p w14:paraId="420C7DA6" w14:textId="77777777" w:rsidR="00083BD1" w:rsidRPr="004C116D" w:rsidRDefault="00083BD1" w:rsidP="00083BD1">
      <w:pPr>
        <w:keepNext/>
        <w:rPr>
          <w:sz w:val="24"/>
          <w:szCs w:val="24"/>
        </w:rPr>
      </w:pPr>
    </w:p>
    <w:p w14:paraId="743D21CB" w14:textId="77777777" w:rsidR="00083BD1" w:rsidRPr="004C116D" w:rsidRDefault="00083BD1" w:rsidP="00083BD1">
      <w:pPr>
        <w:pStyle w:val="Heading1"/>
        <w:rPr>
          <w:szCs w:val="24"/>
        </w:rPr>
      </w:pPr>
      <w:r w:rsidRPr="004C116D">
        <w:rPr>
          <w:szCs w:val="24"/>
        </w:rPr>
        <w:tab/>
      </w:r>
      <w:r w:rsidRPr="004C116D">
        <w:rPr>
          <w:szCs w:val="24"/>
        </w:rPr>
        <w:tab/>
      </w:r>
      <w:r w:rsidRPr="004C116D">
        <w:rPr>
          <w:szCs w:val="24"/>
        </w:rPr>
        <w:tab/>
      </w:r>
      <w:r w:rsidRPr="004C116D">
        <w:rPr>
          <w:szCs w:val="24"/>
        </w:rPr>
        <w:tab/>
      </w:r>
      <w:r w:rsidRPr="004C116D">
        <w:rPr>
          <w:szCs w:val="24"/>
        </w:rPr>
        <w:tab/>
      </w:r>
      <w:r w:rsidRPr="004C116D">
        <w:rPr>
          <w:szCs w:val="24"/>
        </w:rPr>
        <w:tab/>
      </w:r>
      <w:r w:rsidRPr="004C116D">
        <w:rPr>
          <w:szCs w:val="24"/>
        </w:rPr>
        <w:tab/>
        <w:t>Rosemary Chiavetta</w:t>
      </w:r>
    </w:p>
    <w:p w14:paraId="68465670" w14:textId="77777777" w:rsidR="00083BD1" w:rsidRPr="004C116D" w:rsidRDefault="00083BD1" w:rsidP="00083BD1">
      <w:pPr>
        <w:keepNext/>
        <w:tabs>
          <w:tab w:val="left" w:pos="720"/>
          <w:tab w:val="left" w:pos="5040"/>
        </w:tabs>
        <w:rPr>
          <w:sz w:val="24"/>
          <w:szCs w:val="24"/>
        </w:rPr>
      </w:pPr>
      <w:r w:rsidRPr="004C116D">
        <w:rPr>
          <w:sz w:val="24"/>
          <w:szCs w:val="24"/>
        </w:rPr>
        <w:tab/>
      </w:r>
      <w:r w:rsidRPr="004C116D">
        <w:rPr>
          <w:sz w:val="24"/>
          <w:szCs w:val="24"/>
        </w:rPr>
        <w:tab/>
        <w:t>Secretary</w:t>
      </w:r>
    </w:p>
    <w:p w14:paraId="6D6F03E4" w14:textId="77777777" w:rsidR="00083BD1" w:rsidRPr="004C116D" w:rsidRDefault="00083BD1" w:rsidP="00083BD1">
      <w:pPr>
        <w:keepNext/>
        <w:tabs>
          <w:tab w:val="left" w:pos="720"/>
          <w:tab w:val="left" w:pos="5040"/>
        </w:tabs>
        <w:rPr>
          <w:sz w:val="24"/>
          <w:szCs w:val="24"/>
        </w:rPr>
      </w:pPr>
    </w:p>
    <w:p w14:paraId="56F52FAC" w14:textId="77777777" w:rsidR="00083BD1" w:rsidRPr="004C116D" w:rsidRDefault="00083BD1" w:rsidP="00083BD1">
      <w:pPr>
        <w:keepNext/>
        <w:rPr>
          <w:rStyle w:val="Hyperlink"/>
          <w:rFonts w:eastAsia="Calibri"/>
          <w:color w:val="auto"/>
          <w:sz w:val="24"/>
          <w:szCs w:val="24"/>
        </w:rPr>
      </w:pPr>
      <w:r w:rsidRPr="004C116D">
        <w:rPr>
          <w:rFonts w:eastAsia="Calibri"/>
          <w:sz w:val="24"/>
          <w:szCs w:val="24"/>
        </w:rPr>
        <w:t>cc:</w:t>
      </w:r>
      <w:r w:rsidRPr="004C116D">
        <w:rPr>
          <w:rFonts w:eastAsia="Calibri"/>
          <w:sz w:val="24"/>
          <w:szCs w:val="24"/>
        </w:rPr>
        <w:tab/>
      </w:r>
      <w:r w:rsidRPr="00083BD1">
        <w:rPr>
          <w:rStyle w:val="Hyperlink"/>
          <w:rFonts w:eastAsia="Calibri"/>
          <w:color w:val="auto"/>
          <w:sz w:val="24"/>
          <w:szCs w:val="24"/>
          <w:u w:val="none"/>
        </w:rPr>
        <w:t>Jennifer Johnson, BCS,</w:t>
      </w:r>
      <w:r w:rsidRPr="00BE174F">
        <w:rPr>
          <w:rStyle w:val="Hyperlink"/>
          <w:rFonts w:eastAsia="Calibri"/>
          <w:sz w:val="24"/>
          <w:szCs w:val="24"/>
          <w:u w:val="none"/>
        </w:rPr>
        <w:t xml:space="preserve"> </w:t>
      </w:r>
      <w:hyperlink r:id="rId15" w:history="1">
        <w:r w:rsidRPr="004C116D">
          <w:rPr>
            <w:rStyle w:val="Hyperlink"/>
            <w:rFonts w:eastAsia="Calibri"/>
            <w:sz w:val="24"/>
            <w:szCs w:val="24"/>
          </w:rPr>
          <w:t>jennifjohn@pa.gov</w:t>
        </w:r>
      </w:hyperlink>
      <w:r w:rsidRPr="004C116D">
        <w:rPr>
          <w:rStyle w:val="Hyperlink"/>
          <w:rFonts w:eastAsia="Calibri"/>
          <w:sz w:val="24"/>
          <w:szCs w:val="24"/>
        </w:rPr>
        <w:t xml:space="preserve"> </w:t>
      </w:r>
    </w:p>
    <w:p w14:paraId="1732BE6A" w14:textId="77777777" w:rsidR="00083BD1" w:rsidRPr="004C116D" w:rsidRDefault="00083BD1" w:rsidP="00083BD1">
      <w:pPr>
        <w:keepNext/>
        <w:ind w:firstLine="720"/>
        <w:rPr>
          <w:rStyle w:val="Hyperlink"/>
          <w:rFonts w:eastAsia="Calibri"/>
          <w:color w:val="auto"/>
          <w:sz w:val="24"/>
          <w:szCs w:val="24"/>
        </w:rPr>
      </w:pPr>
      <w:r w:rsidRPr="004C116D">
        <w:rPr>
          <w:rFonts w:eastAsia="Calibri"/>
          <w:sz w:val="24"/>
          <w:szCs w:val="24"/>
        </w:rPr>
        <w:t xml:space="preserve">Joseph Magee, BCS, </w:t>
      </w:r>
      <w:hyperlink r:id="rId16">
        <w:r w:rsidRPr="004C116D">
          <w:rPr>
            <w:rStyle w:val="Hyperlink"/>
            <w:rFonts w:eastAsia="Calibri"/>
            <w:sz w:val="24"/>
            <w:szCs w:val="24"/>
          </w:rPr>
          <w:t>jmagee@pa.gov</w:t>
        </w:r>
      </w:hyperlink>
    </w:p>
    <w:p w14:paraId="10BFB5B0" w14:textId="77777777" w:rsidR="00083BD1" w:rsidRDefault="00083BD1" w:rsidP="00083BD1">
      <w:pPr>
        <w:keepNext/>
        <w:ind w:firstLine="720"/>
        <w:rPr>
          <w:rFonts w:eastAsia="Calibri"/>
          <w:sz w:val="24"/>
          <w:szCs w:val="24"/>
        </w:rPr>
      </w:pPr>
      <w:r w:rsidRPr="00083BD1">
        <w:rPr>
          <w:rStyle w:val="Hyperlink"/>
          <w:rFonts w:eastAsia="Calibri"/>
          <w:color w:val="auto"/>
          <w:sz w:val="24"/>
          <w:szCs w:val="24"/>
          <w:u w:val="none"/>
        </w:rPr>
        <w:t>Louise Fink Smith, Law Bureau,</w:t>
      </w:r>
      <w:r w:rsidRPr="000B16FD">
        <w:rPr>
          <w:rStyle w:val="Hyperlink"/>
          <w:rFonts w:eastAsia="Calibri"/>
          <w:color w:val="auto"/>
          <w:sz w:val="24"/>
          <w:szCs w:val="24"/>
          <w:u w:val="none"/>
        </w:rPr>
        <w:t xml:space="preserve"> </w:t>
      </w:r>
      <w:hyperlink r:id="rId17" w:history="1">
        <w:r w:rsidRPr="009425F1">
          <w:rPr>
            <w:rStyle w:val="Hyperlink"/>
            <w:rFonts w:eastAsia="Calibri"/>
            <w:sz w:val="24"/>
            <w:szCs w:val="24"/>
          </w:rPr>
          <w:t>finksmith@pa.gov</w:t>
        </w:r>
      </w:hyperlink>
    </w:p>
    <w:p w14:paraId="25A9D7DD" w14:textId="77777777" w:rsidR="00083BD1" w:rsidRPr="00761DAF" w:rsidRDefault="00083BD1" w:rsidP="00083BD1">
      <w:pPr>
        <w:keepNext/>
        <w:ind w:left="720"/>
        <w:rPr>
          <w:rFonts w:eastAsia="Calibri"/>
          <w:sz w:val="24"/>
          <w:szCs w:val="24"/>
        </w:rPr>
      </w:pPr>
      <w:r w:rsidRPr="004C116D">
        <w:rPr>
          <w:sz w:val="24"/>
          <w:szCs w:val="24"/>
        </w:rPr>
        <w:t xml:space="preserve">Parties of Record in </w:t>
      </w:r>
      <w:r w:rsidRPr="00E2791A">
        <w:rPr>
          <w:sz w:val="24"/>
          <w:szCs w:val="24"/>
        </w:rPr>
        <w:t>Docket</w:t>
      </w:r>
      <w:r w:rsidRPr="00C60759">
        <w:rPr>
          <w:sz w:val="24"/>
          <w:szCs w:val="24"/>
        </w:rPr>
        <w:t xml:space="preserve"> No</w:t>
      </w:r>
      <w:r>
        <w:rPr>
          <w:sz w:val="24"/>
          <w:szCs w:val="24"/>
        </w:rPr>
        <w:t>s</w:t>
      </w:r>
      <w:r w:rsidRPr="00E2791A">
        <w:rPr>
          <w:sz w:val="24"/>
          <w:szCs w:val="24"/>
        </w:rPr>
        <w:t>.</w:t>
      </w:r>
      <w:r w:rsidRPr="00C60759">
        <w:rPr>
          <w:sz w:val="24"/>
          <w:szCs w:val="24"/>
        </w:rPr>
        <w:t xml:space="preserve"> M-2019-3008227</w:t>
      </w:r>
      <w:r>
        <w:rPr>
          <w:sz w:val="24"/>
          <w:szCs w:val="24"/>
        </w:rPr>
        <w:t xml:space="preserve">, </w:t>
      </w:r>
      <w:r w:rsidRPr="000526FC">
        <w:rPr>
          <w:sz w:val="24"/>
          <w:szCs w:val="24"/>
        </w:rPr>
        <w:t>P-2020-3022770</w:t>
      </w:r>
      <w:r>
        <w:rPr>
          <w:sz w:val="24"/>
          <w:szCs w:val="24"/>
        </w:rPr>
        <w:t xml:space="preserve">, &amp; </w:t>
      </w:r>
      <w:r w:rsidRPr="00005E42">
        <w:rPr>
          <w:sz w:val="24"/>
          <w:szCs w:val="24"/>
        </w:rPr>
        <w:t>P</w:t>
      </w:r>
      <w:r>
        <w:rPr>
          <w:sz w:val="24"/>
          <w:szCs w:val="24"/>
        </w:rPr>
        <w:noBreakHyphen/>
      </w:r>
      <w:r w:rsidRPr="00005E42">
        <w:rPr>
          <w:sz w:val="24"/>
          <w:szCs w:val="24"/>
        </w:rPr>
        <w:t>2020</w:t>
      </w:r>
      <w:r>
        <w:rPr>
          <w:sz w:val="24"/>
          <w:szCs w:val="24"/>
        </w:rPr>
        <w:noBreakHyphen/>
      </w:r>
      <w:r w:rsidRPr="00005E42">
        <w:rPr>
          <w:sz w:val="24"/>
          <w:szCs w:val="24"/>
        </w:rPr>
        <w:t>3023448</w:t>
      </w:r>
    </w:p>
    <w:p w14:paraId="1E8BBB79" w14:textId="6BA6E556" w:rsidR="001E1BF3" w:rsidRPr="00A35F64" w:rsidRDefault="001E1BF3" w:rsidP="00083BD1">
      <w:pPr>
        <w:jc w:val="center"/>
        <w:rPr>
          <w:color w:val="000066"/>
          <w:sz w:val="26"/>
          <w:szCs w:val="26"/>
        </w:rPr>
      </w:pPr>
    </w:p>
    <w:sectPr w:rsidR="001E1BF3" w:rsidRPr="00A35F64" w:rsidSect="001F01C5">
      <w:headerReference w:type="first" r:id="rId18"/>
      <w:footerReference w:type="first" r:id="rId19"/>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D39C6" w14:textId="77777777" w:rsidR="00523DFA" w:rsidRDefault="00523DFA">
      <w:r>
        <w:separator/>
      </w:r>
    </w:p>
  </w:endnote>
  <w:endnote w:type="continuationSeparator" w:id="0">
    <w:p w14:paraId="31491A7F" w14:textId="77777777" w:rsidR="00523DFA" w:rsidRDefault="00523DFA">
      <w:r>
        <w:continuationSeparator/>
      </w:r>
    </w:p>
  </w:endnote>
  <w:endnote w:type="continuationNotice" w:id="1">
    <w:p w14:paraId="40490090" w14:textId="77777777" w:rsidR="00523DFA" w:rsidRDefault="00523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F01C5" w14:paraId="2464C711" w14:textId="77777777" w:rsidTr="001F01C5">
      <w:tc>
        <w:tcPr>
          <w:tcW w:w="3120" w:type="dxa"/>
        </w:tcPr>
        <w:p w14:paraId="410458B2" w14:textId="77777777" w:rsidR="001F01C5" w:rsidRDefault="001F01C5" w:rsidP="001F01C5">
          <w:pPr>
            <w:pStyle w:val="Header"/>
            <w:ind w:left="-115"/>
          </w:pPr>
        </w:p>
      </w:tc>
      <w:tc>
        <w:tcPr>
          <w:tcW w:w="3120" w:type="dxa"/>
        </w:tcPr>
        <w:p w14:paraId="5ECB7A75" w14:textId="77777777" w:rsidR="001F01C5" w:rsidRDefault="001F01C5" w:rsidP="001F01C5">
          <w:pPr>
            <w:pStyle w:val="Header"/>
            <w:jc w:val="center"/>
          </w:pPr>
        </w:p>
      </w:tc>
      <w:tc>
        <w:tcPr>
          <w:tcW w:w="3120" w:type="dxa"/>
        </w:tcPr>
        <w:p w14:paraId="3F25B385" w14:textId="77777777" w:rsidR="001F01C5" w:rsidRDefault="001F01C5" w:rsidP="001F01C5">
          <w:pPr>
            <w:pStyle w:val="Header"/>
            <w:ind w:right="-115"/>
            <w:jc w:val="right"/>
          </w:pPr>
        </w:p>
      </w:tc>
    </w:tr>
  </w:tbl>
  <w:p w14:paraId="4935912C" w14:textId="77777777" w:rsidR="001F01C5" w:rsidRDefault="001F0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A93F2" w14:textId="77777777" w:rsidR="00523DFA" w:rsidRDefault="00523DFA">
      <w:r>
        <w:separator/>
      </w:r>
    </w:p>
  </w:footnote>
  <w:footnote w:type="continuationSeparator" w:id="0">
    <w:p w14:paraId="5BFF56A0" w14:textId="77777777" w:rsidR="00523DFA" w:rsidRDefault="00523DFA">
      <w:r>
        <w:continuationSeparator/>
      </w:r>
    </w:p>
  </w:footnote>
  <w:footnote w:type="continuationNotice" w:id="1">
    <w:p w14:paraId="595565F3" w14:textId="77777777" w:rsidR="00523DFA" w:rsidRDefault="00523DFA"/>
  </w:footnote>
  <w:footnote w:id="2">
    <w:p w14:paraId="7FCAF23A" w14:textId="77777777" w:rsidR="00083BD1" w:rsidRDefault="00083BD1" w:rsidP="00083BD1">
      <w:pPr>
        <w:pStyle w:val="FootnoteText"/>
      </w:pPr>
      <w:r>
        <w:rPr>
          <w:rStyle w:val="FootnoteReference"/>
        </w:rPr>
        <w:footnoteRef/>
      </w:r>
      <w:r>
        <w:t xml:space="preserve">  </w:t>
      </w:r>
      <w:r w:rsidRPr="00875A9D">
        <w:rPr>
          <w:i/>
          <w:iCs/>
        </w:rPr>
        <w:t>See</w:t>
      </w:r>
      <w:r>
        <w:t xml:space="preserve"> “Grandfathered seniors,” “senior citizens” eligible for CARES, “senior citizens” eligible for Hardship Fund grants, “senior citizens” eligible for LIURP, Proposed 2020 USECP (“clean version” filed on January 6, 2020) at 15, 20, 24, 27, &amp; 31, respectively.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1F01C5" w14:paraId="2E45E2BA" w14:textId="77777777" w:rsidTr="001F01C5">
      <w:tc>
        <w:tcPr>
          <w:tcW w:w="3120" w:type="dxa"/>
        </w:tcPr>
        <w:p w14:paraId="27BB9D13" w14:textId="77777777" w:rsidR="001F01C5" w:rsidRDefault="001F01C5" w:rsidP="001F01C5">
          <w:pPr>
            <w:pStyle w:val="Header"/>
            <w:ind w:left="-115"/>
          </w:pPr>
        </w:p>
      </w:tc>
      <w:tc>
        <w:tcPr>
          <w:tcW w:w="3120" w:type="dxa"/>
        </w:tcPr>
        <w:p w14:paraId="63859B12" w14:textId="77777777" w:rsidR="001F01C5" w:rsidRDefault="001F01C5" w:rsidP="001F01C5">
          <w:pPr>
            <w:pStyle w:val="Header"/>
            <w:jc w:val="center"/>
          </w:pPr>
        </w:p>
      </w:tc>
      <w:tc>
        <w:tcPr>
          <w:tcW w:w="3120" w:type="dxa"/>
        </w:tcPr>
        <w:p w14:paraId="179AF216" w14:textId="77777777" w:rsidR="001F01C5" w:rsidRDefault="001F01C5" w:rsidP="001F01C5">
          <w:pPr>
            <w:pStyle w:val="Header"/>
            <w:ind w:right="-115"/>
            <w:jc w:val="right"/>
          </w:pPr>
        </w:p>
      </w:tc>
    </w:tr>
  </w:tbl>
  <w:p w14:paraId="4A17BDE8" w14:textId="77777777" w:rsidR="001F01C5" w:rsidRDefault="001F0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E0A9C"/>
    <w:multiLevelType w:val="hybridMultilevel"/>
    <w:tmpl w:val="432A20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5F3633"/>
    <w:multiLevelType w:val="hybridMultilevel"/>
    <w:tmpl w:val="F5242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208285D"/>
    <w:multiLevelType w:val="hybridMultilevel"/>
    <w:tmpl w:val="509013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8"/>
  </w:num>
  <w:num w:numId="3">
    <w:abstractNumId w:val="3"/>
  </w:num>
  <w:num w:numId="4">
    <w:abstractNumId w:val="6"/>
  </w:num>
  <w:num w:numId="5">
    <w:abstractNumId w:val="10"/>
  </w:num>
  <w:num w:numId="6">
    <w:abstractNumId w:val="5"/>
  </w:num>
  <w:num w:numId="7">
    <w:abstractNumId w:val="11"/>
  </w:num>
  <w:num w:numId="8">
    <w:abstractNumId w:val="9"/>
  </w:num>
  <w:num w:numId="9">
    <w:abstractNumId w:val="0"/>
  </w:num>
  <w:num w:numId="10">
    <w:abstractNumId w:val="2"/>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3BD1"/>
    <w:rsid w:val="000846F6"/>
    <w:rsid w:val="000B16FD"/>
    <w:rsid w:val="000C0721"/>
    <w:rsid w:val="000C718C"/>
    <w:rsid w:val="000E3958"/>
    <w:rsid w:val="000E7FB5"/>
    <w:rsid w:val="001209F1"/>
    <w:rsid w:val="00125446"/>
    <w:rsid w:val="00134DA3"/>
    <w:rsid w:val="0013719C"/>
    <w:rsid w:val="001614F4"/>
    <w:rsid w:val="00186176"/>
    <w:rsid w:val="001A204F"/>
    <w:rsid w:val="001A3788"/>
    <w:rsid w:val="001B3893"/>
    <w:rsid w:val="001C34D1"/>
    <w:rsid w:val="001D37A3"/>
    <w:rsid w:val="001E1BF3"/>
    <w:rsid w:val="001F01C5"/>
    <w:rsid w:val="002229C3"/>
    <w:rsid w:val="0022598F"/>
    <w:rsid w:val="00272AC3"/>
    <w:rsid w:val="0029471C"/>
    <w:rsid w:val="002A6DAF"/>
    <w:rsid w:val="002A6F15"/>
    <w:rsid w:val="002E0E41"/>
    <w:rsid w:val="002E3788"/>
    <w:rsid w:val="002E4A14"/>
    <w:rsid w:val="002F0138"/>
    <w:rsid w:val="002F2A55"/>
    <w:rsid w:val="002F55B1"/>
    <w:rsid w:val="003074C3"/>
    <w:rsid w:val="00340F5E"/>
    <w:rsid w:val="003569E8"/>
    <w:rsid w:val="00372134"/>
    <w:rsid w:val="00385CA5"/>
    <w:rsid w:val="004001C2"/>
    <w:rsid w:val="0040182B"/>
    <w:rsid w:val="00474D6A"/>
    <w:rsid w:val="004C090E"/>
    <w:rsid w:val="004C4A5A"/>
    <w:rsid w:val="004D2698"/>
    <w:rsid w:val="004D57EC"/>
    <w:rsid w:val="004E489D"/>
    <w:rsid w:val="0051639C"/>
    <w:rsid w:val="00523DFA"/>
    <w:rsid w:val="005E25C5"/>
    <w:rsid w:val="00602685"/>
    <w:rsid w:val="00642C47"/>
    <w:rsid w:val="006439A8"/>
    <w:rsid w:val="006755C0"/>
    <w:rsid w:val="00685561"/>
    <w:rsid w:val="006C3C00"/>
    <w:rsid w:val="0071154F"/>
    <w:rsid w:val="0071271A"/>
    <w:rsid w:val="00717C2B"/>
    <w:rsid w:val="00734C9E"/>
    <w:rsid w:val="00751995"/>
    <w:rsid w:val="00753A76"/>
    <w:rsid w:val="007617B1"/>
    <w:rsid w:val="0079199E"/>
    <w:rsid w:val="00794CF5"/>
    <w:rsid w:val="007A69A2"/>
    <w:rsid w:val="007C085F"/>
    <w:rsid w:val="007F1263"/>
    <w:rsid w:val="007F7263"/>
    <w:rsid w:val="0081537D"/>
    <w:rsid w:val="008355A0"/>
    <w:rsid w:val="008750DB"/>
    <w:rsid w:val="0088179E"/>
    <w:rsid w:val="00900881"/>
    <w:rsid w:val="009239A5"/>
    <w:rsid w:val="00934FA1"/>
    <w:rsid w:val="00935E60"/>
    <w:rsid w:val="00937AC0"/>
    <w:rsid w:val="009833D1"/>
    <w:rsid w:val="0099640F"/>
    <w:rsid w:val="009A2860"/>
    <w:rsid w:val="009B23D8"/>
    <w:rsid w:val="009C2DDA"/>
    <w:rsid w:val="009C5DC4"/>
    <w:rsid w:val="009E40EC"/>
    <w:rsid w:val="009F4856"/>
    <w:rsid w:val="009F5F66"/>
    <w:rsid w:val="00A14087"/>
    <w:rsid w:val="00A16325"/>
    <w:rsid w:val="00A35F64"/>
    <w:rsid w:val="00A53EAC"/>
    <w:rsid w:val="00A81E4B"/>
    <w:rsid w:val="00A93AD8"/>
    <w:rsid w:val="00AA12A9"/>
    <w:rsid w:val="00B05141"/>
    <w:rsid w:val="00B64EDB"/>
    <w:rsid w:val="00B659CF"/>
    <w:rsid w:val="00B75046"/>
    <w:rsid w:val="00BE174F"/>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4C85"/>
    <w:rsid w:val="00E24D3E"/>
    <w:rsid w:val="00E349DA"/>
    <w:rsid w:val="00EB4DF4"/>
    <w:rsid w:val="00EE4882"/>
    <w:rsid w:val="00EF5F20"/>
    <w:rsid w:val="00F001A3"/>
    <w:rsid w:val="00F21E45"/>
    <w:rsid w:val="00F220CD"/>
    <w:rsid w:val="00F52E4D"/>
    <w:rsid w:val="00F7094C"/>
    <w:rsid w:val="00F90146"/>
    <w:rsid w:val="00F92704"/>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E31BDE15-11AE-4637-BFAA-05D160BD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iPriority w:val="99"/>
    <w:rsid w:val="00083BD1"/>
    <w:rPr>
      <w:color w:val="0000FF"/>
      <w:u w:val="single"/>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083BD1"/>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083BD1"/>
  </w:style>
  <w:style w:type="character" w:styleId="FootnoteReference">
    <w:name w:val="footnote reference"/>
    <w:aliases w:val="o,fr,footnote text"/>
    <w:uiPriority w:val="99"/>
    <w:rsid w:val="00083BD1"/>
    <w:rPr>
      <w:vertAlign w:val="superscript"/>
    </w:rPr>
  </w:style>
  <w:style w:type="paragraph" w:styleId="ListParagraph">
    <w:name w:val="List Paragraph"/>
    <w:basedOn w:val="Normal"/>
    <w:uiPriority w:val="34"/>
    <w:qFormat/>
    <w:rsid w:val="00083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nnifjohn@p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finksmith@pa.gov" TargetMode="External"/><Relationship Id="rId2" Type="http://schemas.openxmlformats.org/officeDocument/2006/relationships/customXml" Target="../customXml/item2.xml"/><Relationship Id="rId16" Type="http://schemas.openxmlformats.org/officeDocument/2006/relationships/hyperlink" Target="mailto:jmagee@pa.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ennifjohn@pa.gov" TargetMode="Externa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907</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keywords/>
  <cp:lastModifiedBy>Sheffer, Ryan</cp:lastModifiedBy>
  <cp:revision>3</cp:revision>
  <cp:lastPrinted>2018-09-26T17:32:00Z</cp:lastPrinted>
  <dcterms:created xsi:type="dcterms:W3CDTF">2021-10-25T19:48:00Z</dcterms:created>
  <dcterms:modified xsi:type="dcterms:W3CDTF">2021-10-26T11:26:00Z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