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526B3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5062D2CA" w:rsidR="006E24FB" w:rsidRPr="002420D3" w:rsidRDefault="00285984">
      <w:pPr>
        <w:jc w:val="center"/>
      </w:pPr>
      <w:r>
        <w:t xml:space="preserve">October </w:t>
      </w:r>
      <w:r w:rsidR="00526B3F">
        <w:t>27</w:t>
      </w:r>
      <w:r w:rsidR="00A0183A">
        <w:t>, 202</w:t>
      </w:r>
      <w:r w:rsidR="00361B44">
        <w:t>1</w:t>
      </w:r>
    </w:p>
    <w:p w14:paraId="3D3C4D2F" w14:textId="3E1C8751" w:rsidR="001F0330" w:rsidRDefault="00F570EF" w:rsidP="00B92D6E">
      <w:pPr>
        <w:jc w:val="right"/>
      </w:pPr>
      <w:r>
        <w:t>C-2021-3</w:t>
      </w:r>
      <w:r w:rsidR="00E642B5">
        <w:t>0</w:t>
      </w:r>
      <w:r w:rsidR="00E33FDF">
        <w:t>2</w:t>
      </w:r>
      <w:r w:rsidR="00526B3F">
        <w:t>4417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9A056F5" w14:textId="4534610B" w:rsidR="0005083A" w:rsidRDefault="00526B3F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Florence R. Parker </w:t>
      </w:r>
      <w:proofErr w:type="spellStart"/>
      <w:r>
        <w:rPr>
          <w:sz w:val="22"/>
          <w:szCs w:val="22"/>
        </w:rPr>
        <w:t>Chailla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20A5CF54" w:rsidR="008D744E" w:rsidRDefault="00526B3F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Metropolitan Edison Company</w:t>
      </w:r>
    </w:p>
    <w:p w14:paraId="140F804B" w14:textId="656D1A3E" w:rsidR="00526B3F" w:rsidRPr="005E11F9" w:rsidRDefault="00526B3F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Choice Energy, LLC, d/b/a/ 4 Choice Energy, LLC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526B3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5083A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5984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26B3F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33FDF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3015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2021-10-27T12:57:00Z</dcterms:created>
  <dcterms:modified xsi:type="dcterms:W3CDTF">2021-10-27T12:57:00Z</dcterms:modified>
</cp:coreProperties>
</file>