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3881" w14:textId="77777777" w:rsidR="00EB53FF" w:rsidRPr="007310FD" w:rsidRDefault="00EB53FF" w:rsidP="00EB53FF">
      <w:pPr>
        <w:pStyle w:val="Heading1"/>
        <w:keepNext w:val="0"/>
        <w:tabs>
          <w:tab w:val="center" w:pos="4680"/>
        </w:tabs>
        <w:spacing w:after="0" w:line="240" w:lineRule="auto"/>
        <w:ind w:left="0" w:firstLine="0"/>
        <w:rPr>
          <w:b/>
          <w:bCs/>
          <w:color w:val="auto"/>
          <w:sz w:val="26"/>
          <w:szCs w:val="26"/>
          <w:u w:val="none"/>
        </w:rPr>
      </w:pPr>
      <w:r w:rsidRPr="007310FD">
        <w:rPr>
          <w:b/>
          <w:bCs/>
          <w:color w:val="auto"/>
          <w:sz w:val="26"/>
          <w:szCs w:val="26"/>
          <w:u w:val="none"/>
        </w:rPr>
        <w:t>PENNSYLVANIA</w:t>
      </w:r>
    </w:p>
    <w:p w14:paraId="48EF880D" w14:textId="77777777" w:rsidR="00EB53FF" w:rsidRPr="007310FD" w:rsidRDefault="00EB53FF" w:rsidP="00EB53FF">
      <w:pPr>
        <w:tabs>
          <w:tab w:val="center" w:pos="4680"/>
        </w:tabs>
        <w:suppressAutoHyphens/>
        <w:spacing w:after="0" w:line="240" w:lineRule="auto"/>
        <w:jc w:val="center"/>
        <w:rPr>
          <w:b/>
          <w:bCs/>
          <w:sz w:val="26"/>
          <w:szCs w:val="26"/>
        </w:rPr>
      </w:pPr>
      <w:r w:rsidRPr="007310FD">
        <w:rPr>
          <w:b/>
          <w:bCs/>
          <w:sz w:val="26"/>
          <w:szCs w:val="26"/>
        </w:rPr>
        <w:t>PUBLIC UTILITY COMMISSION</w:t>
      </w:r>
    </w:p>
    <w:p w14:paraId="284336BD" w14:textId="77777777" w:rsidR="00EB53FF" w:rsidRPr="007310FD" w:rsidRDefault="00EB53FF" w:rsidP="00EB53FF">
      <w:pPr>
        <w:tabs>
          <w:tab w:val="center" w:pos="4680"/>
        </w:tabs>
        <w:suppressAutoHyphens/>
        <w:spacing w:after="0" w:line="240" w:lineRule="auto"/>
        <w:jc w:val="center"/>
        <w:rPr>
          <w:b/>
          <w:bCs/>
          <w:sz w:val="26"/>
          <w:szCs w:val="26"/>
        </w:rPr>
      </w:pPr>
      <w:r w:rsidRPr="007310FD">
        <w:rPr>
          <w:b/>
          <w:bCs/>
          <w:sz w:val="26"/>
          <w:szCs w:val="26"/>
        </w:rPr>
        <w:t>Harrisburg, PA  17120</w:t>
      </w:r>
    </w:p>
    <w:p w14:paraId="3597A63C" w14:textId="1FF23C72" w:rsidR="00EB53FF" w:rsidRDefault="00EB53FF" w:rsidP="00EB53FF">
      <w:pPr>
        <w:tabs>
          <w:tab w:val="center" w:pos="4680"/>
        </w:tabs>
        <w:suppressAutoHyphens/>
        <w:spacing w:after="0" w:line="240" w:lineRule="auto"/>
        <w:jc w:val="center"/>
        <w:rPr>
          <w:b/>
          <w:bCs/>
          <w:sz w:val="26"/>
          <w:szCs w:val="26"/>
        </w:rPr>
      </w:pPr>
    </w:p>
    <w:p w14:paraId="2B059EDB" w14:textId="77777777" w:rsidR="00195BEB" w:rsidRPr="007310FD" w:rsidRDefault="00195BEB" w:rsidP="00EB53FF">
      <w:pPr>
        <w:tabs>
          <w:tab w:val="center" w:pos="4680"/>
        </w:tabs>
        <w:suppressAutoHyphens/>
        <w:spacing w:after="0" w:line="240" w:lineRule="auto"/>
        <w:jc w:val="center"/>
        <w:rPr>
          <w:b/>
          <w:bCs/>
          <w:sz w:val="26"/>
          <w:szCs w:val="26"/>
        </w:rPr>
      </w:pPr>
    </w:p>
    <w:p w14:paraId="15D120C5" w14:textId="48FFEA07" w:rsidR="00EB53FF" w:rsidRDefault="00EB53FF" w:rsidP="00EB53FF">
      <w:pPr>
        <w:tabs>
          <w:tab w:val="right" w:pos="9360"/>
        </w:tabs>
        <w:suppressAutoHyphens/>
        <w:jc w:val="right"/>
        <w:rPr>
          <w:sz w:val="26"/>
          <w:szCs w:val="26"/>
        </w:rPr>
      </w:pPr>
      <w:r w:rsidRPr="007310FD">
        <w:rPr>
          <w:sz w:val="26"/>
          <w:szCs w:val="26"/>
        </w:rPr>
        <w:t xml:space="preserve">Public Meeting held </w:t>
      </w:r>
      <w:r w:rsidR="001619F0">
        <w:rPr>
          <w:sz w:val="26"/>
          <w:szCs w:val="26"/>
        </w:rPr>
        <w:t xml:space="preserve">October </w:t>
      </w:r>
      <w:r w:rsidR="00F409EA">
        <w:rPr>
          <w:sz w:val="26"/>
          <w:szCs w:val="26"/>
        </w:rPr>
        <w:t>2</w:t>
      </w:r>
      <w:r w:rsidR="005457A8">
        <w:rPr>
          <w:sz w:val="26"/>
          <w:szCs w:val="26"/>
        </w:rPr>
        <w:t>8</w:t>
      </w:r>
      <w:r>
        <w:rPr>
          <w:sz w:val="26"/>
          <w:szCs w:val="26"/>
        </w:rPr>
        <w:t>, 2021</w:t>
      </w:r>
    </w:p>
    <w:p w14:paraId="12E2D84C" w14:textId="391FD7CB" w:rsidR="00EB53FF" w:rsidRDefault="00EB53FF" w:rsidP="00EB53FF">
      <w:pPr>
        <w:tabs>
          <w:tab w:val="right" w:pos="9360"/>
        </w:tabs>
        <w:suppressAutoHyphens/>
        <w:jc w:val="right"/>
        <w:rPr>
          <w:sz w:val="26"/>
          <w:szCs w:val="26"/>
        </w:rPr>
      </w:pPr>
    </w:p>
    <w:p w14:paraId="15A65739" w14:textId="77777777" w:rsidR="00195BEB" w:rsidRPr="007310FD" w:rsidRDefault="00195BEB" w:rsidP="00EB53FF">
      <w:pPr>
        <w:tabs>
          <w:tab w:val="right" w:pos="9360"/>
        </w:tabs>
        <w:suppressAutoHyphens/>
        <w:jc w:val="right"/>
        <w:rPr>
          <w:sz w:val="26"/>
          <w:szCs w:val="26"/>
        </w:rPr>
      </w:pPr>
    </w:p>
    <w:p w14:paraId="23908DF7" w14:textId="77777777" w:rsidR="00EB53FF" w:rsidRPr="000F72C3" w:rsidRDefault="00EB53FF" w:rsidP="00EB53FF">
      <w:pPr>
        <w:tabs>
          <w:tab w:val="left" w:pos="-720"/>
        </w:tabs>
        <w:suppressAutoHyphens/>
        <w:spacing w:after="0" w:line="240" w:lineRule="auto"/>
        <w:ind w:left="0" w:firstLine="0"/>
        <w:rPr>
          <w:sz w:val="26"/>
          <w:szCs w:val="26"/>
        </w:rPr>
      </w:pPr>
      <w:r w:rsidRPr="000F72C3">
        <w:rPr>
          <w:sz w:val="26"/>
          <w:szCs w:val="26"/>
        </w:rPr>
        <w:t>Commissioners Present:</w:t>
      </w:r>
    </w:p>
    <w:p w14:paraId="7BA2F29A" w14:textId="77777777" w:rsidR="00EB53FF" w:rsidRPr="000F72C3" w:rsidRDefault="00EB53FF" w:rsidP="00EB53FF">
      <w:pPr>
        <w:tabs>
          <w:tab w:val="left" w:pos="-720"/>
        </w:tabs>
        <w:suppressAutoHyphens/>
        <w:spacing w:after="0" w:line="240" w:lineRule="auto"/>
        <w:ind w:left="0" w:firstLine="0"/>
        <w:rPr>
          <w:sz w:val="26"/>
          <w:szCs w:val="26"/>
        </w:rPr>
      </w:pPr>
    </w:p>
    <w:p w14:paraId="3541EECA" w14:textId="1373890D" w:rsidR="00EB53FF" w:rsidRPr="000F72C3" w:rsidRDefault="00EB53FF" w:rsidP="00EB53FF">
      <w:pPr>
        <w:tabs>
          <w:tab w:val="left" w:pos="705"/>
        </w:tabs>
        <w:spacing w:after="0" w:line="240" w:lineRule="auto"/>
        <w:ind w:left="0" w:firstLine="0"/>
        <w:contextualSpacing/>
        <w:rPr>
          <w:sz w:val="26"/>
          <w:szCs w:val="26"/>
        </w:rPr>
      </w:pPr>
      <w:r w:rsidRPr="000F72C3">
        <w:rPr>
          <w:sz w:val="26"/>
          <w:szCs w:val="26"/>
        </w:rPr>
        <w:tab/>
      </w:r>
      <w:r>
        <w:rPr>
          <w:sz w:val="26"/>
          <w:szCs w:val="26"/>
        </w:rPr>
        <w:tab/>
      </w:r>
      <w:r w:rsidRPr="000F72C3">
        <w:rPr>
          <w:sz w:val="26"/>
          <w:szCs w:val="26"/>
        </w:rPr>
        <w:t>Gladys Brown Dutrieuille, Chairman</w:t>
      </w:r>
    </w:p>
    <w:p w14:paraId="6D441ADD" w14:textId="204B4C16" w:rsidR="00EB53FF" w:rsidRPr="000F72C3" w:rsidRDefault="00EB53FF" w:rsidP="00EB53FF">
      <w:pPr>
        <w:tabs>
          <w:tab w:val="left" w:pos="705"/>
        </w:tabs>
        <w:spacing w:after="0" w:line="240" w:lineRule="auto"/>
        <w:ind w:left="0" w:firstLine="0"/>
        <w:contextualSpacing/>
        <w:rPr>
          <w:sz w:val="26"/>
          <w:szCs w:val="26"/>
        </w:rPr>
      </w:pPr>
      <w:r w:rsidRPr="000F72C3">
        <w:rPr>
          <w:sz w:val="26"/>
          <w:szCs w:val="26"/>
        </w:rPr>
        <w:tab/>
      </w:r>
      <w:r>
        <w:rPr>
          <w:sz w:val="26"/>
          <w:szCs w:val="26"/>
        </w:rPr>
        <w:tab/>
      </w:r>
      <w:r w:rsidR="007D36CD">
        <w:rPr>
          <w:sz w:val="26"/>
          <w:szCs w:val="26"/>
        </w:rPr>
        <w:t>John F. Coleman, Jr.,</w:t>
      </w:r>
      <w:r w:rsidRPr="000F72C3">
        <w:rPr>
          <w:sz w:val="26"/>
          <w:szCs w:val="26"/>
        </w:rPr>
        <w:t xml:space="preserve"> Vice Chairman</w:t>
      </w:r>
    </w:p>
    <w:p w14:paraId="68C77C8E" w14:textId="3B9109E2" w:rsidR="00EB53FF" w:rsidRPr="007310FD" w:rsidRDefault="00EB53FF" w:rsidP="00EB53FF">
      <w:pPr>
        <w:tabs>
          <w:tab w:val="left" w:pos="705"/>
        </w:tabs>
        <w:spacing w:after="0" w:line="240" w:lineRule="auto"/>
        <w:ind w:left="0" w:firstLine="0"/>
        <w:rPr>
          <w:sz w:val="26"/>
          <w:szCs w:val="26"/>
        </w:rPr>
      </w:pPr>
      <w:r>
        <w:rPr>
          <w:sz w:val="26"/>
          <w:szCs w:val="26"/>
        </w:rPr>
        <w:tab/>
      </w:r>
      <w:r w:rsidRPr="000F72C3">
        <w:rPr>
          <w:sz w:val="26"/>
          <w:szCs w:val="26"/>
        </w:rPr>
        <w:t>Ralph V. Yanora</w:t>
      </w:r>
    </w:p>
    <w:p w14:paraId="215E3A51" w14:textId="3E710C5B" w:rsidR="0081559F" w:rsidRDefault="0081559F" w:rsidP="0069136D">
      <w:pPr>
        <w:spacing w:after="0" w:line="240" w:lineRule="auto"/>
        <w:ind w:left="0" w:firstLine="0"/>
        <w:rPr>
          <w:color w:val="auto"/>
          <w:sz w:val="26"/>
          <w:szCs w:val="26"/>
        </w:rPr>
      </w:pPr>
    </w:p>
    <w:p w14:paraId="11F3E231" w14:textId="77777777" w:rsidR="002E11B0" w:rsidRPr="0069136D" w:rsidRDefault="002E11B0" w:rsidP="0069136D">
      <w:pPr>
        <w:spacing w:after="0" w:line="240" w:lineRule="auto"/>
        <w:ind w:left="0" w:firstLine="0"/>
        <w:rPr>
          <w:color w:val="auto"/>
          <w:sz w:val="26"/>
          <w:szCs w:val="26"/>
        </w:rPr>
      </w:pPr>
    </w:p>
    <w:p w14:paraId="3A7275B2" w14:textId="185BE3A4"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Application of Duquesne Light Company filed </w:t>
      </w:r>
      <w:r w:rsidRPr="00D629E5">
        <w:rPr>
          <w:color w:val="auto"/>
          <w:sz w:val="26"/>
          <w:szCs w:val="26"/>
        </w:rPr>
        <w:tab/>
      </w:r>
      <w:r w:rsidRPr="00D629E5">
        <w:rPr>
          <w:color w:val="auto"/>
          <w:sz w:val="26"/>
          <w:szCs w:val="26"/>
        </w:rPr>
        <w:tab/>
      </w:r>
      <w:r w:rsidRPr="00D629E5">
        <w:rPr>
          <w:color w:val="auto"/>
          <w:sz w:val="26"/>
          <w:szCs w:val="26"/>
        </w:rPr>
        <w:tab/>
      </w:r>
      <w:r w:rsidR="00DB5C73">
        <w:rPr>
          <w:color w:val="auto"/>
          <w:sz w:val="26"/>
          <w:szCs w:val="26"/>
        </w:rPr>
        <w:tab/>
        <w:t xml:space="preserve">    </w:t>
      </w:r>
      <w:r w:rsidRPr="00D629E5">
        <w:rPr>
          <w:color w:val="auto"/>
          <w:sz w:val="26"/>
          <w:szCs w:val="26"/>
        </w:rPr>
        <w:t>A-2019-3008589</w:t>
      </w:r>
    </w:p>
    <w:p w14:paraId="5419FC7D" w14:textId="2EE4E41A"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Pursuant to 52 Pa. Code Chapter 57, </w:t>
      </w:r>
    </w:p>
    <w:p w14:paraId="03F8248D" w14:textId="53D4C8BF" w:rsidR="00D629E5" w:rsidRPr="00D629E5" w:rsidRDefault="00D629E5" w:rsidP="00D629E5">
      <w:pPr>
        <w:tabs>
          <w:tab w:val="left" w:pos="0"/>
        </w:tabs>
        <w:spacing w:line="240" w:lineRule="auto"/>
        <w:jc w:val="both"/>
        <w:rPr>
          <w:color w:val="auto"/>
          <w:sz w:val="26"/>
          <w:szCs w:val="26"/>
        </w:rPr>
      </w:pPr>
      <w:r w:rsidRPr="00D629E5">
        <w:rPr>
          <w:color w:val="auto"/>
          <w:sz w:val="26"/>
          <w:szCs w:val="26"/>
        </w:rPr>
        <w:t>Subchapter G, for Approval of the Siting and</w:t>
      </w:r>
    </w:p>
    <w:p w14:paraId="619EE03B" w14:textId="016568D0"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Construction of the 138 kV Transmission </w:t>
      </w:r>
    </w:p>
    <w:p w14:paraId="270D1B51" w14:textId="4517266A"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Lines Associated with the </w:t>
      </w:r>
    </w:p>
    <w:p w14:paraId="3CDDAAC6" w14:textId="4CF1F6AA"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Brunot Island - Crescent Project in </w:t>
      </w:r>
    </w:p>
    <w:p w14:paraId="1EED3830" w14:textId="7990B351" w:rsidR="00D629E5" w:rsidRPr="00D629E5" w:rsidRDefault="00D629E5" w:rsidP="00D629E5">
      <w:pPr>
        <w:tabs>
          <w:tab w:val="left" w:pos="0"/>
        </w:tabs>
        <w:spacing w:line="240" w:lineRule="auto"/>
        <w:jc w:val="both"/>
        <w:rPr>
          <w:color w:val="auto"/>
          <w:sz w:val="26"/>
          <w:szCs w:val="26"/>
        </w:rPr>
      </w:pPr>
      <w:r w:rsidRPr="00D629E5">
        <w:rPr>
          <w:color w:val="auto"/>
          <w:sz w:val="26"/>
          <w:szCs w:val="26"/>
        </w:rPr>
        <w:t>the City of Pittsburgh, McKees Rocks Borough,</w:t>
      </w:r>
      <w:r w:rsidRPr="00D629E5">
        <w:rPr>
          <w:color w:val="auto"/>
          <w:sz w:val="26"/>
          <w:szCs w:val="26"/>
        </w:rPr>
        <w:tab/>
      </w:r>
    </w:p>
    <w:p w14:paraId="0D913D24" w14:textId="02087691"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Kennedy Township, Robinson Township, </w:t>
      </w:r>
    </w:p>
    <w:p w14:paraId="17E34E4B" w14:textId="75439EFC"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Moon Township, and Crescent Township, </w:t>
      </w:r>
    </w:p>
    <w:p w14:paraId="063F6047" w14:textId="6031A6A0" w:rsidR="00D629E5" w:rsidRPr="00D629E5" w:rsidRDefault="00D629E5" w:rsidP="00D629E5">
      <w:pPr>
        <w:tabs>
          <w:tab w:val="left" w:pos="0"/>
        </w:tabs>
        <w:spacing w:line="240" w:lineRule="auto"/>
        <w:jc w:val="both"/>
        <w:rPr>
          <w:color w:val="auto"/>
          <w:sz w:val="26"/>
          <w:szCs w:val="26"/>
        </w:rPr>
      </w:pPr>
      <w:r w:rsidRPr="00D629E5">
        <w:rPr>
          <w:color w:val="auto"/>
          <w:sz w:val="26"/>
          <w:szCs w:val="26"/>
        </w:rPr>
        <w:t>Allegheny County, Pennsylvania</w:t>
      </w:r>
    </w:p>
    <w:p w14:paraId="485D2CC7" w14:textId="77777777" w:rsidR="00D629E5" w:rsidRPr="00D629E5" w:rsidRDefault="00D629E5" w:rsidP="00D629E5">
      <w:pPr>
        <w:tabs>
          <w:tab w:val="left" w:pos="0"/>
        </w:tabs>
        <w:spacing w:line="240" w:lineRule="auto"/>
        <w:jc w:val="both"/>
        <w:rPr>
          <w:color w:val="auto"/>
          <w:sz w:val="26"/>
          <w:szCs w:val="26"/>
        </w:rPr>
      </w:pPr>
    </w:p>
    <w:p w14:paraId="398BB5D8" w14:textId="11CC6648"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Application of Duquesne Light Company </w:t>
      </w:r>
      <w:r w:rsidRPr="00D629E5">
        <w:rPr>
          <w:color w:val="auto"/>
          <w:sz w:val="26"/>
          <w:szCs w:val="26"/>
        </w:rPr>
        <w:tab/>
      </w:r>
      <w:r w:rsidRPr="00D629E5">
        <w:rPr>
          <w:color w:val="auto"/>
          <w:sz w:val="26"/>
          <w:szCs w:val="26"/>
        </w:rPr>
        <w:tab/>
      </w:r>
      <w:r w:rsidRPr="00D629E5">
        <w:rPr>
          <w:color w:val="auto"/>
          <w:sz w:val="26"/>
          <w:szCs w:val="26"/>
        </w:rPr>
        <w:tab/>
      </w:r>
      <w:r w:rsidRPr="00D629E5">
        <w:rPr>
          <w:color w:val="auto"/>
          <w:sz w:val="26"/>
          <w:szCs w:val="26"/>
        </w:rPr>
        <w:tab/>
      </w:r>
      <w:r w:rsidR="00DB5C73">
        <w:rPr>
          <w:color w:val="auto"/>
          <w:sz w:val="26"/>
          <w:szCs w:val="26"/>
        </w:rPr>
        <w:t xml:space="preserve">    </w:t>
      </w:r>
      <w:r w:rsidRPr="00D629E5">
        <w:rPr>
          <w:color w:val="auto"/>
          <w:sz w:val="26"/>
          <w:szCs w:val="26"/>
        </w:rPr>
        <w:t>A-2019-3008652</w:t>
      </w:r>
    </w:p>
    <w:p w14:paraId="3FCBFA5B" w14:textId="3F0D2E70"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under 15 Pa.C.S. § 1511(c) for a Finding and </w:t>
      </w:r>
    </w:p>
    <w:p w14:paraId="0F505B90" w14:textId="56135769"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Determination That the Service to be Furnished </w:t>
      </w:r>
      <w:r w:rsidRPr="00D629E5">
        <w:rPr>
          <w:color w:val="auto"/>
          <w:sz w:val="26"/>
          <w:szCs w:val="26"/>
        </w:rPr>
        <w:tab/>
      </w:r>
    </w:p>
    <w:p w14:paraId="18D56960" w14:textId="2DC16006" w:rsidR="00D629E5" w:rsidRPr="00D629E5" w:rsidRDefault="00D629E5" w:rsidP="00D629E5">
      <w:pPr>
        <w:tabs>
          <w:tab w:val="left" w:pos="0"/>
        </w:tabs>
        <w:spacing w:line="240" w:lineRule="auto"/>
        <w:jc w:val="both"/>
        <w:rPr>
          <w:color w:val="auto"/>
          <w:sz w:val="26"/>
          <w:szCs w:val="26"/>
        </w:rPr>
      </w:pPr>
      <w:r w:rsidRPr="00D629E5">
        <w:rPr>
          <w:color w:val="auto"/>
          <w:sz w:val="26"/>
          <w:szCs w:val="26"/>
        </w:rPr>
        <w:t>by the Applicant through Its Proposed Exercise</w:t>
      </w:r>
      <w:r w:rsidRPr="00D629E5">
        <w:rPr>
          <w:color w:val="auto"/>
          <w:sz w:val="26"/>
          <w:szCs w:val="26"/>
        </w:rPr>
        <w:tab/>
        <w:t xml:space="preserve"> </w:t>
      </w:r>
    </w:p>
    <w:p w14:paraId="4E3834FB" w14:textId="1F4569B5"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of the Power of Eminent Domain to </w:t>
      </w:r>
    </w:p>
    <w:p w14:paraId="5D55685C" w14:textId="0484E561"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Acquire a Certain Portion of the Lands of </w:t>
      </w:r>
    </w:p>
    <w:p w14:paraId="30916FD5" w14:textId="00AED611"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George N. Schaefer of Moon Township, </w:t>
      </w:r>
    </w:p>
    <w:p w14:paraId="567C131F" w14:textId="785F5795"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Allegheny County, Pennsylvania for the </w:t>
      </w:r>
    </w:p>
    <w:p w14:paraId="70F676CF" w14:textId="7CAFE643"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Siting and Construction of Transmission Lines </w:t>
      </w:r>
    </w:p>
    <w:p w14:paraId="3A38C847" w14:textId="45241B61"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Associated with the Proposed </w:t>
      </w:r>
    </w:p>
    <w:p w14:paraId="2F6826FB" w14:textId="153B3BBF"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Brunot Island - Crescent Project Is Necessary </w:t>
      </w:r>
    </w:p>
    <w:p w14:paraId="49AC4732" w14:textId="07AEFE7A" w:rsidR="00D629E5" w:rsidRPr="00D629E5" w:rsidRDefault="00D629E5" w:rsidP="00D629E5">
      <w:pPr>
        <w:tabs>
          <w:tab w:val="left" w:pos="0"/>
        </w:tabs>
        <w:spacing w:line="240" w:lineRule="auto"/>
        <w:jc w:val="both"/>
        <w:rPr>
          <w:color w:val="auto"/>
          <w:sz w:val="26"/>
          <w:szCs w:val="26"/>
        </w:rPr>
      </w:pPr>
      <w:r w:rsidRPr="00D629E5">
        <w:rPr>
          <w:color w:val="auto"/>
          <w:sz w:val="26"/>
          <w:szCs w:val="26"/>
        </w:rPr>
        <w:t xml:space="preserve">or Proper for the Service, Accommodation, </w:t>
      </w:r>
    </w:p>
    <w:p w14:paraId="71342519" w14:textId="6BD22C3A" w:rsidR="00D629E5" w:rsidRPr="00D629E5" w:rsidRDefault="00D629E5" w:rsidP="00D629E5">
      <w:pPr>
        <w:tabs>
          <w:tab w:val="left" w:pos="0"/>
        </w:tabs>
        <w:spacing w:line="240" w:lineRule="auto"/>
        <w:jc w:val="both"/>
        <w:rPr>
          <w:color w:val="auto"/>
          <w:sz w:val="26"/>
          <w:szCs w:val="26"/>
        </w:rPr>
      </w:pPr>
      <w:r w:rsidRPr="00D629E5">
        <w:rPr>
          <w:color w:val="auto"/>
          <w:sz w:val="26"/>
          <w:szCs w:val="26"/>
        </w:rPr>
        <w:t>Convenience, or Safety of the Public</w:t>
      </w:r>
    </w:p>
    <w:p w14:paraId="6141BADC" w14:textId="77777777" w:rsidR="00380E2F" w:rsidRPr="00380E2F" w:rsidRDefault="00380E2F" w:rsidP="00380E2F">
      <w:pPr>
        <w:jc w:val="center"/>
        <w:rPr>
          <w:rFonts w:eastAsia="Calibri"/>
          <w:sz w:val="26"/>
          <w:szCs w:val="26"/>
        </w:rPr>
      </w:pPr>
    </w:p>
    <w:p w14:paraId="4797B5F6" w14:textId="1FAC293A" w:rsidR="00EB544C" w:rsidRDefault="00EB544C" w:rsidP="00AC245E">
      <w:pPr>
        <w:tabs>
          <w:tab w:val="center" w:pos="3482"/>
          <w:tab w:val="center" w:pos="5039"/>
        </w:tabs>
        <w:spacing w:after="0" w:line="240" w:lineRule="auto"/>
        <w:ind w:left="0" w:firstLine="0"/>
        <w:jc w:val="center"/>
        <w:rPr>
          <w:rFonts w:eastAsia="Calibri"/>
          <w:b/>
          <w:bCs/>
          <w:color w:val="auto"/>
          <w:sz w:val="26"/>
          <w:szCs w:val="26"/>
        </w:rPr>
      </w:pPr>
    </w:p>
    <w:p w14:paraId="07699886" w14:textId="05826ACD" w:rsidR="00AC245E" w:rsidRDefault="00AC245E" w:rsidP="00AC245E">
      <w:pPr>
        <w:tabs>
          <w:tab w:val="center" w:pos="3482"/>
          <w:tab w:val="center" w:pos="5039"/>
        </w:tabs>
        <w:spacing w:after="0" w:line="240" w:lineRule="auto"/>
        <w:ind w:left="0" w:firstLine="0"/>
        <w:jc w:val="center"/>
        <w:rPr>
          <w:rFonts w:eastAsia="Calibri"/>
          <w:b/>
          <w:bCs/>
          <w:color w:val="auto"/>
          <w:sz w:val="26"/>
          <w:szCs w:val="26"/>
        </w:rPr>
      </w:pPr>
      <w:r w:rsidRPr="00DB1640">
        <w:rPr>
          <w:rFonts w:eastAsia="Calibri"/>
          <w:b/>
          <w:bCs/>
          <w:color w:val="auto"/>
          <w:sz w:val="26"/>
          <w:szCs w:val="26"/>
        </w:rPr>
        <w:t>OPINION AND ORDER</w:t>
      </w:r>
    </w:p>
    <w:p w14:paraId="0E872FA8" w14:textId="4C6C8490" w:rsidR="00DB1640" w:rsidRDefault="00F261E4">
      <w:pPr>
        <w:tabs>
          <w:tab w:val="center" w:pos="3482"/>
          <w:tab w:val="center" w:pos="5039"/>
        </w:tabs>
        <w:spacing w:after="120" w:line="259" w:lineRule="auto"/>
        <w:ind w:left="0" w:firstLine="0"/>
        <w:rPr>
          <w:rFonts w:eastAsia="Calibri"/>
          <w:color w:val="auto"/>
          <w:sz w:val="26"/>
          <w:szCs w:val="26"/>
        </w:rPr>
      </w:pPr>
      <w:r>
        <w:rPr>
          <w:rFonts w:eastAsia="Calibri"/>
          <w:b/>
          <w:bCs/>
          <w:color w:val="auto"/>
          <w:sz w:val="26"/>
          <w:szCs w:val="26"/>
        </w:rPr>
        <w:lastRenderedPageBreak/>
        <w:t>BEFORE THE COMMISSION:</w:t>
      </w:r>
    </w:p>
    <w:p w14:paraId="7A26763B" w14:textId="4149D2FA" w:rsidR="00F261E4" w:rsidRDefault="00F261E4" w:rsidP="00195BEB">
      <w:pPr>
        <w:tabs>
          <w:tab w:val="center" w:pos="3482"/>
          <w:tab w:val="center" w:pos="5039"/>
        </w:tabs>
        <w:spacing w:after="0" w:line="240" w:lineRule="auto"/>
        <w:ind w:left="0" w:firstLine="1440"/>
        <w:rPr>
          <w:rFonts w:eastAsia="Calibri"/>
          <w:color w:val="auto"/>
          <w:sz w:val="26"/>
          <w:szCs w:val="26"/>
        </w:rPr>
      </w:pPr>
    </w:p>
    <w:p w14:paraId="4C5AF541" w14:textId="4773AAA3" w:rsidR="00055CEF" w:rsidRPr="00A81969" w:rsidRDefault="00FC270C" w:rsidP="00A81969">
      <w:pPr>
        <w:tabs>
          <w:tab w:val="center" w:pos="3482"/>
          <w:tab w:val="center" w:pos="5039"/>
        </w:tabs>
        <w:spacing w:after="0" w:line="360" w:lineRule="auto"/>
        <w:ind w:left="0" w:firstLine="1440"/>
        <w:rPr>
          <w:color w:val="auto"/>
          <w:sz w:val="26"/>
          <w:szCs w:val="26"/>
        </w:rPr>
      </w:pPr>
      <w:r>
        <w:rPr>
          <w:rFonts w:eastAsia="Calibri"/>
          <w:color w:val="auto"/>
          <w:sz w:val="26"/>
          <w:szCs w:val="26"/>
        </w:rPr>
        <w:t xml:space="preserve">Before the Pennsylvania Public Utility Commission (Commission) for </w:t>
      </w:r>
      <w:r w:rsidR="008A1589">
        <w:rPr>
          <w:rFonts w:eastAsia="Calibri"/>
          <w:color w:val="auto"/>
          <w:sz w:val="26"/>
          <w:szCs w:val="26"/>
        </w:rPr>
        <w:t>consideration and disposition, are the Exceptions of</w:t>
      </w:r>
      <w:r w:rsidR="00D56834">
        <w:rPr>
          <w:rFonts w:eastAsia="Calibri"/>
          <w:color w:val="auto"/>
          <w:sz w:val="26"/>
          <w:szCs w:val="26"/>
        </w:rPr>
        <w:t xml:space="preserve"> Mr. Richard Gable</w:t>
      </w:r>
      <w:r w:rsidR="004A7977">
        <w:rPr>
          <w:rFonts w:eastAsia="Calibri"/>
          <w:color w:val="auto"/>
          <w:sz w:val="26"/>
          <w:szCs w:val="26"/>
        </w:rPr>
        <w:t xml:space="preserve"> (Mr. Gable</w:t>
      </w:r>
      <w:r w:rsidR="00FD3591">
        <w:rPr>
          <w:rFonts w:eastAsia="Calibri"/>
          <w:color w:val="auto"/>
          <w:sz w:val="26"/>
          <w:szCs w:val="26"/>
        </w:rPr>
        <w:t xml:space="preserve">, Gable, </w:t>
      </w:r>
      <w:r w:rsidR="004A7977">
        <w:rPr>
          <w:rFonts w:eastAsia="Calibri"/>
          <w:color w:val="auto"/>
          <w:sz w:val="26"/>
          <w:szCs w:val="26"/>
        </w:rPr>
        <w:t xml:space="preserve">or Protestant, </w:t>
      </w:r>
      <w:r w:rsidR="004A7977">
        <w:rPr>
          <w:rFonts w:eastAsia="Calibri"/>
          <w:i/>
          <w:iCs/>
          <w:color w:val="auto"/>
          <w:sz w:val="26"/>
          <w:szCs w:val="26"/>
        </w:rPr>
        <w:t>infra</w:t>
      </w:r>
      <w:r w:rsidR="004A7977">
        <w:rPr>
          <w:rFonts w:eastAsia="Calibri"/>
          <w:color w:val="auto"/>
          <w:sz w:val="26"/>
          <w:szCs w:val="26"/>
        </w:rPr>
        <w:t>)</w:t>
      </w:r>
      <w:r w:rsidR="00EA690E">
        <w:rPr>
          <w:rFonts w:eastAsia="Calibri"/>
          <w:color w:val="auto"/>
          <w:sz w:val="26"/>
          <w:szCs w:val="26"/>
        </w:rPr>
        <w:t xml:space="preserve">, filed </w:t>
      </w:r>
      <w:r w:rsidR="00D56834">
        <w:rPr>
          <w:rFonts w:eastAsia="Calibri"/>
          <w:color w:val="auto"/>
          <w:sz w:val="26"/>
          <w:szCs w:val="26"/>
        </w:rPr>
        <w:t>on</w:t>
      </w:r>
      <w:r w:rsidR="00F2102C">
        <w:rPr>
          <w:rFonts w:eastAsia="Calibri"/>
          <w:color w:val="auto"/>
          <w:sz w:val="26"/>
          <w:szCs w:val="26"/>
        </w:rPr>
        <w:t xml:space="preserve"> June 28, 2021</w:t>
      </w:r>
      <w:r w:rsidR="00D56834">
        <w:rPr>
          <w:rFonts w:eastAsia="Calibri"/>
          <w:color w:val="auto"/>
          <w:sz w:val="26"/>
          <w:szCs w:val="26"/>
        </w:rPr>
        <w:t xml:space="preserve">, </w:t>
      </w:r>
      <w:r w:rsidR="00EA690E">
        <w:rPr>
          <w:rFonts w:eastAsia="Calibri"/>
          <w:color w:val="auto"/>
          <w:sz w:val="26"/>
          <w:szCs w:val="26"/>
        </w:rPr>
        <w:t xml:space="preserve">to the Initial Decision </w:t>
      </w:r>
      <w:r w:rsidR="00F620F9">
        <w:rPr>
          <w:rFonts w:eastAsia="Calibri"/>
          <w:color w:val="auto"/>
          <w:sz w:val="26"/>
          <w:szCs w:val="26"/>
        </w:rPr>
        <w:t xml:space="preserve">(I.D.) </w:t>
      </w:r>
      <w:r w:rsidR="00EA690E">
        <w:rPr>
          <w:rFonts w:eastAsia="Calibri"/>
          <w:color w:val="auto"/>
          <w:sz w:val="26"/>
          <w:szCs w:val="26"/>
        </w:rPr>
        <w:t>of Administrative Law Judge (ALJ) Mary D. Long</w:t>
      </w:r>
      <w:r w:rsidR="00F6126E">
        <w:rPr>
          <w:rFonts w:eastAsia="Calibri"/>
          <w:color w:val="auto"/>
          <w:sz w:val="26"/>
          <w:szCs w:val="26"/>
        </w:rPr>
        <w:t xml:space="preserve"> issued</w:t>
      </w:r>
      <w:r w:rsidR="00F2102C">
        <w:rPr>
          <w:rFonts w:eastAsia="Calibri"/>
          <w:color w:val="auto"/>
          <w:sz w:val="26"/>
          <w:szCs w:val="26"/>
        </w:rPr>
        <w:t xml:space="preserve"> June 16, 2021</w:t>
      </w:r>
      <w:r w:rsidR="00071300">
        <w:rPr>
          <w:rFonts w:eastAsia="Calibri"/>
          <w:color w:val="auto"/>
          <w:sz w:val="26"/>
          <w:szCs w:val="26"/>
        </w:rPr>
        <w:t xml:space="preserve"> (as corrected)</w:t>
      </w:r>
      <w:r w:rsidR="00AB413E">
        <w:rPr>
          <w:rFonts w:eastAsia="Calibri"/>
          <w:color w:val="auto"/>
          <w:sz w:val="26"/>
          <w:szCs w:val="26"/>
        </w:rPr>
        <w:t>, in the above-captioned proceedings.</w:t>
      </w:r>
      <w:r w:rsidR="00055CEF">
        <w:rPr>
          <w:rFonts w:eastAsia="Calibri"/>
          <w:color w:val="auto"/>
          <w:sz w:val="26"/>
          <w:szCs w:val="26"/>
        </w:rPr>
        <w:t xml:space="preserve">  Replies to the Exceptions of Mr. Gable were received from </w:t>
      </w:r>
      <w:r w:rsidR="00A46D49" w:rsidRPr="00DB1640">
        <w:rPr>
          <w:color w:val="auto"/>
          <w:sz w:val="26"/>
          <w:szCs w:val="26"/>
        </w:rPr>
        <w:t xml:space="preserve">Duquesne Light Company </w:t>
      </w:r>
      <w:r w:rsidR="00A46D49">
        <w:rPr>
          <w:color w:val="auto"/>
          <w:sz w:val="26"/>
          <w:szCs w:val="26"/>
        </w:rPr>
        <w:t>(</w:t>
      </w:r>
      <w:r w:rsidR="00A46D49" w:rsidRPr="00DB1640">
        <w:rPr>
          <w:color w:val="auto"/>
          <w:sz w:val="26"/>
          <w:szCs w:val="26"/>
        </w:rPr>
        <w:t>Duquesne</w:t>
      </w:r>
      <w:r w:rsidR="00A46D49">
        <w:rPr>
          <w:color w:val="auto"/>
          <w:sz w:val="26"/>
          <w:szCs w:val="26"/>
        </w:rPr>
        <w:t xml:space="preserve"> or Company)</w:t>
      </w:r>
      <w:r w:rsidR="00AB413E">
        <w:rPr>
          <w:color w:val="auto"/>
          <w:sz w:val="26"/>
          <w:szCs w:val="26"/>
        </w:rPr>
        <w:t xml:space="preserve"> </w:t>
      </w:r>
      <w:r w:rsidR="00E61C7A">
        <w:rPr>
          <w:color w:val="auto"/>
          <w:sz w:val="26"/>
          <w:szCs w:val="26"/>
        </w:rPr>
        <w:t xml:space="preserve">on </w:t>
      </w:r>
      <w:r w:rsidR="00A65B47">
        <w:rPr>
          <w:color w:val="auto"/>
          <w:sz w:val="26"/>
          <w:szCs w:val="26"/>
        </w:rPr>
        <w:t>July 16, 2021</w:t>
      </w:r>
      <w:r w:rsidR="00055CEF">
        <w:rPr>
          <w:rFonts w:eastAsia="Calibri"/>
          <w:color w:val="auto"/>
          <w:sz w:val="26"/>
          <w:szCs w:val="26"/>
        </w:rPr>
        <w:t>.</w:t>
      </w:r>
      <w:r w:rsidR="00A81969">
        <w:rPr>
          <w:rStyle w:val="FootnoteReference"/>
          <w:rFonts w:eastAsia="Calibri"/>
          <w:color w:val="auto"/>
          <w:sz w:val="26"/>
          <w:szCs w:val="26"/>
        </w:rPr>
        <w:footnoteReference w:id="2"/>
      </w:r>
    </w:p>
    <w:p w14:paraId="333BFDFA" w14:textId="77777777" w:rsidR="00055CEF" w:rsidRDefault="00055CEF" w:rsidP="00203BC4">
      <w:pPr>
        <w:tabs>
          <w:tab w:val="center" w:pos="3482"/>
          <w:tab w:val="center" w:pos="5039"/>
        </w:tabs>
        <w:spacing w:after="0" w:line="360" w:lineRule="auto"/>
        <w:ind w:left="0" w:firstLine="1440"/>
        <w:rPr>
          <w:rFonts w:eastAsia="Calibri"/>
          <w:color w:val="auto"/>
          <w:sz w:val="26"/>
          <w:szCs w:val="26"/>
        </w:rPr>
      </w:pPr>
    </w:p>
    <w:p w14:paraId="58CBD96E" w14:textId="534D55E6" w:rsidR="0081641B" w:rsidRDefault="008852C0" w:rsidP="00203BC4">
      <w:pPr>
        <w:tabs>
          <w:tab w:val="center" w:pos="3482"/>
          <w:tab w:val="center" w:pos="5039"/>
        </w:tabs>
        <w:spacing w:after="0" w:line="360" w:lineRule="auto"/>
        <w:ind w:left="0" w:firstLine="1440"/>
        <w:rPr>
          <w:color w:val="auto"/>
          <w:sz w:val="26"/>
          <w:szCs w:val="26"/>
        </w:rPr>
      </w:pPr>
      <w:r>
        <w:rPr>
          <w:rFonts w:eastAsia="Calibri"/>
          <w:color w:val="auto"/>
          <w:sz w:val="26"/>
          <w:szCs w:val="26"/>
        </w:rPr>
        <w:t>The I</w:t>
      </w:r>
      <w:r w:rsidR="00E61C7A">
        <w:rPr>
          <w:rFonts w:eastAsia="Calibri"/>
          <w:color w:val="auto"/>
          <w:sz w:val="26"/>
          <w:szCs w:val="26"/>
        </w:rPr>
        <w:t>nitial</w:t>
      </w:r>
      <w:r w:rsidR="0076184C">
        <w:rPr>
          <w:rFonts w:eastAsia="Calibri"/>
          <w:color w:val="auto"/>
          <w:sz w:val="26"/>
          <w:szCs w:val="26"/>
        </w:rPr>
        <w:t xml:space="preserve"> </w:t>
      </w:r>
      <w:r>
        <w:rPr>
          <w:rFonts w:eastAsia="Calibri"/>
          <w:color w:val="auto"/>
          <w:sz w:val="26"/>
          <w:szCs w:val="26"/>
        </w:rPr>
        <w:t>D</w:t>
      </w:r>
      <w:r w:rsidR="00E61C7A">
        <w:rPr>
          <w:rFonts w:eastAsia="Calibri"/>
          <w:color w:val="auto"/>
          <w:sz w:val="26"/>
          <w:szCs w:val="26"/>
        </w:rPr>
        <w:t>ecision</w:t>
      </w:r>
      <w:r>
        <w:rPr>
          <w:rFonts w:eastAsia="Calibri"/>
          <w:color w:val="auto"/>
          <w:sz w:val="26"/>
          <w:szCs w:val="26"/>
        </w:rPr>
        <w:t xml:space="preserve"> recommend</w:t>
      </w:r>
      <w:r w:rsidR="007235C2">
        <w:rPr>
          <w:rFonts w:eastAsia="Calibri"/>
          <w:color w:val="auto"/>
          <w:sz w:val="26"/>
          <w:szCs w:val="26"/>
        </w:rPr>
        <w:t>ed</w:t>
      </w:r>
      <w:r>
        <w:rPr>
          <w:rFonts w:eastAsia="Calibri"/>
          <w:color w:val="auto"/>
          <w:sz w:val="26"/>
          <w:szCs w:val="26"/>
        </w:rPr>
        <w:t xml:space="preserve"> </w:t>
      </w:r>
      <w:r w:rsidR="001B3FA9">
        <w:rPr>
          <w:rFonts w:eastAsia="Calibri"/>
          <w:color w:val="auto"/>
          <w:sz w:val="26"/>
          <w:szCs w:val="26"/>
        </w:rPr>
        <w:t>t</w:t>
      </w:r>
      <w:r w:rsidR="007235C2">
        <w:rPr>
          <w:rFonts w:eastAsia="Calibri"/>
          <w:color w:val="auto"/>
          <w:sz w:val="26"/>
          <w:szCs w:val="26"/>
        </w:rPr>
        <w:t xml:space="preserve">he </w:t>
      </w:r>
      <w:r>
        <w:rPr>
          <w:rFonts w:eastAsia="Calibri"/>
          <w:color w:val="auto"/>
          <w:sz w:val="26"/>
          <w:szCs w:val="26"/>
        </w:rPr>
        <w:t>approval of</w:t>
      </w:r>
      <w:r w:rsidR="007829DF">
        <w:rPr>
          <w:rFonts w:eastAsia="Calibri"/>
          <w:color w:val="auto"/>
          <w:sz w:val="26"/>
          <w:szCs w:val="26"/>
        </w:rPr>
        <w:t xml:space="preserve"> </w:t>
      </w:r>
      <w:r>
        <w:rPr>
          <w:rFonts w:eastAsia="Calibri"/>
          <w:color w:val="auto"/>
          <w:sz w:val="26"/>
          <w:szCs w:val="26"/>
        </w:rPr>
        <w:t>the application</w:t>
      </w:r>
      <w:r w:rsidR="00784B87">
        <w:rPr>
          <w:rFonts w:eastAsia="Calibri"/>
          <w:color w:val="auto"/>
          <w:sz w:val="26"/>
          <w:szCs w:val="26"/>
        </w:rPr>
        <w:t xml:space="preserve">, as amended, </w:t>
      </w:r>
      <w:r>
        <w:rPr>
          <w:rFonts w:eastAsia="Calibri"/>
          <w:color w:val="auto"/>
          <w:sz w:val="26"/>
          <w:szCs w:val="26"/>
        </w:rPr>
        <w:t xml:space="preserve">filed </w:t>
      </w:r>
      <w:r w:rsidR="00203BC4" w:rsidRPr="00DB1640">
        <w:rPr>
          <w:color w:val="auto"/>
          <w:sz w:val="26"/>
          <w:szCs w:val="26"/>
        </w:rPr>
        <w:t xml:space="preserve">by Duquesne for the construction of a 138 kV transmission line </w:t>
      </w:r>
      <w:r w:rsidR="0058336F" w:rsidRPr="00DB1640">
        <w:rPr>
          <w:color w:val="auto"/>
          <w:sz w:val="26"/>
          <w:szCs w:val="26"/>
        </w:rPr>
        <w:t>associated with the Brunot Island-Crescent Project (BI-Crescent Project or Project) in the City of Pittsburgh, McKees Rocks Borough, Kennedy Township, Robinson Township, Moon Township and Crescent Township, Allegheny County</w:t>
      </w:r>
      <w:r w:rsidR="0081641B">
        <w:rPr>
          <w:color w:val="auto"/>
          <w:sz w:val="26"/>
          <w:szCs w:val="26"/>
        </w:rPr>
        <w:t xml:space="preserve">. </w:t>
      </w:r>
      <w:r w:rsidR="004F1FA9">
        <w:rPr>
          <w:color w:val="auto"/>
          <w:sz w:val="26"/>
          <w:szCs w:val="26"/>
        </w:rPr>
        <w:t xml:space="preserve"> </w:t>
      </w:r>
      <w:r w:rsidR="0081641B">
        <w:rPr>
          <w:color w:val="auto"/>
          <w:sz w:val="26"/>
          <w:szCs w:val="26"/>
        </w:rPr>
        <w:t>The I</w:t>
      </w:r>
      <w:r w:rsidR="00E61C7A">
        <w:rPr>
          <w:color w:val="auto"/>
          <w:sz w:val="26"/>
          <w:szCs w:val="26"/>
        </w:rPr>
        <w:t>nitial</w:t>
      </w:r>
      <w:r w:rsidR="0076184C">
        <w:rPr>
          <w:color w:val="auto"/>
          <w:sz w:val="26"/>
          <w:szCs w:val="26"/>
        </w:rPr>
        <w:t xml:space="preserve"> </w:t>
      </w:r>
      <w:r w:rsidR="0081641B">
        <w:rPr>
          <w:color w:val="auto"/>
          <w:sz w:val="26"/>
          <w:szCs w:val="26"/>
        </w:rPr>
        <w:t>D</w:t>
      </w:r>
      <w:r w:rsidR="00E61C7A">
        <w:rPr>
          <w:color w:val="auto"/>
          <w:sz w:val="26"/>
          <w:szCs w:val="26"/>
        </w:rPr>
        <w:t>ecision</w:t>
      </w:r>
      <w:r w:rsidR="0081641B">
        <w:rPr>
          <w:color w:val="auto"/>
          <w:sz w:val="26"/>
          <w:szCs w:val="26"/>
        </w:rPr>
        <w:t xml:space="preserve"> </w:t>
      </w:r>
      <w:r w:rsidR="00203BC4">
        <w:rPr>
          <w:color w:val="auto"/>
          <w:sz w:val="26"/>
          <w:szCs w:val="26"/>
        </w:rPr>
        <w:t>a</w:t>
      </w:r>
      <w:r w:rsidR="00203BC4" w:rsidRPr="00DB1640">
        <w:rPr>
          <w:color w:val="auto"/>
          <w:sz w:val="26"/>
          <w:szCs w:val="26"/>
        </w:rPr>
        <w:t xml:space="preserve">lso </w:t>
      </w:r>
      <w:r w:rsidR="0081641B">
        <w:rPr>
          <w:color w:val="auto"/>
          <w:sz w:val="26"/>
          <w:szCs w:val="26"/>
        </w:rPr>
        <w:t>recommended approval of the</w:t>
      </w:r>
      <w:r w:rsidR="00203BC4" w:rsidRPr="00DB1640">
        <w:rPr>
          <w:color w:val="auto"/>
          <w:sz w:val="26"/>
          <w:szCs w:val="26"/>
        </w:rPr>
        <w:t xml:space="preserve"> application </w:t>
      </w:r>
      <w:r>
        <w:rPr>
          <w:color w:val="auto"/>
          <w:sz w:val="26"/>
          <w:szCs w:val="26"/>
        </w:rPr>
        <w:t>of Duquesn</w:t>
      </w:r>
      <w:r w:rsidR="00E01186">
        <w:rPr>
          <w:color w:val="auto"/>
          <w:sz w:val="26"/>
          <w:szCs w:val="26"/>
        </w:rPr>
        <w:t>e f</w:t>
      </w:r>
      <w:r w:rsidR="00203BC4" w:rsidRPr="00DB1640">
        <w:rPr>
          <w:color w:val="auto"/>
          <w:sz w:val="26"/>
          <w:szCs w:val="26"/>
        </w:rPr>
        <w:t xml:space="preserve">or the acquisition of </w:t>
      </w:r>
      <w:r w:rsidR="00203BC4">
        <w:rPr>
          <w:color w:val="auto"/>
          <w:sz w:val="26"/>
          <w:szCs w:val="26"/>
        </w:rPr>
        <w:t xml:space="preserve">certain </w:t>
      </w:r>
      <w:r w:rsidR="00203BC4" w:rsidRPr="00DB1640">
        <w:rPr>
          <w:color w:val="auto"/>
          <w:sz w:val="26"/>
          <w:szCs w:val="26"/>
        </w:rPr>
        <w:t>property by eminent domain</w:t>
      </w:r>
      <w:r w:rsidR="00E01186">
        <w:rPr>
          <w:color w:val="auto"/>
          <w:sz w:val="26"/>
          <w:szCs w:val="26"/>
        </w:rPr>
        <w:t xml:space="preserve"> in connection with the </w:t>
      </w:r>
      <w:r w:rsidR="00252C04">
        <w:rPr>
          <w:color w:val="auto"/>
          <w:sz w:val="26"/>
          <w:szCs w:val="26"/>
        </w:rPr>
        <w:t>P</w:t>
      </w:r>
      <w:r w:rsidR="00E01186">
        <w:rPr>
          <w:color w:val="auto"/>
          <w:sz w:val="26"/>
          <w:szCs w:val="26"/>
        </w:rPr>
        <w:t>roject</w:t>
      </w:r>
      <w:r w:rsidR="00203BC4" w:rsidRPr="00DB1640">
        <w:rPr>
          <w:color w:val="auto"/>
          <w:sz w:val="26"/>
          <w:szCs w:val="26"/>
        </w:rPr>
        <w:t>.</w:t>
      </w:r>
      <w:r w:rsidR="00203BC4">
        <w:rPr>
          <w:color w:val="auto"/>
          <w:sz w:val="26"/>
          <w:szCs w:val="26"/>
        </w:rPr>
        <w:t xml:space="preserve">  </w:t>
      </w:r>
    </w:p>
    <w:p w14:paraId="6FA515C5" w14:textId="77777777" w:rsidR="0081641B" w:rsidRDefault="0081641B" w:rsidP="00203BC4">
      <w:pPr>
        <w:tabs>
          <w:tab w:val="center" w:pos="3482"/>
          <w:tab w:val="center" w:pos="5039"/>
        </w:tabs>
        <w:spacing w:after="0" w:line="360" w:lineRule="auto"/>
        <w:ind w:left="0" w:firstLine="1440"/>
        <w:rPr>
          <w:color w:val="auto"/>
          <w:sz w:val="26"/>
          <w:szCs w:val="26"/>
        </w:rPr>
      </w:pPr>
    </w:p>
    <w:p w14:paraId="5707910D" w14:textId="39B92EFA" w:rsidR="00203BC4" w:rsidRPr="00E94A38" w:rsidRDefault="00A46D49" w:rsidP="00203BC4">
      <w:pPr>
        <w:tabs>
          <w:tab w:val="center" w:pos="3482"/>
          <w:tab w:val="center" w:pos="5039"/>
        </w:tabs>
        <w:spacing w:after="0" w:line="360" w:lineRule="auto"/>
        <w:ind w:left="0" w:firstLine="1440"/>
        <w:rPr>
          <w:rFonts w:eastAsia="Calibri"/>
          <w:color w:val="auto"/>
          <w:sz w:val="26"/>
          <w:szCs w:val="26"/>
        </w:rPr>
      </w:pPr>
      <w:r>
        <w:rPr>
          <w:color w:val="auto"/>
          <w:sz w:val="26"/>
          <w:szCs w:val="26"/>
        </w:rPr>
        <w:t>In addition to recommending approval of the siting and eminent domain application</w:t>
      </w:r>
      <w:r w:rsidR="00784B87">
        <w:rPr>
          <w:color w:val="auto"/>
          <w:sz w:val="26"/>
          <w:szCs w:val="26"/>
        </w:rPr>
        <w:t>s</w:t>
      </w:r>
      <w:r>
        <w:rPr>
          <w:color w:val="auto"/>
          <w:sz w:val="26"/>
          <w:szCs w:val="26"/>
        </w:rPr>
        <w:t xml:space="preserve">, </w:t>
      </w:r>
      <w:r w:rsidR="007860FE">
        <w:rPr>
          <w:color w:val="auto"/>
          <w:sz w:val="26"/>
          <w:szCs w:val="26"/>
        </w:rPr>
        <w:t>t</w:t>
      </w:r>
      <w:r w:rsidR="00203BC4">
        <w:rPr>
          <w:color w:val="auto"/>
          <w:sz w:val="26"/>
          <w:szCs w:val="26"/>
        </w:rPr>
        <w:t>he I</w:t>
      </w:r>
      <w:r w:rsidR="000647C6">
        <w:rPr>
          <w:color w:val="auto"/>
          <w:sz w:val="26"/>
          <w:szCs w:val="26"/>
        </w:rPr>
        <w:t>nitial</w:t>
      </w:r>
      <w:r w:rsidR="0076184C">
        <w:rPr>
          <w:color w:val="auto"/>
          <w:sz w:val="26"/>
          <w:szCs w:val="26"/>
        </w:rPr>
        <w:t xml:space="preserve"> </w:t>
      </w:r>
      <w:r w:rsidR="00203BC4">
        <w:rPr>
          <w:color w:val="auto"/>
          <w:sz w:val="26"/>
          <w:szCs w:val="26"/>
        </w:rPr>
        <w:t>D</w:t>
      </w:r>
      <w:r w:rsidR="000647C6">
        <w:rPr>
          <w:color w:val="auto"/>
          <w:sz w:val="26"/>
          <w:szCs w:val="26"/>
        </w:rPr>
        <w:t>ecision</w:t>
      </w:r>
      <w:r w:rsidR="00203BC4">
        <w:rPr>
          <w:color w:val="auto"/>
          <w:sz w:val="26"/>
          <w:szCs w:val="26"/>
        </w:rPr>
        <w:t xml:space="preserve"> </w:t>
      </w:r>
      <w:r w:rsidR="00E01186">
        <w:rPr>
          <w:color w:val="auto"/>
          <w:sz w:val="26"/>
          <w:szCs w:val="26"/>
        </w:rPr>
        <w:t>recommend</w:t>
      </w:r>
      <w:r w:rsidR="00134B07">
        <w:rPr>
          <w:color w:val="auto"/>
          <w:sz w:val="26"/>
          <w:szCs w:val="26"/>
        </w:rPr>
        <w:t>s</w:t>
      </w:r>
      <w:r w:rsidR="00E01186">
        <w:rPr>
          <w:color w:val="auto"/>
          <w:sz w:val="26"/>
          <w:szCs w:val="26"/>
        </w:rPr>
        <w:t xml:space="preserve"> the</w:t>
      </w:r>
      <w:r w:rsidR="00203BC4" w:rsidRPr="00DB1640">
        <w:rPr>
          <w:color w:val="auto"/>
          <w:sz w:val="26"/>
          <w:szCs w:val="26"/>
        </w:rPr>
        <w:t xml:space="preserve"> </w:t>
      </w:r>
      <w:r w:rsidR="00E01186">
        <w:rPr>
          <w:color w:val="auto"/>
          <w:sz w:val="26"/>
          <w:szCs w:val="26"/>
        </w:rPr>
        <w:t>approval and adoption of</w:t>
      </w:r>
      <w:r w:rsidR="00203BC4" w:rsidRPr="00DB1640">
        <w:rPr>
          <w:color w:val="auto"/>
          <w:sz w:val="26"/>
          <w:szCs w:val="26"/>
        </w:rPr>
        <w:t xml:space="preserve"> a settlement</w:t>
      </w:r>
      <w:r w:rsidR="00CE493C">
        <w:rPr>
          <w:color w:val="auto"/>
          <w:sz w:val="26"/>
          <w:szCs w:val="26"/>
        </w:rPr>
        <w:t xml:space="preserve"> entered into</w:t>
      </w:r>
      <w:r w:rsidR="00203BC4" w:rsidRPr="00DB1640">
        <w:rPr>
          <w:color w:val="auto"/>
          <w:sz w:val="26"/>
          <w:szCs w:val="26"/>
        </w:rPr>
        <w:t xml:space="preserve"> between Duquesne and the Allegheny County Sanitation Authority</w:t>
      </w:r>
      <w:r w:rsidR="00FD253B">
        <w:rPr>
          <w:color w:val="auto"/>
          <w:sz w:val="26"/>
          <w:szCs w:val="26"/>
        </w:rPr>
        <w:t xml:space="preserve"> (</w:t>
      </w:r>
      <w:r w:rsidR="00FD253B" w:rsidRPr="007E55CE">
        <w:rPr>
          <w:color w:val="auto"/>
          <w:sz w:val="26"/>
          <w:szCs w:val="26"/>
        </w:rPr>
        <w:t>ALCOSAN</w:t>
      </w:r>
      <w:r w:rsidR="004655E9">
        <w:rPr>
          <w:color w:val="auto"/>
          <w:sz w:val="26"/>
          <w:szCs w:val="26"/>
        </w:rPr>
        <w:t xml:space="preserve"> or Intervenor</w:t>
      </w:r>
      <w:r w:rsidR="00014A1D">
        <w:rPr>
          <w:color w:val="auto"/>
          <w:sz w:val="26"/>
          <w:szCs w:val="26"/>
        </w:rPr>
        <w:t xml:space="preserve">, </w:t>
      </w:r>
      <w:r w:rsidR="00014A1D">
        <w:rPr>
          <w:i/>
          <w:iCs/>
          <w:color w:val="auto"/>
          <w:sz w:val="26"/>
          <w:szCs w:val="26"/>
        </w:rPr>
        <w:t>infra</w:t>
      </w:r>
      <w:r w:rsidR="00FD253B">
        <w:rPr>
          <w:color w:val="auto"/>
          <w:sz w:val="26"/>
          <w:szCs w:val="26"/>
        </w:rPr>
        <w:t>)</w:t>
      </w:r>
      <w:r w:rsidR="00203BC4">
        <w:rPr>
          <w:color w:val="auto"/>
          <w:sz w:val="26"/>
          <w:szCs w:val="26"/>
        </w:rPr>
        <w:t xml:space="preserve">, </w:t>
      </w:r>
      <w:r w:rsidR="00E01186">
        <w:rPr>
          <w:color w:val="auto"/>
          <w:sz w:val="26"/>
          <w:szCs w:val="26"/>
        </w:rPr>
        <w:t>resolv</w:t>
      </w:r>
      <w:r w:rsidR="00B5647E">
        <w:rPr>
          <w:color w:val="auto"/>
          <w:sz w:val="26"/>
          <w:szCs w:val="26"/>
        </w:rPr>
        <w:t xml:space="preserve">ing </w:t>
      </w:r>
      <w:r w:rsidR="008E3D03">
        <w:rPr>
          <w:color w:val="auto"/>
          <w:sz w:val="26"/>
          <w:szCs w:val="26"/>
        </w:rPr>
        <w:t xml:space="preserve">certain </w:t>
      </w:r>
      <w:r w:rsidR="00B5647E">
        <w:rPr>
          <w:color w:val="auto"/>
          <w:sz w:val="26"/>
          <w:szCs w:val="26"/>
        </w:rPr>
        <w:t>contest</w:t>
      </w:r>
      <w:r w:rsidR="00274C62">
        <w:rPr>
          <w:color w:val="auto"/>
          <w:sz w:val="26"/>
          <w:szCs w:val="26"/>
        </w:rPr>
        <w:t>ed</w:t>
      </w:r>
      <w:r w:rsidR="00B5647E">
        <w:rPr>
          <w:color w:val="auto"/>
          <w:sz w:val="26"/>
          <w:szCs w:val="26"/>
        </w:rPr>
        <w:t xml:space="preserve"> issues </w:t>
      </w:r>
      <w:r w:rsidR="00E41C39">
        <w:rPr>
          <w:color w:val="auto"/>
          <w:sz w:val="26"/>
          <w:szCs w:val="26"/>
        </w:rPr>
        <w:t xml:space="preserve">that arose </w:t>
      </w:r>
      <w:r w:rsidR="007860FE">
        <w:rPr>
          <w:color w:val="auto"/>
          <w:sz w:val="26"/>
          <w:szCs w:val="26"/>
        </w:rPr>
        <w:t xml:space="preserve">during </w:t>
      </w:r>
      <w:r w:rsidR="00B5647E">
        <w:rPr>
          <w:color w:val="auto"/>
          <w:sz w:val="26"/>
          <w:szCs w:val="26"/>
        </w:rPr>
        <w:t>the proceeding</w:t>
      </w:r>
      <w:r w:rsidR="0072267A">
        <w:rPr>
          <w:color w:val="auto"/>
          <w:sz w:val="26"/>
          <w:szCs w:val="26"/>
        </w:rPr>
        <w:t xml:space="preserve"> (Settlement</w:t>
      </w:r>
      <w:r w:rsidR="00526912">
        <w:rPr>
          <w:color w:val="auto"/>
          <w:sz w:val="26"/>
          <w:szCs w:val="26"/>
        </w:rPr>
        <w:t xml:space="preserve"> hereafter</w:t>
      </w:r>
      <w:r w:rsidR="0072267A">
        <w:rPr>
          <w:color w:val="auto"/>
          <w:sz w:val="26"/>
          <w:szCs w:val="26"/>
        </w:rPr>
        <w:t>)</w:t>
      </w:r>
      <w:r w:rsidR="00B5647E">
        <w:rPr>
          <w:color w:val="auto"/>
          <w:sz w:val="26"/>
          <w:szCs w:val="26"/>
        </w:rPr>
        <w:t xml:space="preserve">.  </w:t>
      </w:r>
      <w:r w:rsidR="00274C62">
        <w:rPr>
          <w:color w:val="auto"/>
          <w:sz w:val="26"/>
          <w:szCs w:val="26"/>
        </w:rPr>
        <w:t>The I</w:t>
      </w:r>
      <w:r w:rsidR="000647C6">
        <w:rPr>
          <w:color w:val="auto"/>
          <w:sz w:val="26"/>
          <w:szCs w:val="26"/>
        </w:rPr>
        <w:t>nitial</w:t>
      </w:r>
      <w:r w:rsidR="0076184C">
        <w:rPr>
          <w:color w:val="auto"/>
          <w:sz w:val="26"/>
          <w:szCs w:val="26"/>
        </w:rPr>
        <w:t xml:space="preserve"> </w:t>
      </w:r>
      <w:r w:rsidR="00274C62">
        <w:rPr>
          <w:color w:val="auto"/>
          <w:sz w:val="26"/>
          <w:szCs w:val="26"/>
        </w:rPr>
        <w:t>D</w:t>
      </w:r>
      <w:r w:rsidR="000647C6">
        <w:rPr>
          <w:color w:val="auto"/>
          <w:sz w:val="26"/>
          <w:szCs w:val="26"/>
        </w:rPr>
        <w:t>ecision</w:t>
      </w:r>
      <w:r w:rsidR="00274C62">
        <w:rPr>
          <w:color w:val="auto"/>
          <w:sz w:val="26"/>
          <w:szCs w:val="26"/>
        </w:rPr>
        <w:t xml:space="preserve"> </w:t>
      </w:r>
      <w:r w:rsidR="00203BC4">
        <w:rPr>
          <w:color w:val="auto"/>
          <w:sz w:val="26"/>
          <w:szCs w:val="26"/>
        </w:rPr>
        <w:t>f</w:t>
      </w:r>
      <w:r w:rsidR="007D29F6">
        <w:rPr>
          <w:color w:val="auto"/>
          <w:sz w:val="26"/>
          <w:szCs w:val="26"/>
        </w:rPr>
        <w:t>ound</w:t>
      </w:r>
      <w:r w:rsidR="00203BC4">
        <w:rPr>
          <w:color w:val="auto"/>
          <w:sz w:val="26"/>
          <w:szCs w:val="26"/>
        </w:rPr>
        <w:t xml:space="preserve"> that</w:t>
      </w:r>
      <w:r w:rsidR="00203BC4" w:rsidRPr="00DB1640">
        <w:rPr>
          <w:color w:val="auto"/>
          <w:sz w:val="26"/>
          <w:szCs w:val="26"/>
        </w:rPr>
        <w:t xml:space="preserve"> Duquesne met its burden to demonstrate that the </w:t>
      </w:r>
      <w:r w:rsidR="007D29F6">
        <w:rPr>
          <w:color w:val="auto"/>
          <w:sz w:val="26"/>
          <w:szCs w:val="26"/>
        </w:rPr>
        <w:t>applications</w:t>
      </w:r>
      <w:r w:rsidR="00203BC4" w:rsidRPr="00DB1640">
        <w:rPr>
          <w:color w:val="auto"/>
          <w:sz w:val="26"/>
          <w:szCs w:val="26"/>
        </w:rPr>
        <w:t xml:space="preserve"> </w:t>
      </w:r>
      <w:r w:rsidR="001A2A61">
        <w:rPr>
          <w:color w:val="auto"/>
          <w:sz w:val="26"/>
          <w:szCs w:val="26"/>
        </w:rPr>
        <w:t xml:space="preserve">for siting and eminent domain </w:t>
      </w:r>
      <w:r w:rsidR="00203BC4" w:rsidRPr="00DB1640">
        <w:rPr>
          <w:color w:val="auto"/>
          <w:sz w:val="26"/>
          <w:szCs w:val="26"/>
        </w:rPr>
        <w:t>met the statutory and regulatory requirements for approval</w:t>
      </w:r>
      <w:r w:rsidR="004B3E3B">
        <w:rPr>
          <w:color w:val="auto"/>
          <w:sz w:val="26"/>
          <w:szCs w:val="26"/>
        </w:rPr>
        <w:t>, and</w:t>
      </w:r>
      <w:r w:rsidR="00C045F4">
        <w:rPr>
          <w:color w:val="auto"/>
          <w:sz w:val="26"/>
          <w:szCs w:val="26"/>
        </w:rPr>
        <w:t>, further, that</w:t>
      </w:r>
      <w:r w:rsidR="00741CDB">
        <w:rPr>
          <w:color w:val="auto"/>
          <w:sz w:val="26"/>
          <w:szCs w:val="26"/>
        </w:rPr>
        <w:t xml:space="preserve"> </w:t>
      </w:r>
      <w:r w:rsidR="004B3E3B">
        <w:rPr>
          <w:color w:val="auto"/>
          <w:sz w:val="26"/>
          <w:szCs w:val="26"/>
        </w:rPr>
        <w:t xml:space="preserve">approval of the </w:t>
      </w:r>
      <w:r w:rsidR="0072267A">
        <w:rPr>
          <w:color w:val="auto"/>
          <w:sz w:val="26"/>
          <w:szCs w:val="26"/>
        </w:rPr>
        <w:t>S</w:t>
      </w:r>
      <w:r w:rsidR="004B3E3B">
        <w:rPr>
          <w:color w:val="auto"/>
          <w:sz w:val="26"/>
          <w:szCs w:val="26"/>
        </w:rPr>
        <w:t>ettlement</w:t>
      </w:r>
      <w:r w:rsidR="005B5EE4">
        <w:rPr>
          <w:color w:val="auto"/>
          <w:sz w:val="26"/>
          <w:szCs w:val="26"/>
        </w:rPr>
        <w:t xml:space="preserve"> between ALCOSAN and Duquesne</w:t>
      </w:r>
      <w:r w:rsidR="004B3E3B">
        <w:rPr>
          <w:color w:val="auto"/>
          <w:sz w:val="26"/>
          <w:szCs w:val="26"/>
        </w:rPr>
        <w:t xml:space="preserve"> </w:t>
      </w:r>
      <w:r w:rsidR="00260ACE">
        <w:rPr>
          <w:color w:val="auto"/>
          <w:sz w:val="26"/>
          <w:szCs w:val="26"/>
        </w:rPr>
        <w:t xml:space="preserve">is </w:t>
      </w:r>
      <w:r w:rsidR="004B3E3B">
        <w:rPr>
          <w:color w:val="auto"/>
          <w:sz w:val="26"/>
          <w:szCs w:val="26"/>
        </w:rPr>
        <w:t>in the public interest</w:t>
      </w:r>
      <w:r w:rsidR="00203BC4" w:rsidRPr="00DB1640">
        <w:rPr>
          <w:color w:val="auto"/>
          <w:sz w:val="26"/>
          <w:szCs w:val="26"/>
        </w:rPr>
        <w:t xml:space="preserve">. </w:t>
      </w:r>
    </w:p>
    <w:p w14:paraId="4F7FE72E" w14:textId="660FEBD7" w:rsidR="00B5647E" w:rsidRDefault="00E62221" w:rsidP="000428C9">
      <w:pPr>
        <w:tabs>
          <w:tab w:val="center" w:pos="3482"/>
          <w:tab w:val="center" w:pos="5039"/>
        </w:tabs>
        <w:spacing w:after="0" w:line="360" w:lineRule="auto"/>
        <w:ind w:left="0" w:firstLine="1440"/>
        <w:rPr>
          <w:rFonts w:eastAsia="Calibri"/>
          <w:color w:val="auto"/>
          <w:sz w:val="26"/>
          <w:szCs w:val="26"/>
        </w:rPr>
      </w:pPr>
      <w:r>
        <w:rPr>
          <w:rFonts w:eastAsia="Calibri"/>
          <w:color w:val="auto"/>
          <w:sz w:val="26"/>
          <w:szCs w:val="26"/>
        </w:rPr>
        <w:lastRenderedPageBreak/>
        <w:t xml:space="preserve">For the reasons stated below, we shall deny </w:t>
      </w:r>
      <w:r w:rsidR="00502030">
        <w:rPr>
          <w:rFonts w:eastAsia="Calibri"/>
          <w:color w:val="auto"/>
          <w:sz w:val="26"/>
          <w:szCs w:val="26"/>
        </w:rPr>
        <w:t>t</w:t>
      </w:r>
      <w:r>
        <w:rPr>
          <w:rFonts w:eastAsia="Calibri"/>
          <w:color w:val="auto"/>
          <w:sz w:val="26"/>
          <w:szCs w:val="26"/>
        </w:rPr>
        <w:t xml:space="preserve">he Exceptions of Mr. Gable and adopt the ALJ’s Initial Decision, consistent with this </w:t>
      </w:r>
      <w:r w:rsidR="0076184C">
        <w:rPr>
          <w:rFonts w:eastAsia="Calibri"/>
          <w:color w:val="auto"/>
          <w:sz w:val="26"/>
          <w:szCs w:val="26"/>
        </w:rPr>
        <w:t>O</w:t>
      </w:r>
      <w:r>
        <w:rPr>
          <w:rFonts w:eastAsia="Calibri"/>
          <w:color w:val="auto"/>
          <w:sz w:val="26"/>
          <w:szCs w:val="26"/>
        </w:rPr>
        <w:t xml:space="preserve">pinion and Order. </w:t>
      </w:r>
    </w:p>
    <w:p w14:paraId="23BCC8F3" w14:textId="77777777" w:rsidR="0015307C" w:rsidRPr="00DB1640" w:rsidRDefault="0015307C" w:rsidP="000428C9">
      <w:pPr>
        <w:tabs>
          <w:tab w:val="center" w:pos="3482"/>
          <w:tab w:val="center" w:pos="5039"/>
        </w:tabs>
        <w:spacing w:after="0" w:line="360" w:lineRule="auto"/>
        <w:ind w:left="0" w:firstLine="0"/>
        <w:rPr>
          <w:rFonts w:eastAsia="Calibri"/>
          <w:color w:val="auto"/>
          <w:sz w:val="26"/>
          <w:szCs w:val="26"/>
        </w:rPr>
      </w:pPr>
    </w:p>
    <w:p w14:paraId="72E3484B" w14:textId="6D44415F" w:rsidR="0072510E" w:rsidRPr="00360195" w:rsidRDefault="00A66E14" w:rsidP="000428C9">
      <w:pPr>
        <w:spacing w:after="0" w:line="360" w:lineRule="auto"/>
        <w:ind w:left="0" w:firstLine="0"/>
        <w:jc w:val="center"/>
        <w:rPr>
          <w:b/>
          <w:bCs/>
          <w:color w:val="auto"/>
          <w:sz w:val="26"/>
          <w:szCs w:val="26"/>
        </w:rPr>
      </w:pPr>
      <w:r w:rsidRPr="00360195">
        <w:rPr>
          <w:b/>
          <w:bCs/>
          <w:color w:val="auto"/>
          <w:sz w:val="26"/>
          <w:szCs w:val="26"/>
        </w:rPr>
        <w:t>I</w:t>
      </w:r>
      <w:r w:rsidR="00ED4229">
        <w:rPr>
          <w:b/>
          <w:bCs/>
          <w:color w:val="auto"/>
          <w:sz w:val="26"/>
          <w:szCs w:val="26"/>
        </w:rPr>
        <w:t>.</w:t>
      </w:r>
      <w:r w:rsidRPr="00360195">
        <w:rPr>
          <w:b/>
          <w:bCs/>
          <w:color w:val="auto"/>
          <w:sz w:val="26"/>
          <w:szCs w:val="26"/>
        </w:rPr>
        <w:tab/>
        <w:t>Introduction</w:t>
      </w:r>
    </w:p>
    <w:p w14:paraId="312B212A" w14:textId="77777777" w:rsidR="00874B02" w:rsidRDefault="00874B02" w:rsidP="000428C9">
      <w:pPr>
        <w:spacing w:after="0" w:line="360" w:lineRule="auto"/>
        <w:ind w:left="0" w:firstLine="1440"/>
        <w:rPr>
          <w:color w:val="auto"/>
          <w:sz w:val="26"/>
          <w:szCs w:val="26"/>
        </w:rPr>
      </w:pPr>
    </w:p>
    <w:p w14:paraId="6D5E5ED6" w14:textId="767BAA80" w:rsidR="00531EFD" w:rsidRDefault="00FE0F63" w:rsidP="000428C9">
      <w:pPr>
        <w:spacing w:after="0" w:line="360" w:lineRule="auto"/>
        <w:ind w:left="0" w:firstLine="1440"/>
        <w:rPr>
          <w:color w:val="auto"/>
          <w:sz w:val="26"/>
          <w:szCs w:val="26"/>
        </w:rPr>
      </w:pPr>
      <w:r>
        <w:rPr>
          <w:color w:val="auto"/>
          <w:sz w:val="26"/>
          <w:szCs w:val="26"/>
        </w:rPr>
        <w:t>B</w:t>
      </w:r>
      <w:r w:rsidR="00343B13" w:rsidRPr="001B2729">
        <w:rPr>
          <w:color w:val="auto"/>
          <w:sz w:val="26"/>
          <w:szCs w:val="26"/>
        </w:rPr>
        <w:t>efore the Commission</w:t>
      </w:r>
      <w:r w:rsidR="00D90F01" w:rsidRPr="001B2729">
        <w:rPr>
          <w:color w:val="auto"/>
          <w:sz w:val="26"/>
          <w:szCs w:val="26"/>
        </w:rPr>
        <w:t xml:space="preserve"> </w:t>
      </w:r>
      <w:r w:rsidR="00E4355C">
        <w:rPr>
          <w:color w:val="auto"/>
          <w:sz w:val="26"/>
          <w:szCs w:val="26"/>
        </w:rPr>
        <w:t xml:space="preserve">is a </w:t>
      </w:r>
      <w:r w:rsidR="001B2729">
        <w:rPr>
          <w:color w:val="auto"/>
          <w:sz w:val="26"/>
          <w:szCs w:val="26"/>
        </w:rPr>
        <w:t>consolidated proceeding</w:t>
      </w:r>
      <w:r w:rsidR="00E4355C">
        <w:rPr>
          <w:color w:val="auto"/>
          <w:sz w:val="26"/>
          <w:szCs w:val="26"/>
        </w:rPr>
        <w:t xml:space="preserve"> </w:t>
      </w:r>
      <w:r w:rsidR="00EC5FFB">
        <w:rPr>
          <w:color w:val="auto"/>
          <w:sz w:val="26"/>
          <w:szCs w:val="26"/>
        </w:rPr>
        <w:t>compris</w:t>
      </w:r>
      <w:r w:rsidR="00A867B7">
        <w:rPr>
          <w:color w:val="auto"/>
          <w:sz w:val="26"/>
          <w:szCs w:val="26"/>
        </w:rPr>
        <w:t>ed</w:t>
      </w:r>
      <w:r w:rsidR="00E4355C">
        <w:rPr>
          <w:color w:val="auto"/>
          <w:sz w:val="26"/>
          <w:szCs w:val="26"/>
        </w:rPr>
        <w:t xml:space="preserve"> </w:t>
      </w:r>
      <w:r w:rsidR="00A867B7">
        <w:rPr>
          <w:color w:val="auto"/>
          <w:sz w:val="26"/>
          <w:szCs w:val="26"/>
        </w:rPr>
        <w:t xml:space="preserve">of </w:t>
      </w:r>
      <w:r w:rsidR="00E4355C">
        <w:rPr>
          <w:color w:val="auto"/>
          <w:sz w:val="26"/>
          <w:szCs w:val="26"/>
        </w:rPr>
        <w:t xml:space="preserve">two </w:t>
      </w:r>
      <w:r>
        <w:rPr>
          <w:color w:val="auto"/>
          <w:sz w:val="26"/>
          <w:szCs w:val="26"/>
        </w:rPr>
        <w:t>applications filed by Duquesne</w:t>
      </w:r>
      <w:r w:rsidR="00691D0C">
        <w:rPr>
          <w:color w:val="auto"/>
          <w:sz w:val="26"/>
          <w:szCs w:val="26"/>
        </w:rPr>
        <w:t xml:space="preserve">: </w:t>
      </w:r>
      <w:r w:rsidR="000B46BD">
        <w:rPr>
          <w:color w:val="auto"/>
          <w:sz w:val="26"/>
          <w:szCs w:val="26"/>
        </w:rPr>
        <w:t xml:space="preserve"> </w:t>
      </w:r>
      <w:r w:rsidR="00502030">
        <w:rPr>
          <w:color w:val="auto"/>
          <w:sz w:val="26"/>
          <w:szCs w:val="26"/>
        </w:rPr>
        <w:t>(</w:t>
      </w:r>
      <w:r w:rsidR="00691D0C">
        <w:rPr>
          <w:color w:val="auto"/>
          <w:sz w:val="26"/>
          <w:szCs w:val="26"/>
        </w:rPr>
        <w:t>1</w:t>
      </w:r>
      <w:r w:rsidR="00C449BC">
        <w:rPr>
          <w:color w:val="auto"/>
          <w:sz w:val="26"/>
          <w:szCs w:val="26"/>
        </w:rPr>
        <w:t xml:space="preserve">) </w:t>
      </w:r>
      <w:r w:rsidR="0076184C">
        <w:rPr>
          <w:color w:val="auto"/>
          <w:sz w:val="26"/>
          <w:szCs w:val="26"/>
        </w:rPr>
        <w:t xml:space="preserve">on March 15, 2019, </w:t>
      </w:r>
      <w:r w:rsidR="0051530D">
        <w:rPr>
          <w:color w:val="auto"/>
          <w:sz w:val="26"/>
          <w:szCs w:val="26"/>
        </w:rPr>
        <w:t>D</w:t>
      </w:r>
      <w:r w:rsidR="001B2729" w:rsidRPr="001B2729">
        <w:rPr>
          <w:color w:val="auto"/>
          <w:sz w:val="26"/>
          <w:szCs w:val="26"/>
        </w:rPr>
        <w:t xml:space="preserve">uquesne </w:t>
      </w:r>
      <w:r w:rsidR="0051530D">
        <w:rPr>
          <w:color w:val="auto"/>
          <w:sz w:val="26"/>
          <w:szCs w:val="26"/>
        </w:rPr>
        <w:t xml:space="preserve">filed </w:t>
      </w:r>
      <w:r w:rsidR="00E4355C">
        <w:rPr>
          <w:color w:val="auto"/>
          <w:sz w:val="26"/>
          <w:szCs w:val="26"/>
        </w:rPr>
        <w:t xml:space="preserve">an </w:t>
      </w:r>
      <w:r w:rsidR="0051530D">
        <w:rPr>
          <w:color w:val="auto"/>
          <w:sz w:val="26"/>
          <w:szCs w:val="26"/>
        </w:rPr>
        <w:t>Application</w:t>
      </w:r>
      <w:r w:rsidR="00FD091C">
        <w:rPr>
          <w:color w:val="auto"/>
          <w:sz w:val="26"/>
          <w:szCs w:val="26"/>
        </w:rPr>
        <w:t>,</w:t>
      </w:r>
      <w:r w:rsidR="0051530D">
        <w:rPr>
          <w:color w:val="auto"/>
          <w:sz w:val="26"/>
          <w:szCs w:val="26"/>
        </w:rPr>
        <w:t xml:space="preserve"> </w:t>
      </w:r>
      <w:r w:rsidR="00E4355C">
        <w:rPr>
          <w:color w:val="auto"/>
          <w:sz w:val="26"/>
          <w:szCs w:val="26"/>
        </w:rPr>
        <w:t xml:space="preserve">at </w:t>
      </w:r>
      <w:r w:rsidR="0051530D">
        <w:rPr>
          <w:color w:val="auto"/>
          <w:sz w:val="26"/>
          <w:szCs w:val="26"/>
        </w:rPr>
        <w:t xml:space="preserve">Docket No. </w:t>
      </w:r>
      <w:r w:rsidR="0051530D" w:rsidRPr="00D629E5">
        <w:rPr>
          <w:color w:val="auto"/>
          <w:sz w:val="26"/>
          <w:szCs w:val="26"/>
        </w:rPr>
        <w:t>A-2019-3008589</w:t>
      </w:r>
      <w:r w:rsidR="0051530D">
        <w:rPr>
          <w:color w:val="auto"/>
          <w:sz w:val="26"/>
          <w:szCs w:val="26"/>
        </w:rPr>
        <w:t>, requesting</w:t>
      </w:r>
      <w:r w:rsidR="001B2729" w:rsidRPr="001B2729">
        <w:rPr>
          <w:color w:val="auto"/>
          <w:sz w:val="26"/>
          <w:szCs w:val="26"/>
        </w:rPr>
        <w:t xml:space="preserve"> approval for the reconstruction of approximately 14.5 miles of overhead double-circuit 138 kV transmission lines associated with the BI-Crescent Project</w:t>
      </w:r>
      <w:r w:rsidR="004D05C6">
        <w:rPr>
          <w:color w:val="auto"/>
          <w:sz w:val="26"/>
          <w:szCs w:val="26"/>
        </w:rPr>
        <w:t>;</w:t>
      </w:r>
      <w:r w:rsidR="00941385">
        <w:rPr>
          <w:rStyle w:val="FootnoteReference"/>
          <w:color w:val="auto"/>
          <w:sz w:val="26"/>
          <w:szCs w:val="26"/>
        </w:rPr>
        <w:footnoteReference w:id="3"/>
      </w:r>
      <w:r w:rsidR="004D05C6">
        <w:rPr>
          <w:color w:val="auto"/>
          <w:sz w:val="26"/>
          <w:szCs w:val="26"/>
        </w:rPr>
        <w:t xml:space="preserve"> and </w:t>
      </w:r>
      <w:r w:rsidR="004A254A">
        <w:rPr>
          <w:color w:val="auto"/>
          <w:sz w:val="26"/>
          <w:szCs w:val="26"/>
        </w:rPr>
        <w:t>(</w:t>
      </w:r>
      <w:r w:rsidR="004D05C6">
        <w:rPr>
          <w:color w:val="auto"/>
          <w:sz w:val="26"/>
          <w:szCs w:val="26"/>
        </w:rPr>
        <w:t xml:space="preserve">2) on March 15, 2019, Duquesne filed an Application at Docket No. </w:t>
      </w:r>
      <w:r w:rsidR="004D05C6" w:rsidRPr="00D629E5">
        <w:rPr>
          <w:color w:val="auto"/>
          <w:sz w:val="26"/>
          <w:szCs w:val="26"/>
        </w:rPr>
        <w:t>A-2019-3008652</w:t>
      </w:r>
      <w:r w:rsidR="004D05C6">
        <w:rPr>
          <w:color w:val="auto"/>
          <w:sz w:val="26"/>
          <w:szCs w:val="26"/>
        </w:rPr>
        <w:t>, requesting</w:t>
      </w:r>
      <w:r w:rsidR="004D05C6" w:rsidRPr="001B2729">
        <w:rPr>
          <w:color w:val="auto"/>
          <w:sz w:val="26"/>
          <w:szCs w:val="26"/>
        </w:rPr>
        <w:t xml:space="preserve"> findings that the exercise of the power of eminent domain to acquire rights-of-way across one tract of land </w:t>
      </w:r>
      <w:r w:rsidR="00542C13">
        <w:rPr>
          <w:color w:val="auto"/>
          <w:sz w:val="26"/>
          <w:szCs w:val="26"/>
        </w:rPr>
        <w:t>(</w:t>
      </w:r>
      <w:r w:rsidR="002A57B8">
        <w:rPr>
          <w:color w:val="auto"/>
          <w:sz w:val="26"/>
          <w:szCs w:val="26"/>
        </w:rPr>
        <w:t xml:space="preserve">Schaefer Condemnation) </w:t>
      </w:r>
      <w:r w:rsidR="004D05C6" w:rsidRPr="001B2729">
        <w:rPr>
          <w:color w:val="auto"/>
          <w:sz w:val="26"/>
          <w:szCs w:val="26"/>
        </w:rPr>
        <w:t>is necessary or proper for the service</w:t>
      </w:r>
      <w:r w:rsidR="004D05C6">
        <w:rPr>
          <w:color w:val="auto"/>
          <w:sz w:val="26"/>
          <w:szCs w:val="26"/>
        </w:rPr>
        <w:t xml:space="preserve"> </w:t>
      </w:r>
      <w:r w:rsidR="004D05C6" w:rsidRPr="001B2729">
        <w:rPr>
          <w:color w:val="auto"/>
          <w:sz w:val="26"/>
          <w:szCs w:val="26"/>
        </w:rPr>
        <w:t>accommodation, convenience or safety of the public</w:t>
      </w:r>
      <w:r w:rsidR="004D05C6">
        <w:rPr>
          <w:color w:val="auto"/>
          <w:sz w:val="26"/>
          <w:szCs w:val="26"/>
        </w:rPr>
        <w:t xml:space="preserve">.   </w:t>
      </w:r>
    </w:p>
    <w:p w14:paraId="0A0A215E" w14:textId="77777777" w:rsidR="00DC3FA7" w:rsidRDefault="00DC3FA7" w:rsidP="00B61C0C">
      <w:pPr>
        <w:spacing w:after="0" w:line="360" w:lineRule="auto"/>
        <w:rPr>
          <w:color w:val="auto"/>
          <w:sz w:val="26"/>
          <w:szCs w:val="26"/>
        </w:rPr>
      </w:pPr>
    </w:p>
    <w:p w14:paraId="2BF6507C" w14:textId="23A07502" w:rsidR="00FB514C" w:rsidRDefault="00160E4B" w:rsidP="001B2729">
      <w:pPr>
        <w:spacing w:after="0" w:line="360" w:lineRule="auto"/>
        <w:ind w:left="0" w:firstLine="1440"/>
        <w:rPr>
          <w:color w:val="auto"/>
          <w:sz w:val="26"/>
          <w:szCs w:val="26"/>
        </w:rPr>
      </w:pPr>
      <w:r>
        <w:rPr>
          <w:color w:val="auto"/>
          <w:sz w:val="26"/>
          <w:szCs w:val="26"/>
        </w:rPr>
        <w:t xml:space="preserve">The matter was assigned to the Commission’s Office of Administrative Law Judge (OALJ), with ALJ Mary D. Long </w:t>
      </w:r>
      <w:r w:rsidR="008C796E">
        <w:rPr>
          <w:color w:val="auto"/>
          <w:sz w:val="26"/>
          <w:szCs w:val="26"/>
        </w:rPr>
        <w:t xml:space="preserve">assigned </w:t>
      </w:r>
      <w:r>
        <w:rPr>
          <w:color w:val="auto"/>
          <w:sz w:val="26"/>
          <w:szCs w:val="26"/>
        </w:rPr>
        <w:t>as presiding officer, for the conduct of such proceedings as nece</w:t>
      </w:r>
      <w:r w:rsidR="000C00BC">
        <w:rPr>
          <w:color w:val="auto"/>
          <w:sz w:val="26"/>
          <w:szCs w:val="26"/>
        </w:rPr>
        <w:t>ssary and the issuance of an Initial Decision.</w:t>
      </w:r>
      <w:r w:rsidR="00346800">
        <w:rPr>
          <w:color w:val="auto"/>
          <w:sz w:val="26"/>
          <w:szCs w:val="26"/>
        </w:rPr>
        <w:t xml:space="preserve">  The record indicates that one Public Input </w:t>
      </w:r>
      <w:r w:rsidR="00225E8B">
        <w:rPr>
          <w:color w:val="auto"/>
          <w:sz w:val="26"/>
          <w:szCs w:val="26"/>
        </w:rPr>
        <w:t>H</w:t>
      </w:r>
      <w:r w:rsidR="00346800">
        <w:rPr>
          <w:color w:val="auto"/>
          <w:sz w:val="26"/>
          <w:szCs w:val="26"/>
        </w:rPr>
        <w:t>earing was held</w:t>
      </w:r>
      <w:r w:rsidR="00484AAF">
        <w:rPr>
          <w:color w:val="auto"/>
          <w:sz w:val="26"/>
          <w:szCs w:val="26"/>
        </w:rPr>
        <w:t xml:space="preserve"> at which time participants</w:t>
      </w:r>
      <w:r w:rsidR="00663029">
        <w:rPr>
          <w:color w:val="auto"/>
          <w:sz w:val="26"/>
          <w:szCs w:val="26"/>
        </w:rPr>
        <w:t xml:space="preserve"> and interested persons</w:t>
      </w:r>
      <w:r w:rsidR="00484AAF">
        <w:rPr>
          <w:color w:val="auto"/>
          <w:sz w:val="26"/>
          <w:szCs w:val="26"/>
        </w:rPr>
        <w:t xml:space="preserve"> gave statements</w:t>
      </w:r>
      <w:r w:rsidR="00E2365C">
        <w:rPr>
          <w:color w:val="auto"/>
          <w:sz w:val="26"/>
          <w:szCs w:val="26"/>
        </w:rPr>
        <w:t>.</w:t>
      </w:r>
      <w:r w:rsidR="000C6D0B">
        <w:rPr>
          <w:color w:val="auto"/>
          <w:sz w:val="26"/>
          <w:szCs w:val="26"/>
        </w:rPr>
        <w:t xml:space="preserve">  </w:t>
      </w:r>
      <w:r w:rsidR="00484AAF">
        <w:rPr>
          <w:color w:val="auto"/>
          <w:sz w:val="26"/>
          <w:szCs w:val="26"/>
        </w:rPr>
        <w:t>T</w:t>
      </w:r>
      <w:r w:rsidR="000C6D0B">
        <w:rPr>
          <w:color w:val="auto"/>
          <w:sz w:val="26"/>
          <w:szCs w:val="26"/>
        </w:rPr>
        <w:t>wo days of evidentiary hearings were also held</w:t>
      </w:r>
      <w:r w:rsidR="00225E8B">
        <w:rPr>
          <w:color w:val="auto"/>
          <w:sz w:val="26"/>
          <w:szCs w:val="26"/>
        </w:rPr>
        <w:t xml:space="preserve"> on</w:t>
      </w:r>
      <w:r w:rsidR="000C6D0B" w:rsidRPr="007E55CE">
        <w:rPr>
          <w:color w:val="auto"/>
          <w:sz w:val="26"/>
          <w:szCs w:val="26"/>
        </w:rPr>
        <w:t xml:space="preserve"> December 21, 2020</w:t>
      </w:r>
      <w:r w:rsidR="007B001C">
        <w:rPr>
          <w:color w:val="auto"/>
          <w:sz w:val="26"/>
          <w:szCs w:val="26"/>
        </w:rPr>
        <w:t>,</w:t>
      </w:r>
      <w:r w:rsidR="000C6D0B" w:rsidRPr="007E55CE">
        <w:rPr>
          <w:color w:val="auto"/>
          <w:sz w:val="26"/>
          <w:szCs w:val="26"/>
        </w:rPr>
        <w:t xml:space="preserve"> and February 3, 2021</w:t>
      </w:r>
      <w:r w:rsidR="000C6D0B">
        <w:rPr>
          <w:color w:val="auto"/>
          <w:sz w:val="26"/>
          <w:szCs w:val="26"/>
        </w:rPr>
        <w:t xml:space="preserve">, at which time </w:t>
      </w:r>
      <w:r w:rsidR="00241075">
        <w:rPr>
          <w:color w:val="auto"/>
          <w:sz w:val="26"/>
          <w:szCs w:val="26"/>
        </w:rPr>
        <w:t xml:space="preserve">testimony was </w:t>
      </w:r>
      <w:r w:rsidR="00B71D2E">
        <w:rPr>
          <w:color w:val="auto"/>
          <w:sz w:val="26"/>
          <w:szCs w:val="26"/>
        </w:rPr>
        <w:t>sponsored</w:t>
      </w:r>
      <w:r w:rsidR="00241075">
        <w:rPr>
          <w:color w:val="auto"/>
          <w:sz w:val="26"/>
          <w:szCs w:val="26"/>
        </w:rPr>
        <w:t xml:space="preserve"> by Duquesne and ALCOSAN</w:t>
      </w:r>
      <w:r w:rsidR="00AC7400">
        <w:rPr>
          <w:color w:val="auto"/>
          <w:sz w:val="26"/>
          <w:szCs w:val="26"/>
        </w:rPr>
        <w:t xml:space="preserve"> </w:t>
      </w:r>
      <w:r w:rsidR="00AC7400" w:rsidRPr="00AC7400">
        <w:rPr>
          <w:i/>
          <w:iCs/>
          <w:color w:val="auto"/>
          <w:sz w:val="26"/>
          <w:szCs w:val="26"/>
        </w:rPr>
        <w:t>infra</w:t>
      </w:r>
      <w:r w:rsidR="00126975">
        <w:rPr>
          <w:color w:val="auto"/>
          <w:sz w:val="26"/>
          <w:szCs w:val="26"/>
        </w:rPr>
        <w:t>.  As noted, ALCOSAN</w:t>
      </w:r>
      <w:r w:rsidR="00126975">
        <w:rPr>
          <w:i/>
          <w:iCs/>
          <w:color w:val="auto"/>
          <w:sz w:val="26"/>
          <w:szCs w:val="26"/>
        </w:rPr>
        <w:t xml:space="preserve"> </w:t>
      </w:r>
      <w:r w:rsidR="00F327C2">
        <w:rPr>
          <w:color w:val="auto"/>
          <w:sz w:val="26"/>
          <w:szCs w:val="26"/>
        </w:rPr>
        <w:t>participat</w:t>
      </w:r>
      <w:r w:rsidR="00AC7400">
        <w:rPr>
          <w:color w:val="auto"/>
          <w:sz w:val="26"/>
          <w:szCs w:val="26"/>
        </w:rPr>
        <w:t>ed</w:t>
      </w:r>
      <w:r w:rsidR="00F327C2">
        <w:rPr>
          <w:color w:val="auto"/>
          <w:sz w:val="26"/>
          <w:szCs w:val="26"/>
        </w:rPr>
        <w:t xml:space="preserve"> in the proceedings </w:t>
      </w:r>
      <w:r w:rsidR="00241075">
        <w:rPr>
          <w:color w:val="auto"/>
          <w:sz w:val="26"/>
          <w:szCs w:val="26"/>
        </w:rPr>
        <w:t>a</w:t>
      </w:r>
      <w:r w:rsidR="00F53E4B">
        <w:rPr>
          <w:color w:val="auto"/>
          <w:sz w:val="26"/>
          <w:szCs w:val="26"/>
        </w:rPr>
        <w:t>s</w:t>
      </w:r>
      <w:r w:rsidR="00241075">
        <w:rPr>
          <w:color w:val="auto"/>
          <w:sz w:val="26"/>
          <w:szCs w:val="26"/>
        </w:rPr>
        <w:t xml:space="preserve"> </w:t>
      </w:r>
      <w:r w:rsidR="00F327C2">
        <w:rPr>
          <w:color w:val="auto"/>
          <w:sz w:val="26"/>
          <w:szCs w:val="26"/>
        </w:rPr>
        <w:t xml:space="preserve">an </w:t>
      </w:r>
      <w:r w:rsidR="00241075">
        <w:rPr>
          <w:color w:val="auto"/>
          <w:sz w:val="26"/>
          <w:szCs w:val="26"/>
        </w:rPr>
        <w:t>intervenor.</w:t>
      </w:r>
      <w:r w:rsidR="0071480A">
        <w:rPr>
          <w:color w:val="auto"/>
          <w:sz w:val="26"/>
          <w:szCs w:val="26"/>
        </w:rPr>
        <w:t xml:space="preserve">  Protest</w:t>
      </w:r>
      <w:r w:rsidR="00036316">
        <w:rPr>
          <w:color w:val="auto"/>
          <w:sz w:val="26"/>
          <w:szCs w:val="26"/>
        </w:rPr>
        <w:t>s</w:t>
      </w:r>
      <w:r w:rsidR="0071480A">
        <w:rPr>
          <w:color w:val="auto"/>
          <w:sz w:val="26"/>
          <w:szCs w:val="26"/>
        </w:rPr>
        <w:t xml:space="preserve"> were </w:t>
      </w:r>
      <w:r w:rsidR="0020337E">
        <w:rPr>
          <w:color w:val="auto"/>
          <w:sz w:val="26"/>
          <w:szCs w:val="26"/>
        </w:rPr>
        <w:t>received</w:t>
      </w:r>
      <w:r w:rsidR="00F327C2">
        <w:rPr>
          <w:color w:val="auto"/>
          <w:sz w:val="26"/>
          <w:szCs w:val="26"/>
        </w:rPr>
        <w:t xml:space="preserve"> </w:t>
      </w:r>
      <w:r w:rsidR="00D42D67">
        <w:rPr>
          <w:color w:val="auto"/>
          <w:sz w:val="26"/>
          <w:szCs w:val="26"/>
        </w:rPr>
        <w:t xml:space="preserve">by </w:t>
      </w:r>
      <w:r w:rsidR="00F327C2">
        <w:rPr>
          <w:color w:val="auto"/>
          <w:sz w:val="26"/>
          <w:szCs w:val="26"/>
        </w:rPr>
        <w:t>individual</w:t>
      </w:r>
      <w:r w:rsidR="001D3E84">
        <w:rPr>
          <w:color w:val="auto"/>
          <w:sz w:val="26"/>
          <w:szCs w:val="26"/>
        </w:rPr>
        <w:t xml:space="preserve"> landowners and interested persons in the vicinity of the Project.  All</w:t>
      </w:r>
      <w:r w:rsidR="0020337E">
        <w:rPr>
          <w:color w:val="auto"/>
          <w:sz w:val="26"/>
          <w:szCs w:val="26"/>
        </w:rPr>
        <w:t xml:space="preserve"> Protestants </w:t>
      </w:r>
      <w:r w:rsidR="00367B8E">
        <w:rPr>
          <w:color w:val="auto"/>
          <w:sz w:val="26"/>
          <w:szCs w:val="26"/>
        </w:rPr>
        <w:t>were granted participant status</w:t>
      </w:r>
      <w:r w:rsidR="007F29F5">
        <w:rPr>
          <w:color w:val="auto"/>
          <w:sz w:val="26"/>
          <w:szCs w:val="26"/>
        </w:rPr>
        <w:t xml:space="preserve"> in the proceedings</w:t>
      </w:r>
      <w:r w:rsidR="00367B8E">
        <w:rPr>
          <w:color w:val="auto"/>
          <w:sz w:val="26"/>
          <w:szCs w:val="26"/>
        </w:rPr>
        <w:t xml:space="preserve">, </w:t>
      </w:r>
      <w:r w:rsidR="0020337E">
        <w:rPr>
          <w:color w:val="auto"/>
          <w:sz w:val="26"/>
          <w:szCs w:val="26"/>
        </w:rPr>
        <w:t>received notice of hearings</w:t>
      </w:r>
      <w:r w:rsidR="007F29F5">
        <w:rPr>
          <w:color w:val="auto"/>
          <w:sz w:val="26"/>
          <w:szCs w:val="26"/>
        </w:rPr>
        <w:t>,</w:t>
      </w:r>
      <w:r w:rsidR="0020337E">
        <w:rPr>
          <w:color w:val="auto"/>
          <w:sz w:val="26"/>
          <w:szCs w:val="26"/>
        </w:rPr>
        <w:t xml:space="preserve"> and were </w:t>
      </w:r>
      <w:r w:rsidR="0071480A">
        <w:rPr>
          <w:color w:val="auto"/>
          <w:sz w:val="26"/>
          <w:szCs w:val="26"/>
        </w:rPr>
        <w:t>hearing participants</w:t>
      </w:r>
      <w:r w:rsidR="0020337E">
        <w:rPr>
          <w:color w:val="auto"/>
          <w:sz w:val="26"/>
          <w:szCs w:val="26"/>
        </w:rPr>
        <w:t xml:space="preserve">. </w:t>
      </w:r>
      <w:r w:rsidR="00367B8E">
        <w:rPr>
          <w:color w:val="auto"/>
          <w:sz w:val="26"/>
          <w:szCs w:val="26"/>
        </w:rPr>
        <w:t xml:space="preserve"> </w:t>
      </w:r>
    </w:p>
    <w:p w14:paraId="2871D50B" w14:textId="77777777" w:rsidR="00FB514C" w:rsidRDefault="00FB514C" w:rsidP="001B2729">
      <w:pPr>
        <w:spacing w:after="0" w:line="360" w:lineRule="auto"/>
        <w:ind w:left="0" w:firstLine="1440"/>
        <w:rPr>
          <w:color w:val="auto"/>
          <w:sz w:val="26"/>
          <w:szCs w:val="26"/>
        </w:rPr>
      </w:pPr>
    </w:p>
    <w:p w14:paraId="231F9B35" w14:textId="77777777" w:rsidR="001329C3" w:rsidRDefault="00FE7D47" w:rsidP="001B2729">
      <w:pPr>
        <w:spacing w:after="0" w:line="360" w:lineRule="auto"/>
        <w:ind w:left="0" w:firstLine="1440"/>
        <w:rPr>
          <w:color w:val="auto"/>
          <w:sz w:val="26"/>
          <w:szCs w:val="26"/>
        </w:rPr>
      </w:pPr>
      <w:r w:rsidRPr="00B61C0C">
        <w:rPr>
          <w:color w:val="auto"/>
          <w:sz w:val="26"/>
          <w:szCs w:val="26"/>
        </w:rPr>
        <w:t xml:space="preserve">Testimony of the Protestants was offered at a hearing held on </w:t>
      </w:r>
    </w:p>
    <w:p w14:paraId="14B79AEF" w14:textId="78E92809" w:rsidR="0071480A" w:rsidRPr="00FE7D47" w:rsidRDefault="00FE7D47" w:rsidP="00B61C0C">
      <w:pPr>
        <w:spacing w:after="0" w:line="360" w:lineRule="auto"/>
        <w:ind w:left="0" w:firstLine="0"/>
        <w:rPr>
          <w:color w:val="auto"/>
          <w:sz w:val="26"/>
          <w:szCs w:val="26"/>
        </w:rPr>
      </w:pPr>
      <w:r w:rsidRPr="00B61C0C">
        <w:rPr>
          <w:color w:val="auto"/>
          <w:sz w:val="26"/>
          <w:szCs w:val="26"/>
        </w:rPr>
        <w:t>September 10, 2019</w:t>
      </w:r>
      <w:r>
        <w:rPr>
          <w:color w:val="auto"/>
          <w:sz w:val="26"/>
          <w:szCs w:val="26"/>
        </w:rPr>
        <w:t>, at which</w:t>
      </w:r>
      <w:r w:rsidRPr="00B61C0C">
        <w:rPr>
          <w:color w:val="auto"/>
          <w:sz w:val="26"/>
          <w:szCs w:val="26"/>
        </w:rPr>
        <w:t xml:space="preserve"> Protestants </w:t>
      </w:r>
      <w:r w:rsidR="00A15B91">
        <w:rPr>
          <w:color w:val="auto"/>
          <w:sz w:val="26"/>
          <w:szCs w:val="26"/>
        </w:rPr>
        <w:t xml:space="preserve">Victoria </w:t>
      </w:r>
      <w:r w:rsidRPr="00B61C0C">
        <w:rPr>
          <w:color w:val="auto"/>
          <w:sz w:val="26"/>
          <w:szCs w:val="26"/>
        </w:rPr>
        <w:t xml:space="preserve">Adams, </w:t>
      </w:r>
      <w:r w:rsidR="00735FD3">
        <w:rPr>
          <w:color w:val="auto"/>
          <w:sz w:val="26"/>
          <w:szCs w:val="26"/>
        </w:rPr>
        <w:t xml:space="preserve">John P. and Jennifer </w:t>
      </w:r>
      <w:r w:rsidRPr="00B61C0C">
        <w:rPr>
          <w:color w:val="auto"/>
          <w:sz w:val="26"/>
          <w:szCs w:val="26"/>
        </w:rPr>
        <w:t xml:space="preserve">Crowe, </w:t>
      </w:r>
      <w:r w:rsidR="00CD34A7">
        <w:rPr>
          <w:color w:val="auto"/>
          <w:sz w:val="26"/>
          <w:szCs w:val="26"/>
        </w:rPr>
        <w:t xml:space="preserve">Richard </w:t>
      </w:r>
      <w:r w:rsidRPr="00B61C0C">
        <w:rPr>
          <w:color w:val="auto"/>
          <w:sz w:val="26"/>
          <w:szCs w:val="26"/>
        </w:rPr>
        <w:t xml:space="preserve">Gable, </w:t>
      </w:r>
      <w:proofErr w:type="spellStart"/>
      <w:r w:rsidR="00735FD3">
        <w:rPr>
          <w:color w:val="auto"/>
          <w:sz w:val="26"/>
          <w:szCs w:val="26"/>
        </w:rPr>
        <w:t>Folezia</w:t>
      </w:r>
      <w:proofErr w:type="spellEnd"/>
      <w:r w:rsidR="00735FD3">
        <w:rPr>
          <w:color w:val="auto"/>
          <w:sz w:val="26"/>
          <w:szCs w:val="26"/>
        </w:rPr>
        <w:t xml:space="preserve"> </w:t>
      </w:r>
      <w:proofErr w:type="spellStart"/>
      <w:r w:rsidRPr="00B61C0C">
        <w:rPr>
          <w:color w:val="auto"/>
          <w:sz w:val="26"/>
          <w:szCs w:val="26"/>
        </w:rPr>
        <w:t>Marinkovic</w:t>
      </w:r>
      <w:proofErr w:type="spellEnd"/>
      <w:r w:rsidRPr="00B61C0C">
        <w:rPr>
          <w:color w:val="auto"/>
          <w:sz w:val="26"/>
          <w:szCs w:val="26"/>
        </w:rPr>
        <w:t xml:space="preserve">, </w:t>
      </w:r>
      <w:r w:rsidR="00397756">
        <w:rPr>
          <w:color w:val="auto"/>
          <w:sz w:val="26"/>
          <w:szCs w:val="26"/>
        </w:rPr>
        <w:t xml:space="preserve">Cynthia and Patrick </w:t>
      </w:r>
      <w:r w:rsidRPr="00B61C0C">
        <w:rPr>
          <w:color w:val="auto"/>
          <w:sz w:val="26"/>
          <w:szCs w:val="26"/>
        </w:rPr>
        <w:t>Wilson</w:t>
      </w:r>
      <w:r w:rsidR="00220832">
        <w:rPr>
          <w:color w:val="auto"/>
          <w:sz w:val="26"/>
          <w:szCs w:val="26"/>
        </w:rPr>
        <w:t>,</w:t>
      </w:r>
      <w:r w:rsidRPr="00B61C0C">
        <w:rPr>
          <w:color w:val="auto"/>
          <w:sz w:val="26"/>
          <w:szCs w:val="26"/>
        </w:rPr>
        <w:t xml:space="preserve"> and </w:t>
      </w:r>
      <w:r w:rsidR="006E1380">
        <w:rPr>
          <w:color w:val="auto"/>
          <w:sz w:val="26"/>
          <w:szCs w:val="26"/>
        </w:rPr>
        <w:t xml:space="preserve">Dennis J. and Jeanne </w:t>
      </w:r>
      <w:r w:rsidRPr="00B61C0C">
        <w:rPr>
          <w:color w:val="auto"/>
          <w:sz w:val="26"/>
          <w:szCs w:val="26"/>
        </w:rPr>
        <w:t>Zona testified</w:t>
      </w:r>
      <w:r w:rsidR="00DA58A0">
        <w:rPr>
          <w:color w:val="auto"/>
          <w:sz w:val="26"/>
          <w:szCs w:val="26"/>
        </w:rPr>
        <w:t xml:space="preserve">, </w:t>
      </w:r>
      <w:r w:rsidR="00C22294">
        <w:rPr>
          <w:i/>
          <w:iCs/>
          <w:color w:val="auto"/>
          <w:sz w:val="26"/>
          <w:szCs w:val="26"/>
        </w:rPr>
        <w:t>infra</w:t>
      </w:r>
      <w:r w:rsidRPr="00B61C0C">
        <w:rPr>
          <w:color w:val="auto"/>
          <w:sz w:val="26"/>
          <w:szCs w:val="26"/>
        </w:rPr>
        <w:t>.</w:t>
      </w:r>
      <w:r w:rsidR="00A42A67">
        <w:rPr>
          <w:color w:val="auto"/>
          <w:sz w:val="26"/>
          <w:szCs w:val="26"/>
        </w:rPr>
        <w:t xml:space="preserve">  I.D. at 2.</w:t>
      </w:r>
      <w:r w:rsidR="00C335CA">
        <w:rPr>
          <w:rStyle w:val="FootnoteReference"/>
          <w:color w:val="auto"/>
          <w:sz w:val="26"/>
          <w:szCs w:val="26"/>
        </w:rPr>
        <w:footnoteReference w:id="4"/>
      </w:r>
      <w:r w:rsidRPr="00B61C0C">
        <w:rPr>
          <w:color w:val="auto"/>
          <w:sz w:val="26"/>
          <w:szCs w:val="26"/>
        </w:rPr>
        <w:t xml:space="preserve"> </w:t>
      </w:r>
      <w:r w:rsidR="00A42A67">
        <w:rPr>
          <w:color w:val="auto"/>
          <w:sz w:val="26"/>
          <w:szCs w:val="26"/>
        </w:rPr>
        <w:t xml:space="preserve"> </w:t>
      </w:r>
      <w:r w:rsidRPr="00B61C0C">
        <w:rPr>
          <w:color w:val="auto"/>
          <w:sz w:val="26"/>
          <w:szCs w:val="26"/>
        </w:rPr>
        <w:t>The Protestants</w:t>
      </w:r>
      <w:r w:rsidR="00A42A67">
        <w:rPr>
          <w:color w:val="auto"/>
          <w:sz w:val="26"/>
          <w:szCs w:val="26"/>
        </w:rPr>
        <w:t>’</w:t>
      </w:r>
      <w:r w:rsidRPr="00B61C0C">
        <w:rPr>
          <w:color w:val="auto"/>
          <w:sz w:val="26"/>
          <w:szCs w:val="26"/>
        </w:rPr>
        <w:t xml:space="preserve"> exhibits were admitted into the record</w:t>
      </w:r>
      <w:r w:rsidR="00A42A67">
        <w:rPr>
          <w:color w:val="auto"/>
          <w:sz w:val="26"/>
          <w:szCs w:val="26"/>
        </w:rPr>
        <w:t xml:space="preserve"> and identified by the presiding ALJ as follows</w:t>
      </w:r>
      <w:r w:rsidRPr="00B61C0C">
        <w:rPr>
          <w:color w:val="auto"/>
          <w:sz w:val="26"/>
          <w:szCs w:val="26"/>
        </w:rPr>
        <w:t>: Adams Exs. 1-16A, 18-20; Crowe Exs. 1-11; Gable Exs. 1-3; Marinkovic Exs. 1-2; Wilson Ex. 1; and Zona Exs. 1-6.</w:t>
      </w:r>
      <w:r w:rsidR="00837BE0">
        <w:rPr>
          <w:color w:val="auto"/>
          <w:sz w:val="26"/>
          <w:szCs w:val="26"/>
        </w:rPr>
        <w:t xml:space="preserve">  </w:t>
      </w:r>
      <w:r w:rsidR="00837BE0">
        <w:rPr>
          <w:i/>
          <w:iCs/>
          <w:color w:val="auto"/>
          <w:sz w:val="26"/>
          <w:szCs w:val="26"/>
        </w:rPr>
        <w:t>Id</w:t>
      </w:r>
      <w:r w:rsidR="00837BE0">
        <w:rPr>
          <w:color w:val="auto"/>
          <w:sz w:val="26"/>
          <w:szCs w:val="26"/>
        </w:rPr>
        <w:t>.</w:t>
      </w:r>
      <w:r w:rsidR="000C00BC" w:rsidRPr="00FE7D47">
        <w:rPr>
          <w:color w:val="auto"/>
          <w:sz w:val="26"/>
          <w:szCs w:val="26"/>
        </w:rPr>
        <w:t xml:space="preserve"> </w:t>
      </w:r>
    </w:p>
    <w:p w14:paraId="6871BF64" w14:textId="77777777" w:rsidR="0071480A" w:rsidRPr="00FE7D47" w:rsidRDefault="0071480A" w:rsidP="001B2729">
      <w:pPr>
        <w:spacing w:after="0" w:line="360" w:lineRule="auto"/>
        <w:ind w:left="0" w:firstLine="1440"/>
        <w:rPr>
          <w:color w:val="auto"/>
          <w:sz w:val="26"/>
          <w:szCs w:val="26"/>
        </w:rPr>
      </w:pPr>
    </w:p>
    <w:p w14:paraId="734942DC" w14:textId="057BA1C3" w:rsidR="00B67BE2" w:rsidRDefault="00F050E8" w:rsidP="001B2729">
      <w:pPr>
        <w:spacing w:after="0" w:line="360" w:lineRule="auto"/>
        <w:ind w:left="0" w:firstLine="1440"/>
        <w:rPr>
          <w:color w:val="auto"/>
          <w:sz w:val="26"/>
          <w:szCs w:val="26"/>
        </w:rPr>
      </w:pPr>
      <w:r>
        <w:rPr>
          <w:color w:val="auto"/>
          <w:sz w:val="26"/>
          <w:szCs w:val="26"/>
        </w:rPr>
        <w:t>On consideration of the record and the position</w:t>
      </w:r>
      <w:r w:rsidR="00E569E4">
        <w:rPr>
          <w:color w:val="auto"/>
          <w:sz w:val="26"/>
          <w:szCs w:val="26"/>
        </w:rPr>
        <w:t>s</w:t>
      </w:r>
      <w:r>
        <w:rPr>
          <w:color w:val="auto"/>
          <w:sz w:val="26"/>
          <w:szCs w:val="26"/>
        </w:rPr>
        <w:t xml:space="preserve"> of the Parties</w:t>
      </w:r>
      <w:r w:rsidR="005627F5">
        <w:rPr>
          <w:color w:val="auto"/>
          <w:sz w:val="26"/>
          <w:szCs w:val="26"/>
        </w:rPr>
        <w:t>,</w:t>
      </w:r>
      <w:r>
        <w:rPr>
          <w:color w:val="auto"/>
          <w:sz w:val="26"/>
          <w:szCs w:val="26"/>
        </w:rPr>
        <w:t xml:space="preserve"> t</w:t>
      </w:r>
      <w:r w:rsidR="00B67BE2">
        <w:rPr>
          <w:color w:val="auto"/>
          <w:sz w:val="26"/>
          <w:szCs w:val="26"/>
        </w:rPr>
        <w:t xml:space="preserve">he </w:t>
      </w:r>
      <w:r w:rsidR="00670804">
        <w:rPr>
          <w:color w:val="auto"/>
          <w:sz w:val="26"/>
          <w:szCs w:val="26"/>
        </w:rPr>
        <w:t>ALJ concluded</w:t>
      </w:r>
      <w:r w:rsidR="00B67BE2">
        <w:rPr>
          <w:color w:val="auto"/>
          <w:sz w:val="26"/>
          <w:szCs w:val="26"/>
        </w:rPr>
        <w:t xml:space="preserve"> that Duquesne met the evidentiary and statutory requirements for </w:t>
      </w:r>
      <w:r w:rsidR="00E50B4D">
        <w:rPr>
          <w:color w:val="auto"/>
          <w:sz w:val="26"/>
          <w:szCs w:val="26"/>
        </w:rPr>
        <w:t>siting and for eminent domain</w:t>
      </w:r>
      <w:r w:rsidR="00AE7ABA">
        <w:rPr>
          <w:color w:val="auto"/>
          <w:sz w:val="26"/>
          <w:szCs w:val="26"/>
        </w:rPr>
        <w:t xml:space="preserve">.  The ALJ, therefore, </w:t>
      </w:r>
      <w:r w:rsidR="00925565">
        <w:rPr>
          <w:color w:val="auto"/>
          <w:sz w:val="26"/>
          <w:szCs w:val="26"/>
        </w:rPr>
        <w:t xml:space="preserve">recommended </w:t>
      </w:r>
      <w:r w:rsidR="00E50B4D">
        <w:rPr>
          <w:color w:val="auto"/>
          <w:sz w:val="26"/>
          <w:szCs w:val="26"/>
        </w:rPr>
        <w:t xml:space="preserve">that the </w:t>
      </w:r>
      <w:r w:rsidR="00B67BE2">
        <w:rPr>
          <w:color w:val="auto"/>
          <w:sz w:val="26"/>
          <w:szCs w:val="26"/>
        </w:rPr>
        <w:t>Commission approv</w:t>
      </w:r>
      <w:r w:rsidR="00E50B4D">
        <w:rPr>
          <w:color w:val="auto"/>
          <w:sz w:val="26"/>
          <w:szCs w:val="26"/>
        </w:rPr>
        <w:t>e</w:t>
      </w:r>
      <w:r w:rsidR="00B67BE2">
        <w:rPr>
          <w:color w:val="auto"/>
          <w:sz w:val="26"/>
          <w:szCs w:val="26"/>
        </w:rPr>
        <w:t xml:space="preserve"> both applications.  The ALJ concluded, in pertinent part:</w:t>
      </w:r>
    </w:p>
    <w:p w14:paraId="7C875143" w14:textId="77777777" w:rsidR="00F050E8" w:rsidRDefault="00F050E8" w:rsidP="00220832">
      <w:pPr>
        <w:spacing w:after="0" w:line="240" w:lineRule="auto"/>
        <w:ind w:left="0" w:firstLine="1440"/>
        <w:rPr>
          <w:color w:val="auto"/>
          <w:sz w:val="26"/>
          <w:szCs w:val="26"/>
        </w:rPr>
      </w:pPr>
    </w:p>
    <w:p w14:paraId="7134ADE7" w14:textId="0C7323FB" w:rsidR="00B67BE2" w:rsidRDefault="00B67BE2" w:rsidP="00B67BE2">
      <w:pPr>
        <w:autoSpaceDE w:val="0"/>
        <w:autoSpaceDN w:val="0"/>
        <w:adjustRightInd w:val="0"/>
        <w:spacing w:after="0" w:line="240" w:lineRule="auto"/>
        <w:ind w:left="1440" w:right="1440" w:firstLine="0"/>
        <w:rPr>
          <w:color w:val="auto"/>
          <w:sz w:val="26"/>
          <w:szCs w:val="26"/>
        </w:rPr>
      </w:pPr>
      <w:r w:rsidRPr="00D871DF">
        <w:rPr>
          <w:color w:val="auto"/>
          <w:sz w:val="26"/>
          <w:szCs w:val="26"/>
        </w:rPr>
        <w:t xml:space="preserve">2. </w:t>
      </w:r>
      <w:r>
        <w:rPr>
          <w:color w:val="auto"/>
          <w:sz w:val="26"/>
          <w:szCs w:val="26"/>
        </w:rPr>
        <w:tab/>
      </w:r>
      <w:r w:rsidRPr="00D871DF">
        <w:rPr>
          <w:color w:val="auto"/>
          <w:sz w:val="26"/>
          <w:szCs w:val="26"/>
        </w:rPr>
        <w:t xml:space="preserve">Duquesne Light Company has established by sufficient evidence that there is a need for the Brunot Island-Crescent Project. 52 Pa.Code § 57.76(a)(1). </w:t>
      </w:r>
    </w:p>
    <w:p w14:paraId="0D00601F" w14:textId="77777777" w:rsidR="00B67BE2" w:rsidRDefault="00B67BE2" w:rsidP="00B67BE2">
      <w:pPr>
        <w:autoSpaceDE w:val="0"/>
        <w:autoSpaceDN w:val="0"/>
        <w:adjustRightInd w:val="0"/>
        <w:spacing w:after="0" w:line="240" w:lineRule="auto"/>
        <w:ind w:left="1440" w:right="1440" w:firstLine="0"/>
        <w:rPr>
          <w:color w:val="auto"/>
          <w:sz w:val="26"/>
          <w:szCs w:val="26"/>
        </w:rPr>
      </w:pPr>
    </w:p>
    <w:p w14:paraId="627439A3" w14:textId="77777777" w:rsidR="00B67BE2" w:rsidRDefault="00B67BE2" w:rsidP="00B67BE2">
      <w:pPr>
        <w:autoSpaceDE w:val="0"/>
        <w:autoSpaceDN w:val="0"/>
        <w:adjustRightInd w:val="0"/>
        <w:spacing w:after="0" w:line="240" w:lineRule="auto"/>
        <w:ind w:left="1440" w:right="1440" w:firstLine="0"/>
        <w:rPr>
          <w:color w:val="auto"/>
          <w:sz w:val="26"/>
          <w:szCs w:val="26"/>
        </w:rPr>
      </w:pPr>
      <w:r w:rsidRPr="00D871DF">
        <w:rPr>
          <w:color w:val="auto"/>
          <w:sz w:val="26"/>
          <w:szCs w:val="26"/>
        </w:rPr>
        <w:t xml:space="preserve">3. </w:t>
      </w:r>
      <w:r>
        <w:rPr>
          <w:color w:val="auto"/>
          <w:sz w:val="26"/>
          <w:szCs w:val="26"/>
        </w:rPr>
        <w:tab/>
      </w:r>
      <w:r w:rsidRPr="00D871DF">
        <w:rPr>
          <w:color w:val="auto"/>
          <w:sz w:val="26"/>
          <w:szCs w:val="26"/>
        </w:rPr>
        <w:t xml:space="preserve">Duquesne Light Company has established by sufficient evidence that the Brunot Island-Crescent Project will not create an unreasonable risk of danger to the health and safety of the public. 52 Pa.Code § 57.76(a)(2). </w:t>
      </w:r>
    </w:p>
    <w:p w14:paraId="1FD3FAC8" w14:textId="77777777" w:rsidR="00B67BE2" w:rsidRDefault="00B67BE2" w:rsidP="00B67BE2">
      <w:pPr>
        <w:autoSpaceDE w:val="0"/>
        <w:autoSpaceDN w:val="0"/>
        <w:adjustRightInd w:val="0"/>
        <w:spacing w:after="0" w:line="240" w:lineRule="auto"/>
        <w:ind w:left="1440" w:right="1440" w:firstLine="0"/>
        <w:rPr>
          <w:color w:val="auto"/>
          <w:sz w:val="26"/>
          <w:szCs w:val="26"/>
        </w:rPr>
      </w:pPr>
    </w:p>
    <w:p w14:paraId="224898F5" w14:textId="77777777" w:rsidR="00B67BE2" w:rsidRDefault="00B67BE2" w:rsidP="00B67BE2">
      <w:pPr>
        <w:autoSpaceDE w:val="0"/>
        <w:autoSpaceDN w:val="0"/>
        <w:adjustRightInd w:val="0"/>
        <w:spacing w:after="0" w:line="240" w:lineRule="auto"/>
        <w:ind w:left="1440" w:right="1440" w:firstLine="0"/>
        <w:rPr>
          <w:color w:val="auto"/>
          <w:sz w:val="26"/>
          <w:szCs w:val="26"/>
        </w:rPr>
      </w:pPr>
      <w:r w:rsidRPr="00D871DF">
        <w:rPr>
          <w:color w:val="auto"/>
          <w:sz w:val="26"/>
          <w:szCs w:val="26"/>
        </w:rPr>
        <w:t xml:space="preserve">4. </w:t>
      </w:r>
      <w:r>
        <w:rPr>
          <w:color w:val="auto"/>
          <w:sz w:val="26"/>
          <w:szCs w:val="26"/>
        </w:rPr>
        <w:tab/>
      </w:r>
      <w:r w:rsidRPr="00D871DF">
        <w:rPr>
          <w:color w:val="auto"/>
          <w:sz w:val="26"/>
          <w:szCs w:val="26"/>
        </w:rPr>
        <w:t xml:space="preserve">Duquesne Light Company has established by sufficient evidence that the Brunot Island-Crescent Project is in compliance with applicable statutes and regulations providing for the protection of the natural resources of this Commonwealth. 52 Pa.Code § 57.76(a)(3). </w:t>
      </w:r>
    </w:p>
    <w:p w14:paraId="5620C1B9" w14:textId="77777777" w:rsidR="00B67BE2" w:rsidRDefault="00B67BE2" w:rsidP="00B67BE2">
      <w:pPr>
        <w:autoSpaceDE w:val="0"/>
        <w:autoSpaceDN w:val="0"/>
        <w:adjustRightInd w:val="0"/>
        <w:spacing w:after="0" w:line="240" w:lineRule="auto"/>
        <w:ind w:left="1440" w:right="1440" w:firstLine="0"/>
        <w:rPr>
          <w:color w:val="auto"/>
          <w:sz w:val="26"/>
          <w:szCs w:val="26"/>
        </w:rPr>
      </w:pPr>
    </w:p>
    <w:p w14:paraId="41B4C46D" w14:textId="157311FE" w:rsidR="00B67BE2" w:rsidRDefault="00B67BE2" w:rsidP="00B67BE2">
      <w:pPr>
        <w:autoSpaceDE w:val="0"/>
        <w:autoSpaceDN w:val="0"/>
        <w:adjustRightInd w:val="0"/>
        <w:spacing w:after="0" w:line="240" w:lineRule="auto"/>
        <w:ind w:left="1440" w:right="1440" w:firstLine="0"/>
        <w:rPr>
          <w:color w:val="auto"/>
          <w:sz w:val="26"/>
          <w:szCs w:val="26"/>
        </w:rPr>
      </w:pPr>
      <w:r w:rsidRPr="00D871DF">
        <w:rPr>
          <w:color w:val="auto"/>
          <w:sz w:val="26"/>
          <w:szCs w:val="26"/>
        </w:rPr>
        <w:t xml:space="preserve">5. </w:t>
      </w:r>
      <w:r>
        <w:rPr>
          <w:color w:val="auto"/>
          <w:sz w:val="26"/>
          <w:szCs w:val="26"/>
        </w:rPr>
        <w:tab/>
      </w:r>
      <w:r w:rsidRPr="00D871DF">
        <w:rPr>
          <w:color w:val="auto"/>
          <w:sz w:val="26"/>
          <w:szCs w:val="26"/>
        </w:rPr>
        <w:t>Duquesne Light Company has established by sufficient evidence that the Brunot Island-Crescent Project will have minimum adverse environmental impact, considering the electric power needs of the public, the state of available technology and the available alternatives. 52 Pa.Code §</w:t>
      </w:r>
      <w:r w:rsidR="000452AB">
        <w:rPr>
          <w:color w:val="auto"/>
          <w:sz w:val="26"/>
          <w:szCs w:val="26"/>
        </w:rPr>
        <w:t> </w:t>
      </w:r>
      <w:r w:rsidRPr="00D871DF">
        <w:rPr>
          <w:color w:val="auto"/>
          <w:sz w:val="26"/>
          <w:szCs w:val="26"/>
        </w:rPr>
        <w:t xml:space="preserve">57.76(a)(4). 49 </w:t>
      </w:r>
    </w:p>
    <w:p w14:paraId="4EE06ADB" w14:textId="77777777" w:rsidR="00B67BE2" w:rsidRDefault="00B67BE2" w:rsidP="00B67BE2">
      <w:pPr>
        <w:autoSpaceDE w:val="0"/>
        <w:autoSpaceDN w:val="0"/>
        <w:adjustRightInd w:val="0"/>
        <w:spacing w:after="0" w:line="240" w:lineRule="auto"/>
        <w:ind w:left="1440" w:right="1440" w:firstLine="0"/>
        <w:rPr>
          <w:color w:val="auto"/>
          <w:sz w:val="26"/>
          <w:szCs w:val="26"/>
        </w:rPr>
      </w:pPr>
    </w:p>
    <w:p w14:paraId="1270248F" w14:textId="77777777" w:rsidR="00B67BE2" w:rsidRDefault="00B67BE2" w:rsidP="00B67BE2">
      <w:pPr>
        <w:autoSpaceDE w:val="0"/>
        <w:autoSpaceDN w:val="0"/>
        <w:adjustRightInd w:val="0"/>
        <w:spacing w:after="0" w:line="240" w:lineRule="auto"/>
        <w:ind w:left="1440" w:right="1440" w:firstLine="0"/>
        <w:rPr>
          <w:color w:val="auto"/>
          <w:sz w:val="26"/>
          <w:szCs w:val="26"/>
        </w:rPr>
      </w:pPr>
      <w:r w:rsidRPr="00D871DF">
        <w:rPr>
          <w:color w:val="auto"/>
          <w:sz w:val="26"/>
          <w:szCs w:val="26"/>
        </w:rPr>
        <w:t xml:space="preserve">6. </w:t>
      </w:r>
      <w:r>
        <w:rPr>
          <w:color w:val="auto"/>
          <w:sz w:val="26"/>
          <w:szCs w:val="26"/>
        </w:rPr>
        <w:tab/>
      </w:r>
      <w:r w:rsidRPr="00D871DF">
        <w:rPr>
          <w:color w:val="auto"/>
          <w:sz w:val="26"/>
          <w:szCs w:val="26"/>
        </w:rPr>
        <w:t>Duquesne Light Company has established by sufficient evidence that the application for eminent domain to acquire a certain portion of the lands of George N. Schaefer of Moon Township, Allegheny County, in connection with the transmission line project is necessary or proper for the service, accommodation, convenience, or safety of the public. 15 Pa.C.S. § 1511(c)</w:t>
      </w:r>
      <w:r>
        <w:rPr>
          <w:color w:val="auto"/>
          <w:sz w:val="26"/>
          <w:szCs w:val="26"/>
        </w:rPr>
        <w:t>.</w:t>
      </w:r>
      <w:r w:rsidRPr="00D871DF">
        <w:rPr>
          <w:color w:val="auto"/>
          <w:sz w:val="26"/>
          <w:szCs w:val="26"/>
        </w:rPr>
        <w:t xml:space="preserve"> </w:t>
      </w:r>
    </w:p>
    <w:p w14:paraId="733742FC" w14:textId="33F65011" w:rsidR="00B67BE2" w:rsidRDefault="00B67BE2" w:rsidP="00B67BE2">
      <w:pPr>
        <w:autoSpaceDE w:val="0"/>
        <w:autoSpaceDN w:val="0"/>
        <w:adjustRightInd w:val="0"/>
        <w:spacing w:after="0" w:line="360" w:lineRule="auto"/>
        <w:ind w:left="0" w:firstLine="0"/>
        <w:rPr>
          <w:color w:val="auto"/>
          <w:sz w:val="26"/>
          <w:szCs w:val="26"/>
        </w:rPr>
      </w:pPr>
    </w:p>
    <w:p w14:paraId="0B6A671C" w14:textId="72F97BF8" w:rsidR="00C33CB9" w:rsidRPr="00C33CB9" w:rsidRDefault="00C33CB9" w:rsidP="00B67BE2">
      <w:pPr>
        <w:autoSpaceDE w:val="0"/>
        <w:autoSpaceDN w:val="0"/>
        <w:adjustRightInd w:val="0"/>
        <w:spacing w:after="0" w:line="360" w:lineRule="auto"/>
        <w:ind w:left="0" w:firstLine="0"/>
        <w:rPr>
          <w:color w:val="auto"/>
          <w:sz w:val="26"/>
          <w:szCs w:val="26"/>
        </w:rPr>
      </w:pPr>
      <w:r>
        <w:rPr>
          <w:i/>
          <w:iCs/>
          <w:color w:val="auto"/>
          <w:sz w:val="26"/>
          <w:szCs w:val="26"/>
        </w:rPr>
        <w:t xml:space="preserve">See </w:t>
      </w:r>
      <w:r>
        <w:rPr>
          <w:color w:val="auto"/>
          <w:sz w:val="26"/>
          <w:szCs w:val="26"/>
        </w:rPr>
        <w:t xml:space="preserve">I.D. at </w:t>
      </w:r>
      <w:r w:rsidR="00925565">
        <w:rPr>
          <w:color w:val="auto"/>
          <w:sz w:val="26"/>
          <w:szCs w:val="26"/>
        </w:rPr>
        <w:t>48-49</w:t>
      </w:r>
      <w:r>
        <w:rPr>
          <w:color w:val="auto"/>
          <w:sz w:val="26"/>
          <w:szCs w:val="26"/>
        </w:rPr>
        <w:t>.</w:t>
      </w:r>
    </w:p>
    <w:p w14:paraId="0AE2EFF0" w14:textId="77777777" w:rsidR="00C33CB9" w:rsidRDefault="00C33CB9" w:rsidP="00B67BE2">
      <w:pPr>
        <w:autoSpaceDE w:val="0"/>
        <w:autoSpaceDN w:val="0"/>
        <w:adjustRightInd w:val="0"/>
        <w:spacing w:after="0" w:line="360" w:lineRule="auto"/>
        <w:ind w:left="0" w:firstLine="1440"/>
        <w:rPr>
          <w:color w:val="auto"/>
          <w:sz w:val="26"/>
          <w:szCs w:val="26"/>
        </w:rPr>
      </w:pPr>
    </w:p>
    <w:p w14:paraId="2A11B0DD" w14:textId="38380710" w:rsidR="00B67BE2" w:rsidRDefault="00C11106" w:rsidP="00B67BE2">
      <w:pPr>
        <w:autoSpaceDE w:val="0"/>
        <w:autoSpaceDN w:val="0"/>
        <w:adjustRightInd w:val="0"/>
        <w:spacing w:after="0" w:line="360" w:lineRule="auto"/>
        <w:ind w:left="0" w:firstLine="1440"/>
        <w:rPr>
          <w:color w:val="auto"/>
          <w:sz w:val="26"/>
          <w:szCs w:val="26"/>
        </w:rPr>
      </w:pPr>
      <w:r>
        <w:rPr>
          <w:color w:val="auto"/>
          <w:sz w:val="26"/>
          <w:szCs w:val="26"/>
        </w:rPr>
        <w:t>A</w:t>
      </w:r>
      <w:r w:rsidR="00F514F7">
        <w:rPr>
          <w:color w:val="auto"/>
          <w:sz w:val="26"/>
          <w:szCs w:val="26"/>
        </w:rPr>
        <w:t>s noted, a</w:t>
      </w:r>
      <w:r w:rsidR="00B67BE2">
        <w:rPr>
          <w:color w:val="auto"/>
          <w:sz w:val="26"/>
          <w:szCs w:val="26"/>
        </w:rPr>
        <w:t xml:space="preserve"> </w:t>
      </w:r>
      <w:r>
        <w:rPr>
          <w:color w:val="auto"/>
          <w:sz w:val="26"/>
          <w:szCs w:val="26"/>
        </w:rPr>
        <w:t>S</w:t>
      </w:r>
      <w:r w:rsidR="00B67BE2">
        <w:rPr>
          <w:color w:val="auto"/>
          <w:sz w:val="26"/>
          <w:szCs w:val="26"/>
        </w:rPr>
        <w:t>ettlement was entered into between Duquesne and ALCOSAN</w:t>
      </w:r>
      <w:r w:rsidR="00160C20">
        <w:rPr>
          <w:color w:val="auto"/>
          <w:sz w:val="26"/>
          <w:szCs w:val="26"/>
        </w:rPr>
        <w:t xml:space="preserve"> resolving certain issues that arose during the proceedings</w:t>
      </w:r>
      <w:r w:rsidR="00B67BE2">
        <w:rPr>
          <w:color w:val="auto"/>
          <w:sz w:val="26"/>
          <w:szCs w:val="26"/>
        </w:rPr>
        <w:t>.  The I</w:t>
      </w:r>
      <w:r w:rsidR="00344EF6">
        <w:rPr>
          <w:color w:val="auto"/>
          <w:sz w:val="26"/>
          <w:szCs w:val="26"/>
        </w:rPr>
        <w:t xml:space="preserve">nitial </w:t>
      </w:r>
      <w:r w:rsidR="00B67BE2">
        <w:rPr>
          <w:color w:val="auto"/>
          <w:sz w:val="26"/>
          <w:szCs w:val="26"/>
        </w:rPr>
        <w:t>D</w:t>
      </w:r>
      <w:r w:rsidR="00344EF6">
        <w:rPr>
          <w:color w:val="auto"/>
          <w:sz w:val="26"/>
          <w:szCs w:val="26"/>
        </w:rPr>
        <w:t>ecision</w:t>
      </w:r>
      <w:r w:rsidR="0020559E">
        <w:rPr>
          <w:color w:val="auto"/>
          <w:sz w:val="26"/>
          <w:szCs w:val="26"/>
        </w:rPr>
        <w:t>, on review of the Settlement and Statements filed in support</w:t>
      </w:r>
      <w:r w:rsidR="00F514F7">
        <w:rPr>
          <w:color w:val="auto"/>
          <w:sz w:val="26"/>
          <w:szCs w:val="26"/>
        </w:rPr>
        <w:t xml:space="preserve"> of the Settlement</w:t>
      </w:r>
      <w:r w:rsidR="0020559E">
        <w:rPr>
          <w:color w:val="auto"/>
          <w:sz w:val="26"/>
          <w:szCs w:val="26"/>
        </w:rPr>
        <w:t>,</w:t>
      </w:r>
      <w:r w:rsidR="00B67BE2">
        <w:rPr>
          <w:color w:val="auto"/>
          <w:sz w:val="26"/>
          <w:szCs w:val="26"/>
        </w:rPr>
        <w:t xml:space="preserve"> </w:t>
      </w:r>
      <w:r w:rsidR="00C33CB9">
        <w:rPr>
          <w:color w:val="auto"/>
          <w:sz w:val="26"/>
          <w:szCs w:val="26"/>
        </w:rPr>
        <w:t xml:space="preserve">also </w:t>
      </w:r>
      <w:r w:rsidR="00B67BE2">
        <w:rPr>
          <w:color w:val="auto"/>
          <w:sz w:val="26"/>
          <w:szCs w:val="26"/>
        </w:rPr>
        <w:t xml:space="preserve">recommended that the Settlement be approved as consistent with the public interest.  </w:t>
      </w:r>
    </w:p>
    <w:p w14:paraId="28FB0C1E" w14:textId="2C0B44D0" w:rsidR="003469E2" w:rsidRPr="0094557F" w:rsidRDefault="00B67BE2" w:rsidP="001B2729">
      <w:pPr>
        <w:spacing w:after="0" w:line="360" w:lineRule="auto"/>
        <w:ind w:left="0" w:firstLine="1440"/>
        <w:rPr>
          <w:color w:val="auto"/>
          <w:sz w:val="26"/>
          <w:szCs w:val="26"/>
        </w:rPr>
      </w:pPr>
      <w:r>
        <w:rPr>
          <w:color w:val="auto"/>
          <w:sz w:val="26"/>
          <w:szCs w:val="26"/>
        </w:rPr>
        <w:t xml:space="preserve"> </w:t>
      </w:r>
    </w:p>
    <w:p w14:paraId="57B8C379" w14:textId="2C522BA0" w:rsidR="0072510E" w:rsidRPr="00360195" w:rsidRDefault="00F46434" w:rsidP="00290360">
      <w:pPr>
        <w:spacing w:after="0" w:line="360" w:lineRule="auto"/>
        <w:ind w:left="0" w:firstLine="0"/>
        <w:jc w:val="center"/>
        <w:rPr>
          <w:b/>
          <w:bCs/>
          <w:color w:val="auto"/>
          <w:sz w:val="26"/>
          <w:szCs w:val="26"/>
        </w:rPr>
      </w:pPr>
      <w:r w:rsidRPr="00360195">
        <w:rPr>
          <w:b/>
          <w:bCs/>
          <w:color w:val="auto"/>
          <w:sz w:val="26"/>
          <w:szCs w:val="26"/>
        </w:rPr>
        <w:t>II</w:t>
      </w:r>
      <w:r w:rsidR="00290360">
        <w:rPr>
          <w:b/>
          <w:bCs/>
          <w:color w:val="auto"/>
          <w:sz w:val="26"/>
          <w:szCs w:val="26"/>
        </w:rPr>
        <w:t>.</w:t>
      </w:r>
      <w:r w:rsidRPr="00360195">
        <w:rPr>
          <w:b/>
          <w:bCs/>
          <w:color w:val="auto"/>
          <w:sz w:val="26"/>
          <w:szCs w:val="26"/>
        </w:rPr>
        <w:tab/>
        <w:t>History of the Proceedings</w:t>
      </w:r>
    </w:p>
    <w:p w14:paraId="48A1843E" w14:textId="3C36E5A4" w:rsidR="00F46434" w:rsidRDefault="00F46434" w:rsidP="00C52291">
      <w:pPr>
        <w:tabs>
          <w:tab w:val="center" w:pos="720"/>
          <w:tab w:val="center" w:pos="5257"/>
        </w:tabs>
        <w:spacing w:after="0" w:line="360" w:lineRule="auto"/>
        <w:ind w:left="0" w:firstLine="0"/>
        <w:rPr>
          <w:color w:val="auto"/>
          <w:sz w:val="26"/>
          <w:szCs w:val="26"/>
        </w:rPr>
      </w:pPr>
    </w:p>
    <w:p w14:paraId="2ACFCC39" w14:textId="6E8CC5FD" w:rsidR="0072510E" w:rsidRPr="00DB1640" w:rsidRDefault="00A3430C" w:rsidP="00F46434">
      <w:pPr>
        <w:tabs>
          <w:tab w:val="center" w:pos="720"/>
          <w:tab w:val="center" w:pos="5257"/>
        </w:tabs>
        <w:spacing w:after="0" w:line="360" w:lineRule="auto"/>
        <w:ind w:left="0" w:firstLine="1440"/>
        <w:rPr>
          <w:color w:val="auto"/>
          <w:sz w:val="26"/>
          <w:szCs w:val="26"/>
        </w:rPr>
      </w:pPr>
      <w:r w:rsidRPr="00DB1640">
        <w:rPr>
          <w:color w:val="auto"/>
          <w:sz w:val="26"/>
          <w:szCs w:val="26"/>
        </w:rPr>
        <w:t>On March 15, 2019, Duquesne filed with the Commission an application for approval to site and construct 138 kV transmission lines associated with the BI</w:t>
      </w:r>
      <w:r w:rsidR="00A4471B">
        <w:rPr>
          <w:color w:val="auto"/>
          <w:sz w:val="26"/>
          <w:szCs w:val="26"/>
        </w:rPr>
        <w:noBreakHyphen/>
      </w:r>
      <w:r w:rsidRPr="00DB1640">
        <w:rPr>
          <w:color w:val="auto"/>
          <w:sz w:val="26"/>
          <w:szCs w:val="26"/>
        </w:rPr>
        <w:t xml:space="preserve">Crescent Project.  </w:t>
      </w:r>
      <w:r w:rsidR="00454E2F">
        <w:rPr>
          <w:i/>
          <w:iCs/>
          <w:color w:val="auto"/>
          <w:sz w:val="26"/>
          <w:szCs w:val="26"/>
        </w:rPr>
        <w:t xml:space="preserve">See </w:t>
      </w:r>
      <w:r w:rsidRPr="00DB1640">
        <w:rPr>
          <w:color w:val="auto"/>
          <w:sz w:val="26"/>
          <w:szCs w:val="26"/>
        </w:rPr>
        <w:t>Docket No. A-2019-3008589.</w:t>
      </w:r>
      <w:r w:rsidR="00AD4A4C">
        <w:rPr>
          <w:rStyle w:val="FootnoteReference"/>
          <w:color w:val="auto"/>
          <w:sz w:val="26"/>
          <w:szCs w:val="26"/>
        </w:rPr>
        <w:footnoteReference w:id="5"/>
      </w:r>
      <w:r w:rsidR="00777A6C">
        <w:rPr>
          <w:color w:val="auto"/>
          <w:sz w:val="26"/>
          <w:szCs w:val="26"/>
        </w:rPr>
        <w:t xml:space="preserve">  I.D. at 1.</w:t>
      </w:r>
      <w:r w:rsidRPr="00DB1640">
        <w:rPr>
          <w:color w:val="auto"/>
          <w:sz w:val="26"/>
          <w:szCs w:val="26"/>
        </w:rPr>
        <w:t xml:space="preserve">  </w:t>
      </w:r>
    </w:p>
    <w:p w14:paraId="00DA6B0C" w14:textId="77777777" w:rsidR="0072510E" w:rsidRPr="00DB1640" w:rsidRDefault="00A3430C">
      <w:pPr>
        <w:spacing w:after="113" w:line="259" w:lineRule="auto"/>
        <w:ind w:left="0" w:firstLine="0"/>
        <w:rPr>
          <w:color w:val="auto"/>
          <w:sz w:val="26"/>
          <w:szCs w:val="26"/>
        </w:rPr>
      </w:pPr>
      <w:r w:rsidRPr="00DB1640">
        <w:rPr>
          <w:color w:val="auto"/>
          <w:sz w:val="26"/>
          <w:szCs w:val="26"/>
        </w:rPr>
        <w:t xml:space="preserve"> </w:t>
      </w:r>
    </w:p>
    <w:p w14:paraId="24649B44" w14:textId="3E301148" w:rsidR="00CC5888" w:rsidRDefault="0046442D" w:rsidP="00454E2F">
      <w:pPr>
        <w:spacing w:after="0" w:line="360" w:lineRule="auto"/>
        <w:ind w:left="0" w:firstLine="1440"/>
        <w:rPr>
          <w:color w:val="auto"/>
          <w:sz w:val="26"/>
          <w:szCs w:val="26"/>
        </w:rPr>
      </w:pPr>
      <w:r>
        <w:rPr>
          <w:color w:val="auto"/>
          <w:sz w:val="26"/>
          <w:szCs w:val="26"/>
        </w:rPr>
        <w:t>I</w:t>
      </w:r>
      <w:r w:rsidRPr="007E55CE">
        <w:rPr>
          <w:color w:val="auto"/>
          <w:sz w:val="26"/>
          <w:szCs w:val="26"/>
        </w:rPr>
        <w:t>n connection with the</w:t>
      </w:r>
      <w:r>
        <w:rPr>
          <w:color w:val="auto"/>
          <w:sz w:val="26"/>
          <w:szCs w:val="26"/>
        </w:rPr>
        <w:t xml:space="preserve"> </w:t>
      </w:r>
      <w:r w:rsidRPr="00DB1640">
        <w:rPr>
          <w:color w:val="auto"/>
          <w:sz w:val="26"/>
          <w:szCs w:val="26"/>
        </w:rPr>
        <w:t>BI-Crescent Project</w:t>
      </w:r>
      <w:r>
        <w:rPr>
          <w:color w:val="auto"/>
          <w:sz w:val="26"/>
          <w:szCs w:val="26"/>
        </w:rPr>
        <w:t xml:space="preserve">, </w:t>
      </w:r>
      <w:r w:rsidR="00A3430C" w:rsidRPr="007E55CE">
        <w:rPr>
          <w:color w:val="auto"/>
          <w:sz w:val="26"/>
          <w:szCs w:val="26"/>
        </w:rPr>
        <w:t>Duquesne also filed</w:t>
      </w:r>
      <w:r w:rsidR="005E0E1E">
        <w:rPr>
          <w:color w:val="auto"/>
          <w:sz w:val="26"/>
          <w:szCs w:val="26"/>
        </w:rPr>
        <w:t xml:space="preserve"> on March</w:t>
      </w:r>
      <w:r w:rsidR="00A4471B">
        <w:rPr>
          <w:color w:val="auto"/>
          <w:sz w:val="26"/>
          <w:szCs w:val="26"/>
        </w:rPr>
        <w:t> </w:t>
      </w:r>
      <w:r w:rsidR="005E0E1E">
        <w:rPr>
          <w:color w:val="auto"/>
          <w:sz w:val="26"/>
          <w:szCs w:val="26"/>
        </w:rPr>
        <w:t xml:space="preserve">15, 2019, </w:t>
      </w:r>
      <w:r w:rsidR="00A3430C" w:rsidRPr="007E55CE">
        <w:rPr>
          <w:color w:val="auto"/>
          <w:sz w:val="26"/>
          <w:szCs w:val="26"/>
        </w:rPr>
        <w:t xml:space="preserve">an application to acquire a certain portion of the lands of </w:t>
      </w:r>
      <w:r w:rsidR="0091462B">
        <w:rPr>
          <w:color w:val="auto"/>
          <w:sz w:val="26"/>
          <w:szCs w:val="26"/>
        </w:rPr>
        <w:t xml:space="preserve">Mr. </w:t>
      </w:r>
      <w:r w:rsidR="00A3430C" w:rsidRPr="007E55CE">
        <w:rPr>
          <w:color w:val="auto"/>
          <w:sz w:val="26"/>
          <w:szCs w:val="26"/>
        </w:rPr>
        <w:t xml:space="preserve">George N. Schaefer of Moon Township, Allegheny County, </w:t>
      </w:r>
      <w:r w:rsidR="003B0396">
        <w:rPr>
          <w:color w:val="auto"/>
          <w:sz w:val="26"/>
          <w:szCs w:val="26"/>
        </w:rPr>
        <w:t>by</w:t>
      </w:r>
      <w:r w:rsidR="003B0396" w:rsidRPr="007E55CE">
        <w:rPr>
          <w:color w:val="auto"/>
          <w:sz w:val="26"/>
          <w:szCs w:val="26"/>
        </w:rPr>
        <w:t xml:space="preserve"> eminent domain</w:t>
      </w:r>
      <w:r w:rsidR="00A3430C" w:rsidRPr="007E55CE">
        <w:rPr>
          <w:color w:val="auto"/>
          <w:sz w:val="26"/>
          <w:szCs w:val="26"/>
        </w:rPr>
        <w:t xml:space="preserve">.  </w:t>
      </w:r>
      <w:r w:rsidR="003B0396">
        <w:rPr>
          <w:i/>
          <w:iCs/>
          <w:color w:val="auto"/>
          <w:sz w:val="26"/>
          <w:szCs w:val="26"/>
        </w:rPr>
        <w:t xml:space="preserve">See </w:t>
      </w:r>
      <w:r w:rsidR="00A3430C" w:rsidRPr="007E55CE">
        <w:rPr>
          <w:color w:val="auto"/>
          <w:sz w:val="26"/>
          <w:szCs w:val="26"/>
        </w:rPr>
        <w:t xml:space="preserve">Docket No. </w:t>
      </w:r>
    </w:p>
    <w:p w14:paraId="564951A6" w14:textId="1BC148AB" w:rsidR="0072510E" w:rsidRPr="007E55CE" w:rsidRDefault="00A3430C" w:rsidP="00F83448">
      <w:pPr>
        <w:spacing w:after="0" w:line="360" w:lineRule="auto"/>
        <w:ind w:left="0" w:firstLine="0"/>
        <w:rPr>
          <w:color w:val="auto"/>
          <w:sz w:val="26"/>
          <w:szCs w:val="26"/>
        </w:rPr>
      </w:pPr>
      <w:r w:rsidRPr="007E55CE">
        <w:rPr>
          <w:color w:val="auto"/>
          <w:sz w:val="26"/>
          <w:szCs w:val="26"/>
        </w:rPr>
        <w:t>A-2019-3008652.</w:t>
      </w:r>
      <w:r w:rsidR="00B23C3B">
        <w:rPr>
          <w:color w:val="auto"/>
          <w:sz w:val="26"/>
          <w:szCs w:val="26"/>
        </w:rPr>
        <w:t xml:space="preserve">  I.D. at 1.</w:t>
      </w:r>
      <w:r w:rsidR="00B30BE1">
        <w:rPr>
          <w:color w:val="auto"/>
          <w:sz w:val="26"/>
          <w:szCs w:val="26"/>
        </w:rPr>
        <w:t xml:space="preserve">  </w:t>
      </w:r>
      <w:r w:rsidR="00ED4C9E">
        <w:rPr>
          <w:color w:val="auto"/>
          <w:sz w:val="26"/>
          <w:szCs w:val="26"/>
        </w:rPr>
        <w:t xml:space="preserve">Mr. Schaefer is, Deceased, and proceedings are, as a result, </w:t>
      </w:r>
      <w:r w:rsidR="004B46C6">
        <w:rPr>
          <w:color w:val="auto"/>
          <w:sz w:val="26"/>
          <w:szCs w:val="26"/>
        </w:rPr>
        <w:t>against legal representatives.</w:t>
      </w:r>
      <w:r w:rsidRPr="007E55CE">
        <w:rPr>
          <w:color w:val="auto"/>
          <w:sz w:val="26"/>
          <w:szCs w:val="26"/>
        </w:rPr>
        <w:t xml:space="preserve">  </w:t>
      </w:r>
    </w:p>
    <w:p w14:paraId="55CE202D" w14:textId="77777777" w:rsidR="0072510E" w:rsidRPr="007E55CE" w:rsidRDefault="00A3430C" w:rsidP="007E55CE">
      <w:pPr>
        <w:spacing w:after="0" w:line="360" w:lineRule="auto"/>
        <w:ind w:left="0" w:firstLine="1440"/>
        <w:rPr>
          <w:color w:val="auto"/>
          <w:sz w:val="26"/>
          <w:szCs w:val="26"/>
        </w:rPr>
      </w:pPr>
      <w:r w:rsidRPr="007E55CE">
        <w:rPr>
          <w:color w:val="auto"/>
          <w:sz w:val="26"/>
          <w:szCs w:val="26"/>
        </w:rPr>
        <w:t xml:space="preserve"> </w:t>
      </w:r>
    </w:p>
    <w:p w14:paraId="29553782" w14:textId="5873B11A" w:rsidR="00D8494B" w:rsidRDefault="00AC1FA5" w:rsidP="007E55CE">
      <w:pPr>
        <w:spacing w:after="0" w:line="360" w:lineRule="auto"/>
        <w:ind w:left="0" w:firstLine="1440"/>
        <w:rPr>
          <w:color w:val="auto"/>
          <w:sz w:val="26"/>
          <w:szCs w:val="26"/>
        </w:rPr>
      </w:pPr>
      <w:r>
        <w:rPr>
          <w:color w:val="auto"/>
          <w:sz w:val="26"/>
          <w:szCs w:val="26"/>
        </w:rPr>
        <w:t>As noted, t</w:t>
      </w:r>
      <w:r w:rsidR="00E730E2">
        <w:rPr>
          <w:color w:val="auto"/>
          <w:sz w:val="26"/>
          <w:szCs w:val="26"/>
        </w:rPr>
        <w:t xml:space="preserve">he applications were </w:t>
      </w:r>
      <w:r w:rsidR="005959B9">
        <w:rPr>
          <w:color w:val="auto"/>
          <w:sz w:val="26"/>
          <w:szCs w:val="26"/>
        </w:rPr>
        <w:t xml:space="preserve">consolidated and </w:t>
      </w:r>
      <w:r w:rsidR="00E730E2">
        <w:rPr>
          <w:color w:val="auto"/>
          <w:sz w:val="26"/>
          <w:szCs w:val="26"/>
        </w:rPr>
        <w:t xml:space="preserve">assigned to ALJ Mary D. Long as presiding officer.  </w:t>
      </w:r>
      <w:r w:rsidR="00A3430C" w:rsidRPr="007E55CE">
        <w:rPr>
          <w:color w:val="auto"/>
          <w:sz w:val="26"/>
          <w:szCs w:val="26"/>
        </w:rPr>
        <w:t xml:space="preserve">A prehearing conference was scheduled by notice dated </w:t>
      </w:r>
    </w:p>
    <w:p w14:paraId="2CFA4371" w14:textId="77777777" w:rsidR="00490B4C" w:rsidRDefault="00A3430C" w:rsidP="00D8494B">
      <w:pPr>
        <w:spacing w:after="0" w:line="360" w:lineRule="auto"/>
        <w:ind w:left="0" w:firstLine="0"/>
        <w:rPr>
          <w:color w:val="auto"/>
          <w:sz w:val="26"/>
          <w:szCs w:val="26"/>
        </w:rPr>
      </w:pPr>
      <w:r w:rsidRPr="007E55CE">
        <w:rPr>
          <w:color w:val="auto"/>
          <w:sz w:val="26"/>
          <w:szCs w:val="26"/>
        </w:rPr>
        <w:t xml:space="preserve">March 28, 2019.  Notice of the applications and prehearing conference was published in the </w:t>
      </w:r>
      <w:r w:rsidRPr="007E55CE">
        <w:rPr>
          <w:i/>
          <w:color w:val="auto"/>
          <w:sz w:val="26"/>
          <w:szCs w:val="26"/>
        </w:rPr>
        <w:t>Pennsylvania Bulletin</w:t>
      </w:r>
      <w:r w:rsidRPr="007E55CE">
        <w:rPr>
          <w:color w:val="auto"/>
          <w:sz w:val="26"/>
          <w:szCs w:val="26"/>
        </w:rPr>
        <w:t xml:space="preserve"> on April 6, 2019, which provided a deadline for the filing of petitions to intervene and protests on or before May 29, 2019.  </w:t>
      </w:r>
      <w:r w:rsidRPr="00D33D5C">
        <w:rPr>
          <w:color w:val="auto"/>
          <w:sz w:val="26"/>
          <w:szCs w:val="26"/>
        </w:rPr>
        <w:t xml:space="preserve">49 </w:t>
      </w:r>
      <w:r w:rsidRPr="00B61C0C">
        <w:rPr>
          <w:i/>
          <w:iCs/>
          <w:color w:val="auto"/>
          <w:sz w:val="26"/>
          <w:szCs w:val="26"/>
        </w:rPr>
        <w:t>Pa.B</w:t>
      </w:r>
      <w:r w:rsidRPr="00D33D5C">
        <w:rPr>
          <w:color w:val="auto"/>
          <w:sz w:val="26"/>
          <w:szCs w:val="26"/>
        </w:rPr>
        <w:t>. 1740</w:t>
      </w:r>
      <w:r w:rsidRPr="007E55CE">
        <w:rPr>
          <w:color w:val="auto"/>
          <w:sz w:val="26"/>
          <w:szCs w:val="26"/>
        </w:rPr>
        <w:t xml:space="preserve">.  On </w:t>
      </w:r>
    </w:p>
    <w:p w14:paraId="5FB53F9A" w14:textId="610D7F1E" w:rsidR="0072510E" w:rsidRPr="007E55CE" w:rsidRDefault="00A3430C" w:rsidP="00B61C0C">
      <w:pPr>
        <w:spacing w:after="0" w:line="360" w:lineRule="auto"/>
        <w:ind w:left="0" w:firstLine="0"/>
        <w:rPr>
          <w:color w:val="auto"/>
          <w:sz w:val="26"/>
          <w:szCs w:val="26"/>
        </w:rPr>
      </w:pPr>
      <w:r w:rsidRPr="007E55CE">
        <w:rPr>
          <w:color w:val="auto"/>
          <w:sz w:val="26"/>
          <w:szCs w:val="26"/>
        </w:rPr>
        <w:t xml:space="preserve">April 29, 2019, a prehearing conference order was served on all entities who were directly served with the applications in accordance with the Commissions </w:t>
      </w:r>
      <w:r w:rsidR="00916407">
        <w:rPr>
          <w:color w:val="auto"/>
          <w:sz w:val="26"/>
          <w:szCs w:val="26"/>
        </w:rPr>
        <w:t>R</w:t>
      </w:r>
      <w:r w:rsidRPr="007E55CE">
        <w:rPr>
          <w:color w:val="auto"/>
          <w:sz w:val="26"/>
          <w:szCs w:val="26"/>
        </w:rPr>
        <w:t>egulations.</w:t>
      </w:r>
      <w:r w:rsidR="00D33D5C">
        <w:rPr>
          <w:color w:val="auto"/>
          <w:sz w:val="26"/>
          <w:szCs w:val="26"/>
        </w:rPr>
        <w:t xml:space="preserve">  I.D. at</w:t>
      </w:r>
      <w:r w:rsidR="000464DC">
        <w:rPr>
          <w:color w:val="auto"/>
          <w:sz w:val="26"/>
          <w:szCs w:val="26"/>
        </w:rPr>
        <w:t xml:space="preserve"> 1</w:t>
      </w:r>
      <w:r w:rsidR="00D33D5C">
        <w:rPr>
          <w:color w:val="auto"/>
          <w:sz w:val="26"/>
          <w:szCs w:val="26"/>
        </w:rPr>
        <w:t>.</w:t>
      </w:r>
      <w:r w:rsidRPr="007E55CE">
        <w:rPr>
          <w:color w:val="auto"/>
          <w:sz w:val="26"/>
          <w:szCs w:val="26"/>
        </w:rPr>
        <w:t xml:space="preserve">  </w:t>
      </w:r>
    </w:p>
    <w:p w14:paraId="4755EE4E" w14:textId="5DD2882D" w:rsidR="0072510E" w:rsidRPr="007E55CE" w:rsidRDefault="0072510E" w:rsidP="007E55CE">
      <w:pPr>
        <w:spacing w:after="0" w:line="360" w:lineRule="auto"/>
        <w:ind w:left="0" w:firstLine="1440"/>
        <w:rPr>
          <w:color w:val="auto"/>
          <w:sz w:val="26"/>
          <w:szCs w:val="26"/>
        </w:rPr>
      </w:pPr>
    </w:p>
    <w:p w14:paraId="6D90192D" w14:textId="7EB84608" w:rsidR="0072510E" w:rsidRPr="007E55CE" w:rsidRDefault="005E722D" w:rsidP="00B61C0C">
      <w:pPr>
        <w:spacing w:after="0" w:line="360" w:lineRule="auto"/>
        <w:ind w:left="0" w:firstLine="1440"/>
        <w:rPr>
          <w:color w:val="auto"/>
          <w:sz w:val="26"/>
          <w:szCs w:val="26"/>
        </w:rPr>
      </w:pPr>
      <w:r>
        <w:rPr>
          <w:color w:val="auto"/>
          <w:sz w:val="26"/>
          <w:szCs w:val="26"/>
        </w:rPr>
        <w:t xml:space="preserve">An initial </w:t>
      </w:r>
      <w:r w:rsidR="00A3430C" w:rsidRPr="007E55CE">
        <w:rPr>
          <w:color w:val="auto"/>
          <w:sz w:val="26"/>
          <w:szCs w:val="26"/>
        </w:rPr>
        <w:t xml:space="preserve">prehearing conference convened on June 6, 2019, as scheduled.  </w:t>
      </w:r>
      <w:r w:rsidR="00062F5E">
        <w:rPr>
          <w:color w:val="auto"/>
          <w:sz w:val="26"/>
          <w:szCs w:val="26"/>
        </w:rPr>
        <w:t>P</w:t>
      </w:r>
      <w:r w:rsidR="00672A4A">
        <w:rPr>
          <w:color w:val="auto"/>
          <w:sz w:val="26"/>
          <w:szCs w:val="26"/>
        </w:rPr>
        <w:t xml:space="preserve">residing ALJ Long granted </w:t>
      </w:r>
      <w:r w:rsidR="00A3430C" w:rsidRPr="007E55CE">
        <w:rPr>
          <w:color w:val="auto"/>
          <w:sz w:val="26"/>
          <w:szCs w:val="26"/>
        </w:rPr>
        <w:t xml:space="preserve">an extension </w:t>
      </w:r>
      <w:r w:rsidR="00AF372D">
        <w:rPr>
          <w:color w:val="auto"/>
          <w:sz w:val="26"/>
          <w:szCs w:val="26"/>
        </w:rPr>
        <w:t>of time</w:t>
      </w:r>
      <w:r w:rsidR="00A3430C" w:rsidRPr="007E55CE">
        <w:rPr>
          <w:color w:val="auto"/>
          <w:sz w:val="26"/>
          <w:szCs w:val="26"/>
        </w:rPr>
        <w:t xml:space="preserve"> for the filing of protests to the applications and a further prehearing conference was scheduled for July 2, 2019.</w:t>
      </w:r>
      <w:r w:rsidR="00AF372D">
        <w:rPr>
          <w:color w:val="auto"/>
          <w:sz w:val="26"/>
          <w:szCs w:val="26"/>
        </w:rPr>
        <w:t xml:space="preserve">  I.D.</w:t>
      </w:r>
      <w:r w:rsidR="003811F6">
        <w:rPr>
          <w:color w:val="auto"/>
          <w:sz w:val="26"/>
          <w:szCs w:val="26"/>
        </w:rPr>
        <w:t> </w:t>
      </w:r>
      <w:r w:rsidR="00AF372D">
        <w:rPr>
          <w:color w:val="auto"/>
          <w:sz w:val="26"/>
          <w:szCs w:val="26"/>
        </w:rPr>
        <w:t>at</w:t>
      </w:r>
      <w:r w:rsidR="003811F6">
        <w:rPr>
          <w:color w:val="auto"/>
          <w:sz w:val="26"/>
          <w:szCs w:val="26"/>
        </w:rPr>
        <w:t> </w:t>
      </w:r>
      <w:r w:rsidR="00CD2926">
        <w:rPr>
          <w:color w:val="auto"/>
          <w:sz w:val="26"/>
          <w:szCs w:val="26"/>
        </w:rPr>
        <w:t>1-2</w:t>
      </w:r>
      <w:r w:rsidR="00AF372D">
        <w:rPr>
          <w:color w:val="auto"/>
          <w:sz w:val="26"/>
          <w:szCs w:val="26"/>
        </w:rPr>
        <w:t>.</w:t>
      </w:r>
      <w:r w:rsidR="00A3430C" w:rsidRPr="007E55CE">
        <w:rPr>
          <w:color w:val="auto"/>
          <w:sz w:val="26"/>
          <w:szCs w:val="26"/>
        </w:rPr>
        <w:t xml:space="preserve"> </w:t>
      </w:r>
      <w:r w:rsidR="00062F5E">
        <w:rPr>
          <w:color w:val="auto"/>
          <w:sz w:val="26"/>
          <w:szCs w:val="26"/>
        </w:rPr>
        <w:t xml:space="preserve"> </w:t>
      </w:r>
      <w:r w:rsidR="00A3430C" w:rsidRPr="007E55CE">
        <w:rPr>
          <w:color w:val="auto"/>
          <w:sz w:val="26"/>
          <w:szCs w:val="26"/>
        </w:rPr>
        <w:t>Protests were</w:t>
      </w:r>
      <w:r w:rsidR="00AF372D">
        <w:rPr>
          <w:color w:val="auto"/>
          <w:sz w:val="26"/>
          <w:szCs w:val="26"/>
        </w:rPr>
        <w:t xml:space="preserve">, thereafter, </w:t>
      </w:r>
      <w:r w:rsidR="00A3430C" w:rsidRPr="007E55CE">
        <w:rPr>
          <w:color w:val="auto"/>
          <w:sz w:val="26"/>
          <w:szCs w:val="26"/>
        </w:rPr>
        <w:t>filed by Victoria Adams, John P. and Jennifer Crowe, Richard Gable, Folezia Marinkovic, Zachariah Nave, Joseph G. and Suzanne Rabosky, Aaron and Rebecca Siegel, Cynthia and Patrick Wilson, and Dennis J. and Jeanne Zona.</w:t>
      </w:r>
      <w:r w:rsidR="004304E0">
        <w:rPr>
          <w:rStyle w:val="FootnoteReference"/>
          <w:color w:val="auto"/>
          <w:sz w:val="26"/>
          <w:szCs w:val="26"/>
        </w:rPr>
        <w:footnoteReference w:id="6"/>
      </w:r>
      <w:r w:rsidR="00AF372D">
        <w:rPr>
          <w:color w:val="auto"/>
          <w:sz w:val="26"/>
          <w:szCs w:val="26"/>
        </w:rPr>
        <w:t xml:space="preserve">  I.D. at </w:t>
      </w:r>
      <w:r w:rsidR="0076680B">
        <w:rPr>
          <w:color w:val="auto"/>
          <w:sz w:val="26"/>
          <w:szCs w:val="26"/>
        </w:rPr>
        <w:t>2</w:t>
      </w:r>
      <w:r w:rsidR="00AF372D">
        <w:rPr>
          <w:color w:val="auto"/>
          <w:sz w:val="26"/>
          <w:szCs w:val="26"/>
        </w:rPr>
        <w:t>.</w:t>
      </w:r>
      <w:r w:rsidR="00A3430C" w:rsidRPr="007E55CE">
        <w:rPr>
          <w:color w:val="auto"/>
          <w:sz w:val="26"/>
          <w:szCs w:val="26"/>
        </w:rPr>
        <w:t xml:space="preserve"> </w:t>
      </w:r>
    </w:p>
    <w:p w14:paraId="4C22D439" w14:textId="77777777" w:rsidR="0072510E" w:rsidRPr="007E55CE" w:rsidRDefault="00A3430C" w:rsidP="007E55CE">
      <w:pPr>
        <w:spacing w:after="0" w:line="360" w:lineRule="auto"/>
        <w:ind w:left="0" w:firstLine="1440"/>
        <w:rPr>
          <w:color w:val="auto"/>
          <w:sz w:val="26"/>
          <w:szCs w:val="26"/>
        </w:rPr>
      </w:pPr>
      <w:r w:rsidRPr="007E55CE">
        <w:rPr>
          <w:color w:val="auto"/>
          <w:sz w:val="26"/>
          <w:szCs w:val="26"/>
        </w:rPr>
        <w:t xml:space="preserve"> </w:t>
      </w:r>
    </w:p>
    <w:p w14:paraId="6F3478BA" w14:textId="370AEC17" w:rsidR="0072510E" w:rsidRDefault="00A3430C" w:rsidP="007E55CE">
      <w:pPr>
        <w:spacing w:after="0" w:line="360" w:lineRule="auto"/>
        <w:ind w:left="0" w:firstLine="1440"/>
        <w:rPr>
          <w:color w:val="auto"/>
          <w:sz w:val="26"/>
          <w:szCs w:val="26"/>
        </w:rPr>
      </w:pPr>
      <w:r w:rsidRPr="007E55CE">
        <w:rPr>
          <w:color w:val="auto"/>
          <w:sz w:val="26"/>
          <w:szCs w:val="26"/>
        </w:rPr>
        <w:t>The July 2, 2019 prehearing conference convened as scheduled.  Garret</w:t>
      </w:r>
      <w:r w:rsidR="003811F6">
        <w:rPr>
          <w:color w:val="auto"/>
          <w:sz w:val="26"/>
          <w:szCs w:val="26"/>
        </w:rPr>
        <w:t> </w:t>
      </w:r>
      <w:r w:rsidRPr="007E55CE">
        <w:rPr>
          <w:color w:val="auto"/>
          <w:sz w:val="26"/>
          <w:szCs w:val="26"/>
        </w:rPr>
        <w:t>P.</w:t>
      </w:r>
      <w:r w:rsidR="003811F6">
        <w:rPr>
          <w:color w:val="auto"/>
          <w:sz w:val="26"/>
          <w:szCs w:val="26"/>
        </w:rPr>
        <w:t> </w:t>
      </w:r>
      <w:r w:rsidRPr="007E55CE">
        <w:rPr>
          <w:color w:val="auto"/>
          <w:sz w:val="26"/>
          <w:szCs w:val="26"/>
        </w:rPr>
        <w:t>Lent and Emily M. Farah, Esquires, appeared on behalf of Duquesne.  Protestants Rabosky, Nave, Zona, Marinkovic, Adams and Gable appeared and represented themselves.</w:t>
      </w:r>
      <w:r w:rsidR="00823831">
        <w:rPr>
          <w:color w:val="auto"/>
          <w:sz w:val="26"/>
          <w:szCs w:val="26"/>
        </w:rPr>
        <w:t xml:space="preserve"> </w:t>
      </w:r>
      <w:r w:rsidR="00EC4F81">
        <w:rPr>
          <w:color w:val="auto"/>
          <w:sz w:val="26"/>
          <w:szCs w:val="26"/>
        </w:rPr>
        <w:t xml:space="preserve"> </w:t>
      </w:r>
      <w:r w:rsidR="00823831">
        <w:rPr>
          <w:color w:val="auto"/>
          <w:sz w:val="26"/>
          <w:szCs w:val="26"/>
        </w:rPr>
        <w:t>I.D. at 2.</w:t>
      </w:r>
      <w:r w:rsidR="00823831" w:rsidRPr="007E55CE">
        <w:rPr>
          <w:color w:val="auto"/>
          <w:sz w:val="26"/>
          <w:szCs w:val="26"/>
        </w:rPr>
        <w:t xml:space="preserve"> </w:t>
      </w:r>
      <w:r w:rsidRPr="007E55CE">
        <w:rPr>
          <w:color w:val="auto"/>
          <w:sz w:val="26"/>
          <w:szCs w:val="26"/>
        </w:rPr>
        <w:t xml:space="preserve">  </w:t>
      </w:r>
    </w:p>
    <w:p w14:paraId="0AA8F106" w14:textId="77777777" w:rsidR="003B7C09" w:rsidRPr="007E55CE" w:rsidRDefault="003B7C09" w:rsidP="007E55CE">
      <w:pPr>
        <w:spacing w:after="0" w:line="360" w:lineRule="auto"/>
        <w:ind w:left="0" w:firstLine="1440"/>
        <w:rPr>
          <w:color w:val="auto"/>
          <w:sz w:val="26"/>
          <w:szCs w:val="26"/>
        </w:rPr>
      </w:pPr>
    </w:p>
    <w:p w14:paraId="05B0A2E4" w14:textId="593E76A2" w:rsidR="0072510E" w:rsidRPr="007E55CE" w:rsidRDefault="003B7C09">
      <w:pPr>
        <w:spacing w:after="0" w:line="360" w:lineRule="auto"/>
        <w:ind w:left="0" w:firstLine="1440"/>
        <w:rPr>
          <w:color w:val="auto"/>
          <w:sz w:val="26"/>
          <w:szCs w:val="26"/>
        </w:rPr>
      </w:pPr>
      <w:r>
        <w:rPr>
          <w:color w:val="auto"/>
          <w:sz w:val="26"/>
          <w:szCs w:val="26"/>
        </w:rPr>
        <w:t>A</w:t>
      </w:r>
      <w:r w:rsidR="00A3430C" w:rsidRPr="007E55CE">
        <w:rPr>
          <w:color w:val="auto"/>
          <w:sz w:val="26"/>
          <w:szCs w:val="26"/>
        </w:rPr>
        <w:t xml:space="preserve"> litigation schedule was established which set </w:t>
      </w:r>
      <w:r w:rsidR="009A7ECA">
        <w:rPr>
          <w:color w:val="auto"/>
          <w:sz w:val="26"/>
          <w:szCs w:val="26"/>
        </w:rPr>
        <w:t xml:space="preserve">procedural </w:t>
      </w:r>
      <w:r w:rsidR="00A3430C" w:rsidRPr="007E55CE">
        <w:rPr>
          <w:color w:val="auto"/>
          <w:sz w:val="26"/>
          <w:szCs w:val="26"/>
        </w:rPr>
        <w:t xml:space="preserve">deadlines for the </w:t>
      </w:r>
      <w:r w:rsidR="009A7ECA">
        <w:rPr>
          <w:color w:val="auto"/>
          <w:sz w:val="26"/>
          <w:szCs w:val="26"/>
        </w:rPr>
        <w:t>conduct of the proceeding.</w:t>
      </w:r>
      <w:r w:rsidR="00D275C1">
        <w:rPr>
          <w:color w:val="auto"/>
          <w:sz w:val="26"/>
          <w:szCs w:val="26"/>
        </w:rPr>
        <w:t xml:space="preserve">  O</w:t>
      </w:r>
      <w:r w:rsidR="00D275C1" w:rsidRPr="007E55CE">
        <w:rPr>
          <w:color w:val="auto"/>
          <w:sz w:val="26"/>
          <w:szCs w:val="26"/>
        </w:rPr>
        <w:t xml:space="preserve">n September 10, </w:t>
      </w:r>
      <w:r w:rsidR="007F76DE" w:rsidRPr="007E55CE">
        <w:rPr>
          <w:color w:val="auto"/>
          <w:sz w:val="26"/>
          <w:szCs w:val="26"/>
        </w:rPr>
        <w:t>2019</w:t>
      </w:r>
      <w:r w:rsidR="00D275C1">
        <w:rPr>
          <w:color w:val="auto"/>
          <w:sz w:val="26"/>
          <w:szCs w:val="26"/>
        </w:rPr>
        <w:t>,</w:t>
      </w:r>
      <w:r w:rsidR="002F3859">
        <w:rPr>
          <w:color w:val="auto"/>
          <w:sz w:val="26"/>
          <w:szCs w:val="26"/>
        </w:rPr>
        <w:t xml:space="preserve"> </w:t>
      </w:r>
      <w:r w:rsidR="00A3430C" w:rsidRPr="007E55CE">
        <w:rPr>
          <w:color w:val="auto"/>
          <w:sz w:val="26"/>
          <w:szCs w:val="26"/>
        </w:rPr>
        <w:t xml:space="preserve">an evidentiary hearing </w:t>
      </w:r>
      <w:r w:rsidR="00015967">
        <w:rPr>
          <w:color w:val="auto"/>
          <w:sz w:val="26"/>
          <w:szCs w:val="26"/>
        </w:rPr>
        <w:t xml:space="preserve">was </w:t>
      </w:r>
      <w:r w:rsidR="00A3430C" w:rsidRPr="007E55CE">
        <w:rPr>
          <w:color w:val="auto"/>
          <w:sz w:val="26"/>
          <w:szCs w:val="26"/>
        </w:rPr>
        <w:t xml:space="preserve">held.  </w:t>
      </w:r>
      <w:r w:rsidR="00D275C1">
        <w:rPr>
          <w:color w:val="auto"/>
          <w:sz w:val="26"/>
          <w:szCs w:val="26"/>
        </w:rPr>
        <w:t>T</w:t>
      </w:r>
      <w:r w:rsidR="00D275C1" w:rsidRPr="007E55CE">
        <w:rPr>
          <w:color w:val="auto"/>
          <w:sz w:val="26"/>
          <w:szCs w:val="26"/>
        </w:rPr>
        <w:t xml:space="preserve">estimony of the </w:t>
      </w:r>
      <w:r w:rsidR="0007423F">
        <w:rPr>
          <w:color w:val="auto"/>
          <w:sz w:val="26"/>
          <w:szCs w:val="26"/>
        </w:rPr>
        <w:t xml:space="preserve">following </w:t>
      </w:r>
      <w:r w:rsidR="00D275C1" w:rsidRPr="007E55CE">
        <w:rPr>
          <w:color w:val="auto"/>
          <w:sz w:val="26"/>
          <w:szCs w:val="26"/>
        </w:rPr>
        <w:t>Protestants was offered at</w:t>
      </w:r>
      <w:r w:rsidR="0007423F">
        <w:rPr>
          <w:color w:val="auto"/>
          <w:sz w:val="26"/>
          <w:szCs w:val="26"/>
        </w:rPr>
        <w:t xml:space="preserve"> the hearing:</w:t>
      </w:r>
      <w:r w:rsidR="00A3430C" w:rsidRPr="007E55CE">
        <w:rPr>
          <w:color w:val="auto"/>
          <w:sz w:val="26"/>
          <w:szCs w:val="26"/>
        </w:rPr>
        <w:t xml:space="preserve"> </w:t>
      </w:r>
      <w:r w:rsidR="009D563E">
        <w:rPr>
          <w:color w:val="auto"/>
          <w:sz w:val="26"/>
          <w:szCs w:val="26"/>
        </w:rPr>
        <w:t xml:space="preserve"> </w:t>
      </w:r>
      <w:r w:rsidR="00A3430C" w:rsidRPr="007E55CE">
        <w:rPr>
          <w:color w:val="auto"/>
          <w:sz w:val="26"/>
          <w:szCs w:val="26"/>
        </w:rPr>
        <w:t xml:space="preserve">Adams, Crowe, Gable, Marinkovic, Wilson and Zona.  The </w:t>
      </w:r>
      <w:r w:rsidR="0007423F">
        <w:rPr>
          <w:color w:val="auto"/>
          <w:sz w:val="26"/>
          <w:szCs w:val="26"/>
        </w:rPr>
        <w:t xml:space="preserve">following </w:t>
      </w:r>
      <w:r w:rsidR="00A3430C" w:rsidRPr="007E55CE">
        <w:rPr>
          <w:color w:val="auto"/>
          <w:sz w:val="26"/>
          <w:szCs w:val="26"/>
        </w:rPr>
        <w:t>Protestants</w:t>
      </w:r>
      <w:r w:rsidR="0007423F">
        <w:rPr>
          <w:color w:val="auto"/>
          <w:sz w:val="26"/>
          <w:szCs w:val="26"/>
        </w:rPr>
        <w:t>’</w:t>
      </w:r>
      <w:r w:rsidR="00A3430C" w:rsidRPr="007E55CE">
        <w:rPr>
          <w:color w:val="auto"/>
          <w:sz w:val="26"/>
          <w:szCs w:val="26"/>
        </w:rPr>
        <w:t xml:space="preserve"> exhibits were admitted into the record:  Adams Exs. 1-16A, 18-20; Crowe Exs. 1-11; Gable Exs. 1-3; Marinkovic Exs. 1-2; Wilson Ex. 1; and Zona Exs. 1-6.</w:t>
      </w:r>
      <w:r w:rsidR="004672B4">
        <w:rPr>
          <w:color w:val="auto"/>
          <w:sz w:val="26"/>
          <w:szCs w:val="26"/>
        </w:rPr>
        <w:t xml:space="preserve">  I.D. at 2.</w:t>
      </w:r>
      <w:r w:rsidR="004672B4" w:rsidRPr="007E55CE">
        <w:rPr>
          <w:color w:val="auto"/>
          <w:sz w:val="26"/>
          <w:szCs w:val="26"/>
        </w:rPr>
        <w:t xml:space="preserve"> </w:t>
      </w:r>
      <w:r w:rsidR="001D2034">
        <w:rPr>
          <w:color w:val="auto"/>
          <w:sz w:val="26"/>
          <w:szCs w:val="26"/>
        </w:rPr>
        <w:t xml:space="preserve">   </w:t>
      </w:r>
      <w:r w:rsidR="00A3430C" w:rsidRPr="007E55CE">
        <w:rPr>
          <w:color w:val="auto"/>
          <w:sz w:val="26"/>
          <w:szCs w:val="26"/>
        </w:rPr>
        <w:t xml:space="preserve">  </w:t>
      </w:r>
    </w:p>
    <w:p w14:paraId="6465ADF6" w14:textId="77777777" w:rsidR="0072510E" w:rsidRPr="007E55CE" w:rsidRDefault="00A3430C" w:rsidP="007E55CE">
      <w:pPr>
        <w:spacing w:after="0" w:line="360" w:lineRule="auto"/>
        <w:ind w:left="0" w:firstLine="1440"/>
        <w:rPr>
          <w:color w:val="auto"/>
          <w:sz w:val="26"/>
          <w:szCs w:val="26"/>
        </w:rPr>
      </w:pPr>
      <w:r w:rsidRPr="007E55CE">
        <w:rPr>
          <w:color w:val="auto"/>
          <w:sz w:val="26"/>
          <w:szCs w:val="26"/>
        </w:rPr>
        <w:t xml:space="preserve"> </w:t>
      </w:r>
    </w:p>
    <w:p w14:paraId="1FE14E93" w14:textId="18385007" w:rsidR="00467709" w:rsidRPr="000545B8" w:rsidRDefault="00812FC9" w:rsidP="00467709">
      <w:pPr>
        <w:spacing w:after="0" w:line="360" w:lineRule="auto"/>
        <w:ind w:left="0" w:firstLine="1440"/>
        <w:rPr>
          <w:color w:val="auto"/>
          <w:sz w:val="26"/>
          <w:szCs w:val="26"/>
        </w:rPr>
      </w:pPr>
      <w:r>
        <w:rPr>
          <w:color w:val="auto"/>
          <w:sz w:val="26"/>
          <w:szCs w:val="26"/>
        </w:rPr>
        <w:t>A</w:t>
      </w:r>
      <w:r w:rsidR="00A3430C" w:rsidRPr="007E55CE">
        <w:rPr>
          <w:color w:val="auto"/>
          <w:sz w:val="26"/>
          <w:szCs w:val="26"/>
        </w:rPr>
        <w:t>t the September 10, 2019</w:t>
      </w:r>
      <w:r w:rsidR="0080409C">
        <w:rPr>
          <w:color w:val="auto"/>
          <w:sz w:val="26"/>
          <w:szCs w:val="26"/>
        </w:rPr>
        <w:t>,</w:t>
      </w:r>
      <w:r w:rsidR="00A3430C" w:rsidRPr="007E55CE">
        <w:rPr>
          <w:color w:val="auto"/>
          <w:sz w:val="26"/>
          <w:szCs w:val="26"/>
        </w:rPr>
        <w:t xml:space="preserve"> hearing, the Protestants made a</w:t>
      </w:r>
      <w:r>
        <w:rPr>
          <w:color w:val="auto"/>
          <w:sz w:val="26"/>
          <w:szCs w:val="26"/>
        </w:rPr>
        <w:t>n unopposed</w:t>
      </w:r>
      <w:r w:rsidR="00A3430C" w:rsidRPr="007E55CE">
        <w:rPr>
          <w:color w:val="auto"/>
          <w:sz w:val="26"/>
          <w:szCs w:val="26"/>
        </w:rPr>
        <w:t xml:space="preserve"> motion to convene a public input hearing, </w:t>
      </w:r>
      <w:r>
        <w:rPr>
          <w:color w:val="auto"/>
          <w:sz w:val="26"/>
          <w:szCs w:val="26"/>
        </w:rPr>
        <w:t>which</w:t>
      </w:r>
      <w:r w:rsidR="00A3430C" w:rsidRPr="007E55CE">
        <w:rPr>
          <w:color w:val="auto"/>
          <w:sz w:val="26"/>
          <w:szCs w:val="26"/>
        </w:rPr>
        <w:t xml:space="preserve"> </w:t>
      </w:r>
      <w:r w:rsidR="00C56102">
        <w:rPr>
          <w:color w:val="auto"/>
          <w:sz w:val="26"/>
          <w:szCs w:val="26"/>
        </w:rPr>
        <w:t xml:space="preserve">motion </w:t>
      </w:r>
      <w:r>
        <w:rPr>
          <w:color w:val="auto"/>
          <w:sz w:val="26"/>
          <w:szCs w:val="26"/>
        </w:rPr>
        <w:t xml:space="preserve">was </w:t>
      </w:r>
      <w:r w:rsidR="00A3430C" w:rsidRPr="007E55CE">
        <w:rPr>
          <w:color w:val="auto"/>
          <w:sz w:val="26"/>
          <w:szCs w:val="26"/>
        </w:rPr>
        <w:t>granted.</w:t>
      </w:r>
      <w:r w:rsidR="0066453A">
        <w:rPr>
          <w:color w:val="auto"/>
          <w:sz w:val="26"/>
          <w:szCs w:val="26"/>
        </w:rPr>
        <w:t xml:space="preserve">  I.D. at </w:t>
      </w:r>
      <w:r>
        <w:rPr>
          <w:color w:val="auto"/>
          <w:sz w:val="26"/>
          <w:szCs w:val="26"/>
        </w:rPr>
        <w:t>2</w:t>
      </w:r>
      <w:r w:rsidR="0066453A">
        <w:rPr>
          <w:color w:val="auto"/>
          <w:sz w:val="26"/>
          <w:szCs w:val="26"/>
        </w:rPr>
        <w:t>.</w:t>
      </w:r>
      <w:r w:rsidR="00A3430C" w:rsidRPr="007E55CE">
        <w:rPr>
          <w:color w:val="auto"/>
          <w:sz w:val="26"/>
          <w:szCs w:val="26"/>
        </w:rPr>
        <w:t xml:space="preserve">  </w:t>
      </w:r>
      <w:r>
        <w:rPr>
          <w:color w:val="auto"/>
          <w:sz w:val="26"/>
          <w:szCs w:val="26"/>
        </w:rPr>
        <w:t>Pursuant to the request, a</w:t>
      </w:r>
      <w:r w:rsidR="00A3430C" w:rsidRPr="000545B8">
        <w:rPr>
          <w:color w:val="auto"/>
          <w:sz w:val="26"/>
          <w:szCs w:val="26"/>
        </w:rPr>
        <w:t xml:space="preserve"> public input hearing was </w:t>
      </w:r>
      <w:r w:rsidR="00024852">
        <w:rPr>
          <w:color w:val="auto"/>
          <w:sz w:val="26"/>
          <w:szCs w:val="26"/>
        </w:rPr>
        <w:t xml:space="preserve">scheduled to be </w:t>
      </w:r>
      <w:r w:rsidR="00A3430C" w:rsidRPr="000545B8">
        <w:rPr>
          <w:color w:val="auto"/>
          <w:sz w:val="26"/>
          <w:szCs w:val="26"/>
        </w:rPr>
        <w:t>held in Moon Township on October 9, 2019.</w:t>
      </w:r>
      <w:r w:rsidR="00467709">
        <w:rPr>
          <w:color w:val="auto"/>
          <w:sz w:val="26"/>
          <w:szCs w:val="26"/>
        </w:rPr>
        <w:t xml:space="preserve">  At the </w:t>
      </w:r>
      <w:r w:rsidR="00467709" w:rsidRPr="000545B8">
        <w:rPr>
          <w:color w:val="auto"/>
          <w:sz w:val="26"/>
          <w:szCs w:val="26"/>
        </w:rPr>
        <w:t>October 9, 2019</w:t>
      </w:r>
      <w:r w:rsidR="00467709">
        <w:rPr>
          <w:color w:val="auto"/>
          <w:sz w:val="26"/>
          <w:szCs w:val="26"/>
        </w:rPr>
        <w:t>, public input hearing, r</w:t>
      </w:r>
      <w:r w:rsidR="00467709" w:rsidRPr="000545B8">
        <w:rPr>
          <w:color w:val="auto"/>
          <w:sz w:val="26"/>
          <w:szCs w:val="26"/>
        </w:rPr>
        <w:t xml:space="preserve">emarks were offered by State Representative Valerie Gaydos and </w:t>
      </w:r>
      <w:r w:rsidR="00467709">
        <w:rPr>
          <w:color w:val="auto"/>
          <w:sz w:val="26"/>
          <w:szCs w:val="26"/>
        </w:rPr>
        <w:t xml:space="preserve">the testimony of </w:t>
      </w:r>
      <w:r w:rsidR="00C4777F">
        <w:rPr>
          <w:color w:val="auto"/>
          <w:sz w:val="26"/>
          <w:szCs w:val="26"/>
        </w:rPr>
        <w:t>twenty-tw</w:t>
      </w:r>
      <w:r w:rsidR="00A01A21">
        <w:rPr>
          <w:color w:val="auto"/>
          <w:sz w:val="26"/>
          <w:szCs w:val="26"/>
        </w:rPr>
        <w:t>o (</w:t>
      </w:r>
      <w:r w:rsidR="00467709" w:rsidRPr="000545B8">
        <w:rPr>
          <w:color w:val="auto"/>
          <w:sz w:val="26"/>
          <w:szCs w:val="26"/>
        </w:rPr>
        <w:t>22</w:t>
      </w:r>
      <w:r w:rsidR="00A01A21">
        <w:rPr>
          <w:color w:val="auto"/>
          <w:sz w:val="26"/>
          <w:szCs w:val="26"/>
        </w:rPr>
        <w:t>)</w:t>
      </w:r>
      <w:r w:rsidR="00467709" w:rsidRPr="000545B8">
        <w:rPr>
          <w:color w:val="auto"/>
          <w:sz w:val="26"/>
          <w:szCs w:val="26"/>
        </w:rPr>
        <w:t xml:space="preserve"> witnesses </w:t>
      </w:r>
      <w:r w:rsidR="00467709">
        <w:rPr>
          <w:color w:val="auto"/>
          <w:sz w:val="26"/>
          <w:szCs w:val="26"/>
        </w:rPr>
        <w:t>was received.</w:t>
      </w:r>
      <w:r w:rsidR="00467709" w:rsidRPr="000545B8">
        <w:rPr>
          <w:color w:val="auto"/>
          <w:sz w:val="26"/>
          <w:szCs w:val="26"/>
        </w:rPr>
        <w:t xml:space="preserve">  I.D. at </w:t>
      </w:r>
      <w:r w:rsidR="00467709">
        <w:rPr>
          <w:color w:val="auto"/>
          <w:sz w:val="26"/>
          <w:szCs w:val="26"/>
        </w:rPr>
        <w:t>2;</w:t>
      </w:r>
      <w:r w:rsidR="00467709" w:rsidRPr="000545B8">
        <w:rPr>
          <w:color w:val="auto"/>
          <w:sz w:val="26"/>
          <w:szCs w:val="26"/>
        </w:rPr>
        <w:t xml:space="preserve"> N.T. 196-279</w:t>
      </w:r>
      <w:r w:rsidR="00AE4833">
        <w:rPr>
          <w:color w:val="auto"/>
          <w:sz w:val="26"/>
          <w:szCs w:val="26"/>
        </w:rPr>
        <w:t xml:space="preserve">, </w:t>
      </w:r>
      <w:r w:rsidR="00AE4833">
        <w:rPr>
          <w:i/>
          <w:iCs/>
          <w:color w:val="auto"/>
          <w:sz w:val="26"/>
          <w:szCs w:val="26"/>
        </w:rPr>
        <w:t>infra</w:t>
      </w:r>
      <w:r w:rsidR="00467709" w:rsidRPr="000545B8">
        <w:rPr>
          <w:color w:val="auto"/>
          <w:sz w:val="26"/>
          <w:szCs w:val="26"/>
        </w:rPr>
        <w:t>.</w:t>
      </w:r>
    </w:p>
    <w:p w14:paraId="72930F74" w14:textId="44231B56" w:rsidR="0072510E" w:rsidRPr="007E55CE" w:rsidRDefault="0072510E" w:rsidP="007E55CE">
      <w:pPr>
        <w:spacing w:after="0" w:line="360" w:lineRule="auto"/>
        <w:ind w:left="0" w:firstLine="1440"/>
        <w:rPr>
          <w:color w:val="auto"/>
          <w:sz w:val="26"/>
          <w:szCs w:val="26"/>
        </w:rPr>
      </w:pPr>
    </w:p>
    <w:p w14:paraId="63021C91" w14:textId="6C69C802" w:rsidR="0052505B" w:rsidRDefault="00AF1F0D" w:rsidP="00AF1F0D">
      <w:pPr>
        <w:tabs>
          <w:tab w:val="center" w:pos="720"/>
          <w:tab w:val="center" w:pos="4729"/>
        </w:tabs>
        <w:spacing w:after="0" w:line="360" w:lineRule="auto"/>
        <w:ind w:left="0" w:firstLine="1440"/>
        <w:rPr>
          <w:color w:val="auto"/>
          <w:sz w:val="26"/>
          <w:szCs w:val="26"/>
        </w:rPr>
      </w:pPr>
      <w:r w:rsidRPr="007E55CE">
        <w:rPr>
          <w:color w:val="auto"/>
          <w:sz w:val="26"/>
          <w:szCs w:val="26"/>
        </w:rPr>
        <w:tab/>
      </w:r>
      <w:r w:rsidR="00820363">
        <w:rPr>
          <w:color w:val="auto"/>
          <w:sz w:val="26"/>
          <w:szCs w:val="26"/>
        </w:rPr>
        <w:t xml:space="preserve">Pursuant to a continuance requested by the Company, </w:t>
      </w:r>
      <w:r w:rsidR="005C5852">
        <w:rPr>
          <w:color w:val="auto"/>
          <w:sz w:val="26"/>
          <w:szCs w:val="26"/>
        </w:rPr>
        <w:t>o</w:t>
      </w:r>
      <w:r w:rsidR="00820363">
        <w:rPr>
          <w:color w:val="auto"/>
          <w:sz w:val="26"/>
          <w:szCs w:val="26"/>
        </w:rPr>
        <w:t xml:space="preserve">n </w:t>
      </w:r>
      <w:r w:rsidR="000545B8" w:rsidRPr="007E55CE">
        <w:rPr>
          <w:color w:val="auto"/>
          <w:sz w:val="26"/>
          <w:szCs w:val="26"/>
        </w:rPr>
        <w:t>October 29, 2019</w:t>
      </w:r>
      <w:r w:rsidR="00814269">
        <w:rPr>
          <w:color w:val="auto"/>
          <w:sz w:val="26"/>
          <w:szCs w:val="26"/>
        </w:rPr>
        <w:t>,</w:t>
      </w:r>
      <w:r w:rsidR="000545B8" w:rsidRPr="007E55CE">
        <w:rPr>
          <w:color w:val="auto"/>
          <w:sz w:val="26"/>
          <w:szCs w:val="26"/>
        </w:rPr>
        <w:t xml:space="preserve"> prehearing conference </w:t>
      </w:r>
      <w:r w:rsidR="00820363">
        <w:rPr>
          <w:color w:val="auto"/>
          <w:sz w:val="26"/>
          <w:szCs w:val="26"/>
        </w:rPr>
        <w:t xml:space="preserve">was </w:t>
      </w:r>
      <w:r w:rsidR="000545B8" w:rsidRPr="007E55CE">
        <w:rPr>
          <w:color w:val="auto"/>
          <w:sz w:val="26"/>
          <w:szCs w:val="26"/>
        </w:rPr>
        <w:t>convened as scheduled.  Counsel for Duquesne appeared as well as Protestants Gable, Adams, Nave</w:t>
      </w:r>
      <w:r w:rsidR="0082018D">
        <w:rPr>
          <w:color w:val="auto"/>
          <w:sz w:val="26"/>
          <w:szCs w:val="26"/>
        </w:rPr>
        <w:t>,</w:t>
      </w:r>
      <w:r w:rsidR="000545B8" w:rsidRPr="007E55CE">
        <w:rPr>
          <w:color w:val="auto"/>
          <w:sz w:val="26"/>
          <w:szCs w:val="26"/>
        </w:rPr>
        <w:t xml:space="preserve"> and Zona.  Duquesne offered an overview of </w:t>
      </w:r>
      <w:r w:rsidR="0046258F">
        <w:rPr>
          <w:color w:val="auto"/>
          <w:sz w:val="26"/>
          <w:szCs w:val="26"/>
        </w:rPr>
        <w:t>a proposed</w:t>
      </w:r>
      <w:r w:rsidR="000545B8" w:rsidRPr="007E55CE">
        <w:rPr>
          <w:color w:val="auto"/>
          <w:sz w:val="26"/>
          <w:szCs w:val="26"/>
        </w:rPr>
        <w:t xml:space="preserve"> amendment plan</w:t>
      </w:r>
      <w:r w:rsidR="00B442E3">
        <w:rPr>
          <w:color w:val="auto"/>
          <w:sz w:val="26"/>
          <w:szCs w:val="26"/>
        </w:rPr>
        <w:t>ned</w:t>
      </w:r>
      <w:r w:rsidR="000545B8" w:rsidRPr="007E55CE">
        <w:rPr>
          <w:color w:val="auto"/>
          <w:sz w:val="26"/>
          <w:szCs w:val="26"/>
        </w:rPr>
        <w:t xml:space="preserve"> for the application and the likely time horizon for completion</w:t>
      </w:r>
      <w:r w:rsidR="0046258F">
        <w:rPr>
          <w:color w:val="auto"/>
          <w:sz w:val="26"/>
          <w:szCs w:val="26"/>
        </w:rPr>
        <w:t xml:space="preserve"> of the Project according to the amended application</w:t>
      </w:r>
      <w:r w:rsidR="000545B8" w:rsidRPr="007E55CE">
        <w:rPr>
          <w:color w:val="auto"/>
          <w:sz w:val="26"/>
          <w:szCs w:val="26"/>
        </w:rPr>
        <w:t>.</w:t>
      </w:r>
      <w:r w:rsidR="00566424">
        <w:rPr>
          <w:color w:val="auto"/>
          <w:sz w:val="26"/>
          <w:szCs w:val="26"/>
        </w:rPr>
        <w:t xml:space="preserve">  The proposed amendment was discussed by the Parties and presiding ALJ </w:t>
      </w:r>
      <w:r w:rsidR="00AD0B9E">
        <w:rPr>
          <w:color w:val="auto"/>
          <w:sz w:val="26"/>
          <w:szCs w:val="26"/>
        </w:rPr>
        <w:t xml:space="preserve">Long </w:t>
      </w:r>
      <w:r w:rsidR="00566424">
        <w:rPr>
          <w:color w:val="auto"/>
          <w:sz w:val="26"/>
          <w:szCs w:val="26"/>
        </w:rPr>
        <w:t>entered</w:t>
      </w:r>
      <w:r w:rsidR="000545B8" w:rsidRPr="007E55CE">
        <w:rPr>
          <w:color w:val="auto"/>
          <w:sz w:val="26"/>
          <w:szCs w:val="26"/>
        </w:rPr>
        <w:t xml:space="preserve"> </w:t>
      </w:r>
      <w:r w:rsidR="00A3430C" w:rsidRPr="007E55CE">
        <w:rPr>
          <w:color w:val="auto"/>
          <w:sz w:val="26"/>
          <w:szCs w:val="26"/>
        </w:rPr>
        <w:t>an Interim Order staying the proceedings until August 2020</w:t>
      </w:r>
      <w:r w:rsidR="0057571E">
        <w:rPr>
          <w:color w:val="auto"/>
          <w:sz w:val="26"/>
          <w:szCs w:val="26"/>
        </w:rPr>
        <w:t xml:space="preserve">.  </w:t>
      </w:r>
    </w:p>
    <w:p w14:paraId="5E230AD7" w14:textId="77777777" w:rsidR="0072510E" w:rsidRPr="007E55CE" w:rsidRDefault="00A3430C" w:rsidP="00B61C0C">
      <w:pPr>
        <w:tabs>
          <w:tab w:val="center" w:pos="720"/>
          <w:tab w:val="center" w:pos="4729"/>
        </w:tabs>
        <w:spacing w:after="0" w:line="360" w:lineRule="auto"/>
        <w:ind w:left="0" w:firstLine="1440"/>
        <w:rPr>
          <w:color w:val="auto"/>
          <w:sz w:val="26"/>
          <w:szCs w:val="26"/>
        </w:rPr>
      </w:pPr>
      <w:r w:rsidRPr="007E55CE">
        <w:rPr>
          <w:color w:val="auto"/>
          <w:sz w:val="26"/>
          <w:szCs w:val="26"/>
        </w:rPr>
        <w:t xml:space="preserve"> </w:t>
      </w:r>
    </w:p>
    <w:p w14:paraId="42512FD0" w14:textId="57A5B472" w:rsidR="00BB7E3C" w:rsidRDefault="00902C74" w:rsidP="00BB7E3C">
      <w:pPr>
        <w:spacing w:after="0" w:line="360" w:lineRule="auto"/>
        <w:ind w:left="0" w:firstLine="1440"/>
        <w:rPr>
          <w:sz w:val="26"/>
          <w:szCs w:val="26"/>
          <w:shd w:val="clear" w:color="auto" w:fill="FFFFFF"/>
        </w:rPr>
      </w:pPr>
      <w:r>
        <w:rPr>
          <w:sz w:val="26"/>
          <w:szCs w:val="26"/>
        </w:rPr>
        <w:t xml:space="preserve">In </w:t>
      </w:r>
      <w:r w:rsidR="004B4B6B">
        <w:rPr>
          <w:sz w:val="26"/>
          <w:szCs w:val="26"/>
        </w:rPr>
        <w:t xml:space="preserve">response to the information received from the public input hearings, Duquesne amended the siting Application.  </w:t>
      </w:r>
      <w:r w:rsidR="004B4B6B" w:rsidRPr="00616FA7">
        <w:rPr>
          <w:color w:val="auto"/>
          <w:sz w:val="26"/>
          <w:szCs w:val="26"/>
        </w:rPr>
        <w:t>The Amended Application eliminat</w:t>
      </w:r>
      <w:r w:rsidR="004B4B6B">
        <w:rPr>
          <w:sz w:val="26"/>
          <w:szCs w:val="26"/>
        </w:rPr>
        <w:t>ed</w:t>
      </w:r>
      <w:r w:rsidR="004B4B6B" w:rsidRPr="00616FA7">
        <w:rPr>
          <w:color w:val="auto"/>
          <w:sz w:val="26"/>
          <w:szCs w:val="26"/>
        </w:rPr>
        <w:t xml:space="preserve"> the proposal to build one of the circuits at issue </w:t>
      </w:r>
      <w:r w:rsidR="008E509B">
        <w:rPr>
          <w:color w:val="auto"/>
          <w:sz w:val="26"/>
          <w:szCs w:val="26"/>
        </w:rPr>
        <w:t xml:space="preserve">in the Project </w:t>
      </w:r>
      <w:r w:rsidR="004B4B6B" w:rsidRPr="00616FA7">
        <w:rPr>
          <w:color w:val="auto"/>
          <w:sz w:val="26"/>
          <w:szCs w:val="26"/>
        </w:rPr>
        <w:t>to 345 kV standards</w:t>
      </w:r>
      <w:r w:rsidR="00846224">
        <w:rPr>
          <w:color w:val="auto"/>
          <w:sz w:val="26"/>
          <w:szCs w:val="26"/>
        </w:rPr>
        <w:t>.  Duquesne,</w:t>
      </w:r>
      <w:r w:rsidR="004B4B6B" w:rsidRPr="00616FA7">
        <w:rPr>
          <w:color w:val="auto"/>
          <w:sz w:val="26"/>
          <w:szCs w:val="26"/>
        </w:rPr>
        <w:t xml:space="preserve"> instead</w:t>
      </w:r>
      <w:r w:rsidR="00846224">
        <w:rPr>
          <w:color w:val="auto"/>
          <w:sz w:val="26"/>
          <w:szCs w:val="26"/>
        </w:rPr>
        <w:t>, revised the Project to</w:t>
      </w:r>
      <w:r w:rsidR="004B4B6B" w:rsidRPr="00616FA7">
        <w:rPr>
          <w:color w:val="auto"/>
          <w:sz w:val="26"/>
          <w:szCs w:val="26"/>
        </w:rPr>
        <w:t xml:space="preserve"> rebuild both circuits at the current 138 kV design voltage. </w:t>
      </w:r>
      <w:r w:rsidR="0057571E">
        <w:rPr>
          <w:sz w:val="26"/>
          <w:szCs w:val="26"/>
        </w:rPr>
        <w:t xml:space="preserve"> </w:t>
      </w:r>
      <w:r w:rsidR="00A3430C" w:rsidRPr="007E55CE">
        <w:rPr>
          <w:color w:val="auto"/>
          <w:sz w:val="26"/>
          <w:szCs w:val="26"/>
        </w:rPr>
        <w:t xml:space="preserve">On August 10, 2020, Duquesne </w:t>
      </w:r>
      <w:r w:rsidR="00593000">
        <w:rPr>
          <w:color w:val="auto"/>
          <w:sz w:val="26"/>
          <w:szCs w:val="26"/>
        </w:rPr>
        <w:t>f</w:t>
      </w:r>
      <w:r w:rsidR="00A3430C" w:rsidRPr="007E55CE">
        <w:rPr>
          <w:color w:val="auto"/>
          <w:sz w:val="26"/>
          <w:szCs w:val="26"/>
        </w:rPr>
        <w:t xml:space="preserve">iled </w:t>
      </w:r>
      <w:r w:rsidR="00CE4A7F">
        <w:rPr>
          <w:color w:val="auto"/>
          <w:sz w:val="26"/>
          <w:szCs w:val="26"/>
        </w:rPr>
        <w:t>the</w:t>
      </w:r>
      <w:r w:rsidR="00A3430C" w:rsidRPr="007E55CE">
        <w:rPr>
          <w:color w:val="auto"/>
          <w:sz w:val="26"/>
          <w:szCs w:val="26"/>
        </w:rPr>
        <w:t xml:space="preserve"> </w:t>
      </w:r>
      <w:r w:rsidR="00846224">
        <w:rPr>
          <w:color w:val="auto"/>
          <w:sz w:val="26"/>
          <w:szCs w:val="26"/>
        </w:rPr>
        <w:t>A</w:t>
      </w:r>
      <w:r w:rsidR="00A3430C" w:rsidRPr="007E55CE">
        <w:rPr>
          <w:color w:val="auto"/>
          <w:sz w:val="26"/>
          <w:szCs w:val="26"/>
        </w:rPr>
        <w:t xml:space="preserve">mended </w:t>
      </w:r>
      <w:r w:rsidR="00846224">
        <w:rPr>
          <w:color w:val="auto"/>
          <w:sz w:val="26"/>
          <w:szCs w:val="26"/>
        </w:rPr>
        <w:t>A</w:t>
      </w:r>
      <w:r w:rsidR="00A3430C" w:rsidRPr="007E55CE">
        <w:rPr>
          <w:color w:val="auto"/>
          <w:sz w:val="26"/>
          <w:szCs w:val="26"/>
        </w:rPr>
        <w:t>pplication</w:t>
      </w:r>
      <w:r w:rsidR="00593000">
        <w:rPr>
          <w:color w:val="auto"/>
          <w:sz w:val="26"/>
          <w:szCs w:val="26"/>
        </w:rPr>
        <w:t xml:space="preserve">. </w:t>
      </w:r>
      <w:r w:rsidR="00A3430C" w:rsidRPr="007E55CE">
        <w:rPr>
          <w:color w:val="auto"/>
          <w:sz w:val="26"/>
          <w:szCs w:val="26"/>
        </w:rPr>
        <w:t xml:space="preserve"> </w:t>
      </w:r>
      <w:r w:rsidR="00BB7E3C">
        <w:rPr>
          <w:i/>
          <w:iCs/>
          <w:color w:val="auto"/>
          <w:sz w:val="26"/>
          <w:szCs w:val="26"/>
        </w:rPr>
        <w:t>See</w:t>
      </w:r>
      <w:r w:rsidR="0082018D">
        <w:rPr>
          <w:i/>
          <w:iCs/>
          <w:color w:val="auto"/>
          <w:sz w:val="26"/>
          <w:szCs w:val="26"/>
        </w:rPr>
        <w:t> </w:t>
      </w:r>
      <w:r w:rsidR="00BB7E3C">
        <w:rPr>
          <w:sz w:val="26"/>
          <w:szCs w:val="26"/>
          <w:shd w:val="clear" w:color="auto" w:fill="FFFFFF"/>
        </w:rPr>
        <w:t xml:space="preserve">Duquesne Light St. 3-A (witness Shyu), at 4-5: </w:t>
      </w:r>
    </w:p>
    <w:p w14:paraId="3F1BE510" w14:textId="2C2F6B68" w:rsidR="00BB7E3C" w:rsidRDefault="00BB7E3C" w:rsidP="00BB7E3C">
      <w:pPr>
        <w:spacing w:after="0" w:line="360" w:lineRule="auto"/>
        <w:ind w:left="0" w:firstLine="1440"/>
        <w:rPr>
          <w:sz w:val="26"/>
          <w:szCs w:val="26"/>
          <w:shd w:val="clear" w:color="auto" w:fill="FFFFFF"/>
        </w:rPr>
      </w:pPr>
    </w:p>
    <w:p w14:paraId="359756A6" w14:textId="3F632022" w:rsidR="00BB7E3C" w:rsidRDefault="00BB7E3C" w:rsidP="00BB7E3C">
      <w:pPr>
        <w:spacing w:after="0" w:line="240" w:lineRule="auto"/>
        <w:ind w:left="1440" w:right="1440"/>
        <w:rPr>
          <w:sz w:val="26"/>
          <w:szCs w:val="26"/>
          <w:shd w:val="clear" w:color="auto" w:fill="FFFFFF"/>
        </w:rPr>
      </w:pPr>
      <w:r w:rsidRPr="00712E13">
        <w:rPr>
          <w:color w:val="auto"/>
          <w:sz w:val="26"/>
          <w:szCs w:val="26"/>
        </w:rPr>
        <w:t>The initial proposal submitted in March 2019 involved designing, constructing, and operating the Brunot Island – Crescent Transmission line as a 138 kV double-circuit transmission line, with the second circuit being designed and constructed to 345 kV 20 standards, until load growth made it necessary to increase the voltage of the second circuit to 345</w:t>
      </w:r>
      <w:r w:rsidR="0082018D">
        <w:rPr>
          <w:color w:val="auto"/>
          <w:sz w:val="26"/>
          <w:szCs w:val="26"/>
        </w:rPr>
        <w:t> </w:t>
      </w:r>
      <w:r w:rsidRPr="00712E13">
        <w:rPr>
          <w:color w:val="auto"/>
          <w:sz w:val="26"/>
          <w:szCs w:val="26"/>
        </w:rPr>
        <w:t xml:space="preserve">kV. </w:t>
      </w:r>
      <w:r>
        <w:rPr>
          <w:sz w:val="26"/>
          <w:szCs w:val="26"/>
        </w:rPr>
        <w:t xml:space="preserve"> </w:t>
      </w:r>
      <w:r w:rsidRPr="00712E13">
        <w:rPr>
          <w:color w:val="auto"/>
          <w:sz w:val="26"/>
          <w:szCs w:val="26"/>
        </w:rPr>
        <w:t xml:space="preserve">The amended proposal does not contemplate increasing the voltage of the second circuit to 345 kV standards. </w:t>
      </w:r>
      <w:r>
        <w:rPr>
          <w:sz w:val="26"/>
          <w:szCs w:val="26"/>
        </w:rPr>
        <w:t xml:space="preserve"> </w:t>
      </w:r>
      <w:r w:rsidRPr="00712E13">
        <w:rPr>
          <w:color w:val="auto"/>
          <w:sz w:val="26"/>
          <w:szCs w:val="26"/>
        </w:rPr>
        <w:t>In short, the Amended Project maintains the double</w:t>
      </w:r>
      <w:r>
        <w:rPr>
          <w:sz w:val="26"/>
          <w:szCs w:val="26"/>
        </w:rPr>
        <w:t xml:space="preserve"> -</w:t>
      </w:r>
      <w:r w:rsidRPr="00712E13">
        <w:rPr>
          <w:color w:val="auto"/>
          <w:sz w:val="26"/>
          <w:szCs w:val="26"/>
        </w:rPr>
        <w:t xml:space="preserve"> circuit 138 kV voltage that exists today. </w:t>
      </w:r>
      <w:r>
        <w:rPr>
          <w:sz w:val="26"/>
          <w:szCs w:val="26"/>
        </w:rPr>
        <w:t xml:space="preserve"> </w:t>
      </w:r>
      <w:r w:rsidRPr="00712E13">
        <w:rPr>
          <w:color w:val="auto"/>
          <w:sz w:val="26"/>
          <w:szCs w:val="26"/>
        </w:rPr>
        <w:t>Both proposals were (and are) designed to meet all applicable NESC</w:t>
      </w:r>
      <w:r w:rsidR="005379DA">
        <w:rPr>
          <w:rStyle w:val="FootnoteReference"/>
          <w:color w:val="auto"/>
          <w:sz w:val="26"/>
          <w:szCs w:val="26"/>
        </w:rPr>
        <w:footnoteReference w:id="7"/>
      </w:r>
      <w:r w:rsidRPr="00712E13">
        <w:rPr>
          <w:color w:val="auto"/>
          <w:sz w:val="26"/>
          <w:szCs w:val="26"/>
        </w:rPr>
        <w:t xml:space="preserve"> requirements. </w:t>
      </w:r>
      <w:r>
        <w:rPr>
          <w:sz w:val="26"/>
          <w:szCs w:val="26"/>
        </w:rPr>
        <w:t xml:space="preserve"> </w:t>
      </w:r>
      <w:r w:rsidRPr="00712E13">
        <w:rPr>
          <w:color w:val="auto"/>
          <w:sz w:val="26"/>
          <w:szCs w:val="26"/>
        </w:rPr>
        <w:t>As explained by Mr. Jason A. Harchick in Duquesne Light Statement No. 1-A, Duquesne Light amended the initial proposal based on recent generator deactivations and after receiving feedback from its customers through multiple 6</w:t>
      </w:r>
      <w:r w:rsidR="0082018D">
        <w:rPr>
          <w:color w:val="auto"/>
          <w:sz w:val="26"/>
          <w:szCs w:val="26"/>
        </w:rPr>
        <w:t> </w:t>
      </w:r>
      <w:r w:rsidRPr="00712E13">
        <w:rPr>
          <w:color w:val="auto"/>
          <w:sz w:val="26"/>
          <w:szCs w:val="26"/>
        </w:rPr>
        <w:t>channels and forums, including the feedback received at the public input hearing on October</w:t>
      </w:r>
      <w:r w:rsidR="0082018D">
        <w:rPr>
          <w:color w:val="auto"/>
          <w:sz w:val="26"/>
          <w:szCs w:val="26"/>
        </w:rPr>
        <w:t> </w:t>
      </w:r>
      <w:r w:rsidRPr="00712E13">
        <w:rPr>
          <w:color w:val="auto"/>
          <w:sz w:val="26"/>
          <w:szCs w:val="26"/>
        </w:rPr>
        <w:t>9,</w:t>
      </w:r>
      <w:r w:rsidR="0082018D">
        <w:rPr>
          <w:color w:val="auto"/>
          <w:sz w:val="26"/>
          <w:szCs w:val="26"/>
        </w:rPr>
        <w:t> </w:t>
      </w:r>
      <w:r w:rsidRPr="00712E13">
        <w:rPr>
          <w:color w:val="auto"/>
          <w:sz w:val="26"/>
          <w:szCs w:val="26"/>
        </w:rPr>
        <w:t>2019.</w:t>
      </w:r>
      <w:r w:rsidRPr="00712E13">
        <w:rPr>
          <w:color w:val="auto"/>
          <w:sz w:val="26"/>
          <w:szCs w:val="26"/>
          <w:shd w:val="clear" w:color="auto" w:fill="FFFFFF"/>
        </w:rPr>
        <w:t xml:space="preserve"> </w:t>
      </w:r>
    </w:p>
    <w:p w14:paraId="4D13822B" w14:textId="29AD043A" w:rsidR="0072510E" w:rsidRDefault="0072510E" w:rsidP="0082018D">
      <w:pPr>
        <w:spacing w:after="0" w:line="480" w:lineRule="auto"/>
        <w:ind w:left="0" w:firstLine="1440"/>
        <w:rPr>
          <w:color w:val="auto"/>
          <w:sz w:val="26"/>
          <w:szCs w:val="26"/>
        </w:rPr>
      </w:pPr>
    </w:p>
    <w:p w14:paraId="3AE66B00" w14:textId="36BDACC0" w:rsidR="0072510E" w:rsidRPr="007E55CE" w:rsidRDefault="00A3430C" w:rsidP="00B12071">
      <w:pPr>
        <w:tabs>
          <w:tab w:val="center" w:pos="720"/>
          <w:tab w:val="center" w:pos="4868"/>
        </w:tabs>
        <w:spacing w:after="0" w:line="360" w:lineRule="auto"/>
        <w:ind w:left="0" w:firstLine="1440"/>
        <w:rPr>
          <w:color w:val="auto"/>
          <w:sz w:val="26"/>
          <w:szCs w:val="26"/>
        </w:rPr>
      </w:pPr>
      <w:r w:rsidRPr="007E55CE">
        <w:rPr>
          <w:color w:val="auto"/>
          <w:sz w:val="26"/>
          <w:szCs w:val="26"/>
        </w:rPr>
        <w:tab/>
      </w:r>
      <w:r w:rsidR="005775A3" w:rsidRPr="007E55CE">
        <w:rPr>
          <w:color w:val="auto"/>
          <w:sz w:val="26"/>
          <w:szCs w:val="26"/>
        </w:rPr>
        <w:t xml:space="preserve">Proof of publication of the </w:t>
      </w:r>
      <w:r w:rsidR="005775A3">
        <w:rPr>
          <w:color w:val="auto"/>
          <w:sz w:val="26"/>
          <w:szCs w:val="26"/>
        </w:rPr>
        <w:t>A</w:t>
      </w:r>
      <w:r w:rsidR="005775A3" w:rsidRPr="007E55CE">
        <w:rPr>
          <w:color w:val="auto"/>
          <w:sz w:val="26"/>
          <w:szCs w:val="26"/>
        </w:rPr>
        <w:t xml:space="preserve">mended </w:t>
      </w:r>
      <w:r w:rsidR="005775A3">
        <w:rPr>
          <w:color w:val="auto"/>
          <w:sz w:val="26"/>
          <w:szCs w:val="26"/>
        </w:rPr>
        <w:t>A</w:t>
      </w:r>
      <w:r w:rsidR="005775A3" w:rsidRPr="007E55CE">
        <w:rPr>
          <w:color w:val="auto"/>
          <w:sz w:val="26"/>
          <w:szCs w:val="26"/>
        </w:rPr>
        <w:t xml:space="preserve">pplication in the Pittsburgh </w:t>
      </w:r>
      <w:r w:rsidR="005775A3" w:rsidRPr="007E55CE">
        <w:rPr>
          <w:i/>
          <w:color w:val="auto"/>
          <w:sz w:val="26"/>
          <w:szCs w:val="26"/>
        </w:rPr>
        <w:t>Post</w:t>
      </w:r>
      <w:r w:rsidR="00B12071">
        <w:rPr>
          <w:i/>
          <w:color w:val="auto"/>
          <w:sz w:val="26"/>
          <w:szCs w:val="26"/>
        </w:rPr>
        <w:noBreakHyphen/>
      </w:r>
      <w:r w:rsidR="005775A3" w:rsidRPr="007E55CE">
        <w:rPr>
          <w:i/>
          <w:color w:val="auto"/>
          <w:sz w:val="26"/>
          <w:szCs w:val="26"/>
        </w:rPr>
        <w:t>Gazette</w:t>
      </w:r>
      <w:r w:rsidR="005775A3" w:rsidRPr="007E55CE">
        <w:rPr>
          <w:color w:val="auto"/>
          <w:sz w:val="26"/>
          <w:szCs w:val="26"/>
        </w:rPr>
        <w:t xml:space="preserve"> was filed with the </w:t>
      </w:r>
      <w:r w:rsidR="005775A3">
        <w:rPr>
          <w:color w:val="auto"/>
          <w:sz w:val="26"/>
          <w:szCs w:val="26"/>
        </w:rPr>
        <w:t xml:space="preserve">Commission’s </w:t>
      </w:r>
      <w:r w:rsidR="005775A3" w:rsidRPr="007E55CE">
        <w:rPr>
          <w:color w:val="auto"/>
          <w:sz w:val="26"/>
          <w:szCs w:val="26"/>
        </w:rPr>
        <w:t>Secretary’s Bureau on September</w:t>
      </w:r>
      <w:r w:rsidR="00B12071">
        <w:rPr>
          <w:color w:val="auto"/>
          <w:sz w:val="26"/>
          <w:szCs w:val="26"/>
        </w:rPr>
        <w:t> </w:t>
      </w:r>
      <w:r w:rsidR="005775A3" w:rsidRPr="007E55CE">
        <w:rPr>
          <w:color w:val="auto"/>
          <w:sz w:val="26"/>
          <w:szCs w:val="26"/>
        </w:rPr>
        <w:t>14,</w:t>
      </w:r>
      <w:r w:rsidR="00B12071">
        <w:rPr>
          <w:color w:val="auto"/>
          <w:sz w:val="26"/>
          <w:szCs w:val="26"/>
        </w:rPr>
        <w:t> </w:t>
      </w:r>
      <w:r w:rsidR="005775A3" w:rsidRPr="007E55CE">
        <w:rPr>
          <w:color w:val="auto"/>
          <w:sz w:val="26"/>
          <w:szCs w:val="26"/>
        </w:rPr>
        <w:t>2020.</w:t>
      </w:r>
      <w:r w:rsidR="005775A3">
        <w:rPr>
          <w:color w:val="auto"/>
          <w:sz w:val="26"/>
          <w:szCs w:val="26"/>
        </w:rPr>
        <w:t xml:space="preserve"> </w:t>
      </w:r>
      <w:r w:rsidR="005775A3" w:rsidRPr="007E55CE">
        <w:rPr>
          <w:color w:val="auto"/>
          <w:sz w:val="26"/>
          <w:szCs w:val="26"/>
        </w:rPr>
        <w:t xml:space="preserve"> </w:t>
      </w:r>
      <w:r w:rsidR="005775A3">
        <w:rPr>
          <w:color w:val="auto"/>
          <w:sz w:val="26"/>
          <w:szCs w:val="26"/>
        </w:rPr>
        <w:t xml:space="preserve">I.D. at 3.  </w:t>
      </w:r>
      <w:r w:rsidRPr="007E55CE">
        <w:rPr>
          <w:color w:val="auto"/>
          <w:sz w:val="26"/>
          <w:szCs w:val="26"/>
        </w:rPr>
        <w:t>A further prehearing conference was scheduled to take place on September 25, 2020.  The notice was served on August 20, 2020.  On August</w:t>
      </w:r>
      <w:r w:rsidR="00B12071">
        <w:rPr>
          <w:color w:val="auto"/>
          <w:sz w:val="26"/>
          <w:szCs w:val="26"/>
        </w:rPr>
        <w:t> </w:t>
      </w:r>
      <w:r w:rsidRPr="007E55CE">
        <w:rPr>
          <w:color w:val="auto"/>
          <w:sz w:val="26"/>
          <w:szCs w:val="26"/>
        </w:rPr>
        <w:t xml:space="preserve">24, 2020, a prehearing conference order was issued setting forth instructions for participation in the prehearing conference. </w:t>
      </w:r>
      <w:r w:rsidR="00E359D0">
        <w:rPr>
          <w:color w:val="auto"/>
          <w:sz w:val="26"/>
          <w:szCs w:val="26"/>
        </w:rPr>
        <w:t xml:space="preserve"> I.D. at 3</w:t>
      </w:r>
    </w:p>
    <w:p w14:paraId="34A3B7F1" w14:textId="77777777" w:rsidR="0072510E" w:rsidRPr="003124DC" w:rsidRDefault="00A3430C" w:rsidP="007E55CE">
      <w:pPr>
        <w:spacing w:after="0" w:line="360" w:lineRule="auto"/>
        <w:ind w:left="0" w:firstLine="1440"/>
        <w:rPr>
          <w:color w:val="auto"/>
          <w:sz w:val="26"/>
          <w:szCs w:val="26"/>
        </w:rPr>
      </w:pPr>
      <w:r w:rsidRPr="003124DC">
        <w:rPr>
          <w:color w:val="auto"/>
          <w:sz w:val="26"/>
          <w:szCs w:val="26"/>
        </w:rPr>
        <w:t xml:space="preserve"> </w:t>
      </w:r>
    </w:p>
    <w:p w14:paraId="28615D45" w14:textId="56AE9F83" w:rsidR="008C5139" w:rsidRDefault="00A3430C" w:rsidP="005F4D2A">
      <w:pPr>
        <w:spacing w:after="0" w:line="360" w:lineRule="auto"/>
        <w:ind w:firstLine="1440"/>
        <w:rPr>
          <w:color w:val="auto"/>
          <w:sz w:val="26"/>
          <w:szCs w:val="26"/>
        </w:rPr>
      </w:pPr>
      <w:r w:rsidRPr="003124DC">
        <w:rPr>
          <w:color w:val="auto"/>
          <w:sz w:val="26"/>
          <w:szCs w:val="26"/>
        </w:rPr>
        <w:t xml:space="preserve">On September 18, 2020, </w:t>
      </w:r>
      <w:r w:rsidR="00AA598C" w:rsidRPr="003124DC">
        <w:rPr>
          <w:color w:val="auto"/>
          <w:sz w:val="26"/>
          <w:szCs w:val="26"/>
        </w:rPr>
        <w:t>A</w:t>
      </w:r>
      <w:r w:rsidRPr="003124DC">
        <w:rPr>
          <w:color w:val="auto"/>
          <w:sz w:val="26"/>
          <w:szCs w:val="26"/>
        </w:rPr>
        <w:t>LCOSAN filed a petition to intervene</w:t>
      </w:r>
      <w:r w:rsidR="001D49E3">
        <w:rPr>
          <w:color w:val="auto"/>
          <w:sz w:val="26"/>
          <w:szCs w:val="26"/>
        </w:rPr>
        <w:t xml:space="preserve"> (ALCOSAN Petition)</w:t>
      </w:r>
      <w:r w:rsidRPr="003124DC">
        <w:rPr>
          <w:color w:val="auto"/>
          <w:sz w:val="26"/>
          <w:szCs w:val="26"/>
        </w:rPr>
        <w:t>.</w:t>
      </w:r>
      <w:r w:rsidR="0018182D" w:rsidRPr="003124DC">
        <w:rPr>
          <w:color w:val="auto"/>
          <w:sz w:val="26"/>
          <w:szCs w:val="26"/>
        </w:rPr>
        <w:t xml:space="preserve">  ALCOSAN also filed a petition for admission </w:t>
      </w:r>
      <w:r w:rsidR="0018182D" w:rsidRPr="003124DC">
        <w:rPr>
          <w:i/>
          <w:color w:val="auto"/>
          <w:sz w:val="26"/>
          <w:szCs w:val="26"/>
        </w:rPr>
        <w:t>pro hac vice</w:t>
      </w:r>
      <w:r w:rsidR="0018182D" w:rsidRPr="003124DC">
        <w:rPr>
          <w:color w:val="auto"/>
          <w:sz w:val="26"/>
          <w:szCs w:val="26"/>
        </w:rPr>
        <w:t xml:space="preserve"> of Ade Adeniyi, Esquire</w:t>
      </w:r>
      <w:r w:rsidR="001E5B2D" w:rsidRPr="003124DC">
        <w:rPr>
          <w:color w:val="auto"/>
          <w:sz w:val="26"/>
          <w:szCs w:val="26"/>
        </w:rPr>
        <w:t xml:space="preserve">. </w:t>
      </w:r>
      <w:r w:rsidR="00E359D0">
        <w:rPr>
          <w:color w:val="auto"/>
          <w:sz w:val="26"/>
          <w:szCs w:val="26"/>
        </w:rPr>
        <w:t xml:space="preserve"> I.D. at 3.</w:t>
      </w:r>
    </w:p>
    <w:p w14:paraId="664C6836" w14:textId="77777777" w:rsidR="008C5139" w:rsidRDefault="008C5139" w:rsidP="005F4D2A">
      <w:pPr>
        <w:spacing w:after="0" w:line="360" w:lineRule="auto"/>
        <w:ind w:firstLine="1440"/>
        <w:rPr>
          <w:color w:val="auto"/>
          <w:sz w:val="26"/>
          <w:szCs w:val="26"/>
        </w:rPr>
      </w:pPr>
    </w:p>
    <w:p w14:paraId="3A43E1DB" w14:textId="66D74F08" w:rsidR="008C5139" w:rsidRDefault="008C5139" w:rsidP="008C5139">
      <w:pPr>
        <w:spacing w:after="0" w:line="360" w:lineRule="auto"/>
        <w:ind w:firstLine="1440"/>
        <w:rPr>
          <w:color w:val="auto"/>
          <w:sz w:val="26"/>
          <w:szCs w:val="26"/>
        </w:rPr>
      </w:pPr>
      <w:r w:rsidRPr="00DB7A05">
        <w:rPr>
          <w:color w:val="auto"/>
          <w:sz w:val="26"/>
          <w:szCs w:val="26"/>
        </w:rPr>
        <w:t xml:space="preserve">ALCOSAN is a Municipal Authority created by </w:t>
      </w:r>
      <w:r w:rsidR="0013010B">
        <w:rPr>
          <w:color w:val="auto"/>
          <w:sz w:val="26"/>
          <w:szCs w:val="26"/>
        </w:rPr>
        <w:t>Allegheny</w:t>
      </w:r>
      <w:r w:rsidRPr="00DB7A05">
        <w:rPr>
          <w:color w:val="auto"/>
          <w:sz w:val="26"/>
          <w:szCs w:val="26"/>
        </w:rPr>
        <w:t xml:space="preserve"> County under the Municipalities Authorities Act of 1945 (codified in the Municipality Authorities Act, 53 Pa. C.S. §5601 et seq.) (</w:t>
      </w:r>
      <w:r>
        <w:rPr>
          <w:sz w:val="26"/>
          <w:szCs w:val="26"/>
        </w:rPr>
        <w:t>MAA</w:t>
      </w:r>
      <w:r w:rsidRPr="00DB7A05">
        <w:rPr>
          <w:color w:val="auto"/>
          <w:sz w:val="26"/>
          <w:szCs w:val="26"/>
        </w:rPr>
        <w:t>).</w:t>
      </w:r>
      <w:r>
        <w:rPr>
          <w:sz w:val="26"/>
          <w:szCs w:val="26"/>
        </w:rPr>
        <w:t xml:space="preserve">  </w:t>
      </w:r>
      <w:r>
        <w:rPr>
          <w:i/>
          <w:iCs/>
          <w:sz w:val="26"/>
          <w:szCs w:val="26"/>
        </w:rPr>
        <w:t xml:space="preserve">See </w:t>
      </w:r>
      <w:r>
        <w:rPr>
          <w:sz w:val="26"/>
          <w:szCs w:val="26"/>
        </w:rPr>
        <w:t xml:space="preserve">ALCOSAN Petition at 1.  </w:t>
      </w:r>
      <w:r w:rsidRPr="002E2E92">
        <w:rPr>
          <w:color w:val="auto"/>
          <w:sz w:val="26"/>
          <w:szCs w:val="26"/>
        </w:rPr>
        <w:t>ALCOSAN was created under the MAA to design, construct, and operate an interceptor system and treatment plant for residential, commercial, and industrial wastewater.</w:t>
      </w:r>
      <w:r>
        <w:rPr>
          <w:sz w:val="26"/>
          <w:szCs w:val="26"/>
        </w:rPr>
        <w:t xml:space="preserve">  </w:t>
      </w:r>
      <w:r w:rsidRPr="002E2E92">
        <w:rPr>
          <w:color w:val="auto"/>
          <w:sz w:val="26"/>
          <w:szCs w:val="26"/>
        </w:rPr>
        <w:t xml:space="preserve">ALCOSAN provides wastewater treatment services to </w:t>
      </w:r>
      <w:r w:rsidR="001F0430">
        <w:rPr>
          <w:color w:val="auto"/>
          <w:sz w:val="26"/>
          <w:szCs w:val="26"/>
        </w:rPr>
        <w:t>eighty-three (</w:t>
      </w:r>
      <w:r w:rsidRPr="002E2E92">
        <w:rPr>
          <w:color w:val="auto"/>
          <w:sz w:val="26"/>
          <w:szCs w:val="26"/>
        </w:rPr>
        <w:t>83</w:t>
      </w:r>
      <w:r w:rsidR="001F0430">
        <w:rPr>
          <w:color w:val="auto"/>
          <w:sz w:val="26"/>
          <w:szCs w:val="26"/>
        </w:rPr>
        <w:t>)</w:t>
      </w:r>
      <w:r w:rsidRPr="002E2E92">
        <w:rPr>
          <w:color w:val="auto"/>
          <w:sz w:val="26"/>
          <w:szCs w:val="26"/>
        </w:rPr>
        <w:t xml:space="preserve"> communities, including the City of Pittsburgh.</w:t>
      </w:r>
      <w:r w:rsidR="005F0A58">
        <w:rPr>
          <w:color w:val="auto"/>
          <w:sz w:val="26"/>
          <w:szCs w:val="26"/>
        </w:rPr>
        <w:t xml:space="preserve">  </w:t>
      </w:r>
      <w:r w:rsidR="005F0A58">
        <w:rPr>
          <w:i/>
          <w:iCs/>
          <w:color w:val="auto"/>
          <w:sz w:val="26"/>
          <w:szCs w:val="26"/>
        </w:rPr>
        <w:t>Id</w:t>
      </w:r>
      <w:r w:rsidR="005F0A58">
        <w:rPr>
          <w:color w:val="auto"/>
          <w:sz w:val="26"/>
          <w:szCs w:val="26"/>
        </w:rPr>
        <w:t>.</w:t>
      </w:r>
    </w:p>
    <w:p w14:paraId="6CFFD64C" w14:textId="77777777" w:rsidR="006B0243" w:rsidRPr="005F0A58" w:rsidRDefault="006B0243" w:rsidP="008C5139">
      <w:pPr>
        <w:spacing w:after="0" w:line="360" w:lineRule="auto"/>
        <w:ind w:firstLine="1440"/>
        <w:rPr>
          <w:color w:val="auto"/>
          <w:sz w:val="26"/>
          <w:szCs w:val="26"/>
        </w:rPr>
      </w:pPr>
    </w:p>
    <w:p w14:paraId="6FE564B8" w14:textId="042A53A3" w:rsidR="005F4D2A" w:rsidRPr="006D07B2" w:rsidRDefault="005F4D2A" w:rsidP="005F4D2A">
      <w:pPr>
        <w:spacing w:after="0" w:line="360" w:lineRule="auto"/>
        <w:ind w:firstLine="1440"/>
        <w:rPr>
          <w:color w:val="auto"/>
          <w:sz w:val="26"/>
          <w:szCs w:val="26"/>
        </w:rPr>
      </w:pPr>
      <w:r w:rsidRPr="006D07B2">
        <w:rPr>
          <w:color w:val="auto"/>
          <w:sz w:val="26"/>
          <w:szCs w:val="26"/>
        </w:rPr>
        <w:t xml:space="preserve">ALCOSAN has wastewater facilities that are located along portions of the </w:t>
      </w:r>
      <w:r>
        <w:rPr>
          <w:sz w:val="26"/>
          <w:szCs w:val="26"/>
        </w:rPr>
        <w:t xml:space="preserve">project </w:t>
      </w:r>
      <w:r w:rsidRPr="006D07B2">
        <w:rPr>
          <w:color w:val="auto"/>
          <w:sz w:val="26"/>
          <w:szCs w:val="26"/>
        </w:rPr>
        <w:t>route</w:t>
      </w:r>
      <w:r>
        <w:rPr>
          <w:sz w:val="26"/>
          <w:szCs w:val="26"/>
        </w:rPr>
        <w:t>,</w:t>
      </w:r>
      <w:r w:rsidRPr="006D07B2">
        <w:rPr>
          <w:color w:val="auto"/>
          <w:sz w:val="26"/>
          <w:szCs w:val="26"/>
        </w:rPr>
        <w:t xml:space="preserve"> parallel to Chartiers Creek</w:t>
      </w:r>
      <w:r>
        <w:rPr>
          <w:sz w:val="26"/>
          <w:szCs w:val="26"/>
        </w:rPr>
        <w:t>.  ALCOSAN notes that this constitutes</w:t>
      </w:r>
      <w:r w:rsidRPr="006D07B2">
        <w:rPr>
          <w:color w:val="auto"/>
          <w:sz w:val="26"/>
          <w:szCs w:val="26"/>
        </w:rPr>
        <w:t xml:space="preserve"> a substantial interest in the outcome of this proceeding.</w:t>
      </w:r>
      <w:r w:rsidR="007050BF">
        <w:rPr>
          <w:color w:val="auto"/>
          <w:sz w:val="26"/>
          <w:szCs w:val="26"/>
        </w:rPr>
        <w:t xml:space="preserve">  </w:t>
      </w:r>
      <w:r w:rsidR="007050BF">
        <w:rPr>
          <w:i/>
          <w:iCs/>
          <w:color w:val="auto"/>
          <w:sz w:val="26"/>
          <w:szCs w:val="26"/>
        </w:rPr>
        <w:t>See</w:t>
      </w:r>
      <w:r w:rsidR="00E360AC">
        <w:rPr>
          <w:color w:val="auto"/>
          <w:sz w:val="26"/>
          <w:szCs w:val="26"/>
        </w:rPr>
        <w:t xml:space="preserve"> 52 Pa. Code § </w:t>
      </w:r>
      <w:r w:rsidR="00641B70">
        <w:rPr>
          <w:color w:val="auto"/>
          <w:sz w:val="26"/>
          <w:szCs w:val="26"/>
        </w:rPr>
        <w:t>5.72</w:t>
      </w:r>
      <w:r w:rsidR="00E360AC">
        <w:rPr>
          <w:color w:val="auto"/>
          <w:sz w:val="26"/>
          <w:szCs w:val="26"/>
        </w:rPr>
        <w:t>.</w:t>
      </w:r>
      <w:r w:rsidRPr="006D07B2">
        <w:rPr>
          <w:color w:val="auto"/>
          <w:sz w:val="26"/>
          <w:szCs w:val="26"/>
        </w:rPr>
        <w:t xml:space="preserve"> </w:t>
      </w:r>
      <w:r>
        <w:rPr>
          <w:sz w:val="26"/>
          <w:szCs w:val="26"/>
        </w:rPr>
        <w:t xml:space="preserve"> </w:t>
      </w:r>
      <w:r w:rsidRPr="006D07B2">
        <w:rPr>
          <w:color w:val="auto"/>
          <w:sz w:val="26"/>
          <w:szCs w:val="26"/>
        </w:rPr>
        <w:t>ALCOSAN is concerned that the determinations in th</w:t>
      </w:r>
      <w:r>
        <w:rPr>
          <w:sz w:val="26"/>
          <w:szCs w:val="26"/>
        </w:rPr>
        <w:t>e</w:t>
      </w:r>
      <w:r w:rsidRPr="006D07B2">
        <w:rPr>
          <w:color w:val="auto"/>
          <w:sz w:val="26"/>
          <w:szCs w:val="26"/>
        </w:rPr>
        <w:t xml:space="preserve"> </w:t>
      </w:r>
      <w:r w:rsidR="00E360AC">
        <w:rPr>
          <w:color w:val="auto"/>
          <w:sz w:val="26"/>
          <w:szCs w:val="26"/>
        </w:rPr>
        <w:t xml:space="preserve">Duquesne application </w:t>
      </w:r>
      <w:r w:rsidRPr="006D07B2">
        <w:rPr>
          <w:color w:val="auto"/>
          <w:sz w:val="26"/>
          <w:szCs w:val="26"/>
        </w:rPr>
        <w:t>proceeding</w:t>
      </w:r>
      <w:r w:rsidR="00F1535F">
        <w:rPr>
          <w:color w:val="auto"/>
          <w:sz w:val="26"/>
          <w:szCs w:val="26"/>
        </w:rPr>
        <w:t>s</w:t>
      </w:r>
      <w:r w:rsidRPr="006D07B2">
        <w:rPr>
          <w:color w:val="auto"/>
          <w:sz w:val="26"/>
          <w:szCs w:val="26"/>
        </w:rPr>
        <w:t xml:space="preserve">, including approval of the proposed route in the Application, may adversely impact </w:t>
      </w:r>
      <w:r>
        <w:rPr>
          <w:sz w:val="26"/>
          <w:szCs w:val="26"/>
        </w:rPr>
        <w:t>its</w:t>
      </w:r>
      <w:r w:rsidRPr="006D07B2">
        <w:rPr>
          <w:color w:val="auto"/>
          <w:sz w:val="26"/>
          <w:szCs w:val="26"/>
        </w:rPr>
        <w:t xml:space="preserve"> existing operations and obligations under a Consent Decree entered into with the United States Environmental Protection Agency (</w:t>
      </w:r>
      <w:r>
        <w:rPr>
          <w:sz w:val="26"/>
          <w:szCs w:val="26"/>
        </w:rPr>
        <w:t xml:space="preserve">ALOCSAN/EPA </w:t>
      </w:r>
      <w:r w:rsidRPr="006D07B2">
        <w:rPr>
          <w:color w:val="auto"/>
          <w:sz w:val="26"/>
          <w:szCs w:val="26"/>
        </w:rPr>
        <w:t>Consent Decree).</w:t>
      </w:r>
      <w:r w:rsidR="00F1535F">
        <w:rPr>
          <w:color w:val="auto"/>
          <w:sz w:val="26"/>
          <w:szCs w:val="26"/>
        </w:rPr>
        <w:t xml:space="preserve">  ALCOSAN Petition at </w:t>
      </w:r>
      <w:r w:rsidR="003E103D">
        <w:rPr>
          <w:color w:val="auto"/>
          <w:sz w:val="26"/>
          <w:szCs w:val="26"/>
        </w:rPr>
        <w:t>2, n. 2; n. 3.</w:t>
      </w:r>
      <w:r w:rsidR="00954593">
        <w:rPr>
          <w:rStyle w:val="FootnoteReference"/>
          <w:color w:val="auto"/>
          <w:sz w:val="26"/>
          <w:szCs w:val="26"/>
        </w:rPr>
        <w:footnoteReference w:id="8"/>
      </w:r>
    </w:p>
    <w:p w14:paraId="74E5A7FB" w14:textId="77777777" w:rsidR="003124DC" w:rsidRPr="003124DC" w:rsidRDefault="003124DC" w:rsidP="003124DC">
      <w:pPr>
        <w:rPr>
          <w:color w:val="auto"/>
        </w:rPr>
      </w:pPr>
    </w:p>
    <w:p w14:paraId="3C062213" w14:textId="221238F4" w:rsidR="0018182D" w:rsidRPr="003124DC" w:rsidRDefault="00B55279" w:rsidP="0018182D">
      <w:pPr>
        <w:pStyle w:val="footnotedescription"/>
        <w:tabs>
          <w:tab w:val="center" w:pos="752"/>
          <w:tab w:val="right" w:pos="9359"/>
        </w:tabs>
        <w:spacing w:line="360" w:lineRule="auto"/>
        <w:ind w:left="0" w:firstLine="1440"/>
        <w:rPr>
          <w:color w:val="auto"/>
          <w:sz w:val="26"/>
          <w:szCs w:val="26"/>
        </w:rPr>
      </w:pPr>
      <w:r>
        <w:rPr>
          <w:color w:val="auto"/>
          <w:sz w:val="26"/>
          <w:szCs w:val="26"/>
        </w:rPr>
        <w:t xml:space="preserve">The ALCOSAN Petition to Intervene </w:t>
      </w:r>
      <w:r w:rsidR="0018182D" w:rsidRPr="003124DC">
        <w:rPr>
          <w:color w:val="auto"/>
          <w:sz w:val="26"/>
          <w:szCs w:val="26"/>
        </w:rPr>
        <w:t xml:space="preserve">was granted by separate order dated September 28, 2020. </w:t>
      </w:r>
    </w:p>
    <w:p w14:paraId="7BAB3E34" w14:textId="77777777" w:rsidR="0072510E" w:rsidRPr="003124DC" w:rsidRDefault="00A3430C" w:rsidP="0018182D">
      <w:pPr>
        <w:spacing w:after="0" w:line="360" w:lineRule="auto"/>
        <w:ind w:left="0" w:firstLine="1440"/>
        <w:rPr>
          <w:color w:val="auto"/>
          <w:sz w:val="26"/>
          <w:szCs w:val="26"/>
        </w:rPr>
      </w:pPr>
      <w:r w:rsidRPr="003124DC">
        <w:rPr>
          <w:color w:val="auto"/>
          <w:sz w:val="26"/>
          <w:szCs w:val="26"/>
        </w:rPr>
        <w:t xml:space="preserve"> </w:t>
      </w:r>
    </w:p>
    <w:p w14:paraId="35F10BCA" w14:textId="5597C2D6" w:rsidR="00D01549" w:rsidRDefault="00A3430C" w:rsidP="00900793">
      <w:pPr>
        <w:spacing w:after="0" w:line="360" w:lineRule="auto"/>
        <w:ind w:left="0" w:firstLine="1440"/>
        <w:rPr>
          <w:color w:val="auto"/>
          <w:sz w:val="26"/>
          <w:szCs w:val="26"/>
        </w:rPr>
      </w:pPr>
      <w:r w:rsidRPr="007E55CE">
        <w:rPr>
          <w:color w:val="auto"/>
          <w:sz w:val="26"/>
          <w:szCs w:val="26"/>
        </w:rPr>
        <w:t>The September 25, 2020</w:t>
      </w:r>
      <w:r w:rsidR="00C76B8F">
        <w:rPr>
          <w:color w:val="auto"/>
          <w:sz w:val="26"/>
          <w:szCs w:val="26"/>
        </w:rPr>
        <w:t>,</w:t>
      </w:r>
      <w:r w:rsidRPr="007E55CE">
        <w:rPr>
          <w:color w:val="auto"/>
          <w:sz w:val="26"/>
          <w:szCs w:val="26"/>
        </w:rPr>
        <w:t xml:space="preserve"> prehearing conference convened as scheduled.  Counsel for Duquesne and ALCOSAN appeared and participated.  Protestants Adams, Crowe, Gable, Marinkovic, Nave, Rabosky, Wilson, and Zona also appeared.  </w:t>
      </w:r>
      <w:r w:rsidR="00900793" w:rsidRPr="007E55CE">
        <w:rPr>
          <w:color w:val="auto"/>
          <w:sz w:val="26"/>
          <w:szCs w:val="26"/>
        </w:rPr>
        <w:t xml:space="preserve">The </w:t>
      </w:r>
      <w:r w:rsidR="00F63EEF">
        <w:rPr>
          <w:color w:val="auto"/>
          <w:sz w:val="26"/>
          <w:szCs w:val="26"/>
        </w:rPr>
        <w:t>P</w:t>
      </w:r>
      <w:r w:rsidR="00900793" w:rsidRPr="007E55CE">
        <w:rPr>
          <w:color w:val="auto"/>
          <w:sz w:val="26"/>
          <w:szCs w:val="26"/>
        </w:rPr>
        <w:t>arties agreed to a litigation schedule which</w:t>
      </w:r>
      <w:r w:rsidR="00B1172A">
        <w:rPr>
          <w:color w:val="auto"/>
          <w:sz w:val="26"/>
          <w:szCs w:val="26"/>
        </w:rPr>
        <w:t>:</w:t>
      </w:r>
      <w:r w:rsidR="00900793" w:rsidRPr="007E55CE">
        <w:rPr>
          <w:color w:val="auto"/>
          <w:sz w:val="26"/>
          <w:szCs w:val="26"/>
        </w:rPr>
        <w:t xml:space="preserve"> </w:t>
      </w:r>
      <w:r w:rsidR="00144FFC">
        <w:rPr>
          <w:color w:val="auto"/>
          <w:sz w:val="26"/>
          <w:szCs w:val="26"/>
        </w:rPr>
        <w:t xml:space="preserve"> </w:t>
      </w:r>
      <w:r w:rsidR="00B1172A">
        <w:rPr>
          <w:color w:val="auto"/>
          <w:sz w:val="26"/>
          <w:szCs w:val="26"/>
        </w:rPr>
        <w:t>(1)</w:t>
      </w:r>
      <w:r w:rsidR="00900793" w:rsidRPr="007E55CE">
        <w:rPr>
          <w:color w:val="auto"/>
          <w:sz w:val="26"/>
          <w:szCs w:val="26"/>
        </w:rPr>
        <w:t xml:space="preserve"> permitted a further day of hearing on </w:t>
      </w:r>
    </w:p>
    <w:p w14:paraId="46BD6287" w14:textId="10F657EC" w:rsidR="00900793" w:rsidRPr="007E55CE" w:rsidRDefault="00900793" w:rsidP="00D01549">
      <w:pPr>
        <w:spacing w:after="0" w:line="360" w:lineRule="auto"/>
        <w:ind w:left="0" w:firstLine="0"/>
        <w:rPr>
          <w:color w:val="auto"/>
          <w:sz w:val="26"/>
          <w:szCs w:val="26"/>
        </w:rPr>
      </w:pPr>
      <w:r w:rsidRPr="007E55CE">
        <w:rPr>
          <w:color w:val="auto"/>
          <w:sz w:val="26"/>
          <w:szCs w:val="26"/>
        </w:rPr>
        <w:t xml:space="preserve">December 21, 2020, for the Protestants to offer testimony regarding the amended application; </w:t>
      </w:r>
      <w:r w:rsidR="00473B1A">
        <w:rPr>
          <w:color w:val="auto"/>
          <w:sz w:val="26"/>
          <w:szCs w:val="26"/>
        </w:rPr>
        <w:t xml:space="preserve">(2) </w:t>
      </w:r>
      <w:r w:rsidRPr="007E55CE">
        <w:rPr>
          <w:color w:val="auto"/>
          <w:sz w:val="26"/>
          <w:szCs w:val="26"/>
        </w:rPr>
        <w:t xml:space="preserve">permitted ALCOSAN and Duquesne to file written testimony; and </w:t>
      </w:r>
      <w:r w:rsidR="00473B1A">
        <w:rPr>
          <w:color w:val="auto"/>
          <w:sz w:val="26"/>
          <w:szCs w:val="26"/>
        </w:rPr>
        <w:t>(3)</w:t>
      </w:r>
      <w:r w:rsidR="00144FFC">
        <w:rPr>
          <w:color w:val="auto"/>
          <w:sz w:val="26"/>
          <w:szCs w:val="26"/>
        </w:rPr>
        <w:t> </w:t>
      </w:r>
      <w:r w:rsidRPr="007E55CE">
        <w:rPr>
          <w:color w:val="auto"/>
          <w:sz w:val="26"/>
          <w:szCs w:val="26"/>
        </w:rPr>
        <w:t>scheduled final hearings on February 3 and 4, 2021, for the purpose of providing the Protestants an opportunity to offer rebuttal testimony, and to permit any further cross</w:t>
      </w:r>
      <w:r w:rsidR="006A170F">
        <w:rPr>
          <w:color w:val="auto"/>
          <w:sz w:val="26"/>
          <w:szCs w:val="26"/>
        </w:rPr>
        <w:t xml:space="preserve"> </w:t>
      </w:r>
      <w:r w:rsidRPr="007E55CE">
        <w:rPr>
          <w:color w:val="auto"/>
          <w:sz w:val="26"/>
          <w:szCs w:val="26"/>
        </w:rPr>
        <w:t>examination or oral rejoinder testimony by any</w:t>
      </w:r>
      <w:r w:rsidRPr="00900793">
        <w:rPr>
          <w:color w:val="auto"/>
          <w:sz w:val="26"/>
          <w:szCs w:val="26"/>
        </w:rPr>
        <w:t xml:space="preserve"> </w:t>
      </w:r>
      <w:r w:rsidRPr="007E55CE">
        <w:rPr>
          <w:color w:val="auto"/>
          <w:sz w:val="26"/>
          <w:szCs w:val="26"/>
        </w:rPr>
        <w:t>party.</w:t>
      </w:r>
      <w:r w:rsidR="004166C5">
        <w:rPr>
          <w:color w:val="auto"/>
          <w:sz w:val="26"/>
          <w:szCs w:val="26"/>
        </w:rPr>
        <w:t xml:space="preserve">  </w:t>
      </w:r>
      <w:r w:rsidR="004166C5">
        <w:rPr>
          <w:i/>
          <w:iCs/>
          <w:color w:val="auto"/>
          <w:sz w:val="26"/>
          <w:szCs w:val="26"/>
        </w:rPr>
        <w:t xml:space="preserve">See </w:t>
      </w:r>
      <w:r w:rsidRPr="007E55CE">
        <w:rPr>
          <w:color w:val="auto"/>
          <w:sz w:val="26"/>
          <w:szCs w:val="26"/>
        </w:rPr>
        <w:t>Interim Order served on September 28, 2020</w:t>
      </w:r>
      <w:r w:rsidR="003D51DF">
        <w:rPr>
          <w:color w:val="auto"/>
          <w:sz w:val="26"/>
          <w:szCs w:val="26"/>
        </w:rPr>
        <w:t xml:space="preserve">; I.D. at 3-4. </w:t>
      </w:r>
      <w:r w:rsidRPr="007E55CE">
        <w:rPr>
          <w:color w:val="auto"/>
          <w:sz w:val="26"/>
          <w:szCs w:val="26"/>
        </w:rPr>
        <w:t xml:space="preserve"> </w:t>
      </w:r>
    </w:p>
    <w:p w14:paraId="00E062E6" w14:textId="0BFE0613" w:rsidR="00900793" w:rsidRDefault="00900793" w:rsidP="00900793">
      <w:pPr>
        <w:spacing w:after="0" w:line="360" w:lineRule="auto"/>
        <w:ind w:left="0" w:firstLine="1440"/>
        <w:rPr>
          <w:color w:val="auto"/>
          <w:sz w:val="26"/>
          <w:szCs w:val="26"/>
        </w:rPr>
      </w:pPr>
    </w:p>
    <w:p w14:paraId="3AA726DF" w14:textId="506D1FA7" w:rsidR="0072510E" w:rsidRPr="007E55CE" w:rsidRDefault="00A3430C" w:rsidP="00900793">
      <w:pPr>
        <w:tabs>
          <w:tab w:val="center" w:pos="720"/>
          <w:tab w:val="right" w:pos="9359"/>
        </w:tabs>
        <w:spacing w:after="0" w:line="360" w:lineRule="auto"/>
        <w:ind w:left="0" w:firstLine="1440"/>
        <w:rPr>
          <w:color w:val="auto"/>
          <w:sz w:val="26"/>
          <w:szCs w:val="26"/>
        </w:rPr>
      </w:pPr>
      <w:r w:rsidRPr="007E55CE">
        <w:rPr>
          <w:color w:val="auto"/>
          <w:sz w:val="26"/>
          <w:szCs w:val="26"/>
        </w:rPr>
        <w:t>The hearings convened on December 21, 2020</w:t>
      </w:r>
      <w:r w:rsidR="00796A33">
        <w:rPr>
          <w:color w:val="auto"/>
          <w:sz w:val="26"/>
          <w:szCs w:val="26"/>
        </w:rPr>
        <w:t>,</w:t>
      </w:r>
      <w:r w:rsidRPr="007E55CE">
        <w:rPr>
          <w:color w:val="auto"/>
          <w:sz w:val="26"/>
          <w:szCs w:val="26"/>
        </w:rPr>
        <w:t xml:space="preserve"> and February 3, 2021.  Counsel for Duquesne and ALCOSAN appeared at the hearing on December 21, 2020, as well as Protestants Adams, Gable, Crowe, Nave, Marinkovic</w:t>
      </w:r>
      <w:r w:rsidR="00CC71A3">
        <w:rPr>
          <w:color w:val="auto"/>
          <w:sz w:val="26"/>
          <w:szCs w:val="26"/>
        </w:rPr>
        <w:t>,</w:t>
      </w:r>
      <w:r w:rsidRPr="007E55CE">
        <w:rPr>
          <w:color w:val="auto"/>
          <w:sz w:val="26"/>
          <w:szCs w:val="26"/>
        </w:rPr>
        <w:t xml:space="preserve"> and Zona. </w:t>
      </w:r>
      <w:r w:rsidR="002C6892">
        <w:rPr>
          <w:color w:val="auto"/>
          <w:sz w:val="26"/>
          <w:szCs w:val="26"/>
        </w:rPr>
        <w:t xml:space="preserve"> </w:t>
      </w:r>
      <w:r w:rsidRPr="007E55CE">
        <w:rPr>
          <w:color w:val="auto"/>
          <w:sz w:val="26"/>
          <w:szCs w:val="26"/>
        </w:rPr>
        <w:t>Protestants Zona, Gable and Nave testified.  No exhibits were offered for admission into the record.</w:t>
      </w:r>
      <w:r w:rsidR="005C446D">
        <w:rPr>
          <w:rStyle w:val="FootnoteReference"/>
          <w:color w:val="auto"/>
          <w:sz w:val="26"/>
          <w:szCs w:val="26"/>
        </w:rPr>
        <w:footnoteReference w:id="9"/>
      </w:r>
      <w:r w:rsidRPr="007E55CE">
        <w:rPr>
          <w:color w:val="auto"/>
          <w:sz w:val="26"/>
          <w:szCs w:val="26"/>
        </w:rPr>
        <w:t xml:space="preserve"> </w:t>
      </w:r>
      <w:r w:rsidR="003D51DF">
        <w:rPr>
          <w:color w:val="auto"/>
          <w:sz w:val="26"/>
          <w:szCs w:val="26"/>
        </w:rPr>
        <w:t xml:space="preserve">I.D. at 4. </w:t>
      </w:r>
    </w:p>
    <w:p w14:paraId="398B194C" w14:textId="77777777" w:rsidR="0072510E" w:rsidRPr="007E55CE" w:rsidRDefault="00A3430C" w:rsidP="007E55CE">
      <w:pPr>
        <w:spacing w:after="0" w:line="360" w:lineRule="auto"/>
        <w:ind w:left="0" w:firstLine="1440"/>
        <w:rPr>
          <w:color w:val="auto"/>
          <w:sz w:val="26"/>
          <w:szCs w:val="26"/>
        </w:rPr>
      </w:pPr>
      <w:r w:rsidRPr="007E55CE">
        <w:rPr>
          <w:color w:val="auto"/>
          <w:sz w:val="26"/>
          <w:szCs w:val="26"/>
        </w:rPr>
        <w:t xml:space="preserve"> </w:t>
      </w:r>
    </w:p>
    <w:p w14:paraId="79EFDB4B" w14:textId="05643365" w:rsidR="0072510E" w:rsidRPr="007E55CE" w:rsidRDefault="00A3430C" w:rsidP="006B0243">
      <w:pPr>
        <w:tabs>
          <w:tab w:val="center" w:pos="5225"/>
        </w:tabs>
        <w:spacing w:after="0" w:line="360" w:lineRule="auto"/>
        <w:ind w:left="0" w:firstLine="1440"/>
        <w:rPr>
          <w:color w:val="auto"/>
          <w:sz w:val="26"/>
          <w:szCs w:val="26"/>
        </w:rPr>
      </w:pPr>
      <w:r w:rsidRPr="007E55CE">
        <w:rPr>
          <w:color w:val="auto"/>
          <w:sz w:val="26"/>
          <w:szCs w:val="26"/>
        </w:rPr>
        <w:t xml:space="preserve">The final day of hearing convened on February 3, 2021. </w:t>
      </w:r>
      <w:r w:rsidR="005A471A">
        <w:rPr>
          <w:color w:val="auto"/>
          <w:sz w:val="26"/>
          <w:szCs w:val="26"/>
        </w:rPr>
        <w:t xml:space="preserve"> </w:t>
      </w:r>
      <w:r w:rsidRPr="007E55CE">
        <w:rPr>
          <w:color w:val="auto"/>
          <w:sz w:val="26"/>
          <w:szCs w:val="26"/>
        </w:rPr>
        <w:t>Counsel for Duquesne and ALCOSAN appeared</w:t>
      </w:r>
      <w:r w:rsidR="0048255A">
        <w:rPr>
          <w:color w:val="auto"/>
          <w:sz w:val="26"/>
          <w:szCs w:val="26"/>
        </w:rPr>
        <w:t xml:space="preserve">.  Also appearing </w:t>
      </w:r>
      <w:r w:rsidR="00F63EEF">
        <w:rPr>
          <w:color w:val="auto"/>
          <w:sz w:val="26"/>
          <w:szCs w:val="26"/>
        </w:rPr>
        <w:t xml:space="preserve">at </w:t>
      </w:r>
      <w:r w:rsidR="0048255A">
        <w:rPr>
          <w:color w:val="auto"/>
          <w:sz w:val="26"/>
          <w:szCs w:val="26"/>
        </w:rPr>
        <w:t>the final day of hearings were</w:t>
      </w:r>
      <w:r w:rsidRPr="007E55CE">
        <w:rPr>
          <w:color w:val="auto"/>
          <w:sz w:val="26"/>
          <w:szCs w:val="26"/>
        </w:rPr>
        <w:t xml:space="preserve"> Protestants Adams, Gable, Crowe, Nave, and Marinkovic. </w:t>
      </w:r>
      <w:r w:rsidR="00900793">
        <w:rPr>
          <w:color w:val="auto"/>
          <w:sz w:val="26"/>
          <w:szCs w:val="26"/>
        </w:rPr>
        <w:t xml:space="preserve"> </w:t>
      </w:r>
      <w:r w:rsidRPr="007E55CE">
        <w:rPr>
          <w:color w:val="auto"/>
          <w:sz w:val="26"/>
          <w:szCs w:val="26"/>
        </w:rPr>
        <w:t>Duquesne witness Meena Shyu</w:t>
      </w:r>
      <w:r w:rsidR="00CC71A3">
        <w:rPr>
          <w:color w:val="auto"/>
          <w:sz w:val="26"/>
          <w:szCs w:val="26"/>
        </w:rPr>
        <w:t>,</w:t>
      </w:r>
      <w:r w:rsidRPr="007E55CE">
        <w:rPr>
          <w:color w:val="auto"/>
          <w:sz w:val="26"/>
          <w:szCs w:val="26"/>
        </w:rPr>
        <w:t xml:space="preserve"> and ALCOSAN witness Michael Lichte testified.  Also, the written testimony of Duquesne</w:t>
      </w:r>
      <w:r w:rsidR="00852B0F">
        <w:rPr>
          <w:color w:val="auto"/>
          <w:sz w:val="26"/>
          <w:szCs w:val="26"/>
        </w:rPr>
        <w:t>,</w:t>
      </w:r>
      <w:r w:rsidRPr="007E55CE">
        <w:rPr>
          <w:color w:val="auto"/>
          <w:sz w:val="26"/>
          <w:szCs w:val="26"/>
        </w:rPr>
        <w:t xml:space="preserve"> along with exhibits sponsored by Duquesne’s witnesses</w:t>
      </w:r>
      <w:r w:rsidR="00852B0F">
        <w:rPr>
          <w:color w:val="auto"/>
          <w:sz w:val="26"/>
          <w:szCs w:val="26"/>
        </w:rPr>
        <w:t>,</w:t>
      </w:r>
      <w:r w:rsidRPr="007E55CE">
        <w:rPr>
          <w:color w:val="auto"/>
          <w:sz w:val="26"/>
          <w:szCs w:val="26"/>
        </w:rPr>
        <w:t xml:space="preserve"> were admitted into the record without objection.  The written testimony of ALCOSAN’s witness, Michael Lichte, P.E. was also admitted into the record.</w:t>
      </w:r>
      <w:r w:rsidRPr="007E55CE">
        <w:rPr>
          <w:color w:val="auto"/>
          <w:sz w:val="26"/>
          <w:szCs w:val="26"/>
          <w:vertAlign w:val="superscript"/>
        </w:rPr>
        <w:footnoteReference w:id="10"/>
      </w:r>
      <w:r w:rsidRPr="007E55CE">
        <w:rPr>
          <w:color w:val="auto"/>
          <w:sz w:val="26"/>
          <w:szCs w:val="26"/>
        </w:rPr>
        <w:t xml:space="preserve">  The Protestants did not offer further testimony or exhibits</w:t>
      </w:r>
      <w:r w:rsidR="002E0031">
        <w:rPr>
          <w:color w:val="auto"/>
          <w:sz w:val="26"/>
          <w:szCs w:val="26"/>
        </w:rPr>
        <w:t xml:space="preserve"> at the final day of hearing</w:t>
      </w:r>
      <w:r w:rsidRPr="007E55CE">
        <w:rPr>
          <w:color w:val="auto"/>
          <w:sz w:val="26"/>
          <w:szCs w:val="26"/>
        </w:rPr>
        <w:t>.</w:t>
      </w:r>
      <w:r w:rsidR="000C36A6">
        <w:rPr>
          <w:color w:val="auto"/>
          <w:sz w:val="26"/>
          <w:szCs w:val="26"/>
        </w:rPr>
        <w:t xml:space="preserve">  I.D. at 4.</w:t>
      </w:r>
      <w:r w:rsidRPr="007E55CE">
        <w:rPr>
          <w:color w:val="auto"/>
          <w:sz w:val="26"/>
          <w:szCs w:val="26"/>
        </w:rPr>
        <w:t xml:space="preserve"> </w:t>
      </w:r>
    </w:p>
    <w:p w14:paraId="01BCC26A" w14:textId="77777777" w:rsidR="0072510E" w:rsidRPr="007E55CE" w:rsidRDefault="00A3430C" w:rsidP="007E55CE">
      <w:pPr>
        <w:spacing w:after="0" w:line="360" w:lineRule="auto"/>
        <w:ind w:left="0" w:firstLine="1440"/>
        <w:rPr>
          <w:color w:val="auto"/>
          <w:sz w:val="26"/>
          <w:szCs w:val="26"/>
        </w:rPr>
      </w:pPr>
      <w:r w:rsidRPr="007E55CE">
        <w:rPr>
          <w:color w:val="auto"/>
          <w:sz w:val="26"/>
          <w:szCs w:val="26"/>
        </w:rPr>
        <w:t xml:space="preserve"> </w:t>
      </w:r>
    </w:p>
    <w:p w14:paraId="25F66CB1" w14:textId="2CD9B7C3" w:rsidR="0072510E" w:rsidRPr="007E55CE" w:rsidRDefault="00A3430C" w:rsidP="007E55CE">
      <w:pPr>
        <w:spacing w:after="0" w:line="360" w:lineRule="auto"/>
        <w:ind w:left="0" w:firstLine="1440"/>
        <w:rPr>
          <w:color w:val="auto"/>
          <w:sz w:val="26"/>
          <w:szCs w:val="26"/>
        </w:rPr>
      </w:pPr>
      <w:r w:rsidRPr="007E55CE">
        <w:rPr>
          <w:color w:val="auto"/>
          <w:sz w:val="26"/>
          <w:szCs w:val="26"/>
        </w:rPr>
        <w:t>On February 4, 2021, an Interim Order directing briefs to be filed</w:t>
      </w:r>
      <w:r w:rsidR="008A47BB">
        <w:rPr>
          <w:color w:val="auto"/>
          <w:sz w:val="26"/>
          <w:szCs w:val="26"/>
        </w:rPr>
        <w:t xml:space="preserve"> was issued</w:t>
      </w:r>
      <w:r w:rsidRPr="007E55CE">
        <w:rPr>
          <w:color w:val="auto"/>
          <w:sz w:val="26"/>
          <w:szCs w:val="26"/>
        </w:rPr>
        <w:t xml:space="preserve">. </w:t>
      </w:r>
      <w:r w:rsidR="00316D79">
        <w:rPr>
          <w:color w:val="auto"/>
          <w:sz w:val="26"/>
          <w:szCs w:val="26"/>
        </w:rPr>
        <w:t xml:space="preserve"> </w:t>
      </w:r>
      <w:r w:rsidRPr="007E55CE">
        <w:rPr>
          <w:color w:val="auto"/>
          <w:sz w:val="26"/>
          <w:szCs w:val="26"/>
        </w:rPr>
        <w:t>Duquesne</w:t>
      </w:r>
      <w:r w:rsidR="00CF53DF">
        <w:rPr>
          <w:color w:val="auto"/>
          <w:sz w:val="26"/>
          <w:szCs w:val="26"/>
        </w:rPr>
        <w:t xml:space="preserve"> </w:t>
      </w:r>
      <w:r w:rsidRPr="007E55CE">
        <w:rPr>
          <w:color w:val="auto"/>
          <w:sz w:val="26"/>
          <w:szCs w:val="26"/>
        </w:rPr>
        <w:t xml:space="preserve">filed </w:t>
      </w:r>
      <w:r w:rsidR="00417177">
        <w:rPr>
          <w:color w:val="auto"/>
          <w:sz w:val="26"/>
          <w:szCs w:val="26"/>
        </w:rPr>
        <w:t>its</w:t>
      </w:r>
      <w:r w:rsidRPr="007E55CE">
        <w:rPr>
          <w:color w:val="auto"/>
          <w:sz w:val="26"/>
          <w:szCs w:val="26"/>
        </w:rPr>
        <w:t xml:space="preserve"> </w:t>
      </w:r>
      <w:r w:rsidR="00CF6D82">
        <w:rPr>
          <w:color w:val="auto"/>
          <w:sz w:val="26"/>
          <w:szCs w:val="26"/>
        </w:rPr>
        <w:t>M</w:t>
      </w:r>
      <w:r w:rsidRPr="007E55CE">
        <w:rPr>
          <w:color w:val="auto"/>
          <w:sz w:val="26"/>
          <w:szCs w:val="26"/>
        </w:rPr>
        <w:t xml:space="preserve">ain </w:t>
      </w:r>
      <w:r w:rsidR="00CF6D82">
        <w:rPr>
          <w:color w:val="auto"/>
          <w:sz w:val="26"/>
          <w:szCs w:val="26"/>
        </w:rPr>
        <w:t>B</w:t>
      </w:r>
      <w:r w:rsidRPr="007E55CE">
        <w:rPr>
          <w:color w:val="auto"/>
          <w:sz w:val="26"/>
          <w:szCs w:val="26"/>
        </w:rPr>
        <w:t>rief as directed on March 18, 2021.  The Protestants did not file responsive statements.</w:t>
      </w:r>
      <w:r w:rsidR="00316D79">
        <w:rPr>
          <w:rStyle w:val="FootnoteReference"/>
          <w:color w:val="auto"/>
          <w:sz w:val="26"/>
          <w:szCs w:val="26"/>
        </w:rPr>
        <w:footnoteReference w:id="11"/>
      </w:r>
      <w:r w:rsidRPr="007E55CE">
        <w:rPr>
          <w:color w:val="auto"/>
          <w:sz w:val="26"/>
          <w:szCs w:val="26"/>
        </w:rPr>
        <w:t xml:space="preserve"> </w:t>
      </w:r>
      <w:r w:rsidR="006C0EC5">
        <w:rPr>
          <w:color w:val="auto"/>
          <w:sz w:val="26"/>
          <w:szCs w:val="26"/>
        </w:rPr>
        <w:t xml:space="preserve"> </w:t>
      </w:r>
      <w:r w:rsidR="00DF47B9">
        <w:rPr>
          <w:color w:val="auto"/>
          <w:sz w:val="26"/>
          <w:szCs w:val="26"/>
        </w:rPr>
        <w:t xml:space="preserve">I.D. at 4. </w:t>
      </w:r>
    </w:p>
    <w:p w14:paraId="20278AA4" w14:textId="640D70D2" w:rsidR="0072510E" w:rsidRPr="007E55CE" w:rsidRDefault="00A3430C" w:rsidP="007E55CE">
      <w:pPr>
        <w:spacing w:after="0" w:line="360" w:lineRule="auto"/>
        <w:ind w:left="0" w:firstLine="1440"/>
        <w:rPr>
          <w:color w:val="auto"/>
          <w:sz w:val="26"/>
          <w:szCs w:val="26"/>
        </w:rPr>
      </w:pPr>
      <w:r w:rsidRPr="007E55CE">
        <w:rPr>
          <w:color w:val="auto"/>
          <w:sz w:val="26"/>
          <w:szCs w:val="26"/>
        </w:rPr>
        <w:t xml:space="preserve"> </w:t>
      </w:r>
    </w:p>
    <w:p w14:paraId="27FE7DE3" w14:textId="376B6DD6" w:rsidR="0072510E" w:rsidRPr="007E55CE" w:rsidRDefault="00A3430C" w:rsidP="007E55CE">
      <w:pPr>
        <w:spacing w:after="0" w:line="360" w:lineRule="auto"/>
        <w:ind w:left="0" w:firstLine="1440"/>
        <w:rPr>
          <w:color w:val="auto"/>
          <w:sz w:val="26"/>
          <w:szCs w:val="26"/>
        </w:rPr>
      </w:pPr>
      <w:r w:rsidRPr="007E55CE">
        <w:rPr>
          <w:color w:val="auto"/>
          <w:sz w:val="26"/>
          <w:szCs w:val="26"/>
        </w:rPr>
        <w:t>On March 2, 2021, Duquesne and ALCOSAN reached a settlement of their dispute and filed a Joint Petition for Settlement and Statements in Support.  No comments were filed by the Protestants.</w:t>
      </w:r>
      <w:r w:rsidR="00D33CF8">
        <w:rPr>
          <w:color w:val="auto"/>
          <w:sz w:val="26"/>
          <w:szCs w:val="26"/>
        </w:rPr>
        <w:t xml:space="preserve">  I.D. at 5.</w:t>
      </w:r>
      <w:r w:rsidRPr="007E55CE">
        <w:rPr>
          <w:color w:val="auto"/>
          <w:sz w:val="26"/>
          <w:szCs w:val="26"/>
        </w:rPr>
        <w:t xml:space="preserve"> </w:t>
      </w:r>
    </w:p>
    <w:p w14:paraId="69302BCE" w14:textId="77777777" w:rsidR="0072510E" w:rsidRPr="007E55CE" w:rsidRDefault="00A3430C" w:rsidP="007E55CE">
      <w:pPr>
        <w:spacing w:after="0" w:line="360" w:lineRule="auto"/>
        <w:ind w:left="0" w:firstLine="1440"/>
        <w:rPr>
          <w:color w:val="auto"/>
          <w:sz w:val="26"/>
          <w:szCs w:val="26"/>
        </w:rPr>
      </w:pPr>
      <w:r w:rsidRPr="007E55CE">
        <w:rPr>
          <w:color w:val="auto"/>
          <w:sz w:val="26"/>
          <w:szCs w:val="26"/>
        </w:rPr>
        <w:t xml:space="preserve"> </w:t>
      </w:r>
    </w:p>
    <w:p w14:paraId="780D5C78" w14:textId="2F6174D9" w:rsidR="0072510E" w:rsidRPr="007E55CE" w:rsidRDefault="00A3430C" w:rsidP="007B0DA6">
      <w:pPr>
        <w:spacing w:after="0" w:line="360" w:lineRule="auto"/>
        <w:ind w:left="0" w:firstLine="1440"/>
        <w:rPr>
          <w:color w:val="auto"/>
          <w:sz w:val="26"/>
          <w:szCs w:val="26"/>
        </w:rPr>
      </w:pPr>
      <w:r w:rsidRPr="007E55CE">
        <w:rPr>
          <w:color w:val="auto"/>
          <w:sz w:val="26"/>
          <w:szCs w:val="26"/>
        </w:rPr>
        <w:t xml:space="preserve">The record closed on April 22, 2021, following the expiration of the </w:t>
      </w:r>
      <w:r w:rsidR="00575D9C">
        <w:rPr>
          <w:color w:val="auto"/>
          <w:sz w:val="26"/>
          <w:szCs w:val="26"/>
        </w:rPr>
        <w:t>R</w:t>
      </w:r>
      <w:r w:rsidRPr="007E55CE">
        <w:rPr>
          <w:color w:val="auto"/>
          <w:sz w:val="26"/>
          <w:szCs w:val="26"/>
        </w:rPr>
        <w:t xml:space="preserve">eply </w:t>
      </w:r>
      <w:r w:rsidR="00575D9C">
        <w:rPr>
          <w:color w:val="auto"/>
          <w:sz w:val="26"/>
          <w:szCs w:val="26"/>
        </w:rPr>
        <w:t>B</w:t>
      </w:r>
      <w:r w:rsidRPr="007E55CE">
        <w:rPr>
          <w:color w:val="auto"/>
          <w:sz w:val="26"/>
          <w:szCs w:val="26"/>
        </w:rPr>
        <w:t>rief period.  The hearings generated a transcript of 413 pages.</w:t>
      </w:r>
      <w:r w:rsidR="00D33CF8">
        <w:rPr>
          <w:color w:val="auto"/>
          <w:sz w:val="26"/>
          <w:szCs w:val="26"/>
        </w:rPr>
        <w:t xml:space="preserve">  I.D. at 5.</w:t>
      </w:r>
      <w:r w:rsidRPr="007E55CE">
        <w:rPr>
          <w:color w:val="auto"/>
          <w:sz w:val="26"/>
          <w:szCs w:val="26"/>
        </w:rPr>
        <w:t xml:space="preserve"> </w:t>
      </w:r>
    </w:p>
    <w:p w14:paraId="5A4BCFF0" w14:textId="29751A0F" w:rsidR="00E369A1" w:rsidRPr="00891B0C" w:rsidRDefault="00E369A1" w:rsidP="000E52E4">
      <w:pPr>
        <w:spacing w:after="0" w:line="360" w:lineRule="auto"/>
        <w:ind w:left="0" w:firstLine="1440"/>
        <w:rPr>
          <w:color w:val="auto"/>
          <w:sz w:val="26"/>
          <w:szCs w:val="26"/>
        </w:rPr>
      </w:pPr>
    </w:p>
    <w:p w14:paraId="0C756C32" w14:textId="5967657E" w:rsidR="00E369A1" w:rsidRPr="00891B0C" w:rsidRDefault="00AD336E" w:rsidP="00A407C6">
      <w:pPr>
        <w:spacing w:after="0" w:line="360" w:lineRule="auto"/>
        <w:ind w:left="0" w:firstLine="1440"/>
        <w:rPr>
          <w:color w:val="auto"/>
          <w:sz w:val="26"/>
          <w:szCs w:val="26"/>
        </w:rPr>
      </w:pPr>
      <w:r>
        <w:rPr>
          <w:rFonts w:eastAsia="Calibri"/>
          <w:color w:val="auto"/>
          <w:sz w:val="26"/>
          <w:szCs w:val="26"/>
        </w:rPr>
        <w:t>As noted, t</w:t>
      </w:r>
      <w:r w:rsidR="00A407C6">
        <w:rPr>
          <w:rFonts w:eastAsia="Calibri"/>
          <w:color w:val="auto"/>
          <w:sz w:val="26"/>
          <w:szCs w:val="26"/>
        </w:rPr>
        <w:t xml:space="preserve">he Initial Decision of ALJ Long </w:t>
      </w:r>
      <w:r w:rsidR="00443907">
        <w:rPr>
          <w:rFonts w:eastAsia="Calibri"/>
          <w:color w:val="auto"/>
          <w:sz w:val="26"/>
          <w:szCs w:val="26"/>
        </w:rPr>
        <w:t xml:space="preserve">was </w:t>
      </w:r>
      <w:r w:rsidR="00A407C6">
        <w:rPr>
          <w:rFonts w:eastAsia="Calibri"/>
          <w:color w:val="auto"/>
          <w:sz w:val="26"/>
          <w:szCs w:val="26"/>
        </w:rPr>
        <w:t>issued June 16, 2021</w:t>
      </w:r>
      <w:r w:rsidR="00DD52D1">
        <w:rPr>
          <w:rFonts w:eastAsia="Calibri"/>
          <w:color w:val="auto"/>
          <w:sz w:val="26"/>
          <w:szCs w:val="26"/>
        </w:rPr>
        <w:t>.  Exce</w:t>
      </w:r>
      <w:r w:rsidR="00FE04F7">
        <w:rPr>
          <w:rFonts w:eastAsia="Calibri"/>
          <w:color w:val="auto"/>
          <w:sz w:val="26"/>
          <w:szCs w:val="26"/>
        </w:rPr>
        <w:t>ptions</w:t>
      </w:r>
      <w:r w:rsidR="00DD52D1">
        <w:rPr>
          <w:rFonts w:eastAsia="Calibri"/>
          <w:color w:val="auto"/>
          <w:sz w:val="26"/>
          <w:szCs w:val="26"/>
        </w:rPr>
        <w:t xml:space="preserve"> were filed by Mr. Gable</w:t>
      </w:r>
      <w:r w:rsidR="009E7207">
        <w:rPr>
          <w:rFonts w:eastAsia="Calibri"/>
          <w:color w:val="auto"/>
          <w:sz w:val="26"/>
          <w:szCs w:val="26"/>
        </w:rPr>
        <w:t>, June 28, 2021</w:t>
      </w:r>
      <w:r w:rsidR="00847998">
        <w:rPr>
          <w:rFonts w:eastAsia="Calibri"/>
          <w:color w:val="auto"/>
          <w:sz w:val="26"/>
          <w:szCs w:val="26"/>
        </w:rPr>
        <w:t xml:space="preserve">. </w:t>
      </w:r>
      <w:r w:rsidR="00DD52D1">
        <w:rPr>
          <w:rFonts w:eastAsia="Calibri"/>
          <w:color w:val="auto"/>
          <w:sz w:val="26"/>
          <w:szCs w:val="26"/>
        </w:rPr>
        <w:t xml:space="preserve"> </w:t>
      </w:r>
      <w:r w:rsidR="00A407C6">
        <w:rPr>
          <w:rFonts w:eastAsia="Calibri"/>
          <w:color w:val="auto"/>
          <w:sz w:val="26"/>
          <w:szCs w:val="26"/>
        </w:rPr>
        <w:t xml:space="preserve">Replies to the Exceptions of Mr. Gable were received from </w:t>
      </w:r>
      <w:r w:rsidR="00A407C6" w:rsidRPr="00DB1640">
        <w:rPr>
          <w:color w:val="auto"/>
          <w:sz w:val="26"/>
          <w:szCs w:val="26"/>
        </w:rPr>
        <w:t>Duquesne</w:t>
      </w:r>
      <w:r w:rsidR="00DF47B9">
        <w:rPr>
          <w:color w:val="auto"/>
          <w:sz w:val="26"/>
          <w:szCs w:val="26"/>
        </w:rPr>
        <w:t xml:space="preserve"> </w:t>
      </w:r>
      <w:r>
        <w:rPr>
          <w:color w:val="auto"/>
          <w:sz w:val="26"/>
          <w:szCs w:val="26"/>
        </w:rPr>
        <w:t>on July</w:t>
      </w:r>
      <w:r w:rsidR="00A407C6">
        <w:rPr>
          <w:color w:val="auto"/>
          <w:sz w:val="26"/>
          <w:szCs w:val="26"/>
        </w:rPr>
        <w:t xml:space="preserve"> 16, 2021</w:t>
      </w:r>
      <w:r w:rsidR="004C71FC">
        <w:rPr>
          <w:color w:val="auto"/>
          <w:sz w:val="26"/>
          <w:szCs w:val="26"/>
        </w:rPr>
        <w:t>.</w:t>
      </w:r>
    </w:p>
    <w:p w14:paraId="4C0EF4E5" w14:textId="06A62D4A" w:rsidR="00782033" w:rsidRDefault="00782033" w:rsidP="00505DD8">
      <w:pPr>
        <w:tabs>
          <w:tab w:val="center" w:pos="720"/>
          <w:tab w:val="right" w:pos="9359"/>
        </w:tabs>
        <w:spacing w:after="0" w:line="360" w:lineRule="auto"/>
        <w:ind w:left="0" w:firstLine="1440"/>
        <w:rPr>
          <w:color w:val="auto"/>
          <w:sz w:val="26"/>
          <w:szCs w:val="26"/>
        </w:rPr>
      </w:pPr>
    </w:p>
    <w:p w14:paraId="2BB2DDFC" w14:textId="48CC74F5" w:rsidR="00B23910" w:rsidRPr="00652916" w:rsidRDefault="00B23910" w:rsidP="00B23910">
      <w:pPr>
        <w:spacing w:after="0" w:line="360" w:lineRule="auto"/>
        <w:ind w:left="0" w:firstLine="0"/>
        <w:jc w:val="center"/>
        <w:rPr>
          <w:b/>
          <w:bCs/>
          <w:color w:val="auto"/>
          <w:sz w:val="26"/>
          <w:szCs w:val="26"/>
        </w:rPr>
      </w:pPr>
      <w:r w:rsidRPr="00652916">
        <w:rPr>
          <w:b/>
          <w:bCs/>
          <w:color w:val="auto"/>
          <w:sz w:val="26"/>
          <w:szCs w:val="26"/>
        </w:rPr>
        <w:t>III</w:t>
      </w:r>
      <w:r>
        <w:rPr>
          <w:b/>
          <w:bCs/>
          <w:color w:val="auto"/>
          <w:sz w:val="26"/>
          <w:szCs w:val="26"/>
        </w:rPr>
        <w:t>.</w:t>
      </w:r>
      <w:r w:rsidRPr="00652916">
        <w:rPr>
          <w:b/>
          <w:bCs/>
          <w:color w:val="auto"/>
          <w:sz w:val="26"/>
          <w:szCs w:val="26"/>
        </w:rPr>
        <w:tab/>
        <w:t>Public Input Hearing</w:t>
      </w:r>
      <w:r w:rsidRPr="00652916">
        <w:rPr>
          <w:b/>
          <w:bCs/>
          <w:color w:val="auto"/>
          <w:sz w:val="26"/>
          <w:szCs w:val="26"/>
        </w:rPr>
        <w:tab/>
      </w:r>
    </w:p>
    <w:p w14:paraId="07FAC5CC" w14:textId="7078D3DA" w:rsidR="00B23910" w:rsidRDefault="00B23910" w:rsidP="00B23910">
      <w:pPr>
        <w:tabs>
          <w:tab w:val="center" w:pos="720"/>
          <w:tab w:val="right" w:pos="9359"/>
        </w:tabs>
        <w:spacing w:after="0" w:line="360" w:lineRule="auto"/>
        <w:ind w:left="0" w:firstLine="1440"/>
        <w:rPr>
          <w:color w:val="auto"/>
          <w:sz w:val="26"/>
          <w:szCs w:val="26"/>
        </w:rPr>
      </w:pPr>
    </w:p>
    <w:p w14:paraId="3A82CDE5" w14:textId="66643C98" w:rsidR="00B23910" w:rsidRPr="00DB1640" w:rsidRDefault="00B23910" w:rsidP="00B23910">
      <w:pPr>
        <w:tabs>
          <w:tab w:val="center" w:pos="720"/>
          <w:tab w:val="right" w:pos="9359"/>
        </w:tabs>
        <w:spacing w:after="0" w:line="360" w:lineRule="auto"/>
        <w:ind w:left="0" w:firstLine="1440"/>
        <w:rPr>
          <w:color w:val="auto"/>
          <w:sz w:val="26"/>
          <w:szCs w:val="26"/>
        </w:rPr>
      </w:pPr>
      <w:r w:rsidRPr="00DB1640">
        <w:rPr>
          <w:color w:val="auto"/>
          <w:sz w:val="26"/>
          <w:szCs w:val="26"/>
        </w:rPr>
        <w:t>A public input hearing was held at Robert Morris University in Moon Township, Allegheny County on October 9, 2019.  Remarks were offered by State Representative Valerie Gaydos and 22 witnesses testified.</w:t>
      </w:r>
      <w:r>
        <w:rPr>
          <w:color w:val="auto"/>
          <w:sz w:val="26"/>
          <w:szCs w:val="26"/>
        </w:rPr>
        <w:t xml:space="preserve">  </w:t>
      </w:r>
      <w:r>
        <w:rPr>
          <w:i/>
          <w:iCs/>
          <w:color w:val="auto"/>
          <w:sz w:val="26"/>
          <w:szCs w:val="26"/>
        </w:rPr>
        <w:t xml:space="preserve">See </w:t>
      </w:r>
      <w:r>
        <w:rPr>
          <w:color w:val="auto"/>
          <w:sz w:val="26"/>
          <w:szCs w:val="26"/>
        </w:rPr>
        <w:t xml:space="preserve">I.D. at 5-6; </w:t>
      </w:r>
      <w:r w:rsidRPr="00E8751E">
        <w:rPr>
          <w:color w:val="auto"/>
          <w:sz w:val="26"/>
          <w:szCs w:val="26"/>
        </w:rPr>
        <w:t>N.T. 196-279.</w:t>
      </w:r>
      <w:r w:rsidRPr="00E8751E">
        <w:rPr>
          <w:color w:val="auto"/>
        </w:rPr>
        <w:t xml:space="preserve"> </w:t>
      </w:r>
      <w:r>
        <w:rPr>
          <w:color w:val="auto"/>
          <w:sz w:val="26"/>
          <w:szCs w:val="26"/>
        </w:rPr>
        <w:t xml:space="preserve"> </w:t>
      </w:r>
    </w:p>
    <w:p w14:paraId="4721992A" w14:textId="77777777" w:rsidR="00B23910" w:rsidRPr="00DB1640" w:rsidRDefault="00B23910" w:rsidP="00B23910">
      <w:pPr>
        <w:spacing w:after="0" w:line="360" w:lineRule="auto"/>
        <w:ind w:left="0" w:firstLine="1440"/>
        <w:rPr>
          <w:color w:val="auto"/>
          <w:sz w:val="26"/>
          <w:szCs w:val="26"/>
        </w:rPr>
      </w:pPr>
      <w:r w:rsidRPr="00DB1640">
        <w:rPr>
          <w:color w:val="auto"/>
          <w:sz w:val="26"/>
          <w:szCs w:val="26"/>
        </w:rPr>
        <w:t xml:space="preserve"> </w:t>
      </w:r>
    </w:p>
    <w:p w14:paraId="7177452D" w14:textId="5FF10F6F" w:rsidR="00264D75" w:rsidRDefault="00B23910" w:rsidP="00E06C25">
      <w:pPr>
        <w:pStyle w:val="footnotedescription"/>
        <w:spacing w:line="360" w:lineRule="auto"/>
        <w:ind w:left="0" w:firstLine="1440"/>
        <w:rPr>
          <w:color w:val="auto"/>
          <w:sz w:val="26"/>
          <w:szCs w:val="26"/>
        </w:rPr>
      </w:pPr>
      <w:r>
        <w:rPr>
          <w:color w:val="auto"/>
          <w:sz w:val="26"/>
          <w:szCs w:val="26"/>
        </w:rPr>
        <w:t>We duly note the summary of the testimony received at the public input hearing set forth by the presiding ALJ.  The topics of concern included</w:t>
      </w:r>
      <w:r w:rsidR="00017ACD">
        <w:rPr>
          <w:color w:val="auto"/>
          <w:sz w:val="26"/>
          <w:szCs w:val="26"/>
        </w:rPr>
        <w:t>:</w:t>
      </w:r>
      <w:r w:rsidR="00525396">
        <w:rPr>
          <w:color w:val="auto"/>
          <w:sz w:val="26"/>
          <w:szCs w:val="26"/>
        </w:rPr>
        <w:t xml:space="preserve"> </w:t>
      </w:r>
      <w:r>
        <w:rPr>
          <w:color w:val="auto"/>
          <w:sz w:val="26"/>
          <w:szCs w:val="26"/>
        </w:rPr>
        <w:t xml:space="preserve"> </w:t>
      </w:r>
      <w:r w:rsidR="00017ACD">
        <w:rPr>
          <w:color w:val="auto"/>
          <w:sz w:val="26"/>
          <w:szCs w:val="26"/>
        </w:rPr>
        <w:t xml:space="preserve">(1) </w:t>
      </w:r>
      <w:r w:rsidRPr="00DB1640">
        <w:rPr>
          <w:color w:val="auto"/>
          <w:sz w:val="26"/>
          <w:szCs w:val="26"/>
        </w:rPr>
        <w:t xml:space="preserve">the route selection </w:t>
      </w:r>
      <w:r>
        <w:rPr>
          <w:color w:val="auto"/>
          <w:sz w:val="26"/>
          <w:szCs w:val="26"/>
        </w:rPr>
        <w:t xml:space="preserve">and </w:t>
      </w:r>
      <w:r w:rsidRPr="00DB1640">
        <w:rPr>
          <w:color w:val="auto"/>
          <w:sz w:val="26"/>
          <w:szCs w:val="26"/>
        </w:rPr>
        <w:t>the impact on residents</w:t>
      </w:r>
      <w:r w:rsidR="00456FDF">
        <w:rPr>
          <w:color w:val="auto"/>
          <w:sz w:val="26"/>
          <w:szCs w:val="26"/>
        </w:rPr>
        <w:t>, I.D.</w:t>
      </w:r>
      <w:r w:rsidR="00686942">
        <w:rPr>
          <w:color w:val="auto"/>
          <w:sz w:val="26"/>
          <w:szCs w:val="26"/>
        </w:rPr>
        <w:t xml:space="preserve"> at 5,</w:t>
      </w:r>
      <w:r w:rsidR="00456FDF">
        <w:rPr>
          <w:color w:val="auto"/>
          <w:sz w:val="26"/>
          <w:szCs w:val="26"/>
        </w:rPr>
        <w:t xml:space="preserve"> citing </w:t>
      </w:r>
      <w:r w:rsidR="00456FDF" w:rsidRPr="00EF1405">
        <w:rPr>
          <w:color w:val="auto"/>
          <w:sz w:val="26"/>
          <w:szCs w:val="26"/>
        </w:rPr>
        <w:t>Bachman, N.T. 217-20</w:t>
      </w:r>
      <w:r>
        <w:rPr>
          <w:color w:val="auto"/>
          <w:sz w:val="26"/>
          <w:szCs w:val="26"/>
        </w:rPr>
        <w:t>;</w:t>
      </w:r>
      <w:r w:rsidRPr="00DB1640">
        <w:rPr>
          <w:color w:val="auto"/>
          <w:sz w:val="26"/>
          <w:szCs w:val="26"/>
        </w:rPr>
        <w:t xml:space="preserve"> </w:t>
      </w:r>
      <w:r w:rsidR="00017ACD">
        <w:rPr>
          <w:color w:val="auto"/>
          <w:sz w:val="26"/>
          <w:szCs w:val="26"/>
        </w:rPr>
        <w:t xml:space="preserve">(2) </w:t>
      </w:r>
      <w:r w:rsidRPr="00DB1640">
        <w:rPr>
          <w:color w:val="auto"/>
          <w:sz w:val="26"/>
          <w:szCs w:val="26"/>
        </w:rPr>
        <w:t xml:space="preserve">the </w:t>
      </w:r>
      <w:r>
        <w:rPr>
          <w:color w:val="auto"/>
          <w:sz w:val="26"/>
          <w:szCs w:val="26"/>
        </w:rPr>
        <w:t xml:space="preserve">potential negative impact of the height of the </w:t>
      </w:r>
      <w:r w:rsidRPr="00DB1640">
        <w:rPr>
          <w:color w:val="auto"/>
          <w:sz w:val="26"/>
          <w:szCs w:val="26"/>
        </w:rPr>
        <w:t xml:space="preserve">new towers, which would be taller than the existing towers </w:t>
      </w:r>
      <w:r w:rsidR="00AA3F11">
        <w:rPr>
          <w:color w:val="auto"/>
          <w:sz w:val="26"/>
          <w:szCs w:val="26"/>
        </w:rPr>
        <w:t xml:space="preserve">and the impact that </w:t>
      </w:r>
      <w:r w:rsidRPr="00DB1640">
        <w:rPr>
          <w:color w:val="auto"/>
          <w:sz w:val="26"/>
          <w:szCs w:val="26"/>
        </w:rPr>
        <w:t xml:space="preserve">would have </w:t>
      </w:r>
      <w:r w:rsidR="00B218C1">
        <w:rPr>
          <w:color w:val="auto"/>
          <w:sz w:val="26"/>
          <w:szCs w:val="26"/>
        </w:rPr>
        <w:t xml:space="preserve">on </w:t>
      </w:r>
      <w:r w:rsidRPr="00DB1640">
        <w:rPr>
          <w:color w:val="auto"/>
          <w:sz w:val="26"/>
          <w:szCs w:val="26"/>
        </w:rPr>
        <w:t>property value</w:t>
      </w:r>
      <w:r>
        <w:rPr>
          <w:color w:val="auto"/>
          <w:sz w:val="26"/>
          <w:szCs w:val="26"/>
        </w:rPr>
        <w:t>s</w:t>
      </w:r>
      <w:r w:rsidR="00742E19">
        <w:rPr>
          <w:color w:val="auto"/>
          <w:sz w:val="26"/>
          <w:szCs w:val="26"/>
        </w:rPr>
        <w:t>, I.D.</w:t>
      </w:r>
      <w:r w:rsidR="00686942">
        <w:rPr>
          <w:color w:val="auto"/>
          <w:sz w:val="26"/>
          <w:szCs w:val="26"/>
        </w:rPr>
        <w:t xml:space="preserve"> at 5,</w:t>
      </w:r>
      <w:r w:rsidR="00742E19">
        <w:rPr>
          <w:color w:val="auto"/>
          <w:sz w:val="26"/>
          <w:szCs w:val="26"/>
        </w:rPr>
        <w:t xml:space="preserve"> citing </w:t>
      </w:r>
      <w:r w:rsidR="00742E19" w:rsidRPr="00EF1405">
        <w:rPr>
          <w:color w:val="auto"/>
          <w:sz w:val="26"/>
          <w:szCs w:val="26"/>
        </w:rPr>
        <w:t>Bachman, Brilhart, N.T. 223-26; Egger, N.T. 241; Horvath, N.T. 214-15; Lockridge, N.T.</w:t>
      </w:r>
      <w:r w:rsidR="00116789">
        <w:rPr>
          <w:color w:val="auto"/>
          <w:sz w:val="26"/>
          <w:szCs w:val="26"/>
        </w:rPr>
        <w:t> </w:t>
      </w:r>
      <w:r w:rsidR="00742E19" w:rsidRPr="00EF1405">
        <w:rPr>
          <w:color w:val="auto"/>
          <w:sz w:val="26"/>
          <w:szCs w:val="26"/>
        </w:rPr>
        <w:t>238-39; Ludman, N.T. 229-31; McBee, N.T. 212-13; Rushman, N.T. 232-33; Sharma, 253-54; Solt, N.T. 226-28; Woolet, N.T. 234-37</w:t>
      </w:r>
      <w:r w:rsidR="00742E19">
        <w:rPr>
          <w:color w:val="auto"/>
          <w:sz w:val="26"/>
          <w:szCs w:val="26"/>
        </w:rPr>
        <w:t>;</w:t>
      </w:r>
      <w:r w:rsidR="00742E19" w:rsidRPr="00EF1405">
        <w:rPr>
          <w:color w:val="auto"/>
          <w:sz w:val="26"/>
          <w:szCs w:val="26"/>
        </w:rPr>
        <w:t xml:space="preserve"> </w:t>
      </w:r>
      <w:r w:rsidR="00281A42">
        <w:rPr>
          <w:color w:val="auto"/>
          <w:sz w:val="26"/>
          <w:szCs w:val="26"/>
        </w:rPr>
        <w:t>(</w:t>
      </w:r>
      <w:r w:rsidR="00740C58">
        <w:rPr>
          <w:color w:val="auto"/>
          <w:sz w:val="26"/>
          <w:szCs w:val="26"/>
        </w:rPr>
        <w:t>3</w:t>
      </w:r>
      <w:r w:rsidR="00281A42">
        <w:rPr>
          <w:color w:val="auto"/>
          <w:sz w:val="26"/>
          <w:szCs w:val="26"/>
        </w:rPr>
        <w:t xml:space="preserve">) </w:t>
      </w:r>
      <w:r>
        <w:rPr>
          <w:color w:val="auto"/>
          <w:sz w:val="26"/>
          <w:szCs w:val="26"/>
        </w:rPr>
        <w:t>the possibility that</w:t>
      </w:r>
      <w:r w:rsidRPr="00DB1640">
        <w:rPr>
          <w:color w:val="auto"/>
          <w:sz w:val="26"/>
          <w:szCs w:val="26"/>
        </w:rPr>
        <w:t xml:space="preserve"> the transmission line </w:t>
      </w:r>
      <w:r>
        <w:rPr>
          <w:color w:val="auto"/>
          <w:sz w:val="26"/>
          <w:szCs w:val="26"/>
        </w:rPr>
        <w:t xml:space="preserve">could </w:t>
      </w:r>
      <w:r w:rsidRPr="00DB1640">
        <w:rPr>
          <w:color w:val="auto"/>
          <w:sz w:val="26"/>
          <w:szCs w:val="26"/>
        </w:rPr>
        <w:t>be placed underground or along the river</w:t>
      </w:r>
      <w:r w:rsidR="00742E19">
        <w:rPr>
          <w:color w:val="auto"/>
          <w:sz w:val="26"/>
          <w:szCs w:val="26"/>
        </w:rPr>
        <w:t xml:space="preserve">, I.D. </w:t>
      </w:r>
      <w:r w:rsidR="00686942">
        <w:rPr>
          <w:color w:val="auto"/>
          <w:sz w:val="26"/>
          <w:szCs w:val="26"/>
        </w:rPr>
        <w:t>at 5-6</w:t>
      </w:r>
      <w:r w:rsidR="009A7235">
        <w:rPr>
          <w:color w:val="auto"/>
          <w:sz w:val="26"/>
          <w:szCs w:val="26"/>
        </w:rPr>
        <w:t>,</w:t>
      </w:r>
      <w:r w:rsidR="00686942">
        <w:rPr>
          <w:color w:val="auto"/>
          <w:sz w:val="26"/>
          <w:szCs w:val="26"/>
        </w:rPr>
        <w:t xml:space="preserve"> </w:t>
      </w:r>
      <w:r w:rsidR="00742E19">
        <w:rPr>
          <w:color w:val="auto"/>
          <w:sz w:val="26"/>
          <w:szCs w:val="26"/>
        </w:rPr>
        <w:t xml:space="preserve">citing </w:t>
      </w:r>
      <w:r w:rsidR="00742E19" w:rsidRPr="00EF1405">
        <w:rPr>
          <w:color w:val="auto"/>
          <w:sz w:val="26"/>
          <w:szCs w:val="26"/>
        </w:rPr>
        <w:t xml:space="preserve">Bookbinder; Bachman, N.T. 217-20; </w:t>
      </w:r>
      <w:r w:rsidR="00281A42">
        <w:rPr>
          <w:color w:val="auto"/>
          <w:sz w:val="26"/>
          <w:szCs w:val="26"/>
        </w:rPr>
        <w:t xml:space="preserve"> </w:t>
      </w:r>
      <w:r w:rsidR="00742E19" w:rsidRPr="00EF1405">
        <w:rPr>
          <w:color w:val="auto"/>
          <w:sz w:val="26"/>
          <w:szCs w:val="26"/>
        </w:rPr>
        <w:t>Wojak, N.T. 276-78</w:t>
      </w:r>
      <w:r>
        <w:rPr>
          <w:color w:val="auto"/>
          <w:sz w:val="26"/>
          <w:szCs w:val="26"/>
        </w:rPr>
        <w:t>;</w:t>
      </w:r>
      <w:r w:rsidRPr="00DB1640">
        <w:rPr>
          <w:color w:val="auto"/>
          <w:sz w:val="26"/>
          <w:szCs w:val="26"/>
        </w:rPr>
        <w:t xml:space="preserve"> </w:t>
      </w:r>
      <w:r w:rsidR="00281A42">
        <w:rPr>
          <w:color w:val="auto"/>
          <w:sz w:val="26"/>
          <w:szCs w:val="26"/>
        </w:rPr>
        <w:t>(</w:t>
      </w:r>
      <w:r w:rsidR="007B7409">
        <w:rPr>
          <w:color w:val="auto"/>
          <w:sz w:val="26"/>
          <w:szCs w:val="26"/>
        </w:rPr>
        <w:t>4</w:t>
      </w:r>
      <w:r w:rsidR="00281A42">
        <w:rPr>
          <w:color w:val="auto"/>
          <w:sz w:val="26"/>
          <w:szCs w:val="26"/>
        </w:rPr>
        <w:t xml:space="preserve">) </w:t>
      </w:r>
      <w:r>
        <w:rPr>
          <w:color w:val="auto"/>
          <w:sz w:val="26"/>
          <w:szCs w:val="26"/>
        </w:rPr>
        <w:t>whether</w:t>
      </w:r>
      <w:r w:rsidRPr="00DB1640">
        <w:rPr>
          <w:color w:val="auto"/>
          <w:sz w:val="26"/>
          <w:szCs w:val="26"/>
        </w:rPr>
        <w:t xml:space="preserve"> property owners along the alternative </w:t>
      </w:r>
      <w:r>
        <w:rPr>
          <w:color w:val="auto"/>
          <w:sz w:val="26"/>
          <w:szCs w:val="26"/>
        </w:rPr>
        <w:t xml:space="preserve">siting </w:t>
      </w:r>
      <w:r w:rsidRPr="00DB1640">
        <w:rPr>
          <w:color w:val="auto"/>
          <w:sz w:val="26"/>
          <w:szCs w:val="26"/>
        </w:rPr>
        <w:t>routes receive</w:t>
      </w:r>
      <w:r>
        <w:rPr>
          <w:color w:val="auto"/>
          <w:sz w:val="26"/>
          <w:szCs w:val="26"/>
        </w:rPr>
        <w:t>d</w:t>
      </w:r>
      <w:r w:rsidRPr="00DB1640">
        <w:rPr>
          <w:color w:val="auto"/>
          <w:sz w:val="26"/>
          <w:szCs w:val="26"/>
        </w:rPr>
        <w:t xml:space="preserve"> </w:t>
      </w:r>
      <w:r>
        <w:rPr>
          <w:color w:val="auto"/>
          <w:sz w:val="26"/>
          <w:szCs w:val="26"/>
        </w:rPr>
        <w:t xml:space="preserve">adequate </w:t>
      </w:r>
      <w:r w:rsidRPr="00DB1640">
        <w:rPr>
          <w:color w:val="auto"/>
          <w:sz w:val="26"/>
          <w:szCs w:val="26"/>
        </w:rPr>
        <w:t>notice of the project</w:t>
      </w:r>
      <w:r w:rsidR="003E5160">
        <w:rPr>
          <w:color w:val="auto"/>
          <w:sz w:val="26"/>
          <w:szCs w:val="26"/>
        </w:rPr>
        <w:t xml:space="preserve">, I.D. </w:t>
      </w:r>
      <w:r w:rsidR="009A7235">
        <w:rPr>
          <w:color w:val="auto"/>
          <w:sz w:val="26"/>
          <w:szCs w:val="26"/>
        </w:rPr>
        <w:t xml:space="preserve">at 5, </w:t>
      </w:r>
      <w:r w:rsidR="003E5160">
        <w:rPr>
          <w:color w:val="auto"/>
          <w:sz w:val="26"/>
          <w:szCs w:val="26"/>
        </w:rPr>
        <w:t xml:space="preserve">citing </w:t>
      </w:r>
      <w:r w:rsidR="003E5160" w:rsidRPr="00EF1405">
        <w:rPr>
          <w:color w:val="auto"/>
          <w:sz w:val="26"/>
          <w:szCs w:val="26"/>
        </w:rPr>
        <w:t>Bookbinder, N.T. 270-75</w:t>
      </w:r>
      <w:r>
        <w:rPr>
          <w:color w:val="auto"/>
          <w:sz w:val="26"/>
          <w:szCs w:val="26"/>
        </w:rPr>
        <w:t>;</w:t>
      </w:r>
      <w:r w:rsidRPr="00DB1640">
        <w:rPr>
          <w:color w:val="auto"/>
          <w:sz w:val="26"/>
          <w:szCs w:val="26"/>
        </w:rPr>
        <w:t xml:space="preserve"> </w:t>
      </w:r>
      <w:r w:rsidR="00281A42">
        <w:rPr>
          <w:color w:val="auto"/>
          <w:sz w:val="26"/>
          <w:szCs w:val="26"/>
        </w:rPr>
        <w:t>(</w:t>
      </w:r>
      <w:r w:rsidR="007B7409">
        <w:rPr>
          <w:color w:val="auto"/>
          <w:sz w:val="26"/>
          <w:szCs w:val="26"/>
        </w:rPr>
        <w:t>5</w:t>
      </w:r>
      <w:r w:rsidR="00281A42">
        <w:rPr>
          <w:color w:val="auto"/>
          <w:sz w:val="26"/>
          <w:szCs w:val="26"/>
        </w:rPr>
        <w:t xml:space="preserve">) </w:t>
      </w:r>
      <w:r>
        <w:rPr>
          <w:color w:val="auto"/>
          <w:sz w:val="26"/>
          <w:szCs w:val="26"/>
        </w:rPr>
        <w:t>conce</w:t>
      </w:r>
      <w:r w:rsidRPr="00DB1640">
        <w:rPr>
          <w:color w:val="auto"/>
          <w:sz w:val="26"/>
          <w:szCs w:val="26"/>
        </w:rPr>
        <w:t>rn about the size of the easements that Duquesne was acquiring in connection with the project as well as Duquesne’s use of existing easements</w:t>
      </w:r>
      <w:r w:rsidR="003E5160">
        <w:rPr>
          <w:color w:val="auto"/>
          <w:sz w:val="26"/>
          <w:szCs w:val="26"/>
        </w:rPr>
        <w:t xml:space="preserve">, I.D. </w:t>
      </w:r>
      <w:r w:rsidR="009A7235">
        <w:rPr>
          <w:color w:val="auto"/>
          <w:sz w:val="26"/>
          <w:szCs w:val="26"/>
        </w:rPr>
        <w:t xml:space="preserve">at 6, </w:t>
      </w:r>
      <w:r w:rsidR="003E5160">
        <w:rPr>
          <w:color w:val="auto"/>
          <w:sz w:val="26"/>
          <w:szCs w:val="26"/>
        </w:rPr>
        <w:t xml:space="preserve">citing </w:t>
      </w:r>
      <w:r w:rsidR="003E5160" w:rsidRPr="00EF1405">
        <w:rPr>
          <w:color w:val="auto"/>
          <w:sz w:val="26"/>
          <w:szCs w:val="26"/>
        </w:rPr>
        <w:t>Brilhart, N.T. 223-26; Hartman, N.T. 245-51; Jackson, N.T. 242-44; Lockridge, N.T. 238-39; Solt, N.T. 226-28; Woolet, N.T. 234-37</w:t>
      </w:r>
      <w:r>
        <w:rPr>
          <w:color w:val="auto"/>
          <w:sz w:val="26"/>
          <w:szCs w:val="26"/>
        </w:rPr>
        <w:t>;</w:t>
      </w:r>
      <w:r w:rsidRPr="00DB1640">
        <w:rPr>
          <w:color w:val="auto"/>
          <w:sz w:val="26"/>
          <w:szCs w:val="26"/>
        </w:rPr>
        <w:t xml:space="preserve"> </w:t>
      </w:r>
      <w:r w:rsidR="00B178C2">
        <w:rPr>
          <w:color w:val="auto"/>
          <w:sz w:val="26"/>
          <w:szCs w:val="26"/>
        </w:rPr>
        <w:t>and (</w:t>
      </w:r>
      <w:r w:rsidR="007B7409">
        <w:rPr>
          <w:color w:val="auto"/>
          <w:sz w:val="26"/>
          <w:szCs w:val="26"/>
        </w:rPr>
        <w:t>6</w:t>
      </w:r>
      <w:r w:rsidR="00B178C2">
        <w:rPr>
          <w:color w:val="auto"/>
          <w:sz w:val="26"/>
          <w:szCs w:val="26"/>
        </w:rPr>
        <w:t xml:space="preserve">) </w:t>
      </w:r>
      <w:r>
        <w:rPr>
          <w:color w:val="auto"/>
          <w:sz w:val="26"/>
          <w:szCs w:val="26"/>
        </w:rPr>
        <w:t>o</w:t>
      </w:r>
      <w:r w:rsidRPr="00DB1640">
        <w:rPr>
          <w:color w:val="auto"/>
          <w:sz w:val="26"/>
          <w:szCs w:val="26"/>
        </w:rPr>
        <w:t>bjections to the proposed height of the towers and the necessity to engineer the towers to accommodate a 345 kV line</w:t>
      </w:r>
      <w:r w:rsidR="00E06C25">
        <w:rPr>
          <w:color w:val="auto"/>
          <w:sz w:val="26"/>
          <w:szCs w:val="26"/>
        </w:rPr>
        <w:t xml:space="preserve">, I.D. </w:t>
      </w:r>
      <w:r w:rsidR="009A7235">
        <w:rPr>
          <w:color w:val="auto"/>
          <w:sz w:val="26"/>
          <w:szCs w:val="26"/>
        </w:rPr>
        <w:t xml:space="preserve">at </w:t>
      </w:r>
      <w:r w:rsidR="00EE0BCF">
        <w:rPr>
          <w:color w:val="auto"/>
          <w:sz w:val="26"/>
          <w:szCs w:val="26"/>
        </w:rPr>
        <w:t>6,</w:t>
      </w:r>
      <w:r w:rsidR="00E06C25">
        <w:rPr>
          <w:color w:val="auto"/>
          <w:sz w:val="26"/>
          <w:szCs w:val="26"/>
        </w:rPr>
        <w:t xml:space="preserve">citing </w:t>
      </w:r>
      <w:r w:rsidR="00E06C25" w:rsidRPr="0096511A">
        <w:rPr>
          <w:color w:val="auto"/>
          <w:sz w:val="26"/>
          <w:szCs w:val="26"/>
        </w:rPr>
        <w:t xml:space="preserve">Brilhart, N.T. 223-26; Egger, N.T. 239; Lockridge, N.T. 238-39; Rushman, N.T. 232-33; Hartman, N.T. 251.  </w:t>
      </w:r>
    </w:p>
    <w:p w14:paraId="7DA276C7" w14:textId="77777777" w:rsidR="00264D75" w:rsidRDefault="00264D75" w:rsidP="00E06C25">
      <w:pPr>
        <w:pStyle w:val="footnotedescription"/>
        <w:spacing w:line="360" w:lineRule="auto"/>
        <w:ind w:left="0" w:firstLine="1440"/>
        <w:rPr>
          <w:color w:val="auto"/>
          <w:sz w:val="26"/>
          <w:szCs w:val="26"/>
        </w:rPr>
      </w:pPr>
    </w:p>
    <w:p w14:paraId="61FB7121" w14:textId="07A5C5D0" w:rsidR="00E06C25" w:rsidRDefault="00E06C25" w:rsidP="00116789">
      <w:pPr>
        <w:pStyle w:val="footnotedescription"/>
        <w:spacing w:line="360" w:lineRule="auto"/>
        <w:ind w:left="0" w:firstLine="1440"/>
        <w:rPr>
          <w:color w:val="auto"/>
          <w:sz w:val="26"/>
          <w:szCs w:val="26"/>
        </w:rPr>
      </w:pPr>
      <w:r w:rsidRPr="0096511A">
        <w:rPr>
          <w:color w:val="auto"/>
          <w:sz w:val="26"/>
          <w:szCs w:val="26"/>
        </w:rPr>
        <w:t xml:space="preserve">We further note the testimony </w:t>
      </w:r>
      <w:r w:rsidR="00DF3987">
        <w:rPr>
          <w:color w:val="auto"/>
          <w:sz w:val="26"/>
          <w:szCs w:val="26"/>
        </w:rPr>
        <w:t>expressing concern regarding th</w:t>
      </w:r>
      <w:r w:rsidRPr="0096511A">
        <w:rPr>
          <w:color w:val="auto"/>
          <w:sz w:val="26"/>
          <w:szCs w:val="26"/>
        </w:rPr>
        <w:t xml:space="preserve">e prevalence of cancer among neighbors or persons who were cancer survivors themselves living in proximity to the Project.  I.D. at 6, n. 11.  </w:t>
      </w:r>
    </w:p>
    <w:p w14:paraId="2540FDE8" w14:textId="77777777" w:rsidR="00F56C1E" w:rsidRPr="00F56C1E" w:rsidRDefault="00F56C1E" w:rsidP="00116789">
      <w:pPr>
        <w:spacing w:line="360" w:lineRule="auto"/>
      </w:pPr>
    </w:p>
    <w:p w14:paraId="6EFDCB54" w14:textId="4C08BFA9" w:rsidR="00B23910" w:rsidRPr="00DB1640" w:rsidRDefault="00DF3987" w:rsidP="00116789">
      <w:pPr>
        <w:pStyle w:val="footnotedescription"/>
        <w:tabs>
          <w:tab w:val="center" w:pos="785"/>
          <w:tab w:val="center" w:pos="5074"/>
        </w:tabs>
        <w:spacing w:line="360" w:lineRule="auto"/>
        <w:ind w:left="0" w:firstLine="1440"/>
        <w:rPr>
          <w:color w:val="auto"/>
          <w:sz w:val="26"/>
          <w:szCs w:val="26"/>
        </w:rPr>
      </w:pPr>
      <w:r>
        <w:rPr>
          <w:color w:val="auto"/>
          <w:sz w:val="26"/>
          <w:szCs w:val="26"/>
        </w:rPr>
        <w:t xml:space="preserve">The Public Input Hearing testimony further </w:t>
      </w:r>
      <w:r w:rsidR="00302FCB">
        <w:rPr>
          <w:color w:val="auto"/>
          <w:sz w:val="26"/>
          <w:szCs w:val="26"/>
        </w:rPr>
        <w:t>received comments on</w:t>
      </w:r>
      <w:r>
        <w:rPr>
          <w:color w:val="auto"/>
          <w:sz w:val="26"/>
          <w:szCs w:val="26"/>
        </w:rPr>
        <w:t xml:space="preserve"> </w:t>
      </w:r>
      <w:r w:rsidR="00B23910" w:rsidRPr="00DB1640">
        <w:rPr>
          <w:color w:val="auto"/>
          <w:sz w:val="26"/>
          <w:szCs w:val="26"/>
        </w:rPr>
        <w:t>perceived health risks associated with transmission lines</w:t>
      </w:r>
      <w:r w:rsidR="00B23910">
        <w:rPr>
          <w:color w:val="auto"/>
          <w:sz w:val="26"/>
          <w:szCs w:val="26"/>
        </w:rPr>
        <w:t>,</w:t>
      </w:r>
      <w:r w:rsidR="00F56C1E">
        <w:rPr>
          <w:color w:val="auto"/>
          <w:sz w:val="26"/>
          <w:szCs w:val="26"/>
        </w:rPr>
        <w:t xml:space="preserve"> I.D. </w:t>
      </w:r>
      <w:r w:rsidR="00EE0BCF">
        <w:rPr>
          <w:color w:val="auto"/>
          <w:sz w:val="26"/>
          <w:szCs w:val="26"/>
        </w:rPr>
        <w:t xml:space="preserve">at 6, </w:t>
      </w:r>
      <w:r w:rsidR="00F56C1E">
        <w:rPr>
          <w:color w:val="auto"/>
          <w:sz w:val="26"/>
          <w:szCs w:val="26"/>
        </w:rPr>
        <w:t xml:space="preserve">citing </w:t>
      </w:r>
      <w:r w:rsidR="00F56C1E" w:rsidRPr="0096511A">
        <w:rPr>
          <w:color w:val="auto"/>
          <w:sz w:val="26"/>
          <w:szCs w:val="26"/>
        </w:rPr>
        <w:t>Rushman, N.T.</w:t>
      </w:r>
      <w:r w:rsidR="00116789">
        <w:rPr>
          <w:color w:val="auto"/>
          <w:sz w:val="26"/>
          <w:szCs w:val="26"/>
        </w:rPr>
        <w:t> </w:t>
      </w:r>
      <w:r w:rsidR="00F56C1E" w:rsidRPr="0096511A">
        <w:rPr>
          <w:color w:val="auto"/>
          <w:sz w:val="26"/>
          <w:szCs w:val="26"/>
        </w:rPr>
        <w:t>232-33; Woolet, N.T. 234-37; Sharma, N.T. 253-57; Antram, N.T. 256-58</w:t>
      </w:r>
      <w:r w:rsidR="00F56C1E">
        <w:rPr>
          <w:color w:val="auto"/>
          <w:sz w:val="26"/>
          <w:szCs w:val="26"/>
        </w:rPr>
        <w:t>;</w:t>
      </w:r>
      <w:r w:rsidR="00F56C1E" w:rsidRPr="0096511A">
        <w:rPr>
          <w:color w:val="auto"/>
          <w:sz w:val="26"/>
          <w:szCs w:val="26"/>
        </w:rPr>
        <w:t xml:space="preserve"> </w:t>
      </w:r>
      <w:r w:rsidR="00B23910">
        <w:rPr>
          <w:color w:val="auto"/>
          <w:sz w:val="26"/>
          <w:szCs w:val="26"/>
        </w:rPr>
        <w:t>also</w:t>
      </w:r>
      <w:r w:rsidR="007264E2">
        <w:rPr>
          <w:color w:val="auto"/>
          <w:sz w:val="26"/>
          <w:szCs w:val="26"/>
        </w:rPr>
        <w:t>,</w:t>
      </w:r>
      <w:r w:rsidR="00F56C1E">
        <w:rPr>
          <w:color w:val="auto"/>
          <w:sz w:val="26"/>
          <w:szCs w:val="26"/>
        </w:rPr>
        <w:t xml:space="preserve"> a discussion of</w:t>
      </w:r>
      <w:r w:rsidR="00B23910" w:rsidRPr="00DB1640">
        <w:rPr>
          <w:color w:val="auto"/>
          <w:sz w:val="26"/>
          <w:szCs w:val="26"/>
        </w:rPr>
        <w:t xml:space="preserve"> EMFs</w:t>
      </w:r>
      <w:r w:rsidR="003401BC">
        <w:rPr>
          <w:color w:val="auto"/>
          <w:sz w:val="26"/>
          <w:szCs w:val="26"/>
        </w:rPr>
        <w:t xml:space="preserve"> </w:t>
      </w:r>
      <w:r w:rsidR="00925CD4">
        <w:rPr>
          <w:color w:val="auto"/>
          <w:sz w:val="26"/>
          <w:szCs w:val="26"/>
        </w:rPr>
        <w:t>(</w:t>
      </w:r>
      <w:r w:rsidR="003401BC">
        <w:rPr>
          <w:color w:val="auto"/>
          <w:sz w:val="26"/>
          <w:szCs w:val="26"/>
        </w:rPr>
        <w:t>Electromagnetic Fields</w:t>
      </w:r>
      <w:r w:rsidR="00925CD4">
        <w:rPr>
          <w:color w:val="auto"/>
          <w:sz w:val="26"/>
          <w:szCs w:val="26"/>
        </w:rPr>
        <w:t>)</w:t>
      </w:r>
      <w:r w:rsidR="00B23910" w:rsidRPr="00DB1640">
        <w:rPr>
          <w:color w:val="auto"/>
          <w:sz w:val="26"/>
          <w:szCs w:val="26"/>
        </w:rPr>
        <w:t xml:space="preserve"> as a cause for concern</w:t>
      </w:r>
      <w:r w:rsidR="00F56C1E">
        <w:rPr>
          <w:color w:val="auto"/>
          <w:sz w:val="26"/>
          <w:szCs w:val="26"/>
        </w:rPr>
        <w:t xml:space="preserve"> was noted.  I.D.</w:t>
      </w:r>
      <w:r w:rsidR="00EE0BCF">
        <w:rPr>
          <w:color w:val="auto"/>
          <w:sz w:val="26"/>
          <w:szCs w:val="26"/>
        </w:rPr>
        <w:t xml:space="preserve"> at 6</w:t>
      </w:r>
      <w:r w:rsidR="00F56C1E">
        <w:rPr>
          <w:color w:val="auto"/>
          <w:sz w:val="26"/>
          <w:szCs w:val="26"/>
        </w:rPr>
        <w:t xml:space="preserve">, citing </w:t>
      </w:r>
      <w:r w:rsidR="00F56C1E" w:rsidRPr="0096511A">
        <w:rPr>
          <w:color w:val="auto"/>
          <w:sz w:val="26"/>
          <w:szCs w:val="26"/>
        </w:rPr>
        <w:t>Antram; Bookbinder, N.T. 270-75.</w:t>
      </w:r>
      <w:r w:rsidR="00B23910" w:rsidRPr="00DB1640">
        <w:rPr>
          <w:color w:val="auto"/>
          <w:sz w:val="26"/>
          <w:szCs w:val="26"/>
        </w:rPr>
        <w:t xml:space="preserve">  </w:t>
      </w:r>
      <w:r w:rsidR="00F56C1E">
        <w:rPr>
          <w:color w:val="auto"/>
          <w:sz w:val="26"/>
          <w:szCs w:val="26"/>
        </w:rPr>
        <w:t>O</w:t>
      </w:r>
      <w:r w:rsidR="00B23910">
        <w:rPr>
          <w:color w:val="auto"/>
          <w:sz w:val="26"/>
          <w:szCs w:val="26"/>
        </w:rPr>
        <w:t>ne</w:t>
      </w:r>
      <w:r w:rsidR="00B23910" w:rsidRPr="00DB1640">
        <w:rPr>
          <w:color w:val="auto"/>
          <w:sz w:val="26"/>
          <w:szCs w:val="26"/>
        </w:rPr>
        <w:t xml:space="preserve"> witness identified the use of herbicides used for vegetation management as a health and safety risk.</w:t>
      </w:r>
      <w:r w:rsidR="00F56C1E">
        <w:rPr>
          <w:color w:val="auto"/>
          <w:sz w:val="26"/>
          <w:szCs w:val="26"/>
        </w:rPr>
        <w:t xml:space="preserve">  I.D. </w:t>
      </w:r>
      <w:r w:rsidR="00EE0BCF">
        <w:rPr>
          <w:color w:val="auto"/>
          <w:sz w:val="26"/>
          <w:szCs w:val="26"/>
        </w:rPr>
        <w:t xml:space="preserve">at 6, </w:t>
      </w:r>
      <w:r w:rsidR="00F56C1E">
        <w:rPr>
          <w:color w:val="auto"/>
          <w:sz w:val="26"/>
          <w:szCs w:val="26"/>
        </w:rPr>
        <w:t xml:space="preserve">citing </w:t>
      </w:r>
      <w:r w:rsidR="00F56C1E" w:rsidRPr="0096511A">
        <w:rPr>
          <w:color w:val="auto"/>
          <w:sz w:val="26"/>
          <w:szCs w:val="26"/>
        </w:rPr>
        <w:t>Nave, N.T.</w:t>
      </w:r>
      <w:r w:rsidR="00116789">
        <w:rPr>
          <w:color w:val="auto"/>
          <w:sz w:val="26"/>
          <w:szCs w:val="26"/>
        </w:rPr>
        <w:t> </w:t>
      </w:r>
      <w:r w:rsidR="00F56C1E" w:rsidRPr="0096511A">
        <w:rPr>
          <w:color w:val="auto"/>
          <w:sz w:val="26"/>
          <w:szCs w:val="26"/>
        </w:rPr>
        <w:t xml:space="preserve">259-63. </w:t>
      </w:r>
    </w:p>
    <w:p w14:paraId="196E4503" w14:textId="77777777" w:rsidR="00B23910" w:rsidRPr="00DB1640" w:rsidRDefault="00B23910" w:rsidP="00B23910">
      <w:pPr>
        <w:spacing w:after="0" w:line="360" w:lineRule="auto"/>
        <w:ind w:left="0" w:firstLine="1440"/>
        <w:rPr>
          <w:color w:val="auto"/>
          <w:sz w:val="26"/>
          <w:szCs w:val="26"/>
        </w:rPr>
      </w:pPr>
      <w:r w:rsidRPr="00DB1640">
        <w:rPr>
          <w:color w:val="auto"/>
          <w:sz w:val="26"/>
          <w:szCs w:val="26"/>
        </w:rPr>
        <w:t xml:space="preserve"> </w:t>
      </w:r>
    </w:p>
    <w:p w14:paraId="6D94783D" w14:textId="67D52B2D" w:rsidR="0072510E" w:rsidRPr="00DB1640" w:rsidRDefault="00B23910" w:rsidP="00505DD8">
      <w:pPr>
        <w:spacing w:after="0" w:line="360" w:lineRule="auto"/>
        <w:ind w:left="0" w:firstLine="1440"/>
        <w:rPr>
          <w:color w:val="auto"/>
          <w:sz w:val="26"/>
          <w:szCs w:val="26"/>
        </w:rPr>
      </w:pPr>
      <w:r w:rsidRPr="00DB1640">
        <w:rPr>
          <w:color w:val="auto"/>
          <w:sz w:val="26"/>
          <w:szCs w:val="26"/>
        </w:rPr>
        <w:t>A</w:t>
      </w:r>
      <w:r>
        <w:rPr>
          <w:color w:val="auto"/>
          <w:sz w:val="26"/>
          <w:szCs w:val="26"/>
        </w:rPr>
        <w:t>n issue of particular interest to Mr. Gable c</w:t>
      </w:r>
      <w:r w:rsidRPr="00DB1640">
        <w:rPr>
          <w:color w:val="auto"/>
          <w:sz w:val="26"/>
          <w:szCs w:val="26"/>
        </w:rPr>
        <w:t>oncern</w:t>
      </w:r>
      <w:r>
        <w:rPr>
          <w:color w:val="auto"/>
          <w:sz w:val="26"/>
          <w:szCs w:val="26"/>
        </w:rPr>
        <w:t>ed</w:t>
      </w:r>
      <w:r w:rsidRPr="00DB1640">
        <w:rPr>
          <w:color w:val="auto"/>
          <w:sz w:val="26"/>
          <w:szCs w:val="26"/>
        </w:rPr>
        <w:t xml:space="preserve"> the integrity of the ground upon which the towers would be built</w:t>
      </w:r>
      <w:r>
        <w:rPr>
          <w:color w:val="auto"/>
          <w:sz w:val="26"/>
          <w:szCs w:val="26"/>
        </w:rPr>
        <w:t xml:space="preserve"> and the </w:t>
      </w:r>
      <w:r w:rsidRPr="00DB1640">
        <w:rPr>
          <w:color w:val="auto"/>
          <w:sz w:val="26"/>
          <w:szCs w:val="26"/>
        </w:rPr>
        <w:t>prevalence of landslides in the area.</w:t>
      </w:r>
      <w:r>
        <w:rPr>
          <w:rStyle w:val="FootnoteReference"/>
          <w:color w:val="auto"/>
          <w:sz w:val="26"/>
          <w:szCs w:val="26"/>
        </w:rPr>
        <w:footnoteReference w:id="12"/>
      </w:r>
      <w:r w:rsidRPr="00DB1640">
        <w:rPr>
          <w:color w:val="auto"/>
          <w:sz w:val="26"/>
          <w:szCs w:val="26"/>
        </w:rPr>
        <w:t xml:space="preserve">  </w:t>
      </w:r>
      <w:r>
        <w:rPr>
          <w:color w:val="auto"/>
          <w:sz w:val="26"/>
          <w:szCs w:val="26"/>
        </w:rPr>
        <w:t xml:space="preserve">Mr. Gable, in addition to other residents, expressed </w:t>
      </w:r>
      <w:r w:rsidRPr="00DB1640">
        <w:rPr>
          <w:color w:val="auto"/>
          <w:sz w:val="26"/>
          <w:szCs w:val="26"/>
        </w:rPr>
        <w:t>worrie</w:t>
      </w:r>
      <w:r>
        <w:rPr>
          <w:color w:val="auto"/>
          <w:sz w:val="26"/>
          <w:szCs w:val="26"/>
        </w:rPr>
        <w:t>s</w:t>
      </w:r>
      <w:r w:rsidRPr="00DB1640">
        <w:rPr>
          <w:color w:val="auto"/>
          <w:sz w:val="26"/>
          <w:szCs w:val="26"/>
        </w:rPr>
        <w:t xml:space="preserve"> that the steep hillsides along the selected route would pose a danger to residents.</w:t>
      </w:r>
      <w:r>
        <w:rPr>
          <w:color w:val="auto"/>
          <w:sz w:val="26"/>
          <w:szCs w:val="26"/>
        </w:rPr>
        <w:t xml:space="preserve">  </w:t>
      </w:r>
      <w:r>
        <w:rPr>
          <w:i/>
          <w:iCs/>
          <w:color w:val="auto"/>
          <w:sz w:val="26"/>
          <w:szCs w:val="26"/>
        </w:rPr>
        <w:t>See</w:t>
      </w:r>
      <w:r w:rsidR="00604BAD">
        <w:rPr>
          <w:i/>
          <w:iCs/>
          <w:color w:val="auto"/>
          <w:sz w:val="26"/>
          <w:szCs w:val="26"/>
        </w:rPr>
        <w:t>,</w:t>
      </w:r>
      <w:r>
        <w:rPr>
          <w:i/>
          <w:iCs/>
          <w:color w:val="auto"/>
          <w:sz w:val="26"/>
          <w:szCs w:val="26"/>
        </w:rPr>
        <w:t xml:space="preserve"> e</w:t>
      </w:r>
      <w:r w:rsidRPr="00517182">
        <w:rPr>
          <w:color w:val="auto"/>
          <w:sz w:val="26"/>
          <w:szCs w:val="26"/>
        </w:rPr>
        <w:t xml:space="preserve">.g., </w:t>
      </w:r>
      <w:r w:rsidR="00EE0BCF">
        <w:rPr>
          <w:color w:val="auto"/>
          <w:sz w:val="26"/>
          <w:szCs w:val="26"/>
        </w:rPr>
        <w:t xml:space="preserve">I.D. at 6, citing </w:t>
      </w:r>
      <w:r w:rsidRPr="00517182">
        <w:rPr>
          <w:color w:val="auto"/>
          <w:sz w:val="26"/>
          <w:szCs w:val="26"/>
        </w:rPr>
        <w:t>Hartman, N.T. 245-51; Longwell, N.T. 252-53.</w:t>
      </w:r>
      <w:r w:rsidRPr="00517182">
        <w:rPr>
          <w:color w:val="auto"/>
        </w:rPr>
        <w:t xml:space="preserve"> </w:t>
      </w:r>
      <w:r>
        <w:rPr>
          <w:color w:val="auto"/>
          <w:sz w:val="26"/>
          <w:szCs w:val="26"/>
        </w:rPr>
        <w:t xml:space="preserve"> </w:t>
      </w:r>
    </w:p>
    <w:p w14:paraId="37394F83" w14:textId="2CAC2510" w:rsidR="001638AB" w:rsidRDefault="001638AB">
      <w:pPr>
        <w:spacing w:after="121" w:line="259" w:lineRule="auto"/>
        <w:ind w:left="0" w:firstLine="0"/>
        <w:rPr>
          <w:color w:val="auto"/>
          <w:sz w:val="26"/>
          <w:szCs w:val="26"/>
        </w:rPr>
      </w:pPr>
    </w:p>
    <w:p w14:paraId="59336511" w14:textId="4ADB198B" w:rsidR="004B746C" w:rsidRPr="00A40273" w:rsidRDefault="004B746C" w:rsidP="006B0243">
      <w:pPr>
        <w:pStyle w:val="Heading1"/>
        <w:spacing w:after="0" w:line="360" w:lineRule="auto"/>
        <w:ind w:left="0" w:firstLine="0"/>
        <w:rPr>
          <w:b/>
          <w:bCs/>
          <w:color w:val="auto"/>
          <w:sz w:val="26"/>
          <w:szCs w:val="26"/>
          <w:u w:val="none"/>
        </w:rPr>
      </w:pPr>
      <w:r w:rsidRPr="00A40273">
        <w:rPr>
          <w:b/>
          <w:bCs/>
          <w:color w:val="auto"/>
          <w:sz w:val="26"/>
          <w:szCs w:val="26"/>
          <w:u w:val="none"/>
        </w:rPr>
        <w:t>V.</w:t>
      </w:r>
      <w:r w:rsidR="006B0243">
        <w:rPr>
          <w:b/>
          <w:bCs/>
          <w:color w:val="auto"/>
          <w:sz w:val="26"/>
          <w:szCs w:val="26"/>
          <w:u w:val="none"/>
        </w:rPr>
        <w:tab/>
      </w:r>
      <w:r w:rsidRPr="00A40273">
        <w:rPr>
          <w:b/>
          <w:bCs/>
          <w:color w:val="auto"/>
          <w:sz w:val="26"/>
          <w:szCs w:val="26"/>
          <w:u w:val="none"/>
        </w:rPr>
        <w:t xml:space="preserve">DISCUSSION </w:t>
      </w:r>
    </w:p>
    <w:p w14:paraId="23B91ECF" w14:textId="526FCB94" w:rsidR="004B746C" w:rsidRDefault="004B746C" w:rsidP="004B746C">
      <w:pPr>
        <w:spacing w:after="0" w:line="360" w:lineRule="auto"/>
        <w:ind w:left="0" w:firstLine="1440"/>
        <w:rPr>
          <w:color w:val="auto"/>
          <w:sz w:val="26"/>
          <w:szCs w:val="26"/>
        </w:rPr>
      </w:pPr>
    </w:p>
    <w:p w14:paraId="34BFFA2D" w14:textId="5F129E33" w:rsidR="00834BFB" w:rsidRPr="00AC5CEE" w:rsidRDefault="00834BFB" w:rsidP="00834BFB">
      <w:pPr>
        <w:shd w:val="clear" w:color="auto" w:fill="FFFFFF"/>
        <w:spacing w:after="0" w:line="360" w:lineRule="auto"/>
        <w:ind w:left="0" w:firstLine="1440"/>
        <w:textAlignment w:val="baseline"/>
        <w:rPr>
          <w:color w:val="auto"/>
          <w:sz w:val="26"/>
          <w:szCs w:val="26"/>
        </w:rPr>
      </w:pPr>
      <w:r w:rsidRPr="00AC5CEE">
        <w:rPr>
          <w:color w:val="auto"/>
          <w:sz w:val="26"/>
          <w:szCs w:val="26"/>
          <w:shd w:val="clear" w:color="auto" w:fill="FFFFFF"/>
        </w:rPr>
        <w:t xml:space="preserve">Before we address the </w:t>
      </w:r>
      <w:r w:rsidR="00A010DD">
        <w:rPr>
          <w:color w:val="auto"/>
          <w:sz w:val="26"/>
          <w:szCs w:val="26"/>
          <w:shd w:val="clear" w:color="auto" w:fill="FFFFFF"/>
        </w:rPr>
        <w:t xml:space="preserve">Initial Decision and the </w:t>
      </w:r>
      <w:r w:rsidRPr="00AC5CEE">
        <w:rPr>
          <w:color w:val="auto"/>
          <w:sz w:val="26"/>
          <w:szCs w:val="26"/>
          <w:shd w:val="clear" w:color="auto" w:fill="FFFFFF"/>
        </w:rPr>
        <w:t xml:space="preserve">merits of the Exceptions </w:t>
      </w:r>
      <w:r w:rsidR="00C66790">
        <w:rPr>
          <w:color w:val="auto"/>
          <w:sz w:val="26"/>
          <w:szCs w:val="26"/>
          <w:shd w:val="clear" w:color="auto" w:fill="FFFFFF"/>
        </w:rPr>
        <w:t xml:space="preserve">filed </w:t>
      </w:r>
      <w:r w:rsidRPr="00AC5CEE">
        <w:rPr>
          <w:color w:val="auto"/>
          <w:sz w:val="26"/>
          <w:szCs w:val="26"/>
          <w:shd w:val="clear" w:color="auto" w:fill="FFFFFF"/>
        </w:rPr>
        <w:t xml:space="preserve">to the </w:t>
      </w:r>
      <w:r>
        <w:rPr>
          <w:color w:val="auto"/>
          <w:sz w:val="26"/>
          <w:szCs w:val="26"/>
          <w:shd w:val="clear" w:color="auto" w:fill="FFFFFF"/>
        </w:rPr>
        <w:t>Initial</w:t>
      </w:r>
      <w:r w:rsidRPr="00AC5CEE">
        <w:rPr>
          <w:color w:val="auto"/>
          <w:sz w:val="26"/>
          <w:szCs w:val="26"/>
          <w:shd w:val="clear" w:color="auto" w:fill="FFFFFF"/>
        </w:rPr>
        <w:t xml:space="preserve"> Decision, we note, as a preliminary matter, that any issue</w:t>
      </w:r>
      <w:r>
        <w:rPr>
          <w:color w:val="auto"/>
          <w:sz w:val="26"/>
          <w:szCs w:val="26"/>
          <w:shd w:val="clear" w:color="auto" w:fill="FFFFFF"/>
        </w:rPr>
        <w:t>,</w:t>
      </w:r>
      <w:r w:rsidRPr="00AC5CEE">
        <w:rPr>
          <w:color w:val="auto"/>
          <w:sz w:val="26"/>
          <w:szCs w:val="26"/>
          <w:shd w:val="clear" w:color="auto" w:fill="FFFFFF"/>
        </w:rPr>
        <w:t xml:space="preserve"> Exception</w:t>
      </w:r>
      <w:r>
        <w:rPr>
          <w:color w:val="auto"/>
          <w:sz w:val="26"/>
          <w:szCs w:val="26"/>
          <w:shd w:val="clear" w:color="auto" w:fill="FFFFFF"/>
        </w:rPr>
        <w:t>, or contention of a party</w:t>
      </w:r>
      <w:r w:rsidRPr="00AC5CEE">
        <w:rPr>
          <w:color w:val="auto"/>
          <w:sz w:val="26"/>
          <w:szCs w:val="26"/>
          <w:shd w:val="clear" w:color="auto" w:fill="FFFFFF"/>
        </w:rPr>
        <w:t xml:space="preserve"> that we do not specifically address has been duly considered and will be denied without further discussion. </w:t>
      </w:r>
      <w:r>
        <w:rPr>
          <w:color w:val="auto"/>
          <w:sz w:val="26"/>
          <w:szCs w:val="26"/>
          <w:shd w:val="clear" w:color="auto" w:fill="FFFFFF"/>
        </w:rPr>
        <w:t xml:space="preserve"> </w:t>
      </w:r>
      <w:r w:rsidRPr="00AC5CEE">
        <w:rPr>
          <w:color w:val="auto"/>
          <w:sz w:val="26"/>
          <w:szCs w:val="26"/>
          <w:shd w:val="clear" w:color="auto" w:fill="FFFFFF"/>
        </w:rPr>
        <w:t>It is well settled that the Commission is not required to consider, expressly or at length, each contention or argument raised by the Parties. </w:t>
      </w:r>
      <w:hyperlink r:id="rId8" w:history="1">
        <w:r w:rsidRPr="00AC5CEE">
          <w:rPr>
            <w:rStyle w:val="Emphasis"/>
            <w:color w:val="auto"/>
            <w:sz w:val="26"/>
            <w:szCs w:val="26"/>
            <w:bdr w:val="none" w:sz="0" w:space="0" w:color="auto" w:frame="1"/>
            <w:shd w:val="clear" w:color="auto" w:fill="FFFFFF"/>
          </w:rPr>
          <w:t>Consolidated Rail Corporation v. Pa. PUC</w:t>
        </w:r>
        <w:r w:rsidRPr="00116789">
          <w:rPr>
            <w:rStyle w:val="Emphasis"/>
            <w:i w:val="0"/>
            <w:iCs w:val="0"/>
            <w:color w:val="auto"/>
            <w:sz w:val="26"/>
            <w:szCs w:val="26"/>
            <w:bdr w:val="none" w:sz="0" w:space="0" w:color="auto" w:frame="1"/>
            <w:shd w:val="clear" w:color="auto" w:fill="FFFFFF"/>
          </w:rPr>
          <w:t>,</w:t>
        </w:r>
        <w:r w:rsidRPr="00AC5CEE">
          <w:rPr>
            <w:rStyle w:val="Hyperlink"/>
            <w:color w:val="auto"/>
            <w:sz w:val="26"/>
            <w:szCs w:val="26"/>
            <w:u w:val="none"/>
            <w:bdr w:val="none" w:sz="0" w:space="0" w:color="auto" w:frame="1"/>
            <w:shd w:val="clear" w:color="auto" w:fill="FFFFFF"/>
          </w:rPr>
          <w:t> 625 A.2d 741 (Pa.</w:t>
        </w:r>
        <w:r w:rsidR="00810B03">
          <w:rPr>
            <w:rStyle w:val="Hyperlink"/>
            <w:color w:val="auto"/>
            <w:sz w:val="26"/>
            <w:szCs w:val="26"/>
            <w:u w:val="none"/>
            <w:bdr w:val="none" w:sz="0" w:space="0" w:color="auto" w:frame="1"/>
            <w:shd w:val="clear" w:color="auto" w:fill="FFFFFF"/>
          </w:rPr>
          <w:t> </w:t>
        </w:r>
        <w:r w:rsidRPr="00AC5CEE">
          <w:rPr>
            <w:rStyle w:val="Hyperlink"/>
            <w:color w:val="auto"/>
            <w:sz w:val="26"/>
            <w:szCs w:val="26"/>
            <w:u w:val="none"/>
            <w:bdr w:val="none" w:sz="0" w:space="0" w:color="auto" w:frame="1"/>
            <w:shd w:val="clear" w:color="auto" w:fill="FFFFFF"/>
          </w:rPr>
          <w:t>Cmwlth.</w:t>
        </w:r>
        <w:r w:rsidR="00810B03">
          <w:rPr>
            <w:rStyle w:val="Hyperlink"/>
            <w:color w:val="auto"/>
            <w:sz w:val="26"/>
            <w:szCs w:val="26"/>
            <w:u w:val="none"/>
            <w:bdr w:val="none" w:sz="0" w:space="0" w:color="auto" w:frame="1"/>
            <w:shd w:val="clear" w:color="auto" w:fill="FFFFFF"/>
          </w:rPr>
          <w:t> </w:t>
        </w:r>
        <w:r w:rsidRPr="00AC5CEE">
          <w:rPr>
            <w:rStyle w:val="Hyperlink"/>
            <w:color w:val="auto"/>
            <w:sz w:val="26"/>
            <w:szCs w:val="26"/>
            <w:u w:val="none"/>
            <w:bdr w:val="none" w:sz="0" w:space="0" w:color="auto" w:frame="1"/>
            <w:shd w:val="clear" w:color="auto" w:fill="FFFFFF"/>
          </w:rPr>
          <w:t>1993)</w:t>
        </w:r>
      </w:hyperlink>
      <w:r w:rsidRPr="00AC5CEE">
        <w:rPr>
          <w:color w:val="auto"/>
          <w:sz w:val="26"/>
          <w:szCs w:val="26"/>
          <w:shd w:val="clear" w:color="auto" w:fill="FFFFFF"/>
        </w:rPr>
        <w:t>; </w:t>
      </w:r>
      <w:r w:rsidRPr="00AC5CEE">
        <w:rPr>
          <w:rStyle w:val="Emphasis"/>
          <w:color w:val="auto"/>
          <w:sz w:val="26"/>
          <w:szCs w:val="26"/>
          <w:bdr w:val="none" w:sz="0" w:space="0" w:color="auto" w:frame="1"/>
          <w:shd w:val="clear" w:color="auto" w:fill="FFFFFF"/>
        </w:rPr>
        <w:t>see also, generally, </w:t>
      </w:r>
      <w:hyperlink r:id="rId9" w:history="1">
        <w:r w:rsidRPr="00AC5CEE">
          <w:rPr>
            <w:rStyle w:val="Emphasis"/>
            <w:color w:val="auto"/>
            <w:sz w:val="26"/>
            <w:szCs w:val="26"/>
            <w:bdr w:val="none" w:sz="0" w:space="0" w:color="auto" w:frame="1"/>
            <w:shd w:val="clear" w:color="auto" w:fill="FFFFFF"/>
          </w:rPr>
          <w:t>Univ</w:t>
        </w:r>
        <w:r>
          <w:rPr>
            <w:rStyle w:val="Emphasis"/>
            <w:color w:val="auto"/>
            <w:sz w:val="26"/>
            <w:szCs w:val="26"/>
            <w:bdr w:val="none" w:sz="0" w:space="0" w:color="auto" w:frame="1"/>
            <w:shd w:val="clear" w:color="auto" w:fill="FFFFFF"/>
          </w:rPr>
          <w:t>.</w:t>
        </w:r>
        <w:r w:rsidRPr="00AC5CEE">
          <w:rPr>
            <w:rStyle w:val="Emphasis"/>
            <w:color w:val="auto"/>
            <w:sz w:val="26"/>
            <w:szCs w:val="26"/>
            <w:bdr w:val="none" w:sz="0" w:space="0" w:color="auto" w:frame="1"/>
            <w:shd w:val="clear" w:color="auto" w:fill="FFFFFF"/>
          </w:rPr>
          <w:t xml:space="preserve"> of P</w:t>
        </w:r>
        <w:r>
          <w:rPr>
            <w:rStyle w:val="Emphasis"/>
            <w:color w:val="auto"/>
            <w:sz w:val="26"/>
            <w:szCs w:val="26"/>
            <w:bdr w:val="none" w:sz="0" w:space="0" w:color="auto" w:frame="1"/>
            <w:shd w:val="clear" w:color="auto" w:fill="FFFFFF"/>
          </w:rPr>
          <w:t>a.</w:t>
        </w:r>
        <w:r w:rsidRPr="00AC5CEE">
          <w:rPr>
            <w:rStyle w:val="Emphasis"/>
            <w:color w:val="auto"/>
            <w:sz w:val="26"/>
            <w:szCs w:val="26"/>
            <w:bdr w:val="none" w:sz="0" w:space="0" w:color="auto" w:frame="1"/>
            <w:shd w:val="clear" w:color="auto" w:fill="FFFFFF"/>
          </w:rPr>
          <w:t xml:space="preserve"> v. Pa. PU</w:t>
        </w:r>
        <w:r w:rsidRPr="00116789">
          <w:rPr>
            <w:rStyle w:val="Emphasis"/>
            <w:color w:val="auto"/>
            <w:sz w:val="26"/>
            <w:szCs w:val="26"/>
            <w:bdr w:val="none" w:sz="0" w:space="0" w:color="auto" w:frame="1"/>
            <w:shd w:val="clear" w:color="auto" w:fill="FFFFFF"/>
          </w:rPr>
          <w:t>C</w:t>
        </w:r>
        <w:r w:rsidRPr="00116789">
          <w:rPr>
            <w:rStyle w:val="Emphasis"/>
            <w:i w:val="0"/>
            <w:iCs w:val="0"/>
            <w:color w:val="auto"/>
            <w:sz w:val="26"/>
            <w:szCs w:val="26"/>
            <w:bdr w:val="none" w:sz="0" w:space="0" w:color="auto" w:frame="1"/>
            <w:shd w:val="clear" w:color="auto" w:fill="FFFFFF"/>
          </w:rPr>
          <w:t>,</w:t>
        </w:r>
        <w:r w:rsidRPr="00AC5CEE">
          <w:rPr>
            <w:rStyle w:val="Hyperlink"/>
            <w:color w:val="auto"/>
            <w:sz w:val="26"/>
            <w:szCs w:val="26"/>
            <w:u w:val="none"/>
            <w:bdr w:val="none" w:sz="0" w:space="0" w:color="auto" w:frame="1"/>
            <w:shd w:val="clear" w:color="auto" w:fill="FFFFFF"/>
          </w:rPr>
          <w:t> 485 A.2d 1217 (Pa.</w:t>
        </w:r>
        <w:r w:rsidR="00810B03">
          <w:rPr>
            <w:rStyle w:val="Hyperlink"/>
            <w:color w:val="auto"/>
            <w:sz w:val="26"/>
            <w:szCs w:val="26"/>
            <w:u w:val="none"/>
            <w:bdr w:val="none" w:sz="0" w:space="0" w:color="auto" w:frame="1"/>
            <w:shd w:val="clear" w:color="auto" w:fill="FFFFFF"/>
          </w:rPr>
          <w:t> </w:t>
        </w:r>
        <w:r w:rsidRPr="00AC5CEE">
          <w:rPr>
            <w:rStyle w:val="Hyperlink"/>
            <w:color w:val="auto"/>
            <w:sz w:val="26"/>
            <w:szCs w:val="26"/>
            <w:u w:val="none"/>
            <w:bdr w:val="none" w:sz="0" w:space="0" w:color="auto" w:frame="1"/>
            <w:shd w:val="clear" w:color="auto" w:fill="FFFFFF"/>
          </w:rPr>
          <w:t>Cmwlth. 1984)</w:t>
        </w:r>
      </w:hyperlink>
      <w:r w:rsidR="004A3FE2">
        <w:rPr>
          <w:color w:val="auto"/>
          <w:sz w:val="26"/>
          <w:szCs w:val="26"/>
        </w:rPr>
        <w:t>.</w:t>
      </w:r>
      <w:r w:rsidR="004A3FE2">
        <w:rPr>
          <w:rStyle w:val="FootnoteReference"/>
          <w:color w:val="auto"/>
          <w:sz w:val="26"/>
          <w:szCs w:val="26"/>
        </w:rPr>
        <w:footnoteReference w:id="13"/>
      </w:r>
    </w:p>
    <w:p w14:paraId="73C38DC5" w14:textId="7461257D" w:rsidR="00834BFB" w:rsidRDefault="00834BFB" w:rsidP="004B746C">
      <w:pPr>
        <w:spacing w:after="0" w:line="360" w:lineRule="auto"/>
        <w:ind w:left="0" w:firstLine="1440"/>
        <w:rPr>
          <w:color w:val="auto"/>
          <w:sz w:val="26"/>
          <w:szCs w:val="26"/>
        </w:rPr>
      </w:pPr>
    </w:p>
    <w:p w14:paraId="4DE82079" w14:textId="4826DECB" w:rsidR="00157AE8" w:rsidRDefault="00157AE8" w:rsidP="004B746C">
      <w:pPr>
        <w:spacing w:after="0" w:line="360" w:lineRule="auto"/>
        <w:ind w:left="0" w:firstLine="1440"/>
        <w:rPr>
          <w:color w:val="auto"/>
          <w:sz w:val="26"/>
          <w:szCs w:val="26"/>
        </w:rPr>
      </w:pPr>
      <w:r>
        <w:rPr>
          <w:color w:val="auto"/>
          <w:sz w:val="26"/>
          <w:szCs w:val="26"/>
        </w:rPr>
        <w:t>We further advise that presiding ALJ Long reached eighty-six (86) Findings of Fact</w:t>
      </w:r>
      <w:r w:rsidR="00836483">
        <w:rPr>
          <w:color w:val="auto"/>
          <w:sz w:val="26"/>
          <w:szCs w:val="26"/>
        </w:rPr>
        <w:t xml:space="preserve"> in this matter.  We, hereby, adopt said Findings of Fact </w:t>
      </w:r>
      <w:r w:rsidR="007C680E">
        <w:rPr>
          <w:color w:val="auto"/>
          <w:sz w:val="26"/>
          <w:szCs w:val="26"/>
        </w:rPr>
        <w:t>unless said finding are expressly rejected or modified</w:t>
      </w:r>
      <w:r w:rsidR="00B400DD">
        <w:rPr>
          <w:color w:val="auto"/>
          <w:sz w:val="26"/>
          <w:szCs w:val="26"/>
        </w:rPr>
        <w:t>, or rejected or modified by necessary implication from our di</w:t>
      </w:r>
      <w:r w:rsidR="004B7B99">
        <w:rPr>
          <w:color w:val="auto"/>
          <w:sz w:val="26"/>
          <w:szCs w:val="26"/>
        </w:rPr>
        <w:t>sposition</w:t>
      </w:r>
      <w:r w:rsidR="00B400DD">
        <w:rPr>
          <w:color w:val="auto"/>
          <w:sz w:val="26"/>
          <w:szCs w:val="26"/>
        </w:rPr>
        <w:t xml:space="preserve">, </w:t>
      </w:r>
      <w:r w:rsidR="00836483">
        <w:rPr>
          <w:color w:val="auto"/>
          <w:sz w:val="26"/>
          <w:szCs w:val="26"/>
        </w:rPr>
        <w:t xml:space="preserve">and shall refer to </w:t>
      </w:r>
      <w:r w:rsidR="00B400DD">
        <w:rPr>
          <w:color w:val="auto"/>
          <w:sz w:val="26"/>
          <w:szCs w:val="26"/>
        </w:rPr>
        <w:t>such findings</w:t>
      </w:r>
      <w:r w:rsidR="006728FB">
        <w:rPr>
          <w:color w:val="auto"/>
          <w:sz w:val="26"/>
          <w:szCs w:val="26"/>
        </w:rPr>
        <w:t xml:space="preserve"> in our discussion.</w:t>
      </w:r>
      <w:r w:rsidR="00836483">
        <w:rPr>
          <w:color w:val="auto"/>
          <w:sz w:val="26"/>
          <w:szCs w:val="26"/>
        </w:rPr>
        <w:t xml:space="preserve"> </w:t>
      </w:r>
    </w:p>
    <w:p w14:paraId="413F4ED4" w14:textId="77777777" w:rsidR="00834BFB" w:rsidRPr="00A40273" w:rsidRDefault="00834BFB" w:rsidP="004B746C">
      <w:pPr>
        <w:spacing w:after="0" w:line="360" w:lineRule="auto"/>
        <w:ind w:left="0" w:firstLine="1440"/>
        <w:rPr>
          <w:color w:val="auto"/>
          <w:sz w:val="26"/>
          <w:szCs w:val="26"/>
        </w:rPr>
      </w:pPr>
    </w:p>
    <w:p w14:paraId="0FDFB8AE" w14:textId="48E1F6FD" w:rsidR="004B746C" w:rsidRPr="00A40273" w:rsidRDefault="0051688D" w:rsidP="00CE099F">
      <w:pPr>
        <w:pStyle w:val="Heading2"/>
        <w:tabs>
          <w:tab w:val="left" w:pos="720"/>
          <w:tab w:val="center" w:pos="2215"/>
        </w:tabs>
        <w:spacing w:after="0" w:line="360" w:lineRule="auto"/>
        <w:ind w:left="0" w:firstLine="0"/>
        <w:rPr>
          <w:b/>
          <w:bCs/>
          <w:color w:val="auto"/>
          <w:sz w:val="26"/>
          <w:szCs w:val="26"/>
        </w:rPr>
      </w:pPr>
      <w:r w:rsidRPr="00665615">
        <w:rPr>
          <w:rFonts w:eastAsia="Arial"/>
          <w:b/>
          <w:bCs/>
          <w:color w:val="auto"/>
          <w:sz w:val="26"/>
          <w:szCs w:val="26"/>
        </w:rPr>
        <w:t>A</w:t>
      </w:r>
      <w:r w:rsidR="00665615">
        <w:rPr>
          <w:rFonts w:eastAsia="Arial"/>
          <w:color w:val="auto"/>
          <w:sz w:val="26"/>
          <w:szCs w:val="26"/>
        </w:rPr>
        <w:t>.</w:t>
      </w:r>
      <w:r>
        <w:rPr>
          <w:rFonts w:eastAsia="Arial"/>
          <w:color w:val="auto"/>
          <w:sz w:val="26"/>
          <w:szCs w:val="26"/>
        </w:rPr>
        <w:tab/>
      </w:r>
      <w:r w:rsidR="004B746C" w:rsidRPr="00A40273">
        <w:rPr>
          <w:b/>
          <w:bCs/>
          <w:color w:val="auto"/>
          <w:sz w:val="26"/>
          <w:szCs w:val="26"/>
        </w:rPr>
        <w:t xml:space="preserve">Legal Standards </w:t>
      </w:r>
    </w:p>
    <w:p w14:paraId="14BC97A5" w14:textId="77777777" w:rsidR="004B746C" w:rsidRPr="00A40273" w:rsidRDefault="004B746C" w:rsidP="004B746C">
      <w:pPr>
        <w:spacing w:after="0" w:line="360" w:lineRule="auto"/>
        <w:ind w:left="0" w:firstLine="1440"/>
        <w:rPr>
          <w:color w:val="auto"/>
          <w:sz w:val="26"/>
          <w:szCs w:val="26"/>
        </w:rPr>
      </w:pPr>
    </w:p>
    <w:p w14:paraId="79BD3B4B" w14:textId="4A274F1E" w:rsidR="00DB2BB9" w:rsidRDefault="00A64F33" w:rsidP="004B746C">
      <w:pPr>
        <w:spacing w:after="0" w:line="360" w:lineRule="auto"/>
        <w:ind w:left="0" w:firstLine="1440"/>
        <w:rPr>
          <w:color w:val="auto"/>
          <w:sz w:val="26"/>
          <w:szCs w:val="26"/>
        </w:rPr>
      </w:pPr>
      <w:r>
        <w:rPr>
          <w:color w:val="auto"/>
          <w:sz w:val="26"/>
          <w:szCs w:val="26"/>
        </w:rPr>
        <w:t xml:space="preserve">The applicable legal standards concerning burden of proof under the </w:t>
      </w:r>
      <w:r w:rsidR="00E07A5C">
        <w:rPr>
          <w:color w:val="auto"/>
          <w:sz w:val="26"/>
          <w:szCs w:val="26"/>
        </w:rPr>
        <w:t xml:space="preserve">Public Utility </w:t>
      </w:r>
      <w:r>
        <w:rPr>
          <w:color w:val="auto"/>
          <w:sz w:val="26"/>
          <w:szCs w:val="26"/>
        </w:rPr>
        <w:t>Code</w:t>
      </w:r>
      <w:r w:rsidR="00E07A5C">
        <w:rPr>
          <w:color w:val="auto"/>
          <w:sz w:val="26"/>
          <w:szCs w:val="26"/>
        </w:rPr>
        <w:t xml:space="preserve"> (</w:t>
      </w:r>
      <w:r>
        <w:rPr>
          <w:color w:val="auto"/>
          <w:sz w:val="26"/>
          <w:szCs w:val="26"/>
        </w:rPr>
        <w:t>Code</w:t>
      </w:r>
      <w:r w:rsidR="00E07A5C">
        <w:rPr>
          <w:color w:val="auto"/>
          <w:sz w:val="26"/>
          <w:szCs w:val="26"/>
        </w:rPr>
        <w:t>)</w:t>
      </w:r>
      <w:r>
        <w:rPr>
          <w:color w:val="auto"/>
          <w:sz w:val="26"/>
          <w:szCs w:val="26"/>
        </w:rPr>
        <w:t xml:space="preserve"> were addressed by ALJ Long </w:t>
      </w:r>
      <w:r w:rsidR="006B6328">
        <w:rPr>
          <w:color w:val="auto"/>
          <w:sz w:val="26"/>
          <w:szCs w:val="26"/>
        </w:rPr>
        <w:t>in the</w:t>
      </w:r>
      <w:r>
        <w:rPr>
          <w:color w:val="auto"/>
          <w:sz w:val="26"/>
          <w:szCs w:val="26"/>
        </w:rPr>
        <w:t xml:space="preserve"> </w:t>
      </w:r>
      <w:r w:rsidR="00741B1E">
        <w:rPr>
          <w:color w:val="auto"/>
          <w:sz w:val="26"/>
          <w:szCs w:val="26"/>
        </w:rPr>
        <w:t>I</w:t>
      </w:r>
      <w:r w:rsidR="003F45EC">
        <w:rPr>
          <w:color w:val="auto"/>
          <w:sz w:val="26"/>
          <w:szCs w:val="26"/>
        </w:rPr>
        <w:t xml:space="preserve">nitial </w:t>
      </w:r>
      <w:r w:rsidR="00741B1E">
        <w:rPr>
          <w:color w:val="auto"/>
          <w:sz w:val="26"/>
          <w:szCs w:val="26"/>
        </w:rPr>
        <w:t>D</w:t>
      </w:r>
      <w:r w:rsidR="003F45EC">
        <w:rPr>
          <w:color w:val="auto"/>
          <w:sz w:val="26"/>
          <w:szCs w:val="26"/>
        </w:rPr>
        <w:t>ecision</w:t>
      </w:r>
      <w:r w:rsidR="006B6328">
        <w:rPr>
          <w:color w:val="auto"/>
          <w:sz w:val="26"/>
          <w:szCs w:val="26"/>
        </w:rPr>
        <w:t>.</w:t>
      </w:r>
      <w:r w:rsidR="00741B1E">
        <w:rPr>
          <w:color w:val="auto"/>
          <w:sz w:val="26"/>
          <w:szCs w:val="26"/>
        </w:rPr>
        <w:t xml:space="preserve">  We </w:t>
      </w:r>
      <w:r w:rsidR="00764777">
        <w:rPr>
          <w:color w:val="auto"/>
          <w:sz w:val="26"/>
          <w:szCs w:val="26"/>
        </w:rPr>
        <w:t xml:space="preserve">shall </w:t>
      </w:r>
      <w:r w:rsidR="00741B1E">
        <w:rPr>
          <w:color w:val="auto"/>
          <w:sz w:val="26"/>
          <w:szCs w:val="26"/>
        </w:rPr>
        <w:t>adopt said discussion</w:t>
      </w:r>
      <w:r w:rsidR="00764777">
        <w:rPr>
          <w:color w:val="auto"/>
          <w:sz w:val="26"/>
          <w:szCs w:val="26"/>
        </w:rPr>
        <w:t xml:space="preserve"> consistent with our disposition of the Duquesne Applications</w:t>
      </w:r>
      <w:r w:rsidR="00A76ED5">
        <w:rPr>
          <w:color w:val="auto"/>
          <w:sz w:val="26"/>
          <w:szCs w:val="26"/>
        </w:rPr>
        <w:t>.</w:t>
      </w:r>
      <w:r w:rsidR="004B7B99">
        <w:rPr>
          <w:color w:val="auto"/>
          <w:sz w:val="26"/>
          <w:szCs w:val="26"/>
        </w:rPr>
        <w:t xml:space="preserve">  </w:t>
      </w:r>
      <w:r w:rsidR="004B7B99">
        <w:rPr>
          <w:i/>
          <w:iCs/>
          <w:color w:val="auto"/>
          <w:sz w:val="26"/>
          <w:szCs w:val="26"/>
        </w:rPr>
        <w:t xml:space="preserve">See </w:t>
      </w:r>
      <w:r w:rsidR="004B7B99">
        <w:rPr>
          <w:color w:val="auto"/>
          <w:sz w:val="26"/>
          <w:szCs w:val="26"/>
        </w:rPr>
        <w:t>I.D. at</w:t>
      </w:r>
      <w:r w:rsidR="00116789">
        <w:rPr>
          <w:color w:val="auto"/>
          <w:sz w:val="26"/>
          <w:szCs w:val="26"/>
        </w:rPr>
        <w:t> </w:t>
      </w:r>
      <w:r w:rsidR="004F7080">
        <w:rPr>
          <w:color w:val="auto"/>
          <w:sz w:val="26"/>
          <w:szCs w:val="26"/>
        </w:rPr>
        <w:t>19-23.</w:t>
      </w:r>
      <w:r w:rsidR="00C97AD6">
        <w:rPr>
          <w:color w:val="auto"/>
          <w:sz w:val="26"/>
          <w:szCs w:val="26"/>
        </w:rPr>
        <w:t xml:space="preserve"> </w:t>
      </w:r>
    </w:p>
    <w:p w14:paraId="591A0099" w14:textId="77777777" w:rsidR="00DB2BB9" w:rsidRDefault="00DB2BB9" w:rsidP="004B746C">
      <w:pPr>
        <w:spacing w:after="0" w:line="360" w:lineRule="auto"/>
        <w:ind w:left="0" w:firstLine="1440"/>
        <w:rPr>
          <w:color w:val="auto"/>
          <w:sz w:val="26"/>
          <w:szCs w:val="26"/>
        </w:rPr>
      </w:pPr>
    </w:p>
    <w:p w14:paraId="6EE061FA" w14:textId="328F98E6" w:rsidR="004B746C" w:rsidRPr="00665615" w:rsidRDefault="00665615" w:rsidP="00810B03">
      <w:pPr>
        <w:keepNext/>
        <w:spacing w:after="0" w:line="360" w:lineRule="auto"/>
        <w:ind w:firstLine="703"/>
        <w:rPr>
          <w:b/>
          <w:bCs/>
          <w:color w:val="auto"/>
          <w:sz w:val="26"/>
          <w:szCs w:val="26"/>
        </w:rPr>
      </w:pPr>
      <w:r w:rsidRPr="00665615">
        <w:rPr>
          <w:b/>
          <w:bCs/>
          <w:color w:val="auto"/>
          <w:sz w:val="26"/>
          <w:szCs w:val="26"/>
        </w:rPr>
        <w:t>1</w:t>
      </w:r>
      <w:r>
        <w:rPr>
          <w:b/>
          <w:bCs/>
          <w:color w:val="auto"/>
          <w:sz w:val="26"/>
          <w:szCs w:val="26"/>
        </w:rPr>
        <w:t>.</w:t>
      </w:r>
      <w:r w:rsidRPr="00665615">
        <w:rPr>
          <w:b/>
          <w:bCs/>
          <w:color w:val="auto"/>
          <w:sz w:val="26"/>
          <w:szCs w:val="26"/>
        </w:rPr>
        <w:tab/>
        <w:t>Burden of Proof</w:t>
      </w:r>
    </w:p>
    <w:p w14:paraId="09C4E484" w14:textId="77777777" w:rsidR="00665615" w:rsidRDefault="00665615" w:rsidP="00810B03">
      <w:pPr>
        <w:keepNext/>
        <w:autoSpaceDE w:val="0"/>
        <w:autoSpaceDN w:val="0"/>
        <w:adjustRightInd w:val="0"/>
        <w:spacing w:after="0" w:line="360" w:lineRule="auto"/>
        <w:ind w:left="0" w:firstLine="1440"/>
        <w:rPr>
          <w:color w:val="auto"/>
          <w:sz w:val="26"/>
          <w:szCs w:val="26"/>
          <w:shd w:val="clear" w:color="auto" w:fill="FFFFFF"/>
        </w:rPr>
      </w:pPr>
    </w:p>
    <w:p w14:paraId="6DEC5F41" w14:textId="6C055277" w:rsidR="001D1A7E" w:rsidRDefault="0090248B" w:rsidP="00810B03">
      <w:pPr>
        <w:keepNext/>
        <w:spacing w:after="0" w:line="360" w:lineRule="auto"/>
        <w:ind w:firstLine="1440"/>
        <w:rPr>
          <w:color w:val="auto"/>
          <w:sz w:val="26"/>
          <w:szCs w:val="26"/>
          <w:shd w:val="clear" w:color="auto" w:fill="FFFFFF"/>
        </w:rPr>
      </w:pPr>
      <w:r>
        <w:rPr>
          <w:color w:val="auto"/>
          <w:sz w:val="26"/>
          <w:szCs w:val="26"/>
          <w:shd w:val="clear" w:color="auto" w:fill="FFFFFF"/>
        </w:rPr>
        <w:t>Duquesne, a</w:t>
      </w:r>
      <w:r w:rsidRPr="009F017C">
        <w:rPr>
          <w:color w:val="auto"/>
          <w:sz w:val="26"/>
          <w:szCs w:val="26"/>
          <w:shd w:val="clear" w:color="auto" w:fill="FFFFFF"/>
        </w:rPr>
        <w:t xml:space="preserve">s the Applicant in this proceeding, </w:t>
      </w:r>
      <w:r>
        <w:rPr>
          <w:color w:val="auto"/>
          <w:sz w:val="26"/>
          <w:szCs w:val="26"/>
          <w:shd w:val="clear" w:color="auto" w:fill="FFFFFF"/>
        </w:rPr>
        <w:t>is the proponent of a rule or order from the Commission concerning approval of its consolidated Applications for the</w:t>
      </w:r>
      <w:r w:rsidR="00EB0204">
        <w:rPr>
          <w:color w:val="auto"/>
          <w:sz w:val="26"/>
          <w:szCs w:val="26"/>
          <w:shd w:val="clear" w:color="auto" w:fill="FFFFFF"/>
        </w:rPr>
        <w:t xml:space="preserve"> authority to site and</w:t>
      </w:r>
      <w:r w:rsidR="004909A6">
        <w:rPr>
          <w:color w:val="auto"/>
          <w:sz w:val="26"/>
          <w:szCs w:val="26"/>
          <w:shd w:val="clear" w:color="auto" w:fill="FFFFFF"/>
        </w:rPr>
        <w:t xml:space="preserve"> construct a transmission line </w:t>
      </w:r>
      <w:r w:rsidR="00B87DA4">
        <w:rPr>
          <w:color w:val="auto"/>
          <w:sz w:val="26"/>
          <w:szCs w:val="26"/>
          <w:shd w:val="clear" w:color="auto" w:fill="FFFFFF"/>
        </w:rPr>
        <w:t>as well as</w:t>
      </w:r>
      <w:r w:rsidR="00957BEE">
        <w:rPr>
          <w:color w:val="auto"/>
          <w:sz w:val="26"/>
          <w:szCs w:val="26"/>
          <w:shd w:val="clear" w:color="auto" w:fill="FFFFFF"/>
        </w:rPr>
        <w:t xml:space="preserve"> </w:t>
      </w:r>
      <w:r w:rsidR="007C0DD4">
        <w:rPr>
          <w:color w:val="auto"/>
          <w:sz w:val="26"/>
          <w:szCs w:val="26"/>
          <w:shd w:val="clear" w:color="auto" w:fill="FFFFFF"/>
        </w:rPr>
        <w:t xml:space="preserve">obtain </w:t>
      </w:r>
      <w:r w:rsidR="00957BEE">
        <w:rPr>
          <w:color w:val="auto"/>
          <w:sz w:val="26"/>
          <w:szCs w:val="26"/>
          <w:shd w:val="clear" w:color="auto" w:fill="FFFFFF"/>
        </w:rPr>
        <w:t>the grant of authority</w:t>
      </w:r>
      <w:r w:rsidR="00B87DA4">
        <w:rPr>
          <w:color w:val="auto"/>
          <w:sz w:val="26"/>
          <w:szCs w:val="26"/>
          <w:shd w:val="clear" w:color="auto" w:fill="FFFFFF"/>
        </w:rPr>
        <w:t xml:space="preserve"> to </w:t>
      </w:r>
      <w:r w:rsidR="00EB0204">
        <w:rPr>
          <w:color w:val="auto"/>
          <w:sz w:val="26"/>
          <w:szCs w:val="26"/>
          <w:shd w:val="clear" w:color="auto" w:fill="FFFFFF"/>
        </w:rPr>
        <w:t>acquire property by eminent domain in connection with the</w:t>
      </w:r>
      <w:r>
        <w:rPr>
          <w:color w:val="auto"/>
          <w:sz w:val="26"/>
          <w:szCs w:val="26"/>
          <w:shd w:val="clear" w:color="auto" w:fill="FFFFFF"/>
        </w:rPr>
        <w:t xml:space="preserve"> Project.  As Applicant, Duquesne </w:t>
      </w:r>
      <w:r w:rsidRPr="009F017C">
        <w:rPr>
          <w:color w:val="auto"/>
          <w:sz w:val="26"/>
          <w:szCs w:val="26"/>
          <w:shd w:val="clear" w:color="auto" w:fill="FFFFFF"/>
        </w:rPr>
        <w:t>bears the burden of proof pursuant to Section 332(a) of the  Code, </w:t>
      </w:r>
      <w:hyperlink r:id="rId10" w:history="1">
        <w:r w:rsidRPr="009F017C">
          <w:rPr>
            <w:rStyle w:val="Hyperlink"/>
            <w:color w:val="auto"/>
            <w:sz w:val="26"/>
            <w:szCs w:val="26"/>
            <w:u w:val="none"/>
            <w:bdr w:val="none" w:sz="0" w:space="0" w:color="auto" w:frame="1"/>
            <w:shd w:val="clear" w:color="auto" w:fill="FFFFFF"/>
          </w:rPr>
          <w:t>66 Pa. C.S. § 332(a)</w:t>
        </w:r>
      </w:hyperlink>
      <w:r w:rsidRPr="009F017C">
        <w:rPr>
          <w:color w:val="auto"/>
          <w:sz w:val="26"/>
          <w:szCs w:val="26"/>
          <w:shd w:val="clear" w:color="auto" w:fill="FFFFFF"/>
        </w:rPr>
        <w:t>.</w:t>
      </w:r>
      <w:r>
        <w:rPr>
          <w:color w:val="auto"/>
          <w:sz w:val="26"/>
          <w:szCs w:val="26"/>
          <w:shd w:val="clear" w:color="auto" w:fill="FFFFFF"/>
        </w:rPr>
        <w:t xml:space="preserve">  </w:t>
      </w:r>
    </w:p>
    <w:p w14:paraId="0050F07A" w14:textId="77777777" w:rsidR="001D1A7E" w:rsidRDefault="001D1A7E" w:rsidP="009A6874">
      <w:pPr>
        <w:spacing w:after="0" w:line="360" w:lineRule="auto"/>
        <w:ind w:firstLine="1440"/>
        <w:rPr>
          <w:color w:val="auto"/>
          <w:sz w:val="26"/>
          <w:szCs w:val="26"/>
          <w:shd w:val="clear" w:color="auto" w:fill="FFFFFF"/>
        </w:rPr>
      </w:pPr>
    </w:p>
    <w:p w14:paraId="12184EE3" w14:textId="5EED3038" w:rsidR="009A6874" w:rsidRDefault="009A6874" w:rsidP="009A6874">
      <w:pPr>
        <w:spacing w:after="0" w:line="360" w:lineRule="auto"/>
        <w:ind w:firstLine="1440"/>
        <w:rPr>
          <w:color w:val="auto"/>
          <w:sz w:val="26"/>
          <w:szCs w:val="26"/>
        </w:rPr>
      </w:pPr>
      <w:r>
        <w:rPr>
          <w:sz w:val="26"/>
          <w:szCs w:val="26"/>
          <w:shd w:val="clear" w:color="auto" w:fill="FFFFFF"/>
        </w:rPr>
        <w:t>Duquesne</w:t>
      </w:r>
      <w:r w:rsidR="00B321B8">
        <w:rPr>
          <w:sz w:val="26"/>
          <w:szCs w:val="26"/>
          <w:shd w:val="clear" w:color="auto" w:fill="FFFFFF"/>
        </w:rPr>
        <w:t>, therefore,</w:t>
      </w:r>
      <w:r w:rsidRPr="007554EF">
        <w:rPr>
          <w:color w:val="auto"/>
          <w:sz w:val="26"/>
          <w:szCs w:val="26"/>
          <w:shd w:val="clear" w:color="auto" w:fill="FFFFFF"/>
        </w:rPr>
        <w:t xml:space="preserve"> has the burden of proving that the proposed </w:t>
      </w:r>
      <w:r>
        <w:rPr>
          <w:sz w:val="26"/>
          <w:szCs w:val="26"/>
          <w:shd w:val="clear" w:color="auto" w:fill="FFFFFF"/>
        </w:rPr>
        <w:t>l</w:t>
      </w:r>
      <w:r w:rsidRPr="007554EF">
        <w:rPr>
          <w:color w:val="auto"/>
          <w:sz w:val="26"/>
          <w:szCs w:val="26"/>
          <w:shd w:val="clear" w:color="auto" w:fill="FFFFFF"/>
        </w:rPr>
        <w:t>ine meets all the relevant statutory and regulatory requirements by a preponderance of the evidence.</w:t>
      </w:r>
      <w:r w:rsidR="00F360A0">
        <w:rPr>
          <w:color w:val="auto"/>
          <w:sz w:val="26"/>
          <w:szCs w:val="26"/>
          <w:shd w:val="clear" w:color="auto" w:fill="FFFFFF"/>
        </w:rPr>
        <w:t xml:space="preserve">  </w:t>
      </w:r>
      <w:hyperlink r:id="rId11" w:history="1">
        <w:r w:rsidR="00F360A0" w:rsidRPr="007B28C0">
          <w:rPr>
            <w:rStyle w:val="Emphasis"/>
            <w:color w:val="auto"/>
            <w:sz w:val="26"/>
            <w:szCs w:val="26"/>
            <w:bdr w:val="none" w:sz="0" w:space="0" w:color="auto" w:frame="1"/>
            <w:shd w:val="clear" w:color="auto" w:fill="FFFFFF"/>
          </w:rPr>
          <w:t>Samuel J. Lansberry, Inc. v. Pa. PUC</w:t>
        </w:r>
        <w:r w:rsidR="00F360A0" w:rsidRPr="00A45DD8">
          <w:rPr>
            <w:rStyle w:val="Emphasis"/>
            <w:i w:val="0"/>
            <w:iCs w:val="0"/>
            <w:color w:val="auto"/>
            <w:sz w:val="26"/>
            <w:szCs w:val="26"/>
            <w:bdr w:val="none" w:sz="0" w:space="0" w:color="auto" w:frame="1"/>
            <w:shd w:val="clear" w:color="auto" w:fill="FFFFFF"/>
          </w:rPr>
          <w:t>,</w:t>
        </w:r>
        <w:r w:rsidR="00F360A0" w:rsidRPr="007B28C0">
          <w:rPr>
            <w:rStyle w:val="Hyperlink"/>
            <w:color w:val="auto"/>
            <w:sz w:val="26"/>
            <w:szCs w:val="26"/>
            <w:u w:val="none"/>
            <w:bdr w:val="none" w:sz="0" w:space="0" w:color="auto" w:frame="1"/>
            <w:shd w:val="clear" w:color="auto" w:fill="FFFFFF"/>
          </w:rPr>
          <w:t> 578 A.2d 600 (Pa. Cmwlth. 1990)</w:t>
        </w:r>
      </w:hyperlink>
      <w:r w:rsidR="00F360A0" w:rsidRPr="007B28C0">
        <w:rPr>
          <w:color w:val="auto"/>
          <w:sz w:val="26"/>
          <w:szCs w:val="26"/>
          <w:shd w:val="clear" w:color="auto" w:fill="FFFFFF"/>
        </w:rPr>
        <w:t>, </w:t>
      </w:r>
      <w:r w:rsidR="00F360A0" w:rsidRPr="007B28C0">
        <w:rPr>
          <w:rStyle w:val="Emphasis"/>
          <w:color w:val="auto"/>
          <w:sz w:val="26"/>
          <w:szCs w:val="26"/>
          <w:bdr w:val="none" w:sz="0" w:space="0" w:color="auto" w:frame="1"/>
          <w:shd w:val="clear" w:color="auto" w:fill="FFFFFF"/>
        </w:rPr>
        <w:t>alloc. denied</w:t>
      </w:r>
      <w:r w:rsidR="00F360A0" w:rsidRPr="007B28C0">
        <w:rPr>
          <w:color w:val="auto"/>
          <w:sz w:val="26"/>
          <w:szCs w:val="26"/>
          <w:shd w:val="clear" w:color="auto" w:fill="FFFFFF"/>
        </w:rPr>
        <w:t>, </w:t>
      </w:r>
      <w:hyperlink r:id="rId12" w:history="1">
        <w:r w:rsidR="00F360A0" w:rsidRPr="007B28C0">
          <w:rPr>
            <w:rStyle w:val="Hyperlink"/>
            <w:color w:val="auto"/>
            <w:sz w:val="26"/>
            <w:szCs w:val="26"/>
            <w:u w:val="none"/>
            <w:bdr w:val="none" w:sz="0" w:space="0" w:color="auto" w:frame="1"/>
            <w:shd w:val="clear" w:color="auto" w:fill="FFFFFF"/>
          </w:rPr>
          <w:t>529 Pa. 654, 602 A.2d 863 (1992)</w:t>
        </w:r>
      </w:hyperlink>
      <w:r w:rsidR="00F360A0">
        <w:rPr>
          <w:rStyle w:val="Hyperlink"/>
          <w:color w:val="auto"/>
          <w:sz w:val="26"/>
          <w:szCs w:val="26"/>
          <w:u w:val="none"/>
          <w:bdr w:val="none" w:sz="0" w:space="0" w:color="auto" w:frame="1"/>
          <w:shd w:val="clear" w:color="auto" w:fill="FFFFFF"/>
        </w:rPr>
        <w:t>;</w:t>
      </w:r>
      <w:r>
        <w:rPr>
          <w:sz w:val="26"/>
          <w:szCs w:val="26"/>
          <w:shd w:val="clear" w:color="auto" w:fill="FFFFFF"/>
        </w:rPr>
        <w:t xml:space="preserve"> </w:t>
      </w:r>
      <w:r w:rsidR="00F360A0">
        <w:rPr>
          <w:i/>
          <w:iCs/>
          <w:sz w:val="26"/>
          <w:szCs w:val="26"/>
          <w:shd w:val="clear" w:color="auto" w:fill="FFFFFF"/>
        </w:rPr>
        <w:t>s</w:t>
      </w:r>
      <w:r>
        <w:rPr>
          <w:i/>
          <w:iCs/>
          <w:sz w:val="26"/>
          <w:szCs w:val="26"/>
          <w:shd w:val="clear" w:color="auto" w:fill="FFFFFF"/>
        </w:rPr>
        <w:t>ee</w:t>
      </w:r>
      <w:r w:rsidR="00F360A0">
        <w:rPr>
          <w:i/>
          <w:iCs/>
          <w:sz w:val="26"/>
          <w:szCs w:val="26"/>
          <w:shd w:val="clear" w:color="auto" w:fill="FFFFFF"/>
        </w:rPr>
        <w:t xml:space="preserve"> a</w:t>
      </w:r>
      <w:r w:rsidR="00ED5B93">
        <w:rPr>
          <w:i/>
          <w:iCs/>
          <w:sz w:val="26"/>
          <w:szCs w:val="26"/>
          <w:shd w:val="clear" w:color="auto" w:fill="FFFFFF"/>
        </w:rPr>
        <w:t>lso</w:t>
      </w:r>
      <w:r>
        <w:rPr>
          <w:sz w:val="26"/>
          <w:szCs w:val="26"/>
          <w:shd w:val="clear" w:color="auto" w:fill="FFFFFF"/>
        </w:rPr>
        <w:t xml:space="preserve"> </w:t>
      </w:r>
      <w:r w:rsidRPr="00131493">
        <w:rPr>
          <w:i/>
          <w:iCs/>
          <w:color w:val="auto"/>
          <w:sz w:val="26"/>
          <w:szCs w:val="26"/>
          <w:shd w:val="clear" w:color="auto" w:fill="FFFFFF"/>
        </w:rPr>
        <w:t>Application of Pennsylvania Electric Company for Approval to Locate and Construct the Bedford North-Osterburg East 115</w:t>
      </w:r>
      <w:r w:rsidR="00A45DD8">
        <w:rPr>
          <w:i/>
          <w:iCs/>
          <w:color w:val="auto"/>
          <w:sz w:val="26"/>
          <w:szCs w:val="26"/>
          <w:shd w:val="clear" w:color="auto" w:fill="FFFFFF"/>
        </w:rPr>
        <w:t> </w:t>
      </w:r>
      <w:r w:rsidRPr="00131493">
        <w:rPr>
          <w:i/>
          <w:iCs/>
          <w:color w:val="auto"/>
          <w:sz w:val="26"/>
          <w:szCs w:val="26"/>
          <w:shd w:val="clear" w:color="auto" w:fill="FFFFFF"/>
        </w:rPr>
        <w:t>kV HV Transmission Line Project Situated in Bedford and East St. Clair Townships, Bedford County, Pennsylvania</w:t>
      </w:r>
      <w:r w:rsidRPr="00131493">
        <w:rPr>
          <w:sz w:val="26"/>
          <w:szCs w:val="26"/>
          <w:shd w:val="clear" w:color="auto" w:fill="FFFFFF"/>
        </w:rPr>
        <w:t xml:space="preserve">, Docket Nos. </w:t>
      </w:r>
      <w:r w:rsidRPr="00131493">
        <w:rPr>
          <w:color w:val="3D3D3D"/>
          <w:sz w:val="26"/>
          <w:szCs w:val="26"/>
          <w:shd w:val="clear" w:color="auto" w:fill="FFFFFF"/>
        </w:rPr>
        <w:t xml:space="preserve">A-2011-2247862, </w:t>
      </w:r>
      <w:r w:rsidRPr="00131493">
        <w:rPr>
          <w:i/>
          <w:iCs/>
          <w:color w:val="3D3D3D"/>
          <w:sz w:val="26"/>
          <w:szCs w:val="26"/>
          <w:shd w:val="clear" w:color="auto" w:fill="FFFFFF"/>
        </w:rPr>
        <w:t>et al</w:t>
      </w:r>
      <w:r w:rsidRPr="00131493">
        <w:rPr>
          <w:color w:val="3D3D3D"/>
          <w:sz w:val="26"/>
          <w:szCs w:val="26"/>
          <w:shd w:val="clear" w:color="auto" w:fill="FFFFFF"/>
        </w:rPr>
        <w:t>. (Order entered June</w:t>
      </w:r>
      <w:r w:rsidR="00A45DD8">
        <w:rPr>
          <w:color w:val="3D3D3D"/>
          <w:sz w:val="26"/>
          <w:szCs w:val="26"/>
          <w:shd w:val="clear" w:color="auto" w:fill="FFFFFF"/>
        </w:rPr>
        <w:t> </w:t>
      </w:r>
      <w:r w:rsidRPr="00131493">
        <w:rPr>
          <w:color w:val="3D3D3D"/>
          <w:sz w:val="26"/>
          <w:szCs w:val="26"/>
          <w:shd w:val="clear" w:color="auto" w:fill="FFFFFF"/>
        </w:rPr>
        <w:t>7, 2012)</w:t>
      </w:r>
      <w:r>
        <w:rPr>
          <w:color w:val="3D3D3D"/>
          <w:sz w:val="26"/>
          <w:szCs w:val="26"/>
          <w:shd w:val="clear" w:color="auto" w:fill="FFFFFF"/>
        </w:rPr>
        <w:t>, citing</w:t>
      </w:r>
      <w:r w:rsidRPr="00131493">
        <w:rPr>
          <w:color w:val="3D3D3D"/>
          <w:sz w:val="26"/>
          <w:szCs w:val="26"/>
          <w:shd w:val="clear" w:color="auto" w:fill="FFFFFF"/>
        </w:rPr>
        <w:t xml:space="preserve"> </w:t>
      </w:r>
      <w:hyperlink r:id="rId13" w:history="1">
        <w:r w:rsidRPr="007554EF">
          <w:rPr>
            <w:rStyle w:val="Emphasis"/>
            <w:color w:val="auto"/>
            <w:sz w:val="26"/>
            <w:szCs w:val="26"/>
            <w:bdr w:val="none" w:sz="0" w:space="0" w:color="auto" w:frame="1"/>
            <w:shd w:val="clear" w:color="auto" w:fill="FFFFFF"/>
          </w:rPr>
          <w:t>Energy Conservation Council of Pennsylvania v. Pa.</w:t>
        </w:r>
        <w:r w:rsidRPr="00A45DD8">
          <w:rPr>
            <w:rStyle w:val="Emphasis"/>
            <w:color w:val="auto"/>
            <w:sz w:val="26"/>
            <w:szCs w:val="26"/>
            <w:bdr w:val="none" w:sz="0" w:space="0" w:color="auto" w:frame="1"/>
            <w:shd w:val="clear" w:color="auto" w:fill="FFFFFF"/>
          </w:rPr>
          <w:t xml:space="preserve"> PUC</w:t>
        </w:r>
        <w:r>
          <w:rPr>
            <w:rStyle w:val="Emphasis"/>
            <w:i w:val="0"/>
            <w:iCs w:val="0"/>
            <w:sz w:val="26"/>
            <w:szCs w:val="26"/>
            <w:bdr w:val="none" w:sz="0" w:space="0" w:color="auto" w:frame="1"/>
            <w:shd w:val="clear" w:color="auto" w:fill="FFFFFF"/>
          </w:rPr>
          <w:t xml:space="preserve">, </w:t>
        </w:r>
        <w:r w:rsidRPr="00B61C0C">
          <w:rPr>
            <w:rStyle w:val="Hyperlink"/>
            <w:color w:val="auto"/>
            <w:sz w:val="26"/>
            <w:szCs w:val="26"/>
            <w:u w:val="none"/>
            <w:bdr w:val="none" w:sz="0" w:space="0" w:color="auto" w:frame="1"/>
            <w:shd w:val="clear" w:color="auto" w:fill="FFFFFF"/>
          </w:rPr>
          <w:t>995</w:t>
        </w:r>
        <w:r w:rsidR="00A45DD8">
          <w:rPr>
            <w:rStyle w:val="Hyperlink"/>
            <w:color w:val="auto"/>
            <w:sz w:val="26"/>
            <w:szCs w:val="26"/>
            <w:u w:val="none"/>
            <w:bdr w:val="none" w:sz="0" w:space="0" w:color="auto" w:frame="1"/>
            <w:shd w:val="clear" w:color="auto" w:fill="FFFFFF"/>
          </w:rPr>
          <w:t> </w:t>
        </w:r>
        <w:r w:rsidRPr="001F79DB">
          <w:rPr>
            <w:rStyle w:val="Hyperlink"/>
            <w:color w:val="auto"/>
            <w:sz w:val="26"/>
            <w:szCs w:val="26"/>
            <w:u w:val="none"/>
            <w:bdr w:val="none" w:sz="0" w:space="0" w:color="auto" w:frame="1"/>
            <w:shd w:val="clear" w:color="auto" w:fill="FFFFFF"/>
          </w:rPr>
          <w:t>A.2d 465 (Pa. Cmwlth. 2010)</w:t>
        </w:r>
      </w:hyperlink>
      <w:r w:rsidRPr="007554EF">
        <w:rPr>
          <w:color w:val="auto"/>
          <w:sz w:val="26"/>
          <w:szCs w:val="26"/>
          <w:shd w:val="clear" w:color="auto" w:fill="FFFFFF"/>
        </w:rPr>
        <w:t> (affirming the Commission</w:t>
      </w:r>
      <w:r>
        <w:rPr>
          <w:sz w:val="26"/>
          <w:szCs w:val="26"/>
          <w:shd w:val="clear" w:color="auto" w:fill="FFFFFF"/>
        </w:rPr>
        <w:t>’</w:t>
      </w:r>
      <w:r w:rsidRPr="007554EF">
        <w:rPr>
          <w:color w:val="auto"/>
          <w:sz w:val="26"/>
          <w:szCs w:val="26"/>
          <w:shd w:val="clear" w:color="auto" w:fill="FFFFFF"/>
        </w:rPr>
        <w:t>s approval of a transmission line</w:t>
      </w:r>
      <w:r w:rsidR="00EC39F2">
        <w:rPr>
          <w:rStyle w:val="FootnoteReference"/>
          <w:color w:val="auto"/>
          <w:sz w:val="26"/>
          <w:szCs w:val="26"/>
          <w:shd w:val="clear" w:color="auto" w:fill="FFFFFF"/>
        </w:rPr>
        <w:footnoteReference w:id="14"/>
      </w:r>
      <w:r w:rsidRPr="007554EF">
        <w:rPr>
          <w:color w:val="auto"/>
          <w:sz w:val="26"/>
          <w:szCs w:val="26"/>
          <w:shd w:val="clear" w:color="auto" w:fill="FFFFFF"/>
        </w:rPr>
        <w:t>) (</w:t>
      </w:r>
      <w:r w:rsidRPr="007554EF">
        <w:rPr>
          <w:rStyle w:val="Emphasis"/>
          <w:color w:val="auto"/>
          <w:sz w:val="26"/>
          <w:szCs w:val="26"/>
          <w:bdr w:val="none" w:sz="0" w:space="0" w:color="auto" w:frame="1"/>
          <w:shd w:val="clear" w:color="auto" w:fill="FFFFFF"/>
        </w:rPr>
        <w:t>Energy Conservation Council I</w:t>
      </w:r>
      <w:r w:rsidRPr="007554EF">
        <w:rPr>
          <w:color w:val="auto"/>
          <w:sz w:val="26"/>
          <w:szCs w:val="26"/>
          <w:shd w:val="clear" w:color="auto" w:fill="FFFFFF"/>
        </w:rPr>
        <w:t>); </w:t>
      </w:r>
      <w:r w:rsidRPr="00183362">
        <w:rPr>
          <w:i/>
          <w:iCs/>
          <w:sz w:val="26"/>
          <w:szCs w:val="26"/>
          <w:shd w:val="clear" w:color="auto" w:fill="FFFFFF"/>
        </w:rPr>
        <w:t>Energy Conservation Council of Pa. v. Pa. PUC</w:t>
      </w:r>
      <w:r>
        <w:rPr>
          <w:sz w:val="26"/>
          <w:szCs w:val="26"/>
          <w:shd w:val="clear" w:color="auto" w:fill="FFFFFF"/>
        </w:rPr>
        <w:t>, 25 A.3d 440 (Pa. Cmwlth. 2011)</w:t>
      </w:r>
      <w:r w:rsidRPr="007554EF">
        <w:rPr>
          <w:color w:val="auto"/>
          <w:sz w:val="26"/>
          <w:szCs w:val="26"/>
          <w:shd w:val="clear" w:color="auto" w:fill="FFFFFF"/>
        </w:rPr>
        <w:t> </w:t>
      </w:r>
      <w:r>
        <w:rPr>
          <w:sz w:val="26"/>
          <w:szCs w:val="26"/>
          <w:shd w:val="clear" w:color="auto" w:fill="FFFFFF"/>
        </w:rPr>
        <w:t xml:space="preserve">- </w:t>
      </w:r>
      <w:r w:rsidRPr="007554EF">
        <w:rPr>
          <w:color w:val="auto"/>
          <w:sz w:val="26"/>
          <w:szCs w:val="26"/>
          <w:shd w:val="clear" w:color="auto" w:fill="FFFFFF"/>
        </w:rPr>
        <w:t>affirming the Commission's approval of the Susquehanna-Roseland transmission line proposed by PPL Electric Utilities Corp.) (</w:t>
      </w:r>
      <w:r w:rsidRPr="007554EF">
        <w:rPr>
          <w:rStyle w:val="Emphasis"/>
          <w:color w:val="auto"/>
          <w:sz w:val="26"/>
          <w:szCs w:val="26"/>
          <w:bdr w:val="none" w:sz="0" w:space="0" w:color="auto" w:frame="1"/>
          <w:shd w:val="clear" w:color="auto" w:fill="FFFFFF"/>
        </w:rPr>
        <w:t>Energy Conservation Council II</w:t>
      </w:r>
      <w:r w:rsidRPr="007554EF">
        <w:rPr>
          <w:color w:val="auto"/>
          <w:sz w:val="26"/>
          <w:szCs w:val="26"/>
          <w:shd w:val="clear" w:color="auto" w:fill="FFFFFF"/>
        </w:rPr>
        <w:t>).</w:t>
      </w:r>
      <w:r w:rsidRPr="007554EF">
        <w:rPr>
          <w:color w:val="auto"/>
          <w:sz w:val="26"/>
          <w:szCs w:val="26"/>
        </w:rPr>
        <w:t xml:space="preserve">  </w:t>
      </w:r>
    </w:p>
    <w:p w14:paraId="4C5FCABB" w14:textId="77777777" w:rsidR="00810B03" w:rsidRPr="007554EF" w:rsidRDefault="00810B03" w:rsidP="009A6874">
      <w:pPr>
        <w:spacing w:after="0" w:line="360" w:lineRule="auto"/>
        <w:ind w:firstLine="1440"/>
        <w:rPr>
          <w:color w:val="auto"/>
          <w:sz w:val="26"/>
          <w:szCs w:val="26"/>
          <w:shd w:val="clear" w:color="auto" w:fill="FFFFFF"/>
        </w:rPr>
      </w:pPr>
    </w:p>
    <w:p w14:paraId="764CA56B" w14:textId="56A25211" w:rsidR="0086491B" w:rsidRDefault="00ED5B93" w:rsidP="0090248B">
      <w:pPr>
        <w:spacing w:after="0" w:line="360" w:lineRule="auto"/>
        <w:ind w:left="0" w:firstLine="1440"/>
        <w:rPr>
          <w:rStyle w:val="Hyperlink"/>
          <w:color w:val="auto"/>
          <w:sz w:val="26"/>
          <w:szCs w:val="26"/>
          <w:u w:val="none"/>
          <w:bdr w:val="none" w:sz="0" w:space="0" w:color="auto" w:frame="1"/>
          <w:shd w:val="clear" w:color="auto" w:fill="FFFFFF"/>
        </w:rPr>
      </w:pPr>
      <w:r>
        <w:rPr>
          <w:color w:val="auto"/>
          <w:sz w:val="26"/>
          <w:szCs w:val="26"/>
          <w:shd w:val="clear" w:color="auto" w:fill="FFFFFF"/>
        </w:rPr>
        <w:t>P</w:t>
      </w:r>
      <w:r w:rsidR="0090248B" w:rsidRPr="009F017C">
        <w:rPr>
          <w:color w:val="auto"/>
          <w:sz w:val="26"/>
          <w:szCs w:val="26"/>
          <w:shd w:val="clear" w:color="auto" w:fill="FFFFFF"/>
        </w:rPr>
        <w:t>reponderance of the evidence</w:t>
      </w:r>
      <w:r>
        <w:rPr>
          <w:color w:val="auto"/>
          <w:sz w:val="26"/>
          <w:szCs w:val="26"/>
          <w:shd w:val="clear" w:color="auto" w:fill="FFFFFF"/>
        </w:rPr>
        <w:t xml:space="preserve"> means that</w:t>
      </w:r>
      <w:r w:rsidR="0090248B">
        <w:rPr>
          <w:color w:val="auto"/>
          <w:sz w:val="26"/>
          <w:szCs w:val="26"/>
          <w:shd w:val="clear" w:color="auto" w:fill="FFFFFF"/>
        </w:rPr>
        <w:t xml:space="preserve"> Duques</w:t>
      </w:r>
      <w:r w:rsidR="00C46FCF">
        <w:rPr>
          <w:color w:val="auto"/>
          <w:sz w:val="26"/>
          <w:szCs w:val="26"/>
          <w:shd w:val="clear" w:color="auto" w:fill="FFFFFF"/>
        </w:rPr>
        <w:t>n</w:t>
      </w:r>
      <w:r w:rsidR="0090248B">
        <w:rPr>
          <w:color w:val="auto"/>
          <w:sz w:val="26"/>
          <w:szCs w:val="26"/>
          <w:shd w:val="clear" w:color="auto" w:fill="FFFFFF"/>
        </w:rPr>
        <w:t xml:space="preserve">e’s </w:t>
      </w:r>
      <w:r w:rsidR="0090248B" w:rsidRPr="009F017C">
        <w:rPr>
          <w:color w:val="auto"/>
          <w:sz w:val="26"/>
          <w:szCs w:val="26"/>
          <w:shd w:val="clear" w:color="auto" w:fill="FFFFFF"/>
        </w:rPr>
        <w:t>evidence must be more convincing, by even the smallest amount, than that presented by any opposing Party.</w:t>
      </w:r>
      <w:r w:rsidR="0090248B">
        <w:rPr>
          <w:color w:val="auto"/>
          <w:sz w:val="26"/>
          <w:szCs w:val="26"/>
          <w:shd w:val="clear" w:color="auto" w:fill="FFFFFF"/>
        </w:rPr>
        <w:t xml:space="preserve"> </w:t>
      </w:r>
      <w:r w:rsidR="0090248B" w:rsidRPr="009F017C">
        <w:rPr>
          <w:color w:val="auto"/>
          <w:sz w:val="26"/>
          <w:szCs w:val="26"/>
          <w:shd w:val="clear" w:color="auto" w:fill="FFFFFF"/>
        </w:rPr>
        <w:t> </w:t>
      </w:r>
      <w:hyperlink r:id="rId14" w:history="1">
        <w:r w:rsidR="0090248B" w:rsidRPr="009F017C">
          <w:rPr>
            <w:rStyle w:val="Emphasis"/>
            <w:color w:val="auto"/>
            <w:sz w:val="26"/>
            <w:szCs w:val="26"/>
            <w:bdr w:val="none" w:sz="0" w:space="0" w:color="auto" w:frame="1"/>
            <w:shd w:val="clear" w:color="auto" w:fill="FFFFFF"/>
          </w:rPr>
          <w:t>Se-Ling Hosiery, Inc. v. Margulies</w:t>
        </w:r>
        <w:r w:rsidR="0090248B" w:rsidRPr="0082030E">
          <w:rPr>
            <w:rStyle w:val="Emphasis"/>
            <w:i w:val="0"/>
            <w:iCs w:val="0"/>
            <w:color w:val="auto"/>
            <w:sz w:val="26"/>
            <w:szCs w:val="26"/>
            <w:bdr w:val="none" w:sz="0" w:space="0" w:color="auto" w:frame="1"/>
            <w:shd w:val="clear" w:color="auto" w:fill="FFFFFF"/>
          </w:rPr>
          <w:t>,</w:t>
        </w:r>
        <w:r w:rsidR="0090248B" w:rsidRPr="009F017C">
          <w:rPr>
            <w:rStyle w:val="Hyperlink"/>
            <w:color w:val="auto"/>
            <w:sz w:val="26"/>
            <w:szCs w:val="26"/>
            <w:u w:val="none"/>
            <w:bdr w:val="none" w:sz="0" w:space="0" w:color="auto" w:frame="1"/>
            <w:shd w:val="clear" w:color="auto" w:fill="FFFFFF"/>
          </w:rPr>
          <w:t> 364 Pa. 45, 70 A.2d 854 (1950)</w:t>
        </w:r>
      </w:hyperlink>
      <w:r w:rsidR="0090248B" w:rsidRPr="009F017C">
        <w:rPr>
          <w:color w:val="auto"/>
          <w:sz w:val="26"/>
          <w:szCs w:val="26"/>
          <w:shd w:val="clear" w:color="auto" w:fill="FFFFFF"/>
        </w:rPr>
        <w:t xml:space="preserve">. </w:t>
      </w:r>
      <w:r w:rsidR="0090248B">
        <w:rPr>
          <w:color w:val="auto"/>
          <w:sz w:val="26"/>
          <w:szCs w:val="26"/>
          <w:shd w:val="clear" w:color="auto" w:fill="FFFFFF"/>
        </w:rPr>
        <w:t xml:space="preserve"> </w:t>
      </w:r>
      <w:r w:rsidR="0090248B" w:rsidRPr="009F017C">
        <w:rPr>
          <w:color w:val="auto"/>
          <w:sz w:val="26"/>
          <w:szCs w:val="26"/>
          <w:shd w:val="clear" w:color="auto" w:fill="FFFFFF"/>
        </w:rPr>
        <w:t>Additionally, th</w:t>
      </w:r>
      <w:r w:rsidR="0090248B">
        <w:rPr>
          <w:color w:val="auto"/>
          <w:sz w:val="26"/>
          <w:szCs w:val="26"/>
          <w:shd w:val="clear" w:color="auto" w:fill="FFFFFF"/>
        </w:rPr>
        <w:t>e</w:t>
      </w:r>
      <w:r w:rsidR="0090248B" w:rsidRPr="009F017C">
        <w:rPr>
          <w:color w:val="auto"/>
          <w:sz w:val="26"/>
          <w:szCs w:val="26"/>
          <w:shd w:val="clear" w:color="auto" w:fill="FFFFFF"/>
        </w:rPr>
        <w:t xml:space="preserve"> Commission</w:t>
      </w:r>
      <w:r w:rsidR="0082030E">
        <w:rPr>
          <w:color w:val="auto"/>
          <w:sz w:val="26"/>
          <w:szCs w:val="26"/>
          <w:shd w:val="clear" w:color="auto" w:fill="FFFFFF"/>
        </w:rPr>
        <w:t>’</w:t>
      </w:r>
      <w:r w:rsidR="00FB09E5">
        <w:rPr>
          <w:color w:val="auto"/>
          <w:sz w:val="26"/>
          <w:szCs w:val="26"/>
          <w:shd w:val="clear" w:color="auto" w:fill="FFFFFF"/>
        </w:rPr>
        <w:t>s</w:t>
      </w:r>
      <w:r w:rsidR="0090248B" w:rsidRPr="009F017C">
        <w:rPr>
          <w:color w:val="auto"/>
          <w:sz w:val="26"/>
          <w:szCs w:val="26"/>
          <w:shd w:val="clear" w:color="auto" w:fill="FFFFFF"/>
        </w:rPr>
        <w:t xml:space="preserve"> decision must be supported by substantial evidence in the record. </w:t>
      </w:r>
      <w:r w:rsidR="0090248B">
        <w:rPr>
          <w:color w:val="auto"/>
          <w:sz w:val="26"/>
          <w:szCs w:val="26"/>
          <w:shd w:val="clear" w:color="auto" w:fill="FFFFFF"/>
        </w:rPr>
        <w:t xml:space="preserve"> </w:t>
      </w:r>
      <w:r w:rsidR="0090248B" w:rsidRPr="009F017C">
        <w:rPr>
          <w:color w:val="auto"/>
          <w:sz w:val="26"/>
          <w:szCs w:val="26"/>
          <w:shd w:val="clear" w:color="auto" w:fill="FFFFFF"/>
        </w:rPr>
        <w:t>More is required than a mere trace of evidence or a suspicion of the existence of a fact sought to be established. </w:t>
      </w:r>
      <w:r w:rsidR="0090248B">
        <w:rPr>
          <w:color w:val="auto"/>
          <w:sz w:val="26"/>
          <w:szCs w:val="26"/>
          <w:shd w:val="clear" w:color="auto" w:fill="FFFFFF"/>
        </w:rPr>
        <w:t xml:space="preserve"> </w:t>
      </w:r>
      <w:hyperlink r:id="rId15" w:history="1">
        <w:r w:rsidR="0090248B" w:rsidRPr="009F017C">
          <w:rPr>
            <w:rStyle w:val="Emphasis"/>
            <w:color w:val="auto"/>
            <w:sz w:val="26"/>
            <w:szCs w:val="26"/>
            <w:bdr w:val="none" w:sz="0" w:space="0" w:color="auto" w:frame="1"/>
            <w:shd w:val="clear" w:color="auto" w:fill="FFFFFF"/>
          </w:rPr>
          <w:t>Norfolk &amp; Western Ry. Co. v. Pa. PUC</w:t>
        </w:r>
        <w:r w:rsidR="0090248B" w:rsidRPr="0082030E">
          <w:rPr>
            <w:rStyle w:val="Emphasis"/>
            <w:i w:val="0"/>
            <w:iCs w:val="0"/>
            <w:color w:val="auto"/>
            <w:sz w:val="26"/>
            <w:szCs w:val="26"/>
            <w:bdr w:val="none" w:sz="0" w:space="0" w:color="auto" w:frame="1"/>
            <w:shd w:val="clear" w:color="auto" w:fill="FFFFFF"/>
          </w:rPr>
          <w:t>,</w:t>
        </w:r>
        <w:r w:rsidR="0090248B" w:rsidRPr="009F017C">
          <w:rPr>
            <w:rStyle w:val="Hyperlink"/>
            <w:color w:val="auto"/>
            <w:sz w:val="26"/>
            <w:szCs w:val="26"/>
            <w:u w:val="none"/>
            <w:bdr w:val="none" w:sz="0" w:space="0" w:color="auto" w:frame="1"/>
            <w:shd w:val="clear" w:color="auto" w:fill="FFFFFF"/>
          </w:rPr>
          <w:t> 489 Pa. 109, 413</w:t>
        </w:r>
        <w:r w:rsidR="0082030E">
          <w:rPr>
            <w:rStyle w:val="Hyperlink"/>
            <w:color w:val="auto"/>
            <w:sz w:val="26"/>
            <w:szCs w:val="26"/>
            <w:u w:val="none"/>
            <w:bdr w:val="none" w:sz="0" w:space="0" w:color="auto" w:frame="1"/>
            <w:shd w:val="clear" w:color="auto" w:fill="FFFFFF"/>
          </w:rPr>
          <w:t> </w:t>
        </w:r>
        <w:r w:rsidR="0090248B" w:rsidRPr="009F017C">
          <w:rPr>
            <w:rStyle w:val="Hyperlink"/>
            <w:color w:val="auto"/>
            <w:sz w:val="26"/>
            <w:szCs w:val="26"/>
            <w:u w:val="none"/>
            <w:bdr w:val="none" w:sz="0" w:space="0" w:color="auto" w:frame="1"/>
            <w:shd w:val="clear" w:color="auto" w:fill="FFFFFF"/>
          </w:rPr>
          <w:t>A.2d</w:t>
        </w:r>
        <w:r w:rsidR="0082030E">
          <w:rPr>
            <w:rStyle w:val="Hyperlink"/>
            <w:color w:val="auto"/>
            <w:sz w:val="26"/>
            <w:szCs w:val="26"/>
            <w:u w:val="none"/>
            <w:bdr w:val="none" w:sz="0" w:space="0" w:color="auto" w:frame="1"/>
            <w:shd w:val="clear" w:color="auto" w:fill="FFFFFF"/>
          </w:rPr>
          <w:t> </w:t>
        </w:r>
        <w:r w:rsidR="0090248B" w:rsidRPr="009F017C">
          <w:rPr>
            <w:rStyle w:val="Hyperlink"/>
            <w:color w:val="auto"/>
            <w:sz w:val="26"/>
            <w:szCs w:val="26"/>
            <w:u w:val="none"/>
            <w:bdr w:val="none" w:sz="0" w:space="0" w:color="auto" w:frame="1"/>
            <w:shd w:val="clear" w:color="auto" w:fill="FFFFFF"/>
          </w:rPr>
          <w:t>1037 (1980)</w:t>
        </w:r>
      </w:hyperlink>
      <w:r w:rsidR="00F65D7D">
        <w:rPr>
          <w:rStyle w:val="Hyperlink"/>
          <w:color w:val="auto"/>
          <w:sz w:val="26"/>
          <w:szCs w:val="26"/>
          <w:u w:val="none"/>
          <w:bdr w:val="none" w:sz="0" w:space="0" w:color="auto" w:frame="1"/>
          <w:shd w:val="clear" w:color="auto" w:fill="FFFFFF"/>
        </w:rPr>
        <w:t>.</w:t>
      </w:r>
    </w:p>
    <w:p w14:paraId="65ECDEAD" w14:textId="4B277C45" w:rsidR="00F65D7D" w:rsidRDefault="00F65D7D" w:rsidP="0090248B">
      <w:pPr>
        <w:spacing w:after="0" w:line="360" w:lineRule="auto"/>
        <w:ind w:left="0" w:firstLine="1440"/>
        <w:rPr>
          <w:rStyle w:val="Hyperlink"/>
          <w:color w:val="auto"/>
          <w:sz w:val="26"/>
          <w:szCs w:val="26"/>
          <w:u w:val="none"/>
          <w:bdr w:val="none" w:sz="0" w:space="0" w:color="auto" w:frame="1"/>
          <w:shd w:val="clear" w:color="auto" w:fill="FFFFFF"/>
        </w:rPr>
      </w:pPr>
    </w:p>
    <w:p w14:paraId="44D752B6" w14:textId="161A3EDC" w:rsidR="00F65D7D" w:rsidRDefault="0066326F" w:rsidP="0090248B">
      <w:pPr>
        <w:spacing w:after="0" w:line="360" w:lineRule="auto"/>
        <w:ind w:left="0" w:firstLine="1440"/>
        <w:rPr>
          <w:sz w:val="26"/>
          <w:szCs w:val="26"/>
        </w:rPr>
      </w:pPr>
      <w:r w:rsidRPr="007554EF">
        <w:rPr>
          <w:color w:val="auto"/>
          <w:sz w:val="26"/>
          <w:szCs w:val="26"/>
        </w:rPr>
        <w:t xml:space="preserve">If the applicant sets forth a </w:t>
      </w:r>
      <w:r w:rsidRPr="007554EF">
        <w:rPr>
          <w:i/>
          <w:iCs/>
          <w:color w:val="auto"/>
          <w:sz w:val="26"/>
          <w:szCs w:val="26"/>
        </w:rPr>
        <w:t>prima facie</w:t>
      </w:r>
      <w:r w:rsidRPr="007554EF">
        <w:rPr>
          <w:color w:val="auto"/>
          <w:sz w:val="26"/>
          <w:szCs w:val="26"/>
        </w:rPr>
        <w:t xml:space="preserve"> case, </w:t>
      </w:r>
      <w:r w:rsidR="00A748DC">
        <w:rPr>
          <w:color w:val="auto"/>
          <w:sz w:val="26"/>
          <w:szCs w:val="26"/>
        </w:rPr>
        <w:t xml:space="preserve">by a preponderance of the evidence, </w:t>
      </w:r>
      <w:r w:rsidRPr="007554EF">
        <w:rPr>
          <w:color w:val="auto"/>
          <w:sz w:val="26"/>
          <w:szCs w:val="26"/>
        </w:rPr>
        <w:t xml:space="preserve">then the burden </w:t>
      </w:r>
      <w:r>
        <w:rPr>
          <w:sz w:val="26"/>
          <w:szCs w:val="26"/>
        </w:rPr>
        <w:t xml:space="preserve">(burden of going forward with the evidence) </w:t>
      </w:r>
      <w:r w:rsidRPr="007554EF">
        <w:rPr>
          <w:color w:val="auto"/>
          <w:sz w:val="26"/>
          <w:szCs w:val="26"/>
        </w:rPr>
        <w:t>shifts to the opponent</w:t>
      </w:r>
      <w:r>
        <w:rPr>
          <w:sz w:val="26"/>
          <w:szCs w:val="26"/>
        </w:rPr>
        <w:t xml:space="preserve">. </w:t>
      </w:r>
      <w:r w:rsidRPr="007554EF">
        <w:rPr>
          <w:color w:val="auto"/>
          <w:sz w:val="26"/>
          <w:szCs w:val="26"/>
        </w:rPr>
        <w:t xml:space="preserve"> Establishing a </w:t>
      </w:r>
      <w:r w:rsidRPr="007554EF">
        <w:rPr>
          <w:i/>
          <w:iCs/>
          <w:color w:val="auto"/>
          <w:sz w:val="26"/>
          <w:szCs w:val="26"/>
        </w:rPr>
        <w:t>prima facie</w:t>
      </w:r>
      <w:r w:rsidRPr="007554EF">
        <w:rPr>
          <w:color w:val="auto"/>
          <w:sz w:val="26"/>
          <w:szCs w:val="26"/>
        </w:rPr>
        <w:t xml:space="preserve"> case requires either evidence sufficient to make a finding of fact permissible or evidence to create a presumption against an opponent which, if not met, results in an obligatory decision for the proponent. </w:t>
      </w:r>
      <w:r>
        <w:rPr>
          <w:sz w:val="26"/>
          <w:szCs w:val="26"/>
        </w:rPr>
        <w:t xml:space="preserve"> </w:t>
      </w:r>
      <w:r w:rsidRPr="007554EF">
        <w:rPr>
          <w:color w:val="auto"/>
          <w:sz w:val="26"/>
          <w:szCs w:val="26"/>
        </w:rPr>
        <w:t xml:space="preserve">Once a </w:t>
      </w:r>
      <w:r w:rsidRPr="007554EF">
        <w:rPr>
          <w:i/>
          <w:iCs/>
          <w:color w:val="auto"/>
          <w:sz w:val="26"/>
          <w:szCs w:val="26"/>
        </w:rPr>
        <w:t>prima facie</w:t>
      </w:r>
      <w:r w:rsidRPr="007554EF">
        <w:rPr>
          <w:color w:val="auto"/>
          <w:sz w:val="26"/>
          <w:szCs w:val="26"/>
        </w:rPr>
        <w:t xml:space="preserve"> case on a point has been established, if contrary evidence is not presented, there is no requirement that the applicant produce additional evidence in order to sustain its burden of proof.</w:t>
      </w:r>
      <w:r>
        <w:rPr>
          <w:sz w:val="26"/>
          <w:szCs w:val="26"/>
        </w:rPr>
        <w:t xml:space="preserve">  </w:t>
      </w:r>
      <w:r>
        <w:rPr>
          <w:i/>
          <w:iCs/>
          <w:sz w:val="26"/>
          <w:szCs w:val="26"/>
        </w:rPr>
        <w:t xml:space="preserve">See </w:t>
      </w:r>
      <w:r>
        <w:rPr>
          <w:sz w:val="26"/>
          <w:szCs w:val="26"/>
        </w:rPr>
        <w:t>I.D. at 20 and citations</w:t>
      </w:r>
      <w:r w:rsidR="003908A4">
        <w:rPr>
          <w:sz w:val="26"/>
          <w:szCs w:val="26"/>
        </w:rPr>
        <w:t>.</w:t>
      </w:r>
    </w:p>
    <w:p w14:paraId="07EA4987" w14:textId="42137E15" w:rsidR="009D78FB" w:rsidRDefault="009D78FB" w:rsidP="0090248B">
      <w:pPr>
        <w:spacing w:after="0" w:line="360" w:lineRule="auto"/>
        <w:ind w:left="0" w:firstLine="1440"/>
        <w:rPr>
          <w:sz w:val="26"/>
          <w:szCs w:val="26"/>
        </w:rPr>
      </w:pPr>
    </w:p>
    <w:p w14:paraId="1966C3E3" w14:textId="116815A9" w:rsidR="009D78FB" w:rsidRDefault="009D78FB" w:rsidP="009D78FB">
      <w:pPr>
        <w:shd w:val="clear" w:color="auto" w:fill="FFFFFF"/>
        <w:spacing w:after="0" w:line="360" w:lineRule="auto"/>
        <w:ind w:firstLine="1440"/>
        <w:textAlignment w:val="baseline"/>
        <w:rPr>
          <w:sz w:val="26"/>
          <w:szCs w:val="26"/>
        </w:rPr>
      </w:pPr>
      <w:r>
        <w:rPr>
          <w:color w:val="auto"/>
          <w:sz w:val="26"/>
          <w:szCs w:val="26"/>
        </w:rPr>
        <w:t>Based on the foregoing, t</w:t>
      </w:r>
      <w:r w:rsidRPr="00022DBD">
        <w:rPr>
          <w:color w:val="auto"/>
          <w:sz w:val="26"/>
          <w:szCs w:val="26"/>
        </w:rPr>
        <w:t xml:space="preserve">he “burden of proof” is composed of two distinct burdens: the burden of production and the burden of persuasion.  </w:t>
      </w:r>
      <w:r w:rsidRPr="00022DBD">
        <w:rPr>
          <w:i/>
          <w:iCs/>
          <w:color w:val="auto"/>
          <w:sz w:val="26"/>
          <w:szCs w:val="26"/>
        </w:rPr>
        <w:t>See</w:t>
      </w:r>
      <w:r w:rsidRPr="00022DBD">
        <w:rPr>
          <w:color w:val="auto"/>
          <w:sz w:val="26"/>
          <w:szCs w:val="26"/>
        </w:rPr>
        <w:t xml:space="preserve"> </w:t>
      </w:r>
      <w:r w:rsidRPr="00022DBD">
        <w:rPr>
          <w:i/>
          <w:iCs/>
          <w:color w:val="auto"/>
          <w:sz w:val="26"/>
          <w:szCs w:val="26"/>
        </w:rPr>
        <w:t>Transource</w:t>
      </w:r>
      <w:r w:rsidRPr="00022DBD">
        <w:rPr>
          <w:color w:val="auto"/>
          <w:sz w:val="26"/>
          <w:szCs w:val="26"/>
        </w:rPr>
        <w:t xml:space="preserve">, </w:t>
      </w:r>
      <w:r>
        <w:rPr>
          <w:i/>
          <w:iCs/>
          <w:sz w:val="26"/>
          <w:szCs w:val="26"/>
        </w:rPr>
        <w:t>infra</w:t>
      </w:r>
      <w:r>
        <w:rPr>
          <w:sz w:val="26"/>
          <w:szCs w:val="26"/>
        </w:rPr>
        <w:t>,</w:t>
      </w:r>
      <w:r>
        <w:rPr>
          <w:i/>
          <w:iCs/>
          <w:sz w:val="26"/>
          <w:szCs w:val="26"/>
        </w:rPr>
        <w:t xml:space="preserve"> </w:t>
      </w:r>
      <w:r w:rsidRPr="00022DBD">
        <w:rPr>
          <w:color w:val="auto"/>
          <w:sz w:val="26"/>
          <w:szCs w:val="26"/>
        </w:rPr>
        <w:t>citing </w:t>
      </w:r>
      <w:hyperlink r:id="rId16" w:history="1">
        <w:r w:rsidRPr="00022DBD">
          <w:rPr>
            <w:i/>
            <w:iCs/>
            <w:color w:val="auto"/>
            <w:sz w:val="26"/>
            <w:szCs w:val="26"/>
            <w:bdr w:val="none" w:sz="0" w:space="0" w:color="auto" w:frame="1"/>
          </w:rPr>
          <w:t>Hurley v. Hurley</w:t>
        </w:r>
        <w:r w:rsidRPr="00022DBD">
          <w:rPr>
            <w:color w:val="auto"/>
            <w:sz w:val="26"/>
            <w:szCs w:val="26"/>
            <w:bdr w:val="none" w:sz="0" w:space="0" w:color="auto" w:frame="1"/>
          </w:rPr>
          <w:t>, 754 A.2d 1283 (Pa. Sup. Ct. 2000)</w:t>
        </w:r>
      </w:hyperlink>
      <w:r w:rsidRPr="00022DBD">
        <w:rPr>
          <w:color w:val="auto"/>
          <w:sz w:val="26"/>
          <w:szCs w:val="26"/>
        </w:rPr>
        <w:t xml:space="preserve">.  The burden of production, also called the burden of producing evidence or the burden of coming forward with evidence, determines which party must come forward with evidence to support a particular proposition.  This burden may shift between the parties during the course of a trial.  The burden of production goes to the legal sufficiency of a party's case.  Having passed the test of legal sufficiency, the party with the burden of proof must then bear the burden of persuasion to be entitled to a verdict in </w:t>
      </w:r>
      <w:r w:rsidR="0076191C">
        <w:rPr>
          <w:color w:val="auto"/>
          <w:sz w:val="26"/>
          <w:szCs w:val="26"/>
        </w:rPr>
        <w:t>his/her</w:t>
      </w:r>
      <w:r w:rsidRPr="00022DBD">
        <w:rPr>
          <w:color w:val="auto"/>
          <w:sz w:val="26"/>
          <w:szCs w:val="26"/>
        </w:rPr>
        <w:t xml:space="preserve"> favor</w:t>
      </w:r>
      <w:r w:rsidR="007B7FDA">
        <w:rPr>
          <w:color w:val="auto"/>
          <w:sz w:val="26"/>
          <w:szCs w:val="26"/>
        </w:rPr>
        <w:t>:</w:t>
      </w:r>
      <w:r>
        <w:rPr>
          <w:sz w:val="26"/>
          <w:szCs w:val="26"/>
        </w:rPr>
        <w:t xml:space="preserve"> </w:t>
      </w:r>
      <w:r w:rsidRPr="00022DBD">
        <w:rPr>
          <w:color w:val="auto"/>
          <w:sz w:val="26"/>
          <w:szCs w:val="26"/>
        </w:rPr>
        <w:t>“[T]he burden of persuasion never leaves the party on whom it is originally cast, but the burden of production may shift during the course of the proceedings.” </w:t>
      </w:r>
      <w:r w:rsidR="000E7FF9">
        <w:rPr>
          <w:color w:val="auto"/>
          <w:sz w:val="26"/>
          <w:szCs w:val="26"/>
        </w:rPr>
        <w:t xml:space="preserve"> </w:t>
      </w:r>
      <w:r>
        <w:rPr>
          <w:i/>
          <w:iCs/>
          <w:sz w:val="26"/>
          <w:szCs w:val="26"/>
        </w:rPr>
        <w:t>Id</w:t>
      </w:r>
      <w:r>
        <w:rPr>
          <w:sz w:val="26"/>
          <w:szCs w:val="26"/>
        </w:rPr>
        <w:t xml:space="preserve">., citing </w:t>
      </w:r>
      <w:hyperlink r:id="rId17" w:anchor="co_pp_sp_162_1328" w:history="1">
        <w:r w:rsidRPr="00022DBD">
          <w:rPr>
            <w:i/>
            <w:iCs/>
            <w:color w:val="auto"/>
            <w:sz w:val="26"/>
            <w:szCs w:val="26"/>
            <w:bdr w:val="none" w:sz="0" w:space="0" w:color="auto" w:frame="1"/>
          </w:rPr>
          <w:t>Riedel v. County of Allegheny</w:t>
        </w:r>
        <w:r w:rsidRPr="00022DBD">
          <w:rPr>
            <w:color w:val="auto"/>
            <w:sz w:val="26"/>
            <w:szCs w:val="26"/>
            <w:bdr w:val="none" w:sz="0" w:space="0" w:color="auto" w:frame="1"/>
          </w:rPr>
          <w:t>, 633 A.2d 1325, 1328 n. 11 (</w:t>
        </w:r>
        <w:r>
          <w:rPr>
            <w:sz w:val="26"/>
            <w:szCs w:val="26"/>
            <w:bdr w:val="none" w:sz="0" w:space="0" w:color="auto" w:frame="1"/>
          </w:rPr>
          <w:t xml:space="preserve">Pa. Cmwlth. </w:t>
        </w:r>
        <w:r w:rsidRPr="00022DBD">
          <w:rPr>
            <w:color w:val="auto"/>
            <w:sz w:val="26"/>
            <w:szCs w:val="26"/>
            <w:bdr w:val="none" w:sz="0" w:space="0" w:color="auto" w:frame="1"/>
          </w:rPr>
          <w:t>1993)</w:t>
        </w:r>
      </w:hyperlink>
      <w:r w:rsidRPr="00022DBD">
        <w:rPr>
          <w:color w:val="auto"/>
          <w:sz w:val="26"/>
          <w:szCs w:val="26"/>
        </w:rPr>
        <w:t xml:space="preserve">.  The burden of persuasion, usually placed on the complainant, applicant, or petitioner, determines which party must produce sufficient evidence to meet the applicable standard of proof. </w:t>
      </w:r>
      <w:r>
        <w:rPr>
          <w:sz w:val="26"/>
          <w:szCs w:val="26"/>
        </w:rPr>
        <w:t xml:space="preserve"> </w:t>
      </w:r>
      <w:r w:rsidRPr="00022DBD">
        <w:rPr>
          <w:color w:val="auto"/>
          <w:sz w:val="26"/>
          <w:szCs w:val="26"/>
        </w:rPr>
        <w:t xml:space="preserve">In order to bear the burden of proof and be entitled to a decision in his </w:t>
      </w:r>
      <w:r w:rsidR="00CF0D56">
        <w:rPr>
          <w:color w:val="auto"/>
          <w:sz w:val="26"/>
          <w:szCs w:val="26"/>
        </w:rPr>
        <w:t xml:space="preserve">or her </w:t>
      </w:r>
      <w:r w:rsidRPr="00022DBD">
        <w:rPr>
          <w:color w:val="auto"/>
          <w:sz w:val="26"/>
          <w:szCs w:val="26"/>
        </w:rPr>
        <w:t>favor, a party must bear both the burden of production and the burden of persuasion.</w:t>
      </w:r>
      <w:r>
        <w:rPr>
          <w:sz w:val="26"/>
          <w:szCs w:val="26"/>
        </w:rPr>
        <w:t xml:space="preserve">  </w:t>
      </w:r>
      <w:r>
        <w:rPr>
          <w:i/>
          <w:iCs/>
          <w:sz w:val="26"/>
          <w:szCs w:val="26"/>
        </w:rPr>
        <w:t>Id</w:t>
      </w:r>
      <w:r>
        <w:rPr>
          <w:sz w:val="26"/>
          <w:szCs w:val="26"/>
        </w:rPr>
        <w:t>.</w:t>
      </w:r>
    </w:p>
    <w:p w14:paraId="5A8E59E3" w14:textId="221B3DDF" w:rsidR="007B7FDA" w:rsidRDefault="007B7FDA" w:rsidP="009D78FB">
      <w:pPr>
        <w:shd w:val="clear" w:color="auto" w:fill="FFFFFF"/>
        <w:spacing w:after="0" w:line="360" w:lineRule="auto"/>
        <w:ind w:firstLine="1440"/>
        <w:textAlignment w:val="baseline"/>
        <w:rPr>
          <w:sz w:val="26"/>
          <w:szCs w:val="26"/>
        </w:rPr>
      </w:pPr>
    </w:p>
    <w:p w14:paraId="0A2156C7" w14:textId="4DED3BB6" w:rsidR="007B7FDA" w:rsidRPr="00022DBD" w:rsidRDefault="007B7FDA" w:rsidP="009D78FB">
      <w:pPr>
        <w:shd w:val="clear" w:color="auto" w:fill="FFFFFF"/>
        <w:spacing w:after="0" w:line="360" w:lineRule="auto"/>
        <w:ind w:firstLine="1440"/>
        <w:textAlignment w:val="baseline"/>
        <w:rPr>
          <w:color w:val="auto"/>
          <w:sz w:val="26"/>
          <w:szCs w:val="26"/>
        </w:rPr>
      </w:pPr>
      <w:r w:rsidRPr="000A2A29">
        <w:rPr>
          <w:color w:val="auto"/>
          <w:sz w:val="26"/>
          <w:szCs w:val="26"/>
          <w:shd w:val="clear" w:color="auto" w:fill="FFFFFF"/>
        </w:rPr>
        <w:t xml:space="preserve">While the burden of going forward with the evidence may shift back and forth during a proceeding, the burden of proof never shifts. </w:t>
      </w:r>
      <w:r w:rsidR="00490FCA">
        <w:rPr>
          <w:color w:val="auto"/>
          <w:sz w:val="26"/>
          <w:szCs w:val="26"/>
          <w:shd w:val="clear" w:color="auto" w:fill="FFFFFF"/>
        </w:rPr>
        <w:t xml:space="preserve"> </w:t>
      </w:r>
      <w:r w:rsidRPr="000A2A29">
        <w:rPr>
          <w:color w:val="auto"/>
          <w:sz w:val="26"/>
          <w:szCs w:val="26"/>
          <w:shd w:val="clear" w:color="auto" w:fill="FFFFFF"/>
        </w:rPr>
        <w:t>The burden of proof always remains on the party seeking affirmative relief from the Commission. </w:t>
      </w:r>
      <w:proofErr w:type="spellStart"/>
      <w:r w:rsidR="00E74B68">
        <w:fldChar w:fldCharType="begin"/>
      </w:r>
      <w:r w:rsidR="00E74B68">
        <w:instrText xml:space="preserve"> HYPERLINK "https://1.next.westlaw.com/Link/Document/FullText?findType=Y&amp;serNum=2001174252&amp;pubNum=162&amp;originatingDoc=I64b049e10b6311e490d4edf60ce7d742&amp;refType=RP&amp;originationContext=document&amp;transitionType=DocumentItem&amp;ppcid=84c1e5d3358f4cc4bfe4fdd9f48981fe&amp;contextData=(sc.Keycite)" </w:instrText>
      </w:r>
      <w:r w:rsidR="00E74B68">
        <w:fldChar w:fldCharType="separate"/>
      </w:r>
      <w:r w:rsidRPr="000A2A29">
        <w:rPr>
          <w:rStyle w:val="Emphasis"/>
          <w:color w:val="auto"/>
          <w:sz w:val="26"/>
          <w:szCs w:val="26"/>
          <w:bdr w:val="none" w:sz="0" w:space="0" w:color="auto" w:frame="1"/>
          <w:shd w:val="clear" w:color="auto" w:fill="FFFFFF"/>
        </w:rPr>
        <w:t>Milkie</w:t>
      </w:r>
      <w:proofErr w:type="spellEnd"/>
      <w:r w:rsidRPr="000A2A29">
        <w:rPr>
          <w:rStyle w:val="Emphasis"/>
          <w:color w:val="auto"/>
          <w:sz w:val="26"/>
          <w:szCs w:val="26"/>
          <w:bdr w:val="none" w:sz="0" w:space="0" w:color="auto" w:frame="1"/>
          <w:shd w:val="clear" w:color="auto" w:fill="FFFFFF"/>
        </w:rPr>
        <w:t xml:space="preserve"> v. Pa.</w:t>
      </w:r>
      <w:r w:rsidR="00C42FA2">
        <w:rPr>
          <w:rStyle w:val="Emphasis"/>
          <w:color w:val="auto"/>
          <w:sz w:val="26"/>
          <w:szCs w:val="26"/>
          <w:bdr w:val="none" w:sz="0" w:space="0" w:color="auto" w:frame="1"/>
          <w:shd w:val="clear" w:color="auto" w:fill="FFFFFF"/>
        </w:rPr>
        <w:t> </w:t>
      </w:r>
      <w:r w:rsidRPr="000A2A29">
        <w:rPr>
          <w:rStyle w:val="Emphasis"/>
          <w:color w:val="auto"/>
          <w:sz w:val="26"/>
          <w:szCs w:val="26"/>
          <w:bdr w:val="none" w:sz="0" w:space="0" w:color="auto" w:frame="1"/>
          <w:shd w:val="clear" w:color="auto" w:fill="FFFFFF"/>
        </w:rPr>
        <w:t>PUC</w:t>
      </w:r>
      <w:r w:rsidRPr="00C42FA2">
        <w:rPr>
          <w:rStyle w:val="Emphasis"/>
          <w:i w:val="0"/>
          <w:iCs w:val="0"/>
          <w:color w:val="auto"/>
          <w:sz w:val="26"/>
          <w:szCs w:val="26"/>
          <w:bdr w:val="none" w:sz="0" w:space="0" w:color="auto" w:frame="1"/>
          <w:shd w:val="clear" w:color="auto" w:fill="FFFFFF"/>
        </w:rPr>
        <w:t>,</w:t>
      </w:r>
      <w:r w:rsidRPr="000A2A29">
        <w:rPr>
          <w:rStyle w:val="Hyperlink"/>
          <w:color w:val="auto"/>
          <w:sz w:val="26"/>
          <w:szCs w:val="26"/>
          <w:u w:val="none"/>
          <w:bdr w:val="none" w:sz="0" w:space="0" w:color="auto" w:frame="1"/>
          <w:shd w:val="clear" w:color="auto" w:fill="FFFFFF"/>
        </w:rPr>
        <w:t xml:space="preserve"> 768 A.2d 1217 (Pa. </w:t>
      </w:r>
      <w:proofErr w:type="spellStart"/>
      <w:r w:rsidRPr="000A2A29">
        <w:rPr>
          <w:rStyle w:val="Hyperlink"/>
          <w:color w:val="auto"/>
          <w:sz w:val="26"/>
          <w:szCs w:val="26"/>
          <w:u w:val="none"/>
          <w:bdr w:val="none" w:sz="0" w:space="0" w:color="auto" w:frame="1"/>
          <w:shd w:val="clear" w:color="auto" w:fill="FFFFFF"/>
        </w:rPr>
        <w:t>Cmwlth</w:t>
      </w:r>
      <w:proofErr w:type="spellEnd"/>
      <w:r w:rsidRPr="000A2A29">
        <w:rPr>
          <w:rStyle w:val="Hyperlink"/>
          <w:color w:val="auto"/>
          <w:sz w:val="26"/>
          <w:szCs w:val="26"/>
          <w:u w:val="none"/>
          <w:bdr w:val="none" w:sz="0" w:space="0" w:color="auto" w:frame="1"/>
          <w:shd w:val="clear" w:color="auto" w:fill="FFFFFF"/>
        </w:rPr>
        <w:t>. 2001)</w:t>
      </w:r>
      <w:r w:rsidR="00E74B68">
        <w:rPr>
          <w:rStyle w:val="Hyperlink"/>
          <w:color w:val="auto"/>
          <w:sz w:val="26"/>
          <w:szCs w:val="26"/>
          <w:u w:val="none"/>
          <w:bdr w:val="none" w:sz="0" w:space="0" w:color="auto" w:frame="1"/>
          <w:shd w:val="clear" w:color="auto" w:fill="FFFFFF"/>
        </w:rPr>
        <w:fldChar w:fldCharType="end"/>
      </w:r>
    </w:p>
    <w:p w14:paraId="44776316" w14:textId="77777777" w:rsidR="00633853" w:rsidRDefault="00633853" w:rsidP="004B746C">
      <w:pPr>
        <w:pStyle w:val="Heading3"/>
        <w:tabs>
          <w:tab w:val="center" w:pos="720"/>
          <w:tab w:val="center" w:pos="1530"/>
          <w:tab w:val="center" w:pos="4869"/>
        </w:tabs>
        <w:spacing w:after="0" w:line="360" w:lineRule="auto"/>
        <w:ind w:left="0" w:firstLine="0"/>
        <w:rPr>
          <w:b/>
          <w:bCs/>
          <w:color w:val="auto"/>
          <w:sz w:val="26"/>
          <w:szCs w:val="26"/>
        </w:rPr>
      </w:pPr>
    </w:p>
    <w:p w14:paraId="311B97B3" w14:textId="68FB92AA" w:rsidR="004B746C" w:rsidRPr="00A40273" w:rsidRDefault="002643F3" w:rsidP="00B42385">
      <w:pPr>
        <w:pStyle w:val="Heading3"/>
        <w:spacing w:after="0" w:line="360" w:lineRule="auto"/>
        <w:ind w:left="0" w:firstLine="720"/>
        <w:rPr>
          <w:b/>
          <w:bCs/>
          <w:color w:val="auto"/>
          <w:sz w:val="26"/>
          <w:szCs w:val="26"/>
        </w:rPr>
      </w:pPr>
      <w:r>
        <w:rPr>
          <w:b/>
          <w:bCs/>
          <w:color w:val="auto"/>
          <w:sz w:val="26"/>
          <w:szCs w:val="26"/>
        </w:rPr>
        <w:t>2.</w:t>
      </w:r>
      <w:r w:rsidR="00B42385">
        <w:rPr>
          <w:b/>
          <w:bCs/>
          <w:color w:val="auto"/>
          <w:sz w:val="26"/>
          <w:szCs w:val="26"/>
        </w:rPr>
        <w:tab/>
      </w:r>
      <w:r>
        <w:rPr>
          <w:b/>
          <w:bCs/>
          <w:color w:val="auto"/>
          <w:sz w:val="26"/>
          <w:szCs w:val="26"/>
        </w:rPr>
        <w:t>L</w:t>
      </w:r>
      <w:r w:rsidR="004B746C" w:rsidRPr="00A40273">
        <w:rPr>
          <w:b/>
          <w:bCs/>
          <w:color w:val="auto"/>
          <w:sz w:val="26"/>
          <w:szCs w:val="26"/>
        </w:rPr>
        <w:t xml:space="preserve">egal Standards for the Approval of Transmission Lines </w:t>
      </w:r>
    </w:p>
    <w:p w14:paraId="0A978CD1" w14:textId="77777777" w:rsidR="004B746C" w:rsidRPr="00A40273" w:rsidRDefault="004B746C" w:rsidP="004B746C">
      <w:pPr>
        <w:spacing w:after="0" w:line="360" w:lineRule="auto"/>
        <w:ind w:left="0" w:firstLine="1440"/>
        <w:rPr>
          <w:color w:val="auto"/>
          <w:sz w:val="26"/>
          <w:szCs w:val="26"/>
        </w:rPr>
      </w:pPr>
      <w:r w:rsidRPr="00A40273">
        <w:rPr>
          <w:color w:val="auto"/>
          <w:sz w:val="26"/>
          <w:szCs w:val="26"/>
        </w:rPr>
        <w:t xml:space="preserve"> </w:t>
      </w:r>
    </w:p>
    <w:p w14:paraId="7301D8C8" w14:textId="5F40CEBF" w:rsidR="004B746C" w:rsidRPr="0009614F" w:rsidRDefault="004B746C" w:rsidP="0009614F">
      <w:pPr>
        <w:spacing w:after="0" w:line="360" w:lineRule="auto"/>
        <w:ind w:left="0" w:firstLine="1440"/>
        <w:rPr>
          <w:color w:val="auto"/>
          <w:sz w:val="26"/>
          <w:szCs w:val="26"/>
        </w:rPr>
      </w:pPr>
      <w:r w:rsidRPr="00A40273">
        <w:rPr>
          <w:color w:val="auto"/>
          <w:sz w:val="26"/>
          <w:szCs w:val="26"/>
        </w:rPr>
        <w:t xml:space="preserve">ALJ Long addressed the statutory and Commission Regulatory </w:t>
      </w:r>
      <w:r w:rsidRPr="0009614F">
        <w:rPr>
          <w:color w:val="auto"/>
          <w:sz w:val="26"/>
          <w:szCs w:val="26"/>
        </w:rPr>
        <w:t>requirements for approval of siting applications</w:t>
      </w:r>
      <w:r w:rsidR="00B87DA4">
        <w:rPr>
          <w:color w:val="auto"/>
          <w:sz w:val="26"/>
          <w:szCs w:val="26"/>
        </w:rPr>
        <w:t>.</w:t>
      </w:r>
      <w:r w:rsidRPr="0009614F">
        <w:rPr>
          <w:color w:val="auto"/>
          <w:sz w:val="26"/>
          <w:szCs w:val="26"/>
        </w:rPr>
        <w:t xml:space="preserve"> </w:t>
      </w:r>
      <w:r w:rsidR="00FA655E">
        <w:rPr>
          <w:color w:val="auto"/>
          <w:sz w:val="26"/>
          <w:szCs w:val="26"/>
        </w:rPr>
        <w:t xml:space="preserve"> </w:t>
      </w:r>
      <w:r w:rsidRPr="0009614F">
        <w:rPr>
          <w:color w:val="auto"/>
          <w:sz w:val="26"/>
          <w:szCs w:val="26"/>
        </w:rPr>
        <w:t>I</w:t>
      </w:r>
      <w:r w:rsidR="00B87DA4">
        <w:rPr>
          <w:color w:val="auto"/>
          <w:sz w:val="26"/>
          <w:szCs w:val="26"/>
        </w:rPr>
        <w:t>.</w:t>
      </w:r>
      <w:r w:rsidRPr="0009614F">
        <w:rPr>
          <w:color w:val="auto"/>
          <w:sz w:val="26"/>
          <w:szCs w:val="26"/>
        </w:rPr>
        <w:t>D</w:t>
      </w:r>
      <w:r w:rsidR="00B87DA4">
        <w:rPr>
          <w:color w:val="auto"/>
          <w:sz w:val="26"/>
          <w:szCs w:val="26"/>
        </w:rPr>
        <w:t>.</w:t>
      </w:r>
      <w:r w:rsidRPr="0009614F">
        <w:rPr>
          <w:color w:val="auto"/>
          <w:sz w:val="26"/>
          <w:szCs w:val="26"/>
        </w:rPr>
        <w:t xml:space="preserve"> </w:t>
      </w:r>
      <w:r w:rsidR="00B87DA4">
        <w:rPr>
          <w:color w:val="auto"/>
          <w:sz w:val="26"/>
          <w:szCs w:val="26"/>
        </w:rPr>
        <w:t xml:space="preserve"> at</w:t>
      </w:r>
      <w:r w:rsidRPr="0009614F">
        <w:rPr>
          <w:color w:val="auto"/>
          <w:sz w:val="26"/>
          <w:szCs w:val="26"/>
        </w:rPr>
        <w:t xml:space="preserve"> 20-22.</w:t>
      </w:r>
    </w:p>
    <w:p w14:paraId="28E66CF7" w14:textId="3F3DD155" w:rsidR="004B746C" w:rsidRPr="0009614F" w:rsidRDefault="004B746C" w:rsidP="0009614F">
      <w:pPr>
        <w:spacing w:after="0" w:line="360" w:lineRule="auto"/>
        <w:ind w:left="0" w:firstLine="1440"/>
        <w:rPr>
          <w:color w:val="auto"/>
          <w:sz w:val="26"/>
          <w:szCs w:val="26"/>
        </w:rPr>
      </w:pPr>
    </w:p>
    <w:p w14:paraId="5E56A863" w14:textId="77777777" w:rsidR="00217D36" w:rsidRDefault="00B551B3" w:rsidP="009431F0">
      <w:pPr>
        <w:shd w:val="clear" w:color="auto" w:fill="FFFFFF"/>
        <w:spacing w:after="0" w:line="360" w:lineRule="auto"/>
        <w:ind w:left="0" w:firstLine="1440"/>
        <w:textAlignment w:val="baseline"/>
        <w:rPr>
          <w:color w:val="auto"/>
          <w:sz w:val="26"/>
          <w:szCs w:val="26"/>
          <w:shd w:val="clear" w:color="auto" w:fill="FFFFFF"/>
        </w:rPr>
      </w:pPr>
      <w:r>
        <w:rPr>
          <w:sz w:val="26"/>
          <w:szCs w:val="26"/>
          <w:shd w:val="clear" w:color="auto" w:fill="FFFFFF"/>
        </w:rPr>
        <w:t>T</w:t>
      </w:r>
      <w:r w:rsidRPr="006C6229">
        <w:rPr>
          <w:color w:val="auto"/>
          <w:sz w:val="26"/>
          <w:szCs w:val="26"/>
          <w:shd w:val="clear" w:color="auto" w:fill="FFFFFF"/>
        </w:rPr>
        <w:t>he threshold issue in the siting of a transmission line that a utility must establish is whether the upgraded or additional transmission line is “needed” in order to furnish the adequate facilities mandated by Section 1501 of the Code, </w:t>
      </w:r>
      <w:r w:rsidR="00A04FC7">
        <w:rPr>
          <w:color w:val="auto"/>
          <w:sz w:val="26"/>
          <w:szCs w:val="26"/>
          <w:shd w:val="clear" w:color="auto" w:fill="FFFFFF"/>
        </w:rPr>
        <w:t xml:space="preserve">66 Pa. C.S. </w:t>
      </w:r>
    </w:p>
    <w:p w14:paraId="074E9CC0" w14:textId="38B22D4C" w:rsidR="009431F0" w:rsidRPr="007B28C0" w:rsidRDefault="00A04FC7" w:rsidP="00F83448">
      <w:pPr>
        <w:shd w:val="clear" w:color="auto" w:fill="FFFFFF"/>
        <w:spacing w:after="0" w:line="360" w:lineRule="auto"/>
        <w:ind w:left="0" w:firstLine="0"/>
        <w:textAlignment w:val="baseline"/>
        <w:rPr>
          <w:color w:val="auto"/>
          <w:sz w:val="26"/>
          <w:szCs w:val="26"/>
        </w:rPr>
      </w:pPr>
      <w:r>
        <w:rPr>
          <w:color w:val="auto"/>
          <w:sz w:val="26"/>
          <w:szCs w:val="26"/>
          <w:shd w:val="clear" w:color="auto" w:fill="FFFFFF"/>
        </w:rPr>
        <w:t>§ 1501</w:t>
      </w:r>
      <w:r w:rsidR="00176622">
        <w:rPr>
          <w:color w:val="auto"/>
          <w:sz w:val="26"/>
          <w:szCs w:val="26"/>
        </w:rPr>
        <w:t>;</w:t>
      </w:r>
      <w:r w:rsidR="005D5497">
        <w:rPr>
          <w:rStyle w:val="FootnoteReference"/>
          <w:sz w:val="26"/>
          <w:szCs w:val="26"/>
        </w:rPr>
        <w:footnoteReference w:id="15"/>
      </w:r>
      <w:r w:rsidR="00B551B3">
        <w:rPr>
          <w:sz w:val="26"/>
          <w:szCs w:val="26"/>
        </w:rPr>
        <w:t xml:space="preserve"> </w:t>
      </w:r>
      <w:r w:rsidR="00176622">
        <w:rPr>
          <w:i/>
          <w:iCs/>
          <w:sz w:val="26"/>
          <w:szCs w:val="26"/>
        </w:rPr>
        <w:t>s</w:t>
      </w:r>
      <w:r w:rsidR="00B551B3">
        <w:rPr>
          <w:i/>
          <w:iCs/>
          <w:sz w:val="26"/>
          <w:szCs w:val="26"/>
        </w:rPr>
        <w:t>ee</w:t>
      </w:r>
      <w:r w:rsidR="00B551B3">
        <w:rPr>
          <w:sz w:val="26"/>
          <w:szCs w:val="26"/>
        </w:rPr>
        <w:t xml:space="preserve">, </w:t>
      </w:r>
      <w:r w:rsidR="00B551B3">
        <w:rPr>
          <w:i/>
          <w:iCs/>
          <w:sz w:val="26"/>
          <w:szCs w:val="26"/>
        </w:rPr>
        <w:t>e</w:t>
      </w:r>
      <w:r w:rsidR="00B551B3" w:rsidRPr="006C6229">
        <w:rPr>
          <w:i/>
          <w:iCs/>
          <w:sz w:val="26"/>
          <w:szCs w:val="26"/>
        </w:rPr>
        <w:t>.g</w:t>
      </w:r>
      <w:r w:rsidR="00B551B3">
        <w:rPr>
          <w:sz w:val="26"/>
          <w:szCs w:val="26"/>
        </w:rPr>
        <w:t>.</w:t>
      </w:r>
      <w:r w:rsidR="00C42FA2">
        <w:rPr>
          <w:sz w:val="26"/>
          <w:szCs w:val="26"/>
        </w:rPr>
        <w:t>,</w:t>
      </w:r>
      <w:r w:rsidR="00B551B3">
        <w:rPr>
          <w:sz w:val="26"/>
          <w:szCs w:val="26"/>
        </w:rPr>
        <w:t xml:space="preserve"> </w:t>
      </w:r>
      <w:r w:rsidR="00B551B3" w:rsidRPr="00E5352A">
        <w:rPr>
          <w:i/>
          <w:iCs/>
          <w:color w:val="auto"/>
          <w:sz w:val="26"/>
          <w:szCs w:val="26"/>
        </w:rPr>
        <w:t>Application of Trans-Allegheny Interstate Line Company</w:t>
      </w:r>
      <w:r w:rsidR="00B551B3" w:rsidRPr="00E5352A">
        <w:rPr>
          <w:color w:val="auto"/>
          <w:sz w:val="26"/>
          <w:szCs w:val="26"/>
        </w:rPr>
        <w:t xml:space="preserve"> </w:t>
      </w:r>
      <w:r w:rsidR="00B551B3">
        <w:rPr>
          <w:sz w:val="26"/>
          <w:szCs w:val="26"/>
        </w:rPr>
        <w:t xml:space="preserve">. . . , </w:t>
      </w:r>
      <w:r w:rsidR="00B551B3" w:rsidRPr="00E5352A">
        <w:rPr>
          <w:color w:val="auto"/>
          <w:sz w:val="26"/>
          <w:szCs w:val="26"/>
        </w:rPr>
        <w:t>Docket</w:t>
      </w:r>
      <w:r w:rsidR="00C42FA2">
        <w:rPr>
          <w:color w:val="auto"/>
          <w:sz w:val="26"/>
          <w:szCs w:val="26"/>
        </w:rPr>
        <w:t> </w:t>
      </w:r>
      <w:r w:rsidR="00B551B3" w:rsidRPr="00E5352A">
        <w:rPr>
          <w:color w:val="auto"/>
          <w:sz w:val="26"/>
          <w:szCs w:val="26"/>
        </w:rPr>
        <w:t>Nos. A-2010-2187540, and A-2010-2187542</w:t>
      </w:r>
      <w:r w:rsidR="00B551B3">
        <w:rPr>
          <w:sz w:val="26"/>
          <w:szCs w:val="26"/>
        </w:rPr>
        <w:t xml:space="preserve"> (Order entered March 15, 2012); </w:t>
      </w:r>
      <w:r w:rsidR="00B551B3" w:rsidRPr="00E5352A">
        <w:rPr>
          <w:color w:val="auto"/>
          <w:sz w:val="26"/>
          <w:szCs w:val="26"/>
        </w:rPr>
        <w:t>2012 WL 961232 (Pa.P.U.C.)</w:t>
      </w:r>
      <w:r w:rsidR="00B551B3">
        <w:rPr>
          <w:sz w:val="26"/>
          <w:szCs w:val="26"/>
        </w:rPr>
        <w:t xml:space="preserve">.  </w:t>
      </w:r>
      <w:r w:rsidR="009431F0" w:rsidRPr="007B28C0">
        <w:rPr>
          <w:color w:val="auto"/>
          <w:sz w:val="26"/>
          <w:szCs w:val="26"/>
        </w:rPr>
        <w:t xml:space="preserve">The Commonwealth Court has determined that a transmission line should not be approved unless the electric utility proposing the line demonstrates that the line is “necessary or proper for the accommodation, convenience and safety of its patrons, employees and the public.”  </w:t>
      </w:r>
      <w:hyperlink r:id="rId18" w:anchor="co_pp_sp_162_250" w:history="1">
        <w:r w:rsidR="009431F0" w:rsidRPr="007B28C0">
          <w:rPr>
            <w:i/>
            <w:iCs/>
            <w:color w:val="auto"/>
            <w:sz w:val="26"/>
            <w:szCs w:val="26"/>
            <w:bdr w:val="none" w:sz="0" w:space="0" w:color="auto" w:frame="1"/>
          </w:rPr>
          <w:t>Pa. Power &amp; Light Co. v. Pa</w:t>
        </w:r>
        <w:r w:rsidR="00C42FA2">
          <w:rPr>
            <w:i/>
            <w:iCs/>
            <w:color w:val="auto"/>
            <w:sz w:val="26"/>
            <w:szCs w:val="26"/>
            <w:bdr w:val="none" w:sz="0" w:space="0" w:color="auto" w:frame="1"/>
          </w:rPr>
          <w:t>.</w:t>
        </w:r>
        <w:r w:rsidR="009431F0" w:rsidRPr="00C42FA2">
          <w:rPr>
            <w:i/>
            <w:iCs/>
            <w:color w:val="auto"/>
            <w:sz w:val="26"/>
            <w:szCs w:val="26"/>
            <w:bdr w:val="none" w:sz="0" w:space="0" w:color="auto" w:frame="1"/>
          </w:rPr>
          <w:t xml:space="preserve"> PUC</w:t>
        </w:r>
        <w:r w:rsidR="009431F0" w:rsidRPr="007B28C0">
          <w:rPr>
            <w:color w:val="auto"/>
            <w:sz w:val="26"/>
            <w:szCs w:val="26"/>
            <w:bdr w:val="none" w:sz="0" w:space="0" w:color="auto" w:frame="1"/>
          </w:rPr>
          <w:t>, 696 A.2d 248, 250 (Pa. Cmwlth. 1997)</w:t>
        </w:r>
      </w:hyperlink>
      <w:r w:rsidR="009431F0" w:rsidRPr="007B28C0">
        <w:rPr>
          <w:color w:val="auto"/>
          <w:sz w:val="26"/>
          <w:szCs w:val="26"/>
        </w:rPr>
        <w:t>, quoting</w:t>
      </w:r>
      <w:r w:rsidR="009431F0" w:rsidRPr="007B28C0">
        <w:rPr>
          <w:color w:val="auto"/>
          <w:sz w:val="26"/>
          <w:szCs w:val="26"/>
          <w:bdr w:val="none" w:sz="0" w:space="0" w:color="auto" w:frame="1"/>
        </w:rPr>
        <w:t xml:space="preserve"> Section 1501 of the Code</w:t>
      </w:r>
      <w:r w:rsidR="009431F0" w:rsidRPr="007B28C0">
        <w:rPr>
          <w:color w:val="auto"/>
          <w:sz w:val="26"/>
          <w:szCs w:val="26"/>
        </w:rPr>
        <w:t xml:space="preserve">.  In applying this standard, the Commonwealth Court held that the Commission should consider the “electric power needs of the public, the state of the available technology and the available alternatives.”  </w:t>
      </w:r>
      <w:r w:rsidR="009431F0" w:rsidRPr="007B28C0">
        <w:rPr>
          <w:i/>
          <w:iCs/>
          <w:color w:val="auto"/>
          <w:sz w:val="26"/>
          <w:szCs w:val="26"/>
          <w:bdr w:val="none" w:sz="0" w:space="0" w:color="auto" w:frame="1"/>
        </w:rPr>
        <w:t>Id.</w:t>
      </w:r>
      <w:r w:rsidR="009431F0" w:rsidRPr="007B28C0">
        <w:rPr>
          <w:color w:val="auto"/>
          <w:sz w:val="26"/>
          <w:szCs w:val="26"/>
        </w:rPr>
        <w:t>, quoting </w:t>
      </w:r>
      <w:hyperlink r:id="rId19" w:history="1">
        <w:r w:rsidR="009431F0" w:rsidRPr="007B28C0">
          <w:rPr>
            <w:color w:val="auto"/>
            <w:sz w:val="26"/>
            <w:szCs w:val="26"/>
            <w:bdr w:val="none" w:sz="0" w:space="0" w:color="auto" w:frame="1"/>
          </w:rPr>
          <w:t>52 Pa. Code § 57.76</w:t>
        </w:r>
      </w:hyperlink>
      <w:r w:rsidR="009431F0" w:rsidRPr="007B28C0">
        <w:rPr>
          <w:color w:val="auto"/>
          <w:sz w:val="26"/>
          <w:szCs w:val="26"/>
        </w:rPr>
        <w:t>.</w:t>
      </w:r>
    </w:p>
    <w:p w14:paraId="6282CDA9" w14:textId="77777777" w:rsidR="0089468C" w:rsidRDefault="0089468C" w:rsidP="00B551B3">
      <w:pPr>
        <w:shd w:val="clear" w:color="auto" w:fill="FFFFFF"/>
        <w:spacing w:after="0" w:line="360" w:lineRule="auto"/>
        <w:ind w:firstLine="1440"/>
        <w:textAlignment w:val="baseline"/>
        <w:rPr>
          <w:color w:val="auto"/>
          <w:sz w:val="26"/>
          <w:szCs w:val="26"/>
          <w:shd w:val="clear" w:color="auto" w:fill="FFFFFF"/>
        </w:rPr>
      </w:pPr>
    </w:p>
    <w:p w14:paraId="0ED0BFBE" w14:textId="3BEBDCCF" w:rsidR="00B551B3" w:rsidRDefault="00B551B3" w:rsidP="00B551B3">
      <w:pPr>
        <w:shd w:val="clear" w:color="auto" w:fill="FFFFFF"/>
        <w:spacing w:after="0" w:line="360" w:lineRule="auto"/>
        <w:ind w:firstLine="1440"/>
        <w:textAlignment w:val="baseline"/>
        <w:rPr>
          <w:sz w:val="26"/>
          <w:szCs w:val="26"/>
          <w:shd w:val="clear" w:color="auto" w:fill="FFFFFF"/>
        </w:rPr>
      </w:pPr>
      <w:r w:rsidRPr="006C6229">
        <w:rPr>
          <w:color w:val="auto"/>
          <w:sz w:val="26"/>
          <w:szCs w:val="26"/>
          <w:shd w:val="clear" w:color="auto" w:fill="FFFFFF"/>
        </w:rPr>
        <w:t xml:space="preserve">If an applicant establishes </w:t>
      </w:r>
      <w:r w:rsidR="00D2163B">
        <w:rPr>
          <w:color w:val="auto"/>
          <w:sz w:val="26"/>
          <w:szCs w:val="26"/>
          <w:shd w:val="clear" w:color="auto" w:fill="FFFFFF"/>
        </w:rPr>
        <w:t xml:space="preserve">that </w:t>
      </w:r>
      <w:r w:rsidRPr="006C6229">
        <w:rPr>
          <w:color w:val="auto"/>
          <w:sz w:val="26"/>
          <w:szCs w:val="26"/>
          <w:shd w:val="clear" w:color="auto" w:fill="FFFFFF"/>
        </w:rPr>
        <w:t>the proposed project is necessary and proper within the meaning of </w:t>
      </w:r>
      <w:hyperlink r:id="rId20" w:history="1">
        <w:r w:rsidRPr="006C6229">
          <w:rPr>
            <w:rStyle w:val="Hyperlink"/>
            <w:color w:val="auto"/>
            <w:sz w:val="26"/>
            <w:szCs w:val="26"/>
            <w:u w:val="none"/>
            <w:bdr w:val="none" w:sz="0" w:space="0" w:color="auto" w:frame="1"/>
            <w:shd w:val="clear" w:color="auto" w:fill="FFFFFF"/>
          </w:rPr>
          <w:t>Section 1501</w:t>
        </w:r>
      </w:hyperlink>
      <w:r w:rsidRPr="006C6229">
        <w:rPr>
          <w:color w:val="auto"/>
          <w:sz w:val="26"/>
          <w:szCs w:val="26"/>
          <w:shd w:val="clear" w:color="auto" w:fill="FFFFFF"/>
        </w:rPr>
        <w:t>, then the Commission must determine whether the route selected is appropriate in terms of location, safety, health and environmental impacts, and costs.</w:t>
      </w:r>
      <w:r>
        <w:rPr>
          <w:sz w:val="26"/>
          <w:szCs w:val="26"/>
          <w:shd w:val="clear" w:color="auto" w:fill="FFFFFF"/>
        </w:rPr>
        <w:t xml:space="preserve"> </w:t>
      </w:r>
      <w:r w:rsidRPr="006C6229">
        <w:rPr>
          <w:color w:val="auto"/>
          <w:sz w:val="26"/>
          <w:szCs w:val="26"/>
          <w:shd w:val="clear" w:color="auto" w:fill="FFFFFF"/>
        </w:rPr>
        <w:t xml:space="preserve"> This determination must be made by examining the application in the context of Sections 57.75 and 57.76 of the Commission's Regulations, </w:t>
      </w:r>
      <w:r>
        <w:rPr>
          <w:i/>
          <w:iCs/>
          <w:sz w:val="26"/>
          <w:szCs w:val="26"/>
          <w:shd w:val="clear" w:color="auto" w:fill="FFFFFF"/>
        </w:rPr>
        <w:t>infra</w:t>
      </w:r>
      <w:r>
        <w:rPr>
          <w:sz w:val="26"/>
          <w:szCs w:val="26"/>
          <w:shd w:val="clear" w:color="auto" w:fill="FFFFFF"/>
        </w:rPr>
        <w:t>,</w:t>
      </w:r>
      <w:r>
        <w:rPr>
          <w:i/>
          <w:iCs/>
          <w:sz w:val="26"/>
          <w:szCs w:val="26"/>
          <w:shd w:val="clear" w:color="auto" w:fill="FFFFFF"/>
        </w:rPr>
        <w:t xml:space="preserve"> </w:t>
      </w:r>
      <w:r w:rsidRPr="006C6229">
        <w:rPr>
          <w:color w:val="auto"/>
          <w:sz w:val="26"/>
          <w:szCs w:val="26"/>
          <w:shd w:val="clear" w:color="auto" w:fill="FFFFFF"/>
        </w:rPr>
        <w:t>which enumerate specific criteria which must be considered</w:t>
      </w:r>
      <w:r>
        <w:rPr>
          <w:sz w:val="26"/>
          <w:szCs w:val="26"/>
          <w:shd w:val="clear" w:color="auto" w:fill="FFFFFF"/>
        </w:rPr>
        <w:t xml:space="preserve">.  </w:t>
      </w:r>
      <w:r>
        <w:rPr>
          <w:i/>
          <w:iCs/>
          <w:sz w:val="26"/>
          <w:szCs w:val="26"/>
          <w:shd w:val="clear" w:color="auto" w:fill="FFFFFF"/>
        </w:rPr>
        <w:t>Id</w:t>
      </w:r>
      <w:r>
        <w:rPr>
          <w:sz w:val="26"/>
          <w:szCs w:val="26"/>
          <w:shd w:val="clear" w:color="auto" w:fill="FFFFFF"/>
        </w:rPr>
        <w:t>.</w:t>
      </w:r>
    </w:p>
    <w:p w14:paraId="72533848" w14:textId="77777777" w:rsidR="00176622" w:rsidRPr="00E5352A" w:rsidRDefault="00176622" w:rsidP="00B551B3">
      <w:pPr>
        <w:shd w:val="clear" w:color="auto" w:fill="FFFFFF"/>
        <w:spacing w:after="0" w:line="360" w:lineRule="auto"/>
        <w:ind w:firstLine="1440"/>
        <w:textAlignment w:val="baseline"/>
        <w:rPr>
          <w:sz w:val="26"/>
          <w:szCs w:val="26"/>
        </w:rPr>
      </w:pPr>
    </w:p>
    <w:p w14:paraId="7EE93583" w14:textId="084CB5F1" w:rsidR="0009614F" w:rsidRDefault="00F31C12" w:rsidP="0009614F">
      <w:pPr>
        <w:shd w:val="clear" w:color="auto" w:fill="FFFFFF"/>
        <w:spacing w:after="0" w:line="360" w:lineRule="auto"/>
        <w:ind w:left="0" w:firstLine="1440"/>
        <w:textAlignment w:val="baseline"/>
        <w:rPr>
          <w:color w:val="auto"/>
          <w:sz w:val="26"/>
          <w:szCs w:val="26"/>
        </w:rPr>
      </w:pPr>
      <w:r>
        <w:rPr>
          <w:color w:val="auto"/>
          <w:sz w:val="26"/>
          <w:szCs w:val="26"/>
        </w:rPr>
        <w:t xml:space="preserve">Commission Regulations at </w:t>
      </w:r>
      <w:hyperlink r:id="rId21" w:history="1">
        <w:r w:rsidR="00ED0803" w:rsidRPr="00A40273">
          <w:rPr>
            <w:color w:val="auto"/>
            <w:sz w:val="26"/>
            <w:szCs w:val="26"/>
            <w:bdr w:val="none" w:sz="0" w:space="0" w:color="auto" w:frame="1"/>
          </w:rPr>
          <w:t>52 Pa. Code §§ 57.71</w:t>
        </w:r>
      </w:hyperlink>
      <w:r w:rsidR="00ED0803" w:rsidRPr="00A40273">
        <w:rPr>
          <w:color w:val="auto"/>
          <w:sz w:val="26"/>
          <w:szCs w:val="26"/>
        </w:rPr>
        <w:t>-</w:t>
      </w:r>
      <w:hyperlink r:id="rId22" w:history="1">
        <w:r w:rsidR="00ED0803" w:rsidRPr="00A40273">
          <w:rPr>
            <w:color w:val="auto"/>
            <w:sz w:val="26"/>
            <w:szCs w:val="26"/>
            <w:bdr w:val="none" w:sz="0" w:space="0" w:color="auto" w:frame="1"/>
          </w:rPr>
          <w:t>57.77</w:t>
        </w:r>
      </w:hyperlink>
      <w:r w:rsidR="00ED0803" w:rsidRPr="00A40273">
        <w:rPr>
          <w:color w:val="auto"/>
          <w:sz w:val="26"/>
          <w:szCs w:val="26"/>
        </w:rPr>
        <w:t> (siting regulations)</w:t>
      </w:r>
      <w:r w:rsidR="00ED0803">
        <w:rPr>
          <w:color w:val="auto"/>
          <w:sz w:val="26"/>
          <w:szCs w:val="26"/>
        </w:rPr>
        <w:t xml:space="preserve">, address the </w:t>
      </w:r>
      <w:r w:rsidR="00ED0803" w:rsidRPr="00A40273">
        <w:rPr>
          <w:color w:val="auto"/>
          <w:sz w:val="26"/>
          <w:szCs w:val="26"/>
        </w:rPr>
        <w:t>construction of high voltage (HV) transmission lines</w:t>
      </w:r>
      <w:r w:rsidR="00ED0803">
        <w:rPr>
          <w:color w:val="auto"/>
          <w:sz w:val="26"/>
          <w:szCs w:val="26"/>
        </w:rPr>
        <w:t xml:space="preserve">.  </w:t>
      </w:r>
      <w:r w:rsidR="0009614F" w:rsidRPr="0009614F">
        <w:rPr>
          <w:color w:val="auto"/>
          <w:sz w:val="26"/>
          <w:szCs w:val="26"/>
        </w:rPr>
        <w:t>The Commission will grant an application for approval of the </w:t>
      </w:r>
      <w:r>
        <w:rPr>
          <w:color w:val="auto"/>
          <w:sz w:val="26"/>
          <w:szCs w:val="26"/>
        </w:rPr>
        <w:t>siting</w:t>
      </w:r>
      <w:r w:rsidR="0009614F" w:rsidRPr="0009614F">
        <w:rPr>
          <w:color w:val="auto"/>
          <w:sz w:val="26"/>
          <w:szCs w:val="26"/>
        </w:rPr>
        <w:t xml:space="preserve"> and construction of a </w:t>
      </w:r>
      <w:r w:rsidR="00893F4A">
        <w:rPr>
          <w:color w:val="auto"/>
          <w:sz w:val="26"/>
          <w:szCs w:val="26"/>
        </w:rPr>
        <w:t>HV</w:t>
      </w:r>
      <w:r w:rsidR="0009614F" w:rsidRPr="0009614F">
        <w:rPr>
          <w:color w:val="auto"/>
          <w:sz w:val="26"/>
          <w:szCs w:val="26"/>
        </w:rPr>
        <w:t> </w:t>
      </w:r>
      <w:r>
        <w:rPr>
          <w:color w:val="auto"/>
          <w:sz w:val="26"/>
          <w:szCs w:val="26"/>
        </w:rPr>
        <w:t>transmission line</w:t>
      </w:r>
      <w:r w:rsidR="0009614F" w:rsidRPr="0009614F">
        <w:rPr>
          <w:color w:val="auto"/>
          <w:sz w:val="26"/>
          <w:szCs w:val="26"/>
        </w:rPr>
        <w:t> if it finds and determines, pursuant to </w:t>
      </w:r>
      <w:hyperlink r:id="rId23" w:history="1">
        <w:r w:rsidR="0009614F" w:rsidRPr="003B6228">
          <w:rPr>
            <w:color w:val="auto"/>
            <w:sz w:val="26"/>
            <w:szCs w:val="26"/>
            <w:bdr w:val="none" w:sz="0" w:space="0" w:color="auto" w:frame="1"/>
          </w:rPr>
          <w:t>52 Pa. Code §</w:t>
        </w:r>
        <w:r w:rsidR="00451CFF">
          <w:rPr>
            <w:color w:val="auto"/>
            <w:sz w:val="26"/>
            <w:szCs w:val="26"/>
            <w:bdr w:val="none" w:sz="0" w:space="0" w:color="auto" w:frame="1"/>
          </w:rPr>
          <w:t xml:space="preserve"> </w:t>
        </w:r>
        <w:r w:rsidR="0009614F" w:rsidRPr="003B6228">
          <w:rPr>
            <w:color w:val="auto"/>
            <w:sz w:val="26"/>
            <w:szCs w:val="26"/>
            <w:bdr w:val="none" w:sz="0" w:space="0" w:color="auto" w:frame="1"/>
          </w:rPr>
          <w:t>57.76(a)</w:t>
        </w:r>
      </w:hyperlink>
      <w:r w:rsidR="0009614F" w:rsidRPr="0009614F">
        <w:rPr>
          <w:color w:val="auto"/>
          <w:sz w:val="26"/>
          <w:szCs w:val="26"/>
        </w:rPr>
        <w:t>, the following:</w:t>
      </w:r>
    </w:p>
    <w:p w14:paraId="342E72D4" w14:textId="77777777" w:rsidR="00620FC3" w:rsidRPr="0009614F" w:rsidRDefault="00620FC3" w:rsidP="00C42FA2">
      <w:pPr>
        <w:shd w:val="clear" w:color="auto" w:fill="FFFFFF"/>
        <w:spacing w:after="0" w:line="240" w:lineRule="auto"/>
        <w:ind w:left="0" w:firstLine="1440"/>
        <w:textAlignment w:val="baseline"/>
        <w:rPr>
          <w:color w:val="auto"/>
          <w:sz w:val="26"/>
          <w:szCs w:val="26"/>
        </w:rPr>
      </w:pPr>
    </w:p>
    <w:p w14:paraId="53B6CF4F" w14:textId="496992C2" w:rsidR="0009614F" w:rsidRDefault="0009614F" w:rsidP="00B61C0C">
      <w:pPr>
        <w:shd w:val="clear" w:color="auto" w:fill="FFFFFF"/>
        <w:spacing w:after="0" w:line="360" w:lineRule="auto"/>
        <w:ind w:left="1440" w:right="1440" w:firstLine="0"/>
        <w:textAlignment w:val="baseline"/>
        <w:rPr>
          <w:color w:val="auto"/>
          <w:sz w:val="26"/>
          <w:szCs w:val="26"/>
        </w:rPr>
      </w:pPr>
      <w:r w:rsidRPr="0009614F">
        <w:rPr>
          <w:color w:val="auto"/>
          <w:sz w:val="26"/>
          <w:szCs w:val="26"/>
        </w:rPr>
        <w:t xml:space="preserve">(1) </w:t>
      </w:r>
      <w:r w:rsidR="00B42385">
        <w:rPr>
          <w:color w:val="auto"/>
          <w:sz w:val="26"/>
          <w:szCs w:val="26"/>
        </w:rPr>
        <w:tab/>
      </w:r>
      <w:r w:rsidRPr="0009614F">
        <w:rPr>
          <w:color w:val="auto"/>
          <w:sz w:val="26"/>
          <w:szCs w:val="26"/>
        </w:rPr>
        <w:t>That there is a need for the high voltage </w:t>
      </w:r>
      <w:r w:rsidR="00893F4A">
        <w:rPr>
          <w:color w:val="auto"/>
          <w:sz w:val="26"/>
          <w:szCs w:val="26"/>
        </w:rPr>
        <w:t>transmission line</w:t>
      </w:r>
      <w:r w:rsidRPr="0009614F">
        <w:rPr>
          <w:color w:val="auto"/>
          <w:sz w:val="26"/>
          <w:szCs w:val="26"/>
        </w:rPr>
        <w:t>.</w:t>
      </w:r>
    </w:p>
    <w:p w14:paraId="273BF91F" w14:textId="72300333" w:rsidR="0009614F" w:rsidRDefault="0009614F" w:rsidP="00A879A7">
      <w:pPr>
        <w:shd w:val="clear" w:color="auto" w:fill="FFFFFF"/>
        <w:spacing w:after="0" w:line="240" w:lineRule="auto"/>
        <w:ind w:left="1440" w:right="1440" w:firstLine="0"/>
        <w:textAlignment w:val="baseline"/>
        <w:rPr>
          <w:color w:val="auto"/>
          <w:sz w:val="26"/>
          <w:szCs w:val="26"/>
        </w:rPr>
      </w:pPr>
      <w:r w:rsidRPr="0009614F">
        <w:rPr>
          <w:color w:val="auto"/>
          <w:sz w:val="26"/>
          <w:szCs w:val="26"/>
        </w:rPr>
        <w:t xml:space="preserve">(2) </w:t>
      </w:r>
      <w:r w:rsidR="00B42385">
        <w:rPr>
          <w:color w:val="auto"/>
          <w:sz w:val="26"/>
          <w:szCs w:val="26"/>
        </w:rPr>
        <w:tab/>
      </w:r>
      <w:r w:rsidRPr="0009614F">
        <w:rPr>
          <w:color w:val="auto"/>
          <w:sz w:val="26"/>
          <w:szCs w:val="26"/>
        </w:rPr>
        <w:t>That the high voltage </w:t>
      </w:r>
      <w:r w:rsidR="00D645FB">
        <w:rPr>
          <w:color w:val="auto"/>
          <w:sz w:val="26"/>
          <w:szCs w:val="26"/>
        </w:rPr>
        <w:t>transmission line</w:t>
      </w:r>
      <w:r w:rsidRPr="0009614F">
        <w:rPr>
          <w:color w:val="auto"/>
          <w:sz w:val="26"/>
          <w:szCs w:val="26"/>
        </w:rPr>
        <w:t> will not create an unreasonable risk of danger to the health and safety of the public.</w:t>
      </w:r>
    </w:p>
    <w:p w14:paraId="3F296EC6" w14:textId="77777777" w:rsidR="0055682D" w:rsidRPr="0009614F" w:rsidRDefault="0055682D" w:rsidP="00B61C0C">
      <w:pPr>
        <w:shd w:val="clear" w:color="auto" w:fill="FFFFFF"/>
        <w:spacing w:after="0" w:line="360" w:lineRule="auto"/>
        <w:ind w:left="1440" w:right="1440" w:firstLine="0"/>
        <w:textAlignment w:val="baseline"/>
        <w:rPr>
          <w:color w:val="auto"/>
          <w:sz w:val="26"/>
          <w:szCs w:val="26"/>
        </w:rPr>
      </w:pPr>
    </w:p>
    <w:p w14:paraId="42D0D18F" w14:textId="36F7BCDB" w:rsidR="0009614F" w:rsidRDefault="0009614F" w:rsidP="00A879A7">
      <w:pPr>
        <w:shd w:val="clear" w:color="auto" w:fill="FFFFFF"/>
        <w:spacing w:after="0" w:line="240" w:lineRule="auto"/>
        <w:ind w:left="1440" w:right="1440" w:firstLine="0"/>
        <w:textAlignment w:val="baseline"/>
        <w:rPr>
          <w:color w:val="auto"/>
          <w:sz w:val="26"/>
          <w:szCs w:val="26"/>
        </w:rPr>
      </w:pPr>
      <w:r w:rsidRPr="0009614F">
        <w:rPr>
          <w:color w:val="auto"/>
          <w:sz w:val="26"/>
          <w:szCs w:val="26"/>
        </w:rPr>
        <w:t xml:space="preserve">(3) </w:t>
      </w:r>
      <w:r w:rsidR="00B42385">
        <w:rPr>
          <w:color w:val="auto"/>
          <w:sz w:val="26"/>
          <w:szCs w:val="26"/>
        </w:rPr>
        <w:tab/>
      </w:r>
      <w:r w:rsidRPr="0009614F">
        <w:rPr>
          <w:color w:val="auto"/>
          <w:sz w:val="26"/>
          <w:szCs w:val="26"/>
        </w:rPr>
        <w:t>That the high voltage </w:t>
      </w:r>
      <w:r w:rsidR="00D645FB">
        <w:rPr>
          <w:color w:val="auto"/>
          <w:sz w:val="26"/>
          <w:szCs w:val="26"/>
        </w:rPr>
        <w:t>transmission line</w:t>
      </w:r>
      <w:r w:rsidRPr="0009614F">
        <w:rPr>
          <w:color w:val="auto"/>
          <w:sz w:val="26"/>
          <w:szCs w:val="26"/>
        </w:rPr>
        <w:t> is in compliance with applicable statutes and regulations providing for the protection of the natural resources of the Commonwealth.</w:t>
      </w:r>
    </w:p>
    <w:p w14:paraId="7FCE716F" w14:textId="77777777" w:rsidR="00A879A7" w:rsidRDefault="00A879A7" w:rsidP="00A879A7">
      <w:pPr>
        <w:shd w:val="clear" w:color="auto" w:fill="FFFFFF"/>
        <w:spacing w:after="0" w:line="240" w:lineRule="auto"/>
        <w:ind w:left="1440" w:right="1440" w:firstLine="0"/>
        <w:textAlignment w:val="baseline"/>
        <w:rPr>
          <w:color w:val="auto"/>
          <w:sz w:val="26"/>
          <w:szCs w:val="26"/>
        </w:rPr>
      </w:pPr>
    </w:p>
    <w:p w14:paraId="600436BC" w14:textId="5914E4D0" w:rsidR="0009614F" w:rsidRDefault="0009614F" w:rsidP="00B42385">
      <w:pPr>
        <w:keepNext/>
        <w:shd w:val="clear" w:color="auto" w:fill="FFFFFF"/>
        <w:spacing w:after="0" w:line="240" w:lineRule="auto"/>
        <w:ind w:left="1440" w:right="1440" w:firstLine="0"/>
        <w:textAlignment w:val="baseline"/>
        <w:rPr>
          <w:color w:val="auto"/>
          <w:sz w:val="26"/>
          <w:szCs w:val="26"/>
        </w:rPr>
      </w:pPr>
      <w:r w:rsidRPr="0009614F">
        <w:rPr>
          <w:color w:val="auto"/>
          <w:sz w:val="26"/>
          <w:szCs w:val="26"/>
        </w:rPr>
        <w:t xml:space="preserve">(4) </w:t>
      </w:r>
      <w:r w:rsidR="00B42385">
        <w:rPr>
          <w:color w:val="auto"/>
          <w:sz w:val="26"/>
          <w:szCs w:val="26"/>
        </w:rPr>
        <w:tab/>
      </w:r>
      <w:r w:rsidRPr="0009614F">
        <w:rPr>
          <w:color w:val="auto"/>
          <w:sz w:val="26"/>
          <w:szCs w:val="26"/>
        </w:rPr>
        <w:t>That the high voltage </w:t>
      </w:r>
      <w:r w:rsidR="00D645FB">
        <w:rPr>
          <w:color w:val="auto"/>
          <w:sz w:val="26"/>
          <w:szCs w:val="26"/>
        </w:rPr>
        <w:t>transmission line</w:t>
      </w:r>
      <w:r w:rsidRPr="0009614F">
        <w:rPr>
          <w:color w:val="auto"/>
          <w:sz w:val="26"/>
          <w:szCs w:val="26"/>
        </w:rPr>
        <w:t> will have minimum adverse environmental impact, considering the electric power needs of the public, the state of available technology and the available alternatives.</w:t>
      </w:r>
    </w:p>
    <w:p w14:paraId="179D2DFB" w14:textId="77777777" w:rsidR="00113E42" w:rsidRPr="0009614F" w:rsidRDefault="00113E42" w:rsidP="00B42385">
      <w:pPr>
        <w:keepNext/>
        <w:shd w:val="clear" w:color="auto" w:fill="FFFFFF"/>
        <w:spacing w:after="0" w:line="360" w:lineRule="auto"/>
        <w:ind w:left="1440" w:right="1440" w:firstLine="0"/>
        <w:textAlignment w:val="baseline"/>
        <w:rPr>
          <w:color w:val="auto"/>
          <w:sz w:val="26"/>
          <w:szCs w:val="26"/>
        </w:rPr>
      </w:pPr>
    </w:p>
    <w:p w14:paraId="281A4BBE" w14:textId="03F9A59E" w:rsidR="0009614F" w:rsidRDefault="007741F7" w:rsidP="00B42385">
      <w:pPr>
        <w:keepNext/>
        <w:spacing w:after="0" w:line="360" w:lineRule="auto"/>
        <w:ind w:left="0" w:firstLine="0"/>
        <w:rPr>
          <w:color w:val="auto"/>
          <w:sz w:val="26"/>
          <w:szCs w:val="26"/>
          <w:bdr w:val="none" w:sz="0" w:space="0" w:color="auto" w:frame="1"/>
        </w:rPr>
      </w:pPr>
      <w:hyperlink r:id="rId24" w:history="1">
        <w:r w:rsidR="003B6228" w:rsidRPr="007B28C0">
          <w:rPr>
            <w:color w:val="auto"/>
            <w:sz w:val="26"/>
            <w:szCs w:val="26"/>
            <w:bdr w:val="none" w:sz="0" w:space="0" w:color="auto" w:frame="1"/>
          </w:rPr>
          <w:t>52 Pa. Code §</w:t>
        </w:r>
        <w:r w:rsidR="00113E42">
          <w:rPr>
            <w:color w:val="auto"/>
            <w:sz w:val="26"/>
            <w:szCs w:val="26"/>
            <w:bdr w:val="none" w:sz="0" w:space="0" w:color="auto" w:frame="1"/>
          </w:rPr>
          <w:t xml:space="preserve"> </w:t>
        </w:r>
        <w:r w:rsidR="003B6228" w:rsidRPr="007B28C0">
          <w:rPr>
            <w:color w:val="auto"/>
            <w:sz w:val="26"/>
            <w:szCs w:val="26"/>
            <w:bdr w:val="none" w:sz="0" w:space="0" w:color="auto" w:frame="1"/>
          </w:rPr>
          <w:t>57.76(a)</w:t>
        </w:r>
      </w:hyperlink>
      <w:r w:rsidR="003B6228">
        <w:rPr>
          <w:color w:val="auto"/>
          <w:sz w:val="26"/>
          <w:szCs w:val="26"/>
          <w:bdr w:val="none" w:sz="0" w:space="0" w:color="auto" w:frame="1"/>
        </w:rPr>
        <w:t>.</w:t>
      </w:r>
    </w:p>
    <w:p w14:paraId="3B723299" w14:textId="77777777" w:rsidR="003B6228" w:rsidRPr="00A40273" w:rsidRDefault="003B6228" w:rsidP="00B61C0C">
      <w:pPr>
        <w:spacing w:after="0" w:line="360" w:lineRule="auto"/>
        <w:ind w:left="0" w:firstLine="0"/>
        <w:rPr>
          <w:color w:val="auto"/>
          <w:sz w:val="26"/>
          <w:szCs w:val="26"/>
        </w:rPr>
      </w:pPr>
    </w:p>
    <w:p w14:paraId="767ECA12" w14:textId="784B8692" w:rsidR="007F6105" w:rsidRDefault="004B746C" w:rsidP="004B746C">
      <w:pPr>
        <w:shd w:val="clear" w:color="auto" w:fill="FFFFFF"/>
        <w:spacing w:after="0" w:line="360" w:lineRule="auto"/>
        <w:ind w:left="0" w:firstLine="1440"/>
        <w:textAlignment w:val="baseline"/>
        <w:rPr>
          <w:color w:val="auto"/>
          <w:sz w:val="26"/>
          <w:szCs w:val="26"/>
        </w:rPr>
      </w:pPr>
      <w:r w:rsidRPr="00A40273">
        <w:rPr>
          <w:color w:val="auto"/>
          <w:sz w:val="26"/>
          <w:szCs w:val="26"/>
        </w:rPr>
        <w:t>The Commission's siting regulations, and in particular </w:t>
      </w:r>
      <w:hyperlink r:id="rId25" w:history="1">
        <w:r w:rsidRPr="00A40273">
          <w:rPr>
            <w:color w:val="auto"/>
            <w:sz w:val="26"/>
            <w:szCs w:val="26"/>
            <w:bdr w:val="none" w:sz="0" w:space="0" w:color="auto" w:frame="1"/>
          </w:rPr>
          <w:t>52 Pa. Code § 57.76</w:t>
        </w:r>
      </w:hyperlink>
      <w:r w:rsidRPr="00A40273">
        <w:rPr>
          <w:color w:val="auto"/>
          <w:sz w:val="26"/>
          <w:szCs w:val="26"/>
        </w:rPr>
        <w:t>, were promulgated, </w:t>
      </w:r>
      <w:r w:rsidRPr="00A40273">
        <w:rPr>
          <w:i/>
          <w:iCs/>
          <w:color w:val="auto"/>
          <w:sz w:val="26"/>
          <w:szCs w:val="26"/>
          <w:bdr w:val="none" w:sz="0" w:space="0" w:color="auto" w:frame="1"/>
        </w:rPr>
        <w:t>inter alia</w:t>
      </w:r>
      <w:r w:rsidRPr="00A40273">
        <w:rPr>
          <w:color w:val="auto"/>
          <w:sz w:val="26"/>
          <w:szCs w:val="26"/>
        </w:rPr>
        <w:t>, to meet the requirement for a consideration of environmental impacts mandated by </w:t>
      </w:r>
      <w:hyperlink r:id="rId26" w:history="1">
        <w:r w:rsidRPr="00A40273">
          <w:rPr>
            <w:color w:val="auto"/>
            <w:sz w:val="26"/>
            <w:szCs w:val="26"/>
            <w:bdr w:val="none" w:sz="0" w:space="0" w:color="auto" w:frame="1"/>
          </w:rPr>
          <w:t>Article I, Section 27 of the Pennsylvania Constitution</w:t>
        </w:r>
      </w:hyperlink>
      <w:r w:rsidR="00E7635E">
        <w:rPr>
          <w:color w:val="auto"/>
          <w:sz w:val="26"/>
          <w:szCs w:val="26"/>
          <w:bdr w:val="none" w:sz="0" w:space="0" w:color="auto" w:frame="1"/>
        </w:rPr>
        <w:t>,</w:t>
      </w:r>
      <w:r w:rsidR="006932A3">
        <w:rPr>
          <w:rStyle w:val="FootnoteReference"/>
          <w:color w:val="auto"/>
          <w:sz w:val="26"/>
          <w:szCs w:val="26"/>
          <w:bdr w:val="none" w:sz="0" w:space="0" w:color="auto" w:frame="1"/>
        </w:rPr>
        <w:footnoteReference w:id="16"/>
      </w:r>
      <w:r w:rsidRPr="00764777">
        <w:rPr>
          <w:color w:val="auto"/>
          <w:sz w:val="26"/>
          <w:szCs w:val="26"/>
        </w:rPr>
        <w:t> </w:t>
      </w:r>
      <w:r w:rsidRPr="00A40273">
        <w:rPr>
          <w:color w:val="auto"/>
          <w:sz w:val="26"/>
          <w:szCs w:val="26"/>
        </w:rPr>
        <w:t>and to apply the three-part test enunciated in </w:t>
      </w:r>
      <w:hyperlink r:id="rId27" w:history="1">
        <w:r w:rsidRPr="00A40273">
          <w:rPr>
            <w:i/>
            <w:iCs/>
            <w:color w:val="auto"/>
            <w:sz w:val="26"/>
            <w:szCs w:val="26"/>
            <w:bdr w:val="none" w:sz="0" w:space="0" w:color="auto" w:frame="1"/>
          </w:rPr>
          <w:t>Payne v. Kassab</w:t>
        </w:r>
        <w:r w:rsidRPr="00A40273">
          <w:rPr>
            <w:color w:val="auto"/>
            <w:sz w:val="26"/>
            <w:szCs w:val="26"/>
            <w:bdr w:val="none" w:sz="0" w:space="0" w:color="auto" w:frame="1"/>
          </w:rPr>
          <w:t>, 312</w:t>
        </w:r>
        <w:r w:rsidR="00C42FA2">
          <w:rPr>
            <w:color w:val="auto"/>
            <w:sz w:val="26"/>
            <w:szCs w:val="26"/>
            <w:bdr w:val="none" w:sz="0" w:space="0" w:color="auto" w:frame="1"/>
          </w:rPr>
          <w:t> </w:t>
        </w:r>
        <w:r w:rsidRPr="00A40273">
          <w:rPr>
            <w:color w:val="auto"/>
            <w:sz w:val="26"/>
            <w:szCs w:val="26"/>
            <w:bdr w:val="none" w:sz="0" w:space="0" w:color="auto" w:frame="1"/>
          </w:rPr>
          <w:t>A.2d</w:t>
        </w:r>
        <w:r w:rsidR="00C42FA2">
          <w:rPr>
            <w:color w:val="auto"/>
            <w:sz w:val="26"/>
            <w:szCs w:val="26"/>
            <w:bdr w:val="none" w:sz="0" w:space="0" w:color="auto" w:frame="1"/>
          </w:rPr>
          <w:t> </w:t>
        </w:r>
        <w:r w:rsidRPr="00A40273">
          <w:rPr>
            <w:color w:val="auto"/>
            <w:sz w:val="26"/>
            <w:szCs w:val="26"/>
            <w:bdr w:val="none" w:sz="0" w:space="0" w:color="auto" w:frame="1"/>
          </w:rPr>
          <w:t>86 (Pa. Cmwlth. 1973)</w:t>
        </w:r>
      </w:hyperlink>
      <w:r w:rsidRPr="00A40273">
        <w:rPr>
          <w:color w:val="auto"/>
          <w:sz w:val="26"/>
          <w:szCs w:val="26"/>
        </w:rPr>
        <w:t>, which implements the Constitutional requirements.</w:t>
      </w:r>
      <w:r w:rsidR="00DD4A66">
        <w:rPr>
          <w:color w:val="auto"/>
          <w:sz w:val="26"/>
          <w:szCs w:val="26"/>
        </w:rPr>
        <w:t xml:space="preserve">  </w:t>
      </w:r>
      <w:r w:rsidR="00DD4A66">
        <w:rPr>
          <w:i/>
          <w:iCs/>
          <w:color w:val="auto"/>
          <w:sz w:val="26"/>
          <w:szCs w:val="26"/>
        </w:rPr>
        <w:t>See</w:t>
      </w:r>
      <w:r w:rsidR="00AE7FE2">
        <w:rPr>
          <w:i/>
          <w:iCs/>
          <w:color w:val="auto"/>
          <w:sz w:val="26"/>
          <w:szCs w:val="26"/>
        </w:rPr>
        <w:t xml:space="preserve">, </w:t>
      </w:r>
      <w:r w:rsidR="00AE7FE2" w:rsidRPr="00AE7FE2">
        <w:rPr>
          <w:i/>
          <w:iCs/>
          <w:color w:val="auto"/>
          <w:sz w:val="26"/>
          <w:szCs w:val="26"/>
        </w:rPr>
        <w:t>e.g</w:t>
      </w:r>
      <w:r w:rsidR="00AE7FE2">
        <w:rPr>
          <w:color w:val="auto"/>
          <w:sz w:val="26"/>
          <w:szCs w:val="26"/>
        </w:rPr>
        <w:t>.,</w:t>
      </w:r>
      <w:r w:rsidR="00DD4A66">
        <w:rPr>
          <w:i/>
          <w:iCs/>
          <w:color w:val="auto"/>
          <w:sz w:val="26"/>
          <w:szCs w:val="26"/>
        </w:rPr>
        <w:t xml:space="preserve"> </w:t>
      </w:r>
      <w:r w:rsidR="00DD4A66">
        <w:rPr>
          <w:color w:val="auto"/>
          <w:sz w:val="26"/>
          <w:szCs w:val="26"/>
        </w:rPr>
        <w:t>I.D. at 21-22</w:t>
      </w:r>
      <w:r w:rsidR="00936875">
        <w:rPr>
          <w:color w:val="auto"/>
          <w:sz w:val="26"/>
          <w:szCs w:val="26"/>
        </w:rPr>
        <w:t xml:space="preserve">.  </w:t>
      </w:r>
    </w:p>
    <w:p w14:paraId="18CB8788" w14:textId="77777777" w:rsidR="002C0421" w:rsidRDefault="002C0421" w:rsidP="004B746C">
      <w:pPr>
        <w:shd w:val="clear" w:color="auto" w:fill="FFFFFF"/>
        <w:spacing w:after="0" w:line="360" w:lineRule="auto"/>
        <w:ind w:left="0" w:firstLine="1440"/>
        <w:textAlignment w:val="baseline"/>
        <w:rPr>
          <w:color w:val="auto"/>
          <w:sz w:val="26"/>
          <w:szCs w:val="26"/>
        </w:rPr>
      </w:pPr>
    </w:p>
    <w:p w14:paraId="5C7DAC78" w14:textId="6D449F92" w:rsidR="00EA71D5" w:rsidRDefault="00936875" w:rsidP="004B746C">
      <w:pPr>
        <w:shd w:val="clear" w:color="auto" w:fill="FFFFFF"/>
        <w:spacing w:after="0" w:line="360" w:lineRule="auto"/>
        <w:ind w:left="0" w:firstLine="1440"/>
        <w:textAlignment w:val="baseline"/>
        <w:rPr>
          <w:color w:val="auto"/>
          <w:sz w:val="26"/>
          <w:szCs w:val="26"/>
          <w:shd w:val="clear" w:color="auto" w:fill="FFFFFF"/>
        </w:rPr>
      </w:pPr>
      <w:r w:rsidRPr="00486AF5">
        <w:rPr>
          <w:color w:val="auto"/>
          <w:sz w:val="26"/>
          <w:szCs w:val="26"/>
          <w:shd w:val="clear" w:color="auto" w:fill="FFFFFF"/>
        </w:rPr>
        <w:t xml:space="preserve">The three-part test </w:t>
      </w:r>
      <w:r>
        <w:rPr>
          <w:color w:val="auto"/>
          <w:sz w:val="26"/>
          <w:szCs w:val="26"/>
          <w:shd w:val="clear" w:color="auto" w:fill="FFFFFF"/>
        </w:rPr>
        <w:t xml:space="preserve">of </w:t>
      </w:r>
      <w:r w:rsidRPr="00936875">
        <w:rPr>
          <w:i/>
          <w:iCs/>
          <w:color w:val="auto"/>
          <w:sz w:val="26"/>
          <w:szCs w:val="26"/>
          <w:shd w:val="clear" w:color="auto" w:fill="FFFFFF"/>
        </w:rPr>
        <w:t>Payne v. Kassab</w:t>
      </w:r>
      <w:r w:rsidRPr="00936875">
        <w:rPr>
          <w:color w:val="auto"/>
          <w:sz w:val="26"/>
          <w:szCs w:val="26"/>
          <w:shd w:val="clear" w:color="auto" w:fill="FFFFFF"/>
        </w:rPr>
        <w:t xml:space="preserve"> </w:t>
      </w:r>
      <w:r w:rsidRPr="00486AF5">
        <w:rPr>
          <w:color w:val="auto"/>
          <w:sz w:val="26"/>
          <w:szCs w:val="26"/>
          <w:shd w:val="clear" w:color="auto" w:fill="FFFFFF"/>
        </w:rPr>
        <w:t>requires the consideration of the following:</w:t>
      </w:r>
      <w:r w:rsidR="00C42FA2">
        <w:rPr>
          <w:color w:val="auto"/>
          <w:sz w:val="26"/>
          <w:szCs w:val="26"/>
          <w:shd w:val="clear" w:color="auto" w:fill="FFFFFF"/>
        </w:rPr>
        <w:t xml:space="preserve"> </w:t>
      </w:r>
      <w:r w:rsidRPr="00486AF5">
        <w:rPr>
          <w:color w:val="auto"/>
          <w:sz w:val="26"/>
          <w:szCs w:val="26"/>
          <w:shd w:val="clear" w:color="auto" w:fill="FFFFFF"/>
        </w:rPr>
        <w:t xml:space="preserve"> (1) Was there compliance with all applicable statutes and regulations relevant to the protection of the Commonwealth</w:t>
      </w:r>
      <w:r w:rsidR="00810B03">
        <w:rPr>
          <w:color w:val="auto"/>
          <w:sz w:val="26"/>
          <w:szCs w:val="26"/>
          <w:shd w:val="clear" w:color="auto" w:fill="FFFFFF"/>
        </w:rPr>
        <w:t>’</w:t>
      </w:r>
      <w:r w:rsidRPr="00486AF5">
        <w:rPr>
          <w:color w:val="auto"/>
          <w:sz w:val="26"/>
          <w:szCs w:val="26"/>
          <w:shd w:val="clear" w:color="auto" w:fill="FFFFFF"/>
        </w:rPr>
        <w:t>s environment; (2) Does the record demonstrate a reasonable effort to reduce the environmental incursion to a minimum; (3) Does the environmental harm which would result from the challenged decision or action so clearly outweigh the benefits to be derived therefrom that to proceed further would be an abuse of discretion. </w:t>
      </w:r>
      <w:r w:rsidR="00C54E6A">
        <w:rPr>
          <w:color w:val="auto"/>
          <w:sz w:val="26"/>
          <w:szCs w:val="26"/>
          <w:shd w:val="clear" w:color="auto" w:fill="FFFFFF"/>
        </w:rPr>
        <w:t xml:space="preserve"> </w:t>
      </w:r>
      <w:hyperlink r:id="rId28" w:anchor="co_pp_sp_162_94" w:history="1">
        <w:r w:rsidRPr="00486AF5">
          <w:rPr>
            <w:rStyle w:val="Emphasis"/>
            <w:color w:val="auto"/>
            <w:sz w:val="26"/>
            <w:szCs w:val="26"/>
            <w:bdr w:val="none" w:sz="0" w:space="0" w:color="auto" w:frame="1"/>
            <w:shd w:val="clear" w:color="auto" w:fill="FFFFFF"/>
          </w:rPr>
          <w:t>Payne</w:t>
        </w:r>
        <w:r>
          <w:rPr>
            <w:rStyle w:val="Emphasis"/>
            <w:color w:val="auto"/>
            <w:sz w:val="26"/>
            <w:szCs w:val="26"/>
            <w:bdr w:val="none" w:sz="0" w:space="0" w:color="auto" w:frame="1"/>
            <w:shd w:val="clear" w:color="auto" w:fill="FFFFFF"/>
          </w:rPr>
          <w:t xml:space="preserve"> </w:t>
        </w:r>
        <w:r w:rsidRPr="00936875">
          <w:rPr>
            <w:i/>
            <w:iCs/>
            <w:color w:val="auto"/>
            <w:sz w:val="26"/>
            <w:szCs w:val="26"/>
            <w:shd w:val="clear" w:color="auto" w:fill="FFFFFF"/>
          </w:rPr>
          <w:t>v. Kassab</w:t>
        </w:r>
        <w:r w:rsidRPr="00486AF5">
          <w:rPr>
            <w:rStyle w:val="Hyperlink"/>
            <w:color w:val="auto"/>
            <w:sz w:val="26"/>
            <w:szCs w:val="26"/>
            <w:u w:val="none"/>
            <w:bdr w:val="none" w:sz="0" w:space="0" w:color="auto" w:frame="1"/>
            <w:shd w:val="clear" w:color="auto" w:fill="FFFFFF"/>
          </w:rPr>
          <w:t>, 312 A.2d at 94</w:t>
        </w:r>
      </w:hyperlink>
      <w:r w:rsidRPr="00486AF5">
        <w:rPr>
          <w:color w:val="auto"/>
          <w:sz w:val="26"/>
          <w:szCs w:val="26"/>
          <w:shd w:val="clear" w:color="auto" w:fill="FFFFFF"/>
        </w:rPr>
        <w:t xml:space="preserve">. </w:t>
      </w:r>
      <w:r w:rsidR="00EE4288">
        <w:rPr>
          <w:color w:val="auto"/>
          <w:sz w:val="26"/>
          <w:szCs w:val="26"/>
          <w:shd w:val="clear" w:color="auto" w:fill="FFFFFF"/>
        </w:rPr>
        <w:t xml:space="preserve"> </w:t>
      </w:r>
    </w:p>
    <w:p w14:paraId="6F699B1E" w14:textId="77777777" w:rsidR="00810B03" w:rsidRDefault="00810B03" w:rsidP="004B746C">
      <w:pPr>
        <w:shd w:val="clear" w:color="auto" w:fill="FFFFFF"/>
        <w:spacing w:after="0" w:line="360" w:lineRule="auto"/>
        <w:ind w:left="0" w:firstLine="1440"/>
        <w:textAlignment w:val="baseline"/>
        <w:rPr>
          <w:color w:val="auto"/>
          <w:sz w:val="26"/>
          <w:szCs w:val="26"/>
          <w:shd w:val="clear" w:color="auto" w:fill="FFFFFF"/>
        </w:rPr>
      </w:pPr>
    </w:p>
    <w:p w14:paraId="06CBA8F5" w14:textId="77777777" w:rsidR="00113E42" w:rsidRDefault="00936875" w:rsidP="004B746C">
      <w:pPr>
        <w:shd w:val="clear" w:color="auto" w:fill="FFFFFF"/>
        <w:spacing w:after="0" w:line="360" w:lineRule="auto"/>
        <w:ind w:left="0" w:firstLine="1440"/>
        <w:textAlignment w:val="baseline"/>
        <w:rPr>
          <w:color w:val="auto"/>
          <w:sz w:val="26"/>
          <w:szCs w:val="26"/>
        </w:rPr>
      </w:pPr>
      <w:r w:rsidRPr="00486AF5">
        <w:rPr>
          <w:color w:val="auto"/>
          <w:sz w:val="26"/>
          <w:szCs w:val="26"/>
          <w:shd w:val="clear" w:color="auto" w:fill="FFFFFF"/>
        </w:rPr>
        <w:t>The Commission uses th</w:t>
      </w:r>
      <w:r w:rsidR="00EA71D5">
        <w:rPr>
          <w:color w:val="auto"/>
          <w:sz w:val="26"/>
          <w:szCs w:val="26"/>
          <w:shd w:val="clear" w:color="auto" w:fill="FFFFFF"/>
        </w:rPr>
        <w:t>e</w:t>
      </w:r>
      <w:r w:rsidRPr="00486AF5">
        <w:rPr>
          <w:color w:val="auto"/>
          <w:sz w:val="26"/>
          <w:szCs w:val="26"/>
          <w:shd w:val="clear" w:color="auto" w:fill="FFFFFF"/>
        </w:rPr>
        <w:t xml:space="preserve"> test </w:t>
      </w:r>
      <w:r w:rsidR="00EA71D5">
        <w:rPr>
          <w:color w:val="auto"/>
          <w:sz w:val="26"/>
          <w:szCs w:val="26"/>
          <w:shd w:val="clear" w:color="auto" w:fill="FFFFFF"/>
        </w:rPr>
        <w:t xml:space="preserve">enunciated in </w:t>
      </w:r>
      <w:r w:rsidR="00EA71D5" w:rsidRPr="00B61C0C">
        <w:rPr>
          <w:i/>
          <w:iCs/>
          <w:color w:val="auto"/>
          <w:sz w:val="26"/>
          <w:szCs w:val="26"/>
          <w:shd w:val="clear" w:color="auto" w:fill="FFFFFF"/>
        </w:rPr>
        <w:t>Payne v. Kassab</w:t>
      </w:r>
      <w:r w:rsidR="00EA71D5" w:rsidRPr="00EA71D5">
        <w:rPr>
          <w:color w:val="auto"/>
          <w:sz w:val="26"/>
          <w:szCs w:val="26"/>
          <w:shd w:val="clear" w:color="auto" w:fill="FFFFFF"/>
        </w:rPr>
        <w:t xml:space="preserve"> </w:t>
      </w:r>
      <w:r w:rsidRPr="00486AF5">
        <w:rPr>
          <w:color w:val="auto"/>
          <w:sz w:val="26"/>
          <w:szCs w:val="26"/>
          <w:shd w:val="clear" w:color="auto" w:fill="FFFFFF"/>
        </w:rPr>
        <w:t>to determine whether a proposed </w:t>
      </w:r>
      <w:r>
        <w:rPr>
          <w:color w:val="auto"/>
          <w:sz w:val="26"/>
          <w:szCs w:val="26"/>
          <w:shd w:val="clear" w:color="auto" w:fill="FFFFFF"/>
        </w:rPr>
        <w:t xml:space="preserve">transmission line </w:t>
      </w:r>
      <w:r w:rsidRPr="00486AF5">
        <w:rPr>
          <w:color w:val="auto"/>
          <w:sz w:val="26"/>
          <w:szCs w:val="26"/>
          <w:shd w:val="clear" w:color="auto" w:fill="FFFFFF"/>
        </w:rPr>
        <w:t>having environmental impacts should be approved.</w:t>
      </w:r>
      <w:r>
        <w:rPr>
          <w:color w:val="auto"/>
          <w:sz w:val="26"/>
          <w:szCs w:val="26"/>
          <w:shd w:val="clear" w:color="auto" w:fill="FFFFFF"/>
        </w:rPr>
        <w:t xml:space="preserve">  </w:t>
      </w:r>
      <w:r w:rsidR="00475757">
        <w:rPr>
          <w:i/>
          <w:iCs/>
          <w:color w:val="auto"/>
          <w:sz w:val="26"/>
          <w:szCs w:val="26"/>
        </w:rPr>
        <w:t xml:space="preserve">See </w:t>
      </w:r>
      <w:r w:rsidR="00475757" w:rsidRPr="00C01544">
        <w:rPr>
          <w:i/>
          <w:iCs/>
          <w:color w:val="auto"/>
          <w:sz w:val="26"/>
          <w:szCs w:val="26"/>
        </w:rPr>
        <w:t>Application of PPL Electric Utilities Corporation filed Pursuant to 52 Pa. Code Chapter 57, Subchapter G, for approval of the </w:t>
      </w:r>
      <w:r w:rsidR="00475757" w:rsidRPr="00EE4288">
        <w:rPr>
          <w:i/>
          <w:iCs/>
          <w:color w:val="auto"/>
          <w:sz w:val="26"/>
          <w:szCs w:val="26"/>
        </w:rPr>
        <w:t>siting</w:t>
      </w:r>
      <w:r w:rsidR="00475757" w:rsidRPr="00C01544">
        <w:rPr>
          <w:i/>
          <w:iCs/>
          <w:color w:val="auto"/>
          <w:sz w:val="26"/>
          <w:szCs w:val="26"/>
        </w:rPr>
        <w:t> and construction of </w:t>
      </w:r>
      <w:r w:rsidR="00475757" w:rsidRPr="00EE4288">
        <w:rPr>
          <w:i/>
          <w:iCs/>
          <w:color w:val="auto"/>
          <w:sz w:val="26"/>
          <w:szCs w:val="26"/>
        </w:rPr>
        <w:t>transmission lines</w:t>
      </w:r>
      <w:r w:rsidR="00475757" w:rsidRPr="00C01544">
        <w:rPr>
          <w:i/>
          <w:iCs/>
          <w:color w:val="auto"/>
          <w:sz w:val="26"/>
          <w:szCs w:val="26"/>
        </w:rPr>
        <w:t> associated with the Northeast-Pocono Reliability Project in Portions of Luzerne, Lackawanna, Monroe, and Wayne Counties, Pennsylvania</w:t>
      </w:r>
      <w:r w:rsidR="00475757">
        <w:rPr>
          <w:color w:val="auto"/>
          <w:sz w:val="26"/>
          <w:szCs w:val="26"/>
        </w:rPr>
        <w:t xml:space="preserve">, Docket Nos. </w:t>
      </w:r>
      <w:r w:rsidR="00475757" w:rsidRPr="00C01544">
        <w:rPr>
          <w:color w:val="auto"/>
          <w:sz w:val="26"/>
          <w:szCs w:val="26"/>
        </w:rPr>
        <w:t xml:space="preserve">Docket No. </w:t>
      </w:r>
    </w:p>
    <w:p w14:paraId="2AEF0065" w14:textId="16F0C389" w:rsidR="004B746C" w:rsidRPr="00A40273" w:rsidRDefault="00475757" w:rsidP="00F83448">
      <w:pPr>
        <w:shd w:val="clear" w:color="auto" w:fill="FFFFFF"/>
        <w:spacing w:after="0" w:line="360" w:lineRule="auto"/>
        <w:ind w:left="0" w:firstLine="0"/>
        <w:textAlignment w:val="baseline"/>
        <w:rPr>
          <w:color w:val="auto"/>
          <w:sz w:val="26"/>
          <w:szCs w:val="26"/>
        </w:rPr>
      </w:pPr>
      <w:r w:rsidRPr="00C01544">
        <w:rPr>
          <w:color w:val="auto"/>
          <w:sz w:val="26"/>
          <w:szCs w:val="26"/>
        </w:rPr>
        <w:t>A</w:t>
      </w:r>
      <w:r w:rsidR="00462F79">
        <w:rPr>
          <w:color w:val="auto"/>
          <w:sz w:val="26"/>
          <w:szCs w:val="26"/>
        </w:rPr>
        <w:softHyphen/>
      </w:r>
      <w:r w:rsidR="00462F79">
        <w:rPr>
          <w:color w:val="auto"/>
          <w:sz w:val="26"/>
          <w:szCs w:val="26"/>
        </w:rPr>
        <w:softHyphen/>
      </w:r>
      <w:r w:rsidR="00462F79">
        <w:rPr>
          <w:color w:val="auto"/>
          <w:sz w:val="26"/>
          <w:szCs w:val="26"/>
        </w:rPr>
        <w:noBreakHyphen/>
      </w:r>
      <w:r w:rsidRPr="00C01544">
        <w:rPr>
          <w:color w:val="auto"/>
          <w:sz w:val="26"/>
          <w:szCs w:val="26"/>
        </w:rPr>
        <w:t>2012-234087</w:t>
      </w:r>
      <w:r>
        <w:rPr>
          <w:color w:val="auto"/>
          <w:sz w:val="26"/>
          <w:szCs w:val="26"/>
        </w:rPr>
        <w:t xml:space="preserve">2, </w:t>
      </w:r>
      <w:r w:rsidRPr="00CD630A">
        <w:rPr>
          <w:i/>
          <w:iCs/>
          <w:color w:val="auto"/>
          <w:sz w:val="26"/>
          <w:szCs w:val="26"/>
        </w:rPr>
        <w:t>et al</w:t>
      </w:r>
      <w:r>
        <w:rPr>
          <w:color w:val="auto"/>
          <w:sz w:val="26"/>
          <w:szCs w:val="26"/>
        </w:rPr>
        <w:t xml:space="preserve">.  (Order entered January 9, 2014); </w:t>
      </w:r>
      <w:r w:rsidRPr="00C01544">
        <w:rPr>
          <w:color w:val="auto"/>
          <w:sz w:val="26"/>
          <w:szCs w:val="26"/>
        </w:rPr>
        <w:t>2014 WL 120300 (Pa.P.U.C.)</w:t>
      </w:r>
      <w:r w:rsidR="002C0421">
        <w:rPr>
          <w:color w:val="auto"/>
          <w:sz w:val="26"/>
          <w:szCs w:val="26"/>
        </w:rPr>
        <w:t xml:space="preserve">; </w:t>
      </w:r>
      <w:r w:rsidR="00DD4A66">
        <w:rPr>
          <w:color w:val="auto"/>
          <w:sz w:val="26"/>
          <w:szCs w:val="26"/>
        </w:rPr>
        <w:t>also</w:t>
      </w:r>
      <w:r w:rsidR="00AE7FE2">
        <w:rPr>
          <w:color w:val="auto"/>
          <w:sz w:val="26"/>
          <w:szCs w:val="26"/>
        </w:rPr>
        <w:t xml:space="preserve"> </w:t>
      </w:r>
      <w:r w:rsidR="00AC093F" w:rsidRPr="007554EF">
        <w:rPr>
          <w:rStyle w:val="Emphasis"/>
          <w:color w:val="auto"/>
          <w:sz w:val="26"/>
          <w:szCs w:val="26"/>
          <w:bdr w:val="none" w:sz="0" w:space="0" w:color="auto" w:frame="1"/>
          <w:shd w:val="clear" w:color="auto" w:fill="FFFFFF"/>
        </w:rPr>
        <w:t>Energy Conservation Council I</w:t>
      </w:r>
      <w:r w:rsidR="004B746C" w:rsidRPr="00A40273">
        <w:rPr>
          <w:color w:val="auto"/>
          <w:sz w:val="26"/>
          <w:szCs w:val="26"/>
        </w:rPr>
        <w:t>; </w:t>
      </w:r>
      <w:r w:rsidR="004B746C" w:rsidRPr="00A40273">
        <w:rPr>
          <w:i/>
          <w:iCs/>
          <w:color w:val="auto"/>
          <w:sz w:val="26"/>
          <w:szCs w:val="26"/>
          <w:bdr w:val="none" w:sz="0" w:space="0" w:color="auto" w:frame="1"/>
        </w:rPr>
        <w:t>Re: Proposed Electric Regulation</w:t>
      </w:r>
      <w:r w:rsidR="004B746C" w:rsidRPr="00A40273">
        <w:rPr>
          <w:color w:val="auto"/>
          <w:sz w:val="26"/>
          <w:szCs w:val="26"/>
        </w:rPr>
        <w:t xml:space="preserve">, 1976 Pa. PUC LEXIS 114 at *6, 49 Pa. PUC 709 at 712 (March 2, 1976). </w:t>
      </w:r>
    </w:p>
    <w:p w14:paraId="49501E44" w14:textId="77777777" w:rsidR="00E11102" w:rsidRPr="00A40273" w:rsidRDefault="00E11102" w:rsidP="004B746C">
      <w:pPr>
        <w:shd w:val="clear" w:color="auto" w:fill="FFFFFF"/>
        <w:spacing w:after="0" w:line="360" w:lineRule="auto"/>
        <w:ind w:left="0" w:firstLine="1440"/>
        <w:textAlignment w:val="baseline"/>
        <w:rPr>
          <w:color w:val="auto"/>
          <w:sz w:val="26"/>
          <w:szCs w:val="26"/>
        </w:rPr>
      </w:pPr>
    </w:p>
    <w:p w14:paraId="1117B950" w14:textId="6F523D6B" w:rsidR="00633491" w:rsidRDefault="00124105" w:rsidP="00124105">
      <w:pPr>
        <w:autoSpaceDE w:val="0"/>
        <w:autoSpaceDN w:val="0"/>
        <w:adjustRightInd w:val="0"/>
        <w:spacing w:after="0" w:line="360" w:lineRule="auto"/>
        <w:ind w:left="0" w:firstLine="1440"/>
        <w:rPr>
          <w:color w:val="auto"/>
          <w:sz w:val="26"/>
          <w:szCs w:val="26"/>
        </w:rPr>
      </w:pPr>
      <w:r w:rsidRPr="00FF0CBF">
        <w:rPr>
          <w:color w:val="auto"/>
          <w:sz w:val="26"/>
          <w:szCs w:val="26"/>
        </w:rPr>
        <w:t xml:space="preserve">The four </w:t>
      </w:r>
      <w:r w:rsidR="00741AD1">
        <w:rPr>
          <w:color w:val="auto"/>
          <w:sz w:val="26"/>
          <w:szCs w:val="26"/>
        </w:rPr>
        <w:t>elements cited</w:t>
      </w:r>
      <w:r w:rsidRPr="00FF0CBF">
        <w:rPr>
          <w:color w:val="auto"/>
          <w:sz w:val="26"/>
          <w:szCs w:val="26"/>
        </w:rPr>
        <w:t xml:space="preserve"> in Section 57.76 </w:t>
      </w:r>
      <w:r w:rsidR="008A1E10">
        <w:rPr>
          <w:color w:val="auto"/>
          <w:sz w:val="26"/>
          <w:szCs w:val="26"/>
        </w:rPr>
        <w:t>set fort</w:t>
      </w:r>
      <w:r w:rsidR="00741AD1">
        <w:rPr>
          <w:color w:val="auto"/>
          <w:sz w:val="26"/>
          <w:szCs w:val="26"/>
        </w:rPr>
        <w:t>h</w:t>
      </w:r>
      <w:r w:rsidR="008A1E10">
        <w:rPr>
          <w:color w:val="auto"/>
          <w:sz w:val="26"/>
          <w:szCs w:val="26"/>
        </w:rPr>
        <w:t xml:space="preserve"> above </w:t>
      </w:r>
      <w:r w:rsidRPr="00FF0CBF">
        <w:rPr>
          <w:color w:val="auto"/>
          <w:sz w:val="26"/>
          <w:szCs w:val="26"/>
        </w:rPr>
        <w:t>provide the structure for the Commission’s evaluation</w:t>
      </w:r>
      <w:r>
        <w:rPr>
          <w:color w:val="auto"/>
          <w:sz w:val="26"/>
          <w:szCs w:val="26"/>
        </w:rPr>
        <w:t xml:space="preserve"> of a siting application</w:t>
      </w:r>
      <w:r w:rsidRPr="00FF0CBF">
        <w:rPr>
          <w:color w:val="auto"/>
          <w:sz w:val="26"/>
          <w:szCs w:val="26"/>
        </w:rPr>
        <w:t xml:space="preserve">. </w:t>
      </w:r>
      <w:r>
        <w:rPr>
          <w:color w:val="auto"/>
          <w:sz w:val="26"/>
          <w:szCs w:val="26"/>
        </w:rPr>
        <w:t xml:space="preserve"> </w:t>
      </w:r>
      <w:r w:rsidRPr="00FF0CBF">
        <w:rPr>
          <w:color w:val="auto"/>
          <w:sz w:val="26"/>
          <w:szCs w:val="26"/>
        </w:rPr>
        <w:t>In determining whether the applicant has satisfied the four prongs</w:t>
      </w:r>
      <w:r>
        <w:rPr>
          <w:color w:val="auto"/>
          <w:sz w:val="26"/>
          <w:szCs w:val="26"/>
        </w:rPr>
        <w:t xml:space="preserve"> of the </w:t>
      </w:r>
      <w:r w:rsidR="00520EB7">
        <w:rPr>
          <w:color w:val="auto"/>
          <w:sz w:val="26"/>
          <w:szCs w:val="26"/>
        </w:rPr>
        <w:t xml:space="preserve">Commission </w:t>
      </w:r>
      <w:r>
        <w:rPr>
          <w:color w:val="auto"/>
          <w:sz w:val="26"/>
          <w:szCs w:val="26"/>
        </w:rPr>
        <w:t>Regulations</w:t>
      </w:r>
      <w:r w:rsidRPr="00FF0CBF">
        <w:rPr>
          <w:color w:val="auto"/>
          <w:sz w:val="26"/>
          <w:szCs w:val="26"/>
        </w:rPr>
        <w:t xml:space="preserve">, the Commission will consider evidence on the matters set forth in Section 57.7531 of the Commission’s </w:t>
      </w:r>
      <w:r>
        <w:rPr>
          <w:color w:val="auto"/>
          <w:sz w:val="26"/>
          <w:szCs w:val="26"/>
        </w:rPr>
        <w:t>R</w:t>
      </w:r>
      <w:r w:rsidRPr="00FF0CBF">
        <w:rPr>
          <w:color w:val="auto"/>
          <w:sz w:val="26"/>
          <w:szCs w:val="26"/>
        </w:rPr>
        <w:t xml:space="preserve">egulations, </w:t>
      </w:r>
      <w:r w:rsidR="00633491">
        <w:rPr>
          <w:color w:val="auto"/>
          <w:sz w:val="26"/>
          <w:szCs w:val="26"/>
        </w:rPr>
        <w:t xml:space="preserve">52 Pa. Code § </w:t>
      </w:r>
      <w:r w:rsidR="00633491" w:rsidRPr="00FF0CBF">
        <w:rPr>
          <w:color w:val="auto"/>
          <w:sz w:val="26"/>
          <w:szCs w:val="26"/>
        </w:rPr>
        <w:t>57.7531</w:t>
      </w:r>
      <w:r w:rsidR="00633491">
        <w:rPr>
          <w:color w:val="auto"/>
          <w:sz w:val="26"/>
          <w:szCs w:val="26"/>
        </w:rPr>
        <w:t>,</w:t>
      </w:r>
      <w:r w:rsidR="00633491" w:rsidRPr="00FF0CBF">
        <w:rPr>
          <w:color w:val="auto"/>
          <w:sz w:val="26"/>
          <w:szCs w:val="26"/>
        </w:rPr>
        <w:t xml:space="preserve"> </w:t>
      </w:r>
      <w:r w:rsidR="00633491">
        <w:rPr>
          <w:color w:val="auto"/>
          <w:sz w:val="26"/>
          <w:szCs w:val="26"/>
        </w:rPr>
        <w:t>a</w:t>
      </w:r>
      <w:r w:rsidRPr="00FF0CBF">
        <w:rPr>
          <w:color w:val="auto"/>
          <w:sz w:val="26"/>
          <w:szCs w:val="26"/>
        </w:rPr>
        <w:t xml:space="preserve">s follows: </w:t>
      </w:r>
    </w:p>
    <w:p w14:paraId="410B306D" w14:textId="77777777" w:rsidR="00DB2BB9" w:rsidRDefault="00DB2BB9" w:rsidP="00462F79">
      <w:pPr>
        <w:autoSpaceDE w:val="0"/>
        <w:autoSpaceDN w:val="0"/>
        <w:adjustRightInd w:val="0"/>
        <w:spacing w:after="0" w:line="240" w:lineRule="auto"/>
        <w:ind w:left="0" w:firstLine="1440"/>
        <w:rPr>
          <w:color w:val="auto"/>
          <w:sz w:val="26"/>
          <w:szCs w:val="26"/>
        </w:rPr>
      </w:pPr>
    </w:p>
    <w:p w14:paraId="4FB33EDF" w14:textId="11D8CD28" w:rsidR="00124105" w:rsidRPr="00FF0CBF" w:rsidRDefault="00124105" w:rsidP="005A2CCB">
      <w:pPr>
        <w:autoSpaceDE w:val="0"/>
        <w:autoSpaceDN w:val="0"/>
        <w:adjustRightInd w:val="0"/>
        <w:spacing w:after="0" w:line="240" w:lineRule="auto"/>
        <w:ind w:left="720" w:right="1008" w:firstLine="0"/>
        <w:rPr>
          <w:color w:val="auto"/>
          <w:sz w:val="26"/>
          <w:szCs w:val="26"/>
        </w:rPr>
      </w:pPr>
      <w:r w:rsidRPr="00FF0CBF">
        <w:rPr>
          <w:color w:val="auto"/>
          <w:sz w:val="26"/>
          <w:szCs w:val="26"/>
        </w:rPr>
        <w:t xml:space="preserve">(e) </w:t>
      </w:r>
      <w:r w:rsidR="005A2CCB">
        <w:rPr>
          <w:color w:val="auto"/>
          <w:sz w:val="26"/>
          <w:szCs w:val="26"/>
        </w:rPr>
        <w:tab/>
      </w:r>
      <w:r w:rsidRPr="00FF0CBF">
        <w:rPr>
          <w:color w:val="auto"/>
          <w:sz w:val="26"/>
          <w:szCs w:val="26"/>
        </w:rPr>
        <w:t>At hearings held under this section, the Commission will accept evidence upon, and in its determination of the application it will consider, inter alia, the following matters:</w:t>
      </w:r>
    </w:p>
    <w:p w14:paraId="3B7CCCEB" w14:textId="77777777" w:rsidR="005A2CCB" w:rsidRDefault="00124105" w:rsidP="00124105">
      <w:pPr>
        <w:autoSpaceDE w:val="0"/>
        <w:autoSpaceDN w:val="0"/>
        <w:adjustRightInd w:val="0"/>
        <w:spacing w:after="0" w:line="360" w:lineRule="auto"/>
        <w:ind w:left="0" w:firstLine="1440"/>
        <w:rPr>
          <w:color w:val="auto"/>
          <w:sz w:val="26"/>
          <w:szCs w:val="26"/>
        </w:rPr>
      </w:pPr>
      <w:r w:rsidRPr="00FF0CBF">
        <w:rPr>
          <w:color w:val="auto"/>
          <w:sz w:val="26"/>
          <w:szCs w:val="26"/>
        </w:rPr>
        <w:t xml:space="preserve"> </w:t>
      </w:r>
    </w:p>
    <w:p w14:paraId="2A7FCE39" w14:textId="0DEBAF77" w:rsidR="00124105" w:rsidRPr="00FF0CBF" w:rsidRDefault="00124105" w:rsidP="00462F79">
      <w:pPr>
        <w:autoSpaceDE w:val="0"/>
        <w:autoSpaceDN w:val="0"/>
        <w:adjustRightInd w:val="0"/>
        <w:spacing w:after="0" w:line="360" w:lineRule="auto"/>
        <w:ind w:left="2160" w:right="1440" w:hanging="720"/>
        <w:rPr>
          <w:color w:val="auto"/>
          <w:sz w:val="26"/>
          <w:szCs w:val="26"/>
        </w:rPr>
      </w:pPr>
      <w:r w:rsidRPr="00FF0CBF">
        <w:rPr>
          <w:color w:val="auto"/>
          <w:sz w:val="26"/>
          <w:szCs w:val="26"/>
        </w:rPr>
        <w:t xml:space="preserve">(1) </w:t>
      </w:r>
      <w:r w:rsidR="00B42385">
        <w:rPr>
          <w:color w:val="auto"/>
          <w:sz w:val="26"/>
          <w:szCs w:val="26"/>
        </w:rPr>
        <w:tab/>
      </w:r>
      <w:r w:rsidRPr="00FF0CBF">
        <w:rPr>
          <w:color w:val="auto"/>
          <w:sz w:val="26"/>
          <w:szCs w:val="26"/>
        </w:rPr>
        <w:t xml:space="preserve">The present and future necessity of the proposed HV line in furnishing service to the public. </w:t>
      </w:r>
    </w:p>
    <w:p w14:paraId="4BBDD5A6" w14:textId="77777777" w:rsidR="00462F79" w:rsidRDefault="00124105" w:rsidP="00462F79">
      <w:pPr>
        <w:autoSpaceDE w:val="0"/>
        <w:autoSpaceDN w:val="0"/>
        <w:adjustRightInd w:val="0"/>
        <w:spacing w:after="0" w:line="360" w:lineRule="auto"/>
        <w:ind w:left="2160" w:right="1440" w:hanging="720"/>
        <w:rPr>
          <w:color w:val="auto"/>
          <w:sz w:val="26"/>
          <w:szCs w:val="26"/>
        </w:rPr>
      </w:pPr>
      <w:r w:rsidRPr="00FF0CBF">
        <w:rPr>
          <w:color w:val="auto"/>
          <w:sz w:val="26"/>
          <w:szCs w:val="26"/>
        </w:rPr>
        <w:t xml:space="preserve">(2) </w:t>
      </w:r>
      <w:r w:rsidR="00B42385">
        <w:rPr>
          <w:color w:val="auto"/>
          <w:sz w:val="26"/>
          <w:szCs w:val="26"/>
        </w:rPr>
        <w:tab/>
      </w:r>
      <w:r w:rsidRPr="00FF0CBF">
        <w:rPr>
          <w:color w:val="auto"/>
          <w:sz w:val="26"/>
          <w:szCs w:val="26"/>
        </w:rPr>
        <w:t xml:space="preserve">The safety of the proposed HV line. </w:t>
      </w:r>
    </w:p>
    <w:p w14:paraId="0417390D" w14:textId="1B2DEBDA" w:rsidR="00124105" w:rsidRPr="00FF0CBF" w:rsidRDefault="00124105" w:rsidP="00462F79">
      <w:pPr>
        <w:autoSpaceDE w:val="0"/>
        <w:autoSpaceDN w:val="0"/>
        <w:adjustRightInd w:val="0"/>
        <w:spacing w:after="0" w:line="360" w:lineRule="auto"/>
        <w:ind w:left="2160" w:right="1440" w:hanging="720"/>
        <w:rPr>
          <w:color w:val="auto"/>
          <w:sz w:val="26"/>
          <w:szCs w:val="26"/>
        </w:rPr>
      </w:pPr>
      <w:r w:rsidRPr="00FF0CBF">
        <w:rPr>
          <w:color w:val="auto"/>
          <w:sz w:val="26"/>
          <w:szCs w:val="26"/>
        </w:rPr>
        <w:t xml:space="preserve">(3) </w:t>
      </w:r>
      <w:r w:rsidR="00B42385">
        <w:rPr>
          <w:color w:val="auto"/>
          <w:sz w:val="26"/>
          <w:szCs w:val="26"/>
        </w:rPr>
        <w:tab/>
      </w:r>
      <w:r w:rsidRPr="00FF0CBF">
        <w:rPr>
          <w:color w:val="auto"/>
          <w:sz w:val="26"/>
          <w:szCs w:val="26"/>
        </w:rPr>
        <w:t xml:space="preserve">The impact and the efforts which have been and will be made to minimize the impact, if any, of the proposed HV line upon the following: </w:t>
      </w:r>
    </w:p>
    <w:p w14:paraId="09F4611F" w14:textId="37738AE6" w:rsidR="00124105" w:rsidRPr="00FF0CBF" w:rsidRDefault="00124105" w:rsidP="00124105">
      <w:pPr>
        <w:autoSpaceDE w:val="0"/>
        <w:autoSpaceDN w:val="0"/>
        <w:adjustRightInd w:val="0"/>
        <w:spacing w:after="0" w:line="360" w:lineRule="auto"/>
        <w:ind w:left="0" w:firstLine="2160"/>
        <w:rPr>
          <w:color w:val="auto"/>
          <w:sz w:val="26"/>
          <w:szCs w:val="26"/>
        </w:rPr>
      </w:pPr>
      <w:r w:rsidRPr="00FF0CBF">
        <w:rPr>
          <w:color w:val="auto"/>
          <w:sz w:val="26"/>
          <w:szCs w:val="26"/>
        </w:rPr>
        <w:t xml:space="preserve">(i) </w:t>
      </w:r>
      <w:r w:rsidR="00B42385">
        <w:rPr>
          <w:color w:val="auto"/>
          <w:sz w:val="26"/>
          <w:szCs w:val="26"/>
        </w:rPr>
        <w:tab/>
      </w:r>
      <w:r w:rsidRPr="00FF0CBF">
        <w:rPr>
          <w:color w:val="auto"/>
          <w:sz w:val="26"/>
          <w:szCs w:val="26"/>
        </w:rPr>
        <w:t>Land use.</w:t>
      </w:r>
    </w:p>
    <w:p w14:paraId="7F3E9AFB" w14:textId="05C19935" w:rsidR="00124105" w:rsidRPr="00FF0CBF" w:rsidRDefault="00124105" w:rsidP="00124105">
      <w:pPr>
        <w:autoSpaceDE w:val="0"/>
        <w:autoSpaceDN w:val="0"/>
        <w:adjustRightInd w:val="0"/>
        <w:spacing w:after="0" w:line="360" w:lineRule="auto"/>
        <w:ind w:left="0" w:firstLine="2160"/>
        <w:rPr>
          <w:color w:val="auto"/>
          <w:sz w:val="26"/>
          <w:szCs w:val="26"/>
        </w:rPr>
      </w:pPr>
      <w:r w:rsidRPr="00FF0CBF">
        <w:rPr>
          <w:color w:val="auto"/>
          <w:sz w:val="26"/>
          <w:szCs w:val="26"/>
        </w:rPr>
        <w:t>(ii)</w:t>
      </w:r>
      <w:r w:rsidR="00B42385">
        <w:rPr>
          <w:color w:val="auto"/>
          <w:sz w:val="26"/>
          <w:szCs w:val="26"/>
        </w:rPr>
        <w:tab/>
      </w:r>
      <w:r w:rsidRPr="00FF0CBF">
        <w:rPr>
          <w:color w:val="auto"/>
          <w:sz w:val="26"/>
          <w:szCs w:val="26"/>
        </w:rPr>
        <w:t xml:space="preserve">Soil and sedimentation. </w:t>
      </w:r>
    </w:p>
    <w:p w14:paraId="1FCC7C48" w14:textId="4A98E1A5" w:rsidR="00124105" w:rsidRPr="00FF0CBF" w:rsidRDefault="00124105" w:rsidP="00124105">
      <w:pPr>
        <w:autoSpaceDE w:val="0"/>
        <w:autoSpaceDN w:val="0"/>
        <w:adjustRightInd w:val="0"/>
        <w:spacing w:after="0" w:line="360" w:lineRule="auto"/>
        <w:ind w:left="0" w:firstLine="2160"/>
        <w:rPr>
          <w:color w:val="auto"/>
          <w:sz w:val="26"/>
          <w:szCs w:val="26"/>
        </w:rPr>
      </w:pPr>
      <w:r w:rsidRPr="00FF0CBF">
        <w:rPr>
          <w:color w:val="auto"/>
          <w:sz w:val="26"/>
          <w:szCs w:val="26"/>
        </w:rPr>
        <w:t xml:space="preserve">(iii) </w:t>
      </w:r>
      <w:r w:rsidR="00B42385">
        <w:rPr>
          <w:color w:val="auto"/>
          <w:sz w:val="26"/>
          <w:szCs w:val="26"/>
        </w:rPr>
        <w:tab/>
      </w:r>
      <w:r w:rsidRPr="00FF0CBF">
        <w:rPr>
          <w:color w:val="auto"/>
          <w:sz w:val="26"/>
          <w:szCs w:val="26"/>
        </w:rPr>
        <w:t>Plant and wildlife habitats.</w:t>
      </w:r>
    </w:p>
    <w:p w14:paraId="02C89B9E" w14:textId="66154889" w:rsidR="00124105" w:rsidRPr="00FF0CBF" w:rsidRDefault="00124105" w:rsidP="00124105">
      <w:pPr>
        <w:autoSpaceDE w:val="0"/>
        <w:autoSpaceDN w:val="0"/>
        <w:adjustRightInd w:val="0"/>
        <w:spacing w:after="0" w:line="360" w:lineRule="auto"/>
        <w:ind w:left="0" w:firstLine="2160"/>
        <w:rPr>
          <w:color w:val="auto"/>
          <w:sz w:val="26"/>
          <w:szCs w:val="26"/>
        </w:rPr>
      </w:pPr>
      <w:r w:rsidRPr="00FF0CBF">
        <w:rPr>
          <w:color w:val="auto"/>
          <w:sz w:val="26"/>
          <w:szCs w:val="26"/>
        </w:rPr>
        <w:t xml:space="preserve">(iv) </w:t>
      </w:r>
      <w:r w:rsidR="00B42385">
        <w:rPr>
          <w:color w:val="auto"/>
          <w:sz w:val="26"/>
          <w:szCs w:val="26"/>
        </w:rPr>
        <w:tab/>
      </w:r>
      <w:r w:rsidRPr="00FF0CBF">
        <w:rPr>
          <w:color w:val="auto"/>
          <w:sz w:val="26"/>
          <w:szCs w:val="26"/>
        </w:rPr>
        <w:t xml:space="preserve">Terrain. </w:t>
      </w:r>
    </w:p>
    <w:p w14:paraId="6506BE7C" w14:textId="042B21F0" w:rsidR="00124105" w:rsidRPr="00FF0CBF" w:rsidRDefault="00124105" w:rsidP="00124105">
      <w:pPr>
        <w:autoSpaceDE w:val="0"/>
        <w:autoSpaceDN w:val="0"/>
        <w:adjustRightInd w:val="0"/>
        <w:spacing w:after="0" w:line="360" w:lineRule="auto"/>
        <w:ind w:left="0" w:firstLine="2160"/>
        <w:rPr>
          <w:color w:val="auto"/>
          <w:sz w:val="26"/>
          <w:szCs w:val="26"/>
        </w:rPr>
      </w:pPr>
      <w:r w:rsidRPr="00FF0CBF">
        <w:rPr>
          <w:color w:val="auto"/>
          <w:sz w:val="26"/>
          <w:szCs w:val="26"/>
        </w:rPr>
        <w:t>(v)</w:t>
      </w:r>
      <w:r w:rsidR="00B42385">
        <w:rPr>
          <w:color w:val="auto"/>
          <w:sz w:val="26"/>
          <w:szCs w:val="26"/>
        </w:rPr>
        <w:tab/>
      </w:r>
      <w:r w:rsidRPr="00FF0CBF">
        <w:rPr>
          <w:color w:val="auto"/>
          <w:sz w:val="26"/>
          <w:szCs w:val="26"/>
        </w:rPr>
        <w:t xml:space="preserve">Hydrology. </w:t>
      </w:r>
    </w:p>
    <w:p w14:paraId="4EC67CD4" w14:textId="6F1F2F63" w:rsidR="00124105" w:rsidRPr="00FF0CBF" w:rsidRDefault="00124105" w:rsidP="00124105">
      <w:pPr>
        <w:autoSpaceDE w:val="0"/>
        <w:autoSpaceDN w:val="0"/>
        <w:adjustRightInd w:val="0"/>
        <w:spacing w:after="0" w:line="360" w:lineRule="auto"/>
        <w:ind w:left="0" w:firstLine="2160"/>
        <w:rPr>
          <w:color w:val="auto"/>
          <w:sz w:val="26"/>
          <w:szCs w:val="26"/>
        </w:rPr>
      </w:pPr>
      <w:r w:rsidRPr="00FF0CBF">
        <w:rPr>
          <w:color w:val="auto"/>
          <w:sz w:val="26"/>
          <w:szCs w:val="26"/>
        </w:rPr>
        <w:t xml:space="preserve">(vi) </w:t>
      </w:r>
      <w:r w:rsidR="00B42385">
        <w:rPr>
          <w:color w:val="auto"/>
          <w:sz w:val="26"/>
          <w:szCs w:val="26"/>
        </w:rPr>
        <w:tab/>
      </w:r>
      <w:r w:rsidRPr="00FF0CBF">
        <w:rPr>
          <w:color w:val="auto"/>
          <w:sz w:val="26"/>
          <w:szCs w:val="26"/>
        </w:rPr>
        <w:t xml:space="preserve">Landscape. </w:t>
      </w:r>
    </w:p>
    <w:p w14:paraId="2FAFC36F" w14:textId="1A69DE74" w:rsidR="00124105" w:rsidRPr="00FF0CBF" w:rsidRDefault="00124105" w:rsidP="00124105">
      <w:pPr>
        <w:autoSpaceDE w:val="0"/>
        <w:autoSpaceDN w:val="0"/>
        <w:adjustRightInd w:val="0"/>
        <w:spacing w:after="0" w:line="360" w:lineRule="auto"/>
        <w:ind w:left="0" w:firstLine="2160"/>
        <w:rPr>
          <w:color w:val="auto"/>
          <w:sz w:val="26"/>
          <w:szCs w:val="26"/>
        </w:rPr>
      </w:pPr>
      <w:r w:rsidRPr="00FF0CBF">
        <w:rPr>
          <w:color w:val="auto"/>
          <w:sz w:val="26"/>
          <w:szCs w:val="26"/>
        </w:rPr>
        <w:t xml:space="preserve">(vii) </w:t>
      </w:r>
      <w:r w:rsidR="00B42385">
        <w:rPr>
          <w:color w:val="auto"/>
          <w:sz w:val="26"/>
          <w:szCs w:val="26"/>
        </w:rPr>
        <w:tab/>
      </w:r>
      <w:r w:rsidRPr="00FF0CBF">
        <w:rPr>
          <w:color w:val="auto"/>
          <w:sz w:val="26"/>
          <w:szCs w:val="26"/>
        </w:rPr>
        <w:t xml:space="preserve">Archeologic areas. </w:t>
      </w:r>
    </w:p>
    <w:p w14:paraId="04E93AD1" w14:textId="6A87DAC9" w:rsidR="00124105" w:rsidRPr="00FF0CBF" w:rsidRDefault="00124105" w:rsidP="00124105">
      <w:pPr>
        <w:autoSpaceDE w:val="0"/>
        <w:autoSpaceDN w:val="0"/>
        <w:adjustRightInd w:val="0"/>
        <w:spacing w:after="0" w:line="360" w:lineRule="auto"/>
        <w:ind w:left="0" w:firstLine="2160"/>
        <w:rPr>
          <w:color w:val="auto"/>
          <w:sz w:val="26"/>
          <w:szCs w:val="26"/>
        </w:rPr>
      </w:pPr>
      <w:r w:rsidRPr="00FF0CBF">
        <w:rPr>
          <w:color w:val="auto"/>
          <w:sz w:val="26"/>
          <w:szCs w:val="26"/>
        </w:rPr>
        <w:t xml:space="preserve">(viii) </w:t>
      </w:r>
      <w:r w:rsidR="00B42385">
        <w:rPr>
          <w:color w:val="auto"/>
          <w:sz w:val="26"/>
          <w:szCs w:val="26"/>
        </w:rPr>
        <w:tab/>
      </w:r>
      <w:r w:rsidRPr="00FF0CBF">
        <w:rPr>
          <w:color w:val="auto"/>
          <w:sz w:val="26"/>
          <w:szCs w:val="26"/>
        </w:rPr>
        <w:t xml:space="preserve">Geologic areas. </w:t>
      </w:r>
    </w:p>
    <w:p w14:paraId="02820DF7" w14:textId="78E13844" w:rsidR="00124105" w:rsidRPr="00FF0CBF" w:rsidRDefault="00124105" w:rsidP="00124105">
      <w:pPr>
        <w:autoSpaceDE w:val="0"/>
        <w:autoSpaceDN w:val="0"/>
        <w:adjustRightInd w:val="0"/>
        <w:spacing w:after="0" w:line="360" w:lineRule="auto"/>
        <w:ind w:left="0" w:firstLine="2160"/>
        <w:rPr>
          <w:color w:val="auto"/>
          <w:sz w:val="26"/>
          <w:szCs w:val="26"/>
        </w:rPr>
      </w:pPr>
      <w:r w:rsidRPr="00FF0CBF">
        <w:rPr>
          <w:color w:val="auto"/>
          <w:sz w:val="26"/>
          <w:szCs w:val="26"/>
        </w:rPr>
        <w:t xml:space="preserve">(ix) </w:t>
      </w:r>
      <w:r w:rsidR="00B42385">
        <w:rPr>
          <w:color w:val="auto"/>
          <w:sz w:val="26"/>
          <w:szCs w:val="26"/>
        </w:rPr>
        <w:tab/>
      </w:r>
      <w:r w:rsidRPr="00FF0CBF">
        <w:rPr>
          <w:color w:val="auto"/>
          <w:sz w:val="26"/>
          <w:szCs w:val="26"/>
        </w:rPr>
        <w:t xml:space="preserve">Historic areas. </w:t>
      </w:r>
    </w:p>
    <w:p w14:paraId="525E6C62" w14:textId="73389471" w:rsidR="00124105" w:rsidRPr="00FF0CBF" w:rsidRDefault="00124105" w:rsidP="00124105">
      <w:pPr>
        <w:autoSpaceDE w:val="0"/>
        <w:autoSpaceDN w:val="0"/>
        <w:adjustRightInd w:val="0"/>
        <w:spacing w:after="0" w:line="360" w:lineRule="auto"/>
        <w:ind w:left="0" w:firstLine="2160"/>
        <w:rPr>
          <w:color w:val="auto"/>
          <w:sz w:val="26"/>
          <w:szCs w:val="26"/>
        </w:rPr>
      </w:pPr>
      <w:r w:rsidRPr="00FF0CBF">
        <w:rPr>
          <w:color w:val="auto"/>
          <w:sz w:val="26"/>
          <w:szCs w:val="26"/>
        </w:rPr>
        <w:t xml:space="preserve">(x) </w:t>
      </w:r>
      <w:r w:rsidR="00B42385">
        <w:rPr>
          <w:color w:val="auto"/>
          <w:sz w:val="26"/>
          <w:szCs w:val="26"/>
        </w:rPr>
        <w:tab/>
      </w:r>
      <w:r w:rsidRPr="00FF0CBF">
        <w:rPr>
          <w:color w:val="auto"/>
          <w:sz w:val="26"/>
          <w:szCs w:val="26"/>
        </w:rPr>
        <w:t xml:space="preserve">Scenic areas. </w:t>
      </w:r>
    </w:p>
    <w:p w14:paraId="0B70D987" w14:textId="5CA3AA1C" w:rsidR="00124105" w:rsidRPr="00FF0CBF" w:rsidRDefault="00124105" w:rsidP="00B42385">
      <w:pPr>
        <w:keepNext/>
        <w:autoSpaceDE w:val="0"/>
        <w:autoSpaceDN w:val="0"/>
        <w:adjustRightInd w:val="0"/>
        <w:spacing w:after="0" w:line="360" w:lineRule="auto"/>
        <w:ind w:left="0" w:firstLine="2160"/>
        <w:rPr>
          <w:color w:val="auto"/>
          <w:sz w:val="26"/>
          <w:szCs w:val="26"/>
        </w:rPr>
      </w:pPr>
      <w:r w:rsidRPr="00FF0CBF">
        <w:rPr>
          <w:color w:val="auto"/>
          <w:sz w:val="26"/>
          <w:szCs w:val="26"/>
        </w:rPr>
        <w:t xml:space="preserve">(xi) </w:t>
      </w:r>
      <w:r w:rsidR="00B42385">
        <w:rPr>
          <w:color w:val="auto"/>
          <w:sz w:val="26"/>
          <w:szCs w:val="26"/>
        </w:rPr>
        <w:tab/>
      </w:r>
      <w:r w:rsidRPr="00FF0CBF">
        <w:rPr>
          <w:color w:val="auto"/>
          <w:sz w:val="26"/>
          <w:szCs w:val="26"/>
        </w:rPr>
        <w:t xml:space="preserve">Wilderness areas. </w:t>
      </w:r>
    </w:p>
    <w:p w14:paraId="0355C612" w14:textId="0DC1E624" w:rsidR="00124105" w:rsidRPr="00FF0CBF" w:rsidRDefault="00124105" w:rsidP="00B42385">
      <w:pPr>
        <w:keepNext/>
        <w:autoSpaceDE w:val="0"/>
        <w:autoSpaceDN w:val="0"/>
        <w:adjustRightInd w:val="0"/>
        <w:spacing w:after="0" w:line="360" w:lineRule="auto"/>
        <w:ind w:left="0" w:firstLine="2160"/>
        <w:rPr>
          <w:color w:val="auto"/>
          <w:sz w:val="26"/>
          <w:szCs w:val="26"/>
        </w:rPr>
      </w:pPr>
      <w:r w:rsidRPr="00FF0CBF">
        <w:rPr>
          <w:color w:val="auto"/>
          <w:sz w:val="26"/>
          <w:szCs w:val="26"/>
        </w:rPr>
        <w:t xml:space="preserve">(xii) </w:t>
      </w:r>
      <w:r w:rsidR="00B42385">
        <w:rPr>
          <w:color w:val="auto"/>
          <w:sz w:val="26"/>
          <w:szCs w:val="26"/>
        </w:rPr>
        <w:tab/>
      </w:r>
      <w:r w:rsidRPr="00FF0CBF">
        <w:rPr>
          <w:color w:val="auto"/>
          <w:sz w:val="26"/>
          <w:szCs w:val="26"/>
        </w:rPr>
        <w:t xml:space="preserve">Scenic rivers. </w:t>
      </w:r>
    </w:p>
    <w:p w14:paraId="0A606855" w14:textId="62A6B11E" w:rsidR="001B6006" w:rsidRPr="00517B35" w:rsidRDefault="00124105" w:rsidP="00F81C37">
      <w:pPr>
        <w:autoSpaceDE w:val="0"/>
        <w:autoSpaceDN w:val="0"/>
        <w:adjustRightInd w:val="0"/>
        <w:spacing w:after="0" w:line="360" w:lineRule="auto"/>
        <w:ind w:left="0" w:firstLine="1440"/>
        <w:rPr>
          <w:rFonts w:eastAsiaTheme="minorHAnsi"/>
          <w:color w:val="auto"/>
          <w:sz w:val="26"/>
          <w:szCs w:val="26"/>
        </w:rPr>
      </w:pPr>
      <w:r w:rsidRPr="00FF0CBF">
        <w:rPr>
          <w:color w:val="auto"/>
          <w:sz w:val="26"/>
          <w:szCs w:val="26"/>
        </w:rPr>
        <w:t xml:space="preserve">(4) </w:t>
      </w:r>
      <w:r w:rsidR="00B42385">
        <w:rPr>
          <w:color w:val="auto"/>
          <w:sz w:val="26"/>
          <w:szCs w:val="26"/>
        </w:rPr>
        <w:tab/>
      </w:r>
      <w:r w:rsidRPr="00FF0CBF">
        <w:rPr>
          <w:color w:val="auto"/>
          <w:sz w:val="26"/>
          <w:szCs w:val="26"/>
        </w:rPr>
        <w:t>The availability of reasonable alternative routes.</w:t>
      </w:r>
    </w:p>
    <w:p w14:paraId="0D5908E2" w14:textId="019A1CE5" w:rsidR="001B6006" w:rsidRDefault="001B6006" w:rsidP="00F81C37">
      <w:pPr>
        <w:spacing w:after="0" w:line="360" w:lineRule="auto"/>
        <w:ind w:left="0" w:firstLine="1440"/>
        <w:rPr>
          <w:color w:val="auto"/>
          <w:sz w:val="26"/>
          <w:szCs w:val="26"/>
        </w:rPr>
      </w:pPr>
    </w:p>
    <w:p w14:paraId="5C2ABB23" w14:textId="1E8A811A" w:rsidR="00C2311B" w:rsidRDefault="00C2311B" w:rsidP="00F81C37">
      <w:pPr>
        <w:spacing w:after="0" w:line="360" w:lineRule="auto"/>
        <w:ind w:left="0" w:firstLine="1440"/>
        <w:rPr>
          <w:color w:val="auto"/>
          <w:sz w:val="26"/>
          <w:szCs w:val="26"/>
        </w:rPr>
      </w:pPr>
      <w:r w:rsidRPr="007B28C0">
        <w:rPr>
          <w:color w:val="auto"/>
          <w:sz w:val="26"/>
          <w:szCs w:val="26"/>
        </w:rPr>
        <w:t>Further, the Commission</w:t>
      </w:r>
      <w:r w:rsidR="00017919">
        <w:rPr>
          <w:color w:val="auto"/>
          <w:sz w:val="26"/>
          <w:szCs w:val="26"/>
        </w:rPr>
        <w:t xml:space="preserve"> has adopted a Policy Statement setting forth considerations applicable to review whether a proposed route selected by an applicant comports with the Statutory, Regulatory and caselaw directives.  The Commission’s</w:t>
      </w:r>
      <w:r w:rsidRPr="007B28C0">
        <w:rPr>
          <w:color w:val="auto"/>
          <w:sz w:val="26"/>
          <w:szCs w:val="26"/>
        </w:rPr>
        <w:t xml:space="preserve"> Policy Statement provides, as follows:</w:t>
      </w:r>
    </w:p>
    <w:p w14:paraId="7B4B441F" w14:textId="77777777" w:rsidR="00017919" w:rsidRPr="007B28C0" w:rsidRDefault="00017919" w:rsidP="00F81C37">
      <w:pPr>
        <w:spacing w:after="0" w:line="240" w:lineRule="auto"/>
        <w:ind w:left="0" w:firstLine="1440"/>
        <w:rPr>
          <w:color w:val="auto"/>
          <w:sz w:val="26"/>
          <w:szCs w:val="26"/>
        </w:rPr>
      </w:pPr>
    </w:p>
    <w:p w14:paraId="6E5A1C75" w14:textId="77777777" w:rsidR="00C2311B" w:rsidRPr="007B28C0" w:rsidRDefault="00C2311B" w:rsidP="00C2311B">
      <w:pPr>
        <w:pStyle w:val="Heading4"/>
        <w:shd w:val="clear" w:color="auto" w:fill="FFFFFF"/>
        <w:spacing w:line="240" w:lineRule="auto"/>
        <w:ind w:left="1440" w:right="1440" w:firstLine="0"/>
        <w:jc w:val="left"/>
        <w:rPr>
          <w:b w:val="0"/>
          <w:bCs/>
          <w:i/>
          <w:iCs/>
          <w:color w:val="auto"/>
          <w:sz w:val="26"/>
          <w:szCs w:val="26"/>
        </w:rPr>
      </w:pPr>
      <w:r w:rsidRPr="007B28C0">
        <w:rPr>
          <w:color w:val="auto"/>
          <w:sz w:val="26"/>
          <w:szCs w:val="26"/>
          <w:u w:val="none"/>
        </w:rPr>
        <w:t>§ 69.3105. Route evaluation and siting</w:t>
      </w:r>
      <w:r w:rsidRPr="007B28C0">
        <w:rPr>
          <w:b w:val="0"/>
          <w:bCs/>
          <w:i/>
          <w:iCs/>
          <w:color w:val="auto"/>
          <w:sz w:val="26"/>
          <w:szCs w:val="26"/>
        </w:rPr>
        <w:t>.</w:t>
      </w:r>
    </w:p>
    <w:p w14:paraId="1202A02E" w14:textId="77777777" w:rsidR="00C2311B" w:rsidRPr="007B28C0" w:rsidRDefault="00C2311B" w:rsidP="00C2311B">
      <w:pPr>
        <w:rPr>
          <w:color w:val="auto"/>
          <w:sz w:val="26"/>
          <w:szCs w:val="26"/>
        </w:rPr>
      </w:pPr>
    </w:p>
    <w:p w14:paraId="09C7B8F1" w14:textId="77777777" w:rsidR="00C2311B" w:rsidRPr="007B28C0" w:rsidRDefault="00C2311B" w:rsidP="00C2311B">
      <w:pPr>
        <w:pStyle w:val="NormalWeb"/>
        <w:shd w:val="clear" w:color="auto" w:fill="FFFFFF"/>
        <w:spacing w:before="0" w:beforeAutospacing="0" w:after="0" w:afterAutospacing="0"/>
        <w:ind w:left="1440" w:right="1440" w:firstLine="720"/>
        <w:rPr>
          <w:sz w:val="26"/>
          <w:szCs w:val="26"/>
        </w:rPr>
      </w:pPr>
      <w:r w:rsidRPr="007B28C0">
        <w:rPr>
          <w:sz w:val="26"/>
          <w:szCs w:val="26"/>
        </w:rPr>
        <w:t>Applications for the siting of electric transmission lines should provide the following information as part of the § 57.72(c) (relating to form and content of application) requirements:</w:t>
      </w:r>
    </w:p>
    <w:p w14:paraId="4E0E99D1" w14:textId="77777777" w:rsidR="00C2311B" w:rsidRPr="007B28C0" w:rsidRDefault="00C2311B" w:rsidP="00C2311B">
      <w:pPr>
        <w:pStyle w:val="NormalWeb"/>
        <w:shd w:val="clear" w:color="auto" w:fill="FFFFFF"/>
        <w:spacing w:before="0" w:beforeAutospacing="0" w:after="0" w:afterAutospacing="0"/>
        <w:ind w:left="1440" w:right="1440" w:firstLine="720"/>
        <w:rPr>
          <w:sz w:val="26"/>
          <w:szCs w:val="26"/>
        </w:rPr>
      </w:pPr>
    </w:p>
    <w:p w14:paraId="212FBD78" w14:textId="2FA081E4" w:rsidR="00C2311B" w:rsidRPr="007B28C0" w:rsidRDefault="00C2311B" w:rsidP="00C2311B">
      <w:pPr>
        <w:pStyle w:val="NormalWeb"/>
        <w:shd w:val="clear" w:color="auto" w:fill="FFFFFF"/>
        <w:spacing w:before="0" w:beforeAutospacing="0" w:after="0" w:afterAutospacing="0"/>
        <w:ind w:left="1440" w:right="1440" w:firstLine="720"/>
        <w:rPr>
          <w:sz w:val="26"/>
          <w:szCs w:val="26"/>
        </w:rPr>
      </w:pPr>
      <w:r w:rsidRPr="007B28C0">
        <w:rPr>
          <w:sz w:val="26"/>
          <w:szCs w:val="26"/>
        </w:rPr>
        <w:t>(1)</w:t>
      </w:r>
      <w:r w:rsidR="00B42385">
        <w:rPr>
          <w:sz w:val="26"/>
          <w:szCs w:val="26"/>
        </w:rPr>
        <w:tab/>
      </w:r>
      <w:r w:rsidRPr="007B28C0">
        <w:rPr>
          <w:sz w:val="26"/>
          <w:szCs w:val="26"/>
        </w:rPr>
        <w:t>Transmission applicants should utilize a combination of transmission route evaluation procedures including high-level GIS data, traditional mapping (including United States Geological Survey data and compilation), aerial maps and analysis of physical site specific constraints raised by affected landowners.</w:t>
      </w:r>
    </w:p>
    <w:p w14:paraId="3F847691" w14:textId="77777777" w:rsidR="00C2311B" w:rsidRPr="007B28C0" w:rsidRDefault="00C2311B" w:rsidP="00C2311B">
      <w:pPr>
        <w:pStyle w:val="NormalWeb"/>
        <w:shd w:val="clear" w:color="auto" w:fill="FFFFFF"/>
        <w:spacing w:before="0" w:beforeAutospacing="0" w:after="0" w:afterAutospacing="0"/>
        <w:ind w:left="1440" w:right="1440" w:firstLine="720"/>
        <w:rPr>
          <w:sz w:val="26"/>
          <w:szCs w:val="26"/>
        </w:rPr>
      </w:pPr>
    </w:p>
    <w:p w14:paraId="57C56793" w14:textId="2896CB65" w:rsidR="00C2311B" w:rsidRPr="007B28C0" w:rsidRDefault="00C2311B" w:rsidP="00C2311B">
      <w:pPr>
        <w:pStyle w:val="NormalWeb"/>
        <w:shd w:val="clear" w:color="auto" w:fill="FFFFFF"/>
        <w:spacing w:before="0" w:beforeAutospacing="0" w:after="0" w:afterAutospacing="0"/>
        <w:ind w:left="1440" w:right="1440" w:firstLine="720"/>
        <w:rPr>
          <w:sz w:val="26"/>
          <w:szCs w:val="26"/>
        </w:rPr>
      </w:pPr>
      <w:r w:rsidRPr="007B28C0">
        <w:rPr>
          <w:sz w:val="26"/>
          <w:szCs w:val="26"/>
        </w:rPr>
        <w:t>(2)</w:t>
      </w:r>
      <w:r w:rsidR="00B42385">
        <w:rPr>
          <w:sz w:val="26"/>
          <w:szCs w:val="26"/>
        </w:rPr>
        <w:tab/>
      </w:r>
      <w:r w:rsidRPr="007B28C0">
        <w:rPr>
          <w:sz w:val="26"/>
          <w:szCs w:val="26"/>
        </w:rPr>
        <w:t>Transmission applicants should summarize the status of property acquisitions (including fee simple acquisitions and rights of way/easements) as part of the application. The applicant should provide the current status and continuing updates on property acquisition litigation or settlements during the course of the siting proceeding.</w:t>
      </w:r>
    </w:p>
    <w:p w14:paraId="4B235682" w14:textId="77777777" w:rsidR="00C2311B" w:rsidRPr="007B28C0" w:rsidRDefault="00C2311B" w:rsidP="00C2311B">
      <w:pPr>
        <w:pStyle w:val="NormalWeb"/>
        <w:shd w:val="clear" w:color="auto" w:fill="FFFFFF"/>
        <w:spacing w:before="0" w:beforeAutospacing="0" w:after="0" w:afterAutospacing="0"/>
        <w:ind w:left="1440" w:right="1440" w:firstLine="720"/>
        <w:rPr>
          <w:sz w:val="26"/>
          <w:szCs w:val="26"/>
        </w:rPr>
      </w:pPr>
      <w:r w:rsidRPr="007B28C0">
        <w:rPr>
          <w:sz w:val="26"/>
          <w:szCs w:val="26"/>
        </w:rPr>
        <w:t> </w:t>
      </w:r>
    </w:p>
    <w:p w14:paraId="25BA867B" w14:textId="67909CE2" w:rsidR="00C2311B" w:rsidRPr="007B28C0" w:rsidRDefault="00C2311B" w:rsidP="00C2311B">
      <w:pPr>
        <w:pStyle w:val="NormalWeb"/>
        <w:shd w:val="clear" w:color="auto" w:fill="FFFFFF"/>
        <w:spacing w:before="0" w:beforeAutospacing="0" w:after="0" w:afterAutospacing="0"/>
        <w:ind w:left="1440" w:right="1440" w:firstLine="720"/>
        <w:rPr>
          <w:sz w:val="26"/>
          <w:szCs w:val="26"/>
        </w:rPr>
      </w:pPr>
      <w:r w:rsidRPr="007B28C0">
        <w:rPr>
          <w:sz w:val="26"/>
          <w:szCs w:val="26"/>
        </w:rPr>
        <w:t>(3)</w:t>
      </w:r>
      <w:r w:rsidR="00B42385">
        <w:rPr>
          <w:sz w:val="26"/>
          <w:szCs w:val="26"/>
        </w:rPr>
        <w:tab/>
      </w:r>
      <w:r w:rsidRPr="007B28C0">
        <w:rPr>
          <w:sz w:val="26"/>
          <w:szCs w:val="26"/>
        </w:rPr>
        <w:t>In providing information regarding the reasonable alternative routes, the utility actively considered in its final phase of the route selection process, and the relative merits of each, in accordance with § 57.72(c)(10), the applicant should include the following information:</w:t>
      </w:r>
    </w:p>
    <w:p w14:paraId="7FC5DA92" w14:textId="77777777" w:rsidR="00C2311B" w:rsidRPr="007B28C0" w:rsidRDefault="00C2311B" w:rsidP="00C2311B">
      <w:pPr>
        <w:pStyle w:val="NormalWeb"/>
        <w:shd w:val="clear" w:color="auto" w:fill="FFFFFF"/>
        <w:spacing w:before="0" w:beforeAutospacing="0" w:after="0" w:afterAutospacing="0"/>
        <w:ind w:left="1440" w:right="1440" w:firstLine="720"/>
        <w:rPr>
          <w:sz w:val="26"/>
          <w:szCs w:val="26"/>
        </w:rPr>
      </w:pPr>
    </w:p>
    <w:p w14:paraId="645F1497" w14:textId="7625436E" w:rsidR="00C2311B" w:rsidRPr="007B28C0" w:rsidRDefault="00B42385" w:rsidP="00C2311B">
      <w:pPr>
        <w:pStyle w:val="NormalWeb"/>
        <w:shd w:val="clear" w:color="auto" w:fill="FFFFFF"/>
        <w:spacing w:before="0" w:beforeAutospacing="0" w:after="0" w:afterAutospacing="0"/>
        <w:ind w:left="1440" w:right="1440" w:firstLine="720"/>
        <w:rPr>
          <w:sz w:val="26"/>
          <w:szCs w:val="26"/>
        </w:rPr>
      </w:pPr>
      <w:r>
        <w:rPr>
          <w:sz w:val="26"/>
          <w:szCs w:val="26"/>
        </w:rPr>
        <w:tab/>
      </w:r>
      <w:r w:rsidR="00C2311B" w:rsidRPr="007B28C0">
        <w:rPr>
          <w:sz w:val="26"/>
          <w:szCs w:val="26"/>
        </w:rPr>
        <w:t>(</w:t>
      </w:r>
      <w:r>
        <w:rPr>
          <w:sz w:val="26"/>
          <w:szCs w:val="26"/>
        </w:rPr>
        <w:t>i)</w:t>
      </w:r>
      <w:r>
        <w:rPr>
          <w:sz w:val="26"/>
          <w:szCs w:val="26"/>
        </w:rPr>
        <w:tab/>
      </w:r>
      <w:r w:rsidR="00C2311B" w:rsidRPr="007B28C0">
        <w:rPr>
          <w:sz w:val="26"/>
          <w:szCs w:val="26"/>
        </w:rPr>
        <w:t>The environmental, historical, cultural and aesthetic considerations of each route.</w:t>
      </w:r>
    </w:p>
    <w:p w14:paraId="2EA5C0F2" w14:textId="33699FD3" w:rsidR="00C2311B" w:rsidRPr="007B28C0" w:rsidRDefault="00B42385" w:rsidP="00C2311B">
      <w:pPr>
        <w:pStyle w:val="NormalWeb"/>
        <w:shd w:val="clear" w:color="auto" w:fill="FFFFFF"/>
        <w:spacing w:before="0" w:beforeAutospacing="0" w:after="0" w:afterAutospacing="0"/>
        <w:ind w:left="1440" w:right="1440" w:firstLine="720"/>
        <w:rPr>
          <w:sz w:val="26"/>
          <w:szCs w:val="26"/>
        </w:rPr>
      </w:pPr>
      <w:r>
        <w:rPr>
          <w:sz w:val="26"/>
          <w:szCs w:val="26"/>
        </w:rPr>
        <w:tab/>
      </w:r>
      <w:r w:rsidR="00C2311B" w:rsidRPr="007B28C0">
        <w:rPr>
          <w:sz w:val="26"/>
          <w:szCs w:val="26"/>
        </w:rPr>
        <w:t>(ii)</w:t>
      </w:r>
      <w:r>
        <w:rPr>
          <w:sz w:val="26"/>
          <w:szCs w:val="26"/>
        </w:rPr>
        <w:tab/>
      </w:r>
      <w:r w:rsidR="00C2311B" w:rsidRPr="007B28C0">
        <w:rPr>
          <w:sz w:val="26"/>
          <w:szCs w:val="26"/>
        </w:rPr>
        <w:t>The proximity of these alternative routes to residential and nonresidential structures.</w:t>
      </w:r>
    </w:p>
    <w:p w14:paraId="27E7C075" w14:textId="4CC0765F" w:rsidR="00C2311B" w:rsidRPr="007B28C0" w:rsidRDefault="00B42385" w:rsidP="00C2311B">
      <w:pPr>
        <w:pStyle w:val="NormalWeb"/>
        <w:shd w:val="clear" w:color="auto" w:fill="FFFFFF"/>
        <w:spacing w:before="0" w:beforeAutospacing="0" w:after="0" w:afterAutospacing="0"/>
        <w:ind w:left="1440" w:right="1440" w:firstLine="720"/>
        <w:rPr>
          <w:sz w:val="26"/>
          <w:szCs w:val="26"/>
        </w:rPr>
      </w:pPr>
      <w:r>
        <w:rPr>
          <w:sz w:val="26"/>
          <w:szCs w:val="26"/>
        </w:rPr>
        <w:tab/>
      </w:r>
      <w:r w:rsidR="00C2311B" w:rsidRPr="007B28C0">
        <w:rPr>
          <w:sz w:val="26"/>
          <w:szCs w:val="26"/>
        </w:rPr>
        <w:t>(iii)</w:t>
      </w:r>
      <w:r>
        <w:rPr>
          <w:sz w:val="26"/>
          <w:szCs w:val="26"/>
        </w:rPr>
        <w:tab/>
      </w:r>
      <w:r w:rsidR="00C2311B" w:rsidRPr="007B28C0">
        <w:rPr>
          <w:sz w:val="26"/>
          <w:szCs w:val="26"/>
        </w:rPr>
        <w:t>The applicant’s consideration of relevant existing rights of way.</w:t>
      </w:r>
    </w:p>
    <w:p w14:paraId="00CF195B" w14:textId="58E3B0A4" w:rsidR="00C2311B" w:rsidRPr="007B28C0" w:rsidRDefault="00B42385" w:rsidP="00C2311B">
      <w:pPr>
        <w:pStyle w:val="NormalWeb"/>
        <w:shd w:val="clear" w:color="auto" w:fill="FFFFFF"/>
        <w:spacing w:before="0" w:beforeAutospacing="0" w:after="0" w:afterAutospacing="0"/>
        <w:ind w:left="1440" w:right="1440" w:firstLine="720"/>
        <w:rPr>
          <w:sz w:val="26"/>
          <w:szCs w:val="26"/>
        </w:rPr>
      </w:pPr>
      <w:r>
        <w:rPr>
          <w:sz w:val="26"/>
          <w:szCs w:val="26"/>
        </w:rPr>
        <w:tab/>
      </w:r>
      <w:r w:rsidR="00C2311B" w:rsidRPr="007B28C0">
        <w:rPr>
          <w:sz w:val="26"/>
          <w:szCs w:val="26"/>
        </w:rPr>
        <w:t>(iv)</w:t>
      </w:r>
      <w:r>
        <w:rPr>
          <w:sz w:val="26"/>
          <w:szCs w:val="26"/>
        </w:rPr>
        <w:tab/>
      </w:r>
      <w:r w:rsidR="00C2311B" w:rsidRPr="007B28C0">
        <w:rPr>
          <w:sz w:val="26"/>
          <w:szCs w:val="26"/>
        </w:rPr>
        <w:t>The comparative construction costs associated with each route.</w:t>
      </w:r>
    </w:p>
    <w:p w14:paraId="240C6B29" w14:textId="77777777" w:rsidR="00C2311B" w:rsidRPr="007B28C0" w:rsidRDefault="00C2311B" w:rsidP="00C2311B">
      <w:pPr>
        <w:pStyle w:val="NormalWeb"/>
        <w:shd w:val="clear" w:color="auto" w:fill="FFFFFF"/>
        <w:spacing w:before="0" w:beforeAutospacing="0" w:after="0" w:afterAutospacing="0"/>
        <w:ind w:left="1440" w:right="1440" w:firstLine="720"/>
        <w:rPr>
          <w:sz w:val="26"/>
          <w:szCs w:val="26"/>
        </w:rPr>
      </w:pPr>
    </w:p>
    <w:p w14:paraId="0B77D918" w14:textId="1304042B" w:rsidR="00C2311B" w:rsidRPr="007B28C0" w:rsidRDefault="00C2311B" w:rsidP="00C2311B">
      <w:pPr>
        <w:pStyle w:val="NormalWeb"/>
        <w:shd w:val="clear" w:color="auto" w:fill="FFFFFF"/>
        <w:spacing w:before="0" w:beforeAutospacing="0" w:after="0" w:afterAutospacing="0"/>
        <w:ind w:left="1440" w:right="1440" w:firstLine="720"/>
        <w:rPr>
          <w:sz w:val="26"/>
          <w:szCs w:val="26"/>
          <w:shd w:val="clear" w:color="auto" w:fill="FFFFFF"/>
        </w:rPr>
      </w:pPr>
      <w:r w:rsidRPr="007B28C0">
        <w:rPr>
          <w:sz w:val="26"/>
          <w:szCs w:val="26"/>
        </w:rPr>
        <w:t>(4)</w:t>
      </w:r>
      <w:r w:rsidR="00B42385">
        <w:rPr>
          <w:sz w:val="26"/>
          <w:szCs w:val="26"/>
        </w:rPr>
        <w:tab/>
      </w:r>
      <w:r w:rsidRPr="007B28C0">
        <w:rPr>
          <w:sz w:val="26"/>
          <w:szCs w:val="26"/>
        </w:rPr>
        <w:t>With reference to the proposed route, applicants should provide a summary of efforts made to contact</w:t>
      </w:r>
      <w:r w:rsidRPr="007B28C0">
        <w:rPr>
          <w:sz w:val="26"/>
          <w:szCs w:val="26"/>
          <w:shd w:val="clear" w:color="auto" w:fill="FFFFFF"/>
        </w:rPr>
        <w:t xml:space="preserve"> and solicit assistance from local governments and nongovernmental organizations regarding areas encompassed within the requirement of § 57.72(c)(8).</w:t>
      </w:r>
    </w:p>
    <w:p w14:paraId="0FD01A7E" w14:textId="77777777" w:rsidR="00C2311B" w:rsidRPr="007B28C0" w:rsidRDefault="00C2311B" w:rsidP="00F81C37">
      <w:pPr>
        <w:pStyle w:val="NormalWeb"/>
        <w:shd w:val="clear" w:color="auto" w:fill="FFFFFF"/>
        <w:spacing w:before="0" w:beforeAutospacing="0" w:after="0" w:afterAutospacing="0" w:line="360" w:lineRule="auto"/>
        <w:ind w:left="1440" w:right="1440" w:firstLine="720"/>
        <w:rPr>
          <w:sz w:val="26"/>
          <w:szCs w:val="26"/>
        </w:rPr>
      </w:pPr>
    </w:p>
    <w:p w14:paraId="3D950869" w14:textId="77777777" w:rsidR="00C2311B" w:rsidRPr="007B28C0" w:rsidRDefault="00C2311B" w:rsidP="00C2311B">
      <w:pPr>
        <w:autoSpaceDE w:val="0"/>
        <w:autoSpaceDN w:val="0"/>
        <w:adjustRightInd w:val="0"/>
        <w:spacing w:after="0" w:line="360" w:lineRule="auto"/>
        <w:ind w:left="0" w:firstLine="0"/>
        <w:rPr>
          <w:color w:val="auto"/>
          <w:sz w:val="26"/>
          <w:szCs w:val="26"/>
        </w:rPr>
      </w:pPr>
      <w:r w:rsidRPr="007B28C0">
        <w:rPr>
          <w:color w:val="auto"/>
          <w:sz w:val="26"/>
          <w:szCs w:val="26"/>
        </w:rPr>
        <w:t>52 Pa. Code § 68.3105.</w:t>
      </w:r>
    </w:p>
    <w:p w14:paraId="244B2174" w14:textId="77777777" w:rsidR="001A7135" w:rsidRDefault="001A7135" w:rsidP="009E07A9">
      <w:pPr>
        <w:spacing w:after="0" w:line="360" w:lineRule="auto"/>
        <w:ind w:left="0" w:firstLine="1440"/>
        <w:rPr>
          <w:color w:val="auto"/>
          <w:sz w:val="26"/>
          <w:szCs w:val="26"/>
        </w:rPr>
      </w:pPr>
    </w:p>
    <w:p w14:paraId="378F0923" w14:textId="3C48B674" w:rsidR="000A0291" w:rsidRDefault="00517B35" w:rsidP="00E15A37">
      <w:pPr>
        <w:spacing w:after="0" w:line="360" w:lineRule="auto"/>
        <w:ind w:left="0" w:firstLine="720"/>
        <w:rPr>
          <w:b/>
          <w:bCs/>
          <w:color w:val="auto"/>
          <w:sz w:val="26"/>
          <w:szCs w:val="26"/>
        </w:rPr>
      </w:pPr>
      <w:r>
        <w:rPr>
          <w:b/>
          <w:bCs/>
          <w:color w:val="auto"/>
          <w:sz w:val="26"/>
          <w:szCs w:val="26"/>
        </w:rPr>
        <w:t>3.</w:t>
      </w:r>
      <w:r>
        <w:rPr>
          <w:b/>
          <w:bCs/>
          <w:color w:val="auto"/>
          <w:sz w:val="26"/>
          <w:szCs w:val="26"/>
        </w:rPr>
        <w:tab/>
      </w:r>
      <w:r w:rsidR="000A0291">
        <w:rPr>
          <w:b/>
          <w:bCs/>
          <w:color w:val="auto"/>
          <w:sz w:val="26"/>
          <w:szCs w:val="26"/>
        </w:rPr>
        <w:t>L</w:t>
      </w:r>
      <w:r w:rsidR="00807932">
        <w:rPr>
          <w:b/>
          <w:bCs/>
          <w:color w:val="auto"/>
          <w:sz w:val="26"/>
          <w:szCs w:val="26"/>
        </w:rPr>
        <w:t>egal Standards for Eminent Domain</w:t>
      </w:r>
    </w:p>
    <w:p w14:paraId="06D4D61E" w14:textId="3AE968EC" w:rsidR="00807932" w:rsidRDefault="00807932" w:rsidP="00832943">
      <w:pPr>
        <w:spacing w:after="0" w:line="360" w:lineRule="auto"/>
        <w:ind w:left="0" w:firstLine="0"/>
        <w:rPr>
          <w:color w:val="auto"/>
          <w:sz w:val="26"/>
          <w:szCs w:val="26"/>
        </w:rPr>
      </w:pPr>
    </w:p>
    <w:p w14:paraId="3B62F949" w14:textId="2C08C309" w:rsidR="005270A2" w:rsidRPr="00ED5CE0" w:rsidRDefault="005270A2" w:rsidP="005270A2">
      <w:pPr>
        <w:shd w:val="clear" w:color="auto" w:fill="FFFFFF"/>
        <w:spacing w:after="0" w:line="360" w:lineRule="auto"/>
        <w:ind w:firstLine="1440"/>
        <w:textAlignment w:val="baseline"/>
        <w:rPr>
          <w:color w:val="auto"/>
          <w:sz w:val="26"/>
          <w:szCs w:val="26"/>
        </w:rPr>
      </w:pPr>
      <w:r w:rsidRPr="009345BA">
        <w:rPr>
          <w:color w:val="auto"/>
          <w:sz w:val="26"/>
          <w:szCs w:val="26"/>
          <w:shd w:val="clear" w:color="auto" w:fill="FFFFFF"/>
        </w:rPr>
        <w:t>A public utility may condemn property to provide electricity under Section</w:t>
      </w:r>
      <w:r w:rsidR="00F81C37">
        <w:rPr>
          <w:color w:val="auto"/>
          <w:sz w:val="26"/>
          <w:szCs w:val="26"/>
          <w:shd w:val="clear" w:color="auto" w:fill="FFFFFF"/>
        </w:rPr>
        <w:t> </w:t>
      </w:r>
      <w:r w:rsidRPr="009345BA">
        <w:rPr>
          <w:color w:val="auto"/>
          <w:sz w:val="26"/>
          <w:szCs w:val="26"/>
          <w:shd w:val="clear" w:color="auto" w:fill="FFFFFF"/>
        </w:rPr>
        <w:t>1511 of the Business Corporation Law of 1988 (BCL)</w:t>
      </w:r>
      <w:r>
        <w:rPr>
          <w:sz w:val="26"/>
          <w:szCs w:val="26"/>
          <w:shd w:val="clear" w:color="auto" w:fill="FFFFFF"/>
        </w:rPr>
        <w:t xml:space="preserve">, 15 Pa. C.S. § 1511.  </w:t>
      </w:r>
      <w:r>
        <w:rPr>
          <w:sz w:val="26"/>
          <w:szCs w:val="26"/>
          <w:bdr w:val="none" w:sz="0" w:space="0" w:color="auto" w:frame="1"/>
        </w:rPr>
        <w:t xml:space="preserve">Section 1511(b) of the BCL, contains certain restrictions on the ability to exercise eminent domain, for “ </w:t>
      </w:r>
      <w:r w:rsidR="00F81C37">
        <w:rPr>
          <w:sz w:val="26"/>
          <w:szCs w:val="26"/>
          <w:bdr w:val="none" w:sz="0" w:space="0" w:color="auto" w:frame="1"/>
        </w:rPr>
        <w:t>.</w:t>
      </w:r>
      <w:r>
        <w:rPr>
          <w:sz w:val="26"/>
          <w:szCs w:val="26"/>
          <w:bdr w:val="none" w:sz="0" w:space="0" w:color="auto" w:frame="1"/>
        </w:rPr>
        <w:t xml:space="preserve"> </w:t>
      </w:r>
      <w:r w:rsidR="00F81C37">
        <w:rPr>
          <w:sz w:val="26"/>
          <w:szCs w:val="26"/>
          <w:bdr w:val="none" w:sz="0" w:space="0" w:color="auto" w:frame="1"/>
        </w:rPr>
        <w:t>.</w:t>
      </w:r>
      <w:r>
        <w:rPr>
          <w:sz w:val="26"/>
          <w:szCs w:val="26"/>
          <w:bdr w:val="none" w:sz="0" w:space="0" w:color="auto" w:frame="1"/>
        </w:rPr>
        <w:t xml:space="preserve"> </w:t>
      </w:r>
      <w:r w:rsidR="00F81C37">
        <w:rPr>
          <w:sz w:val="26"/>
          <w:szCs w:val="26"/>
          <w:bdr w:val="none" w:sz="0" w:space="0" w:color="auto" w:frame="1"/>
        </w:rPr>
        <w:t>.</w:t>
      </w:r>
      <w:r>
        <w:rPr>
          <w:sz w:val="26"/>
          <w:szCs w:val="26"/>
          <w:bdr w:val="none" w:sz="0" w:space="0" w:color="auto" w:frame="1"/>
        </w:rPr>
        <w:t xml:space="preserve"> </w:t>
      </w:r>
      <w:r w:rsidRPr="00ED5CE0">
        <w:rPr>
          <w:color w:val="auto"/>
          <w:sz w:val="26"/>
          <w:szCs w:val="26"/>
        </w:rPr>
        <w:t xml:space="preserve"> aerial electric transmission .</w:t>
      </w:r>
      <w:r>
        <w:rPr>
          <w:sz w:val="26"/>
          <w:szCs w:val="26"/>
        </w:rPr>
        <w:t xml:space="preserve"> </w:t>
      </w:r>
      <w:r w:rsidRPr="00ED5CE0">
        <w:rPr>
          <w:color w:val="auto"/>
          <w:sz w:val="26"/>
          <w:szCs w:val="26"/>
        </w:rPr>
        <w:t>.</w:t>
      </w:r>
      <w:r>
        <w:rPr>
          <w:sz w:val="26"/>
          <w:szCs w:val="26"/>
        </w:rPr>
        <w:t xml:space="preserve"> </w:t>
      </w:r>
      <w:r w:rsidRPr="00ED5CE0">
        <w:rPr>
          <w:color w:val="auto"/>
          <w:sz w:val="26"/>
          <w:szCs w:val="26"/>
        </w:rPr>
        <w:t xml:space="preserve">. lines: </w:t>
      </w:r>
      <w:r>
        <w:rPr>
          <w:sz w:val="26"/>
          <w:szCs w:val="26"/>
        </w:rPr>
        <w:t>[a]</w:t>
      </w:r>
      <w:r w:rsidRPr="00ED5CE0">
        <w:rPr>
          <w:color w:val="auto"/>
          <w:sz w:val="26"/>
          <w:szCs w:val="26"/>
        </w:rPr>
        <w:t>ny dwelling house</w:t>
      </w:r>
      <w:r w:rsidR="00F81C37">
        <w:rPr>
          <w:color w:val="auto"/>
          <w:sz w:val="26"/>
          <w:szCs w:val="26"/>
        </w:rPr>
        <w:t> </w:t>
      </w:r>
      <w:r>
        <w:rPr>
          <w:sz w:val="26"/>
          <w:szCs w:val="26"/>
        </w:rPr>
        <w:t>.</w:t>
      </w:r>
      <w:r w:rsidR="00F81C37">
        <w:rPr>
          <w:sz w:val="26"/>
          <w:szCs w:val="26"/>
        </w:rPr>
        <w:t> </w:t>
      </w:r>
      <w:r>
        <w:rPr>
          <w:sz w:val="26"/>
          <w:szCs w:val="26"/>
        </w:rPr>
        <w:t>.</w:t>
      </w:r>
      <w:r w:rsidR="00F81C37">
        <w:rPr>
          <w:sz w:val="26"/>
          <w:szCs w:val="26"/>
        </w:rPr>
        <w:t> .</w:t>
      </w:r>
      <w:r>
        <w:rPr>
          <w:sz w:val="26"/>
          <w:szCs w:val="26"/>
        </w:rPr>
        <w:t>’ and [a]</w:t>
      </w:r>
      <w:r w:rsidRPr="00ED5CE0">
        <w:rPr>
          <w:color w:val="auto"/>
          <w:sz w:val="26"/>
          <w:szCs w:val="26"/>
        </w:rPr>
        <w:t>ny place of public worship or burying ground</w:t>
      </w:r>
      <w:r>
        <w:rPr>
          <w:sz w:val="26"/>
          <w:szCs w:val="26"/>
        </w:rPr>
        <w:t xml:space="preserve">.  </w:t>
      </w:r>
      <w:hyperlink r:id="rId29" w:history="1">
        <w:r w:rsidRPr="00ED5CE0">
          <w:rPr>
            <w:rStyle w:val="Hyperlink"/>
            <w:color w:val="auto"/>
            <w:sz w:val="26"/>
            <w:szCs w:val="26"/>
            <w:u w:val="none"/>
            <w:bdr w:val="none" w:sz="0" w:space="0" w:color="auto" w:frame="1"/>
            <w:shd w:val="clear" w:color="auto" w:fill="FFFFFF"/>
          </w:rPr>
          <w:t>15 Pa. C.S. § 1511(b)</w:t>
        </w:r>
      </w:hyperlink>
      <w:r w:rsidRPr="00ED5CE0">
        <w:rPr>
          <w:color w:val="auto"/>
          <w:sz w:val="26"/>
          <w:szCs w:val="26"/>
          <w:shd w:val="clear" w:color="auto" w:fill="FFFFFF"/>
        </w:rPr>
        <w:t>.</w:t>
      </w:r>
    </w:p>
    <w:p w14:paraId="276AE833" w14:textId="77777777" w:rsidR="005270A2" w:rsidRPr="00B61C0C" w:rsidRDefault="005270A2" w:rsidP="00B61C0C">
      <w:pPr>
        <w:spacing w:after="0" w:line="360" w:lineRule="auto"/>
        <w:ind w:left="0" w:firstLine="1440"/>
        <w:rPr>
          <w:color w:val="auto"/>
          <w:sz w:val="26"/>
          <w:szCs w:val="26"/>
        </w:rPr>
      </w:pPr>
    </w:p>
    <w:p w14:paraId="62B27B76" w14:textId="2701CAE0" w:rsidR="00963E04" w:rsidRDefault="00321A4E" w:rsidP="00963E04">
      <w:pPr>
        <w:shd w:val="clear" w:color="auto" w:fill="FFFFFF"/>
        <w:spacing w:after="0" w:line="360" w:lineRule="auto"/>
        <w:ind w:left="0" w:firstLine="1440"/>
        <w:textAlignment w:val="baseline"/>
        <w:rPr>
          <w:color w:val="auto"/>
          <w:sz w:val="26"/>
          <w:szCs w:val="26"/>
        </w:rPr>
      </w:pPr>
      <w:r w:rsidRPr="00943DA7">
        <w:rPr>
          <w:color w:val="auto"/>
          <w:sz w:val="26"/>
          <w:szCs w:val="26"/>
        </w:rPr>
        <w:t>The Commission will grant an application for approval of eminent domain authority if it finds and determines, pursuant to </w:t>
      </w:r>
      <w:hyperlink r:id="rId30" w:history="1">
        <w:r w:rsidRPr="00C33747">
          <w:rPr>
            <w:rStyle w:val="Hyperlink"/>
            <w:color w:val="auto"/>
            <w:sz w:val="26"/>
            <w:szCs w:val="26"/>
            <w:u w:val="none"/>
            <w:bdr w:val="none" w:sz="0" w:space="0" w:color="auto" w:frame="1"/>
          </w:rPr>
          <w:t>15 Pa. C. S. §1511(c)</w:t>
        </w:r>
      </w:hyperlink>
      <w:r w:rsidRPr="00C33747">
        <w:rPr>
          <w:color w:val="auto"/>
          <w:sz w:val="26"/>
          <w:szCs w:val="26"/>
        </w:rPr>
        <w:t>,</w:t>
      </w:r>
      <w:r w:rsidRPr="00943DA7">
        <w:rPr>
          <w:color w:val="auto"/>
          <w:sz w:val="26"/>
          <w:szCs w:val="26"/>
        </w:rPr>
        <w:t xml:space="preserve"> the following:</w:t>
      </w:r>
    </w:p>
    <w:p w14:paraId="0AD0B88A" w14:textId="77777777" w:rsidR="00563AF6" w:rsidRDefault="00563AF6" w:rsidP="00C15D71">
      <w:pPr>
        <w:shd w:val="clear" w:color="auto" w:fill="FFFFFF"/>
        <w:spacing w:after="0" w:line="240" w:lineRule="auto"/>
        <w:ind w:left="0" w:firstLine="1440"/>
        <w:textAlignment w:val="baseline"/>
        <w:rPr>
          <w:color w:val="auto"/>
          <w:sz w:val="26"/>
          <w:szCs w:val="26"/>
        </w:rPr>
      </w:pPr>
    </w:p>
    <w:p w14:paraId="40BDB6A6" w14:textId="63D1B8BD" w:rsidR="00963E04" w:rsidRPr="00B61C0C" w:rsidRDefault="00321A4E" w:rsidP="00B61C0C">
      <w:pPr>
        <w:pStyle w:val="ListParagraph"/>
        <w:numPr>
          <w:ilvl w:val="0"/>
          <w:numId w:val="27"/>
        </w:numPr>
        <w:shd w:val="clear" w:color="auto" w:fill="FFFFFF"/>
        <w:spacing w:after="0" w:line="240" w:lineRule="auto"/>
        <w:ind w:left="1440" w:right="1440" w:firstLine="0"/>
        <w:textAlignment w:val="baseline"/>
        <w:rPr>
          <w:color w:val="auto"/>
          <w:sz w:val="26"/>
          <w:szCs w:val="26"/>
        </w:rPr>
      </w:pPr>
      <w:r w:rsidRPr="00B61C0C">
        <w:rPr>
          <w:color w:val="auto"/>
          <w:sz w:val="26"/>
          <w:szCs w:val="26"/>
        </w:rPr>
        <w:t>That the transmission or distribution of electricity to or for the public that will be provided if the subject property is condemned, is necessary for the service, accommodation, convenience or safety of the public</w:t>
      </w:r>
      <w:r w:rsidR="00963E04" w:rsidRPr="00B61C0C">
        <w:rPr>
          <w:color w:val="auto"/>
          <w:sz w:val="26"/>
          <w:szCs w:val="26"/>
        </w:rPr>
        <w:t xml:space="preserve">; and </w:t>
      </w:r>
    </w:p>
    <w:p w14:paraId="7748C4F5" w14:textId="77777777" w:rsidR="00BC26FB" w:rsidRPr="00B61C0C" w:rsidRDefault="00BC26FB" w:rsidP="00B61C0C">
      <w:pPr>
        <w:shd w:val="clear" w:color="auto" w:fill="FFFFFF"/>
        <w:spacing w:after="0" w:line="240" w:lineRule="auto"/>
        <w:ind w:left="2160" w:right="1440" w:firstLine="0"/>
        <w:textAlignment w:val="baseline"/>
        <w:rPr>
          <w:color w:val="auto"/>
          <w:sz w:val="26"/>
          <w:szCs w:val="26"/>
        </w:rPr>
      </w:pPr>
    </w:p>
    <w:p w14:paraId="08958C26" w14:textId="7FA91129" w:rsidR="00056872" w:rsidRDefault="00321A4E" w:rsidP="00B61C0C">
      <w:pPr>
        <w:shd w:val="clear" w:color="auto" w:fill="FFFFFF"/>
        <w:spacing w:after="0" w:line="240" w:lineRule="auto"/>
        <w:ind w:left="1440" w:right="1440" w:firstLine="0"/>
        <w:textAlignment w:val="baseline"/>
        <w:rPr>
          <w:color w:val="auto"/>
          <w:sz w:val="26"/>
          <w:szCs w:val="26"/>
        </w:rPr>
      </w:pPr>
      <w:r w:rsidRPr="00943DA7">
        <w:rPr>
          <w:color w:val="auto"/>
          <w:sz w:val="26"/>
          <w:szCs w:val="26"/>
        </w:rPr>
        <w:t xml:space="preserve">(2) </w:t>
      </w:r>
      <w:r w:rsidR="003D1578">
        <w:rPr>
          <w:color w:val="auto"/>
          <w:sz w:val="26"/>
          <w:szCs w:val="26"/>
        </w:rPr>
        <w:tab/>
      </w:r>
      <w:r w:rsidRPr="00943DA7">
        <w:rPr>
          <w:color w:val="auto"/>
          <w:sz w:val="26"/>
          <w:szCs w:val="26"/>
        </w:rPr>
        <w:t>That the route selection route was reasonable, considering all of the factors involved in the selection of a route.</w:t>
      </w:r>
      <w:r w:rsidR="00D36991">
        <w:rPr>
          <w:rStyle w:val="FootnoteReference"/>
          <w:color w:val="auto"/>
          <w:sz w:val="26"/>
          <w:szCs w:val="26"/>
        </w:rPr>
        <w:footnoteReference w:id="17"/>
      </w:r>
      <w:r w:rsidR="00963E04">
        <w:rPr>
          <w:color w:val="auto"/>
          <w:sz w:val="26"/>
          <w:szCs w:val="26"/>
        </w:rPr>
        <w:t xml:space="preserve">  </w:t>
      </w:r>
    </w:p>
    <w:p w14:paraId="6462E21C" w14:textId="1C2090DB" w:rsidR="002F57BC" w:rsidRDefault="002F57BC" w:rsidP="00C15D71">
      <w:pPr>
        <w:pStyle w:val="Heading2"/>
        <w:tabs>
          <w:tab w:val="center" w:pos="830"/>
          <w:tab w:val="center" w:pos="3284"/>
        </w:tabs>
        <w:spacing w:after="0" w:line="480" w:lineRule="auto"/>
        <w:ind w:left="0" w:firstLine="720"/>
        <w:rPr>
          <w:color w:val="auto"/>
          <w:sz w:val="26"/>
          <w:szCs w:val="26"/>
        </w:rPr>
      </w:pPr>
    </w:p>
    <w:p w14:paraId="35B77655" w14:textId="40FE772B" w:rsidR="00E557E6" w:rsidRPr="0017318A" w:rsidRDefault="00D0055F" w:rsidP="00B42385">
      <w:pPr>
        <w:pStyle w:val="Heading2"/>
        <w:spacing w:after="0" w:line="360" w:lineRule="auto"/>
        <w:ind w:left="0" w:firstLine="0"/>
        <w:rPr>
          <w:b/>
          <w:bCs/>
          <w:color w:val="auto"/>
          <w:sz w:val="26"/>
          <w:szCs w:val="26"/>
        </w:rPr>
      </w:pPr>
      <w:r w:rsidRPr="00D0055F">
        <w:rPr>
          <w:b/>
          <w:bCs/>
          <w:color w:val="auto"/>
          <w:sz w:val="26"/>
          <w:szCs w:val="26"/>
        </w:rPr>
        <w:t>B.</w:t>
      </w:r>
      <w:r w:rsidR="00B42385">
        <w:rPr>
          <w:color w:val="auto"/>
          <w:sz w:val="26"/>
          <w:szCs w:val="26"/>
        </w:rPr>
        <w:tab/>
      </w:r>
      <w:r w:rsidR="00E557E6" w:rsidRPr="0017318A">
        <w:rPr>
          <w:b/>
          <w:bCs/>
          <w:color w:val="auto"/>
          <w:sz w:val="26"/>
          <w:szCs w:val="26"/>
        </w:rPr>
        <w:t xml:space="preserve">Description of the BI-Crescent Project </w:t>
      </w:r>
    </w:p>
    <w:p w14:paraId="5A4372D8" w14:textId="77777777" w:rsidR="00E557E6" w:rsidRPr="006713D0" w:rsidRDefault="00E557E6" w:rsidP="00E557E6">
      <w:pPr>
        <w:spacing w:after="115" w:line="259" w:lineRule="auto"/>
        <w:ind w:left="0" w:firstLine="0"/>
        <w:rPr>
          <w:color w:val="auto"/>
          <w:sz w:val="26"/>
          <w:szCs w:val="26"/>
        </w:rPr>
      </w:pPr>
      <w:r w:rsidRPr="00BB658C">
        <w:rPr>
          <w:color w:val="auto"/>
          <w:sz w:val="26"/>
          <w:szCs w:val="26"/>
        </w:rPr>
        <w:t xml:space="preserve"> </w:t>
      </w:r>
    </w:p>
    <w:p w14:paraId="6899ABBF" w14:textId="17628380" w:rsidR="00E557E6" w:rsidRDefault="00E557E6" w:rsidP="00E557E6">
      <w:pPr>
        <w:spacing w:after="0" w:line="360" w:lineRule="auto"/>
        <w:ind w:left="0" w:firstLine="1440"/>
        <w:rPr>
          <w:color w:val="auto"/>
          <w:sz w:val="26"/>
          <w:szCs w:val="26"/>
        </w:rPr>
      </w:pPr>
      <w:r w:rsidRPr="006713D0">
        <w:rPr>
          <w:color w:val="auto"/>
          <w:sz w:val="26"/>
          <w:szCs w:val="26"/>
        </w:rPr>
        <w:t>The background and need for the BI-Crescent Project was explained through Duquesne witnesses</w:t>
      </w:r>
      <w:r w:rsidR="00590C16">
        <w:rPr>
          <w:color w:val="auto"/>
          <w:sz w:val="26"/>
          <w:szCs w:val="26"/>
        </w:rPr>
        <w:t>:</w:t>
      </w:r>
      <w:r w:rsidRPr="006713D0">
        <w:rPr>
          <w:color w:val="auto"/>
          <w:sz w:val="26"/>
          <w:szCs w:val="26"/>
        </w:rPr>
        <w:t xml:space="preserve"> Jason A. Harchick</w:t>
      </w:r>
      <w:r>
        <w:rPr>
          <w:color w:val="auto"/>
          <w:sz w:val="26"/>
          <w:szCs w:val="26"/>
        </w:rPr>
        <w:t>, (Duquesne St. 1; 1-R; St. 1-A (Amended Application));</w:t>
      </w:r>
      <w:r w:rsidRPr="006713D0">
        <w:rPr>
          <w:color w:val="auto"/>
          <w:sz w:val="26"/>
          <w:szCs w:val="26"/>
        </w:rPr>
        <w:t xml:space="preserve"> Direct</w:t>
      </w:r>
      <w:r>
        <w:rPr>
          <w:color w:val="auto"/>
          <w:sz w:val="26"/>
          <w:szCs w:val="26"/>
        </w:rPr>
        <w:t xml:space="preserve"> </w:t>
      </w:r>
      <w:r w:rsidRPr="006713D0">
        <w:rPr>
          <w:color w:val="auto"/>
          <w:sz w:val="26"/>
          <w:szCs w:val="26"/>
        </w:rPr>
        <w:t>Testimony of</w:t>
      </w:r>
      <w:r>
        <w:rPr>
          <w:color w:val="auto"/>
          <w:sz w:val="26"/>
          <w:szCs w:val="26"/>
        </w:rPr>
        <w:t xml:space="preserve"> </w:t>
      </w:r>
      <w:r w:rsidRPr="006713D0">
        <w:rPr>
          <w:color w:val="auto"/>
          <w:sz w:val="26"/>
          <w:szCs w:val="26"/>
        </w:rPr>
        <w:t xml:space="preserve">Aimee </w:t>
      </w:r>
      <w:r w:rsidRPr="004A47AA">
        <w:rPr>
          <w:color w:val="auto"/>
          <w:sz w:val="26"/>
          <w:szCs w:val="26"/>
        </w:rPr>
        <w:t>Kay (Duquesne Light Statement No. 2</w:t>
      </w:r>
      <w:r>
        <w:rPr>
          <w:color w:val="auto"/>
          <w:sz w:val="26"/>
          <w:szCs w:val="26"/>
        </w:rPr>
        <w:t xml:space="preserve">; </w:t>
      </w:r>
      <w:r w:rsidR="00BD1244">
        <w:rPr>
          <w:color w:val="auto"/>
          <w:sz w:val="26"/>
          <w:szCs w:val="26"/>
        </w:rPr>
        <w:t xml:space="preserve">2-R; </w:t>
      </w:r>
      <w:r>
        <w:rPr>
          <w:color w:val="auto"/>
          <w:sz w:val="26"/>
          <w:szCs w:val="26"/>
        </w:rPr>
        <w:t>2-A</w:t>
      </w:r>
      <w:r w:rsidRPr="004A47AA">
        <w:rPr>
          <w:color w:val="auto"/>
          <w:sz w:val="26"/>
          <w:szCs w:val="26"/>
        </w:rPr>
        <w:t>)</w:t>
      </w:r>
      <w:r w:rsidR="00E111E3">
        <w:rPr>
          <w:color w:val="auto"/>
          <w:sz w:val="26"/>
          <w:szCs w:val="26"/>
        </w:rPr>
        <w:t xml:space="preserve">; and </w:t>
      </w:r>
      <w:r w:rsidR="00E111E3" w:rsidRPr="006713D0">
        <w:rPr>
          <w:color w:val="auto"/>
          <w:sz w:val="26"/>
          <w:szCs w:val="26"/>
        </w:rPr>
        <w:t>Direct Testimony of Meenah Shyu (Duquesne Light Statement No.</w:t>
      </w:r>
      <w:r w:rsidR="00C15D71">
        <w:rPr>
          <w:color w:val="auto"/>
          <w:sz w:val="26"/>
          <w:szCs w:val="26"/>
        </w:rPr>
        <w:t> </w:t>
      </w:r>
      <w:r w:rsidR="00E111E3" w:rsidRPr="006713D0">
        <w:rPr>
          <w:color w:val="auto"/>
          <w:sz w:val="26"/>
          <w:szCs w:val="26"/>
        </w:rPr>
        <w:t>3</w:t>
      </w:r>
      <w:r w:rsidR="00E111E3">
        <w:rPr>
          <w:color w:val="auto"/>
          <w:sz w:val="26"/>
          <w:szCs w:val="26"/>
        </w:rPr>
        <w:t xml:space="preserve">; </w:t>
      </w:r>
      <w:r w:rsidR="00917BD6">
        <w:rPr>
          <w:color w:val="auto"/>
          <w:sz w:val="26"/>
          <w:szCs w:val="26"/>
        </w:rPr>
        <w:t xml:space="preserve">3-R; </w:t>
      </w:r>
      <w:r w:rsidR="00E111E3">
        <w:rPr>
          <w:color w:val="auto"/>
          <w:sz w:val="26"/>
          <w:szCs w:val="26"/>
        </w:rPr>
        <w:t>3-A</w:t>
      </w:r>
      <w:r w:rsidR="00E111E3" w:rsidRPr="006713D0">
        <w:rPr>
          <w:color w:val="auto"/>
          <w:sz w:val="26"/>
          <w:szCs w:val="26"/>
        </w:rPr>
        <w:t>)</w:t>
      </w:r>
      <w:r w:rsidR="00E111E3">
        <w:rPr>
          <w:color w:val="auto"/>
          <w:sz w:val="26"/>
          <w:szCs w:val="26"/>
        </w:rPr>
        <w:t xml:space="preserve">.  </w:t>
      </w:r>
    </w:p>
    <w:p w14:paraId="311D591D" w14:textId="77777777" w:rsidR="00E015C6" w:rsidRDefault="00E015C6" w:rsidP="00E557E6">
      <w:pPr>
        <w:spacing w:after="0" w:line="360" w:lineRule="auto"/>
        <w:ind w:left="0" w:firstLine="1440"/>
        <w:rPr>
          <w:color w:val="auto"/>
          <w:sz w:val="26"/>
          <w:szCs w:val="26"/>
        </w:rPr>
      </w:pPr>
    </w:p>
    <w:p w14:paraId="6A5EB213" w14:textId="5E0998C2" w:rsidR="00E557E6" w:rsidRPr="00E05525" w:rsidRDefault="00E557E6" w:rsidP="00E557E6">
      <w:pPr>
        <w:spacing w:after="0" w:line="360" w:lineRule="auto"/>
        <w:ind w:left="0" w:firstLine="1440"/>
        <w:rPr>
          <w:color w:val="auto"/>
          <w:sz w:val="26"/>
          <w:szCs w:val="26"/>
        </w:rPr>
      </w:pPr>
      <w:r w:rsidRPr="00E577B0">
        <w:rPr>
          <w:color w:val="auto"/>
          <w:sz w:val="26"/>
          <w:szCs w:val="26"/>
        </w:rPr>
        <w:t xml:space="preserve">The BI-Crescent Project addresses and replaces aged transmission </w:t>
      </w:r>
      <w:r w:rsidRPr="00E05525">
        <w:rPr>
          <w:color w:val="auto"/>
          <w:sz w:val="26"/>
          <w:szCs w:val="26"/>
        </w:rPr>
        <w:t xml:space="preserve">infrastructure that is reaching the end of its useful life and cannot be permanently repaired. </w:t>
      </w:r>
      <w:r>
        <w:rPr>
          <w:color w:val="auto"/>
          <w:sz w:val="26"/>
          <w:szCs w:val="26"/>
        </w:rPr>
        <w:t xml:space="preserve"> </w:t>
      </w:r>
      <w:r>
        <w:rPr>
          <w:i/>
          <w:iCs/>
          <w:color w:val="auto"/>
          <w:sz w:val="26"/>
          <w:szCs w:val="26"/>
        </w:rPr>
        <w:t xml:space="preserve">See </w:t>
      </w:r>
      <w:r w:rsidR="00294E8F">
        <w:rPr>
          <w:color w:val="auto"/>
          <w:sz w:val="26"/>
          <w:szCs w:val="26"/>
        </w:rPr>
        <w:t>I.D. at 8</w:t>
      </w:r>
      <w:r w:rsidR="00C47EFF">
        <w:rPr>
          <w:color w:val="auto"/>
          <w:sz w:val="26"/>
          <w:szCs w:val="26"/>
        </w:rPr>
        <w:t xml:space="preserve">; </w:t>
      </w:r>
      <w:r>
        <w:rPr>
          <w:color w:val="auto"/>
          <w:sz w:val="26"/>
          <w:szCs w:val="26"/>
        </w:rPr>
        <w:t>Finding of Fact No. 7.</w:t>
      </w:r>
      <w:r w:rsidRPr="00E05525">
        <w:rPr>
          <w:color w:val="auto"/>
          <w:sz w:val="26"/>
          <w:szCs w:val="26"/>
        </w:rPr>
        <w:t xml:space="preserve">  </w:t>
      </w:r>
      <w:r w:rsidRPr="00E577B0">
        <w:rPr>
          <w:color w:val="auto"/>
          <w:sz w:val="26"/>
          <w:szCs w:val="26"/>
        </w:rPr>
        <w:t xml:space="preserve">The structures associated with the Project are some of the oldest in-service </w:t>
      </w:r>
      <w:r w:rsidRPr="00E05525">
        <w:rPr>
          <w:color w:val="auto"/>
          <w:sz w:val="26"/>
          <w:szCs w:val="26"/>
        </w:rPr>
        <w:t>steel lattice towers in Duquesne’s system and were originally constructed in 1914.</w:t>
      </w:r>
      <w:r>
        <w:rPr>
          <w:color w:val="auto"/>
          <w:sz w:val="26"/>
          <w:szCs w:val="26"/>
        </w:rPr>
        <w:t xml:space="preserve">  </w:t>
      </w:r>
      <w:r>
        <w:rPr>
          <w:i/>
          <w:iCs/>
          <w:color w:val="auto"/>
          <w:sz w:val="26"/>
          <w:szCs w:val="26"/>
        </w:rPr>
        <w:t xml:space="preserve">See </w:t>
      </w:r>
      <w:r w:rsidR="00294E8F">
        <w:rPr>
          <w:color w:val="auto"/>
          <w:sz w:val="26"/>
          <w:szCs w:val="26"/>
        </w:rPr>
        <w:t xml:space="preserve">I.D. at 8, </w:t>
      </w:r>
      <w:r>
        <w:rPr>
          <w:color w:val="auto"/>
          <w:sz w:val="26"/>
          <w:szCs w:val="26"/>
        </w:rPr>
        <w:t xml:space="preserve">Finding of Fact No. </w:t>
      </w:r>
      <w:r w:rsidR="00294E8F">
        <w:rPr>
          <w:color w:val="auto"/>
          <w:sz w:val="26"/>
          <w:szCs w:val="26"/>
        </w:rPr>
        <w:t>8</w:t>
      </w:r>
      <w:r>
        <w:rPr>
          <w:color w:val="auto"/>
          <w:sz w:val="26"/>
          <w:szCs w:val="26"/>
        </w:rPr>
        <w:t>, citing</w:t>
      </w:r>
      <w:r w:rsidRPr="00E05525">
        <w:rPr>
          <w:color w:val="auto"/>
          <w:sz w:val="26"/>
          <w:szCs w:val="26"/>
        </w:rPr>
        <w:t xml:space="preserve"> Duquesne Light St. 1A at 5; Amended Application, Attachment 2 at 5-6.   </w:t>
      </w:r>
    </w:p>
    <w:p w14:paraId="4DE26E20" w14:textId="77777777" w:rsidR="00E557E6" w:rsidRDefault="00E557E6" w:rsidP="00E557E6">
      <w:pPr>
        <w:spacing w:after="0" w:line="360" w:lineRule="auto"/>
        <w:ind w:left="0" w:firstLine="1440"/>
        <w:rPr>
          <w:color w:val="auto"/>
          <w:sz w:val="26"/>
          <w:szCs w:val="26"/>
        </w:rPr>
      </w:pPr>
    </w:p>
    <w:p w14:paraId="02A798B2" w14:textId="77777777" w:rsidR="00E557E6" w:rsidRDefault="00E557E6" w:rsidP="00E557E6">
      <w:pPr>
        <w:spacing w:after="0" w:line="360" w:lineRule="auto"/>
        <w:ind w:left="0" w:firstLine="1440"/>
        <w:rPr>
          <w:color w:val="auto"/>
          <w:sz w:val="26"/>
          <w:szCs w:val="26"/>
        </w:rPr>
      </w:pPr>
      <w:r>
        <w:rPr>
          <w:color w:val="auto"/>
          <w:sz w:val="26"/>
          <w:szCs w:val="26"/>
        </w:rPr>
        <w:t>Under the original Application, Duquesne proposed to c</w:t>
      </w:r>
      <w:r w:rsidRPr="004A47AA">
        <w:rPr>
          <w:color w:val="auto"/>
          <w:sz w:val="26"/>
          <w:szCs w:val="26"/>
        </w:rPr>
        <w:t>onstruct the Bl-Crescent Project such that one circuit</w:t>
      </w:r>
      <w:r>
        <w:rPr>
          <w:color w:val="auto"/>
          <w:sz w:val="26"/>
          <w:szCs w:val="26"/>
        </w:rPr>
        <w:t>,</w:t>
      </w:r>
      <w:r w:rsidRPr="004A47AA">
        <w:rPr>
          <w:color w:val="auto"/>
          <w:sz w:val="26"/>
          <w:szCs w:val="26"/>
        </w:rPr>
        <w:t xml:space="preserve"> capable of operation at 345 kV, </w:t>
      </w:r>
      <w:r>
        <w:rPr>
          <w:color w:val="auto"/>
          <w:sz w:val="26"/>
          <w:szCs w:val="26"/>
        </w:rPr>
        <w:t>(</w:t>
      </w:r>
      <w:r w:rsidRPr="004A47AA">
        <w:rPr>
          <w:color w:val="auto"/>
          <w:sz w:val="26"/>
          <w:szCs w:val="26"/>
        </w:rPr>
        <w:t>after the necessary approvals are acquired</w:t>
      </w:r>
      <w:r>
        <w:rPr>
          <w:color w:val="auto"/>
          <w:sz w:val="26"/>
          <w:szCs w:val="26"/>
        </w:rPr>
        <w:t xml:space="preserve">) would be built.  The reasoning behind this was explained, </w:t>
      </w:r>
      <w:r w:rsidRPr="00946694">
        <w:rPr>
          <w:i/>
          <w:iCs/>
          <w:color w:val="auto"/>
          <w:sz w:val="26"/>
          <w:szCs w:val="26"/>
        </w:rPr>
        <w:t>inter alia</w:t>
      </w:r>
      <w:r w:rsidRPr="004A47AA">
        <w:rPr>
          <w:color w:val="auto"/>
          <w:sz w:val="26"/>
          <w:szCs w:val="26"/>
        </w:rPr>
        <w:t xml:space="preserve">, </w:t>
      </w:r>
      <w:r>
        <w:rPr>
          <w:color w:val="auto"/>
          <w:sz w:val="26"/>
          <w:szCs w:val="26"/>
        </w:rPr>
        <w:t xml:space="preserve">that such construction would </w:t>
      </w:r>
      <w:r w:rsidRPr="004A47AA">
        <w:rPr>
          <w:color w:val="auto"/>
          <w:sz w:val="26"/>
          <w:szCs w:val="26"/>
        </w:rPr>
        <w:t xml:space="preserve">avoid </w:t>
      </w:r>
      <w:r>
        <w:rPr>
          <w:color w:val="auto"/>
          <w:sz w:val="26"/>
          <w:szCs w:val="26"/>
        </w:rPr>
        <w:t xml:space="preserve">a later need for </w:t>
      </w:r>
      <w:r w:rsidRPr="004A47AA">
        <w:rPr>
          <w:color w:val="auto"/>
          <w:sz w:val="26"/>
          <w:szCs w:val="26"/>
        </w:rPr>
        <w:t>construction activities in the event that the circuit was required to operate at 345 kV in the future.</w:t>
      </w:r>
      <w:r>
        <w:rPr>
          <w:color w:val="auto"/>
          <w:sz w:val="26"/>
          <w:szCs w:val="26"/>
        </w:rPr>
        <w:t xml:space="preserve">  Duquesne St. 1-R at 4. </w:t>
      </w:r>
      <w:r w:rsidRPr="004A47AA">
        <w:rPr>
          <w:color w:val="auto"/>
          <w:sz w:val="26"/>
          <w:szCs w:val="26"/>
        </w:rPr>
        <w:t xml:space="preserve"> </w:t>
      </w:r>
    </w:p>
    <w:p w14:paraId="09D02A5C" w14:textId="77777777" w:rsidR="00E557E6" w:rsidRPr="004B7FCC" w:rsidRDefault="00E557E6" w:rsidP="00E557E6">
      <w:pPr>
        <w:spacing w:after="0" w:line="360" w:lineRule="auto"/>
        <w:ind w:left="0" w:firstLine="1440"/>
        <w:rPr>
          <w:color w:val="auto"/>
          <w:sz w:val="26"/>
          <w:szCs w:val="26"/>
        </w:rPr>
      </w:pPr>
    </w:p>
    <w:p w14:paraId="11F5BC81" w14:textId="21FCB969" w:rsidR="00E557E6" w:rsidRDefault="00E557E6" w:rsidP="00C16BB1">
      <w:pPr>
        <w:spacing w:after="0" w:line="360" w:lineRule="auto"/>
        <w:ind w:left="0" w:firstLine="1440"/>
        <w:rPr>
          <w:color w:val="auto"/>
          <w:sz w:val="26"/>
          <w:szCs w:val="26"/>
        </w:rPr>
      </w:pPr>
      <w:r w:rsidRPr="004B7FCC">
        <w:rPr>
          <w:color w:val="auto"/>
          <w:sz w:val="26"/>
          <w:szCs w:val="26"/>
        </w:rPr>
        <w:t xml:space="preserve">Based upon </w:t>
      </w:r>
      <w:r>
        <w:rPr>
          <w:color w:val="auto"/>
          <w:sz w:val="26"/>
          <w:szCs w:val="26"/>
        </w:rPr>
        <w:t xml:space="preserve">changes in circumstances, including </w:t>
      </w:r>
      <w:r w:rsidRPr="004B7FCC">
        <w:rPr>
          <w:color w:val="auto"/>
          <w:sz w:val="26"/>
          <w:szCs w:val="26"/>
        </w:rPr>
        <w:t xml:space="preserve">input received from its customers through multiple channels and forums, including the feedback received at the </w:t>
      </w:r>
      <w:r>
        <w:rPr>
          <w:color w:val="auto"/>
          <w:sz w:val="26"/>
          <w:szCs w:val="26"/>
        </w:rPr>
        <w:t>P</w:t>
      </w:r>
      <w:r w:rsidRPr="004B7FCC">
        <w:rPr>
          <w:color w:val="auto"/>
          <w:sz w:val="26"/>
          <w:szCs w:val="26"/>
        </w:rPr>
        <w:t xml:space="preserve">ublic </w:t>
      </w:r>
      <w:r>
        <w:rPr>
          <w:color w:val="auto"/>
          <w:sz w:val="26"/>
          <w:szCs w:val="26"/>
        </w:rPr>
        <w:t>I</w:t>
      </w:r>
      <w:r w:rsidRPr="004B7FCC">
        <w:rPr>
          <w:color w:val="auto"/>
          <w:sz w:val="26"/>
          <w:szCs w:val="26"/>
        </w:rPr>
        <w:t>nput hearing</w:t>
      </w:r>
      <w:r>
        <w:rPr>
          <w:color w:val="auto"/>
          <w:sz w:val="26"/>
          <w:szCs w:val="26"/>
        </w:rPr>
        <w:t>,</w:t>
      </w:r>
      <w:r w:rsidRPr="004B7FCC">
        <w:rPr>
          <w:color w:val="auto"/>
          <w:sz w:val="26"/>
          <w:szCs w:val="26"/>
        </w:rPr>
        <w:t xml:space="preserve"> Duquesne re-engineer</w:t>
      </w:r>
      <w:r>
        <w:rPr>
          <w:color w:val="auto"/>
          <w:sz w:val="26"/>
          <w:szCs w:val="26"/>
        </w:rPr>
        <w:t>ed</w:t>
      </w:r>
      <w:r w:rsidRPr="004B7FCC">
        <w:rPr>
          <w:color w:val="auto"/>
          <w:sz w:val="26"/>
          <w:szCs w:val="26"/>
        </w:rPr>
        <w:t xml:space="preserve"> the Bl-Crescent Project to eliminate the proposal to build the circuits to 345 kV standards. </w:t>
      </w:r>
      <w:r>
        <w:rPr>
          <w:color w:val="auto"/>
          <w:sz w:val="26"/>
          <w:szCs w:val="26"/>
        </w:rPr>
        <w:t xml:space="preserve"> The </w:t>
      </w:r>
      <w:r w:rsidRPr="004B7FCC">
        <w:rPr>
          <w:color w:val="auto"/>
          <w:sz w:val="26"/>
          <w:szCs w:val="26"/>
        </w:rPr>
        <w:t>changes in circumstances</w:t>
      </w:r>
      <w:r>
        <w:rPr>
          <w:color w:val="auto"/>
          <w:sz w:val="26"/>
          <w:szCs w:val="26"/>
        </w:rPr>
        <w:t xml:space="preserve"> included</w:t>
      </w:r>
      <w:r w:rsidRPr="004B7FCC">
        <w:rPr>
          <w:color w:val="auto"/>
          <w:sz w:val="26"/>
          <w:szCs w:val="26"/>
        </w:rPr>
        <w:t xml:space="preserve"> deactivation </w:t>
      </w:r>
      <w:r>
        <w:rPr>
          <w:color w:val="auto"/>
          <w:sz w:val="26"/>
          <w:szCs w:val="26"/>
        </w:rPr>
        <w:t xml:space="preserve">of certain generating stations which would </w:t>
      </w:r>
      <w:r w:rsidRPr="004B7FCC">
        <w:rPr>
          <w:color w:val="auto"/>
          <w:sz w:val="26"/>
          <w:szCs w:val="26"/>
        </w:rPr>
        <w:t xml:space="preserve">alleviate </w:t>
      </w:r>
      <w:r>
        <w:rPr>
          <w:color w:val="auto"/>
          <w:sz w:val="26"/>
          <w:szCs w:val="26"/>
        </w:rPr>
        <w:t>c</w:t>
      </w:r>
      <w:r w:rsidRPr="004B7FCC">
        <w:rPr>
          <w:color w:val="auto"/>
          <w:sz w:val="26"/>
          <w:szCs w:val="26"/>
        </w:rPr>
        <w:t>ertain reliability criteria violations that Duquesne initially contemplated addressing by building one of</w:t>
      </w:r>
      <w:r>
        <w:rPr>
          <w:color w:val="auto"/>
          <w:sz w:val="26"/>
          <w:szCs w:val="26"/>
        </w:rPr>
        <w:t xml:space="preserve"> </w:t>
      </w:r>
      <w:r w:rsidRPr="004B7FCC">
        <w:rPr>
          <w:color w:val="auto"/>
          <w:sz w:val="26"/>
          <w:szCs w:val="26"/>
        </w:rPr>
        <w:t xml:space="preserve">the circuits associated with the Bl-Crescent Corridor to 345 kV standards. </w:t>
      </w:r>
      <w:r>
        <w:rPr>
          <w:color w:val="auto"/>
          <w:sz w:val="26"/>
          <w:szCs w:val="26"/>
        </w:rPr>
        <w:t xml:space="preserve"> </w:t>
      </w:r>
    </w:p>
    <w:p w14:paraId="1B4D535E" w14:textId="77777777" w:rsidR="00E557E6" w:rsidRDefault="00E557E6" w:rsidP="00E557E6">
      <w:pPr>
        <w:spacing w:after="0" w:line="360" w:lineRule="auto"/>
        <w:ind w:left="0" w:firstLine="1440"/>
        <w:rPr>
          <w:color w:val="auto"/>
          <w:sz w:val="26"/>
          <w:szCs w:val="26"/>
        </w:rPr>
      </w:pPr>
    </w:p>
    <w:p w14:paraId="008400F6" w14:textId="03DD5E9F" w:rsidR="00E557E6" w:rsidRPr="004B7FCC" w:rsidRDefault="00C47EFF" w:rsidP="00E557E6">
      <w:pPr>
        <w:spacing w:after="0" w:line="360" w:lineRule="auto"/>
        <w:ind w:left="0" w:firstLine="1440"/>
        <w:rPr>
          <w:color w:val="auto"/>
          <w:sz w:val="26"/>
          <w:szCs w:val="26"/>
        </w:rPr>
      </w:pPr>
      <w:r>
        <w:rPr>
          <w:color w:val="auto"/>
          <w:sz w:val="26"/>
          <w:szCs w:val="26"/>
        </w:rPr>
        <w:t>On consideration</w:t>
      </w:r>
      <w:r w:rsidR="00E557E6">
        <w:rPr>
          <w:color w:val="auto"/>
          <w:sz w:val="26"/>
          <w:szCs w:val="26"/>
        </w:rPr>
        <w:t xml:space="preserve"> </w:t>
      </w:r>
      <w:r>
        <w:rPr>
          <w:color w:val="auto"/>
          <w:sz w:val="26"/>
          <w:szCs w:val="26"/>
        </w:rPr>
        <w:t>o</w:t>
      </w:r>
      <w:r w:rsidR="00E557E6">
        <w:rPr>
          <w:color w:val="auto"/>
          <w:sz w:val="26"/>
          <w:szCs w:val="26"/>
        </w:rPr>
        <w:t>f</w:t>
      </w:r>
      <w:r>
        <w:rPr>
          <w:color w:val="auto"/>
          <w:sz w:val="26"/>
          <w:szCs w:val="26"/>
        </w:rPr>
        <w:t xml:space="preserve"> the f</w:t>
      </w:r>
      <w:r w:rsidR="00E557E6">
        <w:rPr>
          <w:color w:val="auto"/>
          <w:sz w:val="26"/>
          <w:szCs w:val="26"/>
        </w:rPr>
        <w:t>oregoing, D</w:t>
      </w:r>
      <w:r w:rsidR="00E557E6" w:rsidRPr="004B7FCC">
        <w:rPr>
          <w:color w:val="auto"/>
          <w:sz w:val="26"/>
          <w:szCs w:val="26"/>
        </w:rPr>
        <w:t>u</w:t>
      </w:r>
      <w:r w:rsidR="00E557E6">
        <w:rPr>
          <w:color w:val="auto"/>
          <w:sz w:val="26"/>
          <w:szCs w:val="26"/>
        </w:rPr>
        <w:t>qu</w:t>
      </w:r>
      <w:r w:rsidR="00E557E6" w:rsidRPr="004B7FCC">
        <w:rPr>
          <w:color w:val="auto"/>
          <w:sz w:val="26"/>
          <w:szCs w:val="26"/>
        </w:rPr>
        <w:t xml:space="preserve">esne </w:t>
      </w:r>
      <w:r w:rsidR="00E557E6">
        <w:rPr>
          <w:color w:val="auto"/>
          <w:sz w:val="26"/>
          <w:szCs w:val="26"/>
        </w:rPr>
        <w:t>amended its p</w:t>
      </w:r>
      <w:r w:rsidR="00E557E6" w:rsidRPr="004B7FCC">
        <w:rPr>
          <w:color w:val="auto"/>
          <w:sz w:val="26"/>
          <w:szCs w:val="26"/>
        </w:rPr>
        <w:t>lans to rebuild both circuits at the existing 138 kV capacity.</w:t>
      </w:r>
      <w:r w:rsidR="00E557E6">
        <w:rPr>
          <w:color w:val="auto"/>
          <w:sz w:val="26"/>
          <w:szCs w:val="26"/>
        </w:rPr>
        <w:t xml:space="preserve">  Duquesne St. 1-A, at 7.  The proposed in-service date was also revised to May 31, 2027.  </w:t>
      </w:r>
      <w:r w:rsidR="00E557E6" w:rsidRPr="00683FFE">
        <w:rPr>
          <w:i/>
          <w:iCs/>
          <w:color w:val="auto"/>
          <w:sz w:val="26"/>
          <w:szCs w:val="26"/>
        </w:rPr>
        <w:t>Id.</w:t>
      </w:r>
      <w:r w:rsidR="00E557E6" w:rsidRPr="00913452">
        <w:rPr>
          <w:color w:val="auto"/>
          <w:sz w:val="26"/>
          <w:szCs w:val="26"/>
        </w:rPr>
        <w:t>, at 8.</w:t>
      </w:r>
      <w:r w:rsidR="00E557E6">
        <w:rPr>
          <w:color w:val="auto"/>
          <w:sz w:val="26"/>
          <w:szCs w:val="26"/>
        </w:rPr>
        <w:t xml:space="preserve">  </w:t>
      </w:r>
    </w:p>
    <w:p w14:paraId="0EB3D3B8" w14:textId="221BD027" w:rsidR="000A0291" w:rsidRDefault="000A0291" w:rsidP="001210EF">
      <w:pPr>
        <w:spacing w:after="0" w:line="360" w:lineRule="auto"/>
        <w:ind w:left="0" w:firstLine="1440"/>
        <w:rPr>
          <w:color w:val="auto"/>
          <w:sz w:val="26"/>
          <w:szCs w:val="26"/>
        </w:rPr>
      </w:pPr>
    </w:p>
    <w:p w14:paraId="11FE4D31" w14:textId="4B8601F4" w:rsidR="00CF2A94" w:rsidRDefault="00D4252E" w:rsidP="00CF2A94">
      <w:pPr>
        <w:tabs>
          <w:tab w:val="center" w:pos="720"/>
          <w:tab w:val="right" w:pos="9359"/>
        </w:tabs>
        <w:spacing w:after="0" w:line="360" w:lineRule="auto"/>
        <w:ind w:left="0" w:firstLine="1440"/>
        <w:rPr>
          <w:color w:val="auto"/>
          <w:sz w:val="26"/>
          <w:szCs w:val="26"/>
        </w:rPr>
      </w:pPr>
      <w:r>
        <w:rPr>
          <w:color w:val="auto"/>
          <w:sz w:val="26"/>
          <w:szCs w:val="26"/>
        </w:rPr>
        <w:t xml:space="preserve">Therefore, </w:t>
      </w:r>
      <w:r w:rsidR="00A9463B">
        <w:rPr>
          <w:color w:val="auto"/>
          <w:sz w:val="26"/>
          <w:szCs w:val="26"/>
        </w:rPr>
        <w:t>t</w:t>
      </w:r>
      <w:r w:rsidR="007722AE" w:rsidRPr="00C5430C">
        <w:rPr>
          <w:color w:val="auto"/>
          <w:sz w:val="26"/>
          <w:szCs w:val="26"/>
        </w:rPr>
        <w:t>he proposed Amended Project involves the siting and rebuilding of the doub</w:t>
      </w:r>
      <w:r w:rsidR="00A418DA">
        <w:rPr>
          <w:color w:val="auto"/>
          <w:sz w:val="26"/>
          <w:szCs w:val="26"/>
        </w:rPr>
        <w:t>le</w:t>
      </w:r>
      <w:r w:rsidR="007722AE" w:rsidRPr="00C5430C">
        <w:rPr>
          <w:color w:val="auto"/>
          <w:sz w:val="26"/>
          <w:szCs w:val="26"/>
        </w:rPr>
        <w:t xml:space="preserve">-circuit BI-Crescent 138 kV Transmission Line that will extend approximately 14.5 miles between the Brunot Island Substation in the City of Pittsburgh and the Crescent Substation in Crescent Township. </w:t>
      </w:r>
      <w:r w:rsidR="00FF695E">
        <w:rPr>
          <w:color w:val="auto"/>
          <w:sz w:val="26"/>
          <w:szCs w:val="26"/>
        </w:rPr>
        <w:t xml:space="preserve"> </w:t>
      </w:r>
      <w:r w:rsidR="007722AE" w:rsidRPr="00C5430C">
        <w:rPr>
          <w:color w:val="auto"/>
          <w:sz w:val="26"/>
          <w:szCs w:val="26"/>
        </w:rPr>
        <w:t xml:space="preserve">Amended Application, Paragraph 5. </w:t>
      </w:r>
      <w:r w:rsidR="007722AE">
        <w:rPr>
          <w:color w:val="auto"/>
          <w:sz w:val="26"/>
          <w:szCs w:val="26"/>
        </w:rPr>
        <w:t xml:space="preserve"> </w:t>
      </w:r>
      <w:r w:rsidR="007722AE" w:rsidRPr="00C5430C">
        <w:rPr>
          <w:color w:val="auto"/>
          <w:sz w:val="26"/>
          <w:szCs w:val="26"/>
        </w:rPr>
        <w:t>Approximately 2.0 miles of the Amended Project will be located in the City of Pittsburgh</w:t>
      </w:r>
      <w:r w:rsidR="00204EAF">
        <w:rPr>
          <w:color w:val="auto"/>
          <w:sz w:val="26"/>
          <w:szCs w:val="26"/>
        </w:rPr>
        <w:t>:</w:t>
      </w:r>
      <w:r w:rsidR="007722AE" w:rsidRPr="00C5430C">
        <w:rPr>
          <w:color w:val="auto"/>
          <w:sz w:val="26"/>
          <w:szCs w:val="26"/>
        </w:rPr>
        <w:t xml:space="preserve"> approximately 2.6 miles will be located within Kennedy Township; approximately 3.1 miles will be located within Robinson Township</w:t>
      </w:r>
      <w:r w:rsidR="00204EAF">
        <w:rPr>
          <w:color w:val="auto"/>
          <w:sz w:val="26"/>
          <w:szCs w:val="26"/>
        </w:rPr>
        <w:t>;</w:t>
      </w:r>
      <w:r w:rsidR="007722AE" w:rsidRPr="00C5430C">
        <w:rPr>
          <w:color w:val="auto"/>
          <w:sz w:val="26"/>
          <w:szCs w:val="26"/>
        </w:rPr>
        <w:t xml:space="preserve"> approximately 5.0 miles will be located within Moon Township</w:t>
      </w:r>
      <w:r w:rsidR="00B15B51">
        <w:rPr>
          <w:color w:val="auto"/>
          <w:sz w:val="26"/>
          <w:szCs w:val="26"/>
        </w:rPr>
        <w:t>;</w:t>
      </w:r>
      <w:r w:rsidR="007722AE" w:rsidRPr="00C5430C">
        <w:rPr>
          <w:color w:val="auto"/>
          <w:sz w:val="26"/>
          <w:szCs w:val="26"/>
        </w:rPr>
        <w:t xml:space="preserve"> and approximately 1.8 miles will be located within Crescent Township.</w:t>
      </w:r>
      <w:r w:rsidR="00B15B51">
        <w:rPr>
          <w:color w:val="auto"/>
          <w:sz w:val="26"/>
          <w:szCs w:val="26"/>
        </w:rPr>
        <w:t xml:space="preserve"> </w:t>
      </w:r>
      <w:r w:rsidR="007722AE" w:rsidRPr="00C5430C">
        <w:rPr>
          <w:color w:val="auto"/>
          <w:sz w:val="26"/>
          <w:szCs w:val="26"/>
        </w:rPr>
        <w:t xml:space="preserve"> Amended Application, Paragraph 18.</w:t>
      </w:r>
      <w:r w:rsidR="007722AE">
        <w:rPr>
          <w:color w:val="auto"/>
          <w:sz w:val="26"/>
          <w:szCs w:val="26"/>
        </w:rPr>
        <w:t xml:space="preserve">  </w:t>
      </w:r>
      <w:r w:rsidR="00CF732F">
        <w:rPr>
          <w:i/>
          <w:iCs/>
          <w:color w:val="auto"/>
          <w:sz w:val="26"/>
          <w:szCs w:val="26"/>
        </w:rPr>
        <w:t xml:space="preserve">See </w:t>
      </w:r>
      <w:r w:rsidR="007722AE">
        <w:rPr>
          <w:color w:val="auto"/>
          <w:sz w:val="26"/>
          <w:szCs w:val="26"/>
        </w:rPr>
        <w:t>Finding of Fact Nos. 2-3.</w:t>
      </w:r>
      <w:r w:rsidR="00CF2A94">
        <w:rPr>
          <w:color w:val="auto"/>
          <w:sz w:val="26"/>
          <w:szCs w:val="26"/>
        </w:rPr>
        <w:t xml:space="preserve">  </w:t>
      </w:r>
      <w:r w:rsidR="00CF2A94" w:rsidRPr="00BB658C">
        <w:rPr>
          <w:color w:val="auto"/>
          <w:sz w:val="26"/>
          <w:szCs w:val="26"/>
        </w:rPr>
        <w:t xml:space="preserve">The Brunot Island-Crescent 138 kV Transmission Line will be rebuilt as a 138 kV overhead transmission line along existing right-of-way </w:t>
      </w:r>
      <w:r w:rsidR="0050603F">
        <w:rPr>
          <w:color w:val="auto"/>
          <w:sz w:val="26"/>
          <w:szCs w:val="26"/>
        </w:rPr>
        <w:t xml:space="preserve">or </w:t>
      </w:r>
      <w:r w:rsidR="00CF2A94" w:rsidRPr="00BB658C">
        <w:rPr>
          <w:color w:val="auto"/>
          <w:sz w:val="26"/>
          <w:szCs w:val="26"/>
        </w:rPr>
        <w:t xml:space="preserve">ROW. </w:t>
      </w:r>
      <w:r w:rsidR="00CF2A94">
        <w:rPr>
          <w:color w:val="auto"/>
          <w:sz w:val="26"/>
          <w:szCs w:val="26"/>
        </w:rPr>
        <w:t xml:space="preserve">  </w:t>
      </w:r>
    </w:p>
    <w:p w14:paraId="3820E735" w14:textId="77777777" w:rsidR="00FE5F5D" w:rsidRPr="00BB658C" w:rsidRDefault="00FE5F5D" w:rsidP="00FE5F5D">
      <w:pPr>
        <w:spacing w:after="0" w:line="360" w:lineRule="auto"/>
        <w:ind w:left="0" w:firstLine="1440"/>
        <w:rPr>
          <w:color w:val="auto"/>
          <w:sz w:val="26"/>
          <w:szCs w:val="26"/>
        </w:rPr>
      </w:pPr>
      <w:r w:rsidRPr="00BB658C">
        <w:rPr>
          <w:color w:val="auto"/>
          <w:sz w:val="26"/>
          <w:szCs w:val="26"/>
        </w:rPr>
        <w:t xml:space="preserve"> </w:t>
      </w:r>
    </w:p>
    <w:p w14:paraId="6152A4B5" w14:textId="79CCF25C" w:rsidR="00FE5F5D" w:rsidRPr="00BB658C" w:rsidRDefault="00FE5F5D" w:rsidP="00C15D71">
      <w:pPr>
        <w:spacing w:after="0" w:line="360" w:lineRule="auto"/>
        <w:ind w:left="0" w:firstLine="1440"/>
        <w:rPr>
          <w:color w:val="auto"/>
          <w:sz w:val="26"/>
          <w:szCs w:val="26"/>
        </w:rPr>
      </w:pPr>
      <w:r w:rsidRPr="00BB658C">
        <w:rPr>
          <w:color w:val="auto"/>
          <w:sz w:val="26"/>
          <w:szCs w:val="26"/>
        </w:rPr>
        <w:t>The Proposed Route for the project was described by Duquesne Light witness, Aimee Kay:</w:t>
      </w:r>
      <w:r w:rsidRPr="00BB658C">
        <w:rPr>
          <w:color w:val="auto"/>
          <w:sz w:val="26"/>
          <w:szCs w:val="26"/>
          <w:vertAlign w:val="superscript"/>
        </w:rPr>
        <w:footnoteReference w:id="18"/>
      </w:r>
      <w:r w:rsidRPr="00BB658C">
        <w:rPr>
          <w:color w:val="auto"/>
          <w:sz w:val="26"/>
          <w:szCs w:val="26"/>
        </w:rPr>
        <w:t xml:space="preserve"> </w:t>
      </w:r>
    </w:p>
    <w:p w14:paraId="3A85A665" w14:textId="77777777" w:rsidR="00FE5F5D" w:rsidRPr="00BB658C" w:rsidRDefault="00FE5F5D" w:rsidP="00C15D71">
      <w:pPr>
        <w:spacing w:after="0" w:line="240" w:lineRule="auto"/>
        <w:ind w:left="0" w:firstLine="0"/>
        <w:rPr>
          <w:color w:val="auto"/>
          <w:sz w:val="26"/>
          <w:szCs w:val="26"/>
        </w:rPr>
      </w:pPr>
      <w:r w:rsidRPr="00BB658C">
        <w:rPr>
          <w:color w:val="auto"/>
          <w:sz w:val="26"/>
          <w:szCs w:val="26"/>
        </w:rPr>
        <w:t xml:space="preserve"> </w:t>
      </w:r>
    </w:p>
    <w:p w14:paraId="744B86ED" w14:textId="064B87C4" w:rsidR="00FE5F5D" w:rsidRDefault="00FE5F5D" w:rsidP="00B42385">
      <w:pPr>
        <w:keepNext/>
        <w:ind w:left="1450" w:right="1354"/>
        <w:rPr>
          <w:color w:val="auto"/>
          <w:sz w:val="26"/>
          <w:szCs w:val="26"/>
        </w:rPr>
      </w:pPr>
      <w:r w:rsidRPr="00BB658C">
        <w:rPr>
          <w:color w:val="auto"/>
          <w:sz w:val="26"/>
          <w:szCs w:val="26"/>
        </w:rPr>
        <w:t>The Proposed Route exits the Brunot Island Substation to the west crossing the Ohio River then travels west roughly paralleling Chartiers Creek for approximately two miles in an undeveloped area squeezed between an industrial area to the north of Chartiers Creek and residential areas to the south of Chartiers Creek. Once crossing Chartiers Creek for the final time, the Proposed Route proceeds west-northwest following an existing ROW through a forested area for approximately 1</w:t>
      </w:r>
      <w:r w:rsidR="00C15D71">
        <w:rPr>
          <w:color w:val="auto"/>
          <w:sz w:val="26"/>
          <w:szCs w:val="26"/>
        </w:rPr>
        <w:t> </w:t>
      </w:r>
      <w:r w:rsidRPr="00BB658C">
        <w:rPr>
          <w:color w:val="auto"/>
          <w:sz w:val="26"/>
          <w:szCs w:val="26"/>
        </w:rPr>
        <w:t>mile. The Proposed Route then turns north-northwest and precedes for approximately 0.5 miles. Where it crosses a subdivision located between McKees Rocks Road and Clever Road and then passes into a forested area that parallels Fairhaven Park. Once past Fairhaven Park the Proposed Route turns northwest and continues for approximately one mile, where it crosses residential areas intermingled with forested areas. The Proposed Route then crosses Interstate 79 and continues for approximately a mile in a northwest direction crossing residential areas intermingled with forested areas. The Proposed Route then turns north to enter and exit the Montour Substation, which involves approximately 0.70 miles of combined ROW. The Proposed Route then continues in a generally northwest direction for approximately eight miles crossing residential areas intermingled with forested areas. In this eight-mile stretch, the Proposed Route crosses numerous residential streets, including</w:t>
      </w:r>
      <w:r w:rsidR="00B15B51">
        <w:rPr>
          <w:color w:val="auto"/>
          <w:sz w:val="26"/>
          <w:szCs w:val="26"/>
        </w:rPr>
        <w:t xml:space="preserve"> </w:t>
      </w:r>
      <w:r w:rsidRPr="00BB658C">
        <w:rPr>
          <w:color w:val="auto"/>
          <w:sz w:val="26"/>
          <w:szCs w:val="26"/>
        </w:rPr>
        <w:t xml:space="preserve">Thorn Run Road, University Boulevard, Flaugherty Run Road, Spring Run Road, and Bocktown Road, before entering the Crescent Substation. </w:t>
      </w:r>
    </w:p>
    <w:p w14:paraId="3652ACB8" w14:textId="77777777" w:rsidR="005C7567" w:rsidRPr="00BB658C" w:rsidRDefault="005C7567" w:rsidP="00E64C00">
      <w:pPr>
        <w:keepNext/>
        <w:spacing w:line="360" w:lineRule="auto"/>
        <w:ind w:left="1450" w:right="1354"/>
        <w:rPr>
          <w:color w:val="auto"/>
          <w:sz w:val="26"/>
          <w:szCs w:val="26"/>
        </w:rPr>
      </w:pPr>
    </w:p>
    <w:p w14:paraId="200D1B32" w14:textId="7D836891" w:rsidR="001210EF" w:rsidRPr="001210EF" w:rsidRDefault="00A17DC5" w:rsidP="00B42385">
      <w:pPr>
        <w:keepNext/>
        <w:spacing w:after="0" w:line="360" w:lineRule="auto"/>
        <w:ind w:left="0" w:firstLine="0"/>
        <w:rPr>
          <w:color w:val="auto"/>
          <w:sz w:val="26"/>
          <w:szCs w:val="26"/>
        </w:rPr>
      </w:pPr>
      <w:r>
        <w:rPr>
          <w:color w:val="auto"/>
          <w:sz w:val="26"/>
          <w:szCs w:val="26"/>
        </w:rPr>
        <w:t xml:space="preserve">I.D. at </w:t>
      </w:r>
      <w:r w:rsidR="000F50AC">
        <w:rPr>
          <w:color w:val="auto"/>
          <w:sz w:val="26"/>
          <w:szCs w:val="26"/>
        </w:rPr>
        <w:t>24.</w:t>
      </w:r>
    </w:p>
    <w:p w14:paraId="11AEE1EF" w14:textId="77777777" w:rsidR="00CF732F" w:rsidRDefault="00CF732F" w:rsidP="00832943">
      <w:pPr>
        <w:spacing w:after="0" w:line="360" w:lineRule="auto"/>
        <w:ind w:left="0" w:firstLine="0"/>
        <w:rPr>
          <w:b/>
          <w:bCs/>
          <w:color w:val="auto"/>
          <w:sz w:val="26"/>
          <w:szCs w:val="26"/>
        </w:rPr>
      </w:pPr>
    </w:p>
    <w:p w14:paraId="1062C98E" w14:textId="614D6D41" w:rsidR="007B051C" w:rsidRDefault="007B051C" w:rsidP="00E15A37">
      <w:pPr>
        <w:spacing w:after="0" w:line="360" w:lineRule="auto"/>
        <w:ind w:left="0" w:firstLine="0"/>
        <w:rPr>
          <w:b/>
          <w:bCs/>
          <w:color w:val="auto"/>
          <w:sz w:val="26"/>
          <w:szCs w:val="26"/>
        </w:rPr>
      </w:pPr>
      <w:r>
        <w:rPr>
          <w:b/>
          <w:bCs/>
          <w:color w:val="auto"/>
          <w:sz w:val="26"/>
          <w:szCs w:val="26"/>
        </w:rPr>
        <w:t>C.</w:t>
      </w:r>
      <w:r>
        <w:rPr>
          <w:b/>
          <w:bCs/>
          <w:color w:val="auto"/>
          <w:sz w:val="26"/>
          <w:szCs w:val="26"/>
        </w:rPr>
        <w:tab/>
      </w:r>
      <w:r w:rsidR="00757DEE">
        <w:rPr>
          <w:b/>
          <w:bCs/>
          <w:color w:val="auto"/>
          <w:sz w:val="26"/>
          <w:szCs w:val="26"/>
        </w:rPr>
        <w:t xml:space="preserve">Need </w:t>
      </w:r>
    </w:p>
    <w:p w14:paraId="7265468E" w14:textId="77777777" w:rsidR="00B42385" w:rsidRDefault="00B42385" w:rsidP="00E15A37">
      <w:pPr>
        <w:spacing w:after="0" w:line="360" w:lineRule="auto"/>
        <w:ind w:left="0" w:firstLine="0"/>
        <w:rPr>
          <w:b/>
          <w:bCs/>
          <w:color w:val="auto"/>
          <w:sz w:val="26"/>
          <w:szCs w:val="26"/>
        </w:rPr>
      </w:pPr>
    </w:p>
    <w:p w14:paraId="4FA188B7" w14:textId="41A3F959" w:rsidR="00E75756" w:rsidRDefault="0009072A" w:rsidP="007B051C">
      <w:pPr>
        <w:spacing w:after="0" w:line="360" w:lineRule="auto"/>
        <w:ind w:left="0" w:firstLine="720"/>
        <w:rPr>
          <w:color w:val="auto"/>
          <w:sz w:val="26"/>
          <w:szCs w:val="26"/>
        </w:rPr>
      </w:pPr>
      <w:r>
        <w:rPr>
          <w:b/>
          <w:bCs/>
          <w:color w:val="auto"/>
          <w:sz w:val="26"/>
          <w:szCs w:val="26"/>
        </w:rPr>
        <w:t>1</w:t>
      </w:r>
      <w:r w:rsidR="007B051C">
        <w:rPr>
          <w:b/>
          <w:bCs/>
          <w:color w:val="auto"/>
          <w:sz w:val="26"/>
          <w:szCs w:val="26"/>
        </w:rPr>
        <w:t>.</w:t>
      </w:r>
      <w:r>
        <w:rPr>
          <w:b/>
          <w:bCs/>
          <w:color w:val="auto"/>
          <w:sz w:val="26"/>
          <w:szCs w:val="26"/>
        </w:rPr>
        <w:tab/>
      </w:r>
      <w:r w:rsidR="002C4CE5">
        <w:rPr>
          <w:b/>
          <w:bCs/>
          <w:color w:val="auto"/>
          <w:sz w:val="26"/>
          <w:szCs w:val="26"/>
        </w:rPr>
        <w:t xml:space="preserve">ALJ’s Recommendation </w:t>
      </w:r>
    </w:p>
    <w:p w14:paraId="50929505" w14:textId="77777777" w:rsidR="002C4CE5" w:rsidRDefault="002C4CE5" w:rsidP="002C4CE5">
      <w:pPr>
        <w:spacing w:after="0" w:line="360" w:lineRule="auto"/>
        <w:ind w:left="0" w:firstLine="1440"/>
        <w:rPr>
          <w:color w:val="auto"/>
          <w:sz w:val="26"/>
          <w:szCs w:val="26"/>
        </w:rPr>
      </w:pPr>
    </w:p>
    <w:p w14:paraId="263694D7" w14:textId="1E39A066" w:rsidR="00FA675A" w:rsidRDefault="002C4CE5" w:rsidP="002C4CE5">
      <w:pPr>
        <w:spacing w:after="0" w:line="360" w:lineRule="auto"/>
        <w:ind w:left="0" w:firstLine="1440"/>
        <w:rPr>
          <w:color w:val="auto"/>
          <w:sz w:val="26"/>
          <w:szCs w:val="26"/>
        </w:rPr>
      </w:pPr>
      <w:r w:rsidRPr="002C4CE5">
        <w:rPr>
          <w:color w:val="auto"/>
          <w:sz w:val="26"/>
          <w:szCs w:val="26"/>
        </w:rPr>
        <w:t>A</w:t>
      </w:r>
      <w:r w:rsidR="009F20BA" w:rsidRPr="002C4CE5">
        <w:rPr>
          <w:color w:val="auto"/>
          <w:sz w:val="26"/>
          <w:szCs w:val="26"/>
        </w:rPr>
        <w:t xml:space="preserve">LJ Long concluded that </w:t>
      </w:r>
      <w:r w:rsidR="00630039" w:rsidRPr="002C4CE5">
        <w:rPr>
          <w:color w:val="auto"/>
          <w:sz w:val="26"/>
          <w:szCs w:val="26"/>
        </w:rPr>
        <w:t xml:space="preserve">Duquesne sustained its burden of proving that the Project meets the need requirement of Section 57.76(a)(1) of the </w:t>
      </w:r>
      <w:r w:rsidRPr="002C4CE5">
        <w:rPr>
          <w:color w:val="auto"/>
          <w:sz w:val="26"/>
          <w:szCs w:val="26"/>
        </w:rPr>
        <w:t>Commission’s Regulations, 52 Pa.</w:t>
      </w:r>
      <w:r w:rsidR="00AE1C96">
        <w:rPr>
          <w:color w:val="auto"/>
          <w:sz w:val="26"/>
          <w:szCs w:val="26"/>
        </w:rPr>
        <w:t xml:space="preserve"> </w:t>
      </w:r>
      <w:r w:rsidRPr="002C4CE5">
        <w:rPr>
          <w:color w:val="auto"/>
          <w:sz w:val="26"/>
          <w:szCs w:val="26"/>
        </w:rPr>
        <w:t>Code § 57.76(a)(1).</w:t>
      </w:r>
      <w:r w:rsidR="00AE1C96">
        <w:rPr>
          <w:color w:val="auto"/>
          <w:sz w:val="26"/>
          <w:szCs w:val="26"/>
        </w:rPr>
        <w:t xml:space="preserve">  I.D. at </w:t>
      </w:r>
      <w:r w:rsidR="008C5FAE">
        <w:rPr>
          <w:color w:val="auto"/>
          <w:sz w:val="26"/>
          <w:szCs w:val="26"/>
        </w:rPr>
        <w:t>25-27</w:t>
      </w:r>
      <w:r w:rsidR="00FA675A">
        <w:rPr>
          <w:color w:val="auto"/>
          <w:sz w:val="26"/>
          <w:szCs w:val="26"/>
        </w:rPr>
        <w:t xml:space="preserve">.  </w:t>
      </w:r>
    </w:p>
    <w:p w14:paraId="23CB39C1" w14:textId="46736CA4" w:rsidR="003648D0" w:rsidRDefault="003648D0" w:rsidP="002C4CE5">
      <w:pPr>
        <w:spacing w:after="0" w:line="360" w:lineRule="auto"/>
        <w:ind w:left="0" w:firstLine="1440"/>
        <w:rPr>
          <w:color w:val="auto"/>
          <w:sz w:val="26"/>
          <w:szCs w:val="26"/>
        </w:rPr>
      </w:pPr>
    </w:p>
    <w:p w14:paraId="48BEF30C" w14:textId="3C780908" w:rsidR="00C6142B" w:rsidRPr="00C6142B" w:rsidRDefault="003648D0" w:rsidP="002C4CE5">
      <w:pPr>
        <w:spacing w:after="0" w:line="360" w:lineRule="auto"/>
        <w:ind w:left="0" w:firstLine="1440"/>
        <w:rPr>
          <w:color w:val="auto"/>
          <w:sz w:val="26"/>
          <w:szCs w:val="26"/>
        </w:rPr>
      </w:pPr>
      <w:r w:rsidRPr="00C6142B">
        <w:rPr>
          <w:color w:val="auto"/>
          <w:sz w:val="26"/>
          <w:szCs w:val="26"/>
        </w:rPr>
        <w:t xml:space="preserve">Two, primary, considerations were identified by the presiding ALJ, </w:t>
      </w:r>
      <w:r w:rsidR="00651EB9">
        <w:rPr>
          <w:color w:val="auto"/>
          <w:sz w:val="26"/>
          <w:szCs w:val="26"/>
        </w:rPr>
        <w:t>that established Duquesne’s burden of proof</w:t>
      </w:r>
      <w:r w:rsidR="00DC4497">
        <w:rPr>
          <w:color w:val="auto"/>
          <w:sz w:val="26"/>
          <w:szCs w:val="26"/>
        </w:rPr>
        <w:t xml:space="preserve"> on the issue of need, </w:t>
      </w:r>
      <w:r w:rsidRPr="00C6142B">
        <w:rPr>
          <w:color w:val="auto"/>
          <w:sz w:val="26"/>
          <w:szCs w:val="26"/>
        </w:rPr>
        <w:t xml:space="preserve">recognizing that “need” </w:t>
      </w:r>
      <w:r w:rsidR="003E2C62" w:rsidRPr="00C6142B">
        <w:rPr>
          <w:color w:val="auto"/>
          <w:sz w:val="26"/>
          <w:szCs w:val="26"/>
        </w:rPr>
        <w:t xml:space="preserve">is not defined in the Code.  I.D. at </w:t>
      </w:r>
      <w:r w:rsidR="00C05E1F" w:rsidRPr="00C6142B">
        <w:rPr>
          <w:color w:val="auto"/>
          <w:sz w:val="26"/>
          <w:szCs w:val="26"/>
        </w:rPr>
        <w:t xml:space="preserve">25.  </w:t>
      </w:r>
    </w:p>
    <w:p w14:paraId="7F1C9DAE" w14:textId="77777777" w:rsidR="00C6142B" w:rsidRPr="00C6142B" w:rsidRDefault="00C6142B" w:rsidP="002C4CE5">
      <w:pPr>
        <w:spacing w:after="0" w:line="360" w:lineRule="auto"/>
        <w:ind w:left="0" w:firstLine="1440"/>
        <w:rPr>
          <w:color w:val="auto"/>
          <w:sz w:val="26"/>
          <w:szCs w:val="26"/>
        </w:rPr>
      </w:pPr>
    </w:p>
    <w:p w14:paraId="06E148A9" w14:textId="7D30CC77" w:rsidR="00B42385" w:rsidRDefault="004A4841" w:rsidP="00935CC9">
      <w:pPr>
        <w:autoSpaceDE w:val="0"/>
        <w:autoSpaceDN w:val="0"/>
        <w:adjustRightInd w:val="0"/>
        <w:spacing w:after="0" w:line="360" w:lineRule="auto"/>
        <w:ind w:left="0" w:firstLine="1440"/>
        <w:rPr>
          <w:color w:val="auto"/>
          <w:sz w:val="26"/>
          <w:szCs w:val="26"/>
        </w:rPr>
      </w:pPr>
      <w:r w:rsidRPr="00782D25">
        <w:rPr>
          <w:color w:val="auto"/>
          <w:sz w:val="26"/>
          <w:szCs w:val="26"/>
        </w:rPr>
        <w:t>First, a</w:t>
      </w:r>
      <w:r w:rsidR="00C6142B" w:rsidRPr="00782D25">
        <w:rPr>
          <w:color w:val="auto"/>
          <w:sz w:val="26"/>
          <w:szCs w:val="26"/>
        </w:rPr>
        <w:t>n electric utility can demonstrate that the transmission line project is needed where the project resolves violations of the utility’s internally developed planning and reliability criteria.</w:t>
      </w:r>
      <w:r w:rsidRPr="00782D25">
        <w:rPr>
          <w:color w:val="auto"/>
          <w:sz w:val="26"/>
          <w:szCs w:val="26"/>
        </w:rPr>
        <w:t xml:space="preserve">  I.D. at </w:t>
      </w:r>
      <w:r w:rsidR="00FA35A0" w:rsidRPr="00782D25">
        <w:rPr>
          <w:color w:val="auto"/>
          <w:sz w:val="26"/>
          <w:szCs w:val="26"/>
        </w:rPr>
        <w:t xml:space="preserve">26.  Therefore, while </w:t>
      </w:r>
      <w:r w:rsidR="00782D25">
        <w:rPr>
          <w:color w:val="auto"/>
          <w:sz w:val="26"/>
          <w:szCs w:val="26"/>
        </w:rPr>
        <w:t>t</w:t>
      </w:r>
      <w:r w:rsidR="00782D25" w:rsidRPr="00782D25">
        <w:rPr>
          <w:color w:val="auto"/>
          <w:sz w:val="26"/>
          <w:szCs w:val="26"/>
        </w:rPr>
        <w:t>he Court</w:t>
      </w:r>
      <w:r w:rsidR="00782D25">
        <w:rPr>
          <w:color w:val="auto"/>
          <w:sz w:val="26"/>
          <w:szCs w:val="26"/>
        </w:rPr>
        <w:t>s</w:t>
      </w:r>
      <w:r w:rsidR="00782D25" w:rsidRPr="00782D25">
        <w:rPr>
          <w:color w:val="auto"/>
          <w:sz w:val="26"/>
          <w:szCs w:val="26"/>
        </w:rPr>
        <w:t xml:space="preserve"> ha</w:t>
      </w:r>
      <w:r w:rsidR="00782D25">
        <w:rPr>
          <w:color w:val="auto"/>
          <w:sz w:val="26"/>
          <w:szCs w:val="26"/>
        </w:rPr>
        <w:t>ve</w:t>
      </w:r>
      <w:r w:rsidR="00782D25" w:rsidRPr="00782D25">
        <w:rPr>
          <w:color w:val="auto"/>
          <w:sz w:val="26"/>
          <w:szCs w:val="26"/>
        </w:rPr>
        <w:t xml:space="preserve"> explained that nowhere in any of the statutory or regulatory provisions </w:t>
      </w:r>
      <w:r w:rsidR="00B7694F">
        <w:rPr>
          <w:color w:val="auto"/>
          <w:sz w:val="26"/>
          <w:szCs w:val="26"/>
        </w:rPr>
        <w:t xml:space="preserve">of the law </w:t>
      </w:r>
      <w:r w:rsidR="00782D25" w:rsidRPr="00782D25">
        <w:rPr>
          <w:color w:val="auto"/>
          <w:sz w:val="26"/>
          <w:szCs w:val="26"/>
        </w:rPr>
        <w:t xml:space="preserve">is there a requirement that a </w:t>
      </w:r>
      <w:r w:rsidR="00B7694F">
        <w:rPr>
          <w:color w:val="auto"/>
          <w:sz w:val="26"/>
          <w:szCs w:val="26"/>
        </w:rPr>
        <w:t>u</w:t>
      </w:r>
      <w:r w:rsidR="00782D25" w:rsidRPr="00782D25">
        <w:rPr>
          <w:color w:val="auto"/>
          <w:sz w:val="26"/>
          <w:szCs w:val="26"/>
        </w:rPr>
        <w:t>tility demonstrate a “need” for the installation of the transmission line from an “engineering”</w:t>
      </w:r>
      <w:r w:rsidR="00B7694F">
        <w:rPr>
          <w:color w:val="auto"/>
          <w:sz w:val="26"/>
          <w:szCs w:val="26"/>
        </w:rPr>
        <w:t xml:space="preserve"> perspective,</w:t>
      </w:r>
      <w:r w:rsidR="001A411A">
        <w:rPr>
          <w:color w:val="auto"/>
          <w:sz w:val="26"/>
          <w:szCs w:val="26"/>
        </w:rPr>
        <w:t xml:space="preserve"> the Commission </w:t>
      </w:r>
      <w:r w:rsidR="00D92727">
        <w:rPr>
          <w:color w:val="auto"/>
          <w:sz w:val="26"/>
          <w:szCs w:val="26"/>
        </w:rPr>
        <w:t>and the Courts acknowledge</w:t>
      </w:r>
      <w:r w:rsidR="00080768">
        <w:rPr>
          <w:color w:val="auto"/>
          <w:sz w:val="26"/>
          <w:szCs w:val="26"/>
        </w:rPr>
        <w:t xml:space="preserve"> that reasonably developed reliability standards are important considerations supporting a conclusion of need.  I.D. at </w:t>
      </w:r>
      <w:r w:rsidR="006C5232">
        <w:rPr>
          <w:color w:val="auto"/>
          <w:sz w:val="26"/>
          <w:szCs w:val="26"/>
        </w:rPr>
        <w:t>26</w:t>
      </w:r>
      <w:r w:rsidR="00080768">
        <w:rPr>
          <w:color w:val="auto"/>
          <w:sz w:val="26"/>
          <w:szCs w:val="26"/>
        </w:rPr>
        <w:t xml:space="preserve">, citing </w:t>
      </w:r>
      <w:r w:rsidR="00080768" w:rsidRPr="00E1347B">
        <w:rPr>
          <w:i/>
          <w:iCs/>
          <w:color w:val="auto"/>
          <w:sz w:val="26"/>
          <w:szCs w:val="26"/>
        </w:rPr>
        <w:t>Hess v. Pa. PUC</w:t>
      </w:r>
      <w:r w:rsidR="00080768" w:rsidRPr="00BF0E61">
        <w:rPr>
          <w:color w:val="auto"/>
          <w:sz w:val="26"/>
          <w:szCs w:val="26"/>
        </w:rPr>
        <w:t xml:space="preserve">, 107 A.3d 246, 262-263 (Pa. Cmwlth. 2014), </w:t>
      </w:r>
      <w:r w:rsidR="00080768" w:rsidRPr="00E1347B">
        <w:rPr>
          <w:i/>
          <w:iCs/>
          <w:color w:val="auto"/>
          <w:sz w:val="26"/>
          <w:szCs w:val="26"/>
        </w:rPr>
        <w:t>appeal den</w:t>
      </w:r>
      <w:r w:rsidR="00446E12" w:rsidRPr="00446E12">
        <w:rPr>
          <w:i/>
          <w:iCs/>
          <w:color w:val="auto"/>
          <w:sz w:val="26"/>
          <w:szCs w:val="26"/>
        </w:rPr>
        <w:t>ied</w:t>
      </w:r>
      <w:r w:rsidR="00080768" w:rsidRPr="00BF0E61">
        <w:rPr>
          <w:color w:val="auto"/>
          <w:sz w:val="26"/>
          <w:szCs w:val="26"/>
        </w:rPr>
        <w:t xml:space="preserve">, 632 Pa. 678, 117 A.3d 1282 (Pa. 2015); </w:t>
      </w:r>
      <w:r w:rsidR="00080768" w:rsidRPr="00E1347B">
        <w:rPr>
          <w:i/>
          <w:iCs/>
          <w:color w:val="auto"/>
          <w:sz w:val="26"/>
          <w:szCs w:val="26"/>
        </w:rPr>
        <w:t>Application of PPL Elec. Utils. Corp. filed Pursuant to 52 Pa. Code Chapter 47, Subchapter G, for Approval of the Siting &amp; Constr. of the N. Lancaster Honey Brook # 1 &amp; # 2 138/69 kV Transmission Lines in Lancaster Cnty</w:t>
      </w:r>
      <w:r w:rsidR="00080768" w:rsidRPr="00BF0E61">
        <w:rPr>
          <w:color w:val="auto"/>
          <w:sz w:val="26"/>
          <w:szCs w:val="26"/>
        </w:rPr>
        <w:t xml:space="preserve">., Docket Nos. A-2014-2430565 </w:t>
      </w:r>
      <w:r w:rsidR="00080768" w:rsidRPr="00E1347B">
        <w:rPr>
          <w:i/>
          <w:iCs/>
          <w:color w:val="auto"/>
          <w:sz w:val="26"/>
          <w:szCs w:val="26"/>
        </w:rPr>
        <w:t>et al</w:t>
      </w:r>
      <w:r w:rsidR="00080768" w:rsidRPr="00BF0E61">
        <w:rPr>
          <w:color w:val="auto"/>
          <w:sz w:val="26"/>
          <w:szCs w:val="26"/>
        </w:rPr>
        <w:t xml:space="preserve">., (Order </w:t>
      </w:r>
      <w:r w:rsidR="00080768">
        <w:rPr>
          <w:color w:val="auto"/>
          <w:sz w:val="26"/>
          <w:szCs w:val="26"/>
        </w:rPr>
        <w:t>entered</w:t>
      </w:r>
      <w:r w:rsidR="00080768" w:rsidRPr="00BF0E61">
        <w:rPr>
          <w:color w:val="auto"/>
          <w:sz w:val="26"/>
          <w:szCs w:val="26"/>
        </w:rPr>
        <w:t xml:space="preserve"> Feb</w:t>
      </w:r>
      <w:r w:rsidR="00080768">
        <w:rPr>
          <w:color w:val="auto"/>
          <w:sz w:val="26"/>
          <w:szCs w:val="26"/>
        </w:rPr>
        <w:t>ruary</w:t>
      </w:r>
      <w:r w:rsidR="00446E12">
        <w:rPr>
          <w:color w:val="auto"/>
          <w:sz w:val="26"/>
          <w:szCs w:val="26"/>
        </w:rPr>
        <w:t> </w:t>
      </w:r>
      <w:r w:rsidR="00080768" w:rsidRPr="00BF0E61">
        <w:rPr>
          <w:color w:val="auto"/>
          <w:sz w:val="26"/>
          <w:szCs w:val="26"/>
        </w:rPr>
        <w:t>27, 2015) (</w:t>
      </w:r>
      <w:r w:rsidR="00080768" w:rsidRPr="00F0743D">
        <w:rPr>
          <w:i/>
          <w:iCs/>
          <w:color w:val="auto"/>
          <w:sz w:val="26"/>
          <w:szCs w:val="26"/>
        </w:rPr>
        <w:t>PPL North Lancaster-Honey Brook</w:t>
      </w:r>
      <w:r w:rsidR="00080768" w:rsidRPr="00BF0E61">
        <w:rPr>
          <w:color w:val="auto"/>
          <w:sz w:val="26"/>
          <w:szCs w:val="26"/>
        </w:rPr>
        <w:t>)</w:t>
      </w:r>
      <w:r w:rsidR="00080768">
        <w:rPr>
          <w:color w:val="auto"/>
          <w:sz w:val="26"/>
          <w:szCs w:val="26"/>
        </w:rPr>
        <w:t xml:space="preserve"> -</w:t>
      </w:r>
      <w:r w:rsidR="00080768" w:rsidRPr="00BF0E61">
        <w:rPr>
          <w:color w:val="auto"/>
          <w:sz w:val="26"/>
          <w:szCs w:val="26"/>
        </w:rPr>
        <w:t xml:space="preserve"> holding that a project which alleviates violations of an electric utility’s own planning criteria provides sufficient evidence to support a finding of need</w:t>
      </w:r>
      <w:r w:rsidR="00935CC9">
        <w:rPr>
          <w:color w:val="auto"/>
          <w:sz w:val="26"/>
          <w:szCs w:val="26"/>
        </w:rPr>
        <w:t>.</w:t>
      </w:r>
      <w:r w:rsidR="00B7694F">
        <w:rPr>
          <w:color w:val="auto"/>
          <w:sz w:val="26"/>
          <w:szCs w:val="26"/>
        </w:rPr>
        <w:t xml:space="preserve"> </w:t>
      </w:r>
    </w:p>
    <w:p w14:paraId="6A048E50" w14:textId="0BAD39E3" w:rsidR="002C4CE5" w:rsidRPr="002C4CE5" w:rsidRDefault="002C4CE5" w:rsidP="00935CC9">
      <w:pPr>
        <w:autoSpaceDE w:val="0"/>
        <w:autoSpaceDN w:val="0"/>
        <w:adjustRightInd w:val="0"/>
        <w:spacing w:after="0" w:line="360" w:lineRule="auto"/>
        <w:ind w:left="0" w:firstLine="1440"/>
        <w:rPr>
          <w:color w:val="auto"/>
          <w:sz w:val="26"/>
          <w:szCs w:val="26"/>
        </w:rPr>
      </w:pPr>
    </w:p>
    <w:p w14:paraId="7EB474F8" w14:textId="101F4884" w:rsidR="001158D9" w:rsidRDefault="00935CC9" w:rsidP="00F96610">
      <w:pPr>
        <w:spacing w:after="0" w:line="360" w:lineRule="auto"/>
        <w:ind w:left="0" w:firstLine="1440"/>
        <w:rPr>
          <w:color w:val="auto"/>
          <w:sz w:val="26"/>
          <w:szCs w:val="26"/>
        </w:rPr>
      </w:pPr>
      <w:r>
        <w:rPr>
          <w:color w:val="auto"/>
          <w:sz w:val="26"/>
          <w:szCs w:val="26"/>
        </w:rPr>
        <w:t xml:space="preserve">Further, </w:t>
      </w:r>
      <w:r w:rsidR="00A3430C" w:rsidRPr="00630039">
        <w:rPr>
          <w:color w:val="auto"/>
          <w:sz w:val="26"/>
          <w:szCs w:val="26"/>
        </w:rPr>
        <w:t xml:space="preserve">the General Assembly has recognized the importance of ensuring the </w:t>
      </w:r>
      <w:r>
        <w:rPr>
          <w:color w:val="auto"/>
          <w:sz w:val="26"/>
          <w:szCs w:val="26"/>
        </w:rPr>
        <w:t>r</w:t>
      </w:r>
      <w:r w:rsidR="00A3430C" w:rsidRPr="00630039">
        <w:rPr>
          <w:color w:val="auto"/>
          <w:sz w:val="26"/>
          <w:szCs w:val="26"/>
        </w:rPr>
        <w:t>eliability of electric transmission systems, and the provision of sufficient electrical power at affordable rates.</w:t>
      </w:r>
      <w:r>
        <w:rPr>
          <w:color w:val="auto"/>
          <w:sz w:val="26"/>
          <w:szCs w:val="26"/>
        </w:rPr>
        <w:t xml:space="preserve">  </w:t>
      </w:r>
      <w:r>
        <w:rPr>
          <w:i/>
          <w:iCs/>
          <w:color w:val="auto"/>
          <w:sz w:val="26"/>
          <w:szCs w:val="26"/>
        </w:rPr>
        <w:t xml:space="preserve">See </w:t>
      </w:r>
      <w:r>
        <w:rPr>
          <w:color w:val="auto"/>
          <w:sz w:val="26"/>
          <w:szCs w:val="26"/>
        </w:rPr>
        <w:t xml:space="preserve">I.D. </w:t>
      </w:r>
      <w:r w:rsidR="006A6B23">
        <w:rPr>
          <w:color w:val="auto"/>
          <w:sz w:val="26"/>
          <w:szCs w:val="26"/>
        </w:rPr>
        <w:t xml:space="preserve">at 25, </w:t>
      </w:r>
      <w:r w:rsidR="00456B53">
        <w:rPr>
          <w:color w:val="auto"/>
          <w:sz w:val="26"/>
          <w:szCs w:val="26"/>
        </w:rPr>
        <w:t xml:space="preserve">discussing </w:t>
      </w:r>
      <w:r w:rsidR="00456B53" w:rsidRPr="00630039">
        <w:rPr>
          <w:color w:val="auto"/>
          <w:sz w:val="26"/>
          <w:szCs w:val="26"/>
        </w:rPr>
        <w:t>Section</w:t>
      </w:r>
      <w:r w:rsidR="00A3430C" w:rsidRPr="00630039">
        <w:rPr>
          <w:color w:val="auto"/>
          <w:sz w:val="26"/>
          <w:szCs w:val="26"/>
        </w:rPr>
        <w:t xml:space="preserve"> 2802(12)</w:t>
      </w:r>
      <w:r w:rsidR="001825E9">
        <w:rPr>
          <w:color w:val="auto"/>
          <w:sz w:val="26"/>
          <w:szCs w:val="26"/>
        </w:rPr>
        <w:t>(20)</w:t>
      </w:r>
      <w:r w:rsidR="00A3430C" w:rsidRPr="00630039">
        <w:rPr>
          <w:color w:val="auto"/>
          <w:sz w:val="26"/>
          <w:szCs w:val="26"/>
        </w:rPr>
        <w:t xml:space="preserve"> </w:t>
      </w:r>
      <w:r w:rsidR="006A6B23">
        <w:rPr>
          <w:color w:val="auto"/>
          <w:sz w:val="26"/>
          <w:szCs w:val="26"/>
        </w:rPr>
        <w:t>and Section</w:t>
      </w:r>
      <w:r w:rsidR="00446E12">
        <w:rPr>
          <w:color w:val="auto"/>
          <w:sz w:val="26"/>
          <w:szCs w:val="26"/>
        </w:rPr>
        <w:t> </w:t>
      </w:r>
      <w:r w:rsidR="006A6B23">
        <w:rPr>
          <w:color w:val="auto"/>
          <w:sz w:val="26"/>
          <w:szCs w:val="26"/>
        </w:rPr>
        <w:t xml:space="preserve">2803 </w:t>
      </w:r>
      <w:r w:rsidR="00A3430C" w:rsidRPr="00630039">
        <w:rPr>
          <w:color w:val="auto"/>
          <w:sz w:val="26"/>
          <w:szCs w:val="26"/>
        </w:rPr>
        <w:t>of the Code</w:t>
      </w:r>
      <w:r w:rsidR="00B02B69">
        <w:rPr>
          <w:color w:val="auto"/>
          <w:sz w:val="26"/>
          <w:szCs w:val="26"/>
        </w:rPr>
        <w:t xml:space="preserve">, 66 Pa. C.S. </w:t>
      </w:r>
      <w:r w:rsidR="00FB22DB">
        <w:rPr>
          <w:color w:val="auto"/>
          <w:sz w:val="26"/>
          <w:szCs w:val="26"/>
        </w:rPr>
        <w:t>§</w:t>
      </w:r>
      <w:r w:rsidR="001158D9">
        <w:rPr>
          <w:color w:val="auto"/>
          <w:sz w:val="26"/>
          <w:szCs w:val="26"/>
        </w:rPr>
        <w:t>§ 1 2802(12)</w:t>
      </w:r>
      <w:r w:rsidR="001825E9">
        <w:rPr>
          <w:color w:val="auto"/>
          <w:sz w:val="26"/>
          <w:szCs w:val="26"/>
        </w:rPr>
        <w:t>; (20)</w:t>
      </w:r>
      <w:r w:rsidR="00F12A66">
        <w:rPr>
          <w:color w:val="auto"/>
          <w:sz w:val="26"/>
          <w:szCs w:val="26"/>
        </w:rPr>
        <w:t xml:space="preserve"> and 2803.</w:t>
      </w:r>
      <w:r w:rsidR="00A3430C" w:rsidRPr="00630039">
        <w:rPr>
          <w:color w:val="auto"/>
          <w:sz w:val="26"/>
          <w:szCs w:val="26"/>
        </w:rPr>
        <w:t xml:space="preserve"> </w:t>
      </w:r>
    </w:p>
    <w:p w14:paraId="32199410" w14:textId="0037D822" w:rsidR="0072510E" w:rsidRPr="000D6DB4" w:rsidRDefault="0072510E" w:rsidP="00F96610">
      <w:pPr>
        <w:spacing w:after="0" w:line="360" w:lineRule="auto"/>
        <w:ind w:left="0" w:firstLine="1440"/>
        <w:rPr>
          <w:color w:val="auto"/>
          <w:sz w:val="26"/>
          <w:szCs w:val="26"/>
        </w:rPr>
      </w:pPr>
    </w:p>
    <w:p w14:paraId="56493C03" w14:textId="0238CAE5" w:rsidR="0072510E" w:rsidRDefault="00A3430C" w:rsidP="00F96610">
      <w:pPr>
        <w:tabs>
          <w:tab w:val="center" w:pos="720"/>
          <w:tab w:val="center" w:pos="5230"/>
        </w:tabs>
        <w:spacing w:after="0" w:line="360" w:lineRule="auto"/>
        <w:ind w:left="0" w:firstLine="1440"/>
        <w:rPr>
          <w:color w:val="auto"/>
          <w:sz w:val="26"/>
          <w:szCs w:val="26"/>
        </w:rPr>
      </w:pPr>
      <w:r w:rsidRPr="000D6DB4">
        <w:rPr>
          <w:color w:val="auto"/>
          <w:sz w:val="26"/>
          <w:szCs w:val="26"/>
        </w:rPr>
        <w:tab/>
        <w:t xml:space="preserve">In the Amended Application and testimony, Duquesne explained that the </w:t>
      </w:r>
      <w:r w:rsidR="00F12A66">
        <w:rPr>
          <w:color w:val="auto"/>
          <w:sz w:val="26"/>
          <w:szCs w:val="26"/>
        </w:rPr>
        <w:t>P</w:t>
      </w:r>
      <w:r w:rsidRPr="000D6DB4">
        <w:rPr>
          <w:color w:val="auto"/>
          <w:sz w:val="26"/>
          <w:szCs w:val="26"/>
        </w:rPr>
        <w:t xml:space="preserve">roject is needed to replace aged transmission infrastructure that is reaching the end of its useful life and cannot be permanently repaired.  Specifically, the structures associated with the Project are some of the oldest in-service steel lattice towers in Duquesne’s system and were originally constructed in 1914.  Further, </w:t>
      </w:r>
      <w:r w:rsidR="009C6C0E">
        <w:rPr>
          <w:color w:val="auto"/>
          <w:sz w:val="26"/>
          <w:szCs w:val="26"/>
        </w:rPr>
        <w:t>according to the ALJ</w:t>
      </w:r>
      <w:r w:rsidRPr="000D6DB4">
        <w:rPr>
          <w:color w:val="auto"/>
          <w:sz w:val="26"/>
          <w:szCs w:val="26"/>
        </w:rPr>
        <w:t xml:space="preserve">, </w:t>
      </w:r>
      <w:r w:rsidR="0017744F">
        <w:rPr>
          <w:color w:val="auto"/>
          <w:sz w:val="26"/>
          <w:szCs w:val="26"/>
        </w:rPr>
        <w:t>the Company</w:t>
      </w:r>
      <w:r w:rsidRPr="000D6DB4">
        <w:rPr>
          <w:color w:val="auto"/>
          <w:sz w:val="26"/>
          <w:szCs w:val="26"/>
        </w:rPr>
        <w:t xml:space="preserve"> offered substantial credible evidence which supports the development of the project as consistent with reliability planning.</w:t>
      </w:r>
      <w:r w:rsidR="0017744F">
        <w:rPr>
          <w:color w:val="auto"/>
          <w:sz w:val="26"/>
          <w:szCs w:val="26"/>
        </w:rPr>
        <w:t xml:space="preserve">  I.D. at </w:t>
      </w:r>
      <w:r w:rsidR="00A1020D">
        <w:rPr>
          <w:color w:val="auto"/>
          <w:sz w:val="26"/>
          <w:szCs w:val="26"/>
        </w:rPr>
        <w:t>26.</w:t>
      </w:r>
      <w:r w:rsidRPr="000D6DB4">
        <w:rPr>
          <w:color w:val="auto"/>
          <w:sz w:val="26"/>
          <w:szCs w:val="26"/>
        </w:rPr>
        <w:t xml:space="preserve">  The system is also planned to withstand specific unscheduled contingencies without exceeding the equipment capability, causing system instability or cascade tripping, exceeding voltage tolerances, or causing large-scale, long term or frequent interruptions to customers.  The system was reviewed by PJM</w:t>
      </w:r>
      <w:r w:rsidR="00EF51C6">
        <w:rPr>
          <w:rStyle w:val="FootnoteReference"/>
          <w:color w:val="auto"/>
          <w:sz w:val="26"/>
          <w:szCs w:val="26"/>
        </w:rPr>
        <w:footnoteReference w:id="19"/>
      </w:r>
      <w:r w:rsidRPr="000D6DB4">
        <w:rPr>
          <w:color w:val="auto"/>
          <w:sz w:val="26"/>
          <w:szCs w:val="26"/>
        </w:rPr>
        <w:t xml:space="preserve"> stakeholders.</w:t>
      </w:r>
      <w:r w:rsidR="00A1020D">
        <w:rPr>
          <w:color w:val="auto"/>
          <w:sz w:val="26"/>
          <w:szCs w:val="26"/>
        </w:rPr>
        <w:t xml:space="preserve">  </w:t>
      </w:r>
      <w:r w:rsidR="00A1020D">
        <w:rPr>
          <w:i/>
          <w:iCs/>
          <w:color w:val="auto"/>
          <w:sz w:val="26"/>
          <w:szCs w:val="26"/>
        </w:rPr>
        <w:t>Id</w:t>
      </w:r>
      <w:r w:rsidR="00A1020D">
        <w:rPr>
          <w:color w:val="auto"/>
          <w:sz w:val="26"/>
          <w:szCs w:val="26"/>
        </w:rPr>
        <w:t>.</w:t>
      </w:r>
      <w:r w:rsidRPr="000D6DB4">
        <w:rPr>
          <w:color w:val="auto"/>
          <w:sz w:val="26"/>
          <w:szCs w:val="26"/>
        </w:rPr>
        <w:t xml:space="preserve"> </w:t>
      </w:r>
    </w:p>
    <w:p w14:paraId="3B541C5F" w14:textId="77777777" w:rsidR="00DB2BB9" w:rsidRPr="000D6DB4" w:rsidRDefault="00DB2BB9" w:rsidP="00F96610">
      <w:pPr>
        <w:tabs>
          <w:tab w:val="center" w:pos="720"/>
          <w:tab w:val="center" w:pos="5230"/>
        </w:tabs>
        <w:spacing w:after="0" w:line="360" w:lineRule="auto"/>
        <w:ind w:left="0" w:firstLine="1440"/>
        <w:rPr>
          <w:color w:val="auto"/>
          <w:sz w:val="26"/>
          <w:szCs w:val="26"/>
        </w:rPr>
      </w:pPr>
    </w:p>
    <w:p w14:paraId="0610049A" w14:textId="1CAF897C" w:rsidR="00D0055F" w:rsidRDefault="0009072A" w:rsidP="009E522B">
      <w:pPr>
        <w:keepNext/>
        <w:spacing w:after="0" w:line="360" w:lineRule="auto"/>
        <w:ind w:left="0" w:firstLine="720"/>
        <w:rPr>
          <w:b/>
          <w:bCs/>
          <w:color w:val="auto"/>
          <w:sz w:val="26"/>
          <w:szCs w:val="26"/>
        </w:rPr>
      </w:pPr>
      <w:r w:rsidRPr="00916529">
        <w:rPr>
          <w:b/>
          <w:bCs/>
          <w:color w:val="auto"/>
          <w:sz w:val="26"/>
          <w:szCs w:val="26"/>
        </w:rPr>
        <w:t>2</w:t>
      </w:r>
      <w:r w:rsidR="007D31B2" w:rsidRPr="00916529">
        <w:rPr>
          <w:b/>
          <w:bCs/>
          <w:color w:val="auto"/>
          <w:sz w:val="26"/>
          <w:szCs w:val="26"/>
        </w:rPr>
        <w:t>.</w:t>
      </w:r>
      <w:r w:rsidRPr="00916529">
        <w:rPr>
          <w:b/>
          <w:bCs/>
          <w:color w:val="auto"/>
          <w:sz w:val="26"/>
          <w:szCs w:val="26"/>
        </w:rPr>
        <w:tab/>
        <w:t>Disposition</w:t>
      </w:r>
    </w:p>
    <w:p w14:paraId="11704FBC" w14:textId="77777777" w:rsidR="00B42385" w:rsidRPr="00916529" w:rsidRDefault="00B42385" w:rsidP="009E522B">
      <w:pPr>
        <w:keepNext/>
        <w:spacing w:after="0" w:line="360" w:lineRule="auto"/>
        <w:ind w:left="0" w:firstLine="720"/>
        <w:rPr>
          <w:color w:val="auto"/>
          <w:sz w:val="26"/>
          <w:szCs w:val="26"/>
        </w:rPr>
      </w:pPr>
    </w:p>
    <w:p w14:paraId="027F1CFF" w14:textId="77777777" w:rsidR="00AF1CE9" w:rsidRDefault="00916529" w:rsidP="00916529">
      <w:pPr>
        <w:pStyle w:val="Heading2"/>
        <w:tabs>
          <w:tab w:val="center" w:pos="823"/>
          <w:tab w:val="center" w:pos="3828"/>
        </w:tabs>
        <w:spacing w:after="0" w:line="360" w:lineRule="auto"/>
        <w:ind w:left="0" w:firstLine="1440"/>
        <w:rPr>
          <w:color w:val="auto"/>
          <w:sz w:val="26"/>
          <w:szCs w:val="26"/>
        </w:rPr>
      </w:pPr>
      <w:r>
        <w:rPr>
          <w:color w:val="auto"/>
          <w:sz w:val="26"/>
          <w:szCs w:val="26"/>
        </w:rPr>
        <w:t>On consideration of the record, w</w:t>
      </w:r>
      <w:r w:rsidR="00A1020D" w:rsidRPr="00916529">
        <w:rPr>
          <w:color w:val="auto"/>
          <w:sz w:val="26"/>
          <w:szCs w:val="26"/>
        </w:rPr>
        <w:t>e shall adopt the reasoning and discussion of the presiding ALJ concerning need.  We conclude that Duquesne has met its burden of pro</w:t>
      </w:r>
      <w:r w:rsidR="00D33C78">
        <w:rPr>
          <w:color w:val="auto"/>
          <w:sz w:val="26"/>
          <w:szCs w:val="26"/>
        </w:rPr>
        <w:t>ving that the Project satisfies Section 57.76(a)(1) of the Commission ‘s Regulations.</w:t>
      </w:r>
    </w:p>
    <w:p w14:paraId="39D40A18" w14:textId="41203465" w:rsidR="00AF1CE9" w:rsidRDefault="00AF1CE9" w:rsidP="00916529">
      <w:pPr>
        <w:pStyle w:val="Heading2"/>
        <w:tabs>
          <w:tab w:val="center" w:pos="823"/>
          <w:tab w:val="center" w:pos="3828"/>
        </w:tabs>
        <w:spacing w:after="0" w:line="360" w:lineRule="auto"/>
        <w:ind w:left="0" w:firstLine="1440"/>
        <w:rPr>
          <w:color w:val="auto"/>
          <w:sz w:val="26"/>
          <w:szCs w:val="26"/>
        </w:rPr>
      </w:pPr>
    </w:p>
    <w:p w14:paraId="39039988" w14:textId="13C54924" w:rsidR="00A4367B" w:rsidRDefault="00BB0BBA" w:rsidP="00446E12">
      <w:pPr>
        <w:keepNext/>
        <w:spacing w:after="0" w:line="360" w:lineRule="auto"/>
        <w:ind w:left="0" w:firstLine="1440"/>
        <w:rPr>
          <w:color w:val="auto"/>
          <w:sz w:val="26"/>
          <w:szCs w:val="26"/>
        </w:rPr>
      </w:pPr>
      <w:r>
        <w:rPr>
          <w:color w:val="auto"/>
          <w:sz w:val="26"/>
          <w:szCs w:val="26"/>
        </w:rPr>
        <w:t xml:space="preserve">As </w:t>
      </w:r>
      <w:r w:rsidR="00A4367B">
        <w:rPr>
          <w:color w:val="auto"/>
          <w:sz w:val="26"/>
          <w:szCs w:val="26"/>
        </w:rPr>
        <w:t>found by</w:t>
      </w:r>
      <w:r>
        <w:rPr>
          <w:color w:val="auto"/>
          <w:sz w:val="26"/>
          <w:szCs w:val="26"/>
        </w:rPr>
        <w:t xml:space="preserve"> the </w:t>
      </w:r>
      <w:r w:rsidR="00CE0771">
        <w:rPr>
          <w:color w:val="auto"/>
          <w:sz w:val="26"/>
          <w:szCs w:val="26"/>
        </w:rPr>
        <w:t>ALJ</w:t>
      </w:r>
      <w:r w:rsidR="00A4367B">
        <w:rPr>
          <w:color w:val="auto"/>
          <w:sz w:val="26"/>
          <w:szCs w:val="26"/>
        </w:rPr>
        <w:t>, in pertinent part</w:t>
      </w:r>
      <w:r w:rsidR="00CE0771">
        <w:rPr>
          <w:color w:val="auto"/>
          <w:sz w:val="26"/>
          <w:szCs w:val="26"/>
        </w:rPr>
        <w:t>:</w:t>
      </w:r>
    </w:p>
    <w:p w14:paraId="5A25D830" w14:textId="77777777" w:rsidR="00A4367B" w:rsidRDefault="00A4367B" w:rsidP="00446E12">
      <w:pPr>
        <w:keepNext/>
        <w:spacing w:after="0" w:line="240" w:lineRule="auto"/>
        <w:ind w:firstLine="720"/>
        <w:rPr>
          <w:sz w:val="26"/>
          <w:szCs w:val="26"/>
          <w:shd w:val="clear" w:color="auto" w:fill="FFFFFF"/>
        </w:rPr>
      </w:pPr>
    </w:p>
    <w:p w14:paraId="78E384D9" w14:textId="77777777" w:rsidR="00A4367B" w:rsidRDefault="00A4367B" w:rsidP="00446E12">
      <w:pPr>
        <w:keepNext/>
        <w:spacing w:after="0" w:line="240" w:lineRule="auto"/>
        <w:ind w:left="0" w:right="1440" w:firstLine="0"/>
        <w:jc w:val="center"/>
        <w:rPr>
          <w:sz w:val="26"/>
          <w:szCs w:val="26"/>
        </w:rPr>
      </w:pPr>
      <w:r>
        <w:rPr>
          <w:sz w:val="26"/>
          <w:szCs w:val="26"/>
        </w:rPr>
        <w:t>*          *           *</w:t>
      </w:r>
    </w:p>
    <w:p w14:paraId="4B6C69C0" w14:textId="77777777" w:rsidR="00A4367B" w:rsidRDefault="00A4367B" w:rsidP="00A4367B">
      <w:pPr>
        <w:spacing w:after="0" w:line="240" w:lineRule="auto"/>
        <w:ind w:left="1440" w:right="1440"/>
        <w:rPr>
          <w:sz w:val="26"/>
          <w:szCs w:val="26"/>
        </w:rPr>
      </w:pPr>
      <w:r>
        <w:rPr>
          <w:sz w:val="26"/>
          <w:szCs w:val="26"/>
        </w:rPr>
        <w:t xml:space="preserve"> </w:t>
      </w:r>
    </w:p>
    <w:p w14:paraId="1921BA67" w14:textId="761C63E4" w:rsidR="00A4367B" w:rsidRPr="005068B0" w:rsidRDefault="00A4367B">
      <w:pPr>
        <w:spacing w:after="0" w:line="240" w:lineRule="auto"/>
        <w:ind w:left="1440" w:right="1440" w:firstLine="0"/>
        <w:rPr>
          <w:color w:val="auto"/>
          <w:sz w:val="26"/>
          <w:szCs w:val="26"/>
          <w:shd w:val="clear" w:color="auto" w:fill="FFFFFF"/>
        </w:rPr>
      </w:pPr>
      <w:r w:rsidRPr="005068B0">
        <w:rPr>
          <w:color w:val="auto"/>
          <w:sz w:val="26"/>
          <w:szCs w:val="26"/>
        </w:rPr>
        <w:t xml:space="preserve">6. </w:t>
      </w:r>
      <w:r w:rsidRPr="005068B0">
        <w:rPr>
          <w:color w:val="auto"/>
          <w:sz w:val="26"/>
          <w:szCs w:val="26"/>
        </w:rPr>
        <w:tab/>
        <w:t>The BI-Crescent Project was developed consistent with PJM planning criteria and was reviewed by PJM stakeholders and included in PJM’s RTEP as projects s0320 and s0320.1. Amended Application, Attachment 2</w:t>
      </w:r>
    </w:p>
    <w:p w14:paraId="3DF8B81E" w14:textId="77777777" w:rsidR="00A4367B" w:rsidRPr="005068B0" w:rsidRDefault="00A4367B" w:rsidP="00A4367B">
      <w:pPr>
        <w:spacing w:after="0" w:line="240" w:lineRule="auto"/>
        <w:ind w:left="1440" w:right="1440" w:firstLine="0"/>
        <w:rPr>
          <w:color w:val="auto"/>
          <w:sz w:val="26"/>
          <w:szCs w:val="26"/>
          <w:shd w:val="clear" w:color="auto" w:fill="FFFFFF"/>
        </w:rPr>
      </w:pPr>
    </w:p>
    <w:p w14:paraId="09BC214E" w14:textId="77777777" w:rsidR="00A4367B" w:rsidRPr="005068B0" w:rsidRDefault="00A4367B" w:rsidP="00A4367B">
      <w:pPr>
        <w:spacing w:after="0" w:line="240" w:lineRule="auto"/>
        <w:ind w:left="1440" w:right="1440" w:firstLine="0"/>
        <w:rPr>
          <w:color w:val="auto"/>
          <w:sz w:val="26"/>
          <w:szCs w:val="26"/>
        </w:rPr>
      </w:pPr>
      <w:r w:rsidRPr="005068B0">
        <w:rPr>
          <w:color w:val="auto"/>
          <w:sz w:val="26"/>
          <w:szCs w:val="26"/>
        </w:rPr>
        <w:t xml:space="preserve">7. </w:t>
      </w:r>
      <w:r w:rsidRPr="005068B0">
        <w:rPr>
          <w:color w:val="auto"/>
          <w:sz w:val="26"/>
          <w:szCs w:val="26"/>
        </w:rPr>
        <w:tab/>
        <w:t xml:space="preserve">The BI-Crescent Project addresses and replaces aged transmission infrastructure that is reaching the end of its useful life and cannot be permanently repaired. Amended Application, Amended Application at 8. </w:t>
      </w:r>
    </w:p>
    <w:p w14:paraId="11566EFA" w14:textId="77777777" w:rsidR="00A4367B" w:rsidRPr="005068B0" w:rsidRDefault="00A4367B" w:rsidP="00A4367B">
      <w:pPr>
        <w:spacing w:after="0" w:line="240" w:lineRule="auto"/>
        <w:ind w:left="1440" w:right="1440" w:firstLine="0"/>
        <w:rPr>
          <w:color w:val="auto"/>
          <w:sz w:val="26"/>
          <w:szCs w:val="26"/>
        </w:rPr>
      </w:pPr>
    </w:p>
    <w:p w14:paraId="3BEC24CB" w14:textId="77777777" w:rsidR="00A4367B" w:rsidRPr="005068B0" w:rsidRDefault="00A4367B" w:rsidP="00B42385">
      <w:pPr>
        <w:keepNext/>
        <w:spacing w:after="0" w:line="240" w:lineRule="auto"/>
        <w:ind w:left="1440" w:right="1440" w:firstLine="0"/>
        <w:rPr>
          <w:color w:val="auto"/>
          <w:sz w:val="26"/>
          <w:szCs w:val="26"/>
          <w:shd w:val="clear" w:color="auto" w:fill="FFFFFF"/>
        </w:rPr>
      </w:pPr>
      <w:r w:rsidRPr="005068B0">
        <w:rPr>
          <w:color w:val="auto"/>
          <w:sz w:val="26"/>
          <w:szCs w:val="26"/>
        </w:rPr>
        <w:t xml:space="preserve">8. </w:t>
      </w:r>
      <w:r w:rsidRPr="005068B0">
        <w:rPr>
          <w:color w:val="auto"/>
          <w:sz w:val="26"/>
          <w:szCs w:val="26"/>
        </w:rPr>
        <w:tab/>
        <w:t>The structures associated with the Project are some of the oldest in-service steel lattice towers in Duquesne Light’s system and were originally constructed in 1914. Duquesne Light St. 1A at 5; Amended Application, Attachment 2 at 5-6.</w:t>
      </w:r>
    </w:p>
    <w:p w14:paraId="178AE627" w14:textId="77777777" w:rsidR="00623A17" w:rsidRDefault="00623A17" w:rsidP="00B42385">
      <w:pPr>
        <w:keepNext/>
        <w:spacing w:after="0" w:line="360" w:lineRule="auto"/>
        <w:ind w:firstLine="0"/>
        <w:rPr>
          <w:color w:val="auto"/>
          <w:sz w:val="26"/>
          <w:szCs w:val="26"/>
          <w:shd w:val="clear" w:color="auto" w:fill="FFFFFF"/>
        </w:rPr>
      </w:pPr>
    </w:p>
    <w:p w14:paraId="55969184" w14:textId="3381D9BD" w:rsidR="00BB0BBA" w:rsidRPr="00B61C0C" w:rsidRDefault="00A4367B" w:rsidP="009D3C58">
      <w:pPr>
        <w:keepNext/>
        <w:spacing w:after="0" w:line="360" w:lineRule="auto"/>
        <w:ind w:firstLine="0"/>
        <w:rPr>
          <w:color w:val="auto"/>
          <w:sz w:val="26"/>
          <w:szCs w:val="26"/>
          <w:shd w:val="clear" w:color="auto" w:fill="FFFFFF"/>
        </w:rPr>
      </w:pPr>
      <w:r w:rsidRPr="005068B0">
        <w:rPr>
          <w:color w:val="auto"/>
          <w:sz w:val="26"/>
          <w:szCs w:val="26"/>
          <w:shd w:val="clear" w:color="auto" w:fill="FFFFFF"/>
        </w:rPr>
        <w:t>I.D. at 7-8</w:t>
      </w:r>
      <w:r w:rsidR="009934C3">
        <w:rPr>
          <w:color w:val="auto"/>
          <w:sz w:val="26"/>
          <w:szCs w:val="26"/>
          <w:shd w:val="clear" w:color="auto" w:fill="FFFFFF"/>
        </w:rPr>
        <w:t>; (note omitted)</w:t>
      </w:r>
      <w:r w:rsidRPr="005068B0">
        <w:rPr>
          <w:color w:val="auto"/>
          <w:sz w:val="26"/>
          <w:szCs w:val="26"/>
          <w:shd w:val="clear" w:color="auto" w:fill="FFFFFF"/>
        </w:rPr>
        <w:t>.</w:t>
      </w:r>
    </w:p>
    <w:p w14:paraId="2521F6D3" w14:textId="77777777" w:rsidR="00BB0BBA" w:rsidRPr="00B61C0C" w:rsidRDefault="00BB0BBA" w:rsidP="009D3C58">
      <w:pPr>
        <w:spacing w:line="360" w:lineRule="auto"/>
      </w:pPr>
    </w:p>
    <w:p w14:paraId="52BBD5E9" w14:textId="242B39DF" w:rsidR="00B42385" w:rsidRDefault="00A4367B" w:rsidP="009D3C58">
      <w:pPr>
        <w:autoSpaceDE w:val="0"/>
        <w:autoSpaceDN w:val="0"/>
        <w:adjustRightInd w:val="0"/>
        <w:spacing w:after="0" w:line="360" w:lineRule="auto"/>
        <w:ind w:left="0" w:firstLine="1440"/>
        <w:rPr>
          <w:rFonts w:eastAsiaTheme="minorHAnsi"/>
          <w:color w:val="auto"/>
          <w:sz w:val="26"/>
          <w:szCs w:val="26"/>
        </w:rPr>
      </w:pPr>
      <w:r>
        <w:rPr>
          <w:color w:val="auto"/>
          <w:sz w:val="26"/>
          <w:szCs w:val="26"/>
        </w:rPr>
        <w:t>The aging infrastructure</w:t>
      </w:r>
      <w:r w:rsidR="006C2E04">
        <w:rPr>
          <w:color w:val="auto"/>
          <w:sz w:val="26"/>
          <w:szCs w:val="26"/>
        </w:rPr>
        <w:t xml:space="preserve"> – dating </w:t>
      </w:r>
      <w:r w:rsidR="00B07958">
        <w:rPr>
          <w:color w:val="auto"/>
          <w:sz w:val="26"/>
          <w:szCs w:val="26"/>
        </w:rPr>
        <w:t>back</w:t>
      </w:r>
      <w:r w:rsidR="006C2E04">
        <w:rPr>
          <w:color w:val="auto"/>
          <w:sz w:val="26"/>
          <w:szCs w:val="26"/>
        </w:rPr>
        <w:t xml:space="preserve"> to 1914</w:t>
      </w:r>
      <w:r w:rsidR="006F0A71">
        <w:rPr>
          <w:color w:val="auto"/>
          <w:sz w:val="26"/>
          <w:szCs w:val="26"/>
        </w:rPr>
        <w:t>,</w:t>
      </w:r>
      <w:r w:rsidR="006C2E04">
        <w:rPr>
          <w:color w:val="auto"/>
          <w:sz w:val="26"/>
          <w:szCs w:val="26"/>
        </w:rPr>
        <w:t xml:space="preserve"> </w:t>
      </w:r>
      <w:r>
        <w:rPr>
          <w:color w:val="auto"/>
          <w:sz w:val="26"/>
          <w:szCs w:val="26"/>
        </w:rPr>
        <w:t>in conj</w:t>
      </w:r>
      <w:r w:rsidR="009934C3">
        <w:rPr>
          <w:color w:val="auto"/>
          <w:sz w:val="26"/>
          <w:szCs w:val="26"/>
        </w:rPr>
        <w:t>u</w:t>
      </w:r>
      <w:r>
        <w:rPr>
          <w:color w:val="auto"/>
          <w:sz w:val="26"/>
          <w:szCs w:val="26"/>
        </w:rPr>
        <w:t>n</w:t>
      </w:r>
      <w:r w:rsidR="009934C3">
        <w:rPr>
          <w:color w:val="auto"/>
          <w:sz w:val="26"/>
          <w:szCs w:val="26"/>
        </w:rPr>
        <w:t>ction with the</w:t>
      </w:r>
      <w:r w:rsidR="0004309B">
        <w:rPr>
          <w:color w:val="auto"/>
          <w:sz w:val="26"/>
          <w:szCs w:val="26"/>
        </w:rPr>
        <w:t xml:space="preserve"> PJM</w:t>
      </w:r>
      <w:r w:rsidR="009D3C58">
        <w:rPr>
          <w:color w:val="auto"/>
          <w:sz w:val="26"/>
          <w:szCs w:val="26"/>
        </w:rPr>
        <w:t> </w:t>
      </w:r>
      <w:r w:rsidR="0004309B">
        <w:rPr>
          <w:color w:val="auto"/>
          <w:sz w:val="26"/>
          <w:szCs w:val="26"/>
        </w:rPr>
        <w:t>reliability evaluative criteria</w:t>
      </w:r>
      <w:r w:rsidR="007A3E4F">
        <w:rPr>
          <w:color w:val="auto"/>
          <w:sz w:val="26"/>
          <w:szCs w:val="26"/>
        </w:rPr>
        <w:t xml:space="preserve"> used by Duquesne</w:t>
      </w:r>
      <w:r w:rsidR="0004309B">
        <w:rPr>
          <w:color w:val="auto"/>
          <w:sz w:val="26"/>
          <w:szCs w:val="26"/>
        </w:rPr>
        <w:t xml:space="preserve">, </w:t>
      </w:r>
      <w:r w:rsidR="00D84687">
        <w:rPr>
          <w:color w:val="auto"/>
          <w:sz w:val="26"/>
          <w:szCs w:val="26"/>
        </w:rPr>
        <w:t xml:space="preserve">supports the need element of our regulations.  </w:t>
      </w:r>
      <w:r w:rsidR="007A3E4F">
        <w:rPr>
          <w:color w:val="auto"/>
          <w:sz w:val="26"/>
          <w:szCs w:val="26"/>
        </w:rPr>
        <w:t>As explained by the Company, “[i]</w:t>
      </w:r>
      <w:r w:rsidR="007A3E4F" w:rsidRPr="00C32891">
        <w:rPr>
          <w:rFonts w:eastAsiaTheme="minorHAnsi"/>
          <w:color w:val="auto"/>
          <w:sz w:val="26"/>
          <w:szCs w:val="26"/>
        </w:rPr>
        <w:t>t is critical that t</w:t>
      </w:r>
      <w:r w:rsidR="007A3E4F">
        <w:rPr>
          <w:rFonts w:eastAsiaTheme="minorHAnsi"/>
          <w:color w:val="auto"/>
          <w:sz w:val="26"/>
          <w:szCs w:val="26"/>
        </w:rPr>
        <w:t>he</w:t>
      </w:r>
      <w:r w:rsidR="007A3E4F" w:rsidRPr="00C32891">
        <w:rPr>
          <w:rFonts w:eastAsiaTheme="minorHAnsi"/>
          <w:color w:val="auto"/>
          <w:sz w:val="26"/>
          <w:szCs w:val="26"/>
        </w:rPr>
        <w:t xml:space="preserve"> interconnected transmission</w:t>
      </w:r>
      <w:r w:rsidR="007A3E4F">
        <w:rPr>
          <w:rFonts w:eastAsiaTheme="minorHAnsi"/>
          <w:color w:val="auto"/>
          <w:sz w:val="26"/>
          <w:szCs w:val="26"/>
        </w:rPr>
        <w:t xml:space="preserve"> </w:t>
      </w:r>
      <w:r w:rsidR="007A3E4F" w:rsidRPr="00C32891">
        <w:rPr>
          <w:rFonts w:eastAsiaTheme="minorHAnsi"/>
          <w:color w:val="auto"/>
          <w:sz w:val="26"/>
          <w:szCs w:val="26"/>
        </w:rPr>
        <w:t xml:space="preserve">system be planned and designed to be highly </w:t>
      </w:r>
      <w:r w:rsidR="007A3E4F" w:rsidRPr="0065614E">
        <w:rPr>
          <w:rFonts w:eastAsiaTheme="minorHAnsi"/>
          <w:color w:val="auto"/>
          <w:sz w:val="26"/>
          <w:szCs w:val="26"/>
        </w:rPr>
        <w:t>reliable so that service can be provided under peak</w:t>
      </w:r>
      <w:r w:rsidR="007A3E4F">
        <w:rPr>
          <w:rFonts w:eastAsiaTheme="minorHAnsi"/>
          <w:color w:val="auto"/>
          <w:sz w:val="26"/>
          <w:szCs w:val="26"/>
        </w:rPr>
        <w:t xml:space="preserve"> </w:t>
      </w:r>
      <w:r w:rsidR="007A3E4F" w:rsidRPr="0065614E">
        <w:rPr>
          <w:rFonts w:eastAsiaTheme="minorHAnsi"/>
          <w:color w:val="auto"/>
          <w:sz w:val="26"/>
          <w:szCs w:val="26"/>
        </w:rPr>
        <w:t>loading conditions and when certain elements of the system are out of service due to planned or</w:t>
      </w:r>
      <w:r w:rsidR="007A3E4F">
        <w:rPr>
          <w:rFonts w:eastAsiaTheme="minorHAnsi"/>
          <w:color w:val="auto"/>
          <w:sz w:val="26"/>
          <w:szCs w:val="26"/>
        </w:rPr>
        <w:t xml:space="preserve"> </w:t>
      </w:r>
      <w:r w:rsidR="007A3E4F" w:rsidRPr="0065614E">
        <w:rPr>
          <w:rFonts w:eastAsiaTheme="minorHAnsi"/>
          <w:color w:val="auto"/>
          <w:sz w:val="26"/>
          <w:szCs w:val="26"/>
        </w:rPr>
        <w:t>forced outages.</w:t>
      </w:r>
      <w:r w:rsidR="00F43064">
        <w:rPr>
          <w:rFonts w:eastAsiaTheme="minorHAnsi"/>
          <w:color w:val="auto"/>
          <w:sz w:val="26"/>
          <w:szCs w:val="26"/>
        </w:rPr>
        <w:t>”</w:t>
      </w:r>
      <w:r w:rsidR="007A3E4F">
        <w:rPr>
          <w:rFonts w:eastAsiaTheme="minorHAnsi"/>
          <w:color w:val="auto"/>
          <w:sz w:val="26"/>
          <w:szCs w:val="26"/>
        </w:rPr>
        <w:t xml:space="preserve">  </w:t>
      </w:r>
      <w:r w:rsidR="007A3E4F">
        <w:rPr>
          <w:rFonts w:eastAsiaTheme="minorHAnsi"/>
          <w:i/>
          <w:iCs/>
          <w:color w:val="auto"/>
          <w:sz w:val="26"/>
          <w:szCs w:val="26"/>
        </w:rPr>
        <w:t xml:space="preserve">See </w:t>
      </w:r>
      <w:r w:rsidR="007A3E4F">
        <w:rPr>
          <w:rFonts w:eastAsiaTheme="minorHAnsi"/>
          <w:color w:val="auto"/>
          <w:sz w:val="26"/>
          <w:szCs w:val="26"/>
        </w:rPr>
        <w:t>Duquesne M.B. at 18.</w:t>
      </w:r>
    </w:p>
    <w:p w14:paraId="200A8F2F" w14:textId="77777777" w:rsidR="00B42385" w:rsidRDefault="00B42385" w:rsidP="00B42385">
      <w:pPr>
        <w:autoSpaceDE w:val="0"/>
        <w:autoSpaceDN w:val="0"/>
        <w:adjustRightInd w:val="0"/>
        <w:spacing w:after="0" w:line="360" w:lineRule="auto"/>
        <w:ind w:left="0" w:firstLine="1440"/>
        <w:rPr>
          <w:rFonts w:eastAsiaTheme="minorHAnsi"/>
          <w:color w:val="auto"/>
          <w:sz w:val="26"/>
          <w:szCs w:val="26"/>
        </w:rPr>
      </w:pPr>
    </w:p>
    <w:p w14:paraId="2D78158B" w14:textId="09898469" w:rsidR="000A5A9E" w:rsidRDefault="007A3E4F" w:rsidP="009D3C58">
      <w:pPr>
        <w:autoSpaceDE w:val="0"/>
        <w:autoSpaceDN w:val="0"/>
        <w:adjustRightInd w:val="0"/>
        <w:spacing w:after="0" w:line="360" w:lineRule="auto"/>
        <w:ind w:left="0" w:firstLine="1440"/>
      </w:pPr>
      <w:r>
        <w:rPr>
          <w:color w:val="auto"/>
          <w:sz w:val="26"/>
          <w:szCs w:val="26"/>
        </w:rPr>
        <w:t>B</w:t>
      </w:r>
      <w:r w:rsidR="00D33C78">
        <w:rPr>
          <w:color w:val="auto"/>
          <w:sz w:val="26"/>
          <w:szCs w:val="26"/>
        </w:rPr>
        <w:t xml:space="preserve">ased on our review of the record, we agree that Duquesne </w:t>
      </w:r>
      <w:r>
        <w:rPr>
          <w:color w:val="auto"/>
          <w:sz w:val="26"/>
          <w:szCs w:val="26"/>
        </w:rPr>
        <w:t xml:space="preserve">has </w:t>
      </w:r>
      <w:r w:rsidR="00D33C78">
        <w:rPr>
          <w:color w:val="auto"/>
          <w:sz w:val="26"/>
          <w:szCs w:val="26"/>
        </w:rPr>
        <w:t xml:space="preserve">demonstrated </w:t>
      </w:r>
      <w:r>
        <w:rPr>
          <w:color w:val="auto"/>
          <w:sz w:val="26"/>
          <w:szCs w:val="26"/>
        </w:rPr>
        <w:t xml:space="preserve">by a preponderance of the evidence, </w:t>
      </w:r>
      <w:r w:rsidR="00D33C78">
        <w:rPr>
          <w:color w:val="auto"/>
          <w:sz w:val="26"/>
          <w:szCs w:val="26"/>
        </w:rPr>
        <w:t>that the project is necessary to meet its reliability standards, and the facilities associated with the transmission line must be replaced because they have reached the end of thei</w:t>
      </w:r>
      <w:r w:rsidR="009D06EB">
        <w:rPr>
          <w:color w:val="auto"/>
          <w:sz w:val="26"/>
          <w:szCs w:val="26"/>
        </w:rPr>
        <w:t>r</w:t>
      </w:r>
      <w:r w:rsidR="00D33C78">
        <w:rPr>
          <w:color w:val="auto"/>
          <w:sz w:val="26"/>
          <w:szCs w:val="26"/>
        </w:rPr>
        <w:t xml:space="preserve"> useful lives and can no longer be ef</w:t>
      </w:r>
      <w:r w:rsidR="009D06EB">
        <w:rPr>
          <w:color w:val="auto"/>
          <w:sz w:val="26"/>
          <w:szCs w:val="26"/>
        </w:rPr>
        <w:t>fi</w:t>
      </w:r>
      <w:r w:rsidR="00D33C78">
        <w:rPr>
          <w:color w:val="auto"/>
          <w:sz w:val="26"/>
          <w:szCs w:val="26"/>
        </w:rPr>
        <w:t xml:space="preserve">ciently </w:t>
      </w:r>
      <w:r w:rsidR="009D06EB">
        <w:rPr>
          <w:color w:val="auto"/>
          <w:sz w:val="26"/>
          <w:szCs w:val="26"/>
        </w:rPr>
        <w:t xml:space="preserve">repaired. </w:t>
      </w:r>
    </w:p>
    <w:p w14:paraId="4C7D8EF4" w14:textId="3278D5A2" w:rsidR="000A5A9E" w:rsidRDefault="000A5A9E" w:rsidP="009D3C58">
      <w:pPr>
        <w:spacing w:line="360" w:lineRule="auto"/>
      </w:pPr>
    </w:p>
    <w:p w14:paraId="62DB6D97" w14:textId="2C53109B" w:rsidR="00001A08" w:rsidRPr="00A20337" w:rsidRDefault="00001A08" w:rsidP="009D3C58">
      <w:pPr>
        <w:pStyle w:val="Heading2"/>
        <w:spacing w:after="0" w:line="360" w:lineRule="auto"/>
        <w:ind w:left="0" w:firstLine="0"/>
        <w:rPr>
          <w:b/>
          <w:bCs/>
          <w:color w:val="auto"/>
          <w:sz w:val="26"/>
          <w:szCs w:val="26"/>
        </w:rPr>
      </w:pPr>
      <w:r w:rsidRPr="00A20337">
        <w:rPr>
          <w:b/>
          <w:bCs/>
          <w:color w:val="auto"/>
          <w:sz w:val="26"/>
          <w:szCs w:val="26"/>
        </w:rPr>
        <w:t>D.</w:t>
      </w:r>
      <w:r w:rsidR="00B42385">
        <w:rPr>
          <w:b/>
          <w:bCs/>
          <w:color w:val="auto"/>
          <w:sz w:val="26"/>
          <w:szCs w:val="26"/>
        </w:rPr>
        <w:tab/>
      </w:r>
      <w:r w:rsidRPr="00A20337">
        <w:rPr>
          <w:b/>
          <w:bCs/>
          <w:color w:val="auto"/>
          <w:sz w:val="26"/>
          <w:szCs w:val="26"/>
        </w:rPr>
        <w:t xml:space="preserve">Risk of Danger to Health and Safety of the Public </w:t>
      </w:r>
    </w:p>
    <w:p w14:paraId="170824EE" w14:textId="77777777" w:rsidR="00001A08" w:rsidRPr="00A20337" w:rsidRDefault="00001A08" w:rsidP="009D3C58">
      <w:pPr>
        <w:spacing w:after="0" w:line="360" w:lineRule="auto"/>
        <w:ind w:left="0" w:firstLine="1440"/>
        <w:rPr>
          <w:color w:val="auto"/>
          <w:sz w:val="26"/>
          <w:szCs w:val="26"/>
        </w:rPr>
      </w:pPr>
      <w:r w:rsidRPr="00A20337">
        <w:rPr>
          <w:color w:val="auto"/>
          <w:sz w:val="26"/>
          <w:szCs w:val="26"/>
        </w:rPr>
        <w:t xml:space="preserve"> </w:t>
      </w:r>
    </w:p>
    <w:p w14:paraId="2E7D8798" w14:textId="4B5FB41A" w:rsidR="00001A08" w:rsidRPr="00A20337" w:rsidRDefault="00001A08" w:rsidP="009D3C58">
      <w:pPr>
        <w:spacing w:after="0" w:line="360" w:lineRule="auto"/>
        <w:ind w:left="0" w:firstLine="720"/>
        <w:rPr>
          <w:b/>
          <w:bCs/>
          <w:color w:val="auto"/>
          <w:sz w:val="26"/>
          <w:szCs w:val="26"/>
        </w:rPr>
      </w:pPr>
      <w:r w:rsidRPr="00A20337">
        <w:rPr>
          <w:b/>
          <w:bCs/>
          <w:color w:val="auto"/>
          <w:sz w:val="26"/>
          <w:szCs w:val="26"/>
        </w:rPr>
        <w:t>1</w:t>
      </w:r>
      <w:r>
        <w:rPr>
          <w:b/>
          <w:bCs/>
          <w:color w:val="auto"/>
          <w:sz w:val="26"/>
          <w:szCs w:val="26"/>
        </w:rPr>
        <w:t>.</w:t>
      </w:r>
      <w:r w:rsidRPr="00A20337">
        <w:rPr>
          <w:b/>
          <w:bCs/>
          <w:color w:val="auto"/>
          <w:sz w:val="26"/>
          <w:szCs w:val="26"/>
        </w:rPr>
        <w:tab/>
        <w:t xml:space="preserve">ALJ’s Recommendation </w:t>
      </w:r>
    </w:p>
    <w:p w14:paraId="20C7907D" w14:textId="77777777" w:rsidR="00001A08" w:rsidRPr="00A20337" w:rsidRDefault="00001A08" w:rsidP="009D3C58">
      <w:pPr>
        <w:spacing w:after="0" w:line="360" w:lineRule="auto"/>
        <w:ind w:left="0" w:firstLine="1440"/>
        <w:rPr>
          <w:color w:val="auto"/>
          <w:sz w:val="26"/>
          <w:szCs w:val="26"/>
        </w:rPr>
      </w:pPr>
    </w:p>
    <w:p w14:paraId="22FEBCB7" w14:textId="74938257" w:rsidR="00001A08" w:rsidRPr="00A20337" w:rsidRDefault="00144651" w:rsidP="009D3C58">
      <w:pPr>
        <w:pStyle w:val="footnotedescription"/>
        <w:tabs>
          <w:tab w:val="center" w:pos="785"/>
          <w:tab w:val="center" w:pos="4264"/>
        </w:tabs>
        <w:spacing w:line="360" w:lineRule="auto"/>
        <w:ind w:left="0" w:firstLine="1440"/>
        <w:rPr>
          <w:color w:val="auto"/>
          <w:sz w:val="26"/>
          <w:szCs w:val="26"/>
        </w:rPr>
      </w:pPr>
      <w:r>
        <w:rPr>
          <w:color w:val="auto"/>
          <w:sz w:val="26"/>
          <w:szCs w:val="26"/>
        </w:rPr>
        <w:t>Based on he</w:t>
      </w:r>
      <w:r w:rsidR="002275AC">
        <w:rPr>
          <w:color w:val="auto"/>
          <w:sz w:val="26"/>
          <w:szCs w:val="26"/>
        </w:rPr>
        <w:t>r review of the</w:t>
      </w:r>
      <w:r>
        <w:rPr>
          <w:color w:val="auto"/>
          <w:sz w:val="26"/>
          <w:szCs w:val="26"/>
        </w:rPr>
        <w:t xml:space="preserve"> evidence, </w:t>
      </w:r>
      <w:r w:rsidR="00B01917">
        <w:rPr>
          <w:color w:val="auto"/>
          <w:sz w:val="26"/>
          <w:szCs w:val="26"/>
        </w:rPr>
        <w:t>ALJ Long</w:t>
      </w:r>
      <w:r>
        <w:rPr>
          <w:color w:val="auto"/>
          <w:sz w:val="26"/>
          <w:szCs w:val="26"/>
        </w:rPr>
        <w:t xml:space="preserve"> determined that Duquesne satisfied the criteria in </w:t>
      </w:r>
      <w:r w:rsidRPr="002C4CE5">
        <w:rPr>
          <w:color w:val="auto"/>
          <w:sz w:val="26"/>
          <w:szCs w:val="26"/>
        </w:rPr>
        <w:t>52 Pa.</w:t>
      </w:r>
      <w:r>
        <w:rPr>
          <w:color w:val="auto"/>
          <w:sz w:val="26"/>
          <w:szCs w:val="26"/>
        </w:rPr>
        <w:t xml:space="preserve"> </w:t>
      </w:r>
      <w:r w:rsidRPr="002C4CE5">
        <w:rPr>
          <w:color w:val="auto"/>
          <w:sz w:val="26"/>
          <w:szCs w:val="26"/>
        </w:rPr>
        <w:t>Code § 57.76(a)(</w:t>
      </w:r>
      <w:r>
        <w:rPr>
          <w:color w:val="auto"/>
          <w:sz w:val="26"/>
          <w:szCs w:val="26"/>
        </w:rPr>
        <w:t>2</w:t>
      </w:r>
      <w:r w:rsidRPr="002C4CE5">
        <w:rPr>
          <w:color w:val="auto"/>
          <w:sz w:val="26"/>
          <w:szCs w:val="26"/>
        </w:rPr>
        <w:t>)</w:t>
      </w:r>
      <w:r>
        <w:rPr>
          <w:color w:val="auto"/>
          <w:sz w:val="26"/>
          <w:szCs w:val="26"/>
        </w:rPr>
        <w:t xml:space="preserve"> by showing that the Amended BI-Crescent Project will not create an unreasonable risk of danger to the health and safety of the public.  I.D. at 30.  The ALJ observed that t</w:t>
      </w:r>
      <w:r w:rsidR="00001A08" w:rsidRPr="00A20337">
        <w:rPr>
          <w:color w:val="auto"/>
          <w:sz w:val="26"/>
          <w:szCs w:val="26"/>
        </w:rPr>
        <w:t xml:space="preserve">he double circuit 138 kV transmission lines associated with the Amended BI-Crescent Project have been designed to meet or surpass all requirements specified by the NESC.  </w:t>
      </w:r>
      <w:r w:rsidR="00001A08" w:rsidRPr="00F83448">
        <w:rPr>
          <w:i/>
          <w:color w:val="auto"/>
          <w:sz w:val="26"/>
        </w:rPr>
        <w:t>See</w:t>
      </w:r>
      <w:r w:rsidR="00001A08" w:rsidRPr="00A20337">
        <w:rPr>
          <w:color w:val="auto"/>
          <w:sz w:val="26"/>
          <w:szCs w:val="26"/>
        </w:rPr>
        <w:t xml:space="preserve"> I.D. at</w:t>
      </w:r>
      <w:r w:rsidR="00802527">
        <w:rPr>
          <w:color w:val="auto"/>
          <w:sz w:val="26"/>
          <w:szCs w:val="26"/>
        </w:rPr>
        <w:t xml:space="preserve"> 27</w:t>
      </w:r>
      <w:r w:rsidR="00001A08" w:rsidRPr="00A20337">
        <w:rPr>
          <w:color w:val="auto"/>
          <w:sz w:val="26"/>
          <w:szCs w:val="26"/>
        </w:rPr>
        <w:t>, citing</w:t>
      </w:r>
      <w:r w:rsidR="000A5A9E">
        <w:rPr>
          <w:color w:val="auto"/>
          <w:sz w:val="26"/>
          <w:szCs w:val="26"/>
        </w:rPr>
        <w:t xml:space="preserve"> </w:t>
      </w:r>
      <w:r w:rsidR="00001A08" w:rsidRPr="00A20337">
        <w:rPr>
          <w:color w:val="auto"/>
          <w:sz w:val="26"/>
          <w:szCs w:val="26"/>
        </w:rPr>
        <w:t>Duquesne Light St.</w:t>
      </w:r>
      <w:r w:rsidR="009D3C58">
        <w:rPr>
          <w:color w:val="auto"/>
          <w:sz w:val="26"/>
          <w:szCs w:val="26"/>
        </w:rPr>
        <w:t> </w:t>
      </w:r>
      <w:r w:rsidR="00001A08" w:rsidRPr="00A20337">
        <w:rPr>
          <w:color w:val="auto"/>
          <w:sz w:val="26"/>
          <w:szCs w:val="26"/>
        </w:rPr>
        <w:t xml:space="preserve">3A at 6-9; Duquesne Light Exh. 3, Attachment 11.  </w:t>
      </w:r>
      <w:r w:rsidR="00802527">
        <w:rPr>
          <w:color w:val="auto"/>
          <w:sz w:val="26"/>
          <w:szCs w:val="26"/>
        </w:rPr>
        <w:t xml:space="preserve">The ALJ stated that </w:t>
      </w:r>
      <w:r w:rsidR="003A59B6">
        <w:rPr>
          <w:color w:val="auto"/>
          <w:sz w:val="26"/>
          <w:szCs w:val="26"/>
        </w:rPr>
        <w:t>i</w:t>
      </w:r>
      <w:r w:rsidR="00001A08" w:rsidRPr="00A20337">
        <w:rPr>
          <w:color w:val="auto"/>
          <w:sz w:val="26"/>
          <w:szCs w:val="26"/>
        </w:rPr>
        <w:t xml:space="preserve">n addition to the safety features incorporated by designing the line in accordance with the NESC, Duquesne designs all of its transmission lines for “Grade B construction,” which has more stringent design standards, including the BI-Crescent Project.  Duquesne also surpasses NESC standards for clearance requirements and structure overload or multiplying factors.  </w:t>
      </w:r>
      <w:r w:rsidR="003A59B6">
        <w:rPr>
          <w:color w:val="auto"/>
          <w:sz w:val="26"/>
          <w:szCs w:val="26"/>
        </w:rPr>
        <w:t>The ALJ noted that f</w:t>
      </w:r>
      <w:r w:rsidR="00001A08" w:rsidRPr="00A20337">
        <w:rPr>
          <w:color w:val="auto"/>
          <w:sz w:val="26"/>
          <w:szCs w:val="26"/>
        </w:rPr>
        <w:t xml:space="preserve">or the BI-Crescent Project, Duquesne’s design loading conditions for structures, wires, and clearances exceed NESC standards.   </w:t>
      </w:r>
    </w:p>
    <w:p w14:paraId="219A7FE4" w14:textId="77777777" w:rsidR="00001A08" w:rsidRPr="00A20337" w:rsidRDefault="00001A08" w:rsidP="00001A08">
      <w:pPr>
        <w:spacing w:after="0" w:line="360" w:lineRule="auto"/>
        <w:ind w:left="0" w:firstLine="1440"/>
        <w:rPr>
          <w:color w:val="auto"/>
          <w:sz w:val="26"/>
          <w:szCs w:val="26"/>
        </w:rPr>
      </w:pPr>
      <w:r w:rsidRPr="00A20337">
        <w:rPr>
          <w:color w:val="auto"/>
          <w:sz w:val="26"/>
          <w:szCs w:val="26"/>
        </w:rPr>
        <w:t xml:space="preserve"> </w:t>
      </w:r>
    </w:p>
    <w:p w14:paraId="6F4D0FA8" w14:textId="21E59B94" w:rsidR="00916529" w:rsidRDefault="00001A08" w:rsidP="00001A08">
      <w:pPr>
        <w:spacing w:after="0" w:line="360" w:lineRule="auto"/>
        <w:ind w:left="0" w:firstLine="1440"/>
        <w:rPr>
          <w:color w:val="auto"/>
          <w:sz w:val="26"/>
          <w:szCs w:val="26"/>
        </w:rPr>
      </w:pPr>
      <w:r w:rsidRPr="00A20337">
        <w:rPr>
          <w:color w:val="auto"/>
          <w:sz w:val="26"/>
          <w:szCs w:val="26"/>
        </w:rPr>
        <w:t xml:space="preserve">ALJ Long </w:t>
      </w:r>
      <w:r w:rsidR="00072362">
        <w:rPr>
          <w:color w:val="auto"/>
          <w:sz w:val="26"/>
          <w:szCs w:val="26"/>
        </w:rPr>
        <w:t xml:space="preserve">reasoned </w:t>
      </w:r>
      <w:r w:rsidR="00072362" w:rsidRPr="00A20337">
        <w:rPr>
          <w:color w:val="auto"/>
          <w:sz w:val="26"/>
          <w:szCs w:val="26"/>
        </w:rPr>
        <w:t>that</w:t>
      </w:r>
      <w:r w:rsidRPr="00A20337">
        <w:rPr>
          <w:color w:val="auto"/>
          <w:sz w:val="26"/>
          <w:szCs w:val="26"/>
        </w:rPr>
        <w:t xml:space="preserve"> the Commission has held in numerous cases that transmission lines that meet or exceed the NESC requirements do not create an unreasonable risk of danger to the health and safety of the public.  I.D. at 27, n. 45.  </w:t>
      </w:r>
    </w:p>
    <w:p w14:paraId="2AB02B56" w14:textId="77777777" w:rsidR="00DB2BB9" w:rsidRPr="00916529" w:rsidRDefault="00DB2BB9" w:rsidP="00916529">
      <w:pPr>
        <w:spacing w:after="0" w:line="360" w:lineRule="auto"/>
        <w:ind w:left="0" w:firstLine="1440"/>
        <w:rPr>
          <w:color w:val="auto"/>
          <w:sz w:val="26"/>
          <w:szCs w:val="26"/>
        </w:rPr>
      </w:pPr>
    </w:p>
    <w:p w14:paraId="28D9BF15" w14:textId="77777777" w:rsidR="00001A08" w:rsidRPr="00916529" w:rsidRDefault="00001A08" w:rsidP="009D3C58">
      <w:pPr>
        <w:keepNext/>
        <w:spacing w:after="0" w:line="360" w:lineRule="auto"/>
        <w:ind w:left="0" w:firstLine="720"/>
        <w:rPr>
          <w:color w:val="auto"/>
          <w:sz w:val="26"/>
          <w:szCs w:val="26"/>
        </w:rPr>
      </w:pPr>
      <w:r w:rsidRPr="00916529">
        <w:rPr>
          <w:b/>
          <w:bCs/>
          <w:color w:val="auto"/>
          <w:sz w:val="26"/>
          <w:szCs w:val="26"/>
        </w:rPr>
        <w:t>2.</w:t>
      </w:r>
      <w:r w:rsidRPr="00916529">
        <w:rPr>
          <w:b/>
          <w:bCs/>
          <w:color w:val="auto"/>
          <w:sz w:val="26"/>
          <w:szCs w:val="26"/>
        </w:rPr>
        <w:tab/>
        <w:t>Disposition</w:t>
      </w:r>
    </w:p>
    <w:p w14:paraId="170814CC" w14:textId="44845342" w:rsidR="00916529" w:rsidRDefault="00916529" w:rsidP="009D3C58">
      <w:pPr>
        <w:keepNext/>
        <w:spacing w:after="0" w:line="360" w:lineRule="auto"/>
        <w:ind w:left="0" w:firstLine="1440"/>
        <w:rPr>
          <w:color w:val="auto"/>
          <w:sz w:val="26"/>
          <w:szCs w:val="26"/>
        </w:rPr>
      </w:pPr>
    </w:p>
    <w:p w14:paraId="0D34DC04" w14:textId="56A3B90C" w:rsidR="00767ACC" w:rsidRDefault="00001A08" w:rsidP="009D3C58">
      <w:pPr>
        <w:keepNext/>
        <w:spacing w:after="0" w:line="360" w:lineRule="auto"/>
        <w:ind w:left="0" w:firstLine="1440"/>
        <w:rPr>
          <w:color w:val="auto"/>
          <w:sz w:val="26"/>
          <w:szCs w:val="26"/>
        </w:rPr>
      </w:pPr>
      <w:r>
        <w:rPr>
          <w:color w:val="auto"/>
          <w:sz w:val="26"/>
          <w:szCs w:val="26"/>
        </w:rPr>
        <w:t xml:space="preserve">The </w:t>
      </w:r>
      <w:r w:rsidR="00575680">
        <w:rPr>
          <w:color w:val="auto"/>
          <w:sz w:val="26"/>
          <w:szCs w:val="26"/>
        </w:rPr>
        <w:t>area</w:t>
      </w:r>
      <w:r w:rsidR="009767EF">
        <w:rPr>
          <w:color w:val="auto"/>
          <w:sz w:val="26"/>
          <w:szCs w:val="26"/>
        </w:rPr>
        <w:t>s</w:t>
      </w:r>
      <w:r w:rsidR="00575680">
        <w:rPr>
          <w:color w:val="auto"/>
          <w:sz w:val="26"/>
          <w:szCs w:val="26"/>
        </w:rPr>
        <w:t xml:space="preserve"> of concern particularly raised by Protestants Gable and Zona, </w:t>
      </w:r>
      <w:r w:rsidR="005C0B5E">
        <w:rPr>
          <w:color w:val="auto"/>
          <w:sz w:val="26"/>
          <w:szCs w:val="26"/>
        </w:rPr>
        <w:t>in addition to</w:t>
      </w:r>
      <w:r w:rsidR="009767EF">
        <w:rPr>
          <w:color w:val="auto"/>
          <w:sz w:val="26"/>
          <w:szCs w:val="26"/>
        </w:rPr>
        <w:t xml:space="preserve"> the</w:t>
      </w:r>
      <w:r w:rsidR="00E21AE7">
        <w:rPr>
          <w:color w:val="auto"/>
          <w:sz w:val="26"/>
          <w:szCs w:val="26"/>
        </w:rPr>
        <w:t>ir</w:t>
      </w:r>
      <w:r w:rsidR="009767EF">
        <w:rPr>
          <w:color w:val="auto"/>
          <w:sz w:val="26"/>
          <w:szCs w:val="26"/>
        </w:rPr>
        <w:t xml:space="preserve"> </w:t>
      </w:r>
      <w:r w:rsidR="00952910">
        <w:rPr>
          <w:color w:val="auto"/>
          <w:sz w:val="26"/>
          <w:szCs w:val="26"/>
        </w:rPr>
        <w:t xml:space="preserve">dissatisfaction with the </w:t>
      </w:r>
      <w:r w:rsidR="009767EF">
        <w:rPr>
          <w:color w:val="auto"/>
          <w:sz w:val="26"/>
          <w:szCs w:val="26"/>
        </w:rPr>
        <w:t>route chosen by Du</w:t>
      </w:r>
      <w:r w:rsidR="0025739B">
        <w:rPr>
          <w:color w:val="auto"/>
          <w:sz w:val="26"/>
          <w:szCs w:val="26"/>
        </w:rPr>
        <w:t>quesne</w:t>
      </w:r>
      <w:r w:rsidR="00952910">
        <w:rPr>
          <w:color w:val="auto"/>
          <w:sz w:val="26"/>
          <w:szCs w:val="26"/>
        </w:rPr>
        <w:t xml:space="preserve"> in light of alternative</w:t>
      </w:r>
      <w:r w:rsidR="003773ED">
        <w:rPr>
          <w:color w:val="auto"/>
          <w:sz w:val="26"/>
          <w:szCs w:val="26"/>
        </w:rPr>
        <w:t xml:space="preserve"> routes </w:t>
      </w:r>
      <w:r w:rsidR="00C053E4">
        <w:rPr>
          <w:color w:val="auto"/>
          <w:sz w:val="26"/>
          <w:szCs w:val="26"/>
        </w:rPr>
        <w:t xml:space="preserve">that were not </w:t>
      </w:r>
      <w:r w:rsidR="003773ED">
        <w:rPr>
          <w:color w:val="auto"/>
          <w:sz w:val="26"/>
          <w:szCs w:val="26"/>
        </w:rPr>
        <w:t>considered</w:t>
      </w:r>
      <w:r w:rsidR="0025739B">
        <w:rPr>
          <w:color w:val="auto"/>
          <w:sz w:val="26"/>
          <w:szCs w:val="26"/>
        </w:rPr>
        <w:t xml:space="preserve">, </w:t>
      </w:r>
      <w:r w:rsidR="0041465D">
        <w:rPr>
          <w:color w:val="auto"/>
          <w:sz w:val="26"/>
          <w:szCs w:val="26"/>
        </w:rPr>
        <w:t>involves</w:t>
      </w:r>
      <w:r w:rsidR="00900738">
        <w:rPr>
          <w:color w:val="auto"/>
          <w:sz w:val="26"/>
          <w:szCs w:val="26"/>
        </w:rPr>
        <w:t xml:space="preserve"> the nature of the topography around the </w:t>
      </w:r>
      <w:r w:rsidR="00926F60">
        <w:rPr>
          <w:color w:val="auto"/>
          <w:sz w:val="26"/>
          <w:szCs w:val="26"/>
        </w:rPr>
        <w:t>project route.</w:t>
      </w:r>
      <w:r w:rsidR="0041465D">
        <w:rPr>
          <w:color w:val="auto"/>
          <w:sz w:val="26"/>
          <w:szCs w:val="26"/>
        </w:rPr>
        <w:t xml:space="preserve">  These Protestants raise</w:t>
      </w:r>
      <w:r w:rsidR="00E24871">
        <w:rPr>
          <w:color w:val="auto"/>
          <w:sz w:val="26"/>
          <w:szCs w:val="26"/>
        </w:rPr>
        <w:t>d</w:t>
      </w:r>
      <w:r w:rsidR="0041465D">
        <w:rPr>
          <w:color w:val="auto"/>
          <w:sz w:val="26"/>
          <w:szCs w:val="26"/>
        </w:rPr>
        <w:t xml:space="preserve"> concern</w:t>
      </w:r>
      <w:r w:rsidR="00E24871">
        <w:rPr>
          <w:color w:val="auto"/>
          <w:sz w:val="26"/>
          <w:szCs w:val="26"/>
        </w:rPr>
        <w:t>s</w:t>
      </w:r>
      <w:r w:rsidR="0041465D">
        <w:rPr>
          <w:color w:val="auto"/>
          <w:sz w:val="26"/>
          <w:szCs w:val="26"/>
        </w:rPr>
        <w:t xml:space="preserve"> over potential land</w:t>
      </w:r>
      <w:r w:rsidR="00770B59">
        <w:rPr>
          <w:color w:val="auto"/>
          <w:sz w:val="26"/>
          <w:szCs w:val="26"/>
        </w:rPr>
        <w:t>slides in the area of the Project.</w:t>
      </w:r>
      <w:r w:rsidR="00926F60">
        <w:rPr>
          <w:color w:val="auto"/>
          <w:sz w:val="26"/>
          <w:szCs w:val="26"/>
        </w:rPr>
        <w:t xml:space="preserve">  </w:t>
      </w:r>
    </w:p>
    <w:p w14:paraId="74C34B64" w14:textId="77777777" w:rsidR="00767ACC" w:rsidRDefault="00767ACC" w:rsidP="009D3C58">
      <w:pPr>
        <w:keepNext/>
        <w:spacing w:after="0" w:line="360" w:lineRule="auto"/>
        <w:ind w:left="0" w:firstLine="1440"/>
        <w:rPr>
          <w:color w:val="auto"/>
          <w:sz w:val="26"/>
          <w:szCs w:val="26"/>
        </w:rPr>
      </w:pPr>
    </w:p>
    <w:p w14:paraId="41146515" w14:textId="0330414E" w:rsidR="00926F60" w:rsidRDefault="00926F60" w:rsidP="00916529">
      <w:pPr>
        <w:spacing w:after="0" w:line="360" w:lineRule="auto"/>
        <w:ind w:left="0" w:firstLine="1440"/>
        <w:rPr>
          <w:color w:val="auto"/>
          <w:sz w:val="26"/>
          <w:szCs w:val="26"/>
        </w:rPr>
      </w:pPr>
      <w:r>
        <w:rPr>
          <w:color w:val="auto"/>
          <w:sz w:val="26"/>
          <w:szCs w:val="26"/>
        </w:rPr>
        <w:t>ALJ Long found, as follows:</w:t>
      </w:r>
    </w:p>
    <w:p w14:paraId="50E14E56" w14:textId="77777777" w:rsidR="00926F60" w:rsidRDefault="00926F60" w:rsidP="00F46EF3">
      <w:pPr>
        <w:spacing w:after="0" w:line="240" w:lineRule="auto"/>
        <w:ind w:left="0" w:firstLine="1440"/>
        <w:rPr>
          <w:color w:val="auto"/>
          <w:sz w:val="26"/>
          <w:szCs w:val="26"/>
        </w:rPr>
      </w:pPr>
    </w:p>
    <w:p w14:paraId="41E3125B" w14:textId="6B680DAC" w:rsidR="00770B59" w:rsidRPr="00E207B3" w:rsidRDefault="00770B59" w:rsidP="00770B59">
      <w:pPr>
        <w:spacing w:after="0" w:line="240" w:lineRule="auto"/>
        <w:ind w:left="1440" w:right="1440" w:firstLine="0"/>
        <w:rPr>
          <w:color w:val="auto"/>
          <w:sz w:val="26"/>
          <w:szCs w:val="26"/>
        </w:rPr>
      </w:pPr>
      <w:r>
        <w:rPr>
          <w:color w:val="auto"/>
          <w:sz w:val="26"/>
          <w:szCs w:val="26"/>
        </w:rPr>
        <w:t>19.</w:t>
      </w:r>
      <w:r>
        <w:rPr>
          <w:color w:val="auto"/>
          <w:sz w:val="26"/>
          <w:szCs w:val="26"/>
        </w:rPr>
        <w:tab/>
      </w:r>
      <w:r w:rsidRPr="00E207B3">
        <w:rPr>
          <w:color w:val="auto"/>
          <w:sz w:val="26"/>
          <w:szCs w:val="26"/>
        </w:rPr>
        <w:t xml:space="preserve">Certain of the facilities that are the subject of the Project have been impacted by landslides as recently as the Spring of 2018.  </w:t>
      </w:r>
      <w:r w:rsidRPr="00E207B3">
        <w:rPr>
          <w:i/>
          <w:color w:val="auto"/>
          <w:sz w:val="26"/>
          <w:szCs w:val="26"/>
        </w:rPr>
        <w:t xml:space="preserve">See </w:t>
      </w:r>
      <w:r w:rsidRPr="00E207B3">
        <w:rPr>
          <w:color w:val="auto"/>
          <w:sz w:val="26"/>
          <w:szCs w:val="26"/>
        </w:rPr>
        <w:t xml:space="preserve">Amended Application, Amended Application at 3, n.1.   </w:t>
      </w:r>
    </w:p>
    <w:p w14:paraId="3F4402DA" w14:textId="77777777" w:rsidR="00770B59" w:rsidRDefault="00770B59" w:rsidP="00F46EF3">
      <w:pPr>
        <w:autoSpaceDE w:val="0"/>
        <w:autoSpaceDN w:val="0"/>
        <w:adjustRightInd w:val="0"/>
        <w:spacing w:after="0" w:line="360" w:lineRule="auto"/>
        <w:ind w:left="1440" w:right="1440" w:firstLine="0"/>
        <w:rPr>
          <w:color w:val="auto"/>
          <w:sz w:val="26"/>
          <w:szCs w:val="26"/>
        </w:rPr>
      </w:pPr>
    </w:p>
    <w:p w14:paraId="2F2E3E36" w14:textId="31920151" w:rsidR="00770B59" w:rsidRDefault="00770B59" w:rsidP="00770B59">
      <w:pPr>
        <w:autoSpaceDE w:val="0"/>
        <w:autoSpaceDN w:val="0"/>
        <w:adjustRightInd w:val="0"/>
        <w:spacing w:after="0" w:line="240" w:lineRule="auto"/>
        <w:ind w:left="1440" w:right="1440" w:firstLine="0"/>
        <w:jc w:val="center"/>
        <w:rPr>
          <w:color w:val="auto"/>
          <w:sz w:val="26"/>
          <w:szCs w:val="26"/>
        </w:rPr>
      </w:pPr>
      <w:r>
        <w:rPr>
          <w:color w:val="auto"/>
          <w:sz w:val="26"/>
          <w:szCs w:val="26"/>
        </w:rPr>
        <w:t xml:space="preserve">*          *          *          </w:t>
      </w:r>
    </w:p>
    <w:p w14:paraId="49495612" w14:textId="77777777" w:rsidR="00AF7DE7" w:rsidRDefault="00AF7DE7" w:rsidP="00770B59">
      <w:pPr>
        <w:autoSpaceDE w:val="0"/>
        <w:autoSpaceDN w:val="0"/>
        <w:adjustRightInd w:val="0"/>
        <w:spacing w:after="0" w:line="240" w:lineRule="auto"/>
        <w:ind w:left="1440" w:right="1440" w:firstLine="0"/>
        <w:jc w:val="center"/>
        <w:rPr>
          <w:color w:val="auto"/>
          <w:sz w:val="26"/>
          <w:szCs w:val="26"/>
        </w:rPr>
      </w:pPr>
    </w:p>
    <w:p w14:paraId="1C156F5E" w14:textId="77777777" w:rsidR="00770B59" w:rsidRPr="002136C9" w:rsidRDefault="00770B59" w:rsidP="00770B59">
      <w:pPr>
        <w:spacing w:after="0" w:line="240" w:lineRule="auto"/>
        <w:ind w:left="1440" w:right="1440" w:firstLine="0"/>
        <w:rPr>
          <w:color w:val="auto"/>
          <w:sz w:val="26"/>
          <w:szCs w:val="26"/>
        </w:rPr>
      </w:pPr>
      <w:r>
        <w:rPr>
          <w:color w:val="auto"/>
          <w:sz w:val="26"/>
          <w:szCs w:val="26"/>
        </w:rPr>
        <w:t>29.</w:t>
      </w:r>
      <w:r>
        <w:rPr>
          <w:color w:val="auto"/>
          <w:sz w:val="26"/>
          <w:szCs w:val="26"/>
        </w:rPr>
        <w:tab/>
      </w:r>
      <w:r w:rsidRPr="00E577B0">
        <w:rPr>
          <w:color w:val="auto"/>
          <w:sz w:val="26"/>
          <w:szCs w:val="26"/>
        </w:rPr>
        <w:t xml:space="preserve">The existing structure located on Protestant Zona’s property was built </w:t>
      </w:r>
      <w:r w:rsidRPr="002136C9">
        <w:rPr>
          <w:color w:val="auto"/>
          <w:sz w:val="26"/>
          <w:szCs w:val="26"/>
        </w:rPr>
        <w:t xml:space="preserve">according to the NESC in effect at the time of construction. Duquesne Light St. 3A-R at 20.   </w:t>
      </w:r>
    </w:p>
    <w:p w14:paraId="1F770C8C" w14:textId="77777777" w:rsidR="00770B59" w:rsidRDefault="00770B59" w:rsidP="00770B59">
      <w:pPr>
        <w:autoSpaceDE w:val="0"/>
        <w:autoSpaceDN w:val="0"/>
        <w:adjustRightInd w:val="0"/>
        <w:spacing w:after="0" w:line="240" w:lineRule="auto"/>
        <w:ind w:left="1440" w:right="1440" w:firstLine="0"/>
        <w:rPr>
          <w:color w:val="auto"/>
          <w:sz w:val="26"/>
          <w:szCs w:val="26"/>
        </w:rPr>
      </w:pPr>
    </w:p>
    <w:p w14:paraId="35292310" w14:textId="77777777" w:rsidR="00770B59" w:rsidRPr="007A3AFB" w:rsidRDefault="00770B59" w:rsidP="00770B59">
      <w:pPr>
        <w:spacing w:after="0" w:line="240" w:lineRule="auto"/>
        <w:ind w:left="1440" w:right="1440" w:firstLine="0"/>
        <w:rPr>
          <w:color w:val="auto"/>
          <w:sz w:val="26"/>
          <w:szCs w:val="26"/>
        </w:rPr>
      </w:pPr>
      <w:r>
        <w:rPr>
          <w:color w:val="auto"/>
          <w:sz w:val="26"/>
          <w:szCs w:val="26"/>
        </w:rPr>
        <w:t>30.</w:t>
      </w:r>
      <w:r>
        <w:rPr>
          <w:color w:val="auto"/>
          <w:sz w:val="26"/>
          <w:szCs w:val="26"/>
        </w:rPr>
        <w:tab/>
      </w:r>
      <w:r w:rsidRPr="00E577B0">
        <w:rPr>
          <w:color w:val="auto"/>
          <w:sz w:val="26"/>
          <w:szCs w:val="26"/>
        </w:rPr>
        <w:t xml:space="preserve">Current NESC standards have changed and increased engineering </w:t>
      </w:r>
      <w:r w:rsidRPr="007A3AFB">
        <w:rPr>
          <w:color w:val="auto"/>
          <w:sz w:val="26"/>
          <w:szCs w:val="26"/>
        </w:rPr>
        <w:t xml:space="preserve">requirements over the years.  Duquesne Light St. 3A-R at 20.   </w:t>
      </w:r>
    </w:p>
    <w:p w14:paraId="0632EC3E" w14:textId="77777777" w:rsidR="00770B59" w:rsidRPr="00E577B0" w:rsidRDefault="00770B59" w:rsidP="00770B59">
      <w:pPr>
        <w:spacing w:after="0" w:line="240" w:lineRule="auto"/>
        <w:ind w:left="1440" w:right="1440" w:firstLine="0"/>
        <w:rPr>
          <w:color w:val="auto"/>
          <w:sz w:val="26"/>
          <w:szCs w:val="26"/>
        </w:rPr>
      </w:pPr>
      <w:r w:rsidRPr="00E577B0">
        <w:rPr>
          <w:color w:val="auto"/>
          <w:sz w:val="26"/>
          <w:szCs w:val="26"/>
        </w:rPr>
        <w:t xml:space="preserve"> </w:t>
      </w:r>
    </w:p>
    <w:p w14:paraId="6A9DA850" w14:textId="77777777" w:rsidR="00770B59" w:rsidRPr="007A3AFB" w:rsidRDefault="00770B59" w:rsidP="00770B59">
      <w:pPr>
        <w:spacing w:after="0" w:line="240" w:lineRule="auto"/>
        <w:ind w:left="1440" w:right="1440" w:firstLine="0"/>
        <w:rPr>
          <w:color w:val="auto"/>
          <w:sz w:val="26"/>
          <w:szCs w:val="26"/>
        </w:rPr>
      </w:pPr>
      <w:r>
        <w:rPr>
          <w:color w:val="auto"/>
          <w:sz w:val="26"/>
          <w:szCs w:val="26"/>
        </w:rPr>
        <w:t>31.</w:t>
      </w:r>
      <w:r>
        <w:rPr>
          <w:color w:val="auto"/>
          <w:sz w:val="26"/>
          <w:szCs w:val="26"/>
        </w:rPr>
        <w:tab/>
      </w:r>
      <w:r w:rsidRPr="00E577B0">
        <w:rPr>
          <w:color w:val="auto"/>
          <w:sz w:val="26"/>
          <w:szCs w:val="26"/>
        </w:rPr>
        <w:t xml:space="preserve">Due to those changes, all heights and clearances must be increased for Duquesne Light to meet the requirements of newest edition of the NESC.  Duquesne Light St. </w:t>
      </w:r>
      <w:r w:rsidRPr="007A3AFB">
        <w:rPr>
          <w:color w:val="auto"/>
          <w:sz w:val="26"/>
          <w:szCs w:val="26"/>
        </w:rPr>
        <w:t xml:space="preserve">3A-R at 20.  </w:t>
      </w:r>
    </w:p>
    <w:p w14:paraId="3D4F0231" w14:textId="77777777" w:rsidR="00770B59" w:rsidRPr="00E577B0" w:rsidRDefault="00770B59" w:rsidP="00770B59">
      <w:pPr>
        <w:spacing w:after="0" w:line="240" w:lineRule="auto"/>
        <w:ind w:left="1440" w:right="1440" w:firstLine="0"/>
        <w:rPr>
          <w:color w:val="auto"/>
          <w:sz w:val="26"/>
          <w:szCs w:val="26"/>
        </w:rPr>
      </w:pPr>
      <w:r w:rsidRPr="00E577B0">
        <w:rPr>
          <w:color w:val="auto"/>
          <w:sz w:val="26"/>
          <w:szCs w:val="26"/>
        </w:rPr>
        <w:t xml:space="preserve"> </w:t>
      </w:r>
    </w:p>
    <w:p w14:paraId="1B13F8AE" w14:textId="312A910F" w:rsidR="00770B59" w:rsidRDefault="00770B59" w:rsidP="00770B59">
      <w:pPr>
        <w:spacing w:after="0" w:line="240" w:lineRule="auto"/>
        <w:ind w:left="1440" w:right="1440" w:firstLine="0"/>
        <w:rPr>
          <w:color w:val="auto"/>
          <w:sz w:val="26"/>
          <w:szCs w:val="26"/>
        </w:rPr>
      </w:pPr>
      <w:r>
        <w:rPr>
          <w:color w:val="auto"/>
          <w:sz w:val="26"/>
          <w:szCs w:val="26"/>
        </w:rPr>
        <w:t>32.</w:t>
      </w:r>
      <w:r>
        <w:rPr>
          <w:color w:val="auto"/>
          <w:sz w:val="26"/>
          <w:szCs w:val="26"/>
        </w:rPr>
        <w:tab/>
      </w:r>
      <w:r w:rsidRPr="00E577B0">
        <w:rPr>
          <w:color w:val="auto"/>
          <w:sz w:val="26"/>
          <w:szCs w:val="26"/>
        </w:rPr>
        <w:t xml:space="preserve">Replacing the existing structure on Protestant Zona’s property with a </w:t>
      </w:r>
      <w:r w:rsidRPr="007A3AFB">
        <w:rPr>
          <w:color w:val="auto"/>
          <w:sz w:val="26"/>
          <w:szCs w:val="26"/>
        </w:rPr>
        <w:t xml:space="preserve">monopole of the same height would create violations in the newest edition of NESC.  Duquesne Light St. 3A-R at 20.   </w:t>
      </w:r>
    </w:p>
    <w:p w14:paraId="3CF3319D" w14:textId="77777777" w:rsidR="00031CE3" w:rsidRPr="007A3AFB" w:rsidRDefault="00031CE3" w:rsidP="00F46EF3">
      <w:pPr>
        <w:spacing w:after="0" w:line="360" w:lineRule="auto"/>
        <w:ind w:left="1440" w:right="1440" w:firstLine="0"/>
        <w:rPr>
          <w:color w:val="auto"/>
          <w:sz w:val="26"/>
          <w:szCs w:val="26"/>
        </w:rPr>
      </w:pPr>
    </w:p>
    <w:p w14:paraId="237AE185" w14:textId="7BAE15A1" w:rsidR="00001A08" w:rsidRPr="00916529" w:rsidRDefault="00770B59" w:rsidP="00770B59">
      <w:pPr>
        <w:spacing w:after="0" w:line="360" w:lineRule="auto"/>
        <w:ind w:left="0" w:firstLine="0"/>
        <w:rPr>
          <w:color w:val="auto"/>
          <w:sz w:val="26"/>
          <w:szCs w:val="26"/>
        </w:rPr>
      </w:pPr>
      <w:r>
        <w:rPr>
          <w:color w:val="auto"/>
          <w:sz w:val="26"/>
          <w:szCs w:val="26"/>
        </w:rPr>
        <w:t>I.D. at</w:t>
      </w:r>
      <w:r w:rsidR="00FA056F">
        <w:rPr>
          <w:color w:val="auto"/>
          <w:sz w:val="26"/>
          <w:szCs w:val="26"/>
        </w:rPr>
        <w:t xml:space="preserve"> 9; 10-11.</w:t>
      </w:r>
      <w:r>
        <w:rPr>
          <w:color w:val="auto"/>
          <w:sz w:val="26"/>
          <w:szCs w:val="26"/>
        </w:rPr>
        <w:t xml:space="preserve"> </w:t>
      </w:r>
    </w:p>
    <w:p w14:paraId="5CF8DF63" w14:textId="6080BE8B" w:rsidR="00916529" w:rsidRDefault="00916529" w:rsidP="00916529">
      <w:pPr>
        <w:spacing w:after="0" w:line="360" w:lineRule="auto"/>
        <w:ind w:left="0" w:firstLine="1440"/>
        <w:rPr>
          <w:color w:val="auto"/>
          <w:sz w:val="26"/>
          <w:szCs w:val="26"/>
        </w:rPr>
      </w:pPr>
    </w:p>
    <w:p w14:paraId="030EDBF7" w14:textId="7C52C2C0" w:rsidR="004D2C55" w:rsidRDefault="00FA056F" w:rsidP="00BA5B52">
      <w:pPr>
        <w:spacing w:after="0" w:line="360" w:lineRule="auto"/>
        <w:ind w:left="0" w:firstLine="1440"/>
        <w:rPr>
          <w:color w:val="auto"/>
          <w:sz w:val="26"/>
          <w:szCs w:val="26"/>
        </w:rPr>
      </w:pPr>
      <w:r>
        <w:rPr>
          <w:color w:val="auto"/>
          <w:sz w:val="26"/>
          <w:szCs w:val="26"/>
        </w:rPr>
        <w:t xml:space="preserve">While the concerns of </w:t>
      </w:r>
      <w:r w:rsidR="00465A63">
        <w:rPr>
          <w:color w:val="auto"/>
          <w:sz w:val="26"/>
          <w:szCs w:val="26"/>
        </w:rPr>
        <w:t>the</w:t>
      </w:r>
      <w:r>
        <w:rPr>
          <w:color w:val="auto"/>
          <w:sz w:val="26"/>
          <w:szCs w:val="26"/>
        </w:rPr>
        <w:t xml:space="preserve"> Protestants are valid, we find that Duquesne has reasonably addressed </w:t>
      </w:r>
      <w:r w:rsidR="006924C4">
        <w:rPr>
          <w:color w:val="auto"/>
          <w:sz w:val="26"/>
          <w:szCs w:val="26"/>
        </w:rPr>
        <w:t xml:space="preserve">the concerns with, </w:t>
      </w:r>
      <w:r w:rsidR="006924C4">
        <w:rPr>
          <w:i/>
          <w:iCs/>
          <w:color w:val="auto"/>
          <w:sz w:val="26"/>
          <w:szCs w:val="26"/>
        </w:rPr>
        <w:t>inter alia</w:t>
      </w:r>
      <w:r w:rsidR="006924C4">
        <w:rPr>
          <w:color w:val="auto"/>
          <w:sz w:val="26"/>
          <w:szCs w:val="26"/>
        </w:rPr>
        <w:t xml:space="preserve">, </w:t>
      </w:r>
      <w:r w:rsidR="00BA5B52">
        <w:rPr>
          <w:color w:val="auto"/>
          <w:sz w:val="26"/>
          <w:szCs w:val="26"/>
        </w:rPr>
        <w:t xml:space="preserve">extra attentiveness to the engineering challenge of the topography of the Project.  </w:t>
      </w:r>
      <w:r w:rsidR="00BA5B52" w:rsidRPr="00E577B0">
        <w:rPr>
          <w:color w:val="auto"/>
          <w:sz w:val="26"/>
          <w:szCs w:val="26"/>
        </w:rPr>
        <w:t xml:space="preserve">The facilities will be designed to withstand potential landslides and will </w:t>
      </w:r>
      <w:r w:rsidR="00BA5B52" w:rsidRPr="002136C9">
        <w:rPr>
          <w:color w:val="auto"/>
          <w:sz w:val="26"/>
          <w:szCs w:val="26"/>
        </w:rPr>
        <w:t>support reliable electric service of the Bulk Electric System.</w:t>
      </w:r>
      <w:r w:rsidR="00BA5B52">
        <w:rPr>
          <w:color w:val="auto"/>
          <w:sz w:val="26"/>
          <w:szCs w:val="26"/>
        </w:rPr>
        <w:t xml:space="preserve">  </w:t>
      </w:r>
      <w:r w:rsidR="00BA5B52">
        <w:rPr>
          <w:i/>
          <w:iCs/>
          <w:color w:val="auto"/>
          <w:sz w:val="26"/>
          <w:szCs w:val="26"/>
        </w:rPr>
        <w:t xml:space="preserve">See </w:t>
      </w:r>
      <w:r w:rsidR="00BA5B52">
        <w:rPr>
          <w:color w:val="auto"/>
          <w:sz w:val="26"/>
          <w:szCs w:val="26"/>
        </w:rPr>
        <w:t>Finding of Fact No. 18</w:t>
      </w:r>
      <w:r w:rsidR="00F70B0D">
        <w:rPr>
          <w:color w:val="auto"/>
          <w:sz w:val="26"/>
          <w:szCs w:val="26"/>
        </w:rPr>
        <w:t xml:space="preserve">; </w:t>
      </w:r>
      <w:r w:rsidR="00F70B0D" w:rsidRPr="00F70B0D">
        <w:rPr>
          <w:i/>
          <w:iCs/>
          <w:color w:val="auto"/>
          <w:sz w:val="26"/>
          <w:szCs w:val="26"/>
        </w:rPr>
        <w:t>also</w:t>
      </w:r>
      <w:r w:rsidR="00F70B0D">
        <w:rPr>
          <w:color w:val="auto"/>
          <w:sz w:val="26"/>
          <w:szCs w:val="26"/>
        </w:rPr>
        <w:t xml:space="preserve"> </w:t>
      </w:r>
      <w:r w:rsidR="00F168BD">
        <w:rPr>
          <w:color w:val="auto"/>
          <w:sz w:val="26"/>
          <w:szCs w:val="26"/>
        </w:rPr>
        <w:t xml:space="preserve">Finding of Fact Nos. </w:t>
      </w:r>
      <w:r w:rsidR="004D2C55">
        <w:rPr>
          <w:color w:val="auto"/>
          <w:sz w:val="26"/>
          <w:szCs w:val="26"/>
        </w:rPr>
        <w:t>24-26:</w:t>
      </w:r>
    </w:p>
    <w:p w14:paraId="0E064307" w14:textId="21462003" w:rsidR="004D2C55" w:rsidRPr="004D2C55" w:rsidRDefault="004D2C55" w:rsidP="004D2C55">
      <w:pPr>
        <w:spacing w:after="0" w:line="240" w:lineRule="auto"/>
        <w:ind w:left="1440" w:right="1440" w:firstLine="0"/>
        <w:rPr>
          <w:color w:val="auto"/>
          <w:sz w:val="26"/>
          <w:szCs w:val="26"/>
        </w:rPr>
      </w:pPr>
    </w:p>
    <w:p w14:paraId="30C42B03" w14:textId="005867F2" w:rsidR="004D2C55" w:rsidRPr="004D2C55" w:rsidRDefault="004D2C55" w:rsidP="004D2C55">
      <w:pPr>
        <w:spacing w:after="0" w:line="240" w:lineRule="auto"/>
        <w:ind w:left="1440" w:right="1440" w:firstLine="0"/>
        <w:rPr>
          <w:color w:val="auto"/>
          <w:sz w:val="26"/>
          <w:szCs w:val="26"/>
        </w:rPr>
      </w:pPr>
      <w:r w:rsidRPr="004D2C55">
        <w:rPr>
          <w:color w:val="auto"/>
          <w:sz w:val="26"/>
          <w:szCs w:val="26"/>
        </w:rPr>
        <w:t xml:space="preserve">24. </w:t>
      </w:r>
      <w:r w:rsidRPr="004D2C55">
        <w:rPr>
          <w:color w:val="auto"/>
          <w:sz w:val="26"/>
          <w:szCs w:val="26"/>
        </w:rPr>
        <w:tab/>
        <w:t>Based on the data collected, the foundation of the structure proposed for Protestant Gable’s property would be socketed to intact rock that has not been exposed to weather conditions, located deep in the earth. Duquesne Light St.</w:t>
      </w:r>
      <w:r w:rsidR="00F46EF3">
        <w:rPr>
          <w:color w:val="auto"/>
          <w:sz w:val="26"/>
          <w:szCs w:val="26"/>
        </w:rPr>
        <w:t> </w:t>
      </w:r>
      <w:r w:rsidRPr="004D2C55">
        <w:rPr>
          <w:color w:val="auto"/>
          <w:sz w:val="26"/>
          <w:szCs w:val="26"/>
        </w:rPr>
        <w:t>3A</w:t>
      </w:r>
      <w:r w:rsidR="00F46EF3">
        <w:rPr>
          <w:color w:val="auto"/>
          <w:sz w:val="26"/>
          <w:szCs w:val="26"/>
        </w:rPr>
        <w:noBreakHyphen/>
      </w:r>
      <w:r w:rsidRPr="004D2C55">
        <w:rPr>
          <w:color w:val="auto"/>
          <w:sz w:val="26"/>
          <w:szCs w:val="26"/>
        </w:rPr>
        <w:t xml:space="preserve">R at 17. </w:t>
      </w:r>
    </w:p>
    <w:p w14:paraId="46435B37" w14:textId="77777777" w:rsidR="004D2C55" w:rsidRPr="004D2C55" w:rsidRDefault="004D2C55" w:rsidP="004D2C55">
      <w:pPr>
        <w:spacing w:after="0" w:line="240" w:lineRule="auto"/>
        <w:ind w:left="1440" w:right="1440" w:firstLine="0"/>
        <w:rPr>
          <w:color w:val="auto"/>
          <w:sz w:val="26"/>
          <w:szCs w:val="26"/>
        </w:rPr>
      </w:pPr>
    </w:p>
    <w:p w14:paraId="171E08A9" w14:textId="6EC5D9DD" w:rsidR="004D2C55" w:rsidRPr="004D2C55" w:rsidRDefault="004D2C55" w:rsidP="004D2C55">
      <w:pPr>
        <w:spacing w:after="0" w:line="240" w:lineRule="auto"/>
        <w:ind w:left="1440" w:right="1440" w:firstLine="0"/>
        <w:rPr>
          <w:color w:val="auto"/>
          <w:sz w:val="26"/>
          <w:szCs w:val="26"/>
        </w:rPr>
      </w:pPr>
      <w:r w:rsidRPr="004D2C55">
        <w:rPr>
          <w:color w:val="auto"/>
          <w:sz w:val="26"/>
          <w:szCs w:val="26"/>
        </w:rPr>
        <w:t xml:space="preserve">25. </w:t>
      </w:r>
      <w:r w:rsidRPr="004D2C55">
        <w:rPr>
          <w:color w:val="auto"/>
          <w:sz w:val="26"/>
          <w:szCs w:val="26"/>
        </w:rPr>
        <w:tab/>
        <w:t xml:space="preserve">Duquesne Light regularly inspects its facilities, and based on the results of these inspections, the proposed structure that will be located on Protestant Gable’s property will have a foundation that will withstand surface movement. Duquesne Light St. 3A-R at 18-19. </w:t>
      </w:r>
    </w:p>
    <w:p w14:paraId="5DFD9033" w14:textId="77777777" w:rsidR="004D2C55" w:rsidRPr="004D2C55" w:rsidRDefault="004D2C55" w:rsidP="004D2C55">
      <w:pPr>
        <w:spacing w:after="0" w:line="240" w:lineRule="auto"/>
        <w:ind w:left="1440" w:right="1440" w:firstLine="0"/>
        <w:rPr>
          <w:color w:val="auto"/>
          <w:sz w:val="26"/>
          <w:szCs w:val="26"/>
        </w:rPr>
      </w:pPr>
    </w:p>
    <w:p w14:paraId="1A46DCF9" w14:textId="7C73FD3F" w:rsidR="004D2C55" w:rsidRDefault="004D2C55" w:rsidP="00B42385">
      <w:pPr>
        <w:keepNext/>
        <w:spacing w:after="0" w:line="240" w:lineRule="auto"/>
        <w:ind w:left="1440" w:right="1440" w:firstLine="0"/>
        <w:rPr>
          <w:color w:val="auto"/>
          <w:sz w:val="26"/>
          <w:szCs w:val="26"/>
        </w:rPr>
      </w:pPr>
      <w:r w:rsidRPr="004D2C55">
        <w:rPr>
          <w:color w:val="auto"/>
          <w:sz w:val="26"/>
          <w:szCs w:val="26"/>
        </w:rPr>
        <w:t xml:space="preserve">26. </w:t>
      </w:r>
      <w:r w:rsidRPr="004D2C55">
        <w:rPr>
          <w:color w:val="auto"/>
          <w:sz w:val="26"/>
          <w:szCs w:val="26"/>
        </w:rPr>
        <w:tab/>
        <w:t>Duquesne Light Exhibits MS-3 and MS-4, which provide the results of soil boring data, provide detailed information that shows the proposed foundation will be embedded deep into the soil and affixed to rock, providing a stable design. Duquesne Light St. 3A-R at 19; Duquesne Light Exhs. MS-3 and MS-4.</w:t>
      </w:r>
    </w:p>
    <w:p w14:paraId="08C765B5" w14:textId="77777777" w:rsidR="00412ECF" w:rsidRPr="004D2C55" w:rsidRDefault="00412ECF" w:rsidP="00F46EF3">
      <w:pPr>
        <w:keepNext/>
        <w:spacing w:after="0" w:line="360" w:lineRule="auto"/>
        <w:ind w:left="1440" w:right="1440" w:firstLine="0"/>
        <w:rPr>
          <w:color w:val="auto"/>
          <w:sz w:val="26"/>
          <w:szCs w:val="26"/>
        </w:rPr>
      </w:pPr>
    </w:p>
    <w:p w14:paraId="4048192D" w14:textId="7A569F47" w:rsidR="00E47E6D" w:rsidRDefault="00BA5B52" w:rsidP="00B42385">
      <w:pPr>
        <w:keepNext/>
        <w:spacing w:after="0" w:line="360" w:lineRule="auto"/>
        <w:ind w:left="0" w:firstLine="0"/>
        <w:rPr>
          <w:color w:val="auto"/>
          <w:sz w:val="26"/>
          <w:szCs w:val="26"/>
        </w:rPr>
      </w:pPr>
      <w:r w:rsidRPr="002136C9">
        <w:rPr>
          <w:color w:val="auto"/>
          <w:sz w:val="26"/>
          <w:szCs w:val="26"/>
        </w:rPr>
        <w:t xml:space="preserve"> </w:t>
      </w:r>
      <w:r w:rsidR="004D2C55">
        <w:rPr>
          <w:color w:val="auto"/>
          <w:sz w:val="26"/>
          <w:szCs w:val="26"/>
        </w:rPr>
        <w:t xml:space="preserve">I.D. at </w:t>
      </w:r>
      <w:r w:rsidR="00E47E6D">
        <w:rPr>
          <w:color w:val="auto"/>
          <w:sz w:val="26"/>
          <w:szCs w:val="26"/>
        </w:rPr>
        <w:t>10.</w:t>
      </w:r>
    </w:p>
    <w:p w14:paraId="68296DA9" w14:textId="77777777" w:rsidR="00BA3ECD" w:rsidRDefault="00BA3ECD" w:rsidP="004D2C55">
      <w:pPr>
        <w:spacing w:after="0" w:line="360" w:lineRule="auto"/>
        <w:ind w:left="0" w:firstLine="0"/>
        <w:rPr>
          <w:color w:val="auto"/>
          <w:sz w:val="26"/>
          <w:szCs w:val="26"/>
        </w:rPr>
      </w:pPr>
    </w:p>
    <w:p w14:paraId="2AFE3BD6" w14:textId="47CB2CC8" w:rsidR="00E24871" w:rsidRPr="00A47522" w:rsidRDefault="00E24871" w:rsidP="00E24871">
      <w:pPr>
        <w:spacing w:after="0" w:line="360" w:lineRule="auto"/>
        <w:ind w:firstLine="1440"/>
        <w:rPr>
          <w:color w:val="auto"/>
          <w:sz w:val="26"/>
          <w:szCs w:val="26"/>
        </w:rPr>
      </w:pPr>
      <w:r>
        <w:rPr>
          <w:color w:val="auto"/>
          <w:sz w:val="26"/>
          <w:szCs w:val="26"/>
        </w:rPr>
        <w:t xml:space="preserve">Again, </w:t>
      </w:r>
      <w:r w:rsidRPr="00A47522">
        <w:rPr>
          <w:color w:val="auto"/>
          <w:sz w:val="26"/>
          <w:szCs w:val="26"/>
        </w:rPr>
        <w:t xml:space="preserve">Protestants Gable and Rabosky also raised concerns regarding EMF mitigation. </w:t>
      </w:r>
      <w:r w:rsidR="0055715C">
        <w:rPr>
          <w:color w:val="auto"/>
          <w:sz w:val="26"/>
          <w:szCs w:val="26"/>
        </w:rPr>
        <w:t xml:space="preserve"> </w:t>
      </w:r>
      <w:r w:rsidRPr="00A47522">
        <w:rPr>
          <w:color w:val="auto"/>
          <w:sz w:val="26"/>
          <w:szCs w:val="26"/>
        </w:rPr>
        <w:t xml:space="preserve">Duquesne presented evidence which demonstrated that the Project includes measures for EMF mitigation.  I.D. at 29.  The following Findings of Fact were cited regarding the EMF concerns: </w:t>
      </w:r>
    </w:p>
    <w:p w14:paraId="38851F32" w14:textId="764A4081" w:rsidR="00E47E6D" w:rsidRDefault="00E47E6D" w:rsidP="00F46EF3">
      <w:pPr>
        <w:spacing w:after="0" w:line="240" w:lineRule="auto"/>
        <w:ind w:left="0" w:firstLine="1440"/>
        <w:rPr>
          <w:color w:val="auto"/>
          <w:sz w:val="26"/>
          <w:szCs w:val="26"/>
        </w:rPr>
      </w:pPr>
    </w:p>
    <w:p w14:paraId="5881C2BB" w14:textId="6EEED9E4" w:rsidR="0055715C" w:rsidRPr="00B15D86" w:rsidRDefault="0055715C" w:rsidP="0055715C">
      <w:pPr>
        <w:spacing w:after="0" w:line="240" w:lineRule="auto"/>
        <w:ind w:left="1440" w:right="1440"/>
        <w:rPr>
          <w:color w:val="auto"/>
          <w:sz w:val="26"/>
          <w:szCs w:val="26"/>
        </w:rPr>
      </w:pPr>
      <w:r w:rsidRPr="00B15D86">
        <w:rPr>
          <w:color w:val="auto"/>
          <w:sz w:val="26"/>
          <w:szCs w:val="26"/>
        </w:rPr>
        <w:t xml:space="preserve">35. </w:t>
      </w:r>
      <w:r>
        <w:rPr>
          <w:sz w:val="26"/>
          <w:szCs w:val="26"/>
        </w:rPr>
        <w:tab/>
      </w:r>
      <w:r w:rsidRPr="00B15D86">
        <w:rPr>
          <w:color w:val="auto"/>
          <w:sz w:val="26"/>
          <w:szCs w:val="26"/>
        </w:rPr>
        <w:t xml:space="preserve">To reduce EMFs, Duquesne Light has adopted a Magnetic Field Management Program, as a part of its Design and Safety Criteria. Duquesne Light St. 3A at 9- 10, Amended Application, Attachment 11 at 2-4. </w:t>
      </w:r>
    </w:p>
    <w:p w14:paraId="0518641E" w14:textId="77777777" w:rsidR="0055715C" w:rsidRPr="00B15D86" w:rsidRDefault="0055715C" w:rsidP="0055715C">
      <w:pPr>
        <w:spacing w:after="0" w:line="240" w:lineRule="auto"/>
        <w:ind w:left="1440" w:right="1440"/>
        <w:rPr>
          <w:color w:val="auto"/>
          <w:sz w:val="26"/>
          <w:szCs w:val="26"/>
        </w:rPr>
      </w:pPr>
    </w:p>
    <w:p w14:paraId="13C580C2" w14:textId="77777777" w:rsidR="0055715C" w:rsidRPr="00B15D86" w:rsidRDefault="0055715C" w:rsidP="0055715C">
      <w:pPr>
        <w:spacing w:after="0" w:line="240" w:lineRule="auto"/>
        <w:ind w:left="1440" w:right="1440"/>
        <w:rPr>
          <w:color w:val="auto"/>
          <w:sz w:val="26"/>
          <w:szCs w:val="26"/>
        </w:rPr>
      </w:pPr>
      <w:r w:rsidRPr="00B15D86">
        <w:rPr>
          <w:color w:val="auto"/>
          <w:sz w:val="26"/>
          <w:szCs w:val="26"/>
        </w:rPr>
        <w:t xml:space="preserve">36. </w:t>
      </w:r>
      <w:r>
        <w:rPr>
          <w:sz w:val="26"/>
          <w:szCs w:val="26"/>
        </w:rPr>
        <w:tab/>
      </w:r>
      <w:r w:rsidRPr="00B15D86">
        <w:rPr>
          <w:color w:val="auto"/>
          <w:sz w:val="26"/>
          <w:szCs w:val="26"/>
        </w:rPr>
        <w:t>Pursuant to its Magnetic Field Management Program, Duquesne Light designed the BI-Crescent Project to mitigate EMFs by: (1) wherever possible, locating the proposed transmission lines through unoccupied parcels and, where the line is located in occupied areas, running it along the edge of the parcel; (2) establishing a wide buffer area around the lines by utilizing a minimum conductor clearance of 23 feet; and (3) using a vertically stacked configuration, as shown in Attachment 4 to the Amended Application, which does not change the EMF emitted by the line at the right-of-way compared to the existing circuit position at the same right-of-way. Amended Application, Attachment 11 at 2-3.</w:t>
      </w:r>
    </w:p>
    <w:p w14:paraId="1AE94C40" w14:textId="77777777" w:rsidR="0055715C" w:rsidRPr="00B15D86" w:rsidRDefault="0055715C" w:rsidP="0055715C">
      <w:pPr>
        <w:spacing w:after="0" w:line="240" w:lineRule="auto"/>
        <w:ind w:left="1440" w:right="1440"/>
        <w:rPr>
          <w:color w:val="auto"/>
          <w:sz w:val="26"/>
          <w:szCs w:val="26"/>
        </w:rPr>
      </w:pPr>
    </w:p>
    <w:p w14:paraId="031EE874" w14:textId="77777777" w:rsidR="0055715C" w:rsidRPr="00B15D86" w:rsidRDefault="0055715C" w:rsidP="0055715C">
      <w:pPr>
        <w:spacing w:after="0" w:line="240" w:lineRule="auto"/>
        <w:ind w:left="1440" w:right="1440"/>
        <w:rPr>
          <w:color w:val="auto"/>
          <w:sz w:val="26"/>
          <w:szCs w:val="26"/>
        </w:rPr>
      </w:pPr>
      <w:r w:rsidRPr="00B15D86">
        <w:rPr>
          <w:color w:val="auto"/>
          <w:sz w:val="26"/>
          <w:szCs w:val="26"/>
        </w:rPr>
        <w:t xml:space="preserve">37. </w:t>
      </w:r>
      <w:r>
        <w:rPr>
          <w:sz w:val="26"/>
          <w:szCs w:val="26"/>
        </w:rPr>
        <w:tab/>
      </w:r>
      <w:r w:rsidRPr="00B15D86">
        <w:rPr>
          <w:color w:val="auto"/>
          <w:sz w:val="26"/>
          <w:szCs w:val="26"/>
        </w:rPr>
        <w:t xml:space="preserve">Duquesne Light took additional steps with respect to EMF associated with the BI-Crescent Project. Duquesne Light St. 3A at 10-11. </w:t>
      </w:r>
    </w:p>
    <w:p w14:paraId="53C85C44" w14:textId="77777777" w:rsidR="0055715C" w:rsidRPr="00B15D86" w:rsidRDefault="0055715C" w:rsidP="0055715C">
      <w:pPr>
        <w:spacing w:after="0" w:line="240" w:lineRule="auto"/>
        <w:ind w:left="1440" w:right="1440"/>
        <w:rPr>
          <w:color w:val="auto"/>
          <w:sz w:val="26"/>
          <w:szCs w:val="26"/>
        </w:rPr>
      </w:pPr>
    </w:p>
    <w:p w14:paraId="48888A66" w14:textId="77777777" w:rsidR="0055715C" w:rsidRPr="00B15D86" w:rsidRDefault="0055715C" w:rsidP="0055715C">
      <w:pPr>
        <w:spacing w:after="0" w:line="240" w:lineRule="auto"/>
        <w:ind w:left="1440" w:right="1440"/>
        <w:rPr>
          <w:color w:val="auto"/>
          <w:sz w:val="26"/>
          <w:szCs w:val="26"/>
        </w:rPr>
      </w:pPr>
      <w:r w:rsidRPr="00B15D86">
        <w:rPr>
          <w:color w:val="auto"/>
          <w:sz w:val="26"/>
          <w:szCs w:val="26"/>
        </w:rPr>
        <w:t xml:space="preserve">38. </w:t>
      </w:r>
      <w:r>
        <w:rPr>
          <w:sz w:val="26"/>
          <w:szCs w:val="26"/>
        </w:rPr>
        <w:tab/>
      </w:r>
      <w:r w:rsidRPr="00B15D86">
        <w:rPr>
          <w:color w:val="auto"/>
          <w:sz w:val="26"/>
          <w:szCs w:val="26"/>
        </w:rPr>
        <w:t xml:space="preserve">Duquesne Light first identified the point(s) in a new transmission line with highest potential for EMF exposure. Duquesne Light St. 3A at 10. </w:t>
      </w:r>
    </w:p>
    <w:p w14:paraId="393258E6" w14:textId="77777777" w:rsidR="0055715C" w:rsidRPr="00B15D86" w:rsidRDefault="0055715C" w:rsidP="0055715C">
      <w:pPr>
        <w:spacing w:after="0" w:line="240" w:lineRule="auto"/>
        <w:ind w:left="1440" w:right="1440"/>
        <w:rPr>
          <w:color w:val="auto"/>
          <w:sz w:val="26"/>
          <w:szCs w:val="26"/>
        </w:rPr>
      </w:pPr>
    </w:p>
    <w:p w14:paraId="5B895455" w14:textId="77777777" w:rsidR="0055715C" w:rsidRPr="00B15D86" w:rsidRDefault="0055715C" w:rsidP="0055715C">
      <w:pPr>
        <w:spacing w:after="0" w:line="240" w:lineRule="auto"/>
        <w:ind w:left="1440" w:right="1440"/>
        <w:rPr>
          <w:color w:val="auto"/>
          <w:sz w:val="26"/>
          <w:szCs w:val="26"/>
        </w:rPr>
      </w:pPr>
      <w:r w:rsidRPr="00B15D86">
        <w:rPr>
          <w:color w:val="auto"/>
          <w:sz w:val="26"/>
          <w:szCs w:val="26"/>
        </w:rPr>
        <w:t xml:space="preserve">39. </w:t>
      </w:r>
      <w:r>
        <w:rPr>
          <w:sz w:val="26"/>
          <w:szCs w:val="26"/>
        </w:rPr>
        <w:tab/>
      </w:r>
      <w:r w:rsidRPr="00B15D86">
        <w:rPr>
          <w:color w:val="auto"/>
          <w:sz w:val="26"/>
          <w:szCs w:val="26"/>
        </w:rPr>
        <w:t xml:space="preserve">Then, Duquesne Light conducted an EMF study on select areas in the Project area to confirm that the lines’ EMF levels are under the reference levels of the applicable standards and guidelines of its Magnetic Field Management Program. Duquesne Light St. 3A at 10-11. </w:t>
      </w:r>
    </w:p>
    <w:p w14:paraId="3E75267B" w14:textId="77777777" w:rsidR="0055715C" w:rsidRPr="00B15D86" w:rsidRDefault="0055715C" w:rsidP="0055715C">
      <w:pPr>
        <w:spacing w:after="0" w:line="240" w:lineRule="auto"/>
        <w:ind w:left="1440" w:right="1440"/>
        <w:rPr>
          <w:color w:val="auto"/>
          <w:sz w:val="26"/>
          <w:szCs w:val="26"/>
        </w:rPr>
      </w:pPr>
    </w:p>
    <w:p w14:paraId="2F522236" w14:textId="1860EACD" w:rsidR="0055715C" w:rsidRDefault="0055715C" w:rsidP="00B42385">
      <w:pPr>
        <w:keepNext/>
        <w:spacing w:after="0" w:line="240" w:lineRule="auto"/>
        <w:ind w:left="1440" w:right="1440"/>
        <w:rPr>
          <w:color w:val="auto"/>
          <w:sz w:val="26"/>
          <w:szCs w:val="26"/>
        </w:rPr>
      </w:pPr>
      <w:r w:rsidRPr="00B15D86">
        <w:rPr>
          <w:color w:val="auto"/>
          <w:sz w:val="26"/>
          <w:szCs w:val="26"/>
        </w:rPr>
        <w:t xml:space="preserve">40. </w:t>
      </w:r>
      <w:r>
        <w:rPr>
          <w:sz w:val="26"/>
          <w:szCs w:val="26"/>
        </w:rPr>
        <w:tab/>
      </w:r>
      <w:r w:rsidRPr="00B15D86">
        <w:rPr>
          <w:color w:val="auto"/>
          <w:sz w:val="26"/>
          <w:szCs w:val="26"/>
        </w:rPr>
        <w:t>This EMF study confirmed that the BI-Crescent Project has EMF levels that are under the acceptable levels of the applicable standards and guidelines of its Magnetic Field Management Program. Duquesne Light St. 3A at 11.</w:t>
      </w:r>
    </w:p>
    <w:p w14:paraId="591C7E5B" w14:textId="77777777" w:rsidR="00BA3ECD" w:rsidRDefault="00BA3ECD" w:rsidP="00F46EF3">
      <w:pPr>
        <w:keepNext/>
        <w:spacing w:after="0" w:line="360" w:lineRule="auto"/>
        <w:ind w:left="1440" w:right="1440"/>
        <w:rPr>
          <w:sz w:val="26"/>
          <w:szCs w:val="26"/>
        </w:rPr>
      </w:pPr>
    </w:p>
    <w:p w14:paraId="7CF7502C" w14:textId="77777777" w:rsidR="0055715C" w:rsidRPr="00B15D86" w:rsidRDefault="0055715C" w:rsidP="00B42385">
      <w:pPr>
        <w:keepNext/>
        <w:spacing w:after="0" w:line="360" w:lineRule="auto"/>
        <w:ind w:left="0"/>
        <w:rPr>
          <w:color w:val="auto"/>
          <w:sz w:val="26"/>
          <w:szCs w:val="26"/>
        </w:rPr>
      </w:pPr>
      <w:r>
        <w:rPr>
          <w:sz w:val="26"/>
          <w:szCs w:val="26"/>
        </w:rPr>
        <w:t>I.D. at 11-12.</w:t>
      </w:r>
    </w:p>
    <w:p w14:paraId="3E0BE61D" w14:textId="77777777" w:rsidR="00E24871" w:rsidRDefault="00E24871" w:rsidP="00E47E6D">
      <w:pPr>
        <w:spacing w:after="0" w:line="360" w:lineRule="auto"/>
        <w:ind w:left="0" w:firstLine="1440"/>
        <w:rPr>
          <w:color w:val="auto"/>
          <w:sz w:val="26"/>
          <w:szCs w:val="26"/>
        </w:rPr>
      </w:pPr>
    </w:p>
    <w:p w14:paraId="11CCF234" w14:textId="7761B7F3" w:rsidR="00BA5B52" w:rsidRDefault="0055715C" w:rsidP="00E47E6D">
      <w:pPr>
        <w:spacing w:after="0" w:line="360" w:lineRule="auto"/>
        <w:ind w:left="0" w:firstLine="1440"/>
        <w:rPr>
          <w:color w:val="auto"/>
          <w:sz w:val="26"/>
          <w:szCs w:val="26"/>
        </w:rPr>
      </w:pPr>
      <w:r>
        <w:rPr>
          <w:color w:val="auto"/>
          <w:sz w:val="26"/>
          <w:szCs w:val="26"/>
        </w:rPr>
        <w:t xml:space="preserve">Finally, we </w:t>
      </w:r>
      <w:r w:rsidR="0054008E">
        <w:rPr>
          <w:color w:val="auto"/>
          <w:sz w:val="26"/>
          <w:szCs w:val="26"/>
        </w:rPr>
        <w:t>note that Duquesne witness Shyu expressly addressed the issues raised by Protestant Zona at the September 10, 2019</w:t>
      </w:r>
      <w:r w:rsidR="007C54BB">
        <w:rPr>
          <w:color w:val="auto"/>
          <w:sz w:val="26"/>
          <w:szCs w:val="26"/>
        </w:rPr>
        <w:t>,</w:t>
      </w:r>
      <w:r w:rsidR="0054008E">
        <w:rPr>
          <w:color w:val="auto"/>
          <w:sz w:val="26"/>
          <w:szCs w:val="26"/>
        </w:rPr>
        <w:t xml:space="preserve"> hearing in rebuttal testimony.</w:t>
      </w:r>
      <w:r w:rsidR="001704AD">
        <w:rPr>
          <w:color w:val="auto"/>
          <w:sz w:val="26"/>
          <w:szCs w:val="26"/>
        </w:rPr>
        <w:t xml:space="preserve">  </w:t>
      </w:r>
      <w:r w:rsidR="001704AD">
        <w:rPr>
          <w:i/>
          <w:iCs/>
          <w:color w:val="auto"/>
          <w:sz w:val="26"/>
          <w:szCs w:val="26"/>
        </w:rPr>
        <w:t xml:space="preserve">See </w:t>
      </w:r>
      <w:r w:rsidR="001704AD">
        <w:rPr>
          <w:color w:val="auto"/>
          <w:sz w:val="26"/>
          <w:szCs w:val="26"/>
        </w:rPr>
        <w:t>Duquesne Light St. 2-R, pages 3-4.</w:t>
      </w:r>
      <w:r w:rsidR="0054008E">
        <w:rPr>
          <w:color w:val="auto"/>
          <w:sz w:val="26"/>
          <w:szCs w:val="26"/>
        </w:rPr>
        <w:t xml:space="preserve">  </w:t>
      </w:r>
      <w:r w:rsidR="00E47E6D">
        <w:rPr>
          <w:color w:val="auto"/>
          <w:sz w:val="26"/>
          <w:szCs w:val="26"/>
        </w:rPr>
        <w:t>We shall adopt the recommendation of ALJ Long.</w:t>
      </w:r>
      <w:r w:rsidR="00BA5B52" w:rsidRPr="002136C9">
        <w:rPr>
          <w:color w:val="auto"/>
          <w:sz w:val="26"/>
          <w:szCs w:val="26"/>
        </w:rPr>
        <w:t xml:space="preserve">   </w:t>
      </w:r>
    </w:p>
    <w:p w14:paraId="2290B55F" w14:textId="77777777" w:rsidR="00DB2BB9" w:rsidRPr="002136C9" w:rsidRDefault="00DB2BB9" w:rsidP="00E47E6D">
      <w:pPr>
        <w:spacing w:after="0" w:line="360" w:lineRule="auto"/>
        <w:ind w:left="0" w:firstLine="1440"/>
        <w:rPr>
          <w:color w:val="auto"/>
          <w:sz w:val="26"/>
          <w:szCs w:val="26"/>
        </w:rPr>
      </w:pPr>
    </w:p>
    <w:p w14:paraId="7BA7F668" w14:textId="371920A6" w:rsidR="001B6A72" w:rsidRPr="00567E85" w:rsidRDefault="001B6A72" w:rsidP="00B803A5">
      <w:pPr>
        <w:pStyle w:val="Heading2"/>
        <w:tabs>
          <w:tab w:val="center" w:pos="720"/>
          <w:tab w:val="center" w:pos="3828"/>
        </w:tabs>
        <w:spacing w:after="0" w:line="360" w:lineRule="auto"/>
        <w:ind w:left="0" w:firstLine="0"/>
        <w:rPr>
          <w:b/>
          <w:bCs/>
          <w:color w:val="auto"/>
          <w:sz w:val="26"/>
          <w:szCs w:val="26"/>
        </w:rPr>
      </w:pPr>
      <w:r w:rsidRPr="00567E85">
        <w:rPr>
          <w:b/>
          <w:bCs/>
          <w:color w:val="auto"/>
          <w:sz w:val="26"/>
          <w:szCs w:val="26"/>
        </w:rPr>
        <w:t>E.</w:t>
      </w:r>
      <w:r w:rsidR="00B803A5">
        <w:rPr>
          <w:b/>
          <w:bCs/>
          <w:color w:val="auto"/>
          <w:sz w:val="26"/>
          <w:szCs w:val="26"/>
        </w:rPr>
        <w:tab/>
      </w:r>
      <w:r w:rsidR="00B803A5">
        <w:rPr>
          <w:b/>
          <w:bCs/>
          <w:color w:val="auto"/>
          <w:sz w:val="26"/>
          <w:szCs w:val="26"/>
        </w:rPr>
        <w:tab/>
      </w:r>
      <w:r w:rsidRPr="00567E85">
        <w:rPr>
          <w:b/>
          <w:bCs/>
          <w:color w:val="auto"/>
          <w:sz w:val="26"/>
          <w:szCs w:val="26"/>
        </w:rPr>
        <w:t xml:space="preserve">Route Selection and Minimizing Environmental Impacts </w:t>
      </w:r>
    </w:p>
    <w:p w14:paraId="75A4F04F" w14:textId="77777777" w:rsidR="001B6A72" w:rsidRDefault="001B6A72" w:rsidP="001B6A72">
      <w:pPr>
        <w:spacing w:after="0" w:line="360" w:lineRule="auto"/>
        <w:ind w:left="0" w:firstLine="1440"/>
        <w:rPr>
          <w:color w:val="auto"/>
          <w:sz w:val="26"/>
          <w:szCs w:val="26"/>
        </w:rPr>
      </w:pPr>
      <w:r w:rsidRPr="003F6F25">
        <w:rPr>
          <w:color w:val="auto"/>
          <w:sz w:val="26"/>
          <w:szCs w:val="26"/>
        </w:rPr>
        <w:t xml:space="preserve"> </w:t>
      </w:r>
    </w:p>
    <w:p w14:paraId="53A402B4" w14:textId="634D485A" w:rsidR="001B6A72" w:rsidRPr="00DC5AB6" w:rsidRDefault="001B6A72" w:rsidP="00DC20C5">
      <w:pPr>
        <w:spacing w:after="0" w:line="360" w:lineRule="auto"/>
        <w:ind w:firstLine="703"/>
        <w:rPr>
          <w:b/>
          <w:bCs/>
          <w:color w:val="auto"/>
          <w:sz w:val="26"/>
          <w:szCs w:val="26"/>
        </w:rPr>
      </w:pPr>
      <w:r w:rsidRPr="00DC5AB6">
        <w:rPr>
          <w:b/>
          <w:bCs/>
          <w:color w:val="auto"/>
          <w:sz w:val="26"/>
          <w:szCs w:val="26"/>
        </w:rPr>
        <w:t>1</w:t>
      </w:r>
      <w:r>
        <w:rPr>
          <w:b/>
          <w:bCs/>
          <w:color w:val="auto"/>
          <w:sz w:val="26"/>
          <w:szCs w:val="26"/>
        </w:rPr>
        <w:t>.</w:t>
      </w:r>
      <w:r w:rsidRPr="00DC5AB6">
        <w:rPr>
          <w:b/>
          <w:bCs/>
          <w:color w:val="auto"/>
          <w:sz w:val="26"/>
          <w:szCs w:val="26"/>
        </w:rPr>
        <w:tab/>
        <w:t>ALJ’s Recommendation</w:t>
      </w:r>
    </w:p>
    <w:p w14:paraId="5608A4E8" w14:textId="385011BE" w:rsidR="001B6A72" w:rsidRDefault="001B6A72" w:rsidP="001B6A72">
      <w:pPr>
        <w:spacing w:after="0" w:line="360" w:lineRule="auto"/>
        <w:ind w:left="0" w:firstLine="1440"/>
        <w:rPr>
          <w:color w:val="auto"/>
          <w:sz w:val="26"/>
          <w:szCs w:val="26"/>
        </w:rPr>
      </w:pPr>
      <w:r w:rsidRPr="003F6F25">
        <w:rPr>
          <w:color w:val="auto"/>
          <w:sz w:val="26"/>
          <w:szCs w:val="26"/>
        </w:rPr>
        <w:t xml:space="preserve"> </w:t>
      </w:r>
    </w:p>
    <w:p w14:paraId="24AB393E" w14:textId="3275A1ED" w:rsidR="001B6A72" w:rsidRPr="003F6F25" w:rsidRDefault="001B6A72" w:rsidP="001B6A72">
      <w:pPr>
        <w:spacing w:after="0" w:line="360" w:lineRule="auto"/>
        <w:ind w:left="0" w:firstLine="1440"/>
        <w:rPr>
          <w:color w:val="auto"/>
          <w:sz w:val="26"/>
          <w:szCs w:val="26"/>
        </w:rPr>
      </w:pPr>
      <w:r>
        <w:rPr>
          <w:color w:val="auto"/>
          <w:sz w:val="26"/>
          <w:szCs w:val="26"/>
        </w:rPr>
        <w:t>The considerations for the route selected by Duquesne in its Amended Application were extensively addressed in the I</w:t>
      </w:r>
      <w:r w:rsidR="00A3256C">
        <w:rPr>
          <w:color w:val="auto"/>
          <w:sz w:val="26"/>
          <w:szCs w:val="26"/>
        </w:rPr>
        <w:t>nitial</w:t>
      </w:r>
      <w:r w:rsidR="00152024">
        <w:rPr>
          <w:color w:val="auto"/>
          <w:sz w:val="26"/>
          <w:szCs w:val="26"/>
        </w:rPr>
        <w:t xml:space="preserve"> </w:t>
      </w:r>
      <w:r>
        <w:rPr>
          <w:color w:val="auto"/>
          <w:sz w:val="26"/>
          <w:szCs w:val="26"/>
        </w:rPr>
        <w:t>D</w:t>
      </w:r>
      <w:r w:rsidR="00A3256C">
        <w:rPr>
          <w:color w:val="auto"/>
          <w:sz w:val="26"/>
          <w:szCs w:val="26"/>
        </w:rPr>
        <w:t>ecision</w:t>
      </w:r>
      <w:r w:rsidR="00C22DF2">
        <w:rPr>
          <w:color w:val="auto"/>
          <w:sz w:val="26"/>
          <w:szCs w:val="26"/>
        </w:rPr>
        <w:t>.</w:t>
      </w:r>
      <w:r>
        <w:rPr>
          <w:color w:val="auto"/>
          <w:sz w:val="26"/>
          <w:szCs w:val="26"/>
        </w:rPr>
        <w:t xml:space="preserve"> </w:t>
      </w:r>
      <w:r w:rsidR="00B23852">
        <w:rPr>
          <w:color w:val="auto"/>
          <w:sz w:val="26"/>
          <w:szCs w:val="26"/>
        </w:rPr>
        <w:t xml:space="preserve"> </w:t>
      </w:r>
      <w:r w:rsidR="00C22DF2">
        <w:rPr>
          <w:color w:val="auto"/>
          <w:sz w:val="26"/>
          <w:szCs w:val="26"/>
        </w:rPr>
        <w:t xml:space="preserve">I.D. </w:t>
      </w:r>
      <w:r w:rsidR="00B23852">
        <w:rPr>
          <w:color w:val="auto"/>
          <w:sz w:val="26"/>
          <w:szCs w:val="26"/>
        </w:rPr>
        <w:t>at 31</w:t>
      </w:r>
      <w:r>
        <w:rPr>
          <w:color w:val="auto"/>
          <w:sz w:val="26"/>
          <w:szCs w:val="26"/>
        </w:rPr>
        <w:t xml:space="preserve">-39.  ALJ Long appropriately </w:t>
      </w:r>
      <w:r w:rsidR="007E37EF">
        <w:rPr>
          <w:color w:val="auto"/>
          <w:sz w:val="26"/>
          <w:szCs w:val="26"/>
        </w:rPr>
        <w:t>considered Duquesne’s responsiveness to the factors of the Commission Policy Statement.</w:t>
      </w:r>
      <w:r w:rsidRPr="003F6F25">
        <w:rPr>
          <w:color w:val="auto"/>
          <w:sz w:val="26"/>
          <w:szCs w:val="26"/>
        </w:rPr>
        <w:t xml:space="preserve">  Further, </w:t>
      </w:r>
      <w:r w:rsidR="00EE0A1E">
        <w:rPr>
          <w:color w:val="auto"/>
          <w:sz w:val="26"/>
          <w:szCs w:val="26"/>
        </w:rPr>
        <w:t>ALJ Long</w:t>
      </w:r>
      <w:r w:rsidR="003C6B7D">
        <w:rPr>
          <w:color w:val="auto"/>
          <w:sz w:val="26"/>
          <w:szCs w:val="26"/>
        </w:rPr>
        <w:t xml:space="preserve"> noted that we</w:t>
      </w:r>
      <w:r w:rsidRPr="003F6F25">
        <w:rPr>
          <w:color w:val="auto"/>
          <w:sz w:val="26"/>
          <w:szCs w:val="26"/>
        </w:rPr>
        <w:t xml:space="preserve"> will examine the proposed route for the transmission line and consider the availability of reasonable alternative routes in reaching a conclusion as to whether the proposed route will</w:t>
      </w:r>
      <w:r w:rsidR="003C6B7D">
        <w:rPr>
          <w:color w:val="auto"/>
          <w:sz w:val="26"/>
          <w:szCs w:val="26"/>
        </w:rPr>
        <w:t xml:space="preserve">, </w:t>
      </w:r>
      <w:r w:rsidR="003C6B7D">
        <w:rPr>
          <w:i/>
          <w:iCs/>
          <w:color w:val="auto"/>
          <w:sz w:val="26"/>
          <w:szCs w:val="26"/>
        </w:rPr>
        <w:t>inter alia</w:t>
      </w:r>
      <w:r w:rsidR="00623B0A">
        <w:rPr>
          <w:color w:val="auto"/>
          <w:sz w:val="26"/>
          <w:szCs w:val="26"/>
        </w:rPr>
        <w:t>,</w:t>
      </w:r>
      <w:r w:rsidR="003C6B7D">
        <w:rPr>
          <w:i/>
          <w:iCs/>
          <w:color w:val="auto"/>
          <w:sz w:val="26"/>
          <w:szCs w:val="26"/>
        </w:rPr>
        <w:t xml:space="preserve"> </w:t>
      </w:r>
      <w:r w:rsidRPr="003F6F25">
        <w:rPr>
          <w:color w:val="auto"/>
          <w:sz w:val="26"/>
          <w:szCs w:val="26"/>
        </w:rPr>
        <w:t>have minimum adverse environmental impacts.</w:t>
      </w:r>
      <w:r>
        <w:rPr>
          <w:color w:val="auto"/>
          <w:sz w:val="26"/>
          <w:szCs w:val="26"/>
        </w:rPr>
        <w:t xml:space="preserve">  I.D. at </w:t>
      </w:r>
      <w:r w:rsidR="00031966">
        <w:rPr>
          <w:color w:val="auto"/>
          <w:sz w:val="26"/>
          <w:szCs w:val="26"/>
        </w:rPr>
        <w:t>31.</w:t>
      </w:r>
      <w:r w:rsidRPr="003F6F25">
        <w:rPr>
          <w:color w:val="auto"/>
          <w:sz w:val="26"/>
          <w:szCs w:val="26"/>
        </w:rPr>
        <w:t xml:space="preserve">   </w:t>
      </w:r>
    </w:p>
    <w:p w14:paraId="403EC4C8" w14:textId="6084C407" w:rsidR="00287194" w:rsidRPr="00C2311B" w:rsidRDefault="00BC750C" w:rsidP="00B61C0C">
      <w:pPr>
        <w:autoSpaceDE w:val="0"/>
        <w:autoSpaceDN w:val="0"/>
        <w:adjustRightInd w:val="0"/>
        <w:spacing w:after="0" w:line="360" w:lineRule="auto"/>
        <w:ind w:left="0" w:firstLine="1440"/>
      </w:pPr>
      <w:r w:rsidRPr="00EF5E6A">
        <w:rPr>
          <w:color w:val="auto"/>
          <w:sz w:val="26"/>
          <w:szCs w:val="26"/>
        </w:rPr>
        <w:t xml:space="preserve"> </w:t>
      </w:r>
    </w:p>
    <w:p w14:paraId="536F2584" w14:textId="5FA6F631" w:rsidR="00BC750C" w:rsidRDefault="00BC750C" w:rsidP="00287194">
      <w:pPr>
        <w:pStyle w:val="Heading2"/>
        <w:tabs>
          <w:tab w:val="center" w:pos="816"/>
          <w:tab w:val="center" w:pos="2550"/>
        </w:tabs>
        <w:spacing w:after="0" w:line="360" w:lineRule="auto"/>
        <w:ind w:left="0" w:firstLine="1440"/>
        <w:rPr>
          <w:color w:val="auto"/>
          <w:sz w:val="26"/>
          <w:szCs w:val="26"/>
        </w:rPr>
      </w:pPr>
      <w:r>
        <w:rPr>
          <w:color w:val="auto"/>
          <w:sz w:val="26"/>
          <w:szCs w:val="26"/>
        </w:rPr>
        <w:t>On review of the proposed route</w:t>
      </w:r>
      <w:r w:rsidR="001D2692">
        <w:rPr>
          <w:color w:val="auto"/>
          <w:sz w:val="26"/>
          <w:szCs w:val="26"/>
        </w:rPr>
        <w:t xml:space="preserve"> for the Project, and the considerations evaluated by Duquesne, ALJ Long recommended adoption of the route</w:t>
      </w:r>
      <w:r w:rsidR="00287194">
        <w:rPr>
          <w:color w:val="auto"/>
          <w:sz w:val="26"/>
          <w:szCs w:val="26"/>
        </w:rPr>
        <w:t xml:space="preserve"> contained in the Amended Application</w:t>
      </w:r>
      <w:r w:rsidR="003B4FD0">
        <w:rPr>
          <w:color w:val="auto"/>
          <w:sz w:val="26"/>
          <w:szCs w:val="26"/>
        </w:rPr>
        <w:t>.  Her pertinent reasoning is reprinted below</w:t>
      </w:r>
      <w:r w:rsidR="00287194">
        <w:rPr>
          <w:color w:val="auto"/>
          <w:sz w:val="26"/>
          <w:szCs w:val="26"/>
        </w:rPr>
        <w:t>:</w:t>
      </w:r>
    </w:p>
    <w:p w14:paraId="57B25D12" w14:textId="70A9663C" w:rsidR="00287194" w:rsidRPr="00A63C7D" w:rsidRDefault="00287194" w:rsidP="00A63C7D">
      <w:pPr>
        <w:spacing w:after="0" w:line="240" w:lineRule="auto"/>
        <w:ind w:left="1440" w:right="1440" w:firstLine="0"/>
        <w:rPr>
          <w:color w:val="auto"/>
          <w:sz w:val="26"/>
          <w:szCs w:val="26"/>
        </w:rPr>
      </w:pPr>
    </w:p>
    <w:p w14:paraId="2DC3FED0" w14:textId="39ADC1C1" w:rsidR="00287194" w:rsidRPr="00A63C7D" w:rsidRDefault="00A63C7D" w:rsidP="00A63C7D">
      <w:pPr>
        <w:spacing w:after="0" w:line="240" w:lineRule="auto"/>
        <w:ind w:left="1440" w:right="1440" w:firstLine="0"/>
        <w:rPr>
          <w:color w:val="auto"/>
          <w:sz w:val="26"/>
          <w:szCs w:val="26"/>
        </w:rPr>
      </w:pPr>
      <w:r w:rsidRPr="00A63C7D">
        <w:rPr>
          <w:color w:val="auto"/>
          <w:sz w:val="26"/>
          <w:szCs w:val="26"/>
        </w:rPr>
        <w:t>Duquesne Light identified three suitable Alternative Routes for the BI-Crescent Project—i.e., the Proposed Route and Alternatives 1 and 2. The routes were then qualitatively and quantitatively evaluated and compared to select a Proposed Route. Each of the routes that were evaluated by Duquesne Light included different adverse impacts.</w:t>
      </w:r>
    </w:p>
    <w:p w14:paraId="58D533FB" w14:textId="06380F09" w:rsidR="003B4FD0" w:rsidRPr="003B4FD0" w:rsidRDefault="003B4FD0" w:rsidP="00F46EF3">
      <w:pPr>
        <w:spacing w:after="0" w:line="360" w:lineRule="auto"/>
        <w:ind w:left="0" w:firstLine="0"/>
        <w:rPr>
          <w:color w:val="auto"/>
          <w:sz w:val="26"/>
          <w:szCs w:val="26"/>
        </w:rPr>
      </w:pPr>
    </w:p>
    <w:p w14:paraId="2FA5807F" w14:textId="04A958FF" w:rsidR="003B4FD0" w:rsidRDefault="008C73A9" w:rsidP="00B61C0C">
      <w:pPr>
        <w:spacing w:after="0" w:line="240" w:lineRule="auto"/>
        <w:ind w:left="0" w:firstLine="0"/>
        <w:jc w:val="center"/>
        <w:rPr>
          <w:color w:val="auto"/>
          <w:sz w:val="26"/>
          <w:szCs w:val="26"/>
        </w:rPr>
      </w:pPr>
      <w:r w:rsidRPr="00091820">
        <w:rPr>
          <w:color w:val="auto"/>
          <w:sz w:val="26"/>
          <w:szCs w:val="26"/>
        </w:rPr>
        <w:t>*           *          *</w:t>
      </w:r>
    </w:p>
    <w:p w14:paraId="00D4BEEB" w14:textId="77777777" w:rsidR="00091820" w:rsidRPr="00091820" w:rsidRDefault="00091820" w:rsidP="00456AD6">
      <w:pPr>
        <w:spacing w:after="0" w:line="240" w:lineRule="auto"/>
        <w:ind w:left="0" w:firstLine="0"/>
        <w:jc w:val="center"/>
        <w:rPr>
          <w:color w:val="auto"/>
          <w:sz w:val="26"/>
          <w:szCs w:val="26"/>
        </w:rPr>
      </w:pPr>
    </w:p>
    <w:p w14:paraId="1DBDF1C3" w14:textId="62764CA4" w:rsidR="008C73A9" w:rsidRDefault="00456AD6" w:rsidP="00B42385">
      <w:pPr>
        <w:keepNext/>
        <w:spacing w:after="0" w:line="240" w:lineRule="auto"/>
        <w:ind w:left="1440" w:right="1440" w:firstLine="0"/>
        <w:rPr>
          <w:color w:val="auto"/>
          <w:sz w:val="26"/>
          <w:szCs w:val="26"/>
        </w:rPr>
      </w:pPr>
      <w:r w:rsidRPr="00091820">
        <w:rPr>
          <w:color w:val="auto"/>
          <w:sz w:val="26"/>
          <w:szCs w:val="26"/>
        </w:rPr>
        <w:t xml:space="preserve">A review of the quantitative analysis performed for the BI-Crescent Project showed that the Proposed Route would produce significantly fewer overall impacts than either Alternatives 1 or 2. </w:t>
      </w:r>
      <w:r w:rsidR="00E44291">
        <w:rPr>
          <w:color w:val="auto"/>
          <w:sz w:val="26"/>
          <w:szCs w:val="26"/>
        </w:rPr>
        <w:t xml:space="preserve"> </w:t>
      </w:r>
      <w:r w:rsidRPr="00091820">
        <w:rPr>
          <w:color w:val="auto"/>
          <w:sz w:val="26"/>
          <w:szCs w:val="26"/>
        </w:rPr>
        <w:t xml:space="preserve">Duquesne Light concluded that the Proposed Route has the lowest/best final impact score of all the alternative routes and is the best overall alternative from an environmental, human/built, cultural, and engineering perspective, for several reasons. </w:t>
      </w:r>
      <w:r w:rsidR="00E44291">
        <w:rPr>
          <w:color w:val="auto"/>
          <w:sz w:val="26"/>
          <w:szCs w:val="26"/>
        </w:rPr>
        <w:t xml:space="preserve"> </w:t>
      </w:r>
      <w:r w:rsidRPr="00091820">
        <w:rPr>
          <w:color w:val="auto"/>
          <w:sz w:val="26"/>
          <w:szCs w:val="26"/>
        </w:rPr>
        <w:t xml:space="preserve">The Proposed Route is the shortest route and would require the fewest new ROW acquisitions. </w:t>
      </w:r>
      <w:r w:rsidR="00E44291">
        <w:rPr>
          <w:color w:val="auto"/>
          <w:sz w:val="26"/>
          <w:szCs w:val="26"/>
        </w:rPr>
        <w:t xml:space="preserve"> </w:t>
      </w:r>
      <w:r w:rsidRPr="00091820">
        <w:rPr>
          <w:color w:val="auto"/>
          <w:sz w:val="26"/>
          <w:szCs w:val="26"/>
        </w:rPr>
        <w:t>Although the Proposed Route crosses the most human/built resources, as it has the most road crossings, crosses the most residential structures, and crosses the most institutional complexes, it</w:t>
      </w:r>
      <w:r w:rsidR="003103DF" w:rsidRPr="00091820">
        <w:rPr>
          <w:color w:val="auto"/>
          <w:sz w:val="26"/>
          <w:szCs w:val="26"/>
        </w:rPr>
        <w:t xml:space="preserve"> will cross these human/built resources within existing ROW and no new long-term impacts are expected. </w:t>
      </w:r>
      <w:r w:rsidR="00E44291">
        <w:rPr>
          <w:color w:val="auto"/>
          <w:sz w:val="26"/>
          <w:szCs w:val="26"/>
        </w:rPr>
        <w:t xml:space="preserve"> </w:t>
      </w:r>
      <w:r w:rsidR="003103DF" w:rsidRPr="00091820">
        <w:rPr>
          <w:color w:val="auto"/>
          <w:sz w:val="26"/>
          <w:szCs w:val="26"/>
        </w:rPr>
        <w:t xml:space="preserve">The Proposed Route is also the best alternative from an engineering perspective, as it crosses the least steep terrain and landslide-prone areas and is the farthest from the Pittsburgh International Airport. </w:t>
      </w:r>
      <w:r w:rsidR="00E44291">
        <w:rPr>
          <w:color w:val="auto"/>
          <w:sz w:val="26"/>
          <w:szCs w:val="26"/>
        </w:rPr>
        <w:t xml:space="preserve"> </w:t>
      </w:r>
      <w:r w:rsidR="003103DF" w:rsidRPr="00091820">
        <w:rPr>
          <w:color w:val="auto"/>
          <w:sz w:val="26"/>
          <w:szCs w:val="26"/>
        </w:rPr>
        <w:t xml:space="preserve">The Proposed Route further has the least impact to most of the environmental resources including forest land cleared, core RTE habitat, land trust protected areas, and perennial streams crossed, but has some of the higher impact to other criteria such as wetlands crossed and recreational areas. </w:t>
      </w:r>
      <w:r w:rsidR="00E44291">
        <w:rPr>
          <w:color w:val="auto"/>
          <w:sz w:val="26"/>
          <w:szCs w:val="26"/>
        </w:rPr>
        <w:t xml:space="preserve"> </w:t>
      </w:r>
      <w:r w:rsidR="003103DF" w:rsidRPr="00091820">
        <w:rPr>
          <w:color w:val="auto"/>
          <w:sz w:val="26"/>
          <w:szCs w:val="26"/>
        </w:rPr>
        <w:t xml:space="preserve">Moreover, it is the second-best alternative from a cultural resources perspective. </w:t>
      </w:r>
      <w:r w:rsidR="00DC2259">
        <w:rPr>
          <w:color w:val="auto"/>
          <w:sz w:val="26"/>
          <w:szCs w:val="26"/>
        </w:rPr>
        <w:t xml:space="preserve"> </w:t>
      </w:r>
      <w:r w:rsidR="003103DF" w:rsidRPr="00091820">
        <w:rPr>
          <w:color w:val="auto"/>
          <w:sz w:val="26"/>
          <w:szCs w:val="26"/>
        </w:rPr>
        <w:t>Duquesne Light explained that the other two Alternative Routes would require acquisition of new ROW, which means that the environmental, human/built, cultural, and engineering impact scores attributable to impacts for each of Alternative 1 and Alternative 2 are new impacts on those resources.</w:t>
      </w:r>
    </w:p>
    <w:p w14:paraId="35F8AA5D" w14:textId="77777777" w:rsidR="0005429C" w:rsidRPr="00091820" w:rsidRDefault="0005429C" w:rsidP="00F46EF3">
      <w:pPr>
        <w:keepNext/>
        <w:spacing w:after="0" w:line="360" w:lineRule="auto"/>
        <w:ind w:left="1440" w:right="1440" w:firstLine="0"/>
        <w:rPr>
          <w:color w:val="auto"/>
          <w:sz w:val="26"/>
          <w:szCs w:val="26"/>
        </w:rPr>
      </w:pPr>
    </w:p>
    <w:p w14:paraId="4756FFBF" w14:textId="6FC7EA80" w:rsidR="003B4FD0" w:rsidRDefault="00091820" w:rsidP="00B42385">
      <w:pPr>
        <w:keepNext/>
        <w:spacing w:after="0" w:line="360" w:lineRule="auto"/>
        <w:ind w:left="0" w:firstLine="0"/>
        <w:rPr>
          <w:color w:val="auto"/>
          <w:sz w:val="26"/>
          <w:szCs w:val="26"/>
        </w:rPr>
      </w:pPr>
      <w:r>
        <w:rPr>
          <w:color w:val="auto"/>
          <w:sz w:val="26"/>
          <w:szCs w:val="26"/>
        </w:rPr>
        <w:t xml:space="preserve">I.D. at </w:t>
      </w:r>
      <w:r w:rsidR="007056A8">
        <w:rPr>
          <w:color w:val="auto"/>
          <w:sz w:val="26"/>
          <w:szCs w:val="26"/>
        </w:rPr>
        <w:t>33</w:t>
      </w:r>
      <w:r w:rsidR="00F81192">
        <w:rPr>
          <w:color w:val="auto"/>
          <w:sz w:val="26"/>
          <w:szCs w:val="26"/>
        </w:rPr>
        <w:t>-34.</w:t>
      </w:r>
    </w:p>
    <w:p w14:paraId="775FC2F4" w14:textId="2FC6F112" w:rsidR="00F81192" w:rsidRDefault="00F81192" w:rsidP="00F81192">
      <w:pPr>
        <w:spacing w:after="0" w:line="360" w:lineRule="auto"/>
        <w:ind w:left="0" w:firstLine="0"/>
        <w:rPr>
          <w:color w:val="auto"/>
          <w:sz w:val="26"/>
          <w:szCs w:val="26"/>
        </w:rPr>
      </w:pPr>
    </w:p>
    <w:p w14:paraId="7E1AFEB3" w14:textId="1F83911C" w:rsidR="00F81192" w:rsidRPr="003B4FD0" w:rsidRDefault="00F81192" w:rsidP="00F46EF3">
      <w:pPr>
        <w:spacing w:after="0" w:line="360" w:lineRule="auto"/>
        <w:ind w:left="0" w:firstLine="1440"/>
        <w:rPr>
          <w:color w:val="auto"/>
          <w:sz w:val="26"/>
          <w:szCs w:val="26"/>
        </w:rPr>
      </w:pPr>
      <w:r>
        <w:rPr>
          <w:color w:val="auto"/>
          <w:sz w:val="26"/>
          <w:szCs w:val="26"/>
        </w:rPr>
        <w:t xml:space="preserve">Based on the above-cited considerations, the presiding ALJ recommended that </w:t>
      </w:r>
      <w:r w:rsidR="0024564F">
        <w:rPr>
          <w:color w:val="auto"/>
          <w:sz w:val="26"/>
          <w:szCs w:val="26"/>
        </w:rPr>
        <w:t>the route selected was reasonable and in compliance with Commission Regulations.</w:t>
      </w:r>
      <w:r w:rsidR="0024564F">
        <w:rPr>
          <w:rStyle w:val="FootnoteReference"/>
          <w:color w:val="auto"/>
          <w:sz w:val="26"/>
          <w:szCs w:val="26"/>
        </w:rPr>
        <w:footnoteReference w:id="20"/>
      </w:r>
    </w:p>
    <w:p w14:paraId="1A1B27C8" w14:textId="77777777" w:rsidR="00792B20" w:rsidRPr="003B4FD0" w:rsidRDefault="00792B20" w:rsidP="00F46EF3">
      <w:pPr>
        <w:spacing w:after="0" w:line="360" w:lineRule="auto"/>
        <w:ind w:left="0" w:firstLine="0"/>
        <w:rPr>
          <w:color w:val="auto"/>
          <w:sz w:val="26"/>
          <w:szCs w:val="26"/>
        </w:rPr>
      </w:pPr>
    </w:p>
    <w:p w14:paraId="0257F602" w14:textId="77777777" w:rsidR="003A7294" w:rsidRPr="00916529" w:rsidRDefault="003A7294" w:rsidP="00F46EF3">
      <w:pPr>
        <w:spacing w:after="0" w:line="360" w:lineRule="auto"/>
        <w:ind w:firstLine="703"/>
        <w:rPr>
          <w:color w:val="auto"/>
          <w:sz w:val="26"/>
          <w:szCs w:val="26"/>
        </w:rPr>
      </w:pPr>
      <w:r w:rsidRPr="00916529">
        <w:rPr>
          <w:b/>
          <w:bCs/>
          <w:color w:val="auto"/>
          <w:sz w:val="26"/>
          <w:szCs w:val="26"/>
        </w:rPr>
        <w:t>2.</w:t>
      </w:r>
      <w:r w:rsidRPr="00916529">
        <w:rPr>
          <w:b/>
          <w:bCs/>
          <w:color w:val="auto"/>
          <w:sz w:val="26"/>
          <w:szCs w:val="26"/>
        </w:rPr>
        <w:tab/>
        <w:t>Disposition</w:t>
      </w:r>
    </w:p>
    <w:p w14:paraId="55F020D6" w14:textId="710BBA8B" w:rsidR="003B4FD0" w:rsidRDefault="003B4FD0" w:rsidP="00F46EF3">
      <w:pPr>
        <w:spacing w:after="0" w:line="360" w:lineRule="auto"/>
        <w:ind w:left="0" w:firstLine="0"/>
        <w:rPr>
          <w:color w:val="auto"/>
          <w:sz w:val="26"/>
          <w:szCs w:val="26"/>
        </w:rPr>
      </w:pPr>
    </w:p>
    <w:p w14:paraId="60C64A3F" w14:textId="3B1185AB" w:rsidR="007735D0" w:rsidRPr="00DA53FF" w:rsidRDefault="00792B20" w:rsidP="00F46EF3">
      <w:pPr>
        <w:spacing w:after="0" w:line="360" w:lineRule="auto"/>
        <w:ind w:firstLine="1440"/>
        <w:rPr>
          <w:color w:val="auto"/>
          <w:sz w:val="26"/>
          <w:szCs w:val="26"/>
        </w:rPr>
      </w:pPr>
      <w:r>
        <w:rPr>
          <w:color w:val="auto"/>
          <w:sz w:val="26"/>
          <w:szCs w:val="26"/>
        </w:rPr>
        <w:t xml:space="preserve">The selection of the proposed route for the Project </w:t>
      </w:r>
      <w:r w:rsidR="00B63BEA">
        <w:rPr>
          <w:color w:val="auto"/>
          <w:sz w:val="26"/>
          <w:szCs w:val="26"/>
        </w:rPr>
        <w:t>created the most controversy as identified by the statements of the Protestants.</w:t>
      </w:r>
      <w:r w:rsidR="002B6716">
        <w:rPr>
          <w:color w:val="auto"/>
          <w:sz w:val="26"/>
          <w:szCs w:val="26"/>
        </w:rPr>
        <w:t xml:space="preserve">  </w:t>
      </w:r>
      <w:r w:rsidR="007735D0">
        <w:rPr>
          <w:sz w:val="26"/>
          <w:szCs w:val="26"/>
        </w:rPr>
        <w:t xml:space="preserve">Particularly, Protestant </w:t>
      </w:r>
      <w:r w:rsidR="007735D0" w:rsidRPr="00DA53FF">
        <w:rPr>
          <w:color w:val="auto"/>
          <w:sz w:val="26"/>
          <w:szCs w:val="26"/>
        </w:rPr>
        <w:t xml:space="preserve">Zona criticized the criteria used to evaluate the </w:t>
      </w:r>
      <w:r w:rsidR="007735D0">
        <w:rPr>
          <w:sz w:val="26"/>
          <w:szCs w:val="26"/>
        </w:rPr>
        <w:t>p</w:t>
      </w:r>
      <w:r w:rsidR="007735D0" w:rsidRPr="00DA53FF">
        <w:rPr>
          <w:color w:val="auto"/>
          <w:sz w:val="26"/>
          <w:szCs w:val="26"/>
        </w:rPr>
        <w:t>ropose</w:t>
      </w:r>
      <w:r w:rsidR="007735D0">
        <w:rPr>
          <w:sz w:val="26"/>
          <w:szCs w:val="26"/>
        </w:rPr>
        <w:t>d</w:t>
      </w:r>
      <w:r w:rsidR="007735D0" w:rsidRPr="00DA53FF">
        <w:rPr>
          <w:color w:val="auto"/>
          <w:sz w:val="26"/>
          <w:szCs w:val="26"/>
        </w:rPr>
        <w:t xml:space="preserve"> </w:t>
      </w:r>
      <w:r w:rsidR="007735D0">
        <w:rPr>
          <w:sz w:val="26"/>
          <w:szCs w:val="26"/>
        </w:rPr>
        <w:t>r</w:t>
      </w:r>
      <w:r w:rsidR="007735D0" w:rsidRPr="00DA53FF">
        <w:rPr>
          <w:color w:val="auto"/>
          <w:sz w:val="26"/>
          <w:szCs w:val="26"/>
        </w:rPr>
        <w:t xml:space="preserve">oute and the </w:t>
      </w:r>
      <w:r w:rsidR="007735D0">
        <w:rPr>
          <w:sz w:val="26"/>
          <w:szCs w:val="26"/>
        </w:rPr>
        <w:t>a</w:t>
      </w:r>
      <w:r w:rsidR="007735D0" w:rsidRPr="00DA53FF">
        <w:rPr>
          <w:color w:val="auto"/>
          <w:sz w:val="26"/>
          <w:szCs w:val="26"/>
        </w:rPr>
        <w:t xml:space="preserve">lternative </w:t>
      </w:r>
      <w:r w:rsidR="007735D0">
        <w:rPr>
          <w:sz w:val="26"/>
          <w:szCs w:val="26"/>
        </w:rPr>
        <w:t>r</w:t>
      </w:r>
      <w:r w:rsidR="007735D0" w:rsidRPr="00DA53FF">
        <w:rPr>
          <w:color w:val="auto"/>
          <w:sz w:val="26"/>
          <w:szCs w:val="26"/>
        </w:rPr>
        <w:t>outes in the Siting Study</w:t>
      </w:r>
      <w:r w:rsidR="00307958">
        <w:rPr>
          <w:rStyle w:val="FootnoteReference"/>
          <w:color w:val="auto"/>
          <w:sz w:val="26"/>
          <w:szCs w:val="26"/>
        </w:rPr>
        <w:footnoteReference w:id="21"/>
      </w:r>
      <w:r w:rsidR="007735D0" w:rsidRPr="00DA53FF">
        <w:rPr>
          <w:color w:val="auto"/>
          <w:sz w:val="26"/>
          <w:szCs w:val="26"/>
        </w:rPr>
        <w:t xml:space="preserve"> </w:t>
      </w:r>
      <w:r w:rsidR="007735D0">
        <w:rPr>
          <w:sz w:val="26"/>
          <w:szCs w:val="26"/>
        </w:rPr>
        <w:t>and the Company’s</w:t>
      </w:r>
      <w:r w:rsidR="007735D0" w:rsidRPr="00DA53FF">
        <w:rPr>
          <w:color w:val="auto"/>
          <w:sz w:val="26"/>
          <w:szCs w:val="26"/>
        </w:rPr>
        <w:t xml:space="preserve"> calculation of the impact score for each respective route.</w:t>
      </w:r>
      <w:r w:rsidR="007735D0">
        <w:rPr>
          <w:sz w:val="26"/>
          <w:szCs w:val="26"/>
        </w:rPr>
        <w:t xml:space="preserve"> </w:t>
      </w:r>
      <w:r w:rsidR="007735D0" w:rsidRPr="00DA53FF">
        <w:rPr>
          <w:color w:val="auto"/>
          <w:sz w:val="26"/>
          <w:szCs w:val="26"/>
        </w:rPr>
        <w:t xml:space="preserve"> Mr. Zona </w:t>
      </w:r>
      <w:r w:rsidR="007735D0">
        <w:rPr>
          <w:sz w:val="26"/>
          <w:szCs w:val="26"/>
        </w:rPr>
        <w:t xml:space="preserve">also </w:t>
      </w:r>
      <w:r w:rsidR="007735D0" w:rsidRPr="00DA53FF">
        <w:rPr>
          <w:color w:val="auto"/>
          <w:sz w:val="26"/>
          <w:szCs w:val="26"/>
        </w:rPr>
        <w:t>contested</w:t>
      </w:r>
      <w:r w:rsidR="007735D0">
        <w:rPr>
          <w:sz w:val="26"/>
          <w:szCs w:val="26"/>
        </w:rPr>
        <w:t xml:space="preserve">, </w:t>
      </w:r>
      <w:r w:rsidR="007735D0">
        <w:rPr>
          <w:i/>
          <w:iCs/>
          <w:sz w:val="26"/>
          <w:szCs w:val="26"/>
        </w:rPr>
        <w:t>inter alia</w:t>
      </w:r>
      <w:r w:rsidR="007735D0">
        <w:rPr>
          <w:sz w:val="26"/>
          <w:szCs w:val="26"/>
        </w:rPr>
        <w:t>,</w:t>
      </w:r>
      <w:r w:rsidR="007735D0" w:rsidRPr="00DA53FF">
        <w:rPr>
          <w:color w:val="auto"/>
          <w:sz w:val="26"/>
          <w:szCs w:val="26"/>
        </w:rPr>
        <w:t xml:space="preserve"> the SCC</w:t>
      </w:r>
      <w:r w:rsidR="000B018E">
        <w:rPr>
          <w:rStyle w:val="FootnoteReference"/>
          <w:color w:val="auto"/>
          <w:sz w:val="26"/>
          <w:szCs w:val="26"/>
        </w:rPr>
        <w:footnoteReference w:id="22"/>
      </w:r>
      <w:r w:rsidR="007735D0" w:rsidRPr="00DA53FF">
        <w:rPr>
          <w:color w:val="auto"/>
          <w:sz w:val="26"/>
          <w:szCs w:val="26"/>
        </w:rPr>
        <w:t xml:space="preserve"> criteria and additional criteria used in the Siting Study </w:t>
      </w:r>
      <w:r w:rsidR="007735D0">
        <w:rPr>
          <w:sz w:val="26"/>
          <w:szCs w:val="26"/>
        </w:rPr>
        <w:t xml:space="preserve">of Duquesne </w:t>
      </w:r>
      <w:r w:rsidR="007735D0" w:rsidRPr="00DA53FF">
        <w:rPr>
          <w:color w:val="auto"/>
          <w:sz w:val="26"/>
          <w:szCs w:val="26"/>
        </w:rPr>
        <w:t xml:space="preserve">to evaluate the routes considered and argued that the criteria were biased in favor of the </w:t>
      </w:r>
      <w:r w:rsidR="007735D0">
        <w:rPr>
          <w:sz w:val="26"/>
          <w:szCs w:val="26"/>
        </w:rPr>
        <w:t>p</w:t>
      </w:r>
      <w:r w:rsidR="007735D0" w:rsidRPr="00DA53FF">
        <w:rPr>
          <w:color w:val="auto"/>
          <w:sz w:val="26"/>
          <w:szCs w:val="26"/>
        </w:rPr>
        <w:t xml:space="preserve">roposed </w:t>
      </w:r>
      <w:r w:rsidR="007735D0">
        <w:rPr>
          <w:sz w:val="26"/>
          <w:szCs w:val="26"/>
        </w:rPr>
        <w:t>r</w:t>
      </w:r>
      <w:r w:rsidR="007735D0" w:rsidRPr="00DA53FF">
        <w:rPr>
          <w:color w:val="auto"/>
          <w:sz w:val="26"/>
          <w:szCs w:val="26"/>
        </w:rPr>
        <w:t>oute.</w:t>
      </w:r>
      <w:r w:rsidR="007735D0">
        <w:rPr>
          <w:sz w:val="26"/>
          <w:szCs w:val="26"/>
        </w:rPr>
        <w:t xml:space="preserve">  </w:t>
      </w:r>
      <w:r w:rsidR="007735D0">
        <w:rPr>
          <w:i/>
          <w:iCs/>
          <w:sz w:val="26"/>
          <w:szCs w:val="26"/>
        </w:rPr>
        <w:t xml:space="preserve">See </w:t>
      </w:r>
      <w:r w:rsidR="007735D0">
        <w:rPr>
          <w:sz w:val="26"/>
          <w:szCs w:val="26"/>
        </w:rPr>
        <w:t>Duquesne Light St. 2-R</w:t>
      </w:r>
      <w:r w:rsidR="00F12A64">
        <w:rPr>
          <w:sz w:val="26"/>
          <w:szCs w:val="26"/>
        </w:rPr>
        <w:t xml:space="preserve"> at</w:t>
      </w:r>
      <w:r w:rsidR="007735D0">
        <w:rPr>
          <w:sz w:val="26"/>
          <w:szCs w:val="26"/>
        </w:rPr>
        <w:t xml:space="preserve"> 11, citing N.T.</w:t>
      </w:r>
      <w:r w:rsidR="007735D0" w:rsidRPr="00DA53FF">
        <w:rPr>
          <w:color w:val="auto"/>
          <w:sz w:val="26"/>
          <w:szCs w:val="26"/>
        </w:rPr>
        <w:t xml:space="preserve"> </w:t>
      </w:r>
      <w:r w:rsidR="007735D0">
        <w:rPr>
          <w:sz w:val="26"/>
          <w:szCs w:val="26"/>
        </w:rPr>
        <w:t xml:space="preserve">at </w:t>
      </w:r>
      <w:r w:rsidR="007735D0" w:rsidRPr="00DA53FF">
        <w:rPr>
          <w:color w:val="auto"/>
          <w:sz w:val="26"/>
          <w:szCs w:val="26"/>
        </w:rPr>
        <w:t xml:space="preserve">181-182; </w:t>
      </w:r>
      <w:r w:rsidR="007735D0" w:rsidRPr="00DA53FF">
        <w:rPr>
          <w:i/>
          <w:iCs/>
          <w:color w:val="auto"/>
          <w:sz w:val="26"/>
          <w:szCs w:val="26"/>
        </w:rPr>
        <w:t xml:space="preserve">also </w:t>
      </w:r>
      <w:r w:rsidR="007735D0" w:rsidRPr="00DA53FF">
        <w:rPr>
          <w:color w:val="auto"/>
          <w:sz w:val="26"/>
          <w:szCs w:val="26"/>
        </w:rPr>
        <w:t>Exhibit Zona 4</w:t>
      </w:r>
      <w:r w:rsidR="007735D0">
        <w:rPr>
          <w:sz w:val="26"/>
          <w:szCs w:val="26"/>
        </w:rPr>
        <w:t>.</w:t>
      </w:r>
      <w:r w:rsidR="00F019D1">
        <w:rPr>
          <w:rStyle w:val="FootnoteReference"/>
          <w:sz w:val="26"/>
          <w:szCs w:val="26"/>
        </w:rPr>
        <w:footnoteReference w:id="23"/>
      </w:r>
      <w:r w:rsidR="007735D0">
        <w:rPr>
          <w:sz w:val="26"/>
          <w:szCs w:val="26"/>
        </w:rPr>
        <w:t xml:space="preserve">  </w:t>
      </w:r>
      <w:r w:rsidR="007735D0" w:rsidRPr="00DA53FF">
        <w:rPr>
          <w:color w:val="auto"/>
          <w:sz w:val="26"/>
          <w:szCs w:val="26"/>
        </w:rPr>
        <w:t xml:space="preserve">Mr. Zona further </w:t>
      </w:r>
      <w:r w:rsidR="007735D0">
        <w:rPr>
          <w:sz w:val="26"/>
          <w:szCs w:val="26"/>
        </w:rPr>
        <w:t xml:space="preserve">criticized </w:t>
      </w:r>
      <w:r w:rsidR="007735D0" w:rsidRPr="00DA53FF">
        <w:rPr>
          <w:color w:val="auto"/>
          <w:sz w:val="26"/>
          <w:szCs w:val="26"/>
        </w:rPr>
        <w:t xml:space="preserve">the selection and weighting of the criteria used in the Siting Study and </w:t>
      </w:r>
      <w:r w:rsidR="007735D0">
        <w:rPr>
          <w:sz w:val="26"/>
          <w:szCs w:val="26"/>
        </w:rPr>
        <w:t xml:space="preserve">attacked </w:t>
      </w:r>
      <w:r w:rsidR="007735D0" w:rsidRPr="00DA53FF">
        <w:rPr>
          <w:color w:val="auto"/>
          <w:sz w:val="26"/>
          <w:szCs w:val="26"/>
        </w:rPr>
        <w:t xml:space="preserve">the underlying </w:t>
      </w:r>
      <w:r w:rsidR="007735D0">
        <w:rPr>
          <w:sz w:val="26"/>
          <w:szCs w:val="26"/>
        </w:rPr>
        <w:t>data as</w:t>
      </w:r>
      <w:r w:rsidR="007735D0" w:rsidRPr="00DA53FF">
        <w:rPr>
          <w:color w:val="auto"/>
          <w:sz w:val="26"/>
          <w:szCs w:val="26"/>
        </w:rPr>
        <w:t xml:space="preserve"> “arbitrary” </w:t>
      </w:r>
      <w:r w:rsidR="007735D0">
        <w:rPr>
          <w:sz w:val="26"/>
          <w:szCs w:val="26"/>
        </w:rPr>
        <w:t xml:space="preserve">and </w:t>
      </w:r>
      <w:r w:rsidR="007735D0" w:rsidRPr="00DA53FF">
        <w:rPr>
          <w:color w:val="auto"/>
          <w:sz w:val="26"/>
          <w:szCs w:val="26"/>
        </w:rPr>
        <w:t>based on unreasonable assumptions.</w:t>
      </w:r>
      <w:r w:rsidR="007735D0">
        <w:rPr>
          <w:sz w:val="26"/>
          <w:szCs w:val="26"/>
        </w:rPr>
        <w:t xml:space="preserve">  </w:t>
      </w:r>
      <w:r w:rsidR="007735D0">
        <w:rPr>
          <w:i/>
          <w:iCs/>
          <w:sz w:val="26"/>
          <w:szCs w:val="26"/>
        </w:rPr>
        <w:t>Id</w:t>
      </w:r>
      <w:r w:rsidR="007735D0">
        <w:rPr>
          <w:sz w:val="26"/>
          <w:szCs w:val="26"/>
        </w:rPr>
        <w:t>.</w:t>
      </w:r>
      <w:r w:rsidR="007735D0" w:rsidRPr="00DA53FF">
        <w:rPr>
          <w:color w:val="auto"/>
          <w:sz w:val="26"/>
          <w:szCs w:val="26"/>
        </w:rPr>
        <w:t xml:space="preserve"> </w:t>
      </w:r>
    </w:p>
    <w:p w14:paraId="50A30608" w14:textId="321B4CDF" w:rsidR="00B63BEA" w:rsidRDefault="00B63BEA" w:rsidP="00096995">
      <w:pPr>
        <w:shd w:val="clear" w:color="auto" w:fill="FFFFFF"/>
        <w:spacing w:after="0" w:line="360" w:lineRule="auto"/>
        <w:ind w:left="0" w:firstLine="1440"/>
        <w:textAlignment w:val="baseline"/>
        <w:rPr>
          <w:color w:val="auto"/>
          <w:sz w:val="26"/>
          <w:szCs w:val="26"/>
        </w:rPr>
      </w:pPr>
      <w:r>
        <w:rPr>
          <w:color w:val="auto"/>
          <w:sz w:val="26"/>
          <w:szCs w:val="26"/>
        </w:rPr>
        <w:t xml:space="preserve">  </w:t>
      </w:r>
    </w:p>
    <w:p w14:paraId="134CE127" w14:textId="1D0C1E2B" w:rsidR="003E1284" w:rsidRPr="0020645E" w:rsidRDefault="003E1284" w:rsidP="003E1284">
      <w:pPr>
        <w:spacing w:after="0" w:line="360" w:lineRule="auto"/>
        <w:ind w:firstLine="1440"/>
        <w:rPr>
          <w:color w:val="auto"/>
          <w:sz w:val="26"/>
          <w:szCs w:val="26"/>
        </w:rPr>
      </w:pPr>
      <w:r w:rsidRPr="0020645E">
        <w:rPr>
          <w:color w:val="auto"/>
          <w:sz w:val="26"/>
          <w:szCs w:val="26"/>
        </w:rPr>
        <w:t>The methodology used by the Company to arrive at its determination of the Proposed Route was extensively detailed in the testimony of Duquesne witness</w:t>
      </w:r>
      <w:r>
        <w:rPr>
          <w:color w:val="auto"/>
          <w:sz w:val="26"/>
          <w:szCs w:val="26"/>
        </w:rPr>
        <w:t>es, particularly,</w:t>
      </w:r>
      <w:r w:rsidRPr="0020645E">
        <w:rPr>
          <w:color w:val="auto"/>
          <w:sz w:val="26"/>
          <w:szCs w:val="26"/>
        </w:rPr>
        <w:t xml:space="preserve"> </w:t>
      </w:r>
      <w:r>
        <w:rPr>
          <w:color w:val="auto"/>
          <w:sz w:val="26"/>
          <w:szCs w:val="26"/>
        </w:rPr>
        <w:t xml:space="preserve">witness </w:t>
      </w:r>
      <w:r w:rsidRPr="0020645E">
        <w:rPr>
          <w:color w:val="auto"/>
          <w:sz w:val="26"/>
          <w:szCs w:val="26"/>
        </w:rPr>
        <w:t>Kay</w:t>
      </w:r>
      <w:r>
        <w:rPr>
          <w:color w:val="auto"/>
          <w:sz w:val="26"/>
          <w:szCs w:val="26"/>
        </w:rPr>
        <w:t xml:space="preserve">. </w:t>
      </w:r>
      <w:r w:rsidRPr="0020645E">
        <w:rPr>
          <w:color w:val="auto"/>
          <w:sz w:val="26"/>
          <w:szCs w:val="26"/>
        </w:rPr>
        <w:t xml:space="preserve"> Duquesne Light St. 2-R and 2-A.  While the consideration</w:t>
      </w:r>
      <w:r>
        <w:rPr>
          <w:color w:val="auto"/>
          <w:sz w:val="26"/>
          <w:szCs w:val="26"/>
        </w:rPr>
        <w:t>s</w:t>
      </w:r>
      <w:r w:rsidR="002135C3">
        <w:rPr>
          <w:color w:val="auto"/>
          <w:sz w:val="26"/>
          <w:szCs w:val="26"/>
        </w:rPr>
        <w:t xml:space="preserve"> evaluated by the Company</w:t>
      </w:r>
      <w:r w:rsidRPr="0020645E">
        <w:rPr>
          <w:color w:val="auto"/>
          <w:sz w:val="26"/>
          <w:szCs w:val="26"/>
        </w:rPr>
        <w:t xml:space="preserve"> involved a “trade-off” of values, the Proposed Route was selected based on an </w:t>
      </w:r>
      <w:r w:rsidRPr="0020645E">
        <w:rPr>
          <w:color w:val="auto"/>
          <w:sz w:val="26"/>
          <w:szCs w:val="26"/>
          <w:u w:val="single"/>
        </w:rPr>
        <w:t>overall</w:t>
      </w:r>
      <w:r w:rsidRPr="0020645E">
        <w:rPr>
          <w:color w:val="auto"/>
          <w:sz w:val="26"/>
          <w:szCs w:val="26"/>
        </w:rPr>
        <w:t xml:space="preserve"> impact the Project would have on the environment.  The witness dispelled the notion of the weigh</w:t>
      </w:r>
      <w:r w:rsidR="002135C3">
        <w:rPr>
          <w:color w:val="auto"/>
          <w:sz w:val="26"/>
          <w:szCs w:val="26"/>
        </w:rPr>
        <w:t>ing of alternatives having a</w:t>
      </w:r>
      <w:r w:rsidRPr="0020645E">
        <w:rPr>
          <w:color w:val="auto"/>
          <w:sz w:val="26"/>
          <w:szCs w:val="26"/>
        </w:rPr>
        <w:t xml:space="preserve"> tend</w:t>
      </w:r>
      <w:r w:rsidR="002135C3">
        <w:rPr>
          <w:color w:val="auto"/>
          <w:sz w:val="26"/>
          <w:szCs w:val="26"/>
        </w:rPr>
        <w:t xml:space="preserve">ency </w:t>
      </w:r>
      <w:r w:rsidRPr="0020645E">
        <w:rPr>
          <w:color w:val="auto"/>
          <w:sz w:val="26"/>
          <w:szCs w:val="26"/>
        </w:rPr>
        <w:t xml:space="preserve">toward a bias in favor of the selected route.  The SCC weights were based upon the sensitivity and frequency of the resources potentially affected by the construction and operation of the Project.  The resources and their sensitivity </w:t>
      </w:r>
      <w:r w:rsidR="002135C3">
        <w:rPr>
          <w:color w:val="auto"/>
          <w:sz w:val="26"/>
          <w:szCs w:val="26"/>
        </w:rPr>
        <w:t>we</w:t>
      </w:r>
      <w:r w:rsidRPr="0020645E">
        <w:rPr>
          <w:color w:val="auto"/>
          <w:sz w:val="26"/>
          <w:szCs w:val="26"/>
        </w:rPr>
        <w:t>re not related to the voltage of the Project and the weights established by the SCC</w:t>
      </w:r>
      <w:r w:rsidR="002135C3">
        <w:rPr>
          <w:color w:val="auto"/>
          <w:sz w:val="26"/>
          <w:szCs w:val="26"/>
        </w:rPr>
        <w:t>.  Also, the</w:t>
      </w:r>
      <w:r w:rsidR="002471D7">
        <w:rPr>
          <w:color w:val="auto"/>
          <w:sz w:val="26"/>
          <w:szCs w:val="26"/>
        </w:rPr>
        <w:t xml:space="preserve"> weights established</w:t>
      </w:r>
      <w:r w:rsidRPr="0020645E">
        <w:rPr>
          <w:color w:val="auto"/>
          <w:sz w:val="26"/>
          <w:szCs w:val="26"/>
        </w:rPr>
        <w:t xml:space="preserve"> are considered an industry standard for evaluating transmission line projects.  Duquesne Light St. 2-R</w:t>
      </w:r>
      <w:r w:rsidR="00460D43">
        <w:rPr>
          <w:color w:val="auto"/>
          <w:sz w:val="26"/>
          <w:szCs w:val="26"/>
        </w:rPr>
        <w:t xml:space="preserve"> at</w:t>
      </w:r>
      <w:r w:rsidR="00A2696F">
        <w:rPr>
          <w:color w:val="auto"/>
          <w:sz w:val="26"/>
          <w:szCs w:val="26"/>
        </w:rPr>
        <w:t> </w:t>
      </w:r>
      <w:r w:rsidRPr="0020645E">
        <w:rPr>
          <w:color w:val="auto"/>
          <w:sz w:val="26"/>
          <w:szCs w:val="26"/>
        </w:rPr>
        <w:t>14-15</w:t>
      </w:r>
      <w:r w:rsidR="00744EC5">
        <w:rPr>
          <w:color w:val="auto"/>
          <w:sz w:val="26"/>
          <w:szCs w:val="26"/>
        </w:rPr>
        <w:t>; 2-A</w:t>
      </w:r>
      <w:r w:rsidR="00460D43">
        <w:rPr>
          <w:color w:val="auto"/>
          <w:sz w:val="26"/>
          <w:szCs w:val="26"/>
        </w:rPr>
        <w:t xml:space="preserve"> at</w:t>
      </w:r>
      <w:r w:rsidR="00744EC5">
        <w:rPr>
          <w:color w:val="auto"/>
          <w:sz w:val="26"/>
          <w:szCs w:val="26"/>
        </w:rPr>
        <w:t xml:space="preserve"> </w:t>
      </w:r>
      <w:r w:rsidR="002C11E2">
        <w:rPr>
          <w:color w:val="auto"/>
          <w:sz w:val="26"/>
          <w:szCs w:val="26"/>
        </w:rPr>
        <w:t>7-10</w:t>
      </w:r>
      <w:r w:rsidRPr="0020645E">
        <w:rPr>
          <w:color w:val="auto"/>
          <w:sz w:val="26"/>
          <w:szCs w:val="26"/>
        </w:rPr>
        <w:t>.</w:t>
      </w:r>
      <w:r w:rsidR="002471D7">
        <w:rPr>
          <w:color w:val="auto"/>
          <w:sz w:val="26"/>
          <w:szCs w:val="26"/>
        </w:rPr>
        <w:t xml:space="preserve">  Mr. Zona did not, asserts Duquesne, propose an alternative to the route selected for the project.</w:t>
      </w:r>
      <w:r w:rsidRPr="0020645E">
        <w:rPr>
          <w:color w:val="auto"/>
          <w:sz w:val="26"/>
          <w:szCs w:val="26"/>
        </w:rPr>
        <w:t xml:space="preserve"> </w:t>
      </w:r>
    </w:p>
    <w:p w14:paraId="52D90E0D" w14:textId="77777777" w:rsidR="00B63BEA" w:rsidRDefault="00B63BEA" w:rsidP="00096995">
      <w:pPr>
        <w:shd w:val="clear" w:color="auto" w:fill="FFFFFF"/>
        <w:spacing w:after="0" w:line="360" w:lineRule="auto"/>
        <w:ind w:left="0" w:firstLine="1440"/>
        <w:textAlignment w:val="baseline"/>
        <w:rPr>
          <w:color w:val="auto"/>
          <w:sz w:val="26"/>
          <w:szCs w:val="26"/>
        </w:rPr>
      </w:pPr>
    </w:p>
    <w:p w14:paraId="41D3009F" w14:textId="764B358A" w:rsidR="0036230E" w:rsidRDefault="0047779B" w:rsidP="00096995">
      <w:pPr>
        <w:shd w:val="clear" w:color="auto" w:fill="FFFFFF"/>
        <w:spacing w:after="0" w:line="360" w:lineRule="auto"/>
        <w:ind w:left="0" w:firstLine="1440"/>
        <w:textAlignment w:val="baseline"/>
        <w:rPr>
          <w:color w:val="auto"/>
          <w:sz w:val="26"/>
          <w:szCs w:val="26"/>
        </w:rPr>
      </w:pPr>
      <w:r>
        <w:rPr>
          <w:color w:val="auto"/>
          <w:sz w:val="26"/>
          <w:szCs w:val="26"/>
        </w:rPr>
        <w:t>On consideration of the I</w:t>
      </w:r>
      <w:r w:rsidR="0005429C">
        <w:rPr>
          <w:color w:val="auto"/>
          <w:sz w:val="26"/>
          <w:szCs w:val="26"/>
        </w:rPr>
        <w:t>nitial</w:t>
      </w:r>
      <w:r w:rsidR="006C489A">
        <w:rPr>
          <w:color w:val="auto"/>
          <w:sz w:val="26"/>
          <w:szCs w:val="26"/>
        </w:rPr>
        <w:t xml:space="preserve"> </w:t>
      </w:r>
      <w:r>
        <w:rPr>
          <w:color w:val="auto"/>
          <w:sz w:val="26"/>
          <w:szCs w:val="26"/>
        </w:rPr>
        <w:t>D</w:t>
      </w:r>
      <w:r w:rsidR="0005429C">
        <w:rPr>
          <w:color w:val="auto"/>
          <w:sz w:val="26"/>
          <w:szCs w:val="26"/>
        </w:rPr>
        <w:t>ecision</w:t>
      </w:r>
      <w:r>
        <w:rPr>
          <w:color w:val="auto"/>
          <w:sz w:val="26"/>
          <w:szCs w:val="26"/>
        </w:rPr>
        <w:t xml:space="preserve">, we shall adopt the recommendation of </w:t>
      </w:r>
      <w:r w:rsidR="006A027A">
        <w:rPr>
          <w:color w:val="auto"/>
          <w:sz w:val="26"/>
          <w:szCs w:val="26"/>
        </w:rPr>
        <w:t>ALJ Long</w:t>
      </w:r>
      <w:r>
        <w:rPr>
          <w:color w:val="auto"/>
          <w:sz w:val="26"/>
          <w:szCs w:val="26"/>
        </w:rPr>
        <w:t xml:space="preserve">.  The </w:t>
      </w:r>
      <w:r w:rsidR="005528BF">
        <w:rPr>
          <w:color w:val="auto"/>
          <w:sz w:val="26"/>
          <w:szCs w:val="26"/>
        </w:rPr>
        <w:t>considerations addressed by Duquesne, and ultimately adopted, have been thoroughly considered</w:t>
      </w:r>
      <w:r w:rsidR="00963CBD">
        <w:rPr>
          <w:color w:val="auto"/>
          <w:sz w:val="26"/>
          <w:szCs w:val="26"/>
        </w:rPr>
        <w:t xml:space="preserve"> and reviewed pursuant to the criteria of the Commission’s </w:t>
      </w:r>
      <w:r w:rsidR="00407666">
        <w:rPr>
          <w:color w:val="auto"/>
          <w:sz w:val="26"/>
          <w:szCs w:val="26"/>
        </w:rPr>
        <w:t xml:space="preserve">Regulations and </w:t>
      </w:r>
      <w:r w:rsidR="001F29C1">
        <w:rPr>
          <w:color w:val="auto"/>
          <w:sz w:val="26"/>
          <w:szCs w:val="26"/>
        </w:rPr>
        <w:t xml:space="preserve">the </w:t>
      </w:r>
      <w:r w:rsidR="00963CBD">
        <w:rPr>
          <w:color w:val="auto"/>
          <w:sz w:val="26"/>
          <w:szCs w:val="26"/>
        </w:rPr>
        <w:t xml:space="preserve">Policy Statement.  We note the concerns of the Protestants in this area, but further observe that substantial </w:t>
      </w:r>
      <w:r w:rsidR="00D655FB">
        <w:rPr>
          <w:color w:val="auto"/>
          <w:sz w:val="26"/>
          <w:szCs w:val="26"/>
        </w:rPr>
        <w:t xml:space="preserve">construction will take place on existing </w:t>
      </w:r>
      <w:r w:rsidR="0036230E">
        <w:rPr>
          <w:color w:val="auto"/>
          <w:sz w:val="26"/>
          <w:szCs w:val="26"/>
        </w:rPr>
        <w:t>ROW</w:t>
      </w:r>
      <w:r w:rsidR="00D655FB">
        <w:rPr>
          <w:color w:val="auto"/>
          <w:sz w:val="26"/>
          <w:szCs w:val="26"/>
        </w:rPr>
        <w:t>s.</w:t>
      </w:r>
      <w:r w:rsidR="00646766">
        <w:rPr>
          <w:color w:val="auto"/>
          <w:sz w:val="26"/>
          <w:szCs w:val="26"/>
        </w:rPr>
        <w:t xml:space="preserve">  </w:t>
      </w:r>
      <w:r w:rsidR="00646766">
        <w:rPr>
          <w:i/>
          <w:iCs/>
          <w:color w:val="auto"/>
          <w:sz w:val="26"/>
          <w:szCs w:val="26"/>
        </w:rPr>
        <w:t xml:space="preserve">See </w:t>
      </w:r>
      <w:r w:rsidR="00646766">
        <w:rPr>
          <w:color w:val="auto"/>
          <w:sz w:val="26"/>
          <w:szCs w:val="26"/>
        </w:rPr>
        <w:t>Duquesne Light St. 2-R, at 4.</w:t>
      </w:r>
      <w:r w:rsidR="00D655FB">
        <w:rPr>
          <w:color w:val="auto"/>
          <w:sz w:val="26"/>
          <w:szCs w:val="26"/>
        </w:rPr>
        <w:t xml:space="preserve">  </w:t>
      </w:r>
      <w:r w:rsidR="00D655FB" w:rsidRPr="00E8017D">
        <w:rPr>
          <w:color w:val="auto"/>
          <w:sz w:val="26"/>
          <w:szCs w:val="26"/>
        </w:rPr>
        <w:t xml:space="preserve">The Superior Court </w:t>
      </w:r>
      <w:r w:rsidR="006A027A" w:rsidRPr="00E8017D">
        <w:rPr>
          <w:color w:val="auto"/>
          <w:sz w:val="26"/>
          <w:szCs w:val="26"/>
        </w:rPr>
        <w:t xml:space="preserve">explained </w:t>
      </w:r>
      <w:r w:rsidR="006A027A">
        <w:rPr>
          <w:color w:val="auto"/>
          <w:sz w:val="26"/>
          <w:szCs w:val="26"/>
        </w:rPr>
        <w:t>the</w:t>
      </w:r>
      <w:r w:rsidR="00D655FB" w:rsidRPr="00E8017D">
        <w:rPr>
          <w:color w:val="auto"/>
          <w:sz w:val="26"/>
          <w:szCs w:val="26"/>
        </w:rPr>
        <w:t xml:space="preserve"> selection of a route for electric </w:t>
      </w:r>
      <w:r w:rsidR="00D655FB">
        <w:rPr>
          <w:color w:val="auto"/>
          <w:sz w:val="26"/>
          <w:szCs w:val="26"/>
        </w:rPr>
        <w:t>transmission lines</w:t>
      </w:r>
      <w:r w:rsidR="00D655FB" w:rsidRPr="00E8017D">
        <w:rPr>
          <w:color w:val="auto"/>
          <w:sz w:val="26"/>
          <w:szCs w:val="26"/>
        </w:rPr>
        <w:t> as follows:</w:t>
      </w:r>
      <w:r w:rsidR="00D655FB">
        <w:rPr>
          <w:color w:val="auto"/>
          <w:sz w:val="26"/>
          <w:szCs w:val="26"/>
        </w:rPr>
        <w:t xml:space="preserve"> </w:t>
      </w:r>
    </w:p>
    <w:p w14:paraId="5DB0F5BB" w14:textId="77777777" w:rsidR="006C489A" w:rsidRDefault="006C489A" w:rsidP="00A2696F">
      <w:pPr>
        <w:shd w:val="clear" w:color="auto" w:fill="FFFFFF"/>
        <w:spacing w:after="0" w:line="240" w:lineRule="auto"/>
        <w:ind w:left="0" w:firstLine="1440"/>
        <w:textAlignment w:val="baseline"/>
        <w:rPr>
          <w:color w:val="auto"/>
          <w:sz w:val="26"/>
          <w:szCs w:val="26"/>
        </w:rPr>
      </w:pPr>
    </w:p>
    <w:p w14:paraId="32D2FC17" w14:textId="27165B61" w:rsidR="006C489A" w:rsidRDefault="00096995" w:rsidP="00B42385">
      <w:pPr>
        <w:keepNext/>
        <w:shd w:val="clear" w:color="auto" w:fill="FFFFFF"/>
        <w:spacing w:after="0" w:line="240" w:lineRule="auto"/>
        <w:ind w:left="1440" w:right="1440" w:firstLine="0"/>
        <w:textAlignment w:val="baseline"/>
        <w:rPr>
          <w:color w:val="auto"/>
          <w:sz w:val="26"/>
          <w:szCs w:val="26"/>
        </w:rPr>
      </w:pPr>
      <w:r>
        <w:rPr>
          <w:color w:val="auto"/>
          <w:sz w:val="26"/>
          <w:szCs w:val="26"/>
        </w:rPr>
        <w:t>“</w:t>
      </w:r>
      <w:r w:rsidR="00D655FB" w:rsidRPr="00E8017D">
        <w:rPr>
          <w:color w:val="auto"/>
          <w:sz w:val="26"/>
          <w:szCs w:val="26"/>
        </w:rPr>
        <w:t>[T]he selection of routes for </w:t>
      </w:r>
      <w:r w:rsidR="00D655FB">
        <w:rPr>
          <w:color w:val="auto"/>
          <w:sz w:val="26"/>
          <w:szCs w:val="26"/>
        </w:rPr>
        <w:t>transmission lines</w:t>
      </w:r>
      <w:r w:rsidR="00D655FB" w:rsidRPr="00E8017D">
        <w:rPr>
          <w:color w:val="auto"/>
          <w:sz w:val="26"/>
          <w:szCs w:val="26"/>
        </w:rPr>
        <w:t> is a matter for the utility in the first instance and, unless it is shown that it proposes to exercise the powers conferred upon it wantonly or capriciously, or that the rights of the landowner have been unreasonably disregarded, the Commission is not required to withhold its approval merely because another route might have been adopted.</w:t>
      </w:r>
      <w:r>
        <w:rPr>
          <w:color w:val="auto"/>
          <w:sz w:val="26"/>
          <w:szCs w:val="26"/>
        </w:rPr>
        <w:t>”</w:t>
      </w:r>
      <w:r w:rsidR="00D655FB">
        <w:rPr>
          <w:color w:val="auto"/>
          <w:sz w:val="26"/>
          <w:szCs w:val="26"/>
        </w:rPr>
        <w:t xml:space="preserve">  </w:t>
      </w:r>
    </w:p>
    <w:p w14:paraId="6F40CDE5" w14:textId="77777777" w:rsidR="004E6F0D" w:rsidRPr="00B61C0C" w:rsidRDefault="004E6F0D" w:rsidP="00B42385">
      <w:pPr>
        <w:keepNext/>
        <w:shd w:val="clear" w:color="auto" w:fill="FFFFFF"/>
        <w:spacing w:after="0" w:line="360" w:lineRule="auto"/>
        <w:ind w:left="0" w:firstLine="0"/>
        <w:textAlignment w:val="baseline"/>
        <w:rPr>
          <w:color w:val="auto"/>
          <w:sz w:val="26"/>
          <w:szCs w:val="26"/>
        </w:rPr>
      </w:pPr>
    </w:p>
    <w:p w14:paraId="3518A846" w14:textId="7CA4A387" w:rsidR="00094ABE" w:rsidRDefault="00D655FB" w:rsidP="00B42385">
      <w:pPr>
        <w:keepNext/>
        <w:shd w:val="clear" w:color="auto" w:fill="FFFFFF"/>
        <w:spacing w:after="0" w:line="360" w:lineRule="auto"/>
        <w:ind w:left="0" w:firstLine="0"/>
        <w:textAlignment w:val="baseline"/>
        <w:rPr>
          <w:color w:val="auto"/>
          <w:sz w:val="26"/>
          <w:szCs w:val="26"/>
        </w:rPr>
      </w:pPr>
      <w:r>
        <w:rPr>
          <w:i/>
          <w:iCs/>
          <w:color w:val="auto"/>
          <w:sz w:val="26"/>
          <w:szCs w:val="26"/>
        </w:rPr>
        <w:t>See Laird v. Pa. PUC</w:t>
      </w:r>
      <w:r>
        <w:rPr>
          <w:color w:val="auto"/>
          <w:sz w:val="26"/>
          <w:szCs w:val="26"/>
        </w:rPr>
        <w:t>, 133 A.2d. 579, 581 (Pa. Sup</w:t>
      </w:r>
      <w:r w:rsidR="00C97794">
        <w:rPr>
          <w:color w:val="auto"/>
          <w:sz w:val="26"/>
          <w:szCs w:val="26"/>
        </w:rPr>
        <w:t>er</w:t>
      </w:r>
      <w:r>
        <w:rPr>
          <w:color w:val="auto"/>
          <w:sz w:val="26"/>
          <w:szCs w:val="26"/>
        </w:rPr>
        <w:t>. 1957).</w:t>
      </w:r>
      <w:r w:rsidR="00096995">
        <w:rPr>
          <w:color w:val="auto"/>
          <w:sz w:val="26"/>
          <w:szCs w:val="26"/>
        </w:rPr>
        <w:t xml:space="preserve">  </w:t>
      </w:r>
    </w:p>
    <w:p w14:paraId="25A62E54" w14:textId="581AC047" w:rsidR="00094ABE" w:rsidRDefault="00094ABE" w:rsidP="00094ABE">
      <w:pPr>
        <w:shd w:val="clear" w:color="auto" w:fill="FFFFFF"/>
        <w:spacing w:after="0" w:line="360" w:lineRule="auto"/>
        <w:ind w:left="720" w:right="719" w:firstLine="720"/>
        <w:textAlignment w:val="baseline"/>
        <w:rPr>
          <w:color w:val="auto"/>
          <w:sz w:val="26"/>
          <w:szCs w:val="26"/>
        </w:rPr>
      </w:pPr>
    </w:p>
    <w:p w14:paraId="5E6E2C5A" w14:textId="5EA062C5" w:rsidR="002B5E71" w:rsidRPr="006B026D" w:rsidRDefault="002B5E71" w:rsidP="002B5E71">
      <w:pPr>
        <w:shd w:val="clear" w:color="auto" w:fill="FFFFFF"/>
        <w:spacing w:after="0" w:line="360" w:lineRule="auto"/>
        <w:ind w:firstLine="1440"/>
        <w:textAlignment w:val="baseline"/>
        <w:rPr>
          <w:color w:val="auto"/>
          <w:sz w:val="26"/>
          <w:szCs w:val="26"/>
        </w:rPr>
      </w:pPr>
      <w:r w:rsidRPr="006B026D">
        <w:rPr>
          <w:i/>
          <w:iCs/>
          <w:color w:val="auto"/>
          <w:sz w:val="26"/>
          <w:szCs w:val="26"/>
        </w:rPr>
        <w:t>See</w:t>
      </w:r>
      <w:r w:rsidR="00DB2BB9">
        <w:rPr>
          <w:i/>
          <w:iCs/>
          <w:color w:val="auto"/>
          <w:sz w:val="26"/>
          <w:szCs w:val="26"/>
        </w:rPr>
        <w:t xml:space="preserve"> also</w:t>
      </w:r>
      <w:r w:rsidRPr="006B026D">
        <w:rPr>
          <w:i/>
          <w:iCs/>
          <w:color w:val="auto"/>
          <w:sz w:val="26"/>
          <w:szCs w:val="26"/>
        </w:rPr>
        <w:t xml:space="preserve"> Application of PPL Electric Utilities Corporation Under 15</w:t>
      </w:r>
      <w:r w:rsidR="0000288C">
        <w:rPr>
          <w:i/>
          <w:iCs/>
          <w:color w:val="auto"/>
          <w:sz w:val="26"/>
          <w:szCs w:val="26"/>
        </w:rPr>
        <w:t> </w:t>
      </w:r>
      <w:r w:rsidRPr="006B026D">
        <w:rPr>
          <w:i/>
          <w:iCs/>
          <w:color w:val="auto"/>
          <w:sz w:val="26"/>
          <w:szCs w:val="26"/>
        </w:rPr>
        <w:t>Pa.</w:t>
      </w:r>
      <w:r w:rsidR="0000288C">
        <w:rPr>
          <w:i/>
          <w:iCs/>
          <w:color w:val="auto"/>
          <w:sz w:val="26"/>
          <w:szCs w:val="26"/>
        </w:rPr>
        <w:t> </w:t>
      </w:r>
      <w:r w:rsidRPr="006B026D">
        <w:rPr>
          <w:i/>
          <w:iCs/>
          <w:color w:val="auto"/>
          <w:sz w:val="26"/>
          <w:szCs w:val="26"/>
        </w:rPr>
        <w:t>C.S. s 1511(c)</w:t>
      </w:r>
      <w:r w:rsidRPr="006B026D">
        <w:rPr>
          <w:color w:val="auto"/>
          <w:sz w:val="26"/>
          <w:szCs w:val="26"/>
        </w:rPr>
        <w:t xml:space="preserve"> </w:t>
      </w:r>
      <w:r>
        <w:rPr>
          <w:sz w:val="26"/>
          <w:szCs w:val="26"/>
        </w:rPr>
        <w:t xml:space="preserve">. . . , </w:t>
      </w:r>
      <w:r w:rsidRPr="006B026D">
        <w:rPr>
          <w:color w:val="auto"/>
          <w:sz w:val="26"/>
          <w:szCs w:val="26"/>
          <w:shd w:val="clear" w:color="auto" w:fill="FFFFFF"/>
        </w:rPr>
        <w:t xml:space="preserve">Docket Nos. A-2011-2267349, </w:t>
      </w:r>
      <w:r w:rsidRPr="006B026D">
        <w:rPr>
          <w:i/>
          <w:iCs/>
          <w:color w:val="auto"/>
          <w:sz w:val="26"/>
          <w:szCs w:val="26"/>
          <w:shd w:val="clear" w:color="auto" w:fill="FFFFFF"/>
        </w:rPr>
        <w:t>et al</w:t>
      </w:r>
      <w:r w:rsidR="0000288C">
        <w:rPr>
          <w:i/>
          <w:iCs/>
          <w:color w:val="auto"/>
          <w:sz w:val="26"/>
          <w:szCs w:val="26"/>
          <w:shd w:val="clear" w:color="auto" w:fill="FFFFFF"/>
        </w:rPr>
        <w:t>.</w:t>
      </w:r>
      <w:r w:rsidRPr="006B026D">
        <w:rPr>
          <w:color w:val="auto"/>
          <w:sz w:val="26"/>
          <w:szCs w:val="26"/>
          <w:shd w:val="clear" w:color="auto" w:fill="FFFFFF"/>
        </w:rPr>
        <w:t xml:space="preserve"> (Order entered July</w:t>
      </w:r>
      <w:r w:rsidR="0000288C">
        <w:rPr>
          <w:color w:val="auto"/>
          <w:sz w:val="26"/>
          <w:szCs w:val="26"/>
          <w:shd w:val="clear" w:color="auto" w:fill="FFFFFF"/>
        </w:rPr>
        <w:t> </w:t>
      </w:r>
      <w:r w:rsidRPr="006B026D">
        <w:rPr>
          <w:color w:val="auto"/>
          <w:sz w:val="26"/>
          <w:szCs w:val="26"/>
          <w:shd w:val="clear" w:color="auto" w:fill="FFFFFF"/>
        </w:rPr>
        <w:t>16,</w:t>
      </w:r>
      <w:r w:rsidR="0000288C">
        <w:rPr>
          <w:color w:val="auto"/>
          <w:sz w:val="26"/>
          <w:szCs w:val="26"/>
          <w:shd w:val="clear" w:color="auto" w:fill="FFFFFF"/>
        </w:rPr>
        <w:t> </w:t>
      </w:r>
      <w:r w:rsidRPr="006B026D">
        <w:rPr>
          <w:color w:val="auto"/>
          <w:sz w:val="26"/>
          <w:szCs w:val="26"/>
          <w:shd w:val="clear" w:color="auto" w:fill="FFFFFF"/>
        </w:rPr>
        <w:t>2013</w:t>
      </w:r>
      <w:r>
        <w:rPr>
          <w:sz w:val="26"/>
          <w:szCs w:val="26"/>
          <w:shd w:val="clear" w:color="auto" w:fill="FFFFFF"/>
        </w:rPr>
        <w:t>)</w:t>
      </w:r>
      <w:r>
        <w:rPr>
          <w:rStyle w:val="FootnoteReference"/>
          <w:sz w:val="26"/>
          <w:szCs w:val="26"/>
          <w:shd w:val="clear" w:color="auto" w:fill="FFFFFF"/>
        </w:rPr>
        <w:footnoteReference w:id="24"/>
      </w:r>
      <w:r>
        <w:rPr>
          <w:sz w:val="26"/>
          <w:szCs w:val="26"/>
          <w:shd w:val="clear" w:color="auto" w:fill="FFFFFF"/>
        </w:rPr>
        <w:t xml:space="preserve"> </w:t>
      </w:r>
      <w:r>
        <w:rPr>
          <w:sz w:val="26"/>
          <w:szCs w:val="26"/>
        </w:rPr>
        <w:t xml:space="preserve">- </w:t>
      </w:r>
      <w:r w:rsidRPr="006B026D">
        <w:rPr>
          <w:color w:val="auto"/>
          <w:sz w:val="26"/>
          <w:szCs w:val="26"/>
          <w:shd w:val="clear" w:color="auto" w:fill="FFFFFF"/>
        </w:rPr>
        <w:t>the applicable legal standards for review of the selection of a route for utility lines are whether the powers conferred upon the public utility have been wantonly, capriciously or arbitrarily exercised</w:t>
      </w:r>
      <w:r>
        <w:rPr>
          <w:sz w:val="26"/>
          <w:szCs w:val="26"/>
          <w:shd w:val="clear" w:color="auto" w:fill="FFFFFF"/>
        </w:rPr>
        <w:t>;</w:t>
      </w:r>
      <w:r w:rsidRPr="006B026D">
        <w:rPr>
          <w:color w:val="auto"/>
          <w:sz w:val="26"/>
          <w:szCs w:val="26"/>
          <w:shd w:val="clear" w:color="auto" w:fill="FFFFFF"/>
        </w:rPr>
        <w:t> </w:t>
      </w:r>
      <w:r w:rsidRPr="006B026D">
        <w:rPr>
          <w:rStyle w:val="Emphasis"/>
          <w:color w:val="auto"/>
          <w:sz w:val="26"/>
          <w:szCs w:val="26"/>
          <w:bdr w:val="none" w:sz="0" w:space="0" w:color="auto" w:frame="1"/>
          <w:shd w:val="clear" w:color="auto" w:fill="FFFFFF"/>
        </w:rPr>
        <w:t>citing </w:t>
      </w:r>
      <w:hyperlink r:id="rId31" w:history="1">
        <w:r w:rsidRPr="006B026D">
          <w:rPr>
            <w:rStyle w:val="Emphasis"/>
            <w:color w:val="auto"/>
            <w:sz w:val="26"/>
            <w:szCs w:val="26"/>
            <w:bdr w:val="none" w:sz="0" w:space="0" w:color="auto" w:frame="1"/>
            <w:shd w:val="clear" w:color="auto" w:fill="FFFFFF"/>
          </w:rPr>
          <w:t>West Penn Power Co. v. Pa. PUC</w:t>
        </w:r>
        <w:r w:rsidRPr="0000288C">
          <w:rPr>
            <w:rStyle w:val="Emphasis"/>
            <w:i w:val="0"/>
            <w:iCs w:val="0"/>
            <w:color w:val="auto"/>
            <w:sz w:val="26"/>
            <w:szCs w:val="26"/>
            <w:bdr w:val="none" w:sz="0" w:space="0" w:color="auto" w:frame="1"/>
            <w:shd w:val="clear" w:color="auto" w:fill="FFFFFF"/>
          </w:rPr>
          <w:t>,</w:t>
        </w:r>
        <w:r w:rsidR="000F52EE">
          <w:rPr>
            <w:rStyle w:val="Emphasis"/>
            <w:i w:val="0"/>
            <w:iCs w:val="0"/>
            <w:color w:val="auto"/>
            <w:sz w:val="26"/>
            <w:szCs w:val="26"/>
            <w:bdr w:val="none" w:sz="0" w:space="0" w:color="auto" w:frame="1"/>
            <w:shd w:val="clear" w:color="auto" w:fill="FFFFFF"/>
          </w:rPr>
          <w:t xml:space="preserve"> </w:t>
        </w:r>
        <w:r w:rsidRPr="006B026D">
          <w:rPr>
            <w:rStyle w:val="Hyperlink"/>
            <w:color w:val="auto"/>
            <w:sz w:val="26"/>
            <w:szCs w:val="26"/>
            <w:u w:val="none"/>
            <w:bdr w:val="none" w:sz="0" w:space="0" w:color="auto" w:frame="1"/>
            <w:shd w:val="clear" w:color="auto" w:fill="FFFFFF"/>
          </w:rPr>
          <w:t>184</w:t>
        </w:r>
        <w:r w:rsidR="0000288C">
          <w:rPr>
            <w:rStyle w:val="Hyperlink"/>
            <w:color w:val="auto"/>
            <w:sz w:val="26"/>
            <w:szCs w:val="26"/>
            <w:u w:val="none"/>
            <w:bdr w:val="none" w:sz="0" w:space="0" w:color="auto" w:frame="1"/>
            <w:shd w:val="clear" w:color="auto" w:fill="FFFFFF"/>
          </w:rPr>
          <w:t> </w:t>
        </w:r>
        <w:r w:rsidRPr="006B026D">
          <w:rPr>
            <w:rStyle w:val="Hyperlink"/>
            <w:color w:val="auto"/>
            <w:sz w:val="26"/>
            <w:szCs w:val="26"/>
            <w:u w:val="none"/>
            <w:bdr w:val="none" w:sz="0" w:space="0" w:color="auto" w:frame="1"/>
            <w:shd w:val="clear" w:color="auto" w:fill="FFFFFF"/>
          </w:rPr>
          <w:t>A.2d</w:t>
        </w:r>
        <w:r w:rsidR="0000288C">
          <w:rPr>
            <w:rStyle w:val="Hyperlink"/>
            <w:color w:val="auto"/>
            <w:sz w:val="26"/>
            <w:szCs w:val="26"/>
            <w:u w:val="none"/>
            <w:bdr w:val="none" w:sz="0" w:space="0" w:color="auto" w:frame="1"/>
            <w:shd w:val="clear" w:color="auto" w:fill="FFFFFF"/>
          </w:rPr>
          <w:t> </w:t>
        </w:r>
        <w:r w:rsidRPr="006B026D">
          <w:rPr>
            <w:rStyle w:val="Hyperlink"/>
            <w:color w:val="auto"/>
            <w:sz w:val="26"/>
            <w:szCs w:val="26"/>
            <w:u w:val="none"/>
            <w:bdr w:val="none" w:sz="0" w:space="0" w:color="auto" w:frame="1"/>
            <w:shd w:val="clear" w:color="auto" w:fill="FFFFFF"/>
          </w:rPr>
          <w:t>143 (Pa. Super. 1962)</w:t>
        </w:r>
      </w:hyperlink>
      <w:r>
        <w:rPr>
          <w:sz w:val="26"/>
          <w:szCs w:val="26"/>
        </w:rPr>
        <w:t>;</w:t>
      </w:r>
      <w:r w:rsidRPr="006B026D">
        <w:rPr>
          <w:color w:val="auto"/>
          <w:sz w:val="26"/>
          <w:szCs w:val="26"/>
          <w:shd w:val="clear" w:color="auto" w:fill="FFFFFF"/>
        </w:rPr>
        <w:t xml:space="preserve"> based on the standard announced in </w:t>
      </w:r>
      <w:r w:rsidRPr="006B026D">
        <w:rPr>
          <w:rStyle w:val="Emphasis"/>
          <w:color w:val="auto"/>
          <w:sz w:val="26"/>
          <w:szCs w:val="26"/>
          <w:bdr w:val="none" w:sz="0" w:space="0" w:color="auto" w:frame="1"/>
          <w:shd w:val="clear" w:color="auto" w:fill="FFFFFF"/>
        </w:rPr>
        <w:t>West Penn</w:t>
      </w:r>
      <w:r w:rsidRPr="006B026D">
        <w:rPr>
          <w:color w:val="auto"/>
          <w:sz w:val="26"/>
          <w:szCs w:val="26"/>
          <w:shd w:val="clear" w:color="auto" w:fill="FFFFFF"/>
        </w:rPr>
        <w:t>, the “degree of inconvenience to the landowner” would not overcome a showing by the utility that the route selection was reasonable considering all of the factors involved.</w:t>
      </w:r>
      <w:r w:rsidR="00541E86">
        <w:rPr>
          <w:color w:val="auto"/>
          <w:sz w:val="26"/>
          <w:szCs w:val="26"/>
          <w:shd w:val="clear" w:color="auto" w:fill="FFFFFF"/>
        </w:rPr>
        <w:t xml:space="preserve">  </w:t>
      </w:r>
      <w:r w:rsidRPr="006B026D">
        <w:rPr>
          <w:rStyle w:val="Emphasis"/>
          <w:color w:val="auto"/>
          <w:sz w:val="26"/>
          <w:szCs w:val="26"/>
          <w:bdr w:val="none" w:sz="0" w:space="0" w:color="auto" w:frame="1"/>
          <w:shd w:val="clear" w:color="auto" w:fill="FFFFFF"/>
        </w:rPr>
        <w:t>See also</w:t>
      </w:r>
      <w:r w:rsidRPr="006B026D">
        <w:rPr>
          <w:color w:val="auto"/>
          <w:sz w:val="26"/>
          <w:szCs w:val="26"/>
          <w:shd w:val="clear" w:color="auto" w:fill="FFFFFF"/>
        </w:rPr>
        <w:t>, </w:t>
      </w:r>
      <w:hyperlink r:id="rId32" w:history="1">
        <w:r w:rsidRPr="006B026D">
          <w:rPr>
            <w:rStyle w:val="Emphasis"/>
            <w:color w:val="auto"/>
            <w:sz w:val="26"/>
            <w:szCs w:val="26"/>
            <w:bdr w:val="none" w:sz="0" w:space="0" w:color="auto" w:frame="1"/>
            <w:shd w:val="clear" w:color="auto" w:fill="FFFFFF"/>
          </w:rPr>
          <w:t>Stone v. Pa. PUC,</w:t>
        </w:r>
        <w:r w:rsidRPr="006B026D">
          <w:rPr>
            <w:rStyle w:val="Hyperlink"/>
            <w:color w:val="auto"/>
            <w:sz w:val="26"/>
            <w:szCs w:val="26"/>
            <w:u w:val="none"/>
            <w:bdr w:val="none" w:sz="0" w:space="0" w:color="auto" w:frame="1"/>
            <w:shd w:val="clear" w:color="auto" w:fill="FFFFFF"/>
          </w:rPr>
          <w:t> 162 A.2d 18 (Pa. Super. 1960)</w:t>
        </w:r>
      </w:hyperlink>
      <w:r w:rsidRPr="006B026D">
        <w:rPr>
          <w:color w:val="auto"/>
          <w:sz w:val="26"/>
          <w:szCs w:val="26"/>
          <w:shd w:val="clear" w:color="auto" w:fill="FFFFFF"/>
        </w:rPr>
        <w:t>; </w:t>
      </w:r>
      <w:proofErr w:type="spellStart"/>
      <w:r w:rsidR="00E74B68">
        <w:fldChar w:fldCharType="begin"/>
      </w:r>
      <w:r w:rsidR="00E74B68">
        <w:instrText xml:space="preserve"> HYPERLINK "https://1.next.westlaw.com/Link/Document/FullText?findType=Y&amp;serNum=1979100512&amp;pubNum=162&amp;originatingDoc=I64b049e10b6311e490d4edf60ce7d742&amp;refType=RP&amp;originationContext=document&amp;transitionType=DocumentItem&amp;ppcid=84c1e5d3358f4cc4bfe4fdd9f48981fe&amp;contextData=(sc.Keycite)" </w:instrText>
      </w:r>
      <w:r w:rsidR="00E74B68">
        <w:fldChar w:fldCharType="separate"/>
      </w:r>
      <w:r w:rsidRPr="006B026D">
        <w:rPr>
          <w:rStyle w:val="Emphasis"/>
          <w:color w:val="auto"/>
          <w:sz w:val="26"/>
          <w:szCs w:val="26"/>
          <w:bdr w:val="none" w:sz="0" w:space="0" w:color="auto" w:frame="1"/>
          <w:shd w:val="clear" w:color="auto" w:fill="FFFFFF"/>
        </w:rPr>
        <w:t>Paxtowne</w:t>
      </w:r>
      <w:proofErr w:type="spellEnd"/>
      <w:r w:rsidRPr="006B026D">
        <w:rPr>
          <w:rStyle w:val="Emphasis"/>
          <w:color w:val="auto"/>
          <w:sz w:val="26"/>
          <w:szCs w:val="26"/>
          <w:bdr w:val="none" w:sz="0" w:space="0" w:color="auto" w:frame="1"/>
          <w:shd w:val="clear" w:color="auto" w:fill="FFFFFF"/>
        </w:rPr>
        <w:t xml:space="preserve"> v. Pa. PUC</w:t>
      </w:r>
      <w:r w:rsidRPr="0000288C">
        <w:rPr>
          <w:rStyle w:val="Emphasis"/>
          <w:i w:val="0"/>
          <w:iCs w:val="0"/>
          <w:color w:val="auto"/>
          <w:sz w:val="26"/>
          <w:szCs w:val="26"/>
          <w:bdr w:val="none" w:sz="0" w:space="0" w:color="auto" w:frame="1"/>
          <w:shd w:val="clear" w:color="auto" w:fill="FFFFFF"/>
        </w:rPr>
        <w:t>,</w:t>
      </w:r>
      <w:r w:rsidR="000F52EE">
        <w:rPr>
          <w:rStyle w:val="Emphasis"/>
          <w:i w:val="0"/>
          <w:iCs w:val="0"/>
          <w:color w:val="auto"/>
          <w:sz w:val="26"/>
          <w:szCs w:val="26"/>
          <w:bdr w:val="none" w:sz="0" w:space="0" w:color="auto" w:frame="1"/>
          <w:shd w:val="clear" w:color="auto" w:fill="FFFFFF"/>
        </w:rPr>
        <w:t xml:space="preserve"> </w:t>
      </w:r>
      <w:r w:rsidRPr="006B026D">
        <w:rPr>
          <w:rStyle w:val="Hyperlink"/>
          <w:color w:val="auto"/>
          <w:sz w:val="26"/>
          <w:szCs w:val="26"/>
          <w:u w:val="none"/>
          <w:bdr w:val="none" w:sz="0" w:space="0" w:color="auto" w:frame="1"/>
          <w:shd w:val="clear" w:color="auto" w:fill="FFFFFF"/>
        </w:rPr>
        <w:t>398</w:t>
      </w:r>
      <w:r w:rsidR="0000288C">
        <w:rPr>
          <w:rStyle w:val="Hyperlink"/>
          <w:color w:val="auto"/>
          <w:sz w:val="26"/>
          <w:szCs w:val="26"/>
          <w:u w:val="none"/>
          <w:bdr w:val="none" w:sz="0" w:space="0" w:color="auto" w:frame="1"/>
          <w:shd w:val="clear" w:color="auto" w:fill="FFFFFF"/>
        </w:rPr>
        <w:t> </w:t>
      </w:r>
      <w:r w:rsidRPr="006B026D">
        <w:rPr>
          <w:rStyle w:val="Hyperlink"/>
          <w:color w:val="auto"/>
          <w:sz w:val="26"/>
          <w:szCs w:val="26"/>
          <w:u w:val="none"/>
          <w:bdr w:val="none" w:sz="0" w:space="0" w:color="auto" w:frame="1"/>
          <w:shd w:val="clear" w:color="auto" w:fill="FFFFFF"/>
        </w:rPr>
        <w:t>A.2d</w:t>
      </w:r>
      <w:r w:rsidR="0000288C">
        <w:rPr>
          <w:rStyle w:val="Hyperlink"/>
          <w:color w:val="auto"/>
          <w:sz w:val="26"/>
          <w:szCs w:val="26"/>
          <w:u w:val="none"/>
          <w:bdr w:val="none" w:sz="0" w:space="0" w:color="auto" w:frame="1"/>
          <w:shd w:val="clear" w:color="auto" w:fill="FFFFFF"/>
        </w:rPr>
        <w:t> </w:t>
      </w:r>
      <w:r w:rsidRPr="006B026D">
        <w:rPr>
          <w:rStyle w:val="Hyperlink"/>
          <w:color w:val="auto"/>
          <w:sz w:val="26"/>
          <w:szCs w:val="26"/>
          <w:u w:val="none"/>
          <w:bdr w:val="none" w:sz="0" w:space="0" w:color="auto" w:frame="1"/>
          <w:shd w:val="clear" w:color="auto" w:fill="FFFFFF"/>
        </w:rPr>
        <w:t xml:space="preserve">254 (Pa. </w:t>
      </w:r>
      <w:proofErr w:type="spellStart"/>
      <w:r w:rsidRPr="006B026D">
        <w:rPr>
          <w:rStyle w:val="Hyperlink"/>
          <w:color w:val="auto"/>
          <w:sz w:val="26"/>
          <w:szCs w:val="26"/>
          <w:u w:val="none"/>
          <w:bdr w:val="none" w:sz="0" w:space="0" w:color="auto" w:frame="1"/>
          <w:shd w:val="clear" w:color="auto" w:fill="FFFFFF"/>
        </w:rPr>
        <w:t>Cmwlth</w:t>
      </w:r>
      <w:proofErr w:type="spellEnd"/>
      <w:r w:rsidRPr="006B026D">
        <w:rPr>
          <w:rStyle w:val="Hyperlink"/>
          <w:color w:val="auto"/>
          <w:sz w:val="26"/>
          <w:szCs w:val="26"/>
          <w:u w:val="none"/>
          <w:bdr w:val="none" w:sz="0" w:space="0" w:color="auto" w:frame="1"/>
          <w:shd w:val="clear" w:color="auto" w:fill="FFFFFF"/>
        </w:rPr>
        <w:t>. 1979)</w:t>
      </w:r>
      <w:r w:rsidR="00E74B68">
        <w:rPr>
          <w:rStyle w:val="Hyperlink"/>
          <w:color w:val="auto"/>
          <w:sz w:val="26"/>
          <w:szCs w:val="26"/>
          <w:u w:val="none"/>
          <w:bdr w:val="none" w:sz="0" w:space="0" w:color="auto" w:frame="1"/>
          <w:shd w:val="clear" w:color="auto" w:fill="FFFFFF"/>
        </w:rPr>
        <w:fldChar w:fldCharType="end"/>
      </w:r>
      <w:r>
        <w:rPr>
          <w:sz w:val="26"/>
          <w:szCs w:val="26"/>
        </w:rPr>
        <w:t xml:space="preserve">; </w:t>
      </w:r>
      <w:r w:rsidRPr="006B026D">
        <w:rPr>
          <w:i/>
          <w:iCs/>
          <w:color w:val="auto"/>
          <w:sz w:val="26"/>
          <w:szCs w:val="26"/>
          <w:shd w:val="clear" w:color="auto" w:fill="FFFFFF"/>
        </w:rPr>
        <w:t xml:space="preserve">See </w:t>
      </w:r>
      <w:r w:rsidRPr="006B026D">
        <w:rPr>
          <w:color w:val="auto"/>
          <w:sz w:val="26"/>
          <w:szCs w:val="26"/>
        </w:rPr>
        <w:t>2013 WL 3787567 (Pa.P.U.C.)</w:t>
      </w:r>
      <w:r>
        <w:rPr>
          <w:sz w:val="26"/>
          <w:szCs w:val="26"/>
        </w:rPr>
        <w:t>.</w:t>
      </w:r>
    </w:p>
    <w:p w14:paraId="7432DDA6" w14:textId="77777777" w:rsidR="002B5E71" w:rsidRDefault="002B5E71" w:rsidP="00094ABE">
      <w:pPr>
        <w:shd w:val="clear" w:color="auto" w:fill="FFFFFF"/>
        <w:spacing w:after="0" w:line="360" w:lineRule="auto"/>
        <w:ind w:left="720" w:right="719" w:firstLine="720"/>
        <w:textAlignment w:val="baseline"/>
        <w:rPr>
          <w:color w:val="auto"/>
          <w:sz w:val="26"/>
          <w:szCs w:val="26"/>
        </w:rPr>
      </w:pPr>
    </w:p>
    <w:p w14:paraId="17BCF57F" w14:textId="7EE3C6BB" w:rsidR="002B5E71" w:rsidRDefault="00096995" w:rsidP="0000288C">
      <w:pPr>
        <w:shd w:val="clear" w:color="auto" w:fill="FFFFFF"/>
        <w:spacing w:after="0" w:line="360" w:lineRule="auto"/>
        <w:ind w:left="0" w:right="719" w:firstLine="1440"/>
        <w:textAlignment w:val="baseline"/>
        <w:rPr>
          <w:color w:val="auto"/>
          <w:sz w:val="26"/>
          <w:szCs w:val="26"/>
        </w:rPr>
      </w:pPr>
      <w:r>
        <w:rPr>
          <w:color w:val="auto"/>
          <w:sz w:val="26"/>
          <w:szCs w:val="26"/>
        </w:rPr>
        <w:t>We find that the Company’s proposal is reasonable and will adopt the I</w:t>
      </w:r>
      <w:r w:rsidR="00094ABE">
        <w:rPr>
          <w:color w:val="auto"/>
          <w:sz w:val="26"/>
          <w:szCs w:val="26"/>
        </w:rPr>
        <w:t>nitial</w:t>
      </w:r>
      <w:r w:rsidR="006C489A">
        <w:rPr>
          <w:color w:val="auto"/>
          <w:sz w:val="26"/>
          <w:szCs w:val="26"/>
        </w:rPr>
        <w:t xml:space="preserve"> </w:t>
      </w:r>
      <w:r>
        <w:rPr>
          <w:color w:val="auto"/>
          <w:sz w:val="26"/>
          <w:szCs w:val="26"/>
        </w:rPr>
        <w:t>D</w:t>
      </w:r>
      <w:r w:rsidR="00094ABE">
        <w:rPr>
          <w:color w:val="auto"/>
          <w:sz w:val="26"/>
          <w:szCs w:val="26"/>
        </w:rPr>
        <w:t>ecision</w:t>
      </w:r>
      <w:r>
        <w:rPr>
          <w:color w:val="auto"/>
          <w:sz w:val="26"/>
          <w:szCs w:val="26"/>
        </w:rPr>
        <w:t xml:space="preserve">.  </w:t>
      </w:r>
    </w:p>
    <w:p w14:paraId="1DA18291" w14:textId="77777777" w:rsidR="002B5E71" w:rsidRPr="003B4FD0" w:rsidRDefault="002B5E71" w:rsidP="0000288C">
      <w:pPr>
        <w:spacing w:after="0" w:line="360" w:lineRule="auto"/>
        <w:ind w:left="0" w:firstLine="0"/>
        <w:rPr>
          <w:color w:val="auto"/>
          <w:sz w:val="26"/>
          <w:szCs w:val="26"/>
        </w:rPr>
      </w:pPr>
    </w:p>
    <w:p w14:paraId="48ABA989" w14:textId="6BCC41EA" w:rsidR="000F1057" w:rsidRPr="003C21BA" w:rsidRDefault="000F1057" w:rsidP="0000288C">
      <w:pPr>
        <w:autoSpaceDE w:val="0"/>
        <w:autoSpaceDN w:val="0"/>
        <w:adjustRightInd w:val="0"/>
        <w:spacing w:after="0" w:line="360" w:lineRule="auto"/>
        <w:ind w:left="0" w:firstLine="0"/>
        <w:rPr>
          <w:b/>
          <w:bCs/>
          <w:color w:val="auto"/>
          <w:sz w:val="26"/>
          <w:szCs w:val="26"/>
        </w:rPr>
      </w:pPr>
      <w:r w:rsidRPr="003C21BA">
        <w:rPr>
          <w:b/>
          <w:bCs/>
          <w:color w:val="auto"/>
          <w:sz w:val="26"/>
          <w:szCs w:val="26"/>
        </w:rPr>
        <w:t xml:space="preserve">F. </w:t>
      </w:r>
      <w:r w:rsidR="00A849BD">
        <w:rPr>
          <w:b/>
          <w:bCs/>
          <w:color w:val="auto"/>
          <w:sz w:val="26"/>
          <w:szCs w:val="26"/>
        </w:rPr>
        <w:tab/>
      </w:r>
      <w:r w:rsidRPr="003C21BA">
        <w:rPr>
          <w:b/>
          <w:bCs/>
          <w:color w:val="auto"/>
          <w:sz w:val="26"/>
          <w:szCs w:val="26"/>
        </w:rPr>
        <w:t>ALCOSAN Settlement</w:t>
      </w:r>
      <w:r w:rsidRPr="003C21BA">
        <w:rPr>
          <w:b/>
          <w:bCs/>
          <w:color w:val="auto"/>
          <w:sz w:val="26"/>
          <w:szCs w:val="26"/>
        </w:rPr>
        <w:br/>
      </w:r>
    </w:p>
    <w:p w14:paraId="7C93CB7A" w14:textId="717CFDE8" w:rsidR="000F1057" w:rsidRPr="003C21BA" w:rsidRDefault="000F1057" w:rsidP="0000288C">
      <w:pPr>
        <w:autoSpaceDE w:val="0"/>
        <w:autoSpaceDN w:val="0"/>
        <w:adjustRightInd w:val="0"/>
        <w:spacing w:after="0" w:line="360" w:lineRule="auto"/>
        <w:ind w:left="0" w:firstLine="1440"/>
        <w:rPr>
          <w:color w:val="auto"/>
          <w:sz w:val="26"/>
          <w:szCs w:val="26"/>
        </w:rPr>
      </w:pPr>
      <w:r w:rsidRPr="003C21BA">
        <w:rPr>
          <w:color w:val="auto"/>
          <w:sz w:val="26"/>
          <w:szCs w:val="26"/>
        </w:rPr>
        <w:t>In its petition to intervene, ALCOSAN raised concerns regarding whether the proposed route would overlap with ALCOSAN’s existing and future wastewater treatment facilities.  These concerns were explained in detail in the testimony of Michael Lichte</w:t>
      </w:r>
      <w:r w:rsidR="009C7E2C">
        <w:rPr>
          <w:color w:val="auto"/>
          <w:sz w:val="26"/>
          <w:szCs w:val="26"/>
        </w:rPr>
        <w:t>,</w:t>
      </w:r>
      <w:r w:rsidRPr="003C21BA">
        <w:rPr>
          <w:color w:val="auto"/>
          <w:sz w:val="26"/>
          <w:szCs w:val="26"/>
        </w:rPr>
        <w:t xml:space="preserve"> P.E., the Manager of Planning at ALCOSAN. </w:t>
      </w:r>
      <w:r w:rsidR="00A352F7">
        <w:rPr>
          <w:color w:val="auto"/>
          <w:sz w:val="26"/>
          <w:szCs w:val="26"/>
        </w:rPr>
        <w:t xml:space="preserve">  I.D. at 39.</w:t>
      </w:r>
      <w:r w:rsidRPr="003C21BA">
        <w:rPr>
          <w:color w:val="auto"/>
          <w:sz w:val="26"/>
          <w:szCs w:val="26"/>
        </w:rPr>
        <w:t xml:space="preserve"> </w:t>
      </w:r>
    </w:p>
    <w:p w14:paraId="4CF1F7F0" w14:textId="77777777" w:rsidR="000F1057" w:rsidRDefault="000F1057" w:rsidP="000F1057">
      <w:pPr>
        <w:autoSpaceDE w:val="0"/>
        <w:autoSpaceDN w:val="0"/>
        <w:adjustRightInd w:val="0"/>
        <w:spacing w:after="0" w:line="360" w:lineRule="auto"/>
        <w:ind w:left="0" w:firstLine="1440"/>
        <w:rPr>
          <w:color w:val="auto"/>
          <w:sz w:val="26"/>
          <w:szCs w:val="26"/>
        </w:rPr>
      </w:pPr>
    </w:p>
    <w:p w14:paraId="79C18C53" w14:textId="10D8D309" w:rsidR="000F1057" w:rsidRDefault="000F1057" w:rsidP="000F1057">
      <w:pPr>
        <w:autoSpaceDE w:val="0"/>
        <w:autoSpaceDN w:val="0"/>
        <w:adjustRightInd w:val="0"/>
        <w:spacing w:after="0" w:line="360" w:lineRule="auto"/>
        <w:ind w:left="0" w:firstLine="1440"/>
        <w:rPr>
          <w:color w:val="auto"/>
          <w:sz w:val="26"/>
          <w:szCs w:val="26"/>
        </w:rPr>
      </w:pPr>
      <w:r w:rsidRPr="0059662C">
        <w:rPr>
          <w:color w:val="auto"/>
          <w:sz w:val="26"/>
          <w:szCs w:val="26"/>
        </w:rPr>
        <w:t xml:space="preserve">Duquesne and ALCOSAN (Joint Petitioners) engaged in settlement discussions throughout the course of this proceeding. </w:t>
      </w:r>
      <w:r>
        <w:rPr>
          <w:color w:val="auto"/>
          <w:sz w:val="26"/>
          <w:szCs w:val="26"/>
        </w:rPr>
        <w:t xml:space="preserve"> </w:t>
      </w:r>
      <w:r w:rsidRPr="0059662C">
        <w:rPr>
          <w:color w:val="auto"/>
          <w:sz w:val="26"/>
          <w:szCs w:val="26"/>
        </w:rPr>
        <w:t>As a result of those discussions, the Joint Petitioners were able to reach a settlement in principle of all issues related to ALCOSAN’s intervention prior to the date for filing Main Briefs.</w:t>
      </w:r>
      <w:r>
        <w:rPr>
          <w:color w:val="auto"/>
          <w:sz w:val="26"/>
          <w:szCs w:val="26"/>
        </w:rPr>
        <w:t xml:space="preserve"> </w:t>
      </w:r>
      <w:r w:rsidRPr="0059662C">
        <w:rPr>
          <w:color w:val="auto"/>
          <w:sz w:val="26"/>
          <w:szCs w:val="26"/>
        </w:rPr>
        <w:t xml:space="preserve"> The agreement of Duquesne and ALCOSAN is </w:t>
      </w:r>
      <w:r>
        <w:rPr>
          <w:color w:val="auto"/>
          <w:sz w:val="26"/>
          <w:szCs w:val="26"/>
        </w:rPr>
        <w:t>set forth in t</w:t>
      </w:r>
      <w:r w:rsidRPr="0059662C">
        <w:rPr>
          <w:color w:val="auto"/>
          <w:sz w:val="26"/>
          <w:szCs w:val="26"/>
        </w:rPr>
        <w:t>he Joint Petition for Settlement filed on March</w:t>
      </w:r>
      <w:r w:rsidR="0000288C">
        <w:rPr>
          <w:color w:val="auto"/>
          <w:sz w:val="26"/>
          <w:szCs w:val="26"/>
        </w:rPr>
        <w:t> </w:t>
      </w:r>
      <w:r w:rsidRPr="0059662C">
        <w:rPr>
          <w:color w:val="auto"/>
          <w:sz w:val="26"/>
          <w:szCs w:val="26"/>
        </w:rPr>
        <w:t xml:space="preserve">2, 2021. </w:t>
      </w:r>
    </w:p>
    <w:p w14:paraId="57A6DE84" w14:textId="7BD4DDC6" w:rsidR="00A352F7" w:rsidRDefault="00A352F7" w:rsidP="000F1057">
      <w:pPr>
        <w:autoSpaceDE w:val="0"/>
        <w:autoSpaceDN w:val="0"/>
        <w:adjustRightInd w:val="0"/>
        <w:spacing w:after="0" w:line="360" w:lineRule="auto"/>
        <w:ind w:left="1440" w:firstLine="0"/>
        <w:rPr>
          <w:color w:val="auto"/>
          <w:sz w:val="26"/>
          <w:szCs w:val="26"/>
        </w:rPr>
      </w:pPr>
    </w:p>
    <w:p w14:paraId="287F5116" w14:textId="3364EB2F" w:rsidR="000F1057" w:rsidRPr="00890DF3" w:rsidRDefault="00783321" w:rsidP="00EC7F1E">
      <w:pPr>
        <w:autoSpaceDE w:val="0"/>
        <w:autoSpaceDN w:val="0"/>
        <w:adjustRightInd w:val="0"/>
        <w:spacing w:after="0" w:line="360" w:lineRule="auto"/>
        <w:ind w:firstLine="703"/>
        <w:rPr>
          <w:b/>
          <w:bCs/>
          <w:color w:val="auto"/>
          <w:sz w:val="26"/>
          <w:szCs w:val="26"/>
        </w:rPr>
      </w:pPr>
      <w:r>
        <w:rPr>
          <w:b/>
          <w:bCs/>
          <w:color w:val="auto"/>
          <w:sz w:val="26"/>
          <w:szCs w:val="26"/>
        </w:rPr>
        <w:t>1</w:t>
      </w:r>
      <w:r w:rsidR="00EB5A23">
        <w:rPr>
          <w:b/>
          <w:bCs/>
          <w:color w:val="auto"/>
          <w:sz w:val="26"/>
          <w:szCs w:val="26"/>
        </w:rPr>
        <w:t>.</w:t>
      </w:r>
      <w:r>
        <w:rPr>
          <w:b/>
          <w:bCs/>
          <w:color w:val="auto"/>
          <w:sz w:val="26"/>
          <w:szCs w:val="26"/>
        </w:rPr>
        <w:tab/>
      </w:r>
      <w:r w:rsidR="000F1057" w:rsidRPr="00890DF3">
        <w:rPr>
          <w:b/>
          <w:bCs/>
          <w:color w:val="auto"/>
          <w:sz w:val="26"/>
          <w:szCs w:val="26"/>
        </w:rPr>
        <w:t xml:space="preserve">Settlement Terms </w:t>
      </w:r>
    </w:p>
    <w:p w14:paraId="3756704A" w14:textId="77777777" w:rsidR="000F1057" w:rsidRDefault="000F1057" w:rsidP="000F1057">
      <w:pPr>
        <w:autoSpaceDE w:val="0"/>
        <w:autoSpaceDN w:val="0"/>
        <w:adjustRightInd w:val="0"/>
        <w:spacing w:after="0" w:line="360" w:lineRule="auto"/>
        <w:ind w:left="0" w:firstLine="1440"/>
        <w:rPr>
          <w:color w:val="auto"/>
          <w:sz w:val="26"/>
          <w:szCs w:val="26"/>
        </w:rPr>
      </w:pPr>
    </w:p>
    <w:p w14:paraId="3D0B22AC" w14:textId="77777777" w:rsidR="0000288C" w:rsidRDefault="000F1057" w:rsidP="0000288C">
      <w:pPr>
        <w:autoSpaceDE w:val="0"/>
        <w:autoSpaceDN w:val="0"/>
        <w:adjustRightInd w:val="0"/>
        <w:spacing w:after="0" w:line="360" w:lineRule="auto"/>
        <w:ind w:left="0" w:firstLine="1440"/>
        <w:rPr>
          <w:color w:val="auto"/>
          <w:sz w:val="26"/>
          <w:szCs w:val="26"/>
        </w:rPr>
      </w:pPr>
      <w:r>
        <w:rPr>
          <w:color w:val="auto"/>
          <w:sz w:val="26"/>
          <w:szCs w:val="26"/>
        </w:rPr>
        <w:t xml:space="preserve">Duquesne and ALCOSAN, as </w:t>
      </w:r>
      <w:r w:rsidRPr="008B513D">
        <w:rPr>
          <w:color w:val="auto"/>
          <w:sz w:val="26"/>
          <w:szCs w:val="26"/>
        </w:rPr>
        <w:t>Joint Petitioners</w:t>
      </w:r>
      <w:r>
        <w:rPr>
          <w:color w:val="auto"/>
          <w:sz w:val="26"/>
          <w:szCs w:val="26"/>
        </w:rPr>
        <w:t>,</w:t>
      </w:r>
      <w:r w:rsidRPr="008B513D">
        <w:rPr>
          <w:color w:val="auto"/>
          <w:sz w:val="26"/>
          <w:szCs w:val="26"/>
        </w:rPr>
        <w:t xml:space="preserve"> agreed to the following terms</w:t>
      </w:r>
      <w:r>
        <w:rPr>
          <w:color w:val="auto"/>
          <w:sz w:val="26"/>
          <w:szCs w:val="26"/>
        </w:rPr>
        <w:t xml:space="preserve"> to resolve their positions in this matter</w:t>
      </w:r>
      <w:r w:rsidRPr="008B513D">
        <w:rPr>
          <w:color w:val="auto"/>
          <w:sz w:val="26"/>
          <w:szCs w:val="26"/>
        </w:rPr>
        <w:t>:</w:t>
      </w:r>
    </w:p>
    <w:p w14:paraId="0A1EA2AC" w14:textId="6F3DE8F0" w:rsidR="000F1057" w:rsidRDefault="000F1057" w:rsidP="0000288C">
      <w:pPr>
        <w:autoSpaceDE w:val="0"/>
        <w:autoSpaceDN w:val="0"/>
        <w:adjustRightInd w:val="0"/>
        <w:spacing w:after="0" w:line="240" w:lineRule="auto"/>
        <w:ind w:left="0" w:firstLine="1440"/>
        <w:rPr>
          <w:color w:val="auto"/>
          <w:sz w:val="26"/>
          <w:szCs w:val="26"/>
        </w:rPr>
      </w:pPr>
    </w:p>
    <w:p w14:paraId="54536784" w14:textId="77777777" w:rsidR="000F1057" w:rsidRDefault="000F1057" w:rsidP="000F1057">
      <w:pPr>
        <w:autoSpaceDE w:val="0"/>
        <w:autoSpaceDN w:val="0"/>
        <w:adjustRightInd w:val="0"/>
        <w:spacing w:after="0" w:line="240" w:lineRule="auto"/>
        <w:ind w:left="1440" w:right="1440" w:firstLine="0"/>
        <w:rPr>
          <w:color w:val="auto"/>
          <w:sz w:val="26"/>
          <w:szCs w:val="26"/>
        </w:rPr>
      </w:pPr>
      <w:r w:rsidRPr="008B513D">
        <w:rPr>
          <w:color w:val="auto"/>
          <w:sz w:val="26"/>
          <w:szCs w:val="26"/>
        </w:rPr>
        <w:t xml:space="preserve">25. </w:t>
      </w:r>
      <w:r>
        <w:rPr>
          <w:color w:val="auto"/>
          <w:sz w:val="26"/>
          <w:szCs w:val="26"/>
        </w:rPr>
        <w:tab/>
      </w:r>
      <w:r w:rsidRPr="008B513D">
        <w:rPr>
          <w:color w:val="auto"/>
          <w:sz w:val="26"/>
          <w:szCs w:val="26"/>
        </w:rPr>
        <w:t xml:space="preserve">Duquesne Light and ALCOSAN will openly and timely share material changes to engineering plans, specifications, calculations, foundation locations, and construction plans as it relates to utility facilities on or near Parcels 43-P-1-0-1, 43-L-130, or 43-L-150. The communications will concern any and all material changes in engineering and construction plans for the respective projects of Duquesne Light and ALCOSAN insofar as the projects overlap, as described in the testimonies in this proceeding. </w:t>
      </w:r>
    </w:p>
    <w:p w14:paraId="1EB7144A" w14:textId="77777777" w:rsidR="000F1057" w:rsidRDefault="000F1057" w:rsidP="000F1057">
      <w:pPr>
        <w:autoSpaceDE w:val="0"/>
        <w:autoSpaceDN w:val="0"/>
        <w:adjustRightInd w:val="0"/>
        <w:spacing w:after="0" w:line="240" w:lineRule="auto"/>
        <w:ind w:left="1440" w:right="1440" w:firstLine="0"/>
        <w:rPr>
          <w:color w:val="auto"/>
          <w:sz w:val="26"/>
          <w:szCs w:val="26"/>
        </w:rPr>
      </w:pPr>
    </w:p>
    <w:p w14:paraId="70920C7C" w14:textId="77777777" w:rsidR="000F1057" w:rsidRPr="006D0349" w:rsidRDefault="000F1057" w:rsidP="000F1057">
      <w:pPr>
        <w:autoSpaceDE w:val="0"/>
        <w:autoSpaceDN w:val="0"/>
        <w:adjustRightInd w:val="0"/>
        <w:spacing w:after="0" w:line="240" w:lineRule="auto"/>
        <w:ind w:left="1440" w:right="1440" w:firstLine="0"/>
        <w:rPr>
          <w:color w:val="auto"/>
          <w:sz w:val="26"/>
          <w:szCs w:val="26"/>
        </w:rPr>
      </w:pPr>
      <w:r w:rsidRPr="008B513D">
        <w:rPr>
          <w:color w:val="auto"/>
          <w:sz w:val="26"/>
          <w:szCs w:val="26"/>
        </w:rPr>
        <w:t xml:space="preserve">26. </w:t>
      </w:r>
      <w:r>
        <w:rPr>
          <w:color w:val="auto"/>
          <w:sz w:val="26"/>
          <w:szCs w:val="26"/>
        </w:rPr>
        <w:tab/>
      </w:r>
      <w:r w:rsidRPr="008B513D">
        <w:rPr>
          <w:color w:val="auto"/>
          <w:sz w:val="26"/>
          <w:szCs w:val="26"/>
        </w:rPr>
        <w:t xml:space="preserve">Duquesne Light and ALCOSAN will each provide a Single Point of Contact for purposes of collaborating and coordinating to ensure continuous, effective communications. The Single Point of Contact will ultimately be responsible for coordinating its staff with the staff of ALCOSAN/Duquesne Light. In the event a party’s Single Point of Contact changes, the affected party will immediately inform the other </w:t>
      </w:r>
      <w:r w:rsidRPr="006D0349">
        <w:rPr>
          <w:color w:val="auto"/>
          <w:sz w:val="26"/>
          <w:szCs w:val="26"/>
        </w:rPr>
        <w:t>party.</w:t>
      </w:r>
    </w:p>
    <w:p w14:paraId="2DF5D454" w14:textId="77777777" w:rsidR="000F1057" w:rsidRPr="006D0349" w:rsidRDefault="000F1057" w:rsidP="000F1057">
      <w:pPr>
        <w:autoSpaceDE w:val="0"/>
        <w:autoSpaceDN w:val="0"/>
        <w:adjustRightInd w:val="0"/>
        <w:spacing w:after="0" w:line="240" w:lineRule="auto"/>
        <w:ind w:left="1440" w:right="1440" w:firstLine="0"/>
        <w:rPr>
          <w:color w:val="auto"/>
          <w:sz w:val="26"/>
          <w:szCs w:val="26"/>
        </w:rPr>
      </w:pPr>
    </w:p>
    <w:p w14:paraId="4ADF67EB" w14:textId="27A71A25" w:rsidR="000F1057" w:rsidRPr="006D0349" w:rsidRDefault="000F1057" w:rsidP="000F1057">
      <w:pPr>
        <w:autoSpaceDE w:val="0"/>
        <w:autoSpaceDN w:val="0"/>
        <w:adjustRightInd w:val="0"/>
        <w:spacing w:after="0" w:line="240" w:lineRule="auto"/>
        <w:ind w:left="1440" w:right="1440" w:firstLine="0"/>
        <w:rPr>
          <w:color w:val="auto"/>
          <w:sz w:val="26"/>
          <w:szCs w:val="26"/>
        </w:rPr>
      </w:pPr>
      <w:r w:rsidRPr="006D0349">
        <w:rPr>
          <w:color w:val="auto"/>
          <w:sz w:val="26"/>
          <w:szCs w:val="26"/>
        </w:rPr>
        <w:t xml:space="preserve">27. </w:t>
      </w:r>
      <w:r>
        <w:rPr>
          <w:color w:val="auto"/>
          <w:sz w:val="26"/>
          <w:szCs w:val="26"/>
        </w:rPr>
        <w:tab/>
      </w:r>
      <w:r w:rsidRPr="006D0349">
        <w:rPr>
          <w:color w:val="auto"/>
          <w:sz w:val="26"/>
          <w:szCs w:val="26"/>
        </w:rPr>
        <w:t xml:space="preserve">On any Pennsylvania 811 (“One Call”) correspondence and actions concerning or relating to ALCOSAN’s facilities or impacts thereto, Duquesne Light must include ALCOSAN on all relevant communications and invite ALCOSAN personnel to be present and available during any One Call actions, inspections, and excavations. </w:t>
      </w:r>
    </w:p>
    <w:p w14:paraId="77A26E32" w14:textId="77777777" w:rsidR="000F1057" w:rsidRPr="006D0349" w:rsidRDefault="000F1057" w:rsidP="000F1057">
      <w:pPr>
        <w:autoSpaceDE w:val="0"/>
        <w:autoSpaceDN w:val="0"/>
        <w:adjustRightInd w:val="0"/>
        <w:spacing w:after="0" w:line="240" w:lineRule="auto"/>
        <w:ind w:left="1440" w:right="1440" w:firstLine="0"/>
        <w:rPr>
          <w:color w:val="auto"/>
          <w:sz w:val="26"/>
          <w:szCs w:val="26"/>
        </w:rPr>
      </w:pPr>
    </w:p>
    <w:p w14:paraId="2D6A6D79" w14:textId="77777777" w:rsidR="000F1057" w:rsidRDefault="000F1057" w:rsidP="000F1057">
      <w:pPr>
        <w:autoSpaceDE w:val="0"/>
        <w:autoSpaceDN w:val="0"/>
        <w:adjustRightInd w:val="0"/>
        <w:spacing w:after="0" w:line="240" w:lineRule="auto"/>
        <w:ind w:left="1440" w:right="1440" w:firstLine="0"/>
        <w:rPr>
          <w:color w:val="auto"/>
          <w:sz w:val="26"/>
          <w:szCs w:val="26"/>
        </w:rPr>
      </w:pPr>
      <w:r w:rsidRPr="006D0349">
        <w:rPr>
          <w:color w:val="auto"/>
          <w:sz w:val="26"/>
          <w:szCs w:val="26"/>
        </w:rPr>
        <w:t xml:space="preserve">28. </w:t>
      </w:r>
      <w:r>
        <w:rPr>
          <w:color w:val="auto"/>
          <w:sz w:val="26"/>
          <w:szCs w:val="26"/>
        </w:rPr>
        <w:tab/>
      </w:r>
      <w:r w:rsidRPr="006D0349">
        <w:rPr>
          <w:color w:val="auto"/>
          <w:sz w:val="26"/>
          <w:szCs w:val="26"/>
        </w:rPr>
        <w:t>Where Duquesne Light has flexibility and discretion in siting options (e.g., siting a transmission line in any particular location within a 50 or 100 foot easement), Duquesne will select the option that is least intrusive (or least likely to be intrusive based on ALCOSAN’s input) to the existing and planned facilities of ALCOSAN as described by the Direct Testimony of Michael Lichte, pre-filed on December 9, 2020 at Docket Nos. A-2019- 3008589 and A-2019-3008652. Once engineering design is complete, Duquesne Light will not be required to relocate its facilities pursuant to this paragraph. In the event that Duquesne Light decides to adjust its 100% engineering plans or must adjust its 100% engineering plans due to an unforeseen circumstance (e.g., discovering a topographic change or soil erosion upon beginning construction), Duquesne Light will work with ALCOSAN consistent with paragraph 29 and the collaborative objectives of this stipulation.</w:t>
      </w:r>
    </w:p>
    <w:p w14:paraId="66F697CB" w14:textId="77777777" w:rsidR="000F1057" w:rsidRDefault="000F1057" w:rsidP="000F1057">
      <w:pPr>
        <w:autoSpaceDE w:val="0"/>
        <w:autoSpaceDN w:val="0"/>
        <w:adjustRightInd w:val="0"/>
        <w:spacing w:after="0" w:line="240" w:lineRule="auto"/>
        <w:ind w:left="1440" w:right="1440" w:firstLine="0"/>
        <w:rPr>
          <w:color w:val="auto"/>
          <w:sz w:val="26"/>
          <w:szCs w:val="26"/>
        </w:rPr>
      </w:pPr>
    </w:p>
    <w:p w14:paraId="1D2A229C" w14:textId="77777777" w:rsidR="000F1057" w:rsidRPr="006C6AAF" w:rsidRDefault="000F1057" w:rsidP="000F1057">
      <w:pPr>
        <w:autoSpaceDE w:val="0"/>
        <w:autoSpaceDN w:val="0"/>
        <w:adjustRightInd w:val="0"/>
        <w:spacing w:after="0" w:line="240" w:lineRule="auto"/>
        <w:ind w:left="1440" w:right="1440" w:firstLine="0"/>
        <w:rPr>
          <w:color w:val="auto"/>
          <w:sz w:val="26"/>
          <w:szCs w:val="26"/>
        </w:rPr>
      </w:pPr>
      <w:r w:rsidRPr="006C6AAF">
        <w:rPr>
          <w:color w:val="auto"/>
          <w:sz w:val="26"/>
          <w:szCs w:val="26"/>
        </w:rPr>
        <w:t xml:space="preserve">29. </w:t>
      </w:r>
      <w:r>
        <w:rPr>
          <w:color w:val="auto"/>
          <w:sz w:val="26"/>
          <w:szCs w:val="26"/>
        </w:rPr>
        <w:tab/>
      </w:r>
      <w:r w:rsidRPr="006C6AAF">
        <w:rPr>
          <w:color w:val="auto"/>
          <w:sz w:val="26"/>
          <w:szCs w:val="26"/>
        </w:rPr>
        <w:t>Duquesne Light and ALCOSAN agree to hold quarterly status calls, beginning with the quarter following Pennsylvania Public Utility Commission approval of this stipulation and ending when construction on or near Parcels 43-P-1-0-1, 43-L-130, or 43- L-150 is complete. In a reasonable time in advance of the status calls, Duquesne Light will provide ALCOSAN personnel with an opportunity to review and comment on Duquesne Light’s engineering documents (including plans, specifications, calculations, foundation locations, and construction details) that may impact ALCOSAN’s existing and planned facilities (as described by the Direct Testimony of Michael Lichte, pre-filed on December 9, 2020 at Docket Nos. A-2019-3008589 and A-2019- 3008652). Duquesne Light will work with ALCOSAN in good faith on a best efforts basis to site Duquesne Light’s transmission line in a manner that minimizes the likelihood of any adverse impact on ALCOSAN’s existing and planned facilities. Duquesne Light will provide ALCOSAN advanced notice and an opportunity to attend the pre-construction conference and contractor progress meetings.</w:t>
      </w:r>
    </w:p>
    <w:p w14:paraId="747E88AB" w14:textId="77777777" w:rsidR="000F1057" w:rsidRPr="00BE603B" w:rsidRDefault="000F1057" w:rsidP="000F1057">
      <w:pPr>
        <w:autoSpaceDE w:val="0"/>
        <w:autoSpaceDN w:val="0"/>
        <w:adjustRightInd w:val="0"/>
        <w:spacing w:after="0" w:line="240" w:lineRule="auto"/>
        <w:ind w:left="1440" w:right="1440" w:firstLine="0"/>
        <w:rPr>
          <w:color w:val="auto"/>
          <w:sz w:val="26"/>
          <w:szCs w:val="26"/>
        </w:rPr>
      </w:pPr>
    </w:p>
    <w:p w14:paraId="354E0BB2" w14:textId="77777777" w:rsidR="000F1057" w:rsidRPr="00D10626" w:rsidRDefault="000F1057" w:rsidP="000F1057">
      <w:pPr>
        <w:autoSpaceDE w:val="0"/>
        <w:autoSpaceDN w:val="0"/>
        <w:adjustRightInd w:val="0"/>
        <w:spacing w:after="0" w:line="240" w:lineRule="auto"/>
        <w:ind w:left="1440" w:right="1440" w:firstLine="0"/>
        <w:rPr>
          <w:color w:val="auto"/>
          <w:sz w:val="26"/>
          <w:szCs w:val="26"/>
        </w:rPr>
      </w:pPr>
      <w:r w:rsidRPr="00D10626">
        <w:rPr>
          <w:color w:val="auto"/>
          <w:sz w:val="26"/>
          <w:szCs w:val="26"/>
        </w:rPr>
        <w:t xml:space="preserve">30. </w:t>
      </w:r>
      <w:r>
        <w:rPr>
          <w:color w:val="auto"/>
          <w:sz w:val="26"/>
          <w:szCs w:val="26"/>
        </w:rPr>
        <w:tab/>
      </w:r>
      <w:r w:rsidRPr="00D10626">
        <w:rPr>
          <w:color w:val="auto"/>
          <w:sz w:val="26"/>
          <w:szCs w:val="26"/>
        </w:rPr>
        <w:t xml:space="preserve">When Duquesne Light is in the vicinity of ALCOSAN’s existing sewer lines in Sheraden Park, Duquesne Light will provide adequate protection, consistent with industry standards, to prevent settlement and damage to ALCOSAN’s buried facilities/infrastructure. </w:t>
      </w:r>
    </w:p>
    <w:p w14:paraId="0E238402" w14:textId="77777777" w:rsidR="000F1057" w:rsidRPr="00D10626" w:rsidRDefault="000F1057" w:rsidP="000F1057">
      <w:pPr>
        <w:autoSpaceDE w:val="0"/>
        <w:autoSpaceDN w:val="0"/>
        <w:adjustRightInd w:val="0"/>
        <w:spacing w:after="0" w:line="240" w:lineRule="auto"/>
        <w:ind w:left="1440" w:right="1440" w:firstLine="0"/>
        <w:rPr>
          <w:color w:val="auto"/>
          <w:sz w:val="26"/>
          <w:szCs w:val="26"/>
        </w:rPr>
      </w:pPr>
    </w:p>
    <w:p w14:paraId="038BFA20" w14:textId="784EB7A1" w:rsidR="000F1057" w:rsidRPr="00D10626" w:rsidRDefault="000F1057" w:rsidP="000F1057">
      <w:pPr>
        <w:autoSpaceDE w:val="0"/>
        <w:autoSpaceDN w:val="0"/>
        <w:adjustRightInd w:val="0"/>
        <w:spacing w:after="0" w:line="240" w:lineRule="auto"/>
        <w:ind w:left="1440" w:right="1440" w:firstLine="0"/>
        <w:rPr>
          <w:color w:val="auto"/>
          <w:sz w:val="26"/>
          <w:szCs w:val="26"/>
        </w:rPr>
      </w:pPr>
      <w:r w:rsidRPr="00D10626">
        <w:rPr>
          <w:color w:val="auto"/>
          <w:sz w:val="26"/>
          <w:szCs w:val="26"/>
        </w:rPr>
        <w:t xml:space="preserve">31. </w:t>
      </w:r>
      <w:r>
        <w:rPr>
          <w:color w:val="auto"/>
          <w:sz w:val="26"/>
          <w:szCs w:val="26"/>
        </w:rPr>
        <w:tab/>
      </w:r>
      <w:r w:rsidRPr="00D10626">
        <w:rPr>
          <w:color w:val="auto"/>
          <w:sz w:val="26"/>
          <w:szCs w:val="26"/>
        </w:rPr>
        <w:t>As indicated in the Rebuttal Testimony of Lesley Gannon, pre-filed on January 21, 2021 at Docket No. A</w:t>
      </w:r>
      <w:r w:rsidR="0000288C">
        <w:rPr>
          <w:color w:val="auto"/>
          <w:sz w:val="26"/>
          <w:szCs w:val="26"/>
        </w:rPr>
        <w:noBreakHyphen/>
      </w:r>
      <w:r w:rsidRPr="00D10626">
        <w:rPr>
          <w:color w:val="auto"/>
          <w:sz w:val="26"/>
          <w:szCs w:val="26"/>
        </w:rPr>
        <w:t>2019-3008589 and A-2019-3008652, Duquesne Light does not currently anticipate the need to exercise eminent domain on Parcels 43-P-1-0-1, 43-L-130, or 43-L-150 or otherwise in areas where ALCOSAN has planned facilities under the EPA Consent Decree, as described in the Direct Testimony of Michael Lichte, pre-filed on December 9, 2020 at Docket No. A-2019-3008589 and A-2019-3008652. In the event that Duquesne Light must use its eminent domain powers on Parcels 43-P-1-0-1, 43-L-130, or 43-L-150 or otherwise in areas where ALCOSAN has planned facilities under the EPA Consent Decree, ALCOSAN will be notified pursuant to the applicable law and legal standards.</w:t>
      </w:r>
    </w:p>
    <w:p w14:paraId="787750E4" w14:textId="77777777" w:rsidR="00087455" w:rsidRDefault="00087455" w:rsidP="0000288C">
      <w:pPr>
        <w:autoSpaceDE w:val="0"/>
        <w:autoSpaceDN w:val="0"/>
        <w:adjustRightInd w:val="0"/>
        <w:spacing w:after="0" w:line="360" w:lineRule="auto"/>
        <w:ind w:left="1440" w:right="1440" w:firstLine="0"/>
        <w:rPr>
          <w:color w:val="auto"/>
          <w:sz w:val="26"/>
          <w:szCs w:val="26"/>
        </w:rPr>
      </w:pPr>
    </w:p>
    <w:p w14:paraId="14673A6F" w14:textId="77777777" w:rsidR="00087455" w:rsidRDefault="00087455" w:rsidP="00087455">
      <w:pPr>
        <w:autoSpaceDE w:val="0"/>
        <w:autoSpaceDN w:val="0"/>
        <w:adjustRightInd w:val="0"/>
        <w:spacing w:after="0" w:line="240" w:lineRule="auto"/>
        <w:ind w:left="1440" w:right="1440" w:firstLine="0"/>
        <w:jc w:val="center"/>
        <w:rPr>
          <w:color w:val="auto"/>
          <w:sz w:val="26"/>
          <w:szCs w:val="26"/>
        </w:rPr>
      </w:pPr>
      <w:r>
        <w:rPr>
          <w:color w:val="auto"/>
          <w:sz w:val="26"/>
          <w:szCs w:val="26"/>
        </w:rPr>
        <w:t xml:space="preserve">*          *          *          </w:t>
      </w:r>
    </w:p>
    <w:p w14:paraId="5DFF8256" w14:textId="77777777" w:rsidR="003661C1" w:rsidRPr="00D10626" w:rsidRDefault="003661C1" w:rsidP="000F1057">
      <w:pPr>
        <w:autoSpaceDE w:val="0"/>
        <w:autoSpaceDN w:val="0"/>
        <w:adjustRightInd w:val="0"/>
        <w:spacing w:after="0" w:line="240" w:lineRule="auto"/>
        <w:ind w:left="1440" w:right="1440" w:firstLine="0"/>
        <w:rPr>
          <w:color w:val="auto"/>
          <w:sz w:val="26"/>
          <w:szCs w:val="26"/>
        </w:rPr>
      </w:pPr>
    </w:p>
    <w:p w14:paraId="30885B11" w14:textId="77777777" w:rsidR="000F1057" w:rsidRDefault="000F1057" w:rsidP="000F1057">
      <w:pPr>
        <w:autoSpaceDE w:val="0"/>
        <w:autoSpaceDN w:val="0"/>
        <w:adjustRightInd w:val="0"/>
        <w:spacing w:after="0" w:line="240" w:lineRule="auto"/>
        <w:ind w:left="1440" w:right="1440" w:firstLine="0"/>
        <w:rPr>
          <w:color w:val="auto"/>
          <w:sz w:val="26"/>
          <w:szCs w:val="26"/>
        </w:rPr>
      </w:pPr>
      <w:r w:rsidRPr="00D10626">
        <w:rPr>
          <w:color w:val="auto"/>
          <w:sz w:val="26"/>
          <w:szCs w:val="26"/>
        </w:rPr>
        <w:t xml:space="preserve">37. </w:t>
      </w:r>
      <w:r>
        <w:rPr>
          <w:color w:val="auto"/>
          <w:sz w:val="26"/>
          <w:szCs w:val="26"/>
        </w:rPr>
        <w:tab/>
      </w:r>
      <w:r w:rsidRPr="00D10626">
        <w:rPr>
          <w:color w:val="auto"/>
          <w:sz w:val="26"/>
          <w:szCs w:val="26"/>
        </w:rPr>
        <w:t xml:space="preserve">This Settlement is conditioned upon the Commission’s approval of the terms and conditions contained in this Settlement without modification. This Settlement shall become effective on the date on which the Commission enters a final order that adopts the terms and conditions of this Settlement. If the Commission enters a final order that approves this Settlement, but with one or more modifications, this Settlement shall nonetheless become effective unless one or more of the Joint Petitioners elects to withdraw from the Settlement. Such election to withdraw must be made in writing, filed with the Secretary of the Commission, and served upon all parties within five business days after the entry of an Order modifying the Settlement. In such event, the Settlement shall be void and of no effect. </w:t>
      </w:r>
    </w:p>
    <w:p w14:paraId="7A1A60A2" w14:textId="77777777" w:rsidR="000F1057" w:rsidRDefault="000F1057" w:rsidP="000F1057">
      <w:pPr>
        <w:autoSpaceDE w:val="0"/>
        <w:autoSpaceDN w:val="0"/>
        <w:adjustRightInd w:val="0"/>
        <w:spacing w:after="0" w:line="240" w:lineRule="auto"/>
        <w:ind w:left="1440" w:right="1440" w:firstLine="0"/>
        <w:rPr>
          <w:color w:val="auto"/>
          <w:sz w:val="26"/>
          <w:szCs w:val="26"/>
        </w:rPr>
      </w:pPr>
    </w:p>
    <w:p w14:paraId="60FA0F4D" w14:textId="77777777" w:rsidR="000F1057" w:rsidRDefault="000F1057" w:rsidP="000F1057">
      <w:pPr>
        <w:autoSpaceDE w:val="0"/>
        <w:autoSpaceDN w:val="0"/>
        <w:adjustRightInd w:val="0"/>
        <w:spacing w:after="0" w:line="240" w:lineRule="auto"/>
        <w:ind w:left="1440" w:right="1440" w:firstLine="0"/>
        <w:rPr>
          <w:color w:val="auto"/>
          <w:sz w:val="26"/>
          <w:szCs w:val="26"/>
        </w:rPr>
      </w:pPr>
      <w:r w:rsidRPr="00D10626">
        <w:rPr>
          <w:color w:val="auto"/>
          <w:sz w:val="26"/>
          <w:szCs w:val="26"/>
        </w:rPr>
        <w:t xml:space="preserve">38. </w:t>
      </w:r>
      <w:r>
        <w:rPr>
          <w:color w:val="auto"/>
          <w:sz w:val="26"/>
          <w:szCs w:val="26"/>
        </w:rPr>
        <w:tab/>
      </w:r>
      <w:r w:rsidRPr="00D10626">
        <w:rPr>
          <w:color w:val="auto"/>
          <w:sz w:val="26"/>
          <w:szCs w:val="26"/>
        </w:rPr>
        <w:t xml:space="preserve">This Settlement is proposed by the Joint Petitioners to settle all of the issues raised by ALCOSAN in this proceeding. If the Commission does not approve the Settlement and the proceedings continue, the Joint Petitioners reserve their respective rights to present full briefing and argument. The Settlement is made without any admission against, or prejudice to, any position that any party may adopt in the event of any subsequent litigation of these proceedings, or in any other proceeding. </w:t>
      </w:r>
    </w:p>
    <w:p w14:paraId="7429DEE7" w14:textId="77777777" w:rsidR="000F1057" w:rsidRDefault="000F1057" w:rsidP="000F1057">
      <w:pPr>
        <w:autoSpaceDE w:val="0"/>
        <w:autoSpaceDN w:val="0"/>
        <w:adjustRightInd w:val="0"/>
        <w:spacing w:after="0" w:line="240" w:lineRule="auto"/>
        <w:ind w:left="1440" w:right="1440" w:firstLine="0"/>
        <w:rPr>
          <w:color w:val="auto"/>
          <w:sz w:val="26"/>
          <w:szCs w:val="26"/>
        </w:rPr>
      </w:pPr>
    </w:p>
    <w:p w14:paraId="05592D45" w14:textId="77777777" w:rsidR="000F1057" w:rsidRPr="009A5F73" w:rsidRDefault="000F1057" w:rsidP="000F1057">
      <w:pPr>
        <w:autoSpaceDE w:val="0"/>
        <w:autoSpaceDN w:val="0"/>
        <w:adjustRightInd w:val="0"/>
        <w:spacing w:after="0" w:line="240" w:lineRule="auto"/>
        <w:ind w:left="1440" w:right="1440" w:firstLine="0"/>
        <w:rPr>
          <w:color w:val="auto"/>
          <w:sz w:val="26"/>
          <w:szCs w:val="26"/>
        </w:rPr>
      </w:pPr>
      <w:r w:rsidRPr="00D10626">
        <w:rPr>
          <w:color w:val="auto"/>
          <w:sz w:val="26"/>
          <w:szCs w:val="26"/>
        </w:rPr>
        <w:t xml:space="preserve">39. </w:t>
      </w:r>
      <w:r>
        <w:rPr>
          <w:color w:val="auto"/>
          <w:sz w:val="26"/>
          <w:szCs w:val="26"/>
        </w:rPr>
        <w:tab/>
      </w:r>
      <w:r w:rsidRPr="00D10626">
        <w:rPr>
          <w:color w:val="auto"/>
          <w:sz w:val="26"/>
          <w:szCs w:val="26"/>
        </w:rPr>
        <w:t xml:space="preserve">The Joint Petitioners acknowledge that the Settlement reflects a compromise of competing positions and does not necessarily reflect any party’s position with respect to any issues raised in this proceeding. This Settlement may not be cited as precedent in any </w:t>
      </w:r>
      <w:r w:rsidRPr="009A5F73">
        <w:rPr>
          <w:color w:val="auto"/>
          <w:sz w:val="26"/>
          <w:szCs w:val="26"/>
        </w:rPr>
        <w:t>future proceeding, except to the extent required to implement this Settlement.</w:t>
      </w:r>
    </w:p>
    <w:p w14:paraId="492A7287" w14:textId="77777777" w:rsidR="000F1057" w:rsidRPr="009A5F73" w:rsidRDefault="000F1057" w:rsidP="000F1057">
      <w:pPr>
        <w:autoSpaceDE w:val="0"/>
        <w:autoSpaceDN w:val="0"/>
        <w:adjustRightInd w:val="0"/>
        <w:spacing w:after="0" w:line="240" w:lineRule="auto"/>
        <w:ind w:left="1440" w:right="1440" w:firstLine="0"/>
        <w:rPr>
          <w:color w:val="auto"/>
          <w:sz w:val="26"/>
          <w:szCs w:val="26"/>
        </w:rPr>
      </w:pPr>
    </w:p>
    <w:p w14:paraId="7C78834D" w14:textId="77777777" w:rsidR="000F1057" w:rsidRDefault="000F1057" w:rsidP="000F1057">
      <w:pPr>
        <w:autoSpaceDE w:val="0"/>
        <w:autoSpaceDN w:val="0"/>
        <w:adjustRightInd w:val="0"/>
        <w:spacing w:after="0" w:line="240" w:lineRule="auto"/>
        <w:ind w:left="1440" w:right="1440" w:firstLine="0"/>
        <w:rPr>
          <w:color w:val="auto"/>
          <w:sz w:val="26"/>
          <w:szCs w:val="26"/>
        </w:rPr>
      </w:pPr>
      <w:r w:rsidRPr="009A5F73">
        <w:rPr>
          <w:color w:val="auto"/>
          <w:sz w:val="26"/>
          <w:szCs w:val="26"/>
        </w:rPr>
        <w:t xml:space="preserve">40. </w:t>
      </w:r>
      <w:r>
        <w:rPr>
          <w:color w:val="auto"/>
          <w:sz w:val="26"/>
          <w:szCs w:val="26"/>
        </w:rPr>
        <w:tab/>
      </w:r>
      <w:r w:rsidRPr="009A5F73">
        <w:rPr>
          <w:color w:val="auto"/>
          <w:sz w:val="26"/>
          <w:szCs w:val="26"/>
        </w:rPr>
        <w:t>This Settlement is being presented only in the context of this proceeding in an effort to resolve the issues raised by ALCOSAN in this proceeding in a manner which is fair and reasonable. The Settlement is presented without prejudice to any position which any of the Joint Petitioners may have advanced and without prejudice to the position any of the Joint Petitioners may advance in the future on the merits of the issues in future proceedings except to the extent necessary to effectuate the terms and conditions of the Settlement. This Settlement does not preclude the Joint Petitioners from taking other positions in proceedings of other public utilities</w:t>
      </w:r>
      <w:r>
        <w:rPr>
          <w:color w:val="auto"/>
          <w:sz w:val="26"/>
          <w:szCs w:val="26"/>
        </w:rPr>
        <w:t>,</w:t>
      </w:r>
    </w:p>
    <w:p w14:paraId="36520E25" w14:textId="77777777" w:rsidR="000F1057" w:rsidRDefault="000F1057" w:rsidP="000F1057">
      <w:pPr>
        <w:autoSpaceDE w:val="0"/>
        <w:autoSpaceDN w:val="0"/>
        <w:adjustRightInd w:val="0"/>
        <w:spacing w:after="0" w:line="360" w:lineRule="auto"/>
        <w:ind w:left="0" w:firstLine="0"/>
        <w:rPr>
          <w:color w:val="auto"/>
          <w:sz w:val="26"/>
          <w:szCs w:val="26"/>
        </w:rPr>
      </w:pPr>
    </w:p>
    <w:p w14:paraId="5687A1D9" w14:textId="66B4418D" w:rsidR="000F1057" w:rsidRDefault="00A805EF" w:rsidP="000F1057">
      <w:pPr>
        <w:autoSpaceDE w:val="0"/>
        <w:autoSpaceDN w:val="0"/>
        <w:adjustRightInd w:val="0"/>
        <w:spacing w:after="0" w:line="360" w:lineRule="auto"/>
        <w:ind w:left="0" w:firstLine="0"/>
        <w:rPr>
          <w:rFonts w:eastAsiaTheme="minorHAnsi"/>
          <w:color w:val="auto"/>
          <w:sz w:val="26"/>
          <w:szCs w:val="26"/>
        </w:rPr>
      </w:pPr>
      <w:r>
        <w:rPr>
          <w:rFonts w:eastAsiaTheme="minorHAnsi"/>
          <w:color w:val="auto"/>
          <w:sz w:val="26"/>
          <w:szCs w:val="26"/>
        </w:rPr>
        <w:t>Settlement at 5-</w:t>
      </w:r>
      <w:r w:rsidR="00EE7BAE">
        <w:rPr>
          <w:rFonts w:eastAsiaTheme="minorHAnsi"/>
          <w:color w:val="auto"/>
          <w:sz w:val="26"/>
          <w:szCs w:val="26"/>
        </w:rPr>
        <w:t>10</w:t>
      </w:r>
      <w:r>
        <w:rPr>
          <w:rFonts w:eastAsiaTheme="minorHAnsi"/>
          <w:color w:val="auto"/>
          <w:sz w:val="26"/>
          <w:szCs w:val="26"/>
        </w:rPr>
        <w:t xml:space="preserve">; </w:t>
      </w:r>
      <w:r w:rsidR="000F1057">
        <w:rPr>
          <w:rFonts w:eastAsiaTheme="minorHAnsi"/>
          <w:color w:val="auto"/>
          <w:sz w:val="26"/>
          <w:szCs w:val="26"/>
        </w:rPr>
        <w:t xml:space="preserve">I.D. at </w:t>
      </w:r>
      <w:r w:rsidR="002516CB">
        <w:rPr>
          <w:rFonts w:eastAsiaTheme="minorHAnsi"/>
          <w:color w:val="auto"/>
          <w:sz w:val="26"/>
          <w:szCs w:val="26"/>
        </w:rPr>
        <w:t>39-42</w:t>
      </w:r>
      <w:r w:rsidR="00F301B1">
        <w:rPr>
          <w:rFonts w:eastAsiaTheme="minorHAnsi"/>
          <w:color w:val="auto"/>
          <w:sz w:val="26"/>
          <w:szCs w:val="26"/>
        </w:rPr>
        <w:t>.</w:t>
      </w:r>
    </w:p>
    <w:p w14:paraId="03E3DB1A" w14:textId="4A2228F3" w:rsidR="00A947CC" w:rsidRDefault="00F74F25" w:rsidP="00F83448">
      <w:pPr>
        <w:autoSpaceDE w:val="0"/>
        <w:autoSpaceDN w:val="0"/>
        <w:adjustRightInd w:val="0"/>
        <w:spacing w:after="0" w:line="360" w:lineRule="auto"/>
        <w:ind w:left="0" w:firstLine="1440"/>
        <w:rPr>
          <w:rFonts w:eastAsiaTheme="minorHAnsi"/>
          <w:color w:val="auto"/>
          <w:sz w:val="26"/>
          <w:szCs w:val="26"/>
        </w:rPr>
      </w:pPr>
      <w:r>
        <w:rPr>
          <w:rFonts w:eastAsiaTheme="minorHAnsi"/>
          <w:color w:val="auto"/>
          <w:sz w:val="26"/>
          <w:szCs w:val="26"/>
        </w:rPr>
        <w:tab/>
      </w:r>
      <w:r>
        <w:rPr>
          <w:rFonts w:eastAsiaTheme="minorHAnsi"/>
          <w:color w:val="auto"/>
          <w:sz w:val="26"/>
          <w:szCs w:val="26"/>
        </w:rPr>
        <w:tab/>
      </w:r>
    </w:p>
    <w:p w14:paraId="7BBCEF4C" w14:textId="51E24CD7" w:rsidR="00E640DA" w:rsidRPr="00A947CC" w:rsidRDefault="00EA2A5A" w:rsidP="00EC7F1E">
      <w:pPr>
        <w:autoSpaceDE w:val="0"/>
        <w:autoSpaceDN w:val="0"/>
        <w:adjustRightInd w:val="0"/>
        <w:spacing w:after="0" w:line="360" w:lineRule="auto"/>
        <w:ind w:firstLine="703"/>
        <w:rPr>
          <w:rFonts w:eastAsiaTheme="minorHAnsi"/>
          <w:b/>
          <w:bCs/>
          <w:color w:val="auto"/>
          <w:sz w:val="26"/>
          <w:szCs w:val="26"/>
        </w:rPr>
      </w:pPr>
      <w:r>
        <w:rPr>
          <w:rFonts w:eastAsiaTheme="minorHAnsi"/>
          <w:b/>
          <w:bCs/>
          <w:color w:val="auto"/>
          <w:sz w:val="26"/>
          <w:szCs w:val="26"/>
        </w:rPr>
        <w:t>2</w:t>
      </w:r>
      <w:r w:rsidR="00E640DA">
        <w:rPr>
          <w:rFonts w:eastAsiaTheme="minorHAnsi"/>
          <w:b/>
          <w:bCs/>
          <w:color w:val="auto"/>
          <w:sz w:val="26"/>
          <w:szCs w:val="26"/>
        </w:rPr>
        <w:t>.</w:t>
      </w:r>
      <w:r w:rsidR="00B42385">
        <w:rPr>
          <w:rFonts w:eastAsiaTheme="minorHAnsi"/>
          <w:b/>
          <w:bCs/>
          <w:color w:val="auto"/>
          <w:sz w:val="26"/>
          <w:szCs w:val="26"/>
        </w:rPr>
        <w:tab/>
      </w:r>
      <w:r w:rsidR="00E640DA">
        <w:rPr>
          <w:rFonts w:eastAsiaTheme="minorHAnsi"/>
          <w:b/>
          <w:bCs/>
          <w:color w:val="auto"/>
          <w:sz w:val="26"/>
          <w:szCs w:val="26"/>
        </w:rPr>
        <w:t>Statements in Support</w:t>
      </w:r>
    </w:p>
    <w:p w14:paraId="7F68AE1D" w14:textId="296E0E79" w:rsidR="00E640DA" w:rsidRDefault="00E640DA" w:rsidP="000F1057">
      <w:pPr>
        <w:autoSpaceDE w:val="0"/>
        <w:autoSpaceDN w:val="0"/>
        <w:adjustRightInd w:val="0"/>
        <w:spacing w:after="0" w:line="360" w:lineRule="auto"/>
        <w:ind w:left="0" w:firstLine="1440"/>
        <w:rPr>
          <w:rFonts w:eastAsiaTheme="minorHAnsi"/>
          <w:color w:val="auto"/>
          <w:sz w:val="26"/>
          <w:szCs w:val="26"/>
        </w:rPr>
      </w:pPr>
    </w:p>
    <w:p w14:paraId="430F8E99" w14:textId="37EAB7B9" w:rsidR="00C845C3" w:rsidRPr="002E79CB" w:rsidRDefault="00C845C3" w:rsidP="00C845C3">
      <w:pPr>
        <w:spacing w:after="0" w:line="360" w:lineRule="auto"/>
        <w:ind w:firstLine="1440"/>
        <w:rPr>
          <w:color w:val="auto"/>
          <w:sz w:val="26"/>
          <w:szCs w:val="26"/>
        </w:rPr>
      </w:pPr>
      <w:r w:rsidRPr="002E79CB">
        <w:rPr>
          <w:color w:val="auto"/>
          <w:sz w:val="26"/>
          <w:szCs w:val="26"/>
        </w:rPr>
        <w:t>Duquesne cites the applicable Commission Regulations at 52 Pa. Code §</w:t>
      </w:r>
      <w:r w:rsidR="00FA240F">
        <w:rPr>
          <w:color w:val="auto"/>
          <w:sz w:val="26"/>
          <w:szCs w:val="26"/>
        </w:rPr>
        <w:t> </w:t>
      </w:r>
      <w:r w:rsidRPr="002E79CB">
        <w:rPr>
          <w:color w:val="auto"/>
          <w:sz w:val="26"/>
          <w:szCs w:val="26"/>
        </w:rPr>
        <w:t xml:space="preserve">5.231 and 52 Pa. Code § 69.401, to note that the Commission has indicated that settlement results are often preferable to those achieved at the conclusion of a fully litigated proceeding.  Thus, advises Duquesne, in order to accept a settlement, the Commission must determine that the proposed terms and conditions are in the public interest. </w:t>
      </w:r>
      <w:r w:rsidR="008641EE">
        <w:rPr>
          <w:i/>
          <w:iCs/>
          <w:color w:val="auto"/>
          <w:sz w:val="26"/>
          <w:szCs w:val="26"/>
        </w:rPr>
        <w:t>See</w:t>
      </w:r>
      <w:r w:rsidRPr="002E79CB">
        <w:rPr>
          <w:color w:val="auto"/>
          <w:sz w:val="26"/>
          <w:szCs w:val="26"/>
        </w:rPr>
        <w:t xml:space="preserve"> Statement in Support, citing </w:t>
      </w:r>
      <w:r w:rsidRPr="002E79CB">
        <w:rPr>
          <w:i/>
          <w:iCs/>
          <w:color w:val="auto"/>
          <w:sz w:val="26"/>
          <w:szCs w:val="26"/>
        </w:rPr>
        <w:t>Pa. PUC v. York Water Co</w:t>
      </w:r>
      <w:r w:rsidRPr="002E79CB">
        <w:rPr>
          <w:color w:val="auto"/>
          <w:sz w:val="26"/>
          <w:szCs w:val="26"/>
        </w:rPr>
        <w:t>., Docket No. R</w:t>
      </w:r>
      <w:r w:rsidR="00DA57BE">
        <w:rPr>
          <w:color w:val="auto"/>
          <w:sz w:val="26"/>
          <w:szCs w:val="26"/>
        </w:rPr>
        <w:noBreakHyphen/>
      </w:r>
      <w:r w:rsidRPr="002E79CB">
        <w:rPr>
          <w:color w:val="auto"/>
          <w:sz w:val="26"/>
          <w:szCs w:val="26"/>
        </w:rPr>
        <w:t xml:space="preserve">00049165 (Order entered Oct. 4, 2004); </w:t>
      </w:r>
      <w:r w:rsidRPr="002E79CB">
        <w:rPr>
          <w:i/>
          <w:iCs/>
          <w:color w:val="auto"/>
          <w:sz w:val="26"/>
          <w:szCs w:val="26"/>
        </w:rPr>
        <w:t>Pa. PUC v. C.S. Water and Sewer Assocs</w:t>
      </w:r>
      <w:r w:rsidRPr="002E79CB">
        <w:rPr>
          <w:color w:val="auto"/>
          <w:sz w:val="26"/>
          <w:szCs w:val="26"/>
        </w:rPr>
        <w:t>., 74</w:t>
      </w:r>
      <w:r w:rsidR="00DA57BE">
        <w:rPr>
          <w:color w:val="auto"/>
          <w:sz w:val="26"/>
          <w:szCs w:val="26"/>
        </w:rPr>
        <w:t> </w:t>
      </w:r>
      <w:r w:rsidRPr="002E79CB">
        <w:rPr>
          <w:color w:val="auto"/>
          <w:sz w:val="26"/>
          <w:szCs w:val="26"/>
        </w:rPr>
        <w:t>Pa. P.U.C. 767 (1991).</w:t>
      </w:r>
    </w:p>
    <w:p w14:paraId="49FE3CDC" w14:textId="77777777" w:rsidR="008641EE" w:rsidRPr="002E79CB" w:rsidRDefault="008641EE" w:rsidP="00C845C3">
      <w:pPr>
        <w:spacing w:after="0" w:line="360" w:lineRule="auto"/>
        <w:ind w:firstLine="1440"/>
        <w:rPr>
          <w:color w:val="auto"/>
          <w:sz w:val="26"/>
          <w:szCs w:val="26"/>
        </w:rPr>
      </w:pPr>
    </w:p>
    <w:p w14:paraId="5DA133A9" w14:textId="0B013486" w:rsidR="00C845C3" w:rsidRPr="002E79CB" w:rsidRDefault="008641EE" w:rsidP="00C845C3">
      <w:pPr>
        <w:spacing w:after="0" w:line="360" w:lineRule="auto"/>
        <w:ind w:firstLine="1440"/>
        <w:rPr>
          <w:color w:val="auto"/>
          <w:sz w:val="26"/>
          <w:szCs w:val="26"/>
        </w:rPr>
      </w:pPr>
      <w:r>
        <w:rPr>
          <w:color w:val="auto"/>
          <w:sz w:val="26"/>
          <w:szCs w:val="26"/>
        </w:rPr>
        <w:t>Duquesne further states, in support of the Settlement, that t</w:t>
      </w:r>
      <w:r w:rsidR="00C845C3" w:rsidRPr="002E79CB">
        <w:rPr>
          <w:color w:val="auto"/>
          <w:sz w:val="26"/>
          <w:szCs w:val="26"/>
        </w:rPr>
        <w:t>he Settlement is reasonable and in the public interest</w:t>
      </w:r>
      <w:r>
        <w:rPr>
          <w:color w:val="auto"/>
          <w:sz w:val="26"/>
          <w:szCs w:val="26"/>
        </w:rPr>
        <w:t xml:space="preserve"> in that</w:t>
      </w:r>
      <w:r w:rsidR="00C845C3" w:rsidRPr="002E79CB">
        <w:rPr>
          <w:color w:val="auto"/>
          <w:sz w:val="26"/>
          <w:szCs w:val="26"/>
        </w:rPr>
        <w:t xml:space="preserve"> Duquesne, ALCOSAN, and their respective customers </w:t>
      </w:r>
      <w:r>
        <w:rPr>
          <w:color w:val="auto"/>
          <w:sz w:val="26"/>
          <w:szCs w:val="26"/>
        </w:rPr>
        <w:t xml:space="preserve">will benefit </w:t>
      </w:r>
      <w:r w:rsidRPr="00536BE1">
        <w:rPr>
          <w:color w:val="000000" w:themeColor="text1"/>
          <w:sz w:val="26"/>
          <w:szCs w:val="26"/>
        </w:rPr>
        <w:t>from the avoidance of future conflicts and, potential, proceedings.  T</w:t>
      </w:r>
      <w:r w:rsidR="00C845C3" w:rsidRPr="00536BE1">
        <w:rPr>
          <w:color w:val="000000" w:themeColor="text1"/>
          <w:sz w:val="26"/>
          <w:szCs w:val="26"/>
        </w:rPr>
        <w:t xml:space="preserve">he Joint Petitioners </w:t>
      </w:r>
      <w:r w:rsidRPr="00536BE1">
        <w:rPr>
          <w:color w:val="000000" w:themeColor="text1"/>
          <w:sz w:val="26"/>
          <w:szCs w:val="26"/>
        </w:rPr>
        <w:t xml:space="preserve">was achieved </w:t>
      </w:r>
      <w:r w:rsidR="00C845C3" w:rsidRPr="00536BE1">
        <w:rPr>
          <w:color w:val="000000" w:themeColor="text1"/>
          <w:sz w:val="26"/>
          <w:szCs w:val="26"/>
        </w:rPr>
        <w:t>after an investigation of Duquesne’s applications, including discovery and the service of written direct testimony by Parties.  The Parties were able to reach a reasonable compromise that adequately protects their respective interests as the Settlement establishes commitments to openly and timely share material changes to their respective engineering plans, specifications, calculations, foundation locations, and construction plans related to their respective projects.  The Settlement commits ALCOSAN and Duquesne to an open</w:t>
      </w:r>
      <w:r w:rsidR="00C845C3" w:rsidRPr="002E79CB">
        <w:rPr>
          <w:color w:val="auto"/>
          <w:sz w:val="26"/>
          <w:szCs w:val="26"/>
        </w:rPr>
        <w:t>, timely and efficient process for the communication of material changes to engineering plans, specifications, calculations, foundation locations, and construction plans as it relates to utility facilities on or near specifically identified parcels and addresses concerns regarding whether and to what extent the Brunot-Crescent Project would overlap with ALCOSAN’s existing and planned facilities.</w:t>
      </w:r>
    </w:p>
    <w:p w14:paraId="38CB5196" w14:textId="77777777" w:rsidR="00C845C3" w:rsidRPr="002E79CB" w:rsidRDefault="00C845C3" w:rsidP="00C845C3">
      <w:pPr>
        <w:spacing w:after="0" w:line="360" w:lineRule="auto"/>
        <w:ind w:firstLine="1440"/>
        <w:rPr>
          <w:color w:val="auto"/>
          <w:sz w:val="26"/>
          <w:szCs w:val="26"/>
        </w:rPr>
      </w:pPr>
    </w:p>
    <w:p w14:paraId="6B05BB56" w14:textId="6ADE0E56" w:rsidR="00C845C3" w:rsidRPr="002E79CB" w:rsidRDefault="00C845C3" w:rsidP="00C845C3">
      <w:pPr>
        <w:spacing w:after="0" w:line="360" w:lineRule="auto"/>
        <w:ind w:firstLine="1440"/>
        <w:rPr>
          <w:color w:val="auto"/>
          <w:sz w:val="26"/>
          <w:szCs w:val="26"/>
        </w:rPr>
      </w:pPr>
      <w:r w:rsidRPr="002E79CB">
        <w:rPr>
          <w:color w:val="auto"/>
          <w:sz w:val="26"/>
          <w:szCs w:val="26"/>
        </w:rPr>
        <w:t xml:space="preserve">Finally, </w:t>
      </w:r>
      <w:r w:rsidR="008641EE">
        <w:rPr>
          <w:color w:val="auto"/>
          <w:sz w:val="26"/>
          <w:szCs w:val="26"/>
        </w:rPr>
        <w:t xml:space="preserve">from the position of Duquesne, </w:t>
      </w:r>
      <w:r w:rsidRPr="002E79CB">
        <w:rPr>
          <w:color w:val="auto"/>
          <w:sz w:val="26"/>
          <w:szCs w:val="26"/>
        </w:rPr>
        <w:t>the Settlement makes clear that Duquesne does not anticipate the need to exercise eminent domain authority on the parcels identified by ALCOSAN.</w:t>
      </w:r>
      <w:r w:rsidR="008641EE">
        <w:rPr>
          <w:color w:val="auto"/>
          <w:sz w:val="26"/>
          <w:szCs w:val="26"/>
        </w:rPr>
        <w:t xml:space="preserve"> </w:t>
      </w:r>
      <w:r w:rsidRPr="002E79CB">
        <w:rPr>
          <w:color w:val="auto"/>
          <w:sz w:val="26"/>
          <w:szCs w:val="26"/>
        </w:rPr>
        <w:t xml:space="preserve"> Duquesne indicated that the exercise of this authority was not anticipated or needed at this time in its rebuttal testimony.</w:t>
      </w:r>
    </w:p>
    <w:p w14:paraId="55F0B5E5" w14:textId="77777777" w:rsidR="00C845C3" w:rsidRPr="002E79CB" w:rsidRDefault="00C845C3" w:rsidP="00C845C3">
      <w:pPr>
        <w:spacing w:after="0" w:line="360" w:lineRule="auto"/>
        <w:ind w:firstLine="1440"/>
        <w:rPr>
          <w:color w:val="auto"/>
          <w:sz w:val="26"/>
          <w:szCs w:val="26"/>
        </w:rPr>
      </w:pPr>
    </w:p>
    <w:p w14:paraId="0E7F0283" w14:textId="00088EA5" w:rsidR="00C845C3" w:rsidRDefault="00C845C3" w:rsidP="00C845C3">
      <w:pPr>
        <w:spacing w:after="0" w:line="360" w:lineRule="auto"/>
        <w:ind w:firstLine="1440"/>
        <w:rPr>
          <w:color w:val="auto"/>
          <w:sz w:val="26"/>
          <w:szCs w:val="26"/>
        </w:rPr>
      </w:pPr>
      <w:r w:rsidRPr="002E79CB">
        <w:rPr>
          <w:color w:val="auto"/>
          <w:sz w:val="26"/>
          <w:szCs w:val="26"/>
        </w:rPr>
        <w:t>ALCOSAN</w:t>
      </w:r>
      <w:r w:rsidR="008641EE">
        <w:rPr>
          <w:color w:val="auto"/>
          <w:sz w:val="26"/>
          <w:szCs w:val="26"/>
        </w:rPr>
        <w:t>, in its Statement in Support,</w:t>
      </w:r>
      <w:r w:rsidRPr="002E79CB">
        <w:rPr>
          <w:color w:val="auto"/>
          <w:sz w:val="26"/>
          <w:szCs w:val="26"/>
        </w:rPr>
        <w:t xml:space="preserve"> advises that the Joint Petition reflects </w:t>
      </w:r>
      <w:r w:rsidR="008641EE">
        <w:rPr>
          <w:color w:val="auto"/>
          <w:sz w:val="26"/>
          <w:szCs w:val="26"/>
        </w:rPr>
        <w:t>a</w:t>
      </w:r>
      <w:r w:rsidRPr="002E79CB">
        <w:rPr>
          <w:color w:val="auto"/>
          <w:sz w:val="26"/>
          <w:szCs w:val="26"/>
        </w:rPr>
        <w:t xml:space="preserve"> reasonable balance and appropriate compromise of the Settlement Parties’ positions. </w:t>
      </w:r>
      <w:r w:rsidR="008641EE">
        <w:rPr>
          <w:color w:val="auto"/>
          <w:sz w:val="26"/>
          <w:szCs w:val="26"/>
        </w:rPr>
        <w:t xml:space="preserve"> </w:t>
      </w:r>
      <w:r w:rsidRPr="002E79CB">
        <w:rPr>
          <w:color w:val="auto"/>
          <w:sz w:val="26"/>
          <w:szCs w:val="26"/>
        </w:rPr>
        <w:t xml:space="preserve">The Settlement achieves compromise by requiring </w:t>
      </w:r>
      <w:r w:rsidR="00974ACE">
        <w:rPr>
          <w:color w:val="auto"/>
          <w:sz w:val="26"/>
          <w:szCs w:val="26"/>
        </w:rPr>
        <w:t>the</w:t>
      </w:r>
      <w:r w:rsidRPr="002E79CB">
        <w:rPr>
          <w:color w:val="auto"/>
          <w:sz w:val="26"/>
          <w:szCs w:val="26"/>
        </w:rPr>
        <w:t xml:space="preserve"> Settlement Parties, through the use of a Single Point of Contact and through quarterly status update calls, to openly and timely share material changes to engineering plans, specifications, calculations, foundation locations, and construction plans as it relates to facilities where the respective projects of Duquesne and ALCOSAN could overlap.</w:t>
      </w:r>
    </w:p>
    <w:p w14:paraId="704C7D0C" w14:textId="6EC9E231" w:rsidR="008641EE" w:rsidRDefault="008641EE" w:rsidP="00C845C3">
      <w:pPr>
        <w:spacing w:after="0" w:line="360" w:lineRule="auto"/>
        <w:ind w:firstLine="1440"/>
        <w:rPr>
          <w:color w:val="auto"/>
          <w:sz w:val="26"/>
          <w:szCs w:val="26"/>
        </w:rPr>
      </w:pPr>
    </w:p>
    <w:p w14:paraId="050C3BFD" w14:textId="564274E7" w:rsidR="00744DF9" w:rsidRPr="00F74F25" w:rsidRDefault="00744DF9" w:rsidP="00B42385">
      <w:pPr>
        <w:keepNext/>
        <w:autoSpaceDE w:val="0"/>
        <w:autoSpaceDN w:val="0"/>
        <w:adjustRightInd w:val="0"/>
        <w:spacing w:after="0" w:line="360" w:lineRule="auto"/>
        <w:ind w:firstLine="703"/>
        <w:rPr>
          <w:rFonts w:eastAsiaTheme="minorHAnsi"/>
          <w:b/>
          <w:bCs/>
          <w:color w:val="auto"/>
          <w:sz w:val="26"/>
          <w:szCs w:val="26"/>
        </w:rPr>
      </w:pPr>
      <w:r>
        <w:rPr>
          <w:rFonts w:eastAsiaTheme="minorHAnsi"/>
          <w:b/>
          <w:bCs/>
          <w:color w:val="auto"/>
          <w:sz w:val="26"/>
          <w:szCs w:val="26"/>
        </w:rPr>
        <w:t>3.</w:t>
      </w:r>
      <w:r>
        <w:rPr>
          <w:rFonts w:eastAsiaTheme="minorHAnsi"/>
          <w:b/>
          <w:bCs/>
          <w:color w:val="auto"/>
          <w:sz w:val="26"/>
          <w:szCs w:val="26"/>
        </w:rPr>
        <w:tab/>
      </w:r>
      <w:r w:rsidRPr="00F74F25">
        <w:rPr>
          <w:rFonts w:eastAsiaTheme="minorHAnsi"/>
          <w:b/>
          <w:bCs/>
          <w:color w:val="auto"/>
          <w:sz w:val="26"/>
          <w:szCs w:val="26"/>
        </w:rPr>
        <w:t>ALJ’s Recommendation</w:t>
      </w:r>
    </w:p>
    <w:p w14:paraId="416613BB" w14:textId="77777777" w:rsidR="00744DF9" w:rsidRDefault="00744DF9" w:rsidP="00B42385">
      <w:pPr>
        <w:keepNext/>
        <w:autoSpaceDE w:val="0"/>
        <w:autoSpaceDN w:val="0"/>
        <w:adjustRightInd w:val="0"/>
        <w:spacing w:after="0" w:line="360" w:lineRule="auto"/>
        <w:ind w:left="0" w:firstLine="0"/>
        <w:rPr>
          <w:rFonts w:eastAsiaTheme="minorHAnsi"/>
          <w:color w:val="auto"/>
          <w:sz w:val="26"/>
          <w:szCs w:val="26"/>
        </w:rPr>
      </w:pPr>
      <w:r>
        <w:rPr>
          <w:rFonts w:eastAsiaTheme="minorHAnsi"/>
          <w:color w:val="auto"/>
          <w:sz w:val="26"/>
          <w:szCs w:val="26"/>
        </w:rPr>
        <w:t xml:space="preserve"> </w:t>
      </w:r>
    </w:p>
    <w:p w14:paraId="040FB6F7" w14:textId="06E1C28B" w:rsidR="00744DF9" w:rsidRDefault="00744DF9" w:rsidP="00B42385">
      <w:pPr>
        <w:keepNext/>
        <w:autoSpaceDE w:val="0"/>
        <w:autoSpaceDN w:val="0"/>
        <w:adjustRightInd w:val="0"/>
        <w:spacing w:after="0" w:line="360" w:lineRule="auto"/>
        <w:ind w:left="0" w:firstLine="1440"/>
        <w:rPr>
          <w:rFonts w:eastAsiaTheme="minorHAnsi"/>
          <w:color w:val="auto"/>
          <w:sz w:val="26"/>
          <w:szCs w:val="26"/>
        </w:rPr>
      </w:pPr>
      <w:r>
        <w:rPr>
          <w:rFonts w:eastAsiaTheme="minorHAnsi"/>
          <w:color w:val="auto"/>
          <w:sz w:val="26"/>
          <w:szCs w:val="26"/>
        </w:rPr>
        <w:t xml:space="preserve">On consideration of the Settlement, </w:t>
      </w:r>
      <w:r w:rsidR="00687072">
        <w:rPr>
          <w:rFonts w:eastAsiaTheme="minorHAnsi"/>
          <w:color w:val="auto"/>
          <w:sz w:val="26"/>
          <w:szCs w:val="26"/>
        </w:rPr>
        <w:t>ALJ Long</w:t>
      </w:r>
      <w:r>
        <w:rPr>
          <w:rFonts w:eastAsiaTheme="minorHAnsi"/>
          <w:color w:val="auto"/>
          <w:sz w:val="26"/>
          <w:szCs w:val="26"/>
        </w:rPr>
        <w:t xml:space="preserve"> recommended that it be approved as in the public interest.  </w:t>
      </w:r>
      <w:r w:rsidR="00687072">
        <w:rPr>
          <w:rFonts w:eastAsiaTheme="minorHAnsi"/>
          <w:color w:val="auto"/>
          <w:sz w:val="26"/>
          <w:szCs w:val="26"/>
        </w:rPr>
        <w:t>ALJ Long</w:t>
      </w:r>
      <w:r>
        <w:rPr>
          <w:rFonts w:eastAsiaTheme="minorHAnsi"/>
          <w:color w:val="auto"/>
          <w:sz w:val="26"/>
          <w:szCs w:val="26"/>
        </w:rPr>
        <w:t xml:space="preserve"> found that the </w:t>
      </w:r>
      <w:r w:rsidRPr="00EF42A8">
        <w:rPr>
          <w:sz w:val="26"/>
          <w:szCs w:val="23"/>
        </w:rPr>
        <w:t>Settlement reflect</w:t>
      </w:r>
      <w:r>
        <w:rPr>
          <w:sz w:val="26"/>
          <w:szCs w:val="23"/>
        </w:rPr>
        <w:t>ed</w:t>
      </w:r>
      <w:r w:rsidRPr="00EF42A8">
        <w:rPr>
          <w:sz w:val="26"/>
          <w:szCs w:val="23"/>
        </w:rPr>
        <w:t xml:space="preserve"> the Joint Petitioners’ commitments to openly and timely share material changes to their respective engineering plans, specifications, calculations, foundation locations, and construction plans related to their respective projects. </w:t>
      </w:r>
      <w:r>
        <w:rPr>
          <w:sz w:val="26"/>
          <w:szCs w:val="23"/>
        </w:rPr>
        <w:t xml:space="preserve"> </w:t>
      </w:r>
      <w:r w:rsidR="00687072">
        <w:rPr>
          <w:sz w:val="26"/>
          <w:szCs w:val="23"/>
        </w:rPr>
        <w:t>ALJ Long</w:t>
      </w:r>
      <w:r>
        <w:rPr>
          <w:sz w:val="26"/>
          <w:szCs w:val="23"/>
        </w:rPr>
        <w:t xml:space="preserve"> also found that the Se</w:t>
      </w:r>
      <w:r w:rsidRPr="00EF42A8">
        <w:rPr>
          <w:sz w:val="26"/>
          <w:szCs w:val="23"/>
        </w:rPr>
        <w:t>ttlement ensures that ALCOSAN will be able to plan the expansion of its facilities and meet its legal obligations</w:t>
      </w:r>
      <w:r>
        <w:rPr>
          <w:sz w:val="26"/>
          <w:szCs w:val="23"/>
        </w:rPr>
        <w:t xml:space="preserve"> and that </w:t>
      </w:r>
      <w:r w:rsidR="003F168A" w:rsidRPr="00EF42A8">
        <w:rPr>
          <w:sz w:val="26"/>
          <w:szCs w:val="23"/>
        </w:rPr>
        <w:t>Duquesne will</w:t>
      </w:r>
      <w:r>
        <w:rPr>
          <w:sz w:val="26"/>
          <w:szCs w:val="23"/>
        </w:rPr>
        <w:t xml:space="preserve"> be able </w:t>
      </w:r>
      <w:r w:rsidRPr="00EF42A8">
        <w:rPr>
          <w:sz w:val="26"/>
          <w:szCs w:val="23"/>
        </w:rPr>
        <w:t>to appropriately engineer its facilities to meet its service obligations.</w:t>
      </w:r>
      <w:r>
        <w:rPr>
          <w:sz w:val="23"/>
          <w:szCs w:val="23"/>
        </w:rPr>
        <w:t xml:space="preserve">  </w:t>
      </w:r>
      <w:r w:rsidR="00687072" w:rsidRPr="00D9389F">
        <w:rPr>
          <w:sz w:val="26"/>
          <w:szCs w:val="26"/>
        </w:rPr>
        <w:t>ALJ Long</w:t>
      </w:r>
      <w:r>
        <w:rPr>
          <w:rFonts w:eastAsiaTheme="minorHAnsi"/>
          <w:color w:val="auto"/>
          <w:sz w:val="26"/>
          <w:szCs w:val="26"/>
        </w:rPr>
        <w:t xml:space="preserve"> further noted that it is the policy of the Commission to promote settlements.  Settlements achieve a resolution of contested issues that is, in many instances, preferable to any outcome to be obtained through litigation.  I.D. at 44-45.</w:t>
      </w:r>
    </w:p>
    <w:p w14:paraId="284F0D46" w14:textId="77777777" w:rsidR="00E640DA" w:rsidRDefault="00E640DA" w:rsidP="000F1057">
      <w:pPr>
        <w:autoSpaceDE w:val="0"/>
        <w:autoSpaceDN w:val="0"/>
        <w:adjustRightInd w:val="0"/>
        <w:spacing w:after="0" w:line="360" w:lineRule="auto"/>
        <w:ind w:left="0" w:firstLine="1440"/>
        <w:rPr>
          <w:rFonts w:eastAsiaTheme="minorHAnsi"/>
          <w:b/>
          <w:bCs/>
          <w:color w:val="auto"/>
          <w:sz w:val="26"/>
          <w:szCs w:val="26"/>
        </w:rPr>
      </w:pPr>
    </w:p>
    <w:p w14:paraId="122C7C9C" w14:textId="3BB5F67E" w:rsidR="00A947CC" w:rsidRPr="00A947CC" w:rsidRDefault="00EB5A23" w:rsidP="00EC7F1E">
      <w:pPr>
        <w:autoSpaceDE w:val="0"/>
        <w:autoSpaceDN w:val="0"/>
        <w:adjustRightInd w:val="0"/>
        <w:spacing w:after="0" w:line="360" w:lineRule="auto"/>
        <w:ind w:firstLine="703"/>
        <w:rPr>
          <w:rFonts w:eastAsiaTheme="minorHAnsi"/>
          <w:b/>
          <w:bCs/>
          <w:color w:val="auto"/>
          <w:sz w:val="26"/>
          <w:szCs w:val="26"/>
        </w:rPr>
      </w:pPr>
      <w:r>
        <w:rPr>
          <w:rFonts w:eastAsiaTheme="minorHAnsi"/>
          <w:b/>
          <w:bCs/>
          <w:color w:val="auto"/>
          <w:sz w:val="26"/>
          <w:szCs w:val="26"/>
        </w:rPr>
        <w:t>4</w:t>
      </w:r>
      <w:r w:rsidR="002504C6">
        <w:rPr>
          <w:rFonts w:eastAsiaTheme="minorHAnsi"/>
          <w:b/>
          <w:bCs/>
          <w:color w:val="auto"/>
          <w:sz w:val="26"/>
          <w:szCs w:val="26"/>
        </w:rPr>
        <w:t>.</w:t>
      </w:r>
      <w:r w:rsidR="00B42385">
        <w:rPr>
          <w:rFonts w:eastAsiaTheme="minorHAnsi"/>
          <w:b/>
          <w:bCs/>
          <w:color w:val="auto"/>
          <w:sz w:val="26"/>
          <w:szCs w:val="26"/>
        </w:rPr>
        <w:tab/>
      </w:r>
      <w:r w:rsidR="00A947CC" w:rsidRPr="00A947CC">
        <w:rPr>
          <w:rFonts w:eastAsiaTheme="minorHAnsi"/>
          <w:b/>
          <w:bCs/>
          <w:color w:val="auto"/>
          <w:sz w:val="26"/>
          <w:szCs w:val="26"/>
        </w:rPr>
        <w:t>Disposition</w:t>
      </w:r>
    </w:p>
    <w:p w14:paraId="3FA4E07C" w14:textId="77777777" w:rsidR="00A947CC" w:rsidRDefault="00A947CC" w:rsidP="000F1057">
      <w:pPr>
        <w:autoSpaceDE w:val="0"/>
        <w:autoSpaceDN w:val="0"/>
        <w:adjustRightInd w:val="0"/>
        <w:spacing w:after="0" w:line="360" w:lineRule="auto"/>
        <w:ind w:left="0" w:firstLine="1440"/>
        <w:rPr>
          <w:rFonts w:eastAsiaTheme="minorHAnsi"/>
          <w:color w:val="auto"/>
          <w:sz w:val="26"/>
          <w:szCs w:val="26"/>
        </w:rPr>
      </w:pPr>
    </w:p>
    <w:p w14:paraId="2C8E299E" w14:textId="69A77F18" w:rsidR="00772459" w:rsidRDefault="00772459" w:rsidP="00772459">
      <w:pPr>
        <w:autoSpaceDE w:val="0"/>
        <w:autoSpaceDN w:val="0"/>
        <w:adjustRightInd w:val="0"/>
        <w:spacing w:after="0" w:line="360" w:lineRule="auto"/>
        <w:ind w:left="0" w:firstLine="1440"/>
        <w:rPr>
          <w:rFonts w:eastAsiaTheme="minorHAnsi"/>
          <w:color w:val="auto"/>
          <w:sz w:val="26"/>
          <w:szCs w:val="26"/>
        </w:rPr>
      </w:pPr>
      <w:r>
        <w:rPr>
          <w:rFonts w:eastAsiaTheme="minorHAnsi"/>
          <w:color w:val="auto"/>
          <w:sz w:val="26"/>
          <w:szCs w:val="26"/>
        </w:rPr>
        <w:t>On consideration of the Settlement, the I</w:t>
      </w:r>
      <w:r w:rsidR="002504C6">
        <w:rPr>
          <w:rFonts w:eastAsiaTheme="minorHAnsi"/>
          <w:color w:val="auto"/>
          <w:sz w:val="26"/>
          <w:szCs w:val="26"/>
        </w:rPr>
        <w:t>nitial</w:t>
      </w:r>
      <w:r w:rsidR="001E6F7F">
        <w:rPr>
          <w:rFonts w:eastAsiaTheme="minorHAnsi"/>
          <w:color w:val="auto"/>
          <w:sz w:val="26"/>
          <w:szCs w:val="26"/>
        </w:rPr>
        <w:t xml:space="preserve"> </w:t>
      </w:r>
      <w:r>
        <w:rPr>
          <w:rFonts w:eastAsiaTheme="minorHAnsi"/>
          <w:color w:val="auto"/>
          <w:sz w:val="26"/>
          <w:szCs w:val="26"/>
        </w:rPr>
        <w:t>D</w:t>
      </w:r>
      <w:r w:rsidR="002504C6">
        <w:rPr>
          <w:rFonts w:eastAsiaTheme="minorHAnsi"/>
          <w:color w:val="auto"/>
          <w:sz w:val="26"/>
          <w:szCs w:val="26"/>
        </w:rPr>
        <w:t>ecision</w:t>
      </w:r>
      <w:r>
        <w:rPr>
          <w:rFonts w:eastAsiaTheme="minorHAnsi"/>
          <w:color w:val="auto"/>
          <w:sz w:val="26"/>
          <w:szCs w:val="26"/>
        </w:rPr>
        <w:t xml:space="preserve">, and the Parties’ Statements in Support, we shall approve the Settlement finding it to be in the public interest. </w:t>
      </w:r>
      <w:r w:rsidR="002504C6">
        <w:rPr>
          <w:rFonts w:eastAsiaTheme="minorHAnsi"/>
          <w:color w:val="auto"/>
          <w:sz w:val="26"/>
          <w:szCs w:val="26"/>
        </w:rPr>
        <w:t xml:space="preserve"> </w:t>
      </w:r>
      <w:r>
        <w:rPr>
          <w:rFonts w:eastAsiaTheme="minorHAnsi"/>
          <w:color w:val="auto"/>
          <w:sz w:val="26"/>
          <w:szCs w:val="26"/>
        </w:rPr>
        <w:t xml:space="preserve">As noted by </w:t>
      </w:r>
      <w:r w:rsidR="00974ACE">
        <w:rPr>
          <w:rFonts w:eastAsiaTheme="minorHAnsi"/>
          <w:color w:val="auto"/>
          <w:sz w:val="26"/>
          <w:szCs w:val="26"/>
        </w:rPr>
        <w:t>ALJ Long</w:t>
      </w:r>
      <w:r>
        <w:rPr>
          <w:rFonts w:eastAsiaTheme="minorHAnsi"/>
          <w:color w:val="auto"/>
          <w:sz w:val="26"/>
          <w:szCs w:val="26"/>
        </w:rPr>
        <w:t>, it is the policy of the Commission to promote settlements.</w:t>
      </w:r>
      <w:r w:rsidR="008641EE">
        <w:rPr>
          <w:rFonts w:eastAsiaTheme="minorHAnsi"/>
          <w:color w:val="auto"/>
          <w:sz w:val="26"/>
          <w:szCs w:val="26"/>
        </w:rPr>
        <w:t xml:space="preserve">  </w:t>
      </w:r>
      <w:r w:rsidR="008641EE">
        <w:rPr>
          <w:rFonts w:eastAsiaTheme="minorHAnsi"/>
          <w:i/>
          <w:color w:val="auto"/>
          <w:sz w:val="26"/>
          <w:szCs w:val="26"/>
        </w:rPr>
        <w:t xml:space="preserve">See </w:t>
      </w:r>
      <w:r w:rsidR="008641EE" w:rsidRPr="002E79CB">
        <w:rPr>
          <w:color w:val="auto"/>
          <w:sz w:val="26"/>
          <w:szCs w:val="26"/>
        </w:rPr>
        <w:t>52 Pa. Code §</w:t>
      </w:r>
      <w:r w:rsidR="008641EE">
        <w:rPr>
          <w:color w:val="auto"/>
          <w:sz w:val="26"/>
          <w:szCs w:val="26"/>
        </w:rPr>
        <w:t> </w:t>
      </w:r>
      <w:r w:rsidR="008641EE" w:rsidRPr="002E79CB">
        <w:rPr>
          <w:color w:val="auto"/>
          <w:sz w:val="26"/>
          <w:szCs w:val="26"/>
        </w:rPr>
        <w:t>5.231</w:t>
      </w:r>
      <w:r w:rsidR="008641EE">
        <w:rPr>
          <w:color w:val="auto"/>
          <w:sz w:val="26"/>
          <w:szCs w:val="26"/>
        </w:rPr>
        <w:t>;</w:t>
      </w:r>
      <w:r w:rsidR="008641EE" w:rsidRPr="002E79CB">
        <w:rPr>
          <w:color w:val="auto"/>
          <w:sz w:val="26"/>
          <w:szCs w:val="26"/>
        </w:rPr>
        <w:t xml:space="preserve"> 52 Pa. Code § 69.401</w:t>
      </w:r>
      <w:r w:rsidR="008641EE">
        <w:rPr>
          <w:color w:val="auto"/>
          <w:sz w:val="26"/>
          <w:szCs w:val="26"/>
        </w:rPr>
        <w:t xml:space="preserve">. </w:t>
      </w:r>
      <w:r>
        <w:rPr>
          <w:rFonts w:eastAsiaTheme="minorHAnsi"/>
          <w:color w:val="auto"/>
          <w:sz w:val="26"/>
          <w:szCs w:val="26"/>
        </w:rPr>
        <w:t xml:space="preserve"> Settlements achieve a resolution of contested issues that is, </w:t>
      </w:r>
      <w:r w:rsidR="00C23BA8">
        <w:rPr>
          <w:rFonts w:eastAsiaTheme="minorHAnsi"/>
          <w:color w:val="auto"/>
          <w:sz w:val="26"/>
          <w:szCs w:val="26"/>
        </w:rPr>
        <w:t xml:space="preserve">in </w:t>
      </w:r>
      <w:r>
        <w:rPr>
          <w:rFonts w:eastAsiaTheme="minorHAnsi"/>
          <w:color w:val="auto"/>
          <w:sz w:val="26"/>
          <w:szCs w:val="26"/>
        </w:rPr>
        <w:t xml:space="preserve">many instances, preferable to any outcome to be obtained through litigation.  </w:t>
      </w:r>
    </w:p>
    <w:p w14:paraId="0DC4162F" w14:textId="77777777" w:rsidR="00DD011B" w:rsidRDefault="00DD011B" w:rsidP="000F1057">
      <w:pPr>
        <w:autoSpaceDE w:val="0"/>
        <w:autoSpaceDN w:val="0"/>
        <w:adjustRightInd w:val="0"/>
        <w:spacing w:after="0" w:line="360" w:lineRule="auto"/>
        <w:ind w:left="0" w:firstLine="1440"/>
        <w:rPr>
          <w:rFonts w:eastAsiaTheme="minorHAnsi"/>
          <w:color w:val="auto"/>
          <w:sz w:val="26"/>
          <w:szCs w:val="26"/>
        </w:rPr>
      </w:pPr>
    </w:p>
    <w:p w14:paraId="68911FE9" w14:textId="4EBE0CE0" w:rsidR="000F1057" w:rsidRPr="006C6AAF" w:rsidRDefault="000F1057" w:rsidP="00DA57BE">
      <w:pPr>
        <w:autoSpaceDE w:val="0"/>
        <w:autoSpaceDN w:val="0"/>
        <w:adjustRightInd w:val="0"/>
        <w:spacing w:after="0" w:line="360" w:lineRule="auto"/>
        <w:ind w:left="0" w:firstLine="1440"/>
        <w:rPr>
          <w:color w:val="auto"/>
          <w:sz w:val="26"/>
          <w:szCs w:val="26"/>
        </w:rPr>
      </w:pPr>
      <w:r>
        <w:rPr>
          <w:rFonts w:eastAsiaTheme="minorHAnsi"/>
          <w:color w:val="auto"/>
          <w:sz w:val="26"/>
          <w:szCs w:val="26"/>
        </w:rPr>
        <w:t xml:space="preserve">The key to </w:t>
      </w:r>
      <w:r w:rsidR="001E6F7F">
        <w:rPr>
          <w:rFonts w:eastAsiaTheme="minorHAnsi"/>
          <w:color w:val="auto"/>
          <w:sz w:val="26"/>
          <w:szCs w:val="26"/>
        </w:rPr>
        <w:t xml:space="preserve">our finding that </w:t>
      </w:r>
      <w:r>
        <w:rPr>
          <w:rFonts w:eastAsiaTheme="minorHAnsi"/>
          <w:color w:val="auto"/>
          <w:sz w:val="26"/>
          <w:szCs w:val="26"/>
        </w:rPr>
        <w:t xml:space="preserve">the resolution </w:t>
      </w:r>
      <w:r w:rsidR="00DD011B">
        <w:rPr>
          <w:rFonts w:eastAsiaTheme="minorHAnsi"/>
          <w:color w:val="auto"/>
          <w:sz w:val="26"/>
          <w:szCs w:val="26"/>
        </w:rPr>
        <w:t>achieved between the Parties</w:t>
      </w:r>
      <w:r w:rsidR="001E6F7F">
        <w:rPr>
          <w:rFonts w:eastAsiaTheme="minorHAnsi"/>
          <w:color w:val="auto"/>
          <w:sz w:val="26"/>
          <w:szCs w:val="26"/>
        </w:rPr>
        <w:t xml:space="preserve"> should be approved as in the public interest</w:t>
      </w:r>
      <w:r w:rsidR="00DD011B">
        <w:rPr>
          <w:rFonts w:eastAsiaTheme="minorHAnsi"/>
          <w:color w:val="auto"/>
          <w:sz w:val="26"/>
          <w:szCs w:val="26"/>
        </w:rPr>
        <w:t>, i</w:t>
      </w:r>
      <w:r w:rsidR="001E6F7F">
        <w:rPr>
          <w:rFonts w:eastAsiaTheme="minorHAnsi"/>
          <w:color w:val="auto"/>
          <w:sz w:val="26"/>
          <w:szCs w:val="26"/>
        </w:rPr>
        <w:t>s</w:t>
      </w:r>
      <w:r w:rsidR="00DD011B">
        <w:rPr>
          <w:rFonts w:eastAsiaTheme="minorHAnsi"/>
          <w:color w:val="auto"/>
          <w:sz w:val="26"/>
          <w:szCs w:val="26"/>
        </w:rPr>
        <w:t xml:space="preserve"> </w:t>
      </w:r>
      <w:r>
        <w:rPr>
          <w:rFonts w:eastAsiaTheme="minorHAnsi"/>
          <w:color w:val="auto"/>
          <w:sz w:val="26"/>
          <w:szCs w:val="26"/>
        </w:rPr>
        <w:t>that the Parties</w:t>
      </w:r>
      <w:r w:rsidRPr="006C6AAF">
        <w:rPr>
          <w:color w:val="auto"/>
          <w:sz w:val="26"/>
          <w:szCs w:val="26"/>
        </w:rPr>
        <w:t xml:space="preserve"> </w:t>
      </w:r>
      <w:r>
        <w:rPr>
          <w:color w:val="auto"/>
          <w:sz w:val="26"/>
          <w:szCs w:val="26"/>
        </w:rPr>
        <w:t xml:space="preserve">agree to </w:t>
      </w:r>
      <w:r w:rsidRPr="006C6AAF">
        <w:rPr>
          <w:color w:val="auto"/>
          <w:sz w:val="26"/>
          <w:szCs w:val="26"/>
        </w:rPr>
        <w:t xml:space="preserve">work </w:t>
      </w:r>
      <w:r w:rsidR="001E6F7F">
        <w:rPr>
          <w:color w:val="auto"/>
          <w:sz w:val="26"/>
          <w:szCs w:val="26"/>
        </w:rPr>
        <w:t xml:space="preserve">together </w:t>
      </w:r>
      <w:r w:rsidRPr="006C6AAF">
        <w:rPr>
          <w:color w:val="auto"/>
          <w:sz w:val="26"/>
          <w:szCs w:val="26"/>
        </w:rPr>
        <w:t xml:space="preserve">in </w:t>
      </w:r>
      <w:r>
        <w:rPr>
          <w:color w:val="auto"/>
          <w:sz w:val="26"/>
          <w:szCs w:val="26"/>
        </w:rPr>
        <w:t>g</w:t>
      </w:r>
      <w:r w:rsidRPr="006C6AAF">
        <w:rPr>
          <w:color w:val="auto"/>
          <w:sz w:val="26"/>
          <w:szCs w:val="26"/>
        </w:rPr>
        <w:t xml:space="preserve">ood faith </w:t>
      </w:r>
      <w:r w:rsidR="00DD011B">
        <w:rPr>
          <w:color w:val="auto"/>
          <w:sz w:val="26"/>
          <w:szCs w:val="26"/>
        </w:rPr>
        <w:t xml:space="preserve">and </w:t>
      </w:r>
      <w:r w:rsidRPr="006C6AAF">
        <w:rPr>
          <w:color w:val="auto"/>
          <w:sz w:val="26"/>
          <w:szCs w:val="26"/>
        </w:rPr>
        <w:t xml:space="preserve">on a </w:t>
      </w:r>
      <w:r w:rsidR="00951527" w:rsidRPr="006C6AAF">
        <w:rPr>
          <w:color w:val="auto"/>
          <w:sz w:val="26"/>
          <w:szCs w:val="26"/>
        </w:rPr>
        <w:t>best-efforts</w:t>
      </w:r>
      <w:r w:rsidRPr="006C6AAF">
        <w:rPr>
          <w:color w:val="auto"/>
          <w:sz w:val="26"/>
          <w:szCs w:val="26"/>
        </w:rPr>
        <w:t xml:space="preserve"> basis</w:t>
      </w:r>
      <w:r w:rsidR="00DD011B">
        <w:rPr>
          <w:color w:val="auto"/>
          <w:sz w:val="26"/>
          <w:szCs w:val="26"/>
        </w:rPr>
        <w:t>,</w:t>
      </w:r>
      <w:r w:rsidRPr="006C6AAF">
        <w:rPr>
          <w:color w:val="auto"/>
          <w:sz w:val="26"/>
          <w:szCs w:val="26"/>
        </w:rPr>
        <w:t xml:space="preserve"> to site Duquesne’s transmission line</w:t>
      </w:r>
      <w:r>
        <w:rPr>
          <w:color w:val="auto"/>
          <w:sz w:val="26"/>
          <w:szCs w:val="26"/>
        </w:rPr>
        <w:t>s</w:t>
      </w:r>
      <w:r w:rsidRPr="006C6AAF">
        <w:rPr>
          <w:color w:val="auto"/>
          <w:sz w:val="26"/>
          <w:szCs w:val="26"/>
        </w:rPr>
        <w:t xml:space="preserve"> in a manner </w:t>
      </w:r>
      <w:r>
        <w:rPr>
          <w:color w:val="auto"/>
          <w:sz w:val="26"/>
          <w:szCs w:val="26"/>
        </w:rPr>
        <w:t>t</w:t>
      </w:r>
      <w:r w:rsidRPr="006C6AAF">
        <w:rPr>
          <w:color w:val="auto"/>
          <w:sz w:val="26"/>
          <w:szCs w:val="26"/>
        </w:rPr>
        <w:t xml:space="preserve">hat </w:t>
      </w:r>
      <w:r>
        <w:rPr>
          <w:color w:val="auto"/>
          <w:sz w:val="26"/>
          <w:szCs w:val="26"/>
        </w:rPr>
        <w:t xml:space="preserve">will </w:t>
      </w:r>
      <w:r w:rsidRPr="006C6AAF">
        <w:rPr>
          <w:color w:val="auto"/>
          <w:sz w:val="26"/>
          <w:szCs w:val="26"/>
        </w:rPr>
        <w:t xml:space="preserve">minimize the likelihood of any adverse impact on ALCOSAN’s existing and planned </w:t>
      </w:r>
      <w:r>
        <w:rPr>
          <w:color w:val="auto"/>
          <w:sz w:val="26"/>
          <w:szCs w:val="26"/>
        </w:rPr>
        <w:t xml:space="preserve">sewer/sanitation </w:t>
      </w:r>
      <w:r w:rsidRPr="006C6AAF">
        <w:rPr>
          <w:color w:val="auto"/>
          <w:sz w:val="26"/>
          <w:szCs w:val="26"/>
        </w:rPr>
        <w:t>facilities</w:t>
      </w:r>
      <w:r w:rsidR="00814C85">
        <w:rPr>
          <w:color w:val="auto"/>
          <w:sz w:val="26"/>
          <w:szCs w:val="26"/>
        </w:rPr>
        <w:t xml:space="preserve"> roll out</w:t>
      </w:r>
      <w:r w:rsidRPr="006C6AAF">
        <w:rPr>
          <w:color w:val="auto"/>
          <w:sz w:val="26"/>
          <w:szCs w:val="26"/>
        </w:rPr>
        <w:t xml:space="preserve">. </w:t>
      </w:r>
      <w:r>
        <w:rPr>
          <w:color w:val="auto"/>
          <w:sz w:val="26"/>
          <w:szCs w:val="26"/>
        </w:rPr>
        <w:t xml:space="preserve"> The Parties agree to a free and transparent exchange of information to anticipate and preemptive</w:t>
      </w:r>
      <w:r w:rsidR="00814C85">
        <w:rPr>
          <w:color w:val="auto"/>
          <w:sz w:val="26"/>
          <w:szCs w:val="26"/>
        </w:rPr>
        <w:t>ly</w:t>
      </w:r>
      <w:r>
        <w:rPr>
          <w:color w:val="auto"/>
          <w:sz w:val="26"/>
          <w:szCs w:val="26"/>
        </w:rPr>
        <w:t xml:space="preserve"> avoid conflicts in </w:t>
      </w:r>
      <w:r w:rsidR="00814C85">
        <w:rPr>
          <w:color w:val="auto"/>
          <w:sz w:val="26"/>
          <w:szCs w:val="26"/>
        </w:rPr>
        <w:t xml:space="preserve">existing or proposed construction and </w:t>
      </w:r>
      <w:r>
        <w:rPr>
          <w:color w:val="auto"/>
          <w:sz w:val="26"/>
          <w:szCs w:val="26"/>
        </w:rPr>
        <w:t xml:space="preserve">facilities.  </w:t>
      </w:r>
      <w:r w:rsidRPr="006C6AAF">
        <w:rPr>
          <w:color w:val="auto"/>
          <w:sz w:val="26"/>
          <w:szCs w:val="26"/>
        </w:rPr>
        <w:t xml:space="preserve">Duquesne </w:t>
      </w:r>
      <w:r>
        <w:rPr>
          <w:color w:val="auto"/>
          <w:sz w:val="26"/>
          <w:szCs w:val="26"/>
        </w:rPr>
        <w:t>agree</w:t>
      </w:r>
      <w:r w:rsidR="00814C85">
        <w:rPr>
          <w:color w:val="auto"/>
          <w:sz w:val="26"/>
          <w:szCs w:val="26"/>
        </w:rPr>
        <w:t>s</w:t>
      </w:r>
      <w:r w:rsidRPr="006C6AAF">
        <w:rPr>
          <w:color w:val="auto"/>
          <w:sz w:val="26"/>
          <w:szCs w:val="26"/>
        </w:rPr>
        <w:t xml:space="preserve"> </w:t>
      </w:r>
      <w:r>
        <w:rPr>
          <w:color w:val="auto"/>
          <w:sz w:val="26"/>
          <w:szCs w:val="26"/>
        </w:rPr>
        <w:t>to</w:t>
      </w:r>
      <w:r w:rsidRPr="006C6AAF">
        <w:rPr>
          <w:color w:val="auto"/>
          <w:sz w:val="26"/>
          <w:szCs w:val="26"/>
        </w:rPr>
        <w:t xml:space="preserve"> provide ALCOSAN advanced notice and an opportunity to attend the pre-construction conference and contractor progress meetings</w:t>
      </w:r>
      <w:r>
        <w:rPr>
          <w:color w:val="auto"/>
          <w:sz w:val="26"/>
          <w:szCs w:val="26"/>
        </w:rPr>
        <w:t xml:space="preserve"> in addition to other exchanges and contacts for the purposes of the Se</w:t>
      </w:r>
      <w:r w:rsidR="00814C85">
        <w:rPr>
          <w:color w:val="auto"/>
          <w:sz w:val="26"/>
          <w:szCs w:val="26"/>
        </w:rPr>
        <w:t>ttlement</w:t>
      </w:r>
      <w:r w:rsidRPr="006C6AAF">
        <w:rPr>
          <w:color w:val="auto"/>
          <w:sz w:val="26"/>
          <w:szCs w:val="26"/>
        </w:rPr>
        <w:t>.</w:t>
      </w:r>
      <w:r w:rsidR="00814C85">
        <w:rPr>
          <w:color w:val="auto"/>
          <w:sz w:val="26"/>
          <w:szCs w:val="26"/>
        </w:rPr>
        <w:t xml:space="preserve">  We find this resolution to be in the public interest.</w:t>
      </w:r>
    </w:p>
    <w:p w14:paraId="761790CC" w14:textId="011AE35D" w:rsidR="002B2FCF" w:rsidRDefault="002B2FCF" w:rsidP="00DA57BE">
      <w:pPr>
        <w:autoSpaceDE w:val="0"/>
        <w:autoSpaceDN w:val="0"/>
        <w:adjustRightInd w:val="0"/>
        <w:spacing w:after="0" w:line="360" w:lineRule="auto"/>
        <w:ind w:left="0" w:firstLine="1440"/>
        <w:rPr>
          <w:rFonts w:eastAsiaTheme="minorHAnsi"/>
          <w:color w:val="auto"/>
          <w:sz w:val="26"/>
          <w:szCs w:val="26"/>
        </w:rPr>
      </w:pPr>
    </w:p>
    <w:p w14:paraId="2529503A" w14:textId="245E2300" w:rsidR="00572312" w:rsidRPr="003A5289" w:rsidRDefault="00572312" w:rsidP="00DA57BE">
      <w:pPr>
        <w:pStyle w:val="Heading2"/>
        <w:tabs>
          <w:tab w:val="left" w:pos="360"/>
          <w:tab w:val="left" w:pos="720"/>
          <w:tab w:val="center" w:pos="836"/>
          <w:tab w:val="center" w:pos="2859"/>
        </w:tabs>
        <w:spacing w:after="0" w:line="360" w:lineRule="auto"/>
        <w:ind w:left="0" w:firstLine="0"/>
        <w:rPr>
          <w:b/>
          <w:bCs/>
          <w:color w:val="auto"/>
          <w:sz w:val="26"/>
          <w:szCs w:val="26"/>
        </w:rPr>
      </w:pPr>
      <w:r w:rsidRPr="003A5289">
        <w:rPr>
          <w:b/>
          <w:bCs/>
          <w:color w:val="auto"/>
          <w:sz w:val="26"/>
          <w:szCs w:val="26"/>
        </w:rPr>
        <w:t>G.</w:t>
      </w:r>
      <w:r w:rsidR="00D10AB8">
        <w:rPr>
          <w:b/>
          <w:bCs/>
          <w:color w:val="auto"/>
          <w:sz w:val="26"/>
          <w:szCs w:val="26"/>
        </w:rPr>
        <w:tab/>
      </w:r>
      <w:r w:rsidR="00D10AB8">
        <w:rPr>
          <w:b/>
          <w:bCs/>
          <w:color w:val="auto"/>
          <w:sz w:val="26"/>
          <w:szCs w:val="26"/>
        </w:rPr>
        <w:tab/>
      </w:r>
      <w:r w:rsidRPr="003A5289">
        <w:rPr>
          <w:b/>
          <w:bCs/>
          <w:color w:val="auto"/>
          <w:sz w:val="26"/>
          <w:szCs w:val="26"/>
        </w:rPr>
        <w:t xml:space="preserve">Eminent Domain Application </w:t>
      </w:r>
    </w:p>
    <w:p w14:paraId="3CF78734" w14:textId="77777777" w:rsidR="00572312" w:rsidRPr="00671FDF" w:rsidRDefault="00572312" w:rsidP="00DA57BE">
      <w:pPr>
        <w:spacing w:line="360" w:lineRule="auto"/>
      </w:pPr>
    </w:p>
    <w:p w14:paraId="7F0AB053" w14:textId="540CFC88" w:rsidR="00572312" w:rsidRPr="003A5289" w:rsidRDefault="00572312" w:rsidP="00DA57BE">
      <w:pPr>
        <w:spacing w:after="0" w:line="360" w:lineRule="auto"/>
        <w:ind w:firstLine="703"/>
        <w:rPr>
          <w:b/>
          <w:bCs/>
          <w:color w:val="auto"/>
          <w:sz w:val="26"/>
          <w:szCs w:val="26"/>
        </w:rPr>
      </w:pPr>
      <w:r w:rsidRPr="003A5289">
        <w:rPr>
          <w:b/>
          <w:bCs/>
          <w:color w:val="auto"/>
          <w:sz w:val="26"/>
          <w:szCs w:val="26"/>
        </w:rPr>
        <w:t>1</w:t>
      </w:r>
      <w:r w:rsidR="001E7495">
        <w:rPr>
          <w:b/>
          <w:bCs/>
          <w:color w:val="auto"/>
          <w:sz w:val="26"/>
          <w:szCs w:val="26"/>
        </w:rPr>
        <w:t>.</w:t>
      </w:r>
      <w:r w:rsidRPr="003A5289">
        <w:rPr>
          <w:b/>
          <w:bCs/>
          <w:color w:val="auto"/>
          <w:sz w:val="26"/>
          <w:szCs w:val="26"/>
        </w:rPr>
        <w:tab/>
        <w:t xml:space="preserve">ALJ’s Recommendation </w:t>
      </w:r>
    </w:p>
    <w:p w14:paraId="581B6992" w14:textId="77777777" w:rsidR="00572312" w:rsidRPr="002D42FF" w:rsidRDefault="00572312" w:rsidP="00DA57BE">
      <w:pPr>
        <w:spacing w:after="0" w:line="360" w:lineRule="auto"/>
        <w:ind w:left="0" w:firstLine="1440"/>
        <w:rPr>
          <w:color w:val="auto"/>
          <w:sz w:val="26"/>
          <w:szCs w:val="26"/>
        </w:rPr>
      </w:pPr>
    </w:p>
    <w:p w14:paraId="2EADE4F9" w14:textId="59C39A94" w:rsidR="00572312" w:rsidRPr="002D42FF" w:rsidRDefault="00572312" w:rsidP="00DA57BE">
      <w:pPr>
        <w:spacing w:after="0" w:line="360" w:lineRule="auto"/>
        <w:ind w:left="0" w:firstLine="1440"/>
        <w:rPr>
          <w:color w:val="auto"/>
          <w:sz w:val="26"/>
          <w:szCs w:val="26"/>
        </w:rPr>
      </w:pPr>
      <w:r w:rsidRPr="005A0006">
        <w:rPr>
          <w:color w:val="auto"/>
          <w:sz w:val="26"/>
          <w:szCs w:val="26"/>
        </w:rPr>
        <w:t>Duquesne seeks to exercise the power of eminent domain to acquire rights</w:t>
      </w:r>
      <w:r w:rsidR="00E26DD7">
        <w:rPr>
          <w:color w:val="auto"/>
          <w:sz w:val="26"/>
          <w:szCs w:val="26"/>
        </w:rPr>
        <w:t>-</w:t>
      </w:r>
      <w:r>
        <w:rPr>
          <w:color w:val="auto"/>
          <w:sz w:val="26"/>
          <w:szCs w:val="26"/>
        </w:rPr>
        <w:t xml:space="preserve"> </w:t>
      </w:r>
      <w:r w:rsidRPr="005A0006">
        <w:rPr>
          <w:color w:val="auto"/>
          <w:sz w:val="26"/>
          <w:szCs w:val="26"/>
        </w:rPr>
        <w:t>of-way for</w:t>
      </w:r>
      <w:r>
        <w:rPr>
          <w:color w:val="auto"/>
          <w:sz w:val="26"/>
          <w:szCs w:val="26"/>
        </w:rPr>
        <w:t xml:space="preserve"> property</w:t>
      </w:r>
      <w:r w:rsidRPr="005A0006">
        <w:rPr>
          <w:color w:val="auto"/>
          <w:sz w:val="26"/>
          <w:szCs w:val="26"/>
        </w:rPr>
        <w:t xml:space="preserve"> that would run approximately 1,079 feet over and across the property identified in the Schaefer Condemnation Application.  </w:t>
      </w:r>
      <w:r>
        <w:rPr>
          <w:color w:val="auto"/>
          <w:sz w:val="26"/>
          <w:szCs w:val="26"/>
        </w:rPr>
        <w:t>I.D. at 45;</w:t>
      </w:r>
      <w:r w:rsidRPr="005A0006">
        <w:rPr>
          <w:color w:val="auto"/>
          <w:sz w:val="26"/>
          <w:szCs w:val="26"/>
        </w:rPr>
        <w:t xml:space="preserve"> Duquesne Light St. 1 (Schaefer) at 4.  </w:t>
      </w:r>
      <w:r>
        <w:rPr>
          <w:color w:val="auto"/>
          <w:sz w:val="26"/>
          <w:szCs w:val="26"/>
        </w:rPr>
        <w:t>A</w:t>
      </w:r>
      <w:r w:rsidRPr="002D42FF">
        <w:rPr>
          <w:color w:val="auto"/>
          <w:sz w:val="26"/>
          <w:szCs w:val="26"/>
        </w:rPr>
        <w:t xml:space="preserve">lthough Duquesne filed an Amended Application with respect to the BI-Crescent Project, the Proposed Route was not changed.  Duquesne </w:t>
      </w:r>
      <w:r>
        <w:rPr>
          <w:color w:val="auto"/>
          <w:sz w:val="26"/>
          <w:szCs w:val="26"/>
        </w:rPr>
        <w:t>explained that</w:t>
      </w:r>
      <w:r w:rsidRPr="002D42FF">
        <w:rPr>
          <w:color w:val="auto"/>
          <w:sz w:val="26"/>
          <w:szCs w:val="26"/>
        </w:rPr>
        <w:t xml:space="preserve"> the Schaefer Condemnation Application is interrelated with the consideration of the Amended Application</w:t>
      </w:r>
      <w:r w:rsidR="00DA57BE">
        <w:rPr>
          <w:color w:val="auto"/>
          <w:sz w:val="26"/>
          <w:szCs w:val="26"/>
        </w:rPr>
        <w:t>,</w:t>
      </w:r>
      <w:r w:rsidRPr="002D42FF">
        <w:rPr>
          <w:color w:val="auto"/>
          <w:sz w:val="26"/>
          <w:szCs w:val="26"/>
        </w:rPr>
        <w:t xml:space="preserve"> and it requested that the proceedings remain consolidated.   </w:t>
      </w:r>
    </w:p>
    <w:p w14:paraId="6036039D" w14:textId="77777777" w:rsidR="00572312" w:rsidRDefault="00572312" w:rsidP="00572312">
      <w:pPr>
        <w:spacing w:after="0" w:line="360" w:lineRule="auto"/>
        <w:ind w:left="0" w:firstLine="1440"/>
        <w:rPr>
          <w:color w:val="auto"/>
          <w:sz w:val="26"/>
          <w:szCs w:val="26"/>
        </w:rPr>
      </w:pPr>
    </w:p>
    <w:p w14:paraId="1335921A" w14:textId="400DF7F5" w:rsidR="00572312" w:rsidRDefault="00572312" w:rsidP="00572312">
      <w:pPr>
        <w:tabs>
          <w:tab w:val="center" w:pos="720"/>
          <w:tab w:val="right" w:pos="9359"/>
        </w:tabs>
        <w:spacing w:after="0" w:line="360" w:lineRule="auto"/>
        <w:ind w:left="0" w:firstLine="1440"/>
        <w:rPr>
          <w:color w:val="auto"/>
          <w:sz w:val="26"/>
          <w:szCs w:val="26"/>
        </w:rPr>
      </w:pPr>
      <w:r w:rsidRPr="005A0006">
        <w:rPr>
          <w:color w:val="auto"/>
          <w:sz w:val="26"/>
          <w:szCs w:val="26"/>
        </w:rPr>
        <w:t>Duquesne detailed its efforts to ensure the potential owners of the Schaefer property received notice of the Schaefer Condemnation Application.</w:t>
      </w:r>
      <w:r>
        <w:rPr>
          <w:color w:val="auto"/>
          <w:sz w:val="26"/>
          <w:szCs w:val="26"/>
        </w:rPr>
        <w:t xml:space="preserve">  The owner of the property is deceased.</w:t>
      </w:r>
      <w:r w:rsidRPr="005A0006">
        <w:rPr>
          <w:color w:val="auto"/>
          <w:sz w:val="26"/>
          <w:szCs w:val="26"/>
        </w:rPr>
        <w:t xml:space="preserve">  Duquesne Light St. 1-R (Schaefer) at 16-17.  Through its review of intestacy law and estates of record, Duquesne served the heirs to the estate of George N. Schaefer who it believed were those who could claim an interest in the Schaefer property.  Duquesne Light St. 1-R (Schaefer) at 17.  In addition, Duquesne published a notice of the Schaefer Condemnation Application in a newspaper of general circulation in the area where the property is located and filed a proof of publication on April 30, 2019.  Duquesne St. 1-R (Schaefer) at 18; see also Duquesne Exh. LG-5 (Schaefer).  </w:t>
      </w:r>
    </w:p>
    <w:p w14:paraId="0932B0C9" w14:textId="77777777" w:rsidR="00572312" w:rsidRPr="005A0006" w:rsidRDefault="00572312" w:rsidP="00572312">
      <w:pPr>
        <w:spacing w:after="0" w:line="360" w:lineRule="auto"/>
        <w:ind w:left="0" w:firstLine="1440"/>
        <w:rPr>
          <w:color w:val="auto"/>
          <w:sz w:val="26"/>
          <w:szCs w:val="26"/>
        </w:rPr>
      </w:pPr>
    </w:p>
    <w:p w14:paraId="78B4D17A" w14:textId="26342F37" w:rsidR="00572312" w:rsidRPr="005A0006" w:rsidRDefault="00572312" w:rsidP="00572312">
      <w:pPr>
        <w:spacing w:after="0" w:line="360" w:lineRule="auto"/>
        <w:ind w:left="0" w:firstLine="1440"/>
        <w:rPr>
          <w:color w:val="auto"/>
          <w:sz w:val="26"/>
          <w:szCs w:val="26"/>
        </w:rPr>
      </w:pPr>
      <w:r w:rsidRPr="005A0006">
        <w:rPr>
          <w:color w:val="auto"/>
          <w:sz w:val="26"/>
          <w:szCs w:val="26"/>
        </w:rPr>
        <w:t xml:space="preserve">No </w:t>
      </w:r>
      <w:r w:rsidR="00A90900">
        <w:rPr>
          <w:color w:val="auto"/>
          <w:sz w:val="26"/>
          <w:szCs w:val="26"/>
        </w:rPr>
        <w:t>P</w:t>
      </w:r>
      <w:r w:rsidRPr="005A0006">
        <w:rPr>
          <w:color w:val="auto"/>
          <w:sz w:val="26"/>
          <w:szCs w:val="26"/>
        </w:rPr>
        <w:t>arty to this proceeding has opposed the request for condemnation.  None of these potential property owners have submitted any evidence in this proceeding</w:t>
      </w:r>
      <w:r>
        <w:rPr>
          <w:color w:val="auto"/>
          <w:sz w:val="26"/>
          <w:szCs w:val="26"/>
        </w:rPr>
        <w:t xml:space="preserve"> in opposition to the requested condemnation</w:t>
      </w:r>
      <w:r w:rsidRPr="005A0006">
        <w:rPr>
          <w:color w:val="auto"/>
          <w:sz w:val="26"/>
          <w:szCs w:val="26"/>
        </w:rPr>
        <w:t xml:space="preserve">. </w:t>
      </w:r>
      <w:r>
        <w:rPr>
          <w:color w:val="auto"/>
          <w:sz w:val="26"/>
          <w:szCs w:val="26"/>
        </w:rPr>
        <w:t xml:space="preserve"> Also, t</w:t>
      </w:r>
      <w:r w:rsidRPr="005A0006">
        <w:rPr>
          <w:color w:val="auto"/>
          <w:sz w:val="26"/>
          <w:szCs w:val="26"/>
        </w:rPr>
        <w:t xml:space="preserve">he proposed rights-of-way and easements over the property identified in the Schaefer Condemnation Application do not interfere or require the condemnation of any place of public worship, burying ground, dwelling or its reasonable cartilage.  </w:t>
      </w:r>
      <w:r w:rsidRPr="005A0006">
        <w:rPr>
          <w:i/>
          <w:color w:val="auto"/>
          <w:sz w:val="26"/>
          <w:szCs w:val="26"/>
        </w:rPr>
        <w:t>See</w:t>
      </w:r>
      <w:r w:rsidRPr="005A0006">
        <w:rPr>
          <w:color w:val="auto"/>
          <w:sz w:val="26"/>
          <w:szCs w:val="26"/>
        </w:rPr>
        <w:t xml:space="preserve"> 15 Pa.</w:t>
      </w:r>
      <w:r>
        <w:rPr>
          <w:color w:val="auto"/>
          <w:sz w:val="26"/>
          <w:szCs w:val="26"/>
        </w:rPr>
        <w:t xml:space="preserve"> </w:t>
      </w:r>
      <w:r w:rsidRPr="005A0006">
        <w:rPr>
          <w:color w:val="auto"/>
          <w:sz w:val="26"/>
          <w:szCs w:val="26"/>
        </w:rPr>
        <w:t xml:space="preserve">C.S. § 1511(b).   </w:t>
      </w:r>
    </w:p>
    <w:p w14:paraId="4BD539F1" w14:textId="77777777" w:rsidR="00572312" w:rsidRPr="005A0006" w:rsidRDefault="00572312" w:rsidP="00572312">
      <w:pPr>
        <w:spacing w:after="0" w:line="360" w:lineRule="auto"/>
        <w:ind w:left="0" w:firstLine="1440"/>
        <w:rPr>
          <w:color w:val="auto"/>
          <w:sz w:val="26"/>
          <w:szCs w:val="26"/>
        </w:rPr>
      </w:pPr>
      <w:r w:rsidRPr="005A0006">
        <w:rPr>
          <w:color w:val="auto"/>
          <w:sz w:val="26"/>
          <w:szCs w:val="26"/>
        </w:rPr>
        <w:t xml:space="preserve"> </w:t>
      </w:r>
    </w:p>
    <w:p w14:paraId="4E1CBFDF" w14:textId="39ACDCFB" w:rsidR="00572312" w:rsidRPr="00523520" w:rsidRDefault="00572312" w:rsidP="006F3D6B">
      <w:pPr>
        <w:pStyle w:val="footnotedescription"/>
        <w:tabs>
          <w:tab w:val="center" w:pos="785"/>
          <w:tab w:val="center" w:pos="5234"/>
        </w:tabs>
        <w:spacing w:line="360" w:lineRule="auto"/>
        <w:ind w:left="0" w:firstLine="1440"/>
        <w:rPr>
          <w:color w:val="auto"/>
          <w:sz w:val="26"/>
          <w:szCs w:val="26"/>
        </w:rPr>
      </w:pPr>
      <w:r w:rsidRPr="005A0006">
        <w:rPr>
          <w:color w:val="auto"/>
          <w:sz w:val="26"/>
          <w:szCs w:val="26"/>
        </w:rPr>
        <w:tab/>
      </w:r>
      <w:r w:rsidRPr="00523520">
        <w:rPr>
          <w:color w:val="auto"/>
          <w:sz w:val="26"/>
          <w:szCs w:val="26"/>
        </w:rPr>
        <w:t xml:space="preserve">In addition, </w:t>
      </w:r>
      <w:r w:rsidR="00BF2E6D">
        <w:rPr>
          <w:color w:val="auto"/>
          <w:sz w:val="26"/>
          <w:szCs w:val="26"/>
        </w:rPr>
        <w:t xml:space="preserve">the ALJ found </w:t>
      </w:r>
      <w:r w:rsidRPr="00523520">
        <w:rPr>
          <w:color w:val="auto"/>
          <w:sz w:val="26"/>
          <w:szCs w:val="26"/>
        </w:rPr>
        <w:t xml:space="preserve">as explained above, </w:t>
      </w:r>
      <w:r w:rsidR="003C2D3F">
        <w:rPr>
          <w:color w:val="auto"/>
          <w:sz w:val="26"/>
          <w:szCs w:val="26"/>
        </w:rPr>
        <w:t xml:space="preserve">that </w:t>
      </w:r>
      <w:r w:rsidRPr="00523520">
        <w:rPr>
          <w:color w:val="auto"/>
          <w:sz w:val="26"/>
          <w:szCs w:val="26"/>
        </w:rPr>
        <w:t>Duquesne did not act wantonly, capriciously, or arbitrarily in selecting the proposed right-of-way.</w:t>
      </w:r>
      <w:r w:rsidR="003C2D3F">
        <w:rPr>
          <w:color w:val="auto"/>
          <w:sz w:val="26"/>
          <w:szCs w:val="26"/>
        </w:rPr>
        <w:t xml:space="preserve"> </w:t>
      </w:r>
      <w:r w:rsidR="008D4A4E">
        <w:rPr>
          <w:color w:val="auto"/>
          <w:sz w:val="26"/>
          <w:szCs w:val="26"/>
        </w:rPr>
        <w:t xml:space="preserve"> </w:t>
      </w:r>
      <w:r w:rsidR="003C2D3F">
        <w:rPr>
          <w:color w:val="auto"/>
          <w:sz w:val="26"/>
          <w:szCs w:val="26"/>
        </w:rPr>
        <w:t xml:space="preserve">I.D. at 46 (citing </w:t>
      </w:r>
      <w:r w:rsidR="003C2D3F" w:rsidRPr="00EF42A8">
        <w:rPr>
          <w:i/>
          <w:sz w:val="26"/>
          <w:szCs w:val="26"/>
        </w:rPr>
        <w:t>Dep’t of Env’t Re. v. Pa. P</w:t>
      </w:r>
      <w:r w:rsidR="003C2D3F">
        <w:rPr>
          <w:i/>
          <w:sz w:val="26"/>
          <w:szCs w:val="26"/>
        </w:rPr>
        <w:t>UC</w:t>
      </w:r>
      <w:r w:rsidR="003C2D3F" w:rsidRPr="00DA57BE">
        <w:rPr>
          <w:iCs/>
          <w:sz w:val="26"/>
          <w:szCs w:val="26"/>
        </w:rPr>
        <w:t>,</w:t>
      </w:r>
      <w:r w:rsidR="003C2D3F" w:rsidRPr="00EF42A8">
        <w:rPr>
          <w:sz w:val="26"/>
          <w:szCs w:val="26"/>
        </w:rPr>
        <w:t xml:space="preserve"> 335 A.2d 860 (Pa. Cmwlth. 1975).</w:t>
      </w:r>
      <w:r w:rsidR="009070E3">
        <w:rPr>
          <w:sz w:val="26"/>
          <w:szCs w:val="26"/>
        </w:rPr>
        <w:t xml:space="preserve"> </w:t>
      </w:r>
      <w:r w:rsidR="003C2D3F" w:rsidRPr="00EF42A8">
        <w:rPr>
          <w:sz w:val="26"/>
          <w:szCs w:val="26"/>
        </w:rPr>
        <w:t xml:space="preserve"> </w:t>
      </w:r>
      <w:r w:rsidR="00E52890">
        <w:rPr>
          <w:sz w:val="26"/>
          <w:szCs w:val="26"/>
        </w:rPr>
        <w:t>Rather</w:t>
      </w:r>
      <w:r w:rsidR="009070E3">
        <w:rPr>
          <w:sz w:val="26"/>
          <w:szCs w:val="26"/>
        </w:rPr>
        <w:t xml:space="preserve"> </w:t>
      </w:r>
      <w:r w:rsidRPr="00523520">
        <w:rPr>
          <w:color w:val="auto"/>
          <w:sz w:val="26"/>
          <w:szCs w:val="26"/>
        </w:rPr>
        <w:t xml:space="preserve">Duquesne properly considered the factors required by the Commission’s </w:t>
      </w:r>
      <w:r w:rsidR="00AE4A4A">
        <w:rPr>
          <w:color w:val="auto"/>
          <w:sz w:val="26"/>
          <w:szCs w:val="26"/>
        </w:rPr>
        <w:t>R</w:t>
      </w:r>
      <w:r w:rsidRPr="00523520">
        <w:rPr>
          <w:color w:val="auto"/>
          <w:sz w:val="26"/>
          <w:szCs w:val="26"/>
        </w:rPr>
        <w:t xml:space="preserve">egulations using qualitative and quantitative criteria.   </w:t>
      </w:r>
    </w:p>
    <w:p w14:paraId="3FF9A860" w14:textId="77777777" w:rsidR="00572312" w:rsidRPr="00523520" w:rsidRDefault="00572312" w:rsidP="00572312">
      <w:pPr>
        <w:spacing w:after="0" w:line="360" w:lineRule="auto"/>
        <w:ind w:left="0" w:firstLine="0"/>
        <w:rPr>
          <w:color w:val="auto"/>
          <w:sz w:val="26"/>
          <w:szCs w:val="26"/>
        </w:rPr>
      </w:pPr>
      <w:r w:rsidRPr="00523520">
        <w:rPr>
          <w:color w:val="auto"/>
          <w:sz w:val="26"/>
          <w:szCs w:val="26"/>
        </w:rPr>
        <w:t xml:space="preserve"> </w:t>
      </w:r>
    </w:p>
    <w:p w14:paraId="63582E45" w14:textId="4E874E15" w:rsidR="00572312" w:rsidRPr="00523520" w:rsidRDefault="00572312" w:rsidP="00572312">
      <w:pPr>
        <w:spacing w:after="0" w:line="360" w:lineRule="auto"/>
        <w:ind w:left="0" w:firstLine="0"/>
        <w:rPr>
          <w:color w:val="auto"/>
          <w:sz w:val="26"/>
          <w:szCs w:val="26"/>
        </w:rPr>
      </w:pPr>
      <w:r w:rsidRPr="00523520">
        <w:rPr>
          <w:color w:val="auto"/>
          <w:sz w:val="26"/>
          <w:szCs w:val="26"/>
        </w:rPr>
        <w:t xml:space="preserve"> </w:t>
      </w:r>
      <w:r w:rsidRPr="00523520">
        <w:rPr>
          <w:color w:val="auto"/>
          <w:sz w:val="26"/>
          <w:szCs w:val="26"/>
        </w:rPr>
        <w:tab/>
        <w:t xml:space="preserve"> </w:t>
      </w:r>
      <w:r w:rsidRPr="00523520">
        <w:rPr>
          <w:color w:val="auto"/>
          <w:sz w:val="26"/>
          <w:szCs w:val="26"/>
        </w:rPr>
        <w:tab/>
      </w:r>
      <w:r>
        <w:rPr>
          <w:color w:val="auto"/>
          <w:sz w:val="26"/>
          <w:szCs w:val="26"/>
        </w:rPr>
        <w:t xml:space="preserve">ALJ Long concluded that </w:t>
      </w:r>
      <w:r w:rsidRPr="00523520">
        <w:rPr>
          <w:color w:val="auto"/>
          <w:sz w:val="26"/>
          <w:szCs w:val="26"/>
        </w:rPr>
        <w:t xml:space="preserve">Duquesne demonstrated that the Project is necessary </w:t>
      </w:r>
      <w:r>
        <w:rPr>
          <w:color w:val="auto"/>
          <w:sz w:val="26"/>
          <w:szCs w:val="26"/>
        </w:rPr>
        <w:t>and</w:t>
      </w:r>
      <w:r w:rsidRPr="00523520">
        <w:rPr>
          <w:color w:val="auto"/>
          <w:sz w:val="26"/>
          <w:szCs w:val="26"/>
        </w:rPr>
        <w:t xml:space="preserve"> </w:t>
      </w:r>
      <w:r>
        <w:rPr>
          <w:color w:val="auto"/>
          <w:sz w:val="26"/>
          <w:szCs w:val="26"/>
        </w:rPr>
        <w:t>that t</w:t>
      </w:r>
      <w:r w:rsidRPr="00523520">
        <w:rPr>
          <w:color w:val="auto"/>
          <w:sz w:val="26"/>
          <w:szCs w:val="26"/>
        </w:rPr>
        <w:t>he service to be provided by Duquesne through the proposed transmission lines and related facilities is necessary or proper for the service, accommodation, convenience or safety of the public.</w:t>
      </w:r>
      <w:r>
        <w:rPr>
          <w:color w:val="auto"/>
          <w:sz w:val="26"/>
          <w:szCs w:val="26"/>
        </w:rPr>
        <w:t xml:space="preserve">  I.D. at 46-47.</w:t>
      </w:r>
      <w:r w:rsidRPr="00523520">
        <w:rPr>
          <w:color w:val="auto"/>
          <w:sz w:val="26"/>
          <w:szCs w:val="26"/>
        </w:rPr>
        <w:t xml:space="preserve">  Accordingly, </w:t>
      </w:r>
      <w:r>
        <w:rPr>
          <w:color w:val="auto"/>
          <w:sz w:val="26"/>
          <w:szCs w:val="26"/>
        </w:rPr>
        <w:t xml:space="preserve">she recommended that </w:t>
      </w:r>
      <w:r w:rsidRPr="00523520">
        <w:rPr>
          <w:color w:val="auto"/>
          <w:sz w:val="26"/>
          <w:szCs w:val="26"/>
        </w:rPr>
        <w:t>Duquesne</w:t>
      </w:r>
      <w:r>
        <w:rPr>
          <w:color w:val="auto"/>
          <w:sz w:val="26"/>
          <w:szCs w:val="26"/>
        </w:rPr>
        <w:t>’</w:t>
      </w:r>
      <w:r w:rsidRPr="00523520">
        <w:rPr>
          <w:color w:val="auto"/>
          <w:sz w:val="26"/>
          <w:szCs w:val="26"/>
        </w:rPr>
        <w:t xml:space="preserve">s proposed exercise of the power of eminent domain to acquire rights-of-way and easements for the proposed BI-Crescent Project over the land identified in the Schaefer Condemnation Application </w:t>
      </w:r>
      <w:r>
        <w:rPr>
          <w:color w:val="auto"/>
          <w:sz w:val="26"/>
          <w:szCs w:val="26"/>
        </w:rPr>
        <w:t>be</w:t>
      </w:r>
      <w:r w:rsidRPr="00523520">
        <w:rPr>
          <w:color w:val="auto"/>
          <w:sz w:val="26"/>
          <w:szCs w:val="26"/>
        </w:rPr>
        <w:t xml:space="preserve"> approved.</w:t>
      </w:r>
      <w:r>
        <w:rPr>
          <w:color w:val="auto"/>
          <w:sz w:val="26"/>
          <w:szCs w:val="26"/>
        </w:rPr>
        <w:t xml:space="preserve">  </w:t>
      </w:r>
      <w:r>
        <w:rPr>
          <w:i/>
          <w:iCs/>
          <w:color w:val="auto"/>
          <w:sz w:val="26"/>
          <w:szCs w:val="26"/>
        </w:rPr>
        <w:t>Id</w:t>
      </w:r>
      <w:r>
        <w:rPr>
          <w:color w:val="auto"/>
          <w:sz w:val="26"/>
          <w:szCs w:val="26"/>
        </w:rPr>
        <w:t>.</w:t>
      </w:r>
      <w:r w:rsidRPr="00523520">
        <w:rPr>
          <w:color w:val="auto"/>
          <w:sz w:val="26"/>
          <w:szCs w:val="26"/>
        </w:rPr>
        <w:t xml:space="preserve"> </w:t>
      </w:r>
    </w:p>
    <w:p w14:paraId="372B7624" w14:textId="76FD7150" w:rsidR="0072510E" w:rsidRPr="000F1057" w:rsidRDefault="0072510E" w:rsidP="000F1057">
      <w:pPr>
        <w:spacing w:after="0" w:line="360" w:lineRule="auto"/>
        <w:ind w:left="0" w:firstLine="1440"/>
        <w:rPr>
          <w:color w:val="auto"/>
          <w:sz w:val="26"/>
          <w:szCs w:val="26"/>
        </w:rPr>
      </w:pPr>
    </w:p>
    <w:p w14:paraId="79E4439B" w14:textId="1C7F54EC" w:rsidR="0072510E" w:rsidRPr="00572312" w:rsidRDefault="00572312" w:rsidP="00EC7F1E">
      <w:pPr>
        <w:spacing w:after="112" w:line="259" w:lineRule="auto"/>
        <w:ind w:firstLine="703"/>
        <w:rPr>
          <w:b/>
          <w:bCs/>
          <w:color w:val="auto"/>
          <w:sz w:val="26"/>
          <w:szCs w:val="26"/>
        </w:rPr>
      </w:pPr>
      <w:r w:rsidRPr="00572312">
        <w:rPr>
          <w:b/>
          <w:bCs/>
          <w:color w:val="auto"/>
          <w:sz w:val="26"/>
          <w:szCs w:val="26"/>
        </w:rPr>
        <w:t>2</w:t>
      </w:r>
      <w:r w:rsidR="00D62FFE">
        <w:rPr>
          <w:b/>
          <w:bCs/>
          <w:color w:val="auto"/>
          <w:sz w:val="26"/>
          <w:szCs w:val="26"/>
        </w:rPr>
        <w:t>.</w:t>
      </w:r>
      <w:r w:rsidRPr="00572312">
        <w:rPr>
          <w:b/>
          <w:bCs/>
          <w:color w:val="auto"/>
          <w:sz w:val="26"/>
          <w:szCs w:val="26"/>
        </w:rPr>
        <w:tab/>
        <w:t xml:space="preserve">Disposition </w:t>
      </w:r>
    </w:p>
    <w:p w14:paraId="2D97F2B5" w14:textId="3E337CE0" w:rsidR="0072510E" w:rsidRPr="00E6042C" w:rsidRDefault="0072510E" w:rsidP="00E6042C">
      <w:pPr>
        <w:spacing w:after="0" w:line="360" w:lineRule="auto"/>
        <w:ind w:left="0" w:firstLine="1440"/>
        <w:rPr>
          <w:color w:val="auto"/>
          <w:sz w:val="26"/>
          <w:szCs w:val="26"/>
        </w:rPr>
      </w:pPr>
    </w:p>
    <w:p w14:paraId="3946D608" w14:textId="37CB4C8D" w:rsidR="0072510E" w:rsidRDefault="00572312" w:rsidP="00E6042C">
      <w:pPr>
        <w:spacing w:after="0" w:line="360" w:lineRule="auto"/>
        <w:ind w:left="0" w:firstLine="1440"/>
        <w:rPr>
          <w:color w:val="auto"/>
          <w:sz w:val="26"/>
          <w:szCs w:val="26"/>
        </w:rPr>
      </w:pPr>
      <w:r>
        <w:rPr>
          <w:color w:val="auto"/>
          <w:sz w:val="26"/>
          <w:szCs w:val="26"/>
        </w:rPr>
        <w:t xml:space="preserve">On consideration of the recommendation of ALJ Long, we shall adopt said recommendation </w:t>
      </w:r>
      <w:r w:rsidR="00F71C89">
        <w:rPr>
          <w:color w:val="auto"/>
          <w:sz w:val="26"/>
          <w:szCs w:val="26"/>
        </w:rPr>
        <w:t xml:space="preserve">and </w:t>
      </w:r>
      <w:r>
        <w:rPr>
          <w:color w:val="auto"/>
          <w:sz w:val="26"/>
          <w:szCs w:val="26"/>
        </w:rPr>
        <w:t>approve the request of Duquesne pursuant to 15 Pa. C.S. § 1511</w:t>
      </w:r>
      <w:r w:rsidR="00CB7611">
        <w:rPr>
          <w:color w:val="auto"/>
          <w:sz w:val="26"/>
          <w:szCs w:val="26"/>
        </w:rPr>
        <w:t>(c)</w:t>
      </w:r>
      <w:r>
        <w:rPr>
          <w:color w:val="auto"/>
          <w:sz w:val="26"/>
          <w:szCs w:val="26"/>
        </w:rPr>
        <w:t xml:space="preserve"> </w:t>
      </w:r>
      <w:r w:rsidR="00912F1B">
        <w:rPr>
          <w:color w:val="auto"/>
          <w:sz w:val="26"/>
          <w:szCs w:val="26"/>
        </w:rPr>
        <w:t>to exercise the power of eminent domain over the tract of land identified in the Schafer Condemnation</w:t>
      </w:r>
      <w:r w:rsidR="00271CC0">
        <w:rPr>
          <w:color w:val="auto"/>
          <w:sz w:val="26"/>
          <w:szCs w:val="26"/>
        </w:rPr>
        <w:t>.</w:t>
      </w:r>
      <w:r w:rsidR="007A5B87">
        <w:rPr>
          <w:color w:val="auto"/>
          <w:sz w:val="26"/>
          <w:szCs w:val="26"/>
        </w:rPr>
        <w:t xml:space="preserve">  After a review of the record in this proceedin</w:t>
      </w:r>
      <w:r w:rsidR="00293BB3">
        <w:rPr>
          <w:color w:val="auto"/>
          <w:sz w:val="26"/>
          <w:szCs w:val="26"/>
        </w:rPr>
        <w:t>g</w:t>
      </w:r>
      <w:r w:rsidR="007A5B87">
        <w:rPr>
          <w:color w:val="auto"/>
          <w:sz w:val="26"/>
          <w:szCs w:val="26"/>
        </w:rPr>
        <w:t xml:space="preserve">, we concur with </w:t>
      </w:r>
      <w:r w:rsidR="00293BB3">
        <w:rPr>
          <w:color w:val="auto"/>
          <w:sz w:val="26"/>
          <w:szCs w:val="26"/>
        </w:rPr>
        <w:t>ALJ Long’s findings that Duquesne</w:t>
      </w:r>
      <w:r w:rsidR="00C5541F">
        <w:rPr>
          <w:color w:val="auto"/>
          <w:sz w:val="26"/>
          <w:szCs w:val="26"/>
        </w:rPr>
        <w:t xml:space="preserve">: </w:t>
      </w:r>
      <w:r w:rsidR="00DA57BE">
        <w:rPr>
          <w:color w:val="auto"/>
          <w:sz w:val="26"/>
          <w:szCs w:val="26"/>
        </w:rPr>
        <w:t xml:space="preserve"> </w:t>
      </w:r>
      <w:r w:rsidR="00C5541F">
        <w:rPr>
          <w:color w:val="auto"/>
          <w:sz w:val="26"/>
          <w:szCs w:val="26"/>
        </w:rPr>
        <w:t xml:space="preserve">(1) </w:t>
      </w:r>
      <w:r w:rsidR="00C5541F" w:rsidRPr="00523520">
        <w:rPr>
          <w:color w:val="auto"/>
          <w:sz w:val="26"/>
          <w:szCs w:val="26"/>
        </w:rPr>
        <w:t>did not act wantonly, capriciously, or arbitrarily in selecting the proposed right-of-way</w:t>
      </w:r>
      <w:r w:rsidR="00C5541F">
        <w:rPr>
          <w:color w:val="auto"/>
          <w:sz w:val="26"/>
          <w:szCs w:val="26"/>
        </w:rPr>
        <w:t xml:space="preserve">; and (2) </w:t>
      </w:r>
      <w:r w:rsidR="00C5541F" w:rsidRPr="00523520">
        <w:rPr>
          <w:color w:val="auto"/>
          <w:sz w:val="26"/>
          <w:szCs w:val="26"/>
        </w:rPr>
        <w:t xml:space="preserve">properly considered the factors required by the Commission’s </w:t>
      </w:r>
      <w:r w:rsidR="00C5541F">
        <w:rPr>
          <w:color w:val="auto"/>
          <w:sz w:val="26"/>
          <w:szCs w:val="26"/>
        </w:rPr>
        <w:t>R</w:t>
      </w:r>
      <w:r w:rsidR="00C5541F" w:rsidRPr="00523520">
        <w:rPr>
          <w:color w:val="auto"/>
          <w:sz w:val="26"/>
          <w:szCs w:val="26"/>
        </w:rPr>
        <w:t xml:space="preserve">egulations using qualitative and quantitative criteria.   </w:t>
      </w:r>
      <w:r w:rsidR="00C5541F">
        <w:rPr>
          <w:color w:val="auto"/>
          <w:sz w:val="26"/>
          <w:szCs w:val="26"/>
        </w:rPr>
        <w:t xml:space="preserve">  </w:t>
      </w:r>
      <w:r w:rsidR="00293BB3">
        <w:rPr>
          <w:color w:val="auto"/>
          <w:sz w:val="26"/>
          <w:szCs w:val="26"/>
        </w:rPr>
        <w:t xml:space="preserve"> </w:t>
      </w:r>
    </w:p>
    <w:p w14:paraId="483AEE67" w14:textId="77777777" w:rsidR="008641EE" w:rsidRDefault="008641EE" w:rsidP="00E6042C">
      <w:pPr>
        <w:spacing w:after="0" w:line="360" w:lineRule="auto"/>
        <w:ind w:left="0" w:firstLine="1440"/>
      </w:pPr>
    </w:p>
    <w:p w14:paraId="5086882B" w14:textId="3C682893" w:rsidR="001D783B" w:rsidRPr="004932BB" w:rsidRDefault="00F71C89" w:rsidP="00B3374A">
      <w:pPr>
        <w:keepNext/>
        <w:keepLines/>
        <w:spacing w:after="0" w:line="360" w:lineRule="auto"/>
        <w:rPr>
          <w:b/>
          <w:bCs/>
          <w:color w:val="auto"/>
          <w:sz w:val="26"/>
          <w:szCs w:val="26"/>
        </w:rPr>
      </w:pPr>
      <w:r>
        <w:rPr>
          <w:b/>
          <w:bCs/>
          <w:color w:val="auto"/>
          <w:sz w:val="26"/>
          <w:szCs w:val="26"/>
        </w:rPr>
        <w:t>H.</w:t>
      </w:r>
      <w:r>
        <w:rPr>
          <w:b/>
          <w:bCs/>
          <w:color w:val="auto"/>
          <w:sz w:val="26"/>
          <w:szCs w:val="26"/>
        </w:rPr>
        <w:tab/>
      </w:r>
      <w:r w:rsidR="001D783B" w:rsidRPr="004932BB">
        <w:rPr>
          <w:b/>
          <w:bCs/>
          <w:color w:val="auto"/>
          <w:sz w:val="26"/>
          <w:szCs w:val="26"/>
        </w:rPr>
        <w:t>Gable Exceptions and Replies</w:t>
      </w:r>
    </w:p>
    <w:p w14:paraId="2C9FDBD8" w14:textId="0BC1CAE8" w:rsidR="001D783B" w:rsidRDefault="001D783B" w:rsidP="00B3374A">
      <w:pPr>
        <w:keepNext/>
        <w:keepLines/>
        <w:spacing w:after="0" w:line="360" w:lineRule="auto"/>
        <w:ind w:left="0" w:firstLine="0"/>
        <w:rPr>
          <w:color w:val="auto"/>
          <w:sz w:val="26"/>
          <w:szCs w:val="26"/>
        </w:rPr>
      </w:pPr>
    </w:p>
    <w:p w14:paraId="2491ED2A" w14:textId="7B651DC6" w:rsidR="001D783B" w:rsidRDefault="004932BB" w:rsidP="00B3374A">
      <w:pPr>
        <w:keepNext/>
        <w:keepLines/>
        <w:spacing w:after="0" w:line="360" w:lineRule="auto"/>
        <w:ind w:left="0" w:firstLine="1440"/>
        <w:rPr>
          <w:color w:val="auto"/>
          <w:sz w:val="26"/>
          <w:szCs w:val="26"/>
        </w:rPr>
      </w:pPr>
      <w:r>
        <w:rPr>
          <w:color w:val="auto"/>
          <w:sz w:val="26"/>
          <w:szCs w:val="26"/>
        </w:rPr>
        <w:t xml:space="preserve">Mr. Gable, as noted, was an active participant in the proceedings.  </w:t>
      </w:r>
      <w:r w:rsidR="00C10D6F">
        <w:rPr>
          <w:color w:val="auto"/>
          <w:sz w:val="26"/>
          <w:szCs w:val="26"/>
        </w:rPr>
        <w:t>As we can discern, Mr. Gable appears to raise six Exceptions to the Initial Decision.</w:t>
      </w:r>
    </w:p>
    <w:p w14:paraId="713435BB" w14:textId="7AFE2A0F" w:rsidR="00C10D6F" w:rsidRDefault="00C10D6F" w:rsidP="001D783B">
      <w:pPr>
        <w:spacing w:after="0" w:line="360" w:lineRule="auto"/>
        <w:ind w:left="0" w:firstLine="1440"/>
        <w:rPr>
          <w:color w:val="auto"/>
          <w:sz w:val="26"/>
          <w:szCs w:val="26"/>
        </w:rPr>
      </w:pPr>
    </w:p>
    <w:p w14:paraId="75E21485" w14:textId="15CE0D53" w:rsidR="00915106" w:rsidRPr="0059733D" w:rsidRDefault="00FC41DC" w:rsidP="0059733D">
      <w:pPr>
        <w:spacing w:after="0" w:line="360" w:lineRule="auto"/>
        <w:ind w:left="0" w:firstLine="1440"/>
        <w:rPr>
          <w:color w:val="auto"/>
          <w:sz w:val="26"/>
          <w:szCs w:val="26"/>
        </w:rPr>
      </w:pPr>
      <w:r>
        <w:rPr>
          <w:color w:val="auto"/>
          <w:sz w:val="26"/>
          <w:szCs w:val="26"/>
        </w:rPr>
        <w:t xml:space="preserve">First, Mr. Gable sites page </w:t>
      </w:r>
      <w:r w:rsidR="004A00F4">
        <w:rPr>
          <w:color w:val="auto"/>
          <w:sz w:val="26"/>
          <w:szCs w:val="26"/>
        </w:rPr>
        <w:t>7</w:t>
      </w:r>
      <w:r>
        <w:rPr>
          <w:color w:val="auto"/>
          <w:sz w:val="26"/>
          <w:szCs w:val="26"/>
        </w:rPr>
        <w:t>,</w:t>
      </w:r>
      <w:r w:rsidR="004A00F4">
        <w:rPr>
          <w:color w:val="auto"/>
          <w:sz w:val="26"/>
          <w:szCs w:val="26"/>
        </w:rPr>
        <w:t xml:space="preserve"> Finding of Fact No. 5 of the I</w:t>
      </w:r>
      <w:r w:rsidR="00CB5F5F">
        <w:rPr>
          <w:color w:val="auto"/>
          <w:sz w:val="26"/>
          <w:szCs w:val="26"/>
        </w:rPr>
        <w:t xml:space="preserve">nitial </w:t>
      </w:r>
      <w:r w:rsidR="004A00F4">
        <w:rPr>
          <w:color w:val="auto"/>
          <w:sz w:val="26"/>
          <w:szCs w:val="26"/>
        </w:rPr>
        <w:t>D</w:t>
      </w:r>
      <w:r w:rsidR="00CB5F5F">
        <w:rPr>
          <w:color w:val="auto"/>
          <w:sz w:val="26"/>
          <w:szCs w:val="26"/>
        </w:rPr>
        <w:t>ecision</w:t>
      </w:r>
      <w:r w:rsidR="004A00F4">
        <w:rPr>
          <w:color w:val="auto"/>
          <w:sz w:val="26"/>
          <w:szCs w:val="26"/>
        </w:rPr>
        <w:t xml:space="preserve">.  </w:t>
      </w:r>
      <w:r w:rsidR="00CB5F5F">
        <w:rPr>
          <w:color w:val="auto"/>
          <w:sz w:val="26"/>
          <w:szCs w:val="26"/>
        </w:rPr>
        <w:t>Specially, h</w:t>
      </w:r>
      <w:r w:rsidR="004A00F4">
        <w:rPr>
          <w:color w:val="auto"/>
          <w:sz w:val="26"/>
          <w:szCs w:val="26"/>
        </w:rPr>
        <w:t xml:space="preserve">e mentions Brunot Island – Crescent as </w:t>
      </w:r>
      <w:r w:rsidR="001419A5">
        <w:rPr>
          <w:color w:val="auto"/>
          <w:sz w:val="26"/>
          <w:szCs w:val="26"/>
        </w:rPr>
        <w:t xml:space="preserve">a </w:t>
      </w:r>
      <w:r w:rsidR="004A00F4">
        <w:rPr>
          <w:color w:val="auto"/>
          <w:sz w:val="26"/>
          <w:szCs w:val="26"/>
        </w:rPr>
        <w:t>345 k</w:t>
      </w:r>
      <w:r w:rsidR="00915106">
        <w:rPr>
          <w:color w:val="auto"/>
          <w:sz w:val="26"/>
          <w:szCs w:val="26"/>
        </w:rPr>
        <w:t>V</w:t>
      </w:r>
      <w:r w:rsidR="001419A5">
        <w:rPr>
          <w:color w:val="auto"/>
          <w:sz w:val="26"/>
          <w:szCs w:val="26"/>
        </w:rPr>
        <w:t xml:space="preserve"> line rather than a 138 line</w:t>
      </w:r>
      <w:r w:rsidR="004A00F4">
        <w:rPr>
          <w:color w:val="auto"/>
          <w:sz w:val="26"/>
          <w:szCs w:val="26"/>
        </w:rPr>
        <w:t>,</w:t>
      </w:r>
      <w:r w:rsidR="008641EE">
        <w:rPr>
          <w:color w:val="auto"/>
          <w:sz w:val="26"/>
          <w:szCs w:val="26"/>
        </w:rPr>
        <w:t xml:space="preserve"> </w:t>
      </w:r>
      <w:r w:rsidR="004A00F4">
        <w:rPr>
          <w:color w:val="auto"/>
          <w:sz w:val="26"/>
          <w:szCs w:val="26"/>
        </w:rPr>
        <w:t>but does not offer any further explanation.</w:t>
      </w:r>
      <w:r w:rsidR="00261851">
        <w:rPr>
          <w:color w:val="auto"/>
          <w:sz w:val="26"/>
          <w:szCs w:val="26"/>
        </w:rPr>
        <w:t xml:space="preserve">  Finding of Fact No. 5 states</w:t>
      </w:r>
      <w:r w:rsidR="00ED34B4">
        <w:rPr>
          <w:color w:val="auto"/>
          <w:sz w:val="26"/>
          <w:szCs w:val="26"/>
        </w:rPr>
        <w:t>.</w:t>
      </w:r>
      <w:r w:rsidR="003E1F8F">
        <w:rPr>
          <w:color w:val="auto"/>
          <w:sz w:val="26"/>
          <w:szCs w:val="26"/>
        </w:rPr>
        <w:t xml:space="preserve"> </w:t>
      </w:r>
      <w:r w:rsidR="003E1F8F" w:rsidRPr="0059733D">
        <w:rPr>
          <w:color w:val="auto"/>
          <w:sz w:val="26"/>
          <w:szCs w:val="26"/>
        </w:rPr>
        <w:t xml:space="preserve"> “</w:t>
      </w:r>
      <w:r w:rsidR="00915106" w:rsidRPr="00B61C0C">
        <w:rPr>
          <w:sz w:val="26"/>
          <w:szCs w:val="26"/>
        </w:rPr>
        <w:t>The BI</w:t>
      </w:r>
      <w:r w:rsidR="00DA57BE">
        <w:rPr>
          <w:sz w:val="26"/>
          <w:szCs w:val="26"/>
        </w:rPr>
        <w:noBreakHyphen/>
      </w:r>
      <w:r w:rsidR="00915106" w:rsidRPr="00B61C0C">
        <w:rPr>
          <w:sz w:val="26"/>
          <w:szCs w:val="26"/>
        </w:rPr>
        <w:t>Crescent Project, as amended, does not involve facilities designed to operate at 345</w:t>
      </w:r>
      <w:r w:rsidR="00536BE1">
        <w:rPr>
          <w:sz w:val="26"/>
          <w:szCs w:val="26"/>
        </w:rPr>
        <w:t> </w:t>
      </w:r>
      <w:r w:rsidR="00915106" w:rsidRPr="00B61C0C">
        <w:rPr>
          <w:sz w:val="26"/>
          <w:szCs w:val="26"/>
        </w:rPr>
        <w:t>kV.</w:t>
      </w:r>
      <w:r w:rsidR="0059733D" w:rsidRPr="00B61C0C">
        <w:rPr>
          <w:sz w:val="26"/>
          <w:szCs w:val="26"/>
        </w:rPr>
        <w:t>”</w:t>
      </w:r>
      <w:r w:rsidR="00915106" w:rsidRPr="00B61C0C">
        <w:rPr>
          <w:sz w:val="26"/>
          <w:szCs w:val="26"/>
        </w:rPr>
        <w:t xml:space="preserve"> </w:t>
      </w:r>
      <w:r w:rsidR="0059733D" w:rsidRPr="00B61C0C">
        <w:rPr>
          <w:sz w:val="26"/>
          <w:szCs w:val="26"/>
        </w:rPr>
        <w:t xml:space="preserve"> I.D. at 7.  </w:t>
      </w:r>
    </w:p>
    <w:p w14:paraId="5179B0FB" w14:textId="70BF2853" w:rsidR="001D783B" w:rsidRDefault="001D783B" w:rsidP="00523520">
      <w:pPr>
        <w:spacing w:after="0" w:line="360" w:lineRule="auto"/>
        <w:ind w:left="0" w:firstLine="0"/>
        <w:rPr>
          <w:color w:val="auto"/>
          <w:sz w:val="26"/>
          <w:szCs w:val="26"/>
        </w:rPr>
      </w:pPr>
    </w:p>
    <w:p w14:paraId="5C2D9C20" w14:textId="0DFDA2AE" w:rsidR="005E45D9" w:rsidRDefault="002C67FF" w:rsidP="00B9194E">
      <w:pPr>
        <w:spacing w:after="0" w:line="360" w:lineRule="auto"/>
        <w:ind w:left="0" w:firstLine="1440"/>
        <w:rPr>
          <w:color w:val="auto"/>
          <w:sz w:val="26"/>
          <w:szCs w:val="26"/>
        </w:rPr>
      </w:pPr>
      <w:r>
        <w:rPr>
          <w:color w:val="auto"/>
          <w:sz w:val="26"/>
          <w:szCs w:val="26"/>
        </w:rPr>
        <w:t xml:space="preserve">Second, </w:t>
      </w:r>
      <w:r w:rsidR="001F49C2">
        <w:rPr>
          <w:color w:val="auto"/>
          <w:sz w:val="26"/>
          <w:szCs w:val="26"/>
        </w:rPr>
        <w:t xml:space="preserve">Mr. Gable </w:t>
      </w:r>
      <w:r>
        <w:rPr>
          <w:color w:val="auto"/>
          <w:sz w:val="26"/>
          <w:szCs w:val="26"/>
        </w:rPr>
        <w:t>cit</w:t>
      </w:r>
      <w:r w:rsidR="001F49C2">
        <w:rPr>
          <w:color w:val="auto"/>
          <w:sz w:val="26"/>
          <w:szCs w:val="26"/>
        </w:rPr>
        <w:t>es</w:t>
      </w:r>
      <w:r>
        <w:rPr>
          <w:color w:val="auto"/>
          <w:sz w:val="26"/>
          <w:szCs w:val="26"/>
        </w:rPr>
        <w:t xml:space="preserve"> </w:t>
      </w:r>
      <w:r w:rsidR="00940D37">
        <w:rPr>
          <w:color w:val="auto"/>
          <w:sz w:val="26"/>
          <w:szCs w:val="26"/>
        </w:rPr>
        <w:t>Findings of Fact Nos. 2</w:t>
      </w:r>
      <w:r w:rsidR="00C516ED">
        <w:rPr>
          <w:color w:val="auto"/>
          <w:sz w:val="26"/>
          <w:szCs w:val="26"/>
        </w:rPr>
        <w:t>7</w:t>
      </w:r>
      <w:r w:rsidR="00940D37">
        <w:rPr>
          <w:color w:val="auto"/>
          <w:sz w:val="26"/>
          <w:szCs w:val="26"/>
        </w:rPr>
        <w:t>,</w:t>
      </w:r>
      <w:r w:rsidR="00675AB8">
        <w:rPr>
          <w:color w:val="auto"/>
          <w:sz w:val="26"/>
          <w:szCs w:val="26"/>
        </w:rPr>
        <w:t xml:space="preserve"> </w:t>
      </w:r>
      <w:r w:rsidR="003F1A2E">
        <w:rPr>
          <w:color w:val="auto"/>
          <w:sz w:val="26"/>
          <w:szCs w:val="26"/>
        </w:rPr>
        <w:t>31</w:t>
      </w:r>
      <w:r w:rsidR="008529C2">
        <w:rPr>
          <w:color w:val="auto"/>
          <w:sz w:val="26"/>
          <w:szCs w:val="26"/>
        </w:rPr>
        <w:t xml:space="preserve"> </w:t>
      </w:r>
      <w:r w:rsidR="005065E0">
        <w:rPr>
          <w:color w:val="auto"/>
          <w:sz w:val="26"/>
          <w:szCs w:val="26"/>
        </w:rPr>
        <w:t>and</w:t>
      </w:r>
      <w:r w:rsidR="003F1A2E">
        <w:rPr>
          <w:color w:val="auto"/>
          <w:sz w:val="26"/>
          <w:szCs w:val="26"/>
        </w:rPr>
        <w:t xml:space="preserve"> 33</w:t>
      </w:r>
      <w:r w:rsidR="005E45D9">
        <w:rPr>
          <w:color w:val="auto"/>
          <w:sz w:val="26"/>
          <w:szCs w:val="26"/>
        </w:rPr>
        <w:t>:</w:t>
      </w:r>
    </w:p>
    <w:p w14:paraId="67948432" w14:textId="6CF05D06" w:rsidR="00B20367" w:rsidRDefault="00B20367" w:rsidP="00DA57BE">
      <w:pPr>
        <w:spacing w:after="0" w:line="360" w:lineRule="auto"/>
        <w:ind w:left="0" w:firstLine="1440"/>
        <w:rPr>
          <w:color w:val="auto"/>
          <w:sz w:val="26"/>
          <w:szCs w:val="26"/>
        </w:rPr>
      </w:pPr>
      <w:r>
        <w:rPr>
          <w:color w:val="auto"/>
          <w:sz w:val="26"/>
          <w:szCs w:val="26"/>
        </w:rPr>
        <w:t xml:space="preserve"> </w:t>
      </w:r>
      <w:r w:rsidR="003F1A2E">
        <w:rPr>
          <w:color w:val="auto"/>
          <w:sz w:val="26"/>
          <w:szCs w:val="26"/>
        </w:rPr>
        <w:t xml:space="preserve"> </w:t>
      </w:r>
    </w:p>
    <w:p w14:paraId="79A59249" w14:textId="0D6550B4" w:rsidR="00F5507F" w:rsidRPr="00B61C0C" w:rsidRDefault="005E45D9" w:rsidP="00DA57BE">
      <w:pPr>
        <w:spacing w:after="0" w:line="480" w:lineRule="auto"/>
        <w:ind w:left="0" w:firstLine="0"/>
        <w:jc w:val="center"/>
        <w:rPr>
          <w:color w:val="auto"/>
          <w:sz w:val="26"/>
          <w:szCs w:val="26"/>
        </w:rPr>
      </w:pPr>
      <w:r w:rsidRPr="00B61C0C">
        <w:rPr>
          <w:color w:val="auto"/>
          <w:sz w:val="26"/>
          <w:szCs w:val="26"/>
        </w:rPr>
        <w:t>*          *         *</w:t>
      </w:r>
    </w:p>
    <w:p w14:paraId="6D00837B" w14:textId="0CF6F870" w:rsidR="00B20367" w:rsidRPr="00B61C0C" w:rsidRDefault="00F5507F" w:rsidP="00B61C0C">
      <w:pPr>
        <w:spacing w:after="0" w:line="240" w:lineRule="auto"/>
        <w:ind w:left="1440" w:right="1440" w:firstLine="0"/>
        <w:rPr>
          <w:color w:val="auto"/>
          <w:sz w:val="26"/>
          <w:szCs w:val="26"/>
        </w:rPr>
      </w:pPr>
      <w:r w:rsidRPr="00B61C0C">
        <w:rPr>
          <w:color w:val="auto"/>
          <w:sz w:val="26"/>
          <w:szCs w:val="26"/>
        </w:rPr>
        <w:t>27. The average height of all structures in the Project will be 155 feet. N.T. 386; see also Amended Application, Amended Application at 10.</w:t>
      </w:r>
    </w:p>
    <w:p w14:paraId="01D5519F" w14:textId="7EBF183A" w:rsidR="00B20367" w:rsidRDefault="00B20367" w:rsidP="00DA57BE">
      <w:pPr>
        <w:spacing w:after="0" w:line="360" w:lineRule="auto"/>
        <w:ind w:left="1440" w:right="1440" w:firstLine="0"/>
        <w:rPr>
          <w:color w:val="auto"/>
          <w:sz w:val="26"/>
          <w:szCs w:val="26"/>
        </w:rPr>
      </w:pPr>
    </w:p>
    <w:p w14:paraId="053EDAAA" w14:textId="77777777" w:rsidR="005E45D9" w:rsidRPr="007B28C0" w:rsidRDefault="005E45D9" w:rsidP="005E45D9">
      <w:pPr>
        <w:spacing w:after="0" w:line="360" w:lineRule="auto"/>
        <w:ind w:left="0" w:firstLine="0"/>
        <w:jc w:val="center"/>
        <w:rPr>
          <w:color w:val="auto"/>
          <w:sz w:val="26"/>
          <w:szCs w:val="26"/>
        </w:rPr>
      </w:pPr>
      <w:r w:rsidRPr="007B28C0">
        <w:rPr>
          <w:color w:val="auto"/>
          <w:sz w:val="26"/>
          <w:szCs w:val="26"/>
        </w:rPr>
        <w:t>*          *         *</w:t>
      </w:r>
    </w:p>
    <w:p w14:paraId="1D1D9533" w14:textId="77777777" w:rsidR="005E45D9" w:rsidRPr="00B61C0C" w:rsidRDefault="005E45D9" w:rsidP="00B61C0C">
      <w:pPr>
        <w:spacing w:after="0" w:line="240" w:lineRule="auto"/>
        <w:ind w:left="1440" w:right="1440" w:firstLine="0"/>
        <w:rPr>
          <w:color w:val="auto"/>
          <w:sz w:val="26"/>
          <w:szCs w:val="26"/>
        </w:rPr>
      </w:pPr>
    </w:p>
    <w:p w14:paraId="64AA46E4" w14:textId="2309BA8B" w:rsidR="00923F58" w:rsidRPr="00B61C0C" w:rsidRDefault="00923F58" w:rsidP="00B61C0C">
      <w:pPr>
        <w:spacing w:after="0" w:line="240" w:lineRule="auto"/>
        <w:ind w:left="1440" w:right="1440" w:firstLine="0"/>
        <w:rPr>
          <w:color w:val="auto"/>
          <w:sz w:val="26"/>
          <w:szCs w:val="26"/>
        </w:rPr>
      </w:pPr>
      <w:r w:rsidRPr="00B61C0C">
        <w:rPr>
          <w:color w:val="auto"/>
          <w:sz w:val="26"/>
          <w:szCs w:val="26"/>
        </w:rPr>
        <w:t>31. Due to those changes, all heights and clearances must be increased for Duquesne Light to meet the requirements of newest edition of the NESC. Duquesne Light St. 3A-R at 20.</w:t>
      </w:r>
    </w:p>
    <w:p w14:paraId="7FA20CA8" w14:textId="77777777" w:rsidR="005E45D9" w:rsidRDefault="005E45D9" w:rsidP="00DA57BE">
      <w:pPr>
        <w:spacing w:after="0" w:line="480" w:lineRule="auto"/>
        <w:ind w:left="0" w:firstLine="0"/>
        <w:jc w:val="center"/>
        <w:rPr>
          <w:color w:val="auto"/>
          <w:sz w:val="26"/>
          <w:szCs w:val="26"/>
        </w:rPr>
      </w:pPr>
    </w:p>
    <w:p w14:paraId="57575B43" w14:textId="5CCB55A9" w:rsidR="005E45D9" w:rsidRPr="007B28C0" w:rsidRDefault="005E45D9" w:rsidP="005E45D9">
      <w:pPr>
        <w:spacing w:after="0" w:line="360" w:lineRule="auto"/>
        <w:ind w:left="0" w:firstLine="0"/>
        <w:jc w:val="center"/>
        <w:rPr>
          <w:color w:val="auto"/>
          <w:sz w:val="26"/>
          <w:szCs w:val="26"/>
        </w:rPr>
      </w:pPr>
      <w:r w:rsidRPr="007B28C0">
        <w:rPr>
          <w:color w:val="auto"/>
          <w:sz w:val="26"/>
          <w:szCs w:val="26"/>
        </w:rPr>
        <w:t>*          *         *</w:t>
      </w:r>
    </w:p>
    <w:p w14:paraId="2FAE8CA9" w14:textId="5656FB39" w:rsidR="00F5507F" w:rsidRPr="00B61C0C" w:rsidRDefault="00F5507F" w:rsidP="00B61C0C">
      <w:pPr>
        <w:spacing w:after="0" w:line="240" w:lineRule="auto"/>
        <w:ind w:left="1440" w:right="1440" w:firstLine="0"/>
        <w:rPr>
          <w:color w:val="auto"/>
          <w:sz w:val="26"/>
          <w:szCs w:val="26"/>
        </w:rPr>
      </w:pPr>
    </w:p>
    <w:p w14:paraId="61F08CA7" w14:textId="52FA0EC0" w:rsidR="00F5507F" w:rsidRPr="00B61C0C" w:rsidRDefault="005E45D9" w:rsidP="00B61C0C">
      <w:pPr>
        <w:spacing w:after="0" w:line="240" w:lineRule="auto"/>
        <w:ind w:left="1440" w:right="1440" w:firstLine="0"/>
        <w:rPr>
          <w:color w:val="auto"/>
          <w:sz w:val="26"/>
          <w:szCs w:val="26"/>
        </w:rPr>
      </w:pPr>
      <w:r w:rsidRPr="00B61C0C">
        <w:rPr>
          <w:color w:val="auto"/>
          <w:sz w:val="26"/>
          <w:szCs w:val="26"/>
        </w:rPr>
        <w:t>33. The new structure uses stacked circuits “to limit the blowout of the line as defined by the NESC as 6 psf.” Duquesne Light St. 3A-R at 20.</w:t>
      </w:r>
    </w:p>
    <w:p w14:paraId="684F7E7D" w14:textId="77777777" w:rsidR="001F49C2" w:rsidRDefault="001F49C2" w:rsidP="005E45D9">
      <w:pPr>
        <w:spacing w:after="0" w:line="360" w:lineRule="auto"/>
        <w:ind w:left="0" w:firstLine="0"/>
        <w:rPr>
          <w:color w:val="auto"/>
          <w:sz w:val="26"/>
          <w:szCs w:val="26"/>
        </w:rPr>
      </w:pPr>
    </w:p>
    <w:p w14:paraId="258DDA33" w14:textId="60E7919D" w:rsidR="005E45D9" w:rsidRDefault="005E45D9" w:rsidP="00B61C0C">
      <w:pPr>
        <w:spacing w:after="0" w:line="360" w:lineRule="auto"/>
        <w:ind w:left="0" w:firstLine="0"/>
        <w:rPr>
          <w:color w:val="auto"/>
          <w:sz w:val="26"/>
          <w:szCs w:val="26"/>
        </w:rPr>
      </w:pPr>
      <w:r>
        <w:rPr>
          <w:color w:val="auto"/>
          <w:sz w:val="26"/>
          <w:szCs w:val="26"/>
        </w:rPr>
        <w:t xml:space="preserve">I.D. at </w:t>
      </w:r>
      <w:r w:rsidR="001F49C2">
        <w:rPr>
          <w:color w:val="auto"/>
          <w:sz w:val="26"/>
          <w:szCs w:val="26"/>
        </w:rPr>
        <w:t>10-11.</w:t>
      </w:r>
    </w:p>
    <w:p w14:paraId="18917B67" w14:textId="77777777" w:rsidR="001F49C2" w:rsidRDefault="001F49C2" w:rsidP="00B9194E">
      <w:pPr>
        <w:spacing w:after="0" w:line="360" w:lineRule="auto"/>
        <w:ind w:left="0" w:firstLine="1440"/>
        <w:rPr>
          <w:color w:val="auto"/>
          <w:sz w:val="26"/>
          <w:szCs w:val="26"/>
        </w:rPr>
      </w:pPr>
    </w:p>
    <w:p w14:paraId="2AD21026" w14:textId="7CD8B5B8" w:rsidR="00B9194E" w:rsidRDefault="008641EE" w:rsidP="00B9194E">
      <w:pPr>
        <w:spacing w:after="0" w:line="360" w:lineRule="auto"/>
        <w:ind w:left="0" w:firstLine="1440"/>
        <w:rPr>
          <w:color w:val="auto"/>
          <w:sz w:val="26"/>
          <w:szCs w:val="26"/>
        </w:rPr>
      </w:pPr>
      <w:r>
        <w:rPr>
          <w:color w:val="auto"/>
          <w:sz w:val="26"/>
          <w:szCs w:val="26"/>
        </w:rPr>
        <w:t xml:space="preserve">In connection with the reference to the above Findings of Fact, </w:t>
      </w:r>
      <w:r w:rsidR="003F1A2E">
        <w:rPr>
          <w:color w:val="auto"/>
          <w:sz w:val="26"/>
          <w:szCs w:val="26"/>
        </w:rPr>
        <w:t xml:space="preserve">Mr. Gable states that Duquesne </w:t>
      </w:r>
      <w:r w:rsidR="00746610">
        <w:rPr>
          <w:color w:val="auto"/>
          <w:sz w:val="26"/>
          <w:szCs w:val="26"/>
        </w:rPr>
        <w:t xml:space="preserve">plans to use </w:t>
      </w:r>
      <w:proofErr w:type="gramStart"/>
      <w:r w:rsidR="00C16D7A">
        <w:rPr>
          <w:color w:val="auto"/>
          <w:sz w:val="26"/>
          <w:szCs w:val="26"/>
        </w:rPr>
        <w:t>176 and 195</w:t>
      </w:r>
      <w:r w:rsidR="006F3D6B">
        <w:rPr>
          <w:color w:val="auto"/>
          <w:sz w:val="26"/>
          <w:szCs w:val="26"/>
        </w:rPr>
        <w:t xml:space="preserve"> </w:t>
      </w:r>
      <w:r w:rsidR="00C16D7A">
        <w:rPr>
          <w:color w:val="auto"/>
          <w:sz w:val="26"/>
          <w:szCs w:val="26"/>
        </w:rPr>
        <w:t>feet</w:t>
      </w:r>
      <w:proofErr w:type="gramEnd"/>
      <w:r w:rsidR="00746610">
        <w:rPr>
          <w:color w:val="auto"/>
          <w:sz w:val="26"/>
          <w:szCs w:val="26"/>
        </w:rPr>
        <w:t xml:space="preserve"> poles</w:t>
      </w:r>
      <w:r w:rsidR="00CF3ADC">
        <w:rPr>
          <w:color w:val="auto"/>
          <w:sz w:val="26"/>
          <w:szCs w:val="26"/>
        </w:rPr>
        <w:t xml:space="preserve"> which are “capable</w:t>
      </w:r>
      <w:r w:rsidR="007F4E4A">
        <w:rPr>
          <w:color w:val="auto"/>
          <w:sz w:val="26"/>
          <w:szCs w:val="26"/>
        </w:rPr>
        <w:t>”</w:t>
      </w:r>
      <w:r w:rsidR="00CF3ADC">
        <w:rPr>
          <w:color w:val="auto"/>
          <w:sz w:val="26"/>
          <w:szCs w:val="26"/>
        </w:rPr>
        <w:t xml:space="preserve"> of 345 k</w:t>
      </w:r>
      <w:r w:rsidR="007F4E4A">
        <w:rPr>
          <w:color w:val="auto"/>
          <w:sz w:val="26"/>
          <w:szCs w:val="26"/>
        </w:rPr>
        <w:t>V</w:t>
      </w:r>
      <w:r w:rsidR="00CF3ADC">
        <w:rPr>
          <w:color w:val="auto"/>
          <w:sz w:val="26"/>
          <w:szCs w:val="26"/>
        </w:rPr>
        <w:t>, rather than</w:t>
      </w:r>
      <w:r w:rsidR="00B9194E">
        <w:rPr>
          <w:color w:val="auto"/>
          <w:sz w:val="26"/>
          <w:szCs w:val="26"/>
        </w:rPr>
        <w:t xml:space="preserve"> 155 feet poles described in the proceeding.</w:t>
      </w:r>
    </w:p>
    <w:p w14:paraId="519110AC" w14:textId="77777777" w:rsidR="00B9194E" w:rsidRDefault="00B9194E" w:rsidP="00B9194E">
      <w:pPr>
        <w:spacing w:after="0" w:line="360" w:lineRule="auto"/>
        <w:ind w:left="0" w:firstLine="1440"/>
        <w:rPr>
          <w:color w:val="auto"/>
          <w:sz w:val="26"/>
          <w:szCs w:val="26"/>
        </w:rPr>
      </w:pPr>
    </w:p>
    <w:p w14:paraId="3F69B3E1" w14:textId="65AC1224" w:rsidR="006553EA" w:rsidRDefault="006C15D1" w:rsidP="00B9194E">
      <w:pPr>
        <w:spacing w:after="0" w:line="360" w:lineRule="auto"/>
        <w:ind w:left="0" w:firstLine="1440"/>
        <w:rPr>
          <w:color w:val="auto"/>
          <w:sz w:val="26"/>
          <w:szCs w:val="26"/>
        </w:rPr>
      </w:pPr>
      <w:r>
        <w:rPr>
          <w:color w:val="auto"/>
          <w:sz w:val="26"/>
          <w:szCs w:val="26"/>
        </w:rPr>
        <w:t xml:space="preserve">Third, Mr. Gable asserts that the </w:t>
      </w:r>
      <w:r w:rsidR="00A05AA4">
        <w:rPr>
          <w:color w:val="auto"/>
          <w:sz w:val="26"/>
          <w:szCs w:val="26"/>
        </w:rPr>
        <w:t xml:space="preserve">structure, which was built in </w:t>
      </w:r>
      <w:r w:rsidR="00023C08">
        <w:rPr>
          <w:color w:val="auto"/>
          <w:sz w:val="26"/>
          <w:szCs w:val="26"/>
        </w:rPr>
        <w:t>1914, has</w:t>
      </w:r>
      <w:r>
        <w:rPr>
          <w:color w:val="auto"/>
          <w:sz w:val="26"/>
          <w:szCs w:val="26"/>
        </w:rPr>
        <w:t xml:space="preserve"> been upgraded</w:t>
      </w:r>
      <w:r w:rsidR="006553EA">
        <w:rPr>
          <w:color w:val="auto"/>
          <w:sz w:val="26"/>
          <w:szCs w:val="26"/>
        </w:rPr>
        <w:t xml:space="preserve"> three times and is in good shape</w:t>
      </w:r>
      <w:r w:rsidR="005434C1">
        <w:rPr>
          <w:color w:val="auto"/>
          <w:sz w:val="26"/>
          <w:szCs w:val="26"/>
        </w:rPr>
        <w:t>.</w:t>
      </w:r>
    </w:p>
    <w:p w14:paraId="45EBD510" w14:textId="77777777" w:rsidR="006553EA" w:rsidRDefault="006553EA" w:rsidP="00B9194E">
      <w:pPr>
        <w:spacing w:after="0" w:line="360" w:lineRule="auto"/>
        <w:ind w:left="0" w:firstLine="1440"/>
        <w:rPr>
          <w:color w:val="auto"/>
          <w:sz w:val="26"/>
          <w:szCs w:val="26"/>
        </w:rPr>
      </w:pPr>
    </w:p>
    <w:p w14:paraId="292F23B3" w14:textId="1CA4D8C7" w:rsidR="00B9194E" w:rsidRDefault="00611B1D" w:rsidP="00B9194E">
      <w:pPr>
        <w:spacing w:after="0" w:line="360" w:lineRule="auto"/>
        <w:ind w:left="0" w:firstLine="1440"/>
        <w:rPr>
          <w:color w:val="auto"/>
          <w:sz w:val="26"/>
          <w:szCs w:val="26"/>
        </w:rPr>
      </w:pPr>
      <w:r>
        <w:rPr>
          <w:color w:val="auto"/>
          <w:sz w:val="26"/>
          <w:szCs w:val="26"/>
        </w:rPr>
        <w:t xml:space="preserve">Fourth, Mr. Gable cites </w:t>
      </w:r>
      <w:r w:rsidR="003F7031">
        <w:rPr>
          <w:color w:val="auto"/>
          <w:sz w:val="26"/>
          <w:szCs w:val="26"/>
        </w:rPr>
        <w:t>Findings of Fact Nos.</w:t>
      </w:r>
      <w:r w:rsidR="00960413">
        <w:rPr>
          <w:color w:val="auto"/>
          <w:sz w:val="26"/>
          <w:szCs w:val="26"/>
        </w:rPr>
        <w:t xml:space="preserve"> 18-20, </w:t>
      </w:r>
      <w:r w:rsidR="009B72EE">
        <w:rPr>
          <w:color w:val="auto"/>
          <w:sz w:val="26"/>
          <w:szCs w:val="26"/>
        </w:rPr>
        <w:t xml:space="preserve">and </w:t>
      </w:r>
      <w:r w:rsidR="003F7031">
        <w:rPr>
          <w:color w:val="auto"/>
          <w:sz w:val="26"/>
          <w:szCs w:val="26"/>
        </w:rPr>
        <w:t xml:space="preserve">Nos. </w:t>
      </w:r>
      <w:r w:rsidR="009B72EE">
        <w:rPr>
          <w:color w:val="auto"/>
          <w:sz w:val="26"/>
          <w:szCs w:val="26"/>
        </w:rPr>
        <w:t xml:space="preserve">22-24, </w:t>
      </w:r>
      <w:r w:rsidR="00DF5F04">
        <w:rPr>
          <w:color w:val="auto"/>
          <w:sz w:val="26"/>
          <w:szCs w:val="26"/>
        </w:rPr>
        <w:t>to argue that the proposed building site on his proper</w:t>
      </w:r>
      <w:r w:rsidR="007354D7">
        <w:rPr>
          <w:color w:val="auto"/>
          <w:sz w:val="26"/>
          <w:szCs w:val="26"/>
        </w:rPr>
        <w:t>t</w:t>
      </w:r>
      <w:r w:rsidR="00DF5F04">
        <w:rPr>
          <w:color w:val="auto"/>
          <w:sz w:val="26"/>
          <w:szCs w:val="26"/>
        </w:rPr>
        <w:t xml:space="preserve">y is </w:t>
      </w:r>
      <w:r w:rsidR="007354D7">
        <w:rPr>
          <w:color w:val="auto"/>
          <w:sz w:val="26"/>
          <w:szCs w:val="26"/>
        </w:rPr>
        <w:t xml:space="preserve">on a partial shelf of exposed rock and shale, that no core samples have been taken for his property, and that </w:t>
      </w:r>
      <w:r w:rsidR="00244D79">
        <w:rPr>
          <w:color w:val="auto"/>
          <w:sz w:val="26"/>
          <w:szCs w:val="26"/>
        </w:rPr>
        <w:t>“they core drilled for road only</w:t>
      </w:r>
      <w:r w:rsidR="00CE4433">
        <w:rPr>
          <w:color w:val="auto"/>
          <w:sz w:val="26"/>
          <w:szCs w:val="26"/>
        </w:rPr>
        <w:t>.</w:t>
      </w:r>
      <w:r w:rsidR="00244D79">
        <w:rPr>
          <w:color w:val="auto"/>
          <w:sz w:val="26"/>
          <w:szCs w:val="26"/>
        </w:rPr>
        <w:t xml:space="preserve">” </w:t>
      </w:r>
    </w:p>
    <w:p w14:paraId="1B46D557" w14:textId="2AD85D41" w:rsidR="00B9194E" w:rsidRDefault="00B9194E" w:rsidP="00B9194E">
      <w:pPr>
        <w:spacing w:after="0" w:line="360" w:lineRule="auto"/>
        <w:ind w:left="0" w:firstLine="1440"/>
        <w:rPr>
          <w:color w:val="auto"/>
          <w:sz w:val="26"/>
          <w:szCs w:val="26"/>
        </w:rPr>
      </w:pPr>
    </w:p>
    <w:p w14:paraId="497E591C" w14:textId="0D449DA9" w:rsidR="003627EC" w:rsidRDefault="003627EC" w:rsidP="00B9194E">
      <w:pPr>
        <w:spacing w:after="0" w:line="360" w:lineRule="auto"/>
        <w:ind w:left="0" w:firstLine="1440"/>
        <w:rPr>
          <w:color w:val="auto"/>
          <w:sz w:val="26"/>
          <w:szCs w:val="26"/>
        </w:rPr>
      </w:pPr>
      <w:r>
        <w:rPr>
          <w:color w:val="auto"/>
          <w:sz w:val="26"/>
          <w:szCs w:val="26"/>
        </w:rPr>
        <w:t xml:space="preserve">Fifth, Mr. Gable cites </w:t>
      </w:r>
      <w:r w:rsidR="00CE4433">
        <w:rPr>
          <w:color w:val="auto"/>
          <w:sz w:val="26"/>
          <w:szCs w:val="26"/>
        </w:rPr>
        <w:t xml:space="preserve">Findings of Fact Nos. </w:t>
      </w:r>
      <w:r w:rsidR="00540C67">
        <w:rPr>
          <w:color w:val="auto"/>
          <w:sz w:val="26"/>
          <w:szCs w:val="26"/>
        </w:rPr>
        <w:t>35-36 to assert that Duquesne has</w:t>
      </w:r>
      <w:r w:rsidR="00B02D7D">
        <w:rPr>
          <w:color w:val="auto"/>
          <w:sz w:val="26"/>
          <w:szCs w:val="26"/>
        </w:rPr>
        <w:t xml:space="preserve"> “made no base number </w:t>
      </w:r>
      <w:r w:rsidR="00BA3C9A">
        <w:rPr>
          <w:color w:val="auto"/>
          <w:sz w:val="26"/>
          <w:szCs w:val="26"/>
        </w:rPr>
        <w:t xml:space="preserve">for </w:t>
      </w:r>
      <w:r w:rsidR="008641EE">
        <w:rPr>
          <w:color w:val="auto"/>
          <w:sz w:val="26"/>
          <w:szCs w:val="26"/>
        </w:rPr>
        <w:t xml:space="preserve">EMF [Electromagnetic Field] </w:t>
      </w:r>
      <w:r w:rsidR="00BA3C9A">
        <w:rPr>
          <w:color w:val="auto"/>
          <w:sz w:val="26"/>
          <w:szCs w:val="26"/>
        </w:rPr>
        <w:t>ratings safe for humans and wildlife.”</w:t>
      </w:r>
      <w:r w:rsidR="00540C67">
        <w:rPr>
          <w:color w:val="auto"/>
          <w:sz w:val="26"/>
          <w:szCs w:val="26"/>
        </w:rPr>
        <w:t xml:space="preserve"> </w:t>
      </w:r>
    </w:p>
    <w:p w14:paraId="0B823746" w14:textId="77777777" w:rsidR="009B72EE" w:rsidRDefault="009B72EE" w:rsidP="009B72EE">
      <w:pPr>
        <w:spacing w:after="0" w:line="360" w:lineRule="auto"/>
        <w:ind w:left="0" w:firstLine="1440"/>
        <w:rPr>
          <w:color w:val="auto"/>
          <w:sz w:val="26"/>
          <w:szCs w:val="26"/>
        </w:rPr>
      </w:pPr>
    </w:p>
    <w:p w14:paraId="6A10325D" w14:textId="1C61071B" w:rsidR="00B9194E" w:rsidRDefault="00BA3C9A" w:rsidP="00B9194E">
      <w:pPr>
        <w:spacing w:after="0" w:line="360" w:lineRule="auto"/>
        <w:ind w:left="0" w:firstLine="1440"/>
        <w:rPr>
          <w:color w:val="auto"/>
          <w:sz w:val="26"/>
          <w:szCs w:val="26"/>
        </w:rPr>
      </w:pPr>
      <w:r>
        <w:rPr>
          <w:color w:val="auto"/>
          <w:sz w:val="26"/>
          <w:szCs w:val="26"/>
        </w:rPr>
        <w:t xml:space="preserve">Sixth, </w:t>
      </w:r>
      <w:r w:rsidR="00C247E1">
        <w:rPr>
          <w:color w:val="auto"/>
          <w:sz w:val="26"/>
          <w:szCs w:val="26"/>
        </w:rPr>
        <w:t xml:space="preserve">Mr. Gable </w:t>
      </w:r>
      <w:r w:rsidR="00E80B6E">
        <w:rPr>
          <w:color w:val="auto"/>
          <w:sz w:val="26"/>
          <w:szCs w:val="26"/>
        </w:rPr>
        <w:t xml:space="preserve">cites </w:t>
      </w:r>
      <w:r w:rsidR="00CE4433">
        <w:rPr>
          <w:color w:val="auto"/>
          <w:sz w:val="26"/>
          <w:szCs w:val="26"/>
        </w:rPr>
        <w:t xml:space="preserve">Finding of Fact No. </w:t>
      </w:r>
      <w:r w:rsidR="00C738A8">
        <w:rPr>
          <w:color w:val="auto"/>
          <w:sz w:val="26"/>
          <w:szCs w:val="26"/>
        </w:rPr>
        <w:t>80</w:t>
      </w:r>
      <w:r w:rsidR="00C247E1">
        <w:rPr>
          <w:color w:val="auto"/>
          <w:sz w:val="26"/>
          <w:szCs w:val="26"/>
        </w:rPr>
        <w:t xml:space="preserve"> to assert</w:t>
      </w:r>
      <w:r w:rsidR="00C738A8">
        <w:rPr>
          <w:color w:val="auto"/>
          <w:sz w:val="26"/>
          <w:szCs w:val="26"/>
        </w:rPr>
        <w:t xml:space="preserve"> that </w:t>
      </w:r>
      <w:r w:rsidR="00625595">
        <w:rPr>
          <w:color w:val="auto"/>
          <w:sz w:val="26"/>
          <w:szCs w:val="26"/>
        </w:rPr>
        <w:t xml:space="preserve">Duquesne is designing access roads without input from stakeholders.  </w:t>
      </w:r>
      <w:r w:rsidR="00563FF2">
        <w:rPr>
          <w:color w:val="auto"/>
          <w:sz w:val="26"/>
          <w:szCs w:val="26"/>
        </w:rPr>
        <w:t>Specifically,</w:t>
      </w:r>
      <w:r w:rsidR="00625595">
        <w:rPr>
          <w:i/>
          <w:color w:val="auto"/>
          <w:sz w:val="26"/>
          <w:szCs w:val="26"/>
        </w:rPr>
        <w:t xml:space="preserve"> </w:t>
      </w:r>
      <w:r w:rsidR="00625595">
        <w:rPr>
          <w:iCs/>
          <w:color w:val="auto"/>
          <w:sz w:val="26"/>
          <w:szCs w:val="26"/>
        </w:rPr>
        <w:t>Finding of Fact No. 80</w:t>
      </w:r>
      <w:r w:rsidR="00563FF2">
        <w:rPr>
          <w:iCs/>
          <w:color w:val="auto"/>
          <w:sz w:val="26"/>
          <w:szCs w:val="26"/>
        </w:rPr>
        <w:t xml:space="preserve"> states</w:t>
      </w:r>
      <w:r w:rsidR="00625595">
        <w:rPr>
          <w:iCs/>
          <w:color w:val="auto"/>
          <w:sz w:val="26"/>
          <w:szCs w:val="26"/>
        </w:rPr>
        <w:t>:</w:t>
      </w:r>
      <w:r w:rsidR="00625595">
        <w:rPr>
          <w:color w:val="auto"/>
          <w:sz w:val="26"/>
          <w:szCs w:val="26"/>
        </w:rPr>
        <w:t xml:space="preserve"> </w:t>
      </w:r>
    </w:p>
    <w:p w14:paraId="0F90857C" w14:textId="365D9CE5" w:rsidR="00BA3C9A" w:rsidRDefault="00BA3C9A" w:rsidP="00C16D7A">
      <w:pPr>
        <w:spacing w:after="0" w:line="240" w:lineRule="auto"/>
        <w:ind w:left="0" w:firstLine="1440"/>
        <w:rPr>
          <w:color w:val="auto"/>
          <w:sz w:val="26"/>
          <w:szCs w:val="26"/>
        </w:rPr>
      </w:pPr>
    </w:p>
    <w:p w14:paraId="4058D588" w14:textId="0E6C95E4" w:rsidR="00BA3C9A" w:rsidRPr="00C738A8" w:rsidRDefault="00C247E1" w:rsidP="00C738A8">
      <w:pPr>
        <w:spacing w:after="0" w:line="240" w:lineRule="auto"/>
        <w:ind w:left="1440" w:right="1440" w:firstLine="0"/>
        <w:rPr>
          <w:color w:val="auto"/>
          <w:sz w:val="26"/>
          <w:szCs w:val="26"/>
        </w:rPr>
      </w:pPr>
      <w:r w:rsidRPr="00C738A8">
        <w:rPr>
          <w:color w:val="auto"/>
          <w:sz w:val="26"/>
          <w:szCs w:val="26"/>
        </w:rPr>
        <w:t xml:space="preserve">80. </w:t>
      </w:r>
      <w:r w:rsidR="00C738A8">
        <w:rPr>
          <w:color w:val="auto"/>
          <w:sz w:val="26"/>
          <w:szCs w:val="26"/>
        </w:rPr>
        <w:tab/>
      </w:r>
      <w:r w:rsidRPr="00C738A8">
        <w:rPr>
          <w:color w:val="auto"/>
          <w:sz w:val="26"/>
          <w:szCs w:val="26"/>
        </w:rPr>
        <w:t>Duquesne Light worked with landowners to route the project transmission lines, structures, and access roads to minimize impacts to future housing developments and avoid sensitive natural areas. Duquesne Light St. 2A at 16-17; see also Amended Application, Attachment 3, Section 5.1.</w:t>
      </w:r>
    </w:p>
    <w:p w14:paraId="58AA2FE3" w14:textId="13FC0995" w:rsidR="00C247E1" w:rsidRDefault="00C247E1" w:rsidP="00F83448">
      <w:pPr>
        <w:spacing w:after="0" w:line="360" w:lineRule="auto"/>
        <w:rPr>
          <w:color w:val="auto"/>
          <w:sz w:val="26"/>
          <w:szCs w:val="26"/>
        </w:rPr>
      </w:pPr>
    </w:p>
    <w:p w14:paraId="358A9987" w14:textId="596517F4" w:rsidR="00ED0A90" w:rsidRDefault="00ED0A90" w:rsidP="00ED0A90">
      <w:pPr>
        <w:spacing w:after="0" w:line="360" w:lineRule="auto"/>
        <w:rPr>
          <w:color w:val="auto"/>
          <w:sz w:val="26"/>
          <w:szCs w:val="26"/>
        </w:rPr>
      </w:pPr>
      <w:r>
        <w:rPr>
          <w:color w:val="auto"/>
          <w:sz w:val="26"/>
          <w:szCs w:val="26"/>
        </w:rPr>
        <w:t xml:space="preserve">Exc. at 2. </w:t>
      </w:r>
    </w:p>
    <w:p w14:paraId="5EE46375" w14:textId="77777777" w:rsidR="00ED0A90" w:rsidRDefault="00ED0A90" w:rsidP="00F83448">
      <w:pPr>
        <w:spacing w:after="0" w:line="360" w:lineRule="auto"/>
        <w:rPr>
          <w:color w:val="auto"/>
          <w:sz w:val="26"/>
          <w:szCs w:val="26"/>
        </w:rPr>
      </w:pPr>
    </w:p>
    <w:p w14:paraId="537210C3" w14:textId="3F651B3B" w:rsidR="00D311E0" w:rsidRDefault="00625595" w:rsidP="00C3231B">
      <w:pPr>
        <w:spacing w:after="0" w:line="360" w:lineRule="auto"/>
        <w:ind w:left="0" w:firstLine="1440"/>
        <w:rPr>
          <w:color w:val="auto"/>
          <w:sz w:val="26"/>
          <w:szCs w:val="26"/>
        </w:rPr>
      </w:pPr>
      <w:r>
        <w:rPr>
          <w:color w:val="auto"/>
          <w:sz w:val="26"/>
          <w:szCs w:val="26"/>
        </w:rPr>
        <w:t xml:space="preserve">In Replies to the Exceptions, Duquesne </w:t>
      </w:r>
      <w:r w:rsidR="00563FF2">
        <w:rPr>
          <w:color w:val="auto"/>
          <w:sz w:val="26"/>
          <w:szCs w:val="26"/>
        </w:rPr>
        <w:t xml:space="preserve">addresses </w:t>
      </w:r>
      <w:r w:rsidR="00247D62">
        <w:rPr>
          <w:color w:val="auto"/>
          <w:sz w:val="26"/>
          <w:szCs w:val="26"/>
        </w:rPr>
        <w:t>the</w:t>
      </w:r>
      <w:r w:rsidR="00563FF2">
        <w:rPr>
          <w:color w:val="auto"/>
          <w:sz w:val="26"/>
          <w:szCs w:val="26"/>
        </w:rPr>
        <w:t xml:space="preserve"> </w:t>
      </w:r>
      <w:r w:rsidR="00247D62">
        <w:rPr>
          <w:color w:val="auto"/>
          <w:sz w:val="26"/>
          <w:szCs w:val="26"/>
        </w:rPr>
        <w:t>E</w:t>
      </w:r>
      <w:r w:rsidR="00563FF2">
        <w:rPr>
          <w:color w:val="auto"/>
          <w:sz w:val="26"/>
          <w:szCs w:val="26"/>
        </w:rPr>
        <w:t xml:space="preserve">xceptions </w:t>
      </w:r>
      <w:r w:rsidR="00247D62">
        <w:rPr>
          <w:color w:val="auto"/>
          <w:sz w:val="26"/>
          <w:szCs w:val="26"/>
        </w:rPr>
        <w:t>of Mr. Gable.  Duquesne responds that</w:t>
      </w:r>
      <w:r w:rsidR="00823BD7">
        <w:rPr>
          <w:color w:val="auto"/>
          <w:sz w:val="26"/>
          <w:szCs w:val="26"/>
        </w:rPr>
        <w:t xml:space="preserve"> the ALJ correctly found the following</w:t>
      </w:r>
      <w:r w:rsidR="00520C35">
        <w:rPr>
          <w:color w:val="auto"/>
          <w:sz w:val="26"/>
          <w:szCs w:val="26"/>
        </w:rPr>
        <w:t>:</w:t>
      </w:r>
      <w:r w:rsidR="00C16D7A">
        <w:rPr>
          <w:color w:val="auto"/>
          <w:sz w:val="26"/>
          <w:szCs w:val="26"/>
        </w:rPr>
        <w:t xml:space="preserve"> </w:t>
      </w:r>
      <w:r w:rsidR="00520C35">
        <w:rPr>
          <w:color w:val="auto"/>
          <w:sz w:val="26"/>
          <w:szCs w:val="26"/>
        </w:rPr>
        <w:t xml:space="preserve"> </w:t>
      </w:r>
      <w:r w:rsidR="002E5097">
        <w:rPr>
          <w:color w:val="auto"/>
          <w:sz w:val="26"/>
          <w:szCs w:val="26"/>
        </w:rPr>
        <w:t>(1)</w:t>
      </w:r>
      <w:r w:rsidR="00ED34B4">
        <w:rPr>
          <w:color w:val="auto"/>
          <w:sz w:val="26"/>
          <w:szCs w:val="26"/>
        </w:rPr>
        <w:t xml:space="preserve"> </w:t>
      </w:r>
      <w:r w:rsidR="00D311E0">
        <w:rPr>
          <w:color w:val="auto"/>
          <w:sz w:val="26"/>
          <w:szCs w:val="26"/>
        </w:rPr>
        <w:t xml:space="preserve">that </w:t>
      </w:r>
      <w:r w:rsidR="00337825">
        <w:rPr>
          <w:color w:val="auto"/>
          <w:sz w:val="26"/>
          <w:szCs w:val="26"/>
        </w:rPr>
        <w:t xml:space="preserve">the tower structures and conductors of the Amended Application are not designed </w:t>
      </w:r>
      <w:r w:rsidR="00B300D6">
        <w:rPr>
          <w:color w:val="auto"/>
          <w:sz w:val="26"/>
          <w:szCs w:val="26"/>
        </w:rPr>
        <w:t>to operate at 345</w:t>
      </w:r>
      <w:r w:rsidR="00C16D7A">
        <w:rPr>
          <w:color w:val="auto"/>
          <w:sz w:val="26"/>
          <w:szCs w:val="26"/>
        </w:rPr>
        <w:t> </w:t>
      </w:r>
      <w:r w:rsidR="00B300D6">
        <w:rPr>
          <w:color w:val="auto"/>
          <w:sz w:val="26"/>
          <w:szCs w:val="26"/>
        </w:rPr>
        <w:t>k</w:t>
      </w:r>
      <w:r w:rsidR="00B11507">
        <w:rPr>
          <w:color w:val="auto"/>
          <w:sz w:val="26"/>
          <w:szCs w:val="26"/>
        </w:rPr>
        <w:t>V</w:t>
      </w:r>
      <w:r w:rsidR="00B300D6">
        <w:rPr>
          <w:color w:val="auto"/>
          <w:sz w:val="26"/>
          <w:szCs w:val="26"/>
        </w:rPr>
        <w:t xml:space="preserve"> (Reply Exception </w:t>
      </w:r>
      <w:r w:rsidR="00FE3F88">
        <w:rPr>
          <w:color w:val="auto"/>
          <w:sz w:val="26"/>
          <w:szCs w:val="26"/>
        </w:rPr>
        <w:t>(R.</w:t>
      </w:r>
      <w:r w:rsidR="00D9272F">
        <w:rPr>
          <w:color w:val="auto"/>
          <w:sz w:val="26"/>
          <w:szCs w:val="26"/>
        </w:rPr>
        <w:t xml:space="preserve"> </w:t>
      </w:r>
      <w:r w:rsidR="00FE3F88">
        <w:rPr>
          <w:color w:val="auto"/>
          <w:sz w:val="26"/>
          <w:szCs w:val="26"/>
        </w:rPr>
        <w:t xml:space="preserve">Exc.) </w:t>
      </w:r>
      <w:r w:rsidR="00B300D6">
        <w:rPr>
          <w:color w:val="auto"/>
          <w:sz w:val="26"/>
          <w:szCs w:val="26"/>
        </w:rPr>
        <w:t xml:space="preserve">at </w:t>
      </w:r>
      <w:r w:rsidR="00D57510">
        <w:rPr>
          <w:color w:val="auto"/>
          <w:sz w:val="26"/>
          <w:szCs w:val="26"/>
        </w:rPr>
        <w:t xml:space="preserve">3-4); </w:t>
      </w:r>
      <w:r w:rsidR="002E5097">
        <w:rPr>
          <w:color w:val="auto"/>
          <w:sz w:val="26"/>
          <w:szCs w:val="26"/>
        </w:rPr>
        <w:t xml:space="preserve">(2) </w:t>
      </w:r>
      <w:r w:rsidR="00F72235">
        <w:rPr>
          <w:color w:val="auto"/>
          <w:sz w:val="26"/>
          <w:szCs w:val="26"/>
        </w:rPr>
        <w:t xml:space="preserve">that the average (emphasis upon </w:t>
      </w:r>
      <w:r w:rsidR="00F72235" w:rsidRPr="00F72235">
        <w:rPr>
          <w:i/>
          <w:iCs/>
          <w:color w:val="auto"/>
          <w:sz w:val="26"/>
          <w:szCs w:val="26"/>
        </w:rPr>
        <w:t>average</w:t>
      </w:r>
      <w:r w:rsidR="00F72235">
        <w:rPr>
          <w:color w:val="auto"/>
          <w:sz w:val="26"/>
          <w:szCs w:val="26"/>
        </w:rPr>
        <w:t xml:space="preserve">) </w:t>
      </w:r>
      <w:r w:rsidR="00FE3F88">
        <w:rPr>
          <w:color w:val="auto"/>
          <w:sz w:val="26"/>
          <w:szCs w:val="26"/>
        </w:rPr>
        <w:t>of the tower structures proposed in the Amended Application is 155 feet (R.</w:t>
      </w:r>
      <w:r w:rsidR="00D9272F">
        <w:rPr>
          <w:color w:val="auto"/>
          <w:sz w:val="26"/>
          <w:szCs w:val="26"/>
        </w:rPr>
        <w:t xml:space="preserve"> </w:t>
      </w:r>
      <w:r w:rsidR="00FE3F88">
        <w:rPr>
          <w:color w:val="auto"/>
          <w:sz w:val="26"/>
          <w:szCs w:val="26"/>
        </w:rPr>
        <w:t xml:space="preserve">Exc. at </w:t>
      </w:r>
      <w:r w:rsidR="009D5C03">
        <w:rPr>
          <w:color w:val="auto"/>
          <w:sz w:val="26"/>
          <w:szCs w:val="26"/>
        </w:rPr>
        <w:t xml:space="preserve">4-5); </w:t>
      </w:r>
      <w:r w:rsidR="00A436E6">
        <w:rPr>
          <w:color w:val="auto"/>
          <w:sz w:val="26"/>
          <w:szCs w:val="26"/>
        </w:rPr>
        <w:t xml:space="preserve">(3) </w:t>
      </w:r>
      <w:r w:rsidR="000A6D99">
        <w:rPr>
          <w:color w:val="auto"/>
          <w:sz w:val="26"/>
          <w:szCs w:val="26"/>
        </w:rPr>
        <w:t xml:space="preserve">that the structures that will be replaced by the </w:t>
      </w:r>
      <w:r w:rsidR="00A436E6">
        <w:rPr>
          <w:color w:val="auto"/>
          <w:sz w:val="26"/>
          <w:szCs w:val="26"/>
        </w:rPr>
        <w:t xml:space="preserve">proposed line in the </w:t>
      </w:r>
      <w:r w:rsidR="000A6D99">
        <w:rPr>
          <w:color w:val="auto"/>
          <w:sz w:val="26"/>
          <w:szCs w:val="26"/>
        </w:rPr>
        <w:t>Amended Application are some of the oldest on the Duquesne system (R.</w:t>
      </w:r>
      <w:r w:rsidR="00D9272F">
        <w:rPr>
          <w:color w:val="auto"/>
          <w:sz w:val="26"/>
          <w:szCs w:val="26"/>
        </w:rPr>
        <w:t xml:space="preserve"> </w:t>
      </w:r>
      <w:r w:rsidR="000A6D99">
        <w:rPr>
          <w:color w:val="auto"/>
          <w:sz w:val="26"/>
          <w:szCs w:val="26"/>
        </w:rPr>
        <w:t xml:space="preserve">Exc. at </w:t>
      </w:r>
      <w:r w:rsidR="008149C9">
        <w:rPr>
          <w:color w:val="auto"/>
          <w:sz w:val="26"/>
          <w:szCs w:val="26"/>
        </w:rPr>
        <w:t xml:space="preserve">6-7); </w:t>
      </w:r>
      <w:r w:rsidR="00F51E7B">
        <w:rPr>
          <w:color w:val="auto"/>
          <w:sz w:val="26"/>
          <w:szCs w:val="26"/>
        </w:rPr>
        <w:t xml:space="preserve">(4) </w:t>
      </w:r>
      <w:r w:rsidR="00686D69">
        <w:rPr>
          <w:color w:val="auto"/>
          <w:sz w:val="26"/>
          <w:szCs w:val="26"/>
        </w:rPr>
        <w:t xml:space="preserve">that the proposed facilities will be </w:t>
      </w:r>
      <w:r w:rsidR="007E25AC">
        <w:rPr>
          <w:color w:val="auto"/>
          <w:sz w:val="26"/>
          <w:szCs w:val="26"/>
        </w:rPr>
        <w:t xml:space="preserve">designed and constructed to withstand </w:t>
      </w:r>
      <w:r w:rsidR="007E25AC" w:rsidRPr="00E31601">
        <w:rPr>
          <w:color w:val="auto"/>
          <w:sz w:val="26"/>
          <w:szCs w:val="26"/>
        </w:rPr>
        <w:t>landslides and surface movement (R.</w:t>
      </w:r>
      <w:r w:rsidR="00D9272F">
        <w:rPr>
          <w:color w:val="auto"/>
          <w:sz w:val="26"/>
          <w:szCs w:val="26"/>
        </w:rPr>
        <w:t xml:space="preserve"> </w:t>
      </w:r>
      <w:r w:rsidR="007E25AC" w:rsidRPr="00E31601">
        <w:rPr>
          <w:color w:val="auto"/>
          <w:sz w:val="26"/>
          <w:szCs w:val="26"/>
        </w:rPr>
        <w:t xml:space="preserve">Exc. at </w:t>
      </w:r>
      <w:r w:rsidR="00E31601" w:rsidRPr="00E31601">
        <w:rPr>
          <w:color w:val="auto"/>
          <w:sz w:val="26"/>
          <w:szCs w:val="26"/>
        </w:rPr>
        <w:t xml:space="preserve">7-8) and, specifically, Mr. Gable’s claim that “no core samples have been taken for this site” is not correct. </w:t>
      </w:r>
      <w:r w:rsidR="00E31601">
        <w:rPr>
          <w:color w:val="auto"/>
          <w:sz w:val="26"/>
          <w:szCs w:val="26"/>
        </w:rPr>
        <w:t xml:space="preserve"> </w:t>
      </w:r>
      <w:r w:rsidR="00E31601" w:rsidRPr="00E31601">
        <w:rPr>
          <w:i/>
          <w:iCs/>
          <w:color w:val="auto"/>
          <w:sz w:val="26"/>
          <w:szCs w:val="26"/>
        </w:rPr>
        <w:t>Id</w:t>
      </w:r>
      <w:r w:rsidR="00E31601">
        <w:rPr>
          <w:color w:val="auto"/>
          <w:sz w:val="26"/>
          <w:szCs w:val="26"/>
        </w:rPr>
        <w:t xml:space="preserve">., at 8, citing </w:t>
      </w:r>
      <w:r w:rsidR="00E31601" w:rsidRPr="00E31601">
        <w:rPr>
          <w:color w:val="auto"/>
          <w:sz w:val="26"/>
          <w:szCs w:val="26"/>
        </w:rPr>
        <w:t xml:space="preserve">Duquesne </w:t>
      </w:r>
      <w:proofErr w:type="spellStart"/>
      <w:r w:rsidR="00E31601" w:rsidRPr="00E31601">
        <w:rPr>
          <w:color w:val="auto"/>
          <w:sz w:val="26"/>
          <w:szCs w:val="26"/>
        </w:rPr>
        <w:t>Exh</w:t>
      </w:r>
      <w:r w:rsidR="0056015F">
        <w:rPr>
          <w:color w:val="auto"/>
          <w:sz w:val="26"/>
          <w:szCs w:val="26"/>
        </w:rPr>
        <w:t>s</w:t>
      </w:r>
      <w:proofErr w:type="spellEnd"/>
      <w:r w:rsidR="0056015F">
        <w:rPr>
          <w:color w:val="auto"/>
          <w:sz w:val="26"/>
          <w:szCs w:val="26"/>
        </w:rPr>
        <w:t>.</w:t>
      </w:r>
      <w:r w:rsidR="00E31601" w:rsidRPr="00E31601">
        <w:rPr>
          <w:color w:val="auto"/>
          <w:sz w:val="26"/>
          <w:szCs w:val="26"/>
        </w:rPr>
        <w:t xml:space="preserve"> MS-3 and MS-4</w:t>
      </w:r>
      <w:r w:rsidR="00C3231B">
        <w:rPr>
          <w:color w:val="auto"/>
          <w:sz w:val="26"/>
          <w:szCs w:val="26"/>
        </w:rPr>
        <w:t xml:space="preserve">; </w:t>
      </w:r>
      <w:r w:rsidR="00F51E7B">
        <w:rPr>
          <w:color w:val="auto"/>
          <w:sz w:val="26"/>
          <w:szCs w:val="26"/>
        </w:rPr>
        <w:t>(5</w:t>
      </w:r>
      <w:r w:rsidR="008A7B30">
        <w:rPr>
          <w:color w:val="auto"/>
          <w:sz w:val="26"/>
          <w:szCs w:val="26"/>
        </w:rPr>
        <w:t>)</w:t>
      </w:r>
      <w:r w:rsidR="00B3374A">
        <w:rPr>
          <w:color w:val="auto"/>
          <w:sz w:val="26"/>
          <w:szCs w:val="26"/>
        </w:rPr>
        <w:t xml:space="preserve"> </w:t>
      </w:r>
      <w:r w:rsidR="008E7905">
        <w:rPr>
          <w:color w:val="auto"/>
          <w:sz w:val="26"/>
          <w:szCs w:val="26"/>
        </w:rPr>
        <w:t>that Duquesne’s described, EMF mitigation features are consistent with the Commission’s Policy Statement (R.</w:t>
      </w:r>
      <w:r w:rsidR="00D9272F">
        <w:rPr>
          <w:color w:val="auto"/>
          <w:sz w:val="26"/>
          <w:szCs w:val="26"/>
        </w:rPr>
        <w:t xml:space="preserve"> </w:t>
      </w:r>
      <w:r w:rsidR="008E7905">
        <w:rPr>
          <w:color w:val="auto"/>
          <w:sz w:val="26"/>
          <w:szCs w:val="26"/>
        </w:rPr>
        <w:t xml:space="preserve">Exc. </w:t>
      </w:r>
      <w:r w:rsidR="001957E4">
        <w:rPr>
          <w:color w:val="auto"/>
          <w:sz w:val="26"/>
          <w:szCs w:val="26"/>
        </w:rPr>
        <w:t xml:space="preserve">8-9); and </w:t>
      </w:r>
      <w:r w:rsidR="00F51E7B">
        <w:rPr>
          <w:color w:val="auto"/>
          <w:sz w:val="26"/>
          <w:szCs w:val="26"/>
        </w:rPr>
        <w:t xml:space="preserve">(6) </w:t>
      </w:r>
      <w:r w:rsidR="008025D3">
        <w:rPr>
          <w:color w:val="auto"/>
          <w:sz w:val="26"/>
          <w:szCs w:val="26"/>
        </w:rPr>
        <w:t xml:space="preserve">that the Company has worked with landowners </w:t>
      </w:r>
      <w:r w:rsidR="00F611AF">
        <w:rPr>
          <w:color w:val="auto"/>
          <w:sz w:val="26"/>
          <w:szCs w:val="26"/>
        </w:rPr>
        <w:t>to route access roads (R.</w:t>
      </w:r>
      <w:r w:rsidR="00D9272F">
        <w:rPr>
          <w:color w:val="auto"/>
          <w:sz w:val="26"/>
          <w:szCs w:val="26"/>
        </w:rPr>
        <w:t xml:space="preserve"> </w:t>
      </w:r>
      <w:r w:rsidR="00F611AF">
        <w:rPr>
          <w:color w:val="auto"/>
          <w:sz w:val="26"/>
          <w:szCs w:val="26"/>
        </w:rPr>
        <w:t>Exc. at 9-10).</w:t>
      </w:r>
      <w:r w:rsidR="000A6D99" w:rsidRPr="00E31601">
        <w:rPr>
          <w:color w:val="auto"/>
          <w:sz w:val="26"/>
          <w:szCs w:val="26"/>
        </w:rPr>
        <w:t xml:space="preserve"> </w:t>
      </w:r>
    </w:p>
    <w:p w14:paraId="4A98566B" w14:textId="77777777" w:rsidR="008641EE" w:rsidRDefault="008641EE" w:rsidP="00E31601">
      <w:pPr>
        <w:spacing w:after="0" w:line="360" w:lineRule="auto"/>
        <w:ind w:left="0" w:firstLine="1440"/>
        <w:rPr>
          <w:color w:val="auto"/>
          <w:sz w:val="26"/>
          <w:szCs w:val="26"/>
        </w:rPr>
      </w:pPr>
    </w:p>
    <w:p w14:paraId="2849B1D5" w14:textId="45DA086A" w:rsidR="00625595" w:rsidRPr="00B61C0C" w:rsidRDefault="00F611AF" w:rsidP="00A876E5">
      <w:pPr>
        <w:spacing w:after="0" w:line="360" w:lineRule="auto"/>
        <w:ind w:firstLine="703"/>
        <w:rPr>
          <w:b/>
          <w:bCs/>
          <w:color w:val="auto"/>
          <w:sz w:val="26"/>
          <w:szCs w:val="26"/>
        </w:rPr>
      </w:pPr>
      <w:r w:rsidRPr="00B61C0C">
        <w:rPr>
          <w:b/>
          <w:bCs/>
          <w:color w:val="auto"/>
          <w:sz w:val="26"/>
          <w:szCs w:val="26"/>
        </w:rPr>
        <w:t>2</w:t>
      </w:r>
      <w:r w:rsidR="00E041F0" w:rsidRPr="00B61C0C">
        <w:rPr>
          <w:b/>
          <w:bCs/>
          <w:color w:val="auto"/>
          <w:sz w:val="26"/>
          <w:szCs w:val="26"/>
        </w:rPr>
        <w:t>.</w:t>
      </w:r>
      <w:r w:rsidRPr="00B61C0C">
        <w:rPr>
          <w:b/>
          <w:bCs/>
          <w:color w:val="auto"/>
          <w:sz w:val="26"/>
          <w:szCs w:val="26"/>
        </w:rPr>
        <w:tab/>
        <w:t>Disposition</w:t>
      </w:r>
    </w:p>
    <w:p w14:paraId="1FA410FF" w14:textId="77777777" w:rsidR="00F611AF" w:rsidRDefault="00F611AF" w:rsidP="00B9194E">
      <w:pPr>
        <w:spacing w:after="0" w:line="360" w:lineRule="auto"/>
        <w:ind w:left="0" w:firstLine="1440"/>
        <w:rPr>
          <w:color w:val="auto"/>
          <w:sz w:val="26"/>
          <w:szCs w:val="26"/>
        </w:rPr>
      </w:pPr>
    </w:p>
    <w:p w14:paraId="0F3F08A3" w14:textId="0157AA4A" w:rsidR="003B7D01" w:rsidRDefault="00F611AF" w:rsidP="00B9194E">
      <w:pPr>
        <w:spacing w:after="0" w:line="360" w:lineRule="auto"/>
        <w:ind w:left="0" w:firstLine="1440"/>
        <w:rPr>
          <w:color w:val="auto"/>
          <w:sz w:val="26"/>
          <w:szCs w:val="26"/>
        </w:rPr>
      </w:pPr>
      <w:r>
        <w:rPr>
          <w:color w:val="auto"/>
          <w:sz w:val="26"/>
          <w:szCs w:val="26"/>
        </w:rPr>
        <w:t>On consideration of the Exceptions and Replies, we conclude that the issues raised by Mr. Gable have been thoroughly addressed in th</w:t>
      </w:r>
      <w:r w:rsidR="00E84B76">
        <w:rPr>
          <w:color w:val="auto"/>
          <w:sz w:val="26"/>
          <w:szCs w:val="26"/>
        </w:rPr>
        <w:t xml:space="preserve">e Initial Decision. </w:t>
      </w:r>
      <w:r w:rsidR="00E041F0">
        <w:rPr>
          <w:color w:val="auto"/>
          <w:sz w:val="26"/>
          <w:szCs w:val="26"/>
        </w:rPr>
        <w:t xml:space="preserve"> </w:t>
      </w:r>
      <w:r w:rsidR="005427FD">
        <w:rPr>
          <w:color w:val="auto"/>
          <w:sz w:val="26"/>
          <w:szCs w:val="26"/>
        </w:rPr>
        <w:t>In pertinent part, the ALJ concluded</w:t>
      </w:r>
      <w:r w:rsidR="00C3231B">
        <w:rPr>
          <w:color w:val="auto"/>
          <w:sz w:val="26"/>
          <w:szCs w:val="26"/>
        </w:rPr>
        <w:t>:</w:t>
      </w:r>
    </w:p>
    <w:p w14:paraId="0ED25390" w14:textId="1E201315" w:rsidR="005427FD" w:rsidRDefault="005427FD" w:rsidP="00C3231B">
      <w:pPr>
        <w:spacing w:after="0" w:line="240" w:lineRule="auto"/>
        <w:ind w:left="0" w:firstLine="1440"/>
        <w:rPr>
          <w:color w:val="auto"/>
          <w:sz w:val="26"/>
          <w:szCs w:val="26"/>
        </w:rPr>
      </w:pPr>
    </w:p>
    <w:p w14:paraId="4CF69534" w14:textId="77777777" w:rsidR="005427FD" w:rsidRDefault="005427FD" w:rsidP="005427FD">
      <w:pPr>
        <w:spacing w:after="0" w:line="240" w:lineRule="auto"/>
        <w:ind w:left="1440" w:right="1440"/>
        <w:rPr>
          <w:sz w:val="26"/>
          <w:szCs w:val="26"/>
        </w:rPr>
      </w:pPr>
      <w:r w:rsidRPr="007A2C2B">
        <w:rPr>
          <w:color w:val="auto"/>
          <w:sz w:val="26"/>
          <w:szCs w:val="26"/>
        </w:rPr>
        <w:t xml:space="preserve">In the Amended Application and testimony, Duquesne Light explained that the amended project is needed to replace aged transmission infrastructure that is reaching the end of its useful life and cannot be permanently repaired. Specifically, the structures associated with the Project are some of the oldest in-service steel lattice towers in Duquesne Light’s system and were originally constructed in 1914. </w:t>
      </w:r>
      <w:r>
        <w:rPr>
          <w:sz w:val="26"/>
          <w:szCs w:val="26"/>
        </w:rPr>
        <w:t xml:space="preserve"> </w:t>
      </w:r>
      <w:r w:rsidRPr="007A2C2B">
        <w:rPr>
          <w:color w:val="auto"/>
          <w:sz w:val="26"/>
          <w:szCs w:val="26"/>
        </w:rPr>
        <w:t xml:space="preserve">Further, Duquesne Light offered substantial credible evidence which supports the development of the project as consistent with reliability planning. </w:t>
      </w:r>
      <w:r>
        <w:rPr>
          <w:sz w:val="26"/>
          <w:szCs w:val="26"/>
        </w:rPr>
        <w:t xml:space="preserve"> </w:t>
      </w:r>
      <w:r w:rsidRPr="007A2C2B">
        <w:rPr>
          <w:color w:val="auto"/>
          <w:sz w:val="26"/>
          <w:szCs w:val="26"/>
        </w:rPr>
        <w:t xml:space="preserve">The system is also planned to withstand specific unscheduled contingencies without exceeding the equipment capability, causing system instability or cascade tripping, exceeding voltage tolerances, or causing large-scale, long term or frequent interruptions to customers. </w:t>
      </w:r>
      <w:r>
        <w:rPr>
          <w:sz w:val="26"/>
          <w:szCs w:val="26"/>
        </w:rPr>
        <w:t xml:space="preserve"> </w:t>
      </w:r>
      <w:r w:rsidRPr="007A2C2B">
        <w:rPr>
          <w:color w:val="auto"/>
          <w:sz w:val="26"/>
          <w:szCs w:val="26"/>
        </w:rPr>
        <w:t xml:space="preserve">The system was reviewed by PJM stakeholders. </w:t>
      </w:r>
      <w:r>
        <w:rPr>
          <w:sz w:val="26"/>
          <w:szCs w:val="26"/>
        </w:rPr>
        <w:t xml:space="preserve"> </w:t>
      </w:r>
    </w:p>
    <w:p w14:paraId="2AC6CA14" w14:textId="77777777" w:rsidR="005427FD" w:rsidRDefault="005427FD" w:rsidP="005427FD">
      <w:pPr>
        <w:spacing w:after="0" w:line="240" w:lineRule="auto"/>
        <w:ind w:left="1440" w:right="1440"/>
        <w:rPr>
          <w:sz w:val="26"/>
          <w:szCs w:val="26"/>
        </w:rPr>
      </w:pPr>
    </w:p>
    <w:p w14:paraId="2743211B" w14:textId="57065530" w:rsidR="005427FD" w:rsidRDefault="005427FD" w:rsidP="005427FD">
      <w:pPr>
        <w:spacing w:after="0" w:line="240" w:lineRule="auto"/>
        <w:ind w:left="1440" w:right="1440"/>
        <w:rPr>
          <w:color w:val="auto"/>
          <w:sz w:val="26"/>
          <w:szCs w:val="26"/>
        </w:rPr>
      </w:pPr>
      <w:r w:rsidRPr="007A2C2B">
        <w:rPr>
          <w:color w:val="auto"/>
          <w:sz w:val="26"/>
          <w:szCs w:val="26"/>
        </w:rPr>
        <w:t>Although the Protestants and most of the witness testimony provided at the public input hearing disputed the need for the proposal to design one circuit to 345 kV standards reflected in the initial Application, none of the Protestants have disputed the need to replace the current line and the proposed design and operation at 138 kV.</w:t>
      </w:r>
    </w:p>
    <w:p w14:paraId="28FEEC94" w14:textId="77777777" w:rsidR="000719CA" w:rsidRDefault="000719CA" w:rsidP="00C3231B">
      <w:pPr>
        <w:spacing w:after="0" w:line="360" w:lineRule="auto"/>
        <w:ind w:left="1440" w:right="1440"/>
        <w:rPr>
          <w:sz w:val="26"/>
          <w:szCs w:val="26"/>
        </w:rPr>
      </w:pPr>
    </w:p>
    <w:p w14:paraId="5559D95B" w14:textId="77777777" w:rsidR="005427FD" w:rsidRPr="007A2C2B" w:rsidRDefault="005427FD" w:rsidP="005427FD">
      <w:pPr>
        <w:spacing w:after="0" w:line="360" w:lineRule="auto"/>
        <w:ind w:left="0"/>
        <w:rPr>
          <w:color w:val="auto"/>
          <w:sz w:val="26"/>
          <w:szCs w:val="26"/>
        </w:rPr>
      </w:pPr>
      <w:r>
        <w:rPr>
          <w:sz w:val="26"/>
          <w:szCs w:val="26"/>
        </w:rPr>
        <w:t>I.D. at 26.</w:t>
      </w:r>
    </w:p>
    <w:p w14:paraId="72F76969" w14:textId="77777777" w:rsidR="003B7D01" w:rsidRDefault="003B7D01" w:rsidP="00B9194E">
      <w:pPr>
        <w:spacing w:after="0" w:line="360" w:lineRule="auto"/>
        <w:ind w:left="0" w:firstLine="1440"/>
        <w:rPr>
          <w:color w:val="auto"/>
          <w:sz w:val="26"/>
          <w:szCs w:val="26"/>
        </w:rPr>
      </w:pPr>
    </w:p>
    <w:p w14:paraId="5807B57F" w14:textId="121F528C" w:rsidR="008641EE" w:rsidRPr="00523520" w:rsidRDefault="006E2FB8" w:rsidP="00F83448">
      <w:pPr>
        <w:spacing w:after="0" w:line="360" w:lineRule="auto"/>
        <w:ind w:left="0" w:firstLine="1440"/>
        <w:rPr>
          <w:color w:val="auto"/>
          <w:sz w:val="26"/>
          <w:szCs w:val="26"/>
        </w:rPr>
      </w:pPr>
      <w:r>
        <w:rPr>
          <w:color w:val="auto"/>
          <w:sz w:val="26"/>
          <w:szCs w:val="26"/>
        </w:rPr>
        <w:t xml:space="preserve">Furthermore, after reviewing the record, we find that </w:t>
      </w:r>
      <w:r w:rsidR="00146002">
        <w:rPr>
          <w:color w:val="auto"/>
          <w:sz w:val="26"/>
          <w:szCs w:val="26"/>
        </w:rPr>
        <w:t xml:space="preserve">Mr. Gable </w:t>
      </w:r>
      <w:r w:rsidR="00E37783">
        <w:rPr>
          <w:color w:val="auto"/>
          <w:sz w:val="26"/>
          <w:szCs w:val="26"/>
        </w:rPr>
        <w:t>did</w:t>
      </w:r>
      <w:r w:rsidR="00146002">
        <w:rPr>
          <w:color w:val="auto"/>
          <w:sz w:val="26"/>
          <w:szCs w:val="26"/>
        </w:rPr>
        <w:t xml:space="preserve"> not </w:t>
      </w:r>
      <w:r w:rsidR="00E37783">
        <w:rPr>
          <w:color w:val="auto"/>
          <w:sz w:val="26"/>
          <w:szCs w:val="26"/>
        </w:rPr>
        <w:t xml:space="preserve">and has </w:t>
      </w:r>
      <w:r w:rsidR="00146002">
        <w:rPr>
          <w:color w:val="auto"/>
          <w:sz w:val="26"/>
          <w:szCs w:val="26"/>
        </w:rPr>
        <w:t xml:space="preserve">presented or offered any </w:t>
      </w:r>
      <w:r w:rsidR="008F6153">
        <w:rPr>
          <w:color w:val="auto"/>
          <w:sz w:val="26"/>
          <w:szCs w:val="26"/>
        </w:rPr>
        <w:t xml:space="preserve">evidence or </w:t>
      </w:r>
      <w:r w:rsidR="00146002">
        <w:rPr>
          <w:color w:val="auto"/>
          <w:sz w:val="26"/>
          <w:szCs w:val="26"/>
        </w:rPr>
        <w:t xml:space="preserve">information to support his assertions.  </w:t>
      </w:r>
      <w:r w:rsidR="008F6153">
        <w:rPr>
          <w:color w:val="auto"/>
          <w:sz w:val="26"/>
          <w:szCs w:val="26"/>
        </w:rPr>
        <w:t xml:space="preserve">In fact, as </w:t>
      </w:r>
      <w:r w:rsidR="00E37783">
        <w:rPr>
          <w:color w:val="auto"/>
          <w:sz w:val="26"/>
          <w:szCs w:val="26"/>
        </w:rPr>
        <w:t xml:space="preserve">Duquesne </w:t>
      </w:r>
      <w:r w:rsidR="008F6153">
        <w:rPr>
          <w:color w:val="auto"/>
          <w:sz w:val="26"/>
          <w:szCs w:val="26"/>
        </w:rPr>
        <w:t xml:space="preserve">notes in its Replies Exceptions, the record contains evidence to the contrary.  </w:t>
      </w:r>
      <w:r w:rsidR="00247362">
        <w:rPr>
          <w:color w:val="auto"/>
          <w:sz w:val="26"/>
          <w:szCs w:val="26"/>
        </w:rPr>
        <w:t>Therefore, w</w:t>
      </w:r>
      <w:r w:rsidR="00E84B76">
        <w:rPr>
          <w:color w:val="auto"/>
          <w:sz w:val="26"/>
          <w:szCs w:val="26"/>
        </w:rPr>
        <w:t xml:space="preserve">e will deny the Exceptions consistent with the discussion in this Opinion and Order. </w:t>
      </w:r>
    </w:p>
    <w:p w14:paraId="420D8E5B" w14:textId="13941D1F" w:rsidR="0072510E" w:rsidRPr="00523520" w:rsidRDefault="0072510E" w:rsidP="00F83448">
      <w:pPr>
        <w:spacing w:after="0" w:line="360" w:lineRule="auto"/>
        <w:ind w:left="0" w:firstLine="1440"/>
        <w:rPr>
          <w:color w:val="auto"/>
          <w:sz w:val="26"/>
          <w:szCs w:val="26"/>
        </w:rPr>
      </w:pPr>
    </w:p>
    <w:p w14:paraId="04F9EB01" w14:textId="09D30996" w:rsidR="00E84B76" w:rsidRPr="00E84B76" w:rsidRDefault="00866E01" w:rsidP="00E84B76">
      <w:pPr>
        <w:spacing w:after="0" w:line="360" w:lineRule="auto"/>
        <w:ind w:left="0" w:firstLine="0"/>
        <w:jc w:val="center"/>
        <w:rPr>
          <w:b/>
          <w:bCs/>
          <w:color w:val="auto"/>
          <w:sz w:val="26"/>
          <w:szCs w:val="26"/>
        </w:rPr>
      </w:pPr>
      <w:r>
        <w:rPr>
          <w:b/>
          <w:bCs/>
          <w:color w:val="auto"/>
          <w:sz w:val="26"/>
          <w:szCs w:val="26"/>
        </w:rPr>
        <w:t>VI.</w:t>
      </w:r>
      <w:r>
        <w:rPr>
          <w:b/>
          <w:bCs/>
          <w:color w:val="auto"/>
          <w:sz w:val="26"/>
          <w:szCs w:val="26"/>
        </w:rPr>
        <w:tab/>
      </w:r>
      <w:r w:rsidR="00E84B76" w:rsidRPr="00E84B76">
        <w:rPr>
          <w:b/>
          <w:bCs/>
          <w:color w:val="auto"/>
          <w:sz w:val="26"/>
          <w:szCs w:val="26"/>
        </w:rPr>
        <w:t>Conclusion</w:t>
      </w:r>
    </w:p>
    <w:p w14:paraId="3D775C5B" w14:textId="77777777" w:rsidR="00E84B76" w:rsidRDefault="00E84B76" w:rsidP="00E84B76">
      <w:pPr>
        <w:spacing w:after="0" w:line="360" w:lineRule="auto"/>
        <w:ind w:left="0" w:firstLine="1440"/>
        <w:rPr>
          <w:color w:val="auto"/>
          <w:sz w:val="26"/>
          <w:szCs w:val="26"/>
        </w:rPr>
      </w:pPr>
    </w:p>
    <w:p w14:paraId="105EB079" w14:textId="5A052347" w:rsidR="0072510E" w:rsidRPr="00F334D3" w:rsidRDefault="00A3430C" w:rsidP="00F334D3">
      <w:pPr>
        <w:spacing w:after="0" w:line="360" w:lineRule="auto"/>
        <w:ind w:left="0" w:firstLine="1440"/>
        <w:rPr>
          <w:color w:val="auto"/>
          <w:sz w:val="26"/>
          <w:szCs w:val="26"/>
        </w:rPr>
      </w:pPr>
      <w:r w:rsidRPr="00523520">
        <w:rPr>
          <w:color w:val="auto"/>
          <w:sz w:val="26"/>
          <w:szCs w:val="26"/>
        </w:rPr>
        <w:t xml:space="preserve">After fully reviewing the evidence presented by Duquesne in support of the request for approval of the Project, </w:t>
      </w:r>
      <w:r w:rsidR="00E84B76">
        <w:rPr>
          <w:color w:val="auto"/>
          <w:sz w:val="26"/>
          <w:szCs w:val="26"/>
        </w:rPr>
        <w:t>the Initial Deci</w:t>
      </w:r>
      <w:r w:rsidR="00F334D3">
        <w:rPr>
          <w:color w:val="auto"/>
          <w:sz w:val="26"/>
          <w:szCs w:val="26"/>
        </w:rPr>
        <w:t>sion of ALJ Long</w:t>
      </w:r>
      <w:r w:rsidR="00E84B76">
        <w:rPr>
          <w:color w:val="auto"/>
          <w:sz w:val="26"/>
          <w:szCs w:val="26"/>
        </w:rPr>
        <w:t xml:space="preserve"> and the Exceptions, we conc</w:t>
      </w:r>
      <w:r w:rsidR="000408F9">
        <w:rPr>
          <w:color w:val="auto"/>
          <w:sz w:val="26"/>
          <w:szCs w:val="26"/>
        </w:rPr>
        <w:t>l</w:t>
      </w:r>
      <w:r w:rsidR="00675EF5">
        <w:rPr>
          <w:color w:val="auto"/>
          <w:sz w:val="26"/>
          <w:szCs w:val="26"/>
        </w:rPr>
        <w:t xml:space="preserve">ude that </w:t>
      </w:r>
      <w:r w:rsidRPr="00523520">
        <w:rPr>
          <w:color w:val="auto"/>
          <w:sz w:val="26"/>
          <w:szCs w:val="26"/>
        </w:rPr>
        <w:t xml:space="preserve">Duquesne </w:t>
      </w:r>
      <w:r w:rsidR="00675EF5">
        <w:rPr>
          <w:color w:val="auto"/>
          <w:sz w:val="26"/>
          <w:szCs w:val="26"/>
        </w:rPr>
        <w:t>has</w:t>
      </w:r>
      <w:r w:rsidRPr="00523520">
        <w:rPr>
          <w:color w:val="auto"/>
          <w:sz w:val="26"/>
          <w:szCs w:val="26"/>
        </w:rPr>
        <w:t xml:space="preserve"> met its </w:t>
      </w:r>
      <w:r w:rsidR="00675EF5">
        <w:rPr>
          <w:color w:val="auto"/>
          <w:sz w:val="26"/>
          <w:szCs w:val="26"/>
        </w:rPr>
        <w:t>b</w:t>
      </w:r>
      <w:r w:rsidRPr="00523520">
        <w:rPr>
          <w:color w:val="auto"/>
          <w:sz w:val="26"/>
          <w:szCs w:val="26"/>
        </w:rPr>
        <w:t xml:space="preserve">urden </w:t>
      </w:r>
      <w:r w:rsidR="000408F9">
        <w:rPr>
          <w:color w:val="auto"/>
          <w:sz w:val="26"/>
          <w:szCs w:val="26"/>
        </w:rPr>
        <w:t xml:space="preserve">of proof to </w:t>
      </w:r>
      <w:r w:rsidRPr="00523520">
        <w:rPr>
          <w:color w:val="auto"/>
          <w:sz w:val="26"/>
          <w:szCs w:val="26"/>
        </w:rPr>
        <w:t xml:space="preserve">demonstrate </w:t>
      </w:r>
      <w:r w:rsidR="000408F9">
        <w:rPr>
          <w:color w:val="auto"/>
          <w:sz w:val="26"/>
          <w:szCs w:val="26"/>
        </w:rPr>
        <w:t xml:space="preserve">by a preponderance of the evidence, </w:t>
      </w:r>
      <w:r w:rsidRPr="00523520">
        <w:rPr>
          <w:color w:val="auto"/>
          <w:sz w:val="26"/>
          <w:szCs w:val="26"/>
        </w:rPr>
        <w:t xml:space="preserve">that the Project meets the statutory and regulatory requirements for approval.  </w:t>
      </w:r>
      <w:r w:rsidR="00675EF5">
        <w:rPr>
          <w:color w:val="auto"/>
          <w:sz w:val="26"/>
          <w:szCs w:val="26"/>
        </w:rPr>
        <w:t xml:space="preserve">Based on the foregoing, </w:t>
      </w:r>
      <w:r w:rsidRPr="00523520">
        <w:rPr>
          <w:color w:val="auto"/>
          <w:sz w:val="26"/>
          <w:szCs w:val="26"/>
        </w:rPr>
        <w:t xml:space="preserve">the applications for the BI-Crescent Project will be approved </w:t>
      </w:r>
      <w:r w:rsidR="00F334D3">
        <w:rPr>
          <w:color w:val="auto"/>
          <w:sz w:val="26"/>
          <w:szCs w:val="26"/>
        </w:rPr>
        <w:t xml:space="preserve">and the Initial Decision is adopted as the action of the Commission; </w:t>
      </w:r>
      <w:r w:rsidRPr="001D0D3F">
        <w:rPr>
          <w:b/>
          <w:bCs/>
          <w:color w:val="auto"/>
          <w:sz w:val="26"/>
          <w:szCs w:val="26"/>
        </w:rPr>
        <w:t xml:space="preserve">THEREFORE </w:t>
      </w:r>
    </w:p>
    <w:p w14:paraId="1BA4DB50" w14:textId="77777777" w:rsidR="0072510E" w:rsidRPr="00523520" w:rsidRDefault="00A3430C" w:rsidP="00523520">
      <w:pPr>
        <w:spacing w:after="0" w:line="360" w:lineRule="auto"/>
        <w:ind w:left="0" w:firstLine="0"/>
        <w:rPr>
          <w:color w:val="auto"/>
          <w:sz w:val="26"/>
          <w:szCs w:val="26"/>
        </w:rPr>
      </w:pPr>
      <w:r w:rsidRPr="00523520">
        <w:rPr>
          <w:color w:val="auto"/>
          <w:sz w:val="26"/>
          <w:szCs w:val="26"/>
        </w:rPr>
        <w:t xml:space="preserve"> </w:t>
      </w:r>
    </w:p>
    <w:p w14:paraId="1E7E5F3C" w14:textId="77777777" w:rsidR="0072510E" w:rsidRPr="007F6292" w:rsidRDefault="00A3430C" w:rsidP="00C3231B">
      <w:pPr>
        <w:spacing w:after="0" w:line="360" w:lineRule="auto"/>
        <w:ind w:left="720" w:firstLine="720"/>
        <w:rPr>
          <w:b/>
          <w:bCs/>
          <w:color w:val="auto"/>
          <w:sz w:val="26"/>
          <w:szCs w:val="26"/>
        </w:rPr>
      </w:pPr>
      <w:r w:rsidRPr="007F6292">
        <w:rPr>
          <w:b/>
          <w:bCs/>
          <w:color w:val="auto"/>
          <w:sz w:val="26"/>
          <w:szCs w:val="26"/>
        </w:rPr>
        <w:t xml:space="preserve">IT IS ORDERED: </w:t>
      </w:r>
    </w:p>
    <w:p w14:paraId="71184C19" w14:textId="21075233" w:rsidR="0072510E" w:rsidRDefault="00A3430C" w:rsidP="00523520">
      <w:pPr>
        <w:spacing w:after="0" w:line="360" w:lineRule="auto"/>
        <w:ind w:left="0" w:firstLine="0"/>
        <w:rPr>
          <w:color w:val="auto"/>
          <w:sz w:val="26"/>
          <w:szCs w:val="26"/>
        </w:rPr>
      </w:pPr>
      <w:r w:rsidRPr="00523520">
        <w:rPr>
          <w:color w:val="auto"/>
          <w:sz w:val="26"/>
          <w:szCs w:val="26"/>
        </w:rPr>
        <w:t xml:space="preserve"> </w:t>
      </w:r>
    </w:p>
    <w:p w14:paraId="31F9AC0C" w14:textId="14D773E7" w:rsidR="003169AD" w:rsidRPr="00F83448" w:rsidRDefault="003169AD" w:rsidP="006346B6">
      <w:pPr>
        <w:numPr>
          <w:ilvl w:val="0"/>
          <w:numId w:val="20"/>
        </w:numPr>
        <w:spacing w:after="0" w:line="360" w:lineRule="auto"/>
        <w:ind w:left="0" w:firstLine="1440"/>
        <w:rPr>
          <w:color w:val="auto"/>
          <w:sz w:val="26"/>
          <w:szCs w:val="26"/>
        </w:rPr>
      </w:pPr>
      <w:r w:rsidRPr="006346B6">
        <w:rPr>
          <w:color w:val="auto"/>
          <w:sz w:val="26"/>
          <w:szCs w:val="26"/>
        </w:rPr>
        <w:t xml:space="preserve">That the </w:t>
      </w:r>
      <w:r w:rsidR="006346B6">
        <w:rPr>
          <w:color w:val="auto"/>
          <w:sz w:val="26"/>
          <w:szCs w:val="26"/>
        </w:rPr>
        <w:t xml:space="preserve">Exceptions of </w:t>
      </w:r>
      <w:r w:rsidR="006346B6">
        <w:rPr>
          <w:rFonts w:eastAsia="Calibri"/>
          <w:color w:val="auto"/>
          <w:sz w:val="26"/>
          <w:szCs w:val="26"/>
        </w:rPr>
        <w:t>Mr. Richard Gable filed on June 28, 2021, to the Initial Decision of Administrative Law Judge Mary D. Long issued June 16, 2021 (as</w:t>
      </w:r>
      <w:r w:rsidR="00C3231B">
        <w:rPr>
          <w:rFonts w:eastAsia="Calibri"/>
          <w:color w:val="auto"/>
          <w:sz w:val="26"/>
          <w:szCs w:val="26"/>
        </w:rPr>
        <w:t> </w:t>
      </w:r>
      <w:r w:rsidR="006346B6">
        <w:rPr>
          <w:rFonts w:eastAsia="Calibri"/>
          <w:color w:val="auto"/>
          <w:sz w:val="26"/>
          <w:szCs w:val="26"/>
        </w:rPr>
        <w:t xml:space="preserve">corrected) in the </w:t>
      </w:r>
      <w:r w:rsidR="00FB63F4">
        <w:rPr>
          <w:rFonts w:eastAsia="Calibri"/>
          <w:color w:val="auto"/>
          <w:sz w:val="26"/>
          <w:szCs w:val="26"/>
        </w:rPr>
        <w:t xml:space="preserve">following Commission Dockets, Nos. </w:t>
      </w:r>
      <w:r w:rsidR="00FB63F4" w:rsidRPr="00D629E5">
        <w:rPr>
          <w:color w:val="auto"/>
          <w:sz w:val="26"/>
          <w:szCs w:val="26"/>
        </w:rPr>
        <w:t>A-2019-3008589</w:t>
      </w:r>
      <w:r w:rsidR="00FB63F4">
        <w:rPr>
          <w:rFonts w:eastAsia="Calibri"/>
          <w:color w:val="auto"/>
          <w:sz w:val="26"/>
          <w:szCs w:val="26"/>
        </w:rPr>
        <w:t xml:space="preserve"> and </w:t>
      </w:r>
      <w:r w:rsidR="0094545F" w:rsidRPr="00D629E5">
        <w:rPr>
          <w:color w:val="auto"/>
          <w:sz w:val="26"/>
          <w:szCs w:val="26"/>
        </w:rPr>
        <w:t>A</w:t>
      </w:r>
      <w:r w:rsidR="00C3231B">
        <w:rPr>
          <w:color w:val="auto"/>
          <w:sz w:val="26"/>
          <w:szCs w:val="26"/>
        </w:rPr>
        <w:noBreakHyphen/>
      </w:r>
      <w:r w:rsidR="0094545F" w:rsidRPr="00D629E5">
        <w:rPr>
          <w:color w:val="auto"/>
          <w:sz w:val="26"/>
          <w:szCs w:val="26"/>
        </w:rPr>
        <w:t>2019</w:t>
      </w:r>
      <w:r w:rsidR="00C3231B">
        <w:rPr>
          <w:color w:val="auto"/>
          <w:sz w:val="26"/>
          <w:szCs w:val="26"/>
        </w:rPr>
        <w:noBreakHyphen/>
      </w:r>
      <w:r w:rsidR="0094545F" w:rsidRPr="00D629E5">
        <w:rPr>
          <w:color w:val="auto"/>
          <w:sz w:val="26"/>
          <w:szCs w:val="26"/>
        </w:rPr>
        <w:t>3008652</w:t>
      </w:r>
      <w:r w:rsidR="0094545F">
        <w:rPr>
          <w:color w:val="auto"/>
          <w:sz w:val="26"/>
          <w:szCs w:val="26"/>
        </w:rPr>
        <w:t xml:space="preserve">, </w:t>
      </w:r>
      <w:r w:rsidR="00FB63F4">
        <w:rPr>
          <w:rFonts w:eastAsia="Calibri"/>
          <w:color w:val="auto"/>
          <w:sz w:val="26"/>
          <w:szCs w:val="26"/>
        </w:rPr>
        <w:t>are denied</w:t>
      </w:r>
      <w:r w:rsidR="0094545F">
        <w:rPr>
          <w:rFonts w:eastAsia="Calibri"/>
          <w:color w:val="auto"/>
          <w:sz w:val="26"/>
          <w:szCs w:val="26"/>
        </w:rPr>
        <w:t xml:space="preserve"> consistent with the discussion in this Opinion and Order.</w:t>
      </w:r>
    </w:p>
    <w:p w14:paraId="0D61E566" w14:textId="77777777" w:rsidR="008641EE" w:rsidRPr="0094545F" w:rsidRDefault="008641EE" w:rsidP="00F83448">
      <w:pPr>
        <w:spacing w:after="0" w:line="360" w:lineRule="auto"/>
        <w:ind w:left="720" w:firstLine="0"/>
        <w:rPr>
          <w:color w:val="auto"/>
          <w:sz w:val="26"/>
          <w:szCs w:val="26"/>
        </w:rPr>
      </w:pPr>
    </w:p>
    <w:p w14:paraId="3EF47F25" w14:textId="3E6148B0" w:rsidR="0094545F" w:rsidRPr="006346B6" w:rsidRDefault="0094545F" w:rsidP="0094545F">
      <w:pPr>
        <w:numPr>
          <w:ilvl w:val="0"/>
          <w:numId w:val="20"/>
        </w:numPr>
        <w:spacing w:after="0" w:line="360" w:lineRule="auto"/>
        <w:ind w:left="0" w:firstLine="1440"/>
        <w:rPr>
          <w:color w:val="auto"/>
          <w:sz w:val="26"/>
          <w:szCs w:val="26"/>
        </w:rPr>
      </w:pPr>
      <w:r w:rsidRPr="006346B6">
        <w:rPr>
          <w:color w:val="auto"/>
          <w:sz w:val="26"/>
          <w:szCs w:val="26"/>
        </w:rPr>
        <w:t xml:space="preserve">That the </w:t>
      </w:r>
      <w:r>
        <w:rPr>
          <w:rFonts w:eastAsia="Calibri"/>
          <w:color w:val="auto"/>
          <w:sz w:val="26"/>
          <w:szCs w:val="26"/>
        </w:rPr>
        <w:t xml:space="preserve">Initial Decision of Administrative Law Judge Mary D. Long issued June 16, 2021 (as corrected) issued June 16, 2021, in the following Commission Dockets, Nos. </w:t>
      </w:r>
      <w:r w:rsidRPr="00D629E5">
        <w:rPr>
          <w:color w:val="auto"/>
          <w:sz w:val="26"/>
          <w:szCs w:val="26"/>
        </w:rPr>
        <w:t>A-2019-3008589</w:t>
      </w:r>
      <w:r>
        <w:rPr>
          <w:rFonts w:eastAsia="Calibri"/>
          <w:color w:val="auto"/>
          <w:sz w:val="26"/>
          <w:szCs w:val="26"/>
        </w:rPr>
        <w:t xml:space="preserve"> and </w:t>
      </w:r>
      <w:r w:rsidRPr="00D629E5">
        <w:rPr>
          <w:color w:val="auto"/>
          <w:sz w:val="26"/>
          <w:szCs w:val="26"/>
        </w:rPr>
        <w:t>A-2019-3008652</w:t>
      </w:r>
      <w:r>
        <w:rPr>
          <w:color w:val="auto"/>
          <w:sz w:val="26"/>
          <w:szCs w:val="26"/>
        </w:rPr>
        <w:t xml:space="preserve">, is adopted by the Commission, consistent </w:t>
      </w:r>
      <w:r>
        <w:rPr>
          <w:rFonts w:eastAsia="Calibri"/>
          <w:color w:val="auto"/>
          <w:sz w:val="26"/>
          <w:szCs w:val="26"/>
        </w:rPr>
        <w:t>with the discussion in this Opinion and Order.</w:t>
      </w:r>
    </w:p>
    <w:p w14:paraId="30E939FB" w14:textId="77777777" w:rsidR="003169AD" w:rsidRPr="00523520" w:rsidRDefault="003169AD" w:rsidP="003169AD">
      <w:pPr>
        <w:spacing w:after="0" w:line="360" w:lineRule="auto"/>
        <w:ind w:left="0" w:firstLine="1440"/>
        <w:rPr>
          <w:color w:val="auto"/>
          <w:sz w:val="26"/>
          <w:szCs w:val="26"/>
        </w:rPr>
      </w:pPr>
    </w:p>
    <w:p w14:paraId="5A1ECF10" w14:textId="02984A46" w:rsidR="0072510E" w:rsidRPr="006F3D6B" w:rsidRDefault="00A3430C" w:rsidP="00536BE1">
      <w:pPr>
        <w:numPr>
          <w:ilvl w:val="0"/>
          <w:numId w:val="20"/>
        </w:numPr>
        <w:spacing w:after="0" w:line="360" w:lineRule="auto"/>
        <w:ind w:left="0" w:firstLine="1440"/>
        <w:rPr>
          <w:color w:val="auto"/>
          <w:sz w:val="26"/>
          <w:szCs w:val="26"/>
        </w:rPr>
      </w:pPr>
      <w:r w:rsidRPr="006F3D6B">
        <w:rPr>
          <w:color w:val="auto"/>
          <w:sz w:val="26"/>
          <w:szCs w:val="26"/>
        </w:rPr>
        <w:t>That the Amended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 filed on August 10, 2020, Docket No. A-2019-3008589</w:t>
      </w:r>
      <w:r w:rsidR="002C3F7E" w:rsidRPr="006F3D6B">
        <w:rPr>
          <w:color w:val="auto"/>
          <w:sz w:val="26"/>
          <w:szCs w:val="26"/>
        </w:rPr>
        <w:t>,</w:t>
      </w:r>
      <w:r w:rsidRPr="006F3D6B">
        <w:rPr>
          <w:color w:val="auto"/>
          <w:sz w:val="26"/>
          <w:szCs w:val="26"/>
        </w:rPr>
        <w:t xml:space="preserve"> is approved. </w:t>
      </w:r>
    </w:p>
    <w:p w14:paraId="6AFA9172" w14:textId="77777777" w:rsidR="0072510E" w:rsidRPr="00523520" w:rsidRDefault="00A3430C" w:rsidP="00523520">
      <w:pPr>
        <w:spacing w:after="0" w:line="360" w:lineRule="auto"/>
        <w:ind w:left="0" w:firstLine="0"/>
        <w:rPr>
          <w:color w:val="auto"/>
          <w:sz w:val="26"/>
          <w:szCs w:val="26"/>
        </w:rPr>
      </w:pPr>
      <w:r w:rsidRPr="00523520">
        <w:rPr>
          <w:color w:val="auto"/>
          <w:sz w:val="26"/>
          <w:szCs w:val="26"/>
        </w:rPr>
        <w:t xml:space="preserve"> </w:t>
      </w:r>
    </w:p>
    <w:p w14:paraId="29AAAD30" w14:textId="069AF02E" w:rsidR="0072510E" w:rsidRPr="00523520" w:rsidRDefault="00A3430C" w:rsidP="003169AD">
      <w:pPr>
        <w:numPr>
          <w:ilvl w:val="0"/>
          <w:numId w:val="20"/>
        </w:numPr>
        <w:spacing w:after="0" w:line="360" w:lineRule="auto"/>
        <w:ind w:left="0" w:firstLine="1440"/>
        <w:rPr>
          <w:color w:val="auto"/>
          <w:sz w:val="26"/>
          <w:szCs w:val="26"/>
        </w:rPr>
      </w:pPr>
      <w:r w:rsidRPr="00523520">
        <w:rPr>
          <w:color w:val="auto"/>
          <w:sz w:val="26"/>
          <w:szCs w:val="26"/>
        </w:rPr>
        <w:t>That the Application of Duquesne Light Company under 15 Pa.</w:t>
      </w:r>
      <w:r w:rsidR="0020363D">
        <w:rPr>
          <w:color w:val="auto"/>
          <w:sz w:val="26"/>
          <w:szCs w:val="26"/>
        </w:rPr>
        <w:t xml:space="preserve"> </w:t>
      </w:r>
      <w:r w:rsidRPr="00523520">
        <w:rPr>
          <w:color w:val="auto"/>
          <w:sz w:val="26"/>
          <w:szCs w:val="26"/>
        </w:rPr>
        <w:t xml:space="preserve">C.S. </w:t>
      </w:r>
    </w:p>
    <w:p w14:paraId="13C2DE23" w14:textId="2EF595C4" w:rsidR="0072510E" w:rsidRDefault="00A3430C" w:rsidP="0094545F">
      <w:pPr>
        <w:spacing w:after="0" w:line="360" w:lineRule="auto"/>
        <w:ind w:left="0" w:firstLine="0"/>
        <w:rPr>
          <w:color w:val="auto"/>
          <w:sz w:val="26"/>
          <w:szCs w:val="26"/>
        </w:rPr>
      </w:pPr>
      <w:r w:rsidRPr="00523520">
        <w:rPr>
          <w:color w:val="auto"/>
          <w:sz w:val="26"/>
          <w:szCs w:val="26"/>
        </w:rPr>
        <w:t xml:space="preserve">§ 1511(c) For A Finding And Determination That The Service To Be Furnished By The Applicant Through Its Proposed Exercise Of The Power Of Eminent Domain To Acquire a </w:t>
      </w:r>
      <w:r w:rsidR="00751A3E">
        <w:rPr>
          <w:color w:val="auto"/>
          <w:sz w:val="26"/>
          <w:szCs w:val="26"/>
        </w:rPr>
        <w:t>C</w:t>
      </w:r>
      <w:r w:rsidRPr="00523520">
        <w:rPr>
          <w:color w:val="auto"/>
          <w:sz w:val="26"/>
          <w:szCs w:val="26"/>
        </w:rPr>
        <w:t xml:space="preserve">ertain </w:t>
      </w:r>
      <w:r w:rsidR="00751A3E">
        <w:rPr>
          <w:color w:val="auto"/>
          <w:sz w:val="26"/>
          <w:szCs w:val="26"/>
        </w:rPr>
        <w:t>P</w:t>
      </w:r>
      <w:r w:rsidRPr="00523520">
        <w:rPr>
          <w:color w:val="auto"/>
          <w:sz w:val="26"/>
          <w:szCs w:val="26"/>
        </w:rPr>
        <w:t xml:space="preserve">ortion of the </w:t>
      </w:r>
      <w:r w:rsidR="00751A3E">
        <w:rPr>
          <w:color w:val="auto"/>
          <w:sz w:val="26"/>
          <w:szCs w:val="26"/>
        </w:rPr>
        <w:t>L</w:t>
      </w:r>
      <w:r w:rsidRPr="00523520">
        <w:rPr>
          <w:color w:val="auto"/>
          <w:sz w:val="26"/>
          <w:szCs w:val="26"/>
        </w:rPr>
        <w:t xml:space="preserve">ands of George N. Schaefer of Moon Township, Allegheny County, Pennsylvania for the Siting and Construction of Transmission Lines Associated With The Proposed BI-Crescent Project is Necessary or Proper for the Service, Accommodation, Convenience or Safety of the Public, at Docket No. A-2019-3008652, is approved. </w:t>
      </w:r>
    </w:p>
    <w:p w14:paraId="60384894" w14:textId="77777777" w:rsidR="009761B9" w:rsidRPr="00523520" w:rsidRDefault="009761B9" w:rsidP="0094545F">
      <w:pPr>
        <w:spacing w:after="0" w:line="360" w:lineRule="auto"/>
        <w:ind w:left="0" w:firstLine="0"/>
        <w:rPr>
          <w:color w:val="auto"/>
          <w:sz w:val="26"/>
          <w:szCs w:val="26"/>
        </w:rPr>
      </w:pPr>
    </w:p>
    <w:p w14:paraId="1DCD4897" w14:textId="6A452E41" w:rsidR="0072510E" w:rsidRPr="009761B9" w:rsidRDefault="009761B9" w:rsidP="00E02960">
      <w:pPr>
        <w:pStyle w:val="ListParagraph"/>
        <w:numPr>
          <w:ilvl w:val="0"/>
          <w:numId w:val="20"/>
        </w:numPr>
        <w:spacing w:after="0" w:line="360" w:lineRule="auto"/>
        <w:ind w:left="0" w:firstLine="1440"/>
        <w:rPr>
          <w:color w:val="auto"/>
          <w:sz w:val="26"/>
          <w:szCs w:val="26"/>
        </w:rPr>
      </w:pPr>
      <w:r>
        <w:rPr>
          <w:color w:val="auto"/>
          <w:sz w:val="26"/>
          <w:szCs w:val="26"/>
        </w:rPr>
        <w:t>T</w:t>
      </w:r>
      <w:r w:rsidR="00A3430C" w:rsidRPr="009761B9">
        <w:rPr>
          <w:color w:val="auto"/>
          <w:sz w:val="26"/>
          <w:szCs w:val="26"/>
        </w:rPr>
        <w:t xml:space="preserve">hat Duquesne Light Company shall comply with any and all permit </w:t>
      </w:r>
    </w:p>
    <w:p w14:paraId="6766785C" w14:textId="77777777" w:rsidR="0072510E" w:rsidRPr="00523520" w:rsidRDefault="00A3430C" w:rsidP="009761B9">
      <w:pPr>
        <w:spacing w:after="0" w:line="360" w:lineRule="auto"/>
        <w:ind w:left="0" w:firstLine="0"/>
        <w:rPr>
          <w:color w:val="auto"/>
          <w:sz w:val="26"/>
          <w:szCs w:val="26"/>
        </w:rPr>
      </w:pPr>
      <w:r w:rsidRPr="00523520">
        <w:rPr>
          <w:color w:val="auto"/>
          <w:sz w:val="26"/>
          <w:szCs w:val="26"/>
        </w:rPr>
        <w:t xml:space="preserve">requirements received from any agency or entity from which a permit is required in order to site and construct the high-voltage transmission line referred to as the Brunot Island - Crescent Project. </w:t>
      </w:r>
    </w:p>
    <w:p w14:paraId="61244167" w14:textId="77777777" w:rsidR="0072510E" w:rsidRPr="00523520" w:rsidRDefault="00A3430C" w:rsidP="003169AD">
      <w:pPr>
        <w:spacing w:after="0" w:line="360" w:lineRule="auto"/>
        <w:ind w:left="0" w:firstLine="1440"/>
        <w:rPr>
          <w:color w:val="auto"/>
          <w:sz w:val="26"/>
          <w:szCs w:val="26"/>
        </w:rPr>
      </w:pPr>
      <w:r w:rsidRPr="00523520">
        <w:rPr>
          <w:color w:val="auto"/>
          <w:sz w:val="26"/>
          <w:szCs w:val="26"/>
        </w:rPr>
        <w:t xml:space="preserve"> </w:t>
      </w:r>
    </w:p>
    <w:p w14:paraId="33927684" w14:textId="1BCE9114" w:rsidR="0072510E" w:rsidRPr="003169AD" w:rsidRDefault="00A3430C" w:rsidP="009761B9">
      <w:pPr>
        <w:numPr>
          <w:ilvl w:val="0"/>
          <w:numId w:val="20"/>
        </w:numPr>
        <w:spacing w:after="0" w:line="360" w:lineRule="auto"/>
        <w:ind w:left="0" w:firstLine="1440"/>
        <w:rPr>
          <w:color w:val="auto"/>
          <w:sz w:val="26"/>
          <w:szCs w:val="26"/>
        </w:rPr>
      </w:pPr>
      <w:r w:rsidRPr="00523520">
        <w:rPr>
          <w:color w:val="auto"/>
          <w:sz w:val="26"/>
          <w:szCs w:val="26"/>
        </w:rPr>
        <w:t xml:space="preserve">That the protests of Victoria Adams, John P. and Jennifer Crowe, Richard </w:t>
      </w:r>
      <w:r w:rsidRPr="003169AD">
        <w:rPr>
          <w:color w:val="auto"/>
          <w:sz w:val="26"/>
          <w:szCs w:val="26"/>
        </w:rPr>
        <w:t xml:space="preserve">Gable, Folezia Marinkovic, Doug and Linda Meyers, Zachariah Nave, Joseph G. and Suzanne Rabosky, Joanne Rushman, Aaron and Rebecca Siegel, Cynthia and Patrick Wilson, and Dennis and Jeanne Zona are dismissed. </w:t>
      </w:r>
    </w:p>
    <w:p w14:paraId="14D96C8A" w14:textId="0F9A7DEB" w:rsidR="0072510E" w:rsidRPr="00523520" w:rsidRDefault="0072510E" w:rsidP="003169AD">
      <w:pPr>
        <w:spacing w:after="0" w:line="360" w:lineRule="auto"/>
        <w:ind w:left="0" w:firstLine="1440"/>
        <w:rPr>
          <w:color w:val="auto"/>
          <w:sz w:val="26"/>
          <w:szCs w:val="26"/>
        </w:rPr>
      </w:pPr>
    </w:p>
    <w:p w14:paraId="4B5498E0" w14:textId="57A75D22" w:rsidR="009761B9" w:rsidRDefault="00A3430C" w:rsidP="00B42385">
      <w:pPr>
        <w:numPr>
          <w:ilvl w:val="0"/>
          <w:numId w:val="20"/>
        </w:numPr>
        <w:spacing w:after="0" w:line="360" w:lineRule="auto"/>
        <w:ind w:left="0" w:firstLine="1440"/>
        <w:rPr>
          <w:color w:val="auto"/>
          <w:sz w:val="26"/>
          <w:szCs w:val="26"/>
        </w:rPr>
      </w:pPr>
      <w:r w:rsidRPr="00523520">
        <w:rPr>
          <w:color w:val="auto"/>
          <w:sz w:val="26"/>
          <w:szCs w:val="26"/>
        </w:rPr>
        <w:t>The dockets at Docket Nos. A-2019-3008589, and A-2019-3008652 be marked closed.</w:t>
      </w:r>
    </w:p>
    <w:p w14:paraId="14FD6F4D" w14:textId="08F1A507" w:rsidR="001D0D3F" w:rsidRDefault="001D0D3F" w:rsidP="001D0D3F">
      <w:pPr>
        <w:tabs>
          <w:tab w:val="left" w:pos="-720"/>
        </w:tabs>
        <w:suppressAutoHyphens/>
        <w:spacing w:after="0" w:line="360" w:lineRule="auto"/>
        <w:rPr>
          <w:b/>
          <w:sz w:val="26"/>
          <w:szCs w:val="26"/>
        </w:rPr>
      </w:pPr>
      <w:r w:rsidRPr="00CB06ED">
        <w:rPr>
          <w:b/>
          <w:sz w:val="26"/>
          <w:szCs w:val="26"/>
        </w:rPr>
        <w:tab/>
      </w:r>
    </w:p>
    <w:p w14:paraId="59A38907" w14:textId="3954C327" w:rsidR="001D0D3F" w:rsidRPr="00CB06ED" w:rsidRDefault="007741F7" w:rsidP="001D0D3F">
      <w:pPr>
        <w:tabs>
          <w:tab w:val="left" w:pos="-720"/>
        </w:tabs>
        <w:suppressAutoHyphens/>
        <w:spacing w:after="0" w:line="240" w:lineRule="auto"/>
        <w:ind w:left="5040"/>
        <w:rPr>
          <w:b/>
          <w:sz w:val="26"/>
          <w:szCs w:val="26"/>
        </w:rPr>
      </w:pPr>
      <w:r>
        <w:rPr>
          <w:noProof/>
        </w:rPr>
        <w:drawing>
          <wp:anchor distT="0" distB="0" distL="114300" distR="114300" simplePos="0" relativeHeight="251659264" behindDoc="1" locked="0" layoutInCell="1" allowOverlap="1" wp14:anchorId="51491E2D" wp14:editId="06752085">
            <wp:simplePos x="0" y="0"/>
            <wp:positionH relativeFrom="column">
              <wp:posOffset>3200400</wp:posOffset>
            </wp:positionH>
            <wp:positionV relativeFrom="paragraph">
              <wp:posOffset>162560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D0D3F" w:rsidRPr="00CB06ED">
        <w:rPr>
          <w:b/>
          <w:sz w:val="26"/>
          <w:szCs w:val="26"/>
        </w:rPr>
        <w:t>BY THE COMMISSION,</w:t>
      </w:r>
    </w:p>
    <w:p w14:paraId="71CCCA40" w14:textId="5EDD8EE4" w:rsidR="001D0D3F" w:rsidRDefault="001D0D3F" w:rsidP="001D0D3F">
      <w:pPr>
        <w:tabs>
          <w:tab w:val="left" w:pos="-720"/>
        </w:tabs>
        <w:suppressAutoHyphens/>
        <w:spacing w:after="0" w:line="240" w:lineRule="auto"/>
        <w:rPr>
          <w:b/>
          <w:sz w:val="26"/>
          <w:szCs w:val="26"/>
        </w:rPr>
      </w:pPr>
    </w:p>
    <w:p w14:paraId="3A8B8797" w14:textId="77777777" w:rsidR="00B42385" w:rsidRPr="00CB06ED" w:rsidRDefault="00B42385" w:rsidP="001D0D3F">
      <w:pPr>
        <w:tabs>
          <w:tab w:val="left" w:pos="-720"/>
        </w:tabs>
        <w:suppressAutoHyphens/>
        <w:spacing w:after="0" w:line="240" w:lineRule="auto"/>
        <w:rPr>
          <w:b/>
          <w:sz w:val="26"/>
          <w:szCs w:val="26"/>
        </w:rPr>
      </w:pPr>
    </w:p>
    <w:p w14:paraId="0B7EE1ED" w14:textId="77777777" w:rsidR="001D0D3F" w:rsidRPr="00CB06ED" w:rsidRDefault="001D0D3F" w:rsidP="001D0D3F">
      <w:pPr>
        <w:tabs>
          <w:tab w:val="left" w:pos="-720"/>
        </w:tabs>
        <w:suppressAutoHyphens/>
        <w:spacing w:after="0" w:line="240" w:lineRule="auto"/>
        <w:rPr>
          <w:b/>
          <w:sz w:val="26"/>
          <w:szCs w:val="26"/>
        </w:rPr>
      </w:pPr>
    </w:p>
    <w:p w14:paraId="1DADF7CC" w14:textId="77777777" w:rsidR="001D0D3F" w:rsidRPr="00CB06ED" w:rsidRDefault="001D0D3F" w:rsidP="001D0D3F">
      <w:pPr>
        <w:tabs>
          <w:tab w:val="left" w:pos="-720"/>
        </w:tabs>
        <w:suppressAutoHyphens/>
        <w:spacing w:after="0" w:line="240" w:lineRule="auto"/>
        <w:rPr>
          <w:b/>
          <w:sz w:val="26"/>
          <w:szCs w:val="26"/>
        </w:rPr>
      </w:pPr>
    </w:p>
    <w:p w14:paraId="36081784" w14:textId="5B6A8124" w:rsidR="001D0D3F" w:rsidRPr="00420E92" w:rsidRDefault="001D0D3F" w:rsidP="001D0D3F">
      <w:pPr>
        <w:tabs>
          <w:tab w:val="left" w:pos="-720"/>
        </w:tabs>
        <w:suppressAutoHyphens/>
        <w:spacing w:after="0" w:line="240" w:lineRule="auto"/>
        <w:rPr>
          <w:sz w:val="26"/>
          <w:szCs w:val="26"/>
        </w:rPr>
      </w:pPr>
      <w:r w:rsidRPr="00420E92">
        <w:rPr>
          <w:sz w:val="26"/>
          <w:szCs w:val="26"/>
        </w:rPr>
        <w:tab/>
      </w:r>
      <w:r w:rsidRPr="00420E92">
        <w:rPr>
          <w:sz w:val="26"/>
          <w:szCs w:val="26"/>
        </w:rPr>
        <w:tab/>
      </w:r>
      <w:r w:rsidRPr="00420E92">
        <w:rPr>
          <w:sz w:val="26"/>
          <w:szCs w:val="26"/>
        </w:rPr>
        <w:tab/>
      </w:r>
      <w:r w:rsidRPr="00420E92">
        <w:rPr>
          <w:sz w:val="26"/>
          <w:szCs w:val="26"/>
        </w:rPr>
        <w:tab/>
      </w:r>
      <w:r w:rsidRPr="00420E92">
        <w:rPr>
          <w:sz w:val="26"/>
          <w:szCs w:val="26"/>
        </w:rPr>
        <w:tab/>
      </w:r>
      <w:r w:rsidRPr="00420E92">
        <w:rPr>
          <w:sz w:val="26"/>
          <w:szCs w:val="26"/>
        </w:rPr>
        <w:tab/>
      </w:r>
      <w:r w:rsidRPr="00420E92">
        <w:rPr>
          <w:sz w:val="26"/>
          <w:szCs w:val="26"/>
        </w:rPr>
        <w:tab/>
      </w:r>
      <w:r>
        <w:rPr>
          <w:sz w:val="26"/>
          <w:szCs w:val="26"/>
        </w:rPr>
        <w:tab/>
      </w:r>
      <w:r w:rsidRPr="00420E92">
        <w:rPr>
          <w:sz w:val="26"/>
          <w:szCs w:val="26"/>
        </w:rPr>
        <w:t>Rosemary Chiavetta</w:t>
      </w:r>
    </w:p>
    <w:p w14:paraId="6F7AE496" w14:textId="15DD82ED" w:rsidR="001D0D3F" w:rsidRDefault="001D0D3F" w:rsidP="001D0D3F">
      <w:pPr>
        <w:tabs>
          <w:tab w:val="left" w:pos="-720"/>
        </w:tabs>
        <w:suppressAutoHyphens/>
        <w:spacing w:after="0" w:line="240" w:lineRule="auto"/>
        <w:rPr>
          <w:sz w:val="26"/>
          <w:szCs w:val="26"/>
        </w:rPr>
      </w:pPr>
      <w:r w:rsidRPr="00420E92">
        <w:rPr>
          <w:sz w:val="26"/>
          <w:szCs w:val="26"/>
        </w:rPr>
        <w:tab/>
      </w:r>
      <w:r w:rsidRPr="00420E92">
        <w:rPr>
          <w:sz w:val="26"/>
          <w:szCs w:val="26"/>
        </w:rPr>
        <w:tab/>
      </w:r>
      <w:r w:rsidRPr="00420E92">
        <w:rPr>
          <w:sz w:val="26"/>
          <w:szCs w:val="26"/>
        </w:rPr>
        <w:tab/>
      </w:r>
      <w:r w:rsidRPr="00420E92">
        <w:rPr>
          <w:sz w:val="26"/>
          <w:szCs w:val="26"/>
        </w:rPr>
        <w:tab/>
      </w:r>
      <w:r w:rsidRPr="00420E92">
        <w:rPr>
          <w:sz w:val="26"/>
          <w:szCs w:val="26"/>
        </w:rPr>
        <w:tab/>
      </w:r>
      <w:r w:rsidRPr="00420E92">
        <w:rPr>
          <w:sz w:val="26"/>
          <w:szCs w:val="26"/>
        </w:rPr>
        <w:tab/>
      </w:r>
      <w:r w:rsidRPr="00420E92">
        <w:rPr>
          <w:sz w:val="26"/>
          <w:szCs w:val="26"/>
        </w:rPr>
        <w:tab/>
      </w:r>
      <w:r>
        <w:rPr>
          <w:sz w:val="26"/>
          <w:szCs w:val="26"/>
        </w:rPr>
        <w:tab/>
      </w:r>
      <w:r w:rsidRPr="00420E92">
        <w:rPr>
          <w:sz w:val="26"/>
          <w:szCs w:val="26"/>
        </w:rPr>
        <w:t>Secretary</w:t>
      </w:r>
    </w:p>
    <w:p w14:paraId="6DF4741E" w14:textId="77777777" w:rsidR="00B42385" w:rsidRPr="00420E92" w:rsidRDefault="00B42385" w:rsidP="001D0D3F">
      <w:pPr>
        <w:tabs>
          <w:tab w:val="left" w:pos="-720"/>
        </w:tabs>
        <w:suppressAutoHyphens/>
        <w:spacing w:after="0" w:line="240" w:lineRule="auto"/>
        <w:rPr>
          <w:sz w:val="26"/>
          <w:szCs w:val="26"/>
        </w:rPr>
      </w:pPr>
    </w:p>
    <w:p w14:paraId="19A44CA7" w14:textId="77777777" w:rsidR="001D0D3F" w:rsidRPr="00420E92" w:rsidRDefault="001D0D3F" w:rsidP="001D0D3F">
      <w:pPr>
        <w:tabs>
          <w:tab w:val="left" w:pos="-720"/>
        </w:tabs>
        <w:suppressAutoHyphens/>
        <w:spacing w:after="0" w:line="240" w:lineRule="auto"/>
        <w:rPr>
          <w:sz w:val="26"/>
          <w:szCs w:val="26"/>
        </w:rPr>
      </w:pPr>
      <w:r w:rsidRPr="00420E92">
        <w:rPr>
          <w:sz w:val="26"/>
          <w:szCs w:val="26"/>
        </w:rPr>
        <w:t>(SEAL)</w:t>
      </w:r>
    </w:p>
    <w:p w14:paraId="4F1D71F1" w14:textId="77777777" w:rsidR="001D0D3F" w:rsidRPr="00420E92" w:rsidRDefault="001D0D3F" w:rsidP="001D0D3F">
      <w:pPr>
        <w:tabs>
          <w:tab w:val="left" w:pos="-720"/>
        </w:tabs>
        <w:suppressAutoHyphens/>
        <w:spacing w:after="0" w:line="240" w:lineRule="auto"/>
        <w:rPr>
          <w:sz w:val="26"/>
          <w:szCs w:val="26"/>
        </w:rPr>
      </w:pPr>
    </w:p>
    <w:p w14:paraId="37A90B22" w14:textId="7B81FF30" w:rsidR="001D0D3F" w:rsidRPr="00420E92" w:rsidRDefault="001D0D3F" w:rsidP="001D0D3F">
      <w:pPr>
        <w:tabs>
          <w:tab w:val="left" w:pos="-720"/>
        </w:tabs>
        <w:suppressAutoHyphens/>
        <w:spacing w:after="0" w:line="240" w:lineRule="auto"/>
        <w:rPr>
          <w:sz w:val="26"/>
          <w:szCs w:val="26"/>
        </w:rPr>
      </w:pPr>
      <w:r w:rsidRPr="00420E92">
        <w:rPr>
          <w:sz w:val="26"/>
          <w:szCs w:val="26"/>
        </w:rPr>
        <w:t xml:space="preserve">ORDER ADOPTED:  </w:t>
      </w:r>
      <w:r>
        <w:rPr>
          <w:sz w:val="26"/>
          <w:szCs w:val="26"/>
        </w:rPr>
        <w:t>October 28, 2021</w:t>
      </w:r>
    </w:p>
    <w:p w14:paraId="6B1CF65C" w14:textId="77777777" w:rsidR="001D0D3F" w:rsidRPr="00420E92" w:rsidRDefault="001D0D3F" w:rsidP="001D0D3F">
      <w:pPr>
        <w:tabs>
          <w:tab w:val="left" w:pos="-720"/>
        </w:tabs>
        <w:suppressAutoHyphens/>
        <w:spacing w:after="0" w:line="240" w:lineRule="auto"/>
        <w:rPr>
          <w:sz w:val="26"/>
          <w:szCs w:val="26"/>
        </w:rPr>
      </w:pPr>
    </w:p>
    <w:p w14:paraId="7354F07C" w14:textId="31D78A05" w:rsidR="009761B9" w:rsidRDefault="001D0D3F" w:rsidP="00B42385">
      <w:pPr>
        <w:tabs>
          <w:tab w:val="left" w:pos="-720"/>
        </w:tabs>
        <w:suppressAutoHyphens/>
        <w:spacing w:after="0" w:line="240" w:lineRule="auto"/>
        <w:rPr>
          <w:color w:val="auto"/>
          <w:sz w:val="26"/>
          <w:szCs w:val="26"/>
        </w:rPr>
      </w:pPr>
      <w:r w:rsidRPr="00420E92">
        <w:rPr>
          <w:sz w:val="26"/>
          <w:szCs w:val="26"/>
        </w:rPr>
        <w:t xml:space="preserve">ORDER ENTERED:  </w:t>
      </w:r>
      <w:r w:rsidR="007741F7">
        <w:rPr>
          <w:sz w:val="26"/>
          <w:szCs w:val="26"/>
        </w:rPr>
        <w:t>October 28, 2021</w:t>
      </w:r>
    </w:p>
    <w:sectPr w:rsidR="009761B9" w:rsidSect="00711DFD">
      <w:footerReference w:type="default" r:id="rId34"/>
      <w:footerReference w:type="first" r:id="rId35"/>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82C5" w14:textId="77777777" w:rsidR="00E74B68" w:rsidRDefault="00E74B68">
      <w:pPr>
        <w:spacing w:after="0" w:line="240" w:lineRule="auto"/>
      </w:pPr>
      <w:r>
        <w:separator/>
      </w:r>
    </w:p>
  </w:endnote>
  <w:endnote w:type="continuationSeparator" w:id="0">
    <w:p w14:paraId="517C3DBF" w14:textId="77777777" w:rsidR="00E74B68" w:rsidRDefault="00E74B68">
      <w:pPr>
        <w:spacing w:after="0" w:line="240" w:lineRule="auto"/>
      </w:pPr>
      <w:r>
        <w:continuationSeparator/>
      </w:r>
    </w:p>
  </w:endnote>
  <w:endnote w:type="continuationNotice" w:id="1">
    <w:p w14:paraId="580D589A" w14:textId="77777777" w:rsidR="00E74B68" w:rsidRDefault="00E7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7093"/>
      <w:docPartObj>
        <w:docPartGallery w:val="Page Numbers (Bottom of Page)"/>
        <w:docPartUnique/>
      </w:docPartObj>
    </w:sdtPr>
    <w:sdtEndPr>
      <w:rPr>
        <w:rFonts w:ascii="Times New Roman" w:hAnsi="Times New Roman"/>
        <w:noProof/>
        <w:sz w:val="26"/>
        <w:szCs w:val="26"/>
      </w:rPr>
    </w:sdtEndPr>
    <w:sdtContent>
      <w:p w14:paraId="2D3ACEFC" w14:textId="784B5201" w:rsidR="007B001C" w:rsidRPr="007B001C" w:rsidRDefault="007B001C" w:rsidP="007B001C">
        <w:pPr>
          <w:pStyle w:val="Footer"/>
          <w:jc w:val="center"/>
          <w:rPr>
            <w:rFonts w:ascii="Times New Roman" w:hAnsi="Times New Roman"/>
            <w:sz w:val="26"/>
            <w:szCs w:val="26"/>
          </w:rPr>
        </w:pPr>
        <w:r w:rsidRPr="007B001C">
          <w:rPr>
            <w:rFonts w:ascii="Times New Roman" w:hAnsi="Times New Roman"/>
            <w:sz w:val="26"/>
            <w:szCs w:val="26"/>
          </w:rPr>
          <w:fldChar w:fldCharType="begin"/>
        </w:r>
        <w:r w:rsidRPr="007B001C">
          <w:rPr>
            <w:rFonts w:ascii="Times New Roman" w:hAnsi="Times New Roman"/>
            <w:sz w:val="26"/>
            <w:szCs w:val="26"/>
          </w:rPr>
          <w:instrText xml:space="preserve"> PAGE   \* MERGEFORMAT </w:instrText>
        </w:r>
        <w:r w:rsidRPr="007B001C">
          <w:rPr>
            <w:rFonts w:ascii="Times New Roman" w:hAnsi="Times New Roman"/>
            <w:sz w:val="26"/>
            <w:szCs w:val="26"/>
          </w:rPr>
          <w:fldChar w:fldCharType="separate"/>
        </w:r>
        <w:r w:rsidRPr="007B001C">
          <w:rPr>
            <w:rFonts w:ascii="Times New Roman" w:hAnsi="Times New Roman"/>
            <w:noProof/>
            <w:sz w:val="26"/>
            <w:szCs w:val="26"/>
          </w:rPr>
          <w:t>2</w:t>
        </w:r>
        <w:r w:rsidRPr="007B001C">
          <w:rPr>
            <w:rFonts w:ascii="Times New Roman" w:hAnsi="Times New Roman"/>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761304"/>
      <w:docPartObj>
        <w:docPartGallery w:val="Page Numbers (Bottom of Page)"/>
        <w:docPartUnique/>
      </w:docPartObj>
    </w:sdtPr>
    <w:sdtEndPr>
      <w:rPr>
        <w:rFonts w:ascii="Times New Roman" w:hAnsi="Times New Roman"/>
        <w:noProof/>
        <w:sz w:val="26"/>
        <w:szCs w:val="26"/>
      </w:rPr>
    </w:sdtEndPr>
    <w:sdtContent>
      <w:p w14:paraId="1F4089BF" w14:textId="77777777" w:rsidR="00380E2F" w:rsidRPr="006755B3" w:rsidRDefault="007741F7" w:rsidP="00EB544C">
        <w:pPr>
          <w:pStyle w:val="Footer"/>
          <w:jc w:val="center"/>
          <w:rPr>
            <w:rFonts w:ascii="Times New Roman" w:hAnsi="Times New Roman"/>
            <w:sz w:val="26"/>
            <w:szCs w:val="2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622A" w14:textId="77777777" w:rsidR="00E74B68" w:rsidRDefault="00E74B68">
      <w:pPr>
        <w:tabs>
          <w:tab w:val="center" w:pos="752"/>
          <w:tab w:val="center" w:pos="2008"/>
        </w:tabs>
        <w:spacing w:after="0" w:line="259" w:lineRule="auto"/>
        <w:ind w:left="0" w:firstLine="0"/>
      </w:pPr>
      <w:r>
        <w:separator/>
      </w:r>
    </w:p>
  </w:footnote>
  <w:footnote w:type="continuationSeparator" w:id="0">
    <w:p w14:paraId="2ECC4BB2" w14:textId="77777777" w:rsidR="00E74B68" w:rsidRDefault="00E74B68">
      <w:pPr>
        <w:tabs>
          <w:tab w:val="center" w:pos="752"/>
          <w:tab w:val="center" w:pos="2008"/>
        </w:tabs>
        <w:spacing w:after="0" w:line="259" w:lineRule="auto"/>
        <w:ind w:left="0" w:firstLine="0"/>
      </w:pPr>
      <w:r>
        <w:continuationSeparator/>
      </w:r>
    </w:p>
  </w:footnote>
  <w:footnote w:type="continuationNotice" w:id="1">
    <w:p w14:paraId="5D597535" w14:textId="77777777" w:rsidR="00E74B68" w:rsidRDefault="00E74B68">
      <w:pPr>
        <w:spacing w:after="0" w:line="240" w:lineRule="auto"/>
      </w:pPr>
    </w:p>
  </w:footnote>
  <w:footnote w:id="2">
    <w:p w14:paraId="634CB803" w14:textId="2866DE38" w:rsidR="00A81969" w:rsidRPr="00A81969" w:rsidRDefault="00A81969" w:rsidP="00A81969">
      <w:pPr>
        <w:pStyle w:val="FootnoteText"/>
        <w:ind w:left="0" w:firstLine="720"/>
        <w:rPr>
          <w:color w:val="auto"/>
          <w:sz w:val="26"/>
          <w:szCs w:val="26"/>
        </w:rPr>
      </w:pPr>
      <w:r w:rsidRPr="00F83448">
        <w:rPr>
          <w:rStyle w:val="FootnoteReference"/>
          <w:sz w:val="26"/>
        </w:rPr>
        <w:footnoteRef/>
      </w:r>
      <w:r w:rsidRPr="00F83448">
        <w:rPr>
          <w:sz w:val="26"/>
        </w:rPr>
        <w:t xml:space="preserve"> </w:t>
      </w:r>
      <w:r>
        <w:rPr>
          <w:color w:val="auto"/>
          <w:sz w:val="26"/>
          <w:szCs w:val="26"/>
        </w:rPr>
        <w:tab/>
      </w:r>
      <w:r w:rsidR="00AA2A69">
        <w:rPr>
          <w:color w:val="auto"/>
          <w:sz w:val="26"/>
          <w:szCs w:val="26"/>
        </w:rPr>
        <w:t>The Exceptions of Mr. Gable did not contain a Certificate of Service</w:t>
      </w:r>
      <w:r w:rsidR="004E4E11">
        <w:rPr>
          <w:color w:val="auto"/>
          <w:sz w:val="26"/>
          <w:szCs w:val="26"/>
        </w:rPr>
        <w:t>.  By Secretarial Letter dated June 28, 2021, the Commission Secretar</w:t>
      </w:r>
      <w:r w:rsidR="004E026E">
        <w:rPr>
          <w:color w:val="auto"/>
          <w:sz w:val="26"/>
          <w:szCs w:val="26"/>
        </w:rPr>
        <w:t>y served a copy of the</w:t>
      </w:r>
      <w:r w:rsidR="004E4E11">
        <w:rPr>
          <w:color w:val="auto"/>
          <w:sz w:val="26"/>
          <w:szCs w:val="26"/>
        </w:rPr>
        <w:t xml:space="preserve"> Exceptions </w:t>
      </w:r>
      <w:r w:rsidR="004E026E">
        <w:rPr>
          <w:color w:val="auto"/>
          <w:sz w:val="26"/>
          <w:szCs w:val="26"/>
        </w:rPr>
        <w:t>o</w:t>
      </w:r>
      <w:r w:rsidR="004E4E11">
        <w:rPr>
          <w:color w:val="auto"/>
          <w:sz w:val="26"/>
          <w:szCs w:val="26"/>
        </w:rPr>
        <w:t xml:space="preserve">n Duquesne. </w:t>
      </w:r>
    </w:p>
  </w:footnote>
  <w:footnote w:id="3">
    <w:p w14:paraId="0ED8A952" w14:textId="709DDCED" w:rsidR="00941385" w:rsidRPr="00B61C0C" w:rsidRDefault="00941385" w:rsidP="00B61C0C">
      <w:pPr>
        <w:pStyle w:val="FootnoteText"/>
        <w:ind w:firstLine="703"/>
        <w:rPr>
          <w:sz w:val="26"/>
          <w:szCs w:val="26"/>
        </w:rPr>
      </w:pPr>
      <w:r w:rsidRPr="00B61C0C">
        <w:rPr>
          <w:rStyle w:val="FootnoteReference"/>
          <w:sz w:val="26"/>
          <w:szCs w:val="26"/>
        </w:rPr>
        <w:footnoteRef/>
      </w:r>
      <w:r w:rsidRPr="00B61C0C">
        <w:rPr>
          <w:sz w:val="26"/>
          <w:szCs w:val="26"/>
        </w:rPr>
        <w:t xml:space="preserve"> </w:t>
      </w:r>
      <w:r w:rsidRPr="00B61C0C">
        <w:rPr>
          <w:sz w:val="26"/>
          <w:szCs w:val="26"/>
        </w:rPr>
        <w:tab/>
      </w:r>
      <w:r w:rsidRPr="00941385">
        <w:rPr>
          <w:color w:val="auto"/>
          <w:sz w:val="26"/>
          <w:szCs w:val="26"/>
        </w:rPr>
        <w:t>Duquesne</w:t>
      </w:r>
      <w:r w:rsidR="0076184C">
        <w:rPr>
          <w:color w:val="auto"/>
          <w:sz w:val="26"/>
          <w:szCs w:val="26"/>
        </w:rPr>
        <w:t xml:space="preserve">, as discussed below, </w:t>
      </w:r>
      <w:r w:rsidRPr="00941385">
        <w:rPr>
          <w:color w:val="auto"/>
          <w:sz w:val="26"/>
          <w:szCs w:val="26"/>
        </w:rPr>
        <w:t xml:space="preserve">subsequently filed an amended </w:t>
      </w:r>
      <w:r w:rsidRPr="0022488E">
        <w:rPr>
          <w:color w:val="auto"/>
          <w:sz w:val="26"/>
          <w:szCs w:val="26"/>
        </w:rPr>
        <w:t xml:space="preserve">application, which modified the original proposal regarding </w:t>
      </w:r>
      <w:r w:rsidRPr="00B07C63">
        <w:rPr>
          <w:color w:val="auto"/>
          <w:sz w:val="26"/>
          <w:szCs w:val="26"/>
        </w:rPr>
        <w:t xml:space="preserve">the construction of one circuit and </w:t>
      </w:r>
      <w:r w:rsidRPr="00586316">
        <w:rPr>
          <w:color w:val="auto"/>
          <w:sz w:val="26"/>
          <w:szCs w:val="26"/>
        </w:rPr>
        <w:t xml:space="preserve">the height of certain poles.  </w:t>
      </w:r>
    </w:p>
  </w:footnote>
  <w:footnote w:id="4">
    <w:p w14:paraId="24FE743E" w14:textId="606F1C36" w:rsidR="00BB6235" w:rsidRDefault="00C335CA" w:rsidP="00C335CA">
      <w:pPr>
        <w:pStyle w:val="FootnoteText"/>
        <w:ind w:left="0" w:firstLine="720"/>
        <w:rPr>
          <w:color w:val="auto"/>
          <w:sz w:val="26"/>
          <w:szCs w:val="26"/>
        </w:rPr>
      </w:pPr>
      <w:r w:rsidRPr="00F83448">
        <w:rPr>
          <w:rStyle w:val="FootnoteReference"/>
          <w:sz w:val="26"/>
        </w:rPr>
        <w:footnoteRef/>
      </w:r>
      <w:r w:rsidRPr="00F83448">
        <w:rPr>
          <w:sz w:val="26"/>
        </w:rPr>
        <w:t xml:space="preserve"> </w:t>
      </w:r>
      <w:r>
        <w:rPr>
          <w:color w:val="auto"/>
          <w:sz w:val="26"/>
          <w:szCs w:val="26"/>
        </w:rPr>
        <w:tab/>
        <w:t>Duquesne</w:t>
      </w:r>
      <w:r w:rsidR="00BB6235">
        <w:rPr>
          <w:color w:val="auto"/>
          <w:sz w:val="26"/>
          <w:szCs w:val="26"/>
        </w:rPr>
        <w:t>, as noted,</w:t>
      </w:r>
      <w:r w:rsidR="000D4822">
        <w:rPr>
          <w:color w:val="auto"/>
          <w:sz w:val="26"/>
          <w:szCs w:val="26"/>
        </w:rPr>
        <w:t xml:space="preserve"> subsequently filed an Amended Application</w:t>
      </w:r>
      <w:r w:rsidR="00220832">
        <w:rPr>
          <w:color w:val="auto"/>
          <w:sz w:val="26"/>
          <w:szCs w:val="26"/>
        </w:rPr>
        <w:t xml:space="preserve"> on</w:t>
      </w:r>
      <w:r w:rsidR="000D4822">
        <w:rPr>
          <w:color w:val="auto"/>
          <w:sz w:val="26"/>
          <w:szCs w:val="26"/>
        </w:rPr>
        <w:t xml:space="preserve"> </w:t>
      </w:r>
    </w:p>
    <w:p w14:paraId="14F01F51" w14:textId="0223A5D0" w:rsidR="00C335CA" w:rsidRPr="00B61C0C" w:rsidRDefault="000D4822" w:rsidP="00B61C0C">
      <w:pPr>
        <w:pStyle w:val="FootnoteText"/>
        <w:ind w:left="0" w:firstLine="0"/>
        <w:rPr>
          <w:color w:val="auto"/>
          <w:sz w:val="26"/>
          <w:szCs w:val="26"/>
        </w:rPr>
      </w:pPr>
      <w:r>
        <w:rPr>
          <w:color w:val="auto"/>
          <w:sz w:val="26"/>
          <w:szCs w:val="26"/>
        </w:rPr>
        <w:t>August 10, 2020</w:t>
      </w:r>
      <w:r w:rsidR="00107088">
        <w:rPr>
          <w:color w:val="auto"/>
          <w:sz w:val="26"/>
          <w:szCs w:val="26"/>
        </w:rPr>
        <w:t>.</w:t>
      </w:r>
      <w:r>
        <w:rPr>
          <w:color w:val="auto"/>
          <w:sz w:val="26"/>
          <w:szCs w:val="26"/>
        </w:rPr>
        <w:t xml:space="preserve"> </w:t>
      </w:r>
      <w:r w:rsidR="00107088">
        <w:rPr>
          <w:color w:val="auto"/>
          <w:sz w:val="26"/>
          <w:szCs w:val="26"/>
        </w:rPr>
        <w:t xml:space="preserve"> The </w:t>
      </w:r>
      <w:r w:rsidR="00572031">
        <w:rPr>
          <w:color w:val="auto"/>
          <w:sz w:val="26"/>
          <w:szCs w:val="26"/>
        </w:rPr>
        <w:t>tes</w:t>
      </w:r>
      <w:r w:rsidR="003D5E7D">
        <w:rPr>
          <w:color w:val="auto"/>
          <w:sz w:val="26"/>
          <w:szCs w:val="26"/>
        </w:rPr>
        <w:t xml:space="preserve">timony </w:t>
      </w:r>
      <w:r w:rsidR="00851386">
        <w:rPr>
          <w:color w:val="auto"/>
          <w:sz w:val="26"/>
          <w:szCs w:val="26"/>
        </w:rPr>
        <w:t>and exhibits of</w:t>
      </w:r>
      <w:r w:rsidR="003D5E7D">
        <w:rPr>
          <w:color w:val="auto"/>
          <w:sz w:val="26"/>
          <w:szCs w:val="26"/>
        </w:rPr>
        <w:t xml:space="preserve"> Protestants w</w:t>
      </w:r>
      <w:r w:rsidR="000452AB">
        <w:rPr>
          <w:color w:val="auto"/>
          <w:sz w:val="26"/>
          <w:szCs w:val="26"/>
        </w:rPr>
        <w:t>ere</w:t>
      </w:r>
      <w:r w:rsidR="003D5E7D">
        <w:rPr>
          <w:color w:val="auto"/>
          <w:sz w:val="26"/>
          <w:szCs w:val="26"/>
        </w:rPr>
        <w:t xml:space="preserve"> noted</w:t>
      </w:r>
      <w:r w:rsidR="001329C3">
        <w:rPr>
          <w:color w:val="auto"/>
          <w:sz w:val="26"/>
          <w:szCs w:val="26"/>
        </w:rPr>
        <w:t xml:space="preserve"> at the hearing of</w:t>
      </w:r>
      <w:r w:rsidR="0073769D">
        <w:rPr>
          <w:color w:val="auto"/>
          <w:sz w:val="26"/>
          <w:szCs w:val="26"/>
        </w:rPr>
        <w:t xml:space="preserve"> September 10, 2019, </w:t>
      </w:r>
      <w:r w:rsidR="00851386">
        <w:rPr>
          <w:color w:val="auto"/>
          <w:sz w:val="26"/>
          <w:szCs w:val="26"/>
        </w:rPr>
        <w:t>concerning the original Application.</w:t>
      </w:r>
      <w:r w:rsidR="006C18F8">
        <w:rPr>
          <w:color w:val="auto"/>
          <w:sz w:val="26"/>
          <w:szCs w:val="26"/>
        </w:rPr>
        <w:t xml:space="preserve"> </w:t>
      </w:r>
      <w:r w:rsidR="00851386">
        <w:rPr>
          <w:color w:val="auto"/>
          <w:sz w:val="26"/>
          <w:szCs w:val="26"/>
        </w:rPr>
        <w:t xml:space="preserve"> </w:t>
      </w:r>
      <w:r w:rsidR="006C18F8">
        <w:rPr>
          <w:color w:val="auto"/>
          <w:sz w:val="26"/>
          <w:szCs w:val="26"/>
        </w:rPr>
        <w:t>P</w:t>
      </w:r>
      <w:r w:rsidR="003D5E7D">
        <w:rPr>
          <w:color w:val="auto"/>
          <w:sz w:val="26"/>
          <w:szCs w:val="26"/>
        </w:rPr>
        <w:t>rotestant</w:t>
      </w:r>
      <w:r w:rsidR="006C18F8">
        <w:rPr>
          <w:color w:val="auto"/>
          <w:sz w:val="26"/>
          <w:szCs w:val="26"/>
        </w:rPr>
        <w:t>s did offer testimony concerning the Amended Application</w:t>
      </w:r>
      <w:r w:rsidR="00200F54">
        <w:rPr>
          <w:color w:val="auto"/>
          <w:sz w:val="26"/>
          <w:szCs w:val="26"/>
        </w:rPr>
        <w:t xml:space="preserve"> on</w:t>
      </w:r>
      <w:r w:rsidR="006C18F8">
        <w:rPr>
          <w:color w:val="auto"/>
          <w:sz w:val="26"/>
          <w:szCs w:val="26"/>
        </w:rPr>
        <w:t xml:space="preserve"> </w:t>
      </w:r>
      <w:r w:rsidR="00EE728C">
        <w:rPr>
          <w:color w:val="auto"/>
          <w:sz w:val="26"/>
          <w:szCs w:val="26"/>
        </w:rPr>
        <w:t xml:space="preserve">December 21, 2020, </w:t>
      </w:r>
      <w:r w:rsidR="006C18F8">
        <w:rPr>
          <w:color w:val="auto"/>
          <w:sz w:val="26"/>
          <w:szCs w:val="26"/>
        </w:rPr>
        <w:t>but no</w:t>
      </w:r>
      <w:r w:rsidR="003D5E7D">
        <w:rPr>
          <w:color w:val="auto"/>
          <w:sz w:val="26"/>
          <w:szCs w:val="26"/>
        </w:rPr>
        <w:t xml:space="preserve"> exhibits </w:t>
      </w:r>
      <w:r w:rsidR="006C18F8">
        <w:rPr>
          <w:color w:val="auto"/>
          <w:sz w:val="26"/>
          <w:szCs w:val="26"/>
        </w:rPr>
        <w:t>were s</w:t>
      </w:r>
      <w:r w:rsidR="003D5E7D">
        <w:rPr>
          <w:color w:val="auto"/>
          <w:sz w:val="26"/>
          <w:szCs w:val="26"/>
        </w:rPr>
        <w:t xml:space="preserve">ponsored </w:t>
      </w:r>
      <w:r w:rsidR="006C18F8">
        <w:rPr>
          <w:color w:val="auto"/>
          <w:sz w:val="26"/>
          <w:szCs w:val="26"/>
        </w:rPr>
        <w:t xml:space="preserve">for inclusion </w:t>
      </w:r>
      <w:r w:rsidR="003D5E7D">
        <w:rPr>
          <w:color w:val="auto"/>
          <w:sz w:val="26"/>
          <w:szCs w:val="26"/>
        </w:rPr>
        <w:t xml:space="preserve">into the record.  I.D. at </w:t>
      </w:r>
      <w:r w:rsidR="00325D30">
        <w:rPr>
          <w:color w:val="auto"/>
          <w:sz w:val="26"/>
          <w:szCs w:val="26"/>
        </w:rPr>
        <w:t>4.</w:t>
      </w:r>
    </w:p>
  </w:footnote>
  <w:footnote w:id="5">
    <w:p w14:paraId="73431C9F" w14:textId="5EA2F76B" w:rsidR="00AD4A4C" w:rsidRPr="00AD4A4C" w:rsidRDefault="00AD4A4C" w:rsidP="006755B3">
      <w:pPr>
        <w:spacing w:after="0" w:line="240" w:lineRule="auto"/>
        <w:ind w:firstLine="720"/>
        <w:rPr>
          <w:color w:val="auto"/>
          <w:sz w:val="26"/>
          <w:szCs w:val="26"/>
        </w:rPr>
      </w:pPr>
      <w:r w:rsidRPr="00F83448">
        <w:rPr>
          <w:rStyle w:val="FootnoteReference"/>
          <w:sz w:val="26"/>
        </w:rPr>
        <w:footnoteRef/>
      </w:r>
      <w:r w:rsidRPr="00F83448">
        <w:rPr>
          <w:sz w:val="26"/>
        </w:rPr>
        <w:t xml:space="preserve"> </w:t>
      </w:r>
      <w:r>
        <w:rPr>
          <w:color w:val="auto"/>
          <w:sz w:val="26"/>
          <w:szCs w:val="26"/>
        </w:rPr>
        <w:tab/>
      </w:r>
      <w:r w:rsidR="00685A94" w:rsidRPr="001D6EA5">
        <w:rPr>
          <w:color w:val="auto"/>
          <w:sz w:val="26"/>
          <w:szCs w:val="26"/>
        </w:rPr>
        <w:t>Attachments 5a and 5b</w:t>
      </w:r>
      <w:r w:rsidR="00685A94">
        <w:rPr>
          <w:sz w:val="26"/>
          <w:szCs w:val="26"/>
        </w:rPr>
        <w:t xml:space="preserve"> were filed pursuant to the Commission’s Regulations for confidential and proprietary treatment as</w:t>
      </w:r>
      <w:r w:rsidR="00685A94" w:rsidRPr="001D6EA5">
        <w:rPr>
          <w:color w:val="auto"/>
          <w:sz w:val="26"/>
          <w:szCs w:val="26"/>
        </w:rPr>
        <w:t xml:space="preserve"> includ</w:t>
      </w:r>
      <w:r w:rsidR="00685A94">
        <w:rPr>
          <w:sz w:val="26"/>
          <w:szCs w:val="26"/>
        </w:rPr>
        <w:t>ing</w:t>
      </w:r>
      <w:r w:rsidR="00685A94" w:rsidRPr="001D6EA5">
        <w:rPr>
          <w:color w:val="auto"/>
          <w:sz w:val="26"/>
          <w:szCs w:val="26"/>
        </w:rPr>
        <w:t xml:space="preserve"> sensitive information about critical energy infrastructure</w:t>
      </w:r>
      <w:r w:rsidR="00685A94">
        <w:rPr>
          <w:sz w:val="26"/>
          <w:szCs w:val="26"/>
        </w:rPr>
        <w:t xml:space="preserve">.  </w:t>
      </w:r>
      <w:r w:rsidR="00685A94" w:rsidRPr="000A41AF">
        <w:rPr>
          <w:i/>
          <w:iCs/>
          <w:color w:val="auto"/>
          <w:sz w:val="26"/>
          <w:szCs w:val="26"/>
        </w:rPr>
        <w:t xml:space="preserve">See </w:t>
      </w:r>
      <w:r w:rsidR="00685A94" w:rsidRPr="000A41AF">
        <w:rPr>
          <w:color w:val="auto"/>
          <w:sz w:val="26"/>
          <w:szCs w:val="26"/>
        </w:rPr>
        <w:t>Duquesne Light Confidential Exhibit No.</w:t>
      </w:r>
      <w:r w:rsidR="0023264F">
        <w:rPr>
          <w:color w:val="auto"/>
          <w:sz w:val="26"/>
          <w:szCs w:val="26"/>
        </w:rPr>
        <w:t xml:space="preserve">:  </w:t>
      </w:r>
      <w:r w:rsidR="00685A94" w:rsidRPr="000A41AF">
        <w:rPr>
          <w:color w:val="auto"/>
          <w:sz w:val="26"/>
          <w:szCs w:val="26"/>
        </w:rPr>
        <w:t>2</w:t>
      </w:r>
      <w:r w:rsidR="0023264F">
        <w:rPr>
          <w:color w:val="auto"/>
          <w:sz w:val="26"/>
          <w:szCs w:val="26"/>
        </w:rPr>
        <w:t xml:space="preserve"> </w:t>
      </w:r>
      <w:r w:rsidR="00685A94" w:rsidRPr="000A41AF">
        <w:rPr>
          <w:color w:val="auto"/>
          <w:sz w:val="26"/>
          <w:szCs w:val="26"/>
        </w:rPr>
        <w:t>(Full Siting Application with Confidential Exhibits 5A and 5B) *CONFIDENTIAL EXHIBIT - NOT ATTACHED* 4 (Amended Full Siting Application with Confidential Exhibits 5A and 5B) *CONFIDENTIAL EXHIBIT - NOT ATTACHED</w:t>
      </w:r>
      <w:r w:rsidR="00685A94">
        <w:rPr>
          <w:sz w:val="26"/>
          <w:szCs w:val="26"/>
        </w:rPr>
        <w:t>.</w:t>
      </w:r>
    </w:p>
  </w:footnote>
  <w:footnote w:id="6">
    <w:p w14:paraId="432160AE" w14:textId="12621EA6" w:rsidR="004304E0" w:rsidRPr="00B61C0C" w:rsidRDefault="004304E0" w:rsidP="00B61C0C">
      <w:pPr>
        <w:pStyle w:val="FootnoteText"/>
        <w:ind w:firstLine="703"/>
        <w:rPr>
          <w:sz w:val="26"/>
          <w:szCs w:val="26"/>
        </w:rPr>
      </w:pPr>
      <w:r w:rsidRPr="00B61C0C">
        <w:rPr>
          <w:rStyle w:val="FootnoteReference"/>
          <w:sz w:val="26"/>
          <w:szCs w:val="26"/>
        </w:rPr>
        <w:footnoteRef/>
      </w:r>
      <w:r w:rsidRPr="00B61C0C">
        <w:rPr>
          <w:sz w:val="26"/>
          <w:szCs w:val="26"/>
        </w:rPr>
        <w:t xml:space="preserve"> </w:t>
      </w:r>
      <w:r w:rsidRPr="00B61C0C">
        <w:rPr>
          <w:sz w:val="26"/>
          <w:szCs w:val="26"/>
        </w:rPr>
        <w:tab/>
        <w:t xml:space="preserve">Some of the </w:t>
      </w:r>
      <w:r w:rsidR="009B4C7D" w:rsidRPr="00B61C0C">
        <w:rPr>
          <w:sz w:val="26"/>
          <w:szCs w:val="26"/>
        </w:rPr>
        <w:t>protests were originally filed as Formal Complaints however</w:t>
      </w:r>
      <w:r w:rsidR="009D563E">
        <w:rPr>
          <w:sz w:val="26"/>
          <w:szCs w:val="26"/>
        </w:rPr>
        <w:t>,</w:t>
      </w:r>
      <w:r w:rsidR="009B4C7D" w:rsidRPr="00B61C0C">
        <w:rPr>
          <w:sz w:val="26"/>
          <w:szCs w:val="26"/>
        </w:rPr>
        <w:t xml:space="preserve"> the Secretary of the Commission noted that the filings would be considered as protests </w:t>
      </w:r>
      <w:r w:rsidR="00825366" w:rsidRPr="00B61C0C">
        <w:rPr>
          <w:sz w:val="26"/>
          <w:szCs w:val="26"/>
        </w:rPr>
        <w:t xml:space="preserve">given our procedural regulations on applications.  </w:t>
      </w:r>
      <w:r w:rsidR="00825366" w:rsidRPr="00B61C0C">
        <w:rPr>
          <w:i/>
          <w:iCs/>
          <w:sz w:val="26"/>
          <w:szCs w:val="26"/>
        </w:rPr>
        <w:t xml:space="preserve">See </w:t>
      </w:r>
      <w:r w:rsidR="00825366" w:rsidRPr="00B61C0C">
        <w:rPr>
          <w:sz w:val="26"/>
          <w:szCs w:val="26"/>
        </w:rPr>
        <w:t>52 Pa. Code §</w:t>
      </w:r>
      <w:r w:rsidR="009B545E">
        <w:rPr>
          <w:sz w:val="26"/>
          <w:szCs w:val="26"/>
        </w:rPr>
        <w:t xml:space="preserve"> </w:t>
      </w:r>
      <w:r w:rsidR="002102FA">
        <w:rPr>
          <w:sz w:val="26"/>
          <w:szCs w:val="26"/>
        </w:rPr>
        <w:t>5.51.</w:t>
      </w:r>
    </w:p>
  </w:footnote>
  <w:footnote w:id="7">
    <w:p w14:paraId="186841A4" w14:textId="723FD388" w:rsidR="005379DA" w:rsidRPr="00D53672" w:rsidRDefault="005379DA" w:rsidP="00B61C0C">
      <w:pPr>
        <w:pStyle w:val="FootnoteText"/>
        <w:ind w:left="0" w:firstLine="720"/>
        <w:rPr>
          <w:color w:val="auto"/>
          <w:sz w:val="26"/>
          <w:szCs w:val="26"/>
        </w:rPr>
      </w:pPr>
      <w:r w:rsidRPr="00F83448">
        <w:rPr>
          <w:rStyle w:val="FootnoteReference"/>
          <w:sz w:val="26"/>
          <w:szCs w:val="26"/>
        </w:rPr>
        <w:footnoteRef/>
      </w:r>
      <w:r w:rsidRPr="00F83448">
        <w:rPr>
          <w:sz w:val="26"/>
          <w:szCs w:val="26"/>
        </w:rPr>
        <w:t xml:space="preserve"> </w:t>
      </w:r>
      <w:r w:rsidRPr="00D53672">
        <w:rPr>
          <w:color w:val="auto"/>
          <w:sz w:val="26"/>
          <w:szCs w:val="26"/>
        </w:rPr>
        <w:tab/>
      </w:r>
      <w:r w:rsidRPr="006570FB">
        <w:rPr>
          <w:color w:val="auto"/>
          <w:sz w:val="26"/>
          <w:szCs w:val="26"/>
        </w:rPr>
        <w:t>National Electric S</w:t>
      </w:r>
      <w:r w:rsidRPr="00451CFF">
        <w:rPr>
          <w:color w:val="auto"/>
          <w:sz w:val="26"/>
          <w:szCs w:val="26"/>
        </w:rPr>
        <w:t>afety Cody (</w:t>
      </w:r>
      <w:r w:rsidRPr="00D53672">
        <w:rPr>
          <w:color w:val="auto"/>
          <w:sz w:val="26"/>
          <w:szCs w:val="26"/>
        </w:rPr>
        <w:t>NESC).</w:t>
      </w:r>
    </w:p>
  </w:footnote>
  <w:footnote w:id="8">
    <w:p w14:paraId="41F7A6DC" w14:textId="0AEFB239" w:rsidR="00954593" w:rsidRPr="006570FB" w:rsidRDefault="00954593" w:rsidP="00B61C0C">
      <w:pPr>
        <w:pStyle w:val="FootnoteText"/>
        <w:spacing w:after="120"/>
        <w:ind w:left="0" w:firstLine="720"/>
        <w:rPr>
          <w:color w:val="auto"/>
          <w:sz w:val="26"/>
          <w:szCs w:val="26"/>
        </w:rPr>
      </w:pPr>
      <w:r w:rsidRPr="00F83448">
        <w:rPr>
          <w:rStyle w:val="FootnoteReference"/>
          <w:sz w:val="26"/>
          <w:szCs w:val="26"/>
        </w:rPr>
        <w:footnoteRef/>
      </w:r>
      <w:r w:rsidRPr="00F83448">
        <w:rPr>
          <w:sz w:val="26"/>
          <w:szCs w:val="26"/>
        </w:rPr>
        <w:t xml:space="preserve"> </w:t>
      </w:r>
      <w:r w:rsidRPr="00D53672">
        <w:rPr>
          <w:color w:val="auto"/>
          <w:sz w:val="26"/>
          <w:szCs w:val="26"/>
        </w:rPr>
        <w:tab/>
        <w:t xml:space="preserve">ALCOSAN noted that, pursuant to the Consent Decree, it is under certain deadlines and milestones for completion of its obligations thereunder.  Petition </w:t>
      </w:r>
      <w:r w:rsidR="00144FFC">
        <w:rPr>
          <w:color w:val="auto"/>
          <w:sz w:val="26"/>
          <w:szCs w:val="26"/>
        </w:rPr>
        <w:t>¶</w:t>
      </w:r>
      <w:r w:rsidRPr="00D53672">
        <w:rPr>
          <w:color w:val="auto"/>
          <w:sz w:val="26"/>
          <w:szCs w:val="26"/>
        </w:rPr>
        <w:t xml:space="preserve"> 7</w:t>
      </w:r>
      <w:r w:rsidR="00296D08" w:rsidRPr="006570FB">
        <w:rPr>
          <w:color w:val="auto"/>
          <w:sz w:val="26"/>
          <w:szCs w:val="26"/>
        </w:rPr>
        <w:t xml:space="preserve">; </w:t>
      </w:r>
      <w:r w:rsidR="00144FFC">
        <w:rPr>
          <w:color w:val="auto"/>
          <w:sz w:val="26"/>
          <w:szCs w:val="26"/>
        </w:rPr>
        <w:t>¶</w:t>
      </w:r>
      <w:r w:rsidR="00296D08" w:rsidRPr="006570FB">
        <w:rPr>
          <w:color w:val="auto"/>
          <w:sz w:val="26"/>
          <w:szCs w:val="26"/>
        </w:rPr>
        <w:t xml:space="preserve"> 8.</w:t>
      </w:r>
    </w:p>
  </w:footnote>
  <w:footnote w:id="9">
    <w:p w14:paraId="1E64795B" w14:textId="238FDB5C" w:rsidR="005C446D" w:rsidRPr="006C0EC5" w:rsidRDefault="005C446D" w:rsidP="00F83448">
      <w:pPr>
        <w:pStyle w:val="FootnoteText"/>
        <w:spacing w:after="120"/>
        <w:ind w:left="0" w:firstLine="720"/>
        <w:rPr>
          <w:color w:val="auto"/>
          <w:sz w:val="26"/>
          <w:szCs w:val="26"/>
        </w:rPr>
      </w:pPr>
      <w:r w:rsidRPr="00F83448">
        <w:rPr>
          <w:rStyle w:val="FootnoteReference"/>
          <w:sz w:val="26"/>
          <w:szCs w:val="26"/>
        </w:rPr>
        <w:footnoteRef/>
      </w:r>
      <w:r w:rsidRPr="00F83448">
        <w:rPr>
          <w:sz w:val="26"/>
          <w:szCs w:val="26"/>
        </w:rPr>
        <w:t xml:space="preserve"> </w:t>
      </w:r>
      <w:r w:rsidR="00E30733" w:rsidRPr="006C0EC5">
        <w:rPr>
          <w:color w:val="auto"/>
          <w:sz w:val="26"/>
          <w:szCs w:val="26"/>
        </w:rPr>
        <w:tab/>
        <w:t xml:space="preserve">Protestants Wilson and Duquesne entered into a </w:t>
      </w:r>
      <w:r w:rsidR="00427FBF" w:rsidRPr="006C0EC5">
        <w:rPr>
          <w:color w:val="auto"/>
          <w:sz w:val="26"/>
          <w:szCs w:val="26"/>
        </w:rPr>
        <w:t xml:space="preserve">settlement agreement under which they agreed </w:t>
      </w:r>
      <w:r w:rsidR="0042220D" w:rsidRPr="006C0EC5">
        <w:rPr>
          <w:color w:val="auto"/>
          <w:sz w:val="26"/>
          <w:szCs w:val="26"/>
        </w:rPr>
        <w:t xml:space="preserve">not to further oppose the Project.  </w:t>
      </w:r>
      <w:r w:rsidR="0042220D" w:rsidRPr="006C0EC5">
        <w:rPr>
          <w:i/>
          <w:iCs/>
          <w:color w:val="auto"/>
          <w:sz w:val="26"/>
          <w:szCs w:val="26"/>
        </w:rPr>
        <w:t xml:space="preserve">See </w:t>
      </w:r>
      <w:r w:rsidR="0042220D" w:rsidRPr="006C0EC5">
        <w:rPr>
          <w:color w:val="auto"/>
          <w:sz w:val="26"/>
          <w:szCs w:val="26"/>
        </w:rPr>
        <w:t>Duquesne Brief</w:t>
      </w:r>
      <w:r w:rsidR="00B85283" w:rsidRPr="006C0EC5">
        <w:rPr>
          <w:color w:val="auto"/>
          <w:sz w:val="26"/>
          <w:szCs w:val="26"/>
        </w:rPr>
        <w:t xml:space="preserve"> at 3, n. 2.</w:t>
      </w:r>
      <w:r w:rsidR="0042220D" w:rsidRPr="006C0EC5">
        <w:rPr>
          <w:color w:val="auto"/>
          <w:sz w:val="26"/>
          <w:szCs w:val="26"/>
        </w:rPr>
        <w:t xml:space="preserve"> </w:t>
      </w:r>
      <w:r w:rsidR="00E30733" w:rsidRPr="006C0EC5">
        <w:rPr>
          <w:color w:val="auto"/>
          <w:sz w:val="26"/>
          <w:szCs w:val="26"/>
        </w:rPr>
        <w:t xml:space="preserve"> </w:t>
      </w:r>
    </w:p>
  </w:footnote>
  <w:footnote w:id="10">
    <w:p w14:paraId="5D3E0158" w14:textId="51A43245" w:rsidR="0072510E" w:rsidRPr="00F83448" w:rsidRDefault="00A3430C" w:rsidP="00B61C0C">
      <w:pPr>
        <w:pStyle w:val="footnotedescription"/>
        <w:spacing w:after="120" w:line="240" w:lineRule="auto"/>
        <w:ind w:left="0" w:right="86" w:firstLine="720"/>
        <w:rPr>
          <w:sz w:val="26"/>
          <w:szCs w:val="26"/>
        </w:rPr>
      </w:pPr>
      <w:r w:rsidRPr="00F83448">
        <w:rPr>
          <w:rStyle w:val="footnotemark"/>
          <w:sz w:val="26"/>
          <w:szCs w:val="26"/>
        </w:rPr>
        <w:footnoteRef/>
      </w:r>
      <w:r w:rsidRPr="00F83448">
        <w:rPr>
          <w:sz w:val="26"/>
          <w:szCs w:val="26"/>
        </w:rPr>
        <w:t xml:space="preserve"> </w:t>
      </w:r>
      <w:r w:rsidR="00AC60C9" w:rsidRPr="00F83448">
        <w:rPr>
          <w:sz w:val="26"/>
          <w:szCs w:val="26"/>
        </w:rPr>
        <w:tab/>
      </w:r>
      <w:r w:rsidRPr="006C0EC5">
        <w:rPr>
          <w:color w:val="auto"/>
          <w:sz w:val="26"/>
          <w:szCs w:val="26"/>
        </w:rPr>
        <w:t>On March 2, 2021, ALCOSAN filed a transcript errata sheet to correct, among other things, the spelling of “ALKAZAN” to “ALCOSAN.”  No objections were filed, and the corrections were deemed granted.  52 Pa.</w:t>
      </w:r>
      <w:r w:rsidR="007B0DA6" w:rsidRPr="006C0EC5">
        <w:rPr>
          <w:color w:val="auto"/>
          <w:sz w:val="26"/>
          <w:szCs w:val="26"/>
        </w:rPr>
        <w:t xml:space="preserve"> </w:t>
      </w:r>
      <w:r w:rsidRPr="006C0EC5">
        <w:rPr>
          <w:color w:val="auto"/>
          <w:sz w:val="26"/>
          <w:szCs w:val="26"/>
        </w:rPr>
        <w:t>Code § 5.253.</w:t>
      </w:r>
      <w:r w:rsidRPr="00F83448">
        <w:rPr>
          <w:color w:val="auto"/>
          <w:sz w:val="26"/>
          <w:szCs w:val="26"/>
        </w:rPr>
        <w:t xml:space="preserve"> </w:t>
      </w:r>
    </w:p>
  </w:footnote>
  <w:footnote w:id="11">
    <w:p w14:paraId="4987AD5C" w14:textId="4E038EB8" w:rsidR="00316D79" w:rsidRPr="006C0EC5" w:rsidRDefault="00316D79" w:rsidP="00316D79">
      <w:pPr>
        <w:pStyle w:val="FootnoteText"/>
        <w:ind w:left="0" w:firstLine="720"/>
        <w:rPr>
          <w:color w:val="auto"/>
          <w:sz w:val="26"/>
          <w:szCs w:val="26"/>
        </w:rPr>
      </w:pPr>
      <w:r w:rsidRPr="00F83448">
        <w:rPr>
          <w:rStyle w:val="FootnoteReference"/>
          <w:sz w:val="26"/>
          <w:szCs w:val="26"/>
        </w:rPr>
        <w:footnoteRef/>
      </w:r>
      <w:r w:rsidRPr="00F83448">
        <w:rPr>
          <w:sz w:val="26"/>
          <w:szCs w:val="26"/>
        </w:rPr>
        <w:t xml:space="preserve"> </w:t>
      </w:r>
      <w:r w:rsidR="0013115A" w:rsidRPr="006C0EC5">
        <w:rPr>
          <w:color w:val="auto"/>
          <w:sz w:val="26"/>
          <w:szCs w:val="26"/>
        </w:rPr>
        <w:tab/>
        <w:t xml:space="preserve">The presiding ALJ advised the Protestants </w:t>
      </w:r>
      <w:r w:rsidR="00316F48" w:rsidRPr="006C0EC5">
        <w:rPr>
          <w:color w:val="auto"/>
          <w:sz w:val="26"/>
          <w:szCs w:val="26"/>
        </w:rPr>
        <w:t xml:space="preserve">that they </w:t>
      </w:r>
      <w:r w:rsidR="0013115A" w:rsidRPr="006C0EC5">
        <w:rPr>
          <w:color w:val="auto"/>
          <w:sz w:val="26"/>
          <w:szCs w:val="26"/>
        </w:rPr>
        <w:t xml:space="preserve">were not bound by the strict rules of practice under Commission Regulations </w:t>
      </w:r>
      <w:r w:rsidR="00316F48" w:rsidRPr="006C0EC5">
        <w:rPr>
          <w:color w:val="auto"/>
          <w:sz w:val="26"/>
          <w:szCs w:val="26"/>
        </w:rPr>
        <w:t xml:space="preserve">concerning briefs </w:t>
      </w:r>
      <w:r w:rsidR="0013115A" w:rsidRPr="006C0EC5">
        <w:rPr>
          <w:color w:val="auto"/>
          <w:sz w:val="26"/>
          <w:szCs w:val="26"/>
        </w:rPr>
        <w:t xml:space="preserve">and were invited to file statements in support of their positions. </w:t>
      </w:r>
    </w:p>
  </w:footnote>
  <w:footnote w:id="12">
    <w:p w14:paraId="1E0C0640" w14:textId="35A3B296" w:rsidR="00B23910" w:rsidRPr="0096511A" w:rsidRDefault="00B23910" w:rsidP="006B0243">
      <w:pPr>
        <w:spacing w:after="0" w:line="240" w:lineRule="auto"/>
        <w:ind w:left="0" w:firstLine="720"/>
        <w:rPr>
          <w:color w:val="auto"/>
          <w:sz w:val="26"/>
          <w:szCs w:val="26"/>
        </w:rPr>
      </w:pPr>
      <w:r w:rsidRPr="0096511A">
        <w:rPr>
          <w:rStyle w:val="FootnoteReference"/>
          <w:color w:val="auto"/>
          <w:sz w:val="26"/>
          <w:szCs w:val="26"/>
        </w:rPr>
        <w:footnoteRef/>
      </w:r>
      <w:r w:rsidRPr="0096511A">
        <w:rPr>
          <w:color w:val="auto"/>
          <w:sz w:val="26"/>
          <w:szCs w:val="26"/>
        </w:rPr>
        <w:t xml:space="preserve"> </w:t>
      </w:r>
      <w:r w:rsidRPr="0096511A">
        <w:rPr>
          <w:color w:val="auto"/>
          <w:sz w:val="26"/>
          <w:szCs w:val="26"/>
        </w:rPr>
        <w:tab/>
      </w:r>
      <w:r w:rsidRPr="0096511A">
        <w:rPr>
          <w:i/>
          <w:iCs/>
          <w:color w:val="auto"/>
          <w:sz w:val="26"/>
          <w:szCs w:val="26"/>
        </w:rPr>
        <w:t xml:space="preserve">See </w:t>
      </w:r>
      <w:r w:rsidRPr="0096511A">
        <w:rPr>
          <w:color w:val="auto"/>
          <w:sz w:val="26"/>
          <w:szCs w:val="26"/>
        </w:rPr>
        <w:t>November 17, 2020 Letter from Gable, “ . . . Duquesne Light has chosen to construct a tower on my property, which has recently been involved in a land slide which is causing Rte 51 to close for over a month</w:t>
      </w:r>
      <w:r w:rsidR="00840DE8">
        <w:rPr>
          <w:color w:val="auto"/>
          <w:sz w:val="26"/>
          <w:szCs w:val="26"/>
        </w:rPr>
        <w:t>;</w:t>
      </w:r>
      <w:r w:rsidRPr="0096511A">
        <w:rPr>
          <w:color w:val="auto"/>
          <w:sz w:val="26"/>
          <w:szCs w:val="26"/>
        </w:rPr>
        <w:t>”</w:t>
      </w:r>
      <w:r w:rsidR="00840DE8">
        <w:rPr>
          <w:color w:val="auto"/>
          <w:sz w:val="26"/>
          <w:szCs w:val="26"/>
        </w:rPr>
        <w:t xml:space="preserve">  </w:t>
      </w:r>
      <w:r w:rsidR="00840DE8">
        <w:rPr>
          <w:i/>
          <w:iCs/>
          <w:color w:val="auto"/>
          <w:sz w:val="26"/>
          <w:szCs w:val="26"/>
        </w:rPr>
        <w:t xml:space="preserve">also </w:t>
      </w:r>
      <w:r w:rsidR="00840DE8">
        <w:rPr>
          <w:color w:val="auto"/>
          <w:sz w:val="26"/>
          <w:szCs w:val="26"/>
        </w:rPr>
        <w:t>I.D. at 28.</w:t>
      </w:r>
    </w:p>
  </w:footnote>
  <w:footnote w:id="13">
    <w:p w14:paraId="00AF09A2" w14:textId="6A540B6A" w:rsidR="004A3FE2" w:rsidRPr="004A3FE2" w:rsidRDefault="004A3FE2" w:rsidP="00116789">
      <w:pPr>
        <w:shd w:val="clear" w:color="auto" w:fill="FFFFFF"/>
        <w:spacing w:after="0" w:line="240" w:lineRule="auto"/>
        <w:ind w:left="0" w:firstLine="720"/>
        <w:textAlignment w:val="baseline"/>
        <w:rPr>
          <w:color w:val="auto"/>
          <w:sz w:val="26"/>
          <w:szCs w:val="26"/>
        </w:rPr>
      </w:pPr>
      <w:r w:rsidRPr="00F83448">
        <w:rPr>
          <w:rStyle w:val="FootnoteReference"/>
          <w:sz w:val="26"/>
        </w:rPr>
        <w:footnoteRef/>
      </w:r>
      <w:r w:rsidRPr="00F83448">
        <w:rPr>
          <w:sz w:val="26"/>
        </w:rPr>
        <w:t xml:space="preserve"> </w:t>
      </w:r>
      <w:r>
        <w:rPr>
          <w:color w:val="auto"/>
          <w:sz w:val="26"/>
          <w:szCs w:val="26"/>
        </w:rPr>
        <w:tab/>
      </w:r>
      <w:r w:rsidRPr="00F63EAE">
        <w:rPr>
          <w:i/>
          <w:iCs/>
          <w:color w:val="auto"/>
          <w:sz w:val="26"/>
          <w:szCs w:val="26"/>
          <w:shd w:val="clear" w:color="auto" w:fill="FFFFFF"/>
        </w:rPr>
        <w:t xml:space="preserve">See also, In Re: Application of PPL Electric Utilities Corporation (PPL) for Approval of the Siting and Reconstruction of the Proposed Coopersburg #1 and #2 138/69 kV Tap in Upper Saucon Township, Lehigh County and Springfield and Richland Townships, . . . </w:t>
      </w:r>
      <w:r w:rsidRPr="00F63EAE">
        <w:rPr>
          <w:color w:val="auto"/>
          <w:sz w:val="26"/>
          <w:szCs w:val="26"/>
          <w:shd w:val="clear" w:color="auto" w:fill="FFFFFF"/>
        </w:rPr>
        <w:t xml:space="preserve"> Docket Nos. A-2008-2022941, </w:t>
      </w:r>
      <w:r w:rsidRPr="00385581">
        <w:rPr>
          <w:i/>
          <w:iCs/>
          <w:color w:val="auto"/>
          <w:sz w:val="26"/>
          <w:szCs w:val="26"/>
          <w:shd w:val="clear" w:color="auto" w:fill="FFFFFF"/>
        </w:rPr>
        <w:t>et a</w:t>
      </w:r>
      <w:r w:rsidRPr="00F63EAE">
        <w:rPr>
          <w:color w:val="auto"/>
          <w:sz w:val="26"/>
          <w:szCs w:val="26"/>
          <w:shd w:val="clear" w:color="auto" w:fill="FFFFFF"/>
        </w:rPr>
        <w:t>l (Order entered July 24, 2009); 2009</w:t>
      </w:r>
      <w:r w:rsidR="00116789">
        <w:rPr>
          <w:color w:val="auto"/>
          <w:sz w:val="26"/>
          <w:szCs w:val="26"/>
          <w:shd w:val="clear" w:color="auto" w:fill="FFFFFF"/>
        </w:rPr>
        <w:t> </w:t>
      </w:r>
      <w:r w:rsidRPr="00F63EAE">
        <w:rPr>
          <w:color w:val="auto"/>
          <w:sz w:val="26"/>
          <w:szCs w:val="26"/>
          <w:shd w:val="clear" w:color="auto" w:fill="FFFFFF"/>
        </w:rPr>
        <w:t xml:space="preserve">WL 2475423 (Pa.P.U.C.), </w:t>
      </w:r>
      <w:r w:rsidRPr="00F63EAE">
        <w:rPr>
          <w:i/>
          <w:iCs/>
          <w:color w:val="auto"/>
          <w:sz w:val="26"/>
          <w:szCs w:val="26"/>
          <w:shd w:val="clear" w:color="auto" w:fill="FFFFFF"/>
        </w:rPr>
        <w:t xml:space="preserve">affirmed </w:t>
      </w:r>
      <w:r w:rsidRPr="00385581">
        <w:rPr>
          <w:i/>
          <w:iCs/>
          <w:color w:val="auto"/>
          <w:sz w:val="26"/>
          <w:szCs w:val="26"/>
          <w:shd w:val="clear" w:color="auto" w:fill="FFFFFF"/>
        </w:rPr>
        <w:t>Bd. of Supervisors Springfield Twp. v. Pa. PUC</w:t>
      </w:r>
      <w:r w:rsidRPr="00F63EAE">
        <w:rPr>
          <w:color w:val="auto"/>
          <w:sz w:val="26"/>
          <w:szCs w:val="26"/>
          <w:shd w:val="clear" w:color="auto" w:fill="FFFFFF"/>
        </w:rPr>
        <w:t xml:space="preserve">, 41 A.3d 142 (Pa Cmwlth. 2012). </w:t>
      </w:r>
    </w:p>
  </w:footnote>
  <w:footnote w:id="14">
    <w:p w14:paraId="316A280E" w14:textId="4E73C73A" w:rsidR="00EC39F2" w:rsidRPr="00B61C0C" w:rsidRDefault="00EC39F2" w:rsidP="00B42385">
      <w:pPr>
        <w:shd w:val="clear" w:color="auto" w:fill="FFFFFF"/>
        <w:spacing w:after="0" w:line="240" w:lineRule="auto"/>
        <w:ind w:firstLine="720"/>
        <w:textAlignment w:val="baseline"/>
        <w:rPr>
          <w:color w:val="auto"/>
          <w:sz w:val="26"/>
          <w:szCs w:val="26"/>
        </w:rPr>
      </w:pPr>
      <w:r w:rsidRPr="00F83448">
        <w:rPr>
          <w:rStyle w:val="FootnoteReference"/>
          <w:sz w:val="26"/>
        </w:rPr>
        <w:footnoteRef/>
      </w:r>
      <w:r w:rsidRPr="00F83448">
        <w:rPr>
          <w:sz w:val="26"/>
        </w:rPr>
        <w:t xml:space="preserve"> </w:t>
      </w:r>
      <w:r>
        <w:rPr>
          <w:color w:val="auto"/>
          <w:sz w:val="26"/>
          <w:szCs w:val="26"/>
        </w:rPr>
        <w:tab/>
      </w:r>
      <w:r w:rsidR="001570B6" w:rsidRPr="00A30FCC">
        <w:rPr>
          <w:i/>
          <w:iCs/>
          <w:color w:val="auto"/>
          <w:sz w:val="26"/>
          <w:szCs w:val="26"/>
        </w:rPr>
        <w:t>In Re: Application of Trans-Allegheny Interstate Line Company</w:t>
      </w:r>
      <w:r w:rsidR="001570B6" w:rsidRPr="00A30FCC">
        <w:rPr>
          <w:color w:val="auto"/>
          <w:sz w:val="26"/>
          <w:szCs w:val="26"/>
        </w:rPr>
        <w:t xml:space="preserve"> (</w:t>
      </w:r>
      <w:r w:rsidR="001570B6" w:rsidRPr="00A30FCC">
        <w:rPr>
          <w:i/>
          <w:iCs/>
          <w:color w:val="auto"/>
          <w:sz w:val="26"/>
          <w:szCs w:val="26"/>
        </w:rPr>
        <w:t>TrAILCo</w:t>
      </w:r>
      <w:r w:rsidR="001570B6" w:rsidRPr="00A30FCC">
        <w:rPr>
          <w:color w:val="auto"/>
          <w:sz w:val="26"/>
          <w:szCs w:val="26"/>
        </w:rPr>
        <w:t>)</w:t>
      </w:r>
      <w:r w:rsidR="001570B6">
        <w:rPr>
          <w:sz w:val="26"/>
          <w:szCs w:val="26"/>
        </w:rPr>
        <w:t xml:space="preserve"> . . .  Docket Nos. </w:t>
      </w:r>
      <w:r w:rsidR="001570B6" w:rsidRPr="00A30FCC">
        <w:rPr>
          <w:color w:val="auto"/>
          <w:sz w:val="26"/>
          <w:szCs w:val="26"/>
        </w:rPr>
        <w:t xml:space="preserve">A-110172, A-110172F0002, </w:t>
      </w:r>
      <w:r w:rsidR="001570B6">
        <w:rPr>
          <w:sz w:val="26"/>
          <w:szCs w:val="26"/>
        </w:rPr>
        <w:t xml:space="preserve">et al (Order entered December 12, 2008); </w:t>
      </w:r>
      <w:r w:rsidR="001570B6" w:rsidRPr="00A30FCC">
        <w:rPr>
          <w:color w:val="auto"/>
          <w:sz w:val="26"/>
          <w:szCs w:val="26"/>
        </w:rPr>
        <w:t>103 Pa.P.U.C. 554</w:t>
      </w:r>
      <w:r w:rsidR="001570B6">
        <w:rPr>
          <w:sz w:val="26"/>
          <w:szCs w:val="26"/>
        </w:rPr>
        <w:t xml:space="preserve"> (2008); </w:t>
      </w:r>
      <w:r w:rsidR="001570B6" w:rsidRPr="00A30FCC">
        <w:rPr>
          <w:color w:val="auto"/>
          <w:sz w:val="26"/>
          <w:szCs w:val="26"/>
        </w:rPr>
        <w:t>2008 WL 5786507 (Pa.P.U.C.)</w:t>
      </w:r>
      <w:r w:rsidR="001570B6">
        <w:rPr>
          <w:sz w:val="26"/>
          <w:szCs w:val="26"/>
        </w:rPr>
        <w:t>.</w:t>
      </w:r>
      <w:r w:rsidR="00083AA6">
        <w:rPr>
          <w:sz w:val="26"/>
          <w:szCs w:val="26"/>
        </w:rPr>
        <w:t xml:space="preserve">  </w:t>
      </w:r>
      <w:r w:rsidR="00E756F8" w:rsidRPr="00ED5CE0">
        <w:rPr>
          <w:color w:val="auto"/>
          <w:sz w:val="26"/>
          <w:szCs w:val="26"/>
          <w:shd w:val="clear" w:color="auto" w:fill="FFFFFF"/>
        </w:rPr>
        <w:t> </w:t>
      </w:r>
      <w:r w:rsidR="00E756F8">
        <w:rPr>
          <w:sz w:val="26"/>
          <w:szCs w:val="26"/>
          <w:shd w:val="clear" w:color="auto" w:fill="FFFFFF"/>
        </w:rPr>
        <w:t>I</w:t>
      </w:r>
      <w:r w:rsidR="00E756F8" w:rsidRPr="00ED5CE0">
        <w:rPr>
          <w:color w:val="auto"/>
          <w:sz w:val="26"/>
          <w:szCs w:val="26"/>
          <w:shd w:val="clear" w:color="auto" w:fill="FFFFFF"/>
        </w:rPr>
        <w:t>n </w:t>
      </w:r>
      <w:r w:rsidR="00E756F8" w:rsidRPr="00ED5CE0">
        <w:rPr>
          <w:i/>
          <w:iCs/>
          <w:sz w:val="26"/>
          <w:szCs w:val="26"/>
          <w:shd w:val="clear" w:color="auto" w:fill="FFFFFF"/>
        </w:rPr>
        <w:t>TrAILCo</w:t>
      </w:r>
      <w:r w:rsidR="00E756F8">
        <w:rPr>
          <w:sz w:val="26"/>
          <w:szCs w:val="26"/>
          <w:shd w:val="clear" w:color="auto" w:fill="FFFFFF"/>
        </w:rPr>
        <w:t>,</w:t>
      </w:r>
      <w:r w:rsidR="00E756F8" w:rsidRPr="00ED5CE0">
        <w:rPr>
          <w:color w:val="auto"/>
          <w:sz w:val="26"/>
          <w:szCs w:val="26"/>
          <w:shd w:val="clear" w:color="auto" w:fill="FFFFFF"/>
        </w:rPr>
        <w:t xml:space="preserve"> the entity seeking authority for siting and construction of transmission lines was not previously designated as a public utility. </w:t>
      </w:r>
      <w:r w:rsidR="00AE7983">
        <w:rPr>
          <w:color w:val="auto"/>
          <w:sz w:val="26"/>
          <w:szCs w:val="26"/>
          <w:shd w:val="clear" w:color="auto" w:fill="FFFFFF"/>
        </w:rPr>
        <w:t xml:space="preserve"> </w:t>
      </w:r>
      <w:r w:rsidR="00E756F8" w:rsidRPr="00ED5CE0">
        <w:rPr>
          <w:color w:val="auto"/>
          <w:sz w:val="26"/>
          <w:szCs w:val="26"/>
          <w:shd w:val="clear" w:color="auto" w:fill="FFFFFF"/>
        </w:rPr>
        <w:t>In </w:t>
      </w:r>
      <w:r w:rsidR="00E756F8" w:rsidRPr="00E63295">
        <w:rPr>
          <w:i/>
          <w:iCs/>
          <w:color w:val="auto"/>
          <w:sz w:val="26"/>
          <w:szCs w:val="26"/>
          <w:shd w:val="clear" w:color="auto" w:fill="FFFFFF"/>
        </w:rPr>
        <w:t>TrAILCo</w:t>
      </w:r>
      <w:r w:rsidR="00E756F8">
        <w:rPr>
          <w:sz w:val="26"/>
          <w:szCs w:val="26"/>
          <w:shd w:val="clear" w:color="auto" w:fill="FFFFFF"/>
        </w:rPr>
        <w:t>, the applicant</w:t>
      </w:r>
      <w:r w:rsidR="00E756F8" w:rsidRPr="00ED5CE0">
        <w:rPr>
          <w:color w:val="auto"/>
          <w:sz w:val="26"/>
          <w:szCs w:val="26"/>
          <w:shd w:val="clear" w:color="auto" w:fill="FFFFFF"/>
        </w:rPr>
        <w:t xml:space="preserve"> sought a certificate of public convenience and designation as a public utility as part of the application to construct transmission lines.</w:t>
      </w:r>
      <w:r w:rsidR="00E756F8">
        <w:rPr>
          <w:sz w:val="26"/>
          <w:szCs w:val="26"/>
          <w:shd w:val="clear" w:color="auto" w:fill="FFFFFF"/>
        </w:rPr>
        <w:t xml:space="preserve">  </w:t>
      </w:r>
      <w:r w:rsidR="00E756F8">
        <w:rPr>
          <w:i/>
          <w:iCs/>
          <w:sz w:val="26"/>
          <w:szCs w:val="26"/>
          <w:shd w:val="clear" w:color="auto" w:fill="FFFFFF"/>
        </w:rPr>
        <w:t>See TrAILCo</w:t>
      </w:r>
      <w:r w:rsidR="00E756F8">
        <w:rPr>
          <w:sz w:val="26"/>
          <w:szCs w:val="26"/>
          <w:shd w:val="clear" w:color="auto" w:fill="FFFFFF"/>
        </w:rPr>
        <w:t xml:space="preserve">; </w:t>
      </w:r>
      <w:r w:rsidR="00E756F8">
        <w:rPr>
          <w:i/>
          <w:iCs/>
          <w:sz w:val="26"/>
          <w:szCs w:val="26"/>
          <w:shd w:val="clear" w:color="auto" w:fill="FFFFFF"/>
        </w:rPr>
        <w:t xml:space="preserve">also </w:t>
      </w:r>
      <w:r w:rsidR="00E756F8" w:rsidRPr="00ED5CE0">
        <w:rPr>
          <w:i/>
          <w:iCs/>
          <w:color w:val="auto"/>
          <w:sz w:val="26"/>
          <w:szCs w:val="26"/>
        </w:rPr>
        <w:t>Applications of Transource Pennsylvania, LLC for approval of the Siting and Construction of the 230 kV Transmission Line Associated with the Independence Energy Connection - East and West Projects in portions of York and Franklin Counties, Pennsylvania</w:t>
      </w:r>
      <w:r w:rsidR="00E756F8" w:rsidRPr="00ED5CE0">
        <w:rPr>
          <w:color w:val="auto"/>
          <w:sz w:val="26"/>
          <w:szCs w:val="26"/>
        </w:rPr>
        <w:t xml:space="preserve">, Docket Nos. </w:t>
      </w:r>
      <w:r w:rsidR="00E756F8" w:rsidRPr="00ED5CE0">
        <w:rPr>
          <w:color w:val="auto"/>
          <w:sz w:val="26"/>
          <w:szCs w:val="26"/>
          <w:shd w:val="clear" w:color="auto" w:fill="FFFFFF"/>
        </w:rPr>
        <w:t>A-2017-2640195, et al. (Order entered May 24, 2021);</w:t>
      </w:r>
      <w:r w:rsidR="00E756F8" w:rsidRPr="00ED5CE0">
        <w:rPr>
          <w:color w:val="auto"/>
          <w:sz w:val="26"/>
          <w:szCs w:val="26"/>
        </w:rPr>
        <w:t xml:space="preserve"> 2021 WL 143699 (Pa.P.U.C.) (</w:t>
      </w:r>
      <w:r w:rsidR="00E756F8" w:rsidRPr="00ED5CE0">
        <w:rPr>
          <w:i/>
          <w:iCs/>
          <w:color w:val="auto"/>
          <w:sz w:val="26"/>
          <w:szCs w:val="26"/>
        </w:rPr>
        <w:t>Transource</w:t>
      </w:r>
      <w:r w:rsidR="00E756F8" w:rsidRPr="00ED5CE0">
        <w:rPr>
          <w:color w:val="auto"/>
          <w:sz w:val="26"/>
          <w:szCs w:val="26"/>
        </w:rPr>
        <w:t>).</w:t>
      </w:r>
      <w:r w:rsidR="00E756F8" w:rsidRPr="00ED5CE0">
        <w:rPr>
          <w:i/>
          <w:iCs/>
          <w:color w:val="auto"/>
          <w:sz w:val="26"/>
          <w:szCs w:val="26"/>
        </w:rPr>
        <w:t xml:space="preserve"> </w:t>
      </w:r>
    </w:p>
  </w:footnote>
  <w:footnote w:id="15">
    <w:p w14:paraId="2CB65B51" w14:textId="77777777" w:rsidR="005D5497" w:rsidRPr="00C42FA2" w:rsidRDefault="005D5497" w:rsidP="005D5497">
      <w:pPr>
        <w:pStyle w:val="NormalWeb"/>
        <w:spacing w:before="0" w:beforeAutospacing="0" w:after="0" w:afterAutospacing="0"/>
        <w:ind w:firstLine="720"/>
        <w:rPr>
          <w:sz w:val="26"/>
          <w:szCs w:val="26"/>
        </w:rPr>
      </w:pPr>
      <w:r w:rsidRPr="00C42FA2">
        <w:rPr>
          <w:rStyle w:val="FootnoteReference"/>
          <w:sz w:val="26"/>
          <w:szCs w:val="26"/>
        </w:rPr>
        <w:footnoteRef/>
      </w:r>
      <w:r w:rsidRPr="00C42FA2">
        <w:rPr>
          <w:sz w:val="26"/>
          <w:szCs w:val="26"/>
        </w:rPr>
        <w:t xml:space="preserve"> </w:t>
      </w:r>
      <w:r w:rsidRPr="00C42FA2">
        <w:rPr>
          <w:sz w:val="26"/>
          <w:szCs w:val="26"/>
        </w:rPr>
        <w:tab/>
        <w:t>66 Pa. C.S. § 1501, provides, in pertinent part:</w:t>
      </w:r>
    </w:p>
    <w:p w14:paraId="6ADA0DFC" w14:textId="77777777" w:rsidR="005D5497" w:rsidRPr="00C42FA2" w:rsidRDefault="005D5497" w:rsidP="005D5497">
      <w:pPr>
        <w:pStyle w:val="NormalWeb"/>
        <w:spacing w:before="0" w:beforeAutospacing="0" w:after="0" w:afterAutospacing="0"/>
        <w:ind w:firstLine="720"/>
        <w:rPr>
          <w:sz w:val="26"/>
          <w:szCs w:val="26"/>
        </w:rPr>
      </w:pPr>
    </w:p>
    <w:p w14:paraId="33D6D148" w14:textId="74A06C59" w:rsidR="005D5497" w:rsidRPr="00B61C0C" w:rsidRDefault="005D5497" w:rsidP="00B42385">
      <w:pPr>
        <w:pStyle w:val="NormalWeb"/>
        <w:spacing w:before="0" w:beforeAutospacing="0" w:after="0" w:afterAutospacing="0"/>
        <w:ind w:left="1440" w:right="1440"/>
        <w:rPr>
          <w:sz w:val="26"/>
          <w:szCs w:val="26"/>
        </w:rPr>
      </w:pPr>
      <w:r w:rsidRPr="00C42FA2">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w:t>
      </w:r>
      <w:r w:rsidRPr="00C83DEB">
        <w:rPr>
          <w:sz w:val="26"/>
          <w:szCs w:val="26"/>
        </w:rPr>
        <w:t xml:space="preserve"> and orders of the commission.</w:t>
      </w:r>
      <w:r>
        <w:rPr>
          <w:sz w:val="26"/>
          <w:szCs w:val="26"/>
        </w:rPr>
        <w:t xml:space="preserve"> . . .</w:t>
      </w:r>
      <w:r w:rsidRPr="00C83DEB">
        <w:rPr>
          <w:sz w:val="26"/>
          <w:szCs w:val="26"/>
        </w:rPr>
        <w:t> </w:t>
      </w:r>
    </w:p>
  </w:footnote>
  <w:footnote w:id="16">
    <w:p w14:paraId="4CC09B5E" w14:textId="047685BB" w:rsidR="006932A3" w:rsidRPr="00990DEA" w:rsidRDefault="008F14A4" w:rsidP="008F14A4">
      <w:pPr>
        <w:spacing w:line="253" w:lineRule="auto"/>
        <w:ind w:left="0" w:firstLine="0"/>
        <w:rPr>
          <w:color w:val="auto"/>
          <w:sz w:val="26"/>
          <w:szCs w:val="26"/>
        </w:rPr>
      </w:pPr>
      <w:r>
        <w:rPr>
          <w:color w:val="auto"/>
          <w:sz w:val="26"/>
          <w:szCs w:val="26"/>
        </w:rPr>
        <w:tab/>
      </w:r>
      <w:r w:rsidRPr="00B61C0C">
        <w:rPr>
          <w:color w:val="auto"/>
          <w:sz w:val="26"/>
          <w:szCs w:val="26"/>
          <w:vertAlign w:val="superscript"/>
        </w:rPr>
        <w:t>11</w:t>
      </w:r>
      <w:r w:rsidR="006932A3">
        <w:rPr>
          <w:color w:val="auto"/>
          <w:sz w:val="26"/>
          <w:szCs w:val="26"/>
        </w:rPr>
        <w:tab/>
      </w:r>
      <w:r w:rsidR="006932A3" w:rsidRPr="00990DEA">
        <w:rPr>
          <w:color w:val="auto"/>
          <w:sz w:val="26"/>
          <w:szCs w:val="26"/>
        </w:rPr>
        <w:t xml:space="preserve">Article I, Section 27 of the Pennsylvania Constitution states: </w:t>
      </w:r>
    </w:p>
    <w:p w14:paraId="141533D3" w14:textId="77777777" w:rsidR="006932A3" w:rsidRPr="00990DEA" w:rsidRDefault="006932A3" w:rsidP="006932A3">
      <w:pPr>
        <w:spacing w:after="0" w:line="259" w:lineRule="auto"/>
        <w:ind w:left="720" w:firstLine="0"/>
        <w:rPr>
          <w:color w:val="auto"/>
          <w:sz w:val="26"/>
          <w:szCs w:val="26"/>
        </w:rPr>
      </w:pPr>
      <w:r w:rsidRPr="00990DEA">
        <w:rPr>
          <w:color w:val="auto"/>
          <w:sz w:val="26"/>
          <w:szCs w:val="26"/>
        </w:rPr>
        <w:t xml:space="preserve"> </w:t>
      </w:r>
    </w:p>
    <w:p w14:paraId="6A6432E1" w14:textId="74020E4E" w:rsidR="006932A3" w:rsidRPr="006932A3" w:rsidRDefault="006932A3" w:rsidP="00B42385">
      <w:pPr>
        <w:spacing w:line="253" w:lineRule="auto"/>
        <w:ind w:left="1440" w:right="1293" w:firstLine="720"/>
        <w:rPr>
          <w:color w:val="auto"/>
          <w:sz w:val="26"/>
          <w:szCs w:val="26"/>
        </w:rPr>
      </w:pPr>
      <w:r w:rsidRPr="00990DEA">
        <w:rPr>
          <w:color w:val="auto"/>
          <w:sz w:val="26"/>
          <w:szCs w:val="26"/>
        </w:rPr>
        <w:t xml:space="preserve">“The people have a right to clean air, pure water and to the preservation of the natural, scenic, historic and esthetic values of the environment.  Pennsylvania’s public natural resources are the common property of all the people, including generations yet to come.  As trustee of these resources, the Commonwealth shall conserve and maintain them for the benefit of all the people.”   </w:t>
      </w:r>
    </w:p>
  </w:footnote>
  <w:footnote w:id="17">
    <w:p w14:paraId="247F2886" w14:textId="0CF8A151" w:rsidR="00D36991" w:rsidRPr="00D36991" w:rsidRDefault="00D36991" w:rsidP="00C15D71">
      <w:pPr>
        <w:shd w:val="clear" w:color="auto" w:fill="FFFFFF"/>
        <w:spacing w:after="0" w:line="240" w:lineRule="auto"/>
        <w:ind w:left="0" w:firstLine="720"/>
        <w:textAlignment w:val="baseline"/>
        <w:rPr>
          <w:color w:val="auto"/>
          <w:sz w:val="26"/>
          <w:szCs w:val="26"/>
        </w:rPr>
      </w:pPr>
      <w:r w:rsidRPr="00F83448">
        <w:rPr>
          <w:rStyle w:val="FootnoteReference"/>
          <w:sz w:val="26"/>
        </w:rPr>
        <w:footnoteRef/>
      </w:r>
      <w:r w:rsidRPr="00F83448">
        <w:rPr>
          <w:sz w:val="26"/>
        </w:rPr>
        <w:t xml:space="preserve"> </w:t>
      </w:r>
      <w:r>
        <w:rPr>
          <w:color w:val="auto"/>
          <w:sz w:val="26"/>
          <w:szCs w:val="26"/>
        </w:rPr>
        <w:tab/>
      </w:r>
      <w:r w:rsidRPr="00B81683">
        <w:rPr>
          <w:i/>
          <w:color w:val="auto"/>
          <w:sz w:val="26"/>
          <w:szCs w:val="26"/>
        </w:rPr>
        <w:t>See</w:t>
      </w:r>
      <w:r>
        <w:rPr>
          <w:iCs/>
          <w:color w:val="auto"/>
          <w:sz w:val="26"/>
          <w:szCs w:val="26"/>
        </w:rPr>
        <w:t xml:space="preserve">, </w:t>
      </w:r>
      <w:r>
        <w:rPr>
          <w:i/>
          <w:color w:val="auto"/>
          <w:sz w:val="26"/>
          <w:szCs w:val="26"/>
        </w:rPr>
        <w:t>e.g.</w:t>
      </w:r>
      <w:r w:rsidRPr="003512A5">
        <w:rPr>
          <w:iCs/>
          <w:color w:val="auto"/>
          <w:sz w:val="26"/>
          <w:szCs w:val="26"/>
        </w:rPr>
        <w:t xml:space="preserve"> </w:t>
      </w:r>
      <w:r w:rsidRPr="00943DA7">
        <w:rPr>
          <w:i/>
          <w:color w:val="auto"/>
          <w:sz w:val="26"/>
          <w:szCs w:val="26"/>
        </w:rPr>
        <w:t>Application of Mid-Atlantic Interstate </w:t>
      </w:r>
      <w:r w:rsidRPr="00B81683">
        <w:rPr>
          <w:i/>
          <w:color w:val="auto"/>
          <w:sz w:val="26"/>
          <w:szCs w:val="26"/>
        </w:rPr>
        <w:t>Transmission</w:t>
      </w:r>
      <w:r w:rsidRPr="00943DA7">
        <w:rPr>
          <w:i/>
          <w:color w:val="auto"/>
          <w:sz w:val="26"/>
          <w:szCs w:val="26"/>
        </w:rPr>
        <w:t>, LLC filed pursuant to 52 Pa. Code Chapter 57 Subchapter G, for Approval to Locate and Construct the Pierce Brook-Lewis Run 230 kV </w:t>
      </w:r>
      <w:r w:rsidRPr="00B81683">
        <w:rPr>
          <w:i/>
          <w:color w:val="auto"/>
          <w:sz w:val="26"/>
          <w:szCs w:val="26"/>
        </w:rPr>
        <w:t>Transmission Line</w:t>
      </w:r>
      <w:r w:rsidRPr="00943DA7">
        <w:rPr>
          <w:i/>
          <w:color w:val="auto"/>
          <w:sz w:val="26"/>
          <w:szCs w:val="26"/>
        </w:rPr>
        <w:t> Project in Lewis Run Borough, and Keating, Bradford and Lafayette Townships, McKean County, Pennsylvania</w:t>
      </w:r>
      <w:r>
        <w:rPr>
          <w:iCs/>
          <w:color w:val="auto"/>
          <w:sz w:val="26"/>
          <w:szCs w:val="26"/>
        </w:rPr>
        <w:t xml:space="preserve">, </w:t>
      </w:r>
      <w:r w:rsidR="003D1578">
        <w:rPr>
          <w:i/>
          <w:color w:val="auto"/>
          <w:sz w:val="26"/>
          <w:szCs w:val="26"/>
        </w:rPr>
        <w:t>et al</w:t>
      </w:r>
      <w:r w:rsidR="00C15D71">
        <w:rPr>
          <w:i/>
          <w:color w:val="auto"/>
          <w:sz w:val="26"/>
          <w:szCs w:val="26"/>
        </w:rPr>
        <w:t>.</w:t>
      </w:r>
      <w:r w:rsidR="003D1578" w:rsidRPr="00C15D71">
        <w:rPr>
          <w:iCs/>
          <w:color w:val="auto"/>
          <w:sz w:val="26"/>
          <w:szCs w:val="26"/>
        </w:rPr>
        <w:t>,</w:t>
      </w:r>
      <w:r w:rsidR="003D1578">
        <w:rPr>
          <w:i/>
          <w:color w:val="auto"/>
          <w:sz w:val="26"/>
          <w:szCs w:val="26"/>
        </w:rPr>
        <w:t xml:space="preserve"> </w:t>
      </w:r>
      <w:r w:rsidRPr="00943DA7">
        <w:rPr>
          <w:color w:val="auto"/>
          <w:sz w:val="26"/>
          <w:szCs w:val="26"/>
        </w:rPr>
        <w:t>Docket No</w:t>
      </w:r>
      <w:r w:rsidR="0092394E">
        <w:rPr>
          <w:color w:val="auto"/>
          <w:sz w:val="26"/>
          <w:szCs w:val="26"/>
        </w:rPr>
        <w:t>s</w:t>
      </w:r>
      <w:r w:rsidRPr="00943DA7">
        <w:rPr>
          <w:color w:val="auto"/>
          <w:sz w:val="26"/>
          <w:szCs w:val="26"/>
        </w:rPr>
        <w:t>. A-2015-2513898</w:t>
      </w:r>
      <w:r>
        <w:rPr>
          <w:color w:val="auto"/>
          <w:sz w:val="26"/>
          <w:szCs w:val="26"/>
        </w:rPr>
        <w:t xml:space="preserve">, </w:t>
      </w:r>
      <w:r w:rsidRPr="00B61C0C">
        <w:rPr>
          <w:i/>
          <w:iCs/>
          <w:color w:val="auto"/>
          <w:sz w:val="26"/>
          <w:szCs w:val="26"/>
        </w:rPr>
        <w:t>et al</w:t>
      </w:r>
      <w:r w:rsidR="00C15D71">
        <w:rPr>
          <w:i/>
          <w:iCs/>
          <w:color w:val="auto"/>
          <w:sz w:val="26"/>
          <w:szCs w:val="26"/>
        </w:rPr>
        <w:t>.</w:t>
      </w:r>
      <w:r>
        <w:rPr>
          <w:color w:val="auto"/>
          <w:sz w:val="26"/>
          <w:szCs w:val="26"/>
        </w:rPr>
        <w:t xml:space="preserve"> (Order entered June 14, 2017); </w:t>
      </w:r>
      <w:r w:rsidRPr="00943DA7">
        <w:rPr>
          <w:color w:val="auto"/>
          <w:sz w:val="26"/>
          <w:szCs w:val="26"/>
        </w:rPr>
        <w:t>2017 WL 2669818 (Pa.P.U.C.)</w:t>
      </w:r>
      <w:r>
        <w:rPr>
          <w:color w:val="auto"/>
          <w:sz w:val="26"/>
          <w:szCs w:val="26"/>
        </w:rPr>
        <w:t>.</w:t>
      </w:r>
    </w:p>
  </w:footnote>
  <w:footnote w:id="18">
    <w:p w14:paraId="10842CC2" w14:textId="02B25442" w:rsidR="00FE5F5D" w:rsidRPr="00BB658C" w:rsidRDefault="00FE5F5D" w:rsidP="00FE5F5D">
      <w:pPr>
        <w:pStyle w:val="footnotedescription"/>
        <w:spacing w:line="242" w:lineRule="auto"/>
        <w:ind w:left="0" w:firstLine="720"/>
        <w:rPr>
          <w:color w:val="auto"/>
          <w:sz w:val="26"/>
          <w:szCs w:val="26"/>
        </w:rPr>
      </w:pPr>
      <w:r w:rsidRPr="00F83448">
        <w:rPr>
          <w:rStyle w:val="footnotemark"/>
          <w:sz w:val="26"/>
        </w:rPr>
        <w:footnoteRef/>
      </w:r>
      <w:r w:rsidRPr="00F83448">
        <w:rPr>
          <w:sz w:val="26"/>
        </w:rPr>
        <w:t xml:space="preserve"> </w:t>
      </w:r>
      <w:r w:rsidRPr="00F83448">
        <w:rPr>
          <w:sz w:val="26"/>
        </w:rPr>
        <w:tab/>
      </w:r>
      <w:r w:rsidRPr="00FE5F5D">
        <w:rPr>
          <w:i/>
          <w:iCs/>
          <w:color w:val="auto"/>
          <w:sz w:val="26"/>
          <w:szCs w:val="26"/>
        </w:rPr>
        <w:t>See</w:t>
      </w:r>
      <w:r>
        <w:rPr>
          <w:i/>
          <w:iCs/>
          <w:color w:val="auto"/>
          <w:sz w:val="26"/>
          <w:szCs w:val="26"/>
        </w:rPr>
        <w:t xml:space="preserve"> </w:t>
      </w:r>
      <w:r w:rsidRPr="00FE5F5D">
        <w:rPr>
          <w:color w:val="auto"/>
          <w:sz w:val="26"/>
          <w:szCs w:val="26"/>
        </w:rPr>
        <w:t xml:space="preserve">Duquesne </w:t>
      </w:r>
      <w:r w:rsidRPr="00BB658C">
        <w:rPr>
          <w:color w:val="auto"/>
          <w:sz w:val="26"/>
          <w:szCs w:val="26"/>
        </w:rPr>
        <w:t xml:space="preserve">Light St. 2-A p. 11.  Duquesne Light witness Ms. Aimee Kay is employed by GAI Consultants, Inc. </w:t>
      </w:r>
      <w:r w:rsidR="00F27A28">
        <w:rPr>
          <w:color w:val="auto"/>
          <w:sz w:val="26"/>
          <w:szCs w:val="26"/>
        </w:rPr>
        <w:t>(GAI)</w:t>
      </w:r>
      <w:r w:rsidRPr="00F27A28">
        <w:rPr>
          <w:color w:val="auto"/>
          <w:sz w:val="26"/>
          <w:szCs w:val="26"/>
        </w:rPr>
        <w:t xml:space="preserve"> </w:t>
      </w:r>
      <w:r w:rsidRPr="00BB658C">
        <w:rPr>
          <w:color w:val="auto"/>
          <w:sz w:val="26"/>
          <w:szCs w:val="26"/>
        </w:rPr>
        <w:t xml:space="preserve">as an Environmental Manager in the Power Delivery-Environmental Services Market Sector.  She possesses a Master of Science in Urban and Regional Planning.  Duquesne Light St. 2-R at 11.  She has been employed by GAI for over nine and a half years, and, furthermore, has over 34 years of experience in the fields noted above.  Duquesne Light St. 2-A p. 2. </w:t>
      </w:r>
    </w:p>
  </w:footnote>
  <w:footnote w:id="19">
    <w:p w14:paraId="0E10909C" w14:textId="15A2FAAD" w:rsidR="00EF51C6" w:rsidRPr="00F83448" w:rsidRDefault="00EF51C6" w:rsidP="00F83448">
      <w:pPr>
        <w:pStyle w:val="FootnoteText"/>
        <w:ind w:firstLine="703"/>
        <w:rPr>
          <w:sz w:val="26"/>
          <w:szCs w:val="26"/>
        </w:rPr>
      </w:pPr>
      <w:r w:rsidRPr="00F83448">
        <w:rPr>
          <w:rStyle w:val="FootnoteReference"/>
          <w:sz w:val="26"/>
          <w:szCs w:val="26"/>
        </w:rPr>
        <w:footnoteRef/>
      </w:r>
      <w:r w:rsidRPr="00F83448">
        <w:rPr>
          <w:sz w:val="26"/>
          <w:szCs w:val="26"/>
        </w:rPr>
        <w:t xml:space="preserve"> </w:t>
      </w:r>
      <w:r w:rsidRPr="00F83448">
        <w:rPr>
          <w:sz w:val="26"/>
          <w:szCs w:val="26"/>
        </w:rPr>
        <w:tab/>
        <w:t>PJM is a Regional Transmission Organization approved by the Federal Energy Regulatory Commission to ensure the reliable and efficient operation of the electric transmission system under its functional control and coordinate the transmission of electricity in all or parts of thirteen states, including Pennsylvania, and the District of Columbia. Duquesne Light St. 1A at 3-4</w:t>
      </w:r>
      <w:r w:rsidR="00C21227">
        <w:rPr>
          <w:sz w:val="26"/>
          <w:szCs w:val="26"/>
        </w:rPr>
        <w:t>; I.D. at 7.</w:t>
      </w:r>
    </w:p>
  </w:footnote>
  <w:footnote w:id="20">
    <w:p w14:paraId="15629127" w14:textId="127E6AD4" w:rsidR="0024564F" w:rsidRPr="0024564F" w:rsidRDefault="0024564F" w:rsidP="00F83448">
      <w:pPr>
        <w:pStyle w:val="FootnoteText"/>
        <w:spacing w:after="120"/>
        <w:ind w:left="0" w:firstLine="720"/>
        <w:rPr>
          <w:color w:val="auto"/>
          <w:sz w:val="26"/>
          <w:szCs w:val="26"/>
        </w:rPr>
      </w:pPr>
      <w:r w:rsidRPr="00F83448">
        <w:rPr>
          <w:rStyle w:val="FootnoteReference"/>
          <w:sz w:val="26"/>
        </w:rPr>
        <w:footnoteRef/>
      </w:r>
      <w:r w:rsidRPr="00F83448">
        <w:rPr>
          <w:sz w:val="26"/>
        </w:rPr>
        <w:t xml:space="preserve"> </w:t>
      </w:r>
      <w:r>
        <w:rPr>
          <w:color w:val="auto"/>
          <w:sz w:val="26"/>
          <w:szCs w:val="26"/>
        </w:rPr>
        <w:tab/>
        <w:t xml:space="preserve">The </w:t>
      </w:r>
      <w:r w:rsidR="006A2958" w:rsidRPr="006A2958">
        <w:rPr>
          <w:color w:val="auto"/>
          <w:sz w:val="26"/>
          <w:szCs w:val="26"/>
        </w:rPr>
        <w:t>ALJ acknowledged</w:t>
      </w:r>
      <w:r>
        <w:rPr>
          <w:color w:val="auto"/>
          <w:sz w:val="26"/>
          <w:szCs w:val="26"/>
        </w:rPr>
        <w:t xml:space="preserve"> a</w:t>
      </w:r>
      <w:r w:rsidR="003A7294">
        <w:rPr>
          <w:color w:val="auto"/>
          <w:sz w:val="26"/>
          <w:szCs w:val="26"/>
        </w:rPr>
        <w:t xml:space="preserve"> number of residential dwellings involved in the selected route.  I.D. at 34</w:t>
      </w:r>
      <w:r w:rsidR="005550D0">
        <w:rPr>
          <w:color w:val="auto"/>
          <w:sz w:val="26"/>
          <w:szCs w:val="26"/>
        </w:rPr>
        <w:t>; Finding of Fact No. 59</w:t>
      </w:r>
      <w:r w:rsidR="003A7294">
        <w:rPr>
          <w:color w:val="auto"/>
          <w:sz w:val="26"/>
          <w:szCs w:val="26"/>
        </w:rPr>
        <w:t>.</w:t>
      </w:r>
    </w:p>
  </w:footnote>
  <w:footnote w:id="21">
    <w:p w14:paraId="58592743" w14:textId="09533906" w:rsidR="00C47571" w:rsidRPr="00F83448" w:rsidRDefault="00307958" w:rsidP="00C47571">
      <w:pPr>
        <w:pStyle w:val="Default"/>
        <w:ind w:firstLine="720"/>
        <w:rPr>
          <w:sz w:val="26"/>
          <w:szCs w:val="26"/>
        </w:rPr>
      </w:pPr>
      <w:r w:rsidRPr="00F83448">
        <w:rPr>
          <w:rStyle w:val="FootnoteReference"/>
          <w:sz w:val="26"/>
          <w:szCs w:val="26"/>
        </w:rPr>
        <w:footnoteRef/>
      </w:r>
      <w:r w:rsidRPr="00F83448">
        <w:rPr>
          <w:sz w:val="26"/>
          <w:szCs w:val="26"/>
        </w:rPr>
        <w:t xml:space="preserve"> </w:t>
      </w:r>
      <w:r w:rsidRPr="00F83448">
        <w:rPr>
          <w:sz w:val="26"/>
          <w:szCs w:val="26"/>
        </w:rPr>
        <w:tab/>
      </w:r>
      <w:r w:rsidR="00C47571" w:rsidRPr="00F83448">
        <w:rPr>
          <w:sz w:val="26"/>
          <w:szCs w:val="26"/>
        </w:rPr>
        <w:t xml:space="preserve">Duquesne retained GAI to prepare the Siting Study.  </w:t>
      </w:r>
      <w:r w:rsidR="00C47571" w:rsidRPr="00F83448">
        <w:rPr>
          <w:i/>
          <w:iCs/>
          <w:sz w:val="26"/>
          <w:szCs w:val="26"/>
        </w:rPr>
        <w:t>See,</w:t>
      </w:r>
      <w:r w:rsidR="00C47571" w:rsidRPr="00F83448">
        <w:rPr>
          <w:sz w:val="26"/>
          <w:szCs w:val="26"/>
        </w:rPr>
        <w:t xml:space="preserve"> Duquesne Light St. 2A at 3. </w:t>
      </w:r>
    </w:p>
    <w:p w14:paraId="58BF4F41" w14:textId="77777777" w:rsidR="002378A8" w:rsidRPr="00F83448" w:rsidRDefault="002378A8" w:rsidP="00F83448">
      <w:pPr>
        <w:pStyle w:val="Default"/>
        <w:ind w:firstLine="720"/>
        <w:rPr>
          <w:sz w:val="26"/>
          <w:szCs w:val="26"/>
        </w:rPr>
      </w:pPr>
    </w:p>
    <w:p w14:paraId="5481E9D6" w14:textId="3E5053AB" w:rsidR="002378A8" w:rsidRPr="00D85BC0" w:rsidRDefault="002378A8" w:rsidP="002378A8">
      <w:pPr>
        <w:pStyle w:val="Default"/>
        <w:ind w:left="1440" w:right="1440"/>
        <w:rPr>
          <w:sz w:val="26"/>
          <w:szCs w:val="26"/>
        </w:rPr>
      </w:pPr>
      <w:r w:rsidRPr="002378A8">
        <w:rPr>
          <w:sz w:val="26"/>
          <w:szCs w:val="26"/>
        </w:rPr>
        <w:t>The methodology of the Si</w:t>
      </w:r>
      <w:r w:rsidRPr="00D85BC0">
        <w:rPr>
          <w:sz w:val="26"/>
          <w:szCs w:val="26"/>
        </w:rPr>
        <w:t xml:space="preserve">ting Study was as follows: </w:t>
      </w:r>
    </w:p>
    <w:p w14:paraId="16F496E1" w14:textId="77777777" w:rsidR="002378A8" w:rsidRPr="002378A8" w:rsidRDefault="002378A8" w:rsidP="002378A8">
      <w:pPr>
        <w:pStyle w:val="Default"/>
        <w:ind w:left="1440" w:right="1440"/>
        <w:rPr>
          <w:sz w:val="26"/>
          <w:szCs w:val="26"/>
        </w:rPr>
      </w:pPr>
    </w:p>
    <w:p w14:paraId="61DDD1AD" w14:textId="4E8AF42E" w:rsidR="002378A8" w:rsidRDefault="002378A8" w:rsidP="002378A8">
      <w:pPr>
        <w:ind w:left="1440" w:right="1440"/>
        <w:rPr>
          <w:sz w:val="26"/>
          <w:szCs w:val="26"/>
        </w:rPr>
      </w:pPr>
      <w:r w:rsidRPr="00486A54">
        <w:rPr>
          <w:sz w:val="26"/>
          <w:szCs w:val="26"/>
        </w:rPr>
        <w:t>The initial step in the siting process involved the identification of a study area boundary. This was established to include the Project end points (the existing Brunot Island Substation and the existing Crescent Substation), the mid route tie in substations (the existing Montour, Neville and Sewickley Substations), existing Duquesne Light transmission line corridors to allow for opportunities to parallel existing ROWs, and the intervening areas. The northern limits of this study area were defined to avoid the Ohio River. The southern limits of the study area were defined to avoid close proximity to the Pittsburgh International Airport and to avoid Interstate 376. The study area incorporates an approximately 34.1-square-mile area in Allegheny County, PA.</w:t>
      </w:r>
    </w:p>
    <w:p w14:paraId="43C66240" w14:textId="77777777" w:rsidR="000474EC" w:rsidRDefault="000474EC" w:rsidP="002378A8">
      <w:pPr>
        <w:ind w:left="1440" w:right="1440"/>
        <w:rPr>
          <w:sz w:val="26"/>
          <w:szCs w:val="26"/>
        </w:rPr>
      </w:pPr>
    </w:p>
    <w:p w14:paraId="24685532" w14:textId="41EDBBCC" w:rsidR="00307958" w:rsidRPr="009E522B" w:rsidRDefault="000474EC" w:rsidP="009E522B">
      <w:pPr>
        <w:spacing w:after="120" w:line="247" w:lineRule="auto"/>
        <w:ind w:left="14" w:right="1440" w:hanging="14"/>
        <w:rPr>
          <w:sz w:val="26"/>
          <w:szCs w:val="26"/>
        </w:rPr>
      </w:pPr>
      <w:r w:rsidRPr="00B52FE8">
        <w:rPr>
          <w:i/>
          <w:iCs/>
          <w:sz w:val="26"/>
          <w:szCs w:val="26"/>
        </w:rPr>
        <w:t>See</w:t>
      </w:r>
      <w:r w:rsidRPr="00B52FE8">
        <w:rPr>
          <w:sz w:val="26"/>
          <w:szCs w:val="26"/>
        </w:rPr>
        <w:t xml:space="preserve"> Duquesne Light St. 2A at 3</w:t>
      </w:r>
      <w:r w:rsidR="004F3DEC">
        <w:rPr>
          <w:sz w:val="26"/>
          <w:szCs w:val="26"/>
        </w:rPr>
        <w:t>; I.D. at 12</w:t>
      </w:r>
      <w:r w:rsidRPr="00B52FE8">
        <w:rPr>
          <w:sz w:val="26"/>
          <w:szCs w:val="26"/>
        </w:rPr>
        <w:t>.</w:t>
      </w:r>
    </w:p>
  </w:footnote>
  <w:footnote w:id="22">
    <w:p w14:paraId="3ABD83FD" w14:textId="08959D8D" w:rsidR="000B018E" w:rsidRPr="00B61C0C" w:rsidRDefault="000B018E" w:rsidP="00F83448">
      <w:pPr>
        <w:spacing w:after="120" w:line="240" w:lineRule="auto"/>
        <w:ind w:left="14" w:firstLine="720"/>
        <w:rPr>
          <w:color w:val="auto"/>
          <w:sz w:val="26"/>
          <w:szCs w:val="26"/>
        </w:rPr>
      </w:pPr>
      <w:r w:rsidRPr="00F83448">
        <w:rPr>
          <w:rStyle w:val="FootnoteReference"/>
          <w:sz w:val="26"/>
        </w:rPr>
        <w:footnoteRef/>
      </w:r>
      <w:r w:rsidRPr="00F83448">
        <w:rPr>
          <w:sz w:val="26"/>
        </w:rPr>
        <w:t xml:space="preserve"> </w:t>
      </w:r>
      <w:r>
        <w:rPr>
          <w:color w:val="auto"/>
          <w:sz w:val="26"/>
          <w:szCs w:val="26"/>
        </w:rPr>
        <w:tab/>
      </w:r>
      <w:r w:rsidRPr="00F070A8">
        <w:rPr>
          <w:color w:val="auto"/>
          <w:sz w:val="26"/>
          <w:szCs w:val="26"/>
        </w:rPr>
        <w:t>Siting Criteria Council (SCC) for the GPU-DQE 500 kV Transmission Line Project.</w:t>
      </w:r>
      <w:r w:rsidR="00F91DB5">
        <w:rPr>
          <w:color w:val="auto"/>
          <w:sz w:val="26"/>
          <w:szCs w:val="26"/>
        </w:rPr>
        <w:t xml:space="preserve"> </w:t>
      </w:r>
      <w:r w:rsidRPr="00F070A8">
        <w:rPr>
          <w:color w:val="auto"/>
          <w:sz w:val="26"/>
          <w:szCs w:val="26"/>
        </w:rPr>
        <w:t xml:space="preserve"> </w:t>
      </w:r>
      <w:r w:rsidRPr="00F91DB5">
        <w:rPr>
          <w:i/>
          <w:iCs/>
          <w:color w:val="auto"/>
          <w:sz w:val="26"/>
          <w:szCs w:val="26"/>
        </w:rPr>
        <w:t>See</w:t>
      </w:r>
      <w:r w:rsidRPr="00F070A8">
        <w:rPr>
          <w:color w:val="auto"/>
          <w:sz w:val="26"/>
          <w:szCs w:val="26"/>
        </w:rPr>
        <w:t xml:space="preserve"> Duquesne Light St. No. 2A; Amended Application, Attachment 3</w:t>
      </w:r>
      <w:r w:rsidR="00F91DB5">
        <w:rPr>
          <w:color w:val="auto"/>
          <w:sz w:val="26"/>
          <w:szCs w:val="26"/>
        </w:rPr>
        <w:t>;</w:t>
      </w:r>
      <w:r w:rsidRPr="00F070A8">
        <w:rPr>
          <w:color w:val="auto"/>
          <w:sz w:val="26"/>
          <w:szCs w:val="26"/>
        </w:rPr>
        <w:t xml:space="preserve"> Finding of Fact No.  44.</w:t>
      </w:r>
    </w:p>
  </w:footnote>
  <w:footnote w:id="23">
    <w:p w14:paraId="07B313F9" w14:textId="0A0DD88E" w:rsidR="00F019D1" w:rsidRPr="00B61C0C" w:rsidRDefault="00F019D1" w:rsidP="00B61C0C">
      <w:pPr>
        <w:pStyle w:val="FootnoteText"/>
        <w:ind w:left="0" w:firstLine="720"/>
        <w:rPr>
          <w:color w:val="auto"/>
          <w:sz w:val="26"/>
          <w:szCs w:val="26"/>
        </w:rPr>
      </w:pPr>
      <w:r>
        <w:rPr>
          <w:rStyle w:val="FootnoteReference"/>
        </w:rPr>
        <w:footnoteRef/>
      </w:r>
      <w:r>
        <w:t xml:space="preserve"> </w:t>
      </w:r>
      <w:r>
        <w:rPr>
          <w:color w:val="auto"/>
          <w:sz w:val="26"/>
          <w:szCs w:val="26"/>
        </w:rPr>
        <w:tab/>
      </w:r>
      <w:r>
        <w:rPr>
          <w:i/>
          <w:iCs/>
          <w:color w:val="auto"/>
          <w:sz w:val="26"/>
          <w:szCs w:val="26"/>
        </w:rPr>
        <w:t xml:space="preserve">See also </w:t>
      </w:r>
      <w:r>
        <w:rPr>
          <w:color w:val="auto"/>
          <w:sz w:val="26"/>
          <w:szCs w:val="26"/>
        </w:rPr>
        <w:t>Finding of Fact Nos. 29-32</w:t>
      </w:r>
      <w:r w:rsidR="00F26B61">
        <w:rPr>
          <w:color w:val="auto"/>
          <w:sz w:val="26"/>
          <w:szCs w:val="26"/>
        </w:rPr>
        <w:t xml:space="preserve"> concerning the modifications to the height of poles which would be replaced on the property of Protestant Zona. </w:t>
      </w:r>
    </w:p>
  </w:footnote>
  <w:footnote w:id="24">
    <w:p w14:paraId="43A86D0F" w14:textId="1AF259D4" w:rsidR="002B5E71" w:rsidRPr="00C458BF" w:rsidRDefault="002B5E71" w:rsidP="002B5E71">
      <w:pPr>
        <w:pStyle w:val="FootnoteText"/>
        <w:ind w:firstLine="720"/>
        <w:rPr>
          <w:color w:val="auto"/>
          <w:sz w:val="26"/>
          <w:szCs w:val="26"/>
        </w:rPr>
      </w:pPr>
      <w:r w:rsidRPr="00F83448">
        <w:rPr>
          <w:rStyle w:val="FootnoteReference"/>
          <w:sz w:val="26"/>
        </w:rPr>
        <w:footnoteRef/>
      </w:r>
      <w:r w:rsidRPr="00F83448">
        <w:rPr>
          <w:sz w:val="26"/>
        </w:rPr>
        <w:t xml:space="preserve"> </w:t>
      </w:r>
      <w:r>
        <w:rPr>
          <w:sz w:val="26"/>
          <w:szCs w:val="26"/>
        </w:rPr>
        <w:tab/>
        <w:t xml:space="preserve">The </w:t>
      </w:r>
      <w:r w:rsidR="00FE25FA">
        <w:rPr>
          <w:sz w:val="26"/>
          <w:szCs w:val="26"/>
        </w:rPr>
        <w:t xml:space="preserve">application </w:t>
      </w:r>
      <w:r>
        <w:rPr>
          <w:sz w:val="26"/>
          <w:szCs w:val="26"/>
        </w:rPr>
        <w:t xml:space="preserve">involved in these proceedings involved </w:t>
      </w:r>
      <w:r w:rsidR="0014349E">
        <w:rPr>
          <w:sz w:val="26"/>
          <w:szCs w:val="26"/>
        </w:rPr>
        <w:t xml:space="preserve">a </w:t>
      </w:r>
      <w:r w:rsidR="00A63452">
        <w:rPr>
          <w:sz w:val="26"/>
          <w:szCs w:val="26"/>
        </w:rPr>
        <w:t>request</w:t>
      </w:r>
      <w:r w:rsidR="0014349E">
        <w:rPr>
          <w:sz w:val="26"/>
          <w:szCs w:val="26"/>
        </w:rPr>
        <w:t xml:space="preserve"> to exercise the power of eminent domain for the siting of</w:t>
      </w:r>
      <w:r>
        <w:rPr>
          <w:sz w:val="26"/>
          <w:szCs w:val="26"/>
        </w:rPr>
        <w:t xml:space="preserve"> 69kv transmission lines and not HV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8F1"/>
    <w:multiLevelType w:val="hybridMultilevel"/>
    <w:tmpl w:val="41E2E29E"/>
    <w:lvl w:ilvl="0" w:tplc="3C2E1086">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136A05"/>
    <w:multiLevelType w:val="hybridMultilevel"/>
    <w:tmpl w:val="0346E92A"/>
    <w:lvl w:ilvl="0" w:tplc="99CCA15C">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E054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A478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76D80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CAB5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EBCF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6954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4E93A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0277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65D8E"/>
    <w:multiLevelType w:val="hybridMultilevel"/>
    <w:tmpl w:val="D2742528"/>
    <w:lvl w:ilvl="0" w:tplc="EF9CE094">
      <w:start w:val="37"/>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52FCF806">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C81460F8">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5EC630F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A4C82B7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6222526">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6BED74A">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C75CC4C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D8B07650">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1B7C2B54"/>
    <w:multiLevelType w:val="hybridMultilevel"/>
    <w:tmpl w:val="03727BEE"/>
    <w:lvl w:ilvl="0" w:tplc="BED20206">
      <w:start w:val="41"/>
      <w:numFmt w:val="decimal"/>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8F63590">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50681D70">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CB64441E">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AE405E1E">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38DCCA2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E527A92">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3C89DD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B9C09F80">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1F372F10"/>
    <w:multiLevelType w:val="hybridMultilevel"/>
    <w:tmpl w:val="68142CA0"/>
    <w:lvl w:ilvl="0" w:tplc="5E30E9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302276">
      <w:start w:val="19"/>
      <w:numFmt w:val="decimal"/>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81FF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D000C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2ABA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8953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F437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A5F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BC9A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363AAD"/>
    <w:multiLevelType w:val="hybridMultilevel"/>
    <w:tmpl w:val="69FC76C6"/>
    <w:lvl w:ilvl="0" w:tplc="29A88BFE">
      <w:start w:val="1"/>
      <w:numFmt w:val="upperRoman"/>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C56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868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08A9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04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38A4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AD6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297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693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880E3E"/>
    <w:multiLevelType w:val="hybridMultilevel"/>
    <w:tmpl w:val="F0D4A650"/>
    <w:lvl w:ilvl="0" w:tplc="FBDCBDC0">
      <w:start w:val="6"/>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BB44C05"/>
    <w:multiLevelType w:val="hybridMultilevel"/>
    <w:tmpl w:val="1EF62CB6"/>
    <w:lvl w:ilvl="0" w:tplc="889A1700">
      <w:start w:val="53"/>
      <w:numFmt w:val="decimal"/>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86AF608">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22C2F354">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042FB44">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7F4D166">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CD606C56">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92487DBA">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A52ADE9C">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8BCD614">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8" w15:restartNumberingAfterBreak="0">
    <w:nsid w:val="2CB01173"/>
    <w:multiLevelType w:val="hybridMultilevel"/>
    <w:tmpl w:val="5290E3D8"/>
    <w:lvl w:ilvl="0" w:tplc="86EA6008">
      <w:start w:val="1"/>
      <w:numFmt w:val="decimal"/>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9E607A">
      <w:start w:val="1"/>
      <w:numFmt w:val="lowerLetter"/>
      <w:lvlText w:val="%2"/>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ECAB8">
      <w:start w:val="1"/>
      <w:numFmt w:val="lowerRoman"/>
      <w:lvlText w:val="%3"/>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2EE4E0">
      <w:start w:val="1"/>
      <w:numFmt w:val="decimal"/>
      <w:lvlText w:val="%4"/>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041702">
      <w:start w:val="1"/>
      <w:numFmt w:val="lowerLetter"/>
      <w:lvlText w:val="%5"/>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A457E6">
      <w:start w:val="1"/>
      <w:numFmt w:val="lowerRoman"/>
      <w:lvlText w:val="%6"/>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BA02F4">
      <w:start w:val="1"/>
      <w:numFmt w:val="decimal"/>
      <w:lvlText w:val="%7"/>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2297D8">
      <w:start w:val="1"/>
      <w:numFmt w:val="lowerLetter"/>
      <w:lvlText w:val="%8"/>
      <w:lvlJc w:val="left"/>
      <w:pPr>
        <w:ind w:left="6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D792">
      <w:start w:val="1"/>
      <w:numFmt w:val="lowerRoman"/>
      <w:lvlText w:val="%9"/>
      <w:lvlJc w:val="left"/>
      <w:pPr>
        <w:ind w:left="7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887EE1"/>
    <w:multiLevelType w:val="hybridMultilevel"/>
    <w:tmpl w:val="43DC9DC0"/>
    <w:lvl w:ilvl="0" w:tplc="27F078F8">
      <w:start w:val="6"/>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1BE157B"/>
    <w:multiLevelType w:val="hybridMultilevel"/>
    <w:tmpl w:val="7A9884FA"/>
    <w:lvl w:ilvl="0" w:tplc="1228E92E">
      <w:start w:val="26"/>
      <w:numFmt w:val="decimal"/>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4C2A6EAE">
      <w:start w:val="1"/>
      <w:numFmt w:val="decimal"/>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CB5E8">
      <w:start w:val="1"/>
      <w:numFmt w:val="lowerRoman"/>
      <w:lvlText w:val="(%3)"/>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6E3534">
      <w:start w:val="1"/>
      <w:numFmt w:val="decimal"/>
      <w:lvlText w:val="%4"/>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EEC972">
      <w:start w:val="1"/>
      <w:numFmt w:val="lowerLetter"/>
      <w:lvlText w:val="%5"/>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CD49E">
      <w:start w:val="1"/>
      <w:numFmt w:val="lowerRoman"/>
      <w:lvlText w:val="%6"/>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9C2BBC">
      <w:start w:val="1"/>
      <w:numFmt w:val="decimal"/>
      <w:lvlText w:val="%7"/>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EED12">
      <w:start w:val="1"/>
      <w:numFmt w:val="lowerLetter"/>
      <w:lvlText w:val="%8"/>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6739E">
      <w:start w:val="1"/>
      <w:numFmt w:val="lowerRoman"/>
      <w:lvlText w:val="%9"/>
      <w:lvlJc w:val="left"/>
      <w:pPr>
        <w:ind w:left="7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CA27B8"/>
    <w:multiLevelType w:val="hybridMultilevel"/>
    <w:tmpl w:val="510A78E6"/>
    <w:lvl w:ilvl="0" w:tplc="7F38E8D4">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06EA1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0237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B4FCF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580CA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56D7D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20CC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C0A9F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C0C43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894892"/>
    <w:multiLevelType w:val="hybridMultilevel"/>
    <w:tmpl w:val="1498871E"/>
    <w:lvl w:ilvl="0" w:tplc="1812E48A">
      <w:start w:val="6"/>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34387AD8"/>
    <w:multiLevelType w:val="hybridMultilevel"/>
    <w:tmpl w:val="1B4A40CC"/>
    <w:lvl w:ilvl="0" w:tplc="4F084C52">
      <w:start w:val="1"/>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CD2C6">
      <w:start w:val="1"/>
      <w:numFmt w:val="upperLetter"/>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C4A276">
      <w:start w:val="1"/>
      <w:numFmt w:val="decimal"/>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8EC7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274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03E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1246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8243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8EB0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945857"/>
    <w:multiLevelType w:val="hybridMultilevel"/>
    <w:tmpl w:val="08E23EFC"/>
    <w:lvl w:ilvl="0" w:tplc="D3308238">
      <w:start w:val="6"/>
      <w:numFmt w:val="bullet"/>
      <w:lvlText w:val=""/>
      <w:lvlJc w:val="left"/>
      <w:pPr>
        <w:ind w:left="367" w:hanging="360"/>
      </w:pPr>
      <w:rPr>
        <w:rFonts w:ascii="Symbol" w:eastAsia="Times New Roman" w:hAnsi="Symbol" w:cs="Times New Roman"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15" w15:restartNumberingAfterBreak="0">
    <w:nsid w:val="433D30A8"/>
    <w:multiLevelType w:val="hybridMultilevel"/>
    <w:tmpl w:val="C6D21350"/>
    <w:lvl w:ilvl="0" w:tplc="2952A1F6">
      <w:start w:val="31"/>
      <w:numFmt w:val="decimal"/>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8002CF2">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C69AADB6">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CDFA9D46">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A00B02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A7DE88F6">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CA3040A2">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0DE2FAD2">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D304DC0">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6" w15:restartNumberingAfterBreak="0">
    <w:nsid w:val="46991C3E"/>
    <w:multiLevelType w:val="hybridMultilevel"/>
    <w:tmpl w:val="45564DB2"/>
    <w:lvl w:ilvl="0" w:tplc="277C4538">
      <w:start w:val="55"/>
      <w:numFmt w:val="decimal"/>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C740738A">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446058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E84C41F4">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879A83D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E528CB6">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A078888A">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B5AADAA4">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7C48620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7" w15:restartNumberingAfterBreak="0">
    <w:nsid w:val="4AAA1F61"/>
    <w:multiLevelType w:val="hybridMultilevel"/>
    <w:tmpl w:val="F79C9EAC"/>
    <w:lvl w:ilvl="0" w:tplc="B57A8E2C">
      <w:start w:val="1"/>
      <w:numFmt w:val="decimal"/>
      <w:lvlText w:val="(%1)"/>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FE84AE">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3E2CA6">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7E8A82">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7C7E34">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3AA504">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2B950">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081E70">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36BBA0">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7510BC"/>
    <w:multiLevelType w:val="hybridMultilevel"/>
    <w:tmpl w:val="40461C14"/>
    <w:lvl w:ilvl="0" w:tplc="AB1AA6FA">
      <w:start w:val="25"/>
      <w:numFmt w:val="decimal"/>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A8EF8">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4507E">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61AD4">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4CD46">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45442">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27422">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A0F2C">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AB840">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604D5E"/>
    <w:multiLevelType w:val="hybridMultilevel"/>
    <w:tmpl w:val="FD4CF7B8"/>
    <w:lvl w:ilvl="0" w:tplc="162CD528">
      <w:start w:val="6"/>
      <w:numFmt w:val="bullet"/>
      <w:lvlText w:val=""/>
      <w:lvlJc w:val="left"/>
      <w:pPr>
        <w:ind w:left="367" w:hanging="360"/>
      </w:pPr>
      <w:rPr>
        <w:rFonts w:ascii="Symbol" w:eastAsia="Times New Roman" w:hAnsi="Symbol" w:cs="Times New Roman"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20" w15:restartNumberingAfterBreak="0">
    <w:nsid w:val="5D635E0C"/>
    <w:multiLevelType w:val="hybridMultilevel"/>
    <w:tmpl w:val="6BD68D38"/>
    <w:lvl w:ilvl="0" w:tplc="1F461092">
      <w:start w:val="2"/>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4D9A4">
      <w:start w:val="7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EE712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CE0C6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64C8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ABEF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6CFB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AE4D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B6556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420B4E"/>
    <w:multiLevelType w:val="hybridMultilevel"/>
    <w:tmpl w:val="D38A0118"/>
    <w:lvl w:ilvl="0" w:tplc="60C49F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2A110">
      <w:start w:val="2"/>
      <w:numFmt w:val="lowerRoman"/>
      <w:lvlRestart w:val="0"/>
      <w:lvlText w:val="(%2)"/>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E4E48">
      <w:start w:val="1"/>
      <w:numFmt w:val="lowerRoman"/>
      <w:lvlText w:val="%3"/>
      <w:lvlJc w:val="left"/>
      <w:pPr>
        <w:ind w:left="3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32850E">
      <w:start w:val="1"/>
      <w:numFmt w:val="decimal"/>
      <w:lvlText w:val="%4"/>
      <w:lvlJc w:val="left"/>
      <w:pPr>
        <w:ind w:left="4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8894A">
      <w:start w:val="1"/>
      <w:numFmt w:val="lowerLetter"/>
      <w:lvlText w:val="%5"/>
      <w:lvlJc w:val="left"/>
      <w:pPr>
        <w:ind w:left="4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E6732">
      <w:start w:val="1"/>
      <w:numFmt w:val="lowerRoman"/>
      <w:lvlText w:val="%6"/>
      <w:lvlJc w:val="left"/>
      <w:pPr>
        <w:ind w:left="5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6C3112">
      <w:start w:val="1"/>
      <w:numFmt w:val="decimal"/>
      <w:lvlText w:val="%7"/>
      <w:lvlJc w:val="left"/>
      <w:pPr>
        <w:ind w:left="6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A8666">
      <w:start w:val="1"/>
      <w:numFmt w:val="lowerLetter"/>
      <w:lvlText w:val="%8"/>
      <w:lvlJc w:val="left"/>
      <w:pPr>
        <w:ind w:left="7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9E7700">
      <w:start w:val="1"/>
      <w:numFmt w:val="lowerRoman"/>
      <w:lvlText w:val="%9"/>
      <w:lvlJc w:val="left"/>
      <w:pPr>
        <w:ind w:left="7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DB7E5A"/>
    <w:multiLevelType w:val="hybridMultilevel"/>
    <w:tmpl w:val="2056C3E0"/>
    <w:lvl w:ilvl="0" w:tplc="FCBA094E">
      <w:start w:val="74"/>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78140B98">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451E032E">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7CAFB16">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A44E96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18746AD8">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12ADFB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C67AEFBC">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A5C2FD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3" w15:restartNumberingAfterBreak="0">
    <w:nsid w:val="6AD2400B"/>
    <w:multiLevelType w:val="hybridMultilevel"/>
    <w:tmpl w:val="6C5ED636"/>
    <w:lvl w:ilvl="0" w:tplc="89E48164">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6502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22990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2935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24F9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0667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6484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23E4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C88E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26E3960"/>
    <w:multiLevelType w:val="hybridMultilevel"/>
    <w:tmpl w:val="A0D226A0"/>
    <w:lvl w:ilvl="0" w:tplc="299811F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0C9F8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E527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2FE6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07C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634F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E371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5E873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C2D29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237BE1"/>
    <w:multiLevelType w:val="hybridMultilevel"/>
    <w:tmpl w:val="617C5C5E"/>
    <w:lvl w:ilvl="0" w:tplc="F22871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8B2B4">
      <w:start w:val="37"/>
      <w:numFmt w:val="decimal"/>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96922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E506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A8431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8A64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C4A32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84F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E5C5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751B3C"/>
    <w:multiLevelType w:val="hybridMultilevel"/>
    <w:tmpl w:val="F45E5642"/>
    <w:lvl w:ilvl="0" w:tplc="915023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BCDAB0">
      <w:start w:val="1"/>
      <w:numFmt w:val="lowerLetter"/>
      <w:lvlText w:val="%2"/>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665D0">
      <w:start w:val="5"/>
      <w:numFmt w:val="lowerRoman"/>
      <w:lvlText w:val="(%3)"/>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8EDED6">
      <w:start w:val="1"/>
      <w:numFmt w:val="decimal"/>
      <w:lvlText w:val="%4"/>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5EAC28">
      <w:start w:val="1"/>
      <w:numFmt w:val="lowerLetter"/>
      <w:lvlText w:val="%5"/>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2D5B4">
      <w:start w:val="1"/>
      <w:numFmt w:val="lowerRoman"/>
      <w:lvlText w:val="%6"/>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2C1700">
      <w:start w:val="1"/>
      <w:numFmt w:val="decimal"/>
      <w:lvlText w:val="%7"/>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AB1CE">
      <w:start w:val="1"/>
      <w:numFmt w:val="lowerLetter"/>
      <w:lvlText w:val="%8"/>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ED576">
      <w:start w:val="1"/>
      <w:numFmt w:val="lowerRoman"/>
      <w:lvlText w:val="%9"/>
      <w:lvlJc w:val="left"/>
      <w:pPr>
        <w:ind w:left="7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3"/>
  </w:num>
  <w:num w:numId="3">
    <w:abstractNumId w:val="1"/>
  </w:num>
  <w:num w:numId="4">
    <w:abstractNumId w:val="20"/>
  </w:num>
  <w:num w:numId="5">
    <w:abstractNumId w:val="4"/>
  </w:num>
  <w:num w:numId="6">
    <w:abstractNumId w:val="17"/>
  </w:num>
  <w:num w:numId="7">
    <w:abstractNumId w:val="10"/>
  </w:num>
  <w:num w:numId="8">
    <w:abstractNumId w:val="26"/>
  </w:num>
  <w:num w:numId="9">
    <w:abstractNumId w:val="15"/>
  </w:num>
  <w:num w:numId="10">
    <w:abstractNumId w:val="2"/>
  </w:num>
  <w:num w:numId="11">
    <w:abstractNumId w:val="3"/>
  </w:num>
  <w:num w:numId="12">
    <w:abstractNumId w:val="7"/>
  </w:num>
  <w:num w:numId="13">
    <w:abstractNumId w:val="8"/>
  </w:num>
  <w:num w:numId="14">
    <w:abstractNumId w:val="16"/>
  </w:num>
  <w:num w:numId="15">
    <w:abstractNumId w:val="21"/>
  </w:num>
  <w:num w:numId="16">
    <w:abstractNumId w:val="18"/>
  </w:num>
  <w:num w:numId="17">
    <w:abstractNumId w:val="25"/>
  </w:num>
  <w:num w:numId="18">
    <w:abstractNumId w:val="22"/>
  </w:num>
  <w:num w:numId="19">
    <w:abstractNumId w:val="24"/>
  </w:num>
  <w:num w:numId="20">
    <w:abstractNumId w:val="11"/>
  </w:num>
  <w:num w:numId="21">
    <w:abstractNumId w:val="23"/>
  </w:num>
  <w:num w:numId="22">
    <w:abstractNumId w:val="9"/>
  </w:num>
  <w:num w:numId="23">
    <w:abstractNumId w:val="6"/>
  </w:num>
  <w:num w:numId="24">
    <w:abstractNumId w:val="19"/>
  </w:num>
  <w:num w:numId="25">
    <w:abstractNumId w:val="14"/>
  </w:num>
  <w:num w:numId="26">
    <w:abstractNumId w:val="1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0E"/>
    <w:rsid w:val="00000253"/>
    <w:rsid w:val="00000A94"/>
    <w:rsid w:val="00001A08"/>
    <w:rsid w:val="0000288C"/>
    <w:rsid w:val="00014A1D"/>
    <w:rsid w:val="00015967"/>
    <w:rsid w:val="000160AA"/>
    <w:rsid w:val="00016970"/>
    <w:rsid w:val="00017919"/>
    <w:rsid w:val="00017ACD"/>
    <w:rsid w:val="00023C08"/>
    <w:rsid w:val="00024852"/>
    <w:rsid w:val="00025040"/>
    <w:rsid w:val="00031966"/>
    <w:rsid w:val="00031CE3"/>
    <w:rsid w:val="00032282"/>
    <w:rsid w:val="000357AC"/>
    <w:rsid w:val="00036316"/>
    <w:rsid w:val="000369D7"/>
    <w:rsid w:val="00036CB8"/>
    <w:rsid w:val="000408F9"/>
    <w:rsid w:val="000428C9"/>
    <w:rsid w:val="0004309B"/>
    <w:rsid w:val="00045287"/>
    <w:rsid w:val="000452AB"/>
    <w:rsid w:val="000464DC"/>
    <w:rsid w:val="0004705E"/>
    <w:rsid w:val="000474EC"/>
    <w:rsid w:val="00052388"/>
    <w:rsid w:val="0005429C"/>
    <w:rsid w:val="000545B8"/>
    <w:rsid w:val="00055CEF"/>
    <w:rsid w:val="00056872"/>
    <w:rsid w:val="00062F5E"/>
    <w:rsid w:val="000647C6"/>
    <w:rsid w:val="00064916"/>
    <w:rsid w:val="00064BB9"/>
    <w:rsid w:val="00071122"/>
    <w:rsid w:val="00071300"/>
    <w:rsid w:val="000719CA"/>
    <w:rsid w:val="00072362"/>
    <w:rsid w:val="0007423F"/>
    <w:rsid w:val="00080768"/>
    <w:rsid w:val="00083AA6"/>
    <w:rsid w:val="00087455"/>
    <w:rsid w:val="00087B6A"/>
    <w:rsid w:val="0009072A"/>
    <w:rsid w:val="00091820"/>
    <w:rsid w:val="00091DB7"/>
    <w:rsid w:val="00092515"/>
    <w:rsid w:val="000926DE"/>
    <w:rsid w:val="00094ABE"/>
    <w:rsid w:val="00095836"/>
    <w:rsid w:val="00095B50"/>
    <w:rsid w:val="0009614F"/>
    <w:rsid w:val="00096995"/>
    <w:rsid w:val="000A0291"/>
    <w:rsid w:val="000A1D3F"/>
    <w:rsid w:val="000A45C7"/>
    <w:rsid w:val="000A46F0"/>
    <w:rsid w:val="000A4D78"/>
    <w:rsid w:val="000A50AF"/>
    <w:rsid w:val="000A5A9E"/>
    <w:rsid w:val="000A6D99"/>
    <w:rsid w:val="000B018E"/>
    <w:rsid w:val="000B096C"/>
    <w:rsid w:val="000B2EFF"/>
    <w:rsid w:val="000B46BD"/>
    <w:rsid w:val="000B6CFF"/>
    <w:rsid w:val="000B7C2F"/>
    <w:rsid w:val="000C00BC"/>
    <w:rsid w:val="000C2C46"/>
    <w:rsid w:val="000C36A6"/>
    <w:rsid w:val="000C475B"/>
    <w:rsid w:val="000C47EB"/>
    <w:rsid w:val="000C5BB8"/>
    <w:rsid w:val="000C6195"/>
    <w:rsid w:val="000C6D0B"/>
    <w:rsid w:val="000D03A5"/>
    <w:rsid w:val="000D4822"/>
    <w:rsid w:val="000D6DB4"/>
    <w:rsid w:val="000E07FD"/>
    <w:rsid w:val="000E1FA1"/>
    <w:rsid w:val="000E2438"/>
    <w:rsid w:val="000E2B08"/>
    <w:rsid w:val="000E52E4"/>
    <w:rsid w:val="000E6CA0"/>
    <w:rsid w:val="000E6DBA"/>
    <w:rsid w:val="000E7FF9"/>
    <w:rsid w:val="000F0E07"/>
    <w:rsid w:val="000F1057"/>
    <w:rsid w:val="000F3656"/>
    <w:rsid w:val="000F50AC"/>
    <w:rsid w:val="000F52EE"/>
    <w:rsid w:val="000F6757"/>
    <w:rsid w:val="0010499C"/>
    <w:rsid w:val="00107088"/>
    <w:rsid w:val="001103CC"/>
    <w:rsid w:val="0011076F"/>
    <w:rsid w:val="001112E1"/>
    <w:rsid w:val="00111BAE"/>
    <w:rsid w:val="00112718"/>
    <w:rsid w:val="00113025"/>
    <w:rsid w:val="00113E42"/>
    <w:rsid w:val="001158D9"/>
    <w:rsid w:val="00116789"/>
    <w:rsid w:val="00116F7D"/>
    <w:rsid w:val="00116FC6"/>
    <w:rsid w:val="00120042"/>
    <w:rsid w:val="001210EF"/>
    <w:rsid w:val="00124105"/>
    <w:rsid w:val="00125C6B"/>
    <w:rsid w:val="00126975"/>
    <w:rsid w:val="0013010B"/>
    <w:rsid w:val="0013115A"/>
    <w:rsid w:val="00131BFB"/>
    <w:rsid w:val="001329C3"/>
    <w:rsid w:val="00134B07"/>
    <w:rsid w:val="00136399"/>
    <w:rsid w:val="00137868"/>
    <w:rsid w:val="00137C5C"/>
    <w:rsid w:val="001419A5"/>
    <w:rsid w:val="0014349E"/>
    <w:rsid w:val="00144651"/>
    <w:rsid w:val="00144FFC"/>
    <w:rsid w:val="00145ADE"/>
    <w:rsid w:val="00146002"/>
    <w:rsid w:val="0015063E"/>
    <w:rsid w:val="00152024"/>
    <w:rsid w:val="0015307C"/>
    <w:rsid w:val="001542C6"/>
    <w:rsid w:val="00155E97"/>
    <w:rsid w:val="001570B6"/>
    <w:rsid w:val="00157AE8"/>
    <w:rsid w:val="00160343"/>
    <w:rsid w:val="00160C20"/>
    <w:rsid w:val="00160E4B"/>
    <w:rsid w:val="001619F0"/>
    <w:rsid w:val="00162A54"/>
    <w:rsid w:val="00162D19"/>
    <w:rsid w:val="001638AB"/>
    <w:rsid w:val="001704AD"/>
    <w:rsid w:val="0017118C"/>
    <w:rsid w:val="001749F2"/>
    <w:rsid w:val="00175291"/>
    <w:rsid w:val="00176622"/>
    <w:rsid w:val="0017744F"/>
    <w:rsid w:val="0018182D"/>
    <w:rsid w:val="001825E9"/>
    <w:rsid w:val="00183D9A"/>
    <w:rsid w:val="001852F7"/>
    <w:rsid w:val="00186E14"/>
    <w:rsid w:val="001957E4"/>
    <w:rsid w:val="00195BEB"/>
    <w:rsid w:val="0019788A"/>
    <w:rsid w:val="001A0185"/>
    <w:rsid w:val="001A2A61"/>
    <w:rsid w:val="001A3B03"/>
    <w:rsid w:val="001A411A"/>
    <w:rsid w:val="001A63F0"/>
    <w:rsid w:val="001A67DC"/>
    <w:rsid w:val="001A7135"/>
    <w:rsid w:val="001B05AF"/>
    <w:rsid w:val="001B2729"/>
    <w:rsid w:val="001B3FA9"/>
    <w:rsid w:val="001B6006"/>
    <w:rsid w:val="001B6A72"/>
    <w:rsid w:val="001C02CC"/>
    <w:rsid w:val="001C2CC2"/>
    <w:rsid w:val="001D0D3F"/>
    <w:rsid w:val="001D1A7E"/>
    <w:rsid w:val="001D1CF0"/>
    <w:rsid w:val="001D2034"/>
    <w:rsid w:val="001D2692"/>
    <w:rsid w:val="001D2EC5"/>
    <w:rsid w:val="001D3E84"/>
    <w:rsid w:val="001D49E3"/>
    <w:rsid w:val="001D6D6B"/>
    <w:rsid w:val="001D7735"/>
    <w:rsid w:val="001D783B"/>
    <w:rsid w:val="001E13FE"/>
    <w:rsid w:val="001E1D2B"/>
    <w:rsid w:val="001E31A4"/>
    <w:rsid w:val="001E5B2D"/>
    <w:rsid w:val="001E6F7F"/>
    <w:rsid w:val="001E7495"/>
    <w:rsid w:val="001F0430"/>
    <w:rsid w:val="001F181F"/>
    <w:rsid w:val="001F29C1"/>
    <w:rsid w:val="001F49C2"/>
    <w:rsid w:val="002006B2"/>
    <w:rsid w:val="00200F54"/>
    <w:rsid w:val="0020337E"/>
    <w:rsid w:val="0020363D"/>
    <w:rsid w:val="00203BC4"/>
    <w:rsid w:val="00204EAF"/>
    <w:rsid w:val="0020559E"/>
    <w:rsid w:val="002102FA"/>
    <w:rsid w:val="002124BD"/>
    <w:rsid w:val="00212F3D"/>
    <w:rsid w:val="002135C3"/>
    <w:rsid w:val="002136C9"/>
    <w:rsid w:val="002168FB"/>
    <w:rsid w:val="002173FC"/>
    <w:rsid w:val="00217D36"/>
    <w:rsid w:val="00220832"/>
    <w:rsid w:val="002217D8"/>
    <w:rsid w:val="0022488E"/>
    <w:rsid w:val="00225E8B"/>
    <w:rsid w:val="0022628B"/>
    <w:rsid w:val="002275AC"/>
    <w:rsid w:val="0023264F"/>
    <w:rsid w:val="002329CE"/>
    <w:rsid w:val="002336F0"/>
    <w:rsid w:val="00233741"/>
    <w:rsid w:val="002374D4"/>
    <w:rsid w:val="002378A8"/>
    <w:rsid w:val="002401B4"/>
    <w:rsid w:val="00241075"/>
    <w:rsid w:val="00244D79"/>
    <w:rsid w:val="0024564F"/>
    <w:rsid w:val="00246981"/>
    <w:rsid w:val="002471D7"/>
    <w:rsid w:val="0024722B"/>
    <w:rsid w:val="00247362"/>
    <w:rsid w:val="00247D62"/>
    <w:rsid w:val="002504C6"/>
    <w:rsid w:val="00250DBC"/>
    <w:rsid w:val="002516CB"/>
    <w:rsid w:val="00252C04"/>
    <w:rsid w:val="00252DF2"/>
    <w:rsid w:val="0025739B"/>
    <w:rsid w:val="0026093A"/>
    <w:rsid w:val="00260ACE"/>
    <w:rsid w:val="00261851"/>
    <w:rsid w:val="002636A9"/>
    <w:rsid w:val="002643F3"/>
    <w:rsid w:val="00264D75"/>
    <w:rsid w:val="00271CC0"/>
    <w:rsid w:val="00274C62"/>
    <w:rsid w:val="00280B24"/>
    <w:rsid w:val="00281A42"/>
    <w:rsid w:val="00282D97"/>
    <w:rsid w:val="00287194"/>
    <w:rsid w:val="00287F4D"/>
    <w:rsid w:val="00290360"/>
    <w:rsid w:val="002939CC"/>
    <w:rsid w:val="00293BB3"/>
    <w:rsid w:val="00294B61"/>
    <w:rsid w:val="00294E8F"/>
    <w:rsid w:val="00296D08"/>
    <w:rsid w:val="0029731C"/>
    <w:rsid w:val="002A270B"/>
    <w:rsid w:val="002A57B8"/>
    <w:rsid w:val="002B0B69"/>
    <w:rsid w:val="002B2BD6"/>
    <w:rsid w:val="002B2FCF"/>
    <w:rsid w:val="002B5E71"/>
    <w:rsid w:val="002B6716"/>
    <w:rsid w:val="002C0421"/>
    <w:rsid w:val="002C11E2"/>
    <w:rsid w:val="002C193D"/>
    <w:rsid w:val="002C204C"/>
    <w:rsid w:val="002C28FC"/>
    <w:rsid w:val="002C3F7E"/>
    <w:rsid w:val="002C4CE5"/>
    <w:rsid w:val="002C5B6C"/>
    <w:rsid w:val="002C67FF"/>
    <w:rsid w:val="002C6892"/>
    <w:rsid w:val="002D0711"/>
    <w:rsid w:val="002D42FF"/>
    <w:rsid w:val="002D6FE4"/>
    <w:rsid w:val="002D7BEB"/>
    <w:rsid w:val="002E0031"/>
    <w:rsid w:val="002E11B0"/>
    <w:rsid w:val="002E1909"/>
    <w:rsid w:val="002E2011"/>
    <w:rsid w:val="002E291A"/>
    <w:rsid w:val="002E36BC"/>
    <w:rsid w:val="002E5097"/>
    <w:rsid w:val="002E6A60"/>
    <w:rsid w:val="002F3264"/>
    <w:rsid w:val="002F3859"/>
    <w:rsid w:val="002F57BC"/>
    <w:rsid w:val="002F76A7"/>
    <w:rsid w:val="00300112"/>
    <w:rsid w:val="003003C5"/>
    <w:rsid w:val="00302FCB"/>
    <w:rsid w:val="00306428"/>
    <w:rsid w:val="00307958"/>
    <w:rsid w:val="003102CB"/>
    <w:rsid w:val="003103DF"/>
    <w:rsid w:val="00310C73"/>
    <w:rsid w:val="00310C90"/>
    <w:rsid w:val="003124DC"/>
    <w:rsid w:val="0031511A"/>
    <w:rsid w:val="003159EC"/>
    <w:rsid w:val="00315CDC"/>
    <w:rsid w:val="003169AD"/>
    <w:rsid w:val="00316D79"/>
    <w:rsid w:val="00316F48"/>
    <w:rsid w:val="00316F9F"/>
    <w:rsid w:val="0032191E"/>
    <w:rsid w:val="00321A4E"/>
    <w:rsid w:val="00325D30"/>
    <w:rsid w:val="00326379"/>
    <w:rsid w:val="00330741"/>
    <w:rsid w:val="00330FA7"/>
    <w:rsid w:val="00337825"/>
    <w:rsid w:val="003401BC"/>
    <w:rsid w:val="00343B13"/>
    <w:rsid w:val="003444B7"/>
    <w:rsid w:val="00344EF6"/>
    <w:rsid w:val="00346800"/>
    <w:rsid w:val="003469E2"/>
    <w:rsid w:val="0035396F"/>
    <w:rsid w:val="00355167"/>
    <w:rsid w:val="00355510"/>
    <w:rsid w:val="00360195"/>
    <w:rsid w:val="00361933"/>
    <w:rsid w:val="00361C16"/>
    <w:rsid w:val="0036230E"/>
    <w:rsid w:val="003627EC"/>
    <w:rsid w:val="0036414E"/>
    <w:rsid w:val="003648D0"/>
    <w:rsid w:val="003661C1"/>
    <w:rsid w:val="00367B8E"/>
    <w:rsid w:val="003701CA"/>
    <w:rsid w:val="00371E88"/>
    <w:rsid w:val="00371FE3"/>
    <w:rsid w:val="00372777"/>
    <w:rsid w:val="00376FA5"/>
    <w:rsid w:val="003773ED"/>
    <w:rsid w:val="00377777"/>
    <w:rsid w:val="00380E2F"/>
    <w:rsid w:val="003811F6"/>
    <w:rsid w:val="0038183B"/>
    <w:rsid w:val="00382842"/>
    <w:rsid w:val="003845E1"/>
    <w:rsid w:val="00385581"/>
    <w:rsid w:val="0039003C"/>
    <w:rsid w:val="003908A4"/>
    <w:rsid w:val="00390EE5"/>
    <w:rsid w:val="00392C8C"/>
    <w:rsid w:val="00395274"/>
    <w:rsid w:val="00397756"/>
    <w:rsid w:val="003A0A38"/>
    <w:rsid w:val="003A0CF7"/>
    <w:rsid w:val="003A59B6"/>
    <w:rsid w:val="003A5CBB"/>
    <w:rsid w:val="003A7294"/>
    <w:rsid w:val="003A7EEA"/>
    <w:rsid w:val="003B0396"/>
    <w:rsid w:val="003B4770"/>
    <w:rsid w:val="003B4FD0"/>
    <w:rsid w:val="003B6228"/>
    <w:rsid w:val="003B67B0"/>
    <w:rsid w:val="003B7BF6"/>
    <w:rsid w:val="003B7C09"/>
    <w:rsid w:val="003B7D01"/>
    <w:rsid w:val="003C21BA"/>
    <w:rsid w:val="003C2D3F"/>
    <w:rsid w:val="003C30AD"/>
    <w:rsid w:val="003C4401"/>
    <w:rsid w:val="003C6B7D"/>
    <w:rsid w:val="003D1578"/>
    <w:rsid w:val="003D187D"/>
    <w:rsid w:val="003D51DF"/>
    <w:rsid w:val="003D5E7D"/>
    <w:rsid w:val="003D5F94"/>
    <w:rsid w:val="003D6C0F"/>
    <w:rsid w:val="003D6FD6"/>
    <w:rsid w:val="003E0A7F"/>
    <w:rsid w:val="003E103D"/>
    <w:rsid w:val="003E1284"/>
    <w:rsid w:val="003E1F8F"/>
    <w:rsid w:val="003E2C62"/>
    <w:rsid w:val="003E3F50"/>
    <w:rsid w:val="003E5160"/>
    <w:rsid w:val="003E534A"/>
    <w:rsid w:val="003E7C0C"/>
    <w:rsid w:val="003E7F54"/>
    <w:rsid w:val="003F168A"/>
    <w:rsid w:val="003F1A2E"/>
    <w:rsid w:val="003F45EC"/>
    <w:rsid w:val="003F5F95"/>
    <w:rsid w:val="003F7031"/>
    <w:rsid w:val="003F779E"/>
    <w:rsid w:val="003F7EFD"/>
    <w:rsid w:val="00401DF3"/>
    <w:rsid w:val="00405352"/>
    <w:rsid w:val="00406B49"/>
    <w:rsid w:val="00407666"/>
    <w:rsid w:val="00412ECF"/>
    <w:rsid w:val="0041332D"/>
    <w:rsid w:val="0041465D"/>
    <w:rsid w:val="00415161"/>
    <w:rsid w:val="004166C5"/>
    <w:rsid w:val="00416FB1"/>
    <w:rsid w:val="00417177"/>
    <w:rsid w:val="0042220D"/>
    <w:rsid w:val="00427FBF"/>
    <w:rsid w:val="004304E0"/>
    <w:rsid w:val="00431FA6"/>
    <w:rsid w:val="00432C37"/>
    <w:rsid w:val="00443907"/>
    <w:rsid w:val="0044562D"/>
    <w:rsid w:val="00446936"/>
    <w:rsid w:val="00446E12"/>
    <w:rsid w:val="00451CFF"/>
    <w:rsid w:val="00454E2F"/>
    <w:rsid w:val="00456AD6"/>
    <w:rsid w:val="00456B53"/>
    <w:rsid w:val="00456FDF"/>
    <w:rsid w:val="00460287"/>
    <w:rsid w:val="00460D43"/>
    <w:rsid w:val="0046258F"/>
    <w:rsid w:val="00462F79"/>
    <w:rsid w:val="00463226"/>
    <w:rsid w:val="00463668"/>
    <w:rsid w:val="0046442D"/>
    <w:rsid w:val="004655E9"/>
    <w:rsid w:val="00465A63"/>
    <w:rsid w:val="004672B4"/>
    <w:rsid w:val="00467709"/>
    <w:rsid w:val="00470A93"/>
    <w:rsid w:val="00473B1A"/>
    <w:rsid w:val="00475757"/>
    <w:rsid w:val="0047779B"/>
    <w:rsid w:val="0048194B"/>
    <w:rsid w:val="0048255A"/>
    <w:rsid w:val="00484AAF"/>
    <w:rsid w:val="00485B24"/>
    <w:rsid w:val="00486AF5"/>
    <w:rsid w:val="004909A6"/>
    <w:rsid w:val="00490B4C"/>
    <w:rsid w:val="00490FCA"/>
    <w:rsid w:val="004932BB"/>
    <w:rsid w:val="004A00F4"/>
    <w:rsid w:val="004A254A"/>
    <w:rsid w:val="004A27E6"/>
    <w:rsid w:val="004A3FE2"/>
    <w:rsid w:val="004A4841"/>
    <w:rsid w:val="004A4AAC"/>
    <w:rsid w:val="004A7609"/>
    <w:rsid w:val="004A7977"/>
    <w:rsid w:val="004A7C68"/>
    <w:rsid w:val="004B2D9F"/>
    <w:rsid w:val="004B3E3B"/>
    <w:rsid w:val="004B46C6"/>
    <w:rsid w:val="004B4B6B"/>
    <w:rsid w:val="004B746C"/>
    <w:rsid w:val="004B7B99"/>
    <w:rsid w:val="004C40DC"/>
    <w:rsid w:val="004C50C4"/>
    <w:rsid w:val="004C6CCD"/>
    <w:rsid w:val="004C71FC"/>
    <w:rsid w:val="004D05C6"/>
    <w:rsid w:val="004D0E6F"/>
    <w:rsid w:val="004D2442"/>
    <w:rsid w:val="004D2C55"/>
    <w:rsid w:val="004D3930"/>
    <w:rsid w:val="004D3C66"/>
    <w:rsid w:val="004D3CF5"/>
    <w:rsid w:val="004E026E"/>
    <w:rsid w:val="004E23C9"/>
    <w:rsid w:val="004E4D3E"/>
    <w:rsid w:val="004E4E11"/>
    <w:rsid w:val="004E5E36"/>
    <w:rsid w:val="004E6F0D"/>
    <w:rsid w:val="004E7B32"/>
    <w:rsid w:val="004F1596"/>
    <w:rsid w:val="004F1FA9"/>
    <w:rsid w:val="004F3DEC"/>
    <w:rsid w:val="004F3E34"/>
    <w:rsid w:val="004F5153"/>
    <w:rsid w:val="004F7080"/>
    <w:rsid w:val="00502030"/>
    <w:rsid w:val="00503BD8"/>
    <w:rsid w:val="0050437C"/>
    <w:rsid w:val="00505019"/>
    <w:rsid w:val="00505DD8"/>
    <w:rsid w:val="0050603F"/>
    <w:rsid w:val="005065E0"/>
    <w:rsid w:val="005100EC"/>
    <w:rsid w:val="00510591"/>
    <w:rsid w:val="0051081B"/>
    <w:rsid w:val="00513D4F"/>
    <w:rsid w:val="0051530D"/>
    <w:rsid w:val="0051688D"/>
    <w:rsid w:val="00517182"/>
    <w:rsid w:val="00517B35"/>
    <w:rsid w:val="00520C35"/>
    <w:rsid w:val="00520EB7"/>
    <w:rsid w:val="00523520"/>
    <w:rsid w:val="0052505B"/>
    <w:rsid w:val="00525396"/>
    <w:rsid w:val="00526912"/>
    <w:rsid w:val="005270A2"/>
    <w:rsid w:val="00531EFD"/>
    <w:rsid w:val="00533067"/>
    <w:rsid w:val="005345E7"/>
    <w:rsid w:val="0053468A"/>
    <w:rsid w:val="00534D58"/>
    <w:rsid w:val="00536BE1"/>
    <w:rsid w:val="005379DA"/>
    <w:rsid w:val="00537D4C"/>
    <w:rsid w:val="0054008E"/>
    <w:rsid w:val="00540848"/>
    <w:rsid w:val="00540C67"/>
    <w:rsid w:val="00541E86"/>
    <w:rsid w:val="005427FD"/>
    <w:rsid w:val="00542AB3"/>
    <w:rsid w:val="00542C13"/>
    <w:rsid w:val="005434C1"/>
    <w:rsid w:val="005457A8"/>
    <w:rsid w:val="005528BF"/>
    <w:rsid w:val="00553124"/>
    <w:rsid w:val="005550D0"/>
    <w:rsid w:val="0055682D"/>
    <w:rsid w:val="0055715C"/>
    <w:rsid w:val="0056015F"/>
    <w:rsid w:val="005627F5"/>
    <w:rsid w:val="00562A2E"/>
    <w:rsid w:val="00563AF6"/>
    <w:rsid w:val="00563FF2"/>
    <w:rsid w:val="00566424"/>
    <w:rsid w:val="005705BD"/>
    <w:rsid w:val="00572031"/>
    <w:rsid w:val="00572312"/>
    <w:rsid w:val="00575680"/>
    <w:rsid w:val="0057571E"/>
    <w:rsid w:val="00575D9C"/>
    <w:rsid w:val="005775A3"/>
    <w:rsid w:val="00580804"/>
    <w:rsid w:val="00581F93"/>
    <w:rsid w:val="0058336F"/>
    <w:rsid w:val="00583713"/>
    <w:rsid w:val="005847EC"/>
    <w:rsid w:val="00585D19"/>
    <w:rsid w:val="00586316"/>
    <w:rsid w:val="005866EE"/>
    <w:rsid w:val="0059058B"/>
    <w:rsid w:val="00590C16"/>
    <w:rsid w:val="00591E7F"/>
    <w:rsid w:val="00593000"/>
    <w:rsid w:val="00593585"/>
    <w:rsid w:val="00593839"/>
    <w:rsid w:val="00593C17"/>
    <w:rsid w:val="005947D9"/>
    <w:rsid w:val="00594CB5"/>
    <w:rsid w:val="005959B9"/>
    <w:rsid w:val="0059733D"/>
    <w:rsid w:val="005A0006"/>
    <w:rsid w:val="005A2CCB"/>
    <w:rsid w:val="005A313A"/>
    <w:rsid w:val="005A471A"/>
    <w:rsid w:val="005A5B9F"/>
    <w:rsid w:val="005B0A2D"/>
    <w:rsid w:val="005B0C86"/>
    <w:rsid w:val="005B1A4E"/>
    <w:rsid w:val="005B5EE4"/>
    <w:rsid w:val="005B6151"/>
    <w:rsid w:val="005B6597"/>
    <w:rsid w:val="005C007B"/>
    <w:rsid w:val="005C0B5E"/>
    <w:rsid w:val="005C446D"/>
    <w:rsid w:val="005C5852"/>
    <w:rsid w:val="005C7567"/>
    <w:rsid w:val="005D282F"/>
    <w:rsid w:val="005D516A"/>
    <w:rsid w:val="005D5497"/>
    <w:rsid w:val="005E0E1E"/>
    <w:rsid w:val="005E45D9"/>
    <w:rsid w:val="005E4ADB"/>
    <w:rsid w:val="005E514A"/>
    <w:rsid w:val="005E5E50"/>
    <w:rsid w:val="005E722D"/>
    <w:rsid w:val="005E72EF"/>
    <w:rsid w:val="005E7A38"/>
    <w:rsid w:val="005F09FF"/>
    <w:rsid w:val="005F0A58"/>
    <w:rsid w:val="005F0EC7"/>
    <w:rsid w:val="005F265A"/>
    <w:rsid w:val="005F4D2A"/>
    <w:rsid w:val="005F5246"/>
    <w:rsid w:val="005F5BAC"/>
    <w:rsid w:val="005F68FF"/>
    <w:rsid w:val="00600C4D"/>
    <w:rsid w:val="00602C3E"/>
    <w:rsid w:val="00604BAD"/>
    <w:rsid w:val="00605735"/>
    <w:rsid w:val="00607563"/>
    <w:rsid w:val="00607741"/>
    <w:rsid w:val="00607CFB"/>
    <w:rsid w:val="00610C7F"/>
    <w:rsid w:val="00611589"/>
    <w:rsid w:val="00611A72"/>
    <w:rsid w:val="00611B1D"/>
    <w:rsid w:val="00620FC3"/>
    <w:rsid w:val="00623A17"/>
    <w:rsid w:val="00623B0A"/>
    <w:rsid w:val="00625595"/>
    <w:rsid w:val="006257E3"/>
    <w:rsid w:val="00630039"/>
    <w:rsid w:val="00630D5C"/>
    <w:rsid w:val="00630F16"/>
    <w:rsid w:val="00633491"/>
    <w:rsid w:val="00633853"/>
    <w:rsid w:val="006346B6"/>
    <w:rsid w:val="00634A3E"/>
    <w:rsid w:val="00641B70"/>
    <w:rsid w:val="00642998"/>
    <w:rsid w:val="006450E7"/>
    <w:rsid w:val="00646766"/>
    <w:rsid w:val="00646927"/>
    <w:rsid w:val="00651EB9"/>
    <w:rsid w:val="00652916"/>
    <w:rsid w:val="006553EA"/>
    <w:rsid w:val="006570FB"/>
    <w:rsid w:val="00661E74"/>
    <w:rsid w:val="00663029"/>
    <w:rsid w:val="0066326F"/>
    <w:rsid w:val="0066453A"/>
    <w:rsid w:val="00664E7D"/>
    <w:rsid w:val="00665615"/>
    <w:rsid w:val="006661EE"/>
    <w:rsid w:val="00666A3D"/>
    <w:rsid w:val="006673FF"/>
    <w:rsid w:val="00667B72"/>
    <w:rsid w:val="00670364"/>
    <w:rsid w:val="00670804"/>
    <w:rsid w:val="0067168D"/>
    <w:rsid w:val="006728FB"/>
    <w:rsid w:val="00672A4A"/>
    <w:rsid w:val="006755B3"/>
    <w:rsid w:val="00675AB8"/>
    <w:rsid w:val="00675EF5"/>
    <w:rsid w:val="00682B82"/>
    <w:rsid w:val="00683FFE"/>
    <w:rsid w:val="00685A94"/>
    <w:rsid w:val="00686942"/>
    <w:rsid w:val="00686D69"/>
    <w:rsid w:val="00687072"/>
    <w:rsid w:val="00687118"/>
    <w:rsid w:val="00687978"/>
    <w:rsid w:val="00690C60"/>
    <w:rsid w:val="0069136D"/>
    <w:rsid w:val="00691D0C"/>
    <w:rsid w:val="006924C4"/>
    <w:rsid w:val="006932A3"/>
    <w:rsid w:val="006937CD"/>
    <w:rsid w:val="006963EB"/>
    <w:rsid w:val="0069653F"/>
    <w:rsid w:val="006A027A"/>
    <w:rsid w:val="006A170F"/>
    <w:rsid w:val="006A179E"/>
    <w:rsid w:val="006A1E7C"/>
    <w:rsid w:val="006A21BE"/>
    <w:rsid w:val="006A2958"/>
    <w:rsid w:val="006A4AE2"/>
    <w:rsid w:val="006A6B23"/>
    <w:rsid w:val="006A78E5"/>
    <w:rsid w:val="006B0243"/>
    <w:rsid w:val="006B173B"/>
    <w:rsid w:val="006B3D41"/>
    <w:rsid w:val="006B6328"/>
    <w:rsid w:val="006C0CAF"/>
    <w:rsid w:val="006C0EC5"/>
    <w:rsid w:val="006C15D1"/>
    <w:rsid w:val="006C18F8"/>
    <w:rsid w:val="006C2E04"/>
    <w:rsid w:val="006C33EB"/>
    <w:rsid w:val="006C357C"/>
    <w:rsid w:val="006C489A"/>
    <w:rsid w:val="006C5232"/>
    <w:rsid w:val="006E1380"/>
    <w:rsid w:val="006E2FB8"/>
    <w:rsid w:val="006E433D"/>
    <w:rsid w:val="006F05AF"/>
    <w:rsid w:val="006F0A71"/>
    <w:rsid w:val="006F1428"/>
    <w:rsid w:val="006F3D6B"/>
    <w:rsid w:val="006F5F2A"/>
    <w:rsid w:val="006F6404"/>
    <w:rsid w:val="007023EB"/>
    <w:rsid w:val="0070499E"/>
    <w:rsid w:val="007050BF"/>
    <w:rsid w:val="007056A8"/>
    <w:rsid w:val="00711DFD"/>
    <w:rsid w:val="00714117"/>
    <w:rsid w:val="0071480A"/>
    <w:rsid w:val="00715F8D"/>
    <w:rsid w:val="00717153"/>
    <w:rsid w:val="0072267A"/>
    <w:rsid w:val="007235C2"/>
    <w:rsid w:val="00724712"/>
    <w:rsid w:val="0072510E"/>
    <w:rsid w:val="00725FF3"/>
    <w:rsid w:val="007264E2"/>
    <w:rsid w:val="007276A9"/>
    <w:rsid w:val="00730209"/>
    <w:rsid w:val="007319E4"/>
    <w:rsid w:val="007354D7"/>
    <w:rsid w:val="00735FD3"/>
    <w:rsid w:val="0073769D"/>
    <w:rsid w:val="00740337"/>
    <w:rsid w:val="00740C58"/>
    <w:rsid w:val="00741AD1"/>
    <w:rsid w:val="00741B1E"/>
    <w:rsid w:val="00741CDB"/>
    <w:rsid w:val="00742E19"/>
    <w:rsid w:val="00744DF9"/>
    <w:rsid w:val="00744EC5"/>
    <w:rsid w:val="0074559C"/>
    <w:rsid w:val="00745D38"/>
    <w:rsid w:val="00746610"/>
    <w:rsid w:val="0074672F"/>
    <w:rsid w:val="00747AF5"/>
    <w:rsid w:val="00747B03"/>
    <w:rsid w:val="00751A3E"/>
    <w:rsid w:val="00752E67"/>
    <w:rsid w:val="007546A7"/>
    <w:rsid w:val="00754A46"/>
    <w:rsid w:val="0075544F"/>
    <w:rsid w:val="00757DEE"/>
    <w:rsid w:val="007609D7"/>
    <w:rsid w:val="0076184C"/>
    <w:rsid w:val="0076191C"/>
    <w:rsid w:val="00763015"/>
    <w:rsid w:val="00764777"/>
    <w:rsid w:val="0076680B"/>
    <w:rsid w:val="007669E3"/>
    <w:rsid w:val="00767ACC"/>
    <w:rsid w:val="00770B59"/>
    <w:rsid w:val="00770CFF"/>
    <w:rsid w:val="00771C90"/>
    <w:rsid w:val="007722AE"/>
    <w:rsid w:val="00772459"/>
    <w:rsid w:val="007735D0"/>
    <w:rsid w:val="00773D10"/>
    <w:rsid w:val="007741F7"/>
    <w:rsid w:val="00775883"/>
    <w:rsid w:val="00777A6C"/>
    <w:rsid w:val="00781273"/>
    <w:rsid w:val="00782033"/>
    <w:rsid w:val="007829DF"/>
    <w:rsid w:val="00782D25"/>
    <w:rsid w:val="00782E13"/>
    <w:rsid w:val="00783321"/>
    <w:rsid w:val="00784B87"/>
    <w:rsid w:val="007853C8"/>
    <w:rsid w:val="007860FE"/>
    <w:rsid w:val="007873AB"/>
    <w:rsid w:val="00790761"/>
    <w:rsid w:val="00792B20"/>
    <w:rsid w:val="007936BD"/>
    <w:rsid w:val="00796A33"/>
    <w:rsid w:val="00796D87"/>
    <w:rsid w:val="007A3AFB"/>
    <w:rsid w:val="007A3E4F"/>
    <w:rsid w:val="007A5B87"/>
    <w:rsid w:val="007A6BD8"/>
    <w:rsid w:val="007B001C"/>
    <w:rsid w:val="007B051C"/>
    <w:rsid w:val="007B0DA6"/>
    <w:rsid w:val="007B1B93"/>
    <w:rsid w:val="007B308F"/>
    <w:rsid w:val="007B3D1D"/>
    <w:rsid w:val="007B66AA"/>
    <w:rsid w:val="007B7203"/>
    <w:rsid w:val="007B7409"/>
    <w:rsid w:val="007B76B3"/>
    <w:rsid w:val="007B7FDA"/>
    <w:rsid w:val="007C0DD4"/>
    <w:rsid w:val="007C254E"/>
    <w:rsid w:val="007C54BB"/>
    <w:rsid w:val="007C680E"/>
    <w:rsid w:val="007D1F5C"/>
    <w:rsid w:val="007D26C3"/>
    <w:rsid w:val="007D29F6"/>
    <w:rsid w:val="007D31B2"/>
    <w:rsid w:val="007D36CD"/>
    <w:rsid w:val="007D65A6"/>
    <w:rsid w:val="007E1554"/>
    <w:rsid w:val="007E2253"/>
    <w:rsid w:val="007E25AC"/>
    <w:rsid w:val="007E37EF"/>
    <w:rsid w:val="007E55CE"/>
    <w:rsid w:val="007E6F92"/>
    <w:rsid w:val="007F063A"/>
    <w:rsid w:val="007F29F5"/>
    <w:rsid w:val="007F2E5C"/>
    <w:rsid w:val="007F4E4A"/>
    <w:rsid w:val="007F5B25"/>
    <w:rsid w:val="007F6105"/>
    <w:rsid w:val="007F6292"/>
    <w:rsid w:val="007F650B"/>
    <w:rsid w:val="007F76DE"/>
    <w:rsid w:val="00802527"/>
    <w:rsid w:val="008025D3"/>
    <w:rsid w:val="008033D0"/>
    <w:rsid w:val="0080409C"/>
    <w:rsid w:val="00807453"/>
    <w:rsid w:val="00807932"/>
    <w:rsid w:val="00807F9F"/>
    <w:rsid w:val="00810B03"/>
    <w:rsid w:val="00810CE2"/>
    <w:rsid w:val="00812FC9"/>
    <w:rsid w:val="00814269"/>
    <w:rsid w:val="008149C9"/>
    <w:rsid w:val="00814C85"/>
    <w:rsid w:val="0081559F"/>
    <w:rsid w:val="0081641B"/>
    <w:rsid w:val="00817E0B"/>
    <w:rsid w:val="0082018D"/>
    <w:rsid w:val="0082030E"/>
    <w:rsid w:val="00820363"/>
    <w:rsid w:val="00823831"/>
    <w:rsid w:val="00823BD7"/>
    <w:rsid w:val="00825366"/>
    <w:rsid w:val="008306F4"/>
    <w:rsid w:val="00831276"/>
    <w:rsid w:val="00832943"/>
    <w:rsid w:val="00833304"/>
    <w:rsid w:val="0083337F"/>
    <w:rsid w:val="00834BFB"/>
    <w:rsid w:val="00836483"/>
    <w:rsid w:val="00837BE0"/>
    <w:rsid w:val="00840DE8"/>
    <w:rsid w:val="00842505"/>
    <w:rsid w:val="00844888"/>
    <w:rsid w:val="00844CE2"/>
    <w:rsid w:val="00844FEF"/>
    <w:rsid w:val="00846224"/>
    <w:rsid w:val="00847998"/>
    <w:rsid w:val="00851386"/>
    <w:rsid w:val="0085164C"/>
    <w:rsid w:val="008529C2"/>
    <w:rsid w:val="00852B0F"/>
    <w:rsid w:val="00855D35"/>
    <w:rsid w:val="0085690B"/>
    <w:rsid w:val="00860487"/>
    <w:rsid w:val="008641EE"/>
    <w:rsid w:val="0086491B"/>
    <w:rsid w:val="00866E01"/>
    <w:rsid w:val="008720EE"/>
    <w:rsid w:val="00874B02"/>
    <w:rsid w:val="008773F1"/>
    <w:rsid w:val="00880D46"/>
    <w:rsid w:val="00883878"/>
    <w:rsid w:val="00884057"/>
    <w:rsid w:val="008852C0"/>
    <w:rsid w:val="008854C0"/>
    <w:rsid w:val="0088567E"/>
    <w:rsid w:val="008866F5"/>
    <w:rsid w:val="0089017B"/>
    <w:rsid w:val="00891B0C"/>
    <w:rsid w:val="00893F4A"/>
    <w:rsid w:val="0089468C"/>
    <w:rsid w:val="00897AB2"/>
    <w:rsid w:val="008A00A7"/>
    <w:rsid w:val="008A1589"/>
    <w:rsid w:val="008A1846"/>
    <w:rsid w:val="008A1E10"/>
    <w:rsid w:val="008A34F5"/>
    <w:rsid w:val="008A45DE"/>
    <w:rsid w:val="008A47BB"/>
    <w:rsid w:val="008A6D2E"/>
    <w:rsid w:val="008A7029"/>
    <w:rsid w:val="008A7674"/>
    <w:rsid w:val="008A7B30"/>
    <w:rsid w:val="008B024C"/>
    <w:rsid w:val="008B074C"/>
    <w:rsid w:val="008B0DBF"/>
    <w:rsid w:val="008B44C3"/>
    <w:rsid w:val="008C4546"/>
    <w:rsid w:val="008C5139"/>
    <w:rsid w:val="008C5FAE"/>
    <w:rsid w:val="008C6223"/>
    <w:rsid w:val="008C73A9"/>
    <w:rsid w:val="008C796E"/>
    <w:rsid w:val="008D4A4E"/>
    <w:rsid w:val="008E3D03"/>
    <w:rsid w:val="008E509B"/>
    <w:rsid w:val="008E555A"/>
    <w:rsid w:val="008E59DE"/>
    <w:rsid w:val="008E7905"/>
    <w:rsid w:val="008F14A4"/>
    <w:rsid w:val="008F5660"/>
    <w:rsid w:val="008F6153"/>
    <w:rsid w:val="008F7B95"/>
    <w:rsid w:val="009001DB"/>
    <w:rsid w:val="00900738"/>
    <w:rsid w:val="00900793"/>
    <w:rsid w:val="009008BA"/>
    <w:rsid w:val="0090248B"/>
    <w:rsid w:val="00902C74"/>
    <w:rsid w:val="009039FC"/>
    <w:rsid w:val="009070E3"/>
    <w:rsid w:val="009072B9"/>
    <w:rsid w:val="00907BC8"/>
    <w:rsid w:val="00912EFF"/>
    <w:rsid w:val="00912F1B"/>
    <w:rsid w:val="0091462B"/>
    <w:rsid w:val="009150AE"/>
    <w:rsid w:val="00915106"/>
    <w:rsid w:val="00916407"/>
    <w:rsid w:val="00916529"/>
    <w:rsid w:val="00917BD6"/>
    <w:rsid w:val="00920E3E"/>
    <w:rsid w:val="009230D4"/>
    <w:rsid w:val="0092394E"/>
    <w:rsid w:val="00923F58"/>
    <w:rsid w:val="00925565"/>
    <w:rsid w:val="00925B3F"/>
    <w:rsid w:val="00925CD4"/>
    <w:rsid w:val="00926757"/>
    <w:rsid w:val="00926F60"/>
    <w:rsid w:val="009271A3"/>
    <w:rsid w:val="00933417"/>
    <w:rsid w:val="009352B4"/>
    <w:rsid w:val="00935CC9"/>
    <w:rsid w:val="009365BC"/>
    <w:rsid w:val="00936875"/>
    <w:rsid w:val="00940D37"/>
    <w:rsid w:val="00941326"/>
    <w:rsid w:val="00941385"/>
    <w:rsid w:val="009431F0"/>
    <w:rsid w:val="0094545F"/>
    <w:rsid w:val="0094557F"/>
    <w:rsid w:val="00950216"/>
    <w:rsid w:val="00951527"/>
    <w:rsid w:val="00952910"/>
    <w:rsid w:val="00952DB9"/>
    <w:rsid w:val="00954593"/>
    <w:rsid w:val="00957BEE"/>
    <w:rsid w:val="00960413"/>
    <w:rsid w:val="00963CBD"/>
    <w:rsid w:val="00963E04"/>
    <w:rsid w:val="00964D94"/>
    <w:rsid w:val="0096717A"/>
    <w:rsid w:val="00970D93"/>
    <w:rsid w:val="00972118"/>
    <w:rsid w:val="009726F7"/>
    <w:rsid w:val="00972D92"/>
    <w:rsid w:val="00972F0B"/>
    <w:rsid w:val="00973684"/>
    <w:rsid w:val="00974ACE"/>
    <w:rsid w:val="00975BB0"/>
    <w:rsid w:val="009761B9"/>
    <w:rsid w:val="009767EF"/>
    <w:rsid w:val="009818F0"/>
    <w:rsid w:val="00985C8E"/>
    <w:rsid w:val="00987242"/>
    <w:rsid w:val="00990DEA"/>
    <w:rsid w:val="00992945"/>
    <w:rsid w:val="00992F2D"/>
    <w:rsid w:val="009934C3"/>
    <w:rsid w:val="009A3869"/>
    <w:rsid w:val="009A4F43"/>
    <w:rsid w:val="009A6349"/>
    <w:rsid w:val="009A6874"/>
    <w:rsid w:val="009A7235"/>
    <w:rsid w:val="009A7ECA"/>
    <w:rsid w:val="009B4C7D"/>
    <w:rsid w:val="009B545E"/>
    <w:rsid w:val="009B72EE"/>
    <w:rsid w:val="009C015B"/>
    <w:rsid w:val="009C25F0"/>
    <w:rsid w:val="009C6C0E"/>
    <w:rsid w:val="009C6EDF"/>
    <w:rsid w:val="009C7E2C"/>
    <w:rsid w:val="009D005F"/>
    <w:rsid w:val="009D06EB"/>
    <w:rsid w:val="009D3C58"/>
    <w:rsid w:val="009D563E"/>
    <w:rsid w:val="009D5C03"/>
    <w:rsid w:val="009D78FB"/>
    <w:rsid w:val="009E07A9"/>
    <w:rsid w:val="009E0C4F"/>
    <w:rsid w:val="009E522B"/>
    <w:rsid w:val="009E7207"/>
    <w:rsid w:val="009F109B"/>
    <w:rsid w:val="009F20BA"/>
    <w:rsid w:val="009F30EA"/>
    <w:rsid w:val="009F42AA"/>
    <w:rsid w:val="009F4821"/>
    <w:rsid w:val="009F4DDF"/>
    <w:rsid w:val="009F5F16"/>
    <w:rsid w:val="00A010DD"/>
    <w:rsid w:val="00A01A21"/>
    <w:rsid w:val="00A02B24"/>
    <w:rsid w:val="00A03774"/>
    <w:rsid w:val="00A04FC7"/>
    <w:rsid w:val="00A05547"/>
    <w:rsid w:val="00A05813"/>
    <w:rsid w:val="00A05AA4"/>
    <w:rsid w:val="00A07F70"/>
    <w:rsid w:val="00A1020D"/>
    <w:rsid w:val="00A15B91"/>
    <w:rsid w:val="00A163CD"/>
    <w:rsid w:val="00A17DC5"/>
    <w:rsid w:val="00A21A0C"/>
    <w:rsid w:val="00A2696F"/>
    <w:rsid w:val="00A320C6"/>
    <w:rsid w:val="00A3256C"/>
    <w:rsid w:val="00A32601"/>
    <w:rsid w:val="00A3430C"/>
    <w:rsid w:val="00A352F7"/>
    <w:rsid w:val="00A407C6"/>
    <w:rsid w:val="00A418DA"/>
    <w:rsid w:val="00A4217B"/>
    <w:rsid w:val="00A42A67"/>
    <w:rsid w:val="00A4367B"/>
    <w:rsid w:val="00A436E6"/>
    <w:rsid w:val="00A4471B"/>
    <w:rsid w:val="00A44C34"/>
    <w:rsid w:val="00A45DD8"/>
    <w:rsid w:val="00A464B4"/>
    <w:rsid w:val="00A46D49"/>
    <w:rsid w:val="00A539B1"/>
    <w:rsid w:val="00A54B7B"/>
    <w:rsid w:val="00A56018"/>
    <w:rsid w:val="00A6107C"/>
    <w:rsid w:val="00A63452"/>
    <w:rsid w:val="00A63C7D"/>
    <w:rsid w:val="00A64F33"/>
    <w:rsid w:val="00A65016"/>
    <w:rsid w:val="00A65029"/>
    <w:rsid w:val="00A65B47"/>
    <w:rsid w:val="00A66E14"/>
    <w:rsid w:val="00A70B15"/>
    <w:rsid w:val="00A71F4E"/>
    <w:rsid w:val="00A72461"/>
    <w:rsid w:val="00A748DC"/>
    <w:rsid w:val="00A76ED5"/>
    <w:rsid w:val="00A805EF"/>
    <w:rsid w:val="00A81969"/>
    <w:rsid w:val="00A81A68"/>
    <w:rsid w:val="00A81BAD"/>
    <w:rsid w:val="00A849BD"/>
    <w:rsid w:val="00A867B7"/>
    <w:rsid w:val="00A876E5"/>
    <w:rsid w:val="00A879A7"/>
    <w:rsid w:val="00A90900"/>
    <w:rsid w:val="00A92AF2"/>
    <w:rsid w:val="00A939B9"/>
    <w:rsid w:val="00A9463B"/>
    <w:rsid w:val="00A947CC"/>
    <w:rsid w:val="00A976CC"/>
    <w:rsid w:val="00A97F02"/>
    <w:rsid w:val="00AA2A69"/>
    <w:rsid w:val="00AA3F11"/>
    <w:rsid w:val="00AA598C"/>
    <w:rsid w:val="00AA67B3"/>
    <w:rsid w:val="00AB08A6"/>
    <w:rsid w:val="00AB11C9"/>
    <w:rsid w:val="00AB413E"/>
    <w:rsid w:val="00AB4F43"/>
    <w:rsid w:val="00AB5A70"/>
    <w:rsid w:val="00AC093F"/>
    <w:rsid w:val="00AC1710"/>
    <w:rsid w:val="00AC1FA5"/>
    <w:rsid w:val="00AC245E"/>
    <w:rsid w:val="00AC2C41"/>
    <w:rsid w:val="00AC60C9"/>
    <w:rsid w:val="00AC7400"/>
    <w:rsid w:val="00AD0B9E"/>
    <w:rsid w:val="00AD0C3A"/>
    <w:rsid w:val="00AD336E"/>
    <w:rsid w:val="00AD4A4C"/>
    <w:rsid w:val="00AE1911"/>
    <w:rsid w:val="00AE1C96"/>
    <w:rsid w:val="00AE1D33"/>
    <w:rsid w:val="00AE2A6C"/>
    <w:rsid w:val="00AE3440"/>
    <w:rsid w:val="00AE4833"/>
    <w:rsid w:val="00AE4A4A"/>
    <w:rsid w:val="00AE7983"/>
    <w:rsid w:val="00AE7ABA"/>
    <w:rsid w:val="00AE7FE2"/>
    <w:rsid w:val="00AF1CE9"/>
    <w:rsid w:val="00AF1F0D"/>
    <w:rsid w:val="00AF372D"/>
    <w:rsid w:val="00AF3BA2"/>
    <w:rsid w:val="00AF5E93"/>
    <w:rsid w:val="00AF7DE7"/>
    <w:rsid w:val="00B003C5"/>
    <w:rsid w:val="00B01479"/>
    <w:rsid w:val="00B01917"/>
    <w:rsid w:val="00B02B69"/>
    <w:rsid w:val="00B02D7D"/>
    <w:rsid w:val="00B07958"/>
    <w:rsid w:val="00B07AB2"/>
    <w:rsid w:val="00B07C63"/>
    <w:rsid w:val="00B1118D"/>
    <w:rsid w:val="00B11507"/>
    <w:rsid w:val="00B1172A"/>
    <w:rsid w:val="00B12071"/>
    <w:rsid w:val="00B13435"/>
    <w:rsid w:val="00B137A0"/>
    <w:rsid w:val="00B15B51"/>
    <w:rsid w:val="00B16177"/>
    <w:rsid w:val="00B178C2"/>
    <w:rsid w:val="00B20367"/>
    <w:rsid w:val="00B218C1"/>
    <w:rsid w:val="00B21C94"/>
    <w:rsid w:val="00B23852"/>
    <w:rsid w:val="00B23910"/>
    <w:rsid w:val="00B23C3B"/>
    <w:rsid w:val="00B300D6"/>
    <w:rsid w:val="00B30BE1"/>
    <w:rsid w:val="00B321B8"/>
    <w:rsid w:val="00B3374A"/>
    <w:rsid w:val="00B3404A"/>
    <w:rsid w:val="00B35938"/>
    <w:rsid w:val="00B400DD"/>
    <w:rsid w:val="00B42385"/>
    <w:rsid w:val="00B435BC"/>
    <w:rsid w:val="00B442E3"/>
    <w:rsid w:val="00B45554"/>
    <w:rsid w:val="00B547EE"/>
    <w:rsid w:val="00B551B3"/>
    <w:rsid w:val="00B55279"/>
    <w:rsid w:val="00B5647E"/>
    <w:rsid w:val="00B61C0C"/>
    <w:rsid w:val="00B63BEA"/>
    <w:rsid w:val="00B67BE2"/>
    <w:rsid w:val="00B71D2E"/>
    <w:rsid w:val="00B74888"/>
    <w:rsid w:val="00B75F34"/>
    <w:rsid w:val="00B7694F"/>
    <w:rsid w:val="00B803A5"/>
    <w:rsid w:val="00B803A7"/>
    <w:rsid w:val="00B80D02"/>
    <w:rsid w:val="00B8206A"/>
    <w:rsid w:val="00B83D5B"/>
    <w:rsid w:val="00B85283"/>
    <w:rsid w:val="00B852A1"/>
    <w:rsid w:val="00B860FF"/>
    <w:rsid w:val="00B87DA4"/>
    <w:rsid w:val="00B9194E"/>
    <w:rsid w:val="00B92523"/>
    <w:rsid w:val="00B927A3"/>
    <w:rsid w:val="00BA14B3"/>
    <w:rsid w:val="00BA3C9A"/>
    <w:rsid w:val="00BA3ECD"/>
    <w:rsid w:val="00BA5B52"/>
    <w:rsid w:val="00BB0B8F"/>
    <w:rsid w:val="00BB0BBA"/>
    <w:rsid w:val="00BB0DEA"/>
    <w:rsid w:val="00BB6235"/>
    <w:rsid w:val="00BB7E3C"/>
    <w:rsid w:val="00BC0FDA"/>
    <w:rsid w:val="00BC26FB"/>
    <w:rsid w:val="00BC428B"/>
    <w:rsid w:val="00BC750C"/>
    <w:rsid w:val="00BD0136"/>
    <w:rsid w:val="00BD1244"/>
    <w:rsid w:val="00BD1C5A"/>
    <w:rsid w:val="00BD2F13"/>
    <w:rsid w:val="00BD3E5E"/>
    <w:rsid w:val="00BD4930"/>
    <w:rsid w:val="00BE1DF2"/>
    <w:rsid w:val="00BE665E"/>
    <w:rsid w:val="00BF2E6D"/>
    <w:rsid w:val="00BF6F65"/>
    <w:rsid w:val="00C045F4"/>
    <w:rsid w:val="00C053E4"/>
    <w:rsid w:val="00C05695"/>
    <w:rsid w:val="00C05E1F"/>
    <w:rsid w:val="00C10D6F"/>
    <w:rsid w:val="00C11106"/>
    <w:rsid w:val="00C12CDC"/>
    <w:rsid w:val="00C12FDC"/>
    <w:rsid w:val="00C1568C"/>
    <w:rsid w:val="00C15D71"/>
    <w:rsid w:val="00C16BB1"/>
    <w:rsid w:val="00C16D7A"/>
    <w:rsid w:val="00C178E1"/>
    <w:rsid w:val="00C21227"/>
    <w:rsid w:val="00C22294"/>
    <w:rsid w:val="00C22DF2"/>
    <w:rsid w:val="00C2311B"/>
    <w:rsid w:val="00C23BA8"/>
    <w:rsid w:val="00C247E1"/>
    <w:rsid w:val="00C3231B"/>
    <w:rsid w:val="00C32434"/>
    <w:rsid w:val="00C32EA4"/>
    <w:rsid w:val="00C335CA"/>
    <w:rsid w:val="00C33CB9"/>
    <w:rsid w:val="00C340FB"/>
    <w:rsid w:val="00C34537"/>
    <w:rsid w:val="00C35369"/>
    <w:rsid w:val="00C3692E"/>
    <w:rsid w:val="00C42FA2"/>
    <w:rsid w:val="00C4466C"/>
    <w:rsid w:val="00C449BC"/>
    <w:rsid w:val="00C46FCF"/>
    <w:rsid w:val="00C47571"/>
    <w:rsid w:val="00C4777F"/>
    <w:rsid w:val="00C47EFF"/>
    <w:rsid w:val="00C516ED"/>
    <w:rsid w:val="00C52291"/>
    <w:rsid w:val="00C54E6A"/>
    <w:rsid w:val="00C5541F"/>
    <w:rsid w:val="00C56102"/>
    <w:rsid w:val="00C603D6"/>
    <w:rsid w:val="00C60449"/>
    <w:rsid w:val="00C6142B"/>
    <w:rsid w:val="00C66628"/>
    <w:rsid w:val="00C66790"/>
    <w:rsid w:val="00C70B4D"/>
    <w:rsid w:val="00C73730"/>
    <w:rsid w:val="00C738A8"/>
    <w:rsid w:val="00C76284"/>
    <w:rsid w:val="00C76B8F"/>
    <w:rsid w:val="00C80A04"/>
    <w:rsid w:val="00C80D04"/>
    <w:rsid w:val="00C811DF"/>
    <w:rsid w:val="00C845C3"/>
    <w:rsid w:val="00C87991"/>
    <w:rsid w:val="00C900ED"/>
    <w:rsid w:val="00C97588"/>
    <w:rsid w:val="00C97794"/>
    <w:rsid w:val="00C97AC1"/>
    <w:rsid w:val="00C97AD6"/>
    <w:rsid w:val="00CA1514"/>
    <w:rsid w:val="00CA1AF6"/>
    <w:rsid w:val="00CA2959"/>
    <w:rsid w:val="00CA3FB1"/>
    <w:rsid w:val="00CA6AB9"/>
    <w:rsid w:val="00CB0ED9"/>
    <w:rsid w:val="00CB5F5F"/>
    <w:rsid w:val="00CB7611"/>
    <w:rsid w:val="00CC1689"/>
    <w:rsid w:val="00CC2D77"/>
    <w:rsid w:val="00CC2FD6"/>
    <w:rsid w:val="00CC4756"/>
    <w:rsid w:val="00CC4DF6"/>
    <w:rsid w:val="00CC5888"/>
    <w:rsid w:val="00CC70CC"/>
    <w:rsid w:val="00CC71A3"/>
    <w:rsid w:val="00CC7DC7"/>
    <w:rsid w:val="00CD0B16"/>
    <w:rsid w:val="00CD2926"/>
    <w:rsid w:val="00CD34A7"/>
    <w:rsid w:val="00CD5986"/>
    <w:rsid w:val="00CE0771"/>
    <w:rsid w:val="00CE099F"/>
    <w:rsid w:val="00CE1AF9"/>
    <w:rsid w:val="00CE4433"/>
    <w:rsid w:val="00CE44A7"/>
    <w:rsid w:val="00CE493C"/>
    <w:rsid w:val="00CE4A7F"/>
    <w:rsid w:val="00CF0229"/>
    <w:rsid w:val="00CF0371"/>
    <w:rsid w:val="00CF0B81"/>
    <w:rsid w:val="00CF0D56"/>
    <w:rsid w:val="00CF153B"/>
    <w:rsid w:val="00CF1642"/>
    <w:rsid w:val="00CF2A94"/>
    <w:rsid w:val="00CF3ADC"/>
    <w:rsid w:val="00CF53DF"/>
    <w:rsid w:val="00CF6748"/>
    <w:rsid w:val="00CF6A9B"/>
    <w:rsid w:val="00CF6D82"/>
    <w:rsid w:val="00CF732F"/>
    <w:rsid w:val="00D0055F"/>
    <w:rsid w:val="00D01549"/>
    <w:rsid w:val="00D10AB8"/>
    <w:rsid w:val="00D20F30"/>
    <w:rsid w:val="00D2163B"/>
    <w:rsid w:val="00D2237F"/>
    <w:rsid w:val="00D258D3"/>
    <w:rsid w:val="00D275C1"/>
    <w:rsid w:val="00D311E0"/>
    <w:rsid w:val="00D33A3B"/>
    <w:rsid w:val="00D33C78"/>
    <w:rsid w:val="00D33CF8"/>
    <w:rsid w:val="00D33D5C"/>
    <w:rsid w:val="00D35311"/>
    <w:rsid w:val="00D36991"/>
    <w:rsid w:val="00D36C63"/>
    <w:rsid w:val="00D37700"/>
    <w:rsid w:val="00D4252E"/>
    <w:rsid w:val="00D42D67"/>
    <w:rsid w:val="00D4660F"/>
    <w:rsid w:val="00D53672"/>
    <w:rsid w:val="00D56834"/>
    <w:rsid w:val="00D57510"/>
    <w:rsid w:val="00D627C8"/>
    <w:rsid w:val="00D629E5"/>
    <w:rsid w:val="00D62FFE"/>
    <w:rsid w:val="00D645FB"/>
    <w:rsid w:val="00D655FB"/>
    <w:rsid w:val="00D67EC6"/>
    <w:rsid w:val="00D7124A"/>
    <w:rsid w:val="00D728F5"/>
    <w:rsid w:val="00D72AB6"/>
    <w:rsid w:val="00D73A0A"/>
    <w:rsid w:val="00D74152"/>
    <w:rsid w:val="00D766C1"/>
    <w:rsid w:val="00D820E5"/>
    <w:rsid w:val="00D82CD4"/>
    <w:rsid w:val="00D8420D"/>
    <w:rsid w:val="00D84687"/>
    <w:rsid w:val="00D8494B"/>
    <w:rsid w:val="00D85BC0"/>
    <w:rsid w:val="00D866E2"/>
    <w:rsid w:val="00D90F01"/>
    <w:rsid w:val="00D91EE8"/>
    <w:rsid w:val="00D92727"/>
    <w:rsid w:val="00D9272F"/>
    <w:rsid w:val="00D9389F"/>
    <w:rsid w:val="00D97904"/>
    <w:rsid w:val="00D97AB4"/>
    <w:rsid w:val="00DA57BE"/>
    <w:rsid w:val="00DA58A0"/>
    <w:rsid w:val="00DA666A"/>
    <w:rsid w:val="00DA77CF"/>
    <w:rsid w:val="00DB1640"/>
    <w:rsid w:val="00DB18EF"/>
    <w:rsid w:val="00DB1A06"/>
    <w:rsid w:val="00DB2BB9"/>
    <w:rsid w:val="00DB5C73"/>
    <w:rsid w:val="00DB7712"/>
    <w:rsid w:val="00DC1E71"/>
    <w:rsid w:val="00DC20C5"/>
    <w:rsid w:val="00DC2259"/>
    <w:rsid w:val="00DC3FA7"/>
    <w:rsid w:val="00DC4497"/>
    <w:rsid w:val="00DC6FF9"/>
    <w:rsid w:val="00DD011B"/>
    <w:rsid w:val="00DD0447"/>
    <w:rsid w:val="00DD0A8C"/>
    <w:rsid w:val="00DD4A66"/>
    <w:rsid w:val="00DD52D1"/>
    <w:rsid w:val="00DE1CC5"/>
    <w:rsid w:val="00DE64BB"/>
    <w:rsid w:val="00DF2C7D"/>
    <w:rsid w:val="00DF3987"/>
    <w:rsid w:val="00DF47B9"/>
    <w:rsid w:val="00DF5F04"/>
    <w:rsid w:val="00DF65D9"/>
    <w:rsid w:val="00E01186"/>
    <w:rsid w:val="00E015C6"/>
    <w:rsid w:val="00E02960"/>
    <w:rsid w:val="00E029FB"/>
    <w:rsid w:val="00E02DE3"/>
    <w:rsid w:val="00E04078"/>
    <w:rsid w:val="00E041F0"/>
    <w:rsid w:val="00E05525"/>
    <w:rsid w:val="00E059E5"/>
    <w:rsid w:val="00E06C25"/>
    <w:rsid w:val="00E07A5C"/>
    <w:rsid w:val="00E11102"/>
    <w:rsid w:val="00E111E3"/>
    <w:rsid w:val="00E14313"/>
    <w:rsid w:val="00E15A37"/>
    <w:rsid w:val="00E17A94"/>
    <w:rsid w:val="00E21AE7"/>
    <w:rsid w:val="00E2365C"/>
    <w:rsid w:val="00E237D9"/>
    <w:rsid w:val="00E24871"/>
    <w:rsid w:val="00E26DD7"/>
    <w:rsid w:val="00E2704A"/>
    <w:rsid w:val="00E27338"/>
    <w:rsid w:val="00E27A79"/>
    <w:rsid w:val="00E27C68"/>
    <w:rsid w:val="00E27E6F"/>
    <w:rsid w:val="00E30733"/>
    <w:rsid w:val="00E31601"/>
    <w:rsid w:val="00E32DAC"/>
    <w:rsid w:val="00E359D0"/>
    <w:rsid w:val="00E360AC"/>
    <w:rsid w:val="00E3624D"/>
    <w:rsid w:val="00E369A1"/>
    <w:rsid w:val="00E37783"/>
    <w:rsid w:val="00E41C39"/>
    <w:rsid w:val="00E4355C"/>
    <w:rsid w:val="00E44291"/>
    <w:rsid w:val="00E44861"/>
    <w:rsid w:val="00E45351"/>
    <w:rsid w:val="00E47E6D"/>
    <w:rsid w:val="00E50B4D"/>
    <w:rsid w:val="00E51E3F"/>
    <w:rsid w:val="00E51E48"/>
    <w:rsid w:val="00E52890"/>
    <w:rsid w:val="00E53A64"/>
    <w:rsid w:val="00E55415"/>
    <w:rsid w:val="00E556B9"/>
    <w:rsid w:val="00E557E6"/>
    <w:rsid w:val="00E55845"/>
    <w:rsid w:val="00E569E4"/>
    <w:rsid w:val="00E577B0"/>
    <w:rsid w:val="00E6042C"/>
    <w:rsid w:val="00E61C7A"/>
    <w:rsid w:val="00E62221"/>
    <w:rsid w:val="00E625D0"/>
    <w:rsid w:val="00E63E0C"/>
    <w:rsid w:val="00E640DA"/>
    <w:rsid w:val="00E64C00"/>
    <w:rsid w:val="00E64F29"/>
    <w:rsid w:val="00E655FF"/>
    <w:rsid w:val="00E7114C"/>
    <w:rsid w:val="00E72EC4"/>
    <w:rsid w:val="00E730E2"/>
    <w:rsid w:val="00E73BF2"/>
    <w:rsid w:val="00E74B12"/>
    <w:rsid w:val="00E74B68"/>
    <w:rsid w:val="00E756F8"/>
    <w:rsid w:val="00E75756"/>
    <w:rsid w:val="00E7635E"/>
    <w:rsid w:val="00E80B6E"/>
    <w:rsid w:val="00E827EA"/>
    <w:rsid w:val="00E84B76"/>
    <w:rsid w:val="00E85385"/>
    <w:rsid w:val="00E8613C"/>
    <w:rsid w:val="00E868A6"/>
    <w:rsid w:val="00E8751E"/>
    <w:rsid w:val="00E90860"/>
    <w:rsid w:val="00E94A38"/>
    <w:rsid w:val="00E96C1A"/>
    <w:rsid w:val="00E97683"/>
    <w:rsid w:val="00EA2A5A"/>
    <w:rsid w:val="00EA690E"/>
    <w:rsid w:val="00EA6E91"/>
    <w:rsid w:val="00EA6F2F"/>
    <w:rsid w:val="00EA71D5"/>
    <w:rsid w:val="00EB0204"/>
    <w:rsid w:val="00EB1D67"/>
    <w:rsid w:val="00EB2E6F"/>
    <w:rsid w:val="00EB3874"/>
    <w:rsid w:val="00EB53FF"/>
    <w:rsid w:val="00EB544C"/>
    <w:rsid w:val="00EB5A23"/>
    <w:rsid w:val="00EC024F"/>
    <w:rsid w:val="00EC147E"/>
    <w:rsid w:val="00EC1E1E"/>
    <w:rsid w:val="00EC39F2"/>
    <w:rsid w:val="00EC4F81"/>
    <w:rsid w:val="00EC5FFB"/>
    <w:rsid w:val="00EC6C72"/>
    <w:rsid w:val="00EC7F1E"/>
    <w:rsid w:val="00ED0803"/>
    <w:rsid w:val="00ED0A90"/>
    <w:rsid w:val="00ED34B4"/>
    <w:rsid w:val="00ED3EE2"/>
    <w:rsid w:val="00ED4229"/>
    <w:rsid w:val="00ED4C9E"/>
    <w:rsid w:val="00ED5B93"/>
    <w:rsid w:val="00ED61D4"/>
    <w:rsid w:val="00EE0A1E"/>
    <w:rsid w:val="00EE0BCF"/>
    <w:rsid w:val="00EE0E98"/>
    <w:rsid w:val="00EE4288"/>
    <w:rsid w:val="00EE728C"/>
    <w:rsid w:val="00EE7BAE"/>
    <w:rsid w:val="00EF1405"/>
    <w:rsid w:val="00EF3E25"/>
    <w:rsid w:val="00EF40EA"/>
    <w:rsid w:val="00EF51C6"/>
    <w:rsid w:val="00EF59A2"/>
    <w:rsid w:val="00F01392"/>
    <w:rsid w:val="00F019D1"/>
    <w:rsid w:val="00F04792"/>
    <w:rsid w:val="00F050E8"/>
    <w:rsid w:val="00F05BBE"/>
    <w:rsid w:val="00F06982"/>
    <w:rsid w:val="00F06C5C"/>
    <w:rsid w:val="00F12A64"/>
    <w:rsid w:val="00F12A66"/>
    <w:rsid w:val="00F1535F"/>
    <w:rsid w:val="00F1558D"/>
    <w:rsid w:val="00F15B9E"/>
    <w:rsid w:val="00F168BD"/>
    <w:rsid w:val="00F20254"/>
    <w:rsid w:val="00F2102C"/>
    <w:rsid w:val="00F25022"/>
    <w:rsid w:val="00F261E4"/>
    <w:rsid w:val="00F26B61"/>
    <w:rsid w:val="00F27A28"/>
    <w:rsid w:val="00F301B1"/>
    <w:rsid w:val="00F31C12"/>
    <w:rsid w:val="00F327C2"/>
    <w:rsid w:val="00F334D3"/>
    <w:rsid w:val="00F360A0"/>
    <w:rsid w:val="00F409EA"/>
    <w:rsid w:val="00F40AB7"/>
    <w:rsid w:val="00F412EF"/>
    <w:rsid w:val="00F42603"/>
    <w:rsid w:val="00F43064"/>
    <w:rsid w:val="00F44EAC"/>
    <w:rsid w:val="00F46434"/>
    <w:rsid w:val="00F46EF3"/>
    <w:rsid w:val="00F514F7"/>
    <w:rsid w:val="00F51E7B"/>
    <w:rsid w:val="00F52817"/>
    <w:rsid w:val="00F53E4B"/>
    <w:rsid w:val="00F5434A"/>
    <w:rsid w:val="00F54912"/>
    <w:rsid w:val="00F5507F"/>
    <w:rsid w:val="00F55709"/>
    <w:rsid w:val="00F56C1E"/>
    <w:rsid w:val="00F57A08"/>
    <w:rsid w:val="00F611AF"/>
    <w:rsid w:val="00F6126E"/>
    <w:rsid w:val="00F620F9"/>
    <w:rsid w:val="00F63EEF"/>
    <w:rsid w:val="00F65D7D"/>
    <w:rsid w:val="00F70B0D"/>
    <w:rsid w:val="00F71C89"/>
    <w:rsid w:val="00F72235"/>
    <w:rsid w:val="00F7488D"/>
    <w:rsid w:val="00F74F25"/>
    <w:rsid w:val="00F81192"/>
    <w:rsid w:val="00F81C37"/>
    <w:rsid w:val="00F83448"/>
    <w:rsid w:val="00F912E6"/>
    <w:rsid w:val="00F91DB5"/>
    <w:rsid w:val="00F9364B"/>
    <w:rsid w:val="00F9412F"/>
    <w:rsid w:val="00F96610"/>
    <w:rsid w:val="00FA056F"/>
    <w:rsid w:val="00FA0F88"/>
    <w:rsid w:val="00FA240F"/>
    <w:rsid w:val="00FA35A0"/>
    <w:rsid w:val="00FA3E54"/>
    <w:rsid w:val="00FA4B38"/>
    <w:rsid w:val="00FA655E"/>
    <w:rsid w:val="00FA675A"/>
    <w:rsid w:val="00FA695A"/>
    <w:rsid w:val="00FA7863"/>
    <w:rsid w:val="00FA7898"/>
    <w:rsid w:val="00FB09E5"/>
    <w:rsid w:val="00FB22DB"/>
    <w:rsid w:val="00FB2692"/>
    <w:rsid w:val="00FB3308"/>
    <w:rsid w:val="00FB514C"/>
    <w:rsid w:val="00FB63F4"/>
    <w:rsid w:val="00FC0A43"/>
    <w:rsid w:val="00FC270C"/>
    <w:rsid w:val="00FC28E7"/>
    <w:rsid w:val="00FC2A48"/>
    <w:rsid w:val="00FC338F"/>
    <w:rsid w:val="00FC381F"/>
    <w:rsid w:val="00FC41DC"/>
    <w:rsid w:val="00FC47C1"/>
    <w:rsid w:val="00FD091C"/>
    <w:rsid w:val="00FD253B"/>
    <w:rsid w:val="00FD3591"/>
    <w:rsid w:val="00FD5ABF"/>
    <w:rsid w:val="00FD5D07"/>
    <w:rsid w:val="00FE04F7"/>
    <w:rsid w:val="00FE0F63"/>
    <w:rsid w:val="00FE25FA"/>
    <w:rsid w:val="00FE3F88"/>
    <w:rsid w:val="00FE5F5D"/>
    <w:rsid w:val="00FE7D47"/>
    <w:rsid w:val="00FF1890"/>
    <w:rsid w:val="00FF28BD"/>
    <w:rsid w:val="00FF3539"/>
    <w:rsid w:val="00FF3FBA"/>
    <w:rsid w:val="00FF4040"/>
    <w:rsid w:val="00FF695E"/>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4DED"/>
  <w15:docId w15:val="{4492597F-8029-4F26-B5F1-4DF0A31D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7"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0"/>
      <w:ind w:left="10" w:hanging="10"/>
      <w:jc w:val="center"/>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5" w:line="248" w:lineRule="auto"/>
      <w:ind w:left="17" w:hanging="10"/>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9"/>
    <w:unhideWhenUsed/>
    <w:qFormat/>
    <w:pPr>
      <w:keepNext/>
      <w:keepLines/>
      <w:spacing w:after="5" w:line="248" w:lineRule="auto"/>
      <w:ind w:left="17" w:hanging="10"/>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0"/>
      <w:ind w:left="21" w:hanging="10"/>
      <w:jc w:val="center"/>
      <w:outlineLvl w:val="3"/>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ind w:left="72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Pr>
      <w:rFonts w:ascii="Times New Roman" w:eastAsia="Times New Roman" w:hAnsi="Times New Roman" w:cs="Times New Roman"/>
      <w:color w:val="000000"/>
      <w:sz w:val="24"/>
      <w:u w:val="single" w:color="000000"/>
    </w:rPr>
  </w:style>
  <w:style w:type="character" w:customStyle="1" w:styleId="Heading2Char">
    <w:name w:val="Heading 2 Char"/>
    <w:link w:val="Heading2"/>
    <w:uiPriority w:val="9"/>
    <w:rPr>
      <w:rFonts w:ascii="Times New Roman" w:eastAsia="Times New Roman" w:hAnsi="Times New Roman" w:cs="Times New Roman"/>
      <w:color w:val="000000"/>
      <w:sz w:val="24"/>
    </w:rPr>
  </w:style>
  <w:style w:type="character" w:customStyle="1" w:styleId="Heading3Char">
    <w:name w:val="Heading 3 Char"/>
    <w:link w:val="Heading3"/>
    <w:uiPriority w:val="9"/>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A81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96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81969"/>
    <w:rPr>
      <w:vertAlign w:val="superscript"/>
    </w:rPr>
  </w:style>
  <w:style w:type="paragraph" w:styleId="ListParagraph">
    <w:name w:val="List Paragraph"/>
    <w:basedOn w:val="Normal"/>
    <w:uiPriority w:val="34"/>
    <w:qFormat/>
    <w:rsid w:val="007B7203"/>
    <w:pPr>
      <w:ind w:left="720"/>
      <w:contextualSpacing/>
    </w:pPr>
  </w:style>
  <w:style w:type="character" w:customStyle="1" w:styleId="cosearchterm">
    <w:name w:val="co_searchterm"/>
    <w:basedOn w:val="DefaultParagraphFont"/>
    <w:rsid w:val="0009614F"/>
  </w:style>
  <w:style w:type="character" w:styleId="Hyperlink">
    <w:name w:val="Hyperlink"/>
    <w:basedOn w:val="DefaultParagraphFont"/>
    <w:uiPriority w:val="99"/>
    <w:semiHidden/>
    <w:unhideWhenUsed/>
    <w:rsid w:val="0009614F"/>
    <w:rPr>
      <w:color w:val="0000FF"/>
      <w:u w:val="single"/>
    </w:rPr>
  </w:style>
  <w:style w:type="character" w:customStyle="1" w:styleId="costarpage">
    <w:name w:val="co_starpage"/>
    <w:basedOn w:val="DefaultParagraphFont"/>
    <w:rsid w:val="0009614F"/>
  </w:style>
  <w:style w:type="character" w:styleId="Emphasis">
    <w:name w:val="Emphasis"/>
    <w:basedOn w:val="DefaultParagraphFont"/>
    <w:uiPriority w:val="20"/>
    <w:qFormat/>
    <w:rsid w:val="00486AF5"/>
    <w:rPr>
      <w:i/>
      <w:iCs/>
    </w:rPr>
  </w:style>
  <w:style w:type="paragraph" w:styleId="NormalWeb">
    <w:name w:val="Normal (Web)"/>
    <w:basedOn w:val="Normal"/>
    <w:uiPriority w:val="99"/>
    <w:unhideWhenUsed/>
    <w:rsid w:val="00BC750C"/>
    <w:pPr>
      <w:spacing w:before="100" w:beforeAutospacing="1" w:after="100" w:afterAutospacing="1" w:line="240" w:lineRule="auto"/>
      <w:ind w:left="0" w:firstLine="0"/>
    </w:pPr>
    <w:rPr>
      <w:color w:val="auto"/>
      <w:szCs w:val="24"/>
    </w:rPr>
  </w:style>
  <w:style w:type="character" w:styleId="CommentReference">
    <w:name w:val="annotation reference"/>
    <w:basedOn w:val="DefaultParagraphFont"/>
    <w:uiPriority w:val="99"/>
    <w:semiHidden/>
    <w:unhideWhenUsed/>
    <w:rsid w:val="00ED61D4"/>
    <w:rPr>
      <w:sz w:val="16"/>
      <w:szCs w:val="16"/>
    </w:rPr>
  </w:style>
  <w:style w:type="paragraph" w:styleId="CommentText">
    <w:name w:val="annotation text"/>
    <w:basedOn w:val="Normal"/>
    <w:link w:val="CommentTextChar"/>
    <w:uiPriority w:val="99"/>
    <w:unhideWhenUsed/>
    <w:rsid w:val="00ED61D4"/>
    <w:pPr>
      <w:spacing w:line="240" w:lineRule="auto"/>
    </w:pPr>
    <w:rPr>
      <w:sz w:val="20"/>
      <w:szCs w:val="20"/>
    </w:rPr>
  </w:style>
  <w:style w:type="character" w:customStyle="1" w:styleId="CommentTextChar">
    <w:name w:val="Comment Text Char"/>
    <w:basedOn w:val="DefaultParagraphFont"/>
    <w:link w:val="CommentText"/>
    <w:uiPriority w:val="99"/>
    <w:rsid w:val="00ED61D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D61D4"/>
    <w:rPr>
      <w:b/>
      <w:bCs/>
    </w:rPr>
  </w:style>
  <w:style w:type="character" w:customStyle="1" w:styleId="CommentSubjectChar">
    <w:name w:val="Comment Subject Char"/>
    <w:basedOn w:val="CommentTextChar"/>
    <w:link w:val="CommentSubject"/>
    <w:uiPriority w:val="99"/>
    <w:semiHidden/>
    <w:rsid w:val="00ED61D4"/>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A04FC7"/>
    <w:rPr>
      <w:color w:val="954F72" w:themeColor="followedHyperlink"/>
      <w:u w:val="single"/>
    </w:rPr>
  </w:style>
  <w:style w:type="paragraph" w:styleId="Header">
    <w:name w:val="header"/>
    <w:basedOn w:val="Normal"/>
    <w:link w:val="HeaderChar"/>
    <w:uiPriority w:val="99"/>
    <w:unhideWhenUsed/>
    <w:rsid w:val="00217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3FC"/>
    <w:rPr>
      <w:rFonts w:ascii="Times New Roman" w:eastAsia="Times New Roman" w:hAnsi="Times New Roman" w:cs="Times New Roman"/>
      <w:color w:val="000000"/>
      <w:sz w:val="24"/>
    </w:rPr>
  </w:style>
  <w:style w:type="paragraph" w:customStyle="1" w:styleId="Default">
    <w:name w:val="Default"/>
    <w:rsid w:val="005E7A3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817E0B"/>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817E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862253">
      <w:bodyDiv w:val="1"/>
      <w:marLeft w:val="0"/>
      <w:marRight w:val="0"/>
      <w:marTop w:val="0"/>
      <w:marBottom w:val="0"/>
      <w:divBdr>
        <w:top w:val="none" w:sz="0" w:space="0" w:color="auto"/>
        <w:left w:val="none" w:sz="0" w:space="0" w:color="auto"/>
        <w:bottom w:val="none" w:sz="0" w:space="0" w:color="auto"/>
        <w:right w:val="none" w:sz="0" w:space="0" w:color="auto"/>
      </w:divBdr>
      <w:divsChild>
        <w:div w:id="1282305253">
          <w:marLeft w:val="0"/>
          <w:marRight w:val="0"/>
          <w:marTop w:val="0"/>
          <w:marBottom w:val="0"/>
          <w:divBdr>
            <w:top w:val="none" w:sz="0" w:space="0" w:color="auto"/>
            <w:left w:val="none" w:sz="0" w:space="0" w:color="auto"/>
            <w:bottom w:val="none" w:sz="0" w:space="0" w:color="auto"/>
            <w:right w:val="none" w:sz="0" w:space="0" w:color="auto"/>
          </w:divBdr>
        </w:div>
        <w:div w:id="1365443994">
          <w:marLeft w:val="0"/>
          <w:marRight w:val="0"/>
          <w:marTop w:val="0"/>
          <w:marBottom w:val="0"/>
          <w:divBdr>
            <w:top w:val="none" w:sz="0" w:space="0" w:color="auto"/>
            <w:left w:val="none" w:sz="0" w:space="0" w:color="auto"/>
            <w:bottom w:val="none" w:sz="0" w:space="0" w:color="auto"/>
            <w:right w:val="none" w:sz="0" w:space="0" w:color="auto"/>
          </w:divBdr>
          <w:divsChild>
            <w:div w:id="726493073">
              <w:marLeft w:val="0"/>
              <w:marRight w:val="0"/>
              <w:marTop w:val="0"/>
              <w:marBottom w:val="0"/>
              <w:divBdr>
                <w:top w:val="none" w:sz="0" w:space="0" w:color="auto"/>
                <w:left w:val="none" w:sz="0" w:space="0" w:color="auto"/>
                <w:bottom w:val="none" w:sz="0" w:space="0" w:color="auto"/>
                <w:right w:val="none" w:sz="0" w:space="0" w:color="auto"/>
              </w:divBdr>
            </w:div>
          </w:divsChild>
        </w:div>
        <w:div w:id="1410690155">
          <w:marLeft w:val="0"/>
          <w:marRight w:val="0"/>
          <w:marTop w:val="0"/>
          <w:marBottom w:val="0"/>
          <w:divBdr>
            <w:top w:val="none" w:sz="0" w:space="0" w:color="auto"/>
            <w:left w:val="none" w:sz="0" w:space="0" w:color="auto"/>
            <w:bottom w:val="none" w:sz="0" w:space="0" w:color="auto"/>
            <w:right w:val="none" w:sz="0" w:space="0" w:color="auto"/>
          </w:divBdr>
          <w:divsChild>
            <w:div w:id="1559710741">
              <w:marLeft w:val="0"/>
              <w:marRight w:val="0"/>
              <w:marTop w:val="0"/>
              <w:marBottom w:val="0"/>
              <w:divBdr>
                <w:top w:val="none" w:sz="0" w:space="0" w:color="auto"/>
                <w:left w:val="none" w:sz="0" w:space="0" w:color="auto"/>
                <w:bottom w:val="none" w:sz="0" w:space="0" w:color="auto"/>
                <w:right w:val="none" w:sz="0" w:space="0" w:color="auto"/>
              </w:divBdr>
            </w:div>
          </w:divsChild>
        </w:div>
        <w:div w:id="325716055">
          <w:marLeft w:val="0"/>
          <w:marRight w:val="0"/>
          <w:marTop w:val="0"/>
          <w:marBottom w:val="0"/>
          <w:divBdr>
            <w:top w:val="none" w:sz="0" w:space="0" w:color="auto"/>
            <w:left w:val="none" w:sz="0" w:space="0" w:color="auto"/>
            <w:bottom w:val="none" w:sz="0" w:space="0" w:color="auto"/>
            <w:right w:val="none" w:sz="0" w:space="0" w:color="auto"/>
          </w:divBdr>
          <w:divsChild>
            <w:div w:id="1522820991">
              <w:marLeft w:val="0"/>
              <w:marRight w:val="0"/>
              <w:marTop w:val="0"/>
              <w:marBottom w:val="0"/>
              <w:divBdr>
                <w:top w:val="none" w:sz="0" w:space="0" w:color="auto"/>
                <w:left w:val="none" w:sz="0" w:space="0" w:color="auto"/>
                <w:bottom w:val="none" w:sz="0" w:space="0" w:color="auto"/>
                <w:right w:val="none" w:sz="0" w:space="0" w:color="auto"/>
              </w:divBdr>
            </w:div>
          </w:divsChild>
        </w:div>
        <w:div w:id="1129516993">
          <w:marLeft w:val="0"/>
          <w:marRight w:val="0"/>
          <w:marTop w:val="0"/>
          <w:marBottom w:val="0"/>
          <w:divBdr>
            <w:top w:val="none" w:sz="0" w:space="0" w:color="auto"/>
            <w:left w:val="none" w:sz="0" w:space="0" w:color="auto"/>
            <w:bottom w:val="none" w:sz="0" w:space="0" w:color="auto"/>
            <w:right w:val="none" w:sz="0" w:space="0" w:color="auto"/>
          </w:divBdr>
          <w:divsChild>
            <w:div w:id="18747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93103587&amp;pubNum=0000162&amp;originatingDoc=I64b023550b6311e490d4edf60ce7d742&amp;refType=RP&amp;originationContext=document&amp;transitionType=DocumentItem&amp;ppcid=02c7ee438ff74fec91a3f99622f539b8&amp;contextData=(sc.History*oc.Search)" TargetMode="External"/><Relationship Id="rId13" Type="http://schemas.openxmlformats.org/officeDocument/2006/relationships/hyperlink" Target="https://1.next.westlaw.com/Link/Document/FullText?findType=Y&amp;serNum=2021926931&amp;pubNum=0000162&amp;originatingDoc=I5fd444d7b6b811e1b66bbd5332e2d275&amp;refType=RP&amp;originationContext=document&amp;transitionType=DocumentItem&amp;ppcid=eca7a7fe66744bcd91cd9bbbb940ebc6&amp;contextData=(sc.Keycite)" TargetMode="External"/><Relationship Id="rId18" Type="http://schemas.openxmlformats.org/officeDocument/2006/relationships/hyperlink" Target="https://1.next.westlaw.com/Link/Document/FullText?findType=Y&amp;serNum=1997121399&amp;pubNum=0000162&amp;originatingDoc=Ife074db0579511e097a4a9f0a6e10efc&amp;refType=RP&amp;fi=co_pp_sp_162_250&amp;originationContext=document&amp;transitionType=DocumentItem&amp;ppcid=b4e795f396cd4cdfa6b51cf2d2e52349&amp;contextData=(sc.Search)" TargetMode="External"/><Relationship Id="rId26" Type="http://schemas.openxmlformats.org/officeDocument/2006/relationships/hyperlink" Target="https://1.next.westlaw.com/Link/Document/FullText?findType=L&amp;pubNum=1000427&amp;cite=PACNART1S27&amp;originatingDoc=Ife074db0579511e097a4a9f0a6e10efc&amp;refType=LQ&amp;originationContext=document&amp;transitionType=DocumentItem&amp;ppcid=b4e795f396cd4cdfa6b51cf2d2e52349&amp;contextData=(sc.Search)" TargetMode="External"/><Relationship Id="rId3" Type="http://schemas.openxmlformats.org/officeDocument/2006/relationships/styles" Target="styles.xml"/><Relationship Id="rId21" Type="http://schemas.openxmlformats.org/officeDocument/2006/relationships/hyperlink" Target="https://1.next.westlaw.com/Link/Document/FullText?findType=L&amp;pubNum=1000636&amp;cite=52PAADCS57.71&amp;originatingDoc=Ife074db0579511e097a4a9f0a6e10efc&amp;refType=LQ&amp;originationContext=document&amp;transitionType=DocumentItem&amp;ppcid=b4e795f396cd4cdfa6b51cf2d2e52349&amp;contextData=(sc.Search)"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1.next.westlaw.com/Link/Document/FullText?findType=Y&amp;serNum=1992044746&amp;pubNum=0000162&amp;originatingDoc=I64b023550b6311e490d4edf60ce7d742&amp;refType=RP&amp;originationContext=document&amp;transitionType=DocumentItem&amp;ppcid=fd02c1a64d0c4ea49b6cf1abd76cbf11&amp;contextData=(sc.Search)" TargetMode="External"/><Relationship Id="rId17" Type="http://schemas.openxmlformats.org/officeDocument/2006/relationships/hyperlink" Target="https://1.next.westlaw.com/Link/Document/FullText?findType=Y&amp;serNum=1993213694&amp;pubNum=0000162&amp;originatingDoc=I4939a845be9211ebaa829251c41d9359&amp;refType=RP&amp;fi=co_pp_sp_162_1328&amp;originationContext=document&amp;transitionType=DocumentItem&amp;ppcid=c87957cc01de4f7ab03c41163686ceae&amp;contextData=(sc.Keycite)" TargetMode="External"/><Relationship Id="rId25" Type="http://schemas.openxmlformats.org/officeDocument/2006/relationships/hyperlink" Target="https://1.next.westlaw.com/Link/Document/FullText?findType=L&amp;pubNum=1000636&amp;cite=52PAADCS57.76&amp;originatingDoc=Ife074db0579511e097a4a9f0a6e10efc&amp;refType=LQ&amp;originationContext=document&amp;transitionType=DocumentItem&amp;ppcid=b4e795f396cd4cdfa6b51cf2d2e52349&amp;contextData=(sc.Search)"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1.next.westlaw.com/Link/Document/FullText?findType=Y&amp;serNum=2000387513&amp;pubNum=0000162&amp;originatingDoc=I4939a845be9211ebaa829251c41d9359&amp;refType=RP&amp;originationContext=document&amp;transitionType=DocumentItem&amp;ppcid=c87957cc01de4f7ab03c41163686ceae&amp;contextData=(sc.Keycite)" TargetMode="External"/><Relationship Id="rId20" Type="http://schemas.openxmlformats.org/officeDocument/2006/relationships/hyperlink" Target="https://1.next.westlaw.com/Link/Document/FullText?findType=L&amp;pubNum=1000262&amp;cite=PA66S1501&amp;originatingDoc=Ia415a3dc0bd811e4a795ac035416da91&amp;refType=LQ&amp;originationContext=document&amp;transitionType=DocumentItem&amp;ppcid=fc2a3362289d4e41a483fda9dc36509e&amp;contextData=(sc.History*oc.Search)" TargetMode="External"/><Relationship Id="rId29" Type="http://schemas.openxmlformats.org/officeDocument/2006/relationships/hyperlink" Target="https://1.next.westlaw.com/Link/Document/FullText?findType=L&amp;pubNum=1000262&amp;cite=PA15S1511&amp;originatingDoc=I4939a845be9211ebaa829251c41d9359&amp;refType=LQ&amp;originationContext=document&amp;transitionType=DocumentItem&amp;ppcid=efb05df09e78473281376c72a6b5fe60&amp;contextData=(sc.Keyci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90113436&amp;pubNum=0000162&amp;originatingDoc=I64b023550b6311e490d4edf60ce7d742&amp;refType=RP&amp;originationContext=document&amp;transitionType=DocumentItem&amp;ppcid=fd02c1a64d0c4ea49b6cf1abd76cbf11&amp;contextData=(sc.Search)" TargetMode="External"/><Relationship Id="rId24" Type="http://schemas.openxmlformats.org/officeDocument/2006/relationships/hyperlink" Target="https://1.next.westlaw.com/Link/Document/FullText?findType=L&amp;pubNum=1000636&amp;cite=52PAADCS57.76&amp;originatingDoc=I64c7452656fb11e7bfb79a463a4b3bc7&amp;refType=LQ&amp;originationContext=document&amp;transitionType=DocumentItem&amp;ppcid=d732a34948364df39cee7d9c3bcbbfd4&amp;contextData=(sc.Search)" TargetMode="External"/><Relationship Id="rId32" Type="http://schemas.openxmlformats.org/officeDocument/2006/relationships/hyperlink" Target="https://1.next.westlaw.com/Link/Document/FullText?findType=Y&amp;serNum=1960106697&amp;pubNum=162&amp;originatingDoc=I64b049e10b6311e490d4edf60ce7d742&amp;refType=RP&amp;originationContext=document&amp;transitionType=DocumentItem&amp;ppcid=84c1e5d3358f4cc4bfe4fdd9f48981fe&amp;contextData=(sc.Keycit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next.westlaw.com/Link/Document/FullText?findType=Y&amp;serNum=1980106500&amp;pubNum=0000162&amp;originatingDoc=I64b023550b6311e490d4edf60ce7d742&amp;refType=RP&amp;originationContext=document&amp;transitionType=DocumentItem&amp;ppcid=fd02c1a64d0c4ea49b6cf1abd76cbf11&amp;contextData=(sc.Search)" TargetMode="External"/><Relationship Id="rId23" Type="http://schemas.openxmlformats.org/officeDocument/2006/relationships/hyperlink" Target="https://1.next.westlaw.com/Link/Document/FullText?findType=L&amp;pubNum=1000636&amp;cite=52PAADCS57.76&amp;originatingDoc=I64c7452656fb11e7bfb79a463a4b3bc7&amp;refType=LQ&amp;originationContext=document&amp;transitionType=DocumentItem&amp;ppcid=d732a34948364df39cee7d9c3bcbbfd4&amp;contextData=(sc.Search)" TargetMode="External"/><Relationship Id="rId28" Type="http://schemas.openxmlformats.org/officeDocument/2006/relationships/hyperlink" Target="https://1.next.westlaw.com/Link/Document/FullText?findType=Y&amp;serNum=1973102662&amp;pubNum=0000162&amp;originatingDoc=I64b023550b6311e490d4edf60ce7d742&amp;refType=RP&amp;fi=co_pp_sp_162_94&amp;originationContext=document&amp;transitionType=DocumentItem&amp;ppcid=fd02c1a64d0c4ea49b6cf1abd76cbf11&amp;contextData=(sc.Search)" TargetMode="External"/><Relationship Id="rId36" Type="http://schemas.openxmlformats.org/officeDocument/2006/relationships/fontTable" Target="fontTable.xml"/><Relationship Id="rId10" Type="http://schemas.openxmlformats.org/officeDocument/2006/relationships/hyperlink" Target="https://1.next.westlaw.com/Link/Document/FullText?findType=L&amp;pubNum=1000262&amp;cite=PA66S332&amp;originatingDoc=I64b023550b6311e490d4edf60ce7d742&amp;refType=LQ&amp;originationContext=document&amp;transitionType=DocumentItem&amp;ppcid=fd02c1a64d0c4ea49b6cf1abd76cbf11&amp;contextData=(sc.Search)" TargetMode="External"/><Relationship Id="rId19" Type="http://schemas.openxmlformats.org/officeDocument/2006/relationships/hyperlink" Target="https://1.next.westlaw.com/Link/Document/FullText?findType=L&amp;pubNum=1000636&amp;cite=52PAADCS57.76&amp;originatingDoc=Ife074db0579511e097a4a9f0a6e10efc&amp;refType=LQ&amp;originationContext=document&amp;transitionType=DocumentItem&amp;ppcid=b4e795f396cd4cdfa6b51cf2d2e52349&amp;contextData=(sc.Search)" TargetMode="External"/><Relationship Id="rId31" Type="http://schemas.openxmlformats.org/officeDocument/2006/relationships/hyperlink" Target="https://1.next.westlaw.com/Link/Document/FullText?findType=Y&amp;serNum=1962108360&amp;pubNum=162&amp;originatingDoc=I64b049e10b6311e490d4edf60ce7d742&amp;refType=RP&amp;originationContext=document&amp;transitionType=DocumentItem&amp;ppcid=84c1e5d3358f4cc4bfe4fdd9f48981fe&amp;contextData=(sc.Keycite)" TargetMode="External"/><Relationship Id="rId4" Type="http://schemas.openxmlformats.org/officeDocument/2006/relationships/settings" Target="settings.xml"/><Relationship Id="rId9" Type="http://schemas.openxmlformats.org/officeDocument/2006/relationships/hyperlink" Target="https://1.next.westlaw.com/Link/Document/FullText?findType=Y&amp;serNum=1984161326&amp;pubNum=0000162&amp;originatingDoc=I64b023550b6311e490d4edf60ce7d742&amp;refType=RP&amp;originationContext=document&amp;transitionType=DocumentItem&amp;ppcid=02c7ee438ff74fec91a3f99622f539b8&amp;contextData=(sc.History*oc.Search)" TargetMode="External"/><Relationship Id="rId14" Type="http://schemas.openxmlformats.org/officeDocument/2006/relationships/hyperlink" Target="https://1.next.westlaw.com/Link/Document/FullText?findType=Y&amp;serNum=1950109677&amp;pubNum=0000162&amp;originatingDoc=I64b023550b6311e490d4edf60ce7d742&amp;refType=RP&amp;originationContext=document&amp;transitionType=DocumentItem&amp;ppcid=fd02c1a64d0c4ea49b6cf1abd76cbf11&amp;contextData=(sc.Search)" TargetMode="External"/><Relationship Id="rId22" Type="http://schemas.openxmlformats.org/officeDocument/2006/relationships/hyperlink" Target="https://1.next.westlaw.com/Link/Document/FullText?findType=L&amp;pubNum=1000636&amp;cite=52PAADCS57.77&amp;originatingDoc=Ife074db0579511e097a4a9f0a6e10efc&amp;refType=LQ&amp;originationContext=document&amp;transitionType=DocumentItem&amp;ppcid=b4e795f396cd4cdfa6b51cf2d2e52349&amp;contextData=(sc.Search)" TargetMode="External"/><Relationship Id="rId27" Type="http://schemas.openxmlformats.org/officeDocument/2006/relationships/hyperlink" Target="https://1.next.westlaw.com/Link/Document/FullText?findType=Y&amp;serNum=1973102662&amp;pubNum=0000162&amp;originatingDoc=Ife074db0579511e097a4a9f0a6e10efc&amp;refType=RP&amp;originationContext=document&amp;transitionType=DocumentItem&amp;ppcid=b4e795f396cd4cdfa6b51cf2d2e52349&amp;contextData=(sc.Search)" TargetMode="External"/><Relationship Id="rId30" Type="http://schemas.openxmlformats.org/officeDocument/2006/relationships/hyperlink" Target="https://1.next.westlaw.com/Link/Document/FullText?findType=L&amp;pubNum=1000262&amp;cite=PA15S1511&amp;originatingDoc=I64c7452656fb11e7bfb79a463a4b3bc7&amp;refType=LQ&amp;originationContext=document&amp;transitionType=DocumentItem&amp;ppcid=d732a34948364df39cee7d9c3bcbbfd4&amp;contextData=(sc.Search)"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81CE9-32DF-46C2-9032-38DAAFBD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13150</Words>
  <Characters>74955</Characters>
  <Application>Microsoft Office Word</Application>
  <DocSecurity>4</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Public Utility Commission</Company>
  <LinksUpToDate>false</LinksUpToDate>
  <CharactersWithSpaces>87930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cp:lastModifiedBy>Wagner, Nathan R</cp:lastModifiedBy>
  <cp:revision>2</cp:revision>
  <dcterms:created xsi:type="dcterms:W3CDTF">2021-10-28T15:30:00Z</dcterms:created>
  <dcterms:modified xsi:type="dcterms:W3CDTF">2021-10-28T15:30:00Z</dcterms:modified>
</cp:coreProperties>
</file>