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4F59B" w14:textId="781D1D3E" w:rsidR="00C322F0" w:rsidRPr="00BC5326" w:rsidRDefault="00C322F0" w:rsidP="0048770E">
      <w:pPr>
        <w:pStyle w:val="Title"/>
      </w:pPr>
      <w:r w:rsidRPr="00BC5326">
        <w:t>PENNSYLVANIA</w:t>
      </w:r>
    </w:p>
    <w:p w14:paraId="40DF263B" w14:textId="77777777" w:rsidR="00C322F0" w:rsidRPr="00BC5326" w:rsidRDefault="00C322F0" w:rsidP="0048770E">
      <w:pPr>
        <w:tabs>
          <w:tab w:val="center" w:pos="4680"/>
        </w:tabs>
        <w:jc w:val="center"/>
        <w:rPr>
          <w:rFonts w:ascii="Times New Roman" w:eastAsia="Times New Roman" w:hAnsi="Times New Roman" w:cs="Times New Roman"/>
          <w:sz w:val="26"/>
          <w:szCs w:val="26"/>
        </w:rPr>
      </w:pPr>
      <w:r w:rsidRPr="00BC5326">
        <w:rPr>
          <w:rFonts w:ascii="Times New Roman" w:eastAsia="Times New Roman" w:hAnsi="Times New Roman" w:cs="Times New Roman"/>
          <w:b/>
          <w:sz w:val="26"/>
          <w:szCs w:val="26"/>
        </w:rPr>
        <w:t>PUBLIC UTILITY COMMISSION</w:t>
      </w:r>
    </w:p>
    <w:p w14:paraId="4BCA8711" w14:textId="6F0EE3BC" w:rsidR="00C322F0" w:rsidRPr="00BC5326" w:rsidRDefault="00C322F0" w:rsidP="0048770E">
      <w:pPr>
        <w:tabs>
          <w:tab w:val="center" w:pos="4680"/>
        </w:tabs>
        <w:jc w:val="center"/>
        <w:rPr>
          <w:rFonts w:ascii="Times New Roman" w:eastAsia="Times New Roman" w:hAnsi="Times New Roman" w:cs="Times New Roman"/>
          <w:sz w:val="26"/>
          <w:szCs w:val="26"/>
        </w:rPr>
      </w:pPr>
      <w:r w:rsidRPr="00BC5326">
        <w:rPr>
          <w:rFonts w:ascii="Times New Roman" w:eastAsia="Times New Roman" w:hAnsi="Times New Roman" w:cs="Times New Roman"/>
          <w:b/>
          <w:sz w:val="26"/>
          <w:szCs w:val="26"/>
        </w:rPr>
        <w:t xml:space="preserve">Harrisburg, PA </w:t>
      </w:r>
      <w:r w:rsidR="00770F3C" w:rsidRPr="00BC5326">
        <w:rPr>
          <w:rFonts w:ascii="Times New Roman" w:eastAsia="Times New Roman" w:hAnsi="Times New Roman" w:cs="Times New Roman"/>
          <w:b/>
          <w:sz w:val="26"/>
          <w:szCs w:val="26"/>
        </w:rPr>
        <w:t xml:space="preserve"> </w:t>
      </w:r>
      <w:r w:rsidR="00CA348C" w:rsidRPr="00BC5326">
        <w:rPr>
          <w:rFonts w:ascii="Times New Roman" w:eastAsia="Times New Roman" w:hAnsi="Times New Roman" w:cs="Times New Roman"/>
          <w:b/>
          <w:sz w:val="26"/>
          <w:szCs w:val="26"/>
        </w:rPr>
        <w:t>17120</w:t>
      </w:r>
    </w:p>
    <w:p w14:paraId="1620E247" w14:textId="77777777" w:rsidR="0048770E" w:rsidRPr="00BC5326" w:rsidRDefault="0048770E" w:rsidP="0048770E">
      <w:pPr>
        <w:rPr>
          <w:rFonts w:ascii="Times New Roman" w:eastAsia="Times New Roman" w:hAnsi="Times New Roman" w:cs="Times New Roman"/>
          <w:sz w:val="26"/>
          <w:szCs w:val="26"/>
        </w:rPr>
      </w:pPr>
    </w:p>
    <w:tbl>
      <w:tblPr>
        <w:tblStyle w:val="TableGrid"/>
        <w:tblW w:w="9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3331"/>
      </w:tblGrid>
      <w:tr w:rsidR="006E2675" w:rsidRPr="00BC5326" w14:paraId="46F2DF39" w14:textId="77777777" w:rsidTr="008D044B">
        <w:tc>
          <w:tcPr>
            <w:tcW w:w="9271" w:type="dxa"/>
            <w:gridSpan w:val="2"/>
          </w:tcPr>
          <w:p w14:paraId="0007D8D7" w14:textId="77777777" w:rsidR="006E2675" w:rsidRDefault="006E2675" w:rsidP="0048770E">
            <w:pPr>
              <w:rPr>
                <w:rFonts w:ascii="Times New Roman" w:eastAsia="Times New Roman" w:hAnsi="Times New Roman" w:cs="Times New Roman"/>
                <w:sz w:val="26"/>
                <w:szCs w:val="26"/>
              </w:rPr>
            </w:pPr>
          </w:p>
          <w:p w14:paraId="0A42FD0F" w14:textId="2BA407F9" w:rsidR="006E2675" w:rsidRPr="00BC5326" w:rsidRDefault="006E2675" w:rsidP="0048770E">
            <w:pPr>
              <w:jc w:val="right"/>
              <w:rPr>
                <w:rFonts w:ascii="Times New Roman" w:eastAsia="Times New Roman" w:hAnsi="Times New Roman" w:cs="Times New Roman"/>
                <w:sz w:val="26"/>
                <w:szCs w:val="26"/>
              </w:rPr>
            </w:pPr>
            <w:r w:rsidRPr="00BC5326">
              <w:rPr>
                <w:rFonts w:ascii="Times New Roman" w:eastAsia="Times New Roman" w:hAnsi="Times New Roman" w:cs="Times New Roman"/>
                <w:sz w:val="26"/>
                <w:szCs w:val="26"/>
              </w:rPr>
              <w:t>Public Meeting held October 28, 2021</w:t>
            </w:r>
          </w:p>
        </w:tc>
      </w:tr>
      <w:tr w:rsidR="00C322F0" w:rsidRPr="00BC5326" w14:paraId="6ADDBBBE" w14:textId="77777777" w:rsidTr="00F5795C">
        <w:tc>
          <w:tcPr>
            <w:tcW w:w="5940" w:type="dxa"/>
          </w:tcPr>
          <w:p w14:paraId="0FFD4615" w14:textId="77777777" w:rsidR="00993D01" w:rsidRDefault="00993D01" w:rsidP="00DB0F6E">
            <w:pPr>
              <w:adjustRightInd w:val="0"/>
              <w:rPr>
                <w:rFonts w:ascii="Times New Roman" w:hAnsi="Times New Roman" w:cs="Times New Roman"/>
                <w:sz w:val="26"/>
                <w:szCs w:val="26"/>
              </w:rPr>
            </w:pPr>
          </w:p>
          <w:p w14:paraId="1EAC72DC" w14:textId="303C2FA9" w:rsidR="009E5AF5" w:rsidRPr="00BC5326" w:rsidRDefault="003B4B88" w:rsidP="00DB0F6E">
            <w:pPr>
              <w:adjustRightInd w:val="0"/>
              <w:rPr>
                <w:rFonts w:ascii="Times New Roman" w:hAnsi="Times New Roman" w:cs="Times New Roman"/>
                <w:sz w:val="26"/>
                <w:szCs w:val="26"/>
              </w:rPr>
            </w:pPr>
            <w:r w:rsidRPr="00BC5326">
              <w:rPr>
                <w:rFonts w:ascii="Times New Roman" w:hAnsi="Times New Roman" w:cs="Times New Roman"/>
                <w:sz w:val="26"/>
                <w:szCs w:val="26"/>
              </w:rPr>
              <w:t>Commissioners Present:</w:t>
            </w:r>
          </w:p>
          <w:p w14:paraId="79CCB513" w14:textId="3D4B9D1A" w:rsidR="003B4B88" w:rsidRPr="00BC5326" w:rsidRDefault="003B4B88" w:rsidP="00DB0F6E">
            <w:pPr>
              <w:adjustRightInd w:val="0"/>
              <w:rPr>
                <w:rFonts w:ascii="Times New Roman" w:hAnsi="Times New Roman" w:cs="Times New Roman"/>
                <w:sz w:val="26"/>
                <w:szCs w:val="26"/>
              </w:rPr>
            </w:pPr>
          </w:p>
          <w:p w14:paraId="28E27EA2" w14:textId="77777777" w:rsidR="00D54970" w:rsidRPr="00BC5326" w:rsidRDefault="00D54970" w:rsidP="00AD6980">
            <w:pPr>
              <w:ind w:left="432"/>
              <w:contextualSpacing/>
              <w:rPr>
                <w:rFonts w:ascii="Times New Roman" w:hAnsi="Times New Roman" w:cs="Times New Roman"/>
                <w:sz w:val="26"/>
                <w:szCs w:val="26"/>
              </w:rPr>
            </w:pPr>
            <w:r w:rsidRPr="00BC5326">
              <w:rPr>
                <w:rFonts w:ascii="Times New Roman" w:hAnsi="Times New Roman" w:cs="Times New Roman"/>
                <w:sz w:val="26"/>
                <w:szCs w:val="26"/>
              </w:rPr>
              <w:t>Gladys Brown Dutrieuille, Chairman</w:t>
            </w:r>
          </w:p>
          <w:p w14:paraId="1420CBDF" w14:textId="02BD9B01" w:rsidR="00D54970" w:rsidRPr="00BC5326" w:rsidRDefault="00D54970" w:rsidP="00AD6980">
            <w:pPr>
              <w:tabs>
                <w:tab w:val="left" w:pos="705"/>
              </w:tabs>
              <w:ind w:left="432"/>
              <w:contextualSpacing/>
              <w:rPr>
                <w:rFonts w:ascii="Times New Roman" w:hAnsi="Times New Roman" w:cs="Times New Roman"/>
                <w:sz w:val="26"/>
                <w:szCs w:val="26"/>
              </w:rPr>
            </w:pPr>
            <w:r w:rsidRPr="00BC5326">
              <w:rPr>
                <w:rFonts w:ascii="Times New Roman" w:hAnsi="Times New Roman" w:cs="Times New Roman"/>
                <w:sz w:val="26"/>
                <w:szCs w:val="26"/>
              </w:rPr>
              <w:t>John F. Coleman, Jr.</w:t>
            </w:r>
            <w:r w:rsidR="00A86DDC" w:rsidRPr="00BC5326">
              <w:rPr>
                <w:rFonts w:ascii="Times New Roman" w:hAnsi="Times New Roman" w:cs="Times New Roman"/>
                <w:sz w:val="26"/>
                <w:szCs w:val="26"/>
              </w:rPr>
              <w:t>, Vice Chairman</w:t>
            </w:r>
          </w:p>
          <w:p w14:paraId="2114730A" w14:textId="434B471F" w:rsidR="009E5AF5" w:rsidRPr="00BC5326" w:rsidRDefault="00D54970" w:rsidP="00AD6980">
            <w:pPr>
              <w:adjustRightInd w:val="0"/>
              <w:ind w:left="432"/>
              <w:rPr>
                <w:rFonts w:ascii="Times New Roman" w:hAnsi="Times New Roman" w:cs="Times New Roman"/>
                <w:sz w:val="26"/>
                <w:szCs w:val="26"/>
              </w:rPr>
            </w:pPr>
            <w:r w:rsidRPr="00BC5326">
              <w:rPr>
                <w:rFonts w:ascii="Times New Roman" w:hAnsi="Times New Roman" w:cs="Times New Roman"/>
                <w:sz w:val="26"/>
                <w:szCs w:val="26"/>
              </w:rPr>
              <w:t>Ralph V. Yanora</w:t>
            </w:r>
          </w:p>
          <w:p w14:paraId="735B7D7D" w14:textId="4302CC97" w:rsidR="00D54970" w:rsidRDefault="00D54970" w:rsidP="00DB0F6E">
            <w:pPr>
              <w:adjustRightInd w:val="0"/>
              <w:rPr>
                <w:rFonts w:ascii="Times New Roman" w:hAnsi="Times New Roman" w:cs="Times New Roman"/>
                <w:sz w:val="26"/>
                <w:szCs w:val="26"/>
              </w:rPr>
            </w:pPr>
          </w:p>
          <w:p w14:paraId="5D6F9977" w14:textId="77777777" w:rsidR="00993D01" w:rsidRPr="00BC5326" w:rsidRDefault="00993D01" w:rsidP="00DB0F6E">
            <w:pPr>
              <w:adjustRightInd w:val="0"/>
              <w:rPr>
                <w:rFonts w:ascii="Times New Roman" w:hAnsi="Times New Roman" w:cs="Times New Roman"/>
                <w:sz w:val="26"/>
                <w:szCs w:val="26"/>
              </w:rPr>
            </w:pPr>
          </w:p>
          <w:p w14:paraId="3017283B" w14:textId="41B757BD" w:rsidR="00C322F0" w:rsidRPr="00BC5326" w:rsidRDefault="00C557EA" w:rsidP="00DB0F6E">
            <w:pPr>
              <w:adjustRightInd w:val="0"/>
              <w:rPr>
                <w:rFonts w:ascii="Times New Roman" w:hAnsi="Times New Roman" w:cs="Times New Roman"/>
                <w:sz w:val="26"/>
                <w:szCs w:val="26"/>
              </w:rPr>
            </w:pPr>
            <w:r w:rsidRPr="00BC5326">
              <w:rPr>
                <w:rFonts w:ascii="Times New Roman" w:hAnsi="Times New Roman" w:cs="Times New Roman"/>
                <w:sz w:val="26"/>
                <w:szCs w:val="26"/>
              </w:rPr>
              <w:t>Application of Pennsylvania-American Water  Company under Section 1102(a) of the Pennsylvania Public Utility Code, 66 Pa</w:t>
            </w:r>
            <w:r w:rsidR="00BF6C79" w:rsidRPr="00BC5326">
              <w:rPr>
                <w:rFonts w:ascii="Times New Roman" w:hAnsi="Times New Roman" w:cs="Times New Roman"/>
                <w:sz w:val="26"/>
                <w:szCs w:val="26"/>
              </w:rPr>
              <w:t>.</w:t>
            </w:r>
            <w:r w:rsidRPr="00BC5326">
              <w:rPr>
                <w:rFonts w:ascii="Times New Roman" w:hAnsi="Times New Roman" w:cs="Times New Roman"/>
                <w:sz w:val="26"/>
                <w:szCs w:val="26"/>
              </w:rPr>
              <w:t xml:space="preserve"> C.S. §</w:t>
            </w:r>
            <w:r w:rsidR="006E2675">
              <w:rPr>
                <w:rFonts w:ascii="Times New Roman" w:hAnsi="Times New Roman" w:cs="Times New Roman"/>
                <w:sz w:val="26"/>
                <w:szCs w:val="26"/>
              </w:rPr>
              <w:t> </w:t>
            </w:r>
            <w:r w:rsidRPr="00BC5326">
              <w:rPr>
                <w:rFonts w:ascii="Times New Roman" w:hAnsi="Times New Roman" w:cs="Times New Roman"/>
                <w:sz w:val="26"/>
                <w:szCs w:val="26"/>
              </w:rPr>
              <w:t>1102(a), for approval of (1) the transfer, by sale, of substantially all of Valley Township’s assets, properties, and rights related to its water treatment and distribution system to Pennsylvania-American Water Company, and (2)</w:t>
            </w:r>
            <w:r w:rsidR="00F5795C">
              <w:rPr>
                <w:rFonts w:ascii="Times New Roman" w:hAnsi="Times New Roman" w:cs="Times New Roman"/>
                <w:sz w:val="26"/>
                <w:szCs w:val="26"/>
              </w:rPr>
              <w:t> </w:t>
            </w:r>
            <w:r w:rsidRPr="00BC5326">
              <w:rPr>
                <w:rFonts w:ascii="Times New Roman" w:hAnsi="Times New Roman" w:cs="Times New Roman"/>
                <w:sz w:val="26"/>
                <w:szCs w:val="26"/>
              </w:rPr>
              <w:t>the rights of Pennsylvania-American Water Company to begin to offer or furnish water service to the public in Valley Township, and in a portion of West Caln and East Fallowfield Townships, Chester County, Pennsylvania</w:t>
            </w:r>
          </w:p>
          <w:p w14:paraId="5A0F6577" w14:textId="77777777" w:rsidR="009A74AD" w:rsidRPr="00BC5326" w:rsidRDefault="009A74AD" w:rsidP="00DB0F6E">
            <w:pPr>
              <w:adjustRightInd w:val="0"/>
              <w:rPr>
                <w:rFonts w:ascii="Times New Roman" w:eastAsia="Times New Roman" w:hAnsi="Times New Roman" w:cs="Times New Roman"/>
                <w:sz w:val="26"/>
                <w:szCs w:val="26"/>
              </w:rPr>
            </w:pPr>
          </w:p>
          <w:p w14:paraId="6FD231DC" w14:textId="59AF1E3A" w:rsidR="009A74AD" w:rsidRPr="00BC5326" w:rsidRDefault="009A74AD" w:rsidP="00DB0F6E">
            <w:pPr>
              <w:adjustRightInd w:val="0"/>
              <w:rPr>
                <w:rFonts w:ascii="Times New Roman" w:eastAsia="Times New Roman" w:hAnsi="Times New Roman" w:cs="Times New Roman"/>
                <w:sz w:val="26"/>
                <w:szCs w:val="26"/>
              </w:rPr>
            </w:pPr>
            <w:r w:rsidRPr="00BC5326">
              <w:rPr>
                <w:rFonts w:ascii="Times New Roman" w:hAnsi="Times New Roman" w:cs="Times New Roman"/>
                <w:sz w:val="26"/>
                <w:szCs w:val="26"/>
              </w:rPr>
              <w:t>Application of Pennsylvania-American Water Company under Section 1102(a) of the Pennsylvania Public Utility Code, 66 Pa</w:t>
            </w:r>
            <w:r w:rsidR="00484AF8" w:rsidRPr="00BC5326">
              <w:rPr>
                <w:rFonts w:ascii="Times New Roman" w:hAnsi="Times New Roman" w:cs="Times New Roman"/>
                <w:sz w:val="26"/>
                <w:szCs w:val="26"/>
              </w:rPr>
              <w:t>.</w:t>
            </w:r>
            <w:r w:rsidRPr="00BC5326">
              <w:rPr>
                <w:rFonts w:ascii="Times New Roman" w:hAnsi="Times New Roman" w:cs="Times New Roman"/>
                <w:sz w:val="26"/>
                <w:szCs w:val="26"/>
              </w:rPr>
              <w:t xml:space="preserve"> C.S. §</w:t>
            </w:r>
            <w:r w:rsidR="00CC05B7">
              <w:rPr>
                <w:rFonts w:ascii="Times New Roman" w:hAnsi="Times New Roman" w:cs="Times New Roman"/>
                <w:sz w:val="26"/>
                <w:szCs w:val="26"/>
              </w:rPr>
              <w:t> </w:t>
            </w:r>
            <w:r w:rsidRPr="00BC5326">
              <w:rPr>
                <w:rFonts w:ascii="Times New Roman" w:hAnsi="Times New Roman" w:cs="Times New Roman"/>
                <w:sz w:val="26"/>
                <w:szCs w:val="26"/>
              </w:rPr>
              <w:t>1102(a),</w:t>
            </w:r>
            <w:r w:rsidR="00484AF8" w:rsidRPr="00BC5326">
              <w:rPr>
                <w:rFonts w:ascii="Times New Roman" w:hAnsi="Times New Roman" w:cs="Times New Roman"/>
                <w:sz w:val="26"/>
                <w:szCs w:val="26"/>
              </w:rPr>
              <w:t xml:space="preserve"> </w:t>
            </w:r>
            <w:r w:rsidRPr="00BC5326">
              <w:rPr>
                <w:rFonts w:ascii="Times New Roman" w:hAnsi="Times New Roman" w:cs="Times New Roman"/>
                <w:sz w:val="26"/>
                <w:szCs w:val="26"/>
              </w:rPr>
              <w:t>for approval of (1) the transfer, by sale, of substantially all of Valley Township’s assets, properties, and rights related to its wastewater collection and conveyance system to Pennsylvania-American Water Company, and (2) the rights of Pennsylvania-American Water Company to begin to offer or furnish wastewater service to the public in Valley Township, and limited portions of East Fallowfield Township, Sadsbury Township, and West Caln Township, Chester County, Pennsylvania</w:t>
            </w:r>
          </w:p>
        </w:tc>
        <w:tc>
          <w:tcPr>
            <w:tcW w:w="3331" w:type="dxa"/>
          </w:tcPr>
          <w:p w14:paraId="39E06AF9" w14:textId="288DFB29" w:rsidR="009E5AF5" w:rsidRPr="00BC5326" w:rsidRDefault="009E5AF5" w:rsidP="0048770E">
            <w:pPr>
              <w:jc w:val="right"/>
              <w:rPr>
                <w:rFonts w:ascii="Times New Roman" w:hAnsi="Times New Roman" w:cs="Times New Roman"/>
                <w:sz w:val="26"/>
                <w:szCs w:val="26"/>
              </w:rPr>
            </w:pPr>
          </w:p>
          <w:p w14:paraId="69E91408" w14:textId="77777777" w:rsidR="009E5AF5" w:rsidRPr="00BC5326" w:rsidRDefault="009E5AF5" w:rsidP="0048770E">
            <w:pPr>
              <w:jc w:val="right"/>
              <w:rPr>
                <w:rFonts w:ascii="Times New Roman" w:hAnsi="Times New Roman" w:cs="Times New Roman"/>
                <w:sz w:val="26"/>
                <w:szCs w:val="26"/>
              </w:rPr>
            </w:pPr>
          </w:p>
          <w:p w14:paraId="4963B656" w14:textId="77777777" w:rsidR="00D37B08" w:rsidRPr="00BC5326" w:rsidRDefault="00D37B08" w:rsidP="0048770E">
            <w:pPr>
              <w:jc w:val="right"/>
              <w:rPr>
                <w:rFonts w:ascii="Times New Roman" w:hAnsi="Times New Roman" w:cs="Times New Roman"/>
                <w:sz w:val="26"/>
                <w:szCs w:val="26"/>
              </w:rPr>
            </w:pPr>
          </w:p>
          <w:p w14:paraId="4EB1C8AF" w14:textId="77777777" w:rsidR="00D37B08" w:rsidRPr="00BC5326" w:rsidRDefault="00D37B08" w:rsidP="0048770E">
            <w:pPr>
              <w:jc w:val="right"/>
              <w:rPr>
                <w:rFonts w:ascii="Times New Roman" w:hAnsi="Times New Roman" w:cs="Times New Roman"/>
                <w:sz w:val="26"/>
                <w:szCs w:val="26"/>
              </w:rPr>
            </w:pPr>
          </w:p>
          <w:p w14:paraId="099AA973" w14:textId="77777777" w:rsidR="00D37B08" w:rsidRPr="00BC5326" w:rsidRDefault="00D37B08" w:rsidP="0048770E">
            <w:pPr>
              <w:jc w:val="right"/>
              <w:rPr>
                <w:rFonts w:ascii="Times New Roman" w:hAnsi="Times New Roman" w:cs="Times New Roman"/>
                <w:sz w:val="26"/>
                <w:szCs w:val="26"/>
              </w:rPr>
            </w:pPr>
          </w:p>
          <w:p w14:paraId="34680D06" w14:textId="77777777" w:rsidR="00D37B08" w:rsidRPr="00BC5326" w:rsidRDefault="00D37B08" w:rsidP="0048770E">
            <w:pPr>
              <w:jc w:val="right"/>
              <w:rPr>
                <w:rFonts w:ascii="Times New Roman" w:hAnsi="Times New Roman" w:cs="Times New Roman"/>
                <w:sz w:val="26"/>
                <w:szCs w:val="26"/>
              </w:rPr>
            </w:pPr>
          </w:p>
          <w:p w14:paraId="6DAE9695" w14:textId="77777777" w:rsidR="00993D01" w:rsidRDefault="00993D01" w:rsidP="0048770E">
            <w:pPr>
              <w:jc w:val="right"/>
              <w:rPr>
                <w:rFonts w:ascii="Times New Roman" w:hAnsi="Times New Roman" w:cs="Times New Roman"/>
                <w:sz w:val="26"/>
                <w:szCs w:val="26"/>
              </w:rPr>
            </w:pPr>
          </w:p>
          <w:p w14:paraId="228F14BF" w14:textId="77777777" w:rsidR="00993D01" w:rsidRDefault="00993D01" w:rsidP="0048770E">
            <w:pPr>
              <w:jc w:val="right"/>
              <w:rPr>
                <w:rFonts w:ascii="Times New Roman" w:hAnsi="Times New Roman" w:cs="Times New Roman"/>
                <w:sz w:val="26"/>
                <w:szCs w:val="26"/>
              </w:rPr>
            </w:pPr>
          </w:p>
          <w:p w14:paraId="58B832B6" w14:textId="5DD3D494" w:rsidR="00C322F0" w:rsidRPr="00BC5326" w:rsidRDefault="009A74AD" w:rsidP="0048770E">
            <w:pPr>
              <w:jc w:val="right"/>
              <w:rPr>
                <w:rFonts w:ascii="Times New Roman" w:hAnsi="Times New Roman" w:cs="Times New Roman"/>
                <w:sz w:val="26"/>
                <w:szCs w:val="26"/>
              </w:rPr>
            </w:pPr>
            <w:r w:rsidRPr="00BC5326">
              <w:rPr>
                <w:rFonts w:ascii="Times New Roman" w:hAnsi="Times New Roman" w:cs="Times New Roman"/>
                <w:sz w:val="26"/>
                <w:szCs w:val="26"/>
              </w:rPr>
              <w:t>A-2020-3019859</w:t>
            </w:r>
          </w:p>
          <w:p w14:paraId="6160C83E" w14:textId="77777777" w:rsidR="00484AF8" w:rsidRPr="00BC5326" w:rsidRDefault="00484AF8" w:rsidP="0048770E">
            <w:pPr>
              <w:jc w:val="right"/>
              <w:rPr>
                <w:rFonts w:ascii="Times New Roman" w:eastAsia="Times New Roman" w:hAnsi="Times New Roman" w:cs="Times New Roman"/>
                <w:sz w:val="26"/>
                <w:szCs w:val="26"/>
              </w:rPr>
            </w:pPr>
          </w:p>
          <w:p w14:paraId="5EE03DE6" w14:textId="77777777" w:rsidR="00484AF8" w:rsidRPr="00BC5326" w:rsidRDefault="00484AF8" w:rsidP="0048770E">
            <w:pPr>
              <w:jc w:val="right"/>
              <w:rPr>
                <w:rFonts w:ascii="Times New Roman" w:eastAsia="Times New Roman" w:hAnsi="Times New Roman" w:cs="Times New Roman"/>
                <w:sz w:val="26"/>
                <w:szCs w:val="26"/>
              </w:rPr>
            </w:pPr>
          </w:p>
          <w:p w14:paraId="13E352E5" w14:textId="77777777" w:rsidR="00484AF8" w:rsidRPr="00BC5326" w:rsidRDefault="00484AF8" w:rsidP="0048770E">
            <w:pPr>
              <w:jc w:val="right"/>
              <w:rPr>
                <w:rFonts w:ascii="Times New Roman" w:eastAsia="Times New Roman" w:hAnsi="Times New Roman" w:cs="Times New Roman"/>
                <w:sz w:val="26"/>
                <w:szCs w:val="26"/>
              </w:rPr>
            </w:pPr>
          </w:p>
          <w:p w14:paraId="16313847" w14:textId="77777777" w:rsidR="00484AF8" w:rsidRPr="00BC5326" w:rsidRDefault="00484AF8" w:rsidP="0048770E">
            <w:pPr>
              <w:jc w:val="right"/>
              <w:rPr>
                <w:rFonts w:ascii="Times New Roman" w:eastAsia="Times New Roman" w:hAnsi="Times New Roman" w:cs="Times New Roman"/>
                <w:sz w:val="26"/>
                <w:szCs w:val="26"/>
              </w:rPr>
            </w:pPr>
          </w:p>
          <w:p w14:paraId="75087545" w14:textId="77777777" w:rsidR="00484AF8" w:rsidRPr="00BC5326" w:rsidRDefault="00484AF8" w:rsidP="0048770E">
            <w:pPr>
              <w:jc w:val="right"/>
              <w:rPr>
                <w:rFonts w:ascii="Times New Roman" w:eastAsia="Times New Roman" w:hAnsi="Times New Roman" w:cs="Times New Roman"/>
                <w:sz w:val="26"/>
                <w:szCs w:val="26"/>
              </w:rPr>
            </w:pPr>
          </w:p>
          <w:p w14:paraId="544D3A29" w14:textId="77777777" w:rsidR="00484AF8" w:rsidRPr="00BC5326" w:rsidRDefault="00484AF8" w:rsidP="0048770E">
            <w:pPr>
              <w:jc w:val="right"/>
              <w:rPr>
                <w:rFonts w:ascii="Times New Roman" w:eastAsia="Times New Roman" w:hAnsi="Times New Roman" w:cs="Times New Roman"/>
                <w:sz w:val="26"/>
                <w:szCs w:val="26"/>
              </w:rPr>
            </w:pPr>
          </w:p>
          <w:p w14:paraId="3E825F19" w14:textId="77777777" w:rsidR="00484AF8" w:rsidRPr="00BC5326" w:rsidRDefault="00484AF8" w:rsidP="0048770E">
            <w:pPr>
              <w:jc w:val="right"/>
              <w:rPr>
                <w:rFonts w:ascii="Times New Roman" w:eastAsia="Times New Roman" w:hAnsi="Times New Roman" w:cs="Times New Roman"/>
                <w:sz w:val="26"/>
                <w:szCs w:val="26"/>
              </w:rPr>
            </w:pPr>
          </w:p>
          <w:p w14:paraId="1A2D7698" w14:textId="77777777" w:rsidR="00484AF8" w:rsidRPr="00BC5326" w:rsidRDefault="00484AF8" w:rsidP="0048770E">
            <w:pPr>
              <w:jc w:val="right"/>
              <w:rPr>
                <w:rFonts w:ascii="Times New Roman" w:eastAsia="Times New Roman" w:hAnsi="Times New Roman" w:cs="Times New Roman"/>
                <w:sz w:val="26"/>
                <w:szCs w:val="26"/>
              </w:rPr>
            </w:pPr>
          </w:p>
          <w:p w14:paraId="6366914A" w14:textId="77777777" w:rsidR="00484AF8" w:rsidRPr="00BC5326" w:rsidRDefault="00484AF8" w:rsidP="0048770E">
            <w:pPr>
              <w:jc w:val="right"/>
              <w:rPr>
                <w:rFonts w:ascii="Times New Roman" w:eastAsia="Times New Roman" w:hAnsi="Times New Roman" w:cs="Times New Roman"/>
                <w:sz w:val="26"/>
                <w:szCs w:val="26"/>
              </w:rPr>
            </w:pPr>
          </w:p>
          <w:p w14:paraId="78A73EFB" w14:textId="77777777" w:rsidR="00484AF8" w:rsidRPr="00BC5326" w:rsidRDefault="00484AF8" w:rsidP="0048770E">
            <w:pPr>
              <w:jc w:val="right"/>
              <w:rPr>
                <w:rFonts w:ascii="Times New Roman" w:eastAsia="Times New Roman" w:hAnsi="Times New Roman" w:cs="Times New Roman"/>
                <w:sz w:val="26"/>
                <w:szCs w:val="26"/>
              </w:rPr>
            </w:pPr>
          </w:p>
          <w:p w14:paraId="7632DB16" w14:textId="77777777" w:rsidR="00484AF8" w:rsidRPr="00BC5326" w:rsidRDefault="00484AF8" w:rsidP="0048770E">
            <w:pPr>
              <w:jc w:val="right"/>
              <w:rPr>
                <w:rFonts w:ascii="Times New Roman" w:eastAsia="Times New Roman" w:hAnsi="Times New Roman" w:cs="Times New Roman"/>
                <w:sz w:val="26"/>
                <w:szCs w:val="26"/>
              </w:rPr>
            </w:pPr>
          </w:p>
          <w:p w14:paraId="02286831" w14:textId="77777777" w:rsidR="00484AF8" w:rsidRPr="00BC5326" w:rsidRDefault="00484AF8" w:rsidP="0048770E">
            <w:pPr>
              <w:jc w:val="right"/>
              <w:rPr>
                <w:rFonts w:ascii="Times New Roman" w:eastAsia="Times New Roman" w:hAnsi="Times New Roman" w:cs="Times New Roman"/>
                <w:sz w:val="26"/>
                <w:szCs w:val="26"/>
              </w:rPr>
            </w:pPr>
          </w:p>
          <w:p w14:paraId="536BD52B" w14:textId="229FCAA1" w:rsidR="00484AF8" w:rsidRPr="00BC5326" w:rsidRDefault="009E5AF5" w:rsidP="0048770E">
            <w:pPr>
              <w:jc w:val="right"/>
              <w:rPr>
                <w:rFonts w:ascii="Times New Roman" w:eastAsia="Times New Roman" w:hAnsi="Times New Roman" w:cs="Times New Roman"/>
                <w:sz w:val="26"/>
                <w:szCs w:val="26"/>
              </w:rPr>
            </w:pPr>
            <w:r w:rsidRPr="00BC5326">
              <w:rPr>
                <w:rFonts w:ascii="Times New Roman" w:hAnsi="Times New Roman" w:cs="Times New Roman"/>
                <w:sz w:val="26"/>
                <w:szCs w:val="26"/>
              </w:rPr>
              <w:t>A</w:t>
            </w:r>
            <w:r w:rsidR="00484AF8" w:rsidRPr="00BC5326">
              <w:rPr>
                <w:rFonts w:ascii="Times New Roman" w:hAnsi="Times New Roman" w:cs="Times New Roman"/>
                <w:sz w:val="26"/>
                <w:szCs w:val="26"/>
              </w:rPr>
              <w:t>-2020-3020178</w:t>
            </w:r>
          </w:p>
        </w:tc>
      </w:tr>
      <w:tr w:rsidR="007913BD" w:rsidRPr="00BC5326" w14:paraId="1A2BB6F5" w14:textId="77777777" w:rsidTr="00BE1856">
        <w:tc>
          <w:tcPr>
            <w:tcW w:w="9271" w:type="dxa"/>
            <w:gridSpan w:val="2"/>
          </w:tcPr>
          <w:p w14:paraId="54D22A1C" w14:textId="77777777" w:rsidR="007913BD" w:rsidRDefault="007913BD" w:rsidP="007913BD">
            <w:pPr>
              <w:adjustRightInd w:val="0"/>
              <w:jc w:val="center"/>
              <w:rPr>
                <w:rFonts w:ascii="Times New Roman" w:hAnsi="Times New Roman" w:cs="Times New Roman"/>
                <w:sz w:val="26"/>
                <w:szCs w:val="26"/>
              </w:rPr>
            </w:pPr>
          </w:p>
          <w:p w14:paraId="29B7AAE4" w14:textId="77777777" w:rsidR="002169D0" w:rsidRDefault="002169D0" w:rsidP="007913BD">
            <w:pPr>
              <w:jc w:val="center"/>
              <w:rPr>
                <w:rFonts w:ascii="Times New Roman" w:hAnsi="Times New Roman" w:cs="Times New Roman"/>
                <w:b/>
                <w:bCs/>
                <w:sz w:val="26"/>
                <w:szCs w:val="26"/>
              </w:rPr>
            </w:pPr>
          </w:p>
          <w:p w14:paraId="1F83B10B" w14:textId="0623AC4C" w:rsidR="007913BD" w:rsidRPr="007913BD" w:rsidRDefault="007913BD" w:rsidP="007913BD">
            <w:pPr>
              <w:jc w:val="center"/>
              <w:rPr>
                <w:rFonts w:ascii="Times New Roman" w:hAnsi="Times New Roman" w:cs="Times New Roman"/>
                <w:b/>
                <w:bCs/>
                <w:sz w:val="26"/>
                <w:szCs w:val="26"/>
              </w:rPr>
            </w:pPr>
            <w:r w:rsidRPr="007913BD">
              <w:rPr>
                <w:rFonts w:ascii="Times New Roman" w:hAnsi="Times New Roman" w:cs="Times New Roman"/>
                <w:b/>
                <w:bCs/>
                <w:sz w:val="26"/>
                <w:szCs w:val="26"/>
              </w:rPr>
              <w:t>OPINION AND ORDER</w:t>
            </w:r>
          </w:p>
        </w:tc>
      </w:tr>
    </w:tbl>
    <w:p w14:paraId="3C572EC0" w14:textId="77777777" w:rsidR="00973067" w:rsidRPr="00BC5326" w:rsidRDefault="00973067" w:rsidP="009312A3">
      <w:pPr>
        <w:jc w:val="center"/>
        <w:rPr>
          <w:rFonts w:ascii="Times New Roman" w:eastAsia="Times New Roman" w:hAnsi="Times New Roman" w:cs="Times New Roman"/>
          <w:b/>
          <w:sz w:val="26"/>
          <w:szCs w:val="26"/>
        </w:rPr>
        <w:sectPr w:rsidR="00973067" w:rsidRPr="00BC5326" w:rsidSect="00705D30">
          <w:footerReference w:type="default" r:id="rId11"/>
          <w:pgSz w:w="12240" w:h="15840"/>
          <w:pgMar w:top="1440" w:right="1440" w:bottom="1440" w:left="1440" w:header="720" w:footer="720" w:gutter="0"/>
          <w:pgNumType w:start="1"/>
          <w:cols w:space="720"/>
          <w:titlePg/>
          <w:docGrid w:linePitch="360"/>
        </w:sectPr>
      </w:pPr>
    </w:p>
    <w:p w14:paraId="1865C0B2" w14:textId="45CE76A8" w:rsidR="00973067" w:rsidRPr="00BC5326" w:rsidRDefault="00475448" w:rsidP="009312A3">
      <w:pPr>
        <w:jc w:val="center"/>
        <w:rPr>
          <w:rFonts w:ascii="Times New Roman" w:eastAsia="Times New Roman" w:hAnsi="Times New Roman" w:cs="Times New Roman"/>
          <w:b/>
          <w:sz w:val="26"/>
          <w:szCs w:val="26"/>
        </w:rPr>
      </w:pPr>
      <w:r w:rsidRPr="00BC5326">
        <w:rPr>
          <w:rFonts w:ascii="Times New Roman" w:eastAsia="Times New Roman" w:hAnsi="Times New Roman" w:cs="Times New Roman"/>
          <w:b/>
          <w:sz w:val="26"/>
          <w:szCs w:val="26"/>
        </w:rPr>
        <w:lastRenderedPageBreak/>
        <w:t>TABLE OF CONTENTS</w:t>
      </w:r>
    </w:p>
    <w:p w14:paraId="57C810CD" w14:textId="77777777" w:rsidR="00973067" w:rsidRPr="00BC5326" w:rsidRDefault="00973067" w:rsidP="009312A3">
      <w:pPr>
        <w:jc w:val="center"/>
        <w:rPr>
          <w:rFonts w:ascii="Times New Roman" w:eastAsia="Times New Roman" w:hAnsi="Times New Roman" w:cs="Times New Roman"/>
          <w:b/>
          <w:sz w:val="26"/>
          <w:szCs w:val="26"/>
        </w:rPr>
      </w:pPr>
    </w:p>
    <w:p w14:paraId="14E75211" w14:textId="356306E5" w:rsidR="00F4500D" w:rsidRPr="00993D01" w:rsidRDefault="00475448">
      <w:pPr>
        <w:pStyle w:val="TOC1"/>
        <w:rPr>
          <w:rFonts w:ascii="Times New Roman" w:hAnsi="Times New Roman"/>
          <w:noProof/>
          <w:sz w:val="26"/>
          <w:szCs w:val="26"/>
        </w:rPr>
      </w:pPr>
      <w:r w:rsidRPr="00993D01">
        <w:rPr>
          <w:rFonts w:ascii="Times New Roman" w:eastAsia="Times New Roman" w:hAnsi="Times New Roman"/>
          <w:b/>
          <w:sz w:val="26"/>
          <w:szCs w:val="26"/>
        </w:rPr>
        <w:fldChar w:fldCharType="begin"/>
      </w:r>
      <w:r w:rsidRPr="00993D01">
        <w:rPr>
          <w:rFonts w:ascii="Times New Roman" w:eastAsia="Times New Roman" w:hAnsi="Times New Roman"/>
          <w:b/>
          <w:sz w:val="26"/>
          <w:szCs w:val="26"/>
        </w:rPr>
        <w:instrText xml:space="preserve"> TOC \o "1-4" \h \z \u </w:instrText>
      </w:r>
      <w:r w:rsidRPr="00993D01">
        <w:rPr>
          <w:rFonts w:ascii="Times New Roman" w:eastAsia="Times New Roman" w:hAnsi="Times New Roman"/>
          <w:b/>
          <w:sz w:val="26"/>
          <w:szCs w:val="26"/>
        </w:rPr>
        <w:fldChar w:fldCharType="separate"/>
      </w:r>
      <w:hyperlink w:anchor="_Toc85452920" w:history="1">
        <w:r w:rsidR="00F4500D" w:rsidRPr="00993D01">
          <w:rPr>
            <w:rStyle w:val="Hyperlink"/>
            <w:rFonts w:ascii="Times New Roman" w:hAnsi="Times New Roman"/>
            <w:noProof/>
            <w:sz w:val="26"/>
            <w:szCs w:val="26"/>
          </w:rPr>
          <w:t>I.</w:t>
        </w:r>
        <w:r w:rsidR="00F4500D" w:rsidRPr="00993D01">
          <w:rPr>
            <w:rFonts w:ascii="Times New Roman" w:hAnsi="Times New Roman"/>
            <w:noProof/>
            <w:sz w:val="26"/>
            <w:szCs w:val="26"/>
          </w:rPr>
          <w:tab/>
        </w:r>
        <w:r w:rsidR="00F4500D" w:rsidRPr="00993D01">
          <w:rPr>
            <w:rStyle w:val="Hyperlink"/>
            <w:rFonts w:ascii="Times New Roman" w:hAnsi="Times New Roman"/>
            <w:noProof/>
            <w:sz w:val="26"/>
            <w:szCs w:val="26"/>
          </w:rPr>
          <w:t>History of the Proceeding</w:t>
        </w:r>
        <w:r w:rsidR="00F4500D" w:rsidRPr="00993D01">
          <w:rPr>
            <w:rFonts w:ascii="Times New Roman" w:hAnsi="Times New Roman"/>
            <w:noProof/>
            <w:webHidden/>
            <w:sz w:val="26"/>
            <w:szCs w:val="26"/>
          </w:rPr>
          <w:tab/>
        </w:r>
        <w:r w:rsidR="00F4500D" w:rsidRPr="00993D01">
          <w:rPr>
            <w:rFonts w:ascii="Times New Roman" w:hAnsi="Times New Roman"/>
            <w:noProof/>
            <w:webHidden/>
            <w:sz w:val="26"/>
            <w:szCs w:val="26"/>
          </w:rPr>
          <w:fldChar w:fldCharType="begin"/>
        </w:r>
        <w:r w:rsidR="00F4500D" w:rsidRPr="00993D01">
          <w:rPr>
            <w:rFonts w:ascii="Times New Roman" w:hAnsi="Times New Roman"/>
            <w:noProof/>
            <w:webHidden/>
            <w:sz w:val="26"/>
            <w:szCs w:val="26"/>
          </w:rPr>
          <w:instrText xml:space="preserve"> PAGEREF _Toc85452920 \h </w:instrText>
        </w:r>
        <w:r w:rsidR="00F4500D" w:rsidRPr="00993D01">
          <w:rPr>
            <w:rFonts w:ascii="Times New Roman" w:hAnsi="Times New Roman"/>
            <w:noProof/>
            <w:webHidden/>
            <w:sz w:val="26"/>
            <w:szCs w:val="26"/>
          </w:rPr>
        </w:r>
        <w:r w:rsidR="00F4500D" w:rsidRPr="00993D01">
          <w:rPr>
            <w:rFonts w:ascii="Times New Roman" w:hAnsi="Times New Roman"/>
            <w:noProof/>
            <w:webHidden/>
            <w:sz w:val="26"/>
            <w:szCs w:val="26"/>
          </w:rPr>
          <w:fldChar w:fldCharType="separate"/>
        </w:r>
        <w:r w:rsidR="00012EA0">
          <w:rPr>
            <w:rFonts w:ascii="Times New Roman" w:hAnsi="Times New Roman"/>
            <w:noProof/>
            <w:webHidden/>
            <w:sz w:val="26"/>
            <w:szCs w:val="26"/>
          </w:rPr>
          <w:t>1</w:t>
        </w:r>
        <w:r w:rsidR="00F4500D" w:rsidRPr="00993D01">
          <w:rPr>
            <w:rFonts w:ascii="Times New Roman" w:hAnsi="Times New Roman"/>
            <w:noProof/>
            <w:webHidden/>
            <w:sz w:val="26"/>
            <w:szCs w:val="26"/>
          </w:rPr>
          <w:fldChar w:fldCharType="end"/>
        </w:r>
      </w:hyperlink>
    </w:p>
    <w:p w14:paraId="09441438" w14:textId="6F4CDA40" w:rsidR="00F4500D" w:rsidRPr="00993D01" w:rsidRDefault="00372BEB">
      <w:pPr>
        <w:pStyle w:val="TOC1"/>
        <w:rPr>
          <w:rFonts w:ascii="Times New Roman" w:hAnsi="Times New Roman"/>
          <w:noProof/>
          <w:sz w:val="26"/>
          <w:szCs w:val="26"/>
        </w:rPr>
      </w:pPr>
      <w:hyperlink w:anchor="_Toc85452921" w:history="1">
        <w:r w:rsidR="00F4500D" w:rsidRPr="00993D01">
          <w:rPr>
            <w:rStyle w:val="Hyperlink"/>
            <w:rFonts w:ascii="Times New Roman" w:hAnsi="Times New Roman"/>
            <w:noProof/>
            <w:sz w:val="26"/>
            <w:szCs w:val="26"/>
          </w:rPr>
          <w:t>II.</w:t>
        </w:r>
        <w:r w:rsidR="00F4500D" w:rsidRPr="00993D01">
          <w:rPr>
            <w:rFonts w:ascii="Times New Roman" w:hAnsi="Times New Roman"/>
            <w:noProof/>
            <w:sz w:val="26"/>
            <w:szCs w:val="26"/>
          </w:rPr>
          <w:tab/>
        </w:r>
        <w:r w:rsidR="00F4500D" w:rsidRPr="00993D01">
          <w:rPr>
            <w:rStyle w:val="Hyperlink"/>
            <w:rFonts w:ascii="Times New Roman" w:hAnsi="Times New Roman"/>
            <w:noProof/>
            <w:sz w:val="26"/>
            <w:szCs w:val="26"/>
          </w:rPr>
          <w:t>Discussion</w:t>
        </w:r>
        <w:r w:rsidR="00F4500D" w:rsidRPr="00993D01">
          <w:rPr>
            <w:rFonts w:ascii="Times New Roman" w:hAnsi="Times New Roman"/>
            <w:noProof/>
            <w:webHidden/>
            <w:sz w:val="26"/>
            <w:szCs w:val="26"/>
          </w:rPr>
          <w:tab/>
        </w:r>
        <w:r w:rsidR="00F4500D" w:rsidRPr="00993D01">
          <w:rPr>
            <w:rFonts w:ascii="Times New Roman" w:hAnsi="Times New Roman"/>
            <w:noProof/>
            <w:webHidden/>
            <w:sz w:val="26"/>
            <w:szCs w:val="26"/>
          </w:rPr>
          <w:fldChar w:fldCharType="begin"/>
        </w:r>
        <w:r w:rsidR="00F4500D" w:rsidRPr="00993D01">
          <w:rPr>
            <w:rFonts w:ascii="Times New Roman" w:hAnsi="Times New Roman"/>
            <w:noProof/>
            <w:webHidden/>
            <w:sz w:val="26"/>
            <w:szCs w:val="26"/>
          </w:rPr>
          <w:instrText xml:space="preserve"> PAGEREF _Toc85452921 \h </w:instrText>
        </w:r>
        <w:r w:rsidR="00F4500D" w:rsidRPr="00993D01">
          <w:rPr>
            <w:rFonts w:ascii="Times New Roman" w:hAnsi="Times New Roman"/>
            <w:noProof/>
            <w:webHidden/>
            <w:sz w:val="26"/>
            <w:szCs w:val="26"/>
          </w:rPr>
        </w:r>
        <w:r w:rsidR="00F4500D" w:rsidRPr="00993D01">
          <w:rPr>
            <w:rFonts w:ascii="Times New Roman" w:hAnsi="Times New Roman"/>
            <w:noProof/>
            <w:webHidden/>
            <w:sz w:val="26"/>
            <w:szCs w:val="26"/>
          </w:rPr>
          <w:fldChar w:fldCharType="separate"/>
        </w:r>
        <w:r w:rsidR="00012EA0">
          <w:rPr>
            <w:rFonts w:ascii="Times New Roman" w:hAnsi="Times New Roman"/>
            <w:noProof/>
            <w:webHidden/>
            <w:sz w:val="26"/>
            <w:szCs w:val="26"/>
          </w:rPr>
          <w:t>4</w:t>
        </w:r>
        <w:r w:rsidR="00F4500D" w:rsidRPr="00993D01">
          <w:rPr>
            <w:rFonts w:ascii="Times New Roman" w:hAnsi="Times New Roman"/>
            <w:noProof/>
            <w:webHidden/>
            <w:sz w:val="26"/>
            <w:szCs w:val="26"/>
          </w:rPr>
          <w:fldChar w:fldCharType="end"/>
        </w:r>
      </w:hyperlink>
    </w:p>
    <w:p w14:paraId="13C86B1C" w14:textId="53BD6B83" w:rsidR="00F4500D" w:rsidRPr="00993D01" w:rsidRDefault="00372BEB">
      <w:pPr>
        <w:pStyle w:val="TOC2"/>
        <w:rPr>
          <w:rFonts w:ascii="Times New Roman" w:hAnsi="Times New Roman"/>
          <w:noProof/>
          <w:sz w:val="26"/>
          <w:szCs w:val="26"/>
        </w:rPr>
      </w:pPr>
      <w:hyperlink w:anchor="_Toc85452922" w:history="1">
        <w:r w:rsidR="00F4500D" w:rsidRPr="00993D01">
          <w:rPr>
            <w:rStyle w:val="Hyperlink"/>
            <w:rFonts w:ascii="Times New Roman" w:hAnsi="Times New Roman"/>
            <w:noProof/>
            <w:sz w:val="26"/>
            <w:szCs w:val="26"/>
          </w:rPr>
          <w:t>A.</w:t>
        </w:r>
        <w:r w:rsidR="00F4500D" w:rsidRPr="00993D01">
          <w:rPr>
            <w:rFonts w:ascii="Times New Roman" w:hAnsi="Times New Roman"/>
            <w:noProof/>
            <w:sz w:val="26"/>
            <w:szCs w:val="26"/>
          </w:rPr>
          <w:tab/>
        </w:r>
        <w:r w:rsidR="00F4500D" w:rsidRPr="00993D01">
          <w:rPr>
            <w:rStyle w:val="Hyperlink"/>
            <w:rFonts w:ascii="Times New Roman" w:hAnsi="Times New Roman"/>
            <w:noProof/>
            <w:sz w:val="26"/>
            <w:szCs w:val="26"/>
          </w:rPr>
          <w:t>Legal Standards</w:t>
        </w:r>
        <w:r w:rsidR="00F4500D" w:rsidRPr="00993D01">
          <w:rPr>
            <w:rFonts w:ascii="Times New Roman" w:hAnsi="Times New Roman"/>
            <w:noProof/>
            <w:webHidden/>
            <w:sz w:val="26"/>
            <w:szCs w:val="26"/>
          </w:rPr>
          <w:tab/>
        </w:r>
        <w:r w:rsidR="00F4500D" w:rsidRPr="00993D01">
          <w:rPr>
            <w:rFonts w:ascii="Times New Roman" w:hAnsi="Times New Roman"/>
            <w:noProof/>
            <w:webHidden/>
            <w:sz w:val="26"/>
            <w:szCs w:val="26"/>
          </w:rPr>
          <w:fldChar w:fldCharType="begin"/>
        </w:r>
        <w:r w:rsidR="00F4500D" w:rsidRPr="00993D01">
          <w:rPr>
            <w:rFonts w:ascii="Times New Roman" w:hAnsi="Times New Roman"/>
            <w:noProof/>
            <w:webHidden/>
            <w:sz w:val="26"/>
            <w:szCs w:val="26"/>
          </w:rPr>
          <w:instrText xml:space="preserve"> PAGEREF _Toc85452922 \h </w:instrText>
        </w:r>
        <w:r w:rsidR="00F4500D" w:rsidRPr="00993D01">
          <w:rPr>
            <w:rFonts w:ascii="Times New Roman" w:hAnsi="Times New Roman"/>
            <w:noProof/>
            <w:webHidden/>
            <w:sz w:val="26"/>
            <w:szCs w:val="26"/>
          </w:rPr>
        </w:r>
        <w:r w:rsidR="00F4500D" w:rsidRPr="00993D01">
          <w:rPr>
            <w:rFonts w:ascii="Times New Roman" w:hAnsi="Times New Roman"/>
            <w:noProof/>
            <w:webHidden/>
            <w:sz w:val="26"/>
            <w:szCs w:val="26"/>
          </w:rPr>
          <w:fldChar w:fldCharType="separate"/>
        </w:r>
        <w:r w:rsidR="00012EA0">
          <w:rPr>
            <w:rFonts w:ascii="Times New Roman" w:hAnsi="Times New Roman"/>
            <w:noProof/>
            <w:webHidden/>
            <w:sz w:val="26"/>
            <w:szCs w:val="26"/>
          </w:rPr>
          <w:t>4</w:t>
        </w:r>
        <w:r w:rsidR="00F4500D" w:rsidRPr="00993D01">
          <w:rPr>
            <w:rFonts w:ascii="Times New Roman" w:hAnsi="Times New Roman"/>
            <w:noProof/>
            <w:webHidden/>
            <w:sz w:val="26"/>
            <w:szCs w:val="26"/>
          </w:rPr>
          <w:fldChar w:fldCharType="end"/>
        </w:r>
      </w:hyperlink>
    </w:p>
    <w:p w14:paraId="0AC1BE95" w14:textId="590C9F2A" w:rsidR="00F4500D" w:rsidRPr="00993D01" w:rsidRDefault="00372BEB">
      <w:pPr>
        <w:pStyle w:val="TOC3"/>
        <w:rPr>
          <w:rFonts w:ascii="Times New Roman" w:hAnsi="Times New Roman"/>
          <w:noProof/>
          <w:sz w:val="26"/>
          <w:szCs w:val="26"/>
        </w:rPr>
      </w:pPr>
      <w:hyperlink w:anchor="_Toc85452923" w:history="1">
        <w:r w:rsidR="00F4500D" w:rsidRPr="00993D01">
          <w:rPr>
            <w:rStyle w:val="Hyperlink"/>
            <w:rFonts w:ascii="Times New Roman" w:hAnsi="Times New Roman"/>
            <w:noProof/>
            <w:sz w:val="26"/>
            <w:szCs w:val="26"/>
          </w:rPr>
          <w:t>1.</w:t>
        </w:r>
        <w:r w:rsidR="00F4500D" w:rsidRPr="00993D01">
          <w:rPr>
            <w:rFonts w:ascii="Times New Roman" w:hAnsi="Times New Roman"/>
            <w:noProof/>
            <w:sz w:val="26"/>
            <w:szCs w:val="26"/>
          </w:rPr>
          <w:tab/>
        </w:r>
        <w:r w:rsidR="00F4500D" w:rsidRPr="00993D01">
          <w:rPr>
            <w:rStyle w:val="Hyperlink"/>
            <w:rFonts w:ascii="Times New Roman" w:hAnsi="Times New Roman"/>
            <w:noProof/>
            <w:sz w:val="26"/>
            <w:szCs w:val="26"/>
          </w:rPr>
          <w:t>Burden of Proof, 66 Pa. C.S. § 332(a)</w:t>
        </w:r>
        <w:r w:rsidR="00F4500D" w:rsidRPr="00993D01">
          <w:rPr>
            <w:rFonts w:ascii="Times New Roman" w:hAnsi="Times New Roman"/>
            <w:noProof/>
            <w:webHidden/>
            <w:sz w:val="26"/>
            <w:szCs w:val="26"/>
          </w:rPr>
          <w:tab/>
        </w:r>
        <w:r w:rsidR="00F4500D" w:rsidRPr="00993D01">
          <w:rPr>
            <w:rFonts w:ascii="Times New Roman" w:hAnsi="Times New Roman"/>
            <w:noProof/>
            <w:webHidden/>
            <w:sz w:val="26"/>
            <w:szCs w:val="26"/>
          </w:rPr>
          <w:fldChar w:fldCharType="begin"/>
        </w:r>
        <w:r w:rsidR="00F4500D" w:rsidRPr="00993D01">
          <w:rPr>
            <w:rFonts w:ascii="Times New Roman" w:hAnsi="Times New Roman"/>
            <w:noProof/>
            <w:webHidden/>
            <w:sz w:val="26"/>
            <w:szCs w:val="26"/>
          </w:rPr>
          <w:instrText xml:space="preserve"> PAGEREF _Toc85452923 \h </w:instrText>
        </w:r>
        <w:r w:rsidR="00F4500D" w:rsidRPr="00993D01">
          <w:rPr>
            <w:rFonts w:ascii="Times New Roman" w:hAnsi="Times New Roman"/>
            <w:noProof/>
            <w:webHidden/>
            <w:sz w:val="26"/>
            <w:szCs w:val="26"/>
          </w:rPr>
        </w:r>
        <w:r w:rsidR="00F4500D" w:rsidRPr="00993D01">
          <w:rPr>
            <w:rFonts w:ascii="Times New Roman" w:hAnsi="Times New Roman"/>
            <w:noProof/>
            <w:webHidden/>
            <w:sz w:val="26"/>
            <w:szCs w:val="26"/>
          </w:rPr>
          <w:fldChar w:fldCharType="separate"/>
        </w:r>
        <w:r w:rsidR="00012EA0">
          <w:rPr>
            <w:rFonts w:ascii="Times New Roman" w:hAnsi="Times New Roman"/>
            <w:noProof/>
            <w:webHidden/>
            <w:sz w:val="26"/>
            <w:szCs w:val="26"/>
          </w:rPr>
          <w:t>4</w:t>
        </w:r>
        <w:r w:rsidR="00F4500D" w:rsidRPr="00993D01">
          <w:rPr>
            <w:rFonts w:ascii="Times New Roman" w:hAnsi="Times New Roman"/>
            <w:noProof/>
            <w:webHidden/>
            <w:sz w:val="26"/>
            <w:szCs w:val="26"/>
          </w:rPr>
          <w:fldChar w:fldCharType="end"/>
        </w:r>
      </w:hyperlink>
    </w:p>
    <w:p w14:paraId="45B91074" w14:textId="32DD6C10" w:rsidR="00F4500D" w:rsidRPr="00993D01" w:rsidRDefault="00372BEB">
      <w:pPr>
        <w:pStyle w:val="TOC3"/>
        <w:rPr>
          <w:rFonts w:ascii="Times New Roman" w:hAnsi="Times New Roman"/>
          <w:noProof/>
          <w:sz w:val="26"/>
          <w:szCs w:val="26"/>
        </w:rPr>
      </w:pPr>
      <w:hyperlink w:anchor="_Toc85452924" w:history="1">
        <w:r w:rsidR="00F4500D" w:rsidRPr="00993D01">
          <w:rPr>
            <w:rStyle w:val="Hyperlink"/>
            <w:rFonts w:ascii="Times New Roman" w:hAnsi="Times New Roman"/>
            <w:noProof/>
            <w:sz w:val="26"/>
            <w:szCs w:val="26"/>
          </w:rPr>
          <w:t>2.</w:t>
        </w:r>
        <w:r w:rsidR="00F4500D" w:rsidRPr="00993D01">
          <w:rPr>
            <w:rFonts w:ascii="Times New Roman" w:hAnsi="Times New Roman"/>
            <w:noProof/>
            <w:sz w:val="26"/>
            <w:szCs w:val="26"/>
          </w:rPr>
          <w:tab/>
        </w:r>
        <w:r w:rsidR="00F4500D" w:rsidRPr="00993D01">
          <w:rPr>
            <w:rStyle w:val="Hyperlink"/>
            <w:rFonts w:ascii="Times New Roman" w:hAnsi="Times New Roman"/>
            <w:noProof/>
            <w:sz w:val="26"/>
            <w:szCs w:val="26"/>
          </w:rPr>
          <w:t>Certificate of Public Convenience, 66 Pa. C.S. §§ 1102, 1103</w:t>
        </w:r>
        <w:r w:rsidR="00F4500D" w:rsidRPr="00993D01">
          <w:rPr>
            <w:rFonts w:ascii="Times New Roman" w:hAnsi="Times New Roman"/>
            <w:noProof/>
            <w:webHidden/>
            <w:sz w:val="26"/>
            <w:szCs w:val="26"/>
          </w:rPr>
          <w:tab/>
        </w:r>
        <w:r w:rsidR="00F4500D" w:rsidRPr="00993D01">
          <w:rPr>
            <w:rFonts w:ascii="Times New Roman" w:hAnsi="Times New Roman"/>
            <w:noProof/>
            <w:webHidden/>
            <w:sz w:val="26"/>
            <w:szCs w:val="26"/>
          </w:rPr>
          <w:fldChar w:fldCharType="begin"/>
        </w:r>
        <w:r w:rsidR="00F4500D" w:rsidRPr="00993D01">
          <w:rPr>
            <w:rFonts w:ascii="Times New Roman" w:hAnsi="Times New Roman"/>
            <w:noProof/>
            <w:webHidden/>
            <w:sz w:val="26"/>
            <w:szCs w:val="26"/>
          </w:rPr>
          <w:instrText xml:space="preserve"> PAGEREF _Toc85452924 \h </w:instrText>
        </w:r>
        <w:r w:rsidR="00F4500D" w:rsidRPr="00993D01">
          <w:rPr>
            <w:rFonts w:ascii="Times New Roman" w:hAnsi="Times New Roman"/>
            <w:noProof/>
            <w:webHidden/>
            <w:sz w:val="26"/>
            <w:szCs w:val="26"/>
          </w:rPr>
        </w:r>
        <w:r w:rsidR="00F4500D" w:rsidRPr="00993D01">
          <w:rPr>
            <w:rFonts w:ascii="Times New Roman" w:hAnsi="Times New Roman"/>
            <w:noProof/>
            <w:webHidden/>
            <w:sz w:val="26"/>
            <w:szCs w:val="26"/>
          </w:rPr>
          <w:fldChar w:fldCharType="separate"/>
        </w:r>
        <w:r w:rsidR="00012EA0">
          <w:rPr>
            <w:rFonts w:ascii="Times New Roman" w:hAnsi="Times New Roman"/>
            <w:noProof/>
            <w:webHidden/>
            <w:sz w:val="26"/>
            <w:szCs w:val="26"/>
          </w:rPr>
          <w:t>5</w:t>
        </w:r>
        <w:r w:rsidR="00F4500D" w:rsidRPr="00993D01">
          <w:rPr>
            <w:rFonts w:ascii="Times New Roman" w:hAnsi="Times New Roman"/>
            <w:noProof/>
            <w:webHidden/>
            <w:sz w:val="26"/>
            <w:szCs w:val="26"/>
          </w:rPr>
          <w:fldChar w:fldCharType="end"/>
        </w:r>
      </w:hyperlink>
    </w:p>
    <w:p w14:paraId="67B90010" w14:textId="23C581D7" w:rsidR="00F4500D" w:rsidRPr="00993D01" w:rsidRDefault="00372BEB">
      <w:pPr>
        <w:pStyle w:val="TOC3"/>
        <w:rPr>
          <w:rFonts w:ascii="Times New Roman" w:hAnsi="Times New Roman"/>
          <w:noProof/>
          <w:sz w:val="26"/>
          <w:szCs w:val="26"/>
        </w:rPr>
      </w:pPr>
      <w:hyperlink w:anchor="_Toc85452925" w:history="1">
        <w:r w:rsidR="00F4500D" w:rsidRPr="00993D01">
          <w:rPr>
            <w:rStyle w:val="Hyperlink"/>
            <w:rFonts w:ascii="Times New Roman" w:hAnsi="Times New Roman"/>
            <w:noProof/>
            <w:sz w:val="26"/>
            <w:szCs w:val="26"/>
          </w:rPr>
          <w:t>3.</w:t>
        </w:r>
        <w:r w:rsidR="00F4500D" w:rsidRPr="00993D01">
          <w:rPr>
            <w:rFonts w:ascii="Times New Roman" w:hAnsi="Times New Roman"/>
            <w:noProof/>
            <w:sz w:val="26"/>
            <w:szCs w:val="26"/>
          </w:rPr>
          <w:tab/>
        </w:r>
        <w:r w:rsidR="00F4500D" w:rsidRPr="00993D01">
          <w:rPr>
            <w:rStyle w:val="Hyperlink"/>
            <w:rFonts w:ascii="Times New Roman" w:hAnsi="Times New Roman"/>
            <w:noProof/>
            <w:sz w:val="26"/>
            <w:szCs w:val="26"/>
          </w:rPr>
          <w:t>Ratemaking Rate Base Value, 66 Pa. C.S. § 1329</w:t>
        </w:r>
        <w:r w:rsidR="00F4500D" w:rsidRPr="00993D01">
          <w:rPr>
            <w:rFonts w:ascii="Times New Roman" w:hAnsi="Times New Roman"/>
            <w:noProof/>
            <w:webHidden/>
            <w:sz w:val="26"/>
            <w:szCs w:val="26"/>
          </w:rPr>
          <w:tab/>
        </w:r>
        <w:r w:rsidR="00F4500D" w:rsidRPr="00993D01">
          <w:rPr>
            <w:rFonts w:ascii="Times New Roman" w:hAnsi="Times New Roman"/>
            <w:noProof/>
            <w:webHidden/>
            <w:sz w:val="26"/>
            <w:szCs w:val="26"/>
          </w:rPr>
          <w:fldChar w:fldCharType="begin"/>
        </w:r>
        <w:r w:rsidR="00F4500D" w:rsidRPr="00993D01">
          <w:rPr>
            <w:rFonts w:ascii="Times New Roman" w:hAnsi="Times New Roman"/>
            <w:noProof/>
            <w:webHidden/>
            <w:sz w:val="26"/>
            <w:szCs w:val="26"/>
          </w:rPr>
          <w:instrText xml:space="preserve"> PAGEREF _Toc85452925 \h </w:instrText>
        </w:r>
        <w:r w:rsidR="00F4500D" w:rsidRPr="00993D01">
          <w:rPr>
            <w:rFonts w:ascii="Times New Roman" w:hAnsi="Times New Roman"/>
            <w:noProof/>
            <w:webHidden/>
            <w:sz w:val="26"/>
            <w:szCs w:val="26"/>
          </w:rPr>
        </w:r>
        <w:r w:rsidR="00F4500D" w:rsidRPr="00993D01">
          <w:rPr>
            <w:rFonts w:ascii="Times New Roman" w:hAnsi="Times New Roman"/>
            <w:noProof/>
            <w:webHidden/>
            <w:sz w:val="26"/>
            <w:szCs w:val="26"/>
          </w:rPr>
          <w:fldChar w:fldCharType="separate"/>
        </w:r>
        <w:r w:rsidR="00012EA0">
          <w:rPr>
            <w:rFonts w:ascii="Times New Roman" w:hAnsi="Times New Roman"/>
            <w:noProof/>
            <w:webHidden/>
            <w:sz w:val="26"/>
            <w:szCs w:val="26"/>
          </w:rPr>
          <w:t>8</w:t>
        </w:r>
        <w:r w:rsidR="00F4500D" w:rsidRPr="00993D01">
          <w:rPr>
            <w:rFonts w:ascii="Times New Roman" w:hAnsi="Times New Roman"/>
            <w:noProof/>
            <w:webHidden/>
            <w:sz w:val="26"/>
            <w:szCs w:val="26"/>
          </w:rPr>
          <w:fldChar w:fldCharType="end"/>
        </w:r>
      </w:hyperlink>
    </w:p>
    <w:p w14:paraId="3F44626B" w14:textId="652B488E" w:rsidR="00F4500D" w:rsidRPr="00993D01" w:rsidRDefault="00372BEB">
      <w:pPr>
        <w:pStyle w:val="TOC3"/>
        <w:rPr>
          <w:rFonts w:ascii="Times New Roman" w:hAnsi="Times New Roman"/>
          <w:noProof/>
          <w:sz w:val="26"/>
          <w:szCs w:val="26"/>
        </w:rPr>
      </w:pPr>
      <w:hyperlink w:anchor="_Toc85452926" w:history="1">
        <w:r w:rsidR="00F4500D" w:rsidRPr="00993D01">
          <w:rPr>
            <w:rStyle w:val="Hyperlink"/>
            <w:rFonts w:ascii="Times New Roman" w:hAnsi="Times New Roman"/>
            <w:noProof/>
            <w:sz w:val="26"/>
            <w:szCs w:val="26"/>
          </w:rPr>
          <w:t>4.</w:t>
        </w:r>
        <w:r w:rsidR="00F4500D" w:rsidRPr="00993D01">
          <w:rPr>
            <w:rFonts w:ascii="Times New Roman" w:hAnsi="Times New Roman"/>
            <w:noProof/>
            <w:sz w:val="26"/>
            <w:szCs w:val="26"/>
          </w:rPr>
          <w:tab/>
        </w:r>
        <w:r w:rsidR="00F4500D" w:rsidRPr="00993D01">
          <w:rPr>
            <w:rStyle w:val="Hyperlink"/>
            <w:rFonts w:ascii="Times New Roman" w:hAnsi="Times New Roman"/>
            <w:noProof/>
            <w:sz w:val="26"/>
            <w:szCs w:val="26"/>
          </w:rPr>
          <w:t>Utility-Municipal Contracts, 66 Pa. C.S. § 507</w:t>
        </w:r>
        <w:r w:rsidR="00F4500D" w:rsidRPr="00993D01">
          <w:rPr>
            <w:rFonts w:ascii="Times New Roman" w:hAnsi="Times New Roman"/>
            <w:noProof/>
            <w:webHidden/>
            <w:sz w:val="26"/>
            <w:szCs w:val="26"/>
          </w:rPr>
          <w:tab/>
        </w:r>
        <w:r w:rsidR="00F4500D" w:rsidRPr="00993D01">
          <w:rPr>
            <w:rFonts w:ascii="Times New Roman" w:hAnsi="Times New Roman"/>
            <w:noProof/>
            <w:webHidden/>
            <w:sz w:val="26"/>
            <w:szCs w:val="26"/>
          </w:rPr>
          <w:fldChar w:fldCharType="begin"/>
        </w:r>
        <w:r w:rsidR="00F4500D" w:rsidRPr="00993D01">
          <w:rPr>
            <w:rFonts w:ascii="Times New Roman" w:hAnsi="Times New Roman"/>
            <w:noProof/>
            <w:webHidden/>
            <w:sz w:val="26"/>
            <w:szCs w:val="26"/>
          </w:rPr>
          <w:instrText xml:space="preserve"> PAGEREF _Toc85452926 \h </w:instrText>
        </w:r>
        <w:r w:rsidR="00F4500D" w:rsidRPr="00993D01">
          <w:rPr>
            <w:rFonts w:ascii="Times New Roman" w:hAnsi="Times New Roman"/>
            <w:noProof/>
            <w:webHidden/>
            <w:sz w:val="26"/>
            <w:szCs w:val="26"/>
          </w:rPr>
        </w:r>
        <w:r w:rsidR="00F4500D" w:rsidRPr="00993D01">
          <w:rPr>
            <w:rFonts w:ascii="Times New Roman" w:hAnsi="Times New Roman"/>
            <w:noProof/>
            <w:webHidden/>
            <w:sz w:val="26"/>
            <w:szCs w:val="26"/>
          </w:rPr>
          <w:fldChar w:fldCharType="separate"/>
        </w:r>
        <w:r w:rsidR="00012EA0">
          <w:rPr>
            <w:rFonts w:ascii="Times New Roman" w:hAnsi="Times New Roman"/>
            <w:noProof/>
            <w:webHidden/>
            <w:sz w:val="26"/>
            <w:szCs w:val="26"/>
          </w:rPr>
          <w:t>9</w:t>
        </w:r>
        <w:r w:rsidR="00F4500D" w:rsidRPr="00993D01">
          <w:rPr>
            <w:rFonts w:ascii="Times New Roman" w:hAnsi="Times New Roman"/>
            <w:noProof/>
            <w:webHidden/>
            <w:sz w:val="26"/>
            <w:szCs w:val="26"/>
          </w:rPr>
          <w:fldChar w:fldCharType="end"/>
        </w:r>
      </w:hyperlink>
    </w:p>
    <w:p w14:paraId="3D807F55" w14:textId="07B3AB4A" w:rsidR="00F4500D" w:rsidRPr="00993D01" w:rsidRDefault="00372BEB">
      <w:pPr>
        <w:pStyle w:val="TOC3"/>
        <w:rPr>
          <w:rFonts w:ascii="Times New Roman" w:hAnsi="Times New Roman"/>
          <w:noProof/>
          <w:sz w:val="26"/>
          <w:szCs w:val="26"/>
        </w:rPr>
      </w:pPr>
      <w:hyperlink w:anchor="_Toc85452927" w:history="1">
        <w:r w:rsidR="00F4500D" w:rsidRPr="00993D01">
          <w:rPr>
            <w:rStyle w:val="Hyperlink"/>
            <w:rFonts w:ascii="Times New Roman" w:hAnsi="Times New Roman"/>
            <w:noProof/>
            <w:sz w:val="26"/>
            <w:szCs w:val="26"/>
          </w:rPr>
          <w:t>5.</w:t>
        </w:r>
        <w:r w:rsidR="00F4500D" w:rsidRPr="00993D01">
          <w:rPr>
            <w:rFonts w:ascii="Times New Roman" w:hAnsi="Times New Roman"/>
            <w:noProof/>
            <w:sz w:val="26"/>
            <w:szCs w:val="26"/>
          </w:rPr>
          <w:tab/>
        </w:r>
        <w:r w:rsidR="00F4500D" w:rsidRPr="00993D01">
          <w:rPr>
            <w:rStyle w:val="Hyperlink"/>
            <w:rFonts w:ascii="Times New Roman" w:hAnsi="Times New Roman"/>
            <w:noProof/>
            <w:sz w:val="26"/>
            <w:szCs w:val="26"/>
          </w:rPr>
          <w:t>Settlements in the Public Interest</w:t>
        </w:r>
        <w:r w:rsidR="00F4500D" w:rsidRPr="00993D01">
          <w:rPr>
            <w:rFonts w:ascii="Times New Roman" w:hAnsi="Times New Roman"/>
            <w:noProof/>
            <w:webHidden/>
            <w:sz w:val="26"/>
            <w:szCs w:val="26"/>
          </w:rPr>
          <w:tab/>
        </w:r>
        <w:r w:rsidR="00F4500D" w:rsidRPr="00993D01">
          <w:rPr>
            <w:rFonts w:ascii="Times New Roman" w:hAnsi="Times New Roman"/>
            <w:noProof/>
            <w:webHidden/>
            <w:sz w:val="26"/>
            <w:szCs w:val="26"/>
          </w:rPr>
          <w:fldChar w:fldCharType="begin"/>
        </w:r>
        <w:r w:rsidR="00F4500D" w:rsidRPr="00993D01">
          <w:rPr>
            <w:rFonts w:ascii="Times New Roman" w:hAnsi="Times New Roman"/>
            <w:noProof/>
            <w:webHidden/>
            <w:sz w:val="26"/>
            <w:szCs w:val="26"/>
          </w:rPr>
          <w:instrText xml:space="preserve"> PAGEREF _Toc85452927 \h </w:instrText>
        </w:r>
        <w:r w:rsidR="00F4500D" w:rsidRPr="00993D01">
          <w:rPr>
            <w:rFonts w:ascii="Times New Roman" w:hAnsi="Times New Roman"/>
            <w:noProof/>
            <w:webHidden/>
            <w:sz w:val="26"/>
            <w:szCs w:val="26"/>
          </w:rPr>
        </w:r>
        <w:r w:rsidR="00F4500D" w:rsidRPr="00993D01">
          <w:rPr>
            <w:rFonts w:ascii="Times New Roman" w:hAnsi="Times New Roman"/>
            <w:noProof/>
            <w:webHidden/>
            <w:sz w:val="26"/>
            <w:szCs w:val="26"/>
          </w:rPr>
          <w:fldChar w:fldCharType="separate"/>
        </w:r>
        <w:r w:rsidR="00012EA0">
          <w:rPr>
            <w:rFonts w:ascii="Times New Roman" w:hAnsi="Times New Roman"/>
            <w:noProof/>
            <w:webHidden/>
            <w:sz w:val="26"/>
            <w:szCs w:val="26"/>
          </w:rPr>
          <w:t>10</w:t>
        </w:r>
        <w:r w:rsidR="00F4500D" w:rsidRPr="00993D01">
          <w:rPr>
            <w:rFonts w:ascii="Times New Roman" w:hAnsi="Times New Roman"/>
            <w:noProof/>
            <w:webHidden/>
            <w:sz w:val="26"/>
            <w:szCs w:val="26"/>
          </w:rPr>
          <w:fldChar w:fldCharType="end"/>
        </w:r>
      </w:hyperlink>
    </w:p>
    <w:p w14:paraId="05A1BF44" w14:textId="18E68F34" w:rsidR="00F4500D" w:rsidRPr="00993D01" w:rsidRDefault="00372BEB">
      <w:pPr>
        <w:pStyle w:val="TOC3"/>
        <w:rPr>
          <w:rFonts w:ascii="Times New Roman" w:hAnsi="Times New Roman"/>
          <w:noProof/>
          <w:sz w:val="26"/>
          <w:szCs w:val="26"/>
        </w:rPr>
      </w:pPr>
      <w:hyperlink w:anchor="_Toc85452928" w:history="1">
        <w:r w:rsidR="00F4500D" w:rsidRPr="00993D01">
          <w:rPr>
            <w:rStyle w:val="Hyperlink"/>
            <w:rFonts w:ascii="Times New Roman" w:hAnsi="Times New Roman"/>
            <w:noProof/>
            <w:sz w:val="26"/>
            <w:szCs w:val="26"/>
          </w:rPr>
          <w:t>6.</w:t>
        </w:r>
        <w:r w:rsidR="00F4500D" w:rsidRPr="00993D01">
          <w:rPr>
            <w:rFonts w:ascii="Times New Roman" w:hAnsi="Times New Roman"/>
            <w:noProof/>
            <w:sz w:val="26"/>
            <w:szCs w:val="26"/>
          </w:rPr>
          <w:tab/>
        </w:r>
        <w:r w:rsidR="00F4500D" w:rsidRPr="00993D01">
          <w:rPr>
            <w:rStyle w:val="Hyperlink"/>
            <w:rFonts w:ascii="Times New Roman" w:hAnsi="Times New Roman"/>
            <w:noProof/>
            <w:sz w:val="26"/>
            <w:szCs w:val="26"/>
          </w:rPr>
          <w:t>General Standards</w:t>
        </w:r>
        <w:r w:rsidR="00F4500D" w:rsidRPr="00993D01">
          <w:rPr>
            <w:rFonts w:ascii="Times New Roman" w:hAnsi="Times New Roman"/>
            <w:noProof/>
            <w:webHidden/>
            <w:sz w:val="26"/>
            <w:szCs w:val="26"/>
          </w:rPr>
          <w:tab/>
        </w:r>
        <w:r w:rsidR="00F4500D" w:rsidRPr="00993D01">
          <w:rPr>
            <w:rFonts w:ascii="Times New Roman" w:hAnsi="Times New Roman"/>
            <w:noProof/>
            <w:webHidden/>
            <w:sz w:val="26"/>
            <w:szCs w:val="26"/>
          </w:rPr>
          <w:fldChar w:fldCharType="begin"/>
        </w:r>
        <w:r w:rsidR="00F4500D" w:rsidRPr="00993D01">
          <w:rPr>
            <w:rFonts w:ascii="Times New Roman" w:hAnsi="Times New Roman"/>
            <w:noProof/>
            <w:webHidden/>
            <w:sz w:val="26"/>
            <w:szCs w:val="26"/>
          </w:rPr>
          <w:instrText xml:space="preserve"> PAGEREF _Toc85452928 \h </w:instrText>
        </w:r>
        <w:r w:rsidR="00F4500D" w:rsidRPr="00993D01">
          <w:rPr>
            <w:rFonts w:ascii="Times New Roman" w:hAnsi="Times New Roman"/>
            <w:noProof/>
            <w:webHidden/>
            <w:sz w:val="26"/>
            <w:szCs w:val="26"/>
          </w:rPr>
        </w:r>
        <w:r w:rsidR="00F4500D" w:rsidRPr="00993D01">
          <w:rPr>
            <w:rFonts w:ascii="Times New Roman" w:hAnsi="Times New Roman"/>
            <w:noProof/>
            <w:webHidden/>
            <w:sz w:val="26"/>
            <w:szCs w:val="26"/>
          </w:rPr>
          <w:fldChar w:fldCharType="separate"/>
        </w:r>
        <w:r w:rsidR="00012EA0">
          <w:rPr>
            <w:rFonts w:ascii="Times New Roman" w:hAnsi="Times New Roman"/>
            <w:noProof/>
            <w:webHidden/>
            <w:sz w:val="26"/>
            <w:szCs w:val="26"/>
          </w:rPr>
          <w:t>10</w:t>
        </w:r>
        <w:r w:rsidR="00F4500D" w:rsidRPr="00993D01">
          <w:rPr>
            <w:rFonts w:ascii="Times New Roman" w:hAnsi="Times New Roman"/>
            <w:noProof/>
            <w:webHidden/>
            <w:sz w:val="26"/>
            <w:szCs w:val="26"/>
          </w:rPr>
          <w:fldChar w:fldCharType="end"/>
        </w:r>
      </w:hyperlink>
    </w:p>
    <w:p w14:paraId="29334FF2" w14:textId="1002F21E" w:rsidR="00F4500D" w:rsidRPr="00993D01" w:rsidRDefault="00372BEB">
      <w:pPr>
        <w:pStyle w:val="TOC2"/>
        <w:rPr>
          <w:rFonts w:ascii="Times New Roman" w:hAnsi="Times New Roman"/>
          <w:noProof/>
          <w:sz w:val="26"/>
          <w:szCs w:val="26"/>
        </w:rPr>
      </w:pPr>
      <w:hyperlink w:anchor="_Toc85452929" w:history="1">
        <w:r w:rsidR="00F4500D" w:rsidRPr="00993D01">
          <w:rPr>
            <w:rStyle w:val="Hyperlink"/>
            <w:rFonts w:ascii="Times New Roman" w:hAnsi="Times New Roman"/>
            <w:noProof/>
            <w:sz w:val="26"/>
            <w:szCs w:val="26"/>
          </w:rPr>
          <w:t>B.</w:t>
        </w:r>
        <w:r w:rsidR="00F4500D" w:rsidRPr="00993D01">
          <w:rPr>
            <w:rFonts w:ascii="Times New Roman" w:hAnsi="Times New Roman"/>
            <w:noProof/>
            <w:sz w:val="26"/>
            <w:szCs w:val="26"/>
          </w:rPr>
          <w:tab/>
        </w:r>
        <w:r w:rsidR="00F4500D" w:rsidRPr="00993D01">
          <w:rPr>
            <w:rStyle w:val="Hyperlink"/>
            <w:rFonts w:ascii="Times New Roman" w:hAnsi="Times New Roman"/>
            <w:noProof/>
            <w:sz w:val="26"/>
            <w:szCs w:val="26"/>
          </w:rPr>
          <w:t>Transaction Overview</w:t>
        </w:r>
        <w:r w:rsidR="00F4500D" w:rsidRPr="00993D01">
          <w:rPr>
            <w:rFonts w:ascii="Times New Roman" w:hAnsi="Times New Roman"/>
            <w:noProof/>
            <w:webHidden/>
            <w:sz w:val="26"/>
            <w:szCs w:val="26"/>
          </w:rPr>
          <w:tab/>
        </w:r>
        <w:r w:rsidR="00F4500D" w:rsidRPr="00993D01">
          <w:rPr>
            <w:rFonts w:ascii="Times New Roman" w:hAnsi="Times New Roman"/>
            <w:noProof/>
            <w:webHidden/>
            <w:sz w:val="26"/>
            <w:szCs w:val="26"/>
          </w:rPr>
          <w:fldChar w:fldCharType="begin"/>
        </w:r>
        <w:r w:rsidR="00F4500D" w:rsidRPr="00993D01">
          <w:rPr>
            <w:rFonts w:ascii="Times New Roman" w:hAnsi="Times New Roman"/>
            <w:noProof/>
            <w:webHidden/>
            <w:sz w:val="26"/>
            <w:szCs w:val="26"/>
          </w:rPr>
          <w:instrText xml:space="preserve"> PAGEREF _Toc85452929 \h </w:instrText>
        </w:r>
        <w:r w:rsidR="00F4500D" w:rsidRPr="00993D01">
          <w:rPr>
            <w:rFonts w:ascii="Times New Roman" w:hAnsi="Times New Roman"/>
            <w:noProof/>
            <w:webHidden/>
            <w:sz w:val="26"/>
            <w:szCs w:val="26"/>
          </w:rPr>
        </w:r>
        <w:r w:rsidR="00F4500D" w:rsidRPr="00993D01">
          <w:rPr>
            <w:rFonts w:ascii="Times New Roman" w:hAnsi="Times New Roman"/>
            <w:noProof/>
            <w:webHidden/>
            <w:sz w:val="26"/>
            <w:szCs w:val="26"/>
          </w:rPr>
          <w:fldChar w:fldCharType="separate"/>
        </w:r>
        <w:r w:rsidR="00012EA0">
          <w:rPr>
            <w:rFonts w:ascii="Times New Roman" w:hAnsi="Times New Roman"/>
            <w:noProof/>
            <w:webHidden/>
            <w:sz w:val="26"/>
            <w:szCs w:val="26"/>
          </w:rPr>
          <w:t>11</w:t>
        </w:r>
        <w:r w:rsidR="00F4500D" w:rsidRPr="00993D01">
          <w:rPr>
            <w:rFonts w:ascii="Times New Roman" w:hAnsi="Times New Roman"/>
            <w:noProof/>
            <w:webHidden/>
            <w:sz w:val="26"/>
            <w:szCs w:val="26"/>
          </w:rPr>
          <w:fldChar w:fldCharType="end"/>
        </w:r>
      </w:hyperlink>
    </w:p>
    <w:p w14:paraId="308ED241" w14:textId="1E5C2D4F" w:rsidR="00F4500D" w:rsidRPr="00993D01" w:rsidRDefault="00372BEB">
      <w:pPr>
        <w:pStyle w:val="TOC2"/>
        <w:rPr>
          <w:rFonts w:ascii="Times New Roman" w:hAnsi="Times New Roman"/>
          <w:noProof/>
          <w:sz w:val="26"/>
          <w:szCs w:val="26"/>
        </w:rPr>
      </w:pPr>
      <w:hyperlink w:anchor="_Toc85452930" w:history="1">
        <w:r w:rsidR="00F4500D" w:rsidRPr="00993D01">
          <w:rPr>
            <w:rStyle w:val="Hyperlink"/>
            <w:rFonts w:ascii="Times New Roman" w:hAnsi="Times New Roman"/>
            <w:noProof/>
            <w:sz w:val="26"/>
            <w:szCs w:val="26"/>
          </w:rPr>
          <w:t>C.</w:t>
        </w:r>
        <w:r w:rsidR="00F4500D" w:rsidRPr="00993D01">
          <w:rPr>
            <w:rFonts w:ascii="Times New Roman" w:hAnsi="Times New Roman"/>
            <w:noProof/>
            <w:sz w:val="26"/>
            <w:szCs w:val="26"/>
          </w:rPr>
          <w:tab/>
        </w:r>
        <w:r w:rsidR="00F4500D" w:rsidRPr="00993D01">
          <w:rPr>
            <w:rStyle w:val="Hyperlink"/>
            <w:rFonts w:ascii="Times New Roman" w:hAnsi="Times New Roman"/>
            <w:noProof/>
            <w:sz w:val="26"/>
            <w:szCs w:val="26"/>
          </w:rPr>
          <w:t>Settlement</w:t>
        </w:r>
        <w:r w:rsidR="00F4500D" w:rsidRPr="00993D01">
          <w:rPr>
            <w:rFonts w:ascii="Times New Roman" w:hAnsi="Times New Roman"/>
            <w:noProof/>
            <w:webHidden/>
            <w:sz w:val="26"/>
            <w:szCs w:val="26"/>
          </w:rPr>
          <w:tab/>
        </w:r>
        <w:r w:rsidR="00F4500D" w:rsidRPr="00993D01">
          <w:rPr>
            <w:rFonts w:ascii="Times New Roman" w:hAnsi="Times New Roman"/>
            <w:noProof/>
            <w:webHidden/>
            <w:sz w:val="26"/>
            <w:szCs w:val="26"/>
          </w:rPr>
          <w:fldChar w:fldCharType="begin"/>
        </w:r>
        <w:r w:rsidR="00F4500D" w:rsidRPr="00993D01">
          <w:rPr>
            <w:rFonts w:ascii="Times New Roman" w:hAnsi="Times New Roman"/>
            <w:noProof/>
            <w:webHidden/>
            <w:sz w:val="26"/>
            <w:szCs w:val="26"/>
          </w:rPr>
          <w:instrText xml:space="preserve"> PAGEREF _Toc85452930 \h </w:instrText>
        </w:r>
        <w:r w:rsidR="00F4500D" w:rsidRPr="00993D01">
          <w:rPr>
            <w:rFonts w:ascii="Times New Roman" w:hAnsi="Times New Roman"/>
            <w:noProof/>
            <w:webHidden/>
            <w:sz w:val="26"/>
            <w:szCs w:val="26"/>
          </w:rPr>
        </w:r>
        <w:r w:rsidR="00F4500D" w:rsidRPr="00993D01">
          <w:rPr>
            <w:rFonts w:ascii="Times New Roman" w:hAnsi="Times New Roman"/>
            <w:noProof/>
            <w:webHidden/>
            <w:sz w:val="26"/>
            <w:szCs w:val="26"/>
          </w:rPr>
          <w:fldChar w:fldCharType="separate"/>
        </w:r>
        <w:r w:rsidR="00012EA0">
          <w:rPr>
            <w:rFonts w:ascii="Times New Roman" w:hAnsi="Times New Roman"/>
            <w:noProof/>
            <w:webHidden/>
            <w:sz w:val="26"/>
            <w:szCs w:val="26"/>
          </w:rPr>
          <w:t>13</w:t>
        </w:r>
        <w:r w:rsidR="00F4500D" w:rsidRPr="00993D01">
          <w:rPr>
            <w:rFonts w:ascii="Times New Roman" w:hAnsi="Times New Roman"/>
            <w:noProof/>
            <w:webHidden/>
            <w:sz w:val="26"/>
            <w:szCs w:val="26"/>
          </w:rPr>
          <w:fldChar w:fldCharType="end"/>
        </w:r>
      </w:hyperlink>
    </w:p>
    <w:p w14:paraId="7224CB32" w14:textId="3B1EF47A" w:rsidR="00F4500D" w:rsidRPr="00993D01" w:rsidRDefault="00372BEB">
      <w:pPr>
        <w:pStyle w:val="TOC3"/>
        <w:rPr>
          <w:rFonts w:ascii="Times New Roman" w:hAnsi="Times New Roman"/>
          <w:noProof/>
          <w:sz w:val="26"/>
          <w:szCs w:val="26"/>
        </w:rPr>
      </w:pPr>
      <w:hyperlink w:anchor="_Toc85452931" w:history="1">
        <w:r w:rsidR="00F4500D" w:rsidRPr="00993D01">
          <w:rPr>
            <w:rStyle w:val="Hyperlink"/>
            <w:rFonts w:ascii="Times New Roman" w:hAnsi="Times New Roman"/>
            <w:noProof/>
            <w:sz w:val="26"/>
            <w:szCs w:val="26"/>
          </w:rPr>
          <w:t>1.</w:t>
        </w:r>
        <w:r w:rsidR="00F4500D" w:rsidRPr="00993D01">
          <w:rPr>
            <w:rFonts w:ascii="Times New Roman" w:hAnsi="Times New Roman"/>
            <w:noProof/>
            <w:sz w:val="26"/>
            <w:szCs w:val="26"/>
          </w:rPr>
          <w:tab/>
        </w:r>
        <w:r w:rsidR="00F4500D" w:rsidRPr="00993D01">
          <w:rPr>
            <w:rStyle w:val="Hyperlink"/>
            <w:rFonts w:ascii="Times New Roman" w:hAnsi="Times New Roman"/>
            <w:noProof/>
            <w:sz w:val="26"/>
            <w:szCs w:val="26"/>
          </w:rPr>
          <w:t>Terms of the Settlement</w:t>
        </w:r>
        <w:r w:rsidR="00F4500D" w:rsidRPr="00993D01">
          <w:rPr>
            <w:rFonts w:ascii="Times New Roman" w:hAnsi="Times New Roman"/>
            <w:noProof/>
            <w:webHidden/>
            <w:sz w:val="26"/>
            <w:szCs w:val="26"/>
          </w:rPr>
          <w:tab/>
        </w:r>
        <w:r w:rsidR="00F4500D" w:rsidRPr="00993D01">
          <w:rPr>
            <w:rFonts w:ascii="Times New Roman" w:hAnsi="Times New Roman"/>
            <w:noProof/>
            <w:webHidden/>
            <w:sz w:val="26"/>
            <w:szCs w:val="26"/>
          </w:rPr>
          <w:fldChar w:fldCharType="begin"/>
        </w:r>
        <w:r w:rsidR="00F4500D" w:rsidRPr="00993D01">
          <w:rPr>
            <w:rFonts w:ascii="Times New Roman" w:hAnsi="Times New Roman"/>
            <w:noProof/>
            <w:webHidden/>
            <w:sz w:val="26"/>
            <w:szCs w:val="26"/>
          </w:rPr>
          <w:instrText xml:space="preserve"> PAGEREF _Toc85452931 \h </w:instrText>
        </w:r>
        <w:r w:rsidR="00F4500D" w:rsidRPr="00993D01">
          <w:rPr>
            <w:rFonts w:ascii="Times New Roman" w:hAnsi="Times New Roman"/>
            <w:noProof/>
            <w:webHidden/>
            <w:sz w:val="26"/>
            <w:szCs w:val="26"/>
          </w:rPr>
        </w:r>
        <w:r w:rsidR="00F4500D" w:rsidRPr="00993D01">
          <w:rPr>
            <w:rFonts w:ascii="Times New Roman" w:hAnsi="Times New Roman"/>
            <w:noProof/>
            <w:webHidden/>
            <w:sz w:val="26"/>
            <w:szCs w:val="26"/>
          </w:rPr>
          <w:fldChar w:fldCharType="separate"/>
        </w:r>
        <w:r w:rsidR="00012EA0">
          <w:rPr>
            <w:rFonts w:ascii="Times New Roman" w:hAnsi="Times New Roman"/>
            <w:noProof/>
            <w:webHidden/>
            <w:sz w:val="26"/>
            <w:szCs w:val="26"/>
          </w:rPr>
          <w:t>13</w:t>
        </w:r>
        <w:r w:rsidR="00F4500D" w:rsidRPr="00993D01">
          <w:rPr>
            <w:rFonts w:ascii="Times New Roman" w:hAnsi="Times New Roman"/>
            <w:noProof/>
            <w:webHidden/>
            <w:sz w:val="26"/>
            <w:szCs w:val="26"/>
          </w:rPr>
          <w:fldChar w:fldCharType="end"/>
        </w:r>
      </w:hyperlink>
    </w:p>
    <w:p w14:paraId="0894373A" w14:textId="38409457" w:rsidR="00F4500D" w:rsidRPr="00993D01" w:rsidRDefault="00372BEB">
      <w:pPr>
        <w:pStyle w:val="TOC2"/>
        <w:rPr>
          <w:rFonts w:ascii="Times New Roman" w:hAnsi="Times New Roman"/>
          <w:noProof/>
          <w:sz w:val="26"/>
          <w:szCs w:val="26"/>
        </w:rPr>
      </w:pPr>
      <w:hyperlink w:anchor="_Toc85452932" w:history="1">
        <w:r w:rsidR="00F4500D" w:rsidRPr="00993D01">
          <w:rPr>
            <w:rStyle w:val="Hyperlink"/>
            <w:rFonts w:ascii="Times New Roman" w:hAnsi="Times New Roman"/>
            <w:noProof/>
            <w:sz w:val="26"/>
            <w:szCs w:val="26"/>
          </w:rPr>
          <w:t>D.</w:t>
        </w:r>
        <w:r w:rsidR="00F4500D" w:rsidRPr="00993D01">
          <w:rPr>
            <w:rFonts w:ascii="Times New Roman" w:hAnsi="Times New Roman"/>
            <w:noProof/>
            <w:sz w:val="26"/>
            <w:szCs w:val="26"/>
          </w:rPr>
          <w:tab/>
        </w:r>
        <w:r w:rsidR="00F4500D" w:rsidRPr="00993D01">
          <w:rPr>
            <w:rStyle w:val="Hyperlink"/>
            <w:rFonts w:ascii="Times New Roman" w:hAnsi="Times New Roman"/>
            <w:noProof/>
            <w:sz w:val="26"/>
            <w:szCs w:val="26"/>
          </w:rPr>
          <w:t>Recommended Decision</w:t>
        </w:r>
        <w:r w:rsidR="00F4500D" w:rsidRPr="00993D01">
          <w:rPr>
            <w:rFonts w:ascii="Times New Roman" w:hAnsi="Times New Roman"/>
            <w:noProof/>
            <w:webHidden/>
            <w:sz w:val="26"/>
            <w:szCs w:val="26"/>
          </w:rPr>
          <w:tab/>
        </w:r>
        <w:r w:rsidR="00F4500D" w:rsidRPr="00993D01">
          <w:rPr>
            <w:rFonts w:ascii="Times New Roman" w:hAnsi="Times New Roman"/>
            <w:noProof/>
            <w:webHidden/>
            <w:sz w:val="26"/>
            <w:szCs w:val="26"/>
          </w:rPr>
          <w:fldChar w:fldCharType="begin"/>
        </w:r>
        <w:r w:rsidR="00F4500D" w:rsidRPr="00993D01">
          <w:rPr>
            <w:rFonts w:ascii="Times New Roman" w:hAnsi="Times New Roman"/>
            <w:noProof/>
            <w:webHidden/>
            <w:sz w:val="26"/>
            <w:szCs w:val="26"/>
          </w:rPr>
          <w:instrText xml:space="preserve"> PAGEREF _Toc85452932 \h </w:instrText>
        </w:r>
        <w:r w:rsidR="00F4500D" w:rsidRPr="00993D01">
          <w:rPr>
            <w:rFonts w:ascii="Times New Roman" w:hAnsi="Times New Roman"/>
            <w:noProof/>
            <w:webHidden/>
            <w:sz w:val="26"/>
            <w:szCs w:val="26"/>
          </w:rPr>
        </w:r>
        <w:r w:rsidR="00F4500D" w:rsidRPr="00993D01">
          <w:rPr>
            <w:rFonts w:ascii="Times New Roman" w:hAnsi="Times New Roman"/>
            <w:noProof/>
            <w:webHidden/>
            <w:sz w:val="26"/>
            <w:szCs w:val="26"/>
          </w:rPr>
          <w:fldChar w:fldCharType="separate"/>
        </w:r>
        <w:r w:rsidR="00012EA0">
          <w:rPr>
            <w:rFonts w:ascii="Times New Roman" w:hAnsi="Times New Roman"/>
            <w:noProof/>
            <w:webHidden/>
            <w:sz w:val="26"/>
            <w:szCs w:val="26"/>
          </w:rPr>
          <w:t>20</w:t>
        </w:r>
        <w:r w:rsidR="00F4500D" w:rsidRPr="00993D01">
          <w:rPr>
            <w:rFonts w:ascii="Times New Roman" w:hAnsi="Times New Roman"/>
            <w:noProof/>
            <w:webHidden/>
            <w:sz w:val="26"/>
            <w:szCs w:val="26"/>
          </w:rPr>
          <w:fldChar w:fldCharType="end"/>
        </w:r>
      </w:hyperlink>
    </w:p>
    <w:p w14:paraId="39175B80" w14:textId="5EBA7FBB" w:rsidR="00F4500D" w:rsidRPr="00993D01" w:rsidRDefault="00372BEB">
      <w:pPr>
        <w:pStyle w:val="TOC3"/>
        <w:rPr>
          <w:rFonts w:ascii="Times New Roman" w:hAnsi="Times New Roman"/>
          <w:noProof/>
          <w:sz w:val="26"/>
          <w:szCs w:val="26"/>
        </w:rPr>
      </w:pPr>
      <w:hyperlink w:anchor="_Toc85452933" w:history="1">
        <w:r w:rsidR="00F4500D" w:rsidRPr="00993D01">
          <w:rPr>
            <w:rStyle w:val="Hyperlink"/>
            <w:rFonts w:ascii="Times New Roman" w:hAnsi="Times New Roman"/>
            <w:noProof/>
            <w:sz w:val="26"/>
            <w:szCs w:val="26"/>
          </w:rPr>
          <w:t>1.</w:t>
        </w:r>
        <w:r w:rsidR="00F4500D" w:rsidRPr="00993D01">
          <w:rPr>
            <w:rFonts w:ascii="Times New Roman" w:hAnsi="Times New Roman"/>
            <w:noProof/>
            <w:sz w:val="26"/>
            <w:szCs w:val="26"/>
          </w:rPr>
          <w:tab/>
        </w:r>
        <w:r w:rsidR="00F4500D" w:rsidRPr="00993D01">
          <w:rPr>
            <w:rStyle w:val="Hyperlink"/>
            <w:rFonts w:ascii="Times New Roman" w:hAnsi="Times New Roman"/>
            <w:noProof/>
            <w:sz w:val="26"/>
            <w:szCs w:val="26"/>
          </w:rPr>
          <w:t>Fitness</w:t>
        </w:r>
        <w:r w:rsidR="00F4500D" w:rsidRPr="00993D01">
          <w:rPr>
            <w:rFonts w:ascii="Times New Roman" w:hAnsi="Times New Roman"/>
            <w:noProof/>
            <w:webHidden/>
            <w:sz w:val="26"/>
            <w:szCs w:val="26"/>
          </w:rPr>
          <w:tab/>
        </w:r>
        <w:r w:rsidR="00F4500D" w:rsidRPr="00993D01">
          <w:rPr>
            <w:rFonts w:ascii="Times New Roman" w:hAnsi="Times New Roman"/>
            <w:noProof/>
            <w:webHidden/>
            <w:sz w:val="26"/>
            <w:szCs w:val="26"/>
          </w:rPr>
          <w:fldChar w:fldCharType="begin"/>
        </w:r>
        <w:r w:rsidR="00F4500D" w:rsidRPr="00993D01">
          <w:rPr>
            <w:rFonts w:ascii="Times New Roman" w:hAnsi="Times New Roman"/>
            <w:noProof/>
            <w:webHidden/>
            <w:sz w:val="26"/>
            <w:szCs w:val="26"/>
          </w:rPr>
          <w:instrText xml:space="preserve"> PAGEREF _Toc85452933 \h </w:instrText>
        </w:r>
        <w:r w:rsidR="00F4500D" w:rsidRPr="00993D01">
          <w:rPr>
            <w:rFonts w:ascii="Times New Roman" w:hAnsi="Times New Roman"/>
            <w:noProof/>
            <w:webHidden/>
            <w:sz w:val="26"/>
            <w:szCs w:val="26"/>
          </w:rPr>
        </w:r>
        <w:r w:rsidR="00F4500D" w:rsidRPr="00993D01">
          <w:rPr>
            <w:rFonts w:ascii="Times New Roman" w:hAnsi="Times New Roman"/>
            <w:noProof/>
            <w:webHidden/>
            <w:sz w:val="26"/>
            <w:szCs w:val="26"/>
          </w:rPr>
          <w:fldChar w:fldCharType="separate"/>
        </w:r>
        <w:r w:rsidR="00012EA0">
          <w:rPr>
            <w:rFonts w:ascii="Times New Roman" w:hAnsi="Times New Roman"/>
            <w:noProof/>
            <w:webHidden/>
            <w:sz w:val="26"/>
            <w:szCs w:val="26"/>
          </w:rPr>
          <w:t>20</w:t>
        </w:r>
        <w:r w:rsidR="00F4500D" w:rsidRPr="00993D01">
          <w:rPr>
            <w:rFonts w:ascii="Times New Roman" w:hAnsi="Times New Roman"/>
            <w:noProof/>
            <w:webHidden/>
            <w:sz w:val="26"/>
            <w:szCs w:val="26"/>
          </w:rPr>
          <w:fldChar w:fldCharType="end"/>
        </w:r>
      </w:hyperlink>
    </w:p>
    <w:p w14:paraId="501E1684" w14:textId="3320B518" w:rsidR="00F4500D" w:rsidRPr="00993D01" w:rsidRDefault="00372BEB">
      <w:pPr>
        <w:pStyle w:val="TOC3"/>
        <w:rPr>
          <w:rFonts w:ascii="Times New Roman" w:hAnsi="Times New Roman"/>
          <w:noProof/>
          <w:sz w:val="26"/>
          <w:szCs w:val="26"/>
        </w:rPr>
      </w:pPr>
      <w:hyperlink w:anchor="_Toc85452934" w:history="1">
        <w:r w:rsidR="00F4500D" w:rsidRPr="00993D01">
          <w:rPr>
            <w:rStyle w:val="Hyperlink"/>
            <w:rFonts w:ascii="Times New Roman" w:hAnsi="Times New Roman"/>
            <w:noProof/>
            <w:sz w:val="26"/>
            <w:szCs w:val="26"/>
          </w:rPr>
          <w:t>2.</w:t>
        </w:r>
        <w:r w:rsidR="00F4500D" w:rsidRPr="00993D01">
          <w:rPr>
            <w:rFonts w:ascii="Times New Roman" w:hAnsi="Times New Roman"/>
            <w:noProof/>
            <w:sz w:val="26"/>
            <w:szCs w:val="26"/>
          </w:rPr>
          <w:tab/>
        </w:r>
        <w:r w:rsidR="00F4500D" w:rsidRPr="00993D01">
          <w:rPr>
            <w:rStyle w:val="Hyperlink"/>
            <w:rFonts w:ascii="Times New Roman" w:hAnsi="Times New Roman"/>
            <w:noProof/>
            <w:sz w:val="26"/>
            <w:szCs w:val="26"/>
          </w:rPr>
          <w:t>Public Interest Analysis</w:t>
        </w:r>
        <w:r w:rsidR="00F4500D" w:rsidRPr="00993D01">
          <w:rPr>
            <w:rFonts w:ascii="Times New Roman" w:hAnsi="Times New Roman"/>
            <w:noProof/>
            <w:webHidden/>
            <w:sz w:val="26"/>
            <w:szCs w:val="26"/>
          </w:rPr>
          <w:tab/>
        </w:r>
        <w:r w:rsidR="00F4500D" w:rsidRPr="00993D01">
          <w:rPr>
            <w:rFonts w:ascii="Times New Roman" w:hAnsi="Times New Roman"/>
            <w:noProof/>
            <w:webHidden/>
            <w:sz w:val="26"/>
            <w:szCs w:val="26"/>
          </w:rPr>
          <w:fldChar w:fldCharType="begin"/>
        </w:r>
        <w:r w:rsidR="00F4500D" w:rsidRPr="00993D01">
          <w:rPr>
            <w:rFonts w:ascii="Times New Roman" w:hAnsi="Times New Roman"/>
            <w:noProof/>
            <w:webHidden/>
            <w:sz w:val="26"/>
            <w:szCs w:val="26"/>
          </w:rPr>
          <w:instrText xml:space="preserve"> PAGEREF _Toc85452934 \h </w:instrText>
        </w:r>
        <w:r w:rsidR="00F4500D" w:rsidRPr="00993D01">
          <w:rPr>
            <w:rFonts w:ascii="Times New Roman" w:hAnsi="Times New Roman"/>
            <w:noProof/>
            <w:webHidden/>
            <w:sz w:val="26"/>
            <w:szCs w:val="26"/>
          </w:rPr>
        </w:r>
        <w:r w:rsidR="00F4500D" w:rsidRPr="00993D01">
          <w:rPr>
            <w:rFonts w:ascii="Times New Roman" w:hAnsi="Times New Roman"/>
            <w:noProof/>
            <w:webHidden/>
            <w:sz w:val="26"/>
            <w:szCs w:val="26"/>
          </w:rPr>
          <w:fldChar w:fldCharType="separate"/>
        </w:r>
        <w:r w:rsidR="00012EA0">
          <w:rPr>
            <w:rFonts w:ascii="Times New Roman" w:hAnsi="Times New Roman"/>
            <w:noProof/>
            <w:webHidden/>
            <w:sz w:val="26"/>
            <w:szCs w:val="26"/>
          </w:rPr>
          <w:t>22</w:t>
        </w:r>
        <w:r w:rsidR="00F4500D" w:rsidRPr="00993D01">
          <w:rPr>
            <w:rFonts w:ascii="Times New Roman" w:hAnsi="Times New Roman"/>
            <w:noProof/>
            <w:webHidden/>
            <w:sz w:val="26"/>
            <w:szCs w:val="26"/>
          </w:rPr>
          <w:fldChar w:fldCharType="end"/>
        </w:r>
      </w:hyperlink>
    </w:p>
    <w:p w14:paraId="2D5297B4" w14:textId="6DD0EDD7" w:rsidR="00F4500D" w:rsidRPr="00993D01" w:rsidRDefault="00372BEB">
      <w:pPr>
        <w:pStyle w:val="TOC4"/>
        <w:rPr>
          <w:rFonts w:ascii="Times New Roman" w:eastAsiaTheme="minorEastAsia" w:hAnsi="Times New Roman" w:cs="Times New Roman"/>
          <w:noProof/>
          <w:sz w:val="26"/>
          <w:szCs w:val="26"/>
        </w:rPr>
      </w:pPr>
      <w:hyperlink w:anchor="_Toc85452935" w:history="1">
        <w:r w:rsidR="00F4500D" w:rsidRPr="00993D01">
          <w:rPr>
            <w:rStyle w:val="Hyperlink"/>
            <w:rFonts w:ascii="Times New Roman" w:hAnsi="Times New Roman" w:cs="Times New Roman"/>
            <w:noProof/>
            <w:sz w:val="26"/>
            <w:szCs w:val="26"/>
          </w:rPr>
          <w:t>a.</w:t>
        </w:r>
        <w:r w:rsidR="00F4500D" w:rsidRPr="00993D01">
          <w:rPr>
            <w:rFonts w:ascii="Times New Roman" w:eastAsiaTheme="minorEastAsia" w:hAnsi="Times New Roman" w:cs="Times New Roman"/>
            <w:noProof/>
            <w:sz w:val="26"/>
            <w:szCs w:val="26"/>
          </w:rPr>
          <w:tab/>
        </w:r>
        <w:r w:rsidR="00F4500D" w:rsidRPr="00993D01">
          <w:rPr>
            <w:rStyle w:val="Hyperlink"/>
            <w:rFonts w:ascii="Times New Roman" w:hAnsi="Times New Roman" w:cs="Times New Roman"/>
            <w:noProof/>
            <w:sz w:val="26"/>
            <w:szCs w:val="26"/>
          </w:rPr>
          <w:t>Approval of the Applications</w:t>
        </w:r>
        <w:r w:rsidR="00F4500D" w:rsidRPr="00993D01">
          <w:rPr>
            <w:rFonts w:ascii="Times New Roman" w:hAnsi="Times New Roman" w:cs="Times New Roman"/>
            <w:noProof/>
            <w:webHidden/>
            <w:sz w:val="26"/>
            <w:szCs w:val="26"/>
          </w:rPr>
          <w:tab/>
        </w:r>
        <w:r w:rsidR="00F4500D" w:rsidRPr="00993D01">
          <w:rPr>
            <w:rFonts w:ascii="Times New Roman" w:hAnsi="Times New Roman" w:cs="Times New Roman"/>
            <w:noProof/>
            <w:webHidden/>
            <w:sz w:val="26"/>
            <w:szCs w:val="26"/>
          </w:rPr>
          <w:fldChar w:fldCharType="begin"/>
        </w:r>
        <w:r w:rsidR="00F4500D" w:rsidRPr="00993D01">
          <w:rPr>
            <w:rFonts w:ascii="Times New Roman" w:hAnsi="Times New Roman" w:cs="Times New Roman"/>
            <w:noProof/>
            <w:webHidden/>
            <w:sz w:val="26"/>
            <w:szCs w:val="26"/>
          </w:rPr>
          <w:instrText xml:space="preserve"> PAGEREF _Toc85452935 \h </w:instrText>
        </w:r>
        <w:r w:rsidR="00F4500D" w:rsidRPr="00993D01">
          <w:rPr>
            <w:rFonts w:ascii="Times New Roman" w:hAnsi="Times New Roman" w:cs="Times New Roman"/>
            <w:noProof/>
            <w:webHidden/>
            <w:sz w:val="26"/>
            <w:szCs w:val="26"/>
          </w:rPr>
        </w:r>
        <w:r w:rsidR="00F4500D" w:rsidRPr="00993D01">
          <w:rPr>
            <w:rFonts w:ascii="Times New Roman" w:hAnsi="Times New Roman" w:cs="Times New Roman"/>
            <w:noProof/>
            <w:webHidden/>
            <w:sz w:val="26"/>
            <w:szCs w:val="26"/>
          </w:rPr>
          <w:fldChar w:fldCharType="separate"/>
        </w:r>
        <w:r w:rsidR="00012EA0">
          <w:rPr>
            <w:rFonts w:ascii="Times New Roman" w:hAnsi="Times New Roman" w:cs="Times New Roman"/>
            <w:noProof/>
            <w:webHidden/>
            <w:sz w:val="26"/>
            <w:szCs w:val="26"/>
          </w:rPr>
          <w:t>22</w:t>
        </w:r>
        <w:r w:rsidR="00F4500D" w:rsidRPr="00993D01">
          <w:rPr>
            <w:rFonts w:ascii="Times New Roman" w:hAnsi="Times New Roman" w:cs="Times New Roman"/>
            <w:noProof/>
            <w:webHidden/>
            <w:sz w:val="26"/>
            <w:szCs w:val="26"/>
          </w:rPr>
          <w:fldChar w:fldCharType="end"/>
        </w:r>
      </w:hyperlink>
    </w:p>
    <w:p w14:paraId="54928E62" w14:textId="36BD6F3D" w:rsidR="00F4500D" w:rsidRPr="00993D01" w:rsidRDefault="00372BEB">
      <w:pPr>
        <w:pStyle w:val="TOC4"/>
        <w:rPr>
          <w:rFonts w:ascii="Times New Roman" w:eastAsiaTheme="minorEastAsia" w:hAnsi="Times New Roman" w:cs="Times New Roman"/>
          <w:noProof/>
          <w:sz w:val="26"/>
          <w:szCs w:val="26"/>
        </w:rPr>
      </w:pPr>
      <w:hyperlink w:anchor="_Toc85452936" w:history="1">
        <w:r w:rsidR="00F4500D" w:rsidRPr="00993D01">
          <w:rPr>
            <w:rStyle w:val="Hyperlink"/>
            <w:rFonts w:ascii="Times New Roman" w:hAnsi="Times New Roman" w:cs="Times New Roman"/>
            <w:noProof/>
            <w:sz w:val="26"/>
            <w:szCs w:val="26"/>
          </w:rPr>
          <w:t>b.</w:t>
        </w:r>
        <w:r w:rsidR="00F4500D" w:rsidRPr="00993D01">
          <w:rPr>
            <w:rFonts w:ascii="Times New Roman" w:eastAsiaTheme="minorEastAsia" w:hAnsi="Times New Roman" w:cs="Times New Roman"/>
            <w:noProof/>
            <w:sz w:val="26"/>
            <w:szCs w:val="26"/>
          </w:rPr>
          <w:tab/>
        </w:r>
        <w:r w:rsidR="00F4500D" w:rsidRPr="00993D01">
          <w:rPr>
            <w:rStyle w:val="Hyperlink"/>
            <w:rFonts w:ascii="Times New Roman" w:hAnsi="Times New Roman" w:cs="Times New Roman"/>
            <w:noProof/>
            <w:sz w:val="26"/>
            <w:szCs w:val="26"/>
          </w:rPr>
          <w:t>Tariff</w:t>
        </w:r>
        <w:r w:rsidR="00F4500D" w:rsidRPr="00993D01">
          <w:rPr>
            <w:rFonts w:ascii="Times New Roman" w:hAnsi="Times New Roman" w:cs="Times New Roman"/>
            <w:noProof/>
            <w:webHidden/>
            <w:sz w:val="26"/>
            <w:szCs w:val="26"/>
          </w:rPr>
          <w:tab/>
        </w:r>
        <w:r w:rsidR="00F4500D" w:rsidRPr="00993D01">
          <w:rPr>
            <w:rFonts w:ascii="Times New Roman" w:hAnsi="Times New Roman" w:cs="Times New Roman"/>
            <w:noProof/>
            <w:webHidden/>
            <w:sz w:val="26"/>
            <w:szCs w:val="26"/>
          </w:rPr>
          <w:fldChar w:fldCharType="begin"/>
        </w:r>
        <w:r w:rsidR="00F4500D" w:rsidRPr="00993D01">
          <w:rPr>
            <w:rFonts w:ascii="Times New Roman" w:hAnsi="Times New Roman" w:cs="Times New Roman"/>
            <w:noProof/>
            <w:webHidden/>
            <w:sz w:val="26"/>
            <w:szCs w:val="26"/>
          </w:rPr>
          <w:instrText xml:space="preserve"> PAGEREF _Toc85452936 \h </w:instrText>
        </w:r>
        <w:r w:rsidR="00F4500D" w:rsidRPr="00993D01">
          <w:rPr>
            <w:rFonts w:ascii="Times New Roman" w:hAnsi="Times New Roman" w:cs="Times New Roman"/>
            <w:noProof/>
            <w:webHidden/>
            <w:sz w:val="26"/>
            <w:szCs w:val="26"/>
          </w:rPr>
        </w:r>
        <w:r w:rsidR="00F4500D" w:rsidRPr="00993D01">
          <w:rPr>
            <w:rFonts w:ascii="Times New Roman" w:hAnsi="Times New Roman" w:cs="Times New Roman"/>
            <w:noProof/>
            <w:webHidden/>
            <w:sz w:val="26"/>
            <w:szCs w:val="26"/>
          </w:rPr>
          <w:fldChar w:fldCharType="separate"/>
        </w:r>
        <w:r w:rsidR="00012EA0">
          <w:rPr>
            <w:rFonts w:ascii="Times New Roman" w:hAnsi="Times New Roman" w:cs="Times New Roman"/>
            <w:noProof/>
            <w:webHidden/>
            <w:sz w:val="26"/>
            <w:szCs w:val="26"/>
          </w:rPr>
          <w:t>24</w:t>
        </w:r>
        <w:r w:rsidR="00F4500D" w:rsidRPr="00993D01">
          <w:rPr>
            <w:rFonts w:ascii="Times New Roman" w:hAnsi="Times New Roman" w:cs="Times New Roman"/>
            <w:noProof/>
            <w:webHidden/>
            <w:sz w:val="26"/>
            <w:szCs w:val="26"/>
          </w:rPr>
          <w:fldChar w:fldCharType="end"/>
        </w:r>
      </w:hyperlink>
    </w:p>
    <w:p w14:paraId="156D3612" w14:textId="210AB181" w:rsidR="00F4500D" w:rsidRPr="00993D01" w:rsidRDefault="00372BEB">
      <w:pPr>
        <w:pStyle w:val="TOC4"/>
        <w:rPr>
          <w:rFonts w:ascii="Times New Roman" w:eastAsiaTheme="minorEastAsia" w:hAnsi="Times New Roman" w:cs="Times New Roman"/>
          <w:noProof/>
          <w:sz w:val="26"/>
          <w:szCs w:val="26"/>
        </w:rPr>
      </w:pPr>
      <w:hyperlink w:anchor="_Toc85452937" w:history="1">
        <w:r w:rsidR="00F4500D" w:rsidRPr="00993D01">
          <w:rPr>
            <w:rStyle w:val="Hyperlink"/>
            <w:rFonts w:ascii="Times New Roman" w:hAnsi="Times New Roman" w:cs="Times New Roman"/>
            <w:noProof/>
            <w:sz w:val="26"/>
            <w:szCs w:val="26"/>
          </w:rPr>
          <w:t>c.</w:t>
        </w:r>
        <w:r w:rsidR="00F4500D" w:rsidRPr="00993D01">
          <w:rPr>
            <w:rFonts w:ascii="Times New Roman" w:eastAsiaTheme="minorEastAsia" w:hAnsi="Times New Roman" w:cs="Times New Roman"/>
            <w:noProof/>
            <w:sz w:val="26"/>
            <w:szCs w:val="26"/>
          </w:rPr>
          <w:tab/>
        </w:r>
        <w:r w:rsidR="00F4500D" w:rsidRPr="00993D01">
          <w:rPr>
            <w:rStyle w:val="Hyperlink"/>
            <w:rFonts w:ascii="Times New Roman" w:hAnsi="Times New Roman" w:cs="Times New Roman"/>
            <w:noProof/>
            <w:sz w:val="26"/>
            <w:szCs w:val="26"/>
          </w:rPr>
          <w:t>Fair Market Value for Ratemaking Rate Base Purposes</w:t>
        </w:r>
        <w:r w:rsidR="00F4500D" w:rsidRPr="00993D01">
          <w:rPr>
            <w:rFonts w:ascii="Times New Roman" w:hAnsi="Times New Roman" w:cs="Times New Roman"/>
            <w:noProof/>
            <w:webHidden/>
            <w:sz w:val="26"/>
            <w:szCs w:val="26"/>
          </w:rPr>
          <w:tab/>
        </w:r>
        <w:r w:rsidR="00F4500D" w:rsidRPr="00993D01">
          <w:rPr>
            <w:rFonts w:ascii="Times New Roman" w:hAnsi="Times New Roman" w:cs="Times New Roman"/>
            <w:noProof/>
            <w:webHidden/>
            <w:sz w:val="26"/>
            <w:szCs w:val="26"/>
          </w:rPr>
          <w:fldChar w:fldCharType="begin"/>
        </w:r>
        <w:r w:rsidR="00F4500D" w:rsidRPr="00993D01">
          <w:rPr>
            <w:rFonts w:ascii="Times New Roman" w:hAnsi="Times New Roman" w:cs="Times New Roman"/>
            <w:noProof/>
            <w:webHidden/>
            <w:sz w:val="26"/>
            <w:szCs w:val="26"/>
          </w:rPr>
          <w:instrText xml:space="preserve"> PAGEREF _Toc85452937 \h </w:instrText>
        </w:r>
        <w:r w:rsidR="00F4500D" w:rsidRPr="00993D01">
          <w:rPr>
            <w:rFonts w:ascii="Times New Roman" w:hAnsi="Times New Roman" w:cs="Times New Roman"/>
            <w:noProof/>
            <w:webHidden/>
            <w:sz w:val="26"/>
            <w:szCs w:val="26"/>
          </w:rPr>
        </w:r>
        <w:r w:rsidR="00F4500D" w:rsidRPr="00993D01">
          <w:rPr>
            <w:rFonts w:ascii="Times New Roman" w:hAnsi="Times New Roman" w:cs="Times New Roman"/>
            <w:noProof/>
            <w:webHidden/>
            <w:sz w:val="26"/>
            <w:szCs w:val="26"/>
          </w:rPr>
          <w:fldChar w:fldCharType="separate"/>
        </w:r>
        <w:r w:rsidR="00012EA0">
          <w:rPr>
            <w:rFonts w:ascii="Times New Roman" w:hAnsi="Times New Roman" w:cs="Times New Roman"/>
            <w:noProof/>
            <w:webHidden/>
            <w:sz w:val="26"/>
            <w:szCs w:val="26"/>
          </w:rPr>
          <w:t>25</w:t>
        </w:r>
        <w:r w:rsidR="00F4500D" w:rsidRPr="00993D01">
          <w:rPr>
            <w:rFonts w:ascii="Times New Roman" w:hAnsi="Times New Roman" w:cs="Times New Roman"/>
            <w:noProof/>
            <w:webHidden/>
            <w:sz w:val="26"/>
            <w:szCs w:val="26"/>
          </w:rPr>
          <w:fldChar w:fldCharType="end"/>
        </w:r>
      </w:hyperlink>
    </w:p>
    <w:p w14:paraId="19C01CAB" w14:textId="78EA6642" w:rsidR="00F4500D" w:rsidRPr="00993D01" w:rsidRDefault="00372BEB">
      <w:pPr>
        <w:pStyle w:val="TOC4"/>
        <w:rPr>
          <w:rFonts w:ascii="Times New Roman" w:eastAsiaTheme="minorEastAsia" w:hAnsi="Times New Roman" w:cs="Times New Roman"/>
          <w:noProof/>
          <w:sz w:val="26"/>
          <w:szCs w:val="26"/>
        </w:rPr>
      </w:pPr>
      <w:hyperlink w:anchor="_Toc85452938" w:history="1">
        <w:r w:rsidR="00F4500D" w:rsidRPr="00993D01">
          <w:rPr>
            <w:rStyle w:val="Hyperlink"/>
            <w:rFonts w:ascii="Times New Roman" w:hAnsi="Times New Roman" w:cs="Times New Roman"/>
            <w:noProof/>
            <w:sz w:val="26"/>
            <w:szCs w:val="26"/>
          </w:rPr>
          <w:t>d.</w:t>
        </w:r>
        <w:r w:rsidR="00F4500D" w:rsidRPr="00993D01">
          <w:rPr>
            <w:rFonts w:ascii="Times New Roman" w:eastAsiaTheme="minorEastAsia" w:hAnsi="Times New Roman" w:cs="Times New Roman"/>
            <w:noProof/>
            <w:sz w:val="26"/>
            <w:szCs w:val="26"/>
          </w:rPr>
          <w:tab/>
        </w:r>
        <w:r w:rsidR="00F4500D" w:rsidRPr="00993D01">
          <w:rPr>
            <w:rStyle w:val="Hyperlink"/>
            <w:rFonts w:ascii="Times New Roman" w:hAnsi="Times New Roman" w:cs="Times New Roman"/>
            <w:noProof/>
            <w:sz w:val="26"/>
            <w:szCs w:val="26"/>
          </w:rPr>
          <w:t>Fair Market Value Appraisals</w:t>
        </w:r>
        <w:r w:rsidR="00F4500D" w:rsidRPr="00993D01">
          <w:rPr>
            <w:rFonts w:ascii="Times New Roman" w:hAnsi="Times New Roman" w:cs="Times New Roman"/>
            <w:noProof/>
            <w:webHidden/>
            <w:sz w:val="26"/>
            <w:szCs w:val="26"/>
          </w:rPr>
          <w:tab/>
        </w:r>
        <w:r w:rsidR="00F4500D" w:rsidRPr="00993D01">
          <w:rPr>
            <w:rFonts w:ascii="Times New Roman" w:hAnsi="Times New Roman" w:cs="Times New Roman"/>
            <w:noProof/>
            <w:webHidden/>
            <w:sz w:val="26"/>
            <w:szCs w:val="26"/>
          </w:rPr>
          <w:fldChar w:fldCharType="begin"/>
        </w:r>
        <w:r w:rsidR="00F4500D" w:rsidRPr="00993D01">
          <w:rPr>
            <w:rFonts w:ascii="Times New Roman" w:hAnsi="Times New Roman" w:cs="Times New Roman"/>
            <w:noProof/>
            <w:webHidden/>
            <w:sz w:val="26"/>
            <w:szCs w:val="26"/>
          </w:rPr>
          <w:instrText xml:space="preserve"> PAGEREF _Toc85452938 \h </w:instrText>
        </w:r>
        <w:r w:rsidR="00F4500D" w:rsidRPr="00993D01">
          <w:rPr>
            <w:rFonts w:ascii="Times New Roman" w:hAnsi="Times New Roman" w:cs="Times New Roman"/>
            <w:noProof/>
            <w:webHidden/>
            <w:sz w:val="26"/>
            <w:szCs w:val="26"/>
          </w:rPr>
        </w:r>
        <w:r w:rsidR="00F4500D" w:rsidRPr="00993D01">
          <w:rPr>
            <w:rFonts w:ascii="Times New Roman" w:hAnsi="Times New Roman" w:cs="Times New Roman"/>
            <w:noProof/>
            <w:webHidden/>
            <w:sz w:val="26"/>
            <w:szCs w:val="26"/>
          </w:rPr>
          <w:fldChar w:fldCharType="separate"/>
        </w:r>
        <w:r w:rsidR="00012EA0">
          <w:rPr>
            <w:rFonts w:ascii="Times New Roman" w:hAnsi="Times New Roman" w:cs="Times New Roman"/>
            <w:noProof/>
            <w:webHidden/>
            <w:sz w:val="26"/>
            <w:szCs w:val="26"/>
          </w:rPr>
          <w:t>26</w:t>
        </w:r>
        <w:r w:rsidR="00F4500D" w:rsidRPr="00993D01">
          <w:rPr>
            <w:rFonts w:ascii="Times New Roman" w:hAnsi="Times New Roman" w:cs="Times New Roman"/>
            <w:noProof/>
            <w:webHidden/>
            <w:sz w:val="26"/>
            <w:szCs w:val="26"/>
          </w:rPr>
          <w:fldChar w:fldCharType="end"/>
        </w:r>
      </w:hyperlink>
    </w:p>
    <w:p w14:paraId="7A189493" w14:textId="5B1D7D35" w:rsidR="00F4500D" w:rsidRPr="00993D01" w:rsidRDefault="00372BEB">
      <w:pPr>
        <w:pStyle w:val="TOC4"/>
        <w:rPr>
          <w:rFonts w:ascii="Times New Roman" w:eastAsiaTheme="minorEastAsia" w:hAnsi="Times New Roman" w:cs="Times New Roman"/>
          <w:noProof/>
          <w:sz w:val="26"/>
          <w:szCs w:val="26"/>
        </w:rPr>
      </w:pPr>
      <w:hyperlink w:anchor="_Toc85452939" w:history="1">
        <w:r w:rsidR="00F4500D" w:rsidRPr="00993D01">
          <w:rPr>
            <w:rStyle w:val="Hyperlink"/>
            <w:rFonts w:ascii="Times New Roman" w:hAnsi="Times New Roman" w:cs="Times New Roman"/>
            <w:noProof/>
            <w:sz w:val="26"/>
            <w:szCs w:val="26"/>
          </w:rPr>
          <w:t>e.</w:t>
        </w:r>
        <w:r w:rsidR="00F4500D" w:rsidRPr="00993D01">
          <w:rPr>
            <w:rFonts w:ascii="Times New Roman" w:eastAsiaTheme="minorEastAsia" w:hAnsi="Times New Roman" w:cs="Times New Roman"/>
            <w:noProof/>
            <w:sz w:val="26"/>
            <w:szCs w:val="26"/>
          </w:rPr>
          <w:tab/>
        </w:r>
        <w:r w:rsidR="00F4500D" w:rsidRPr="00993D01">
          <w:rPr>
            <w:rStyle w:val="Hyperlink"/>
            <w:rFonts w:ascii="Times New Roman" w:hAnsi="Times New Roman" w:cs="Times New Roman"/>
            <w:noProof/>
            <w:sz w:val="26"/>
            <w:szCs w:val="26"/>
          </w:rPr>
          <w:t>Engineering Assessment</w:t>
        </w:r>
        <w:r w:rsidR="00F4500D" w:rsidRPr="00993D01">
          <w:rPr>
            <w:rFonts w:ascii="Times New Roman" w:hAnsi="Times New Roman" w:cs="Times New Roman"/>
            <w:noProof/>
            <w:webHidden/>
            <w:sz w:val="26"/>
            <w:szCs w:val="26"/>
          </w:rPr>
          <w:tab/>
        </w:r>
        <w:r w:rsidR="00F4500D" w:rsidRPr="00993D01">
          <w:rPr>
            <w:rFonts w:ascii="Times New Roman" w:hAnsi="Times New Roman" w:cs="Times New Roman"/>
            <w:noProof/>
            <w:webHidden/>
            <w:sz w:val="26"/>
            <w:szCs w:val="26"/>
          </w:rPr>
          <w:fldChar w:fldCharType="begin"/>
        </w:r>
        <w:r w:rsidR="00F4500D" w:rsidRPr="00993D01">
          <w:rPr>
            <w:rFonts w:ascii="Times New Roman" w:hAnsi="Times New Roman" w:cs="Times New Roman"/>
            <w:noProof/>
            <w:webHidden/>
            <w:sz w:val="26"/>
            <w:szCs w:val="26"/>
          </w:rPr>
          <w:instrText xml:space="preserve"> PAGEREF _Toc85452939 \h </w:instrText>
        </w:r>
        <w:r w:rsidR="00F4500D" w:rsidRPr="00993D01">
          <w:rPr>
            <w:rFonts w:ascii="Times New Roman" w:hAnsi="Times New Roman" w:cs="Times New Roman"/>
            <w:noProof/>
            <w:webHidden/>
            <w:sz w:val="26"/>
            <w:szCs w:val="26"/>
          </w:rPr>
        </w:r>
        <w:r w:rsidR="00F4500D" w:rsidRPr="00993D01">
          <w:rPr>
            <w:rFonts w:ascii="Times New Roman" w:hAnsi="Times New Roman" w:cs="Times New Roman"/>
            <w:noProof/>
            <w:webHidden/>
            <w:sz w:val="26"/>
            <w:szCs w:val="26"/>
          </w:rPr>
          <w:fldChar w:fldCharType="separate"/>
        </w:r>
        <w:r w:rsidR="00012EA0">
          <w:rPr>
            <w:rFonts w:ascii="Times New Roman" w:hAnsi="Times New Roman" w:cs="Times New Roman"/>
            <w:noProof/>
            <w:webHidden/>
            <w:sz w:val="26"/>
            <w:szCs w:val="26"/>
          </w:rPr>
          <w:t>26</w:t>
        </w:r>
        <w:r w:rsidR="00F4500D" w:rsidRPr="00993D01">
          <w:rPr>
            <w:rFonts w:ascii="Times New Roman" w:hAnsi="Times New Roman" w:cs="Times New Roman"/>
            <w:noProof/>
            <w:webHidden/>
            <w:sz w:val="26"/>
            <w:szCs w:val="26"/>
          </w:rPr>
          <w:fldChar w:fldCharType="end"/>
        </w:r>
      </w:hyperlink>
    </w:p>
    <w:p w14:paraId="1C08BE0C" w14:textId="18BE146A" w:rsidR="00F4500D" w:rsidRPr="00993D01" w:rsidRDefault="00372BEB">
      <w:pPr>
        <w:pStyle w:val="TOC4"/>
        <w:rPr>
          <w:rFonts w:ascii="Times New Roman" w:eastAsiaTheme="minorEastAsia" w:hAnsi="Times New Roman" w:cs="Times New Roman"/>
          <w:noProof/>
          <w:sz w:val="26"/>
          <w:szCs w:val="26"/>
        </w:rPr>
      </w:pPr>
      <w:hyperlink w:anchor="_Toc85452940" w:history="1">
        <w:r w:rsidR="00F4500D" w:rsidRPr="00993D01">
          <w:rPr>
            <w:rStyle w:val="Hyperlink"/>
            <w:rFonts w:ascii="Times New Roman" w:hAnsi="Times New Roman" w:cs="Times New Roman"/>
            <w:noProof/>
            <w:sz w:val="26"/>
            <w:szCs w:val="26"/>
          </w:rPr>
          <w:t>f.</w:t>
        </w:r>
        <w:r w:rsidR="00F4500D" w:rsidRPr="00993D01">
          <w:rPr>
            <w:rFonts w:ascii="Times New Roman" w:eastAsiaTheme="minorEastAsia" w:hAnsi="Times New Roman" w:cs="Times New Roman"/>
            <w:noProof/>
            <w:sz w:val="26"/>
            <w:szCs w:val="26"/>
          </w:rPr>
          <w:tab/>
        </w:r>
        <w:r w:rsidR="00F4500D" w:rsidRPr="00993D01">
          <w:rPr>
            <w:rStyle w:val="Hyperlink"/>
            <w:rFonts w:ascii="Times New Roman" w:hAnsi="Times New Roman" w:cs="Times New Roman"/>
            <w:noProof/>
            <w:sz w:val="26"/>
            <w:szCs w:val="26"/>
          </w:rPr>
          <w:t>Easements, Rights of Way and Liens</w:t>
        </w:r>
        <w:r w:rsidR="00F4500D" w:rsidRPr="00993D01">
          <w:rPr>
            <w:rFonts w:ascii="Times New Roman" w:hAnsi="Times New Roman" w:cs="Times New Roman"/>
            <w:noProof/>
            <w:webHidden/>
            <w:sz w:val="26"/>
            <w:szCs w:val="26"/>
          </w:rPr>
          <w:tab/>
        </w:r>
        <w:r w:rsidR="00F4500D" w:rsidRPr="00993D01">
          <w:rPr>
            <w:rFonts w:ascii="Times New Roman" w:hAnsi="Times New Roman" w:cs="Times New Roman"/>
            <w:noProof/>
            <w:webHidden/>
            <w:sz w:val="26"/>
            <w:szCs w:val="26"/>
          </w:rPr>
          <w:fldChar w:fldCharType="begin"/>
        </w:r>
        <w:r w:rsidR="00F4500D" w:rsidRPr="00993D01">
          <w:rPr>
            <w:rFonts w:ascii="Times New Roman" w:hAnsi="Times New Roman" w:cs="Times New Roman"/>
            <w:noProof/>
            <w:webHidden/>
            <w:sz w:val="26"/>
            <w:szCs w:val="26"/>
          </w:rPr>
          <w:instrText xml:space="preserve"> PAGEREF _Toc85452940 \h </w:instrText>
        </w:r>
        <w:r w:rsidR="00F4500D" w:rsidRPr="00993D01">
          <w:rPr>
            <w:rFonts w:ascii="Times New Roman" w:hAnsi="Times New Roman" w:cs="Times New Roman"/>
            <w:noProof/>
            <w:webHidden/>
            <w:sz w:val="26"/>
            <w:szCs w:val="26"/>
          </w:rPr>
        </w:r>
        <w:r w:rsidR="00F4500D" w:rsidRPr="00993D01">
          <w:rPr>
            <w:rFonts w:ascii="Times New Roman" w:hAnsi="Times New Roman" w:cs="Times New Roman"/>
            <w:noProof/>
            <w:webHidden/>
            <w:sz w:val="26"/>
            <w:szCs w:val="26"/>
          </w:rPr>
          <w:fldChar w:fldCharType="separate"/>
        </w:r>
        <w:r w:rsidR="00012EA0">
          <w:rPr>
            <w:rFonts w:ascii="Times New Roman" w:hAnsi="Times New Roman" w:cs="Times New Roman"/>
            <w:noProof/>
            <w:webHidden/>
            <w:sz w:val="26"/>
            <w:szCs w:val="26"/>
          </w:rPr>
          <w:t>28</w:t>
        </w:r>
        <w:r w:rsidR="00F4500D" w:rsidRPr="00993D01">
          <w:rPr>
            <w:rFonts w:ascii="Times New Roman" w:hAnsi="Times New Roman" w:cs="Times New Roman"/>
            <w:noProof/>
            <w:webHidden/>
            <w:sz w:val="26"/>
            <w:szCs w:val="26"/>
          </w:rPr>
          <w:fldChar w:fldCharType="end"/>
        </w:r>
      </w:hyperlink>
    </w:p>
    <w:p w14:paraId="166F828B" w14:textId="3B6F6620" w:rsidR="00F4500D" w:rsidRPr="00993D01" w:rsidRDefault="00372BEB">
      <w:pPr>
        <w:pStyle w:val="TOC4"/>
        <w:rPr>
          <w:rFonts w:ascii="Times New Roman" w:eastAsiaTheme="minorEastAsia" w:hAnsi="Times New Roman" w:cs="Times New Roman"/>
          <w:noProof/>
          <w:sz w:val="26"/>
          <w:szCs w:val="26"/>
        </w:rPr>
      </w:pPr>
      <w:hyperlink w:anchor="_Toc85452941" w:history="1">
        <w:r w:rsidR="00F4500D" w:rsidRPr="00993D01">
          <w:rPr>
            <w:rStyle w:val="Hyperlink"/>
            <w:rFonts w:ascii="Times New Roman" w:hAnsi="Times New Roman" w:cs="Times New Roman"/>
            <w:noProof/>
            <w:sz w:val="26"/>
            <w:szCs w:val="26"/>
          </w:rPr>
          <w:t>g.</w:t>
        </w:r>
        <w:r w:rsidR="00F4500D" w:rsidRPr="00993D01">
          <w:rPr>
            <w:rFonts w:ascii="Times New Roman" w:eastAsiaTheme="minorEastAsia" w:hAnsi="Times New Roman" w:cs="Times New Roman"/>
            <w:noProof/>
            <w:sz w:val="26"/>
            <w:szCs w:val="26"/>
          </w:rPr>
          <w:tab/>
        </w:r>
        <w:r w:rsidR="00F4500D" w:rsidRPr="00993D01">
          <w:rPr>
            <w:rStyle w:val="Hyperlink"/>
            <w:rFonts w:ascii="Times New Roman" w:hAnsi="Times New Roman" w:cs="Times New Roman"/>
            <w:noProof/>
            <w:sz w:val="26"/>
            <w:szCs w:val="26"/>
          </w:rPr>
          <w:t>Inflow and Infiltration Study</w:t>
        </w:r>
        <w:r w:rsidR="00F4500D" w:rsidRPr="00993D01">
          <w:rPr>
            <w:rFonts w:ascii="Times New Roman" w:hAnsi="Times New Roman" w:cs="Times New Roman"/>
            <w:noProof/>
            <w:webHidden/>
            <w:sz w:val="26"/>
            <w:szCs w:val="26"/>
          </w:rPr>
          <w:tab/>
        </w:r>
        <w:r w:rsidR="00F4500D" w:rsidRPr="00993D01">
          <w:rPr>
            <w:rFonts w:ascii="Times New Roman" w:hAnsi="Times New Roman" w:cs="Times New Roman"/>
            <w:noProof/>
            <w:webHidden/>
            <w:sz w:val="26"/>
            <w:szCs w:val="26"/>
          </w:rPr>
          <w:fldChar w:fldCharType="begin"/>
        </w:r>
        <w:r w:rsidR="00F4500D" w:rsidRPr="00993D01">
          <w:rPr>
            <w:rFonts w:ascii="Times New Roman" w:hAnsi="Times New Roman" w:cs="Times New Roman"/>
            <w:noProof/>
            <w:webHidden/>
            <w:sz w:val="26"/>
            <w:szCs w:val="26"/>
          </w:rPr>
          <w:instrText xml:space="preserve"> PAGEREF _Toc85452941 \h </w:instrText>
        </w:r>
        <w:r w:rsidR="00F4500D" w:rsidRPr="00993D01">
          <w:rPr>
            <w:rFonts w:ascii="Times New Roman" w:hAnsi="Times New Roman" w:cs="Times New Roman"/>
            <w:noProof/>
            <w:webHidden/>
            <w:sz w:val="26"/>
            <w:szCs w:val="26"/>
          </w:rPr>
        </w:r>
        <w:r w:rsidR="00F4500D" w:rsidRPr="00993D01">
          <w:rPr>
            <w:rFonts w:ascii="Times New Roman" w:hAnsi="Times New Roman" w:cs="Times New Roman"/>
            <w:noProof/>
            <w:webHidden/>
            <w:sz w:val="26"/>
            <w:szCs w:val="26"/>
          </w:rPr>
          <w:fldChar w:fldCharType="separate"/>
        </w:r>
        <w:r w:rsidR="00012EA0">
          <w:rPr>
            <w:rFonts w:ascii="Times New Roman" w:hAnsi="Times New Roman" w:cs="Times New Roman"/>
            <w:noProof/>
            <w:webHidden/>
            <w:sz w:val="26"/>
            <w:szCs w:val="26"/>
          </w:rPr>
          <w:t>28</w:t>
        </w:r>
        <w:r w:rsidR="00F4500D" w:rsidRPr="00993D01">
          <w:rPr>
            <w:rFonts w:ascii="Times New Roman" w:hAnsi="Times New Roman" w:cs="Times New Roman"/>
            <w:noProof/>
            <w:webHidden/>
            <w:sz w:val="26"/>
            <w:szCs w:val="26"/>
          </w:rPr>
          <w:fldChar w:fldCharType="end"/>
        </w:r>
      </w:hyperlink>
    </w:p>
    <w:p w14:paraId="4EEFBA1B" w14:textId="763E7336" w:rsidR="00F4500D" w:rsidRPr="00993D01" w:rsidRDefault="00372BEB">
      <w:pPr>
        <w:pStyle w:val="TOC4"/>
        <w:rPr>
          <w:rFonts w:ascii="Times New Roman" w:eastAsiaTheme="minorEastAsia" w:hAnsi="Times New Roman" w:cs="Times New Roman"/>
          <w:noProof/>
          <w:sz w:val="26"/>
          <w:szCs w:val="26"/>
        </w:rPr>
      </w:pPr>
      <w:hyperlink w:anchor="_Toc85452942" w:history="1">
        <w:r w:rsidR="00F4500D" w:rsidRPr="00993D01">
          <w:rPr>
            <w:rStyle w:val="Hyperlink"/>
            <w:rFonts w:ascii="Times New Roman" w:hAnsi="Times New Roman" w:cs="Times New Roman"/>
            <w:noProof/>
            <w:sz w:val="26"/>
            <w:szCs w:val="26"/>
          </w:rPr>
          <w:t>h.</w:t>
        </w:r>
        <w:r w:rsidR="00F4500D" w:rsidRPr="00993D01">
          <w:rPr>
            <w:rFonts w:ascii="Times New Roman" w:eastAsiaTheme="minorEastAsia" w:hAnsi="Times New Roman" w:cs="Times New Roman"/>
            <w:noProof/>
            <w:sz w:val="26"/>
            <w:szCs w:val="26"/>
          </w:rPr>
          <w:tab/>
        </w:r>
        <w:r w:rsidR="00F4500D" w:rsidRPr="00993D01">
          <w:rPr>
            <w:rStyle w:val="Hyperlink"/>
            <w:rFonts w:ascii="Times New Roman" w:hAnsi="Times New Roman" w:cs="Times New Roman"/>
            <w:noProof/>
            <w:sz w:val="26"/>
            <w:szCs w:val="26"/>
          </w:rPr>
          <w:t>Rates</w:t>
        </w:r>
        <w:r w:rsidR="00F4500D" w:rsidRPr="00993D01">
          <w:rPr>
            <w:rFonts w:ascii="Times New Roman" w:hAnsi="Times New Roman" w:cs="Times New Roman"/>
            <w:noProof/>
            <w:webHidden/>
            <w:sz w:val="26"/>
            <w:szCs w:val="26"/>
          </w:rPr>
          <w:tab/>
        </w:r>
        <w:r w:rsidR="00F4500D" w:rsidRPr="00993D01">
          <w:rPr>
            <w:rFonts w:ascii="Times New Roman" w:hAnsi="Times New Roman" w:cs="Times New Roman"/>
            <w:noProof/>
            <w:webHidden/>
            <w:sz w:val="26"/>
            <w:szCs w:val="26"/>
          </w:rPr>
          <w:fldChar w:fldCharType="begin"/>
        </w:r>
        <w:r w:rsidR="00F4500D" w:rsidRPr="00993D01">
          <w:rPr>
            <w:rFonts w:ascii="Times New Roman" w:hAnsi="Times New Roman" w:cs="Times New Roman"/>
            <w:noProof/>
            <w:webHidden/>
            <w:sz w:val="26"/>
            <w:szCs w:val="26"/>
          </w:rPr>
          <w:instrText xml:space="preserve"> PAGEREF _Toc85452942 \h </w:instrText>
        </w:r>
        <w:r w:rsidR="00F4500D" w:rsidRPr="00993D01">
          <w:rPr>
            <w:rFonts w:ascii="Times New Roman" w:hAnsi="Times New Roman" w:cs="Times New Roman"/>
            <w:noProof/>
            <w:webHidden/>
            <w:sz w:val="26"/>
            <w:szCs w:val="26"/>
          </w:rPr>
        </w:r>
        <w:r w:rsidR="00F4500D" w:rsidRPr="00993D01">
          <w:rPr>
            <w:rFonts w:ascii="Times New Roman" w:hAnsi="Times New Roman" w:cs="Times New Roman"/>
            <w:noProof/>
            <w:webHidden/>
            <w:sz w:val="26"/>
            <w:szCs w:val="26"/>
          </w:rPr>
          <w:fldChar w:fldCharType="separate"/>
        </w:r>
        <w:r w:rsidR="00012EA0">
          <w:rPr>
            <w:rFonts w:ascii="Times New Roman" w:hAnsi="Times New Roman" w:cs="Times New Roman"/>
            <w:noProof/>
            <w:webHidden/>
            <w:sz w:val="26"/>
            <w:szCs w:val="26"/>
          </w:rPr>
          <w:t>29</w:t>
        </w:r>
        <w:r w:rsidR="00F4500D" w:rsidRPr="00993D01">
          <w:rPr>
            <w:rFonts w:ascii="Times New Roman" w:hAnsi="Times New Roman" w:cs="Times New Roman"/>
            <w:noProof/>
            <w:webHidden/>
            <w:sz w:val="26"/>
            <w:szCs w:val="26"/>
          </w:rPr>
          <w:fldChar w:fldCharType="end"/>
        </w:r>
      </w:hyperlink>
    </w:p>
    <w:p w14:paraId="5DC36CB5" w14:textId="32DCDAFB" w:rsidR="00F4500D" w:rsidRPr="00993D01" w:rsidRDefault="00372BEB">
      <w:pPr>
        <w:pStyle w:val="TOC4"/>
        <w:rPr>
          <w:rFonts w:ascii="Times New Roman" w:eastAsiaTheme="minorEastAsia" w:hAnsi="Times New Roman" w:cs="Times New Roman"/>
          <w:noProof/>
          <w:sz w:val="26"/>
          <w:szCs w:val="26"/>
        </w:rPr>
      </w:pPr>
      <w:hyperlink w:anchor="_Toc85452943" w:history="1">
        <w:r w:rsidR="00F4500D" w:rsidRPr="00993D01">
          <w:rPr>
            <w:rStyle w:val="Hyperlink"/>
            <w:rFonts w:ascii="Times New Roman" w:hAnsi="Times New Roman" w:cs="Times New Roman"/>
            <w:noProof/>
            <w:sz w:val="26"/>
            <w:szCs w:val="26"/>
          </w:rPr>
          <w:t>i.</w:t>
        </w:r>
        <w:r w:rsidR="00F4500D" w:rsidRPr="00993D01">
          <w:rPr>
            <w:rFonts w:ascii="Times New Roman" w:eastAsiaTheme="minorEastAsia" w:hAnsi="Times New Roman" w:cs="Times New Roman"/>
            <w:noProof/>
            <w:sz w:val="26"/>
            <w:szCs w:val="26"/>
          </w:rPr>
          <w:tab/>
        </w:r>
        <w:r w:rsidR="00F4500D" w:rsidRPr="00993D01">
          <w:rPr>
            <w:rStyle w:val="Hyperlink"/>
            <w:rFonts w:ascii="Times New Roman" w:hAnsi="Times New Roman" w:cs="Times New Roman"/>
            <w:noProof/>
            <w:sz w:val="26"/>
            <w:szCs w:val="26"/>
          </w:rPr>
          <w:t>Distribution System Improvement Charge (DSIC)</w:t>
        </w:r>
        <w:r w:rsidR="00F4500D" w:rsidRPr="00993D01">
          <w:rPr>
            <w:rFonts w:ascii="Times New Roman" w:hAnsi="Times New Roman" w:cs="Times New Roman"/>
            <w:noProof/>
            <w:webHidden/>
            <w:sz w:val="26"/>
            <w:szCs w:val="26"/>
          </w:rPr>
          <w:tab/>
        </w:r>
        <w:r w:rsidR="00F4500D" w:rsidRPr="00993D01">
          <w:rPr>
            <w:rFonts w:ascii="Times New Roman" w:hAnsi="Times New Roman" w:cs="Times New Roman"/>
            <w:noProof/>
            <w:webHidden/>
            <w:sz w:val="26"/>
            <w:szCs w:val="26"/>
          </w:rPr>
          <w:fldChar w:fldCharType="begin"/>
        </w:r>
        <w:r w:rsidR="00F4500D" w:rsidRPr="00993D01">
          <w:rPr>
            <w:rFonts w:ascii="Times New Roman" w:hAnsi="Times New Roman" w:cs="Times New Roman"/>
            <w:noProof/>
            <w:webHidden/>
            <w:sz w:val="26"/>
            <w:szCs w:val="26"/>
          </w:rPr>
          <w:instrText xml:space="preserve"> PAGEREF _Toc85452943 \h </w:instrText>
        </w:r>
        <w:r w:rsidR="00F4500D" w:rsidRPr="00993D01">
          <w:rPr>
            <w:rFonts w:ascii="Times New Roman" w:hAnsi="Times New Roman" w:cs="Times New Roman"/>
            <w:noProof/>
            <w:webHidden/>
            <w:sz w:val="26"/>
            <w:szCs w:val="26"/>
          </w:rPr>
        </w:r>
        <w:r w:rsidR="00F4500D" w:rsidRPr="00993D01">
          <w:rPr>
            <w:rFonts w:ascii="Times New Roman" w:hAnsi="Times New Roman" w:cs="Times New Roman"/>
            <w:noProof/>
            <w:webHidden/>
            <w:sz w:val="26"/>
            <w:szCs w:val="26"/>
          </w:rPr>
          <w:fldChar w:fldCharType="separate"/>
        </w:r>
        <w:r w:rsidR="00012EA0">
          <w:rPr>
            <w:rFonts w:ascii="Times New Roman" w:hAnsi="Times New Roman" w:cs="Times New Roman"/>
            <w:noProof/>
            <w:webHidden/>
            <w:sz w:val="26"/>
            <w:szCs w:val="26"/>
          </w:rPr>
          <w:t>30</w:t>
        </w:r>
        <w:r w:rsidR="00F4500D" w:rsidRPr="00993D01">
          <w:rPr>
            <w:rFonts w:ascii="Times New Roman" w:hAnsi="Times New Roman" w:cs="Times New Roman"/>
            <w:noProof/>
            <w:webHidden/>
            <w:sz w:val="26"/>
            <w:szCs w:val="26"/>
          </w:rPr>
          <w:fldChar w:fldCharType="end"/>
        </w:r>
      </w:hyperlink>
    </w:p>
    <w:p w14:paraId="2D2E3FDC" w14:textId="53F6B2FB" w:rsidR="00F4500D" w:rsidRPr="00993D01" w:rsidRDefault="00372BEB">
      <w:pPr>
        <w:pStyle w:val="TOC4"/>
        <w:rPr>
          <w:rFonts w:ascii="Times New Roman" w:eastAsiaTheme="minorEastAsia" w:hAnsi="Times New Roman" w:cs="Times New Roman"/>
          <w:noProof/>
          <w:sz w:val="26"/>
          <w:szCs w:val="26"/>
        </w:rPr>
      </w:pPr>
      <w:hyperlink w:anchor="_Toc85452944" w:history="1">
        <w:r w:rsidR="00F4500D" w:rsidRPr="00993D01">
          <w:rPr>
            <w:rStyle w:val="Hyperlink"/>
            <w:rFonts w:ascii="Times New Roman" w:eastAsia="Times New Roman" w:hAnsi="Times New Roman" w:cs="Times New Roman"/>
            <w:noProof/>
            <w:spacing w:val="-1"/>
            <w:sz w:val="26"/>
            <w:szCs w:val="26"/>
          </w:rPr>
          <w:t>j.</w:t>
        </w:r>
        <w:r w:rsidR="00F4500D" w:rsidRPr="00993D01">
          <w:rPr>
            <w:rFonts w:ascii="Times New Roman" w:eastAsiaTheme="minorEastAsia" w:hAnsi="Times New Roman" w:cs="Times New Roman"/>
            <w:noProof/>
            <w:sz w:val="26"/>
            <w:szCs w:val="26"/>
          </w:rPr>
          <w:tab/>
        </w:r>
        <w:r w:rsidR="00F4500D" w:rsidRPr="00993D01">
          <w:rPr>
            <w:rStyle w:val="Hyperlink"/>
            <w:rFonts w:ascii="Times New Roman" w:hAnsi="Times New Roman" w:cs="Times New Roman"/>
            <w:noProof/>
            <w:sz w:val="26"/>
            <w:szCs w:val="26"/>
          </w:rPr>
          <w:t xml:space="preserve">Claims for </w:t>
        </w:r>
        <w:r w:rsidR="00F4500D" w:rsidRPr="00993D01">
          <w:rPr>
            <w:rStyle w:val="Hyperlink"/>
            <w:rFonts w:ascii="Times New Roman" w:hAnsi="Times New Roman" w:cs="Times New Roman"/>
            <w:noProof/>
            <w:snapToGrid w:val="0"/>
            <w:kern w:val="28"/>
            <w:sz w:val="26"/>
            <w:szCs w:val="26"/>
          </w:rPr>
          <w:t>Allowance for Funds Used During Construction</w:t>
        </w:r>
        <w:r w:rsidR="00F4500D" w:rsidRPr="00993D01">
          <w:rPr>
            <w:rStyle w:val="Hyperlink"/>
            <w:rFonts w:ascii="Times New Roman" w:hAnsi="Times New Roman" w:cs="Times New Roman"/>
            <w:noProof/>
            <w:sz w:val="26"/>
            <w:szCs w:val="26"/>
          </w:rPr>
          <w:t xml:space="preserve"> (AFUDC) and Deferred Depreciation</w:t>
        </w:r>
        <w:r w:rsidR="00F4500D" w:rsidRPr="00993D01">
          <w:rPr>
            <w:rFonts w:ascii="Times New Roman" w:hAnsi="Times New Roman" w:cs="Times New Roman"/>
            <w:noProof/>
            <w:webHidden/>
            <w:sz w:val="26"/>
            <w:szCs w:val="26"/>
          </w:rPr>
          <w:tab/>
        </w:r>
        <w:r w:rsidR="00F4500D" w:rsidRPr="00993D01">
          <w:rPr>
            <w:rFonts w:ascii="Times New Roman" w:hAnsi="Times New Roman" w:cs="Times New Roman"/>
            <w:noProof/>
            <w:webHidden/>
            <w:sz w:val="26"/>
            <w:szCs w:val="26"/>
          </w:rPr>
          <w:fldChar w:fldCharType="begin"/>
        </w:r>
        <w:r w:rsidR="00F4500D" w:rsidRPr="00993D01">
          <w:rPr>
            <w:rFonts w:ascii="Times New Roman" w:hAnsi="Times New Roman" w:cs="Times New Roman"/>
            <w:noProof/>
            <w:webHidden/>
            <w:sz w:val="26"/>
            <w:szCs w:val="26"/>
          </w:rPr>
          <w:instrText xml:space="preserve"> PAGEREF _Toc85452944 \h </w:instrText>
        </w:r>
        <w:r w:rsidR="00F4500D" w:rsidRPr="00993D01">
          <w:rPr>
            <w:rFonts w:ascii="Times New Roman" w:hAnsi="Times New Roman" w:cs="Times New Roman"/>
            <w:noProof/>
            <w:webHidden/>
            <w:sz w:val="26"/>
            <w:szCs w:val="26"/>
          </w:rPr>
        </w:r>
        <w:r w:rsidR="00F4500D" w:rsidRPr="00993D01">
          <w:rPr>
            <w:rFonts w:ascii="Times New Roman" w:hAnsi="Times New Roman" w:cs="Times New Roman"/>
            <w:noProof/>
            <w:webHidden/>
            <w:sz w:val="26"/>
            <w:szCs w:val="26"/>
          </w:rPr>
          <w:fldChar w:fldCharType="separate"/>
        </w:r>
        <w:r w:rsidR="00012EA0">
          <w:rPr>
            <w:rFonts w:ascii="Times New Roman" w:hAnsi="Times New Roman" w:cs="Times New Roman"/>
            <w:noProof/>
            <w:webHidden/>
            <w:sz w:val="26"/>
            <w:szCs w:val="26"/>
          </w:rPr>
          <w:t>31</w:t>
        </w:r>
        <w:r w:rsidR="00F4500D" w:rsidRPr="00993D01">
          <w:rPr>
            <w:rFonts w:ascii="Times New Roman" w:hAnsi="Times New Roman" w:cs="Times New Roman"/>
            <w:noProof/>
            <w:webHidden/>
            <w:sz w:val="26"/>
            <w:szCs w:val="26"/>
          </w:rPr>
          <w:fldChar w:fldCharType="end"/>
        </w:r>
      </w:hyperlink>
    </w:p>
    <w:p w14:paraId="6254A82C" w14:textId="12352F92" w:rsidR="00F4500D" w:rsidRPr="00993D01" w:rsidRDefault="00372BEB">
      <w:pPr>
        <w:pStyle w:val="TOC4"/>
        <w:rPr>
          <w:rFonts w:ascii="Times New Roman" w:eastAsiaTheme="minorEastAsia" w:hAnsi="Times New Roman" w:cs="Times New Roman"/>
          <w:noProof/>
          <w:sz w:val="26"/>
          <w:szCs w:val="26"/>
        </w:rPr>
      </w:pPr>
      <w:hyperlink w:anchor="_Toc85452945" w:history="1">
        <w:r w:rsidR="00F4500D" w:rsidRPr="00993D01">
          <w:rPr>
            <w:rStyle w:val="Hyperlink"/>
            <w:rFonts w:ascii="Times New Roman" w:hAnsi="Times New Roman" w:cs="Times New Roman"/>
            <w:noProof/>
            <w:sz w:val="26"/>
            <w:szCs w:val="26"/>
          </w:rPr>
          <w:t>k.</w:t>
        </w:r>
        <w:r w:rsidR="00F4500D" w:rsidRPr="00993D01">
          <w:rPr>
            <w:rFonts w:ascii="Times New Roman" w:eastAsiaTheme="minorEastAsia" w:hAnsi="Times New Roman" w:cs="Times New Roman"/>
            <w:noProof/>
            <w:sz w:val="26"/>
            <w:szCs w:val="26"/>
          </w:rPr>
          <w:tab/>
        </w:r>
        <w:r w:rsidR="00F4500D" w:rsidRPr="00993D01">
          <w:rPr>
            <w:rStyle w:val="Hyperlink"/>
            <w:rFonts w:ascii="Times New Roman" w:hAnsi="Times New Roman" w:cs="Times New Roman"/>
            <w:noProof/>
            <w:sz w:val="26"/>
            <w:szCs w:val="26"/>
          </w:rPr>
          <w:t>Transaction and Closing Costs</w:t>
        </w:r>
        <w:r w:rsidR="00F4500D" w:rsidRPr="00993D01">
          <w:rPr>
            <w:rFonts w:ascii="Times New Roman" w:hAnsi="Times New Roman" w:cs="Times New Roman"/>
            <w:noProof/>
            <w:webHidden/>
            <w:sz w:val="26"/>
            <w:szCs w:val="26"/>
          </w:rPr>
          <w:tab/>
        </w:r>
        <w:r w:rsidR="00F4500D" w:rsidRPr="00993D01">
          <w:rPr>
            <w:rFonts w:ascii="Times New Roman" w:hAnsi="Times New Roman" w:cs="Times New Roman"/>
            <w:noProof/>
            <w:webHidden/>
            <w:sz w:val="26"/>
            <w:szCs w:val="26"/>
          </w:rPr>
          <w:fldChar w:fldCharType="begin"/>
        </w:r>
        <w:r w:rsidR="00F4500D" w:rsidRPr="00993D01">
          <w:rPr>
            <w:rFonts w:ascii="Times New Roman" w:hAnsi="Times New Roman" w:cs="Times New Roman"/>
            <w:noProof/>
            <w:webHidden/>
            <w:sz w:val="26"/>
            <w:szCs w:val="26"/>
          </w:rPr>
          <w:instrText xml:space="preserve"> PAGEREF _Toc85452945 \h </w:instrText>
        </w:r>
        <w:r w:rsidR="00F4500D" w:rsidRPr="00993D01">
          <w:rPr>
            <w:rFonts w:ascii="Times New Roman" w:hAnsi="Times New Roman" w:cs="Times New Roman"/>
            <w:noProof/>
            <w:webHidden/>
            <w:sz w:val="26"/>
            <w:szCs w:val="26"/>
          </w:rPr>
        </w:r>
        <w:r w:rsidR="00F4500D" w:rsidRPr="00993D01">
          <w:rPr>
            <w:rFonts w:ascii="Times New Roman" w:hAnsi="Times New Roman" w:cs="Times New Roman"/>
            <w:noProof/>
            <w:webHidden/>
            <w:sz w:val="26"/>
            <w:szCs w:val="26"/>
          </w:rPr>
          <w:fldChar w:fldCharType="separate"/>
        </w:r>
        <w:r w:rsidR="00012EA0">
          <w:rPr>
            <w:rFonts w:ascii="Times New Roman" w:hAnsi="Times New Roman" w:cs="Times New Roman"/>
            <w:noProof/>
            <w:webHidden/>
            <w:sz w:val="26"/>
            <w:szCs w:val="26"/>
          </w:rPr>
          <w:t>32</w:t>
        </w:r>
        <w:r w:rsidR="00F4500D" w:rsidRPr="00993D01">
          <w:rPr>
            <w:rFonts w:ascii="Times New Roman" w:hAnsi="Times New Roman" w:cs="Times New Roman"/>
            <w:noProof/>
            <w:webHidden/>
            <w:sz w:val="26"/>
            <w:szCs w:val="26"/>
          </w:rPr>
          <w:fldChar w:fldCharType="end"/>
        </w:r>
      </w:hyperlink>
    </w:p>
    <w:p w14:paraId="64C4843D" w14:textId="18AF9567" w:rsidR="00F4500D" w:rsidRPr="00993D01" w:rsidRDefault="00372BEB">
      <w:pPr>
        <w:pStyle w:val="TOC4"/>
        <w:rPr>
          <w:rFonts w:ascii="Times New Roman" w:eastAsiaTheme="minorEastAsia" w:hAnsi="Times New Roman" w:cs="Times New Roman"/>
          <w:noProof/>
          <w:sz w:val="26"/>
          <w:szCs w:val="26"/>
        </w:rPr>
      </w:pPr>
      <w:hyperlink w:anchor="_Toc85452946" w:history="1">
        <w:r w:rsidR="00F4500D" w:rsidRPr="00993D01">
          <w:rPr>
            <w:rStyle w:val="Hyperlink"/>
            <w:rFonts w:ascii="Times New Roman" w:hAnsi="Times New Roman" w:cs="Times New Roman"/>
            <w:noProof/>
            <w:sz w:val="26"/>
            <w:szCs w:val="26"/>
          </w:rPr>
          <w:t>l.</w:t>
        </w:r>
        <w:r w:rsidR="00F4500D" w:rsidRPr="00993D01">
          <w:rPr>
            <w:rFonts w:ascii="Times New Roman" w:eastAsiaTheme="minorEastAsia" w:hAnsi="Times New Roman" w:cs="Times New Roman"/>
            <w:noProof/>
            <w:sz w:val="26"/>
            <w:szCs w:val="26"/>
          </w:rPr>
          <w:tab/>
        </w:r>
        <w:r w:rsidR="00F4500D" w:rsidRPr="00993D01">
          <w:rPr>
            <w:rStyle w:val="Hyperlink"/>
            <w:rFonts w:ascii="Times New Roman" w:hAnsi="Times New Roman" w:cs="Times New Roman"/>
            <w:noProof/>
            <w:sz w:val="26"/>
            <w:szCs w:val="26"/>
          </w:rPr>
          <w:t>Low Income Program Outreach</w:t>
        </w:r>
        <w:r w:rsidR="00F4500D" w:rsidRPr="00993D01">
          <w:rPr>
            <w:rFonts w:ascii="Times New Roman" w:hAnsi="Times New Roman" w:cs="Times New Roman"/>
            <w:noProof/>
            <w:webHidden/>
            <w:sz w:val="26"/>
            <w:szCs w:val="26"/>
          </w:rPr>
          <w:tab/>
        </w:r>
        <w:r w:rsidR="00F4500D" w:rsidRPr="00993D01">
          <w:rPr>
            <w:rFonts w:ascii="Times New Roman" w:hAnsi="Times New Roman" w:cs="Times New Roman"/>
            <w:noProof/>
            <w:webHidden/>
            <w:sz w:val="26"/>
            <w:szCs w:val="26"/>
          </w:rPr>
          <w:fldChar w:fldCharType="begin"/>
        </w:r>
        <w:r w:rsidR="00F4500D" w:rsidRPr="00993D01">
          <w:rPr>
            <w:rFonts w:ascii="Times New Roman" w:hAnsi="Times New Roman" w:cs="Times New Roman"/>
            <w:noProof/>
            <w:webHidden/>
            <w:sz w:val="26"/>
            <w:szCs w:val="26"/>
          </w:rPr>
          <w:instrText xml:space="preserve"> PAGEREF _Toc85452946 \h </w:instrText>
        </w:r>
        <w:r w:rsidR="00F4500D" w:rsidRPr="00993D01">
          <w:rPr>
            <w:rFonts w:ascii="Times New Roman" w:hAnsi="Times New Roman" w:cs="Times New Roman"/>
            <w:noProof/>
            <w:webHidden/>
            <w:sz w:val="26"/>
            <w:szCs w:val="26"/>
          </w:rPr>
        </w:r>
        <w:r w:rsidR="00F4500D" w:rsidRPr="00993D01">
          <w:rPr>
            <w:rFonts w:ascii="Times New Roman" w:hAnsi="Times New Roman" w:cs="Times New Roman"/>
            <w:noProof/>
            <w:webHidden/>
            <w:sz w:val="26"/>
            <w:szCs w:val="26"/>
          </w:rPr>
          <w:fldChar w:fldCharType="separate"/>
        </w:r>
        <w:r w:rsidR="00012EA0">
          <w:rPr>
            <w:rFonts w:ascii="Times New Roman" w:hAnsi="Times New Roman" w:cs="Times New Roman"/>
            <w:noProof/>
            <w:webHidden/>
            <w:sz w:val="26"/>
            <w:szCs w:val="26"/>
          </w:rPr>
          <w:t>33</w:t>
        </w:r>
        <w:r w:rsidR="00F4500D" w:rsidRPr="00993D01">
          <w:rPr>
            <w:rFonts w:ascii="Times New Roman" w:hAnsi="Times New Roman" w:cs="Times New Roman"/>
            <w:noProof/>
            <w:webHidden/>
            <w:sz w:val="26"/>
            <w:szCs w:val="26"/>
          </w:rPr>
          <w:fldChar w:fldCharType="end"/>
        </w:r>
      </w:hyperlink>
    </w:p>
    <w:p w14:paraId="6211F359" w14:textId="7C2B8504" w:rsidR="00F4500D" w:rsidRPr="00993D01" w:rsidRDefault="00372BEB">
      <w:pPr>
        <w:pStyle w:val="TOC4"/>
        <w:rPr>
          <w:rFonts w:ascii="Times New Roman" w:eastAsiaTheme="minorEastAsia" w:hAnsi="Times New Roman" w:cs="Times New Roman"/>
          <w:noProof/>
          <w:sz w:val="26"/>
          <w:szCs w:val="26"/>
        </w:rPr>
      </w:pPr>
      <w:hyperlink w:anchor="_Toc85452947" w:history="1">
        <w:r w:rsidR="00F4500D" w:rsidRPr="00993D01">
          <w:rPr>
            <w:rStyle w:val="Hyperlink"/>
            <w:rFonts w:ascii="Times New Roman" w:hAnsi="Times New Roman" w:cs="Times New Roman"/>
            <w:noProof/>
            <w:sz w:val="26"/>
            <w:szCs w:val="26"/>
          </w:rPr>
          <w:t>m.</w:t>
        </w:r>
        <w:r w:rsidR="00F4500D" w:rsidRPr="00993D01">
          <w:rPr>
            <w:rFonts w:ascii="Times New Roman" w:eastAsiaTheme="minorEastAsia" w:hAnsi="Times New Roman" w:cs="Times New Roman"/>
            <w:noProof/>
            <w:sz w:val="26"/>
            <w:szCs w:val="26"/>
          </w:rPr>
          <w:tab/>
        </w:r>
        <w:r w:rsidR="00F4500D" w:rsidRPr="00993D01">
          <w:rPr>
            <w:rStyle w:val="Hyperlink"/>
            <w:rFonts w:ascii="Times New Roman" w:hAnsi="Times New Roman" w:cs="Times New Roman"/>
            <w:noProof/>
            <w:sz w:val="26"/>
            <w:szCs w:val="26"/>
          </w:rPr>
          <w:t>Approval of Section 507 Agreements</w:t>
        </w:r>
        <w:r w:rsidR="00F4500D" w:rsidRPr="00993D01">
          <w:rPr>
            <w:rFonts w:ascii="Times New Roman" w:hAnsi="Times New Roman" w:cs="Times New Roman"/>
            <w:noProof/>
            <w:webHidden/>
            <w:sz w:val="26"/>
            <w:szCs w:val="26"/>
          </w:rPr>
          <w:tab/>
        </w:r>
        <w:r w:rsidR="00F4500D" w:rsidRPr="00993D01">
          <w:rPr>
            <w:rFonts w:ascii="Times New Roman" w:hAnsi="Times New Roman" w:cs="Times New Roman"/>
            <w:noProof/>
            <w:webHidden/>
            <w:sz w:val="26"/>
            <w:szCs w:val="26"/>
          </w:rPr>
          <w:fldChar w:fldCharType="begin"/>
        </w:r>
        <w:r w:rsidR="00F4500D" w:rsidRPr="00993D01">
          <w:rPr>
            <w:rFonts w:ascii="Times New Roman" w:hAnsi="Times New Roman" w:cs="Times New Roman"/>
            <w:noProof/>
            <w:webHidden/>
            <w:sz w:val="26"/>
            <w:szCs w:val="26"/>
          </w:rPr>
          <w:instrText xml:space="preserve"> PAGEREF _Toc85452947 \h </w:instrText>
        </w:r>
        <w:r w:rsidR="00F4500D" w:rsidRPr="00993D01">
          <w:rPr>
            <w:rFonts w:ascii="Times New Roman" w:hAnsi="Times New Roman" w:cs="Times New Roman"/>
            <w:noProof/>
            <w:webHidden/>
            <w:sz w:val="26"/>
            <w:szCs w:val="26"/>
          </w:rPr>
        </w:r>
        <w:r w:rsidR="00F4500D" w:rsidRPr="00993D01">
          <w:rPr>
            <w:rFonts w:ascii="Times New Roman" w:hAnsi="Times New Roman" w:cs="Times New Roman"/>
            <w:noProof/>
            <w:webHidden/>
            <w:sz w:val="26"/>
            <w:szCs w:val="26"/>
          </w:rPr>
          <w:fldChar w:fldCharType="separate"/>
        </w:r>
        <w:r w:rsidR="00012EA0">
          <w:rPr>
            <w:rFonts w:ascii="Times New Roman" w:hAnsi="Times New Roman" w:cs="Times New Roman"/>
            <w:noProof/>
            <w:webHidden/>
            <w:sz w:val="26"/>
            <w:szCs w:val="26"/>
          </w:rPr>
          <w:t>33</w:t>
        </w:r>
        <w:r w:rsidR="00F4500D" w:rsidRPr="00993D01">
          <w:rPr>
            <w:rFonts w:ascii="Times New Roman" w:hAnsi="Times New Roman" w:cs="Times New Roman"/>
            <w:noProof/>
            <w:webHidden/>
            <w:sz w:val="26"/>
            <w:szCs w:val="26"/>
          </w:rPr>
          <w:fldChar w:fldCharType="end"/>
        </w:r>
      </w:hyperlink>
    </w:p>
    <w:p w14:paraId="65B17958" w14:textId="38186F3C" w:rsidR="00F4500D" w:rsidRPr="00993D01" w:rsidRDefault="00372BEB" w:rsidP="00012EA0">
      <w:pPr>
        <w:pStyle w:val="TOC4"/>
        <w:keepNext/>
        <w:rPr>
          <w:rFonts w:ascii="Times New Roman" w:eastAsiaTheme="minorEastAsia" w:hAnsi="Times New Roman" w:cs="Times New Roman"/>
          <w:noProof/>
          <w:sz w:val="26"/>
          <w:szCs w:val="26"/>
        </w:rPr>
      </w:pPr>
      <w:hyperlink w:anchor="_Toc85452948" w:history="1">
        <w:r w:rsidR="00F4500D" w:rsidRPr="00993D01">
          <w:rPr>
            <w:rStyle w:val="Hyperlink"/>
            <w:rFonts w:ascii="Times New Roman" w:hAnsi="Times New Roman" w:cs="Times New Roman"/>
            <w:noProof/>
            <w:sz w:val="26"/>
            <w:szCs w:val="26"/>
          </w:rPr>
          <w:t>n.</w:t>
        </w:r>
        <w:r w:rsidR="00F4500D" w:rsidRPr="00993D01">
          <w:rPr>
            <w:rFonts w:ascii="Times New Roman" w:eastAsiaTheme="minorEastAsia" w:hAnsi="Times New Roman" w:cs="Times New Roman"/>
            <w:noProof/>
            <w:sz w:val="26"/>
            <w:szCs w:val="26"/>
          </w:rPr>
          <w:tab/>
        </w:r>
        <w:r w:rsidR="00F4500D" w:rsidRPr="00993D01">
          <w:rPr>
            <w:rStyle w:val="Hyperlink"/>
            <w:rFonts w:ascii="Times New Roman" w:hAnsi="Times New Roman" w:cs="Times New Roman"/>
            <w:noProof/>
            <w:sz w:val="26"/>
            <w:szCs w:val="26"/>
          </w:rPr>
          <w:t>Other Necessary Approvals</w:t>
        </w:r>
        <w:r w:rsidR="00F4500D" w:rsidRPr="00993D01">
          <w:rPr>
            <w:rFonts w:ascii="Times New Roman" w:hAnsi="Times New Roman" w:cs="Times New Roman"/>
            <w:noProof/>
            <w:webHidden/>
            <w:sz w:val="26"/>
            <w:szCs w:val="26"/>
          </w:rPr>
          <w:tab/>
        </w:r>
        <w:r w:rsidR="00F4500D" w:rsidRPr="00993D01">
          <w:rPr>
            <w:rFonts w:ascii="Times New Roman" w:hAnsi="Times New Roman" w:cs="Times New Roman"/>
            <w:noProof/>
            <w:webHidden/>
            <w:sz w:val="26"/>
            <w:szCs w:val="26"/>
          </w:rPr>
          <w:fldChar w:fldCharType="begin"/>
        </w:r>
        <w:r w:rsidR="00F4500D" w:rsidRPr="00993D01">
          <w:rPr>
            <w:rFonts w:ascii="Times New Roman" w:hAnsi="Times New Roman" w:cs="Times New Roman"/>
            <w:noProof/>
            <w:webHidden/>
            <w:sz w:val="26"/>
            <w:szCs w:val="26"/>
          </w:rPr>
          <w:instrText xml:space="preserve"> PAGEREF _Toc85452948 \h </w:instrText>
        </w:r>
        <w:r w:rsidR="00F4500D" w:rsidRPr="00993D01">
          <w:rPr>
            <w:rFonts w:ascii="Times New Roman" w:hAnsi="Times New Roman" w:cs="Times New Roman"/>
            <w:noProof/>
            <w:webHidden/>
            <w:sz w:val="26"/>
            <w:szCs w:val="26"/>
          </w:rPr>
        </w:r>
        <w:r w:rsidR="00F4500D" w:rsidRPr="00993D01">
          <w:rPr>
            <w:rFonts w:ascii="Times New Roman" w:hAnsi="Times New Roman" w:cs="Times New Roman"/>
            <w:noProof/>
            <w:webHidden/>
            <w:sz w:val="26"/>
            <w:szCs w:val="26"/>
          </w:rPr>
          <w:fldChar w:fldCharType="separate"/>
        </w:r>
        <w:r w:rsidR="00012EA0">
          <w:rPr>
            <w:rFonts w:ascii="Times New Roman" w:hAnsi="Times New Roman" w:cs="Times New Roman"/>
            <w:noProof/>
            <w:webHidden/>
            <w:sz w:val="26"/>
            <w:szCs w:val="26"/>
          </w:rPr>
          <w:t>35</w:t>
        </w:r>
        <w:r w:rsidR="00F4500D" w:rsidRPr="00993D01">
          <w:rPr>
            <w:rFonts w:ascii="Times New Roman" w:hAnsi="Times New Roman" w:cs="Times New Roman"/>
            <w:noProof/>
            <w:webHidden/>
            <w:sz w:val="26"/>
            <w:szCs w:val="26"/>
          </w:rPr>
          <w:fldChar w:fldCharType="end"/>
        </w:r>
      </w:hyperlink>
    </w:p>
    <w:p w14:paraId="648900E7" w14:textId="52E187C9" w:rsidR="00F4500D" w:rsidRPr="00993D01" w:rsidRDefault="00372BEB">
      <w:pPr>
        <w:pStyle w:val="TOC4"/>
        <w:rPr>
          <w:rFonts w:ascii="Times New Roman" w:eastAsiaTheme="minorEastAsia" w:hAnsi="Times New Roman" w:cs="Times New Roman"/>
          <w:noProof/>
          <w:sz w:val="26"/>
          <w:szCs w:val="26"/>
        </w:rPr>
      </w:pPr>
      <w:hyperlink w:anchor="_Toc85452949" w:history="1">
        <w:r w:rsidR="00F4500D" w:rsidRPr="00993D01">
          <w:rPr>
            <w:rStyle w:val="Hyperlink"/>
            <w:rFonts w:ascii="Times New Roman" w:hAnsi="Times New Roman" w:cs="Times New Roman"/>
            <w:noProof/>
            <w:sz w:val="26"/>
            <w:szCs w:val="26"/>
          </w:rPr>
          <w:t>o.</w:t>
        </w:r>
        <w:r w:rsidR="00F4500D" w:rsidRPr="00993D01">
          <w:rPr>
            <w:rFonts w:ascii="Times New Roman" w:eastAsiaTheme="minorEastAsia" w:hAnsi="Times New Roman" w:cs="Times New Roman"/>
            <w:noProof/>
            <w:sz w:val="26"/>
            <w:szCs w:val="26"/>
          </w:rPr>
          <w:tab/>
        </w:r>
        <w:r w:rsidR="00F4500D" w:rsidRPr="00993D01">
          <w:rPr>
            <w:rStyle w:val="Hyperlink"/>
            <w:rFonts w:ascii="Times New Roman" w:hAnsi="Times New Roman" w:cs="Times New Roman"/>
            <w:noProof/>
            <w:sz w:val="26"/>
            <w:szCs w:val="26"/>
          </w:rPr>
          <w:t>Commissioner Yanora’s Directed Questions</w:t>
        </w:r>
        <w:r w:rsidR="00F4500D" w:rsidRPr="00993D01">
          <w:rPr>
            <w:rFonts w:ascii="Times New Roman" w:hAnsi="Times New Roman" w:cs="Times New Roman"/>
            <w:noProof/>
            <w:webHidden/>
            <w:sz w:val="26"/>
            <w:szCs w:val="26"/>
          </w:rPr>
          <w:tab/>
        </w:r>
        <w:r w:rsidR="00F4500D" w:rsidRPr="00993D01">
          <w:rPr>
            <w:rFonts w:ascii="Times New Roman" w:hAnsi="Times New Roman" w:cs="Times New Roman"/>
            <w:noProof/>
            <w:webHidden/>
            <w:sz w:val="26"/>
            <w:szCs w:val="26"/>
          </w:rPr>
          <w:fldChar w:fldCharType="begin"/>
        </w:r>
        <w:r w:rsidR="00F4500D" w:rsidRPr="00993D01">
          <w:rPr>
            <w:rFonts w:ascii="Times New Roman" w:hAnsi="Times New Roman" w:cs="Times New Roman"/>
            <w:noProof/>
            <w:webHidden/>
            <w:sz w:val="26"/>
            <w:szCs w:val="26"/>
          </w:rPr>
          <w:instrText xml:space="preserve"> PAGEREF _Toc85452949 \h </w:instrText>
        </w:r>
        <w:r w:rsidR="00F4500D" w:rsidRPr="00993D01">
          <w:rPr>
            <w:rFonts w:ascii="Times New Roman" w:hAnsi="Times New Roman" w:cs="Times New Roman"/>
            <w:noProof/>
            <w:webHidden/>
            <w:sz w:val="26"/>
            <w:szCs w:val="26"/>
          </w:rPr>
        </w:r>
        <w:r w:rsidR="00F4500D" w:rsidRPr="00993D01">
          <w:rPr>
            <w:rFonts w:ascii="Times New Roman" w:hAnsi="Times New Roman" w:cs="Times New Roman"/>
            <w:noProof/>
            <w:webHidden/>
            <w:sz w:val="26"/>
            <w:szCs w:val="26"/>
          </w:rPr>
          <w:fldChar w:fldCharType="separate"/>
        </w:r>
        <w:r w:rsidR="00012EA0">
          <w:rPr>
            <w:rFonts w:ascii="Times New Roman" w:hAnsi="Times New Roman" w:cs="Times New Roman"/>
            <w:noProof/>
            <w:webHidden/>
            <w:sz w:val="26"/>
            <w:szCs w:val="26"/>
          </w:rPr>
          <w:t>35</w:t>
        </w:r>
        <w:r w:rsidR="00F4500D" w:rsidRPr="00993D01">
          <w:rPr>
            <w:rFonts w:ascii="Times New Roman" w:hAnsi="Times New Roman" w:cs="Times New Roman"/>
            <w:noProof/>
            <w:webHidden/>
            <w:sz w:val="26"/>
            <w:szCs w:val="26"/>
          </w:rPr>
          <w:fldChar w:fldCharType="end"/>
        </w:r>
      </w:hyperlink>
    </w:p>
    <w:p w14:paraId="76F4993F" w14:textId="0CCA4541" w:rsidR="00F4500D" w:rsidRPr="00993D01" w:rsidRDefault="00372BEB">
      <w:pPr>
        <w:pStyle w:val="TOC3"/>
        <w:rPr>
          <w:rFonts w:ascii="Times New Roman" w:hAnsi="Times New Roman"/>
          <w:noProof/>
          <w:sz w:val="26"/>
          <w:szCs w:val="26"/>
        </w:rPr>
      </w:pPr>
      <w:hyperlink w:anchor="_Toc85452950" w:history="1">
        <w:r w:rsidR="00F4500D" w:rsidRPr="00993D01">
          <w:rPr>
            <w:rStyle w:val="Hyperlink"/>
            <w:rFonts w:ascii="Times New Roman" w:hAnsi="Times New Roman"/>
            <w:noProof/>
            <w:sz w:val="26"/>
            <w:szCs w:val="26"/>
          </w:rPr>
          <w:t>3.</w:t>
        </w:r>
        <w:r w:rsidR="00F4500D" w:rsidRPr="00993D01">
          <w:rPr>
            <w:rFonts w:ascii="Times New Roman" w:hAnsi="Times New Roman"/>
            <w:noProof/>
            <w:sz w:val="26"/>
            <w:szCs w:val="26"/>
          </w:rPr>
          <w:tab/>
        </w:r>
        <w:r w:rsidR="00F4500D" w:rsidRPr="00993D01">
          <w:rPr>
            <w:rStyle w:val="Hyperlink"/>
            <w:rFonts w:ascii="Times New Roman" w:hAnsi="Times New Roman"/>
            <w:noProof/>
            <w:sz w:val="26"/>
            <w:szCs w:val="26"/>
          </w:rPr>
          <w:t>Conclusion</w:t>
        </w:r>
        <w:r w:rsidR="00F4500D" w:rsidRPr="00993D01">
          <w:rPr>
            <w:rFonts w:ascii="Times New Roman" w:hAnsi="Times New Roman"/>
            <w:noProof/>
            <w:webHidden/>
            <w:sz w:val="26"/>
            <w:szCs w:val="26"/>
          </w:rPr>
          <w:tab/>
        </w:r>
        <w:r w:rsidR="00F4500D" w:rsidRPr="00993D01">
          <w:rPr>
            <w:rFonts w:ascii="Times New Roman" w:hAnsi="Times New Roman"/>
            <w:noProof/>
            <w:webHidden/>
            <w:sz w:val="26"/>
            <w:szCs w:val="26"/>
          </w:rPr>
          <w:fldChar w:fldCharType="begin"/>
        </w:r>
        <w:r w:rsidR="00F4500D" w:rsidRPr="00993D01">
          <w:rPr>
            <w:rFonts w:ascii="Times New Roman" w:hAnsi="Times New Roman"/>
            <w:noProof/>
            <w:webHidden/>
            <w:sz w:val="26"/>
            <w:szCs w:val="26"/>
          </w:rPr>
          <w:instrText xml:space="preserve"> PAGEREF _Toc85452950 \h </w:instrText>
        </w:r>
        <w:r w:rsidR="00F4500D" w:rsidRPr="00993D01">
          <w:rPr>
            <w:rFonts w:ascii="Times New Roman" w:hAnsi="Times New Roman"/>
            <w:noProof/>
            <w:webHidden/>
            <w:sz w:val="26"/>
            <w:szCs w:val="26"/>
          </w:rPr>
        </w:r>
        <w:r w:rsidR="00F4500D" w:rsidRPr="00993D01">
          <w:rPr>
            <w:rFonts w:ascii="Times New Roman" w:hAnsi="Times New Roman"/>
            <w:noProof/>
            <w:webHidden/>
            <w:sz w:val="26"/>
            <w:szCs w:val="26"/>
          </w:rPr>
          <w:fldChar w:fldCharType="separate"/>
        </w:r>
        <w:r w:rsidR="00012EA0">
          <w:rPr>
            <w:rFonts w:ascii="Times New Roman" w:hAnsi="Times New Roman"/>
            <w:noProof/>
            <w:webHidden/>
            <w:sz w:val="26"/>
            <w:szCs w:val="26"/>
          </w:rPr>
          <w:t>35</w:t>
        </w:r>
        <w:r w:rsidR="00F4500D" w:rsidRPr="00993D01">
          <w:rPr>
            <w:rFonts w:ascii="Times New Roman" w:hAnsi="Times New Roman"/>
            <w:noProof/>
            <w:webHidden/>
            <w:sz w:val="26"/>
            <w:szCs w:val="26"/>
          </w:rPr>
          <w:fldChar w:fldCharType="end"/>
        </w:r>
      </w:hyperlink>
    </w:p>
    <w:p w14:paraId="20A80558" w14:textId="68B6E617" w:rsidR="00F4500D" w:rsidRPr="00993D01" w:rsidRDefault="00372BEB">
      <w:pPr>
        <w:pStyle w:val="TOC2"/>
        <w:rPr>
          <w:rFonts w:ascii="Times New Roman" w:hAnsi="Times New Roman"/>
          <w:noProof/>
          <w:sz w:val="26"/>
          <w:szCs w:val="26"/>
        </w:rPr>
      </w:pPr>
      <w:hyperlink w:anchor="_Toc85452951" w:history="1">
        <w:r w:rsidR="00F4500D" w:rsidRPr="00993D01">
          <w:rPr>
            <w:rStyle w:val="Hyperlink"/>
            <w:rFonts w:ascii="Times New Roman" w:hAnsi="Times New Roman"/>
            <w:noProof/>
            <w:sz w:val="26"/>
            <w:szCs w:val="26"/>
          </w:rPr>
          <w:t>E.</w:t>
        </w:r>
        <w:r w:rsidR="00F4500D" w:rsidRPr="00993D01">
          <w:rPr>
            <w:rFonts w:ascii="Times New Roman" w:hAnsi="Times New Roman"/>
            <w:noProof/>
            <w:sz w:val="26"/>
            <w:szCs w:val="26"/>
          </w:rPr>
          <w:tab/>
        </w:r>
        <w:r w:rsidR="00F4500D" w:rsidRPr="00993D01">
          <w:rPr>
            <w:rStyle w:val="Hyperlink"/>
            <w:rFonts w:ascii="Times New Roman" w:hAnsi="Times New Roman"/>
            <w:noProof/>
            <w:sz w:val="26"/>
            <w:szCs w:val="26"/>
          </w:rPr>
          <w:t>Commissioner Yanora’s Directed Questions</w:t>
        </w:r>
        <w:r w:rsidR="00F4500D" w:rsidRPr="00993D01">
          <w:rPr>
            <w:rFonts w:ascii="Times New Roman" w:hAnsi="Times New Roman"/>
            <w:noProof/>
            <w:webHidden/>
            <w:sz w:val="26"/>
            <w:szCs w:val="26"/>
          </w:rPr>
          <w:tab/>
        </w:r>
        <w:r w:rsidR="00F4500D" w:rsidRPr="00993D01">
          <w:rPr>
            <w:rFonts w:ascii="Times New Roman" w:hAnsi="Times New Roman"/>
            <w:noProof/>
            <w:webHidden/>
            <w:sz w:val="26"/>
            <w:szCs w:val="26"/>
          </w:rPr>
          <w:fldChar w:fldCharType="begin"/>
        </w:r>
        <w:r w:rsidR="00F4500D" w:rsidRPr="00993D01">
          <w:rPr>
            <w:rFonts w:ascii="Times New Roman" w:hAnsi="Times New Roman"/>
            <w:noProof/>
            <w:webHidden/>
            <w:sz w:val="26"/>
            <w:szCs w:val="26"/>
          </w:rPr>
          <w:instrText xml:space="preserve"> PAGEREF _Toc85452951 \h </w:instrText>
        </w:r>
        <w:r w:rsidR="00F4500D" w:rsidRPr="00993D01">
          <w:rPr>
            <w:rFonts w:ascii="Times New Roman" w:hAnsi="Times New Roman"/>
            <w:noProof/>
            <w:webHidden/>
            <w:sz w:val="26"/>
            <w:szCs w:val="26"/>
          </w:rPr>
        </w:r>
        <w:r w:rsidR="00F4500D" w:rsidRPr="00993D01">
          <w:rPr>
            <w:rFonts w:ascii="Times New Roman" w:hAnsi="Times New Roman"/>
            <w:noProof/>
            <w:webHidden/>
            <w:sz w:val="26"/>
            <w:szCs w:val="26"/>
          </w:rPr>
          <w:fldChar w:fldCharType="separate"/>
        </w:r>
        <w:r w:rsidR="00012EA0">
          <w:rPr>
            <w:rFonts w:ascii="Times New Roman" w:hAnsi="Times New Roman"/>
            <w:noProof/>
            <w:webHidden/>
            <w:sz w:val="26"/>
            <w:szCs w:val="26"/>
          </w:rPr>
          <w:t>36</w:t>
        </w:r>
        <w:r w:rsidR="00F4500D" w:rsidRPr="00993D01">
          <w:rPr>
            <w:rFonts w:ascii="Times New Roman" w:hAnsi="Times New Roman"/>
            <w:noProof/>
            <w:webHidden/>
            <w:sz w:val="26"/>
            <w:szCs w:val="26"/>
          </w:rPr>
          <w:fldChar w:fldCharType="end"/>
        </w:r>
      </w:hyperlink>
    </w:p>
    <w:p w14:paraId="68E1B365" w14:textId="0595CDE2" w:rsidR="00F4500D" w:rsidRPr="00993D01" w:rsidRDefault="00372BEB">
      <w:pPr>
        <w:pStyle w:val="TOC2"/>
        <w:rPr>
          <w:rFonts w:ascii="Times New Roman" w:hAnsi="Times New Roman"/>
          <w:noProof/>
          <w:sz w:val="26"/>
          <w:szCs w:val="26"/>
        </w:rPr>
      </w:pPr>
      <w:hyperlink w:anchor="_Toc85452952" w:history="1">
        <w:r w:rsidR="00F4500D" w:rsidRPr="00993D01">
          <w:rPr>
            <w:rStyle w:val="Hyperlink"/>
            <w:rFonts w:ascii="Times New Roman" w:hAnsi="Times New Roman"/>
            <w:noProof/>
            <w:sz w:val="26"/>
            <w:szCs w:val="26"/>
          </w:rPr>
          <w:t>F.</w:t>
        </w:r>
        <w:r w:rsidR="00F4500D" w:rsidRPr="00993D01">
          <w:rPr>
            <w:rFonts w:ascii="Times New Roman" w:hAnsi="Times New Roman"/>
            <w:noProof/>
            <w:sz w:val="26"/>
            <w:szCs w:val="26"/>
          </w:rPr>
          <w:tab/>
        </w:r>
        <w:r w:rsidR="00F4500D" w:rsidRPr="00993D01">
          <w:rPr>
            <w:rStyle w:val="Hyperlink"/>
            <w:rFonts w:ascii="Times New Roman" w:hAnsi="Times New Roman"/>
            <w:noProof/>
            <w:sz w:val="26"/>
            <w:szCs w:val="26"/>
          </w:rPr>
          <w:t>Exception</w:t>
        </w:r>
        <w:r w:rsidR="00F4500D" w:rsidRPr="00993D01">
          <w:rPr>
            <w:rFonts w:ascii="Times New Roman" w:hAnsi="Times New Roman"/>
            <w:noProof/>
            <w:webHidden/>
            <w:sz w:val="26"/>
            <w:szCs w:val="26"/>
          </w:rPr>
          <w:tab/>
        </w:r>
        <w:r w:rsidR="00F4500D" w:rsidRPr="00993D01">
          <w:rPr>
            <w:rFonts w:ascii="Times New Roman" w:hAnsi="Times New Roman"/>
            <w:noProof/>
            <w:webHidden/>
            <w:sz w:val="26"/>
            <w:szCs w:val="26"/>
          </w:rPr>
          <w:fldChar w:fldCharType="begin"/>
        </w:r>
        <w:r w:rsidR="00F4500D" w:rsidRPr="00993D01">
          <w:rPr>
            <w:rFonts w:ascii="Times New Roman" w:hAnsi="Times New Roman"/>
            <w:noProof/>
            <w:webHidden/>
            <w:sz w:val="26"/>
            <w:szCs w:val="26"/>
          </w:rPr>
          <w:instrText xml:space="preserve"> PAGEREF _Toc85452952 \h </w:instrText>
        </w:r>
        <w:r w:rsidR="00F4500D" w:rsidRPr="00993D01">
          <w:rPr>
            <w:rFonts w:ascii="Times New Roman" w:hAnsi="Times New Roman"/>
            <w:noProof/>
            <w:webHidden/>
            <w:sz w:val="26"/>
            <w:szCs w:val="26"/>
          </w:rPr>
        </w:r>
        <w:r w:rsidR="00F4500D" w:rsidRPr="00993D01">
          <w:rPr>
            <w:rFonts w:ascii="Times New Roman" w:hAnsi="Times New Roman"/>
            <w:noProof/>
            <w:webHidden/>
            <w:sz w:val="26"/>
            <w:szCs w:val="26"/>
          </w:rPr>
          <w:fldChar w:fldCharType="separate"/>
        </w:r>
        <w:r w:rsidR="00012EA0">
          <w:rPr>
            <w:rFonts w:ascii="Times New Roman" w:hAnsi="Times New Roman"/>
            <w:noProof/>
            <w:webHidden/>
            <w:sz w:val="26"/>
            <w:szCs w:val="26"/>
          </w:rPr>
          <w:t>54</w:t>
        </w:r>
        <w:r w:rsidR="00F4500D" w:rsidRPr="00993D01">
          <w:rPr>
            <w:rFonts w:ascii="Times New Roman" w:hAnsi="Times New Roman"/>
            <w:noProof/>
            <w:webHidden/>
            <w:sz w:val="26"/>
            <w:szCs w:val="26"/>
          </w:rPr>
          <w:fldChar w:fldCharType="end"/>
        </w:r>
      </w:hyperlink>
    </w:p>
    <w:p w14:paraId="35AC0CE6" w14:textId="1FF6C6B2" w:rsidR="00F4500D" w:rsidRPr="00993D01" w:rsidRDefault="00372BEB">
      <w:pPr>
        <w:pStyle w:val="TOC2"/>
        <w:rPr>
          <w:rFonts w:ascii="Times New Roman" w:hAnsi="Times New Roman"/>
          <w:noProof/>
          <w:sz w:val="26"/>
          <w:szCs w:val="26"/>
        </w:rPr>
      </w:pPr>
      <w:hyperlink w:anchor="_Toc85452953" w:history="1">
        <w:r w:rsidR="00F4500D" w:rsidRPr="00993D01">
          <w:rPr>
            <w:rStyle w:val="Hyperlink"/>
            <w:rFonts w:ascii="Times New Roman" w:hAnsi="Times New Roman"/>
            <w:noProof/>
            <w:sz w:val="26"/>
            <w:szCs w:val="26"/>
          </w:rPr>
          <w:t>G.</w:t>
        </w:r>
        <w:r w:rsidR="00F4500D" w:rsidRPr="00993D01">
          <w:rPr>
            <w:rFonts w:ascii="Times New Roman" w:hAnsi="Times New Roman"/>
            <w:noProof/>
            <w:sz w:val="26"/>
            <w:szCs w:val="26"/>
          </w:rPr>
          <w:tab/>
        </w:r>
        <w:r w:rsidR="00F4500D" w:rsidRPr="00993D01">
          <w:rPr>
            <w:rStyle w:val="Hyperlink"/>
            <w:rFonts w:ascii="Times New Roman" w:hAnsi="Times New Roman"/>
            <w:noProof/>
            <w:sz w:val="26"/>
            <w:szCs w:val="26"/>
          </w:rPr>
          <w:t>Disposition</w:t>
        </w:r>
        <w:r w:rsidR="00F4500D" w:rsidRPr="00993D01">
          <w:rPr>
            <w:rFonts w:ascii="Times New Roman" w:hAnsi="Times New Roman"/>
            <w:noProof/>
            <w:webHidden/>
            <w:sz w:val="26"/>
            <w:szCs w:val="26"/>
          </w:rPr>
          <w:tab/>
        </w:r>
        <w:r w:rsidR="00F4500D" w:rsidRPr="00993D01">
          <w:rPr>
            <w:rFonts w:ascii="Times New Roman" w:hAnsi="Times New Roman"/>
            <w:noProof/>
            <w:webHidden/>
            <w:sz w:val="26"/>
            <w:szCs w:val="26"/>
          </w:rPr>
          <w:fldChar w:fldCharType="begin"/>
        </w:r>
        <w:r w:rsidR="00F4500D" w:rsidRPr="00993D01">
          <w:rPr>
            <w:rFonts w:ascii="Times New Roman" w:hAnsi="Times New Roman"/>
            <w:noProof/>
            <w:webHidden/>
            <w:sz w:val="26"/>
            <w:szCs w:val="26"/>
          </w:rPr>
          <w:instrText xml:space="preserve"> PAGEREF _Toc85452953 \h </w:instrText>
        </w:r>
        <w:r w:rsidR="00F4500D" w:rsidRPr="00993D01">
          <w:rPr>
            <w:rFonts w:ascii="Times New Roman" w:hAnsi="Times New Roman"/>
            <w:noProof/>
            <w:webHidden/>
            <w:sz w:val="26"/>
            <w:szCs w:val="26"/>
          </w:rPr>
        </w:r>
        <w:r w:rsidR="00F4500D" w:rsidRPr="00993D01">
          <w:rPr>
            <w:rFonts w:ascii="Times New Roman" w:hAnsi="Times New Roman"/>
            <w:noProof/>
            <w:webHidden/>
            <w:sz w:val="26"/>
            <w:szCs w:val="26"/>
          </w:rPr>
          <w:fldChar w:fldCharType="separate"/>
        </w:r>
        <w:r w:rsidR="00012EA0">
          <w:rPr>
            <w:rFonts w:ascii="Times New Roman" w:hAnsi="Times New Roman"/>
            <w:noProof/>
            <w:webHidden/>
            <w:sz w:val="26"/>
            <w:szCs w:val="26"/>
          </w:rPr>
          <w:t>59</w:t>
        </w:r>
        <w:r w:rsidR="00F4500D" w:rsidRPr="00993D01">
          <w:rPr>
            <w:rFonts w:ascii="Times New Roman" w:hAnsi="Times New Roman"/>
            <w:noProof/>
            <w:webHidden/>
            <w:sz w:val="26"/>
            <w:szCs w:val="26"/>
          </w:rPr>
          <w:fldChar w:fldCharType="end"/>
        </w:r>
      </w:hyperlink>
    </w:p>
    <w:p w14:paraId="247799EA" w14:textId="6DE1FC3A" w:rsidR="00F4500D" w:rsidRPr="00993D01" w:rsidRDefault="00372BEB">
      <w:pPr>
        <w:pStyle w:val="TOC1"/>
        <w:rPr>
          <w:rFonts w:ascii="Times New Roman" w:hAnsi="Times New Roman"/>
          <w:noProof/>
          <w:sz w:val="26"/>
          <w:szCs w:val="26"/>
        </w:rPr>
      </w:pPr>
      <w:hyperlink w:anchor="_Toc85452954" w:history="1">
        <w:r w:rsidR="00F4500D" w:rsidRPr="00993D01">
          <w:rPr>
            <w:rStyle w:val="Hyperlink"/>
            <w:rFonts w:ascii="Times New Roman" w:hAnsi="Times New Roman"/>
            <w:noProof/>
            <w:sz w:val="26"/>
            <w:szCs w:val="26"/>
          </w:rPr>
          <w:t>III.</w:t>
        </w:r>
        <w:r w:rsidR="00F4500D" w:rsidRPr="00993D01">
          <w:rPr>
            <w:rFonts w:ascii="Times New Roman" w:hAnsi="Times New Roman"/>
            <w:noProof/>
            <w:sz w:val="26"/>
            <w:szCs w:val="26"/>
          </w:rPr>
          <w:tab/>
        </w:r>
        <w:r w:rsidR="00F4500D" w:rsidRPr="00993D01">
          <w:rPr>
            <w:rStyle w:val="Hyperlink"/>
            <w:rFonts w:ascii="Times New Roman" w:hAnsi="Times New Roman"/>
            <w:noProof/>
            <w:sz w:val="26"/>
            <w:szCs w:val="26"/>
          </w:rPr>
          <w:t>Conclusion</w:t>
        </w:r>
        <w:r w:rsidR="00F4500D" w:rsidRPr="00993D01">
          <w:rPr>
            <w:rFonts w:ascii="Times New Roman" w:hAnsi="Times New Roman"/>
            <w:noProof/>
            <w:webHidden/>
            <w:sz w:val="26"/>
            <w:szCs w:val="26"/>
          </w:rPr>
          <w:tab/>
        </w:r>
        <w:r w:rsidR="00F4500D" w:rsidRPr="00993D01">
          <w:rPr>
            <w:rFonts w:ascii="Times New Roman" w:hAnsi="Times New Roman"/>
            <w:noProof/>
            <w:webHidden/>
            <w:sz w:val="26"/>
            <w:szCs w:val="26"/>
          </w:rPr>
          <w:fldChar w:fldCharType="begin"/>
        </w:r>
        <w:r w:rsidR="00F4500D" w:rsidRPr="00993D01">
          <w:rPr>
            <w:rFonts w:ascii="Times New Roman" w:hAnsi="Times New Roman"/>
            <w:noProof/>
            <w:webHidden/>
            <w:sz w:val="26"/>
            <w:szCs w:val="26"/>
          </w:rPr>
          <w:instrText xml:space="preserve"> PAGEREF _Toc85452954 \h </w:instrText>
        </w:r>
        <w:r w:rsidR="00F4500D" w:rsidRPr="00993D01">
          <w:rPr>
            <w:rFonts w:ascii="Times New Roman" w:hAnsi="Times New Roman"/>
            <w:noProof/>
            <w:webHidden/>
            <w:sz w:val="26"/>
            <w:szCs w:val="26"/>
          </w:rPr>
        </w:r>
        <w:r w:rsidR="00F4500D" w:rsidRPr="00993D01">
          <w:rPr>
            <w:rFonts w:ascii="Times New Roman" w:hAnsi="Times New Roman"/>
            <w:noProof/>
            <w:webHidden/>
            <w:sz w:val="26"/>
            <w:szCs w:val="26"/>
          </w:rPr>
          <w:fldChar w:fldCharType="separate"/>
        </w:r>
        <w:r w:rsidR="00012EA0">
          <w:rPr>
            <w:rFonts w:ascii="Times New Roman" w:hAnsi="Times New Roman"/>
            <w:noProof/>
            <w:webHidden/>
            <w:sz w:val="26"/>
            <w:szCs w:val="26"/>
          </w:rPr>
          <w:t>62</w:t>
        </w:r>
        <w:r w:rsidR="00F4500D" w:rsidRPr="00993D01">
          <w:rPr>
            <w:rFonts w:ascii="Times New Roman" w:hAnsi="Times New Roman"/>
            <w:noProof/>
            <w:webHidden/>
            <w:sz w:val="26"/>
            <w:szCs w:val="26"/>
          </w:rPr>
          <w:fldChar w:fldCharType="end"/>
        </w:r>
      </w:hyperlink>
    </w:p>
    <w:p w14:paraId="01C265A2" w14:textId="1B586EFE" w:rsidR="00973067" w:rsidRPr="00BC5326" w:rsidRDefault="00475448" w:rsidP="00475448">
      <w:pPr>
        <w:rPr>
          <w:rFonts w:ascii="Times New Roman" w:eastAsia="Times New Roman" w:hAnsi="Times New Roman" w:cs="Times New Roman"/>
          <w:b/>
          <w:sz w:val="26"/>
          <w:szCs w:val="26"/>
        </w:rPr>
      </w:pPr>
      <w:r w:rsidRPr="00993D01">
        <w:rPr>
          <w:rFonts w:ascii="Times New Roman" w:eastAsia="Times New Roman" w:hAnsi="Times New Roman" w:cs="Times New Roman"/>
          <w:b/>
          <w:sz w:val="26"/>
          <w:szCs w:val="26"/>
        </w:rPr>
        <w:fldChar w:fldCharType="end"/>
      </w:r>
    </w:p>
    <w:p w14:paraId="62C7B46F" w14:textId="77777777" w:rsidR="00973067" w:rsidRPr="00BC5326" w:rsidRDefault="00973067" w:rsidP="009312A3">
      <w:pPr>
        <w:jc w:val="center"/>
        <w:rPr>
          <w:rFonts w:ascii="Times New Roman" w:eastAsia="Times New Roman" w:hAnsi="Times New Roman" w:cs="Times New Roman"/>
          <w:b/>
          <w:sz w:val="26"/>
          <w:szCs w:val="26"/>
        </w:rPr>
      </w:pPr>
    </w:p>
    <w:p w14:paraId="32CA3B9F" w14:textId="1CAAE2B3" w:rsidR="00475448" w:rsidRPr="00BC5326" w:rsidRDefault="00475448" w:rsidP="009312A3">
      <w:pPr>
        <w:jc w:val="center"/>
        <w:rPr>
          <w:rFonts w:ascii="Times New Roman" w:eastAsia="Times New Roman" w:hAnsi="Times New Roman" w:cs="Times New Roman"/>
          <w:b/>
          <w:sz w:val="26"/>
          <w:szCs w:val="26"/>
        </w:rPr>
        <w:sectPr w:rsidR="00475448" w:rsidRPr="00BC5326" w:rsidSect="00F4500D">
          <w:pgSz w:w="12240" w:h="15840" w:code="1"/>
          <w:pgMar w:top="1440" w:right="1440" w:bottom="1440" w:left="1440" w:header="720" w:footer="720" w:gutter="0"/>
          <w:pgNumType w:fmt="lowerRoman" w:start="1"/>
          <w:cols w:space="720"/>
          <w:docGrid w:linePitch="360"/>
        </w:sectPr>
      </w:pPr>
    </w:p>
    <w:p w14:paraId="020C2FD6" w14:textId="4FE6024D" w:rsidR="00C322F0" w:rsidRPr="00BC5326" w:rsidRDefault="00C322F0" w:rsidP="0048770E">
      <w:pPr>
        <w:spacing w:line="360" w:lineRule="auto"/>
        <w:rPr>
          <w:rFonts w:ascii="Times New Roman" w:eastAsia="Times New Roman" w:hAnsi="Times New Roman" w:cs="Times New Roman"/>
          <w:b/>
          <w:sz w:val="26"/>
          <w:szCs w:val="26"/>
        </w:rPr>
      </w:pPr>
      <w:r w:rsidRPr="00BC5326">
        <w:rPr>
          <w:rFonts w:ascii="Times New Roman" w:eastAsia="Times New Roman" w:hAnsi="Times New Roman" w:cs="Times New Roman"/>
          <w:b/>
          <w:sz w:val="26"/>
          <w:szCs w:val="26"/>
        </w:rPr>
        <w:lastRenderedPageBreak/>
        <w:t>BY THE COMMISSION:</w:t>
      </w:r>
    </w:p>
    <w:p w14:paraId="2893DF90" w14:textId="77777777" w:rsidR="00C322F0" w:rsidRPr="00BC5326" w:rsidRDefault="00C322F0" w:rsidP="00837E7C">
      <w:pPr>
        <w:rPr>
          <w:rFonts w:ascii="Times New Roman" w:eastAsia="Times New Roman" w:hAnsi="Times New Roman" w:cs="Times New Roman"/>
          <w:b/>
          <w:sz w:val="26"/>
          <w:szCs w:val="26"/>
        </w:rPr>
      </w:pPr>
    </w:p>
    <w:p w14:paraId="57659AF4" w14:textId="3EF02D56" w:rsidR="00B968BE" w:rsidRPr="00BC5326" w:rsidRDefault="00222BBB" w:rsidP="00B968BE">
      <w:pPr>
        <w:spacing w:line="360" w:lineRule="auto"/>
        <w:ind w:firstLine="1440"/>
        <w:rPr>
          <w:rFonts w:ascii="Times New Roman" w:hAnsi="Times New Roman" w:cs="Times New Roman"/>
          <w:sz w:val="26"/>
          <w:szCs w:val="26"/>
        </w:rPr>
      </w:pPr>
      <w:r w:rsidRPr="00BC5326">
        <w:rPr>
          <w:rFonts w:ascii="Times New Roman" w:hAnsi="Times New Roman" w:cs="Times New Roman"/>
          <w:sz w:val="26"/>
          <w:szCs w:val="26"/>
        </w:rPr>
        <w:t xml:space="preserve">Before the Pennsylvania Public Utility Commission (Commission) for consideration and disposition </w:t>
      </w:r>
      <w:r w:rsidR="00714A87" w:rsidRPr="00BC5326">
        <w:rPr>
          <w:rFonts w:ascii="Times New Roman" w:hAnsi="Times New Roman" w:cs="Times New Roman"/>
          <w:sz w:val="26"/>
          <w:szCs w:val="26"/>
        </w:rPr>
        <w:t xml:space="preserve">is </w:t>
      </w:r>
      <w:r w:rsidR="003221BE" w:rsidRPr="00BC5326">
        <w:rPr>
          <w:rFonts w:ascii="Times New Roman" w:hAnsi="Times New Roman" w:cs="Times New Roman"/>
          <w:sz w:val="26"/>
          <w:szCs w:val="26"/>
        </w:rPr>
        <w:t>the Exception of</w:t>
      </w:r>
      <w:r w:rsidRPr="00BC5326">
        <w:rPr>
          <w:rFonts w:ascii="Times New Roman" w:hAnsi="Times New Roman" w:cs="Times New Roman"/>
          <w:color w:val="000000" w:themeColor="text1"/>
          <w:sz w:val="26"/>
          <w:szCs w:val="26"/>
        </w:rPr>
        <w:t xml:space="preserve"> </w:t>
      </w:r>
      <w:r w:rsidR="009E5AF5" w:rsidRPr="00BC5326">
        <w:rPr>
          <w:rFonts w:ascii="Times New Roman" w:eastAsia="Times New Roman" w:hAnsi="Times New Roman" w:cs="Times New Roman"/>
          <w:color w:val="000000"/>
          <w:sz w:val="26"/>
          <w:szCs w:val="26"/>
        </w:rPr>
        <w:t>Pennsylvania-American Water Company</w:t>
      </w:r>
      <w:r w:rsidR="009E5AF5" w:rsidRPr="00BC5326">
        <w:rPr>
          <w:rFonts w:ascii="Times New Roman" w:hAnsi="Times New Roman" w:cs="Times New Roman"/>
          <w:color w:val="000000" w:themeColor="text1"/>
          <w:sz w:val="26"/>
          <w:szCs w:val="26"/>
        </w:rPr>
        <w:t xml:space="preserve"> </w:t>
      </w:r>
      <w:r w:rsidR="00DB0F6E" w:rsidRPr="00BC5326">
        <w:rPr>
          <w:rFonts w:ascii="Times New Roman" w:hAnsi="Times New Roman" w:cs="Times New Roman"/>
          <w:color w:val="000000" w:themeColor="text1"/>
          <w:sz w:val="26"/>
          <w:szCs w:val="26"/>
        </w:rPr>
        <w:t>(</w:t>
      </w:r>
      <w:r w:rsidR="009E5AF5" w:rsidRPr="00BC5326">
        <w:rPr>
          <w:rFonts w:ascii="Times New Roman" w:eastAsia="Times New Roman" w:hAnsi="Times New Roman" w:cs="Times New Roman"/>
          <w:color w:val="000000"/>
          <w:sz w:val="26"/>
          <w:szCs w:val="26"/>
        </w:rPr>
        <w:t>PAWC or Company</w:t>
      </w:r>
      <w:r w:rsidR="00DB0F6E" w:rsidRPr="00BC5326">
        <w:rPr>
          <w:rFonts w:ascii="Times New Roman" w:hAnsi="Times New Roman" w:cs="Times New Roman"/>
          <w:color w:val="000000" w:themeColor="text1"/>
          <w:sz w:val="26"/>
          <w:szCs w:val="26"/>
        </w:rPr>
        <w:t xml:space="preserve">) </w:t>
      </w:r>
      <w:r w:rsidR="003221BE" w:rsidRPr="00BC5326">
        <w:rPr>
          <w:rFonts w:ascii="Times New Roman" w:hAnsi="Times New Roman" w:cs="Times New Roman"/>
          <w:color w:val="000000" w:themeColor="text1"/>
          <w:sz w:val="26"/>
          <w:szCs w:val="26"/>
        </w:rPr>
        <w:t>filed</w:t>
      </w:r>
      <w:r w:rsidR="00781CED" w:rsidRPr="00BC5326">
        <w:rPr>
          <w:rFonts w:ascii="Times New Roman" w:hAnsi="Times New Roman" w:cs="Times New Roman"/>
          <w:sz w:val="26"/>
          <w:szCs w:val="26"/>
        </w:rPr>
        <w:t xml:space="preserve"> </w:t>
      </w:r>
      <w:r w:rsidRPr="00BC5326">
        <w:rPr>
          <w:rFonts w:ascii="Times New Roman" w:hAnsi="Times New Roman" w:cs="Times New Roman"/>
          <w:color w:val="000000" w:themeColor="text1"/>
          <w:sz w:val="26"/>
          <w:szCs w:val="26"/>
        </w:rPr>
        <w:t xml:space="preserve">on </w:t>
      </w:r>
      <w:r w:rsidR="007C32D1" w:rsidRPr="00BC5326">
        <w:rPr>
          <w:rFonts w:ascii="Times New Roman" w:hAnsi="Times New Roman" w:cs="Times New Roman"/>
          <w:color w:val="000000" w:themeColor="text1"/>
          <w:sz w:val="26"/>
          <w:szCs w:val="26"/>
        </w:rPr>
        <w:t>September 10</w:t>
      </w:r>
      <w:r w:rsidR="003221BE" w:rsidRPr="00BC5326">
        <w:rPr>
          <w:rFonts w:ascii="Times New Roman" w:hAnsi="Times New Roman" w:cs="Times New Roman"/>
          <w:color w:val="000000" w:themeColor="text1"/>
          <w:sz w:val="26"/>
          <w:szCs w:val="26"/>
        </w:rPr>
        <w:t>, 20</w:t>
      </w:r>
      <w:r w:rsidR="004A6E13" w:rsidRPr="00BC5326">
        <w:rPr>
          <w:rFonts w:ascii="Times New Roman" w:hAnsi="Times New Roman" w:cs="Times New Roman"/>
          <w:color w:val="000000" w:themeColor="text1"/>
          <w:sz w:val="26"/>
          <w:szCs w:val="26"/>
        </w:rPr>
        <w:t>2</w:t>
      </w:r>
      <w:r w:rsidR="003221BE" w:rsidRPr="00BC5326">
        <w:rPr>
          <w:rFonts w:ascii="Times New Roman" w:hAnsi="Times New Roman" w:cs="Times New Roman"/>
          <w:color w:val="000000" w:themeColor="text1"/>
          <w:sz w:val="26"/>
          <w:szCs w:val="26"/>
        </w:rPr>
        <w:t>1</w:t>
      </w:r>
      <w:r w:rsidRPr="00BC5326">
        <w:rPr>
          <w:rFonts w:ascii="Times New Roman" w:hAnsi="Times New Roman" w:cs="Times New Roman"/>
          <w:color w:val="000000" w:themeColor="text1"/>
          <w:sz w:val="26"/>
          <w:szCs w:val="26"/>
        </w:rPr>
        <w:t xml:space="preserve">, in the above-captioned proceeding.  </w:t>
      </w:r>
      <w:r w:rsidRPr="00BC5326">
        <w:rPr>
          <w:rFonts w:ascii="Times New Roman" w:hAnsi="Times New Roman" w:cs="Times New Roman"/>
          <w:sz w:val="26"/>
          <w:szCs w:val="26"/>
        </w:rPr>
        <w:t xml:space="preserve">The </w:t>
      </w:r>
      <w:r w:rsidR="003221BE" w:rsidRPr="00BC5326">
        <w:rPr>
          <w:rFonts w:ascii="Times New Roman" w:hAnsi="Times New Roman" w:cs="Times New Roman"/>
          <w:sz w:val="26"/>
          <w:szCs w:val="26"/>
        </w:rPr>
        <w:t>Exception</w:t>
      </w:r>
      <w:r w:rsidR="00714A87" w:rsidRPr="00BC5326">
        <w:rPr>
          <w:rFonts w:ascii="Times New Roman" w:hAnsi="Times New Roman" w:cs="Times New Roman"/>
          <w:sz w:val="26"/>
          <w:szCs w:val="26"/>
        </w:rPr>
        <w:t xml:space="preserve"> </w:t>
      </w:r>
      <w:r w:rsidR="003221BE" w:rsidRPr="00BC5326">
        <w:rPr>
          <w:rFonts w:ascii="Times New Roman" w:hAnsi="Times New Roman" w:cs="Times New Roman"/>
          <w:sz w:val="26"/>
          <w:szCs w:val="26"/>
        </w:rPr>
        <w:t>w</w:t>
      </w:r>
      <w:r w:rsidR="00714A87" w:rsidRPr="00BC5326">
        <w:rPr>
          <w:rFonts w:ascii="Times New Roman" w:hAnsi="Times New Roman" w:cs="Times New Roman"/>
          <w:sz w:val="26"/>
          <w:szCs w:val="26"/>
        </w:rPr>
        <w:t>as</w:t>
      </w:r>
      <w:r w:rsidRPr="00BC5326">
        <w:rPr>
          <w:rFonts w:ascii="Times New Roman" w:hAnsi="Times New Roman" w:cs="Times New Roman"/>
          <w:sz w:val="26"/>
          <w:szCs w:val="26"/>
        </w:rPr>
        <w:t xml:space="preserve"> filed in response to </w:t>
      </w:r>
      <w:r w:rsidR="00781CED" w:rsidRPr="00BC5326">
        <w:rPr>
          <w:rFonts w:ascii="Times New Roman" w:hAnsi="Times New Roman" w:cs="Times New Roman"/>
          <w:sz w:val="26"/>
          <w:szCs w:val="26"/>
        </w:rPr>
        <w:t xml:space="preserve">the </w:t>
      </w:r>
      <w:r w:rsidR="003221BE" w:rsidRPr="00BC5326">
        <w:rPr>
          <w:rFonts w:ascii="Times New Roman" w:hAnsi="Times New Roman" w:cs="Times New Roman"/>
          <w:sz w:val="26"/>
          <w:szCs w:val="26"/>
        </w:rPr>
        <w:t>Recommended Decision of Administrative Law Judge</w:t>
      </w:r>
      <w:r w:rsidR="007E6663" w:rsidRPr="00BC5326">
        <w:rPr>
          <w:rFonts w:ascii="Times New Roman" w:hAnsi="Times New Roman" w:cs="Times New Roman"/>
          <w:sz w:val="26"/>
          <w:szCs w:val="26"/>
        </w:rPr>
        <w:t>s</w:t>
      </w:r>
      <w:r w:rsidR="003221BE" w:rsidRPr="00BC5326">
        <w:rPr>
          <w:rFonts w:ascii="Times New Roman" w:hAnsi="Times New Roman" w:cs="Times New Roman"/>
          <w:sz w:val="26"/>
          <w:szCs w:val="26"/>
        </w:rPr>
        <w:t xml:space="preserve"> (ALJ</w:t>
      </w:r>
      <w:r w:rsidR="007E6663" w:rsidRPr="00BC5326">
        <w:rPr>
          <w:rFonts w:ascii="Times New Roman" w:hAnsi="Times New Roman" w:cs="Times New Roman"/>
          <w:sz w:val="26"/>
          <w:szCs w:val="26"/>
        </w:rPr>
        <w:t>s</w:t>
      </w:r>
      <w:r w:rsidR="003221BE" w:rsidRPr="00BC5326">
        <w:rPr>
          <w:rFonts w:ascii="Times New Roman" w:hAnsi="Times New Roman" w:cs="Times New Roman"/>
          <w:sz w:val="26"/>
          <w:szCs w:val="26"/>
        </w:rPr>
        <w:t xml:space="preserve">) </w:t>
      </w:r>
      <w:r w:rsidR="007E6663" w:rsidRPr="00BC5326">
        <w:rPr>
          <w:rFonts w:ascii="Times New Roman" w:hAnsi="Times New Roman" w:cs="Times New Roman"/>
          <w:sz w:val="26"/>
          <w:szCs w:val="26"/>
        </w:rPr>
        <w:t>Conrad</w:t>
      </w:r>
      <w:r w:rsidR="003221BE" w:rsidRPr="00BC5326">
        <w:rPr>
          <w:rFonts w:ascii="Times New Roman" w:hAnsi="Times New Roman" w:cs="Times New Roman"/>
          <w:sz w:val="26"/>
          <w:szCs w:val="26"/>
        </w:rPr>
        <w:t xml:space="preserve"> </w:t>
      </w:r>
      <w:r w:rsidR="007E6663" w:rsidRPr="00BC5326">
        <w:rPr>
          <w:rFonts w:ascii="Times New Roman" w:hAnsi="Times New Roman" w:cs="Times New Roman"/>
          <w:sz w:val="26"/>
          <w:szCs w:val="26"/>
        </w:rPr>
        <w:t>A. Johnson and Emil</w:t>
      </w:r>
      <w:r w:rsidR="00B55CF0" w:rsidRPr="00BC5326">
        <w:rPr>
          <w:rFonts w:ascii="Times New Roman" w:hAnsi="Times New Roman" w:cs="Times New Roman"/>
          <w:sz w:val="26"/>
          <w:szCs w:val="26"/>
        </w:rPr>
        <w:t xml:space="preserve">y I. DeVoe </w:t>
      </w:r>
      <w:r w:rsidR="003221BE" w:rsidRPr="00BC5326">
        <w:rPr>
          <w:rFonts w:ascii="Times New Roman" w:hAnsi="Times New Roman" w:cs="Times New Roman"/>
          <w:sz w:val="26"/>
          <w:szCs w:val="26"/>
        </w:rPr>
        <w:t xml:space="preserve">issued on </w:t>
      </w:r>
      <w:r w:rsidR="00BC1178" w:rsidRPr="00BC5326">
        <w:rPr>
          <w:rFonts w:ascii="Times New Roman" w:hAnsi="Times New Roman" w:cs="Times New Roman"/>
          <w:sz w:val="26"/>
          <w:szCs w:val="26"/>
        </w:rPr>
        <w:t>August 31</w:t>
      </w:r>
      <w:r w:rsidR="00AE16EB" w:rsidRPr="00BC5326">
        <w:rPr>
          <w:rFonts w:ascii="Times New Roman" w:hAnsi="Times New Roman" w:cs="Times New Roman"/>
          <w:sz w:val="26"/>
          <w:szCs w:val="26"/>
        </w:rPr>
        <w:t xml:space="preserve">, 2021.  </w:t>
      </w:r>
      <w:r w:rsidR="002D7152" w:rsidRPr="00BC5326">
        <w:rPr>
          <w:rFonts w:ascii="Times New Roman" w:hAnsi="Times New Roman" w:cs="Times New Roman"/>
          <w:sz w:val="26"/>
          <w:szCs w:val="26"/>
        </w:rPr>
        <w:t xml:space="preserve">On </w:t>
      </w:r>
      <w:r w:rsidR="00EF5FA3" w:rsidRPr="00BC5326">
        <w:rPr>
          <w:rFonts w:ascii="Times New Roman" w:hAnsi="Times New Roman" w:cs="Times New Roman"/>
          <w:sz w:val="26"/>
          <w:szCs w:val="26"/>
        </w:rPr>
        <w:t xml:space="preserve">September 14, </w:t>
      </w:r>
      <w:r w:rsidR="006B636B" w:rsidRPr="00BC5326">
        <w:rPr>
          <w:rFonts w:ascii="Times New Roman" w:hAnsi="Times New Roman" w:cs="Times New Roman"/>
          <w:sz w:val="26"/>
          <w:szCs w:val="26"/>
        </w:rPr>
        <w:t>2021, the Bureau of Investigation and Enforcement (I&amp;E)</w:t>
      </w:r>
      <w:r w:rsidR="005E1C2E" w:rsidRPr="00BC5326">
        <w:rPr>
          <w:rFonts w:ascii="Times New Roman" w:eastAsia="Times New Roman" w:hAnsi="Times New Roman" w:cs="Times New Roman"/>
          <w:color w:val="000000"/>
          <w:sz w:val="26"/>
          <w:szCs w:val="26"/>
        </w:rPr>
        <w:t xml:space="preserve"> </w:t>
      </w:r>
      <w:r w:rsidR="002D7152" w:rsidRPr="00BC5326">
        <w:rPr>
          <w:rFonts w:ascii="Times New Roman" w:hAnsi="Times New Roman" w:cs="Times New Roman"/>
          <w:sz w:val="26"/>
          <w:szCs w:val="26"/>
        </w:rPr>
        <w:t xml:space="preserve">filed </w:t>
      </w:r>
      <w:r w:rsidR="008F2F89" w:rsidRPr="00BC5326">
        <w:rPr>
          <w:rFonts w:ascii="Times New Roman" w:hAnsi="Times New Roman" w:cs="Times New Roman"/>
          <w:sz w:val="26"/>
          <w:szCs w:val="26"/>
        </w:rPr>
        <w:t>a letter in support of PAWC’s Exception.</w:t>
      </w:r>
      <w:r w:rsidR="00D01CEE" w:rsidRPr="00BC5326">
        <w:rPr>
          <w:rStyle w:val="FootnoteReference"/>
          <w:rFonts w:ascii="Times New Roman" w:hAnsi="Times New Roman" w:cs="Times New Roman"/>
          <w:sz w:val="26"/>
          <w:szCs w:val="26"/>
        </w:rPr>
        <w:footnoteReference w:id="2"/>
      </w:r>
      <w:r w:rsidR="008F2F89" w:rsidRPr="00BC5326">
        <w:rPr>
          <w:rFonts w:ascii="Times New Roman" w:hAnsi="Times New Roman" w:cs="Times New Roman"/>
          <w:sz w:val="26"/>
          <w:szCs w:val="26"/>
        </w:rPr>
        <w:t xml:space="preserve">  </w:t>
      </w:r>
      <w:r w:rsidR="00B968BE" w:rsidRPr="00BC5326">
        <w:rPr>
          <w:rFonts w:ascii="Times New Roman" w:hAnsi="Times New Roman" w:cs="Times New Roman"/>
          <w:sz w:val="26"/>
          <w:szCs w:val="26"/>
        </w:rPr>
        <w:t xml:space="preserve">Also, before the Commission is the Joint Petition for Approval of </w:t>
      </w:r>
      <w:r w:rsidR="00B034F5" w:rsidRPr="00BC5326">
        <w:rPr>
          <w:rFonts w:ascii="Times New Roman" w:hAnsi="Times New Roman" w:cs="Times New Roman"/>
          <w:sz w:val="26"/>
          <w:szCs w:val="26"/>
        </w:rPr>
        <w:t xml:space="preserve">Unanimous </w:t>
      </w:r>
      <w:r w:rsidR="00B968BE" w:rsidRPr="00BC5326">
        <w:rPr>
          <w:rFonts w:ascii="Times New Roman" w:hAnsi="Times New Roman" w:cs="Times New Roman"/>
          <w:sz w:val="26"/>
          <w:szCs w:val="26"/>
        </w:rPr>
        <w:t xml:space="preserve">Settlement of All Issues (Joint Petition or Settlement) filed by PAWC, the OCA, I&amp;E, the OSBA, and </w:t>
      </w:r>
      <w:r w:rsidR="008F1F7E" w:rsidRPr="00BC5326">
        <w:rPr>
          <w:rFonts w:ascii="Times New Roman" w:hAnsi="Times New Roman" w:cs="Times New Roman"/>
          <w:sz w:val="26"/>
          <w:szCs w:val="26"/>
        </w:rPr>
        <w:t>Valley Township</w:t>
      </w:r>
      <w:r w:rsidR="00EA1EA2" w:rsidRPr="00BC5326">
        <w:rPr>
          <w:rFonts w:ascii="Times New Roman" w:hAnsi="Times New Roman" w:cs="Times New Roman"/>
          <w:sz w:val="26"/>
          <w:szCs w:val="26"/>
        </w:rPr>
        <w:t xml:space="preserve"> (Valley or Township)</w:t>
      </w:r>
      <w:r w:rsidR="00B968BE" w:rsidRPr="00BC5326">
        <w:rPr>
          <w:rFonts w:ascii="Times New Roman" w:hAnsi="Times New Roman" w:cs="Times New Roman"/>
          <w:sz w:val="26"/>
          <w:szCs w:val="26"/>
        </w:rPr>
        <w:t xml:space="preserve"> </w:t>
      </w:r>
      <w:r w:rsidR="00D469AF" w:rsidRPr="00BC5326">
        <w:rPr>
          <w:rFonts w:ascii="Times New Roman" w:hAnsi="Times New Roman" w:cs="Times New Roman"/>
          <w:sz w:val="26"/>
          <w:szCs w:val="26"/>
        </w:rPr>
        <w:t xml:space="preserve">(collectively, Joint Petitioners) </w:t>
      </w:r>
      <w:r w:rsidR="00B968BE" w:rsidRPr="00BC5326">
        <w:rPr>
          <w:rFonts w:ascii="Times New Roman" w:hAnsi="Times New Roman" w:cs="Times New Roman"/>
          <w:sz w:val="26"/>
          <w:szCs w:val="26"/>
        </w:rPr>
        <w:t xml:space="preserve">on </w:t>
      </w:r>
      <w:r w:rsidR="00D469AF" w:rsidRPr="00BC5326">
        <w:rPr>
          <w:rFonts w:ascii="Times New Roman" w:hAnsi="Times New Roman" w:cs="Times New Roman"/>
          <w:sz w:val="26"/>
          <w:szCs w:val="26"/>
        </w:rPr>
        <w:t>A</w:t>
      </w:r>
      <w:r w:rsidR="0079428F" w:rsidRPr="00BC5326">
        <w:rPr>
          <w:rFonts w:ascii="Times New Roman" w:hAnsi="Times New Roman" w:cs="Times New Roman"/>
          <w:sz w:val="26"/>
          <w:szCs w:val="26"/>
        </w:rPr>
        <w:t>ugust</w:t>
      </w:r>
      <w:r w:rsidR="00D469AF" w:rsidRPr="00BC5326">
        <w:rPr>
          <w:rFonts w:ascii="Times New Roman" w:hAnsi="Times New Roman" w:cs="Times New Roman"/>
          <w:sz w:val="26"/>
          <w:szCs w:val="26"/>
        </w:rPr>
        <w:t xml:space="preserve"> 3</w:t>
      </w:r>
      <w:r w:rsidR="00B968BE" w:rsidRPr="00BC5326">
        <w:rPr>
          <w:rFonts w:ascii="Times New Roman" w:hAnsi="Times New Roman" w:cs="Times New Roman"/>
          <w:sz w:val="26"/>
          <w:szCs w:val="26"/>
        </w:rPr>
        <w:t xml:space="preserve">, 2021.  </w:t>
      </w:r>
      <w:r w:rsidR="0007750A" w:rsidRPr="00BC5326">
        <w:rPr>
          <w:rFonts w:ascii="Times New Roman" w:hAnsi="Times New Roman" w:cs="Times New Roman"/>
          <w:sz w:val="26"/>
          <w:szCs w:val="26"/>
        </w:rPr>
        <w:t xml:space="preserve">For the reasons below, we shall </w:t>
      </w:r>
      <w:r w:rsidR="00E42EC4" w:rsidRPr="00BC5326">
        <w:rPr>
          <w:rFonts w:ascii="Times New Roman" w:hAnsi="Times New Roman" w:cs="Times New Roman"/>
          <w:sz w:val="26"/>
          <w:szCs w:val="26"/>
        </w:rPr>
        <w:t xml:space="preserve">grant </w:t>
      </w:r>
      <w:r w:rsidRPr="00BC5326">
        <w:rPr>
          <w:rFonts w:ascii="Times New Roman" w:hAnsi="Times New Roman" w:cs="Times New Roman"/>
          <w:sz w:val="26"/>
          <w:szCs w:val="26"/>
        </w:rPr>
        <w:t xml:space="preserve">the </w:t>
      </w:r>
      <w:r w:rsidR="00AE16EB" w:rsidRPr="00BC5326">
        <w:rPr>
          <w:rFonts w:ascii="Times New Roman" w:hAnsi="Times New Roman" w:cs="Times New Roman"/>
          <w:sz w:val="26"/>
          <w:szCs w:val="26"/>
        </w:rPr>
        <w:t>Exception</w:t>
      </w:r>
      <w:r w:rsidR="00B968BE" w:rsidRPr="00BC5326">
        <w:rPr>
          <w:rFonts w:ascii="Times New Roman" w:hAnsi="Times New Roman" w:cs="Times New Roman"/>
          <w:sz w:val="26"/>
          <w:szCs w:val="26"/>
        </w:rPr>
        <w:t xml:space="preserve">, </w:t>
      </w:r>
      <w:r w:rsidR="00697BA0" w:rsidRPr="00BC5326">
        <w:rPr>
          <w:rFonts w:ascii="Times New Roman" w:hAnsi="Times New Roman" w:cs="Times New Roman"/>
          <w:sz w:val="26"/>
          <w:szCs w:val="26"/>
        </w:rPr>
        <w:t>adopt</w:t>
      </w:r>
      <w:r w:rsidR="00AE16EB" w:rsidRPr="00BC5326">
        <w:rPr>
          <w:rFonts w:ascii="Times New Roman" w:hAnsi="Times New Roman" w:cs="Times New Roman"/>
          <w:sz w:val="26"/>
          <w:szCs w:val="26"/>
        </w:rPr>
        <w:t xml:space="preserve"> the Recommended Decision, </w:t>
      </w:r>
      <w:r w:rsidR="00F66D05" w:rsidRPr="00BC5326">
        <w:rPr>
          <w:rFonts w:ascii="Times New Roman" w:hAnsi="Times New Roman" w:cs="Times New Roman"/>
          <w:sz w:val="26"/>
          <w:szCs w:val="26"/>
        </w:rPr>
        <w:t xml:space="preserve">as modified, </w:t>
      </w:r>
      <w:r w:rsidR="00AA0984" w:rsidRPr="00BC5326">
        <w:rPr>
          <w:rFonts w:ascii="Times New Roman" w:hAnsi="Times New Roman" w:cs="Times New Roman"/>
          <w:sz w:val="26"/>
          <w:szCs w:val="26"/>
        </w:rPr>
        <w:t xml:space="preserve">and </w:t>
      </w:r>
      <w:r w:rsidR="00B968BE" w:rsidRPr="00BC5326">
        <w:rPr>
          <w:rFonts w:ascii="Times New Roman" w:hAnsi="Times New Roman" w:cs="Times New Roman"/>
          <w:sz w:val="26"/>
          <w:szCs w:val="26"/>
        </w:rPr>
        <w:t>approve the Joint Petition</w:t>
      </w:r>
      <w:r w:rsidR="00BF66BC" w:rsidRPr="00BC5326">
        <w:rPr>
          <w:rFonts w:ascii="Times New Roman" w:hAnsi="Times New Roman" w:cs="Times New Roman"/>
          <w:sz w:val="26"/>
          <w:szCs w:val="26"/>
        </w:rPr>
        <w:t>, without modification,</w:t>
      </w:r>
      <w:r w:rsidR="00B968BE" w:rsidRPr="00BC5326">
        <w:rPr>
          <w:rFonts w:ascii="Times New Roman" w:hAnsi="Times New Roman" w:cs="Times New Roman"/>
          <w:sz w:val="26"/>
          <w:szCs w:val="26"/>
        </w:rPr>
        <w:t xml:space="preserve"> as being in the public interest.  </w:t>
      </w:r>
      <w:bookmarkStart w:id="0" w:name="_Toc66196368"/>
    </w:p>
    <w:p w14:paraId="661ECB58" w14:textId="77777777" w:rsidR="00B968BE" w:rsidRPr="00BC5326" w:rsidRDefault="00B968BE" w:rsidP="00B968BE">
      <w:pPr>
        <w:spacing w:line="360" w:lineRule="auto"/>
        <w:ind w:firstLine="1440"/>
        <w:rPr>
          <w:rFonts w:ascii="Times New Roman" w:hAnsi="Times New Roman" w:cs="Times New Roman"/>
          <w:sz w:val="26"/>
          <w:szCs w:val="26"/>
        </w:rPr>
      </w:pPr>
    </w:p>
    <w:p w14:paraId="11FB8917" w14:textId="405B4095" w:rsidR="00304CD6" w:rsidRPr="00BC5326" w:rsidRDefault="00304CD6" w:rsidP="00C1286F">
      <w:pPr>
        <w:pStyle w:val="Heading1"/>
        <w:numPr>
          <w:ilvl w:val="0"/>
          <w:numId w:val="5"/>
        </w:numPr>
        <w:ind w:left="0" w:firstLine="0"/>
      </w:pPr>
      <w:bookmarkStart w:id="1" w:name="_Toc85452920"/>
      <w:r w:rsidRPr="00BC5326">
        <w:t>History of the Proceeding</w:t>
      </w:r>
      <w:bookmarkEnd w:id="0"/>
      <w:bookmarkEnd w:id="1"/>
    </w:p>
    <w:p w14:paraId="3763CF45" w14:textId="77777777" w:rsidR="00304CD6" w:rsidRPr="00BC5326" w:rsidRDefault="00304CD6" w:rsidP="0054142F">
      <w:pPr>
        <w:keepNext/>
        <w:keepLines/>
        <w:tabs>
          <w:tab w:val="left" w:pos="-720"/>
        </w:tabs>
        <w:spacing w:line="360" w:lineRule="auto"/>
        <w:jc w:val="center"/>
        <w:rPr>
          <w:rFonts w:ascii="Times New Roman" w:eastAsia="Times New Roman" w:hAnsi="Times New Roman" w:cs="Times New Roman"/>
          <w:b/>
          <w:sz w:val="26"/>
          <w:szCs w:val="26"/>
        </w:rPr>
      </w:pPr>
    </w:p>
    <w:p w14:paraId="1811694F" w14:textId="0CE63E34" w:rsidR="002B73B3" w:rsidRPr="00BC5326" w:rsidRDefault="001541EF" w:rsidP="0062716A">
      <w:pPr>
        <w:spacing w:line="360" w:lineRule="auto"/>
        <w:ind w:firstLine="1440"/>
        <w:textAlignment w:val="baseline"/>
        <w:rPr>
          <w:rFonts w:ascii="Times New Roman" w:hAnsi="Times New Roman" w:cs="Times New Roman"/>
          <w:color w:val="000000"/>
          <w:sz w:val="26"/>
          <w:szCs w:val="26"/>
        </w:rPr>
      </w:pPr>
      <w:r w:rsidRPr="00BC5326">
        <w:rPr>
          <w:rFonts w:ascii="Times New Roman" w:hAnsi="Times New Roman" w:cs="Times New Roman"/>
          <w:color w:val="000000"/>
          <w:sz w:val="26"/>
          <w:szCs w:val="26"/>
        </w:rPr>
        <w:t>This matter concerns t</w:t>
      </w:r>
      <w:r w:rsidR="008C78F0" w:rsidRPr="00BC5326">
        <w:rPr>
          <w:rFonts w:ascii="Times New Roman" w:hAnsi="Times New Roman" w:cs="Times New Roman"/>
          <w:color w:val="000000"/>
          <w:sz w:val="26"/>
          <w:szCs w:val="26"/>
        </w:rPr>
        <w:t xml:space="preserve">wo </w:t>
      </w:r>
      <w:r w:rsidRPr="00BC5326">
        <w:rPr>
          <w:rFonts w:ascii="Times New Roman" w:hAnsi="Times New Roman" w:cs="Times New Roman"/>
          <w:color w:val="000000"/>
          <w:sz w:val="26"/>
          <w:szCs w:val="26"/>
        </w:rPr>
        <w:t>Application</w:t>
      </w:r>
      <w:r w:rsidR="008C78F0" w:rsidRPr="00BC5326">
        <w:rPr>
          <w:rFonts w:ascii="Times New Roman" w:hAnsi="Times New Roman" w:cs="Times New Roman"/>
          <w:color w:val="000000"/>
          <w:sz w:val="26"/>
          <w:szCs w:val="26"/>
        </w:rPr>
        <w:t>s</w:t>
      </w:r>
      <w:r w:rsidRPr="00BC5326">
        <w:rPr>
          <w:rFonts w:ascii="Times New Roman" w:hAnsi="Times New Roman" w:cs="Times New Roman"/>
          <w:color w:val="000000"/>
          <w:sz w:val="26"/>
          <w:szCs w:val="26"/>
        </w:rPr>
        <w:t xml:space="preserve"> of </w:t>
      </w:r>
      <w:r w:rsidR="00E37CDF" w:rsidRPr="00BC5326">
        <w:rPr>
          <w:rFonts w:ascii="Times New Roman" w:hAnsi="Times New Roman" w:cs="Times New Roman"/>
          <w:color w:val="000000"/>
          <w:sz w:val="26"/>
          <w:szCs w:val="26"/>
        </w:rPr>
        <w:t>PAWC</w:t>
      </w:r>
      <w:r w:rsidRPr="00BC5326">
        <w:rPr>
          <w:rFonts w:ascii="Times New Roman" w:hAnsi="Times New Roman" w:cs="Times New Roman"/>
          <w:color w:val="000000"/>
          <w:sz w:val="26"/>
          <w:szCs w:val="26"/>
        </w:rPr>
        <w:t xml:space="preserve"> filed on </w:t>
      </w:r>
      <w:r w:rsidR="008C78F0" w:rsidRPr="00BC5326">
        <w:rPr>
          <w:rFonts w:ascii="Times New Roman" w:hAnsi="Times New Roman" w:cs="Times New Roman"/>
          <w:color w:val="000000"/>
          <w:sz w:val="26"/>
          <w:szCs w:val="26"/>
        </w:rPr>
        <w:t>October</w:t>
      </w:r>
      <w:r w:rsidR="00E85372" w:rsidRPr="00BC5326">
        <w:rPr>
          <w:rFonts w:ascii="Times New Roman" w:hAnsi="Times New Roman" w:cs="Times New Roman"/>
          <w:color w:val="000000"/>
          <w:sz w:val="26"/>
          <w:szCs w:val="26"/>
        </w:rPr>
        <w:t xml:space="preserve"> 9, 2020</w:t>
      </w:r>
      <w:r w:rsidRPr="00BC5326">
        <w:rPr>
          <w:rFonts w:ascii="Times New Roman" w:hAnsi="Times New Roman" w:cs="Times New Roman"/>
          <w:color w:val="000000"/>
          <w:sz w:val="26"/>
          <w:szCs w:val="26"/>
        </w:rPr>
        <w:t xml:space="preserve">, </w:t>
      </w:r>
      <w:r w:rsidR="00CF23B2" w:rsidRPr="00BC5326">
        <w:rPr>
          <w:rFonts w:ascii="Times New Roman" w:hAnsi="Times New Roman" w:cs="Times New Roman"/>
          <w:color w:val="000000"/>
          <w:sz w:val="26"/>
          <w:szCs w:val="26"/>
        </w:rPr>
        <w:t xml:space="preserve">pursuant to Sections </w:t>
      </w:r>
      <w:r w:rsidR="00E85372" w:rsidRPr="00BC5326">
        <w:rPr>
          <w:rFonts w:ascii="Times New Roman" w:hAnsi="Times New Roman" w:cs="Times New Roman"/>
          <w:color w:val="000000"/>
          <w:sz w:val="26"/>
          <w:szCs w:val="26"/>
        </w:rPr>
        <w:t xml:space="preserve">507, </w:t>
      </w:r>
      <w:r w:rsidR="00CF23B2" w:rsidRPr="00BC5326">
        <w:rPr>
          <w:rFonts w:ascii="Times New Roman" w:hAnsi="Times New Roman" w:cs="Times New Roman"/>
          <w:color w:val="000000"/>
          <w:sz w:val="26"/>
          <w:szCs w:val="26"/>
        </w:rPr>
        <w:t>1102</w:t>
      </w:r>
      <w:r w:rsidR="00E85372" w:rsidRPr="00BC5326">
        <w:rPr>
          <w:rFonts w:ascii="Times New Roman" w:hAnsi="Times New Roman" w:cs="Times New Roman"/>
          <w:color w:val="000000"/>
          <w:sz w:val="26"/>
          <w:szCs w:val="26"/>
        </w:rPr>
        <w:t>,</w:t>
      </w:r>
      <w:r w:rsidR="00D621FC" w:rsidRPr="00BC5326">
        <w:rPr>
          <w:rFonts w:ascii="Times New Roman" w:hAnsi="Times New Roman" w:cs="Times New Roman"/>
          <w:color w:val="000000"/>
          <w:sz w:val="26"/>
          <w:szCs w:val="26"/>
        </w:rPr>
        <w:t xml:space="preserve"> and</w:t>
      </w:r>
      <w:r w:rsidR="00A36B7C" w:rsidRPr="00BC5326">
        <w:rPr>
          <w:rFonts w:ascii="Times New Roman" w:hAnsi="Times New Roman" w:cs="Times New Roman"/>
          <w:color w:val="000000"/>
          <w:sz w:val="26"/>
          <w:szCs w:val="26"/>
        </w:rPr>
        <w:t xml:space="preserve"> </w:t>
      </w:r>
      <w:r w:rsidR="00CF23B2" w:rsidRPr="00BC5326">
        <w:rPr>
          <w:rFonts w:ascii="Times New Roman" w:hAnsi="Times New Roman" w:cs="Times New Roman"/>
          <w:color w:val="000000"/>
          <w:sz w:val="26"/>
          <w:szCs w:val="26"/>
        </w:rPr>
        <w:t>1329 of the Public Utility Code (Code), 66 Pa. C.S. §§</w:t>
      </w:r>
      <w:r w:rsidR="00110F22" w:rsidRPr="00BC5326">
        <w:rPr>
          <w:rFonts w:ascii="Times New Roman" w:hAnsi="Times New Roman" w:cs="Times New Roman"/>
          <w:color w:val="000000"/>
          <w:sz w:val="26"/>
          <w:szCs w:val="26"/>
        </w:rPr>
        <w:t> </w:t>
      </w:r>
      <w:r w:rsidR="00E85372" w:rsidRPr="00BC5326">
        <w:rPr>
          <w:rFonts w:ascii="Times New Roman" w:hAnsi="Times New Roman" w:cs="Times New Roman"/>
          <w:color w:val="000000"/>
          <w:sz w:val="26"/>
          <w:szCs w:val="26"/>
        </w:rPr>
        <w:t xml:space="preserve">507, </w:t>
      </w:r>
      <w:r w:rsidR="00CF23B2" w:rsidRPr="00BC5326">
        <w:rPr>
          <w:rFonts w:ascii="Times New Roman" w:hAnsi="Times New Roman" w:cs="Times New Roman"/>
          <w:color w:val="000000"/>
          <w:sz w:val="26"/>
          <w:szCs w:val="26"/>
        </w:rPr>
        <w:t>1102</w:t>
      </w:r>
      <w:r w:rsidR="00E85372" w:rsidRPr="00BC5326">
        <w:rPr>
          <w:rFonts w:ascii="Times New Roman" w:hAnsi="Times New Roman" w:cs="Times New Roman"/>
          <w:color w:val="000000"/>
          <w:sz w:val="26"/>
          <w:szCs w:val="26"/>
        </w:rPr>
        <w:t>,</w:t>
      </w:r>
      <w:r w:rsidR="00D621FC" w:rsidRPr="00BC5326">
        <w:rPr>
          <w:rFonts w:ascii="Times New Roman" w:hAnsi="Times New Roman" w:cs="Times New Roman"/>
          <w:color w:val="000000"/>
          <w:sz w:val="26"/>
          <w:szCs w:val="26"/>
        </w:rPr>
        <w:t xml:space="preserve"> and</w:t>
      </w:r>
      <w:r w:rsidR="00CF23B2" w:rsidRPr="00BC5326">
        <w:rPr>
          <w:rFonts w:ascii="Times New Roman" w:hAnsi="Times New Roman" w:cs="Times New Roman"/>
          <w:color w:val="000000"/>
          <w:sz w:val="26"/>
          <w:szCs w:val="26"/>
        </w:rPr>
        <w:t xml:space="preserve"> </w:t>
      </w:r>
      <w:r w:rsidRPr="00BC5326">
        <w:rPr>
          <w:rFonts w:ascii="Times New Roman" w:hAnsi="Times New Roman" w:cs="Times New Roman"/>
          <w:color w:val="000000"/>
          <w:sz w:val="26"/>
          <w:szCs w:val="26"/>
        </w:rPr>
        <w:t>1329.  In its Application</w:t>
      </w:r>
      <w:r w:rsidR="00E85372" w:rsidRPr="00BC5326">
        <w:rPr>
          <w:rFonts w:ascii="Times New Roman" w:hAnsi="Times New Roman" w:cs="Times New Roman"/>
          <w:color w:val="000000"/>
          <w:sz w:val="26"/>
          <w:szCs w:val="26"/>
        </w:rPr>
        <w:t xml:space="preserve"> at Docket No. A-2020-30198</w:t>
      </w:r>
      <w:r w:rsidR="00C34BAD" w:rsidRPr="00BC5326">
        <w:rPr>
          <w:rFonts w:ascii="Times New Roman" w:hAnsi="Times New Roman" w:cs="Times New Roman"/>
          <w:color w:val="000000"/>
          <w:sz w:val="26"/>
          <w:szCs w:val="26"/>
        </w:rPr>
        <w:t>59 (Water Application)</w:t>
      </w:r>
      <w:r w:rsidRPr="00BC5326">
        <w:rPr>
          <w:rFonts w:ascii="Times New Roman" w:hAnsi="Times New Roman" w:cs="Times New Roman"/>
          <w:color w:val="000000"/>
          <w:sz w:val="26"/>
          <w:szCs w:val="26"/>
        </w:rPr>
        <w:t xml:space="preserve">, </w:t>
      </w:r>
      <w:r w:rsidR="00CA031E" w:rsidRPr="00BC5326">
        <w:rPr>
          <w:rFonts w:ascii="Times New Roman" w:hAnsi="Times New Roman" w:cs="Times New Roman"/>
          <w:color w:val="000000"/>
          <w:sz w:val="26"/>
          <w:szCs w:val="26"/>
        </w:rPr>
        <w:t>PAWC</w:t>
      </w:r>
      <w:r w:rsidRPr="00BC5326">
        <w:rPr>
          <w:rFonts w:ascii="Times New Roman" w:hAnsi="Times New Roman" w:cs="Times New Roman"/>
          <w:color w:val="000000"/>
          <w:sz w:val="26"/>
          <w:szCs w:val="26"/>
        </w:rPr>
        <w:t xml:space="preserve"> request</w:t>
      </w:r>
      <w:r w:rsidR="00C2225C" w:rsidRPr="00BC5326">
        <w:rPr>
          <w:rFonts w:ascii="Times New Roman" w:hAnsi="Times New Roman" w:cs="Times New Roman"/>
          <w:color w:val="000000"/>
          <w:sz w:val="26"/>
          <w:szCs w:val="26"/>
        </w:rPr>
        <w:t>ed</w:t>
      </w:r>
      <w:r w:rsidR="000D0367" w:rsidRPr="00BC5326">
        <w:rPr>
          <w:rFonts w:ascii="Times New Roman" w:hAnsi="Times New Roman" w:cs="Times New Roman"/>
          <w:color w:val="000000"/>
          <w:sz w:val="26"/>
          <w:szCs w:val="26"/>
        </w:rPr>
        <w:t xml:space="preserve"> </w:t>
      </w:r>
      <w:r w:rsidR="0083178C" w:rsidRPr="00BC5326">
        <w:rPr>
          <w:rFonts w:ascii="Times New Roman" w:hAnsi="Times New Roman" w:cs="Times New Roman"/>
          <w:color w:val="000000"/>
          <w:sz w:val="26"/>
          <w:szCs w:val="26"/>
        </w:rPr>
        <w:t xml:space="preserve">Commission </w:t>
      </w:r>
      <w:r w:rsidR="000D0367" w:rsidRPr="00BC5326">
        <w:rPr>
          <w:rFonts w:ascii="Times New Roman" w:hAnsi="Times New Roman" w:cs="Times New Roman"/>
          <w:color w:val="000000"/>
          <w:sz w:val="26"/>
          <w:szCs w:val="26"/>
        </w:rPr>
        <w:t>approval of</w:t>
      </w:r>
      <w:r w:rsidR="0083178C" w:rsidRPr="00BC5326">
        <w:rPr>
          <w:rFonts w:ascii="Times New Roman" w:hAnsi="Times New Roman" w:cs="Times New Roman"/>
          <w:color w:val="000000"/>
          <w:sz w:val="26"/>
          <w:szCs w:val="26"/>
        </w:rPr>
        <w:t xml:space="preserve"> the acquisition of Valley’s water treatment and dis</w:t>
      </w:r>
      <w:r w:rsidR="00CD2D21" w:rsidRPr="00BC5326">
        <w:rPr>
          <w:rFonts w:ascii="Times New Roman" w:hAnsi="Times New Roman" w:cs="Times New Roman"/>
          <w:color w:val="000000"/>
          <w:sz w:val="26"/>
          <w:szCs w:val="26"/>
        </w:rPr>
        <w:t>tribution system</w:t>
      </w:r>
      <w:r w:rsidR="004B10BD" w:rsidRPr="00BC5326">
        <w:rPr>
          <w:rFonts w:ascii="Times New Roman" w:hAnsi="Times New Roman" w:cs="Times New Roman"/>
          <w:color w:val="000000"/>
          <w:sz w:val="26"/>
          <w:szCs w:val="26"/>
        </w:rPr>
        <w:t xml:space="preserve"> and </w:t>
      </w:r>
      <w:r w:rsidR="00B6348A" w:rsidRPr="00BC5326">
        <w:rPr>
          <w:rFonts w:ascii="Times New Roman" w:hAnsi="Times New Roman" w:cs="Times New Roman"/>
          <w:color w:val="000000"/>
          <w:sz w:val="26"/>
          <w:szCs w:val="26"/>
        </w:rPr>
        <w:t>the right of the Company to provide water service in the areas served by the Township</w:t>
      </w:r>
      <w:r w:rsidR="004B10BD" w:rsidRPr="00BC5326">
        <w:rPr>
          <w:rFonts w:ascii="Times New Roman" w:hAnsi="Times New Roman" w:cs="Times New Roman"/>
          <w:color w:val="000000"/>
          <w:sz w:val="26"/>
          <w:szCs w:val="26"/>
        </w:rPr>
        <w:t xml:space="preserve">.  The Water Application </w:t>
      </w:r>
      <w:r w:rsidR="00B21296" w:rsidRPr="00BC5326">
        <w:rPr>
          <w:rFonts w:ascii="Times New Roman" w:hAnsi="Times New Roman" w:cs="Times New Roman"/>
          <w:color w:val="000000"/>
          <w:sz w:val="26"/>
          <w:szCs w:val="26"/>
        </w:rPr>
        <w:t>also requested</w:t>
      </w:r>
      <w:r w:rsidR="00144AEB" w:rsidRPr="00BC5326">
        <w:rPr>
          <w:rFonts w:ascii="Times New Roman" w:hAnsi="Times New Roman" w:cs="Times New Roman"/>
          <w:color w:val="000000"/>
          <w:sz w:val="26"/>
          <w:szCs w:val="26"/>
        </w:rPr>
        <w:t xml:space="preserve">, pursuant to </w:t>
      </w:r>
      <w:r w:rsidR="00DA6648" w:rsidRPr="00BC5326">
        <w:rPr>
          <w:rFonts w:ascii="Times New Roman" w:hAnsi="Times New Roman" w:cs="Times New Roman"/>
          <w:color w:val="000000"/>
          <w:sz w:val="26"/>
          <w:szCs w:val="26"/>
        </w:rPr>
        <w:t xml:space="preserve">Section 1329(c)(2), </w:t>
      </w:r>
      <w:r w:rsidR="00B21296" w:rsidRPr="00BC5326">
        <w:rPr>
          <w:rFonts w:ascii="Times New Roman" w:hAnsi="Times New Roman" w:cs="Times New Roman"/>
          <w:color w:val="000000"/>
          <w:sz w:val="26"/>
          <w:szCs w:val="26"/>
        </w:rPr>
        <w:t xml:space="preserve">the Commission’s approval </w:t>
      </w:r>
      <w:r w:rsidR="00144AEB" w:rsidRPr="00BC5326">
        <w:rPr>
          <w:rFonts w:ascii="Times New Roman" w:hAnsi="Times New Roman" w:cs="Times New Roman"/>
          <w:color w:val="000000"/>
          <w:sz w:val="26"/>
          <w:szCs w:val="26"/>
        </w:rPr>
        <w:t>of a ratemaking rate base value of the assets</w:t>
      </w:r>
      <w:r w:rsidR="00C44273" w:rsidRPr="00BC5326">
        <w:rPr>
          <w:rFonts w:ascii="Times New Roman" w:hAnsi="Times New Roman" w:cs="Times New Roman"/>
          <w:color w:val="000000"/>
          <w:sz w:val="26"/>
          <w:szCs w:val="26"/>
        </w:rPr>
        <w:t xml:space="preserve"> to be acquired by </w:t>
      </w:r>
      <w:r w:rsidR="00621AE0" w:rsidRPr="00BC5326">
        <w:rPr>
          <w:rFonts w:ascii="Times New Roman" w:hAnsi="Times New Roman" w:cs="Times New Roman"/>
          <w:color w:val="000000"/>
          <w:sz w:val="26"/>
          <w:szCs w:val="26"/>
        </w:rPr>
        <w:t>the Company</w:t>
      </w:r>
      <w:r w:rsidR="00C44273" w:rsidRPr="00BC5326">
        <w:rPr>
          <w:rFonts w:ascii="Times New Roman" w:hAnsi="Times New Roman" w:cs="Times New Roman"/>
          <w:color w:val="000000"/>
          <w:sz w:val="26"/>
          <w:szCs w:val="26"/>
        </w:rPr>
        <w:t xml:space="preserve"> in the amount of $</w:t>
      </w:r>
      <w:r w:rsidR="005472D8" w:rsidRPr="00BC5326">
        <w:rPr>
          <w:rFonts w:ascii="Times New Roman" w:hAnsi="Times New Roman" w:cs="Times New Roman"/>
          <w:color w:val="000000"/>
          <w:sz w:val="26"/>
          <w:szCs w:val="26"/>
        </w:rPr>
        <w:t>7</w:t>
      </w:r>
      <w:r w:rsidR="00A81A0D" w:rsidRPr="00BC5326">
        <w:rPr>
          <w:rFonts w:ascii="Times New Roman" w:hAnsi="Times New Roman" w:cs="Times New Roman"/>
          <w:color w:val="000000"/>
          <w:sz w:val="26"/>
          <w:szCs w:val="26"/>
        </w:rPr>
        <w:t>,325</w:t>
      </w:r>
      <w:r w:rsidR="00546811" w:rsidRPr="00BC5326">
        <w:rPr>
          <w:rFonts w:ascii="Times New Roman" w:hAnsi="Times New Roman" w:cs="Times New Roman"/>
          <w:color w:val="000000"/>
          <w:sz w:val="26"/>
          <w:szCs w:val="26"/>
        </w:rPr>
        <w:t>,000</w:t>
      </w:r>
      <w:r w:rsidR="00C44273" w:rsidRPr="00BC5326">
        <w:rPr>
          <w:rFonts w:ascii="Times New Roman" w:hAnsi="Times New Roman" w:cs="Times New Roman"/>
          <w:color w:val="000000"/>
          <w:sz w:val="26"/>
          <w:szCs w:val="26"/>
        </w:rPr>
        <w:t>.  66 Pa. C.S. §</w:t>
      </w:r>
      <w:r w:rsidR="007D5840" w:rsidRPr="00BC5326">
        <w:rPr>
          <w:rFonts w:ascii="Times New Roman" w:hAnsi="Times New Roman" w:cs="Times New Roman"/>
          <w:color w:val="000000"/>
          <w:sz w:val="26"/>
          <w:szCs w:val="26"/>
        </w:rPr>
        <w:t> </w:t>
      </w:r>
      <w:r w:rsidR="00C44273" w:rsidRPr="00BC5326">
        <w:rPr>
          <w:rFonts w:ascii="Times New Roman" w:hAnsi="Times New Roman" w:cs="Times New Roman"/>
          <w:color w:val="000000"/>
          <w:sz w:val="26"/>
          <w:szCs w:val="26"/>
        </w:rPr>
        <w:t xml:space="preserve">1329(c)(2).  </w:t>
      </w:r>
    </w:p>
    <w:p w14:paraId="7A65D6DA" w14:textId="0A07443B" w:rsidR="00A81A0D" w:rsidRPr="00BC5326" w:rsidRDefault="00A81A0D" w:rsidP="00C6001F">
      <w:pPr>
        <w:spacing w:line="360" w:lineRule="auto"/>
        <w:textAlignment w:val="baseline"/>
        <w:rPr>
          <w:rFonts w:ascii="Times New Roman" w:hAnsi="Times New Roman" w:cs="Times New Roman"/>
          <w:color w:val="000000"/>
          <w:sz w:val="26"/>
          <w:szCs w:val="26"/>
        </w:rPr>
      </w:pPr>
      <w:r w:rsidRPr="00BC5326">
        <w:rPr>
          <w:rFonts w:ascii="Times New Roman" w:eastAsia="Times New Roman" w:hAnsi="Times New Roman" w:cs="Times New Roman"/>
          <w:color w:val="000000"/>
          <w:sz w:val="26"/>
          <w:szCs w:val="26"/>
        </w:rPr>
        <w:lastRenderedPageBreak/>
        <w:tab/>
      </w:r>
      <w:r w:rsidRPr="00BC5326">
        <w:rPr>
          <w:rFonts w:ascii="Times New Roman" w:eastAsia="Times New Roman" w:hAnsi="Times New Roman" w:cs="Times New Roman"/>
          <w:color w:val="000000"/>
          <w:sz w:val="26"/>
          <w:szCs w:val="26"/>
        </w:rPr>
        <w:tab/>
        <w:t xml:space="preserve">In its Application at Docket No. </w:t>
      </w:r>
      <w:r w:rsidR="00440FE0" w:rsidRPr="00BC5326">
        <w:rPr>
          <w:rFonts w:ascii="Times New Roman" w:hAnsi="Times New Roman" w:cs="Times New Roman"/>
          <w:sz w:val="26"/>
          <w:szCs w:val="26"/>
        </w:rPr>
        <w:t>A-2020-3020178</w:t>
      </w:r>
      <w:r w:rsidR="00845158" w:rsidRPr="00BC5326">
        <w:rPr>
          <w:rFonts w:ascii="Times New Roman" w:hAnsi="Times New Roman" w:cs="Times New Roman"/>
          <w:sz w:val="26"/>
          <w:szCs w:val="26"/>
        </w:rPr>
        <w:t xml:space="preserve"> (Wastewater Application), </w:t>
      </w:r>
      <w:r w:rsidR="00AA5AFB" w:rsidRPr="00BC5326">
        <w:rPr>
          <w:rFonts w:ascii="Times New Roman" w:hAnsi="Times New Roman" w:cs="Times New Roman"/>
          <w:color w:val="000000"/>
          <w:sz w:val="26"/>
          <w:szCs w:val="26"/>
        </w:rPr>
        <w:t xml:space="preserve">PAWC requested Commission approval of the acquisition of Valley’s </w:t>
      </w:r>
      <w:r w:rsidR="00D264B1" w:rsidRPr="00BC5326">
        <w:rPr>
          <w:rFonts w:ascii="Times New Roman" w:hAnsi="Times New Roman" w:cs="Times New Roman"/>
          <w:color w:val="000000"/>
          <w:sz w:val="26"/>
          <w:szCs w:val="26"/>
        </w:rPr>
        <w:t>waste</w:t>
      </w:r>
      <w:r w:rsidR="00AA5AFB" w:rsidRPr="00BC5326">
        <w:rPr>
          <w:rFonts w:ascii="Times New Roman" w:hAnsi="Times New Roman" w:cs="Times New Roman"/>
          <w:color w:val="000000"/>
          <w:sz w:val="26"/>
          <w:szCs w:val="26"/>
        </w:rPr>
        <w:t xml:space="preserve">water </w:t>
      </w:r>
      <w:r w:rsidR="00D264B1" w:rsidRPr="00BC5326">
        <w:rPr>
          <w:rFonts w:ascii="Times New Roman" w:hAnsi="Times New Roman" w:cs="Times New Roman"/>
          <w:color w:val="000000"/>
          <w:sz w:val="26"/>
          <w:szCs w:val="26"/>
        </w:rPr>
        <w:t xml:space="preserve">collection and conveyance system </w:t>
      </w:r>
      <w:r w:rsidR="00530B55" w:rsidRPr="00BC5326">
        <w:rPr>
          <w:rFonts w:ascii="Times New Roman" w:hAnsi="Times New Roman" w:cs="Times New Roman"/>
          <w:color w:val="000000"/>
          <w:sz w:val="26"/>
          <w:szCs w:val="26"/>
        </w:rPr>
        <w:t>a</w:t>
      </w:r>
      <w:r w:rsidR="00AA5AFB" w:rsidRPr="00BC5326">
        <w:rPr>
          <w:rFonts w:ascii="Times New Roman" w:hAnsi="Times New Roman" w:cs="Times New Roman"/>
          <w:color w:val="000000"/>
          <w:sz w:val="26"/>
          <w:szCs w:val="26"/>
        </w:rPr>
        <w:t xml:space="preserve">nd the right of the Company to provide </w:t>
      </w:r>
      <w:r w:rsidR="00530B55" w:rsidRPr="00BC5326">
        <w:rPr>
          <w:rFonts w:ascii="Times New Roman" w:hAnsi="Times New Roman" w:cs="Times New Roman"/>
          <w:color w:val="000000"/>
          <w:sz w:val="26"/>
          <w:szCs w:val="26"/>
        </w:rPr>
        <w:t>waste</w:t>
      </w:r>
      <w:r w:rsidR="00AA5AFB" w:rsidRPr="00BC5326">
        <w:rPr>
          <w:rFonts w:ascii="Times New Roman" w:hAnsi="Times New Roman" w:cs="Times New Roman"/>
          <w:color w:val="000000"/>
          <w:sz w:val="26"/>
          <w:szCs w:val="26"/>
        </w:rPr>
        <w:t xml:space="preserve">water service in the areas served by the Township.  The </w:t>
      </w:r>
      <w:r w:rsidR="00530B55" w:rsidRPr="00BC5326">
        <w:rPr>
          <w:rFonts w:ascii="Times New Roman" w:hAnsi="Times New Roman" w:cs="Times New Roman"/>
          <w:color w:val="000000"/>
          <w:sz w:val="26"/>
          <w:szCs w:val="26"/>
        </w:rPr>
        <w:t>Wastewater</w:t>
      </w:r>
      <w:r w:rsidR="00AA5AFB" w:rsidRPr="00BC5326">
        <w:rPr>
          <w:rFonts w:ascii="Times New Roman" w:hAnsi="Times New Roman" w:cs="Times New Roman"/>
          <w:color w:val="000000"/>
          <w:sz w:val="26"/>
          <w:szCs w:val="26"/>
        </w:rPr>
        <w:t xml:space="preserve"> Application also requested, pursuant to Section 1329(c)(2), the Commission’s approval of a ratemaking rate base value of the assets to be acquired by the Company in the amount of $</w:t>
      </w:r>
      <w:r w:rsidR="00530B55" w:rsidRPr="00BC5326">
        <w:rPr>
          <w:rFonts w:ascii="Times New Roman" w:hAnsi="Times New Roman" w:cs="Times New Roman"/>
          <w:color w:val="000000"/>
          <w:sz w:val="26"/>
          <w:szCs w:val="26"/>
        </w:rPr>
        <w:t>13,95</w:t>
      </w:r>
      <w:r w:rsidR="00A86DDC" w:rsidRPr="00BC5326">
        <w:rPr>
          <w:rFonts w:ascii="Times New Roman" w:hAnsi="Times New Roman" w:cs="Times New Roman"/>
          <w:color w:val="000000"/>
          <w:sz w:val="26"/>
          <w:szCs w:val="26"/>
        </w:rPr>
        <w:t>0</w:t>
      </w:r>
      <w:r w:rsidR="00AA5AFB" w:rsidRPr="00BC5326">
        <w:rPr>
          <w:rFonts w:ascii="Times New Roman" w:hAnsi="Times New Roman" w:cs="Times New Roman"/>
          <w:color w:val="000000"/>
          <w:sz w:val="26"/>
          <w:szCs w:val="26"/>
        </w:rPr>
        <w:t>,000.  66 Pa. C.S. § 1329(c)(2).</w:t>
      </w:r>
    </w:p>
    <w:p w14:paraId="15B57531" w14:textId="77777777" w:rsidR="00EB6923" w:rsidRPr="00BC5326" w:rsidRDefault="00EB6923" w:rsidP="00C6001F">
      <w:pPr>
        <w:spacing w:line="360" w:lineRule="auto"/>
        <w:textAlignment w:val="baseline"/>
        <w:rPr>
          <w:rFonts w:ascii="Times New Roman" w:eastAsia="Times New Roman" w:hAnsi="Times New Roman" w:cs="Times New Roman"/>
          <w:color w:val="000000"/>
          <w:sz w:val="26"/>
          <w:szCs w:val="26"/>
        </w:rPr>
      </w:pPr>
    </w:p>
    <w:p w14:paraId="35CFDEA9" w14:textId="1F29FDF3" w:rsidR="006A6347" w:rsidRPr="00BC5326" w:rsidRDefault="006A6347" w:rsidP="006944DE">
      <w:pPr>
        <w:spacing w:line="360" w:lineRule="auto"/>
        <w:ind w:firstLine="1440"/>
        <w:textAlignment w:val="baseline"/>
        <w:rPr>
          <w:rFonts w:ascii="Times New Roman" w:eastAsia="Times New Roman" w:hAnsi="Times New Roman" w:cs="Times New Roman"/>
          <w:color w:val="000000"/>
          <w:sz w:val="26"/>
          <w:szCs w:val="26"/>
        </w:rPr>
      </w:pPr>
      <w:r w:rsidRPr="00BC5326">
        <w:rPr>
          <w:rFonts w:ascii="Times New Roman" w:eastAsia="Times New Roman" w:hAnsi="Times New Roman" w:cs="Times New Roman"/>
          <w:color w:val="000000"/>
          <w:sz w:val="26"/>
          <w:szCs w:val="26"/>
        </w:rPr>
        <w:t xml:space="preserve">On </w:t>
      </w:r>
      <w:r w:rsidR="00073310" w:rsidRPr="00BC5326">
        <w:rPr>
          <w:rFonts w:ascii="Times New Roman" w:eastAsia="Times New Roman" w:hAnsi="Times New Roman" w:cs="Times New Roman"/>
          <w:color w:val="000000"/>
          <w:sz w:val="26"/>
          <w:szCs w:val="26"/>
        </w:rPr>
        <w:t>November 5</w:t>
      </w:r>
      <w:r w:rsidRPr="00BC5326">
        <w:rPr>
          <w:rFonts w:ascii="Times New Roman" w:eastAsia="Times New Roman" w:hAnsi="Times New Roman" w:cs="Times New Roman"/>
          <w:color w:val="000000"/>
          <w:sz w:val="26"/>
          <w:szCs w:val="26"/>
        </w:rPr>
        <w:t xml:space="preserve">, 2020, I&amp;E </w:t>
      </w:r>
      <w:r w:rsidR="00287065" w:rsidRPr="00BC5326">
        <w:rPr>
          <w:rFonts w:ascii="Times New Roman" w:eastAsia="Times New Roman" w:hAnsi="Times New Roman" w:cs="Times New Roman"/>
          <w:color w:val="000000"/>
          <w:sz w:val="26"/>
          <w:szCs w:val="26"/>
        </w:rPr>
        <w:t>filed a</w:t>
      </w:r>
      <w:r w:rsidR="00170DEF" w:rsidRPr="00BC5326">
        <w:rPr>
          <w:rFonts w:ascii="Times New Roman" w:eastAsia="Times New Roman" w:hAnsi="Times New Roman" w:cs="Times New Roman"/>
          <w:color w:val="000000"/>
          <w:sz w:val="26"/>
          <w:szCs w:val="26"/>
        </w:rPr>
        <w:t xml:space="preserve"> Notice of A</w:t>
      </w:r>
      <w:r w:rsidRPr="00BC5326">
        <w:rPr>
          <w:rFonts w:ascii="Times New Roman" w:eastAsia="Times New Roman" w:hAnsi="Times New Roman" w:cs="Times New Roman"/>
          <w:color w:val="000000"/>
          <w:sz w:val="26"/>
          <w:szCs w:val="26"/>
        </w:rPr>
        <w:t xml:space="preserve">ppearance. </w:t>
      </w:r>
      <w:r w:rsidR="006944DE" w:rsidRPr="00BC5326">
        <w:rPr>
          <w:rFonts w:ascii="Times New Roman" w:eastAsia="Times New Roman" w:hAnsi="Times New Roman" w:cs="Times New Roman"/>
          <w:color w:val="000000"/>
          <w:sz w:val="26"/>
          <w:szCs w:val="26"/>
        </w:rPr>
        <w:t xml:space="preserve"> The OCA filed a Protest, a Public Statement, and a Notice of Appearance on December 23, 2020.  </w:t>
      </w:r>
    </w:p>
    <w:p w14:paraId="0DC2262F" w14:textId="77777777" w:rsidR="00C6001F" w:rsidRPr="00BC5326" w:rsidRDefault="00C6001F" w:rsidP="00C6001F">
      <w:pPr>
        <w:spacing w:line="360" w:lineRule="auto"/>
        <w:textAlignment w:val="baseline"/>
        <w:rPr>
          <w:rFonts w:ascii="Times New Roman" w:eastAsia="Times New Roman" w:hAnsi="Times New Roman" w:cs="Times New Roman"/>
          <w:color w:val="000000"/>
          <w:sz w:val="26"/>
          <w:szCs w:val="26"/>
        </w:rPr>
      </w:pPr>
    </w:p>
    <w:p w14:paraId="029DCE84" w14:textId="610C5E48" w:rsidR="006A6347" w:rsidRPr="00BC5326" w:rsidRDefault="006A6347" w:rsidP="00511EC5">
      <w:pPr>
        <w:spacing w:line="360" w:lineRule="auto"/>
        <w:ind w:firstLine="1440"/>
        <w:textAlignment w:val="baseline"/>
        <w:rPr>
          <w:rFonts w:ascii="Times New Roman" w:eastAsia="Times New Roman" w:hAnsi="Times New Roman" w:cs="Times New Roman"/>
          <w:color w:val="000000"/>
          <w:sz w:val="26"/>
          <w:szCs w:val="26"/>
        </w:rPr>
      </w:pPr>
      <w:r w:rsidRPr="00BC5326">
        <w:rPr>
          <w:rFonts w:ascii="Times New Roman" w:eastAsia="Times New Roman" w:hAnsi="Times New Roman" w:cs="Times New Roman"/>
          <w:color w:val="000000"/>
          <w:sz w:val="26"/>
          <w:szCs w:val="26"/>
        </w:rPr>
        <w:t xml:space="preserve">On </w:t>
      </w:r>
      <w:r w:rsidR="00B52FD9" w:rsidRPr="00BC5326">
        <w:rPr>
          <w:rFonts w:ascii="Times New Roman" w:eastAsia="Times New Roman" w:hAnsi="Times New Roman" w:cs="Times New Roman"/>
          <w:color w:val="000000"/>
          <w:sz w:val="26"/>
          <w:szCs w:val="26"/>
        </w:rPr>
        <w:t>January</w:t>
      </w:r>
      <w:r w:rsidR="004157F7" w:rsidRPr="00BC5326">
        <w:rPr>
          <w:rFonts w:ascii="Times New Roman" w:eastAsia="Times New Roman" w:hAnsi="Times New Roman" w:cs="Times New Roman"/>
          <w:color w:val="000000"/>
          <w:sz w:val="26"/>
          <w:szCs w:val="26"/>
        </w:rPr>
        <w:t xml:space="preserve"> 5</w:t>
      </w:r>
      <w:r w:rsidRPr="00BC5326">
        <w:rPr>
          <w:rFonts w:ascii="Times New Roman" w:eastAsia="Times New Roman" w:hAnsi="Times New Roman" w:cs="Times New Roman"/>
          <w:color w:val="000000"/>
          <w:sz w:val="26"/>
          <w:szCs w:val="26"/>
        </w:rPr>
        <w:t>, 202</w:t>
      </w:r>
      <w:r w:rsidR="004157F7" w:rsidRPr="00BC5326">
        <w:rPr>
          <w:rFonts w:ascii="Times New Roman" w:eastAsia="Times New Roman" w:hAnsi="Times New Roman" w:cs="Times New Roman"/>
          <w:color w:val="000000"/>
          <w:sz w:val="26"/>
          <w:szCs w:val="26"/>
        </w:rPr>
        <w:t>1</w:t>
      </w:r>
      <w:r w:rsidRPr="00BC5326">
        <w:rPr>
          <w:rFonts w:ascii="Times New Roman" w:eastAsia="Times New Roman" w:hAnsi="Times New Roman" w:cs="Times New Roman"/>
          <w:color w:val="000000"/>
          <w:sz w:val="26"/>
          <w:szCs w:val="26"/>
        </w:rPr>
        <w:t>, the OSBA</w:t>
      </w:r>
      <w:r w:rsidR="00170DEF" w:rsidRPr="00BC5326">
        <w:rPr>
          <w:rFonts w:ascii="Times New Roman" w:eastAsia="Times New Roman" w:hAnsi="Times New Roman" w:cs="Times New Roman"/>
          <w:color w:val="000000"/>
          <w:sz w:val="26"/>
          <w:szCs w:val="26"/>
        </w:rPr>
        <w:t xml:space="preserve"> </w:t>
      </w:r>
      <w:r w:rsidRPr="00BC5326">
        <w:rPr>
          <w:rFonts w:ascii="Times New Roman" w:eastAsia="Times New Roman" w:hAnsi="Times New Roman" w:cs="Times New Roman"/>
          <w:color w:val="000000"/>
          <w:sz w:val="26"/>
          <w:szCs w:val="26"/>
        </w:rPr>
        <w:t xml:space="preserve">filed </w:t>
      </w:r>
      <w:r w:rsidR="004157F7" w:rsidRPr="00BC5326">
        <w:rPr>
          <w:rFonts w:ascii="Times New Roman" w:eastAsia="Times New Roman" w:hAnsi="Times New Roman" w:cs="Times New Roman"/>
          <w:color w:val="000000"/>
          <w:sz w:val="26"/>
          <w:szCs w:val="26"/>
        </w:rPr>
        <w:t xml:space="preserve">a Notice of Appearance, </w:t>
      </w:r>
      <w:r w:rsidRPr="00BC5326">
        <w:rPr>
          <w:rFonts w:ascii="Times New Roman" w:eastAsia="Times New Roman" w:hAnsi="Times New Roman" w:cs="Times New Roman"/>
          <w:color w:val="000000"/>
          <w:sz w:val="26"/>
          <w:szCs w:val="26"/>
        </w:rPr>
        <w:t>Notice of Intervention</w:t>
      </w:r>
      <w:r w:rsidR="00511EC5" w:rsidRPr="00BC5326">
        <w:rPr>
          <w:rFonts w:ascii="Times New Roman" w:eastAsia="Times New Roman" w:hAnsi="Times New Roman" w:cs="Times New Roman"/>
          <w:color w:val="000000"/>
          <w:sz w:val="26"/>
          <w:szCs w:val="26"/>
        </w:rPr>
        <w:t>, and Public Statement</w:t>
      </w:r>
      <w:r w:rsidRPr="00BC5326">
        <w:rPr>
          <w:rFonts w:ascii="Times New Roman" w:eastAsia="Times New Roman" w:hAnsi="Times New Roman" w:cs="Times New Roman"/>
          <w:color w:val="000000"/>
          <w:sz w:val="26"/>
          <w:szCs w:val="26"/>
        </w:rPr>
        <w:t>.</w:t>
      </w:r>
    </w:p>
    <w:p w14:paraId="4DD058C3" w14:textId="77777777" w:rsidR="007B0D4D" w:rsidRPr="00BC5326" w:rsidRDefault="007B0D4D" w:rsidP="00C6001F">
      <w:pPr>
        <w:spacing w:line="360" w:lineRule="auto"/>
        <w:textAlignment w:val="baseline"/>
        <w:rPr>
          <w:rFonts w:ascii="Times New Roman" w:eastAsia="Times New Roman" w:hAnsi="Times New Roman" w:cs="Times New Roman"/>
          <w:color w:val="000000"/>
          <w:sz w:val="26"/>
          <w:szCs w:val="26"/>
        </w:rPr>
      </w:pPr>
    </w:p>
    <w:p w14:paraId="4AF59613" w14:textId="16223113" w:rsidR="006A6347" w:rsidRPr="00BC5326" w:rsidRDefault="006A6347" w:rsidP="00C6001F">
      <w:pPr>
        <w:spacing w:line="360" w:lineRule="auto"/>
        <w:ind w:firstLine="1440"/>
        <w:textAlignment w:val="baseline"/>
        <w:rPr>
          <w:rFonts w:ascii="Times New Roman" w:eastAsia="Times New Roman" w:hAnsi="Times New Roman" w:cs="Times New Roman"/>
          <w:color w:val="000000"/>
          <w:sz w:val="26"/>
          <w:szCs w:val="26"/>
        </w:rPr>
      </w:pPr>
      <w:r w:rsidRPr="00BC5326">
        <w:rPr>
          <w:rFonts w:ascii="Times New Roman" w:eastAsia="Times New Roman" w:hAnsi="Times New Roman" w:cs="Times New Roman"/>
          <w:color w:val="000000"/>
          <w:sz w:val="26"/>
          <w:szCs w:val="26"/>
        </w:rPr>
        <w:t xml:space="preserve">On </w:t>
      </w:r>
      <w:r w:rsidR="00511EC5" w:rsidRPr="00BC5326">
        <w:rPr>
          <w:rFonts w:ascii="Times New Roman" w:eastAsia="Times New Roman" w:hAnsi="Times New Roman" w:cs="Times New Roman"/>
          <w:color w:val="000000"/>
          <w:sz w:val="26"/>
          <w:szCs w:val="26"/>
        </w:rPr>
        <w:t>May 18, 2021</w:t>
      </w:r>
      <w:r w:rsidRPr="00BC5326">
        <w:rPr>
          <w:rFonts w:ascii="Times New Roman" w:eastAsia="Times New Roman" w:hAnsi="Times New Roman" w:cs="Times New Roman"/>
          <w:color w:val="000000"/>
          <w:sz w:val="26"/>
          <w:szCs w:val="26"/>
        </w:rPr>
        <w:t xml:space="preserve">, the Commission </w:t>
      </w:r>
      <w:r w:rsidR="009A7138" w:rsidRPr="00BC5326">
        <w:rPr>
          <w:rFonts w:ascii="Times New Roman" w:eastAsia="Times New Roman" w:hAnsi="Times New Roman" w:cs="Times New Roman"/>
          <w:color w:val="000000"/>
          <w:sz w:val="26"/>
          <w:szCs w:val="26"/>
        </w:rPr>
        <w:t xml:space="preserve">issued a Secretarial Letter accepting </w:t>
      </w:r>
      <w:r w:rsidRPr="00BC5326">
        <w:rPr>
          <w:rFonts w:ascii="Times New Roman" w:eastAsia="Times New Roman" w:hAnsi="Times New Roman" w:cs="Times New Roman"/>
          <w:color w:val="000000"/>
          <w:sz w:val="26"/>
          <w:szCs w:val="26"/>
        </w:rPr>
        <w:t>the Application</w:t>
      </w:r>
      <w:r w:rsidR="008A336E" w:rsidRPr="00BC5326">
        <w:rPr>
          <w:rFonts w:ascii="Times New Roman" w:eastAsia="Times New Roman" w:hAnsi="Times New Roman" w:cs="Times New Roman"/>
          <w:color w:val="000000"/>
          <w:sz w:val="26"/>
          <w:szCs w:val="26"/>
        </w:rPr>
        <w:t>s</w:t>
      </w:r>
      <w:r w:rsidRPr="00BC5326">
        <w:rPr>
          <w:rFonts w:ascii="Times New Roman" w:eastAsia="Times New Roman" w:hAnsi="Times New Roman" w:cs="Times New Roman"/>
          <w:color w:val="000000"/>
          <w:sz w:val="26"/>
          <w:szCs w:val="26"/>
        </w:rPr>
        <w:t xml:space="preserve"> as complete. </w:t>
      </w:r>
      <w:r w:rsidR="00C6001F" w:rsidRPr="00BC5326">
        <w:rPr>
          <w:rFonts w:ascii="Times New Roman" w:eastAsia="Times New Roman" w:hAnsi="Times New Roman" w:cs="Times New Roman"/>
          <w:color w:val="000000"/>
          <w:sz w:val="26"/>
          <w:szCs w:val="26"/>
        </w:rPr>
        <w:t xml:space="preserve"> </w:t>
      </w:r>
      <w:r w:rsidRPr="00BC5326">
        <w:rPr>
          <w:rFonts w:ascii="Times New Roman" w:eastAsia="Times New Roman" w:hAnsi="Times New Roman" w:cs="Times New Roman"/>
          <w:color w:val="000000"/>
          <w:sz w:val="26"/>
          <w:szCs w:val="26"/>
        </w:rPr>
        <w:t>Notice</w:t>
      </w:r>
      <w:r w:rsidR="00200926" w:rsidRPr="00BC5326">
        <w:rPr>
          <w:rFonts w:ascii="Times New Roman" w:eastAsia="Times New Roman" w:hAnsi="Times New Roman" w:cs="Times New Roman"/>
          <w:color w:val="000000"/>
          <w:sz w:val="26"/>
          <w:szCs w:val="26"/>
        </w:rPr>
        <w:t>s</w:t>
      </w:r>
      <w:r w:rsidRPr="00BC5326">
        <w:rPr>
          <w:rFonts w:ascii="Times New Roman" w:eastAsia="Times New Roman" w:hAnsi="Times New Roman" w:cs="Times New Roman"/>
          <w:color w:val="000000"/>
          <w:sz w:val="26"/>
          <w:szCs w:val="26"/>
        </w:rPr>
        <w:t xml:space="preserve"> of the Application</w:t>
      </w:r>
      <w:r w:rsidR="00200926" w:rsidRPr="00BC5326">
        <w:rPr>
          <w:rFonts w:ascii="Times New Roman" w:eastAsia="Times New Roman" w:hAnsi="Times New Roman" w:cs="Times New Roman"/>
          <w:color w:val="000000"/>
          <w:sz w:val="26"/>
          <w:szCs w:val="26"/>
        </w:rPr>
        <w:t>s</w:t>
      </w:r>
      <w:r w:rsidRPr="00BC5326">
        <w:rPr>
          <w:rFonts w:ascii="Times New Roman" w:eastAsia="Times New Roman" w:hAnsi="Times New Roman" w:cs="Times New Roman"/>
          <w:color w:val="000000"/>
          <w:sz w:val="26"/>
          <w:szCs w:val="26"/>
        </w:rPr>
        <w:t xml:space="preserve"> </w:t>
      </w:r>
      <w:r w:rsidR="00200926" w:rsidRPr="00BC5326">
        <w:rPr>
          <w:rFonts w:ascii="Times New Roman" w:eastAsia="Times New Roman" w:hAnsi="Times New Roman" w:cs="Times New Roman"/>
          <w:color w:val="000000"/>
          <w:sz w:val="26"/>
          <w:szCs w:val="26"/>
        </w:rPr>
        <w:t>were</w:t>
      </w:r>
      <w:r w:rsidRPr="00BC5326">
        <w:rPr>
          <w:rFonts w:ascii="Times New Roman" w:eastAsia="Times New Roman" w:hAnsi="Times New Roman" w:cs="Times New Roman"/>
          <w:color w:val="000000"/>
          <w:sz w:val="26"/>
          <w:szCs w:val="26"/>
        </w:rPr>
        <w:t xml:space="preserve"> published in the </w:t>
      </w:r>
      <w:r w:rsidRPr="00BC5326">
        <w:rPr>
          <w:rFonts w:ascii="Times New Roman" w:eastAsia="Times New Roman" w:hAnsi="Times New Roman" w:cs="Times New Roman"/>
          <w:i/>
          <w:color w:val="000000"/>
          <w:sz w:val="26"/>
          <w:szCs w:val="26"/>
        </w:rPr>
        <w:t xml:space="preserve">Pennsylvania Bulletin </w:t>
      </w:r>
      <w:r w:rsidR="007279FE" w:rsidRPr="00BC5326">
        <w:rPr>
          <w:rFonts w:ascii="Times New Roman" w:eastAsia="Times New Roman" w:hAnsi="Times New Roman" w:cs="Times New Roman"/>
          <w:color w:val="000000"/>
          <w:sz w:val="26"/>
          <w:szCs w:val="26"/>
        </w:rPr>
        <w:t xml:space="preserve">on </w:t>
      </w:r>
      <w:r w:rsidR="00E66D21" w:rsidRPr="00BC5326">
        <w:rPr>
          <w:rFonts w:ascii="Times New Roman" w:eastAsia="Times New Roman" w:hAnsi="Times New Roman" w:cs="Times New Roman"/>
          <w:color w:val="000000"/>
          <w:sz w:val="26"/>
          <w:szCs w:val="26"/>
        </w:rPr>
        <w:t xml:space="preserve">May </w:t>
      </w:r>
      <w:r w:rsidR="0079468C" w:rsidRPr="00BC5326">
        <w:rPr>
          <w:rFonts w:ascii="Times New Roman" w:eastAsia="Times New Roman" w:hAnsi="Times New Roman" w:cs="Times New Roman"/>
          <w:color w:val="000000"/>
          <w:sz w:val="26"/>
          <w:szCs w:val="26"/>
        </w:rPr>
        <w:t>29, 2021</w:t>
      </w:r>
      <w:r w:rsidR="007279FE" w:rsidRPr="00BC5326">
        <w:rPr>
          <w:rFonts w:ascii="Times New Roman" w:eastAsia="Times New Roman" w:hAnsi="Times New Roman" w:cs="Times New Roman"/>
          <w:color w:val="000000"/>
          <w:sz w:val="26"/>
          <w:szCs w:val="26"/>
        </w:rPr>
        <w:t xml:space="preserve">, which </w:t>
      </w:r>
      <w:r w:rsidRPr="00BC5326">
        <w:rPr>
          <w:rFonts w:ascii="Times New Roman" w:eastAsia="Times New Roman" w:hAnsi="Times New Roman" w:cs="Times New Roman"/>
          <w:color w:val="000000"/>
          <w:sz w:val="26"/>
          <w:szCs w:val="26"/>
        </w:rPr>
        <w:t xml:space="preserve">advised that any protests and petitions to intervene must be filed by </w:t>
      </w:r>
      <w:r w:rsidR="00F96CA6" w:rsidRPr="00BC5326">
        <w:rPr>
          <w:rFonts w:ascii="Times New Roman" w:eastAsia="Times New Roman" w:hAnsi="Times New Roman" w:cs="Times New Roman"/>
          <w:color w:val="000000"/>
          <w:sz w:val="26"/>
          <w:szCs w:val="26"/>
        </w:rPr>
        <w:t>June 21, 2021</w:t>
      </w:r>
      <w:r w:rsidRPr="00BC5326">
        <w:rPr>
          <w:rFonts w:ascii="Times New Roman" w:eastAsia="Times New Roman" w:hAnsi="Times New Roman" w:cs="Times New Roman"/>
          <w:color w:val="000000"/>
          <w:sz w:val="26"/>
          <w:szCs w:val="26"/>
        </w:rPr>
        <w:t xml:space="preserve">. </w:t>
      </w:r>
      <w:r w:rsidR="007279FE" w:rsidRPr="00BC5326">
        <w:rPr>
          <w:rFonts w:ascii="Times New Roman" w:eastAsia="Times New Roman" w:hAnsi="Times New Roman" w:cs="Times New Roman"/>
          <w:color w:val="000000"/>
          <w:sz w:val="26"/>
          <w:szCs w:val="26"/>
        </w:rPr>
        <w:t xml:space="preserve"> </w:t>
      </w:r>
      <w:r w:rsidRPr="00BC5326">
        <w:rPr>
          <w:rFonts w:ascii="Times New Roman" w:eastAsia="Times New Roman" w:hAnsi="Times New Roman" w:cs="Times New Roman"/>
          <w:color w:val="000000"/>
          <w:sz w:val="26"/>
          <w:szCs w:val="26"/>
        </w:rPr>
        <w:t>5</w:t>
      </w:r>
      <w:r w:rsidR="00F96CA6" w:rsidRPr="00BC5326">
        <w:rPr>
          <w:rFonts w:ascii="Times New Roman" w:eastAsia="Times New Roman" w:hAnsi="Times New Roman" w:cs="Times New Roman"/>
          <w:color w:val="000000"/>
          <w:sz w:val="26"/>
          <w:szCs w:val="26"/>
        </w:rPr>
        <w:t>1</w:t>
      </w:r>
      <w:r w:rsidRPr="00BC5326">
        <w:rPr>
          <w:rFonts w:ascii="Times New Roman" w:eastAsia="Times New Roman" w:hAnsi="Times New Roman" w:cs="Times New Roman"/>
          <w:color w:val="000000"/>
          <w:sz w:val="26"/>
          <w:szCs w:val="26"/>
        </w:rPr>
        <w:t xml:space="preserve"> </w:t>
      </w:r>
      <w:r w:rsidRPr="00BC5326">
        <w:rPr>
          <w:rFonts w:ascii="Times New Roman" w:eastAsia="Times New Roman" w:hAnsi="Times New Roman" w:cs="Times New Roman"/>
          <w:i/>
          <w:iCs/>
          <w:color w:val="000000"/>
          <w:sz w:val="26"/>
          <w:szCs w:val="26"/>
        </w:rPr>
        <w:t>Pa</w:t>
      </w:r>
      <w:r w:rsidR="00E17EB2" w:rsidRPr="00BC5326">
        <w:rPr>
          <w:rFonts w:ascii="Times New Roman" w:eastAsia="Times New Roman" w:hAnsi="Times New Roman" w:cs="Times New Roman"/>
          <w:i/>
          <w:iCs/>
          <w:color w:val="000000"/>
          <w:sz w:val="26"/>
          <w:szCs w:val="26"/>
        </w:rPr>
        <w:t>.</w:t>
      </w:r>
      <w:r w:rsidR="008B64A1" w:rsidRPr="00BC5326">
        <w:rPr>
          <w:rFonts w:ascii="Times New Roman" w:eastAsia="Times New Roman" w:hAnsi="Times New Roman" w:cs="Times New Roman"/>
          <w:i/>
          <w:iCs/>
          <w:color w:val="000000"/>
          <w:sz w:val="26"/>
          <w:szCs w:val="26"/>
        </w:rPr>
        <w:t xml:space="preserve"> </w:t>
      </w:r>
      <w:r w:rsidRPr="00BC5326">
        <w:rPr>
          <w:rFonts w:ascii="Times New Roman" w:eastAsia="Times New Roman" w:hAnsi="Times New Roman" w:cs="Times New Roman"/>
          <w:i/>
          <w:iCs/>
          <w:color w:val="000000"/>
          <w:sz w:val="26"/>
          <w:szCs w:val="26"/>
        </w:rPr>
        <w:t>B.</w:t>
      </w:r>
      <w:r w:rsidRPr="00BC5326">
        <w:rPr>
          <w:rFonts w:ascii="Times New Roman" w:eastAsia="Times New Roman" w:hAnsi="Times New Roman" w:cs="Times New Roman"/>
          <w:color w:val="000000"/>
          <w:sz w:val="26"/>
          <w:szCs w:val="26"/>
        </w:rPr>
        <w:t xml:space="preserve"> </w:t>
      </w:r>
      <w:r w:rsidR="008B64A1" w:rsidRPr="00BC5326">
        <w:rPr>
          <w:rFonts w:ascii="Times New Roman" w:eastAsia="Times New Roman" w:hAnsi="Times New Roman" w:cs="Times New Roman"/>
          <w:color w:val="000000"/>
          <w:sz w:val="26"/>
          <w:szCs w:val="26"/>
        </w:rPr>
        <w:t>3078 (Water Application) and 51</w:t>
      </w:r>
      <w:r w:rsidR="00C12A83">
        <w:rPr>
          <w:rFonts w:ascii="Times New Roman" w:eastAsia="Times New Roman" w:hAnsi="Times New Roman" w:cs="Times New Roman"/>
          <w:color w:val="000000"/>
          <w:sz w:val="26"/>
          <w:szCs w:val="26"/>
        </w:rPr>
        <w:t> </w:t>
      </w:r>
      <w:r w:rsidR="008B64A1" w:rsidRPr="00BC5326">
        <w:rPr>
          <w:rFonts w:ascii="Times New Roman" w:eastAsia="Times New Roman" w:hAnsi="Times New Roman" w:cs="Times New Roman"/>
          <w:i/>
          <w:iCs/>
          <w:color w:val="000000"/>
          <w:sz w:val="26"/>
          <w:szCs w:val="26"/>
        </w:rPr>
        <w:t>Pa.</w:t>
      </w:r>
      <w:r w:rsidR="00C12A83">
        <w:rPr>
          <w:rFonts w:ascii="Times New Roman" w:eastAsia="Times New Roman" w:hAnsi="Times New Roman" w:cs="Times New Roman"/>
          <w:i/>
          <w:iCs/>
          <w:color w:val="000000"/>
          <w:sz w:val="26"/>
          <w:szCs w:val="26"/>
        </w:rPr>
        <w:t> </w:t>
      </w:r>
      <w:r w:rsidR="008B64A1" w:rsidRPr="00BC5326">
        <w:rPr>
          <w:rFonts w:ascii="Times New Roman" w:eastAsia="Times New Roman" w:hAnsi="Times New Roman" w:cs="Times New Roman"/>
          <w:i/>
          <w:iCs/>
          <w:color w:val="000000"/>
          <w:sz w:val="26"/>
          <w:szCs w:val="26"/>
        </w:rPr>
        <w:t>B.</w:t>
      </w:r>
      <w:r w:rsidR="008B64A1" w:rsidRPr="00BC5326">
        <w:rPr>
          <w:rFonts w:ascii="Times New Roman" w:eastAsia="Times New Roman" w:hAnsi="Times New Roman" w:cs="Times New Roman"/>
          <w:color w:val="000000"/>
          <w:sz w:val="26"/>
          <w:szCs w:val="26"/>
        </w:rPr>
        <w:t xml:space="preserve"> 3079 (Wastewater Application)</w:t>
      </w:r>
      <w:r w:rsidRPr="00BC5326">
        <w:rPr>
          <w:rFonts w:ascii="Times New Roman" w:eastAsia="Times New Roman" w:hAnsi="Times New Roman" w:cs="Times New Roman"/>
          <w:color w:val="000000"/>
          <w:sz w:val="26"/>
          <w:szCs w:val="26"/>
        </w:rPr>
        <w:t>.</w:t>
      </w:r>
    </w:p>
    <w:p w14:paraId="7358DCAD" w14:textId="77777777" w:rsidR="007768BF" w:rsidRPr="00BC5326" w:rsidRDefault="007768BF" w:rsidP="00C6001F">
      <w:pPr>
        <w:spacing w:line="360" w:lineRule="auto"/>
        <w:ind w:left="720" w:firstLine="720"/>
        <w:textAlignment w:val="baseline"/>
        <w:rPr>
          <w:rFonts w:ascii="Times New Roman" w:eastAsia="Times New Roman" w:hAnsi="Times New Roman" w:cs="Times New Roman"/>
          <w:color w:val="000000"/>
          <w:sz w:val="26"/>
          <w:szCs w:val="26"/>
        </w:rPr>
      </w:pPr>
    </w:p>
    <w:p w14:paraId="09380B91" w14:textId="38C1564F" w:rsidR="00334F8B" w:rsidRDefault="00334F8B" w:rsidP="00334F8B">
      <w:pPr>
        <w:spacing w:line="360" w:lineRule="auto"/>
        <w:ind w:firstLine="1440"/>
        <w:rPr>
          <w:rFonts w:ascii="Times New Roman" w:hAnsi="Times New Roman" w:cs="Times New Roman"/>
          <w:sz w:val="26"/>
          <w:szCs w:val="26"/>
        </w:rPr>
      </w:pPr>
      <w:r w:rsidRPr="00BC5326">
        <w:rPr>
          <w:rFonts w:ascii="Times New Roman" w:hAnsi="Times New Roman" w:cs="Times New Roman"/>
          <w:sz w:val="26"/>
          <w:szCs w:val="26"/>
        </w:rPr>
        <w:t xml:space="preserve">On May 19, 2021, PAWC filed a Motion to Consolidate the Applications.  </w:t>
      </w:r>
      <w:r w:rsidR="009763F1" w:rsidRPr="00BC5326">
        <w:rPr>
          <w:rFonts w:ascii="Times New Roman" w:hAnsi="Times New Roman" w:cs="Times New Roman"/>
          <w:sz w:val="26"/>
          <w:szCs w:val="26"/>
        </w:rPr>
        <w:t>Also</w:t>
      </w:r>
      <w:r w:rsidR="008069A3" w:rsidRPr="00BC5326">
        <w:rPr>
          <w:rFonts w:ascii="Times New Roman" w:hAnsi="Times New Roman" w:cs="Times New Roman"/>
          <w:sz w:val="26"/>
          <w:szCs w:val="26"/>
        </w:rPr>
        <w:t>, o</w:t>
      </w:r>
      <w:r w:rsidRPr="00BC5326">
        <w:rPr>
          <w:rFonts w:ascii="Times New Roman" w:hAnsi="Times New Roman" w:cs="Times New Roman"/>
          <w:sz w:val="26"/>
          <w:szCs w:val="26"/>
        </w:rPr>
        <w:t xml:space="preserve">n May 21, 2021, Valley filed a Petition to Intervene in each of these proceedings.  No other </w:t>
      </w:r>
      <w:r w:rsidR="00354E92" w:rsidRPr="00BC5326">
        <w:rPr>
          <w:rFonts w:ascii="Times New Roman" w:hAnsi="Times New Roman" w:cs="Times New Roman"/>
          <w:sz w:val="26"/>
          <w:szCs w:val="26"/>
        </w:rPr>
        <w:t>petitions to intervene or protests were filed.</w:t>
      </w:r>
      <w:r w:rsidR="00070835" w:rsidRPr="00BC5326">
        <w:rPr>
          <w:rStyle w:val="FootnoteReference"/>
          <w:rFonts w:ascii="Times New Roman" w:hAnsi="Times New Roman" w:cs="Times New Roman"/>
          <w:sz w:val="26"/>
          <w:szCs w:val="26"/>
        </w:rPr>
        <w:footnoteReference w:id="3"/>
      </w:r>
      <w:r w:rsidR="00354E92" w:rsidRPr="00BC5326">
        <w:rPr>
          <w:rFonts w:ascii="Times New Roman" w:hAnsi="Times New Roman" w:cs="Times New Roman"/>
          <w:sz w:val="26"/>
          <w:szCs w:val="26"/>
        </w:rPr>
        <w:t xml:space="preserve">  </w:t>
      </w:r>
    </w:p>
    <w:p w14:paraId="6C18D536" w14:textId="77777777" w:rsidR="00C12A83" w:rsidRPr="00BC5326" w:rsidRDefault="00C12A83" w:rsidP="00334F8B">
      <w:pPr>
        <w:spacing w:line="360" w:lineRule="auto"/>
        <w:ind w:firstLine="1440"/>
        <w:rPr>
          <w:rFonts w:ascii="Times New Roman" w:hAnsi="Times New Roman" w:cs="Times New Roman"/>
          <w:sz w:val="26"/>
          <w:szCs w:val="26"/>
        </w:rPr>
      </w:pPr>
    </w:p>
    <w:p w14:paraId="0D8F2F15" w14:textId="2544E9BA" w:rsidR="006A6347" w:rsidRPr="00BC5326" w:rsidRDefault="006E4E61" w:rsidP="00B50F3F">
      <w:pPr>
        <w:spacing w:line="360" w:lineRule="auto"/>
        <w:ind w:firstLine="1440"/>
        <w:textAlignment w:val="baseline"/>
        <w:rPr>
          <w:rFonts w:ascii="Times New Roman" w:eastAsia="Times New Roman" w:hAnsi="Times New Roman" w:cs="Times New Roman"/>
          <w:color w:val="000000"/>
          <w:sz w:val="26"/>
          <w:szCs w:val="26"/>
        </w:rPr>
      </w:pPr>
      <w:r w:rsidRPr="00BC5326">
        <w:rPr>
          <w:rFonts w:ascii="Times New Roman" w:eastAsia="Times New Roman" w:hAnsi="Times New Roman" w:cs="Times New Roman"/>
          <w:color w:val="000000"/>
          <w:sz w:val="26"/>
          <w:szCs w:val="26"/>
        </w:rPr>
        <w:t xml:space="preserve">On June 23, 2021, the ALJs convened a prehearing conference </w:t>
      </w:r>
      <w:r w:rsidR="00B50F3F" w:rsidRPr="00BC5326">
        <w:rPr>
          <w:rFonts w:ascii="Times New Roman" w:eastAsia="Times New Roman" w:hAnsi="Times New Roman" w:cs="Times New Roman"/>
          <w:color w:val="000000"/>
          <w:sz w:val="26"/>
          <w:szCs w:val="26"/>
        </w:rPr>
        <w:t xml:space="preserve">at which the Motion to </w:t>
      </w:r>
      <w:r w:rsidR="00B50F3F" w:rsidRPr="00BC5326">
        <w:rPr>
          <w:rFonts w:ascii="Times New Roman" w:hAnsi="Times New Roman" w:cs="Times New Roman"/>
          <w:sz w:val="26"/>
          <w:szCs w:val="26"/>
        </w:rPr>
        <w:t>Consolidate the Applications</w:t>
      </w:r>
      <w:r w:rsidR="00B50F3F" w:rsidRPr="00BC5326">
        <w:rPr>
          <w:rFonts w:ascii="Times New Roman" w:eastAsia="Times New Roman" w:hAnsi="Times New Roman" w:cs="Times New Roman"/>
          <w:color w:val="000000"/>
          <w:sz w:val="26"/>
          <w:szCs w:val="26"/>
        </w:rPr>
        <w:t xml:space="preserve"> and the Petition to Intervene were granted.  </w:t>
      </w:r>
    </w:p>
    <w:p w14:paraId="4ED90723" w14:textId="77777777" w:rsidR="00C6001F" w:rsidRPr="00BC5326" w:rsidRDefault="00C6001F" w:rsidP="00C6001F">
      <w:pPr>
        <w:spacing w:line="360" w:lineRule="auto"/>
        <w:textAlignment w:val="baseline"/>
        <w:rPr>
          <w:rFonts w:ascii="Times New Roman" w:eastAsia="Times New Roman" w:hAnsi="Times New Roman" w:cs="Times New Roman"/>
          <w:color w:val="000000"/>
          <w:sz w:val="26"/>
          <w:szCs w:val="26"/>
        </w:rPr>
      </w:pPr>
    </w:p>
    <w:p w14:paraId="5229347C" w14:textId="36B98A23" w:rsidR="00FA3B18" w:rsidRPr="00BC5326" w:rsidRDefault="00FA3B18" w:rsidP="003B71E2">
      <w:pPr>
        <w:spacing w:line="360" w:lineRule="auto"/>
        <w:ind w:firstLine="1440"/>
        <w:rPr>
          <w:rFonts w:ascii="Times New Roman" w:hAnsi="Times New Roman" w:cs="Times New Roman"/>
          <w:sz w:val="26"/>
          <w:szCs w:val="26"/>
        </w:rPr>
      </w:pPr>
      <w:r w:rsidRPr="00BC5326">
        <w:rPr>
          <w:rFonts w:ascii="Times New Roman" w:hAnsi="Times New Roman" w:cs="Times New Roman"/>
          <w:sz w:val="26"/>
          <w:szCs w:val="26"/>
        </w:rPr>
        <w:lastRenderedPageBreak/>
        <w:t>By letter dated July 1, 2021</w:t>
      </w:r>
      <w:r w:rsidR="00E5000A" w:rsidRPr="00BC5326">
        <w:rPr>
          <w:rFonts w:ascii="Times New Roman" w:hAnsi="Times New Roman" w:cs="Times New Roman"/>
          <w:sz w:val="26"/>
          <w:szCs w:val="26"/>
        </w:rPr>
        <w:t xml:space="preserve"> </w:t>
      </w:r>
      <w:r w:rsidR="00521F2D" w:rsidRPr="00BC5326">
        <w:rPr>
          <w:rFonts w:ascii="Times New Roman" w:hAnsi="Times New Roman" w:cs="Times New Roman"/>
          <w:sz w:val="26"/>
          <w:szCs w:val="26"/>
        </w:rPr>
        <w:t>(Directed Questions)</w:t>
      </w:r>
      <w:r w:rsidRPr="00BC5326">
        <w:rPr>
          <w:rFonts w:ascii="Times New Roman" w:hAnsi="Times New Roman" w:cs="Times New Roman"/>
          <w:sz w:val="26"/>
          <w:szCs w:val="26"/>
        </w:rPr>
        <w:t>, Commissioner Ralph</w:t>
      </w:r>
      <w:r w:rsidR="00C12A83">
        <w:rPr>
          <w:rFonts w:ascii="Times New Roman" w:hAnsi="Times New Roman" w:cs="Times New Roman"/>
          <w:sz w:val="26"/>
          <w:szCs w:val="26"/>
        </w:rPr>
        <w:t> </w:t>
      </w:r>
      <w:r w:rsidRPr="00BC5326">
        <w:rPr>
          <w:rFonts w:ascii="Times New Roman" w:hAnsi="Times New Roman" w:cs="Times New Roman"/>
          <w:sz w:val="26"/>
          <w:szCs w:val="26"/>
        </w:rPr>
        <w:t>V.</w:t>
      </w:r>
      <w:r w:rsidR="00C12A83">
        <w:rPr>
          <w:rFonts w:ascii="Times New Roman" w:hAnsi="Times New Roman" w:cs="Times New Roman"/>
          <w:sz w:val="26"/>
          <w:szCs w:val="26"/>
        </w:rPr>
        <w:t> </w:t>
      </w:r>
      <w:r w:rsidRPr="00BC5326">
        <w:rPr>
          <w:rFonts w:ascii="Times New Roman" w:hAnsi="Times New Roman" w:cs="Times New Roman"/>
          <w:sz w:val="26"/>
          <w:szCs w:val="26"/>
        </w:rPr>
        <w:t xml:space="preserve">Yanora directed the Parties to address certain issues, including questions pertaining to </w:t>
      </w:r>
      <w:r w:rsidR="000852AA" w:rsidRPr="00BC5326">
        <w:rPr>
          <w:rFonts w:ascii="Times New Roman" w:hAnsi="Times New Roman" w:cs="Times New Roman"/>
          <w:sz w:val="26"/>
          <w:szCs w:val="26"/>
        </w:rPr>
        <w:t>customer</w:t>
      </w:r>
      <w:r w:rsidRPr="00BC5326">
        <w:rPr>
          <w:rFonts w:ascii="Times New Roman" w:hAnsi="Times New Roman" w:cs="Times New Roman"/>
          <w:sz w:val="26"/>
          <w:szCs w:val="26"/>
        </w:rPr>
        <w:t>-owned lead service lines, testing of commercial meters and valves and backflow prevention devices.</w:t>
      </w:r>
    </w:p>
    <w:p w14:paraId="79E7E680" w14:textId="77777777" w:rsidR="00C6001F" w:rsidRPr="00BC5326" w:rsidRDefault="00C6001F" w:rsidP="00C6001F">
      <w:pPr>
        <w:spacing w:line="360" w:lineRule="auto"/>
        <w:textAlignment w:val="baseline"/>
        <w:rPr>
          <w:rFonts w:ascii="Times New Roman" w:eastAsia="Times New Roman" w:hAnsi="Times New Roman" w:cs="Times New Roman"/>
          <w:color w:val="000000"/>
          <w:sz w:val="26"/>
          <w:szCs w:val="26"/>
        </w:rPr>
      </w:pPr>
    </w:p>
    <w:p w14:paraId="25E9F4E8" w14:textId="3DB4429D" w:rsidR="006A6347" w:rsidRPr="00BC5326" w:rsidRDefault="006A6347" w:rsidP="00C6001F">
      <w:pPr>
        <w:spacing w:line="360" w:lineRule="auto"/>
        <w:ind w:firstLine="1440"/>
        <w:textAlignment w:val="baseline"/>
        <w:rPr>
          <w:rFonts w:ascii="Times New Roman" w:eastAsia="Times New Roman" w:hAnsi="Times New Roman" w:cs="Times New Roman"/>
          <w:color w:val="000000"/>
          <w:sz w:val="26"/>
          <w:szCs w:val="26"/>
        </w:rPr>
      </w:pPr>
      <w:r w:rsidRPr="00BC5326">
        <w:rPr>
          <w:rFonts w:ascii="Times New Roman" w:eastAsia="Times New Roman" w:hAnsi="Times New Roman" w:cs="Times New Roman"/>
          <w:color w:val="000000"/>
          <w:sz w:val="26"/>
          <w:szCs w:val="26"/>
        </w:rPr>
        <w:t xml:space="preserve">On </w:t>
      </w:r>
      <w:r w:rsidR="00972735" w:rsidRPr="00BC5326">
        <w:rPr>
          <w:rFonts w:ascii="Times New Roman" w:eastAsia="Times New Roman" w:hAnsi="Times New Roman" w:cs="Times New Roman"/>
          <w:color w:val="000000"/>
          <w:sz w:val="26"/>
          <w:szCs w:val="26"/>
        </w:rPr>
        <w:t>July 20</w:t>
      </w:r>
      <w:r w:rsidRPr="00BC5326">
        <w:rPr>
          <w:rFonts w:ascii="Times New Roman" w:eastAsia="Times New Roman" w:hAnsi="Times New Roman" w:cs="Times New Roman"/>
          <w:color w:val="000000"/>
          <w:sz w:val="26"/>
          <w:szCs w:val="26"/>
        </w:rPr>
        <w:t xml:space="preserve">, 2021, </w:t>
      </w:r>
      <w:r w:rsidR="008077DD" w:rsidRPr="00BC5326">
        <w:rPr>
          <w:rFonts w:ascii="Times New Roman" w:eastAsia="Times New Roman" w:hAnsi="Times New Roman" w:cs="Times New Roman"/>
          <w:color w:val="000000"/>
          <w:sz w:val="26"/>
          <w:szCs w:val="26"/>
        </w:rPr>
        <w:t>a</w:t>
      </w:r>
      <w:r w:rsidRPr="00BC5326">
        <w:rPr>
          <w:rFonts w:ascii="Times New Roman" w:eastAsia="Times New Roman" w:hAnsi="Times New Roman" w:cs="Times New Roman"/>
          <w:color w:val="000000"/>
          <w:sz w:val="26"/>
          <w:szCs w:val="26"/>
        </w:rPr>
        <w:t xml:space="preserve"> public input hearing was held telephonically. </w:t>
      </w:r>
      <w:r w:rsidR="008077DD" w:rsidRPr="00BC5326">
        <w:rPr>
          <w:rFonts w:ascii="Times New Roman" w:eastAsia="Times New Roman" w:hAnsi="Times New Roman" w:cs="Times New Roman"/>
          <w:color w:val="000000"/>
          <w:sz w:val="26"/>
          <w:szCs w:val="26"/>
        </w:rPr>
        <w:t xml:space="preserve"> </w:t>
      </w:r>
      <w:r w:rsidRPr="00BC5326">
        <w:rPr>
          <w:rFonts w:ascii="Times New Roman" w:eastAsia="Times New Roman" w:hAnsi="Times New Roman" w:cs="Times New Roman"/>
          <w:color w:val="000000"/>
          <w:sz w:val="26"/>
          <w:szCs w:val="26"/>
        </w:rPr>
        <w:t>One person presented an on-the-record statement</w:t>
      </w:r>
      <w:r w:rsidR="00683863" w:rsidRPr="00BC5326">
        <w:rPr>
          <w:rFonts w:ascii="Times New Roman" w:eastAsia="Times New Roman" w:hAnsi="Times New Roman" w:cs="Times New Roman"/>
          <w:color w:val="000000"/>
          <w:sz w:val="26"/>
          <w:szCs w:val="26"/>
        </w:rPr>
        <w:t xml:space="preserve"> in support of the Applications.</w:t>
      </w:r>
      <w:r w:rsidR="00683863" w:rsidRPr="00BC5326">
        <w:rPr>
          <w:rStyle w:val="FootnoteReference"/>
          <w:rFonts w:ascii="Times New Roman" w:eastAsia="Times New Roman" w:hAnsi="Times New Roman" w:cs="Times New Roman"/>
          <w:color w:val="000000"/>
          <w:sz w:val="26"/>
          <w:szCs w:val="26"/>
        </w:rPr>
        <w:footnoteReference w:id="4"/>
      </w:r>
    </w:p>
    <w:p w14:paraId="476C60B8" w14:textId="23C74AF6" w:rsidR="00092BB4" w:rsidRPr="00BC5326" w:rsidRDefault="00092BB4" w:rsidP="00C31581">
      <w:pPr>
        <w:spacing w:line="360" w:lineRule="auto"/>
        <w:ind w:firstLine="1440"/>
        <w:textAlignment w:val="baseline"/>
        <w:rPr>
          <w:rFonts w:ascii="Times New Roman" w:eastAsia="Times New Roman" w:hAnsi="Times New Roman" w:cs="Times New Roman"/>
          <w:color w:val="000000"/>
          <w:sz w:val="26"/>
          <w:szCs w:val="26"/>
        </w:rPr>
      </w:pPr>
    </w:p>
    <w:p w14:paraId="595C3E5A" w14:textId="65EAF6A3" w:rsidR="00092BB4" w:rsidRPr="00BC5326" w:rsidRDefault="00092BB4" w:rsidP="00C31581">
      <w:pPr>
        <w:spacing w:line="360" w:lineRule="auto"/>
        <w:ind w:firstLine="1440"/>
        <w:rPr>
          <w:rFonts w:ascii="Times New Roman" w:hAnsi="Times New Roman" w:cs="Times New Roman"/>
          <w:sz w:val="26"/>
          <w:szCs w:val="26"/>
        </w:rPr>
      </w:pPr>
      <w:r w:rsidRPr="00BC5326">
        <w:rPr>
          <w:rFonts w:ascii="Times New Roman" w:hAnsi="Times New Roman" w:cs="Times New Roman"/>
          <w:sz w:val="26"/>
          <w:szCs w:val="26"/>
        </w:rPr>
        <w:t xml:space="preserve">On July 21, 2021, PAWC submitted supplemental direct testimony of Michael J. Guntrum, P.E., and Valley submitted supplemental direct testimony of Patrice Proctor, addressing </w:t>
      </w:r>
      <w:r w:rsidR="002E564E" w:rsidRPr="00BC5326">
        <w:rPr>
          <w:rFonts w:ascii="Times New Roman" w:hAnsi="Times New Roman" w:cs="Times New Roman"/>
          <w:sz w:val="26"/>
          <w:szCs w:val="26"/>
        </w:rPr>
        <w:t>the</w:t>
      </w:r>
      <w:r w:rsidRPr="00BC5326">
        <w:rPr>
          <w:rFonts w:ascii="Times New Roman" w:hAnsi="Times New Roman" w:cs="Times New Roman"/>
          <w:sz w:val="26"/>
          <w:szCs w:val="26"/>
        </w:rPr>
        <w:t xml:space="preserve"> </w:t>
      </w:r>
      <w:r w:rsidR="002E564E" w:rsidRPr="00BC5326">
        <w:rPr>
          <w:rFonts w:ascii="Times New Roman" w:hAnsi="Times New Roman" w:cs="Times New Roman"/>
          <w:sz w:val="26"/>
          <w:szCs w:val="26"/>
        </w:rPr>
        <w:t>D</w:t>
      </w:r>
      <w:r w:rsidRPr="00BC5326">
        <w:rPr>
          <w:rFonts w:ascii="Times New Roman" w:hAnsi="Times New Roman" w:cs="Times New Roman"/>
          <w:sz w:val="26"/>
          <w:szCs w:val="26"/>
        </w:rPr>
        <w:t xml:space="preserve">irected </w:t>
      </w:r>
      <w:r w:rsidR="002E564E" w:rsidRPr="00BC5326">
        <w:rPr>
          <w:rFonts w:ascii="Times New Roman" w:hAnsi="Times New Roman" w:cs="Times New Roman"/>
          <w:sz w:val="26"/>
          <w:szCs w:val="26"/>
        </w:rPr>
        <w:t>Q</w:t>
      </w:r>
      <w:r w:rsidRPr="00BC5326">
        <w:rPr>
          <w:rFonts w:ascii="Times New Roman" w:hAnsi="Times New Roman" w:cs="Times New Roman"/>
          <w:sz w:val="26"/>
          <w:szCs w:val="26"/>
        </w:rPr>
        <w:t>uestions</w:t>
      </w:r>
      <w:r w:rsidR="002E564E" w:rsidRPr="00BC5326">
        <w:rPr>
          <w:rFonts w:ascii="Times New Roman" w:hAnsi="Times New Roman" w:cs="Times New Roman"/>
          <w:sz w:val="26"/>
          <w:szCs w:val="26"/>
        </w:rPr>
        <w:t>.</w:t>
      </w:r>
    </w:p>
    <w:p w14:paraId="42D0F915" w14:textId="77777777" w:rsidR="00092BB4" w:rsidRPr="00BC5326" w:rsidRDefault="00092BB4" w:rsidP="00C31581">
      <w:pPr>
        <w:spacing w:line="360" w:lineRule="auto"/>
        <w:ind w:firstLine="1440"/>
        <w:rPr>
          <w:rFonts w:ascii="Times New Roman" w:hAnsi="Times New Roman" w:cs="Times New Roman"/>
          <w:sz w:val="26"/>
          <w:szCs w:val="26"/>
        </w:rPr>
      </w:pPr>
    </w:p>
    <w:p w14:paraId="6C393907" w14:textId="303E8342" w:rsidR="00BA2B67" w:rsidRPr="00BC5326" w:rsidRDefault="00092BB4" w:rsidP="0089700C">
      <w:pPr>
        <w:numPr>
          <w:ilvl w:val="1"/>
          <w:numId w:val="0"/>
        </w:numPr>
        <w:spacing w:line="360" w:lineRule="auto"/>
        <w:ind w:firstLine="1440"/>
        <w:rPr>
          <w:rFonts w:ascii="Times New Roman" w:hAnsi="Times New Roman" w:cs="Times New Roman"/>
          <w:sz w:val="26"/>
          <w:szCs w:val="26"/>
        </w:rPr>
      </w:pPr>
      <w:r w:rsidRPr="00BC5326">
        <w:rPr>
          <w:rFonts w:ascii="Times New Roman" w:hAnsi="Times New Roman" w:cs="Times New Roman"/>
          <w:sz w:val="26"/>
          <w:szCs w:val="26"/>
        </w:rPr>
        <w:tab/>
        <w:t xml:space="preserve">The evidentiary hearing convened as scheduled on July 23, 2021.  Testimony was provided by Mr. Guntrum and Ms. Proctor concerning </w:t>
      </w:r>
      <w:r w:rsidR="002E564E" w:rsidRPr="00BC5326">
        <w:rPr>
          <w:rFonts w:ascii="Times New Roman" w:hAnsi="Times New Roman" w:cs="Times New Roman"/>
          <w:sz w:val="26"/>
          <w:szCs w:val="26"/>
        </w:rPr>
        <w:t>the</w:t>
      </w:r>
      <w:r w:rsidRPr="00BC5326">
        <w:rPr>
          <w:rFonts w:ascii="Times New Roman" w:hAnsi="Times New Roman" w:cs="Times New Roman"/>
          <w:sz w:val="26"/>
          <w:szCs w:val="26"/>
        </w:rPr>
        <w:t xml:space="preserve"> </w:t>
      </w:r>
      <w:r w:rsidR="002E564E" w:rsidRPr="00BC5326">
        <w:rPr>
          <w:rFonts w:ascii="Times New Roman" w:hAnsi="Times New Roman" w:cs="Times New Roman"/>
          <w:sz w:val="26"/>
          <w:szCs w:val="26"/>
        </w:rPr>
        <w:t>D</w:t>
      </w:r>
      <w:r w:rsidRPr="00BC5326">
        <w:rPr>
          <w:rFonts w:ascii="Times New Roman" w:hAnsi="Times New Roman" w:cs="Times New Roman"/>
          <w:sz w:val="26"/>
          <w:szCs w:val="26"/>
        </w:rPr>
        <w:t xml:space="preserve">irected </w:t>
      </w:r>
      <w:r w:rsidR="002E564E" w:rsidRPr="00BC5326">
        <w:rPr>
          <w:rFonts w:ascii="Times New Roman" w:hAnsi="Times New Roman" w:cs="Times New Roman"/>
          <w:sz w:val="26"/>
          <w:szCs w:val="26"/>
        </w:rPr>
        <w:t>Q</w:t>
      </w:r>
      <w:r w:rsidRPr="00BC5326">
        <w:rPr>
          <w:rFonts w:ascii="Times New Roman" w:hAnsi="Times New Roman" w:cs="Times New Roman"/>
          <w:sz w:val="26"/>
          <w:szCs w:val="26"/>
        </w:rPr>
        <w:t xml:space="preserve">uestions, and the written testimony and exhibits of all </w:t>
      </w:r>
      <w:r w:rsidR="005C31D0" w:rsidRPr="00BC5326">
        <w:rPr>
          <w:rFonts w:ascii="Times New Roman" w:hAnsi="Times New Roman" w:cs="Times New Roman"/>
          <w:sz w:val="26"/>
          <w:szCs w:val="26"/>
        </w:rPr>
        <w:t xml:space="preserve">the </w:t>
      </w:r>
      <w:r w:rsidRPr="00BC5326">
        <w:rPr>
          <w:rFonts w:ascii="Times New Roman" w:hAnsi="Times New Roman" w:cs="Times New Roman"/>
          <w:sz w:val="26"/>
          <w:szCs w:val="26"/>
        </w:rPr>
        <w:t xml:space="preserve">Parties were admitted into evidence.  During the hearing the Parties advised </w:t>
      </w:r>
      <w:r w:rsidR="00C31581" w:rsidRPr="00BC5326">
        <w:rPr>
          <w:rFonts w:ascii="Times New Roman" w:hAnsi="Times New Roman" w:cs="Times New Roman"/>
          <w:sz w:val="26"/>
          <w:szCs w:val="26"/>
        </w:rPr>
        <w:t xml:space="preserve">the presiding officers </w:t>
      </w:r>
      <w:r w:rsidRPr="00BC5326">
        <w:rPr>
          <w:rFonts w:ascii="Times New Roman" w:hAnsi="Times New Roman" w:cs="Times New Roman"/>
          <w:sz w:val="26"/>
          <w:szCs w:val="26"/>
        </w:rPr>
        <w:t xml:space="preserve">that they had reached an agreement in principle to resolve all issues involved in these proceedings. </w:t>
      </w:r>
    </w:p>
    <w:p w14:paraId="448D0871" w14:textId="77777777" w:rsidR="00BA2B67" w:rsidRPr="00BC5326" w:rsidRDefault="00BA2B67" w:rsidP="00C31581">
      <w:pPr>
        <w:numPr>
          <w:ilvl w:val="1"/>
          <w:numId w:val="0"/>
        </w:numPr>
        <w:tabs>
          <w:tab w:val="num" w:pos="1440"/>
        </w:tabs>
        <w:spacing w:line="360" w:lineRule="auto"/>
        <w:rPr>
          <w:rFonts w:ascii="Times New Roman" w:hAnsi="Times New Roman" w:cs="Times New Roman"/>
          <w:sz w:val="26"/>
          <w:szCs w:val="26"/>
        </w:rPr>
      </w:pPr>
    </w:p>
    <w:p w14:paraId="06BA5EDD" w14:textId="0CEC789F" w:rsidR="00F17340" w:rsidRPr="00BC5326" w:rsidRDefault="00BA2B67" w:rsidP="0089700C">
      <w:pPr>
        <w:numPr>
          <w:ilvl w:val="1"/>
          <w:numId w:val="0"/>
        </w:numPr>
        <w:spacing w:line="360" w:lineRule="auto"/>
        <w:ind w:firstLine="1440"/>
        <w:rPr>
          <w:rFonts w:ascii="Times New Roman" w:hAnsi="Times New Roman" w:cs="Times New Roman"/>
          <w:sz w:val="26"/>
          <w:szCs w:val="26"/>
        </w:rPr>
      </w:pPr>
      <w:r w:rsidRPr="00BC5326">
        <w:rPr>
          <w:rFonts w:ascii="Times New Roman" w:hAnsi="Times New Roman" w:cs="Times New Roman"/>
          <w:sz w:val="26"/>
          <w:szCs w:val="26"/>
        </w:rPr>
        <w:t xml:space="preserve">On August 3, 2021, the Joint Petitioners filed </w:t>
      </w:r>
      <w:r w:rsidR="005726E5" w:rsidRPr="00BC5326">
        <w:rPr>
          <w:rFonts w:ascii="Times New Roman" w:hAnsi="Times New Roman" w:cs="Times New Roman"/>
          <w:sz w:val="26"/>
          <w:szCs w:val="26"/>
        </w:rPr>
        <w:t xml:space="preserve">the </w:t>
      </w:r>
      <w:r w:rsidRPr="00BC5326">
        <w:rPr>
          <w:rFonts w:ascii="Times New Roman" w:eastAsia="Calibri" w:hAnsi="Times New Roman" w:cs="Times New Roman"/>
          <w:sz w:val="26"/>
          <w:szCs w:val="26"/>
        </w:rPr>
        <w:t xml:space="preserve">Joint Petition seeking Commission approval of the </w:t>
      </w:r>
      <w:r w:rsidR="005726E5" w:rsidRPr="00BC5326">
        <w:rPr>
          <w:rFonts w:ascii="Times New Roman" w:eastAsia="Calibri" w:hAnsi="Times New Roman" w:cs="Times New Roman"/>
          <w:sz w:val="26"/>
          <w:szCs w:val="26"/>
        </w:rPr>
        <w:t>Settlement</w:t>
      </w:r>
      <w:r w:rsidRPr="00BC5326">
        <w:rPr>
          <w:rFonts w:ascii="Times New Roman" w:eastAsia="Calibri" w:hAnsi="Times New Roman" w:cs="Times New Roman"/>
          <w:sz w:val="26"/>
          <w:szCs w:val="26"/>
        </w:rPr>
        <w:t xml:space="preserve">.  Attached to the Joint Petition were the Statements in Support of the Settlement of PAWC, Valley, </w:t>
      </w:r>
      <w:r w:rsidR="00787310" w:rsidRPr="00BC5326">
        <w:rPr>
          <w:rFonts w:ascii="Times New Roman" w:eastAsia="Calibri" w:hAnsi="Times New Roman" w:cs="Times New Roman"/>
          <w:sz w:val="26"/>
          <w:szCs w:val="26"/>
        </w:rPr>
        <w:t xml:space="preserve">the </w:t>
      </w:r>
      <w:r w:rsidRPr="00BC5326">
        <w:rPr>
          <w:rFonts w:ascii="Times New Roman" w:eastAsia="Calibri" w:hAnsi="Times New Roman" w:cs="Times New Roman"/>
          <w:sz w:val="26"/>
          <w:szCs w:val="26"/>
        </w:rPr>
        <w:t xml:space="preserve">OCA, </w:t>
      </w:r>
      <w:r w:rsidR="00787310" w:rsidRPr="00BC5326">
        <w:rPr>
          <w:rFonts w:ascii="Times New Roman" w:eastAsia="Calibri" w:hAnsi="Times New Roman" w:cs="Times New Roman"/>
          <w:sz w:val="26"/>
          <w:szCs w:val="26"/>
        </w:rPr>
        <w:t xml:space="preserve">the </w:t>
      </w:r>
      <w:r w:rsidRPr="00BC5326">
        <w:rPr>
          <w:rFonts w:ascii="Times New Roman" w:eastAsia="Calibri" w:hAnsi="Times New Roman" w:cs="Times New Roman"/>
          <w:sz w:val="26"/>
          <w:szCs w:val="26"/>
        </w:rPr>
        <w:t xml:space="preserve">OSBA and I&amp;E.  </w:t>
      </w:r>
      <w:r w:rsidR="00F17340" w:rsidRPr="00BC5326">
        <w:rPr>
          <w:rFonts w:ascii="Times New Roman" w:eastAsia="Calibri" w:hAnsi="Times New Roman" w:cs="Times New Roman"/>
          <w:sz w:val="26"/>
          <w:szCs w:val="26"/>
        </w:rPr>
        <w:t xml:space="preserve">By Interim Order dated </w:t>
      </w:r>
      <w:r w:rsidR="00F17340" w:rsidRPr="00BC5326">
        <w:rPr>
          <w:rFonts w:ascii="Times New Roman" w:hAnsi="Times New Roman" w:cs="Times New Roman"/>
          <w:sz w:val="26"/>
          <w:szCs w:val="26"/>
        </w:rPr>
        <w:t xml:space="preserve">August 25, 2021, the ALJs </w:t>
      </w:r>
      <w:r w:rsidR="00C25669" w:rsidRPr="00BC5326">
        <w:rPr>
          <w:rFonts w:ascii="Times New Roman" w:hAnsi="Times New Roman" w:cs="Times New Roman"/>
          <w:sz w:val="26"/>
          <w:szCs w:val="26"/>
        </w:rPr>
        <w:t>admitted</w:t>
      </w:r>
      <w:r w:rsidR="00F17340" w:rsidRPr="00BC5326">
        <w:rPr>
          <w:rFonts w:ascii="Times New Roman" w:hAnsi="Times New Roman" w:cs="Times New Roman"/>
          <w:sz w:val="26"/>
          <w:szCs w:val="26"/>
        </w:rPr>
        <w:t xml:space="preserve"> into the </w:t>
      </w:r>
      <w:r w:rsidR="00C25669" w:rsidRPr="00BC5326">
        <w:rPr>
          <w:rFonts w:ascii="Times New Roman" w:hAnsi="Times New Roman" w:cs="Times New Roman"/>
          <w:sz w:val="26"/>
          <w:szCs w:val="26"/>
        </w:rPr>
        <w:t>r</w:t>
      </w:r>
      <w:r w:rsidR="00F17340" w:rsidRPr="00BC5326">
        <w:rPr>
          <w:rFonts w:ascii="Times New Roman" w:hAnsi="Times New Roman" w:cs="Times New Roman"/>
          <w:sz w:val="26"/>
          <w:szCs w:val="26"/>
        </w:rPr>
        <w:t>ecord</w:t>
      </w:r>
      <w:r w:rsidR="00C25669" w:rsidRPr="00BC5326">
        <w:rPr>
          <w:rFonts w:ascii="Times New Roman" w:hAnsi="Times New Roman" w:cs="Times New Roman"/>
          <w:sz w:val="26"/>
          <w:szCs w:val="26"/>
        </w:rPr>
        <w:t xml:space="preserve"> the Joint Petition and the Statements in Support of the Settlement and closed the record.</w:t>
      </w:r>
      <w:r w:rsidR="0089700C" w:rsidRPr="00BC5326">
        <w:rPr>
          <w:rFonts w:ascii="Times New Roman" w:hAnsi="Times New Roman" w:cs="Times New Roman"/>
          <w:sz w:val="26"/>
          <w:szCs w:val="26"/>
        </w:rPr>
        <w:t xml:space="preserve">  </w:t>
      </w:r>
    </w:p>
    <w:p w14:paraId="1D1808CB" w14:textId="3B63DB63" w:rsidR="00830D8A" w:rsidRPr="00BC5326" w:rsidRDefault="0032798C" w:rsidP="00A81AD8">
      <w:pPr>
        <w:spacing w:line="360" w:lineRule="auto"/>
        <w:ind w:firstLine="1440"/>
        <w:textAlignment w:val="baseline"/>
        <w:rPr>
          <w:rFonts w:ascii="Times New Roman" w:eastAsia="Times New Roman" w:hAnsi="Times New Roman" w:cs="Times New Roman"/>
          <w:color w:val="000000"/>
          <w:sz w:val="26"/>
          <w:szCs w:val="26"/>
        </w:rPr>
      </w:pPr>
      <w:r w:rsidRPr="00BC5326">
        <w:rPr>
          <w:rFonts w:ascii="Times New Roman" w:eastAsia="Times New Roman" w:hAnsi="Times New Roman" w:cs="Times New Roman"/>
          <w:color w:val="000000"/>
          <w:sz w:val="26"/>
          <w:szCs w:val="26"/>
        </w:rPr>
        <w:lastRenderedPageBreak/>
        <w:t xml:space="preserve">In the Recommended Decision issued on </w:t>
      </w:r>
      <w:r w:rsidR="00E53E5E" w:rsidRPr="00BC5326">
        <w:rPr>
          <w:rFonts w:ascii="Times New Roman" w:hAnsi="Times New Roman" w:cs="Times New Roman"/>
          <w:sz w:val="26"/>
          <w:szCs w:val="26"/>
        </w:rPr>
        <w:t>August 31, 2021</w:t>
      </w:r>
      <w:r w:rsidR="00862438" w:rsidRPr="00BC5326">
        <w:rPr>
          <w:rFonts w:ascii="Times New Roman" w:eastAsia="Times New Roman" w:hAnsi="Times New Roman" w:cs="Times New Roman"/>
          <w:color w:val="000000"/>
          <w:sz w:val="26"/>
          <w:szCs w:val="26"/>
        </w:rPr>
        <w:t>, the ALJ</w:t>
      </w:r>
      <w:r w:rsidR="00E53E5E" w:rsidRPr="00BC5326">
        <w:rPr>
          <w:rFonts w:ascii="Times New Roman" w:eastAsia="Times New Roman" w:hAnsi="Times New Roman" w:cs="Times New Roman"/>
          <w:color w:val="000000"/>
          <w:sz w:val="26"/>
          <w:szCs w:val="26"/>
        </w:rPr>
        <w:t>s</w:t>
      </w:r>
      <w:r w:rsidR="00760933" w:rsidRPr="00BC5326">
        <w:rPr>
          <w:rFonts w:ascii="Times New Roman" w:eastAsia="Times New Roman" w:hAnsi="Times New Roman" w:cs="Times New Roman"/>
          <w:color w:val="000000"/>
          <w:sz w:val="26"/>
          <w:szCs w:val="26"/>
        </w:rPr>
        <w:t xml:space="preserve"> </w:t>
      </w:r>
      <w:r w:rsidR="00634FD9" w:rsidRPr="00BC5326">
        <w:rPr>
          <w:rFonts w:ascii="Times New Roman" w:eastAsia="Times New Roman" w:hAnsi="Times New Roman" w:cs="Times New Roman"/>
          <w:color w:val="000000"/>
          <w:sz w:val="26"/>
          <w:szCs w:val="26"/>
        </w:rPr>
        <w:t xml:space="preserve">recommended </w:t>
      </w:r>
      <w:r w:rsidR="00862438" w:rsidRPr="00BC5326">
        <w:rPr>
          <w:rFonts w:ascii="Times New Roman" w:eastAsia="Times New Roman" w:hAnsi="Times New Roman" w:cs="Times New Roman"/>
          <w:color w:val="000000"/>
          <w:sz w:val="26"/>
          <w:szCs w:val="26"/>
        </w:rPr>
        <w:t>th</w:t>
      </w:r>
      <w:r w:rsidR="0083438B" w:rsidRPr="00BC5326">
        <w:rPr>
          <w:rFonts w:ascii="Times New Roman" w:eastAsia="Times New Roman" w:hAnsi="Times New Roman" w:cs="Times New Roman"/>
          <w:color w:val="000000"/>
          <w:sz w:val="26"/>
          <w:szCs w:val="26"/>
        </w:rPr>
        <w:t>at the Commission approve the Settlement</w:t>
      </w:r>
      <w:r w:rsidR="00E553B1" w:rsidRPr="00BC5326">
        <w:rPr>
          <w:rFonts w:ascii="Times New Roman" w:eastAsia="Times New Roman" w:hAnsi="Times New Roman" w:cs="Times New Roman"/>
          <w:color w:val="000000"/>
          <w:sz w:val="26"/>
          <w:szCs w:val="26"/>
        </w:rPr>
        <w:t xml:space="preserve"> with modification because </w:t>
      </w:r>
      <w:r w:rsidR="000C5235" w:rsidRPr="00BC5326">
        <w:rPr>
          <w:rFonts w:ascii="Times New Roman" w:eastAsia="Times New Roman" w:hAnsi="Times New Roman" w:cs="Times New Roman"/>
          <w:color w:val="000000"/>
          <w:sz w:val="26"/>
          <w:szCs w:val="26"/>
        </w:rPr>
        <w:t>the Settlement as modified</w:t>
      </w:r>
      <w:r w:rsidR="00E553B1" w:rsidRPr="00BC5326">
        <w:rPr>
          <w:rFonts w:ascii="Times New Roman" w:eastAsia="Times New Roman" w:hAnsi="Times New Roman" w:cs="Times New Roman"/>
          <w:color w:val="000000"/>
          <w:sz w:val="26"/>
          <w:szCs w:val="26"/>
        </w:rPr>
        <w:t xml:space="preserve"> is supported by substantial evidence and is in the public interest.  </w:t>
      </w:r>
      <w:r w:rsidR="0066391E" w:rsidRPr="00BC5326">
        <w:rPr>
          <w:rFonts w:ascii="Times New Roman" w:eastAsia="Times New Roman" w:hAnsi="Times New Roman" w:cs="Times New Roman"/>
          <w:color w:val="000000"/>
          <w:sz w:val="26"/>
          <w:szCs w:val="26"/>
        </w:rPr>
        <w:t>R.D. at 1</w:t>
      </w:r>
      <w:r w:rsidR="00DF47A4" w:rsidRPr="00BC5326">
        <w:rPr>
          <w:rFonts w:ascii="Times New Roman" w:eastAsia="Times New Roman" w:hAnsi="Times New Roman" w:cs="Times New Roman"/>
          <w:color w:val="000000"/>
          <w:sz w:val="26"/>
          <w:szCs w:val="26"/>
        </w:rPr>
        <w:t>.</w:t>
      </w:r>
      <w:r w:rsidR="007904F8" w:rsidRPr="00BC5326">
        <w:rPr>
          <w:rStyle w:val="FootnoteReference"/>
          <w:rFonts w:ascii="Times New Roman" w:eastAsia="Times New Roman" w:hAnsi="Times New Roman" w:cs="Times New Roman"/>
          <w:color w:val="000000"/>
          <w:sz w:val="26"/>
          <w:szCs w:val="26"/>
        </w:rPr>
        <w:footnoteReference w:id="5"/>
      </w:r>
    </w:p>
    <w:p w14:paraId="3EC43951" w14:textId="08D7B557" w:rsidR="003F6FC8" w:rsidRPr="00BC5326" w:rsidRDefault="003F6FC8" w:rsidP="00A81AD8">
      <w:pPr>
        <w:spacing w:line="360" w:lineRule="auto"/>
        <w:ind w:firstLine="1440"/>
        <w:textAlignment w:val="baseline"/>
        <w:rPr>
          <w:rFonts w:ascii="Times New Roman" w:eastAsia="Times New Roman" w:hAnsi="Times New Roman" w:cs="Times New Roman"/>
          <w:color w:val="000000"/>
          <w:sz w:val="26"/>
          <w:szCs w:val="26"/>
        </w:rPr>
      </w:pPr>
    </w:p>
    <w:p w14:paraId="4A1210F6" w14:textId="4D36558F" w:rsidR="006F790A" w:rsidRPr="00BC5326" w:rsidRDefault="003F6FC8" w:rsidP="006F790A">
      <w:pPr>
        <w:spacing w:line="360" w:lineRule="auto"/>
        <w:ind w:firstLine="1440"/>
        <w:textAlignment w:val="baseline"/>
        <w:rPr>
          <w:rFonts w:ascii="Times New Roman" w:eastAsia="Times New Roman" w:hAnsi="Times New Roman" w:cs="Times New Roman"/>
          <w:color w:val="000000"/>
          <w:sz w:val="26"/>
          <w:szCs w:val="26"/>
        </w:rPr>
      </w:pPr>
      <w:r w:rsidRPr="00BC5326">
        <w:rPr>
          <w:rFonts w:ascii="Times New Roman" w:eastAsia="Times New Roman" w:hAnsi="Times New Roman" w:cs="Times New Roman"/>
          <w:color w:val="000000"/>
          <w:sz w:val="26"/>
          <w:szCs w:val="26"/>
        </w:rPr>
        <w:t xml:space="preserve">On </w:t>
      </w:r>
      <w:r w:rsidR="009C0D26" w:rsidRPr="00BC5326">
        <w:rPr>
          <w:rFonts w:ascii="Times New Roman" w:hAnsi="Times New Roman" w:cs="Times New Roman"/>
          <w:color w:val="000000" w:themeColor="text1"/>
          <w:sz w:val="26"/>
          <w:szCs w:val="26"/>
        </w:rPr>
        <w:t>September 10, 2021</w:t>
      </w:r>
      <w:r w:rsidRPr="00BC5326">
        <w:rPr>
          <w:rFonts w:ascii="Times New Roman" w:eastAsia="Times New Roman" w:hAnsi="Times New Roman" w:cs="Times New Roman"/>
          <w:color w:val="000000"/>
          <w:sz w:val="26"/>
          <w:szCs w:val="26"/>
        </w:rPr>
        <w:t xml:space="preserve">, </w:t>
      </w:r>
      <w:r w:rsidR="009C0D26" w:rsidRPr="00BC5326">
        <w:rPr>
          <w:rFonts w:ascii="Times New Roman" w:eastAsia="Times New Roman" w:hAnsi="Times New Roman" w:cs="Times New Roman"/>
          <w:color w:val="000000"/>
          <w:sz w:val="26"/>
          <w:szCs w:val="26"/>
        </w:rPr>
        <w:t xml:space="preserve">PAWC </w:t>
      </w:r>
      <w:r w:rsidRPr="00BC5326">
        <w:rPr>
          <w:rFonts w:ascii="Times New Roman" w:eastAsia="Times New Roman" w:hAnsi="Times New Roman" w:cs="Times New Roman"/>
          <w:color w:val="000000"/>
          <w:sz w:val="26"/>
          <w:szCs w:val="26"/>
        </w:rPr>
        <w:t xml:space="preserve">filed </w:t>
      </w:r>
      <w:r w:rsidR="00F42E3F" w:rsidRPr="00BC5326">
        <w:rPr>
          <w:rFonts w:ascii="Times New Roman" w:eastAsia="Times New Roman" w:hAnsi="Times New Roman" w:cs="Times New Roman"/>
          <w:color w:val="000000"/>
          <w:sz w:val="26"/>
          <w:szCs w:val="26"/>
        </w:rPr>
        <w:t xml:space="preserve">its </w:t>
      </w:r>
      <w:r w:rsidRPr="00BC5326">
        <w:rPr>
          <w:rFonts w:ascii="Times New Roman" w:eastAsia="Times New Roman" w:hAnsi="Times New Roman" w:cs="Times New Roman"/>
          <w:color w:val="000000"/>
          <w:sz w:val="26"/>
          <w:szCs w:val="26"/>
        </w:rPr>
        <w:t xml:space="preserve">Exception </w:t>
      </w:r>
      <w:r w:rsidR="00773196" w:rsidRPr="00BC5326">
        <w:rPr>
          <w:rFonts w:ascii="Times New Roman" w:eastAsia="Times New Roman" w:hAnsi="Times New Roman" w:cs="Times New Roman"/>
          <w:color w:val="000000"/>
          <w:sz w:val="26"/>
          <w:szCs w:val="26"/>
        </w:rPr>
        <w:t>objecting to the modification made by the ALJs</w:t>
      </w:r>
      <w:r w:rsidR="003E5AB7" w:rsidRPr="00BC5326">
        <w:rPr>
          <w:rFonts w:ascii="Times New Roman" w:eastAsia="Times New Roman" w:hAnsi="Times New Roman" w:cs="Times New Roman"/>
          <w:color w:val="000000"/>
          <w:sz w:val="26"/>
          <w:szCs w:val="26"/>
        </w:rPr>
        <w:t>.</w:t>
      </w:r>
      <w:r w:rsidR="00773196" w:rsidRPr="00BC5326">
        <w:rPr>
          <w:rFonts w:ascii="Times New Roman" w:eastAsia="Times New Roman" w:hAnsi="Times New Roman" w:cs="Times New Roman"/>
          <w:color w:val="000000"/>
          <w:sz w:val="26"/>
          <w:szCs w:val="26"/>
        </w:rPr>
        <w:t xml:space="preserve">  As indicated above, I&amp;E filed a letter in support of the Exception on </w:t>
      </w:r>
      <w:r w:rsidR="004536E0" w:rsidRPr="00BC5326">
        <w:rPr>
          <w:rFonts w:ascii="Times New Roman" w:hAnsi="Times New Roman" w:cs="Times New Roman"/>
          <w:sz w:val="26"/>
          <w:szCs w:val="26"/>
        </w:rPr>
        <w:t>September 14, 2021</w:t>
      </w:r>
      <w:r w:rsidR="004536E0" w:rsidRPr="00BC5326">
        <w:rPr>
          <w:rFonts w:ascii="Times New Roman" w:eastAsia="Times New Roman" w:hAnsi="Times New Roman" w:cs="Times New Roman"/>
          <w:color w:val="000000"/>
          <w:sz w:val="26"/>
          <w:szCs w:val="26"/>
        </w:rPr>
        <w:t>.  No Replies to the Exception have been filed.</w:t>
      </w:r>
      <w:r w:rsidR="00A52E0C" w:rsidRPr="00BC5326">
        <w:rPr>
          <w:rFonts w:ascii="Times New Roman" w:eastAsia="Times New Roman" w:hAnsi="Times New Roman" w:cs="Times New Roman"/>
          <w:color w:val="000000"/>
          <w:sz w:val="26"/>
          <w:szCs w:val="26"/>
        </w:rPr>
        <w:t xml:space="preserve">  </w:t>
      </w:r>
    </w:p>
    <w:p w14:paraId="6EAD35F4" w14:textId="77777777" w:rsidR="0015104D" w:rsidRPr="00BC5326" w:rsidRDefault="0015104D" w:rsidP="008E0284">
      <w:pPr>
        <w:spacing w:line="360" w:lineRule="auto"/>
        <w:rPr>
          <w:rFonts w:ascii="Times New Roman" w:hAnsi="Times New Roman" w:cs="Times New Roman"/>
          <w:sz w:val="26"/>
          <w:szCs w:val="26"/>
        </w:rPr>
      </w:pPr>
    </w:p>
    <w:p w14:paraId="58021CB4" w14:textId="54795448" w:rsidR="00222BBB" w:rsidRPr="00BC5326" w:rsidRDefault="00FF0A0E" w:rsidP="007B0D4D">
      <w:pPr>
        <w:pStyle w:val="Heading1"/>
      </w:pPr>
      <w:bookmarkStart w:id="2" w:name="_Toc66196369"/>
      <w:bookmarkStart w:id="3" w:name="_Toc85452921"/>
      <w:r w:rsidRPr="00BC5326">
        <w:t>II.</w:t>
      </w:r>
      <w:r w:rsidRPr="00BC5326">
        <w:tab/>
      </w:r>
      <w:r w:rsidR="00D67CD0" w:rsidRPr="00BC5326">
        <w:t>Discussion</w:t>
      </w:r>
      <w:bookmarkEnd w:id="2"/>
      <w:bookmarkEnd w:id="3"/>
    </w:p>
    <w:p w14:paraId="72CB67E4" w14:textId="77777777" w:rsidR="00D67CD0" w:rsidRPr="00BC5326" w:rsidRDefault="00D67CD0" w:rsidP="007B0D4D">
      <w:pPr>
        <w:keepNext/>
        <w:keepLines/>
        <w:tabs>
          <w:tab w:val="left" w:pos="-720"/>
        </w:tabs>
        <w:suppressAutoHyphens/>
        <w:spacing w:line="360" w:lineRule="auto"/>
        <w:rPr>
          <w:rFonts w:ascii="Times New Roman" w:hAnsi="Times New Roman" w:cs="Times New Roman"/>
          <w:bCs/>
          <w:sz w:val="26"/>
          <w:szCs w:val="26"/>
        </w:rPr>
      </w:pPr>
    </w:p>
    <w:p w14:paraId="09C8F637" w14:textId="7E321383" w:rsidR="00D67CD0" w:rsidRPr="00BC5326" w:rsidRDefault="00D67CD0" w:rsidP="007B0D4D">
      <w:pPr>
        <w:pStyle w:val="Heading2"/>
      </w:pPr>
      <w:bookmarkStart w:id="4" w:name="_Toc66196370"/>
      <w:bookmarkStart w:id="5" w:name="_Toc85452922"/>
      <w:r w:rsidRPr="00BC5326">
        <w:t>A.</w:t>
      </w:r>
      <w:r w:rsidRPr="00BC5326">
        <w:tab/>
        <w:t>Legal Standards</w:t>
      </w:r>
      <w:bookmarkEnd w:id="4"/>
      <w:bookmarkEnd w:id="5"/>
    </w:p>
    <w:p w14:paraId="622381BF" w14:textId="073571A7" w:rsidR="00B35CEB" w:rsidRPr="00BC5326" w:rsidRDefault="00B35CEB" w:rsidP="007B0D4D">
      <w:pPr>
        <w:keepNext/>
        <w:keepLines/>
        <w:tabs>
          <w:tab w:val="left" w:pos="-720"/>
        </w:tabs>
        <w:suppressAutoHyphens/>
        <w:spacing w:line="360" w:lineRule="auto"/>
        <w:rPr>
          <w:rFonts w:ascii="Times New Roman" w:hAnsi="Times New Roman" w:cs="Times New Roman"/>
          <w:b/>
          <w:sz w:val="26"/>
          <w:szCs w:val="26"/>
        </w:rPr>
      </w:pPr>
    </w:p>
    <w:p w14:paraId="2855D169" w14:textId="7705AA8C" w:rsidR="00B35CEB" w:rsidRPr="00BC5326" w:rsidRDefault="00B35CEB" w:rsidP="00C12A83">
      <w:pPr>
        <w:pStyle w:val="Heading3"/>
        <w:keepNext/>
        <w:ind w:left="1440"/>
      </w:pPr>
      <w:bookmarkStart w:id="6" w:name="_Toc66196371"/>
      <w:bookmarkStart w:id="7" w:name="_Toc85452923"/>
      <w:r w:rsidRPr="00BC5326">
        <w:t>Burden of Proof, 66 Pa. C.S. § 332(a)</w:t>
      </w:r>
      <w:bookmarkEnd w:id="6"/>
      <w:bookmarkEnd w:id="7"/>
    </w:p>
    <w:p w14:paraId="748041BF" w14:textId="3BFECD44" w:rsidR="00371C6E" w:rsidRPr="00BC5326" w:rsidRDefault="00371C6E" w:rsidP="007B0D4D">
      <w:pPr>
        <w:keepNext/>
        <w:keepLines/>
        <w:tabs>
          <w:tab w:val="left" w:pos="-720"/>
        </w:tabs>
        <w:suppressAutoHyphens/>
        <w:spacing w:line="360" w:lineRule="auto"/>
        <w:rPr>
          <w:rFonts w:ascii="Times New Roman" w:hAnsi="Times New Roman" w:cs="Times New Roman"/>
          <w:b/>
          <w:sz w:val="26"/>
          <w:szCs w:val="26"/>
        </w:rPr>
      </w:pPr>
    </w:p>
    <w:p w14:paraId="3915833E" w14:textId="2A3E7110" w:rsidR="00D07988" w:rsidRPr="00BC5326" w:rsidRDefault="003C12DE" w:rsidP="007B0D4D">
      <w:pPr>
        <w:keepNext/>
        <w:tabs>
          <w:tab w:val="left" w:pos="-720"/>
        </w:tabs>
        <w:spacing w:line="360" w:lineRule="auto"/>
        <w:ind w:firstLine="1440"/>
        <w:rPr>
          <w:rFonts w:ascii="Times New Roman" w:hAnsi="Times New Roman" w:cs="Times New Roman"/>
          <w:sz w:val="26"/>
          <w:szCs w:val="26"/>
        </w:rPr>
      </w:pPr>
      <w:r w:rsidRPr="00BC5326">
        <w:rPr>
          <w:rFonts w:ascii="Times New Roman" w:eastAsia="Times New Roman" w:hAnsi="Times New Roman" w:cs="Times New Roman"/>
          <w:color w:val="000000"/>
          <w:sz w:val="26"/>
          <w:szCs w:val="26"/>
        </w:rPr>
        <w:t xml:space="preserve">As the proponent of a rule or order in this proceeding, PAWC has the burden of proof to establish that it is entitled to the relief it is seeking.  66 Pa. C.S. § 332(a).  The Applicant must establish its case by a preponderance of the evidence.  </w:t>
      </w:r>
      <w:r w:rsidRPr="00BC5326">
        <w:rPr>
          <w:rFonts w:ascii="Times New Roman" w:eastAsia="Times New Roman" w:hAnsi="Times New Roman" w:cs="Times New Roman"/>
          <w:i/>
          <w:iCs/>
          <w:color w:val="000000"/>
          <w:sz w:val="26"/>
          <w:szCs w:val="26"/>
        </w:rPr>
        <w:t>Samuel J. Lansberry, Inc. v. Pa. PUC</w:t>
      </w:r>
      <w:r w:rsidRPr="00BC5326">
        <w:rPr>
          <w:rFonts w:ascii="Times New Roman" w:eastAsia="Times New Roman" w:hAnsi="Times New Roman" w:cs="Times New Roman"/>
          <w:color w:val="000000"/>
          <w:sz w:val="26"/>
          <w:szCs w:val="26"/>
        </w:rPr>
        <w:t xml:space="preserve">, 578 A.2d 600 (Pa. Cmwlth. 1990), </w:t>
      </w:r>
      <w:r w:rsidRPr="00BC5326">
        <w:rPr>
          <w:rFonts w:ascii="Times New Roman" w:eastAsia="Times New Roman" w:hAnsi="Times New Roman" w:cs="Times New Roman"/>
          <w:i/>
          <w:iCs/>
          <w:color w:val="000000"/>
          <w:sz w:val="26"/>
          <w:szCs w:val="26"/>
        </w:rPr>
        <w:t>alloc. denied</w:t>
      </w:r>
      <w:r w:rsidRPr="00BC5326">
        <w:rPr>
          <w:rFonts w:ascii="Times New Roman" w:eastAsia="Times New Roman" w:hAnsi="Times New Roman" w:cs="Times New Roman"/>
          <w:color w:val="000000"/>
          <w:sz w:val="26"/>
          <w:szCs w:val="26"/>
        </w:rPr>
        <w:t xml:space="preserve">, 529 Pa. 654, 602 A.2d 863 (1992).  That is, the Applicant’s evidence must be more convincing, by even the smallest amount, than that presented by any opposing party.  </w:t>
      </w:r>
      <w:r w:rsidRPr="00BC5326">
        <w:rPr>
          <w:rFonts w:ascii="Times New Roman" w:eastAsia="Times New Roman" w:hAnsi="Times New Roman" w:cs="Times New Roman"/>
          <w:i/>
          <w:iCs/>
          <w:color w:val="000000"/>
          <w:sz w:val="26"/>
          <w:szCs w:val="26"/>
        </w:rPr>
        <w:t>Se</w:t>
      </w:r>
      <w:r w:rsidRPr="00BC5326">
        <w:rPr>
          <w:rFonts w:ascii="Times New Roman" w:eastAsia="Times New Roman" w:hAnsi="Times New Roman" w:cs="Times New Roman"/>
          <w:i/>
          <w:iCs/>
          <w:color w:val="000000"/>
          <w:sz w:val="26"/>
          <w:szCs w:val="26"/>
        </w:rPr>
        <w:noBreakHyphen/>
        <w:t>Ling Hosiery, Inc. v. Margulies</w:t>
      </w:r>
      <w:r w:rsidRPr="00BC5326">
        <w:rPr>
          <w:rFonts w:ascii="Times New Roman" w:eastAsia="Times New Roman" w:hAnsi="Times New Roman" w:cs="Times New Roman"/>
          <w:color w:val="000000"/>
          <w:sz w:val="26"/>
          <w:szCs w:val="26"/>
        </w:rPr>
        <w:t xml:space="preserve">, 364 Pa. 45, 70 A.2d 854 (1950).  Additionally, this Commission’s decision must be supported by substantial evidence in the record.  More is required than a mere trace of evidence or a suspicion of the existence of a fact sought to </w:t>
      </w:r>
      <w:r w:rsidRPr="00BC5326">
        <w:rPr>
          <w:rFonts w:ascii="Times New Roman" w:eastAsia="Times New Roman" w:hAnsi="Times New Roman" w:cs="Times New Roman"/>
          <w:color w:val="000000"/>
          <w:sz w:val="26"/>
          <w:szCs w:val="26"/>
        </w:rPr>
        <w:lastRenderedPageBreak/>
        <w:t xml:space="preserve">be established.  </w:t>
      </w:r>
      <w:r w:rsidRPr="00BC5326">
        <w:rPr>
          <w:rFonts w:ascii="Times New Roman" w:eastAsia="Times New Roman" w:hAnsi="Times New Roman" w:cs="Times New Roman"/>
          <w:i/>
          <w:iCs/>
          <w:color w:val="000000"/>
          <w:sz w:val="26"/>
          <w:szCs w:val="26"/>
        </w:rPr>
        <w:t>Norfolk &amp; Western Ry. Co. v. Pa. PUC</w:t>
      </w:r>
      <w:r w:rsidRPr="00BC5326">
        <w:rPr>
          <w:rFonts w:ascii="Times New Roman" w:eastAsia="Times New Roman" w:hAnsi="Times New Roman" w:cs="Times New Roman"/>
          <w:color w:val="000000"/>
          <w:sz w:val="26"/>
          <w:szCs w:val="26"/>
        </w:rPr>
        <w:t>, 489 Pa. 109, 413 A.2d 1037 (1980).</w:t>
      </w:r>
    </w:p>
    <w:p w14:paraId="3D40A432" w14:textId="73E7DAD7" w:rsidR="00131723" w:rsidRPr="00BC5326" w:rsidRDefault="00131723" w:rsidP="00F8213E">
      <w:pPr>
        <w:tabs>
          <w:tab w:val="left" w:pos="-720"/>
        </w:tabs>
        <w:spacing w:line="360" w:lineRule="auto"/>
        <w:rPr>
          <w:rFonts w:ascii="Times New Roman" w:hAnsi="Times New Roman" w:cs="Times New Roman"/>
          <w:sz w:val="26"/>
          <w:szCs w:val="26"/>
        </w:rPr>
      </w:pPr>
    </w:p>
    <w:p w14:paraId="20C371A7" w14:textId="0FBF0373" w:rsidR="00131723" w:rsidRPr="00BC5326" w:rsidRDefault="00131723" w:rsidP="00B11703">
      <w:pPr>
        <w:pStyle w:val="Heading3"/>
        <w:keepNext/>
        <w:ind w:left="1440"/>
      </w:pPr>
      <w:bookmarkStart w:id="8" w:name="_Toc66196372"/>
      <w:bookmarkStart w:id="9" w:name="_Toc85452924"/>
      <w:r w:rsidRPr="00BC5326">
        <w:t>Certificate of Public Convenience, 66 Pa. C.S. §§ 1102, 1103</w:t>
      </w:r>
      <w:bookmarkEnd w:id="8"/>
      <w:bookmarkEnd w:id="9"/>
    </w:p>
    <w:p w14:paraId="6389B3E3" w14:textId="34C6FCC2" w:rsidR="00131723" w:rsidRPr="00BC5326" w:rsidRDefault="00131723" w:rsidP="00F8213E">
      <w:pPr>
        <w:keepNext/>
        <w:tabs>
          <w:tab w:val="left" w:pos="-720"/>
        </w:tabs>
        <w:spacing w:line="360" w:lineRule="auto"/>
        <w:rPr>
          <w:rFonts w:ascii="Times New Roman" w:hAnsi="Times New Roman" w:cs="Times New Roman"/>
          <w:sz w:val="26"/>
          <w:szCs w:val="26"/>
        </w:rPr>
      </w:pPr>
    </w:p>
    <w:p w14:paraId="0964B90D" w14:textId="15F145C6" w:rsidR="00847B65" w:rsidRPr="00BC5326" w:rsidRDefault="00847B65" w:rsidP="00912AC6">
      <w:pPr>
        <w:keepNext/>
        <w:spacing w:line="360" w:lineRule="auto"/>
        <w:ind w:firstLine="1440"/>
        <w:rPr>
          <w:rFonts w:ascii="Times New Roman" w:eastAsia="Calibri" w:hAnsi="Times New Roman" w:cs="Times New Roman"/>
          <w:sz w:val="26"/>
          <w:szCs w:val="26"/>
        </w:rPr>
      </w:pPr>
      <w:r w:rsidRPr="00BC5326">
        <w:rPr>
          <w:rFonts w:ascii="Times New Roman" w:eastAsia="Calibri" w:hAnsi="Times New Roman" w:cs="Times New Roman"/>
          <w:color w:val="000000"/>
          <w:sz w:val="26"/>
          <w:szCs w:val="26"/>
        </w:rPr>
        <w:t xml:space="preserve">Section 1102(a)(1)(i) of the Code requires a utility to first obtain a Certificate </w:t>
      </w:r>
      <w:r w:rsidR="00FF071E" w:rsidRPr="00BC5326">
        <w:rPr>
          <w:rFonts w:ascii="Times New Roman" w:eastAsia="Calibri" w:hAnsi="Times New Roman" w:cs="Times New Roman"/>
          <w:color w:val="000000"/>
          <w:sz w:val="26"/>
          <w:szCs w:val="26"/>
        </w:rPr>
        <w:t xml:space="preserve">of Public Convenience </w:t>
      </w:r>
      <w:r w:rsidR="005754C5" w:rsidRPr="00BC5326">
        <w:rPr>
          <w:rFonts w:ascii="Times New Roman" w:eastAsia="Calibri" w:hAnsi="Times New Roman" w:cs="Times New Roman"/>
          <w:color w:val="000000"/>
          <w:sz w:val="26"/>
          <w:szCs w:val="26"/>
        </w:rPr>
        <w:t xml:space="preserve">(Certificate) </w:t>
      </w:r>
      <w:r w:rsidRPr="00BC5326">
        <w:rPr>
          <w:rFonts w:ascii="Times New Roman" w:eastAsia="Calibri" w:hAnsi="Times New Roman" w:cs="Times New Roman"/>
          <w:color w:val="000000"/>
          <w:sz w:val="26"/>
          <w:szCs w:val="26"/>
        </w:rPr>
        <w:t xml:space="preserve">prior to beginning to offer or supply utility service to a different territory than that previously authorized by the Commission.  </w:t>
      </w:r>
      <w:r w:rsidRPr="00BC5326">
        <w:rPr>
          <w:rFonts w:ascii="Times New Roman" w:eastAsia="Calibri" w:hAnsi="Times New Roman" w:cs="Times New Roman"/>
          <w:sz w:val="26"/>
          <w:szCs w:val="26"/>
        </w:rPr>
        <w:t>66 Pa. C.S. § 1102(a)(1)(i).</w:t>
      </w:r>
    </w:p>
    <w:p w14:paraId="781BE66F" w14:textId="77777777" w:rsidR="00847B65" w:rsidRPr="00BC5326" w:rsidRDefault="00847B65" w:rsidP="002317EA">
      <w:pPr>
        <w:spacing w:line="360" w:lineRule="auto"/>
        <w:rPr>
          <w:rFonts w:ascii="Times New Roman" w:eastAsia="Calibri" w:hAnsi="Times New Roman" w:cs="Times New Roman"/>
          <w:sz w:val="26"/>
          <w:szCs w:val="26"/>
        </w:rPr>
      </w:pPr>
    </w:p>
    <w:p w14:paraId="5FB48B42" w14:textId="34F28C9C" w:rsidR="00847B65" w:rsidRPr="00BC5326" w:rsidRDefault="00847B65" w:rsidP="00E73584">
      <w:pPr>
        <w:spacing w:line="360" w:lineRule="auto"/>
        <w:ind w:firstLine="1440"/>
        <w:rPr>
          <w:rFonts w:ascii="Times New Roman" w:eastAsia="Calibri" w:hAnsi="Times New Roman" w:cs="Times New Roman"/>
          <w:sz w:val="26"/>
          <w:szCs w:val="26"/>
        </w:rPr>
      </w:pPr>
      <w:r w:rsidRPr="00BC5326">
        <w:rPr>
          <w:rFonts w:ascii="Times New Roman" w:eastAsia="Calibri" w:hAnsi="Times New Roman" w:cs="Times New Roman"/>
          <w:color w:val="000000"/>
          <w:sz w:val="26"/>
          <w:szCs w:val="26"/>
        </w:rPr>
        <w:t xml:space="preserve">Section 1102(a)(3) of the Code </w:t>
      </w:r>
      <w:r w:rsidRPr="00BC5326">
        <w:rPr>
          <w:rFonts w:ascii="Times New Roman" w:eastAsia="Calibri" w:hAnsi="Times New Roman" w:cs="Times New Roman"/>
          <w:sz w:val="26"/>
          <w:szCs w:val="26"/>
        </w:rPr>
        <w:t>requires a utility to first obtain a Certificate from the Commission prior to a utility or an affiliated interest of a utility to acquire or transfer</w:t>
      </w:r>
      <w:r w:rsidR="00042248" w:rsidRPr="00BC5326">
        <w:rPr>
          <w:rFonts w:ascii="Times New Roman" w:eastAsia="Calibri" w:hAnsi="Times New Roman" w:cs="Times New Roman"/>
          <w:sz w:val="26"/>
          <w:szCs w:val="26"/>
        </w:rPr>
        <w:t>,</w:t>
      </w:r>
      <w:r w:rsidRPr="00BC5326">
        <w:rPr>
          <w:rFonts w:ascii="Times New Roman" w:eastAsia="Calibri" w:hAnsi="Times New Roman" w:cs="Times New Roman"/>
          <w:sz w:val="26"/>
          <w:szCs w:val="26"/>
        </w:rPr>
        <w:t xml:space="preserve"> to any person or corporation by any method</w:t>
      </w:r>
      <w:r w:rsidR="00042248" w:rsidRPr="00BC5326">
        <w:rPr>
          <w:rFonts w:ascii="Times New Roman" w:eastAsia="Calibri" w:hAnsi="Times New Roman" w:cs="Times New Roman"/>
          <w:sz w:val="26"/>
          <w:szCs w:val="26"/>
        </w:rPr>
        <w:t>,</w:t>
      </w:r>
      <w:r w:rsidRPr="00BC5326">
        <w:rPr>
          <w:rFonts w:ascii="Times New Roman" w:eastAsia="Calibri" w:hAnsi="Times New Roman" w:cs="Times New Roman"/>
          <w:sz w:val="26"/>
          <w:szCs w:val="26"/>
        </w:rPr>
        <w:t xml:space="preserve"> proper</w:t>
      </w:r>
      <w:r w:rsidR="00536385" w:rsidRPr="00BC5326">
        <w:rPr>
          <w:rFonts w:ascii="Times New Roman" w:eastAsia="Calibri" w:hAnsi="Times New Roman" w:cs="Times New Roman"/>
          <w:sz w:val="26"/>
          <w:szCs w:val="26"/>
        </w:rPr>
        <w:t>t</w:t>
      </w:r>
      <w:r w:rsidRPr="00BC5326">
        <w:rPr>
          <w:rFonts w:ascii="Times New Roman" w:eastAsia="Calibri" w:hAnsi="Times New Roman" w:cs="Times New Roman"/>
          <w:sz w:val="26"/>
          <w:szCs w:val="26"/>
        </w:rPr>
        <w:t>y used or useful in the public service.  66 Pa. C.S. § 1102(a)(3).</w:t>
      </w:r>
    </w:p>
    <w:p w14:paraId="58090427" w14:textId="77777777" w:rsidR="00076404" w:rsidRPr="00BC5326" w:rsidRDefault="00076404" w:rsidP="00E73584">
      <w:pPr>
        <w:spacing w:line="360" w:lineRule="auto"/>
        <w:ind w:firstLine="1440"/>
        <w:rPr>
          <w:rFonts w:ascii="Times New Roman" w:eastAsia="Calibri" w:hAnsi="Times New Roman" w:cs="Times New Roman"/>
          <w:sz w:val="26"/>
          <w:szCs w:val="26"/>
        </w:rPr>
      </w:pPr>
    </w:p>
    <w:p w14:paraId="7AD3A1F1" w14:textId="77777777" w:rsidR="00847B65" w:rsidRPr="00BC5326" w:rsidRDefault="00847B65" w:rsidP="00DC74D6">
      <w:pPr>
        <w:keepNext/>
        <w:spacing w:line="360" w:lineRule="auto"/>
        <w:ind w:firstLine="1440"/>
        <w:rPr>
          <w:rFonts w:ascii="Times New Roman" w:eastAsia="Calibri" w:hAnsi="Times New Roman" w:cs="Times New Roman"/>
          <w:color w:val="000000"/>
          <w:sz w:val="26"/>
          <w:szCs w:val="26"/>
        </w:rPr>
      </w:pPr>
      <w:r w:rsidRPr="00BC5326">
        <w:rPr>
          <w:rFonts w:ascii="Times New Roman" w:hAnsi="Times New Roman" w:cs="Times New Roman"/>
          <w:sz w:val="26"/>
          <w:szCs w:val="26"/>
        </w:rPr>
        <w:t>Section 1103(a) of the Code establishes the standard for granting a Certificate required under Section 1102:</w:t>
      </w:r>
    </w:p>
    <w:p w14:paraId="23F89D61" w14:textId="77777777" w:rsidR="00847B65" w:rsidRPr="00BC5326" w:rsidRDefault="00847B65" w:rsidP="007D6EDE">
      <w:pPr>
        <w:keepNext/>
        <w:ind w:firstLine="1440"/>
        <w:rPr>
          <w:rFonts w:ascii="Times New Roman" w:hAnsi="Times New Roman" w:cs="Times New Roman"/>
          <w:sz w:val="26"/>
          <w:szCs w:val="26"/>
        </w:rPr>
      </w:pPr>
    </w:p>
    <w:p w14:paraId="13BA4B69" w14:textId="77777777" w:rsidR="00847B65" w:rsidRPr="00BC5326" w:rsidRDefault="00847B65" w:rsidP="009811A7">
      <w:pPr>
        <w:ind w:left="1440" w:right="1440"/>
        <w:rPr>
          <w:rFonts w:ascii="Times New Roman" w:hAnsi="Times New Roman" w:cs="Times New Roman"/>
          <w:sz w:val="26"/>
          <w:szCs w:val="26"/>
          <w:lang w:val="en"/>
        </w:rPr>
      </w:pPr>
      <w:r w:rsidRPr="00BC5326">
        <w:rPr>
          <w:rFonts w:ascii="Times New Roman" w:hAnsi="Times New Roman" w:cs="Times New Roman"/>
          <w:sz w:val="26"/>
          <w:szCs w:val="26"/>
          <w:lang w:val="en"/>
        </w:rPr>
        <w:t xml:space="preserve">A certificate of public convenience shall be granted . . . only if the commission shall find or determine that the granting of such certificate </w:t>
      </w:r>
      <w:r w:rsidRPr="00BC5326">
        <w:rPr>
          <w:rFonts w:ascii="Times New Roman" w:hAnsi="Times New Roman" w:cs="Times New Roman"/>
          <w:i/>
          <w:sz w:val="26"/>
          <w:szCs w:val="26"/>
          <w:lang w:val="en"/>
        </w:rPr>
        <w:t>is necessary or proper for the service, accommodation, convenience or safety of the public</w:t>
      </w:r>
      <w:r w:rsidRPr="00BC5326">
        <w:rPr>
          <w:rFonts w:ascii="Times New Roman" w:hAnsi="Times New Roman" w:cs="Times New Roman"/>
          <w:sz w:val="26"/>
          <w:szCs w:val="26"/>
          <w:lang w:val="en"/>
        </w:rPr>
        <w:t>.  The commission, in granting such certificate, may impose such conditions as it may deem to be just and reasonable.</w:t>
      </w:r>
    </w:p>
    <w:p w14:paraId="6CEBC552" w14:textId="77777777" w:rsidR="00847B65" w:rsidRPr="00BC5326" w:rsidRDefault="00847B65" w:rsidP="002317EA">
      <w:pPr>
        <w:spacing w:line="360" w:lineRule="auto"/>
        <w:rPr>
          <w:rFonts w:ascii="Times New Roman" w:hAnsi="Times New Roman" w:cs="Times New Roman"/>
          <w:sz w:val="26"/>
          <w:szCs w:val="26"/>
          <w:lang w:val="en"/>
        </w:rPr>
      </w:pPr>
    </w:p>
    <w:p w14:paraId="2BFDD440" w14:textId="29350B6F" w:rsidR="00847B65" w:rsidRPr="00BC5326" w:rsidRDefault="00847B65" w:rsidP="002317EA">
      <w:pPr>
        <w:spacing w:line="360" w:lineRule="auto"/>
        <w:rPr>
          <w:rFonts w:ascii="Times New Roman" w:hAnsi="Times New Roman" w:cs="Times New Roman"/>
          <w:sz w:val="26"/>
          <w:szCs w:val="26"/>
        </w:rPr>
      </w:pPr>
      <w:r w:rsidRPr="00BC5326">
        <w:rPr>
          <w:rFonts w:ascii="Times New Roman" w:hAnsi="Times New Roman" w:cs="Times New Roman"/>
          <w:sz w:val="26"/>
          <w:szCs w:val="26"/>
          <w:lang w:val="en"/>
        </w:rPr>
        <w:t xml:space="preserve">66 Pa. C.S. § 1103(a) (emphasis added); </w:t>
      </w:r>
      <w:r w:rsidRPr="00BC5326">
        <w:rPr>
          <w:rFonts w:ascii="Times New Roman" w:hAnsi="Times New Roman" w:cs="Times New Roman"/>
          <w:i/>
          <w:iCs/>
          <w:sz w:val="26"/>
          <w:szCs w:val="26"/>
        </w:rPr>
        <w:t>see also Seaboard Tank Lines v. Pa. PUC</w:t>
      </w:r>
      <w:r w:rsidRPr="00BC5326">
        <w:rPr>
          <w:rFonts w:ascii="Times New Roman" w:hAnsi="Times New Roman" w:cs="Times New Roman"/>
          <w:sz w:val="26"/>
          <w:szCs w:val="26"/>
        </w:rPr>
        <w:t>,</w:t>
      </w:r>
      <w:r w:rsidRPr="00BC5326">
        <w:rPr>
          <w:rFonts w:ascii="Times New Roman" w:hAnsi="Times New Roman" w:cs="Times New Roman"/>
          <w:i/>
          <w:iCs/>
          <w:sz w:val="26"/>
          <w:szCs w:val="26"/>
        </w:rPr>
        <w:t xml:space="preserve"> </w:t>
      </w:r>
      <w:r w:rsidRPr="00BC5326">
        <w:rPr>
          <w:rFonts w:ascii="Times New Roman" w:hAnsi="Times New Roman" w:cs="Times New Roman"/>
          <w:sz w:val="26"/>
          <w:szCs w:val="26"/>
        </w:rPr>
        <w:t>502 A.2d 763, 764-65 (Pa. Cmwlth. 1985).</w:t>
      </w:r>
    </w:p>
    <w:p w14:paraId="73046A14" w14:textId="77777777" w:rsidR="009811A7" w:rsidRPr="00BC5326" w:rsidRDefault="009811A7" w:rsidP="002317EA">
      <w:pPr>
        <w:spacing w:line="360" w:lineRule="auto"/>
        <w:rPr>
          <w:rFonts w:ascii="Times New Roman" w:eastAsia="Calibri" w:hAnsi="Times New Roman" w:cs="Times New Roman"/>
          <w:color w:val="000000"/>
          <w:sz w:val="26"/>
          <w:szCs w:val="26"/>
        </w:rPr>
      </w:pPr>
    </w:p>
    <w:p w14:paraId="43C45FA9" w14:textId="14D87E89" w:rsidR="00847B65" w:rsidRPr="00BC5326" w:rsidRDefault="00847B65" w:rsidP="002317EA">
      <w:pPr>
        <w:spacing w:line="360" w:lineRule="auto"/>
        <w:ind w:firstLine="1440"/>
        <w:rPr>
          <w:rFonts w:ascii="Times New Roman" w:hAnsi="Times New Roman" w:cs="Times New Roman"/>
          <w:iCs/>
          <w:sz w:val="26"/>
          <w:szCs w:val="26"/>
          <w:lang w:val="en"/>
        </w:rPr>
      </w:pPr>
      <w:r w:rsidRPr="00BC5326">
        <w:rPr>
          <w:rFonts w:ascii="Times New Roman" w:hAnsi="Times New Roman" w:cs="Times New Roman"/>
          <w:sz w:val="26"/>
          <w:szCs w:val="26"/>
          <w:lang w:val="en"/>
        </w:rPr>
        <w:t xml:space="preserve">According to the Pennsylvania Supreme Court, satisfying the standard of Section 1103(a) requires the Commission to find that the proposed transaction will “affirmatively promote the service, accommodation, convenience, or safety of the pubic </w:t>
      </w:r>
      <w:r w:rsidRPr="00BC5326">
        <w:rPr>
          <w:rFonts w:ascii="Times New Roman" w:hAnsi="Times New Roman" w:cs="Times New Roman"/>
          <w:sz w:val="26"/>
          <w:szCs w:val="26"/>
          <w:lang w:val="en"/>
        </w:rPr>
        <w:lastRenderedPageBreak/>
        <w:t xml:space="preserve">in some substantial way.”  </w:t>
      </w:r>
      <w:r w:rsidRPr="00BC5326">
        <w:rPr>
          <w:rFonts w:ascii="Times New Roman" w:hAnsi="Times New Roman" w:cs="Times New Roman"/>
          <w:i/>
          <w:sz w:val="26"/>
          <w:szCs w:val="26"/>
          <w:lang w:val="en"/>
        </w:rPr>
        <w:t>City of York v. Pa. PUC</w:t>
      </w:r>
      <w:r w:rsidRPr="00BC5326">
        <w:rPr>
          <w:rFonts w:ascii="Times New Roman" w:hAnsi="Times New Roman" w:cs="Times New Roman"/>
          <w:sz w:val="26"/>
          <w:szCs w:val="26"/>
          <w:lang w:val="en"/>
        </w:rPr>
        <w:t>, 449 Pa. 136, 141, 295 A.2d 825, 828 (1972) (</w:t>
      </w:r>
      <w:r w:rsidRPr="00BC5326">
        <w:rPr>
          <w:rFonts w:ascii="Times New Roman" w:hAnsi="Times New Roman" w:cs="Times New Roman"/>
          <w:i/>
          <w:sz w:val="26"/>
          <w:szCs w:val="26"/>
          <w:lang w:val="en"/>
        </w:rPr>
        <w:t>City of York</w:t>
      </w:r>
      <w:r w:rsidRPr="00BC5326">
        <w:rPr>
          <w:rFonts w:ascii="Times New Roman" w:hAnsi="Times New Roman" w:cs="Times New Roman"/>
          <w:sz w:val="26"/>
          <w:szCs w:val="26"/>
          <w:lang w:val="en"/>
        </w:rPr>
        <w:t>)</w:t>
      </w:r>
      <w:r w:rsidR="00C71E33" w:rsidRPr="00BC5326">
        <w:rPr>
          <w:rFonts w:ascii="Times New Roman" w:hAnsi="Times New Roman" w:cs="Times New Roman"/>
          <w:sz w:val="26"/>
          <w:szCs w:val="26"/>
          <w:lang w:val="en"/>
        </w:rPr>
        <w:t xml:space="preserve">.  </w:t>
      </w:r>
      <w:r w:rsidRPr="00BC5326">
        <w:rPr>
          <w:rFonts w:ascii="Times New Roman" w:hAnsi="Times New Roman" w:cs="Times New Roman"/>
          <w:sz w:val="26"/>
          <w:szCs w:val="26"/>
          <w:lang w:val="en"/>
        </w:rPr>
        <w:t xml:space="preserve">In establishing this precedent, the Court held that the statute’s clear command is that the Commission must find that the granting of a certificate “will affirmatively benefit the public.”  </w:t>
      </w:r>
      <w:r w:rsidRPr="00BC5326">
        <w:rPr>
          <w:rFonts w:ascii="Times New Roman" w:hAnsi="Times New Roman" w:cs="Times New Roman"/>
          <w:i/>
          <w:sz w:val="26"/>
          <w:szCs w:val="26"/>
          <w:lang w:val="en"/>
        </w:rPr>
        <w:t>Id</w:t>
      </w:r>
      <w:r w:rsidRPr="00BC5326">
        <w:rPr>
          <w:rFonts w:ascii="Times New Roman" w:hAnsi="Times New Roman" w:cs="Times New Roman"/>
          <w:sz w:val="26"/>
          <w:szCs w:val="26"/>
          <w:lang w:val="en"/>
        </w:rPr>
        <w:t xml:space="preserve">. (overruling in part, </w:t>
      </w:r>
      <w:r w:rsidRPr="00BC5326">
        <w:rPr>
          <w:rFonts w:ascii="Times New Roman" w:hAnsi="Times New Roman" w:cs="Times New Roman"/>
          <w:i/>
          <w:sz w:val="26"/>
          <w:szCs w:val="26"/>
          <w:lang w:val="en"/>
        </w:rPr>
        <w:t>Northern Pennsylvania Power Co</w:t>
      </w:r>
      <w:r w:rsidRPr="00BC5326">
        <w:rPr>
          <w:rFonts w:ascii="Times New Roman" w:hAnsi="Times New Roman" w:cs="Times New Roman"/>
          <w:sz w:val="26"/>
          <w:szCs w:val="26"/>
          <w:lang w:val="en"/>
        </w:rPr>
        <w:t xml:space="preserve">. </w:t>
      </w:r>
      <w:r w:rsidRPr="00BC5326">
        <w:rPr>
          <w:rFonts w:ascii="Times New Roman" w:hAnsi="Times New Roman" w:cs="Times New Roman"/>
          <w:i/>
          <w:iCs/>
          <w:sz w:val="26"/>
          <w:szCs w:val="26"/>
          <w:lang w:val="en"/>
        </w:rPr>
        <w:t>v. Pa. PUC</w:t>
      </w:r>
      <w:r w:rsidRPr="00BC5326">
        <w:rPr>
          <w:rFonts w:ascii="Times New Roman" w:hAnsi="Times New Roman" w:cs="Times New Roman"/>
          <w:sz w:val="26"/>
          <w:szCs w:val="26"/>
          <w:lang w:val="en"/>
        </w:rPr>
        <w:t>, 333 Pa. 265, 267, 5 A.2d 133, 134)</w:t>
      </w:r>
      <w:r w:rsidRPr="00BC5326">
        <w:rPr>
          <w:rFonts w:ascii="Times New Roman" w:hAnsi="Times New Roman" w:cs="Times New Roman"/>
          <w:iCs/>
          <w:sz w:val="26"/>
          <w:szCs w:val="26"/>
          <w:lang w:val="en"/>
        </w:rPr>
        <w:t>.</w:t>
      </w:r>
    </w:p>
    <w:p w14:paraId="507B0883" w14:textId="77777777" w:rsidR="00B34B61" w:rsidRPr="00BC5326" w:rsidRDefault="00B34B61" w:rsidP="002317EA">
      <w:pPr>
        <w:spacing w:line="360" w:lineRule="auto"/>
        <w:ind w:firstLine="1440"/>
        <w:rPr>
          <w:rFonts w:ascii="Times New Roman" w:hAnsi="Times New Roman" w:cs="Times New Roman"/>
          <w:iCs/>
          <w:sz w:val="26"/>
          <w:szCs w:val="26"/>
          <w:lang w:val="en"/>
        </w:rPr>
      </w:pPr>
    </w:p>
    <w:p w14:paraId="32052A34" w14:textId="77777777" w:rsidR="00847B65" w:rsidRPr="00BC5326" w:rsidRDefault="00847B65" w:rsidP="0054142F">
      <w:pPr>
        <w:keepNext/>
        <w:spacing w:line="360" w:lineRule="auto"/>
        <w:ind w:firstLine="1440"/>
        <w:rPr>
          <w:rFonts w:ascii="Times New Roman" w:hAnsi="Times New Roman" w:cs="Times New Roman"/>
          <w:sz w:val="26"/>
          <w:szCs w:val="26"/>
          <w:lang w:val="en"/>
        </w:rPr>
      </w:pPr>
      <w:r w:rsidRPr="00BC5326">
        <w:rPr>
          <w:rFonts w:ascii="Times New Roman" w:hAnsi="Times New Roman" w:cs="Times New Roman"/>
          <w:sz w:val="26"/>
          <w:szCs w:val="26"/>
          <w:lang w:val="en"/>
        </w:rPr>
        <w:t>The Supreme Court further held:</w:t>
      </w:r>
    </w:p>
    <w:p w14:paraId="0B30E310" w14:textId="77777777" w:rsidR="00847B65" w:rsidRPr="00BC5326" w:rsidRDefault="00847B65" w:rsidP="00DC74D6">
      <w:pPr>
        <w:keepNext/>
        <w:ind w:firstLine="1440"/>
        <w:rPr>
          <w:rFonts w:ascii="Times New Roman" w:eastAsia="Calibri" w:hAnsi="Times New Roman" w:cs="Times New Roman"/>
          <w:sz w:val="26"/>
          <w:szCs w:val="26"/>
        </w:rPr>
      </w:pPr>
    </w:p>
    <w:p w14:paraId="6D838BF1" w14:textId="77777777" w:rsidR="00847B65" w:rsidRPr="00BC5326" w:rsidRDefault="00847B65" w:rsidP="0054142F">
      <w:pPr>
        <w:keepNext/>
        <w:ind w:left="1440" w:right="1440"/>
        <w:rPr>
          <w:rFonts w:ascii="Times New Roman" w:hAnsi="Times New Roman" w:cs="Times New Roman"/>
          <w:sz w:val="26"/>
          <w:szCs w:val="26"/>
        </w:rPr>
      </w:pPr>
      <w:bookmarkStart w:id="10" w:name="_Hlk15564363"/>
      <w:r w:rsidRPr="00BC5326">
        <w:rPr>
          <w:rFonts w:ascii="Times New Roman" w:hAnsi="Times New Roman" w:cs="Times New Roman"/>
          <w:sz w:val="26"/>
          <w:szCs w:val="26"/>
          <w:lang w:val="en"/>
        </w:rPr>
        <w:t xml:space="preserve">In conducting the underlying inquiry, the Commission is </w:t>
      </w:r>
      <w:r w:rsidRPr="00BC5326">
        <w:rPr>
          <w:rFonts w:ascii="Times New Roman" w:hAnsi="Times New Roman" w:cs="Times New Roman"/>
          <w:sz w:val="26"/>
          <w:szCs w:val="26"/>
        </w:rPr>
        <w:t>not required to secure legally binding commitments or to quantify benefits where this may be impractical, burdensome, or impossible; rather, the PUC properly applies a preponderance of the evidence standard to make factually-based determinations (including predictive ones informed by expert judgment) concerning certification matters.</w:t>
      </w:r>
    </w:p>
    <w:p w14:paraId="6A9C800E" w14:textId="77777777" w:rsidR="00847B65" w:rsidRPr="00BC5326" w:rsidRDefault="00847B65" w:rsidP="002317EA">
      <w:pPr>
        <w:spacing w:line="360" w:lineRule="auto"/>
        <w:rPr>
          <w:rFonts w:ascii="Times New Roman" w:hAnsi="Times New Roman" w:cs="Times New Roman"/>
          <w:i/>
          <w:sz w:val="26"/>
          <w:szCs w:val="26"/>
          <w:lang w:val="en"/>
        </w:rPr>
      </w:pPr>
    </w:p>
    <w:p w14:paraId="5D045FB6" w14:textId="77777777" w:rsidR="00076404" w:rsidRPr="00BC5326" w:rsidRDefault="00847B65" w:rsidP="00076404">
      <w:pPr>
        <w:spacing w:line="360" w:lineRule="auto"/>
        <w:rPr>
          <w:rFonts w:ascii="Times New Roman" w:hAnsi="Times New Roman" w:cs="Times New Roman"/>
          <w:sz w:val="26"/>
          <w:szCs w:val="26"/>
        </w:rPr>
      </w:pPr>
      <w:r w:rsidRPr="00BC5326">
        <w:rPr>
          <w:rFonts w:ascii="Times New Roman" w:hAnsi="Times New Roman" w:cs="Times New Roman"/>
          <w:i/>
          <w:sz w:val="26"/>
          <w:szCs w:val="26"/>
          <w:lang w:val="en"/>
        </w:rPr>
        <w:t>Popowsky v. Pa. PUC</w:t>
      </w:r>
      <w:r w:rsidRPr="00BC5326">
        <w:rPr>
          <w:rFonts w:ascii="Times New Roman" w:hAnsi="Times New Roman" w:cs="Times New Roman"/>
          <w:sz w:val="26"/>
          <w:szCs w:val="26"/>
          <w:lang w:val="en"/>
        </w:rPr>
        <w:t xml:space="preserve">, 594 Pa. 583, 611, 937 A.2d 1040, 1057 (2007) </w:t>
      </w:r>
      <w:r w:rsidRPr="00BC5326">
        <w:rPr>
          <w:rFonts w:ascii="Times New Roman" w:hAnsi="Times New Roman" w:cs="Times New Roman"/>
          <w:i/>
          <w:sz w:val="26"/>
          <w:szCs w:val="26"/>
          <w:lang w:val="en"/>
        </w:rPr>
        <w:t xml:space="preserve">(Popowsky).  </w:t>
      </w:r>
      <w:r w:rsidRPr="00BC5326">
        <w:rPr>
          <w:rFonts w:ascii="Times New Roman" w:hAnsi="Times New Roman" w:cs="Times New Roman"/>
          <w:sz w:val="26"/>
          <w:szCs w:val="26"/>
          <w:lang w:val="en"/>
        </w:rPr>
        <w:t xml:space="preserve">Further, the Court explained that demonstration of the affirmative public benefit does not require that every customer receive a benefit from the proposed transaction.  </w:t>
      </w:r>
      <w:r w:rsidRPr="00BC5326">
        <w:rPr>
          <w:rFonts w:ascii="Times New Roman" w:hAnsi="Times New Roman" w:cs="Times New Roman"/>
          <w:i/>
          <w:sz w:val="26"/>
          <w:szCs w:val="26"/>
          <w:lang w:val="en"/>
        </w:rPr>
        <w:t>Id</w:t>
      </w:r>
      <w:r w:rsidRPr="00BC5326">
        <w:rPr>
          <w:rFonts w:ascii="Times New Roman" w:hAnsi="Times New Roman" w:cs="Times New Roman"/>
          <w:sz w:val="26"/>
          <w:szCs w:val="26"/>
          <w:lang w:val="en"/>
        </w:rPr>
        <w:t>.</w:t>
      </w:r>
      <w:r w:rsidRPr="00BC5326">
        <w:rPr>
          <w:rFonts w:ascii="Times New Roman" w:hAnsi="Times New Roman" w:cs="Times New Roman"/>
          <w:color w:val="000000"/>
          <w:sz w:val="26"/>
          <w:szCs w:val="26"/>
        </w:rPr>
        <w:t xml:space="preserve"> at 617</w:t>
      </w:r>
      <w:r w:rsidRPr="00BC5326">
        <w:rPr>
          <w:rFonts w:ascii="Times New Roman" w:hAnsi="Times New Roman" w:cs="Times New Roman"/>
          <w:color w:val="000000"/>
          <w:sz w:val="26"/>
          <w:szCs w:val="26"/>
        </w:rPr>
        <w:noBreakHyphen/>
        <w:t xml:space="preserve">618, 937 A.2d at 1061.  </w:t>
      </w:r>
      <w:r w:rsidRPr="00BC5326">
        <w:rPr>
          <w:rFonts w:ascii="Times New Roman" w:hAnsi="Times New Roman" w:cs="Times New Roman"/>
          <w:sz w:val="26"/>
          <w:szCs w:val="26"/>
        </w:rPr>
        <w:t>In addition, “in some circumstances conditions may be necessary to satisfy the Commission that public benefits sufficient to meet the requirement of Section</w:t>
      </w:r>
      <w:r w:rsidR="00786239" w:rsidRPr="00BC5326">
        <w:rPr>
          <w:rFonts w:ascii="Times New Roman" w:hAnsi="Times New Roman" w:cs="Times New Roman"/>
          <w:sz w:val="26"/>
          <w:szCs w:val="26"/>
        </w:rPr>
        <w:t> </w:t>
      </w:r>
      <w:r w:rsidRPr="00BC5326">
        <w:rPr>
          <w:rFonts w:ascii="Times New Roman" w:hAnsi="Times New Roman" w:cs="Times New Roman"/>
          <w:sz w:val="26"/>
          <w:szCs w:val="26"/>
        </w:rPr>
        <w:t xml:space="preserve">1103(a) will ensue.” </w:t>
      </w:r>
      <w:r w:rsidR="00012E76" w:rsidRPr="00BC5326">
        <w:rPr>
          <w:rFonts w:ascii="Times New Roman" w:hAnsi="Times New Roman" w:cs="Times New Roman"/>
          <w:sz w:val="26"/>
          <w:szCs w:val="26"/>
        </w:rPr>
        <w:t xml:space="preserve"> </w:t>
      </w:r>
      <w:r w:rsidRPr="00BC5326">
        <w:rPr>
          <w:rFonts w:ascii="Times New Roman" w:hAnsi="Times New Roman" w:cs="Times New Roman"/>
          <w:i/>
          <w:iCs/>
          <w:sz w:val="26"/>
          <w:szCs w:val="26"/>
        </w:rPr>
        <w:t>Id.</w:t>
      </w:r>
      <w:r w:rsidRPr="00BC5326">
        <w:rPr>
          <w:rFonts w:ascii="Times New Roman" w:hAnsi="Times New Roman" w:cs="Times New Roman"/>
          <w:sz w:val="26"/>
          <w:szCs w:val="26"/>
        </w:rPr>
        <w:t xml:space="preserve"> at n.21.  The Commission can, under Section 1103(a), impose conditions that it deems just and reasonable. </w:t>
      </w:r>
      <w:r w:rsidR="00F74FFA" w:rsidRPr="00BC5326">
        <w:rPr>
          <w:rFonts w:ascii="Times New Roman" w:hAnsi="Times New Roman" w:cs="Times New Roman"/>
          <w:sz w:val="26"/>
          <w:szCs w:val="26"/>
        </w:rPr>
        <w:t xml:space="preserve"> </w:t>
      </w:r>
      <w:r w:rsidRPr="00BC5326">
        <w:rPr>
          <w:rFonts w:ascii="Times New Roman" w:hAnsi="Times New Roman" w:cs="Times New Roman"/>
          <w:sz w:val="26"/>
          <w:szCs w:val="26"/>
        </w:rPr>
        <w:t>66 Pa. C.S. § 1103(a).</w:t>
      </w:r>
      <w:bookmarkEnd w:id="10"/>
    </w:p>
    <w:p w14:paraId="12747138" w14:textId="77777777" w:rsidR="00076404" w:rsidRPr="00BC5326" w:rsidRDefault="00076404" w:rsidP="00076404">
      <w:pPr>
        <w:spacing w:line="360" w:lineRule="auto"/>
        <w:rPr>
          <w:rFonts w:ascii="Times New Roman" w:hAnsi="Times New Roman" w:cs="Times New Roman"/>
          <w:sz w:val="26"/>
          <w:szCs w:val="26"/>
        </w:rPr>
      </w:pPr>
    </w:p>
    <w:p w14:paraId="159A15B7" w14:textId="1828377B" w:rsidR="00847B65" w:rsidRPr="00BC5326" w:rsidRDefault="00847B65" w:rsidP="00B11703">
      <w:pPr>
        <w:spacing w:line="360" w:lineRule="auto"/>
        <w:ind w:left="90" w:firstLine="1350"/>
        <w:rPr>
          <w:rFonts w:ascii="Times New Roman" w:hAnsi="Times New Roman" w:cs="Times New Roman"/>
          <w:sz w:val="26"/>
          <w:szCs w:val="26"/>
        </w:rPr>
      </w:pPr>
      <w:r w:rsidRPr="00BC5326">
        <w:rPr>
          <w:rFonts w:ascii="Times New Roman" w:hAnsi="Times New Roman" w:cs="Times New Roman"/>
          <w:sz w:val="26"/>
          <w:szCs w:val="26"/>
        </w:rPr>
        <w:t xml:space="preserve">One of the factors that the Supreme Court identified in the </w:t>
      </w:r>
      <w:r w:rsidRPr="00BC5326">
        <w:rPr>
          <w:rFonts w:ascii="Times New Roman" w:hAnsi="Times New Roman" w:cs="Times New Roman"/>
          <w:i/>
          <w:iCs/>
          <w:sz w:val="26"/>
          <w:szCs w:val="26"/>
        </w:rPr>
        <w:t>City of York</w:t>
      </w:r>
      <w:r w:rsidRPr="00BC5326">
        <w:rPr>
          <w:rFonts w:ascii="Times New Roman" w:hAnsi="Times New Roman" w:cs="Times New Roman"/>
          <w:sz w:val="26"/>
          <w:szCs w:val="26"/>
        </w:rPr>
        <w:t xml:space="preserve"> for the Commission to consider, in determining whether there is an affirmative public benefit is:</w:t>
      </w:r>
    </w:p>
    <w:p w14:paraId="533FB8F0" w14:textId="77777777" w:rsidR="00847B65" w:rsidRPr="00BC5326" w:rsidRDefault="00847B65" w:rsidP="00B11703">
      <w:pPr>
        <w:autoSpaceDE w:val="0"/>
        <w:autoSpaceDN w:val="0"/>
        <w:adjustRightInd w:val="0"/>
        <w:ind w:firstLine="720"/>
        <w:jc w:val="both"/>
        <w:rPr>
          <w:rFonts w:ascii="Times New Roman" w:hAnsi="Times New Roman" w:cs="Times New Roman"/>
          <w:sz w:val="26"/>
          <w:szCs w:val="26"/>
        </w:rPr>
      </w:pPr>
    </w:p>
    <w:p w14:paraId="4EA6B683" w14:textId="77777777" w:rsidR="00847B65" w:rsidRPr="00BC5326" w:rsidRDefault="00847B65" w:rsidP="00B11703">
      <w:pPr>
        <w:autoSpaceDE w:val="0"/>
        <w:autoSpaceDN w:val="0"/>
        <w:adjustRightInd w:val="0"/>
        <w:ind w:left="1440" w:right="1440"/>
        <w:rPr>
          <w:rFonts w:ascii="Times New Roman" w:hAnsi="Times New Roman" w:cs="Times New Roman"/>
          <w:color w:val="000000"/>
          <w:sz w:val="26"/>
          <w:szCs w:val="26"/>
        </w:rPr>
      </w:pPr>
      <w:r w:rsidRPr="00BC5326">
        <w:rPr>
          <w:rFonts w:ascii="Times New Roman" w:hAnsi="Times New Roman" w:cs="Times New Roman"/>
          <w:color w:val="000000"/>
          <w:sz w:val="26"/>
          <w:szCs w:val="26"/>
        </w:rPr>
        <w:t xml:space="preserve">[A]t least in a general fashion, the effect that a proposed merger is likely to have </w:t>
      </w:r>
      <w:bookmarkStart w:id="11" w:name="co_pp_sp_7691_1065_1"/>
      <w:bookmarkEnd w:id="11"/>
      <w:r w:rsidRPr="00BC5326">
        <w:rPr>
          <w:rFonts w:ascii="Times New Roman" w:hAnsi="Times New Roman" w:cs="Times New Roman"/>
          <w:color w:val="000000"/>
          <w:sz w:val="26"/>
          <w:szCs w:val="26"/>
        </w:rPr>
        <w:t xml:space="preserve">on future rates to consumers. Along with the likely effect of a proposed merger upon the service that will be rendered to consumers, the probable general </w:t>
      </w:r>
      <w:r w:rsidRPr="00BC5326">
        <w:rPr>
          <w:rFonts w:ascii="Times New Roman" w:hAnsi="Times New Roman" w:cs="Times New Roman"/>
          <w:color w:val="000000"/>
          <w:sz w:val="26"/>
          <w:szCs w:val="26"/>
        </w:rPr>
        <w:lastRenderedPageBreak/>
        <w:t xml:space="preserve">effect of the merger upon rates is certainly a </w:t>
      </w:r>
      <w:proofErr w:type="gramStart"/>
      <w:r w:rsidRPr="00BC5326">
        <w:rPr>
          <w:rFonts w:ascii="Times New Roman" w:hAnsi="Times New Roman" w:cs="Times New Roman"/>
          <w:color w:val="000000"/>
          <w:sz w:val="26"/>
          <w:szCs w:val="26"/>
        </w:rPr>
        <w:t>relevant criteria</w:t>
      </w:r>
      <w:proofErr w:type="gramEnd"/>
      <w:r w:rsidRPr="00BC5326">
        <w:rPr>
          <w:rFonts w:ascii="Times New Roman" w:hAnsi="Times New Roman" w:cs="Times New Roman"/>
          <w:color w:val="000000"/>
          <w:sz w:val="26"/>
          <w:szCs w:val="26"/>
        </w:rPr>
        <w:t xml:space="preserve"> of whether the merger will benefit the public.</w:t>
      </w:r>
    </w:p>
    <w:p w14:paraId="6CB4ABEF" w14:textId="77777777" w:rsidR="00847B65" w:rsidRPr="00BC5326" w:rsidRDefault="00847B65" w:rsidP="00B11703">
      <w:pPr>
        <w:keepNext/>
        <w:autoSpaceDE w:val="0"/>
        <w:autoSpaceDN w:val="0"/>
        <w:adjustRightInd w:val="0"/>
        <w:spacing w:line="360" w:lineRule="auto"/>
        <w:rPr>
          <w:rFonts w:ascii="Times New Roman" w:hAnsi="Times New Roman" w:cs="Times New Roman"/>
          <w:color w:val="000000"/>
          <w:sz w:val="26"/>
          <w:szCs w:val="26"/>
        </w:rPr>
      </w:pPr>
    </w:p>
    <w:p w14:paraId="6A34E2B0" w14:textId="77777777" w:rsidR="00847B65" w:rsidRPr="00BC5326" w:rsidRDefault="00847B65" w:rsidP="0054142F">
      <w:pPr>
        <w:keepNext/>
        <w:autoSpaceDE w:val="0"/>
        <w:autoSpaceDN w:val="0"/>
        <w:adjustRightInd w:val="0"/>
        <w:spacing w:line="360" w:lineRule="auto"/>
        <w:jc w:val="both"/>
        <w:rPr>
          <w:rFonts w:ascii="Times New Roman" w:hAnsi="Times New Roman" w:cs="Times New Roman"/>
          <w:sz w:val="26"/>
          <w:szCs w:val="26"/>
        </w:rPr>
      </w:pPr>
      <w:r w:rsidRPr="00BC5326">
        <w:rPr>
          <w:rFonts w:ascii="Times New Roman" w:hAnsi="Times New Roman" w:cs="Times New Roman"/>
          <w:i/>
          <w:iCs/>
          <w:sz w:val="26"/>
          <w:szCs w:val="26"/>
        </w:rPr>
        <w:t>City of York</w:t>
      </w:r>
      <w:r w:rsidRPr="00BC5326">
        <w:rPr>
          <w:rFonts w:ascii="Times New Roman" w:hAnsi="Times New Roman" w:cs="Times New Roman"/>
          <w:sz w:val="26"/>
          <w:szCs w:val="26"/>
        </w:rPr>
        <w:t>, 295 A.2d at 829.</w:t>
      </w:r>
    </w:p>
    <w:p w14:paraId="09E96550" w14:textId="77777777" w:rsidR="00847B65" w:rsidRPr="00BC5326" w:rsidRDefault="00847B65" w:rsidP="002317EA">
      <w:pPr>
        <w:autoSpaceDE w:val="0"/>
        <w:autoSpaceDN w:val="0"/>
        <w:adjustRightInd w:val="0"/>
        <w:spacing w:line="360" w:lineRule="auto"/>
        <w:jc w:val="both"/>
        <w:rPr>
          <w:rFonts w:ascii="Times New Roman" w:hAnsi="Times New Roman" w:cs="Times New Roman"/>
          <w:sz w:val="26"/>
          <w:szCs w:val="26"/>
        </w:rPr>
      </w:pPr>
    </w:p>
    <w:p w14:paraId="59E06CB4" w14:textId="71A92EDA" w:rsidR="00847B65" w:rsidRPr="00BC5326" w:rsidRDefault="00847B65" w:rsidP="00705D30">
      <w:pPr>
        <w:spacing w:line="360" w:lineRule="auto"/>
        <w:ind w:right="180" w:firstLine="1440"/>
        <w:rPr>
          <w:rFonts w:ascii="Times New Roman" w:hAnsi="Times New Roman" w:cs="Times New Roman"/>
          <w:sz w:val="26"/>
          <w:szCs w:val="26"/>
        </w:rPr>
      </w:pPr>
      <w:r w:rsidRPr="00BC5326">
        <w:rPr>
          <w:rFonts w:ascii="Times New Roman" w:hAnsi="Times New Roman" w:cs="Times New Roman"/>
          <w:sz w:val="26"/>
          <w:szCs w:val="26"/>
        </w:rPr>
        <w:t>In applying this specific factor, the Pennsylvania Commonwealth Court recently held that the Commission must perform “the balancing test required by Section</w:t>
      </w:r>
      <w:r w:rsidR="00DC74D6" w:rsidRPr="00BC5326">
        <w:rPr>
          <w:rFonts w:ascii="Times New Roman" w:hAnsi="Times New Roman" w:cs="Times New Roman"/>
          <w:sz w:val="26"/>
          <w:szCs w:val="26"/>
        </w:rPr>
        <w:t> </w:t>
      </w:r>
      <w:r w:rsidRPr="00BC5326">
        <w:rPr>
          <w:rFonts w:ascii="Times New Roman" w:hAnsi="Times New Roman" w:cs="Times New Roman"/>
          <w:sz w:val="26"/>
          <w:szCs w:val="26"/>
        </w:rPr>
        <w:t xml:space="preserve">1102 of the Code to weigh all the factors for and against the transaction, </w:t>
      </w:r>
      <w:r w:rsidRPr="00BC5326">
        <w:rPr>
          <w:rFonts w:ascii="Times New Roman" w:hAnsi="Times New Roman" w:cs="Times New Roman"/>
          <w:i/>
          <w:iCs/>
          <w:sz w:val="26"/>
          <w:szCs w:val="26"/>
        </w:rPr>
        <w:t>including the impact on rates</w:t>
      </w:r>
      <w:r w:rsidRPr="00BC5326">
        <w:rPr>
          <w:rFonts w:ascii="Times New Roman" w:hAnsi="Times New Roman" w:cs="Times New Roman"/>
          <w:sz w:val="26"/>
          <w:szCs w:val="26"/>
        </w:rPr>
        <w:t xml:space="preserve">, to determine if there is a substantial public benefit.”  </w:t>
      </w:r>
      <w:r w:rsidRPr="00BC5326">
        <w:rPr>
          <w:rFonts w:ascii="Times New Roman" w:hAnsi="Times New Roman" w:cs="Times New Roman"/>
          <w:i/>
          <w:iCs/>
          <w:sz w:val="26"/>
          <w:szCs w:val="26"/>
        </w:rPr>
        <w:t>McCloskey v. Pa. PUC</w:t>
      </w:r>
      <w:r w:rsidRPr="00BC5326">
        <w:rPr>
          <w:rFonts w:ascii="Times New Roman" w:hAnsi="Times New Roman" w:cs="Times New Roman"/>
          <w:iCs/>
          <w:sz w:val="26"/>
          <w:szCs w:val="26"/>
        </w:rPr>
        <w:t>,</w:t>
      </w:r>
      <w:r w:rsidRPr="00BC5326">
        <w:rPr>
          <w:rFonts w:ascii="Times New Roman" w:hAnsi="Times New Roman" w:cs="Times New Roman"/>
          <w:i/>
          <w:iCs/>
          <w:sz w:val="26"/>
          <w:szCs w:val="26"/>
        </w:rPr>
        <w:t xml:space="preserve"> </w:t>
      </w:r>
      <w:r w:rsidRPr="00BC5326">
        <w:rPr>
          <w:rFonts w:ascii="Times New Roman" w:hAnsi="Times New Roman" w:cs="Times New Roman"/>
          <w:sz w:val="26"/>
          <w:szCs w:val="26"/>
        </w:rPr>
        <w:t xml:space="preserve">195 A.3d 1055, 1066-1067 (Pa. Cmwlth. 2018), </w:t>
      </w:r>
      <w:r w:rsidRPr="00BC5326">
        <w:rPr>
          <w:rFonts w:ascii="Times New Roman" w:hAnsi="Times New Roman" w:cs="Times New Roman"/>
          <w:i/>
          <w:iCs/>
          <w:sz w:val="26"/>
          <w:szCs w:val="26"/>
        </w:rPr>
        <w:t>appeal denied</w:t>
      </w:r>
      <w:r w:rsidRPr="00BC5326">
        <w:rPr>
          <w:rFonts w:ascii="Times New Roman" w:hAnsi="Times New Roman" w:cs="Times New Roman"/>
          <w:sz w:val="26"/>
          <w:szCs w:val="26"/>
        </w:rPr>
        <w:t>,</w:t>
      </w:r>
      <w:r w:rsidRPr="00BC5326">
        <w:rPr>
          <w:rFonts w:ascii="Times New Roman" w:hAnsi="Times New Roman" w:cs="Times New Roman"/>
          <w:i/>
          <w:iCs/>
          <w:sz w:val="26"/>
          <w:szCs w:val="26"/>
        </w:rPr>
        <w:t xml:space="preserve"> </w:t>
      </w:r>
      <w:r w:rsidRPr="00BC5326">
        <w:rPr>
          <w:rFonts w:ascii="Times New Roman" w:hAnsi="Times New Roman" w:cs="Times New Roman"/>
          <w:sz w:val="26"/>
          <w:szCs w:val="26"/>
        </w:rPr>
        <w:t>207 A.3d 290 (Pa. 2019) (</w:t>
      </w:r>
      <w:r w:rsidRPr="00BC5326">
        <w:rPr>
          <w:rFonts w:ascii="Times New Roman" w:hAnsi="Times New Roman" w:cs="Times New Roman"/>
          <w:i/>
          <w:iCs/>
          <w:sz w:val="26"/>
          <w:szCs w:val="26"/>
        </w:rPr>
        <w:t>McCloskey</w:t>
      </w:r>
      <w:r w:rsidRPr="00BC5326">
        <w:rPr>
          <w:rFonts w:ascii="Times New Roman" w:hAnsi="Times New Roman" w:cs="Times New Roman"/>
          <w:sz w:val="26"/>
          <w:szCs w:val="26"/>
        </w:rPr>
        <w:t xml:space="preserve">) (emphasis added).  While </w:t>
      </w:r>
      <w:r w:rsidRPr="00BC5326">
        <w:rPr>
          <w:rFonts w:ascii="Times New Roman" w:hAnsi="Times New Roman" w:cs="Times New Roman"/>
          <w:i/>
          <w:iCs/>
          <w:sz w:val="26"/>
          <w:szCs w:val="26"/>
        </w:rPr>
        <w:t xml:space="preserve">McCloskey </w:t>
      </w:r>
      <w:r w:rsidRPr="00BC5326">
        <w:rPr>
          <w:rFonts w:ascii="Times New Roman" w:hAnsi="Times New Roman" w:cs="Times New Roman"/>
          <w:sz w:val="26"/>
          <w:szCs w:val="26"/>
        </w:rPr>
        <w:t>held that rate impact must be addressed, it recognized that “the Commission is charged with deciding whether the impact of rates…is outweighed by … other positive factors that…served [as] a substantial public benefit.”  195 A.3d at 1067.</w:t>
      </w:r>
    </w:p>
    <w:p w14:paraId="11B7098A" w14:textId="77777777" w:rsidR="00847B65" w:rsidRPr="00BC5326" w:rsidRDefault="00847B65" w:rsidP="002317EA">
      <w:pPr>
        <w:spacing w:line="360" w:lineRule="auto"/>
        <w:ind w:firstLine="1440"/>
        <w:rPr>
          <w:rFonts w:ascii="Times New Roman" w:hAnsi="Times New Roman" w:cs="Times New Roman"/>
          <w:sz w:val="26"/>
          <w:szCs w:val="26"/>
        </w:rPr>
      </w:pPr>
    </w:p>
    <w:p w14:paraId="35F5A5EF" w14:textId="4B244409" w:rsidR="00847B65" w:rsidRPr="00BC5326" w:rsidRDefault="00847B65" w:rsidP="002317EA">
      <w:pPr>
        <w:spacing w:line="360" w:lineRule="auto"/>
        <w:ind w:firstLine="1440"/>
        <w:rPr>
          <w:rFonts w:ascii="Times New Roman" w:hAnsi="Times New Roman" w:cs="Times New Roman"/>
          <w:sz w:val="26"/>
          <w:szCs w:val="26"/>
        </w:rPr>
      </w:pPr>
      <w:r w:rsidRPr="00BC5326">
        <w:rPr>
          <w:rFonts w:ascii="Times New Roman" w:hAnsi="Times New Roman" w:cs="Times New Roman"/>
          <w:sz w:val="26"/>
          <w:szCs w:val="26"/>
        </w:rPr>
        <w:t xml:space="preserve">The Commission and the courts have held that granting a certificate need not be “absolutely necessary” in order to be in the public interest. </w:t>
      </w:r>
      <w:r w:rsidRPr="00BC5326">
        <w:rPr>
          <w:rFonts w:ascii="Times New Roman" w:hAnsi="Times New Roman" w:cs="Times New Roman"/>
          <w:i/>
          <w:iCs/>
          <w:sz w:val="26"/>
          <w:szCs w:val="26"/>
        </w:rPr>
        <w:t xml:space="preserve"> See</w:t>
      </w:r>
      <w:r w:rsidRPr="00BC5326">
        <w:rPr>
          <w:rFonts w:ascii="Times New Roman" w:hAnsi="Times New Roman" w:cs="Times New Roman"/>
          <w:sz w:val="26"/>
          <w:szCs w:val="26"/>
        </w:rPr>
        <w:t xml:space="preserve"> </w:t>
      </w:r>
      <w:r w:rsidRPr="00BC5326">
        <w:rPr>
          <w:rFonts w:ascii="Times New Roman" w:hAnsi="Times New Roman" w:cs="Times New Roman"/>
          <w:i/>
          <w:iCs/>
          <w:sz w:val="26"/>
          <w:szCs w:val="26"/>
        </w:rPr>
        <w:t>Hess v. Pa. PUC</w:t>
      </w:r>
      <w:r w:rsidRPr="00BC5326">
        <w:rPr>
          <w:rFonts w:ascii="Times New Roman" w:hAnsi="Times New Roman" w:cs="Times New Roman"/>
          <w:sz w:val="26"/>
          <w:szCs w:val="26"/>
        </w:rPr>
        <w:t>,</w:t>
      </w:r>
      <w:r w:rsidRPr="00BC5326">
        <w:rPr>
          <w:rFonts w:ascii="Times New Roman" w:hAnsi="Times New Roman" w:cs="Times New Roman"/>
          <w:i/>
          <w:iCs/>
          <w:sz w:val="26"/>
          <w:szCs w:val="26"/>
        </w:rPr>
        <w:t xml:space="preserve"> </w:t>
      </w:r>
      <w:r w:rsidRPr="00BC5326">
        <w:rPr>
          <w:rFonts w:ascii="Times New Roman" w:hAnsi="Times New Roman" w:cs="Times New Roman"/>
          <w:sz w:val="26"/>
          <w:szCs w:val="26"/>
        </w:rPr>
        <w:t>107</w:t>
      </w:r>
      <w:r w:rsidR="00E96B9F" w:rsidRPr="00BC5326">
        <w:rPr>
          <w:rFonts w:ascii="Times New Roman" w:hAnsi="Times New Roman" w:cs="Times New Roman"/>
          <w:sz w:val="26"/>
          <w:szCs w:val="26"/>
        </w:rPr>
        <w:t> </w:t>
      </w:r>
      <w:r w:rsidRPr="00BC5326">
        <w:rPr>
          <w:rFonts w:ascii="Times New Roman" w:hAnsi="Times New Roman" w:cs="Times New Roman"/>
          <w:sz w:val="26"/>
          <w:szCs w:val="26"/>
        </w:rPr>
        <w:t>A.3d 246. 262 (Pa. Cmwlth. 2014)</w:t>
      </w:r>
      <w:r w:rsidR="00A723D1" w:rsidRPr="00BC5326">
        <w:rPr>
          <w:rFonts w:ascii="Times New Roman" w:hAnsi="Times New Roman" w:cs="Times New Roman"/>
          <w:sz w:val="26"/>
          <w:szCs w:val="26"/>
        </w:rPr>
        <w:t>.</w:t>
      </w:r>
      <w:r w:rsidRPr="00BC5326">
        <w:rPr>
          <w:rFonts w:ascii="Times New Roman" w:hAnsi="Times New Roman" w:cs="Times New Roman"/>
          <w:sz w:val="26"/>
          <w:szCs w:val="26"/>
        </w:rPr>
        <w:t xml:space="preserve"> </w:t>
      </w:r>
      <w:r w:rsidR="00A723D1" w:rsidRPr="00BC5326">
        <w:rPr>
          <w:rFonts w:ascii="Times New Roman" w:hAnsi="Times New Roman" w:cs="Times New Roman"/>
          <w:sz w:val="26"/>
          <w:szCs w:val="26"/>
        </w:rPr>
        <w:t xml:space="preserve"> </w:t>
      </w:r>
      <w:r w:rsidRPr="00BC5326">
        <w:rPr>
          <w:rFonts w:ascii="Times New Roman" w:hAnsi="Times New Roman" w:cs="Times New Roman"/>
          <w:sz w:val="26"/>
          <w:szCs w:val="26"/>
        </w:rPr>
        <w:t>The Commonwealth Court reasoned, “</w:t>
      </w:r>
      <w:r w:rsidR="00F47E8F" w:rsidRPr="00BC5326">
        <w:rPr>
          <w:rFonts w:ascii="Times New Roman" w:hAnsi="Times New Roman" w:cs="Times New Roman"/>
          <w:sz w:val="26"/>
          <w:szCs w:val="26"/>
        </w:rPr>
        <w:t>[n]</w:t>
      </w:r>
      <w:r w:rsidRPr="00BC5326">
        <w:rPr>
          <w:rFonts w:ascii="Times New Roman" w:hAnsi="Times New Roman" w:cs="Times New Roman"/>
          <w:sz w:val="26"/>
          <w:szCs w:val="26"/>
        </w:rPr>
        <w:t xml:space="preserve">ot only would this approach be impractical and unrealistic, it would actually pose a danger to the health, safety and welfare of the public.”  </w:t>
      </w:r>
      <w:r w:rsidRPr="00BC5326">
        <w:rPr>
          <w:rFonts w:ascii="Times New Roman" w:hAnsi="Times New Roman" w:cs="Times New Roman"/>
          <w:i/>
          <w:iCs/>
          <w:sz w:val="26"/>
          <w:szCs w:val="26"/>
        </w:rPr>
        <w:t xml:space="preserve">Id.  </w:t>
      </w:r>
      <w:r w:rsidRPr="00BC5326">
        <w:rPr>
          <w:rFonts w:ascii="Times New Roman" w:hAnsi="Times New Roman" w:cs="Times New Roman"/>
          <w:sz w:val="26"/>
          <w:szCs w:val="26"/>
        </w:rPr>
        <w:t>In addition, when considering the public interest, the Commission may consider how the benefits and detriments impact “</w:t>
      </w:r>
      <w:r w:rsidRPr="00BC5326">
        <w:rPr>
          <w:rFonts w:ascii="Times New Roman" w:hAnsi="Times New Roman" w:cs="Times New Roman"/>
          <w:i/>
          <w:iCs/>
          <w:sz w:val="26"/>
          <w:szCs w:val="26"/>
        </w:rPr>
        <w:t>all affected parties</w:t>
      </w:r>
      <w:r w:rsidRPr="00BC5326">
        <w:rPr>
          <w:rFonts w:ascii="Times New Roman" w:hAnsi="Times New Roman" w:cs="Times New Roman"/>
          <w:sz w:val="26"/>
          <w:szCs w:val="26"/>
        </w:rPr>
        <w:t xml:space="preserve">, and not merely one particular group or geographic subdivision.”  </w:t>
      </w:r>
      <w:r w:rsidRPr="00BC5326">
        <w:rPr>
          <w:rFonts w:ascii="Times New Roman" w:hAnsi="Times New Roman" w:cs="Times New Roman"/>
          <w:i/>
          <w:iCs/>
          <w:sz w:val="26"/>
          <w:szCs w:val="26"/>
        </w:rPr>
        <w:t>Middletown Twp. v. Pa. PUC</w:t>
      </w:r>
      <w:r w:rsidRPr="00BC5326">
        <w:rPr>
          <w:rFonts w:ascii="Times New Roman" w:hAnsi="Times New Roman" w:cs="Times New Roman"/>
          <w:sz w:val="26"/>
          <w:szCs w:val="26"/>
        </w:rPr>
        <w:t>,</w:t>
      </w:r>
      <w:r w:rsidRPr="00BC5326">
        <w:rPr>
          <w:rFonts w:ascii="Times New Roman" w:hAnsi="Times New Roman" w:cs="Times New Roman"/>
          <w:i/>
          <w:iCs/>
          <w:sz w:val="26"/>
          <w:szCs w:val="26"/>
        </w:rPr>
        <w:t xml:space="preserve"> </w:t>
      </w:r>
      <w:r w:rsidRPr="00BC5326">
        <w:rPr>
          <w:rFonts w:ascii="Times New Roman" w:hAnsi="Times New Roman" w:cs="Times New Roman"/>
          <w:sz w:val="26"/>
          <w:szCs w:val="26"/>
        </w:rPr>
        <w:t xml:space="preserve">482 A.2d 674, 682 (Pa. Cmwlth. 1984) (emphasis in original); </w:t>
      </w:r>
      <w:r w:rsidRPr="00BC5326">
        <w:rPr>
          <w:rFonts w:ascii="Times New Roman" w:hAnsi="Times New Roman" w:cs="Times New Roman"/>
          <w:i/>
          <w:iCs/>
          <w:sz w:val="26"/>
          <w:szCs w:val="26"/>
        </w:rPr>
        <w:t>see also</w:t>
      </w:r>
      <w:r w:rsidRPr="00BC5326">
        <w:rPr>
          <w:rFonts w:ascii="Times New Roman" w:hAnsi="Times New Roman" w:cs="Times New Roman"/>
          <w:sz w:val="26"/>
          <w:szCs w:val="26"/>
        </w:rPr>
        <w:t xml:space="preserve">, </w:t>
      </w:r>
      <w:r w:rsidRPr="00BC5326">
        <w:rPr>
          <w:rFonts w:ascii="Times New Roman" w:hAnsi="Times New Roman" w:cs="Times New Roman"/>
          <w:i/>
          <w:iCs/>
          <w:sz w:val="26"/>
          <w:szCs w:val="26"/>
        </w:rPr>
        <w:t>Dunk v. Pa. PUC</w:t>
      </w:r>
      <w:r w:rsidRPr="00BC5326">
        <w:rPr>
          <w:rFonts w:ascii="Times New Roman" w:hAnsi="Times New Roman" w:cs="Times New Roman"/>
          <w:sz w:val="26"/>
          <w:szCs w:val="26"/>
        </w:rPr>
        <w:t>,</w:t>
      </w:r>
      <w:r w:rsidRPr="00BC5326">
        <w:rPr>
          <w:rFonts w:ascii="Times New Roman" w:hAnsi="Times New Roman" w:cs="Times New Roman"/>
          <w:i/>
          <w:iCs/>
          <w:sz w:val="26"/>
          <w:szCs w:val="26"/>
        </w:rPr>
        <w:t xml:space="preserve"> </w:t>
      </w:r>
      <w:r w:rsidRPr="00BC5326">
        <w:rPr>
          <w:rFonts w:ascii="Times New Roman" w:hAnsi="Times New Roman" w:cs="Times New Roman"/>
          <w:sz w:val="26"/>
          <w:szCs w:val="26"/>
        </w:rPr>
        <w:t>232 A.2d 231, 234-35 (Pa. Super. 1967),</w:t>
      </w:r>
      <w:r w:rsidRPr="00BC5326">
        <w:rPr>
          <w:rFonts w:ascii="Times New Roman" w:hAnsi="Times New Roman" w:cs="Times New Roman"/>
          <w:i/>
          <w:sz w:val="26"/>
          <w:szCs w:val="26"/>
        </w:rPr>
        <w:t xml:space="preserve"> aff</w:t>
      </w:r>
      <w:r w:rsidR="006C1D90" w:rsidRPr="00BC5326">
        <w:rPr>
          <w:rFonts w:ascii="Times New Roman" w:hAnsi="Times New Roman" w:cs="Times New Roman"/>
          <w:i/>
          <w:sz w:val="26"/>
          <w:szCs w:val="26"/>
        </w:rPr>
        <w:t>’</w:t>
      </w:r>
      <w:r w:rsidRPr="00BC5326">
        <w:rPr>
          <w:rFonts w:ascii="Times New Roman" w:hAnsi="Times New Roman" w:cs="Times New Roman"/>
          <w:i/>
          <w:sz w:val="26"/>
          <w:szCs w:val="26"/>
        </w:rPr>
        <w:t>d</w:t>
      </w:r>
      <w:r w:rsidRPr="00BC5326">
        <w:rPr>
          <w:rFonts w:ascii="Times New Roman" w:hAnsi="Times New Roman" w:cs="Times New Roman"/>
          <w:sz w:val="26"/>
          <w:szCs w:val="26"/>
        </w:rPr>
        <w:t>, 252</w:t>
      </w:r>
      <w:r w:rsidR="00E96B9F" w:rsidRPr="00BC5326">
        <w:rPr>
          <w:rFonts w:ascii="Times New Roman" w:hAnsi="Times New Roman" w:cs="Times New Roman"/>
          <w:sz w:val="26"/>
          <w:szCs w:val="26"/>
        </w:rPr>
        <w:t> </w:t>
      </w:r>
      <w:r w:rsidRPr="00BC5326">
        <w:rPr>
          <w:rFonts w:ascii="Times New Roman" w:hAnsi="Times New Roman" w:cs="Times New Roman"/>
          <w:sz w:val="26"/>
          <w:szCs w:val="26"/>
        </w:rPr>
        <w:t>A.2d 589 (1969) (where public benefit included companies and customers other than the proponent utility).</w:t>
      </w:r>
    </w:p>
    <w:p w14:paraId="4952EE4D" w14:textId="77777777" w:rsidR="004C719C" w:rsidRPr="00BC5326" w:rsidRDefault="004C719C" w:rsidP="002317EA">
      <w:pPr>
        <w:spacing w:line="360" w:lineRule="auto"/>
        <w:ind w:firstLine="1440"/>
        <w:rPr>
          <w:rFonts w:ascii="Times New Roman" w:hAnsi="Times New Roman" w:cs="Times New Roman"/>
          <w:sz w:val="26"/>
          <w:szCs w:val="26"/>
        </w:rPr>
      </w:pPr>
    </w:p>
    <w:p w14:paraId="099FD059" w14:textId="3A76B5E3" w:rsidR="00847B65" w:rsidRPr="00BC5326" w:rsidRDefault="00630918" w:rsidP="002317EA">
      <w:pPr>
        <w:spacing w:line="360" w:lineRule="auto"/>
        <w:ind w:firstLine="1440"/>
        <w:rPr>
          <w:rFonts w:ascii="Times New Roman" w:hAnsi="Times New Roman" w:cs="Times New Roman"/>
          <w:i/>
          <w:iCs/>
          <w:sz w:val="26"/>
          <w:szCs w:val="26"/>
        </w:rPr>
      </w:pPr>
      <w:r w:rsidRPr="00BC5326">
        <w:rPr>
          <w:rFonts w:ascii="Times New Roman" w:hAnsi="Times New Roman" w:cs="Times New Roman"/>
          <w:sz w:val="26"/>
          <w:szCs w:val="26"/>
        </w:rPr>
        <w:t xml:space="preserve">To obtain a Certificate, </w:t>
      </w:r>
      <w:r w:rsidR="00EE0F67" w:rsidRPr="00BC5326">
        <w:rPr>
          <w:rFonts w:ascii="Times New Roman" w:hAnsi="Times New Roman" w:cs="Times New Roman"/>
          <w:sz w:val="26"/>
          <w:szCs w:val="26"/>
        </w:rPr>
        <w:t>the acquiring public utility has the burden, by a preponderance of the evidence</w:t>
      </w:r>
      <w:r w:rsidR="00D7513D" w:rsidRPr="00BC5326">
        <w:rPr>
          <w:rFonts w:ascii="Times New Roman" w:hAnsi="Times New Roman" w:cs="Times New Roman"/>
          <w:sz w:val="26"/>
          <w:szCs w:val="26"/>
        </w:rPr>
        <w:t xml:space="preserve">, to establish that it is technically, legally, and financially </w:t>
      </w:r>
      <w:r w:rsidR="00D7513D" w:rsidRPr="00BC5326">
        <w:rPr>
          <w:rFonts w:ascii="Times New Roman" w:hAnsi="Times New Roman" w:cs="Times New Roman"/>
          <w:sz w:val="26"/>
          <w:szCs w:val="26"/>
        </w:rPr>
        <w:lastRenderedPageBreak/>
        <w:t xml:space="preserve">fit to provide the proposed service.  </w:t>
      </w:r>
      <w:r w:rsidR="00D7513D" w:rsidRPr="00BC5326">
        <w:rPr>
          <w:rFonts w:ascii="Times New Roman" w:hAnsi="Times New Roman" w:cs="Times New Roman"/>
          <w:i/>
          <w:iCs/>
          <w:sz w:val="26"/>
          <w:szCs w:val="26"/>
        </w:rPr>
        <w:t>McCloskey</w:t>
      </w:r>
      <w:r w:rsidR="00D7513D" w:rsidRPr="00BC5326">
        <w:rPr>
          <w:rFonts w:ascii="Times New Roman" w:hAnsi="Times New Roman" w:cs="Times New Roman"/>
          <w:sz w:val="26"/>
          <w:szCs w:val="26"/>
        </w:rPr>
        <w:t xml:space="preserve">, </w:t>
      </w:r>
      <w:r w:rsidR="00633851" w:rsidRPr="00BC5326">
        <w:rPr>
          <w:rFonts w:ascii="Times New Roman" w:hAnsi="Times New Roman" w:cs="Times New Roman"/>
          <w:sz w:val="26"/>
          <w:szCs w:val="26"/>
        </w:rPr>
        <w:t xml:space="preserve">195 A.3d at 1058.  </w:t>
      </w:r>
      <w:r w:rsidR="00847B65" w:rsidRPr="00BC5326">
        <w:rPr>
          <w:rFonts w:ascii="Times New Roman" w:hAnsi="Times New Roman" w:cs="Times New Roman"/>
          <w:sz w:val="26"/>
          <w:szCs w:val="26"/>
        </w:rPr>
        <w:t xml:space="preserve">An existing certificate holder is entitled to a “continuing presumption regarding its fitness to operate,” which includes a presumption that the certificate holder has a propensity to operate legally.  </w:t>
      </w:r>
      <w:r w:rsidR="00847B65" w:rsidRPr="00BC5326">
        <w:rPr>
          <w:rFonts w:ascii="Times New Roman" w:hAnsi="Times New Roman" w:cs="Times New Roman"/>
          <w:i/>
          <w:iCs/>
          <w:sz w:val="26"/>
          <w:szCs w:val="26"/>
        </w:rPr>
        <w:t>Lehigh Valley Transp. Servs., Inc. v. Pa. PUC</w:t>
      </w:r>
      <w:r w:rsidR="00847B65" w:rsidRPr="00BC5326">
        <w:rPr>
          <w:rFonts w:ascii="Times New Roman" w:hAnsi="Times New Roman" w:cs="Times New Roman"/>
          <w:sz w:val="26"/>
          <w:szCs w:val="26"/>
        </w:rPr>
        <w:t>, 56</w:t>
      </w:r>
      <w:r w:rsidR="00931A0F" w:rsidRPr="00BC5326">
        <w:rPr>
          <w:rFonts w:ascii="Times New Roman" w:hAnsi="Times New Roman" w:cs="Times New Roman"/>
          <w:sz w:val="26"/>
          <w:szCs w:val="26"/>
        </w:rPr>
        <w:t> </w:t>
      </w:r>
      <w:r w:rsidR="00847B65" w:rsidRPr="00BC5326">
        <w:rPr>
          <w:rFonts w:ascii="Times New Roman" w:hAnsi="Times New Roman" w:cs="Times New Roman"/>
          <w:sz w:val="26"/>
          <w:szCs w:val="26"/>
        </w:rPr>
        <w:t>A.3d</w:t>
      </w:r>
      <w:r w:rsidR="00931A0F" w:rsidRPr="00BC5326">
        <w:rPr>
          <w:rFonts w:ascii="Times New Roman" w:hAnsi="Times New Roman" w:cs="Times New Roman"/>
          <w:sz w:val="26"/>
          <w:szCs w:val="26"/>
        </w:rPr>
        <w:t> </w:t>
      </w:r>
      <w:r w:rsidR="00847B65" w:rsidRPr="00BC5326">
        <w:rPr>
          <w:rFonts w:ascii="Times New Roman" w:hAnsi="Times New Roman" w:cs="Times New Roman"/>
          <w:sz w:val="26"/>
          <w:szCs w:val="26"/>
        </w:rPr>
        <w:t>49, 58 (Pa. Cmwlth. 2012) (</w:t>
      </w:r>
      <w:r w:rsidR="00847B65" w:rsidRPr="00BC5326">
        <w:rPr>
          <w:rFonts w:ascii="Times New Roman" w:hAnsi="Times New Roman" w:cs="Times New Roman"/>
          <w:i/>
          <w:iCs/>
          <w:sz w:val="26"/>
          <w:szCs w:val="26"/>
        </w:rPr>
        <w:t>Lehigh Valley Transp.</w:t>
      </w:r>
      <w:r w:rsidR="00847B65" w:rsidRPr="00BC5326">
        <w:rPr>
          <w:rFonts w:ascii="Times New Roman" w:hAnsi="Times New Roman" w:cs="Times New Roman"/>
          <w:sz w:val="26"/>
          <w:szCs w:val="26"/>
        </w:rPr>
        <w:t xml:space="preserve">); </w:t>
      </w:r>
      <w:r w:rsidR="00847B65" w:rsidRPr="00BC5326">
        <w:rPr>
          <w:rFonts w:ascii="Times New Roman" w:hAnsi="Times New Roman" w:cs="Times New Roman"/>
          <w:i/>
          <w:iCs/>
          <w:sz w:val="26"/>
          <w:szCs w:val="26"/>
        </w:rPr>
        <w:t>South Hills Movers, Inc. v. Pa. PUC</w:t>
      </w:r>
      <w:r w:rsidR="00847B65" w:rsidRPr="00BC5326">
        <w:rPr>
          <w:rFonts w:ascii="Times New Roman" w:hAnsi="Times New Roman" w:cs="Times New Roman"/>
          <w:sz w:val="26"/>
          <w:szCs w:val="26"/>
        </w:rPr>
        <w:t>,</w:t>
      </w:r>
      <w:r w:rsidR="00847B65" w:rsidRPr="00BC5326">
        <w:rPr>
          <w:rFonts w:ascii="Times New Roman" w:hAnsi="Times New Roman" w:cs="Times New Roman"/>
          <w:i/>
          <w:iCs/>
          <w:sz w:val="26"/>
          <w:szCs w:val="26"/>
        </w:rPr>
        <w:t xml:space="preserve"> </w:t>
      </w:r>
      <w:r w:rsidR="00847B65" w:rsidRPr="00BC5326">
        <w:rPr>
          <w:rFonts w:ascii="Times New Roman" w:hAnsi="Times New Roman" w:cs="Times New Roman"/>
          <w:sz w:val="26"/>
          <w:szCs w:val="26"/>
        </w:rPr>
        <w:t>601 A.2d 1308, 1310 (Pa.</w:t>
      </w:r>
      <w:r w:rsidR="00C20E17">
        <w:rPr>
          <w:rFonts w:ascii="Times New Roman" w:hAnsi="Times New Roman" w:cs="Times New Roman"/>
          <w:sz w:val="26"/>
          <w:szCs w:val="26"/>
        </w:rPr>
        <w:t> </w:t>
      </w:r>
      <w:r w:rsidR="00847B65" w:rsidRPr="00BC5326">
        <w:rPr>
          <w:rFonts w:ascii="Times New Roman" w:hAnsi="Times New Roman" w:cs="Times New Roman"/>
          <w:sz w:val="26"/>
          <w:szCs w:val="26"/>
        </w:rPr>
        <w:t>Cmwlth. 1992)</w:t>
      </w:r>
      <w:r w:rsidR="00A723D1" w:rsidRPr="00BC5326">
        <w:rPr>
          <w:rFonts w:ascii="Times New Roman" w:hAnsi="Times New Roman" w:cs="Times New Roman"/>
          <w:sz w:val="26"/>
          <w:szCs w:val="26"/>
        </w:rPr>
        <w:t xml:space="preserve">.  </w:t>
      </w:r>
      <w:r w:rsidR="00847B65" w:rsidRPr="00BC5326">
        <w:rPr>
          <w:rFonts w:ascii="Times New Roman" w:hAnsi="Times New Roman" w:cs="Times New Roman"/>
          <w:sz w:val="26"/>
          <w:szCs w:val="26"/>
        </w:rPr>
        <w:t>It is the protestant</w:t>
      </w:r>
      <w:r w:rsidR="005C4222" w:rsidRPr="00BC5326">
        <w:rPr>
          <w:rFonts w:ascii="Times New Roman" w:hAnsi="Times New Roman" w:cs="Times New Roman"/>
          <w:sz w:val="26"/>
          <w:szCs w:val="26"/>
        </w:rPr>
        <w:t>’</w:t>
      </w:r>
      <w:r w:rsidR="00847B65" w:rsidRPr="00BC5326">
        <w:rPr>
          <w:rFonts w:ascii="Times New Roman" w:hAnsi="Times New Roman" w:cs="Times New Roman"/>
          <w:sz w:val="26"/>
          <w:szCs w:val="26"/>
        </w:rPr>
        <w:t xml:space="preserve">s burden to rebut that presumption.  </w:t>
      </w:r>
      <w:r w:rsidR="00847B65" w:rsidRPr="00BC5326">
        <w:rPr>
          <w:rFonts w:ascii="Times New Roman" w:hAnsi="Times New Roman" w:cs="Times New Roman"/>
          <w:i/>
          <w:iCs/>
          <w:sz w:val="26"/>
          <w:szCs w:val="26"/>
        </w:rPr>
        <w:t>Lehigh Valley Transp.</w:t>
      </w:r>
      <w:r w:rsidR="00847B65" w:rsidRPr="00BC5326">
        <w:rPr>
          <w:rFonts w:ascii="Times New Roman" w:hAnsi="Times New Roman" w:cs="Times New Roman"/>
          <w:sz w:val="26"/>
          <w:szCs w:val="26"/>
        </w:rPr>
        <w:t xml:space="preserve">  Where an Applicant is both presumed fit and sets forth affirmative evidence demonstrating fitness, this burden is particularly heavy.  </w:t>
      </w:r>
      <w:r w:rsidR="00847B65" w:rsidRPr="00BC5326">
        <w:rPr>
          <w:rFonts w:ascii="Times New Roman" w:hAnsi="Times New Roman" w:cs="Times New Roman"/>
          <w:i/>
          <w:iCs/>
          <w:sz w:val="26"/>
          <w:szCs w:val="26"/>
        </w:rPr>
        <w:t>Id.</w:t>
      </w:r>
    </w:p>
    <w:p w14:paraId="0F5510AE" w14:textId="77777777" w:rsidR="007768BF" w:rsidRPr="00BC5326" w:rsidRDefault="007768BF" w:rsidP="002317EA">
      <w:pPr>
        <w:spacing w:line="360" w:lineRule="auto"/>
        <w:ind w:firstLine="1440"/>
        <w:rPr>
          <w:rFonts w:ascii="Times New Roman" w:hAnsi="Times New Roman" w:cs="Times New Roman"/>
          <w:sz w:val="26"/>
          <w:szCs w:val="26"/>
        </w:rPr>
      </w:pPr>
    </w:p>
    <w:p w14:paraId="4977FA91" w14:textId="4B53014D" w:rsidR="00646B81" w:rsidRPr="00BC5326" w:rsidRDefault="00646B81" w:rsidP="00C20E17">
      <w:pPr>
        <w:pStyle w:val="Heading3"/>
        <w:keepNext/>
        <w:ind w:left="1440"/>
      </w:pPr>
      <w:bookmarkStart w:id="12" w:name="_Toc66196373"/>
      <w:bookmarkStart w:id="13" w:name="_Toc85452925"/>
      <w:r w:rsidRPr="00BC5326">
        <w:t>Ratemaking Rate Base Value, 66 Pa. C.S. § 1329</w:t>
      </w:r>
      <w:bookmarkEnd w:id="12"/>
      <w:bookmarkEnd w:id="13"/>
    </w:p>
    <w:p w14:paraId="7A8B43D0" w14:textId="3C7B1DB5" w:rsidR="00646B81" w:rsidRPr="00BC5326" w:rsidRDefault="00646B81" w:rsidP="00DF2330">
      <w:pPr>
        <w:keepNext/>
        <w:tabs>
          <w:tab w:val="left" w:pos="-720"/>
        </w:tabs>
        <w:spacing w:line="360" w:lineRule="auto"/>
        <w:rPr>
          <w:rFonts w:ascii="Times New Roman" w:hAnsi="Times New Roman" w:cs="Times New Roman"/>
          <w:b/>
          <w:bCs/>
          <w:sz w:val="26"/>
          <w:szCs w:val="26"/>
        </w:rPr>
      </w:pPr>
    </w:p>
    <w:p w14:paraId="3411BD29" w14:textId="148C0034" w:rsidR="002D06F7" w:rsidRPr="00BC5326" w:rsidRDefault="002D06F7" w:rsidP="00DF2330">
      <w:pPr>
        <w:keepNext/>
        <w:spacing w:line="360" w:lineRule="auto"/>
        <w:ind w:firstLine="1440"/>
        <w:rPr>
          <w:rFonts w:ascii="Times New Roman" w:hAnsi="Times New Roman" w:cs="Times New Roman"/>
          <w:sz w:val="26"/>
          <w:szCs w:val="26"/>
        </w:rPr>
      </w:pPr>
      <w:r w:rsidRPr="00BC5326">
        <w:rPr>
          <w:rFonts w:ascii="Times New Roman" w:hAnsi="Times New Roman" w:cs="Times New Roman"/>
          <w:sz w:val="26"/>
          <w:szCs w:val="26"/>
        </w:rPr>
        <w:t>Section 1329 of the Code establishes a process for ratemaking purposes to value the plant of municipal-owned water and wastewater systems to be acquired by certificated public utilities.  66 Pa. C.S. § 1329.</w:t>
      </w:r>
      <w:r w:rsidR="008A141C" w:rsidRPr="00BC5326">
        <w:rPr>
          <w:rStyle w:val="FootnoteReference"/>
          <w:rFonts w:ascii="Times New Roman" w:hAnsi="Times New Roman" w:cs="Times New Roman"/>
          <w:sz w:val="26"/>
          <w:szCs w:val="26"/>
        </w:rPr>
        <w:footnoteReference w:id="6"/>
      </w:r>
      <w:r w:rsidRPr="00BC5326">
        <w:rPr>
          <w:rFonts w:ascii="Times New Roman" w:hAnsi="Times New Roman" w:cs="Times New Roman"/>
          <w:sz w:val="26"/>
          <w:szCs w:val="26"/>
        </w:rPr>
        <w:t xml:space="preserve">  Under Section 1329, the value of water and wastewater system assets to be included in the acquiring utility’s rate base for ratemaking purposes will be the lesser of the purchase price negotiated by the acquiring utility and seller or the “fair market value” of the selling utility’s system.  66 Pa. C.S. § 1329(c)(2).</w:t>
      </w:r>
    </w:p>
    <w:p w14:paraId="279295AD" w14:textId="77777777" w:rsidR="002D06F7" w:rsidRPr="00BC5326" w:rsidRDefault="002D06F7" w:rsidP="002D06F7">
      <w:pPr>
        <w:spacing w:line="360" w:lineRule="auto"/>
        <w:ind w:firstLine="1440"/>
        <w:rPr>
          <w:rFonts w:ascii="Times New Roman" w:hAnsi="Times New Roman" w:cs="Times New Roman"/>
          <w:sz w:val="26"/>
          <w:szCs w:val="26"/>
        </w:rPr>
      </w:pPr>
    </w:p>
    <w:p w14:paraId="3D84E823" w14:textId="0B392FB3" w:rsidR="002D06F7" w:rsidRPr="00BC5326" w:rsidRDefault="002D06F7" w:rsidP="002D06F7">
      <w:pPr>
        <w:spacing w:line="360" w:lineRule="auto"/>
        <w:ind w:firstLine="1440"/>
        <w:rPr>
          <w:rFonts w:ascii="Times New Roman" w:hAnsi="Times New Roman" w:cs="Times New Roman"/>
          <w:sz w:val="26"/>
          <w:szCs w:val="26"/>
        </w:rPr>
      </w:pPr>
      <w:r w:rsidRPr="00BC5326">
        <w:rPr>
          <w:rFonts w:ascii="Times New Roman" w:hAnsi="Times New Roman" w:cs="Times New Roman"/>
          <w:sz w:val="26"/>
          <w:szCs w:val="26"/>
        </w:rPr>
        <w:t>The fair market valuation process under Section 1329 where the acquiring utility and the seller must elect and agree to have the fair market value of the seller’s assets established through separate, independent appraisals conducted by Utility Valuation Experts (UVEs) is voluntary.  66 Pa. C.S. § 1329(a).  The Commission maintains a list of qualified UVEs from which the acquiring utility and seller must choose their respective appraisers.</w:t>
      </w:r>
      <w:r w:rsidR="00994DB6" w:rsidRPr="00BC5326">
        <w:rPr>
          <w:rFonts w:ascii="Times New Roman" w:hAnsi="Times New Roman" w:cs="Times New Roman"/>
          <w:sz w:val="26"/>
          <w:szCs w:val="26"/>
        </w:rPr>
        <w:t xml:space="preserve"> </w:t>
      </w:r>
      <w:r w:rsidRPr="00BC5326">
        <w:rPr>
          <w:rFonts w:ascii="Times New Roman" w:hAnsi="Times New Roman" w:cs="Times New Roman"/>
          <w:sz w:val="26"/>
          <w:szCs w:val="26"/>
        </w:rPr>
        <w:t xml:space="preserve"> 66 Pa. C.S. §§ 1329(a)(1), (2).</w:t>
      </w:r>
    </w:p>
    <w:p w14:paraId="2ECA5BD6" w14:textId="77777777" w:rsidR="002D06F7" w:rsidRPr="00BC5326" w:rsidRDefault="002D06F7" w:rsidP="002D06F7">
      <w:pPr>
        <w:spacing w:line="360" w:lineRule="auto"/>
        <w:ind w:firstLine="1440"/>
        <w:rPr>
          <w:rFonts w:ascii="Times New Roman" w:hAnsi="Times New Roman" w:cs="Times New Roman"/>
          <w:sz w:val="26"/>
          <w:szCs w:val="26"/>
        </w:rPr>
      </w:pPr>
    </w:p>
    <w:p w14:paraId="2431E168" w14:textId="5049FA0F" w:rsidR="002D06F7" w:rsidRPr="00BC5326" w:rsidRDefault="002D06F7" w:rsidP="002D06F7">
      <w:pPr>
        <w:spacing w:line="360" w:lineRule="auto"/>
        <w:ind w:firstLine="1440"/>
        <w:rPr>
          <w:rFonts w:ascii="Times New Roman" w:hAnsi="Times New Roman" w:cs="Times New Roman"/>
          <w:sz w:val="26"/>
          <w:szCs w:val="26"/>
        </w:rPr>
      </w:pPr>
      <w:r w:rsidRPr="00BC5326">
        <w:rPr>
          <w:rFonts w:ascii="Times New Roman" w:hAnsi="Times New Roman" w:cs="Times New Roman"/>
          <w:sz w:val="26"/>
          <w:szCs w:val="26"/>
        </w:rPr>
        <w:lastRenderedPageBreak/>
        <w:t>The UVEs must prepare an appraisal of the seller’s system assets in compliance with the Uniform Standards of Professional Appraisal Practice (USPAP), employing the cost, market and income approaches.  66 Pa.</w:t>
      </w:r>
      <w:r w:rsidR="00284A64" w:rsidRPr="00BC5326">
        <w:rPr>
          <w:rFonts w:ascii="Times New Roman" w:hAnsi="Times New Roman" w:cs="Times New Roman"/>
          <w:sz w:val="26"/>
          <w:szCs w:val="26"/>
        </w:rPr>
        <w:t xml:space="preserve"> </w:t>
      </w:r>
      <w:r w:rsidRPr="00BC5326">
        <w:rPr>
          <w:rFonts w:ascii="Times New Roman" w:hAnsi="Times New Roman" w:cs="Times New Roman"/>
          <w:sz w:val="26"/>
          <w:szCs w:val="26"/>
        </w:rPr>
        <w:t>C.S. § 1329(a)(3).  The fair market value of the system is defined as the average of the two separate UVE appraisals conducted in compliance with Section 1329(a)(3).  66 Pa. C.S. § 1329(g).</w:t>
      </w:r>
    </w:p>
    <w:p w14:paraId="28A12342" w14:textId="77777777" w:rsidR="002D06F7" w:rsidRPr="00BC5326" w:rsidRDefault="002D06F7" w:rsidP="002D06F7">
      <w:pPr>
        <w:spacing w:line="360" w:lineRule="auto"/>
        <w:ind w:firstLine="1440"/>
        <w:rPr>
          <w:rFonts w:ascii="Times New Roman" w:hAnsi="Times New Roman" w:cs="Times New Roman"/>
          <w:sz w:val="26"/>
          <w:szCs w:val="26"/>
        </w:rPr>
      </w:pPr>
    </w:p>
    <w:p w14:paraId="48D25199" w14:textId="6CCCDA42" w:rsidR="002D06F7" w:rsidRPr="00BC5326" w:rsidRDefault="002D06F7" w:rsidP="002D06F7">
      <w:pPr>
        <w:spacing w:line="360" w:lineRule="auto"/>
        <w:ind w:firstLine="1440"/>
        <w:rPr>
          <w:rFonts w:ascii="Times New Roman" w:hAnsi="Times New Roman" w:cs="Times New Roman"/>
          <w:sz w:val="26"/>
          <w:szCs w:val="26"/>
        </w:rPr>
      </w:pPr>
      <w:r w:rsidRPr="00BC5326">
        <w:rPr>
          <w:rFonts w:ascii="Times New Roman" w:hAnsi="Times New Roman" w:cs="Times New Roman"/>
          <w:sz w:val="26"/>
          <w:szCs w:val="26"/>
        </w:rPr>
        <w:t>The Applicant must provide to the Commission copies of the appraisals; the purchase price; the ratemaking rate base; the closing costs; and, if applicable, a tariff and rate stabilization plan.  66 Pa. C.S. § 1329(d)(1).</w:t>
      </w:r>
    </w:p>
    <w:p w14:paraId="09DE00C1" w14:textId="24CF9972" w:rsidR="00633D3B" w:rsidRPr="00BC5326" w:rsidRDefault="00633D3B" w:rsidP="002D06F7">
      <w:pPr>
        <w:spacing w:line="360" w:lineRule="auto"/>
        <w:ind w:firstLine="1440"/>
        <w:rPr>
          <w:rFonts w:ascii="Times New Roman" w:hAnsi="Times New Roman" w:cs="Times New Roman"/>
          <w:sz w:val="26"/>
          <w:szCs w:val="26"/>
        </w:rPr>
      </w:pPr>
    </w:p>
    <w:p w14:paraId="3A02EEF8" w14:textId="0ECDBEA5" w:rsidR="00633D3B" w:rsidRPr="00BC5326" w:rsidRDefault="00633D3B" w:rsidP="00633D3B">
      <w:pPr>
        <w:pStyle w:val="Heading3"/>
        <w:keepNext/>
        <w:numPr>
          <w:ilvl w:val="0"/>
          <w:numId w:val="0"/>
        </w:numPr>
        <w:ind w:left="1440" w:hanging="720"/>
        <w:contextualSpacing w:val="0"/>
      </w:pPr>
      <w:bookmarkStart w:id="14" w:name="_Toc23413194"/>
      <w:bookmarkStart w:id="15" w:name="_Toc85452926"/>
      <w:r w:rsidRPr="00BC5326">
        <w:t>4.</w:t>
      </w:r>
      <w:r w:rsidRPr="00BC5326">
        <w:tab/>
        <w:t>Utility-Municipal Contracts, 66 Pa. C.S. § 507</w:t>
      </w:r>
      <w:bookmarkEnd w:id="14"/>
      <w:bookmarkEnd w:id="15"/>
    </w:p>
    <w:p w14:paraId="1D966A6D" w14:textId="77777777" w:rsidR="00633D3B" w:rsidRPr="00BC5326" w:rsidRDefault="00633D3B" w:rsidP="00633D3B">
      <w:pPr>
        <w:keepNext/>
        <w:spacing w:line="360" w:lineRule="auto"/>
        <w:rPr>
          <w:rFonts w:ascii="Times New Roman" w:hAnsi="Times New Roman" w:cs="Times New Roman"/>
          <w:sz w:val="26"/>
          <w:szCs w:val="26"/>
        </w:rPr>
      </w:pPr>
    </w:p>
    <w:p w14:paraId="2E7D9245" w14:textId="77777777" w:rsidR="00633D3B" w:rsidRPr="00BC5326" w:rsidRDefault="00633D3B" w:rsidP="00633D3B">
      <w:pPr>
        <w:keepNext/>
        <w:spacing w:line="360" w:lineRule="auto"/>
        <w:ind w:firstLine="1440"/>
        <w:rPr>
          <w:rFonts w:ascii="Times New Roman" w:hAnsi="Times New Roman" w:cs="Times New Roman"/>
          <w:sz w:val="26"/>
          <w:szCs w:val="26"/>
        </w:rPr>
      </w:pPr>
      <w:r w:rsidRPr="00BC5326">
        <w:rPr>
          <w:rFonts w:ascii="Times New Roman" w:hAnsi="Times New Roman" w:cs="Times New Roman"/>
          <w:sz w:val="26"/>
          <w:szCs w:val="26"/>
        </w:rPr>
        <w:t>Section 507 of the Code provides as follows regarding a utility’s contract with a municipal corporation:</w:t>
      </w:r>
    </w:p>
    <w:p w14:paraId="22611D29" w14:textId="77777777" w:rsidR="00633D3B" w:rsidRPr="00BC5326" w:rsidRDefault="00633D3B" w:rsidP="00C20E17">
      <w:pPr>
        <w:ind w:firstLine="1440"/>
        <w:rPr>
          <w:rFonts w:ascii="Times New Roman" w:hAnsi="Times New Roman" w:cs="Times New Roman"/>
          <w:sz w:val="26"/>
          <w:szCs w:val="26"/>
        </w:rPr>
      </w:pPr>
    </w:p>
    <w:p w14:paraId="02A87B4D" w14:textId="07CCD6CE" w:rsidR="00633D3B" w:rsidRPr="00BC5326" w:rsidRDefault="00633D3B" w:rsidP="00633D3B">
      <w:pPr>
        <w:ind w:left="1440" w:right="1440"/>
        <w:rPr>
          <w:rFonts w:ascii="Times New Roman" w:hAnsi="Times New Roman" w:cs="Times New Roman"/>
          <w:sz w:val="26"/>
          <w:szCs w:val="26"/>
        </w:rPr>
      </w:pPr>
      <w:r w:rsidRPr="00BC5326">
        <w:rPr>
          <w:rFonts w:ascii="Times New Roman" w:hAnsi="Times New Roman" w:cs="Times New Roman"/>
          <w:sz w:val="26"/>
          <w:szCs w:val="26"/>
        </w:rPr>
        <w:t xml:space="preserve">Except for a contract between a public utility and a municipal corporation to furnish service at the regularly filed and published tariff rates, no contract or agreement between any public utility and any municipal corporation shall be valid unless filed with the commission at least 30 days prior to its effective date. </w:t>
      </w:r>
      <w:r w:rsidR="00671017" w:rsidRPr="00BC5326">
        <w:rPr>
          <w:rFonts w:ascii="Times New Roman" w:hAnsi="Times New Roman" w:cs="Times New Roman"/>
          <w:sz w:val="26"/>
          <w:szCs w:val="26"/>
        </w:rPr>
        <w:t xml:space="preserve"> </w:t>
      </w:r>
      <w:r w:rsidRPr="00BC5326">
        <w:rPr>
          <w:rFonts w:ascii="Times New Roman" w:hAnsi="Times New Roman" w:cs="Times New Roman"/>
          <w:sz w:val="26"/>
          <w:szCs w:val="26"/>
        </w:rPr>
        <w:t>Upon notice to the municipal authorities, and the public utility concerned, the Commission may, prior to the effective date of such contract or agreement institute proceedings to determine the reasonableness, legality or any other matter affecting the validity thereof.  Upon the institution of such proceedings, such contract or agreement shall not be effective until the Commission grants its approval thereof.</w:t>
      </w:r>
    </w:p>
    <w:p w14:paraId="148EDE71" w14:textId="77777777" w:rsidR="00633D3B" w:rsidRPr="00BC5326" w:rsidRDefault="00633D3B" w:rsidP="00633D3B">
      <w:pPr>
        <w:spacing w:line="360" w:lineRule="auto"/>
        <w:rPr>
          <w:rFonts w:ascii="Times New Roman" w:hAnsi="Times New Roman" w:cs="Times New Roman"/>
          <w:sz w:val="26"/>
          <w:szCs w:val="26"/>
        </w:rPr>
      </w:pPr>
    </w:p>
    <w:p w14:paraId="47F841A3" w14:textId="4CD1104E" w:rsidR="00633D3B" w:rsidRPr="00BC5326" w:rsidRDefault="00633D3B" w:rsidP="00633D3B">
      <w:pPr>
        <w:spacing w:line="360" w:lineRule="auto"/>
        <w:rPr>
          <w:rFonts w:ascii="Times New Roman" w:hAnsi="Times New Roman" w:cs="Times New Roman"/>
          <w:sz w:val="26"/>
          <w:szCs w:val="26"/>
        </w:rPr>
      </w:pPr>
      <w:r w:rsidRPr="00BC5326">
        <w:rPr>
          <w:rFonts w:ascii="Times New Roman" w:hAnsi="Times New Roman" w:cs="Times New Roman"/>
          <w:sz w:val="26"/>
          <w:szCs w:val="26"/>
        </w:rPr>
        <w:t xml:space="preserve">66 Pa. C.S. § 507.  Thus, pursuant to Section 507, the Commission has discretionary power to </w:t>
      </w:r>
      <w:r w:rsidR="00D75DF3" w:rsidRPr="00BC5326">
        <w:rPr>
          <w:rFonts w:ascii="Times New Roman" w:hAnsi="Times New Roman" w:cs="Times New Roman"/>
          <w:sz w:val="26"/>
          <w:szCs w:val="26"/>
        </w:rPr>
        <w:t>i</w:t>
      </w:r>
      <w:r w:rsidR="006173C4" w:rsidRPr="00BC5326">
        <w:rPr>
          <w:rFonts w:ascii="Times New Roman" w:hAnsi="Times New Roman" w:cs="Times New Roman"/>
          <w:sz w:val="26"/>
          <w:szCs w:val="26"/>
        </w:rPr>
        <w:t xml:space="preserve">nstitute proceedings to </w:t>
      </w:r>
      <w:r w:rsidRPr="00BC5326">
        <w:rPr>
          <w:rFonts w:ascii="Times New Roman" w:hAnsi="Times New Roman" w:cs="Times New Roman"/>
          <w:sz w:val="26"/>
          <w:szCs w:val="26"/>
        </w:rPr>
        <w:t xml:space="preserve">determine the reasonableness, legality and validity of the contracts between a municipality and a public utility.  </w:t>
      </w:r>
      <w:r w:rsidRPr="00BC5326">
        <w:rPr>
          <w:rFonts w:ascii="Times New Roman" w:hAnsi="Times New Roman" w:cs="Times New Roman"/>
          <w:i/>
          <w:iCs/>
          <w:sz w:val="26"/>
          <w:szCs w:val="26"/>
        </w:rPr>
        <w:t>Id</w:t>
      </w:r>
      <w:r w:rsidRPr="00BC5326">
        <w:rPr>
          <w:rFonts w:ascii="Times New Roman" w:hAnsi="Times New Roman" w:cs="Times New Roman"/>
          <w:sz w:val="26"/>
          <w:szCs w:val="26"/>
        </w:rPr>
        <w:t xml:space="preserve">.; </w:t>
      </w:r>
      <w:r w:rsidRPr="00BC5326">
        <w:rPr>
          <w:rFonts w:ascii="Times New Roman" w:hAnsi="Times New Roman" w:cs="Times New Roman"/>
          <w:i/>
          <w:iCs/>
          <w:sz w:val="26"/>
          <w:szCs w:val="26"/>
        </w:rPr>
        <w:t>see also County of Allegheny v. Pa. PUC</w:t>
      </w:r>
      <w:r w:rsidRPr="00BC5326">
        <w:rPr>
          <w:rFonts w:ascii="Times New Roman" w:hAnsi="Times New Roman" w:cs="Times New Roman"/>
          <w:sz w:val="26"/>
          <w:szCs w:val="26"/>
        </w:rPr>
        <w:t>,</w:t>
      </w:r>
      <w:r w:rsidRPr="00BC5326">
        <w:rPr>
          <w:rFonts w:ascii="Times New Roman" w:hAnsi="Times New Roman" w:cs="Times New Roman"/>
          <w:i/>
          <w:iCs/>
          <w:sz w:val="26"/>
          <w:szCs w:val="26"/>
        </w:rPr>
        <w:t xml:space="preserve"> </w:t>
      </w:r>
      <w:r w:rsidRPr="00BC5326">
        <w:rPr>
          <w:rFonts w:ascii="Times New Roman" w:hAnsi="Times New Roman" w:cs="Times New Roman"/>
          <w:sz w:val="26"/>
          <w:szCs w:val="26"/>
        </w:rPr>
        <w:t>159 A.2d 227, 233 (Pa. Super. 1960).</w:t>
      </w:r>
    </w:p>
    <w:p w14:paraId="00BB1353" w14:textId="5BE7481D" w:rsidR="00633D3B" w:rsidRPr="00BC5326" w:rsidRDefault="005019F9" w:rsidP="005019F9">
      <w:pPr>
        <w:pStyle w:val="Heading3"/>
        <w:numPr>
          <w:ilvl w:val="0"/>
          <w:numId w:val="0"/>
        </w:numPr>
        <w:ind w:left="1440" w:hanging="720"/>
        <w:contextualSpacing w:val="0"/>
      </w:pPr>
      <w:bookmarkStart w:id="16" w:name="_Toc23413195"/>
      <w:bookmarkStart w:id="17" w:name="_Toc85452927"/>
      <w:r w:rsidRPr="00BC5326">
        <w:lastRenderedPageBreak/>
        <w:t>5.</w:t>
      </w:r>
      <w:r w:rsidRPr="00BC5326">
        <w:tab/>
      </w:r>
      <w:r w:rsidR="00633D3B" w:rsidRPr="00BC5326">
        <w:t>Settlements in the Public Interest</w:t>
      </w:r>
      <w:bookmarkEnd w:id="16"/>
      <w:bookmarkEnd w:id="17"/>
    </w:p>
    <w:p w14:paraId="23E0FECB" w14:textId="77777777" w:rsidR="00633D3B" w:rsidRPr="00BC5326" w:rsidRDefault="00633D3B" w:rsidP="00633D3B">
      <w:pPr>
        <w:spacing w:line="360" w:lineRule="auto"/>
        <w:rPr>
          <w:rFonts w:ascii="Times New Roman" w:hAnsi="Times New Roman" w:cs="Times New Roman"/>
          <w:sz w:val="26"/>
          <w:szCs w:val="26"/>
        </w:rPr>
      </w:pPr>
    </w:p>
    <w:p w14:paraId="56C44957" w14:textId="1AFA8D0D" w:rsidR="0074205B" w:rsidRPr="00BC5326" w:rsidRDefault="00633D3B" w:rsidP="0026148C">
      <w:pPr>
        <w:spacing w:line="360" w:lineRule="auto"/>
        <w:ind w:firstLine="1440"/>
        <w:rPr>
          <w:rFonts w:ascii="Times New Roman" w:hAnsi="Times New Roman" w:cs="Times New Roman"/>
          <w:sz w:val="26"/>
          <w:szCs w:val="26"/>
        </w:rPr>
      </w:pPr>
      <w:r w:rsidRPr="00BC5326">
        <w:rPr>
          <w:rFonts w:ascii="Times New Roman" w:hAnsi="Times New Roman" w:cs="Times New Roman"/>
          <w:sz w:val="26"/>
          <w:szCs w:val="26"/>
        </w:rPr>
        <w:t xml:space="preserve">Pursuant to our Regulations at 52 Pa. Code § 5.231, it is the Commission’s policy to promote settlements.  A full settlement of all the issues in a proceeding eliminates the time, effort and expense that otherwise would have been used in litigating the proceeding, while a partial settlement may significantly reduce the time, effort and expense of litigating a case.  A settlement, whether whole or partial, benefits not only the named parties directly, but, indirectly, all customers of the public utility involved in the case.  </w:t>
      </w:r>
      <w:r w:rsidRPr="00BC5326">
        <w:rPr>
          <w:rFonts w:ascii="Times New Roman" w:hAnsi="Times New Roman" w:cs="Times New Roman"/>
          <w:i/>
          <w:sz w:val="26"/>
          <w:szCs w:val="26"/>
        </w:rPr>
        <w:t>Pa. PUC, et al. v. Columbia Gas of Pennsylvania, Inc.</w:t>
      </w:r>
      <w:r w:rsidRPr="00BC5326">
        <w:rPr>
          <w:rFonts w:ascii="Times New Roman" w:hAnsi="Times New Roman" w:cs="Times New Roman"/>
          <w:sz w:val="26"/>
          <w:szCs w:val="26"/>
        </w:rPr>
        <w:t>, Docket Nos. R</w:t>
      </w:r>
      <w:r w:rsidRPr="00BC5326">
        <w:rPr>
          <w:rFonts w:ascii="Times New Roman" w:hAnsi="Times New Roman" w:cs="Times New Roman"/>
          <w:sz w:val="26"/>
          <w:szCs w:val="26"/>
        </w:rPr>
        <w:noBreakHyphen/>
        <w:t>2015</w:t>
      </w:r>
      <w:r w:rsidRPr="00BC5326">
        <w:rPr>
          <w:rFonts w:ascii="Times New Roman" w:hAnsi="Times New Roman" w:cs="Times New Roman"/>
          <w:sz w:val="26"/>
          <w:szCs w:val="26"/>
        </w:rPr>
        <w:noBreakHyphen/>
        <w:t xml:space="preserve">2468056, </w:t>
      </w:r>
      <w:r w:rsidRPr="00BC5326">
        <w:rPr>
          <w:rFonts w:ascii="Times New Roman" w:hAnsi="Times New Roman" w:cs="Times New Roman"/>
          <w:i/>
          <w:sz w:val="26"/>
          <w:szCs w:val="26"/>
        </w:rPr>
        <w:t>et al.</w:t>
      </w:r>
      <w:r w:rsidRPr="00BC5326">
        <w:rPr>
          <w:rFonts w:ascii="Times New Roman" w:hAnsi="Times New Roman" w:cs="Times New Roman"/>
          <w:sz w:val="26"/>
          <w:szCs w:val="26"/>
        </w:rPr>
        <w:t xml:space="preserve"> (Order entered December 3, 2015) at 6-7.  Despite this policy, the Commission does not simply rubber stamp settlements without determining whether the terms are in the public interest.  </w:t>
      </w:r>
      <w:r w:rsidRPr="00BC5326">
        <w:rPr>
          <w:rFonts w:ascii="Times New Roman" w:hAnsi="Times New Roman" w:cs="Times New Roman"/>
          <w:i/>
          <w:sz w:val="26"/>
          <w:szCs w:val="26"/>
        </w:rPr>
        <w:t>Pa. PUC v. Philadelphia Gas Works</w:t>
      </w:r>
      <w:r w:rsidRPr="00BC5326">
        <w:rPr>
          <w:rFonts w:ascii="Times New Roman" w:hAnsi="Times New Roman" w:cs="Times New Roman"/>
          <w:sz w:val="26"/>
          <w:szCs w:val="26"/>
        </w:rPr>
        <w:t>, Docket No. M</w:t>
      </w:r>
      <w:r w:rsidRPr="00BC5326">
        <w:rPr>
          <w:rFonts w:ascii="Times New Roman" w:hAnsi="Times New Roman" w:cs="Times New Roman"/>
          <w:sz w:val="26"/>
          <w:szCs w:val="26"/>
        </w:rPr>
        <w:noBreakHyphen/>
        <w:t xml:space="preserve">00031768 (Order entered January 7, 2004); </w:t>
      </w:r>
      <w:r w:rsidRPr="00BC5326">
        <w:rPr>
          <w:rFonts w:ascii="Times New Roman" w:hAnsi="Times New Roman" w:cs="Times New Roman"/>
          <w:i/>
          <w:sz w:val="26"/>
          <w:szCs w:val="26"/>
        </w:rPr>
        <w:t>Pa. PUC v. CS Water and Sewer Assoc.</w:t>
      </w:r>
      <w:r w:rsidRPr="00BC5326">
        <w:rPr>
          <w:rFonts w:ascii="Times New Roman" w:hAnsi="Times New Roman" w:cs="Times New Roman"/>
          <w:sz w:val="26"/>
          <w:szCs w:val="26"/>
        </w:rPr>
        <w:t xml:space="preserve">, 74 Pa. P.U.C. 767 (1991); </w:t>
      </w:r>
      <w:r w:rsidRPr="00BC5326">
        <w:rPr>
          <w:rFonts w:ascii="Times New Roman" w:hAnsi="Times New Roman" w:cs="Times New Roman"/>
          <w:i/>
          <w:sz w:val="26"/>
          <w:szCs w:val="26"/>
        </w:rPr>
        <w:t>Pa. PUC v. Philadelphia Electric Co.</w:t>
      </w:r>
      <w:r w:rsidRPr="00BC5326">
        <w:rPr>
          <w:rFonts w:ascii="Times New Roman" w:hAnsi="Times New Roman" w:cs="Times New Roman"/>
          <w:sz w:val="26"/>
          <w:szCs w:val="26"/>
        </w:rPr>
        <w:t>, 60 Pa. P.U.C. 1 (1985).</w:t>
      </w:r>
      <w:bookmarkStart w:id="18" w:name="_Toc23413196"/>
    </w:p>
    <w:p w14:paraId="1901FB73" w14:textId="77777777" w:rsidR="0026148C" w:rsidRPr="00BC5326" w:rsidRDefault="0026148C" w:rsidP="0026148C">
      <w:pPr>
        <w:spacing w:line="360" w:lineRule="auto"/>
        <w:ind w:firstLine="1440"/>
        <w:rPr>
          <w:rFonts w:ascii="Times New Roman" w:hAnsi="Times New Roman" w:cs="Times New Roman"/>
          <w:b/>
          <w:bCs/>
          <w:sz w:val="26"/>
          <w:szCs w:val="26"/>
        </w:rPr>
      </w:pPr>
    </w:p>
    <w:p w14:paraId="2132F4DC" w14:textId="7FAE24BC" w:rsidR="00633D3B" w:rsidRPr="00BC5326" w:rsidRDefault="005019F9" w:rsidP="005019F9">
      <w:pPr>
        <w:pStyle w:val="Heading3"/>
        <w:numPr>
          <w:ilvl w:val="0"/>
          <w:numId w:val="0"/>
        </w:numPr>
        <w:ind w:left="1440" w:hanging="720"/>
        <w:contextualSpacing w:val="0"/>
      </w:pPr>
      <w:bookmarkStart w:id="19" w:name="_Toc85452928"/>
      <w:r w:rsidRPr="00BC5326">
        <w:t>6.</w:t>
      </w:r>
      <w:r w:rsidRPr="00BC5326">
        <w:tab/>
      </w:r>
      <w:r w:rsidR="00633D3B" w:rsidRPr="00BC5326">
        <w:t>General Standards</w:t>
      </w:r>
      <w:bookmarkEnd w:id="18"/>
      <w:bookmarkEnd w:id="19"/>
    </w:p>
    <w:p w14:paraId="2CF15E2F" w14:textId="42B6F8DB" w:rsidR="00B74AB1" w:rsidRPr="00BC5326" w:rsidRDefault="00B74AB1" w:rsidP="007108AB">
      <w:pPr>
        <w:keepNext/>
        <w:tabs>
          <w:tab w:val="left" w:pos="-720"/>
        </w:tabs>
        <w:spacing w:line="360" w:lineRule="auto"/>
        <w:rPr>
          <w:rFonts w:ascii="Times New Roman" w:hAnsi="Times New Roman" w:cs="Times New Roman"/>
          <w:b/>
          <w:bCs/>
          <w:color w:val="000000"/>
          <w:sz w:val="26"/>
          <w:szCs w:val="26"/>
        </w:rPr>
      </w:pPr>
    </w:p>
    <w:p w14:paraId="4B12E7C4" w14:textId="3C8224F5" w:rsidR="000673C0" w:rsidRPr="00BC5326" w:rsidRDefault="000673C0" w:rsidP="007108AB">
      <w:pPr>
        <w:keepNext/>
        <w:spacing w:line="360" w:lineRule="auto"/>
        <w:ind w:firstLine="1440"/>
        <w:rPr>
          <w:rFonts w:ascii="Times New Roman" w:hAnsi="Times New Roman" w:cs="Times New Roman"/>
          <w:sz w:val="26"/>
          <w:szCs w:val="26"/>
        </w:rPr>
      </w:pPr>
      <w:r w:rsidRPr="00BC5326">
        <w:rPr>
          <w:rFonts w:ascii="Times New Roman" w:hAnsi="Times New Roman" w:cs="Times New Roman"/>
          <w:sz w:val="26"/>
          <w:szCs w:val="26"/>
        </w:rPr>
        <w:t xml:space="preserve">In the Recommended Decision, </w:t>
      </w:r>
      <w:r w:rsidR="009F7E8D" w:rsidRPr="00BC5326">
        <w:rPr>
          <w:rFonts w:ascii="Times New Roman" w:hAnsi="Times New Roman" w:cs="Times New Roman"/>
          <w:sz w:val="26"/>
          <w:szCs w:val="26"/>
        </w:rPr>
        <w:t>the</w:t>
      </w:r>
      <w:r w:rsidRPr="00BC5326">
        <w:rPr>
          <w:rFonts w:ascii="Times New Roman" w:hAnsi="Times New Roman" w:cs="Times New Roman"/>
          <w:sz w:val="26"/>
          <w:szCs w:val="26"/>
        </w:rPr>
        <w:t xml:space="preserve"> ALJ</w:t>
      </w:r>
      <w:r w:rsidR="00A65176" w:rsidRPr="00BC5326">
        <w:rPr>
          <w:rFonts w:ascii="Times New Roman" w:hAnsi="Times New Roman" w:cs="Times New Roman"/>
          <w:sz w:val="26"/>
          <w:szCs w:val="26"/>
        </w:rPr>
        <w:t>s</w:t>
      </w:r>
      <w:r w:rsidRPr="00BC5326">
        <w:rPr>
          <w:rFonts w:ascii="Times New Roman" w:hAnsi="Times New Roman" w:cs="Times New Roman"/>
          <w:sz w:val="26"/>
          <w:szCs w:val="26"/>
        </w:rPr>
        <w:t xml:space="preserve"> made </w:t>
      </w:r>
      <w:r w:rsidR="004557E7" w:rsidRPr="00BC5326">
        <w:rPr>
          <w:rFonts w:ascii="Times New Roman" w:hAnsi="Times New Roman" w:cs="Times New Roman"/>
          <w:sz w:val="26"/>
          <w:szCs w:val="26"/>
        </w:rPr>
        <w:t>sixty</w:t>
      </w:r>
      <w:r w:rsidRPr="00BC5326">
        <w:rPr>
          <w:rFonts w:ascii="Times New Roman" w:hAnsi="Times New Roman" w:cs="Times New Roman"/>
          <w:sz w:val="26"/>
          <w:szCs w:val="26"/>
        </w:rPr>
        <w:t xml:space="preserve"> Findings of Fact and reached </w:t>
      </w:r>
      <w:r w:rsidR="002C64DA" w:rsidRPr="00BC5326">
        <w:rPr>
          <w:rFonts w:ascii="Times New Roman" w:hAnsi="Times New Roman" w:cs="Times New Roman"/>
          <w:sz w:val="26"/>
          <w:szCs w:val="26"/>
        </w:rPr>
        <w:t>twenty-</w:t>
      </w:r>
      <w:r w:rsidR="003415AB" w:rsidRPr="00BC5326">
        <w:rPr>
          <w:rFonts w:ascii="Times New Roman" w:hAnsi="Times New Roman" w:cs="Times New Roman"/>
          <w:sz w:val="26"/>
          <w:szCs w:val="26"/>
        </w:rPr>
        <w:t>four</w:t>
      </w:r>
      <w:r w:rsidRPr="00BC5326">
        <w:rPr>
          <w:rFonts w:ascii="Times New Roman" w:hAnsi="Times New Roman" w:cs="Times New Roman"/>
          <w:sz w:val="26"/>
          <w:szCs w:val="26"/>
        </w:rPr>
        <w:t xml:space="preserve"> Conclusions of Law.  </w:t>
      </w:r>
      <w:r w:rsidRPr="00BC5326">
        <w:rPr>
          <w:rFonts w:ascii="Times New Roman" w:hAnsi="Times New Roman" w:cs="Times New Roman"/>
          <w:i/>
          <w:sz w:val="26"/>
          <w:szCs w:val="26"/>
        </w:rPr>
        <w:t>See</w:t>
      </w:r>
      <w:r w:rsidRPr="00BC5326">
        <w:rPr>
          <w:rFonts w:ascii="Times New Roman" w:hAnsi="Times New Roman" w:cs="Times New Roman"/>
          <w:sz w:val="26"/>
          <w:szCs w:val="26"/>
        </w:rPr>
        <w:t xml:space="preserve"> </w:t>
      </w:r>
      <w:r w:rsidR="00971810" w:rsidRPr="00BC5326">
        <w:rPr>
          <w:rFonts w:ascii="Times New Roman" w:hAnsi="Times New Roman" w:cs="Times New Roman"/>
          <w:sz w:val="26"/>
          <w:szCs w:val="26"/>
        </w:rPr>
        <w:t>R</w:t>
      </w:r>
      <w:r w:rsidRPr="00BC5326">
        <w:rPr>
          <w:rFonts w:ascii="Times New Roman" w:hAnsi="Times New Roman" w:cs="Times New Roman"/>
          <w:sz w:val="26"/>
          <w:szCs w:val="26"/>
        </w:rPr>
        <w:t xml:space="preserve">.D. at </w:t>
      </w:r>
      <w:r w:rsidR="006216AA" w:rsidRPr="00BC5326">
        <w:rPr>
          <w:rFonts w:ascii="Times New Roman" w:hAnsi="Times New Roman" w:cs="Times New Roman"/>
          <w:sz w:val="26"/>
          <w:szCs w:val="26"/>
        </w:rPr>
        <w:t>17-29</w:t>
      </w:r>
      <w:r w:rsidRPr="00BC5326">
        <w:rPr>
          <w:rFonts w:ascii="Times New Roman" w:hAnsi="Times New Roman" w:cs="Times New Roman"/>
          <w:sz w:val="26"/>
          <w:szCs w:val="26"/>
        </w:rPr>
        <w:t xml:space="preserve">, </w:t>
      </w:r>
      <w:r w:rsidR="003415AB" w:rsidRPr="00BC5326">
        <w:rPr>
          <w:rFonts w:ascii="Times New Roman" w:hAnsi="Times New Roman" w:cs="Times New Roman"/>
          <w:sz w:val="26"/>
          <w:szCs w:val="26"/>
        </w:rPr>
        <w:t>84-87</w:t>
      </w:r>
      <w:r w:rsidRPr="00BC5326">
        <w:rPr>
          <w:rFonts w:ascii="Times New Roman" w:hAnsi="Times New Roman" w:cs="Times New Roman"/>
          <w:sz w:val="26"/>
          <w:szCs w:val="26"/>
        </w:rPr>
        <w:t>.  The Findings of Fact and Conclusions of Law are incorporated herein by reference and are adopted without comment unless they are either expressly or by necessary implication rejected or modified by this Opinion and Order.</w:t>
      </w:r>
    </w:p>
    <w:p w14:paraId="0E7FCE47" w14:textId="77777777" w:rsidR="0054142F" w:rsidRPr="00BC5326" w:rsidRDefault="0054142F" w:rsidP="000673C0">
      <w:pPr>
        <w:spacing w:line="360" w:lineRule="auto"/>
        <w:ind w:firstLine="1440"/>
        <w:rPr>
          <w:rFonts w:ascii="Times New Roman" w:hAnsi="Times New Roman" w:cs="Times New Roman"/>
          <w:sz w:val="26"/>
          <w:szCs w:val="26"/>
        </w:rPr>
      </w:pPr>
    </w:p>
    <w:p w14:paraId="733F7B4D" w14:textId="787DCD5D" w:rsidR="00FB7B6A" w:rsidRPr="00BC5326" w:rsidRDefault="000673C0" w:rsidP="00FB7B6A">
      <w:pPr>
        <w:spacing w:line="360" w:lineRule="auto"/>
        <w:ind w:firstLine="1440"/>
        <w:rPr>
          <w:rFonts w:ascii="Times New Roman" w:hAnsi="Times New Roman" w:cs="Times New Roman"/>
          <w:sz w:val="26"/>
          <w:szCs w:val="26"/>
        </w:rPr>
      </w:pPr>
      <w:r w:rsidRPr="00BC5326">
        <w:rPr>
          <w:rFonts w:ascii="Times New Roman" w:hAnsi="Times New Roman" w:cs="Times New Roman"/>
          <w:sz w:val="26"/>
          <w:szCs w:val="26"/>
        </w:rPr>
        <w:t xml:space="preserve">As we proceed in our review of the various positions of the Parties in this proceeding, we are reminded that the Commission is not required to consider expressly or at length each contention or argument raised by the parties.  </w:t>
      </w:r>
      <w:hyperlink r:id="rId12" w:history="1">
        <w:r w:rsidRPr="00BC5326">
          <w:rPr>
            <w:rFonts w:ascii="Times New Roman" w:hAnsi="Times New Roman" w:cs="Times New Roman"/>
            <w:i/>
            <w:iCs/>
            <w:sz w:val="26"/>
            <w:szCs w:val="26"/>
          </w:rPr>
          <w:t>Consolidated Rail Corp. v. Pa.</w:t>
        </w:r>
        <w:r w:rsidR="00EF3AEF" w:rsidRPr="00BC5326">
          <w:rPr>
            <w:rFonts w:ascii="Times New Roman" w:hAnsi="Times New Roman" w:cs="Times New Roman"/>
            <w:i/>
            <w:iCs/>
            <w:sz w:val="26"/>
            <w:szCs w:val="26"/>
          </w:rPr>
          <w:t> </w:t>
        </w:r>
        <w:r w:rsidRPr="00BC5326">
          <w:rPr>
            <w:rFonts w:ascii="Times New Roman" w:hAnsi="Times New Roman" w:cs="Times New Roman"/>
            <w:i/>
            <w:iCs/>
            <w:sz w:val="26"/>
            <w:szCs w:val="26"/>
          </w:rPr>
          <w:t>PUC</w:t>
        </w:r>
        <w:r w:rsidRPr="00BC5326">
          <w:rPr>
            <w:rFonts w:ascii="Times New Roman" w:hAnsi="Times New Roman" w:cs="Times New Roman"/>
            <w:sz w:val="26"/>
            <w:szCs w:val="26"/>
          </w:rPr>
          <w:t>,</w:t>
        </w:r>
        <w:r w:rsidRPr="00BC5326">
          <w:rPr>
            <w:rFonts w:ascii="Times New Roman" w:hAnsi="Times New Roman" w:cs="Times New Roman"/>
            <w:i/>
            <w:iCs/>
            <w:sz w:val="26"/>
            <w:szCs w:val="26"/>
          </w:rPr>
          <w:t xml:space="preserve"> </w:t>
        </w:r>
        <w:r w:rsidRPr="00BC5326">
          <w:rPr>
            <w:rFonts w:ascii="Times New Roman" w:hAnsi="Times New Roman" w:cs="Times New Roman"/>
            <w:sz w:val="26"/>
            <w:szCs w:val="26"/>
          </w:rPr>
          <w:t>625 A.2d 741 (Pa. Cmwlth. 1993);</w:t>
        </w:r>
      </w:hyperlink>
      <w:r w:rsidRPr="00BC5326">
        <w:rPr>
          <w:rFonts w:ascii="Times New Roman" w:hAnsi="Times New Roman" w:cs="Times New Roman"/>
          <w:sz w:val="26"/>
          <w:szCs w:val="26"/>
        </w:rPr>
        <w:t xml:space="preserve"> </w:t>
      </w:r>
      <w:r w:rsidRPr="00BC5326">
        <w:rPr>
          <w:rFonts w:ascii="Times New Roman" w:hAnsi="Times New Roman" w:cs="Times New Roman"/>
          <w:i/>
          <w:sz w:val="26"/>
          <w:szCs w:val="26"/>
        </w:rPr>
        <w:t xml:space="preserve">also </w:t>
      </w:r>
      <w:r w:rsidRPr="00BC5326">
        <w:rPr>
          <w:rFonts w:ascii="Times New Roman" w:hAnsi="Times New Roman" w:cs="Times New Roman"/>
          <w:i/>
          <w:iCs/>
          <w:sz w:val="26"/>
          <w:szCs w:val="26"/>
        </w:rPr>
        <w:t>see</w:t>
      </w:r>
      <w:r w:rsidRPr="00BC5326">
        <w:rPr>
          <w:rFonts w:ascii="Times New Roman" w:hAnsi="Times New Roman" w:cs="Times New Roman"/>
          <w:i/>
          <w:iCs/>
          <w:color w:val="000000"/>
          <w:sz w:val="26"/>
          <w:szCs w:val="26"/>
        </w:rPr>
        <w:t xml:space="preserve">, generally, </w:t>
      </w:r>
      <w:hyperlink r:id="rId13" w:history="1">
        <w:r w:rsidRPr="00BC5326">
          <w:rPr>
            <w:rFonts w:ascii="Times New Roman" w:hAnsi="Times New Roman" w:cs="Times New Roman"/>
            <w:i/>
            <w:iCs/>
            <w:color w:val="000000"/>
            <w:sz w:val="26"/>
            <w:szCs w:val="26"/>
          </w:rPr>
          <w:t>University of Pennsylvania v. Pa. PUC</w:t>
        </w:r>
        <w:r w:rsidRPr="00BC5326">
          <w:rPr>
            <w:rFonts w:ascii="Times New Roman" w:hAnsi="Times New Roman" w:cs="Times New Roman"/>
            <w:color w:val="000000"/>
            <w:sz w:val="26"/>
            <w:szCs w:val="26"/>
          </w:rPr>
          <w:t>, 485 A.2d 1217 (Pa. Cmwlth. 1984).</w:t>
        </w:r>
      </w:hyperlink>
      <w:r w:rsidRPr="00BC5326">
        <w:rPr>
          <w:rFonts w:ascii="Times New Roman" w:hAnsi="Times New Roman" w:cs="Times New Roman"/>
          <w:color w:val="000000"/>
          <w:sz w:val="26"/>
          <w:szCs w:val="26"/>
        </w:rPr>
        <w:t xml:space="preserve">  </w:t>
      </w:r>
      <w:r w:rsidR="00FB7B6A" w:rsidRPr="00BC5326">
        <w:rPr>
          <w:rFonts w:ascii="Times New Roman" w:hAnsi="Times New Roman" w:cs="Times New Roman"/>
          <w:sz w:val="26"/>
          <w:szCs w:val="26"/>
        </w:rPr>
        <w:t>Exception</w:t>
      </w:r>
      <w:r w:rsidR="00025ADB" w:rsidRPr="00BC5326">
        <w:rPr>
          <w:rFonts w:ascii="Times New Roman" w:hAnsi="Times New Roman" w:cs="Times New Roman"/>
          <w:sz w:val="26"/>
          <w:szCs w:val="26"/>
        </w:rPr>
        <w:t>s</w:t>
      </w:r>
      <w:r w:rsidR="00FB7B6A" w:rsidRPr="00BC5326">
        <w:rPr>
          <w:rFonts w:ascii="Times New Roman" w:hAnsi="Times New Roman" w:cs="Times New Roman"/>
          <w:sz w:val="26"/>
          <w:szCs w:val="26"/>
        </w:rPr>
        <w:t xml:space="preserve"> that we do not </w:t>
      </w:r>
      <w:r w:rsidR="00FB7B6A" w:rsidRPr="00BC5326">
        <w:rPr>
          <w:rFonts w:ascii="Times New Roman" w:hAnsi="Times New Roman" w:cs="Times New Roman"/>
          <w:sz w:val="26"/>
          <w:szCs w:val="26"/>
        </w:rPr>
        <w:lastRenderedPageBreak/>
        <w:t>specifically address shall be deemed to have been duly considered and denied without further discussion.</w:t>
      </w:r>
    </w:p>
    <w:p w14:paraId="11C96C6E" w14:textId="77516417" w:rsidR="00BE524F" w:rsidRPr="00BC5326" w:rsidRDefault="00BE524F" w:rsidP="000673C0">
      <w:pPr>
        <w:tabs>
          <w:tab w:val="left" w:pos="-720"/>
        </w:tabs>
        <w:spacing w:line="360" w:lineRule="auto"/>
        <w:rPr>
          <w:rFonts w:ascii="Times New Roman" w:hAnsi="Times New Roman" w:cs="Times New Roman"/>
          <w:sz w:val="26"/>
          <w:szCs w:val="26"/>
        </w:rPr>
      </w:pPr>
    </w:p>
    <w:p w14:paraId="0879C609" w14:textId="569B1641" w:rsidR="00BE524F" w:rsidRPr="00BC5326" w:rsidRDefault="00BE524F" w:rsidP="00113019">
      <w:pPr>
        <w:pStyle w:val="Heading2"/>
      </w:pPr>
      <w:bookmarkStart w:id="20" w:name="_Toc66196376"/>
      <w:bookmarkStart w:id="21" w:name="_Toc85452929"/>
      <w:r w:rsidRPr="00BC5326">
        <w:t>B.</w:t>
      </w:r>
      <w:r w:rsidRPr="00BC5326">
        <w:tab/>
      </w:r>
      <w:r w:rsidR="007D30F2" w:rsidRPr="00BC5326">
        <w:t>Transaction Overview</w:t>
      </w:r>
      <w:bookmarkEnd w:id="20"/>
      <w:bookmarkEnd w:id="21"/>
    </w:p>
    <w:p w14:paraId="22DBB935" w14:textId="1B2F3D14" w:rsidR="00D67CD0" w:rsidRPr="00BC5326" w:rsidRDefault="00D67CD0" w:rsidP="00113019">
      <w:pPr>
        <w:keepNext/>
        <w:keepLines/>
        <w:tabs>
          <w:tab w:val="left" w:pos="-720"/>
        </w:tabs>
        <w:suppressAutoHyphens/>
        <w:spacing w:line="360" w:lineRule="auto"/>
        <w:rPr>
          <w:rFonts w:ascii="Times New Roman" w:hAnsi="Times New Roman" w:cs="Times New Roman"/>
          <w:bCs/>
          <w:sz w:val="26"/>
          <w:szCs w:val="26"/>
        </w:rPr>
      </w:pPr>
    </w:p>
    <w:p w14:paraId="4946AA6D" w14:textId="1863508D" w:rsidR="0080113F" w:rsidRPr="00BC5326" w:rsidRDefault="00174E3E" w:rsidP="00113019">
      <w:pPr>
        <w:keepNext/>
        <w:spacing w:line="360" w:lineRule="auto"/>
        <w:ind w:firstLine="1440"/>
        <w:textAlignment w:val="baseline"/>
        <w:rPr>
          <w:rFonts w:ascii="Times New Roman" w:eastAsia="Times New Roman" w:hAnsi="Times New Roman" w:cs="Times New Roman"/>
          <w:color w:val="000000"/>
          <w:sz w:val="26"/>
          <w:szCs w:val="26"/>
        </w:rPr>
      </w:pPr>
      <w:r w:rsidRPr="00BC5326">
        <w:rPr>
          <w:rFonts w:ascii="Times New Roman" w:eastAsia="Times New Roman" w:hAnsi="Times New Roman" w:cs="Times New Roman"/>
          <w:color w:val="000000"/>
          <w:sz w:val="26"/>
          <w:szCs w:val="26"/>
        </w:rPr>
        <w:t>PAWC</w:t>
      </w:r>
      <w:r w:rsidR="004B0864" w:rsidRPr="00BC5326">
        <w:rPr>
          <w:rFonts w:ascii="Times New Roman" w:eastAsia="Times New Roman" w:hAnsi="Times New Roman" w:cs="Times New Roman"/>
          <w:color w:val="000000"/>
          <w:sz w:val="26"/>
          <w:szCs w:val="26"/>
        </w:rPr>
        <w:t xml:space="preserve">, </w:t>
      </w:r>
      <w:r w:rsidRPr="00BC5326">
        <w:rPr>
          <w:rFonts w:ascii="Times New Roman" w:eastAsia="Times New Roman" w:hAnsi="Times New Roman" w:cs="Times New Roman"/>
          <w:color w:val="000000"/>
          <w:sz w:val="26"/>
          <w:szCs w:val="26"/>
        </w:rPr>
        <w:t>a subsidiary of American Water Works Company, Inc.</w:t>
      </w:r>
      <w:r w:rsidR="00636B87" w:rsidRPr="00BC5326">
        <w:rPr>
          <w:rFonts w:ascii="Times New Roman" w:eastAsia="Times New Roman" w:hAnsi="Times New Roman" w:cs="Times New Roman"/>
          <w:color w:val="000000"/>
          <w:sz w:val="26"/>
          <w:szCs w:val="26"/>
        </w:rPr>
        <w:t xml:space="preserve"> (</w:t>
      </w:r>
      <w:r w:rsidR="00585CB8" w:rsidRPr="00BC5326">
        <w:rPr>
          <w:rFonts w:ascii="Times New Roman" w:eastAsia="Times New Roman" w:hAnsi="Times New Roman" w:cs="Times New Roman"/>
          <w:color w:val="000000"/>
          <w:sz w:val="26"/>
          <w:szCs w:val="26"/>
        </w:rPr>
        <w:t>American Water)</w:t>
      </w:r>
      <w:r w:rsidRPr="00BC5326">
        <w:rPr>
          <w:rFonts w:ascii="Times New Roman" w:eastAsia="Times New Roman" w:hAnsi="Times New Roman" w:cs="Times New Roman"/>
          <w:color w:val="000000"/>
          <w:sz w:val="26"/>
          <w:szCs w:val="26"/>
        </w:rPr>
        <w:t xml:space="preserve">, </w:t>
      </w:r>
      <w:r w:rsidR="00DD2950" w:rsidRPr="00BC5326">
        <w:rPr>
          <w:rFonts w:ascii="Times New Roman" w:eastAsia="Times New Roman" w:hAnsi="Times New Roman" w:cs="Times New Roman"/>
          <w:color w:val="000000"/>
          <w:sz w:val="26"/>
          <w:szCs w:val="26"/>
        </w:rPr>
        <w:t xml:space="preserve">is the largest regulated water and wastewater public utility duly organized and existing under the laws of the Commonwealth of Pennsylvania.  </w:t>
      </w:r>
      <w:r w:rsidR="00847C1D" w:rsidRPr="00BC5326">
        <w:rPr>
          <w:rFonts w:ascii="Times New Roman" w:eastAsia="Times New Roman" w:hAnsi="Times New Roman" w:cs="Times New Roman"/>
          <w:color w:val="000000"/>
          <w:spacing w:val="-1"/>
          <w:sz w:val="26"/>
          <w:szCs w:val="26"/>
        </w:rPr>
        <w:t xml:space="preserve">PAWC furnishes water and wastewater service to the public in a service territory encompassing more than 400 communities in </w:t>
      </w:r>
      <w:r w:rsidR="00BE194D" w:rsidRPr="00BC5326">
        <w:rPr>
          <w:rFonts w:ascii="Times New Roman" w:eastAsia="Times New Roman" w:hAnsi="Times New Roman" w:cs="Times New Roman"/>
          <w:color w:val="000000"/>
          <w:spacing w:val="-1"/>
          <w:sz w:val="26"/>
          <w:szCs w:val="26"/>
        </w:rPr>
        <w:t>thirty-six</w:t>
      </w:r>
      <w:r w:rsidR="00847C1D" w:rsidRPr="00BC5326">
        <w:rPr>
          <w:rFonts w:ascii="Times New Roman" w:eastAsia="Times New Roman" w:hAnsi="Times New Roman" w:cs="Times New Roman"/>
          <w:color w:val="000000"/>
          <w:spacing w:val="-1"/>
          <w:sz w:val="26"/>
          <w:szCs w:val="26"/>
        </w:rPr>
        <w:t xml:space="preserve"> counties </w:t>
      </w:r>
      <w:r w:rsidR="005358F4" w:rsidRPr="00BC5326">
        <w:rPr>
          <w:rFonts w:ascii="Times New Roman" w:eastAsia="Times New Roman" w:hAnsi="Times New Roman" w:cs="Times New Roman"/>
          <w:color w:val="000000"/>
          <w:spacing w:val="-1"/>
          <w:sz w:val="26"/>
          <w:szCs w:val="26"/>
        </w:rPr>
        <w:t xml:space="preserve">and serves a combined population of over </w:t>
      </w:r>
      <w:r w:rsidRPr="00BC5326">
        <w:rPr>
          <w:rFonts w:ascii="Times New Roman" w:eastAsia="Times New Roman" w:hAnsi="Times New Roman" w:cs="Times New Roman"/>
          <w:color w:val="000000"/>
          <w:sz w:val="26"/>
          <w:szCs w:val="26"/>
        </w:rPr>
        <w:t xml:space="preserve">2,400,000 </w:t>
      </w:r>
      <w:r w:rsidR="006C287C" w:rsidRPr="00BC5326">
        <w:rPr>
          <w:rFonts w:ascii="Times New Roman" w:eastAsia="Times New Roman" w:hAnsi="Times New Roman" w:cs="Times New Roman"/>
          <w:color w:val="000000"/>
          <w:sz w:val="26"/>
          <w:szCs w:val="26"/>
        </w:rPr>
        <w:t>residents</w:t>
      </w:r>
      <w:r w:rsidR="004A53BF" w:rsidRPr="00BC5326">
        <w:rPr>
          <w:rFonts w:ascii="Times New Roman" w:eastAsia="Times New Roman" w:hAnsi="Times New Roman" w:cs="Times New Roman"/>
          <w:color w:val="000000"/>
          <w:sz w:val="26"/>
          <w:szCs w:val="26"/>
        </w:rPr>
        <w:t xml:space="preserve"> across the Commonwealth</w:t>
      </w:r>
      <w:r w:rsidRPr="00BC5326">
        <w:rPr>
          <w:rFonts w:ascii="Times New Roman" w:eastAsia="Times New Roman" w:hAnsi="Times New Roman" w:cs="Times New Roman"/>
          <w:color w:val="000000"/>
          <w:sz w:val="26"/>
          <w:szCs w:val="26"/>
        </w:rPr>
        <w:t xml:space="preserve">.  </w:t>
      </w:r>
      <w:r w:rsidR="00003FB5" w:rsidRPr="00BC5326">
        <w:rPr>
          <w:rFonts w:ascii="Times New Roman" w:eastAsia="Times New Roman" w:hAnsi="Times New Roman" w:cs="Times New Roman"/>
          <w:color w:val="000000"/>
          <w:sz w:val="26"/>
          <w:szCs w:val="26"/>
        </w:rPr>
        <w:t xml:space="preserve">As of </w:t>
      </w:r>
      <w:r w:rsidR="00584DEF" w:rsidRPr="00BC5326">
        <w:rPr>
          <w:rFonts w:ascii="Times New Roman" w:eastAsia="Times New Roman" w:hAnsi="Times New Roman" w:cs="Times New Roman"/>
          <w:color w:val="000000"/>
          <w:sz w:val="26"/>
          <w:szCs w:val="26"/>
        </w:rPr>
        <w:t>August 31</w:t>
      </w:r>
      <w:r w:rsidR="00003FB5" w:rsidRPr="00BC5326">
        <w:rPr>
          <w:rFonts w:ascii="Times New Roman" w:eastAsia="Times New Roman" w:hAnsi="Times New Roman" w:cs="Times New Roman"/>
          <w:color w:val="000000"/>
          <w:sz w:val="26"/>
          <w:szCs w:val="26"/>
        </w:rPr>
        <w:t xml:space="preserve">, 2020, PAWC furnished water services to approximately </w:t>
      </w:r>
      <w:r w:rsidR="007531D7" w:rsidRPr="00BC5326">
        <w:rPr>
          <w:rFonts w:ascii="Times New Roman" w:eastAsia="Times New Roman" w:hAnsi="Times New Roman" w:cs="Times New Roman"/>
          <w:color w:val="000000"/>
          <w:sz w:val="26"/>
          <w:szCs w:val="26"/>
        </w:rPr>
        <w:t>671,431</w:t>
      </w:r>
      <w:r w:rsidR="00F95CD7" w:rsidRPr="00BC5326">
        <w:rPr>
          <w:rFonts w:ascii="Times New Roman" w:eastAsia="Times New Roman" w:hAnsi="Times New Roman" w:cs="Times New Roman"/>
          <w:color w:val="000000"/>
          <w:sz w:val="26"/>
          <w:szCs w:val="26"/>
        </w:rPr>
        <w:t xml:space="preserve"> </w:t>
      </w:r>
      <w:r w:rsidR="00003FB5" w:rsidRPr="00BC5326">
        <w:rPr>
          <w:rFonts w:ascii="Times New Roman" w:eastAsia="Times New Roman" w:hAnsi="Times New Roman" w:cs="Times New Roman"/>
          <w:color w:val="000000"/>
          <w:sz w:val="26"/>
          <w:szCs w:val="26"/>
        </w:rPr>
        <w:t xml:space="preserve">customers, and </w:t>
      </w:r>
      <w:r w:rsidR="00F95CD7" w:rsidRPr="00BC5326">
        <w:rPr>
          <w:rFonts w:ascii="Times New Roman" w:eastAsia="Times New Roman" w:hAnsi="Times New Roman" w:cs="Times New Roman"/>
          <w:color w:val="000000"/>
          <w:sz w:val="26"/>
          <w:szCs w:val="26"/>
        </w:rPr>
        <w:t>waste</w:t>
      </w:r>
      <w:r w:rsidR="00003FB5" w:rsidRPr="00BC5326">
        <w:rPr>
          <w:rFonts w:ascii="Times New Roman" w:eastAsia="Times New Roman" w:hAnsi="Times New Roman" w:cs="Times New Roman"/>
          <w:color w:val="000000"/>
          <w:sz w:val="26"/>
          <w:szCs w:val="26"/>
        </w:rPr>
        <w:t xml:space="preserve">water services to approximately </w:t>
      </w:r>
      <w:r w:rsidR="00F95CD7" w:rsidRPr="00BC5326">
        <w:rPr>
          <w:rFonts w:ascii="Times New Roman" w:eastAsia="Times New Roman" w:hAnsi="Times New Roman" w:cs="Times New Roman"/>
          <w:color w:val="000000"/>
          <w:sz w:val="26"/>
          <w:szCs w:val="26"/>
        </w:rPr>
        <w:t>75,253</w:t>
      </w:r>
      <w:r w:rsidR="00003FB5" w:rsidRPr="00BC5326">
        <w:rPr>
          <w:rFonts w:ascii="Times New Roman" w:eastAsia="Times New Roman" w:hAnsi="Times New Roman" w:cs="Times New Roman"/>
          <w:color w:val="000000"/>
          <w:sz w:val="26"/>
          <w:szCs w:val="26"/>
        </w:rPr>
        <w:t xml:space="preserve"> customers, in Pennsylvania</w:t>
      </w:r>
      <w:r w:rsidR="0080113F" w:rsidRPr="00BC5326">
        <w:rPr>
          <w:rFonts w:ascii="Times New Roman" w:eastAsia="Times New Roman" w:hAnsi="Times New Roman" w:cs="Times New Roman"/>
          <w:color w:val="000000"/>
          <w:sz w:val="26"/>
          <w:szCs w:val="26"/>
        </w:rPr>
        <w:t>.  PAWC St. 1</w:t>
      </w:r>
      <w:r w:rsidR="00DF0763" w:rsidRPr="00BC5326">
        <w:rPr>
          <w:rFonts w:ascii="Times New Roman" w:eastAsia="Times New Roman" w:hAnsi="Times New Roman" w:cs="Times New Roman"/>
          <w:color w:val="000000"/>
          <w:sz w:val="26"/>
          <w:szCs w:val="26"/>
        </w:rPr>
        <w:t>W</w:t>
      </w:r>
      <w:r w:rsidR="0080113F" w:rsidRPr="00BC5326">
        <w:rPr>
          <w:rFonts w:ascii="Times New Roman" w:eastAsia="Times New Roman" w:hAnsi="Times New Roman" w:cs="Times New Roman"/>
          <w:color w:val="000000"/>
          <w:sz w:val="26"/>
          <w:szCs w:val="26"/>
        </w:rPr>
        <w:t xml:space="preserve"> at 13</w:t>
      </w:r>
      <w:r w:rsidR="004E278D" w:rsidRPr="00BC5326">
        <w:rPr>
          <w:rFonts w:ascii="Times New Roman" w:eastAsia="Times New Roman" w:hAnsi="Times New Roman" w:cs="Times New Roman"/>
          <w:color w:val="000000"/>
          <w:sz w:val="26"/>
          <w:szCs w:val="26"/>
        </w:rPr>
        <w:t xml:space="preserve">, </w:t>
      </w:r>
      <w:r w:rsidR="0080113F" w:rsidRPr="00BC5326">
        <w:rPr>
          <w:rFonts w:ascii="Times New Roman" w:eastAsia="Times New Roman" w:hAnsi="Times New Roman" w:cs="Times New Roman"/>
          <w:color w:val="000000"/>
          <w:sz w:val="26"/>
          <w:szCs w:val="26"/>
        </w:rPr>
        <w:t>14</w:t>
      </w:r>
      <w:r w:rsidR="004E278D" w:rsidRPr="00BC5326">
        <w:rPr>
          <w:rFonts w:ascii="Times New Roman" w:eastAsia="Times New Roman" w:hAnsi="Times New Roman" w:cs="Times New Roman"/>
          <w:color w:val="000000"/>
          <w:sz w:val="26"/>
          <w:szCs w:val="26"/>
        </w:rPr>
        <w:t>; PAWC St. 1WW at 15.</w:t>
      </w:r>
    </w:p>
    <w:p w14:paraId="567AE728" w14:textId="77777777" w:rsidR="0080113F" w:rsidRPr="00BC5326" w:rsidRDefault="0080113F" w:rsidP="00174E3E">
      <w:pPr>
        <w:spacing w:line="360" w:lineRule="auto"/>
        <w:ind w:firstLine="1440"/>
        <w:textAlignment w:val="baseline"/>
        <w:rPr>
          <w:rFonts w:ascii="Times New Roman" w:eastAsia="Times New Roman" w:hAnsi="Times New Roman" w:cs="Times New Roman"/>
          <w:color w:val="000000"/>
          <w:sz w:val="26"/>
          <w:szCs w:val="26"/>
        </w:rPr>
      </w:pPr>
    </w:p>
    <w:p w14:paraId="13C78D47" w14:textId="7B2A7289" w:rsidR="009660B3" w:rsidRPr="00BC5326" w:rsidRDefault="003C7520" w:rsidP="00C279CF">
      <w:pPr>
        <w:spacing w:line="360" w:lineRule="auto"/>
        <w:ind w:firstLine="1440"/>
        <w:textAlignment w:val="baseline"/>
        <w:rPr>
          <w:rFonts w:ascii="Times New Roman" w:eastAsia="Times New Roman" w:hAnsi="Times New Roman" w:cs="Times New Roman"/>
          <w:color w:val="000000"/>
          <w:sz w:val="26"/>
          <w:szCs w:val="26"/>
        </w:rPr>
      </w:pPr>
      <w:r w:rsidRPr="00BC5326">
        <w:rPr>
          <w:rFonts w:ascii="Times New Roman" w:eastAsia="Times New Roman" w:hAnsi="Times New Roman" w:cs="Times New Roman"/>
          <w:color w:val="000000"/>
          <w:sz w:val="26"/>
          <w:szCs w:val="26"/>
        </w:rPr>
        <w:t>Valley is a Second C</w:t>
      </w:r>
      <w:r w:rsidR="00A73019" w:rsidRPr="00BC5326">
        <w:rPr>
          <w:rFonts w:ascii="Times New Roman" w:eastAsia="Times New Roman" w:hAnsi="Times New Roman" w:cs="Times New Roman"/>
          <w:color w:val="000000"/>
          <w:sz w:val="26"/>
          <w:szCs w:val="26"/>
        </w:rPr>
        <w:t xml:space="preserve">lass Township in Chester County, Pennsylvania </w:t>
      </w:r>
      <w:r w:rsidR="00C37594" w:rsidRPr="00BC5326">
        <w:rPr>
          <w:rFonts w:ascii="Times New Roman" w:eastAsia="Times New Roman" w:hAnsi="Times New Roman" w:cs="Times New Roman"/>
          <w:color w:val="000000"/>
          <w:sz w:val="26"/>
          <w:szCs w:val="26"/>
        </w:rPr>
        <w:t>with</w:t>
      </w:r>
      <w:r w:rsidR="00A73019" w:rsidRPr="00BC5326">
        <w:rPr>
          <w:rFonts w:ascii="Times New Roman" w:eastAsia="Times New Roman" w:hAnsi="Times New Roman" w:cs="Times New Roman"/>
          <w:color w:val="000000"/>
          <w:sz w:val="26"/>
          <w:szCs w:val="26"/>
        </w:rPr>
        <w:t xml:space="preserve"> approximately 7,600 residents.  </w:t>
      </w:r>
      <w:r w:rsidR="00A37748" w:rsidRPr="00BC5326">
        <w:rPr>
          <w:rFonts w:ascii="Times New Roman" w:eastAsia="Times New Roman" w:hAnsi="Times New Roman" w:cs="Times New Roman"/>
          <w:color w:val="000000"/>
          <w:sz w:val="26"/>
          <w:szCs w:val="26"/>
        </w:rPr>
        <w:t xml:space="preserve">Its water system is </w:t>
      </w:r>
      <w:r w:rsidR="00412AC8" w:rsidRPr="00BC5326">
        <w:rPr>
          <w:rFonts w:ascii="Times New Roman" w:eastAsia="Times New Roman" w:hAnsi="Times New Roman" w:cs="Times New Roman"/>
          <w:color w:val="000000"/>
          <w:sz w:val="26"/>
          <w:szCs w:val="26"/>
        </w:rPr>
        <w:t xml:space="preserve">supplied by Township-owned wells and bulk water purchased from PAWC.  </w:t>
      </w:r>
      <w:r w:rsidR="00713486" w:rsidRPr="00BC5326">
        <w:rPr>
          <w:rFonts w:ascii="Times New Roman" w:eastAsia="Times New Roman" w:hAnsi="Times New Roman" w:cs="Times New Roman"/>
          <w:color w:val="000000"/>
          <w:sz w:val="26"/>
          <w:szCs w:val="26"/>
        </w:rPr>
        <w:t>Valley has a water treatment plant, a 150,000</w:t>
      </w:r>
      <w:r w:rsidR="00D014E5" w:rsidRPr="00BC5326">
        <w:rPr>
          <w:rFonts w:ascii="Times New Roman" w:eastAsia="Times New Roman" w:hAnsi="Times New Roman" w:cs="Times New Roman"/>
          <w:color w:val="000000"/>
          <w:sz w:val="26"/>
          <w:szCs w:val="26"/>
        </w:rPr>
        <w:t xml:space="preserve">-gallon elevated tank, and approximately twenty-two miles of water mains.  </w:t>
      </w:r>
      <w:r w:rsidR="00E203EB" w:rsidRPr="00BC5326">
        <w:rPr>
          <w:rFonts w:ascii="Times New Roman" w:eastAsia="Times New Roman" w:hAnsi="Times New Roman" w:cs="Times New Roman"/>
          <w:color w:val="000000"/>
          <w:sz w:val="26"/>
          <w:szCs w:val="26"/>
        </w:rPr>
        <w:t xml:space="preserve">The water sources and the water system customers are metered.  </w:t>
      </w:r>
      <w:r w:rsidR="007549D0" w:rsidRPr="00BC5326">
        <w:rPr>
          <w:rFonts w:ascii="Times New Roman" w:eastAsia="Times New Roman" w:hAnsi="Times New Roman" w:cs="Times New Roman"/>
          <w:color w:val="000000"/>
          <w:sz w:val="26"/>
          <w:szCs w:val="26"/>
        </w:rPr>
        <w:t xml:space="preserve">As of </w:t>
      </w:r>
      <w:r w:rsidR="002A21AE" w:rsidRPr="00BC5326">
        <w:rPr>
          <w:rFonts w:ascii="Times New Roman" w:eastAsia="Times New Roman" w:hAnsi="Times New Roman" w:cs="Times New Roman"/>
          <w:color w:val="000000"/>
          <w:sz w:val="26"/>
          <w:szCs w:val="26"/>
        </w:rPr>
        <w:t>March 31</w:t>
      </w:r>
      <w:r w:rsidR="007549D0" w:rsidRPr="00BC5326">
        <w:rPr>
          <w:rFonts w:ascii="Times New Roman" w:eastAsia="Times New Roman" w:hAnsi="Times New Roman" w:cs="Times New Roman"/>
          <w:color w:val="000000"/>
          <w:sz w:val="26"/>
          <w:szCs w:val="26"/>
        </w:rPr>
        <w:t>, 2020, t</w:t>
      </w:r>
      <w:r w:rsidR="00B64794" w:rsidRPr="00BC5326">
        <w:rPr>
          <w:rFonts w:ascii="Times New Roman" w:eastAsia="Times New Roman" w:hAnsi="Times New Roman" w:cs="Times New Roman"/>
          <w:color w:val="000000"/>
          <w:sz w:val="26"/>
          <w:szCs w:val="26"/>
        </w:rPr>
        <w:t xml:space="preserve">he </w:t>
      </w:r>
      <w:r w:rsidR="009B4ABF" w:rsidRPr="00BC5326">
        <w:rPr>
          <w:rFonts w:ascii="Times New Roman" w:eastAsia="Times New Roman" w:hAnsi="Times New Roman" w:cs="Times New Roman"/>
          <w:color w:val="000000"/>
          <w:sz w:val="26"/>
          <w:szCs w:val="26"/>
        </w:rPr>
        <w:t>Township</w:t>
      </w:r>
      <w:r w:rsidR="004A0057" w:rsidRPr="00BC5326">
        <w:rPr>
          <w:rFonts w:ascii="Times New Roman" w:eastAsia="Times New Roman" w:hAnsi="Times New Roman" w:cs="Times New Roman"/>
          <w:color w:val="000000"/>
          <w:sz w:val="26"/>
          <w:szCs w:val="26"/>
        </w:rPr>
        <w:t xml:space="preserve">’s </w:t>
      </w:r>
      <w:r w:rsidR="009B4ABF" w:rsidRPr="00BC5326">
        <w:rPr>
          <w:rFonts w:ascii="Times New Roman" w:eastAsia="Times New Roman" w:hAnsi="Times New Roman" w:cs="Times New Roman"/>
          <w:color w:val="000000"/>
          <w:sz w:val="26"/>
          <w:szCs w:val="26"/>
        </w:rPr>
        <w:t xml:space="preserve">water system </w:t>
      </w:r>
      <w:r w:rsidR="00B07E34" w:rsidRPr="00BC5326">
        <w:rPr>
          <w:rFonts w:ascii="Times New Roman" w:eastAsia="Times New Roman" w:hAnsi="Times New Roman" w:cs="Times New Roman"/>
          <w:color w:val="000000"/>
          <w:sz w:val="26"/>
          <w:szCs w:val="26"/>
        </w:rPr>
        <w:t xml:space="preserve">provided service to </w:t>
      </w:r>
      <w:r w:rsidR="0014017F" w:rsidRPr="00BC5326">
        <w:rPr>
          <w:rFonts w:ascii="Times New Roman" w:eastAsia="Times New Roman" w:hAnsi="Times New Roman" w:cs="Times New Roman"/>
          <w:color w:val="000000"/>
          <w:sz w:val="26"/>
          <w:szCs w:val="26"/>
        </w:rPr>
        <w:t>approximately 1,6</w:t>
      </w:r>
      <w:r w:rsidR="00A06C76" w:rsidRPr="00BC5326">
        <w:rPr>
          <w:rFonts w:ascii="Times New Roman" w:eastAsia="Times New Roman" w:hAnsi="Times New Roman" w:cs="Times New Roman"/>
          <w:color w:val="000000"/>
          <w:sz w:val="26"/>
          <w:szCs w:val="26"/>
        </w:rPr>
        <w:t>7</w:t>
      </w:r>
      <w:r w:rsidR="0014017F" w:rsidRPr="00BC5326">
        <w:rPr>
          <w:rFonts w:ascii="Times New Roman" w:eastAsia="Times New Roman" w:hAnsi="Times New Roman" w:cs="Times New Roman"/>
          <w:color w:val="000000"/>
          <w:sz w:val="26"/>
          <w:szCs w:val="26"/>
        </w:rPr>
        <w:t>0 customers</w:t>
      </w:r>
      <w:r w:rsidR="00A06C76" w:rsidRPr="00BC5326">
        <w:rPr>
          <w:rFonts w:ascii="Times New Roman" w:eastAsia="Times New Roman" w:hAnsi="Times New Roman" w:cs="Times New Roman"/>
          <w:color w:val="000000"/>
          <w:sz w:val="26"/>
          <w:szCs w:val="26"/>
        </w:rPr>
        <w:t>, including Valley residents and twenty-two res</w:t>
      </w:r>
      <w:r w:rsidR="0041362C" w:rsidRPr="00BC5326">
        <w:rPr>
          <w:rFonts w:ascii="Times New Roman" w:eastAsia="Times New Roman" w:hAnsi="Times New Roman" w:cs="Times New Roman"/>
          <w:color w:val="000000"/>
          <w:sz w:val="26"/>
          <w:szCs w:val="26"/>
        </w:rPr>
        <w:t xml:space="preserve">idents of West Caln and East Fallowfield Townships.  </w:t>
      </w:r>
      <w:r w:rsidR="00A51811" w:rsidRPr="00BC5326">
        <w:rPr>
          <w:rFonts w:ascii="Times New Roman" w:eastAsia="Times New Roman" w:hAnsi="Times New Roman" w:cs="Times New Roman"/>
          <w:color w:val="000000"/>
          <w:sz w:val="26"/>
          <w:szCs w:val="26"/>
        </w:rPr>
        <w:t>Valley St. 1W at 5</w:t>
      </w:r>
      <w:r w:rsidR="00377D48" w:rsidRPr="00BC5326">
        <w:rPr>
          <w:rFonts w:ascii="Times New Roman" w:eastAsia="Times New Roman" w:hAnsi="Times New Roman" w:cs="Times New Roman"/>
          <w:color w:val="000000"/>
          <w:sz w:val="26"/>
          <w:szCs w:val="26"/>
        </w:rPr>
        <w:t xml:space="preserve">; PAWC St. 1W at 15.  </w:t>
      </w:r>
    </w:p>
    <w:p w14:paraId="78B827EC" w14:textId="77777777" w:rsidR="009660B3" w:rsidRPr="00BC5326" w:rsidRDefault="009660B3" w:rsidP="00174E3E">
      <w:pPr>
        <w:spacing w:line="360" w:lineRule="auto"/>
        <w:textAlignment w:val="baseline"/>
        <w:rPr>
          <w:rFonts w:ascii="Times New Roman" w:eastAsia="Times New Roman" w:hAnsi="Times New Roman" w:cs="Times New Roman"/>
          <w:color w:val="000000"/>
          <w:sz w:val="26"/>
          <w:szCs w:val="26"/>
        </w:rPr>
      </w:pPr>
    </w:p>
    <w:p w14:paraId="0A8BD046" w14:textId="454D84AF" w:rsidR="006F1B23" w:rsidRPr="00BC5326" w:rsidRDefault="00174E3E" w:rsidP="006F1B23">
      <w:pPr>
        <w:spacing w:line="360" w:lineRule="auto"/>
        <w:textAlignment w:val="baseline"/>
        <w:rPr>
          <w:rFonts w:ascii="Times New Roman" w:eastAsia="Times New Roman" w:hAnsi="Times New Roman" w:cs="Times New Roman"/>
          <w:color w:val="000000"/>
          <w:sz w:val="26"/>
          <w:szCs w:val="26"/>
        </w:rPr>
      </w:pPr>
      <w:r w:rsidRPr="00BC5326">
        <w:rPr>
          <w:rFonts w:ascii="Times New Roman" w:eastAsia="Times New Roman" w:hAnsi="Times New Roman" w:cs="Times New Roman"/>
          <w:color w:val="000000"/>
          <w:sz w:val="26"/>
          <w:szCs w:val="26"/>
        </w:rPr>
        <w:tab/>
      </w:r>
      <w:r w:rsidRPr="00BC5326">
        <w:rPr>
          <w:rFonts w:ascii="Times New Roman" w:eastAsia="Times New Roman" w:hAnsi="Times New Roman" w:cs="Times New Roman"/>
          <w:color w:val="000000"/>
          <w:sz w:val="26"/>
          <w:szCs w:val="26"/>
        </w:rPr>
        <w:tab/>
      </w:r>
      <w:r w:rsidR="00DF4560" w:rsidRPr="00BC5326">
        <w:rPr>
          <w:rFonts w:ascii="Times New Roman" w:eastAsia="Times New Roman" w:hAnsi="Times New Roman" w:cs="Times New Roman"/>
          <w:color w:val="000000"/>
          <w:sz w:val="26"/>
          <w:szCs w:val="26"/>
        </w:rPr>
        <w:t>On December</w:t>
      </w:r>
      <w:r w:rsidR="005959A3" w:rsidRPr="00BC5326">
        <w:rPr>
          <w:rFonts w:ascii="Times New Roman" w:eastAsia="Times New Roman" w:hAnsi="Times New Roman" w:cs="Times New Roman"/>
          <w:color w:val="000000"/>
          <w:sz w:val="26"/>
          <w:szCs w:val="26"/>
        </w:rPr>
        <w:t xml:space="preserve"> </w:t>
      </w:r>
      <w:r w:rsidR="00DF4560" w:rsidRPr="00BC5326">
        <w:rPr>
          <w:rFonts w:ascii="Times New Roman" w:eastAsia="Times New Roman" w:hAnsi="Times New Roman" w:cs="Times New Roman"/>
          <w:color w:val="000000"/>
          <w:sz w:val="26"/>
          <w:szCs w:val="26"/>
        </w:rPr>
        <w:t>1</w:t>
      </w:r>
      <w:r w:rsidR="00E30764" w:rsidRPr="00BC5326">
        <w:rPr>
          <w:rFonts w:ascii="Times New Roman" w:eastAsia="Times New Roman" w:hAnsi="Times New Roman" w:cs="Times New Roman"/>
          <w:color w:val="000000"/>
          <w:sz w:val="26"/>
          <w:szCs w:val="26"/>
        </w:rPr>
        <w:t>7</w:t>
      </w:r>
      <w:r w:rsidR="00DF4560" w:rsidRPr="00BC5326">
        <w:rPr>
          <w:rFonts w:ascii="Times New Roman" w:eastAsia="Times New Roman" w:hAnsi="Times New Roman" w:cs="Times New Roman"/>
          <w:color w:val="000000"/>
          <w:sz w:val="26"/>
          <w:szCs w:val="26"/>
        </w:rPr>
        <w:t xml:space="preserve">, </w:t>
      </w:r>
      <w:r w:rsidR="000A2998" w:rsidRPr="00BC5326">
        <w:rPr>
          <w:rFonts w:ascii="Times New Roman" w:eastAsia="Times New Roman" w:hAnsi="Times New Roman" w:cs="Times New Roman"/>
          <w:color w:val="000000"/>
          <w:sz w:val="26"/>
          <w:szCs w:val="26"/>
        </w:rPr>
        <w:t xml:space="preserve">2019, </w:t>
      </w:r>
      <w:r w:rsidR="005959A3" w:rsidRPr="00BC5326">
        <w:rPr>
          <w:rFonts w:ascii="Times New Roman" w:eastAsia="Times New Roman" w:hAnsi="Times New Roman" w:cs="Times New Roman"/>
          <w:color w:val="000000"/>
          <w:sz w:val="26"/>
          <w:szCs w:val="26"/>
        </w:rPr>
        <w:t xml:space="preserve">PAWC and </w:t>
      </w:r>
      <w:r w:rsidR="00440DCD" w:rsidRPr="00BC5326">
        <w:rPr>
          <w:rFonts w:ascii="Times New Roman" w:eastAsia="Times New Roman" w:hAnsi="Times New Roman" w:cs="Times New Roman"/>
          <w:color w:val="000000"/>
          <w:sz w:val="26"/>
          <w:szCs w:val="26"/>
        </w:rPr>
        <w:t>Valley</w:t>
      </w:r>
      <w:r w:rsidR="005959A3" w:rsidRPr="00BC5326">
        <w:rPr>
          <w:rFonts w:ascii="Times New Roman" w:eastAsia="Times New Roman" w:hAnsi="Times New Roman" w:cs="Times New Roman"/>
          <w:color w:val="000000"/>
          <w:sz w:val="26"/>
          <w:szCs w:val="26"/>
        </w:rPr>
        <w:t xml:space="preserve"> </w:t>
      </w:r>
      <w:r w:rsidR="00A176E4" w:rsidRPr="00BC5326">
        <w:rPr>
          <w:rFonts w:ascii="Times New Roman" w:eastAsia="Times New Roman" w:hAnsi="Times New Roman" w:cs="Times New Roman"/>
          <w:color w:val="000000"/>
          <w:sz w:val="26"/>
          <w:szCs w:val="26"/>
        </w:rPr>
        <w:t xml:space="preserve">entered into an </w:t>
      </w:r>
      <w:r w:rsidR="00440DCD" w:rsidRPr="00BC5326">
        <w:rPr>
          <w:rFonts w:ascii="Times New Roman" w:eastAsia="Times New Roman" w:hAnsi="Times New Roman" w:cs="Times New Roman"/>
          <w:color w:val="000000"/>
          <w:sz w:val="26"/>
          <w:szCs w:val="26"/>
        </w:rPr>
        <w:t>Asset Purchase Agreement (</w:t>
      </w:r>
      <w:r w:rsidR="00A176E4" w:rsidRPr="00BC5326">
        <w:rPr>
          <w:rFonts w:ascii="Times New Roman" w:eastAsia="Times New Roman" w:hAnsi="Times New Roman" w:cs="Times New Roman"/>
          <w:color w:val="000000"/>
          <w:sz w:val="26"/>
          <w:szCs w:val="26"/>
        </w:rPr>
        <w:t>APA</w:t>
      </w:r>
      <w:r w:rsidR="00440DCD" w:rsidRPr="00BC5326">
        <w:rPr>
          <w:rFonts w:ascii="Times New Roman" w:eastAsia="Times New Roman" w:hAnsi="Times New Roman" w:cs="Times New Roman"/>
          <w:color w:val="000000"/>
          <w:sz w:val="26"/>
          <w:szCs w:val="26"/>
        </w:rPr>
        <w:t>)</w:t>
      </w:r>
      <w:r w:rsidR="00A176E4" w:rsidRPr="00BC5326">
        <w:rPr>
          <w:rFonts w:ascii="Times New Roman" w:eastAsia="Times New Roman" w:hAnsi="Times New Roman" w:cs="Times New Roman"/>
          <w:color w:val="000000"/>
          <w:sz w:val="26"/>
          <w:szCs w:val="26"/>
        </w:rPr>
        <w:t xml:space="preserve"> for the sale of substantially all of the assets, properties</w:t>
      </w:r>
      <w:r w:rsidR="00804F70" w:rsidRPr="00BC5326">
        <w:rPr>
          <w:rFonts w:ascii="Times New Roman" w:eastAsia="Times New Roman" w:hAnsi="Times New Roman" w:cs="Times New Roman"/>
          <w:color w:val="000000"/>
          <w:sz w:val="26"/>
          <w:szCs w:val="26"/>
        </w:rPr>
        <w:t>,</w:t>
      </w:r>
      <w:r w:rsidR="00A176E4" w:rsidRPr="00BC5326">
        <w:rPr>
          <w:rFonts w:ascii="Times New Roman" w:eastAsia="Times New Roman" w:hAnsi="Times New Roman" w:cs="Times New Roman"/>
          <w:color w:val="000000"/>
          <w:sz w:val="26"/>
          <w:szCs w:val="26"/>
        </w:rPr>
        <w:t xml:space="preserve"> and rights of the </w:t>
      </w:r>
      <w:r w:rsidR="004A6339" w:rsidRPr="00BC5326">
        <w:rPr>
          <w:rFonts w:ascii="Times New Roman" w:eastAsia="Times New Roman" w:hAnsi="Times New Roman" w:cs="Times New Roman"/>
          <w:color w:val="000000"/>
          <w:sz w:val="26"/>
          <w:szCs w:val="26"/>
        </w:rPr>
        <w:t>Valley’s water s</w:t>
      </w:r>
      <w:r w:rsidR="00A176E4" w:rsidRPr="00BC5326">
        <w:rPr>
          <w:rFonts w:ascii="Times New Roman" w:eastAsia="Times New Roman" w:hAnsi="Times New Roman" w:cs="Times New Roman"/>
          <w:color w:val="000000"/>
          <w:sz w:val="26"/>
          <w:szCs w:val="26"/>
        </w:rPr>
        <w:t>ystem</w:t>
      </w:r>
      <w:r w:rsidR="002D1A7D" w:rsidRPr="00BC5326">
        <w:rPr>
          <w:rFonts w:ascii="Times New Roman" w:eastAsia="Times New Roman" w:hAnsi="Times New Roman" w:cs="Times New Roman"/>
          <w:color w:val="000000"/>
          <w:sz w:val="26"/>
          <w:szCs w:val="26"/>
        </w:rPr>
        <w:t xml:space="preserve"> at an agreed-upon price of $7,325,000</w:t>
      </w:r>
      <w:r w:rsidR="00A176E4" w:rsidRPr="00BC5326">
        <w:rPr>
          <w:rFonts w:ascii="Times New Roman" w:eastAsia="Times New Roman" w:hAnsi="Times New Roman" w:cs="Times New Roman"/>
          <w:color w:val="000000"/>
          <w:sz w:val="26"/>
          <w:szCs w:val="26"/>
        </w:rPr>
        <w:t xml:space="preserve">.  </w:t>
      </w:r>
      <w:r w:rsidR="00CB323C" w:rsidRPr="00BC5326">
        <w:rPr>
          <w:rFonts w:ascii="Times New Roman" w:eastAsia="Times New Roman" w:hAnsi="Times New Roman" w:cs="Times New Roman"/>
          <w:color w:val="000000"/>
          <w:sz w:val="26"/>
          <w:szCs w:val="26"/>
        </w:rPr>
        <w:t>PAWC St. 1</w:t>
      </w:r>
      <w:r w:rsidR="0047020C" w:rsidRPr="00BC5326">
        <w:rPr>
          <w:rFonts w:ascii="Times New Roman" w:eastAsia="Times New Roman" w:hAnsi="Times New Roman" w:cs="Times New Roman"/>
          <w:color w:val="000000"/>
          <w:sz w:val="26"/>
          <w:szCs w:val="26"/>
        </w:rPr>
        <w:t xml:space="preserve">W at 12.  </w:t>
      </w:r>
      <w:r w:rsidR="008337F3" w:rsidRPr="00BC5326">
        <w:rPr>
          <w:rFonts w:ascii="Times New Roman" w:eastAsia="Times New Roman" w:hAnsi="Times New Roman" w:cs="Times New Roman"/>
          <w:color w:val="000000"/>
          <w:sz w:val="26"/>
          <w:szCs w:val="26"/>
        </w:rPr>
        <w:t>As required by Section 1329</w:t>
      </w:r>
      <w:r w:rsidR="00BF74EE" w:rsidRPr="00BC5326">
        <w:rPr>
          <w:rFonts w:ascii="Times New Roman" w:eastAsia="Times New Roman" w:hAnsi="Times New Roman" w:cs="Times New Roman"/>
          <w:color w:val="000000"/>
          <w:sz w:val="26"/>
          <w:szCs w:val="26"/>
        </w:rPr>
        <w:t xml:space="preserve">, PAWC and </w:t>
      </w:r>
      <w:r w:rsidR="000138F5" w:rsidRPr="00BC5326">
        <w:rPr>
          <w:rFonts w:ascii="Times New Roman" w:eastAsia="Times New Roman" w:hAnsi="Times New Roman" w:cs="Times New Roman"/>
          <w:color w:val="000000"/>
          <w:sz w:val="26"/>
          <w:szCs w:val="26"/>
        </w:rPr>
        <w:t>Valley</w:t>
      </w:r>
      <w:r w:rsidR="00BF74EE" w:rsidRPr="00BC5326">
        <w:rPr>
          <w:rFonts w:ascii="Times New Roman" w:eastAsia="Times New Roman" w:hAnsi="Times New Roman" w:cs="Times New Roman"/>
          <w:color w:val="000000"/>
          <w:sz w:val="26"/>
          <w:szCs w:val="26"/>
        </w:rPr>
        <w:t xml:space="preserve"> jointly retained the services of Pennoni Associates, Inc., </w:t>
      </w:r>
      <w:r w:rsidR="00D77DD5" w:rsidRPr="00BC5326">
        <w:rPr>
          <w:rFonts w:ascii="Times New Roman" w:eastAsia="Times New Roman" w:hAnsi="Times New Roman" w:cs="Times New Roman"/>
          <w:color w:val="000000"/>
          <w:sz w:val="26"/>
          <w:szCs w:val="26"/>
        </w:rPr>
        <w:t xml:space="preserve">(Pennoni) </w:t>
      </w:r>
      <w:r w:rsidR="00BF74EE" w:rsidRPr="00BC5326">
        <w:rPr>
          <w:rFonts w:ascii="Times New Roman" w:eastAsia="Times New Roman" w:hAnsi="Times New Roman" w:cs="Times New Roman"/>
          <w:color w:val="000000"/>
          <w:sz w:val="26"/>
          <w:szCs w:val="26"/>
        </w:rPr>
        <w:t>to comp</w:t>
      </w:r>
      <w:r w:rsidR="00D67CF6" w:rsidRPr="00BC5326">
        <w:rPr>
          <w:rFonts w:ascii="Times New Roman" w:eastAsia="Times New Roman" w:hAnsi="Times New Roman" w:cs="Times New Roman"/>
          <w:color w:val="000000"/>
          <w:sz w:val="26"/>
          <w:szCs w:val="26"/>
        </w:rPr>
        <w:t>lete the engineering assessment and original cost o</w:t>
      </w:r>
      <w:r w:rsidR="00A349B5" w:rsidRPr="00BC5326">
        <w:rPr>
          <w:rFonts w:ascii="Times New Roman" w:eastAsia="Times New Roman" w:hAnsi="Times New Roman" w:cs="Times New Roman"/>
          <w:color w:val="000000"/>
          <w:sz w:val="26"/>
          <w:szCs w:val="26"/>
        </w:rPr>
        <w:t xml:space="preserve">f the </w:t>
      </w:r>
      <w:r w:rsidR="00C143DD" w:rsidRPr="00BC5326">
        <w:rPr>
          <w:rFonts w:ascii="Times New Roman" w:eastAsia="Times New Roman" w:hAnsi="Times New Roman" w:cs="Times New Roman"/>
          <w:color w:val="000000"/>
          <w:sz w:val="26"/>
          <w:szCs w:val="26"/>
        </w:rPr>
        <w:t>water s</w:t>
      </w:r>
      <w:r w:rsidR="00A349B5" w:rsidRPr="00BC5326">
        <w:rPr>
          <w:rFonts w:ascii="Times New Roman" w:eastAsia="Times New Roman" w:hAnsi="Times New Roman" w:cs="Times New Roman"/>
          <w:color w:val="000000"/>
          <w:sz w:val="26"/>
          <w:szCs w:val="26"/>
        </w:rPr>
        <w:t xml:space="preserve">ystem.  </w:t>
      </w:r>
      <w:r w:rsidR="00581784" w:rsidRPr="00BC5326">
        <w:rPr>
          <w:rFonts w:ascii="Times New Roman" w:eastAsia="Times New Roman" w:hAnsi="Times New Roman" w:cs="Times New Roman"/>
          <w:color w:val="000000"/>
          <w:sz w:val="26"/>
          <w:szCs w:val="26"/>
        </w:rPr>
        <w:t xml:space="preserve">PAWC Exh. KEG-2W, App. A-15-1.  </w:t>
      </w:r>
      <w:r w:rsidR="00C76C96" w:rsidRPr="00BC5326">
        <w:rPr>
          <w:rFonts w:ascii="Times New Roman" w:eastAsia="Times New Roman" w:hAnsi="Times New Roman" w:cs="Times New Roman"/>
          <w:color w:val="000000"/>
          <w:sz w:val="26"/>
          <w:szCs w:val="26"/>
        </w:rPr>
        <w:t>PAWC</w:t>
      </w:r>
      <w:r w:rsidR="00DE4017" w:rsidRPr="00BC5326">
        <w:rPr>
          <w:rFonts w:ascii="Times New Roman" w:eastAsia="Times New Roman" w:hAnsi="Times New Roman" w:cs="Times New Roman"/>
          <w:color w:val="000000"/>
          <w:sz w:val="26"/>
          <w:szCs w:val="26"/>
        </w:rPr>
        <w:t xml:space="preserve"> selected A</w:t>
      </w:r>
      <w:r w:rsidR="002F25BF" w:rsidRPr="00BC5326">
        <w:rPr>
          <w:rFonts w:ascii="Times New Roman" w:eastAsia="Times New Roman" w:hAnsi="Times New Roman" w:cs="Times New Roman"/>
          <w:color w:val="000000"/>
          <w:sz w:val="26"/>
          <w:szCs w:val="26"/>
        </w:rPr>
        <w:t xml:space="preserve">US </w:t>
      </w:r>
      <w:r w:rsidR="002F25BF" w:rsidRPr="00BC5326">
        <w:rPr>
          <w:rFonts w:ascii="Times New Roman" w:eastAsia="Times New Roman" w:hAnsi="Times New Roman" w:cs="Times New Roman"/>
          <w:color w:val="000000"/>
          <w:sz w:val="26"/>
          <w:szCs w:val="26"/>
        </w:rPr>
        <w:lastRenderedPageBreak/>
        <w:t>Consultants, Inc.</w:t>
      </w:r>
      <w:r w:rsidR="00895760" w:rsidRPr="00BC5326">
        <w:rPr>
          <w:rFonts w:ascii="Times New Roman" w:eastAsia="Times New Roman" w:hAnsi="Times New Roman" w:cs="Times New Roman"/>
          <w:color w:val="000000"/>
          <w:sz w:val="26"/>
          <w:szCs w:val="26"/>
        </w:rPr>
        <w:t xml:space="preserve"> (AUS)</w:t>
      </w:r>
      <w:r w:rsidR="002F25BF" w:rsidRPr="00BC5326">
        <w:rPr>
          <w:rFonts w:ascii="Times New Roman" w:eastAsia="Times New Roman" w:hAnsi="Times New Roman" w:cs="Times New Roman"/>
          <w:color w:val="000000"/>
          <w:sz w:val="26"/>
          <w:szCs w:val="26"/>
        </w:rPr>
        <w:t xml:space="preserve">, and </w:t>
      </w:r>
      <w:r w:rsidR="00C143DD" w:rsidRPr="00BC5326">
        <w:rPr>
          <w:rFonts w:ascii="Times New Roman" w:eastAsia="Times New Roman" w:hAnsi="Times New Roman" w:cs="Times New Roman"/>
          <w:color w:val="000000"/>
          <w:sz w:val="26"/>
          <w:szCs w:val="26"/>
        </w:rPr>
        <w:t>Valley</w:t>
      </w:r>
      <w:r w:rsidR="00DE4017" w:rsidRPr="00BC5326">
        <w:rPr>
          <w:rFonts w:ascii="Times New Roman" w:eastAsia="Times New Roman" w:hAnsi="Times New Roman" w:cs="Times New Roman"/>
          <w:color w:val="000000"/>
          <w:sz w:val="26"/>
          <w:szCs w:val="26"/>
        </w:rPr>
        <w:t xml:space="preserve"> selected </w:t>
      </w:r>
      <w:r w:rsidR="00895760" w:rsidRPr="00BC5326">
        <w:rPr>
          <w:rFonts w:ascii="Times New Roman" w:eastAsia="Times New Roman" w:hAnsi="Times New Roman" w:cs="Times New Roman"/>
          <w:color w:val="000000"/>
          <w:sz w:val="26"/>
          <w:szCs w:val="26"/>
        </w:rPr>
        <w:t>Gannett Fleming Valuation and Rate Consultants, LLC (Gannett Fleming)</w:t>
      </w:r>
      <w:r w:rsidR="00905DC8" w:rsidRPr="00BC5326">
        <w:rPr>
          <w:rFonts w:ascii="Times New Roman" w:eastAsia="Times New Roman" w:hAnsi="Times New Roman" w:cs="Times New Roman"/>
          <w:color w:val="000000"/>
          <w:sz w:val="26"/>
          <w:szCs w:val="26"/>
        </w:rPr>
        <w:t>,</w:t>
      </w:r>
      <w:r w:rsidR="00DE4017" w:rsidRPr="00BC5326">
        <w:rPr>
          <w:rFonts w:ascii="Times New Roman" w:eastAsia="Times New Roman" w:hAnsi="Times New Roman" w:cs="Times New Roman"/>
          <w:color w:val="000000"/>
          <w:sz w:val="26"/>
          <w:szCs w:val="26"/>
        </w:rPr>
        <w:t xml:space="preserve"> as their respective UVEs to prepare fair market value appraisals of the </w:t>
      </w:r>
      <w:r w:rsidR="00C143DD" w:rsidRPr="00BC5326">
        <w:rPr>
          <w:rFonts w:ascii="Times New Roman" w:eastAsia="Times New Roman" w:hAnsi="Times New Roman" w:cs="Times New Roman"/>
          <w:color w:val="000000"/>
          <w:sz w:val="26"/>
          <w:szCs w:val="26"/>
        </w:rPr>
        <w:t>water s</w:t>
      </w:r>
      <w:r w:rsidR="00DE4017" w:rsidRPr="00BC5326">
        <w:rPr>
          <w:rFonts w:ascii="Times New Roman" w:eastAsia="Times New Roman" w:hAnsi="Times New Roman" w:cs="Times New Roman"/>
          <w:color w:val="000000"/>
          <w:sz w:val="26"/>
          <w:szCs w:val="26"/>
        </w:rPr>
        <w:t>ystem</w:t>
      </w:r>
      <w:r w:rsidR="00895760" w:rsidRPr="00BC5326">
        <w:rPr>
          <w:rFonts w:ascii="Times New Roman" w:eastAsia="Times New Roman" w:hAnsi="Times New Roman" w:cs="Times New Roman"/>
          <w:color w:val="000000"/>
          <w:sz w:val="26"/>
          <w:szCs w:val="26"/>
        </w:rPr>
        <w:t xml:space="preserve">.  </w:t>
      </w:r>
      <w:r w:rsidR="00956390" w:rsidRPr="00BC5326">
        <w:rPr>
          <w:rFonts w:ascii="Times New Roman" w:eastAsia="Times New Roman" w:hAnsi="Times New Roman" w:cs="Times New Roman"/>
          <w:color w:val="000000"/>
          <w:sz w:val="26"/>
          <w:szCs w:val="26"/>
        </w:rPr>
        <w:t xml:space="preserve">AUS’ fair market value report concluded that the value of the </w:t>
      </w:r>
      <w:r w:rsidR="0047020C" w:rsidRPr="00BC5326">
        <w:rPr>
          <w:rFonts w:ascii="Times New Roman" w:eastAsia="Times New Roman" w:hAnsi="Times New Roman" w:cs="Times New Roman"/>
          <w:color w:val="000000"/>
          <w:sz w:val="26"/>
          <w:szCs w:val="26"/>
        </w:rPr>
        <w:t>water s</w:t>
      </w:r>
      <w:r w:rsidR="00956390" w:rsidRPr="00BC5326">
        <w:rPr>
          <w:rFonts w:ascii="Times New Roman" w:eastAsia="Times New Roman" w:hAnsi="Times New Roman" w:cs="Times New Roman"/>
          <w:color w:val="000000"/>
          <w:sz w:val="26"/>
          <w:szCs w:val="26"/>
        </w:rPr>
        <w:t>ystem was $</w:t>
      </w:r>
      <w:r w:rsidR="003C7E9F" w:rsidRPr="00BC5326">
        <w:rPr>
          <w:rFonts w:ascii="Times New Roman" w:eastAsia="Times New Roman" w:hAnsi="Times New Roman" w:cs="Times New Roman"/>
          <w:color w:val="000000"/>
          <w:sz w:val="26"/>
          <w:szCs w:val="26"/>
        </w:rPr>
        <w:t>11,570,369</w:t>
      </w:r>
      <w:r w:rsidR="00AE439A" w:rsidRPr="00BC5326">
        <w:rPr>
          <w:rFonts w:ascii="Times New Roman" w:eastAsia="Times New Roman" w:hAnsi="Times New Roman" w:cs="Times New Roman"/>
          <w:color w:val="000000"/>
          <w:sz w:val="26"/>
          <w:szCs w:val="26"/>
        </w:rPr>
        <w:t>; Gannett Fleming’s fa</w:t>
      </w:r>
      <w:r w:rsidR="00943A77" w:rsidRPr="00BC5326">
        <w:rPr>
          <w:rFonts w:ascii="Times New Roman" w:eastAsia="Times New Roman" w:hAnsi="Times New Roman" w:cs="Times New Roman"/>
          <w:color w:val="000000"/>
          <w:sz w:val="26"/>
          <w:szCs w:val="26"/>
        </w:rPr>
        <w:t>ir market value was approximately $</w:t>
      </w:r>
      <w:r w:rsidR="00551BD4" w:rsidRPr="00BC5326">
        <w:rPr>
          <w:rFonts w:ascii="Times New Roman" w:eastAsia="Times New Roman" w:hAnsi="Times New Roman" w:cs="Times New Roman"/>
          <w:color w:val="000000"/>
          <w:sz w:val="26"/>
          <w:szCs w:val="26"/>
        </w:rPr>
        <w:t>10,532,000</w:t>
      </w:r>
      <w:r w:rsidR="00943A77" w:rsidRPr="00BC5326">
        <w:rPr>
          <w:rFonts w:ascii="Times New Roman" w:eastAsia="Times New Roman" w:hAnsi="Times New Roman" w:cs="Times New Roman"/>
          <w:color w:val="000000"/>
          <w:sz w:val="26"/>
          <w:szCs w:val="26"/>
        </w:rPr>
        <w:t xml:space="preserve">.  </w:t>
      </w:r>
      <w:r w:rsidRPr="00BC5326">
        <w:rPr>
          <w:rFonts w:ascii="Times New Roman" w:eastAsia="Times New Roman" w:hAnsi="Times New Roman" w:cs="Times New Roman"/>
          <w:color w:val="000000"/>
          <w:sz w:val="26"/>
          <w:szCs w:val="26"/>
        </w:rPr>
        <w:t xml:space="preserve">Both appraisals were prepared </w:t>
      </w:r>
      <w:r w:rsidR="00AB14D8" w:rsidRPr="00BC5326">
        <w:rPr>
          <w:rFonts w:ascii="Times New Roman" w:eastAsia="Times New Roman" w:hAnsi="Times New Roman" w:cs="Times New Roman"/>
          <w:color w:val="000000"/>
          <w:sz w:val="26"/>
          <w:szCs w:val="26"/>
        </w:rPr>
        <w:t>in compliance with</w:t>
      </w:r>
      <w:r w:rsidRPr="00BC5326">
        <w:rPr>
          <w:rFonts w:ascii="Times New Roman" w:eastAsia="Times New Roman" w:hAnsi="Times New Roman" w:cs="Times New Roman"/>
          <w:color w:val="000000"/>
          <w:sz w:val="26"/>
          <w:szCs w:val="26"/>
        </w:rPr>
        <w:t xml:space="preserve"> </w:t>
      </w:r>
      <w:r w:rsidR="00C946F3" w:rsidRPr="00BC5326">
        <w:rPr>
          <w:rFonts w:ascii="Times New Roman" w:eastAsia="Times New Roman" w:hAnsi="Times New Roman" w:cs="Times New Roman"/>
          <w:color w:val="000000"/>
          <w:sz w:val="26"/>
          <w:szCs w:val="26"/>
        </w:rPr>
        <w:t xml:space="preserve">the </w:t>
      </w:r>
      <w:r w:rsidRPr="00BC5326">
        <w:rPr>
          <w:rFonts w:ascii="Times New Roman" w:eastAsia="Times New Roman" w:hAnsi="Times New Roman" w:cs="Times New Roman"/>
          <w:color w:val="000000"/>
          <w:sz w:val="26"/>
          <w:szCs w:val="26"/>
        </w:rPr>
        <w:t xml:space="preserve">USPAP </w:t>
      </w:r>
      <w:r w:rsidR="00AB14D8" w:rsidRPr="00BC5326">
        <w:rPr>
          <w:rFonts w:ascii="Times New Roman" w:eastAsia="Times New Roman" w:hAnsi="Times New Roman" w:cs="Times New Roman"/>
          <w:color w:val="000000"/>
          <w:sz w:val="26"/>
          <w:szCs w:val="26"/>
        </w:rPr>
        <w:t xml:space="preserve">standards.  </w:t>
      </w:r>
      <w:r w:rsidR="006F1B23" w:rsidRPr="00BC5326">
        <w:rPr>
          <w:rFonts w:ascii="Times New Roman" w:eastAsia="Times New Roman" w:hAnsi="Times New Roman" w:cs="Times New Roman"/>
          <w:color w:val="000000"/>
          <w:sz w:val="26"/>
          <w:szCs w:val="26"/>
        </w:rPr>
        <w:t>PAWC St. 4</w:t>
      </w:r>
      <w:r w:rsidR="00D40F93" w:rsidRPr="00BC5326">
        <w:rPr>
          <w:rFonts w:ascii="Times New Roman" w:eastAsia="Times New Roman" w:hAnsi="Times New Roman" w:cs="Times New Roman"/>
          <w:color w:val="000000"/>
          <w:sz w:val="26"/>
          <w:szCs w:val="26"/>
        </w:rPr>
        <w:t>W</w:t>
      </w:r>
      <w:r w:rsidR="006F1B23" w:rsidRPr="00BC5326">
        <w:rPr>
          <w:rFonts w:ascii="Times New Roman" w:eastAsia="Times New Roman" w:hAnsi="Times New Roman" w:cs="Times New Roman"/>
          <w:color w:val="000000"/>
          <w:sz w:val="26"/>
          <w:szCs w:val="26"/>
        </w:rPr>
        <w:t xml:space="preserve"> at 3; </w:t>
      </w:r>
      <w:r w:rsidR="00726B56" w:rsidRPr="00BC5326">
        <w:rPr>
          <w:rFonts w:ascii="Times New Roman" w:eastAsia="Times New Roman" w:hAnsi="Times New Roman" w:cs="Times New Roman"/>
          <w:color w:val="000000"/>
          <w:sz w:val="26"/>
          <w:szCs w:val="26"/>
        </w:rPr>
        <w:t>Valley</w:t>
      </w:r>
      <w:r w:rsidR="006F1B23" w:rsidRPr="00BC5326">
        <w:rPr>
          <w:rFonts w:ascii="Times New Roman" w:eastAsia="Times New Roman" w:hAnsi="Times New Roman" w:cs="Times New Roman"/>
          <w:color w:val="000000"/>
          <w:sz w:val="26"/>
          <w:szCs w:val="26"/>
        </w:rPr>
        <w:t xml:space="preserve"> St. 2</w:t>
      </w:r>
      <w:r w:rsidR="0039577C" w:rsidRPr="00BC5326">
        <w:rPr>
          <w:rFonts w:ascii="Times New Roman" w:eastAsia="Times New Roman" w:hAnsi="Times New Roman" w:cs="Times New Roman"/>
          <w:color w:val="000000"/>
          <w:sz w:val="26"/>
          <w:szCs w:val="26"/>
        </w:rPr>
        <w:t>W</w:t>
      </w:r>
      <w:r w:rsidR="006F1B23" w:rsidRPr="00BC5326">
        <w:rPr>
          <w:rFonts w:ascii="Times New Roman" w:eastAsia="Times New Roman" w:hAnsi="Times New Roman" w:cs="Times New Roman"/>
          <w:color w:val="000000"/>
          <w:sz w:val="26"/>
          <w:szCs w:val="26"/>
        </w:rPr>
        <w:t xml:space="preserve"> at </w:t>
      </w:r>
      <w:r w:rsidR="0039577C" w:rsidRPr="00BC5326">
        <w:rPr>
          <w:rFonts w:ascii="Times New Roman" w:eastAsia="Times New Roman" w:hAnsi="Times New Roman" w:cs="Times New Roman"/>
          <w:color w:val="000000"/>
          <w:sz w:val="26"/>
          <w:szCs w:val="26"/>
        </w:rPr>
        <w:t>26</w:t>
      </w:r>
      <w:r w:rsidR="006F1B23" w:rsidRPr="00BC5326">
        <w:rPr>
          <w:rFonts w:ascii="Times New Roman" w:eastAsia="Times New Roman" w:hAnsi="Times New Roman" w:cs="Times New Roman"/>
          <w:color w:val="000000"/>
          <w:sz w:val="26"/>
          <w:szCs w:val="26"/>
        </w:rPr>
        <w:t>.</w:t>
      </w:r>
    </w:p>
    <w:p w14:paraId="56513A66" w14:textId="77777777" w:rsidR="00925D72" w:rsidRPr="00BC5326" w:rsidRDefault="00925D72" w:rsidP="006F1B23">
      <w:pPr>
        <w:spacing w:line="360" w:lineRule="auto"/>
        <w:textAlignment w:val="baseline"/>
        <w:rPr>
          <w:rFonts w:ascii="Times New Roman" w:eastAsia="Times New Roman" w:hAnsi="Times New Roman" w:cs="Times New Roman"/>
          <w:color w:val="000000"/>
          <w:sz w:val="26"/>
          <w:szCs w:val="26"/>
        </w:rPr>
      </w:pPr>
    </w:p>
    <w:p w14:paraId="42904007" w14:textId="56B6E378" w:rsidR="006F1B23" w:rsidRPr="00BC5326" w:rsidRDefault="00AE39F2" w:rsidP="006F1B23">
      <w:pPr>
        <w:spacing w:line="360" w:lineRule="auto"/>
        <w:textAlignment w:val="baseline"/>
        <w:rPr>
          <w:rFonts w:ascii="Times New Roman" w:eastAsia="Times New Roman" w:hAnsi="Times New Roman" w:cs="Times New Roman"/>
          <w:color w:val="000000"/>
          <w:sz w:val="26"/>
          <w:szCs w:val="26"/>
        </w:rPr>
      </w:pPr>
      <w:r w:rsidRPr="00BC5326">
        <w:rPr>
          <w:rFonts w:ascii="Times New Roman" w:eastAsia="Times New Roman" w:hAnsi="Times New Roman" w:cs="Times New Roman"/>
          <w:color w:val="000000"/>
          <w:sz w:val="26"/>
          <w:szCs w:val="26"/>
        </w:rPr>
        <w:tab/>
      </w:r>
      <w:r w:rsidRPr="00BC5326">
        <w:rPr>
          <w:rFonts w:ascii="Times New Roman" w:eastAsia="Times New Roman" w:hAnsi="Times New Roman" w:cs="Times New Roman"/>
          <w:color w:val="000000"/>
          <w:sz w:val="26"/>
          <w:szCs w:val="26"/>
        </w:rPr>
        <w:tab/>
        <w:t xml:space="preserve">In its </w:t>
      </w:r>
      <w:r w:rsidR="008C2A2E" w:rsidRPr="00BC5326">
        <w:rPr>
          <w:rFonts w:ascii="Times New Roman" w:eastAsia="Times New Roman" w:hAnsi="Times New Roman" w:cs="Times New Roman"/>
          <w:color w:val="000000"/>
          <w:sz w:val="26"/>
          <w:szCs w:val="26"/>
        </w:rPr>
        <w:t xml:space="preserve">Water </w:t>
      </w:r>
      <w:r w:rsidRPr="00BC5326">
        <w:rPr>
          <w:rFonts w:ascii="Times New Roman" w:eastAsia="Times New Roman" w:hAnsi="Times New Roman" w:cs="Times New Roman"/>
          <w:color w:val="000000"/>
          <w:sz w:val="26"/>
          <w:szCs w:val="26"/>
        </w:rPr>
        <w:t>A</w:t>
      </w:r>
      <w:r w:rsidR="009F620E" w:rsidRPr="00BC5326">
        <w:rPr>
          <w:rFonts w:ascii="Times New Roman" w:eastAsia="Times New Roman" w:hAnsi="Times New Roman" w:cs="Times New Roman"/>
          <w:color w:val="000000"/>
          <w:sz w:val="26"/>
          <w:szCs w:val="26"/>
        </w:rPr>
        <w:t>pplication, PAWC propose</w:t>
      </w:r>
      <w:r w:rsidR="00EC09D5" w:rsidRPr="00BC5326">
        <w:rPr>
          <w:rFonts w:ascii="Times New Roman" w:eastAsia="Times New Roman" w:hAnsi="Times New Roman" w:cs="Times New Roman"/>
          <w:color w:val="000000"/>
          <w:sz w:val="26"/>
          <w:szCs w:val="26"/>
        </w:rPr>
        <w:t>d</w:t>
      </w:r>
      <w:r w:rsidR="009F620E" w:rsidRPr="00BC5326">
        <w:rPr>
          <w:rFonts w:ascii="Times New Roman" w:eastAsia="Times New Roman" w:hAnsi="Times New Roman" w:cs="Times New Roman"/>
          <w:color w:val="000000"/>
          <w:sz w:val="26"/>
          <w:szCs w:val="26"/>
        </w:rPr>
        <w:t xml:space="preserve"> a ratemaking rate base of $</w:t>
      </w:r>
      <w:r w:rsidR="00B65F6C" w:rsidRPr="00BC5326">
        <w:rPr>
          <w:rFonts w:ascii="Times New Roman" w:eastAsia="Times New Roman" w:hAnsi="Times New Roman" w:cs="Times New Roman"/>
          <w:color w:val="000000"/>
          <w:sz w:val="26"/>
          <w:szCs w:val="26"/>
        </w:rPr>
        <w:t>7,325,000</w:t>
      </w:r>
      <w:r w:rsidR="009F620E" w:rsidRPr="00BC5326">
        <w:rPr>
          <w:rFonts w:ascii="Times New Roman" w:eastAsia="Times New Roman" w:hAnsi="Times New Roman" w:cs="Times New Roman"/>
          <w:color w:val="000000"/>
          <w:sz w:val="26"/>
          <w:szCs w:val="26"/>
        </w:rPr>
        <w:t xml:space="preserve"> based on the agreed-to purchase price of </w:t>
      </w:r>
      <w:r w:rsidR="00B877EA" w:rsidRPr="00BC5326">
        <w:rPr>
          <w:rFonts w:ascii="Times New Roman" w:eastAsia="Times New Roman" w:hAnsi="Times New Roman" w:cs="Times New Roman"/>
          <w:color w:val="000000"/>
          <w:sz w:val="26"/>
          <w:szCs w:val="26"/>
        </w:rPr>
        <w:t>$</w:t>
      </w:r>
      <w:r w:rsidR="00B65F6C" w:rsidRPr="00BC5326">
        <w:rPr>
          <w:rFonts w:ascii="Times New Roman" w:eastAsia="Times New Roman" w:hAnsi="Times New Roman" w:cs="Times New Roman"/>
          <w:color w:val="000000"/>
          <w:sz w:val="26"/>
          <w:szCs w:val="26"/>
        </w:rPr>
        <w:t>7,325,000</w:t>
      </w:r>
      <w:r w:rsidR="00B877EA" w:rsidRPr="00BC5326">
        <w:rPr>
          <w:rFonts w:ascii="Times New Roman" w:eastAsia="Times New Roman" w:hAnsi="Times New Roman" w:cs="Times New Roman"/>
          <w:color w:val="000000"/>
          <w:sz w:val="26"/>
          <w:szCs w:val="26"/>
        </w:rPr>
        <w:t xml:space="preserve">.  This amount is less than the average of the two UVE appraisals </w:t>
      </w:r>
      <w:r w:rsidR="00CC7339" w:rsidRPr="00BC5326">
        <w:rPr>
          <w:rFonts w:ascii="Times New Roman" w:eastAsia="Times New Roman" w:hAnsi="Times New Roman" w:cs="Times New Roman"/>
          <w:color w:val="000000"/>
          <w:sz w:val="26"/>
          <w:szCs w:val="26"/>
        </w:rPr>
        <w:t xml:space="preserve">for the water system </w:t>
      </w:r>
      <w:r w:rsidR="00B877EA" w:rsidRPr="00BC5326">
        <w:rPr>
          <w:rFonts w:ascii="Times New Roman" w:eastAsia="Times New Roman" w:hAnsi="Times New Roman" w:cs="Times New Roman"/>
          <w:color w:val="000000"/>
          <w:sz w:val="26"/>
          <w:szCs w:val="26"/>
        </w:rPr>
        <w:t>(</w:t>
      </w:r>
      <w:r w:rsidR="00027FE5" w:rsidRPr="00BC5326">
        <w:rPr>
          <w:rFonts w:ascii="Times New Roman" w:eastAsia="Times New Roman" w:hAnsi="Times New Roman" w:cs="Times New Roman"/>
          <w:color w:val="000000"/>
          <w:sz w:val="26"/>
          <w:szCs w:val="26"/>
        </w:rPr>
        <w:t>(</w:t>
      </w:r>
      <w:r w:rsidR="00B877EA" w:rsidRPr="00BC5326">
        <w:rPr>
          <w:rFonts w:ascii="Times New Roman" w:eastAsia="Times New Roman" w:hAnsi="Times New Roman" w:cs="Times New Roman"/>
          <w:color w:val="000000"/>
          <w:sz w:val="26"/>
          <w:szCs w:val="26"/>
        </w:rPr>
        <w:t>$</w:t>
      </w:r>
      <w:r w:rsidR="00CC7339" w:rsidRPr="00BC5326">
        <w:rPr>
          <w:rFonts w:ascii="Times New Roman" w:eastAsia="Times New Roman" w:hAnsi="Times New Roman" w:cs="Times New Roman"/>
          <w:color w:val="000000"/>
          <w:sz w:val="26"/>
          <w:szCs w:val="26"/>
        </w:rPr>
        <w:t xml:space="preserve">11,570,369 </w:t>
      </w:r>
      <w:r w:rsidR="00027FE5" w:rsidRPr="00BC5326">
        <w:rPr>
          <w:rFonts w:ascii="Times New Roman" w:eastAsia="Times New Roman" w:hAnsi="Times New Roman" w:cs="Times New Roman"/>
          <w:color w:val="000000"/>
          <w:sz w:val="26"/>
          <w:szCs w:val="26"/>
        </w:rPr>
        <w:t>+ $</w:t>
      </w:r>
      <w:r w:rsidR="00CC7339" w:rsidRPr="00BC5326">
        <w:rPr>
          <w:rFonts w:ascii="Times New Roman" w:eastAsia="Times New Roman" w:hAnsi="Times New Roman" w:cs="Times New Roman"/>
          <w:color w:val="000000"/>
          <w:sz w:val="26"/>
          <w:szCs w:val="26"/>
        </w:rPr>
        <w:t>10,532,000</w:t>
      </w:r>
      <w:r w:rsidR="00DA2EF8" w:rsidRPr="00BC5326">
        <w:rPr>
          <w:rFonts w:ascii="Times New Roman" w:eastAsia="Times New Roman" w:hAnsi="Times New Roman" w:cs="Times New Roman"/>
          <w:color w:val="000000"/>
          <w:sz w:val="26"/>
          <w:szCs w:val="26"/>
        </w:rPr>
        <w:t>)/2 = $</w:t>
      </w:r>
      <w:r w:rsidR="00241033" w:rsidRPr="00BC5326">
        <w:rPr>
          <w:rFonts w:ascii="Times New Roman" w:eastAsia="Times New Roman" w:hAnsi="Times New Roman" w:cs="Times New Roman"/>
          <w:color w:val="000000"/>
          <w:sz w:val="26"/>
          <w:szCs w:val="26"/>
        </w:rPr>
        <w:t>11,051,185</w:t>
      </w:r>
      <w:r w:rsidR="007D71F1" w:rsidRPr="00BC5326">
        <w:rPr>
          <w:rFonts w:ascii="Times New Roman" w:eastAsia="Times New Roman" w:hAnsi="Times New Roman" w:cs="Times New Roman"/>
          <w:color w:val="000000"/>
          <w:sz w:val="26"/>
          <w:szCs w:val="26"/>
        </w:rPr>
        <w:t>).  PAWC St. 3</w:t>
      </w:r>
      <w:r w:rsidR="00EC09D5" w:rsidRPr="00BC5326">
        <w:rPr>
          <w:rFonts w:ascii="Times New Roman" w:eastAsia="Times New Roman" w:hAnsi="Times New Roman" w:cs="Times New Roman"/>
          <w:color w:val="000000"/>
          <w:sz w:val="26"/>
          <w:szCs w:val="26"/>
        </w:rPr>
        <w:t>W</w:t>
      </w:r>
      <w:r w:rsidR="007D71F1" w:rsidRPr="00BC5326">
        <w:rPr>
          <w:rFonts w:ascii="Times New Roman" w:eastAsia="Times New Roman" w:hAnsi="Times New Roman" w:cs="Times New Roman"/>
          <w:color w:val="000000"/>
          <w:sz w:val="26"/>
          <w:szCs w:val="26"/>
        </w:rPr>
        <w:t xml:space="preserve"> at 6.  </w:t>
      </w:r>
    </w:p>
    <w:p w14:paraId="41416250" w14:textId="77777777" w:rsidR="00AF7F13" w:rsidRPr="00BC5326" w:rsidRDefault="00AF7F13" w:rsidP="006F1B23">
      <w:pPr>
        <w:spacing w:line="360" w:lineRule="auto"/>
        <w:textAlignment w:val="baseline"/>
        <w:rPr>
          <w:rFonts w:ascii="Times New Roman" w:eastAsia="Times New Roman" w:hAnsi="Times New Roman" w:cs="Times New Roman"/>
          <w:color w:val="000000"/>
          <w:sz w:val="26"/>
          <w:szCs w:val="26"/>
        </w:rPr>
      </w:pPr>
    </w:p>
    <w:p w14:paraId="019E7203" w14:textId="0F429760" w:rsidR="00364B44" w:rsidRPr="00BC5326" w:rsidRDefault="00364B44" w:rsidP="006F1B23">
      <w:pPr>
        <w:spacing w:line="360" w:lineRule="auto"/>
        <w:textAlignment w:val="baseline"/>
        <w:rPr>
          <w:rFonts w:ascii="Times New Roman" w:eastAsia="Times New Roman" w:hAnsi="Times New Roman" w:cs="Times New Roman"/>
          <w:color w:val="000000"/>
          <w:sz w:val="26"/>
          <w:szCs w:val="26"/>
        </w:rPr>
      </w:pPr>
      <w:r w:rsidRPr="00BC5326">
        <w:rPr>
          <w:rFonts w:ascii="Times New Roman" w:eastAsia="Times New Roman" w:hAnsi="Times New Roman" w:cs="Times New Roman"/>
          <w:color w:val="000000"/>
          <w:sz w:val="26"/>
          <w:szCs w:val="26"/>
        </w:rPr>
        <w:tab/>
      </w:r>
      <w:r w:rsidRPr="00BC5326">
        <w:rPr>
          <w:rFonts w:ascii="Times New Roman" w:eastAsia="Times New Roman" w:hAnsi="Times New Roman" w:cs="Times New Roman"/>
          <w:color w:val="000000"/>
          <w:sz w:val="26"/>
          <w:szCs w:val="26"/>
        </w:rPr>
        <w:tab/>
      </w:r>
      <w:r w:rsidR="00E96B33" w:rsidRPr="00BC5326">
        <w:rPr>
          <w:rFonts w:ascii="Times New Roman" w:eastAsia="Times New Roman" w:hAnsi="Times New Roman" w:cs="Times New Roman"/>
          <w:color w:val="000000"/>
          <w:sz w:val="26"/>
          <w:szCs w:val="26"/>
        </w:rPr>
        <w:t>Valley’s wastewater system is a collection system that discharges all sewage into PAWC’s Coatesville w</w:t>
      </w:r>
      <w:r w:rsidR="00B15679" w:rsidRPr="00BC5326">
        <w:rPr>
          <w:rFonts w:ascii="Times New Roman" w:eastAsia="Times New Roman" w:hAnsi="Times New Roman" w:cs="Times New Roman"/>
          <w:color w:val="000000"/>
          <w:sz w:val="26"/>
          <w:szCs w:val="26"/>
        </w:rPr>
        <w:t xml:space="preserve">astewater system for final treatment.  </w:t>
      </w:r>
      <w:r w:rsidR="006D6609" w:rsidRPr="00BC5326">
        <w:rPr>
          <w:rFonts w:ascii="Times New Roman" w:eastAsia="Times New Roman" w:hAnsi="Times New Roman" w:cs="Times New Roman"/>
          <w:color w:val="000000"/>
          <w:sz w:val="26"/>
          <w:szCs w:val="26"/>
        </w:rPr>
        <w:t xml:space="preserve">It is not a combined sewer system, </w:t>
      </w:r>
      <w:r w:rsidR="00094B65" w:rsidRPr="00BC5326">
        <w:rPr>
          <w:rFonts w:ascii="Times New Roman" w:eastAsia="Times New Roman" w:hAnsi="Times New Roman" w:cs="Times New Roman"/>
          <w:color w:val="000000"/>
          <w:sz w:val="26"/>
          <w:szCs w:val="26"/>
        </w:rPr>
        <w:t xml:space="preserve">nor </w:t>
      </w:r>
      <w:r w:rsidR="006D6609" w:rsidRPr="00BC5326">
        <w:rPr>
          <w:rFonts w:ascii="Times New Roman" w:eastAsia="Times New Roman" w:hAnsi="Times New Roman" w:cs="Times New Roman"/>
          <w:color w:val="000000"/>
          <w:sz w:val="26"/>
          <w:szCs w:val="26"/>
        </w:rPr>
        <w:t>is it a municipal separate storm sewer system.  As of December 31, 2020, Valley’s wastewater system provided service to approximately 3,125</w:t>
      </w:r>
      <w:r w:rsidR="00D705C0">
        <w:rPr>
          <w:rFonts w:ascii="Times New Roman" w:eastAsia="Times New Roman" w:hAnsi="Times New Roman" w:cs="Times New Roman"/>
          <w:color w:val="000000"/>
          <w:sz w:val="26"/>
          <w:szCs w:val="26"/>
        </w:rPr>
        <w:t> </w:t>
      </w:r>
      <w:r w:rsidR="006D6609" w:rsidRPr="00BC5326">
        <w:rPr>
          <w:rFonts w:ascii="Times New Roman" w:eastAsia="Times New Roman" w:hAnsi="Times New Roman" w:cs="Times New Roman"/>
          <w:color w:val="000000"/>
          <w:sz w:val="26"/>
          <w:szCs w:val="26"/>
        </w:rPr>
        <w:t xml:space="preserve">customers.  </w:t>
      </w:r>
      <w:r w:rsidR="00C20074" w:rsidRPr="00BC5326">
        <w:rPr>
          <w:rFonts w:ascii="Times New Roman" w:eastAsia="Times New Roman" w:hAnsi="Times New Roman" w:cs="Times New Roman"/>
          <w:color w:val="000000"/>
          <w:sz w:val="26"/>
          <w:szCs w:val="26"/>
        </w:rPr>
        <w:t xml:space="preserve">PAWC St. 2WW at 3-4, 14.  </w:t>
      </w:r>
    </w:p>
    <w:p w14:paraId="096E9E5A" w14:textId="73BD980B" w:rsidR="00AB0799" w:rsidRPr="00BC5326" w:rsidRDefault="00AB0799" w:rsidP="006F1B23">
      <w:pPr>
        <w:spacing w:line="360" w:lineRule="auto"/>
        <w:textAlignment w:val="baseline"/>
        <w:rPr>
          <w:rFonts w:ascii="Times New Roman" w:eastAsia="Times New Roman" w:hAnsi="Times New Roman" w:cs="Times New Roman"/>
          <w:color w:val="000000"/>
          <w:sz w:val="26"/>
          <w:szCs w:val="26"/>
        </w:rPr>
      </w:pPr>
    </w:p>
    <w:p w14:paraId="4B7EC46C" w14:textId="49E804CA" w:rsidR="00AB0799" w:rsidRPr="00BC5326" w:rsidRDefault="00AB0799" w:rsidP="006F1B23">
      <w:pPr>
        <w:spacing w:line="360" w:lineRule="auto"/>
        <w:textAlignment w:val="baseline"/>
        <w:rPr>
          <w:rFonts w:ascii="Times New Roman" w:eastAsia="Times New Roman" w:hAnsi="Times New Roman" w:cs="Times New Roman"/>
          <w:color w:val="000000"/>
          <w:sz w:val="26"/>
          <w:szCs w:val="26"/>
        </w:rPr>
      </w:pPr>
      <w:r w:rsidRPr="00BC5326">
        <w:rPr>
          <w:rFonts w:ascii="Times New Roman" w:eastAsia="Times New Roman" w:hAnsi="Times New Roman" w:cs="Times New Roman"/>
          <w:color w:val="000000"/>
          <w:sz w:val="26"/>
          <w:szCs w:val="26"/>
        </w:rPr>
        <w:tab/>
      </w:r>
      <w:r w:rsidRPr="00BC5326">
        <w:rPr>
          <w:rFonts w:ascii="Times New Roman" w:eastAsia="Times New Roman" w:hAnsi="Times New Roman" w:cs="Times New Roman"/>
          <w:color w:val="000000"/>
          <w:sz w:val="26"/>
          <w:szCs w:val="26"/>
        </w:rPr>
        <w:tab/>
        <w:t xml:space="preserve">On December 17, 2019, PAWC and Valley entered into an APA for the sale of substantially all of the assets, properties, and rights of the Valley’s </w:t>
      </w:r>
      <w:r w:rsidR="00703AE3" w:rsidRPr="00BC5326">
        <w:rPr>
          <w:rFonts w:ascii="Times New Roman" w:eastAsia="Times New Roman" w:hAnsi="Times New Roman" w:cs="Times New Roman"/>
          <w:color w:val="000000"/>
          <w:sz w:val="26"/>
          <w:szCs w:val="26"/>
        </w:rPr>
        <w:t>waste</w:t>
      </w:r>
      <w:r w:rsidRPr="00BC5326">
        <w:rPr>
          <w:rFonts w:ascii="Times New Roman" w:eastAsia="Times New Roman" w:hAnsi="Times New Roman" w:cs="Times New Roman"/>
          <w:color w:val="000000"/>
          <w:sz w:val="26"/>
          <w:szCs w:val="26"/>
        </w:rPr>
        <w:t>water system at an agreed-upon price of $</w:t>
      </w:r>
      <w:r w:rsidR="00703AE3" w:rsidRPr="00BC5326">
        <w:rPr>
          <w:rFonts w:ascii="Times New Roman" w:eastAsia="Times New Roman" w:hAnsi="Times New Roman" w:cs="Times New Roman"/>
          <w:color w:val="000000"/>
          <w:sz w:val="26"/>
          <w:szCs w:val="26"/>
        </w:rPr>
        <w:t>13,</w:t>
      </w:r>
      <w:r w:rsidR="003856EA" w:rsidRPr="00BC5326">
        <w:rPr>
          <w:rFonts w:ascii="Times New Roman" w:eastAsia="Times New Roman" w:hAnsi="Times New Roman" w:cs="Times New Roman"/>
          <w:color w:val="000000"/>
          <w:sz w:val="26"/>
          <w:szCs w:val="26"/>
        </w:rPr>
        <w:t>950,000</w:t>
      </w:r>
      <w:r w:rsidRPr="00BC5326">
        <w:rPr>
          <w:rFonts w:ascii="Times New Roman" w:eastAsia="Times New Roman" w:hAnsi="Times New Roman" w:cs="Times New Roman"/>
          <w:color w:val="000000"/>
          <w:sz w:val="26"/>
          <w:szCs w:val="26"/>
        </w:rPr>
        <w:t>.  PAWC St. 1W</w:t>
      </w:r>
      <w:r w:rsidR="002B4E26" w:rsidRPr="00BC5326">
        <w:rPr>
          <w:rFonts w:ascii="Times New Roman" w:eastAsia="Times New Roman" w:hAnsi="Times New Roman" w:cs="Times New Roman"/>
          <w:color w:val="000000"/>
          <w:sz w:val="26"/>
          <w:szCs w:val="26"/>
        </w:rPr>
        <w:t>W</w:t>
      </w:r>
      <w:r w:rsidRPr="00BC5326">
        <w:rPr>
          <w:rFonts w:ascii="Times New Roman" w:eastAsia="Times New Roman" w:hAnsi="Times New Roman" w:cs="Times New Roman"/>
          <w:color w:val="000000"/>
          <w:sz w:val="26"/>
          <w:szCs w:val="26"/>
        </w:rPr>
        <w:t xml:space="preserve"> at 12.  </w:t>
      </w:r>
      <w:r w:rsidR="00CB2583" w:rsidRPr="00BC5326">
        <w:rPr>
          <w:rFonts w:ascii="Times New Roman" w:eastAsia="Times New Roman" w:hAnsi="Times New Roman" w:cs="Times New Roman"/>
          <w:color w:val="000000"/>
          <w:sz w:val="26"/>
          <w:szCs w:val="26"/>
        </w:rPr>
        <w:t>Similar to the Water Application</w:t>
      </w:r>
      <w:r w:rsidRPr="00BC5326">
        <w:rPr>
          <w:rFonts w:ascii="Times New Roman" w:eastAsia="Times New Roman" w:hAnsi="Times New Roman" w:cs="Times New Roman"/>
          <w:color w:val="000000"/>
          <w:sz w:val="26"/>
          <w:szCs w:val="26"/>
        </w:rPr>
        <w:t>, PAWC and Valley jointly retained the services of Pennoni to complete the engineering assessment and original cost o</w:t>
      </w:r>
      <w:r w:rsidR="00A9115D" w:rsidRPr="00BC5326">
        <w:rPr>
          <w:rFonts w:ascii="Times New Roman" w:eastAsia="Times New Roman" w:hAnsi="Times New Roman" w:cs="Times New Roman"/>
          <w:color w:val="000000"/>
          <w:sz w:val="26"/>
          <w:szCs w:val="26"/>
        </w:rPr>
        <w:t xml:space="preserve">f the Township’s </w:t>
      </w:r>
      <w:r w:rsidR="00FC55CB" w:rsidRPr="00BC5326">
        <w:rPr>
          <w:rFonts w:ascii="Times New Roman" w:eastAsia="Times New Roman" w:hAnsi="Times New Roman" w:cs="Times New Roman"/>
          <w:color w:val="000000"/>
          <w:sz w:val="26"/>
          <w:szCs w:val="26"/>
        </w:rPr>
        <w:t>waste</w:t>
      </w:r>
      <w:r w:rsidRPr="00BC5326">
        <w:rPr>
          <w:rFonts w:ascii="Times New Roman" w:eastAsia="Times New Roman" w:hAnsi="Times New Roman" w:cs="Times New Roman"/>
          <w:color w:val="000000"/>
          <w:sz w:val="26"/>
          <w:szCs w:val="26"/>
        </w:rPr>
        <w:t xml:space="preserve">water </w:t>
      </w:r>
      <w:r w:rsidR="00FC55CB" w:rsidRPr="00BC5326">
        <w:rPr>
          <w:rFonts w:ascii="Times New Roman" w:eastAsia="Times New Roman" w:hAnsi="Times New Roman" w:cs="Times New Roman"/>
          <w:color w:val="000000"/>
          <w:sz w:val="26"/>
          <w:szCs w:val="26"/>
        </w:rPr>
        <w:t>facilities</w:t>
      </w:r>
      <w:r w:rsidRPr="00BC5326">
        <w:rPr>
          <w:rFonts w:ascii="Times New Roman" w:eastAsia="Times New Roman" w:hAnsi="Times New Roman" w:cs="Times New Roman"/>
          <w:color w:val="000000"/>
          <w:sz w:val="26"/>
          <w:szCs w:val="26"/>
        </w:rPr>
        <w:t>.  PAWC Exh. KEG-2W</w:t>
      </w:r>
      <w:r w:rsidR="00FC55CB" w:rsidRPr="00BC5326">
        <w:rPr>
          <w:rFonts w:ascii="Times New Roman" w:eastAsia="Times New Roman" w:hAnsi="Times New Roman" w:cs="Times New Roman"/>
          <w:color w:val="000000"/>
          <w:sz w:val="26"/>
          <w:szCs w:val="26"/>
        </w:rPr>
        <w:t>W</w:t>
      </w:r>
      <w:r w:rsidRPr="00BC5326">
        <w:rPr>
          <w:rFonts w:ascii="Times New Roman" w:eastAsia="Times New Roman" w:hAnsi="Times New Roman" w:cs="Times New Roman"/>
          <w:color w:val="000000"/>
          <w:sz w:val="26"/>
          <w:szCs w:val="26"/>
        </w:rPr>
        <w:t>, App. A-15-</w:t>
      </w:r>
      <w:r w:rsidR="00F34E4D" w:rsidRPr="00BC5326">
        <w:rPr>
          <w:rFonts w:ascii="Times New Roman" w:eastAsia="Times New Roman" w:hAnsi="Times New Roman" w:cs="Times New Roman"/>
          <w:color w:val="000000"/>
          <w:sz w:val="26"/>
          <w:szCs w:val="26"/>
        </w:rPr>
        <w:t>a</w:t>
      </w:r>
      <w:r w:rsidRPr="00BC5326">
        <w:rPr>
          <w:rFonts w:ascii="Times New Roman" w:eastAsia="Times New Roman" w:hAnsi="Times New Roman" w:cs="Times New Roman"/>
          <w:color w:val="000000"/>
          <w:sz w:val="26"/>
          <w:szCs w:val="26"/>
        </w:rPr>
        <w:t xml:space="preserve">.  </w:t>
      </w:r>
      <w:r w:rsidR="00181ABE" w:rsidRPr="00BC5326">
        <w:rPr>
          <w:rFonts w:ascii="Times New Roman" w:eastAsia="Times New Roman" w:hAnsi="Times New Roman" w:cs="Times New Roman"/>
          <w:color w:val="000000"/>
          <w:sz w:val="26"/>
          <w:szCs w:val="26"/>
        </w:rPr>
        <w:t xml:space="preserve">Additionally, </w:t>
      </w:r>
      <w:r w:rsidRPr="00BC5326">
        <w:rPr>
          <w:rFonts w:ascii="Times New Roman" w:eastAsia="Times New Roman" w:hAnsi="Times New Roman" w:cs="Times New Roman"/>
          <w:color w:val="000000"/>
          <w:sz w:val="26"/>
          <w:szCs w:val="26"/>
        </w:rPr>
        <w:t xml:space="preserve">PAWC selected AUS, and Valley selected Gannett Fleming, as their respective UVEs to prepare fair market value appraisals of the </w:t>
      </w:r>
      <w:r w:rsidR="000A1C3F" w:rsidRPr="00BC5326">
        <w:rPr>
          <w:rFonts w:ascii="Times New Roman" w:eastAsia="Times New Roman" w:hAnsi="Times New Roman" w:cs="Times New Roman"/>
          <w:color w:val="000000"/>
          <w:sz w:val="26"/>
          <w:szCs w:val="26"/>
        </w:rPr>
        <w:t>waste</w:t>
      </w:r>
      <w:r w:rsidRPr="00BC5326">
        <w:rPr>
          <w:rFonts w:ascii="Times New Roman" w:eastAsia="Times New Roman" w:hAnsi="Times New Roman" w:cs="Times New Roman"/>
          <w:color w:val="000000"/>
          <w:sz w:val="26"/>
          <w:szCs w:val="26"/>
        </w:rPr>
        <w:t xml:space="preserve">water system.  AUS’ fair market value report concluded that the value of the </w:t>
      </w:r>
      <w:r w:rsidR="004D081D" w:rsidRPr="00BC5326">
        <w:rPr>
          <w:rFonts w:ascii="Times New Roman" w:eastAsia="Times New Roman" w:hAnsi="Times New Roman" w:cs="Times New Roman"/>
          <w:color w:val="000000"/>
          <w:sz w:val="26"/>
          <w:szCs w:val="26"/>
        </w:rPr>
        <w:t>waste</w:t>
      </w:r>
      <w:r w:rsidRPr="00BC5326">
        <w:rPr>
          <w:rFonts w:ascii="Times New Roman" w:eastAsia="Times New Roman" w:hAnsi="Times New Roman" w:cs="Times New Roman"/>
          <w:color w:val="000000"/>
          <w:sz w:val="26"/>
          <w:szCs w:val="26"/>
        </w:rPr>
        <w:t>water system was $</w:t>
      </w:r>
      <w:r w:rsidR="00164061" w:rsidRPr="00BC5326">
        <w:rPr>
          <w:rFonts w:ascii="Times New Roman" w:eastAsia="Times New Roman" w:hAnsi="Times New Roman" w:cs="Times New Roman"/>
          <w:color w:val="000000"/>
          <w:sz w:val="26"/>
          <w:szCs w:val="26"/>
        </w:rPr>
        <w:t>19</w:t>
      </w:r>
      <w:r w:rsidR="003E3E1B" w:rsidRPr="00BC5326">
        <w:rPr>
          <w:rFonts w:ascii="Times New Roman" w:eastAsia="Times New Roman" w:hAnsi="Times New Roman" w:cs="Times New Roman"/>
          <w:color w:val="000000"/>
          <w:sz w:val="26"/>
          <w:szCs w:val="26"/>
        </w:rPr>
        <w:t>,081,059</w:t>
      </w:r>
      <w:r w:rsidRPr="00BC5326">
        <w:rPr>
          <w:rFonts w:ascii="Times New Roman" w:eastAsia="Times New Roman" w:hAnsi="Times New Roman" w:cs="Times New Roman"/>
          <w:color w:val="000000"/>
          <w:sz w:val="26"/>
          <w:szCs w:val="26"/>
        </w:rPr>
        <w:t>; Gannett Fleming’s fair market value was approximately $</w:t>
      </w:r>
      <w:r w:rsidR="003E3E1B" w:rsidRPr="00BC5326">
        <w:rPr>
          <w:rFonts w:ascii="Times New Roman" w:eastAsia="Times New Roman" w:hAnsi="Times New Roman" w:cs="Times New Roman"/>
          <w:color w:val="000000"/>
          <w:sz w:val="26"/>
          <w:szCs w:val="26"/>
        </w:rPr>
        <w:t>19,846,</w:t>
      </w:r>
      <w:r w:rsidR="005013E3" w:rsidRPr="00BC5326">
        <w:rPr>
          <w:rFonts w:ascii="Times New Roman" w:eastAsia="Times New Roman" w:hAnsi="Times New Roman" w:cs="Times New Roman"/>
          <w:color w:val="000000"/>
          <w:sz w:val="26"/>
          <w:szCs w:val="26"/>
        </w:rPr>
        <w:t>000</w:t>
      </w:r>
      <w:r w:rsidRPr="00BC5326">
        <w:rPr>
          <w:rFonts w:ascii="Times New Roman" w:eastAsia="Times New Roman" w:hAnsi="Times New Roman" w:cs="Times New Roman"/>
          <w:color w:val="000000"/>
          <w:sz w:val="26"/>
          <w:szCs w:val="26"/>
        </w:rPr>
        <w:t>.  Both appraisals were prepared in compliance with USPAP standards.  PAWC St. 4W</w:t>
      </w:r>
      <w:r w:rsidR="00FD5A65" w:rsidRPr="00BC5326">
        <w:rPr>
          <w:rFonts w:ascii="Times New Roman" w:eastAsia="Times New Roman" w:hAnsi="Times New Roman" w:cs="Times New Roman"/>
          <w:color w:val="000000"/>
          <w:sz w:val="26"/>
          <w:szCs w:val="26"/>
        </w:rPr>
        <w:t>W</w:t>
      </w:r>
      <w:r w:rsidRPr="00BC5326">
        <w:rPr>
          <w:rFonts w:ascii="Times New Roman" w:eastAsia="Times New Roman" w:hAnsi="Times New Roman" w:cs="Times New Roman"/>
          <w:color w:val="000000"/>
          <w:sz w:val="26"/>
          <w:szCs w:val="26"/>
        </w:rPr>
        <w:t xml:space="preserve"> at 3; Valley St. 2W</w:t>
      </w:r>
      <w:r w:rsidR="00FD5A65" w:rsidRPr="00BC5326">
        <w:rPr>
          <w:rFonts w:ascii="Times New Roman" w:eastAsia="Times New Roman" w:hAnsi="Times New Roman" w:cs="Times New Roman"/>
          <w:color w:val="000000"/>
          <w:sz w:val="26"/>
          <w:szCs w:val="26"/>
        </w:rPr>
        <w:t>W</w:t>
      </w:r>
      <w:r w:rsidRPr="00BC5326">
        <w:rPr>
          <w:rFonts w:ascii="Times New Roman" w:eastAsia="Times New Roman" w:hAnsi="Times New Roman" w:cs="Times New Roman"/>
          <w:color w:val="000000"/>
          <w:sz w:val="26"/>
          <w:szCs w:val="26"/>
        </w:rPr>
        <w:t xml:space="preserve"> at 26.</w:t>
      </w:r>
    </w:p>
    <w:p w14:paraId="51E7B60F" w14:textId="03CC7C5B" w:rsidR="002E3780" w:rsidRPr="00BC5326" w:rsidRDefault="00267F2A" w:rsidP="0092483D">
      <w:pPr>
        <w:spacing w:line="360" w:lineRule="auto"/>
        <w:ind w:firstLine="1440"/>
        <w:rPr>
          <w:rFonts w:ascii="Times New Roman" w:hAnsi="Times New Roman" w:cs="Times New Roman"/>
          <w:spacing w:val="-3"/>
          <w:sz w:val="26"/>
          <w:szCs w:val="26"/>
        </w:rPr>
      </w:pPr>
      <w:r w:rsidRPr="00BC5326">
        <w:rPr>
          <w:rFonts w:ascii="Times New Roman" w:eastAsia="Times New Roman" w:hAnsi="Times New Roman" w:cs="Times New Roman"/>
          <w:color w:val="000000"/>
          <w:sz w:val="26"/>
          <w:szCs w:val="26"/>
        </w:rPr>
        <w:lastRenderedPageBreak/>
        <w:t xml:space="preserve">In its Wastewater Application, PAWC proposed </w:t>
      </w:r>
      <w:r w:rsidR="002E3780" w:rsidRPr="00BC5326">
        <w:rPr>
          <w:rFonts w:ascii="Times New Roman" w:hAnsi="Times New Roman" w:cs="Times New Roman"/>
          <w:spacing w:val="-3"/>
          <w:sz w:val="26"/>
          <w:szCs w:val="26"/>
        </w:rPr>
        <w:t xml:space="preserve">a ratemaking rate base for the wastewater system of $13,950,000, based on the agreed-to purchase price of $13,950,000.  This amount was less than the average of the two UVE appraisals </w:t>
      </w:r>
      <w:r w:rsidR="00E5325F" w:rsidRPr="00BC5326">
        <w:rPr>
          <w:rFonts w:ascii="Times New Roman" w:hAnsi="Times New Roman" w:cs="Times New Roman"/>
          <w:spacing w:val="-3"/>
          <w:sz w:val="26"/>
          <w:szCs w:val="26"/>
        </w:rPr>
        <w:t xml:space="preserve">for the wastewater system </w:t>
      </w:r>
      <w:r w:rsidR="002E3780" w:rsidRPr="00BC5326">
        <w:rPr>
          <w:rFonts w:ascii="Times New Roman" w:hAnsi="Times New Roman" w:cs="Times New Roman"/>
          <w:spacing w:val="-3"/>
          <w:sz w:val="26"/>
          <w:szCs w:val="26"/>
        </w:rPr>
        <w:t xml:space="preserve">($19,081,059 + $19,846,000 = $38,927,059/2 = $19,463,530).  PAWC St. 3WW </w:t>
      </w:r>
      <w:r w:rsidR="005C2976" w:rsidRPr="00BC5326">
        <w:rPr>
          <w:rFonts w:ascii="Times New Roman" w:hAnsi="Times New Roman" w:cs="Times New Roman"/>
          <w:spacing w:val="-3"/>
          <w:sz w:val="26"/>
          <w:szCs w:val="26"/>
        </w:rPr>
        <w:t>at</w:t>
      </w:r>
      <w:r w:rsidR="002E3780" w:rsidRPr="00BC5326">
        <w:rPr>
          <w:rFonts w:ascii="Times New Roman" w:hAnsi="Times New Roman" w:cs="Times New Roman"/>
          <w:spacing w:val="-3"/>
          <w:sz w:val="26"/>
          <w:szCs w:val="26"/>
        </w:rPr>
        <w:t xml:space="preserve"> 6.</w:t>
      </w:r>
    </w:p>
    <w:p w14:paraId="1D7DA495" w14:textId="77777777" w:rsidR="007108AB" w:rsidRPr="00BC5326" w:rsidRDefault="007108AB" w:rsidP="000F4B9B">
      <w:pPr>
        <w:spacing w:line="360" w:lineRule="auto"/>
        <w:ind w:firstLine="1440"/>
        <w:textAlignment w:val="baseline"/>
        <w:rPr>
          <w:rFonts w:ascii="Times New Roman" w:eastAsia="Times New Roman" w:hAnsi="Times New Roman" w:cs="Times New Roman"/>
          <w:color w:val="000000"/>
          <w:sz w:val="26"/>
          <w:szCs w:val="26"/>
        </w:rPr>
      </w:pPr>
    </w:p>
    <w:p w14:paraId="7E46E03C" w14:textId="1D265F47" w:rsidR="00FD0DB3" w:rsidRPr="00BC5326" w:rsidRDefault="00B42D23" w:rsidP="001340CF">
      <w:pPr>
        <w:pStyle w:val="Heading2"/>
      </w:pPr>
      <w:bookmarkStart w:id="22" w:name="_Toc66196377"/>
      <w:bookmarkStart w:id="23" w:name="_Toc85452930"/>
      <w:r w:rsidRPr="00BC5326">
        <w:t>C.</w:t>
      </w:r>
      <w:r w:rsidRPr="00BC5326">
        <w:tab/>
      </w:r>
      <w:bookmarkEnd w:id="22"/>
      <w:r w:rsidR="00F604BA" w:rsidRPr="00BC5326">
        <w:t>Settlement</w:t>
      </w:r>
      <w:bookmarkEnd w:id="23"/>
    </w:p>
    <w:p w14:paraId="3A903C4A" w14:textId="75D61D7D" w:rsidR="00AE5B67" w:rsidRPr="00BC5326" w:rsidRDefault="00AE5B67" w:rsidP="00E0780E">
      <w:pPr>
        <w:spacing w:line="360" w:lineRule="auto"/>
        <w:rPr>
          <w:rFonts w:ascii="Times New Roman" w:hAnsi="Times New Roman" w:cs="Times New Roman"/>
          <w:sz w:val="26"/>
          <w:szCs w:val="26"/>
        </w:rPr>
      </w:pPr>
    </w:p>
    <w:p w14:paraId="0D3962B2" w14:textId="3E837503" w:rsidR="00B94402" w:rsidRPr="00BC5326" w:rsidRDefault="004E5114" w:rsidP="00C34167">
      <w:pPr>
        <w:spacing w:line="360" w:lineRule="auto"/>
        <w:ind w:firstLine="1440"/>
        <w:textAlignment w:val="baseline"/>
        <w:rPr>
          <w:rFonts w:ascii="Times New Roman" w:eastAsia="Times New Roman" w:hAnsi="Times New Roman" w:cs="Times New Roman"/>
          <w:color w:val="000000"/>
          <w:spacing w:val="-1"/>
          <w:sz w:val="26"/>
          <w:szCs w:val="26"/>
        </w:rPr>
      </w:pPr>
      <w:r w:rsidRPr="00BC5326">
        <w:rPr>
          <w:rFonts w:ascii="Times New Roman" w:hAnsi="Times New Roman" w:cs="Times New Roman"/>
          <w:bCs/>
          <w:sz w:val="26"/>
          <w:szCs w:val="26"/>
        </w:rPr>
        <w:t>As stated above, the P</w:t>
      </w:r>
      <w:r w:rsidR="00E62F9B" w:rsidRPr="00BC5326">
        <w:rPr>
          <w:rFonts w:ascii="Times New Roman" w:hAnsi="Times New Roman" w:cs="Times New Roman"/>
          <w:bCs/>
          <w:sz w:val="26"/>
          <w:szCs w:val="26"/>
        </w:rPr>
        <w:t>arties reached a Settlement in this proceeding</w:t>
      </w:r>
      <w:r w:rsidR="00EA1077" w:rsidRPr="00BC5326">
        <w:rPr>
          <w:rFonts w:ascii="Times New Roman" w:hAnsi="Times New Roman" w:cs="Times New Roman"/>
          <w:bCs/>
          <w:sz w:val="26"/>
          <w:szCs w:val="26"/>
        </w:rPr>
        <w:t>.  I</w:t>
      </w:r>
      <w:r w:rsidR="001B345E" w:rsidRPr="00BC5326">
        <w:rPr>
          <w:rFonts w:ascii="Times New Roman" w:hAnsi="Times New Roman" w:cs="Times New Roman"/>
          <w:bCs/>
          <w:sz w:val="26"/>
          <w:szCs w:val="26"/>
        </w:rPr>
        <w:t>n</w:t>
      </w:r>
      <w:r w:rsidR="00EA1077" w:rsidRPr="00BC5326">
        <w:rPr>
          <w:rFonts w:ascii="Times New Roman" w:hAnsi="Times New Roman" w:cs="Times New Roman"/>
          <w:bCs/>
          <w:sz w:val="26"/>
          <w:szCs w:val="26"/>
        </w:rPr>
        <w:t xml:space="preserve"> the Joint Petition filed by </w:t>
      </w:r>
      <w:r w:rsidR="006E35DA" w:rsidRPr="00BC5326">
        <w:rPr>
          <w:rFonts w:ascii="Times New Roman" w:hAnsi="Times New Roman" w:cs="Times New Roman"/>
          <w:bCs/>
          <w:sz w:val="26"/>
          <w:szCs w:val="26"/>
        </w:rPr>
        <w:t xml:space="preserve">PAWC, I&amp;E, the OCA, the OSBA, and </w:t>
      </w:r>
      <w:r w:rsidR="00811A28" w:rsidRPr="00BC5326">
        <w:rPr>
          <w:rFonts w:ascii="Times New Roman" w:hAnsi="Times New Roman" w:cs="Times New Roman"/>
          <w:bCs/>
          <w:sz w:val="26"/>
          <w:szCs w:val="26"/>
        </w:rPr>
        <w:t>Valley,</w:t>
      </w:r>
      <w:r w:rsidR="006E35DA" w:rsidRPr="00BC5326">
        <w:rPr>
          <w:rFonts w:ascii="Times New Roman" w:hAnsi="Times New Roman" w:cs="Times New Roman"/>
          <w:bCs/>
          <w:sz w:val="26"/>
          <w:szCs w:val="26"/>
        </w:rPr>
        <w:t xml:space="preserve"> </w:t>
      </w:r>
      <w:r w:rsidR="001B345E" w:rsidRPr="00BC5326">
        <w:rPr>
          <w:rFonts w:ascii="Times New Roman" w:eastAsia="Times New Roman" w:hAnsi="Times New Roman" w:cs="Times New Roman"/>
          <w:color w:val="000000"/>
          <w:spacing w:val="-1"/>
          <w:sz w:val="26"/>
          <w:szCs w:val="26"/>
        </w:rPr>
        <w:t xml:space="preserve">all of the issues that were the subject of litigation in this proceeding were resolved.  </w:t>
      </w:r>
      <w:r w:rsidR="00B94402" w:rsidRPr="00BC5326">
        <w:rPr>
          <w:rFonts w:ascii="Times New Roman" w:eastAsia="Times New Roman" w:hAnsi="Times New Roman" w:cs="Times New Roman"/>
          <w:color w:val="000000"/>
          <w:spacing w:val="-1"/>
          <w:sz w:val="26"/>
          <w:szCs w:val="26"/>
        </w:rPr>
        <w:t>The Joint Petition contained proposed Findings of Fact, proposed Conclusions of Law and proposed Ordering Paragraphs.  The Joint Petition also referenced any filings needed to complete the Settlement, including (without limitation) the PAWC</w:t>
      </w:r>
      <w:r w:rsidR="00214F4C" w:rsidRPr="00BC5326">
        <w:rPr>
          <w:rFonts w:ascii="Times New Roman" w:eastAsia="Times New Roman" w:hAnsi="Times New Roman" w:cs="Times New Roman"/>
          <w:color w:val="000000"/>
          <w:spacing w:val="-1"/>
          <w:sz w:val="26"/>
          <w:szCs w:val="26"/>
        </w:rPr>
        <w:t>-</w:t>
      </w:r>
      <w:r w:rsidR="00B94402" w:rsidRPr="00BC5326">
        <w:rPr>
          <w:rFonts w:ascii="Times New Roman" w:eastAsia="Times New Roman" w:hAnsi="Times New Roman" w:cs="Times New Roman"/>
          <w:color w:val="000000"/>
          <w:spacing w:val="-1"/>
          <w:sz w:val="26"/>
          <w:szCs w:val="26"/>
        </w:rPr>
        <w:t>proposed Tariff</w:t>
      </w:r>
      <w:r w:rsidR="00B66D01" w:rsidRPr="00BC5326">
        <w:rPr>
          <w:rFonts w:ascii="Times New Roman" w:eastAsia="Times New Roman" w:hAnsi="Times New Roman" w:cs="Times New Roman"/>
          <w:color w:val="000000"/>
          <w:spacing w:val="-1"/>
          <w:sz w:val="26"/>
          <w:szCs w:val="26"/>
        </w:rPr>
        <w:t>s</w:t>
      </w:r>
      <w:r w:rsidR="00B94402" w:rsidRPr="00BC5326">
        <w:rPr>
          <w:rFonts w:ascii="Times New Roman" w:eastAsia="Times New Roman" w:hAnsi="Times New Roman" w:cs="Times New Roman"/>
          <w:color w:val="000000"/>
          <w:spacing w:val="-1"/>
          <w:sz w:val="26"/>
          <w:szCs w:val="26"/>
        </w:rPr>
        <w:t xml:space="preserve"> which had been appended to PAWC’s Application</w:t>
      </w:r>
      <w:r w:rsidR="00B66D01" w:rsidRPr="00BC5326">
        <w:rPr>
          <w:rFonts w:ascii="Times New Roman" w:eastAsia="Times New Roman" w:hAnsi="Times New Roman" w:cs="Times New Roman"/>
          <w:color w:val="000000"/>
          <w:spacing w:val="-1"/>
          <w:sz w:val="26"/>
          <w:szCs w:val="26"/>
        </w:rPr>
        <w:t>s</w:t>
      </w:r>
      <w:r w:rsidR="00B94402" w:rsidRPr="00BC5326">
        <w:rPr>
          <w:rFonts w:ascii="Times New Roman" w:eastAsia="Times New Roman" w:hAnsi="Times New Roman" w:cs="Times New Roman"/>
          <w:color w:val="000000"/>
          <w:spacing w:val="-1"/>
          <w:sz w:val="26"/>
          <w:szCs w:val="26"/>
        </w:rPr>
        <w:t>.</w:t>
      </w:r>
    </w:p>
    <w:p w14:paraId="6D8BF139" w14:textId="77777777" w:rsidR="00B94402" w:rsidRPr="00BC5326" w:rsidRDefault="00B94402" w:rsidP="00B94402">
      <w:pPr>
        <w:spacing w:line="360" w:lineRule="auto"/>
        <w:textAlignment w:val="baseline"/>
        <w:rPr>
          <w:rFonts w:ascii="Times New Roman" w:eastAsia="Times New Roman" w:hAnsi="Times New Roman" w:cs="Times New Roman"/>
          <w:color w:val="000000"/>
          <w:spacing w:val="-1"/>
          <w:sz w:val="26"/>
          <w:szCs w:val="26"/>
        </w:rPr>
      </w:pPr>
    </w:p>
    <w:p w14:paraId="2CB1F824" w14:textId="70832786" w:rsidR="00B94402" w:rsidRPr="00BC5326" w:rsidRDefault="00B94402" w:rsidP="00E0780E">
      <w:pPr>
        <w:pStyle w:val="Heading3"/>
        <w:numPr>
          <w:ilvl w:val="0"/>
          <w:numId w:val="0"/>
        </w:numPr>
        <w:ind w:left="720"/>
      </w:pPr>
      <w:bookmarkStart w:id="24" w:name="_Toc85452931"/>
      <w:r w:rsidRPr="00BC5326">
        <w:t>1.</w:t>
      </w:r>
      <w:r w:rsidRPr="00BC5326">
        <w:tab/>
        <w:t>Terms of the Settlement</w:t>
      </w:r>
      <w:bookmarkEnd w:id="24"/>
    </w:p>
    <w:p w14:paraId="42894E3A" w14:textId="77777777" w:rsidR="00B94402" w:rsidRPr="00BC5326" w:rsidRDefault="00B94402" w:rsidP="00A86DDC">
      <w:pPr>
        <w:keepNext/>
        <w:keepLines/>
        <w:spacing w:line="360" w:lineRule="auto"/>
        <w:textAlignment w:val="baseline"/>
        <w:rPr>
          <w:rFonts w:ascii="Times New Roman" w:eastAsia="Times New Roman" w:hAnsi="Times New Roman" w:cs="Times New Roman"/>
          <w:b/>
          <w:bCs/>
          <w:color w:val="000000"/>
          <w:spacing w:val="-1"/>
          <w:sz w:val="26"/>
          <w:szCs w:val="26"/>
        </w:rPr>
      </w:pPr>
    </w:p>
    <w:p w14:paraId="635D810A" w14:textId="30093089" w:rsidR="00D74B67" w:rsidRPr="00BC5326" w:rsidRDefault="0008771C" w:rsidP="00A86DDC">
      <w:pPr>
        <w:keepNext/>
        <w:keepLines/>
        <w:tabs>
          <w:tab w:val="left" w:pos="1440"/>
        </w:tabs>
        <w:spacing w:line="360" w:lineRule="auto"/>
        <w:textAlignment w:val="baseline"/>
        <w:rPr>
          <w:rFonts w:ascii="Times New Roman" w:eastAsia="Times New Roman" w:hAnsi="Times New Roman" w:cs="Times New Roman"/>
          <w:color w:val="000000"/>
          <w:spacing w:val="-1"/>
          <w:sz w:val="26"/>
          <w:szCs w:val="26"/>
        </w:rPr>
      </w:pPr>
      <w:r w:rsidRPr="00BC5326">
        <w:rPr>
          <w:rFonts w:ascii="Times New Roman" w:eastAsia="Times New Roman" w:hAnsi="Times New Roman" w:cs="Times New Roman"/>
          <w:b/>
          <w:bCs/>
          <w:color w:val="000000"/>
          <w:spacing w:val="-1"/>
          <w:sz w:val="26"/>
          <w:szCs w:val="26"/>
        </w:rPr>
        <w:tab/>
      </w:r>
      <w:r w:rsidR="00B94402" w:rsidRPr="00BC5326">
        <w:rPr>
          <w:rFonts w:ascii="Times New Roman" w:eastAsia="Times New Roman" w:hAnsi="Times New Roman" w:cs="Times New Roman"/>
          <w:color w:val="000000"/>
          <w:spacing w:val="-1"/>
          <w:sz w:val="26"/>
          <w:szCs w:val="26"/>
        </w:rPr>
        <w:t xml:space="preserve">The </w:t>
      </w:r>
      <w:r w:rsidR="00A879D3" w:rsidRPr="00BC5326">
        <w:rPr>
          <w:rFonts w:ascii="Times New Roman" w:eastAsia="Times New Roman" w:hAnsi="Times New Roman" w:cs="Times New Roman"/>
          <w:color w:val="000000"/>
          <w:spacing w:val="-1"/>
          <w:sz w:val="26"/>
          <w:szCs w:val="26"/>
        </w:rPr>
        <w:t xml:space="preserve">principal </w:t>
      </w:r>
      <w:r w:rsidR="00B94402" w:rsidRPr="00BC5326">
        <w:rPr>
          <w:rFonts w:ascii="Times New Roman" w:eastAsia="Times New Roman" w:hAnsi="Times New Roman" w:cs="Times New Roman"/>
          <w:color w:val="000000"/>
          <w:spacing w:val="-1"/>
          <w:sz w:val="26"/>
          <w:szCs w:val="26"/>
        </w:rPr>
        <w:t xml:space="preserve">terms of the Settlement are set forth below, as submitted by the </w:t>
      </w:r>
      <w:r w:rsidR="00452EF6" w:rsidRPr="00BC5326">
        <w:rPr>
          <w:rFonts w:ascii="Times New Roman" w:eastAsia="Times New Roman" w:hAnsi="Times New Roman" w:cs="Times New Roman"/>
          <w:color w:val="000000"/>
          <w:spacing w:val="-1"/>
          <w:sz w:val="26"/>
          <w:szCs w:val="26"/>
        </w:rPr>
        <w:t>Joint Petitioners</w:t>
      </w:r>
      <w:r w:rsidR="00B94402" w:rsidRPr="00BC5326">
        <w:rPr>
          <w:rFonts w:ascii="Times New Roman" w:eastAsia="Times New Roman" w:hAnsi="Times New Roman" w:cs="Times New Roman"/>
          <w:color w:val="000000"/>
          <w:spacing w:val="-1"/>
          <w:sz w:val="26"/>
          <w:szCs w:val="26"/>
        </w:rPr>
        <w:t xml:space="preserve">.  The original paragraph </w:t>
      </w:r>
      <w:r w:rsidR="007D1EB5" w:rsidRPr="00BC5326">
        <w:rPr>
          <w:rFonts w:ascii="Times New Roman" w:eastAsia="Times New Roman" w:hAnsi="Times New Roman" w:cs="Times New Roman"/>
          <w:color w:val="000000"/>
          <w:spacing w:val="-1"/>
          <w:sz w:val="26"/>
          <w:szCs w:val="26"/>
        </w:rPr>
        <w:t>numbers and sub</w:t>
      </w:r>
      <w:r w:rsidR="00B94402" w:rsidRPr="00BC5326">
        <w:rPr>
          <w:rFonts w:ascii="Times New Roman" w:eastAsia="Times New Roman" w:hAnsi="Times New Roman" w:cs="Times New Roman"/>
          <w:color w:val="000000"/>
          <w:spacing w:val="-1"/>
          <w:sz w:val="26"/>
          <w:szCs w:val="26"/>
        </w:rPr>
        <w:t xml:space="preserve">headings </w:t>
      </w:r>
      <w:r w:rsidR="007D1EB5" w:rsidRPr="00BC5326">
        <w:rPr>
          <w:rFonts w:ascii="Times New Roman" w:eastAsia="Times New Roman" w:hAnsi="Times New Roman" w:cs="Times New Roman"/>
          <w:color w:val="000000"/>
          <w:spacing w:val="-1"/>
          <w:sz w:val="26"/>
          <w:szCs w:val="26"/>
        </w:rPr>
        <w:t>have been retained.</w:t>
      </w:r>
    </w:p>
    <w:p w14:paraId="21F0C5C5" w14:textId="77777777" w:rsidR="00931D93" w:rsidRPr="00BC5326" w:rsidRDefault="00931D93" w:rsidP="00E0780E">
      <w:pPr>
        <w:spacing w:line="360" w:lineRule="auto"/>
        <w:ind w:left="14" w:firstLine="1426"/>
        <w:rPr>
          <w:rFonts w:ascii="Times New Roman" w:eastAsia="Times New Roman" w:hAnsi="Times New Roman" w:cs="Times New Roman"/>
          <w:color w:val="000000"/>
          <w:sz w:val="26"/>
          <w:szCs w:val="26"/>
        </w:rPr>
      </w:pPr>
    </w:p>
    <w:p w14:paraId="3B07E600" w14:textId="77777777" w:rsidR="00125D25" w:rsidRPr="00BC5326" w:rsidRDefault="00125D25" w:rsidP="00215514">
      <w:pPr>
        <w:ind w:left="1440" w:right="1440" w:firstLine="720"/>
        <w:rPr>
          <w:rFonts w:ascii="Times New Roman" w:hAnsi="Times New Roman" w:cs="Times New Roman"/>
          <w:b/>
          <w:sz w:val="26"/>
          <w:szCs w:val="26"/>
        </w:rPr>
      </w:pPr>
      <w:r w:rsidRPr="00BC5326">
        <w:rPr>
          <w:rFonts w:ascii="Times New Roman" w:hAnsi="Times New Roman" w:cs="Times New Roman"/>
          <w:b/>
          <w:sz w:val="26"/>
          <w:szCs w:val="26"/>
        </w:rPr>
        <w:t>A.</w:t>
      </w:r>
      <w:r w:rsidRPr="00BC5326">
        <w:rPr>
          <w:rFonts w:ascii="Times New Roman" w:hAnsi="Times New Roman" w:cs="Times New Roman"/>
          <w:b/>
          <w:sz w:val="26"/>
          <w:szCs w:val="26"/>
        </w:rPr>
        <w:tab/>
        <w:t>Approval of Applications</w:t>
      </w:r>
    </w:p>
    <w:p w14:paraId="390F6CEF" w14:textId="77777777" w:rsidR="00125D25" w:rsidRPr="00BC5326" w:rsidRDefault="00125D25" w:rsidP="00BC5326">
      <w:pPr>
        <w:rPr>
          <w:rFonts w:ascii="Times New Roman" w:hAnsi="Times New Roman" w:cs="Times New Roman"/>
          <w:snapToGrid w:val="0"/>
          <w:sz w:val="26"/>
          <w:szCs w:val="26"/>
        </w:rPr>
      </w:pPr>
    </w:p>
    <w:p w14:paraId="1FD2EBFC" w14:textId="77777777" w:rsidR="00125D25" w:rsidRPr="00BC5326" w:rsidRDefault="00125D25" w:rsidP="00215514">
      <w:pPr>
        <w:ind w:left="1440" w:right="1440"/>
        <w:rPr>
          <w:rFonts w:ascii="Times New Roman" w:hAnsi="Times New Roman" w:cs="Times New Roman"/>
          <w:snapToGrid w:val="0"/>
          <w:sz w:val="26"/>
          <w:szCs w:val="26"/>
        </w:rPr>
      </w:pPr>
      <w:r w:rsidRPr="00BC5326">
        <w:rPr>
          <w:rFonts w:ascii="Times New Roman" w:hAnsi="Times New Roman" w:cs="Times New Roman"/>
          <w:snapToGrid w:val="0"/>
          <w:sz w:val="26"/>
          <w:szCs w:val="26"/>
        </w:rPr>
        <w:tab/>
        <w:t>28.</w:t>
      </w:r>
      <w:r w:rsidRPr="00BC5326">
        <w:rPr>
          <w:rFonts w:ascii="Times New Roman" w:hAnsi="Times New Roman" w:cs="Times New Roman"/>
          <w:snapToGrid w:val="0"/>
          <w:sz w:val="26"/>
          <w:szCs w:val="26"/>
        </w:rPr>
        <w:tab/>
        <w:t>The Commission should approve PAWC’s acquisition of Valley’s Water and Wastewater Systems (the “Transaction”) and PAWC’s right to begin to offer, render, furnish, or supply Water and Wastewater service in the areas served by Valley, as well as any other necessary approvals or certificates for the Transaction, subject to approval of all of the following conditions and without modification.</w:t>
      </w:r>
    </w:p>
    <w:p w14:paraId="79B3F03F" w14:textId="77777777" w:rsidR="00125D25" w:rsidRPr="00BC5326" w:rsidRDefault="00125D25" w:rsidP="00215514">
      <w:pPr>
        <w:pStyle w:val="Footer"/>
        <w:ind w:left="1440" w:right="1440"/>
        <w:rPr>
          <w:sz w:val="26"/>
          <w:szCs w:val="26"/>
        </w:rPr>
      </w:pPr>
      <w:r w:rsidRPr="00BC5326">
        <w:rPr>
          <w:sz w:val="26"/>
          <w:szCs w:val="26"/>
        </w:rPr>
        <w:tab/>
      </w:r>
      <w:r w:rsidRPr="00BC5326">
        <w:rPr>
          <w:sz w:val="26"/>
          <w:szCs w:val="26"/>
        </w:rPr>
        <w:tab/>
      </w:r>
    </w:p>
    <w:p w14:paraId="07148897" w14:textId="77777777" w:rsidR="00125D25" w:rsidRPr="00BC5326" w:rsidRDefault="00125D25" w:rsidP="00215514">
      <w:pPr>
        <w:keepNext/>
        <w:ind w:left="1440" w:right="1440" w:firstLine="720"/>
        <w:rPr>
          <w:rFonts w:ascii="Times New Roman" w:hAnsi="Times New Roman" w:cs="Times New Roman"/>
          <w:sz w:val="26"/>
          <w:szCs w:val="26"/>
        </w:rPr>
      </w:pPr>
      <w:r w:rsidRPr="00BC5326">
        <w:rPr>
          <w:rFonts w:ascii="Times New Roman" w:hAnsi="Times New Roman" w:cs="Times New Roman"/>
          <w:b/>
          <w:sz w:val="26"/>
          <w:szCs w:val="26"/>
        </w:rPr>
        <w:lastRenderedPageBreak/>
        <w:t>B.</w:t>
      </w:r>
      <w:r w:rsidRPr="00BC5326">
        <w:rPr>
          <w:rFonts w:ascii="Times New Roman" w:hAnsi="Times New Roman" w:cs="Times New Roman"/>
          <w:b/>
          <w:sz w:val="26"/>
          <w:szCs w:val="26"/>
        </w:rPr>
        <w:tab/>
        <w:t>Tariff</w:t>
      </w:r>
    </w:p>
    <w:p w14:paraId="39C8CB51" w14:textId="77777777" w:rsidR="00125D25" w:rsidRPr="00BC5326" w:rsidRDefault="00125D25" w:rsidP="00215514">
      <w:pPr>
        <w:tabs>
          <w:tab w:val="num" w:pos="720"/>
        </w:tabs>
        <w:ind w:left="1440" w:right="1440"/>
        <w:outlineLvl w:val="0"/>
        <w:rPr>
          <w:rFonts w:ascii="Times New Roman" w:hAnsi="Times New Roman" w:cs="Times New Roman"/>
          <w:snapToGrid w:val="0"/>
          <w:kern w:val="28"/>
          <w:sz w:val="26"/>
          <w:szCs w:val="26"/>
        </w:rPr>
      </w:pPr>
    </w:p>
    <w:p w14:paraId="672CC0AF" w14:textId="77777777" w:rsidR="00125D25" w:rsidRPr="00BC5326" w:rsidRDefault="00125D25" w:rsidP="00215514">
      <w:pPr>
        <w:ind w:left="1440" w:right="1440"/>
        <w:rPr>
          <w:rFonts w:ascii="Times New Roman" w:hAnsi="Times New Roman" w:cs="Times New Roman"/>
          <w:snapToGrid w:val="0"/>
          <w:sz w:val="26"/>
          <w:szCs w:val="26"/>
        </w:rPr>
      </w:pPr>
      <w:r w:rsidRPr="00BC5326">
        <w:rPr>
          <w:rFonts w:ascii="Times New Roman" w:hAnsi="Times New Roman" w:cs="Times New Roman"/>
          <w:snapToGrid w:val="0"/>
          <w:sz w:val="26"/>
          <w:szCs w:val="26"/>
        </w:rPr>
        <w:tab/>
        <w:t>29.</w:t>
      </w:r>
      <w:r w:rsidRPr="00BC5326">
        <w:rPr>
          <w:rFonts w:ascii="Times New Roman" w:hAnsi="Times New Roman" w:cs="Times New Roman"/>
          <w:snapToGrid w:val="0"/>
          <w:sz w:val="26"/>
          <w:szCs w:val="26"/>
        </w:rPr>
        <w:tab/>
        <w:t xml:space="preserve">The </w:t>
      </w:r>
      <w:r w:rsidRPr="00BC5326">
        <w:rPr>
          <w:rFonts w:ascii="Times New Roman" w:hAnsi="Times New Roman" w:cs="Times New Roman"/>
          <w:i/>
          <w:snapToGrid w:val="0"/>
          <w:sz w:val="26"/>
          <w:szCs w:val="26"/>
        </w:rPr>
        <w:t>pro forma</w:t>
      </w:r>
      <w:r w:rsidRPr="00BC5326">
        <w:rPr>
          <w:rFonts w:ascii="Times New Roman" w:hAnsi="Times New Roman" w:cs="Times New Roman"/>
          <w:snapToGrid w:val="0"/>
          <w:sz w:val="26"/>
          <w:szCs w:val="26"/>
        </w:rPr>
        <w:t xml:space="preserve"> tariff submitted as </w:t>
      </w:r>
      <w:r w:rsidRPr="00BC5326">
        <w:rPr>
          <w:rFonts w:ascii="Times New Roman" w:hAnsi="Times New Roman" w:cs="Times New Roman"/>
          <w:b/>
          <w:snapToGrid w:val="0"/>
          <w:sz w:val="26"/>
          <w:szCs w:val="26"/>
        </w:rPr>
        <w:t xml:space="preserve">Amended Appendix A-12 </w:t>
      </w:r>
      <w:r w:rsidRPr="00BC5326">
        <w:rPr>
          <w:rFonts w:ascii="Times New Roman" w:hAnsi="Times New Roman" w:cs="Times New Roman"/>
          <w:snapToGrid w:val="0"/>
          <w:sz w:val="26"/>
          <w:szCs w:val="26"/>
        </w:rPr>
        <w:t xml:space="preserve">for Valley’s Water System, and the </w:t>
      </w:r>
      <w:r w:rsidRPr="00BC5326">
        <w:rPr>
          <w:rFonts w:ascii="Times New Roman" w:hAnsi="Times New Roman" w:cs="Times New Roman"/>
          <w:i/>
          <w:snapToGrid w:val="0"/>
          <w:sz w:val="26"/>
          <w:szCs w:val="26"/>
        </w:rPr>
        <w:t xml:space="preserve">pro forma </w:t>
      </w:r>
      <w:r w:rsidRPr="00BC5326">
        <w:rPr>
          <w:rFonts w:ascii="Times New Roman" w:hAnsi="Times New Roman" w:cs="Times New Roman"/>
          <w:snapToGrid w:val="0"/>
          <w:sz w:val="26"/>
          <w:szCs w:val="26"/>
        </w:rPr>
        <w:t xml:space="preserve">tariff submitted as </w:t>
      </w:r>
      <w:r w:rsidRPr="00BC5326">
        <w:rPr>
          <w:rFonts w:ascii="Times New Roman" w:hAnsi="Times New Roman" w:cs="Times New Roman"/>
          <w:b/>
          <w:snapToGrid w:val="0"/>
          <w:sz w:val="26"/>
          <w:szCs w:val="26"/>
        </w:rPr>
        <w:t xml:space="preserve">Second Amended Appendix A-12 </w:t>
      </w:r>
      <w:r w:rsidRPr="00BC5326">
        <w:rPr>
          <w:rFonts w:ascii="Times New Roman" w:hAnsi="Times New Roman" w:cs="Times New Roman"/>
          <w:snapToGrid w:val="0"/>
          <w:sz w:val="26"/>
          <w:szCs w:val="26"/>
        </w:rPr>
        <w:t>for Valley’s Wastewater System, including all rates, rules and regulations regarding conditions of PAWC’s water and wastewater service, shall be permitted to become effective immediately upon closing of the Transaction (“Closing”).</w:t>
      </w:r>
    </w:p>
    <w:p w14:paraId="3AE8E6BF" w14:textId="77777777" w:rsidR="00125D25" w:rsidRPr="00BC5326" w:rsidRDefault="00125D25" w:rsidP="00215514">
      <w:pPr>
        <w:keepNext/>
        <w:ind w:left="1440" w:right="1440"/>
        <w:rPr>
          <w:rFonts w:ascii="Times New Roman" w:hAnsi="Times New Roman" w:cs="Times New Roman"/>
          <w:b/>
          <w:sz w:val="26"/>
          <w:szCs w:val="26"/>
        </w:rPr>
      </w:pPr>
    </w:p>
    <w:p w14:paraId="13E8F9D1" w14:textId="77777777" w:rsidR="00125D25" w:rsidRPr="00BC5326" w:rsidRDefault="00125D25" w:rsidP="00215514">
      <w:pPr>
        <w:keepNext/>
        <w:ind w:left="1440" w:right="1440" w:firstLine="720"/>
        <w:rPr>
          <w:rFonts w:ascii="Times New Roman" w:hAnsi="Times New Roman" w:cs="Times New Roman"/>
          <w:b/>
          <w:sz w:val="26"/>
          <w:szCs w:val="26"/>
        </w:rPr>
      </w:pPr>
      <w:r w:rsidRPr="00BC5326">
        <w:rPr>
          <w:rFonts w:ascii="Times New Roman" w:hAnsi="Times New Roman" w:cs="Times New Roman"/>
          <w:b/>
          <w:sz w:val="26"/>
          <w:szCs w:val="26"/>
        </w:rPr>
        <w:t>C.</w:t>
      </w:r>
      <w:r w:rsidRPr="00BC5326">
        <w:rPr>
          <w:rFonts w:ascii="Times New Roman" w:hAnsi="Times New Roman" w:cs="Times New Roman"/>
          <w:b/>
          <w:sz w:val="26"/>
          <w:szCs w:val="26"/>
        </w:rPr>
        <w:tab/>
        <w:t>Fair Market Value for Ratemaking Rate Base Purposes</w:t>
      </w:r>
    </w:p>
    <w:p w14:paraId="6BC484E4" w14:textId="77777777" w:rsidR="00125D25" w:rsidRPr="00BC5326" w:rsidRDefault="00125D25" w:rsidP="00215514">
      <w:pPr>
        <w:tabs>
          <w:tab w:val="num" w:pos="720"/>
        </w:tabs>
        <w:ind w:left="1440" w:right="1440"/>
        <w:outlineLvl w:val="0"/>
        <w:rPr>
          <w:rFonts w:ascii="Times New Roman" w:hAnsi="Times New Roman" w:cs="Times New Roman"/>
          <w:snapToGrid w:val="0"/>
          <w:kern w:val="28"/>
          <w:sz w:val="26"/>
          <w:szCs w:val="26"/>
        </w:rPr>
      </w:pPr>
    </w:p>
    <w:p w14:paraId="6D2B00FB" w14:textId="77777777" w:rsidR="00125D25" w:rsidRPr="00BC5326" w:rsidRDefault="00125D25" w:rsidP="00215514">
      <w:pPr>
        <w:ind w:left="1440" w:right="1440"/>
        <w:rPr>
          <w:rFonts w:ascii="Times New Roman" w:hAnsi="Times New Roman" w:cs="Times New Roman"/>
          <w:snapToGrid w:val="0"/>
          <w:sz w:val="26"/>
          <w:szCs w:val="26"/>
        </w:rPr>
      </w:pPr>
      <w:r w:rsidRPr="00BC5326">
        <w:rPr>
          <w:rFonts w:ascii="Times New Roman" w:hAnsi="Times New Roman" w:cs="Times New Roman"/>
          <w:snapToGrid w:val="0"/>
          <w:sz w:val="26"/>
          <w:szCs w:val="26"/>
        </w:rPr>
        <w:tab/>
        <w:t>30.</w:t>
      </w:r>
      <w:r w:rsidRPr="00BC5326">
        <w:rPr>
          <w:rFonts w:ascii="Times New Roman" w:hAnsi="Times New Roman" w:cs="Times New Roman"/>
          <w:snapToGrid w:val="0"/>
          <w:sz w:val="26"/>
          <w:szCs w:val="26"/>
        </w:rPr>
        <w:tab/>
        <w:t>Pursuant to 66 Pa. C.S. § 1329, PAWC shall be permitted to use $13,950,000 for ratemaking rate base purposes for the acquired Wastewater System, and $7,325,000 for the acquired Water System, effective as of the day of Closing.</w:t>
      </w:r>
    </w:p>
    <w:p w14:paraId="25D19B97" w14:textId="77777777" w:rsidR="00125D25" w:rsidRPr="00BC5326" w:rsidRDefault="00125D25" w:rsidP="00215514">
      <w:pPr>
        <w:ind w:left="1440" w:right="1440" w:firstLine="720"/>
        <w:rPr>
          <w:rFonts w:ascii="Times New Roman" w:hAnsi="Times New Roman" w:cs="Times New Roman"/>
          <w:b/>
          <w:sz w:val="26"/>
          <w:szCs w:val="26"/>
        </w:rPr>
      </w:pPr>
    </w:p>
    <w:p w14:paraId="754AB3D0" w14:textId="77777777" w:rsidR="00125D25" w:rsidRPr="00BC5326" w:rsidRDefault="00125D25" w:rsidP="00215514">
      <w:pPr>
        <w:ind w:left="1440" w:right="1440" w:firstLine="720"/>
        <w:rPr>
          <w:rFonts w:ascii="Times New Roman" w:hAnsi="Times New Roman" w:cs="Times New Roman"/>
          <w:b/>
          <w:sz w:val="26"/>
          <w:szCs w:val="26"/>
        </w:rPr>
      </w:pPr>
      <w:r w:rsidRPr="00BC5326">
        <w:rPr>
          <w:rFonts w:ascii="Times New Roman" w:hAnsi="Times New Roman" w:cs="Times New Roman"/>
          <w:b/>
          <w:sz w:val="26"/>
          <w:szCs w:val="26"/>
        </w:rPr>
        <w:t>D.</w:t>
      </w:r>
      <w:r w:rsidRPr="00BC5326">
        <w:rPr>
          <w:rFonts w:ascii="Times New Roman" w:hAnsi="Times New Roman" w:cs="Times New Roman"/>
          <w:b/>
          <w:sz w:val="26"/>
          <w:szCs w:val="26"/>
        </w:rPr>
        <w:tab/>
        <w:t>Fair Market Value Appraisals</w:t>
      </w:r>
    </w:p>
    <w:p w14:paraId="4DE12919" w14:textId="77777777" w:rsidR="00125D25" w:rsidRPr="00BC5326" w:rsidRDefault="00125D25" w:rsidP="00215514">
      <w:pPr>
        <w:rPr>
          <w:rFonts w:ascii="Times New Roman" w:hAnsi="Times New Roman" w:cs="Times New Roman"/>
          <w:snapToGrid w:val="0"/>
          <w:sz w:val="26"/>
          <w:szCs w:val="26"/>
        </w:rPr>
      </w:pPr>
    </w:p>
    <w:p w14:paraId="60E6809C" w14:textId="1B5F1F27" w:rsidR="00125D25" w:rsidRPr="00BC5326" w:rsidRDefault="00125D25" w:rsidP="00215514">
      <w:pPr>
        <w:ind w:left="1440" w:right="1440"/>
        <w:rPr>
          <w:rFonts w:ascii="Times New Roman" w:hAnsi="Times New Roman" w:cs="Times New Roman"/>
          <w:snapToGrid w:val="0"/>
          <w:sz w:val="26"/>
          <w:szCs w:val="26"/>
        </w:rPr>
      </w:pPr>
      <w:r w:rsidRPr="00BC5326">
        <w:rPr>
          <w:rFonts w:ascii="Times New Roman" w:hAnsi="Times New Roman" w:cs="Times New Roman"/>
          <w:snapToGrid w:val="0"/>
          <w:sz w:val="26"/>
          <w:szCs w:val="26"/>
        </w:rPr>
        <w:tab/>
        <w:t>31.</w:t>
      </w:r>
      <w:r w:rsidRPr="00BC5326">
        <w:rPr>
          <w:rFonts w:ascii="Times New Roman" w:hAnsi="Times New Roman" w:cs="Times New Roman"/>
          <w:snapToGrid w:val="0"/>
          <w:sz w:val="26"/>
          <w:szCs w:val="26"/>
        </w:rPr>
        <w:tab/>
        <w:t>In future acquisitions by PAWC under 66 Pa. C.S. § 1329 filed subsequent to the Commission’s approval of this Settlement without modification, PAWC shall clearly document the date on which it engaged or otherwise authorized its utility valuation expert to perform the fair market value appraisal of the system.</w:t>
      </w:r>
    </w:p>
    <w:p w14:paraId="05E0C30E" w14:textId="77777777" w:rsidR="00125D25" w:rsidRPr="00BC5326" w:rsidRDefault="00125D25" w:rsidP="00215514">
      <w:pPr>
        <w:rPr>
          <w:rFonts w:ascii="Times New Roman" w:hAnsi="Times New Roman" w:cs="Times New Roman"/>
          <w:snapToGrid w:val="0"/>
          <w:sz w:val="26"/>
          <w:szCs w:val="26"/>
        </w:rPr>
      </w:pPr>
    </w:p>
    <w:p w14:paraId="1AA7B685" w14:textId="02831405" w:rsidR="00125D25" w:rsidRPr="00BC5326" w:rsidRDefault="00125D25" w:rsidP="00215514">
      <w:pPr>
        <w:keepNext/>
        <w:ind w:left="1440" w:right="1440"/>
        <w:rPr>
          <w:rFonts w:ascii="Times New Roman" w:hAnsi="Times New Roman" w:cs="Times New Roman"/>
          <w:b/>
          <w:sz w:val="26"/>
          <w:szCs w:val="26"/>
        </w:rPr>
      </w:pPr>
      <w:r w:rsidRPr="00BC5326">
        <w:rPr>
          <w:rFonts w:ascii="Times New Roman" w:hAnsi="Times New Roman" w:cs="Times New Roman"/>
          <w:b/>
          <w:sz w:val="26"/>
          <w:szCs w:val="26"/>
        </w:rPr>
        <w:tab/>
        <w:t>E.</w:t>
      </w:r>
      <w:r w:rsidRPr="00BC5326">
        <w:rPr>
          <w:rFonts w:ascii="Times New Roman" w:hAnsi="Times New Roman" w:cs="Times New Roman"/>
          <w:b/>
          <w:sz w:val="26"/>
          <w:szCs w:val="26"/>
        </w:rPr>
        <w:tab/>
        <w:t>Engineering Assessment</w:t>
      </w:r>
    </w:p>
    <w:p w14:paraId="2F11DC44" w14:textId="77777777" w:rsidR="00125D25" w:rsidRPr="00BC5326" w:rsidRDefault="00125D25" w:rsidP="00215514">
      <w:pPr>
        <w:rPr>
          <w:rFonts w:ascii="Times New Roman" w:hAnsi="Times New Roman" w:cs="Times New Roman"/>
          <w:snapToGrid w:val="0"/>
          <w:sz w:val="26"/>
          <w:szCs w:val="26"/>
        </w:rPr>
      </w:pPr>
    </w:p>
    <w:p w14:paraId="5B3BEF46" w14:textId="77777777" w:rsidR="00125D25" w:rsidRPr="00BC5326" w:rsidRDefault="00125D25" w:rsidP="00215514">
      <w:pPr>
        <w:ind w:left="1440" w:right="1440"/>
        <w:rPr>
          <w:rFonts w:ascii="Times New Roman" w:hAnsi="Times New Roman" w:cs="Times New Roman"/>
          <w:snapToGrid w:val="0"/>
          <w:sz w:val="26"/>
          <w:szCs w:val="26"/>
        </w:rPr>
      </w:pPr>
      <w:r w:rsidRPr="00BC5326">
        <w:rPr>
          <w:rFonts w:ascii="Times New Roman" w:hAnsi="Times New Roman" w:cs="Times New Roman"/>
          <w:snapToGrid w:val="0"/>
          <w:sz w:val="26"/>
          <w:szCs w:val="26"/>
        </w:rPr>
        <w:tab/>
        <w:t>32.</w:t>
      </w:r>
      <w:r w:rsidRPr="00BC5326">
        <w:rPr>
          <w:rFonts w:ascii="Times New Roman" w:hAnsi="Times New Roman" w:cs="Times New Roman"/>
          <w:snapToGrid w:val="0"/>
          <w:sz w:val="26"/>
          <w:szCs w:val="26"/>
        </w:rPr>
        <w:tab/>
        <w:t>PAWC will act to ensure that, in any future Section 1329 applications it submits, the engineering assessment required under 66 Pa. C.S. § 1329(a)(4) will designate the condition of the inventory and assets appraised.  Such designation of condition shall be limited to whether the categories of system assets appraised are in poor, fair, good, or very good condition.</w:t>
      </w:r>
    </w:p>
    <w:p w14:paraId="255730B7" w14:textId="77777777" w:rsidR="00125D25" w:rsidRPr="00BC5326" w:rsidRDefault="00125D25" w:rsidP="00215514">
      <w:pPr>
        <w:rPr>
          <w:rFonts w:ascii="Times New Roman" w:hAnsi="Times New Roman" w:cs="Times New Roman"/>
          <w:snapToGrid w:val="0"/>
          <w:sz w:val="26"/>
          <w:szCs w:val="26"/>
        </w:rPr>
      </w:pPr>
    </w:p>
    <w:p w14:paraId="1CF49F9E" w14:textId="77777777" w:rsidR="00125D25" w:rsidRPr="00BC5326" w:rsidRDefault="00125D25" w:rsidP="00521793">
      <w:pPr>
        <w:ind w:left="1440" w:right="1440" w:firstLine="720"/>
        <w:rPr>
          <w:rFonts w:ascii="Times New Roman" w:hAnsi="Times New Roman" w:cs="Times New Roman"/>
          <w:b/>
          <w:sz w:val="26"/>
          <w:szCs w:val="26"/>
        </w:rPr>
      </w:pPr>
      <w:r w:rsidRPr="00BC5326">
        <w:rPr>
          <w:rFonts w:ascii="Times New Roman" w:hAnsi="Times New Roman" w:cs="Times New Roman"/>
          <w:b/>
          <w:sz w:val="26"/>
          <w:szCs w:val="26"/>
        </w:rPr>
        <w:t>F.</w:t>
      </w:r>
      <w:r w:rsidRPr="00BC5326">
        <w:rPr>
          <w:rFonts w:ascii="Times New Roman" w:hAnsi="Times New Roman" w:cs="Times New Roman"/>
          <w:b/>
          <w:sz w:val="26"/>
          <w:szCs w:val="26"/>
        </w:rPr>
        <w:tab/>
        <w:t>Easements, Rights of Way, and Liens</w:t>
      </w:r>
    </w:p>
    <w:p w14:paraId="6F9C40A5" w14:textId="77777777" w:rsidR="00125D25" w:rsidRPr="00BC5326" w:rsidRDefault="00125D25" w:rsidP="00215514">
      <w:pPr>
        <w:rPr>
          <w:rFonts w:ascii="Times New Roman" w:hAnsi="Times New Roman" w:cs="Times New Roman"/>
          <w:sz w:val="26"/>
          <w:szCs w:val="26"/>
        </w:rPr>
      </w:pPr>
    </w:p>
    <w:p w14:paraId="5868E862" w14:textId="77777777" w:rsidR="00125D25" w:rsidRPr="00BC5326" w:rsidRDefault="00125D25" w:rsidP="006F2112">
      <w:pPr>
        <w:ind w:left="1440" w:right="1440"/>
        <w:rPr>
          <w:rFonts w:ascii="Times New Roman" w:hAnsi="Times New Roman" w:cs="Times New Roman"/>
          <w:snapToGrid w:val="0"/>
          <w:sz w:val="26"/>
          <w:szCs w:val="26"/>
        </w:rPr>
      </w:pPr>
      <w:r w:rsidRPr="00BC5326">
        <w:rPr>
          <w:rFonts w:ascii="Times New Roman" w:hAnsi="Times New Roman" w:cs="Times New Roman"/>
          <w:snapToGrid w:val="0"/>
          <w:sz w:val="26"/>
          <w:szCs w:val="26"/>
        </w:rPr>
        <w:tab/>
        <w:t>33.</w:t>
      </w:r>
      <w:r w:rsidRPr="00BC5326">
        <w:rPr>
          <w:rFonts w:ascii="Times New Roman" w:hAnsi="Times New Roman" w:cs="Times New Roman"/>
          <w:snapToGrid w:val="0"/>
          <w:sz w:val="26"/>
          <w:szCs w:val="26"/>
        </w:rPr>
        <w:tab/>
        <w:t xml:space="preserve">PAWC and Valley will continue to work to achieve the transfer of all real property rights, including all real estate, easement rights, access to public rights-of-way, </w:t>
      </w:r>
      <w:r w:rsidRPr="00BC5326">
        <w:rPr>
          <w:rFonts w:ascii="Times New Roman" w:hAnsi="Times New Roman" w:cs="Times New Roman"/>
          <w:snapToGrid w:val="0"/>
          <w:sz w:val="26"/>
          <w:szCs w:val="26"/>
        </w:rPr>
        <w:lastRenderedPageBreak/>
        <w:t>and liens that must be transferred to PAWC in the Water APA and the Wastewater APA by Closing (collectively, the “Real Property Rights”).  However, PAWC shall be permitted in its discretion to close without the transfer of all of the Real Property Rights, provided that an escrow is established from the Purchase Price to be used to obtain any post-Closing transfers of the Real Property Rights.  PAWC will provide an update to I&amp;E, OCA, and OSBA approximately 30 days in advance of the anticipated day of Closing and a final update before Closing regarding the status of the transfer of the Real Property Rights.</w:t>
      </w:r>
    </w:p>
    <w:p w14:paraId="4BA7EDEA" w14:textId="77777777" w:rsidR="00125D25" w:rsidRPr="00BC5326" w:rsidRDefault="00125D25" w:rsidP="006F2112">
      <w:pPr>
        <w:ind w:left="1440" w:right="1440"/>
        <w:rPr>
          <w:rFonts w:ascii="Times New Roman" w:hAnsi="Times New Roman" w:cs="Times New Roman"/>
          <w:sz w:val="26"/>
          <w:szCs w:val="26"/>
        </w:rPr>
      </w:pPr>
    </w:p>
    <w:p w14:paraId="045EFC95" w14:textId="2ADDE87C" w:rsidR="00125D25" w:rsidRPr="00BC5326" w:rsidRDefault="00125D25" w:rsidP="006F2112">
      <w:pPr>
        <w:ind w:left="1440" w:right="1440"/>
        <w:rPr>
          <w:rFonts w:ascii="Times New Roman" w:hAnsi="Times New Roman" w:cs="Times New Roman"/>
          <w:b/>
          <w:sz w:val="26"/>
          <w:szCs w:val="26"/>
        </w:rPr>
      </w:pPr>
      <w:r w:rsidRPr="00BC5326">
        <w:rPr>
          <w:rFonts w:ascii="Times New Roman" w:hAnsi="Times New Roman" w:cs="Times New Roman"/>
          <w:b/>
          <w:sz w:val="26"/>
          <w:szCs w:val="26"/>
        </w:rPr>
        <w:tab/>
        <w:t>G.</w:t>
      </w:r>
      <w:r w:rsidRPr="00BC5326">
        <w:rPr>
          <w:rFonts w:ascii="Times New Roman" w:hAnsi="Times New Roman" w:cs="Times New Roman"/>
          <w:b/>
          <w:sz w:val="26"/>
          <w:szCs w:val="26"/>
        </w:rPr>
        <w:tab/>
        <w:t>Inflow and Infiltration Study</w:t>
      </w:r>
    </w:p>
    <w:p w14:paraId="4B0C9A0C" w14:textId="77777777" w:rsidR="00125D25" w:rsidRPr="00BC5326" w:rsidRDefault="00125D25" w:rsidP="006F2112">
      <w:pPr>
        <w:ind w:left="1440" w:right="1440"/>
        <w:rPr>
          <w:rFonts w:ascii="Times New Roman" w:hAnsi="Times New Roman" w:cs="Times New Roman"/>
          <w:snapToGrid w:val="0"/>
          <w:sz w:val="26"/>
          <w:szCs w:val="26"/>
        </w:rPr>
      </w:pPr>
    </w:p>
    <w:p w14:paraId="3D7EA7DC" w14:textId="77777777" w:rsidR="00125D25" w:rsidRPr="00BC5326" w:rsidRDefault="00125D25" w:rsidP="006F2112">
      <w:pPr>
        <w:ind w:left="1440" w:right="1440"/>
        <w:rPr>
          <w:rFonts w:ascii="Times New Roman" w:hAnsi="Times New Roman" w:cs="Times New Roman"/>
          <w:snapToGrid w:val="0"/>
          <w:sz w:val="26"/>
          <w:szCs w:val="26"/>
        </w:rPr>
      </w:pPr>
      <w:r w:rsidRPr="00BC5326">
        <w:rPr>
          <w:rFonts w:ascii="Times New Roman" w:hAnsi="Times New Roman" w:cs="Times New Roman"/>
          <w:snapToGrid w:val="0"/>
          <w:sz w:val="26"/>
          <w:szCs w:val="26"/>
        </w:rPr>
        <w:tab/>
        <w:t>34.</w:t>
      </w:r>
      <w:r w:rsidRPr="00BC5326">
        <w:rPr>
          <w:rFonts w:ascii="Times New Roman" w:hAnsi="Times New Roman" w:cs="Times New Roman"/>
          <w:snapToGrid w:val="0"/>
          <w:sz w:val="26"/>
          <w:szCs w:val="26"/>
        </w:rPr>
        <w:tab/>
        <w:t>PAWC shall complete an Inflow and Infiltration (“I&amp;I”) study of the Valley Wastewater System following Closing and provide the results of that study to I&amp;E, OCA and OSBA upon completion.  The costs of the I&amp;I study will be subject to prudence review when they are claimed for recovery in base rates.</w:t>
      </w:r>
    </w:p>
    <w:p w14:paraId="3EFA732C" w14:textId="77777777" w:rsidR="00125D25" w:rsidRPr="00BC5326" w:rsidRDefault="00125D25" w:rsidP="00F97E34">
      <w:pPr>
        <w:rPr>
          <w:rFonts w:ascii="Times New Roman" w:hAnsi="Times New Roman" w:cs="Times New Roman"/>
          <w:sz w:val="26"/>
          <w:szCs w:val="26"/>
        </w:rPr>
      </w:pPr>
    </w:p>
    <w:p w14:paraId="77E486F9" w14:textId="2B7703A6" w:rsidR="00125D25" w:rsidRPr="00BC5326" w:rsidRDefault="00125D25" w:rsidP="00596DB6">
      <w:pPr>
        <w:ind w:left="1440"/>
        <w:rPr>
          <w:rFonts w:ascii="Times New Roman" w:hAnsi="Times New Roman" w:cs="Times New Roman"/>
          <w:b/>
          <w:bCs/>
          <w:snapToGrid w:val="0"/>
          <w:sz w:val="26"/>
          <w:szCs w:val="26"/>
        </w:rPr>
      </w:pPr>
      <w:r w:rsidRPr="00BC5326">
        <w:rPr>
          <w:rFonts w:ascii="Times New Roman" w:hAnsi="Times New Roman" w:cs="Times New Roman"/>
          <w:snapToGrid w:val="0"/>
          <w:sz w:val="26"/>
          <w:szCs w:val="26"/>
        </w:rPr>
        <w:tab/>
      </w:r>
      <w:r w:rsidRPr="00BC5326">
        <w:rPr>
          <w:rFonts w:ascii="Times New Roman" w:hAnsi="Times New Roman" w:cs="Times New Roman"/>
          <w:b/>
          <w:bCs/>
          <w:snapToGrid w:val="0"/>
          <w:sz w:val="26"/>
          <w:szCs w:val="26"/>
        </w:rPr>
        <w:t>H.</w:t>
      </w:r>
      <w:r w:rsidRPr="00BC5326">
        <w:rPr>
          <w:rFonts w:ascii="Times New Roman" w:hAnsi="Times New Roman" w:cs="Times New Roman"/>
          <w:b/>
          <w:bCs/>
          <w:snapToGrid w:val="0"/>
          <w:sz w:val="26"/>
          <w:szCs w:val="26"/>
        </w:rPr>
        <w:tab/>
        <w:t>Rates</w:t>
      </w:r>
    </w:p>
    <w:p w14:paraId="0FD3D499" w14:textId="77777777" w:rsidR="00870515" w:rsidRPr="00BC5326" w:rsidRDefault="00870515" w:rsidP="00F97E34">
      <w:pPr>
        <w:rPr>
          <w:rFonts w:ascii="Times New Roman" w:hAnsi="Times New Roman" w:cs="Times New Roman"/>
          <w:snapToGrid w:val="0"/>
          <w:sz w:val="26"/>
          <w:szCs w:val="26"/>
        </w:rPr>
      </w:pPr>
    </w:p>
    <w:p w14:paraId="151AE975" w14:textId="77777777" w:rsidR="00125D25" w:rsidRPr="00BC5326" w:rsidRDefault="00125D25" w:rsidP="006F2112">
      <w:pPr>
        <w:ind w:left="1440" w:right="1440"/>
        <w:rPr>
          <w:rFonts w:ascii="Times New Roman" w:hAnsi="Times New Roman" w:cs="Times New Roman"/>
          <w:snapToGrid w:val="0"/>
          <w:sz w:val="26"/>
          <w:szCs w:val="26"/>
        </w:rPr>
      </w:pPr>
      <w:r w:rsidRPr="00BC5326">
        <w:rPr>
          <w:rFonts w:ascii="Times New Roman" w:hAnsi="Times New Roman" w:cs="Times New Roman"/>
          <w:snapToGrid w:val="0"/>
          <w:sz w:val="26"/>
          <w:szCs w:val="26"/>
        </w:rPr>
        <w:tab/>
        <w:t>35.</w:t>
      </w:r>
      <w:r w:rsidRPr="00BC5326">
        <w:rPr>
          <w:rFonts w:ascii="Times New Roman" w:hAnsi="Times New Roman" w:cs="Times New Roman"/>
          <w:snapToGrid w:val="0"/>
          <w:sz w:val="26"/>
          <w:szCs w:val="26"/>
        </w:rPr>
        <w:tab/>
        <w:t>Except as explicitly agreed upon in this Settlement, nothing contained herein or in the Commission’s approval of the Application shall preclude any Joint Petitioner from asserting any position or raising any issue regarding Valley’s water or wastewater rates in a future PAWC proceeding.</w:t>
      </w:r>
    </w:p>
    <w:p w14:paraId="447AEFAA" w14:textId="77777777" w:rsidR="00125D25" w:rsidRPr="00BC5326" w:rsidRDefault="00125D25" w:rsidP="00F97E34">
      <w:pPr>
        <w:rPr>
          <w:rFonts w:ascii="Times New Roman" w:hAnsi="Times New Roman" w:cs="Times New Roman"/>
          <w:snapToGrid w:val="0"/>
          <w:sz w:val="26"/>
          <w:szCs w:val="26"/>
        </w:rPr>
      </w:pPr>
    </w:p>
    <w:p w14:paraId="3B493582" w14:textId="77777777" w:rsidR="00125D25" w:rsidRPr="00BC5326" w:rsidRDefault="00125D25" w:rsidP="006F2112">
      <w:pPr>
        <w:ind w:left="1440" w:right="1440"/>
        <w:rPr>
          <w:rFonts w:ascii="Times New Roman" w:hAnsi="Times New Roman" w:cs="Times New Roman"/>
          <w:snapToGrid w:val="0"/>
          <w:sz w:val="26"/>
          <w:szCs w:val="26"/>
        </w:rPr>
      </w:pPr>
      <w:r w:rsidRPr="00BC5326">
        <w:rPr>
          <w:rFonts w:ascii="Times New Roman" w:hAnsi="Times New Roman" w:cs="Times New Roman"/>
          <w:snapToGrid w:val="0"/>
          <w:sz w:val="26"/>
          <w:szCs w:val="26"/>
        </w:rPr>
        <w:tab/>
        <w:t>36.</w:t>
      </w:r>
      <w:r w:rsidRPr="00BC5326">
        <w:rPr>
          <w:rFonts w:ascii="Times New Roman" w:hAnsi="Times New Roman" w:cs="Times New Roman"/>
          <w:snapToGrid w:val="0"/>
          <w:sz w:val="26"/>
          <w:szCs w:val="26"/>
        </w:rPr>
        <w:tab/>
        <w:t>In the first base rate case that includes Valley’s Wastewater System:</w:t>
      </w:r>
    </w:p>
    <w:p w14:paraId="02969386" w14:textId="77777777" w:rsidR="00125D25" w:rsidRPr="00BC5326" w:rsidRDefault="00125D25" w:rsidP="00215514">
      <w:pPr>
        <w:rPr>
          <w:rFonts w:ascii="Times New Roman" w:hAnsi="Times New Roman" w:cs="Times New Roman"/>
          <w:snapToGrid w:val="0"/>
          <w:sz w:val="26"/>
          <w:szCs w:val="26"/>
        </w:rPr>
      </w:pPr>
    </w:p>
    <w:p w14:paraId="65A6203E" w14:textId="51045C8F" w:rsidR="00125D25" w:rsidRPr="00BC5326" w:rsidRDefault="00125D25" w:rsidP="006F7A91">
      <w:pPr>
        <w:ind w:left="2160" w:right="1440"/>
        <w:rPr>
          <w:rFonts w:ascii="Times New Roman" w:hAnsi="Times New Roman" w:cs="Times New Roman"/>
          <w:snapToGrid w:val="0"/>
          <w:sz w:val="26"/>
          <w:szCs w:val="26"/>
        </w:rPr>
      </w:pPr>
      <w:r w:rsidRPr="00BC5326">
        <w:rPr>
          <w:rFonts w:ascii="Times New Roman" w:hAnsi="Times New Roman" w:cs="Times New Roman"/>
          <w:snapToGrid w:val="0"/>
          <w:sz w:val="26"/>
          <w:szCs w:val="26"/>
        </w:rPr>
        <w:tab/>
        <w:t>A.</w:t>
      </w:r>
      <w:r w:rsidRPr="00BC5326">
        <w:rPr>
          <w:rFonts w:ascii="Times New Roman" w:hAnsi="Times New Roman" w:cs="Times New Roman"/>
          <w:snapToGrid w:val="0"/>
          <w:sz w:val="26"/>
          <w:szCs w:val="26"/>
        </w:rPr>
        <w:tab/>
        <w:t>PAWC will propose to move Valley’s Wastewater System to 1.25x the current Valley wastewater rate or PAWC’s proposed Rate Zone 1 system-average wastewater rates, whichever is lower.</w:t>
      </w:r>
    </w:p>
    <w:p w14:paraId="312FDCF1" w14:textId="77777777" w:rsidR="00125D25" w:rsidRPr="00BC5326" w:rsidRDefault="00125D25" w:rsidP="006F7A91">
      <w:pPr>
        <w:ind w:left="2160" w:right="1440"/>
        <w:rPr>
          <w:rFonts w:ascii="Times New Roman" w:hAnsi="Times New Roman" w:cs="Times New Roman"/>
          <w:snapToGrid w:val="0"/>
          <w:sz w:val="26"/>
          <w:szCs w:val="26"/>
        </w:rPr>
      </w:pPr>
    </w:p>
    <w:p w14:paraId="143BE20B" w14:textId="2F5FB79C" w:rsidR="00125D25" w:rsidRPr="00BC5326" w:rsidRDefault="00125D25" w:rsidP="006F7A91">
      <w:pPr>
        <w:ind w:left="2160" w:right="1440"/>
        <w:rPr>
          <w:rFonts w:ascii="Times New Roman" w:hAnsi="Times New Roman" w:cs="Times New Roman"/>
          <w:snapToGrid w:val="0"/>
          <w:sz w:val="26"/>
          <w:szCs w:val="26"/>
        </w:rPr>
      </w:pPr>
      <w:r w:rsidRPr="00BC5326">
        <w:rPr>
          <w:rFonts w:ascii="Times New Roman" w:hAnsi="Times New Roman" w:cs="Times New Roman"/>
          <w:snapToGrid w:val="0"/>
          <w:sz w:val="26"/>
          <w:szCs w:val="26"/>
        </w:rPr>
        <w:tab/>
        <w:t>B.</w:t>
      </w:r>
      <w:r w:rsidRPr="00BC5326">
        <w:rPr>
          <w:rFonts w:ascii="Times New Roman" w:hAnsi="Times New Roman" w:cs="Times New Roman"/>
          <w:snapToGrid w:val="0"/>
          <w:sz w:val="26"/>
          <w:szCs w:val="26"/>
        </w:rPr>
        <w:tab/>
        <w:t>PAWC may propose an effective date for new rates for Valley wastewater customers that is different from the effective date of new rates for other customers.</w:t>
      </w:r>
    </w:p>
    <w:p w14:paraId="585B8754" w14:textId="77777777" w:rsidR="00125D25" w:rsidRPr="00BC5326" w:rsidRDefault="00125D25" w:rsidP="006F7A91">
      <w:pPr>
        <w:ind w:left="2160" w:right="1440"/>
        <w:rPr>
          <w:rFonts w:ascii="Times New Roman" w:hAnsi="Times New Roman" w:cs="Times New Roman"/>
          <w:snapToGrid w:val="0"/>
          <w:sz w:val="26"/>
          <w:szCs w:val="26"/>
        </w:rPr>
      </w:pPr>
    </w:p>
    <w:p w14:paraId="4A63785B" w14:textId="0613B777" w:rsidR="00125D25" w:rsidRPr="00BC5326" w:rsidRDefault="00125D25" w:rsidP="006F7A91">
      <w:pPr>
        <w:ind w:left="2160" w:right="1440"/>
        <w:rPr>
          <w:rFonts w:ascii="Times New Roman" w:hAnsi="Times New Roman" w:cs="Times New Roman"/>
          <w:snapToGrid w:val="0"/>
          <w:sz w:val="26"/>
          <w:szCs w:val="26"/>
        </w:rPr>
      </w:pPr>
      <w:r w:rsidRPr="00BC5326">
        <w:rPr>
          <w:rFonts w:ascii="Times New Roman" w:hAnsi="Times New Roman" w:cs="Times New Roman"/>
          <w:snapToGrid w:val="0"/>
          <w:sz w:val="26"/>
          <w:szCs w:val="26"/>
        </w:rPr>
        <w:lastRenderedPageBreak/>
        <w:tab/>
        <w:t>C.</w:t>
      </w:r>
      <w:r w:rsidRPr="00BC5326">
        <w:rPr>
          <w:rFonts w:ascii="Times New Roman" w:hAnsi="Times New Roman" w:cs="Times New Roman"/>
          <w:snapToGrid w:val="0"/>
          <w:sz w:val="26"/>
          <w:szCs w:val="26"/>
        </w:rPr>
        <w:tab/>
        <w:t>PAWC may agree to rates other than those proposed for Valley wastewater customers in the context of a settlement of the base rate case.</w:t>
      </w:r>
    </w:p>
    <w:p w14:paraId="650D28E7" w14:textId="77777777" w:rsidR="00125D25" w:rsidRPr="00BC5326" w:rsidRDefault="00125D25" w:rsidP="006F7A91">
      <w:pPr>
        <w:ind w:left="2160" w:right="1440"/>
        <w:rPr>
          <w:rFonts w:ascii="Times New Roman" w:hAnsi="Times New Roman" w:cs="Times New Roman"/>
          <w:snapToGrid w:val="0"/>
          <w:sz w:val="26"/>
          <w:szCs w:val="26"/>
        </w:rPr>
      </w:pPr>
    </w:p>
    <w:p w14:paraId="44E70AB2" w14:textId="3D71F0E6" w:rsidR="00125D25" w:rsidRPr="00BC5326" w:rsidRDefault="00125D25" w:rsidP="006F7A91">
      <w:pPr>
        <w:ind w:left="2160" w:right="1440"/>
        <w:rPr>
          <w:rFonts w:ascii="Times New Roman" w:hAnsi="Times New Roman" w:cs="Times New Roman"/>
          <w:snapToGrid w:val="0"/>
          <w:sz w:val="26"/>
          <w:szCs w:val="26"/>
        </w:rPr>
      </w:pPr>
      <w:r w:rsidRPr="00BC5326">
        <w:rPr>
          <w:rFonts w:ascii="Times New Roman" w:hAnsi="Times New Roman" w:cs="Times New Roman"/>
          <w:snapToGrid w:val="0"/>
          <w:sz w:val="26"/>
          <w:szCs w:val="26"/>
        </w:rPr>
        <w:tab/>
        <w:t>D.</w:t>
      </w:r>
      <w:r w:rsidRPr="00BC5326">
        <w:rPr>
          <w:rFonts w:ascii="Times New Roman" w:hAnsi="Times New Roman" w:cs="Times New Roman"/>
          <w:snapToGrid w:val="0"/>
          <w:sz w:val="26"/>
          <w:szCs w:val="26"/>
        </w:rPr>
        <w:tab/>
        <w:t>OCA, I&amp;E and OSBA reserve their rights to address PAWC’s rate proposals fully, and to make other rate proposals.</w:t>
      </w:r>
    </w:p>
    <w:p w14:paraId="6E923444" w14:textId="77777777" w:rsidR="00125D25" w:rsidRPr="00BC5326" w:rsidRDefault="00125D25" w:rsidP="006F7A91">
      <w:pPr>
        <w:ind w:left="2160" w:right="1440"/>
        <w:rPr>
          <w:rFonts w:ascii="Times New Roman" w:hAnsi="Times New Roman" w:cs="Times New Roman"/>
          <w:snapToGrid w:val="0"/>
          <w:sz w:val="26"/>
          <w:szCs w:val="26"/>
        </w:rPr>
      </w:pPr>
    </w:p>
    <w:p w14:paraId="79EBFA3A" w14:textId="573388E3" w:rsidR="00125D25" w:rsidRPr="00BC5326" w:rsidRDefault="00125D25" w:rsidP="006F7A91">
      <w:pPr>
        <w:ind w:left="2160" w:right="1440"/>
        <w:rPr>
          <w:rFonts w:ascii="Times New Roman" w:hAnsi="Times New Roman" w:cs="Times New Roman"/>
          <w:snapToGrid w:val="0"/>
          <w:sz w:val="26"/>
          <w:szCs w:val="26"/>
        </w:rPr>
      </w:pPr>
      <w:r w:rsidRPr="00BC5326">
        <w:rPr>
          <w:rFonts w:ascii="Times New Roman" w:hAnsi="Times New Roman" w:cs="Times New Roman"/>
          <w:snapToGrid w:val="0"/>
          <w:sz w:val="26"/>
          <w:szCs w:val="26"/>
        </w:rPr>
        <w:tab/>
        <w:t>E.</w:t>
      </w:r>
      <w:r w:rsidRPr="00BC5326">
        <w:rPr>
          <w:rFonts w:ascii="Times New Roman" w:hAnsi="Times New Roman" w:cs="Times New Roman"/>
          <w:snapToGrid w:val="0"/>
          <w:sz w:val="26"/>
          <w:szCs w:val="26"/>
        </w:rPr>
        <w:tab/>
        <w:t>The current rate for Valley’s residential wastewater customers with an average usage of 3,630 gallons per month is approximately $62.25.</w:t>
      </w:r>
    </w:p>
    <w:p w14:paraId="6CEB8811" w14:textId="77777777" w:rsidR="00125D25" w:rsidRPr="00BC5326" w:rsidRDefault="00125D25" w:rsidP="006F7A91">
      <w:pPr>
        <w:rPr>
          <w:rFonts w:ascii="Times New Roman" w:hAnsi="Times New Roman" w:cs="Times New Roman"/>
          <w:snapToGrid w:val="0"/>
          <w:sz w:val="26"/>
          <w:szCs w:val="26"/>
        </w:rPr>
      </w:pPr>
    </w:p>
    <w:p w14:paraId="22CFDDE7" w14:textId="77777777" w:rsidR="00125D25" w:rsidRPr="00BC5326" w:rsidRDefault="00125D25" w:rsidP="00401B9E">
      <w:pPr>
        <w:ind w:left="1440"/>
        <w:rPr>
          <w:rFonts w:ascii="Times New Roman" w:hAnsi="Times New Roman" w:cs="Times New Roman"/>
          <w:snapToGrid w:val="0"/>
          <w:sz w:val="26"/>
          <w:szCs w:val="26"/>
        </w:rPr>
      </w:pPr>
      <w:r w:rsidRPr="00BC5326">
        <w:rPr>
          <w:rFonts w:ascii="Times New Roman" w:hAnsi="Times New Roman" w:cs="Times New Roman"/>
          <w:snapToGrid w:val="0"/>
          <w:sz w:val="26"/>
          <w:szCs w:val="26"/>
        </w:rPr>
        <w:tab/>
        <w:t>37.</w:t>
      </w:r>
      <w:r w:rsidRPr="00BC5326">
        <w:rPr>
          <w:rFonts w:ascii="Times New Roman" w:hAnsi="Times New Roman" w:cs="Times New Roman"/>
          <w:snapToGrid w:val="0"/>
          <w:sz w:val="26"/>
          <w:szCs w:val="26"/>
        </w:rPr>
        <w:tab/>
        <w:t>In the first base rate case that includes Valley’s Water System:</w:t>
      </w:r>
    </w:p>
    <w:p w14:paraId="1B80A5C9" w14:textId="77777777" w:rsidR="00125D25" w:rsidRPr="00BC5326" w:rsidRDefault="00125D25" w:rsidP="00401B9E">
      <w:pPr>
        <w:rPr>
          <w:rFonts w:ascii="Times New Roman" w:hAnsi="Times New Roman" w:cs="Times New Roman"/>
          <w:snapToGrid w:val="0"/>
          <w:sz w:val="26"/>
          <w:szCs w:val="26"/>
        </w:rPr>
      </w:pPr>
    </w:p>
    <w:p w14:paraId="3164D2B5" w14:textId="2EE2C740" w:rsidR="00125D25" w:rsidRPr="00BC5326" w:rsidRDefault="00125D25" w:rsidP="00401B9E">
      <w:pPr>
        <w:ind w:left="2160" w:right="1440"/>
        <w:rPr>
          <w:rFonts w:ascii="Times New Roman" w:hAnsi="Times New Roman" w:cs="Times New Roman"/>
          <w:snapToGrid w:val="0"/>
          <w:sz w:val="26"/>
          <w:szCs w:val="26"/>
        </w:rPr>
      </w:pPr>
      <w:r w:rsidRPr="00BC5326">
        <w:rPr>
          <w:rFonts w:ascii="Times New Roman" w:hAnsi="Times New Roman" w:cs="Times New Roman"/>
          <w:snapToGrid w:val="0"/>
          <w:sz w:val="26"/>
          <w:szCs w:val="26"/>
        </w:rPr>
        <w:tab/>
        <w:t>A.</w:t>
      </w:r>
      <w:r w:rsidRPr="00BC5326">
        <w:rPr>
          <w:rFonts w:ascii="Times New Roman" w:hAnsi="Times New Roman" w:cs="Times New Roman"/>
          <w:snapToGrid w:val="0"/>
          <w:sz w:val="26"/>
          <w:szCs w:val="26"/>
        </w:rPr>
        <w:tab/>
        <w:t>PAWC will propose to move Valley’s Water System to 2.0x the current Valley water rate or PAWC’s proposed Rate Zone 1 system-average water rates, whichever is lower.</w:t>
      </w:r>
    </w:p>
    <w:p w14:paraId="03F4368F" w14:textId="77777777" w:rsidR="00125D25" w:rsidRPr="00BC5326" w:rsidRDefault="00125D25" w:rsidP="00401B9E">
      <w:pPr>
        <w:ind w:left="2160" w:right="1440"/>
        <w:rPr>
          <w:rFonts w:ascii="Times New Roman" w:hAnsi="Times New Roman" w:cs="Times New Roman"/>
          <w:snapToGrid w:val="0"/>
          <w:sz w:val="26"/>
          <w:szCs w:val="26"/>
        </w:rPr>
      </w:pPr>
    </w:p>
    <w:p w14:paraId="4ADDC665" w14:textId="4D02BCEA" w:rsidR="00125D25" w:rsidRPr="00BC5326" w:rsidRDefault="00125D25" w:rsidP="00401B9E">
      <w:pPr>
        <w:ind w:left="2160" w:right="1440"/>
        <w:rPr>
          <w:rFonts w:ascii="Times New Roman" w:hAnsi="Times New Roman" w:cs="Times New Roman"/>
          <w:snapToGrid w:val="0"/>
          <w:sz w:val="26"/>
          <w:szCs w:val="26"/>
        </w:rPr>
      </w:pPr>
      <w:r w:rsidRPr="00BC5326">
        <w:rPr>
          <w:rFonts w:ascii="Times New Roman" w:hAnsi="Times New Roman" w:cs="Times New Roman"/>
          <w:snapToGrid w:val="0"/>
          <w:sz w:val="26"/>
          <w:szCs w:val="26"/>
        </w:rPr>
        <w:tab/>
        <w:t>B.</w:t>
      </w:r>
      <w:r w:rsidRPr="00BC5326">
        <w:rPr>
          <w:rFonts w:ascii="Times New Roman" w:hAnsi="Times New Roman" w:cs="Times New Roman"/>
          <w:snapToGrid w:val="0"/>
          <w:sz w:val="26"/>
          <w:szCs w:val="26"/>
        </w:rPr>
        <w:tab/>
        <w:t>PAWC may propose an effective date for new rates for Valley water customers that is different from the effective date of new rates for other customers.</w:t>
      </w:r>
    </w:p>
    <w:p w14:paraId="3910DE3E" w14:textId="77777777" w:rsidR="00125D25" w:rsidRPr="00BC5326" w:rsidRDefault="00125D25" w:rsidP="00401B9E">
      <w:pPr>
        <w:ind w:left="2160" w:right="1440"/>
        <w:rPr>
          <w:rFonts w:ascii="Times New Roman" w:hAnsi="Times New Roman" w:cs="Times New Roman"/>
          <w:snapToGrid w:val="0"/>
          <w:sz w:val="26"/>
          <w:szCs w:val="26"/>
        </w:rPr>
      </w:pPr>
    </w:p>
    <w:p w14:paraId="572ACA49" w14:textId="7D162E9A" w:rsidR="00125D25" w:rsidRPr="00BC5326" w:rsidRDefault="00125D25" w:rsidP="00401B9E">
      <w:pPr>
        <w:ind w:left="2160" w:right="1440"/>
        <w:rPr>
          <w:rFonts w:ascii="Times New Roman" w:hAnsi="Times New Roman" w:cs="Times New Roman"/>
          <w:snapToGrid w:val="0"/>
          <w:sz w:val="26"/>
          <w:szCs w:val="26"/>
        </w:rPr>
      </w:pPr>
      <w:r w:rsidRPr="00BC5326">
        <w:rPr>
          <w:rFonts w:ascii="Times New Roman" w:hAnsi="Times New Roman" w:cs="Times New Roman"/>
          <w:snapToGrid w:val="0"/>
          <w:sz w:val="26"/>
          <w:szCs w:val="26"/>
        </w:rPr>
        <w:tab/>
        <w:t>C.</w:t>
      </w:r>
      <w:r w:rsidRPr="00BC5326">
        <w:rPr>
          <w:rFonts w:ascii="Times New Roman" w:hAnsi="Times New Roman" w:cs="Times New Roman"/>
          <w:snapToGrid w:val="0"/>
          <w:sz w:val="26"/>
          <w:szCs w:val="26"/>
        </w:rPr>
        <w:tab/>
        <w:t>PAWC may agree to rates other than those proposed for Valley water customers in the context of a settlement of the base rate case.</w:t>
      </w:r>
    </w:p>
    <w:p w14:paraId="1F9F4397" w14:textId="77777777" w:rsidR="00125D25" w:rsidRPr="00BC5326" w:rsidRDefault="00125D25" w:rsidP="00401B9E">
      <w:pPr>
        <w:ind w:left="2160" w:right="1440"/>
        <w:rPr>
          <w:rFonts w:ascii="Times New Roman" w:hAnsi="Times New Roman" w:cs="Times New Roman"/>
          <w:snapToGrid w:val="0"/>
          <w:sz w:val="26"/>
          <w:szCs w:val="26"/>
        </w:rPr>
      </w:pPr>
    </w:p>
    <w:p w14:paraId="3BF0AF01" w14:textId="5706C2BB" w:rsidR="00125D25" w:rsidRPr="00BC5326" w:rsidRDefault="00125D25" w:rsidP="00401B9E">
      <w:pPr>
        <w:ind w:left="2160" w:right="1440"/>
        <w:rPr>
          <w:rFonts w:ascii="Times New Roman" w:hAnsi="Times New Roman" w:cs="Times New Roman"/>
          <w:snapToGrid w:val="0"/>
          <w:sz w:val="26"/>
          <w:szCs w:val="26"/>
        </w:rPr>
      </w:pPr>
      <w:r w:rsidRPr="00BC5326">
        <w:rPr>
          <w:rFonts w:ascii="Times New Roman" w:hAnsi="Times New Roman" w:cs="Times New Roman"/>
          <w:snapToGrid w:val="0"/>
          <w:sz w:val="26"/>
          <w:szCs w:val="26"/>
        </w:rPr>
        <w:tab/>
        <w:t>D.</w:t>
      </w:r>
      <w:r w:rsidRPr="00BC5326">
        <w:rPr>
          <w:rFonts w:ascii="Times New Roman" w:hAnsi="Times New Roman" w:cs="Times New Roman"/>
          <w:snapToGrid w:val="0"/>
          <w:sz w:val="26"/>
          <w:szCs w:val="26"/>
        </w:rPr>
        <w:tab/>
        <w:t>OCA, I&amp;E and OSBA reserve their rights to address PAWC’s rate proposals fully, and to make other rate proposals.</w:t>
      </w:r>
    </w:p>
    <w:p w14:paraId="1B768737" w14:textId="77777777" w:rsidR="00125D25" w:rsidRPr="00BC5326" w:rsidRDefault="00125D25" w:rsidP="00401B9E">
      <w:pPr>
        <w:ind w:left="2160" w:right="1440"/>
        <w:rPr>
          <w:rFonts w:ascii="Times New Roman" w:hAnsi="Times New Roman" w:cs="Times New Roman"/>
          <w:snapToGrid w:val="0"/>
          <w:sz w:val="26"/>
          <w:szCs w:val="26"/>
        </w:rPr>
      </w:pPr>
    </w:p>
    <w:p w14:paraId="2D2E1842" w14:textId="39695248" w:rsidR="00125D25" w:rsidRPr="00BC5326" w:rsidRDefault="00125D25" w:rsidP="00401B9E">
      <w:pPr>
        <w:ind w:left="2160" w:right="1440"/>
        <w:rPr>
          <w:rFonts w:ascii="Times New Roman" w:hAnsi="Times New Roman" w:cs="Times New Roman"/>
          <w:snapToGrid w:val="0"/>
          <w:sz w:val="26"/>
          <w:szCs w:val="26"/>
        </w:rPr>
      </w:pPr>
      <w:r w:rsidRPr="00BC5326">
        <w:rPr>
          <w:rFonts w:ascii="Times New Roman" w:hAnsi="Times New Roman" w:cs="Times New Roman"/>
          <w:snapToGrid w:val="0"/>
          <w:sz w:val="26"/>
          <w:szCs w:val="26"/>
        </w:rPr>
        <w:tab/>
        <w:t>E.</w:t>
      </w:r>
      <w:r w:rsidRPr="00BC5326">
        <w:rPr>
          <w:rFonts w:ascii="Times New Roman" w:hAnsi="Times New Roman" w:cs="Times New Roman"/>
          <w:snapToGrid w:val="0"/>
          <w:sz w:val="26"/>
          <w:szCs w:val="26"/>
        </w:rPr>
        <w:tab/>
        <w:t>The current rate for Valley’s residential water customers with an average usage of 3,630 gallons per month is approximately $30.05.</w:t>
      </w:r>
    </w:p>
    <w:p w14:paraId="5C655632" w14:textId="77777777" w:rsidR="00125D25" w:rsidRPr="00BC5326" w:rsidRDefault="00125D25" w:rsidP="00401B9E">
      <w:pPr>
        <w:rPr>
          <w:rFonts w:ascii="Times New Roman" w:hAnsi="Times New Roman" w:cs="Times New Roman"/>
          <w:sz w:val="26"/>
          <w:szCs w:val="26"/>
        </w:rPr>
      </w:pPr>
    </w:p>
    <w:p w14:paraId="36A89B2D" w14:textId="77777777" w:rsidR="00125D25" w:rsidRPr="00BC5326" w:rsidRDefault="00125D25" w:rsidP="00472728">
      <w:pPr>
        <w:keepNext/>
        <w:spacing w:line="480" w:lineRule="auto"/>
        <w:ind w:left="1440" w:right="1440" w:firstLine="720"/>
        <w:rPr>
          <w:rFonts w:ascii="Times New Roman" w:hAnsi="Times New Roman" w:cs="Times New Roman"/>
          <w:b/>
          <w:sz w:val="26"/>
          <w:szCs w:val="26"/>
        </w:rPr>
      </w:pPr>
      <w:r w:rsidRPr="00BC5326">
        <w:rPr>
          <w:rFonts w:ascii="Times New Roman" w:hAnsi="Times New Roman" w:cs="Times New Roman"/>
          <w:b/>
          <w:sz w:val="26"/>
          <w:szCs w:val="26"/>
        </w:rPr>
        <w:t>I.</w:t>
      </w:r>
      <w:r w:rsidRPr="00BC5326">
        <w:rPr>
          <w:rFonts w:ascii="Times New Roman" w:hAnsi="Times New Roman" w:cs="Times New Roman"/>
          <w:b/>
          <w:sz w:val="26"/>
          <w:szCs w:val="26"/>
        </w:rPr>
        <w:tab/>
        <w:t>Distribution System Improvement Charge</w:t>
      </w:r>
    </w:p>
    <w:p w14:paraId="5FAA9B1D" w14:textId="77777777" w:rsidR="00125D25" w:rsidRPr="00BC5326" w:rsidRDefault="00125D25" w:rsidP="00521793">
      <w:pPr>
        <w:keepNext/>
        <w:ind w:left="1440" w:right="1440" w:firstLine="720"/>
        <w:rPr>
          <w:rFonts w:ascii="Times New Roman" w:hAnsi="Times New Roman" w:cs="Times New Roman"/>
          <w:snapToGrid w:val="0"/>
          <w:kern w:val="28"/>
          <w:sz w:val="26"/>
          <w:szCs w:val="26"/>
        </w:rPr>
      </w:pPr>
      <w:r w:rsidRPr="00BC5326">
        <w:rPr>
          <w:rFonts w:ascii="Times New Roman" w:hAnsi="Times New Roman" w:cs="Times New Roman"/>
          <w:sz w:val="26"/>
          <w:szCs w:val="26"/>
        </w:rPr>
        <w:t>38.</w:t>
      </w:r>
      <w:r w:rsidRPr="00BC5326">
        <w:rPr>
          <w:rFonts w:ascii="Times New Roman" w:hAnsi="Times New Roman" w:cs="Times New Roman"/>
          <w:sz w:val="26"/>
          <w:szCs w:val="26"/>
        </w:rPr>
        <w:tab/>
        <w:t xml:space="preserve">Pursuant to 66 Pa. C.S. § 1329, PAWC shall be permitted to collect a distribution system improvement charge (“DSIC”) prior to the first base rate case in which the Valley water or wastewater service area plant-in-service is </w:t>
      </w:r>
      <w:r w:rsidRPr="00BC5326">
        <w:rPr>
          <w:rFonts w:ascii="Times New Roman" w:hAnsi="Times New Roman" w:cs="Times New Roman"/>
          <w:sz w:val="26"/>
          <w:szCs w:val="26"/>
        </w:rPr>
        <w:lastRenderedPageBreak/>
        <w:t>incorporated into rate base; provided, however, that such permission shall be conditioned upon (i) PAWC’s filing of an amended water or wastewater Long-Term Infrastructure Improvement Plan (“Amended LTIIP”) which does not re-prioritize other existing commitments in other service areas, (ii) the Commission’s approval of the Amended LTIIP, as may be modified in the discretion of the Commission, and (iii) PAWC’s filing of a compliance tariff supplement which incorporates Valley’s Water or Wastewater System into its existing DSIC tariff, including all customer safeguards applicable thereto, after Commission approval of the Amended LTIIP</w:t>
      </w:r>
      <w:r w:rsidRPr="00BC5326">
        <w:rPr>
          <w:rFonts w:ascii="Times New Roman" w:hAnsi="Times New Roman" w:cs="Times New Roman"/>
          <w:snapToGrid w:val="0"/>
          <w:kern w:val="28"/>
          <w:sz w:val="26"/>
          <w:szCs w:val="26"/>
        </w:rPr>
        <w:t>.</w:t>
      </w:r>
    </w:p>
    <w:p w14:paraId="2F0D8FC3" w14:textId="77777777" w:rsidR="00125D25" w:rsidRPr="00BC5326" w:rsidRDefault="00125D25" w:rsidP="00D16E0B">
      <w:pPr>
        <w:rPr>
          <w:rFonts w:ascii="Times New Roman" w:hAnsi="Times New Roman" w:cs="Times New Roman"/>
          <w:snapToGrid w:val="0"/>
          <w:sz w:val="26"/>
          <w:szCs w:val="26"/>
        </w:rPr>
      </w:pPr>
    </w:p>
    <w:p w14:paraId="5B626C41" w14:textId="202B6F83" w:rsidR="00125D25" w:rsidRPr="00BC5326" w:rsidRDefault="00125D25" w:rsidP="00846AC9">
      <w:pPr>
        <w:keepNext/>
        <w:ind w:left="1440" w:right="1440" w:firstLine="720"/>
        <w:rPr>
          <w:rFonts w:ascii="Times New Roman" w:hAnsi="Times New Roman" w:cs="Times New Roman"/>
          <w:b/>
          <w:bCs/>
          <w:sz w:val="26"/>
          <w:szCs w:val="26"/>
        </w:rPr>
      </w:pPr>
      <w:r w:rsidRPr="00BC5326">
        <w:rPr>
          <w:rFonts w:ascii="Times New Roman" w:hAnsi="Times New Roman" w:cs="Times New Roman"/>
          <w:b/>
          <w:bCs/>
          <w:sz w:val="26"/>
          <w:szCs w:val="26"/>
        </w:rPr>
        <w:t>J.</w:t>
      </w:r>
      <w:r w:rsidRPr="00BC5326">
        <w:rPr>
          <w:rFonts w:ascii="Times New Roman" w:hAnsi="Times New Roman" w:cs="Times New Roman"/>
          <w:b/>
          <w:bCs/>
          <w:sz w:val="26"/>
          <w:szCs w:val="26"/>
        </w:rPr>
        <w:tab/>
        <w:t>Claims for Allowance for Funds Used During Construction and</w:t>
      </w:r>
      <w:r w:rsidR="00846AC9" w:rsidRPr="00BC5326">
        <w:rPr>
          <w:rFonts w:ascii="Times New Roman" w:hAnsi="Times New Roman" w:cs="Times New Roman"/>
          <w:b/>
          <w:bCs/>
          <w:sz w:val="26"/>
          <w:szCs w:val="26"/>
        </w:rPr>
        <w:t xml:space="preserve"> </w:t>
      </w:r>
      <w:r w:rsidRPr="00BC5326">
        <w:rPr>
          <w:rFonts w:ascii="Times New Roman" w:hAnsi="Times New Roman" w:cs="Times New Roman"/>
          <w:b/>
          <w:bCs/>
          <w:sz w:val="26"/>
          <w:szCs w:val="26"/>
        </w:rPr>
        <w:t>Deferred Depreciation</w:t>
      </w:r>
    </w:p>
    <w:p w14:paraId="69DFE967" w14:textId="77777777" w:rsidR="00125D25" w:rsidRPr="00BC5326" w:rsidRDefault="00125D25" w:rsidP="00D16E0B">
      <w:pPr>
        <w:rPr>
          <w:rFonts w:ascii="Times New Roman" w:hAnsi="Times New Roman" w:cs="Times New Roman"/>
          <w:sz w:val="26"/>
          <w:szCs w:val="26"/>
        </w:rPr>
      </w:pPr>
    </w:p>
    <w:p w14:paraId="4E0A14EB" w14:textId="77777777" w:rsidR="00125D25" w:rsidRPr="00BC5326" w:rsidRDefault="00125D25" w:rsidP="00401B9E">
      <w:pPr>
        <w:ind w:left="1440" w:right="1440" w:firstLine="720"/>
        <w:rPr>
          <w:rFonts w:ascii="Times New Roman" w:eastAsia="Calibri" w:hAnsi="Times New Roman" w:cs="Times New Roman"/>
          <w:snapToGrid w:val="0"/>
          <w:sz w:val="26"/>
          <w:szCs w:val="26"/>
        </w:rPr>
      </w:pPr>
      <w:r w:rsidRPr="00BC5326">
        <w:rPr>
          <w:rFonts w:ascii="Times New Roman" w:hAnsi="Times New Roman" w:cs="Times New Roman"/>
          <w:snapToGrid w:val="0"/>
          <w:sz w:val="26"/>
          <w:szCs w:val="26"/>
        </w:rPr>
        <w:t>39.</w:t>
      </w:r>
      <w:r w:rsidRPr="00BC5326">
        <w:rPr>
          <w:rFonts w:ascii="Times New Roman" w:hAnsi="Times New Roman" w:cs="Times New Roman"/>
          <w:snapToGrid w:val="0"/>
          <w:sz w:val="26"/>
          <w:szCs w:val="26"/>
        </w:rPr>
        <w:tab/>
        <w:t xml:space="preserve">The Joint Petitioners acknowledge that the Applications include requests that (i) PAWC be permitted to accrue Allowance for Funds Used During Construction (“AFUDC”) for post-acquisition water and wastewater improvements not recovered through the DSIC for book and ratemaking purposes, and (ii) PAWC be permitted to defer depreciation related to post-acquisition water and wastewater improvements not recovered through the DSIC for book and ratemaking purposes.  Any claims for AFUDC and deferred depreciation related to post-acquisition water and wastewater improvements not recovered through the DSIC for book and ratemaking purposes will be addressed in PAWC’s first base rate case which includes Valley’s Water System and Wastewater System.  </w:t>
      </w:r>
      <w:r w:rsidRPr="00BC5326">
        <w:rPr>
          <w:rFonts w:ascii="Times New Roman" w:eastAsia="Calibri" w:hAnsi="Times New Roman" w:cs="Times New Roman"/>
          <w:snapToGrid w:val="0"/>
          <w:sz w:val="26"/>
          <w:szCs w:val="26"/>
        </w:rPr>
        <w:t>The Joint Petitioners reserve their rights to litigate their positions fully in future rate cases when these issues are ripe for review.  The Joint Petitioners’ assent to this term should not be construed to operate as their preapproval of PAWC’s requests.</w:t>
      </w:r>
    </w:p>
    <w:p w14:paraId="73D168EA" w14:textId="77777777" w:rsidR="00125D25" w:rsidRPr="00BC5326" w:rsidRDefault="00125D25" w:rsidP="00521793">
      <w:pPr>
        <w:ind w:left="1440" w:right="1440"/>
        <w:outlineLvl w:val="0"/>
        <w:rPr>
          <w:rFonts w:ascii="Times New Roman" w:eastAsia="Calibri" w:hAnsi="Times New Roman" w:cs="Times New Roman"/>
          <w:snapToGrid w:val="0"/>
          <w:kern w:val="28"/>
          <w:sz w:val="26"/>
          <w:szCs w:val="26"/>
        </w:rPr>
      </w:pPr>
    </w:p>
    <w:p w14:paraId="43B2C847" w14:textId="77777777" w:rsidR="00125D25" w:rsidRPr="00BC5326" w:rsidRDefault="00125D25" w:rsidP="00521793">
      <w:pPr>
        <w:keepNext/>
        <w:ind w:left="1440" w:right="1440" w:firstLine="720"/>
        <w:rPr>
          <w:rFonts w:ascii="Times New Roman" w:hAnsi="Times New Roman" w:cs="Times New Roman"/>
          <w:b/>
          <w:bCs/>
          <w:sz w:val="26"/>
          <w:szCs w:val="26"/>
        </w:rPr>
      </w:pPr>
      <w:r w:rsidRPr="00BC5326">
        <w:rPr>
          <w:rFonts w:ascii="Times New Roman" w:hAnsi="Times New Roman" w:cs="Times New Roman"/>
          <w:b/>
          <w:bCs/>
          <w:sz w:val="26"/>
          <w:szCs w:val="26"/>
        </w:rPr>
        <w:t>K.</w:t>
      </w:r>
      <w:r w:rsidRPr="00BC5326">
        <w:rPr>
          <w:rFonts w:ascii="Times New Roman" w:hAnsi="Times New Roman" w:cs="Times New Roman"/>
          <w:b/>
          <w:bCs/>
          <w:sz w:val="26"/>
          <w:szCs w:val="26"/>
        </w:rPr>
        <w:tab/>
        <w:t>Transaction and Closing Costs</w:t>
      </w:r>
    </w:p>
    <w:p w14:paraId="3CBA1B98" w14:textId="77777777" w:rsidR="00125D25" w:rsidRPr="00BC5326" w:rsidRDefault="00125D25" w:rsidP="00521793">
      <w:pPr>
        <w:ind w:left="1440" w:right="1440"/>
        <w:outlineLvl w:val="0"/>
        <w:rPr>
          <w:rFonts w:ascii="Times New Roman" w:hAnsi="Times New Roman" w:cs="Times New Roman"/>
          <w:snapToGrid w:val="0"/>
          <w:kern w:val="28"/>
          <w:sz w:val="26"/>
          <w:szCs w:val="26"/>
        </w:rPr>
      </w:pPr>
    </w:p>
    <w:p w14:paraId="4AC15ADA" w14:textId="77777777" w:rsidR="00125D25" w:rsidRPr="00BC5326" w:rsidRDefault="00125D25" w:rsidP="00401B9E">
      <w:pPr>
        <w:ind w:left="1440" w:right="1440"/>
        <w:rPr>
          <w:rFonts w:ascii="Times New Roman" w:hAnsi="Times New Roman" w:cs="Times New Roman"/>
          <w:snapToGrid w:val="0"/>
          <w:sz w:val="26"/>
          <w:szCs w:val="26"/>
        </w:rPr>
      </w:pPr>
      <w:r w:rsidRPr="00BC5326">
        <w:rPr>
          <w:rFonts w:ascii="Times New Roman" w:hAnsi="Times New Roman" w:cs="Times New Roman"/>
          <w:snapToGrid w:val="0"/>
          <w:sz w:val="26"/>
          <w:szCs w:val="26"/>
        </w:rPr>
        <w:tab/>
        <w:t>40.</w:t>
      </w:r>
      <w:r w:rsidRPr="00BC5326">
        <w:rPr>
          <w:rFonts w:ascii="Times New Roman" w:hAnsi="Times New Roman" w:cs="Times New Roman"/>
          <w:snapToGrid w:val="0"/>
          <w:sz w:val="26"/>
          <w:szCs w:val="26"/>
        </w:rPr>
        <w:tab/>
        <w:t xml:space="preserve">The Joint Petitioners acknowledge that the Applications include requests that PAWC be permitted to claim transaction and closing costs associated with the acquisition of Valley’s Water and Wastewater Systems.  The Joint Petitioners agree that they will not contest these requests in this proceeding, but they reserve their rights to litigate their </w:t>
      </w:r>
      <w:r w:rsidRPr="00BC5326">
        <w:rPr>
          <w:rFonts w:ascii="Times New Roman" w:hAnsi="Times New Roman" w:cs="Times New Roman"/>
          <w:snapToGrid w:val="0"/>
          <w:sz w:val="26"/>
          <w:szCs w:val="26"/>
        </w:rPr>
        <w:lastRenderedPageBreak/>
        <w:t>positions fully in future rate cases when this issue is ripe for review.  The Joint Petitioners’ assent to this term should not be construed to operate as their preapproval of PAWC’s request.</w:t>
      </w:r>
    </w:p>
    <w:p w14:paraId="76C745B8" w14:textId="77777777" w:rsidR="00125D25" w:rsidRPr="00BC5326" w:rsidRDefault="00125D25" w:rsidP="00401B9E">
      <w:pPr>
        <w:ind w:left="1440" w:right="1440"/>
        <w:outlineLvl w:val="0"/>
        <w:rPr>
          <w:rFonts w:ascii="Times New Roman" w:hAnsi="Times New Roman" w:cs="Times New Roman"/>
          <w:snapToGrid w:val="0"/>
          <w:kern w:val="28"/>
          <w:sz w:val="26"/>
          <w:szCs w:val="26"/>
        </w:rPr>
      </w:pPr>
    </w:p>
    <w:p w14:paraId="55CA8C98" w14:textId="01557838" w:rsidR="00125D25" w:rsidRPr="00BC5326" w:rsidRDefault="00125D25" w:rsidP="00401B9E">
      <w:pPr>
        <w:ind w:left="1440" w:right="1440"/>
        <w:rPr>
          <w:rFonts w:ascii="Times New Roman" w:hAnsi="Times New Roman" w:cs="Times New Roman"/>
          <w:snapToGrid w:val="0"/>
          <w:sz w:val="26"/>
          <w:szCs w:val="26"/>
        </w:rPr>
      </w:pPr>
      <w:r w:rsidRPr="00BC5326">
        <w:rPr>
          <w:rFonts w:ascii="Times New Roman" w:hAnsi="Times New Roman" w:cs="Times New Roman"/>
          <w:snapToGrid w:val="0"/>
          <w:sz w:val="26"/>
          <w:szCs w:val="26"/>
        </w:rPr>
        <w:tab/>
        <w:t>41.</w:t>
      </w:r>
      <w:r w:rsidRPr="00BC5326">
        <w:rPr>
          <w:rFonts w:ascii="Times New Roman" w:hAnsi="Times New Roman" w:cs="Times New Roman"/>
          <w:snapToGrid w:val="0"/>
          <w:sz w:val="26"/>
          <w:szCs w:val="26"/>
        </w:rPr>
        <w:tab/>
        <w:t>The inclusion of outside legal fees, if any, in PAWC’s transaction and closing costs under the Water APA and the Wastewater APA shall be separately identified in PAWC</w:t>
      </w:r>
      <w:r w:rsidR="00D018B7" w:rsidRPr="00BC5326">
        <w:rPr>
          <w:rFonts w:ascii="Times New Roman" w:hAnsi="Times New Roman" w:cs="Times New Roman"/>
          <w:snapToGrid w:val="0"/>
          <w:sz w:val="26"/>
          <w:szCs w:val="26"/>
        </w:rPr>
        <w:t>’</w:t>
      </w:r>
      <w:r w:rsidRPr="00BC5326">
        <w:rPr>
          <w:rFonts w:ascii="Times New Roman" w:hAnsi="Times New Roman" w:cs="Times New Roman"/>
          <w:snapToGrid w:val="0"/>
          <w:sz w:val="26"/>
          <w:szCs w:val="26"/>
        </w:rPr>
        <w:t>s next base rate case and amounts expended by PAWC on behalf of Valley will be separately identified.  The OCA, I&amp;E and OSBA reserve the right to challenge the reasonableness, prudency, and basis for such fees.</w:t>
      </w:r>
    </w:p>
    <w:p w14:paraId="56807AA9" w14:textId="77777777" w:rsidR="00125D25" w:rsidRPr="00BC5326" w:rsidRDefault="00125D25" w:rsidP="00521793">
      <w:pPr>
        <w:ind w:left="1440" w:right="1440"/>
        <w:outlineLvl w:val="0"/>
        <w:rPr>
          <w:rFonts w:ascii="Times New Roman" w:hAnsi="Times New Roman" w:cs="Times New Roman"/>
          <w:snapToGrid w:val="0"/>
          <w:kern w:val="28"/>
          <w:sz w:val="26"/>
          <w:szCs w:val="26"/>
        </w:rPr>
      </w:pPr>
    </w:p>
    <w:p w14:paraId="19EE7E43" w14:textId="77777777" w:rsidR="00125D25" w:rsidRPr="00BC5326" w:rsidRDefault="00125D25" w:rsidP="00521793">
      <w:pPr>
        <w:ind w:left="1440" w:right="1440"/>
        <w:rPr>
          <w:rFonts w:ascii="Times New Roman" w:hAnsi="Times New Roman" w:cs="Times New Roman"/>
          <w:b/>
          <w:bCs/>
          <w:sz w:val="26"/>
          <w:szCs w:val="26"/>
        </w:rPr>
      </w:pPr>
      <w:r w:rsidRPr="00BC5326">
        <w:rPr>
          <w:rFonts w:ascii="Times New Roman" w:hAnsi="Times New Roman" w:cs="Times New Roman"/>
          <w:b/>
          <w:bCs/>
          <w:sz w:val="26"/>
          <w:szCs w:val="26"/>
        </w:rPr>
        <w:tab/>
        <w:t>L.</w:t>
      </w:r>
      <w:r w:rsidRPr="00BC5326">
        <w:rPr>
          <w:rFonts w:ascii="Times New Roman" w:hAnsi="Times New Roman" w:cs="Times New Roman"/>
          <w:b/>
          <w:bCs/>
          <w:sz w:val="26"/>
          <w:szCs w:val="26"/>
        </w:rPr>
        <w:tab/>
        <w:t>Low Income Program Outreach</w:t>
      </w:r>
    </w:p>
    <w:p w14:paraId="6D6E9426" w14:textId="77777777" w:rsidR="00125D25" w:rsidRPr="00BC5326" w:rsidRDefault="00125D25" w:rsidP="00521793">
      <w:pPr>
        <w:ind w:left="1440" w:right="1440"/>
        <w:outlineLvl w:val="0"/>
        <w:rPr>
          <w:rFonts w:ascii="Times New Roman" w:hAnsi="Times New Roman" w:cs="Times New Roman"/>
          <w:snapToGrid w:val="0"/>
          <w:kern w:val="28"/>
          <w:sz w:val="26"/>
          <w:szCs w:val="26"/>
        </w:rPr>
      </w:pPr>
    </w:p>
    <w:p w14:paraId="46365E68" w14:textId="77777777" w:rsidR="00125D25" w:rsidRPr="00BC5326" w:rsidRDefault="00125D25" w:rsidP="00401B9E">
      <w:pPr>
        <w:ind w:left="1440" w:right="1440"/>
        <w:rPr>
          <w:rFonts w:ascii="Times New Roman" w:hAnsi="Times New Roman" w:cs="Times New Roman"/>
          <w:snapToGrid w:val="0"/>
          <w:sz w:val="26"/>
          <w:szCs w:val="26"/>
        </w:rPr>
      </w:pPr>
      <w:r w:rsidRPr="00BC5326">
        <w:rPr>
          <w:rFonts w:ascii="Times New Roman" w:hAnsi="Times New Roman" w:cs="Times New Roman"/>
          <w:snapToGrid w:val="0"/>
          <w:sz w:val="26"/>
          <w:szCs w:val="26"/>
        </w:rPr>
        <w:tab/>
        <w:t>42.</w:t>
      </w:r>
      <w:r w:rsidRPr="00BC5326">
        <w:rPr>
          <w:rFonts w:ascii="Times New Roman" w:hAnsi="Times New Roman" w:cs="Times New Roman"/>
          <w:snapToGrid w:val="0"/>
          <w:sz w:val="26"/>
          <w:szCs w:val="26"/>
        </w:rPr>
        <w:tab/>
        <w:t xml:space="preserve">Within the first billing cycle following Closing on the Water System and the Wastewater System, PAWC shall include a bill insert to </w:t>
      </w:r>
      <w:r w:rsidRPr="00BC5326">
        <w:rPr>
          <w:rFonts w:ascii="Times New Roman" w:hAnsi="Times New Roman" w:cs="Times New Roman"/>
          <w:bCs/>
          <w:snapToGrid w:val="0"/>
          <w:sz w:val="26"/>
          <w:szCs w:val="26"/>
        </w:rPr>
        <w:t>Valley’s</w:t>
      </w:r>
      <w:r w:rsidRPr="00BC5326">
        <w:rPr>
          <w:rFonts w:ascii="Times New Roman" w:hAnsi="Times New Roman" w:cs="Times New Roman"/>
          <w:snapToGrid w:val="0"/>
          <w:sz w:val="26"/>
          <w:szCs w:val="26"/>
        </w:rPr>
        <w:t xml:space="preserve"> water and wastewater customers regarding PAWC’s low income programs and shall include such information in a welcome letter to </w:t>
      </w:r>
      <w:r w:rsidRPr="00BC5326">
        <w:rPr>
          <w:rFonts w:ascii="Times New Roman" w:hAnsi="Times New Roman" w:cs="Times New Roman"/>
          <w:bCs/>
          <w:snapToGrid w:val="0"/>
          <w:sz w:val="26"/>
          <w:szCs w:val="26"/>
        </w:rPr>
        <w:t>Valley’s</w:t>
      </w:r>
      <w:r w:rsidRPr="00BC5326">
        <w:rPr>
          <w:rFonts w:ascii="Times New Roman" w:hAnsi="Times New Roman" w:cs="Times New Roman"/>
          <w:snapToGrid w:val="0"/>
          <w:sz w:val="26"/>
          <w:szCs w:val="26"/>
        </w:rPr>
        <w:t xml:space="preserve"> water and wastewater customers.  The bill insert and welcome letter shall include, at a minimum, a description of the available low income programs, eligibility requirements for participation in the programs, and PAWC’s contact information.  PAWC also agrees to ongoing, targeted outreach to PAWC’s </w:t>
      </w:r>
      <w:r w:rsidRPr="00BC5326">
        <w:rPr>
          <w:rFonts w:ascii="Times New Roman" w:hAnsi="Times New Roman" w:cs="Times New Roman"/>
          <w:bCs/>
          <w:snapToGrid w:val="0"/>
          <w:sz w:val="26"/>
          <w:szCs w:val="26"/>
        </w:rPr>
        <w:t>Valley</w:t>
      </w:r>
      <w:r w:rsidRPr="00BC5326">
        <w:rPr>
          <w:rFonts w:ascii="Times New Roman" w:hAnsi="Times New Roman" w:cs="Times New Roman"/>
          <w:snapToGrid w:val="0"/>
          <w:sz w:val="26"/>
          <w:szCs w:val="26"/>
        </w:rPr>
        <w:t>-area water and wastewater customers regarding its low income program</w:t>
      </w:r>
    </w:p>
    <w:p w14:paraId="2ED08523" w14:textId="77777777" w:rsidR="00125D25" w:rsidRPr="00BC5326" w:rsidRDefault="00125D25" w:rsidP="00401B9E">
      <w:pPr>
        <w:ind w:left="1440" w:right="1440"/>
        <w:rPr>
          <w:rFonts w:ascii="Times New Roman" w:hAnsi="Times New Roman" w:cs="Times New Roman"/>
          <w:snapToGrid w:val="0"/>
          <w:sz w:val="26"/>
          <w:szCs w:val="26"/>
        </w:rPr>
      </w:pPr>
    </w:p>
    <w:p w14:paraId="109062E3" w14:textId="77777777" w:rsidR="00125D25" w:rsidRPr="00BC5326" w:rsidRDefault="00125D25" w:rsidP="00401B9E">
      <w:pPr>
        <w:ind w:left="1440" w:right="1440"/>
        <w:rPr>
          <w:rFonts w:ascii="Times New Roman" w:hAnsi="Times New Roman" w:cs="Times New Roman"/>
          <w:snapToGrid w:val="0"/>
          <w:sz w:val="26"/>
          <w:szCs w:val="26"/>
        </w:rPr>
      </w:pPr>
      <w:r w:rsidRPr="00BC5326">
        <w:rPr>
          <w:rFonts w:ascii="Times New Roman" w:hAnsi="Times New Roman" w:cs="Times New Roman"/>
          <w:snapToGrid w:val="0"/>
          <w:sz w:val="26"/>
          <w:szCs w:val="26"/>
        </w:rPr>
        <w:tab/>
        <w:t>43.</w:t>
      </w:r>
      <w:r w:rsidRPr="00BC5326">
        <w:rPr>
          <w:rFonts w:ascii="Times New Roman" w:hAnsi="Times New Roman" w:cs="Times New Roman"/>
          <w:snapToGrid w:val="0"/>
          <w:sz w:val="26"/>
          <w:szCs w:val="26"/>
        </w:rPr>
        <w:tab/>
        <w:t>In the same welcome packet referenced above, PAWC will explicitly inform acquired customers that they are being converted to monthly billing.  PAWC’s letter should also direct acquired customers to contact PAWC with any questions about the conversion and/or to discuss low-income programming options that may be available.</w:t>
      </w:r>
    </w:p>
    <w:p w14:paraId="0E2E69C5" w14:textId="77777777" w:rsidR="00125D25" w:rsidRPr="00BC5326" w:rsidRDefault="00125D25" w:rsidP="00596DB6">
      <w:pPr>
        <w:rPr>
          <w:rFonts w:ascii="Times New Roman" w:hAnsi="Times New Roman" w:cs="Times New Roman"/>
          <w:snapToGrid w:val="0"/>
          <w:sz w:val="26"/>
          <w:szCs w:val="26"/>
        </w:rPr>
      </w:pPr>
    </w:p>
    <w:p w14:paraId="259C7319" w14:textId="794E39EA" w:rsidR="00125D25" w:rsidRPr="00BC5326" w:rsidRDefault="00596DB6" w:rsidP="00596DB6">
      <w:pPr>
        <w:ind w:left="1440"/>
        <w:rPr>
          <w:rFonts w:ascii="Times New Roman" w:hAnsi="Times New Roman" w:cs="Times New Roman"/>
          <w:b/>
          <w:bCs/>
          <w:sz w:val="26"/>
          <w:szCs w:val="26"/>
        </w:rPr>
      </w:pPr>
      <w:r w:rsidRPr="00BC5326">
        <w:rPr>
          <w:rFonts w:ascii="Times New Roman" w:hAnsi="Times New Roman" w:cs="Times New Roman"/>
          <w:b/>
          <w:bCs/>
          <w:sz w:val="26"/>
          <w:szCs w:val="26"/>
        </w:rPr>
        <w:tab/>
      </w:r>
      <w:r w:rsidR="00125D25" w:rsidRPr="00BC5326">
        <w:rPr>
          <w:rFonts w:ascii="Times New Roman" w:hAnsi="Times New Roman" w:cs="Times New Roman"/>
          <w:b/>
          <w:bCs/>
          <w:sz w:val="26"/>
          <w:szCs w:val="26"/>
        </w:rPr>
        <w:t>M.</w:t>
      </w:r>
      <w:r w:rsidR="00125D25" w:rsidRPr="00BC5326">
        <w:rPr>
          <w:rFonts w:ascii="Times New Roman" w:hAnsi="Times New Roman" w:cs="Times New Roman"/>
          <w:b/>
          <w:bCs/>
          <w:sz w:val="26"/>
          <w:szCs w:val="26"/>
        </w:rPr>
        <w:tab/>
        <w:t>Approval of Section 507 Agreements</w:t>
      </w:r>
    </w:p>
    <w:p w14:paraId="7DF85953" w14:textId="77777777" w:rsidR="00125D25" w:rsidRPr="00BC5326" w:rsidRDefault="00125D25" w:rsidP="00596DB6">
      <w:pPr>
        <w:rPr>
          <w:rFonts w:ascii="Times New Roman" w:hAnsi="Times New Roman" w:cs="Times New Roman"/>
          <w:sz w:val="26"/>
          <w:szCs w:val="26"/>
        </w:rPr>
      </w:pPr>
    </w:p>
    <w:p w14:paraId="3B87BDCA" w14:textId="0F488A60" w:rsidR="00125D25" w:rsidRPr="00BC5326" w:rsidRDefault="00125D25" w:rsidP="005A61B1">
      <w:pPr>
        <w:ind w:left="1440" w:right="1440"/>
        <w:rPr>
          <w:rFonts w:ascii="Times New Roman" w:hAnsi="Times New Roman" w:cs="Times New Roman"/>
          <w:sz w:val="26"/>
          <w:szCs w:val="26"/>
        </w:rPr>
      </w:pPr>
      <w:r w:rsidRPr="00BC5326">
        <w:rPr>
          <w:rFonts w:ascii="Times New Roman" w:hAnsi="Times New Roman" w:cs="Times New Roman"/>
          <w:sz w:val="26"/>
          <w:szCs w:val="26"/>
        </w:rPr>
        <w:t>44.</w:t>
      </w:r>
      <w:r w:rsidRPr="00BC5326">
        <w:rPr>
          <w:rFonts w:ascii="Times New Roman" w:hAnsi="Times New Roman" w:cs="Times New Roman"/>
          <w:sz w:val="26"/>
          <w:szCs w:val="26"/>
        </w:rPr>
        <w:tab/>
        <w:t>Pursuant to 66 Pa.</w:t>
      </w:r>
      <w:r w:rsidR="00526FDB" w:rsidRPr="00BC5326">
        <w:rPr>
          <w:rFonts w:ascii="Times New Roman" w:hAnsi="Times New Roman" w:cs="Times New Roman"/>
          <w:sz w:val="26"/>
          <w:szCs w:val="26"/>
        </w:rPr>
        <w:t xml:space="preserve"> </w:t>
      </w:r>
      <w:r w:rsidRPr="00BC5326">
        <w:rPr>
          <w:rFonts w:ascii="Times New Roman" w:hAnsi="Times New Roman" w:cs="Times New Roman"/>
          <w:sz w:val="26"/>
          <w:szCs w:val="26"/>
        </w:rPr>
        <w:t xml:space="preserve">C.S. § 507, the Commission shall issue Certificates of Filing or approvals for the following agreements between PAWC and a municipal corporation: </w:t>
      </w:r>
    </w:p>
    <w:p w14:paraId="6188B2F1" w14:textId="77777777" w:rsidR="00125D25" w:rsidRPr="00BC5326" w:rsidRDefault="00125D25" w:rsidP="005A61B1">
      <w:pPr>
        <w:ind w:right="1440"/>
        <w:rPr>
          <w:rFonts w:ascii="Times New Roman" w:hAnsi="Times New Roman" w:cs="Times New Roman"/>
          <w:snapToGrid w:val="0"/>
          <w:kern w:val="28"/>
          <w:sz w:val="26"/>
          <w:szCs w:val="26"/>
        </w:rPr>
      </w:pPr>
    </w:p>
    <w:p w14:paraId="5445A91B" w14:textId="08888D02" w:rsidR="00125D25" w:rsidRPr="00BC5326" w:rsidRDefault="00125D25" w:rsidP="005A61B1">
      <w:pPr>
        <w:ind w:left="2160" w:right="1440"/>
        <w:rPr>
          <w:rFonts w:ascii="Times New Roman" w:hAnsi="Times New Roman" w:cs="Times New Roman"/>
          <w:snapToGrid w:val="0"/>
          <w:sz w:val="26"/>
          <w:szCs w:val="26"/>
        </w:rPr>
      </w:pPr>
      <w:r w:rsidRPr="00BC5326">
        <w:rPr>
          <w:rFonts w:ascii="Times New Roman" w:hAnsi="Times New Roman" w:cs="Times New Roman"/>
          <w:snapToGrid w:val="0"/>
          <w:kern w:val="28"/>
          <w:sz w:val="26"/>
          <w:szCs w:val="26"/>
        </w:rPr>
        <w:lastRenderedPageBreak/>
        <w:tab/>
        <w:t>A.</w:t>
      </w:r>
      <w:r w:rsidRPr="00BC5326">
        <w:rPr>
          <w:rFonts w:ascii="Times New Roman" w:hAnsi="Times New Roman" w:cs="Times New Roman"/>
          <w:snapToGrid w:val="0"/>
          <w:kern w:val="28"/>
          <w:sz w:val="26"/>
          <w:szCs w:val="26"/>
        </w:rPr>
        <w:tab/>
      </w:r>
      <w:r w:rsidRPr="00BC5326">
        <w:rPr>
          <w:rFonts w:ascii="Times New Roman" w:hAnsi="Times New Roman" w:cs="Times New Roman"/>
          <w:snapToGrid w:val="0"/>
          <w:sz w:val="26"/>
          <w:szCs w:val="26"/>
        </w:rPr>
        <w:t xml:space="preserve">The Sanitary Sewer Asset Purchase Agreement By and Between Valley as Seller and PAWC as Buyer, dated as of December 17, 2019; </w:t>
      </w:r>
    </w:p>
    <w:p w14:paraId="0F755DAF" w14:textId="77777777" w:rsidR="00125D25" w:rsidRPr="00BC5326" w:rsidRDefault="00125D25" w:rsidP="005A61B1">
      <w:pPr>
        <w:ind w:left="2160" w:right="1440"/>
        <w:rPr>
          <w:rFonts w:ascii="Times New Roman" w:hAnsi="Times New Roman" w:cs="Times New Roman"/>
          <w:snapToGrid w:val="0"/>
          <w:sz w:val="26"/>
          <w:szCs w:val="26"/>
        </w:rPr>
      </w:pPr>
    </w:p>
    <w:p w14:paraId="2497B321" w14:textId="7996415E" w:rsidR="00125D25" w:rsidRPr="00BC5326" w:rsidRDefault="00125D25" w:rsidP="005A61B1">
      <w:pPr>
        <w:ind w:left="2160" w:right="1440"/>
        <w:rPr>
          <w:rFonts w:ascii="Times New Roman" w:hAnsi="Times New Roman" w:cs="Times New Roman"/>
          <w:bCs/>
          <w:snapToGrid w:val="0"/>
          <w:sz w:val="26"/>
          <w:szCs w:val="26"/>
        </w:rPr>
      </w:pPr>
      <w:r w:rsidRPr="00BC5326">
        <w:rPr>
          <w:rFonts w:ascii="Times New Roman" w:hAnsi="Times New Roman" w:cs="Times New Roman"/>
          <w:snapToGrid w:val="0"/>
          <w:sz w:val="26"/>
          <w:szCs w:val="26"/>
        </w:rPr>
        <w:tab/>
        <w:t>B.</w:t>
      </w:r>
      <w:r w:rsidRPr="00BC5326">
        <w:rPr>
          <w:rFonts w:ascii="Times New Roman" w:hAnsi="Times New Roman" w:cs="Times New Roman"/>
          <w:snapToGrid w:val="0"/>
          <w:sz w:val="26"/>
          <w:szCs w:val="26"/>
        </w:rPr>
        <w:tab/>
      </w:r>
      <w:r w:rsidRPr="00BC5326">
        <w:rPr>
          <w:rFonts w:ascii="Times New Roman" w:hAnsi="Times New Roman" w:cs="Times New Roman"/>
          <w:bCs/>
          <w:snapToGrid w:val="0"/>
          <w:sz w:val="26"/>
          <w:szCs w:val="26"/>
        </w:rPr>
        <w:t>The November 16, 1988 Sewer and Water Service Agreement Between West Caln Township, Valley, Valley Township Authority and Highlands Corporate Center;</w:t>
      </w:r>
    </w:p>
    <w:p w14:paraId="6ABFC770" w14:textId="5AC9F0DC" w:rsidR="00125D25" w:rsidRPr="00BC5326" w:rsidRDefault="00125D25" w:rsidP="005A61B1">
      <w:pPr>
        <w:ind w:left="2160" w:right="1440"/>
        <w:rPr>
          <w:rFonts w:ascii="Times New Roman" w:hAnsi="Times New Roman" w:cs="Times New Roman"/>
          <w:bCs/>
          <w:snapToGrid w:val="0"/>
          <w:sz w:val="26"/>
          <w:szCs w:val="26"/>
        </w:rPr>
      </w:pPr>
    </w:p>
    <w:p w14:paraId="5A52F458" w14:textId="1029FF97" w:rsidR="00125D25" w:rsidRPr="00BC5326" w:rsidRDefault="005A61B1" w:rsidP="005A61B1">
      <w:pPr>
        <w:ind w:left="2160" w:right="1440"/>
        <w:rPr>
          <w:rFonts w:ascii="Times New Roman" w:hAnsi="Times New Roman" w:cs="Times New Roman"/>
          <w:bCs/>
          <w:snapToGrid w:val="0"/>
          <w:sz w:val="26"/>
          <w:szCs w:val="26"/>
        </w:rPr>
      </w:pPr>
      <w:r w:rsidRPr="00BC5326">
        <w:rPr>
          <w:rFonts w:ascii="Times New Roman" w:hAnsi="Times New Roman" w:cs="Times New Roman"/>
          <w:bCs/>
          <w:snapToGrid w:val="0"/>
          <w:sz w:val="26"/>
          <w:szCs w:val="26"/>
        </w:rPr>
        <w:tab/>
      </w:r>
      <w:r w:rsidR="00125D25" w:rsidRPr="00BC5326">
        <w:rPr>
          <w:rFonts w:ascii="Times New Roman" w:hAnsi="Times New Roman" w:cs="Times New Roman"/>
          <w:bCs/>
          <w:snapToGrid w:val="0"/>
          <w:sz w:val="26"/>
          <w:szCs w:val="26"/>
        </w:rPr>
        <w:t>C.</w:t>
      </w:r>
      <w:r w:rsidR="00125D25" w:rsidRPr="00BC5326">
        <w:rPr>
          <w:rFonts w:ascii="Times New Roman" w:hAnsi="Times New Roman" w:cs="Times New Roman"/>
          <w:bCs/>
          <w:snapToGrid w:val="0"/>
          <w:sz w:val="26"/>
          <w:szCs w:val="26"/>
        </w:rPr>
        <w:tab/>
        <w:t>The Water Asset Purchase Agreement By and Between Valley as Seller and PAWC as Buyer, dated as of December 17, 2019; and</w:t>
      </w:r>
    </w:p>
    <w:p w14:paraId="3B74B9F2" w14:textId="77777777" w:rsidR="00125D25" w:rsidRPr="00BC5326" w:rsidRDefault="00125D25" w:rsidP="005A61B1">
      <w:pPr>
        <w:ind w:left="2160" w:right="1440"/>
        <w:rPr>
          <w:rFonts w:ascii="Times New Roman" w:hAnsi="Times New Roman" w:cs="Times New Roman"/>
          <w:bCs/>
          <w:snapToGrid w:val="0"/>
          <w:sz w:val="26"/>
          <w:szCs w:val="26"/>
        </w:rPr>
      </w:pPr>
    </w:p>
    <w:p w14:paraId="080E5AED" w14:textId="363F0B43" w:rsidR="00125D25" w:rsidRPr="00BC5326" w:rsidRDefault="005A61B1" w:rsidP="005A61B1">
      <w:pPr>
        <w:ind w:left="2160" w:right="1440"/>
        <w:rPr>
          <w:rFonts w:ascii="Times New Roman" w:hAnsi="Times New Roman" w:cs="Times New Roman"/>
          <w:bCs/>
          <w:snapToGrid w:val="0"/>
          <w:sz w:val="26"/>
          <w:szCs w:val="26"/>
        </w:rPr>
      </w:pPr>
      <w:r w:rsidRPr="00BC5326">
        <w:rPr>
          <w:rFonts w:ascii="Times New Roman" w:hAnsi="Times New Roman" w:cs="Times New Roman"/>
          <w:bCs/>
          <w:snapToGrid w:val="0"/>
          <w:sz w:val="26"/>
          <w:szCs w:val="26"/>
        </w:rPr>
        <w:tab/>
      </w:r>
      <w:r w:rsidR="00125D25" w:rsidRPr="00BC5326">
        <w:rPr>
          <w:rFonts w:ascii="Times New Roman" w:hAnsi="Times New Roman" w:cs="Times New Roman"/>
          <w:bCs/>
          <w:snapToGrid w:val="0"/>
          <w:sz w:val="26"/>
          <w:szCs w:val="26"/>
        </w:rPr>
        <w:t>D.</w:t>
      </w:r>
      <w:r w:rsidR="00125D25" w:rsidRPr="00BC5326">
        <w:rPr>
          <w:rFonts w:ascii="Times New Roman" w:hAnsi="Times New Roman" w:cs="Times New Roman"/>
          <w:bCs/>
          <w:snapToGrid w:val="0"/>
          <w:sz w:val="26"/>
          <w:szCs w:val="26"/>
        </w:rPr>
        <w:tab/>
        <w:t>The November 15, 2011 Agreement between Valley and Sadsbury Township.</w:t>
      </w:r>
      <w:r w:rsidR="00125D25" w:rsidRPr="00BC5326">
        <w:rPr>
          <w:rFonts w:ascii="Times New Roman" w:hAnsi="Times New Roman" w:cs="Times New Roman"/>
          <w:bCs/>
          <w:snapToGrid w:val="0"/>
          <w:sz w:val="26"/>
          <w:szCs w:val="26"/>
          <w:vertAlign w:val="superscript"/>
        </w:rPr>
        <w:t>5</w:t>
      </w:r>
    </w:p>
    <w:p w14:paraId="29C2D9B1" w14:textId="07A47FBB" w:rsidR="00125D25" w:rsidRPr="00BC5326" w:rsidRDefault="00EB33D7" w:rsidP="00E6292B">
      <w:pPr>
        <w:ind w:left="1440"/>
        <w:rPr>
          <w:rFonts w:ascii="Times New Roman" w:hAnsi="Times New Roman" w:cs="Times New Roman"/>
          <w:bCs/>
          <w:snapToGrid w:val="0"/>
          <w:sz w:val="26"/>
          <w:szCs w:val="26"/>
        </w:rPr>
      </w:pPr>
      <w:r>
        <w:rPr>
          <w:rFonts w:ascii="Times New Roman" w:hAnsi="Times New Roman" w:cs="Times New Roman"/>
          <w:bCs/>
          <w:noProof/>
          <w:sz w:val="26"/>
          <w:szCs w:val="26"/>
        </w:rPr>
        <mc:AlternateContent>
          <mc:Choice Requires="wps">
            <w:drawing>
              <wp:anchor distT="0" distB="0" distL="114300" distR="114300" simplePos="0" relativeHeight="251659264" behindDoc="0" locked="0" layoutInCell="1" allowOverlap="1" wp14:anchorId="4CC4D883" wp14:editId="4C77D678">
                <wp:simplePos x="0" y="0"/>
                <wp:positionH relativeFrom="column">
                  <wp:posOffset>1351721</wp:posOffset>
                </wp:positionH>
                <wp:positionV relativeFrom="paragraph">
                  <wp:posOffset>165569</wp:posOffset>
                </wp:positionV>
                <wp:extent cx="1168841"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16884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B2321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6.45pt,13.05pt" to="19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hFtAEAALcDAAAOAAAAZHJzL2Uyb0RvYy54bWysU8GO0zAQvSPxD5bvNM0Kraqo6R66gguC&#10;ioUP8DrjxlrbY41N0/49Y7fNIhYhhPbieOz3ZuY9T9Z3R+/EAShZDL1sF0spIGgcbNj38vu3D+9W&#10;UqSswqAcBujlCZK827x9s55iBzc4ohuABCcJqZtiL8ecY9c0SY/gVVpghMCXBsmrzCHtm4HUxNm9&#10;a26Wy9tmQhoioYaU+PT+fCk3Nb8xoPMXYxJk4XrJveW6Ul0fy9ps1qrbk4qj1Zc21H904ZUNXHRO&#10;da+yEj/IvkjlrSZMaPJCo2/QGKuhamA17fI3NQ+jilC1sDkpzjal10urPx92JOzAbydFUJ6f6CGT&#10;svsxiy2GwAYiibb4NMXUMXwbdnSJUtxREX005MuX5Yhj9fY0ewvHLDQftu3tavWei+jrXfNMjJTy&#10;R0AvyqaXzoYiW3Xq8CllLsbQK4SD0si5dN3lk4MCduErGJZSilV2HSLYOhIHxc8/PFUZnKsiC8VY&#10;52bS8u+kC7bQoA7WvxJndK2IIc9EbwPSn6rm47VVc8ZfVZ+1FtmPOJzqQ1Q7eDqqS5dJLuP3a1zp&#10;z//b5icAAAD//wMAUEsDBBQABgAIAAAAIQCkh+Ue3QAAAAkBAAAPAAAAZHJzL2Rvd25yZXYueG1s&#10;TI/NTsMwEITvSLyDtUjcqJMgBRriVFUlhLggmsLdjbdOwD+R7aTh7VnEAW67O6PZb+rNYg2bMcTB&#10;OwH5KgOGrvNqcFrA2+Hx5h5YTNIpabxDAV8YYdNcXtSyUv7s9ji3STMKcbGSAvqUxorz2PVoZVz5&#10;ER1pJx+sTLQGzVWQZwq3hhdZVnIrB0cfejnirsfus52sAPMc5ne909s4Pe3L9uP1VLwcZiGur5bt&#10;A7CES/ozww8+oUNDTEc/ORWZEVDkxZqsNJQ5MDLcru+o3PH3wJua/2/QfAMAAP//AwBQSwECLQAU&#10;AAYACAAAACEAtoM4kv4AAADhAQAAEwAAAAAAAAAAAAAAAAAAAAAAW0NvbnRlbnRfVHlwZXNdLnht&#10;bFBLAQItABQABgAIAAAAIQA4/SH/1gAAAJQBAAALAAAAAAAAAAAAAAAAAC8BAABfcmVscy8ucmVs&#10;c1BLAQItABQABgAIAAAAIQC3+XhFtAEAALcDAAAOAAAAAAAAAAAAAAAAAC4CAABkcnMvZTJvRG9j&#10;LnhtbFBLAQItABQABgAIAAAAIQCkh+Ue3QAAAAkBAAAPAAAAAAAAAAAAAAAAAA4EAABkcnMvZG93&#10;bnJldi54bWxQSwUGAAAAAAQABADzAAAAGAUAAAAA&#10;" strokecolor="black [3200]" strokeweight=".5pt">
                <v:stroke joinstyle="miter"/>
              </v:line>
            </w:pict>
          </mc:Fallback>
        </mc:AlternateContent>
      </w:r>
      <w:r w:rsidR="00125D25" w:rsidRPr="00BC5326">
        <w:rPr>
          <w:rFonts w:ascii="Times New Roman" w:hAnsi="Times New Roman" w:cs="Times New Roman"/>
          <w:bCs/>
          <w:snapToGrid w:val="0"/>
          <w:sz w:val="26"/>
          <w:szCs w:val="26"/>
        </w:rPr>
        <w:t>_______________________</w:t>
      </w:r>
    </w:p>
    <w:p w14:paraId="3326197E" w14:textId="12E74184" w:rsidR="00125D25" w:rsidRPr="00472728" w:rsidRDefault="00125D25" w:rsidP="00472728">
      <w:pPr>
        <w:ind w:left="2160" w:right="2160"/>
        <w:rPr>
          <w:rFonts w:ascii="Times New Roman" w:hAnsi="Times New Roman" w:cs="Times New Roman"/>
          <w:snapToGrid w:val="0"/>
        </w:rPr>
      </w:pPr>
      <w:r w:rsidRPr="00472728">
        <w:rPr>
          <w:rFonts w:ascii="Times New Roman" w:hAnsi="Times New Roman" w:cs="Times New Roman"/>
          <w:snapToGrid w:val="0"/>
          <w:vertAlign w:val="superscript"/>
        </w:rPr>
        <w:t>5</w:t>
      </w:r>
      <w:r w:rsidRPr="00472728">
        <w:rPr>
          <w:rFonts w:ascii="Times New Roman" w:hAnsi="Times New Roman" w:cs="Times New Roman"/>
          <w:snapToGrid w:val="0"/>
        </w:rPr>
        <w:t xml:space="preserve"> </w:t>
      </w:r>
      <w:r w:rsidR="002402C6" w:rsidRPr="00472728">
        <w:rPr>
          <w:rFonts w:ascii="Times New Roman" w:hAnsi="Times New Roman" w:cs="Times New Roman"/>
          <w:snapToGrid w:val="0"/>
        </w:rPr>
        <w:tab/>
      </w:r>
      <w:r w:rsidRPr="00472728">
        <w:rPr>
          <w:rFonts w:ascii="Times New Roman" w:hAnsi="Times New Roman" w:cs="Times New Roman"/>
          <w:snapToGrid w:val="0"/>
        </w:rPr>
        <w:t>The OCA does not join in this paragraph but does not oppose PAWC’s request.</w:t>
      </w:r>
    </w:p>
    <w:p w14:paraId="57ACC778" w14:textId="77777777" w:rsidR="00125D25" w:rsidRPr="00BC5326" w:rsidRDefault="00125D25" w:rsidP="00521793">
      <w:pPr>
        <w:keepNext/>
        <w:keepLines/>
        <w:ind w:left="1440" w:right="1440" w:firstLine="720"/>
        <w:rPr>
          <w:rFonts w:ascii="Times New Roman" w:hAnsi="Times New Roman" w:cs="Times New Roman"/>
          <w:b/>
          <w:sz w:val="26"/>
          <w:szCs w:val="26"/>
        </w:rPr>
      </w:pPr>
    </w:p>
    <w:p w14:paraId="1A6D387D" w14:textId="77777777" w:rsidR="00125D25" w:rsidRPr="00BC5326" w:rsidRDefault="00125D25" w:rsidP="00A41C22">
      <w:pPr>
        <w:keepNext/>
        <w:keepLines/>
        <w:ind w:left="1440" w:right="1440" w:firstLine="720"/>
        <w:rPr>
          <w:rFonts w:ascii="Times New Roman" w:hAnsi="Times New Roman" w:cs="Times New Roman"/>
          <w:b/>
          <w:sz w:val="26"/>
          <w:szCs w:val="26"/>
        </w:rPr>
      </w:pPr>
      <w:r w:rsidRPr="00BC5326">
        <w:rPr>
          <w:rFonts w:ascii="Times New Roman" w:hAnsi="Times New Roman" w:cs="Times New Roman"/>
          <w:b/>
          <w:sz w:val="26"/>
          <w:szCs w:val="26"/>
        </w:rPr>
        <w:t>N.</w:t>
      </w:r>
      <w:r w:rsidRPr="00BC5326">
        <w:rPr>
          <w:rFonts w:ascii="Times New Roman" w:hAnsi="Times New Roman" w:cs="Times New Roman"/>
          <w:b/>
          <w:sz w:val="26"/>
          <w:szCs w:val="26"/>
        </w:rPr>
        <w:tab/>
        <w:t>Other Necessary Approvals</w:t>
      </w:r>
    </w:p>
    <w:p w14:paraId="6B1CCA7B" w14:textId="77777777" w:rsidR="00125D25" w:rsidRPr="00BC5326" w:rsidRDefault="00125D25" w:rsidP="00825E05">
      <w:pPr>
        <w:rPr>
          <w:rFonts w:ascii="Times New Roman" w:hAnsi="Times New Roman" w:cs="Times New Roman"/>
          <w:snapToGrid w:val="0"/>
          <w:sz w:val="26"/>
          <w:szCs w:val="26"/>
        </w:rPr>
      </w:pPr>
    </w:p>
    <w:p w14:paraId="4A90BDEE" w14:textId="77777777" w:rsidR="00125D25" w:rsidRPr="00BC5326" w:rsidRDefault="00125D25" w:rsidP="00E6292B">
      <w:pPr>
        <w:ind w:left="1440" w:right="1440"/>
        <w:rPr>
          <w:rFonts w:ascii="Times New Roman" w:hAnsi="Times New Roman" w:cs="Times New Roman"/>
          <w:snapToGrid w:val="0"/>
          <w:sz w:val="26"/>
          <w:szCs w:val="26"/>
        </w:rPr>
      </w:pPr>
      <w:r w:rsidRPr="00BC5326">
        <w:rPr>
          <w:rFonts w:ascii="Times New Roman" w:hAnsi="Times New Roman" w:cs="Times New Roman"/>
          <w:snapToGrid w:val="0"/>
          <w:sz w:val="26"/>
          <w:szCs w:val="26"/>
        </w:rPr>
        <w:tab/>
        <w:t>45.</w:t>
      </w:r>
      <w:r w:rsidRPr="00BC5326">
        <w:rPr>
          <w:rFonts w:ascii="Times New Roman" w:hAnsi="Times New Roman" w:cs="Times New Roman"/>
          <w:snapToGrid w:val="0"/>
          <w:sz w:val="26"/>
          <w:szCs w:val="26"/>
        </w:rPr>
        <w:tab/>
        <w:t>The Commission shall issue any other approvals or certificates appropriate, customary, or necessary under the Code to carry out the Transaction contemplated in the Applications in a lawful manner.</w:t>
      </w:r>
    </w:p>
    <w:p w14:paraId="2DD32702" w14:textId="77777777" w:rsidR="00125D25" w:rsidRPr="00BC5326" w:rsidRDefault="00125D25" w:rsidP="00E6292B">
      <w:pPr>
        <w:ind w:left="1440" w:right="1440"/>
        <w:rPr>
          <w:rFonts w:ascii="Times New Roman" w:hAnsi="Times New Roman" w:cs="Times New Roman"/>
          <w:snapToGrid w:val="0"/>
          <w:sz w:val="26"/>
          <w:szCs w:val="26"/>
        </w:rPr>
      </w:pPr>
    </w:p>
    <w:p w14:paraId="188C3F83" w14:textId="77777777" w:rsidR="00125D25" w:rsidRPr="00BC5326" w:rsidRDefault="00125D25" w:rsidP="00E6292B">
      <w:pPr>
        <w:ind w:left="1440" w:right="1440"/>
        <w:rPr>
          <w:rFonts w:ascii="Times New Roman" w:hAnsi="Times New Roman" w:cs="Times New Roman"/>
          <w:b/>
          <w:sz w:val="26"/>
          <w:szCs w:val="26"/>
        </w:rPr>
      </w:pPr>
      <w:r w:rsidRPr="00BC5326">
        <w:rPr>
          <w:rFonts w:ascii="Times New Roman" w:hAnsi="Times New Roman" w:cs="Times New Roman"/>
          <w:sz w:val="26"/>
          <w:szCs w:val="26"/>
        </w:rPr>
        <w:tab/>
      </w:r>
      <w:r w:rsidRPr="00BC5326">
        <w:rPr>
          <w:rFonts w:ascii="Times New Roman" w:hAnsi="Times New Roman" w:cs="Times New Roman"/>
          <w:b/>
          <w:sz w:val="26"/>
          <w:szCs w:val="26"/>
        </w:rPr>
        <w:t>O.</w:t>
      </w:r>
      <w:r w:rsidRPr="00BC5326">
        <w:rPr>
          <w:rFonts w:ascii="Times New Roman" w:hAnsi="Times New Roman" w:cs="Times New Roman"/>
          <w:b/>
          <w:sz w:val="26"/>
          <w:szCs w:val="26"/>
        </w:rPr>
        <w:tab/>
        <w:t>Public Input Hearing</w:t>
      </w:r>
    </w:p>
    <w:p w14:paraId="576D3884" w14:textId="77777777" w:rsidR="00125D25" w:rsidRPr="00BC5326" w:rsidRDefault="00125D25" w:rsidP="00E6292B">
      <w:pPr>
        <w:ind w:left="1440" w:right="1440"/>
        <w:rPr>
          <w:rFonts w:ascii="Times New Roman" w:hAnsi="Times New Roman" w:cs="Times New Roman"/>
          <w:snapToGrid w:val="0"/>
          <w:sz w:val="26"/>
          <w:szCs w:val="26"/>
        </w:rPr>
      </w:pPr>
    </w:p>
    <w:p w14:paraId="141DF513" w14:textId="77777777" w:rsidR="00125D25" w:rsidRPr="00BC5326" w:rsidRDefault="00125D25" w:rsidP="00E6292B">
      <w:pPr>
        <w:ind w:left="1440" w:right="1440"/>
        <w:rPr>
          <w:rFonts w:ascii="Times New Roman" w:hAnsi="Times New Roman" w:cs="Times New Roman"/>
          <w:snapToGrid w:val="0"/>
          <w:sz w:val="26"/>
          <w:szCs w:val="26"/>
        </w:rPr>
      </w:pPr>
      <w:r w:rsidRPr="00BC5326">
        <w:rPr>
          <w:rFonts w:ascii="Times New Roman" w:hAnsi="Times New Roman" w:cs="Times New Roman"/>
          <w:snapToGrid w:val="0"/>
          <w:sz w:val="26"/>
          <w:szCs w:val="26"/>
        </w:rPr>
        <w:tab/>
        <w:t>46.</w:t>
      </w:r>
      <w:r w:rsidRPr="00BC5326">
        <w:rPr>
          <w:rFonts w:ascii="Times New Roman" w:hAnsi="Times New Roman" w:cs="Times New Roman"/>
          <w:snapToGrid w:val="0"/>
          <w:sz w:val="26"/>
          <w:szCs w:val="26"/>
        </w:rPr>
        <w:tab/>
        <w:t>The Parties cooperated in good faith with Commission staff to promptly schedule one telephonic public input hearing in this matter.  The Parties agreed that, for purposes of this proceeding, the public input hearing did not require newspaper notice and that notice (1) by joint PAWC and Valley press release, (2) by PAWC’s and Valley’s social media, and (3) by notice on PAWC’s and Valley’s websites, was adequate.</w:t>
      </w:r>
    </w:p>
    <w:p w14:paraId="5C4F9A90" w14:textId="77777777" w:rsidR="00125D25" w:rsidRPr="00BC5326" w:rsidRDefault="00125D25" w:rsidP="00EB33D7">
      <w:pPr>
        <w:pStyle w:val="Footer"/>
        <w:spacing w:line="360" w:lineRule="auto"/>
        <w:ind w:right="1440"/>
        <w:rPr>
          <w:spacing w:val="-3"/>
          <w:sz w:val="26"/>
          <w:szCs w:val="26"/>
        </w:rPr>
      </w:pPr>
    </w:p>
    <w:p w14:paraId="74E97D25" w14:textId="6628FD3D" w:rsidR="00125D25" w:rsidRPr="00BC5326" w:rsidRDefault="00125D25" w:rsidP="00EF2D09">
      <w:pPr>
        <w:pStyle w:val="Footer"/>
        <w:ind w:right="1440"/>
        <w:rPr>
          <w:spacing w:val="-3"/>
          <w:sz w:val="26"/>
          <w:szCs w:val="26"/>
        </w:rPr>
      </w:pPr>
      <w:r w:rsidRPr="00BC5326">
        <w:rPr>
          <w:spacing w:val="-3"/>
          <w:sz w:val="26"/>
          <w:szCs w:val="26"/>
        </w:rPr>
        <w:t xml:space="preserve">Joint Petition </w:t>
      </w:r>
      <w:r w:rsidR="000C027C" w:rsidRPr="00BC5326">
        <w:rPr>
          <w:spacing w:val="-3"/>
          <w:sz w:val="26"/>
          <w:szCs w:val="26"/>
        </w:rPr>
        <w:t xml:space="preserve">at </w:t>
      </w:r>
      <w:r w:rsidRPr="00BC5326">
        <w:rPr>
          <w:spacing w:val="-3"/>
          <w:sz w:val="26"/>
          <w:szCs w:val="26"/>
        </w:rPr>
        <w:t>¶¶ 28-46.</w:t>
      </w:r>
    </w:p>
    <w:p w14:paraId="6277DE9F" w14:textId="7CA0AC88" w:rsidR="00E403EA" w:rsidRPr="00BC5326" w:rsidRDefault="00E403EA" w:rsidP="00870515">
      <w:pPr>
        <w:spacing w:line="360" w:lineRule="auto"/>
        <w:textAlignment w:val="baseline"/>
        <w:rPr>
          <w:rFonts w:ascii="Times New Roman" w:eastAsia="Times New Roman" w:hAnsi="Times New Roman" w:cs="Times New Roman"/>
          <w:color w:val="000000"/>
          <w:spacing w:val="-1"/>
          <w:sz w:val="26"/>
          <w:szCs w:val="26"/>
        </w:rPr>
      </w:pPr>
    </w:p>
    <w:p w14:paraId="3002674A" w14:textId="7A1B9455" w:rsidR="00DC6CC5" w:rsidRPr="00BC5326" w:rsidRDefault="00DC6CC5" w:rsidP="00870515">
      <w:pPr>
        <w:pStyle w:val="Heading2"/>
      </w:pPr>
      <w:bookmarkStart w:id="25" w:name="_Toc85452932"/>
      <w:r w:rsidRPr="00BC5326">
        <w:lastRenderedPageBreak/>
        <w:t>D.</w:t>
      </w:r>
      <w:r w:rsidRPr="00BC5326">
        <w:tab/>
        <w:t>Recommended Decision</w:t>
      </w:r>
      <w:bookmarkEnd w:id="25"/>
    </w:p>
    <w:p w14:paraId="4CB9C14C" w14:textId="52047FB8" w:rsidR="00B94402" w:rsidRPr="00BC5326" w:rsidRDefault="00B94402" w:rsidP="00870515">
      <w:pPr>
        <w:keepNext/>
        <w:spacing w:line="360" w:lineRule="auto"/>
        <w:ind w:firstLine="1440"/>
        <w:textAlignment w:val="baseline"/>
        <w:rPr>
          <w:rFonts w:ascii="Times New Roman" w:eastAsia="Times New Roman" w:hAnsi="Times New Roman" w:cs="Times New Roman"/>
          <w:color w:val="000000"/>
          <w:spacing w:val="-1"/>
          <w:sz w:val="26"/>
          <w:szCs w:val="26"/>
        </w:rPr>
      </w:pPr>
    </w:p>
    <w:p w14:paraId="080446C8" w14:textId="52FF5784" w:rsidR="003F1E9E" w:rsidRPr="00BC5326" w:rsidRDefault="00A777F5" w:rsidP="00870515">
      <w:pPr>
        <w:keepNext/>
        <w:spacing w:line="360" w:lineRule="auto"/>
        <w:ind w:firstLine="1440"/>
        <w:textAlignment w:val="baseline"/>
        <w:rPr>
          <w:rFonts w:ascii="Times New Roman" w:eastAsia="Calibri" w:hAnsi="Times New Roman" w:cs="Times New Roman"/>
          <w:color w:val="000000"/>
          <w:sz w:val="26"/>
          <w:szCs w:val="26"/>
        </w:rPr>
      </w:pPr>
      <w:r w:rsidRPr="00BC5326">
        <w:rPr>
          <w:rFonts w:ascii="Times New Roman" w:eastAsia="Calibri" w:hAnsi="Times New Roman" w:cs="Times New Roman"/>
          <w:color w:val="000000"/>
          <w:spacing w:val="-1"/>
          <w:sz w:val="26"/>
          <w:szCs w:val="26"/>
        </w:rPr>
        <w:t>The</w:t>
      </w:r>
      <w:r w:rsidR="003C17FB" w:rsidRPr="00BC5326">
        <w:rPr>
          <w:rFonts w:ascii="Times New Roman" w:eastAsia="Calibri" w:hAnsi="Times New Roman" w:cs="Times New Roman"/>
          <w:color w:val="000000"/>
          <w:spacing w:val="-1"/>
          <w:sz w:val="26"/>
          <w:szCs w:val="26"/>
        </w:rPr>
        <w:t xml:space="preserve"> ALJs </w:t>
      </w:r>
      <w:r w:rsidRPr="00BC5326">
        <w:rPr>
          <w:rFonts w:ascii="Times New Roman" w:eastAsia="Calibri" w:hAnsi="Times New Roman" w:cs="Times New Roman"/>
          <w:color w:val="000000"/>
          <w:spacing w:val="-1"/>
          <w:sz w:val="26"/>
          <w:szCs w:val="26"/>
        </w:rPr>
        <w:t xml:space="preserve">began by </w:t>
      </w:r>
      <w:r w:rsidR="003C17FB" w:rsidRPr="00BC5326">
        <w:rPr>
          <w:rFonts w:ascii="Times New Roman" w:eastAsia="Calibri" w:hAnsi="Times New Roman" w:cs="Times New Roman"/>
          <w:color w:val="000000"/>
          <w:spacing w:val="-1"/>
          <w:sz w:val="26"/>
          <w:szCs w:val="26"/>
        </w:rPr>
        <w:t>emp</w:t>
      </w:r>
      <w:r w:rsidR="00EC3491" w:rsidRPr="00BC5326">
        <w:rPr>
          <w:rFonts w:ascii="Times New Roman" w:eastAsia="Calibri" w:hAnsi="Times New Roman" w:cs="Times New Roman"/>
          <w:color w:val="000000"/>
          <w:spacing w:val="-1"/>
          <w:sz w:val="26"/>
          <w:szCs w:val="26"/>
        </w:rPr>
        <w:t>hasiz</w:t>
      </w:r>
      <w:r w:rsidRPr="00BC5326">
        <w:rPr>
          <w:rFonts w:ascii="Times New Roman" w:eastAsia="Calibri" w:hAnsi="Times New Roman" w:cs="Times New Roman"/>
          <w:color w:val="000000"/>
          <w:spacing w:val="-1"/>
          <w:sz w:val="26"/>
          <w:szCs w:val="26"/>
        </w:rPr>
        <w:t>ing</w:t>
      </w:r>
      <w:r w:rsidR="00EC3491" w:rsidRPr="00BC5326">
        <w:rPr>
          <w:rFonts w:ascii="Times New Roman" w:eastAsia="Calibri" w:hAnsi="Times New Roman" w:cs="Times New Roman"/>
          <w:color w:val="000000"/>
          <w:spacing w:val="-1"/>
          <w:sz w:val="26"/>
          <w:szCs w:val="26"/>
        </w:rPr>
        <w:t xml:space="preserve"> that the </w:t>
      </w:r>
      <w:r w:rsidR="00AA32DC" w:rsidRPr="00BC5326">
        <w:rPr>
          <w:rFonts w:ascii="Times New Roman" w:eastAsia="Calibri" w:hAnsi="Times New Roman" w:cs="Times New Roman"/>
          <w:color w:val="000000"/>
          <w:spacing w:val="-1"/>
          <w:sz w:val="26"/>
          <w:szCs w:val="26"/>
        </w:rPr>
        <w:t xml:space="preserve">Joint Petitioners submitted a unanimous </w:t>
      </w:r>
      <w:r w:rsidR="00EC3491" w:rsidRPr="00BC5326">
        <w:rPr>
          <w:rFonts w:ascii="Times New Roman" w:eastAsia="Calibri" w:hAnsi="Times New Roman" w:cs="Times New Roman"/>
          <w:color w:val="000000"/>
          <w:spacing w:val="-1"/>
          <w:sz w:val="26"/>
          <w:szCs w:val="26"/>
        </w:rPr>
        <w:t>S</w:t>
      </w:r>
      <w:r w:rsidR="00AA32DC" w:rsidRPr="00BC5326">
        <w:rPr>
          <w:rFonts w:ascii="Times New Roman" w:eastAsia="Calibri" w:hAnsi="Times New Roman" w:cs="Times New Roman"/>
          <w:color w:val="000000"/>
          <w:spacing w:val="-1"/>
          <w:sz w:val="26"/>
          <w:szCs w:val="26"/>
        </w:rPr>
        <w:t xml:space="preserve">ettlement of all </w:t>
      </w:r>
      <w:proofErr w:type="gramStart"/>
      <w:r w:rsidR="00AA32DC" w:rsidRPr="00BC5326">
        <w:rPr>
          <w:rFonts w:ascii="Times New Roman" w:eastAsia="Calibri" w:hAnsi="Times New Roman" w:cs="Times New Roman"/>
          <w:color w:val="000000"/>
          <w:spacing w:val="-1"/>
          <w:sz w:val="26"/>
          <w:szCs w:val="26"/>
        </w:rPr>
        <w:t>issues</w:t>
      </w:r>
      <w:proofErr w:type="gramEnd"/>
      <w:r w:rsidR="00EC3491" w:rsidRPr="00BC5326">
        <w:rPr>
          <w:rFonts w:ascii="Times New Roman" w:eastAsia="Calibri" w:hAnsi="Times New Roman" w:cs="Times New Roman"/>
          <w:color w:val="000000"/>
          <w:spacing w:val="-1"/>
          <w:sz w:val="26"/>
          <w:szCs w:val="26"/>
        </w:rPr>
        <w:t xml:space="preserve"> and that </w:t>
      </w:r>
      <w:r w:rsidR="00AA32DC" w:rsidRPr="00BC5326">
        <w:rPr>
          <w:rFonts w:ascii="Times New Roman" w:eastAsia="Calibri" w:hAnsi="Times New Roman" w:cs="Times New Roman"/>
          <w:color w:val="000000"/>
          <w:spacing w:val="-1"/>
          <w:sz w:val="26"/>
          <w:szCs w:val="26"/>
        </w:rPr>
        <w:t xml:space="preserve">Commission policy promotes settlements.  </w:t>
      </w:r>
      <w:r w:rsidR="00CC0025" w:rsidRPr="00BC5326">
        <w:rPr>
          <w:rFonts w:ascii="Times New Roman" w:eastAsia="Calibri" w:hAnsi="Times New Roman" w:cs="Times New Roman"/>
          <w:color w:val="000000"/>
          <w:spacing w:val="-1"/>
          <w:sz w:val="26"/>
          <w:szCs w:val="26"/>
        </w:rPr>
        <w:t>The ALJs explained that s</w:t>
      </w:r>
      <w:r w:rsidR="00AA32DC" w:rsidRPr="00BC5326">
        <w:rPr>
          <w:rFonts w:ascii="Times New Roman" w:eastAsia="Calibri" w:hAnsi="Times New Roman" w:cs="Times New Roman"/>
          <w:color w:val="000000"/>
          <w:spacing w:val="-1"/>
          <w:sz w:val="26"/>
          <w:szCs w:val="26"/>
        </w:rPr>
        <w:t xml:space="preserve">ettlements lessen the time and expense the parties must expend litigating a case and at the same time conserve administrative resources.  </w:t>
      </w:r>
      <w:r w:rsidR="008D0E8C" w:rsidRPr="00BC5326">
        <w:rPr>
          <w:rFonts w:ascii="Times New Roman" w:eastAsia="Calibri" w:hAnsi="Times New Roman" w:cs="Times New Roman"/>
          <w:color w:val="000000"/>
          <w:spacing w:val="-1"/>
          <w:sz w:val="26"/>
          <w:szCs w:val="26"/>
        </w:rPr>
        <w:t>Additionally, the ALJs noted that t</w:t>
      </w:r>
      <w:r w:rsidR="00AA32DC" w:rsidRPr="00BC5326">
        <w:rPr>
          <w:rFonts w:ascii="Times New Roman" w:eastAsia="Calibri" w:hAnsi="Times New Roman" w:cs="Times New Roman"/>
          <w:color w:val="000000"/>
          <w:spacing w:val="-1"/>
          <w:sz w:val="26"/>
          <w:szCs w:val="26"/>
        </w:rPr>
        <w:t>he focus of inquiry for determining whether a proposed settlement should be recommended for approval is not a “burden of proof” standard, as is utilized for contested matters.</w:t>
      </w:r>
      <w:r w:rsidR="00F82F20" w:rsidRPr="00BC5326">
        <w:rPr>
          <w:rFonts w:ascii="Times New Roman" w:eastAsia="Calibri" w:hAnsi="Times New Roman" w:cs="Times New Roman"/>
          <w:color w:val="000000"/>
          <w:spacing w:val="-1"/>
          <w:sz w:val="26"/>
          <w:szCs w:val="26"/>
          <w:vertAlign w:val="superscript"/>
        </w:rPr>
        <w:t xml:space="preserve"> </w:t>
      </w:r>
      <w:r w:rsidR="00AA32DC" w:rsidRPr="00BC5326">
        <w:rPr>
          <w:rFonts w:ascii="Times New Roman" w:eastAsia="Calibri" w:hAnsi="Times New Roman" w:cs="Times New Roman"/>
          <w:color w:val="000000"/>
          <w:spacing w:val="-1"/>
          <w:sz w:val="26"/>
          <w:szCs w:val="26"/>
        </w:rPr>
        <w:t xml:space="preserve"> </w:t>
      </w:r>
      <w:r w:rsidR="008D0E8C" w:rsidRPr="00BC5326">
        <w:rPr>
          <w:rFonts w:ascii="Times New Roman" w:eastAsia="Calibri" w:hAnsi="Times New Roman" w:cs="Times New Roman"/>
          <w:color w:val="000000"/>
          <w:spacing w:val="-1"/>
          <w:sz w:val="26"/>
          <w:szCs w:val="26"/>
        </w:rPr>
        <w:t>Rather,</w:t>
      </w:r>
      <w:r w:rsidR="00AA32DC" w:rsidRPr="00BC5326">
        <w:rPr>
          <w:rFonts w:ascii="Times New Roman" w:eastAsia="Calibri" w:hAnsi="Times New Roman" w:cs="Times New Roman"/>
          <w:color w:val="000000"/>
          <w:spacing w:val="-1"/>
          <w:sz w:val="26"/>
          <w:szCs w:val="26"/>
        </w:rPr>
        <w:t xml:space="preserve"> the benchmark for determining the acceptability of a settlement or partial settlement is whether the proposed </w:t>
      </w:r>
      <w:r w:rsidR="00AA32DC" w:rsidRPr="00BC5326">
        <w:rPr>
          <w:rFonts w:ascii="Times New Roman" w:eastAsia="Calibri" w:hAnsi="Times New Roman" w:cs="Times New Roman"/>
          <w:color w:val="000000"/>
          <w:sz w:val="26"/>
          <w:szCs w:val="26"/>
        </w:rPr>
        <w:t xml:space="preserve">terms and conditions are in the public interest.  </w:t>
      </w:r>
      <w:r w:rsidR="00E73214" w:rsidRPr="00BC5326">
        <w:rPr>
          <w:rFonts w:ascii="Times New Roman" w:eastAsia="Calibri" w:hAnsi="Times New Roman" w:cs="Times New Roman"/>
          <w:color w:val="000000"/>
          <w:sz w:val="26"/>
          <w:szCs w:val="26"/>
        </w:rPr>
        <w:t>Additionally</w:t>
      </w:r>
      <w:r w:rsidR="00AA32DC" w:rsidRPr="00BC5326">
        <w:rPr>
          <w:rFonts w:ascii="Times New Roman" w:eastAsia="Calibri" w:hAnsi="Times New Roman" w:cs="Times New Roman"/>
          <w:color w:val="000000"/>
          <w:sz w:val="26"/>
          <w:szCs w:val="26"/>
        </w:rPr>
        <w:t xml:space="preserve">, the </w:t>
      </w:r>
      <w:r w:rsidR="00E73214" w:rsidRPr="00BC5326">
        <w:rPr>
          <w:rFonts w:ascii="Times New Roman" w:eastAsia="Calibri" w:hAnsi="Times New Roman" w:cs="Times New Roman"/>
          <w:color w:val="000000"/>
          <w:sz w:val="26"/>
          <w:szCs w:val="26"/>
        </w:rPr>
        <w:t xml:space="preserve">ALJs </w:t>
      </w:r>
      <w:r w:rsidR="00271D1A" w:rsidRPr="00BC5326">
        <w:rPr>
          <w:rFonts w:ascii="Times New Roman" w:eastAsia="Calibri" w:hAnsi="Times New Roman" w:cs="Times New Roman"/>
          <w:color w:val="000000"/>
          <w:sz w:val="26"/>
          <w:szCs w:val="26"/>
        </w:rPr>
        <w:t>highlighted th</w:t>
      </w:r>
      <w:r w:rsidR="00F82F20" w:rsidRPr="00BC5326">
        <w:rPr>
          <w:rFonts w:ascii="Times New Roman" w:eastAsia="Calibri" w:hAnsi="Times New Roman" w:cs="Times New Roman"/>
          <w:color w:val="000000"/>
          <w:sz w:val="26"/>
          <w:szCs w:val="26"/>
        </w:rPr>
        <w:t>at pa</w:t>
      </w:r>
      <w:r w:rsidR="00AA32DC" w:rsidRPr="00BC5326">
        <w:rPr>
          <w:rFonts w:ascii="Times New Roman" w:eastAsia="Calibri" w:hAnsi="Times New Roman" w:cs="Times New Roman"/>
          <w:color w:val="000000"/>
          <w:sz w:val="26"/>
          <w:szCs w:val="26"/>
        </w:rPr>
        <w:t>rties to settled cases are afforded flexibility in reaching amicable resolutions, so long as the settlement is in the public interest.</w:t>
      </w:r>
      <w:r w:rsidR="00F82F20" w:rsidRPr="00BC5326">
        <w:rPr>
          <w:rFonts w:ascii="Times New Roman" w:eastAsia="Calibri" w:hAnsi="Times New Roman" w:cs="Times New Roman"/>
          <w:color w:val="000000"/>
          <w:sz w:val="26"/>
          <w:szCs w:val="26"/>
        </w:rPr>
        <w:t xml:space="preserve">  R.D. at 69.</w:t>
      </w:r>
      <w:r w:rsidR="00935F1E" w:rsidRPr="00BC5326">
        <w:rPr>
          <w:rStyle w:val="FootnoteReference"/>
          <w:rFonts w:ascii="Times New Roman" w:eastAsia="Calibri" w:hAnsi="Times New Roman" w:cs="Times New Roman"/>
          <w:color w:val="000000"/>
          <w:sz w:val="26"/>
          <w:szCs w:val="26"/>
        </w:rPr>
        <w:footnoteReference w:id="7"/>
      </w:r>
    </w:p>
    <w:p w14:paraId="24C43817" w14:textId="77777777" w:rsidR="009A0C5C" w:rsidRPr="00BC5326" w:rsidRDefault="009A0C5C" w:rsidP="003F1E9E">
      <w:pPr>
        <w:spacing w:line="360" w:lineRule="auto"/>
        <w:ind w:firstLine="1440"/>
        <w:textAlignment w:val="baseline"/>
        <w:rPr>
          <w:rFonts w:ascii="Times New Roman" w:eastAsia="Calibri" w:hAnsi="Times New Roman" w:cs="Times New Roman"/>
          <w:color w:val="000000"/>
          <w:sz w:val="26"/>
          <w:szCs w:val="26"/>
        </w:rPr>
      </w:pPr>
    </w:p>
    <w:p w14:paraId="6D3F4079" w14:textId="4C8F9B2B" w:rsidR="00DC48D5" w:rsidRPr="00BC5326" w:rsidRDefault="007B657B" w:rsidP="00870515">
      <w:pPr>
        <w:pStyle w:val="Heading3"/>
        <w:numPr>
          <w:ilvl w:val="0"/>
          <w:numId w:val="0"/>
        </w:numPr>
        <w:ind w:left="720"/>
      </w:pPr>
      <w:bookmarkStart w:id="26" w:name="_Toc85452933"/>
      <w:r w:rsidRPr="00BC5326">
        <w:t>1.</w:t>
      </w:r>
      <w:r w:rsidRPr="00BC5326">
        <w:tab/>
        <w:t>Fitness</w:t>
      </w:r>
      <w:bookmarkEnd w:id="26"/>
    </w:p>
    <w:p w14:paraId="5E21E61C" w14:textId="77777777" w:rsidR="007B657B" w:rsidRPr="00BC5326" w:rsidRDefault="007B657B" w:rsidP="007B657B">
      <w:pPr>
        <w:spacing w:line="360" w:lineRule="auto"/>
        <w:textAlignment w:val="baseline"/>
        <w:rPr>
          <w:rFonts w:ascii="Times New Roman" w:eastAsia="Calibri" w:hAnsi="Times New Roman" w:cs="Times New Roman"/>
          <w:color w:val="000000"/>
          <w:sz w:val="26"/>
          <w:szCs w:val="26"/>
        </w:rPr>
      </w:pPr>
    </w:p>
    <w:p w14:paraId="4DCBFB5E" w14:textId="596DCB65" w:rsidR="00DC48D5" w:rsidRPr="00BC5326" w:rsidRDefault="00A777F5" w:rsidP="003F1E9E">
      <w:pPr>
        <w:spacing w:line="360" w:lineRule="auto"/>
        <w:ind w:firstLine="1440"/>
        <w:textAlignment w:val="baseline"/>
        <w:rPr>
          <w:rFonts w:ascii="Times New Roman" w:eastAsia="Calibri" w:hAnsi="Times New Roman" w:cs="Times New Roman"/>
          <w:color w:val="000000"/>
          <w:sz w:val="26"/>
          <w:szCs w:val="26"/>
        </w:rPr>
      </w:pPr>
      <w:r w:rsidRPr="00BC5326">
        <w:rPr>
          <w:rFonts w:ascii="Times New Roman" w:eastAsia="Calibri" w:hAnsi="Times New Roman" w:cs="Times New Roman"/>
          <w:color w:val="000000"/>
          <w:sz w:val="26"/>
          <w:szCs w:val="26"/>
        </w:rPr>
        <w:t xml:space="preserve">Before addressing the </w:t>
      </w:r>
      <w:r w:rsidR="003F3BDD" w:rsidRPr="00BC5326">
        <w:rPr>
          <w:rFonts w:ascii="Times New Roman" w:eastAsia="Calibri" w:hAnsi="Times New Roman" w:cs="Times New Roman"/>
          <w:color w:val="000000"/>
          <w:sz w:val="26"/>
          <w:szCs w:val="26"/>
        </w:rPr>
        <w:t>whether the Settlement is in the public interest, t</w:t>
      </w:r>
      <w:r w:rsidR="00383A51" w:rsidRPr="00BC5326">
        <w:rPr>
          <w:rFonts w:ascii="Times New Roman" w:eastAsia="Calibri" w:hAnsi="Times New Roman" w:cs="Times New Roman"/>
          <w:color w:val="000000"/>
          <w:sz w:val="26"/>
          <w:szCs w:val="26"/>
        </w:rPr>
        <w:t>he</w:t>
      </w:r>
      <w:r w:rsidR="00DC48D5" w:rsidRPr="00BC5326">
        <w:rPr>
          <w:rFonts w:ascii="Times New Roman" w:eastAsia="Calibri" w:hAnsi="Times New Roman" w:cs="Times New Roman"/>
          <w:color w:val="000000"/>
          <w:sz w:val="26"/>
          <w:szCs w:val="26"/>
        </w:rPr>
        <w:t xml:space="preserve"> </w:t>
      </w:r>
      <w:r w:rsidR="002F218E" w:rsidRPr="00BC5326">
        <w:rPr>
          <w:rFonts w:ascii="Times New Roman" w:eastAsia="Calibri" w:hAnsi="Times New Roman" w:cs="Times New Roman"/>
          <w:color w:val="000000"/>
          <w:sz w:val="26"/>
          <w:szCs w:val="26"/>
        </w:rPr>
        <w:t xml:space="preserve">ALJs </w:t>
      </w:r>
      <w:r w:rsidR="00AB11EA" w:rsidRPr="00BC5326">
        <w:rPr>
          <w:rFonts w:ascii="Times New Roman" w:eastAsia="Calibri" w:hAnsi="Times New Roman" w:cs="Times New Roman"/>
          <w:color w:val="000000"/>
          <w:sz w:val="26"/>
          <w:szCs w:val="26"/>
        </w:rPr>
        <w:t xml:space="preserve">analyzed whether PAWC is technically, financially, and legally fit to </w:t>
      </w:r>
      <w:r w:rsidR="00997A64" w:rsidRPr="00BC5326">
        <w:rPr>
          <w:rFonts w:ascii="Times New Roman" w:eastAsia="Calibri" w:hAnsi="Times New Roman" w:cs="Times New Roman"/>
          <w:color w:val="000000"/>
          <w:sz w:val="26"/>
          <w:szCs w:val="26"/>
        </w:rPr>
        <w:t xml:space="preserve">own and operate </w:t>
      </w:r>
      <w:r w:rsidR="00C86C32" w:rsidRPr="00BC5326">
        <w:rPr>
          <w:rFonts w:ascii="Times New Roman" w:eastAsia="Calibri" w:hAnsi="Times New Roman" w:cs="Times New Roman"/>
          <w:color w:val="000000"/>
          <w:sz w:val="26"/>
          <w:szCs w:val="26"/>
        </w:rPr>
        <w:t>Valley’s water and wastewater systems</w:t>
      </w:r>
      <w:r w:rsidR="007B645D" w:rsidRPr="00BC5326">
        <w:rPr>
          <w:rFonts w:ascii="Times New Roman" w:eastAsia="Calibri" w:hAnsi="Times New Roman" w:cs="Times New Roman"/>
          <w:color w:val="000000"/>
          <w:sz w:val="26"/>
          <w:szCs w:val="26"/>
        </w:rPr>
        <w:t>, pursuant to 66 Pa. C.S.</w:t>
      </w:r>
      <w:r w:rsidR="007C69B8" w:rsidRPr="00BC5326">
        <w:rPr>
          <w:rFonts w:ascii="Times New Roman" w:eastAsia="Calibri" w:hAnsi="Times New Roman" w:cs="Times New Roman"/>
          <w:color w:val="000000"/>
          <w:sz w:val="26"/>
          <w:szCs w:val="26"/>
        </w:rPr>
        <w:t xml:space="preserve"> § 1103</w:t>
      </w:r>
      <w:r w:rsidR="00C86C32" w:rsidRPr="00BC5326">
        <w:rPr>
          <w:rFonts w:ascii="Times New Roman" w:eastAsia="Calibri" w:hAnsi="Times New Roman" w:cs="Times New Roman"/>
          <w:color w:val="000000"/>
          <w:sz w:val="26"/>
          <w:szCs w:val="26"/>
        </w:rPr>
        <w:t xml:space="preserve">.  </w:t>
      </w:r>
      <w:r w:rsidR="0072076B" w:rsidRPr="00BC5326">
        <w:rPr>
          <w:rFonts w:ascii="Times New Roman" w:eastAsia="Calibri" w:hAnsi="Times New Roman" w:cs="Times New Roman"/>
          <w:color w:val="000000"/>
          <w:sz w:val="26"/>
          <w:szCs w:val="26"/>
        </w:rPr>
        <w:t xml:space="preserve">Here, the ALJs noted that </w:t>
      </w:r>
      <w:r w:rsidR="009E5129" w:rsidRPr="00BC5326">
        <w:rPr>
          <w:rFonts w:ascii="Times New Roman" w:eastAsia="Calibri" w:hAnsi="Times New Roman" w:cs="Times New Roman"/>
          <w:color w:val="000000"/>
          <w:sz w:val="26"/>
          <w:szCs w:val="26"/>
        </w:rPr>
        <w:t xml:space="preserve">PAWC, as a certified public utility, enjoys a rebuttable presumption </w:t>
      </w:r>
      <w:r w:rsidR="000E33C2" w:rsidRPr="00BC5326">
        <w:rPr>
          <w:rFonts w:ascii="Times New Roman" w:eastAsia="Calibri" w:hAnsi="Times New Roman" w:cs="Times New Roman"/>
          <w:color w:val="000000"/>
          <w:sz w:val="26"/>
          <w:szCs w:val="26"/>
        </w:rPr>
        <w:t>that it possesses the requisite fitness</w:t>
      </w:r>
      <w:r w:rsidR="007C69B8" w:rsidRPr="00BC5326">
        <w:rPr>
          <w:rFonts w:ascii="Times New Roman" w:eastAsia="Calibri" w:hAnsi="Times New Roman" w:cs="Times New Roman"/>
          <w:color w:val="000000"/>
          <w:sz w:val="26"/>
          <w:szCs w:val="26"/>
        </w:rPr>
        <w:t xml:space="preserve">.  </w:t>
      </w:r>
      <w:r w:rsidR="00787754" w:rsidRPr="00BC5326">
        <w:rPr>
          <w:rFonts w:ascii="Times New Roman" w:eastAsia="Calibri" w:hAnsi="Times New Roman" w:cs="Times New Roman"/>
          <w:color w:val="000000"/>
          <w:sz w:val="26"/>
          <w:szCs w:val="26"/>
        </w:rPr>
        <w:t>Although</w:t>
      </w:r>
      <w:r w:rsidR="000E33C2" w:rsidRPr="00BC5326">
        <w:rPr>
          <w:rFonts w:ascii="Times New Roman" w:eastAsia="Calibri" w:hAnsi="Times New Roman" w:cs="Times New Roman"/>
          <w:color w:val="000000"/>
          <w:sz w:val="26"/>
          <w:szCs w:val="26"/>
        </w:rPr>
        <w:t xml:space="preserve"> </w:t>
      </w:r>
      <w:r w:rsidR="0072076B" w:rsidRPr="00BC5326">
        <w:rPr>
          <w:rFonts w:ascii="Times New Roman" w:eastAsia="Calibri" w:hAnsi="Times New Roman" w:cs="Times New Roman"/>
          <w:color w:val="000000"/>
          <w:sz w:val="26"/>
          <w:szCs w:val="26"/>
        </w:rPr>
        <w:t>no Party challenged the Company’s fitne</w:t>
      </w:r>
      <w:r w:rsidR="00787754" w:rsidRPr="00BC5326">
        <w:rPr>
          <w:rFonts w:ascii="Times New Roman" w:eastAsia="Calibri" w:hAnsi="Times New Roman" w:cs="Times New Roman"/>
          <w:color w:val="000000"/>
          <w:sz w:val="26"/>
          <w:szCs w:val="26"/>
        </w:rPr>
        <w:t xml:space="preserve">ss, the ALJs determined that </w:t>
      </w:r>
      <w:r w:rsidR="00B0629C" w:rsidRPr="00BC5326">
        <w:rPr>
          <w:rFonts w:ascii="Times New Roman" w:eastAsia="Calibri" w:hAnsi="Times New Roman" w:cs="Times New Roman"/>
          <w:color w:val="000000"/>
          <w:sz w:val="26"/>
          <w:szCs w:val="26"/>
        </w:rPr>
        <w:t xml:space="preserve">PAWC introduced substantial evidence demonstrating its technical, legal, and financial fitness.  R.D. at </w:t>
      </w:r>
      <w:r w:rsidR="00C7299D" w:rsidRPr="00BC5326">
        <w:rPr>
          <w:rFonts w:ascii="Times New Roman" w:eastAsia="Calibri" w:hAnsi="Times New Roman" w:cs="Times New Roman"/>
          <w:color w:val="000000"/>
          <w:sz w:val="26"/>
          <w:szCs w:val="26"/>
        </w:rPr>
        <w:t xml:space="preserve">70.  </w:t>
      </w:r>
    </w:p>
    <w:p w14:paraId="36C81EDD" w14:textId="05710640" w:rsidR="00C710AC" w:rsidRPr="00BC5326" w:rsidRDefault="00AA32DC" w:rsidP="00404578">
      <w:pPr>
        <w:ind w:right="72" w:firstLine="1440"/>
        <w:textAlignment w:val="baseline"/>
        <w:rPr>
          <w:rFonts w:ascii="Times New Roman" w:eastAsia="Times New Roman" w:hAnsi="Times New Roman" w:cs="Times New Roman"/>
          <w:color w:val="000000"/>
          <w:spacing w:val="-1"/>
          <w:sz w:val="26"/>
          <w:szCs w:val="26"/>
        </w:rPr>
      </w:pPr>
      <w:r w:rsidRPr="00BC5326">
        <w:rPr>
          <w:rFonts w:ascii="Times New Roman" w:eastAsia="Calibri" w:hAnsi="Times New Roman" w:cs="Times New Roman"/>
          <w:color w:val="000000"/>
          <w:sz w:val="26"/>
          <w:szCs w:val="26"/>
        </w:rPr>
        <w:t xml:space="preserve"> </w:t>
      </w:r>
    </w:p>
    <w:p w14:paraId="77AA8708" w14:textId="78EC2589" w:rsidR="00F448A1" w:rsidRPr="00BC5326" w:rsidRDefault="00AE3102" w:rsidP="00AE3102">
      <w:pPr>
        <w:keepNext/>
        <w:spacing w:line="360" w:lineRule="auto"/>
        <w:ind w:firstLine="1440"/>
        <w:textAlignment w:val="baseline"/>
        <w:rPr>
          <w:rFonts w:ascii="Times New Roman" w:eastAsia="Times New Roman" w:hAnsi="Times New Roman" w:cs="Times New Roman"/>
          <w:b/>
          <w:bCs/>
          <w:color w:val="000000"/>
          <w:spacing w:val="-1"/>
          <w:sz w:val="26"/>
          <w:szCs w:val="26"/>
        </w:rPr>
      </w:pPr>
      <w:r w:rsidRPr="00BC5326">
        <w:rPr>
          <w:rFonts w:ascii="Times New Roman" w:eastAsia="Times New Roman" w:hAnsi="Times New Roman" w:cs="Times New Roman"/>
          <w:color w:val="000000"/>
          <w:spacing w:val="-1"/>
          <w:sz w:val="26"/>
          <w:szCs w:val="26"/>
        </w:rPr>
        <w:t>Regarding</w:t>
      </w:r>
      <w:r w:rsidRPr="00BC5326">
        <w:rPr>
          <w:rFonts w:ascii="Times New Roman" w:eastAsia="Times New Roman" w:hAnsi="Times New Roman" w:cs="Times New Roman"/>
          <w:b/>
          <w:bCs/>
          <w:color w:val="000000"/>
          <w:spacing w:val="-1"/>
          <w:sz w:val="26"/>
          <w:szCs w:val="26"/>
        </w:rPr>
        <w:t xml:space="preserve"> </w:t>
      </w:r>
      <w:r w:rsidR="00F448A1" w:rsidRPr="00BC5326">
        <w:rPr>
          <w:rFonts w:ascii="Times New Roman" w:eastAsia="Calibri" w:hAnsi="Times New Roman" w:cs="Times New Roman"/>
          <w:sz w:val="26"/>
          <w:szCs w:val="26"/>
        </w:rPr>
        <w:t xml:space="preserve">technical fitness, </w:t>
      </w:r>
      <w:r w:rsidR="009D0B57" w:rsidRPr="00BC5326">
        <w:rPr>
          <w:rFonts w:ascii="Times New Roman" w:eastAsia="Calibri" w:hAnsi="Times New Roman" w:cs="Times New Roman"/>
          <w:sz w:val="26"/>
          <w:szCs w:val="26"/>
        </w:rPr>
        <w:t xml:space="preserve">the ALJs stated that </w:t>
      </w:r>
      <w:r w:rsidR="00F448A1" w:rsidRPr="00BC5326">
        <w:rPr>
          <w:rFonts w:ascii="Times New Roman" w:eastAsia="Calibri" w:hAnsi="Times New Roman" w:cs="Times New Roman"/>
          <w:sz w:val="26"/>
          <w:szCs w:val="26"/>
        </w:rPr>
        <w:t xml:space="preserve">PAWC is the Commonwealth’s largest water and wastewater provider, furnishing service to more than </w:t>
      </w:r>
      <w:r w:rsidR="00F448A1" w:rsidRPr="00BC5326">
        <w:rPr>
          <w:rFonts w:ascii="Times New Roman" w:eastAsia="Calibri" w:hAnsi="Times New Roman" w:cs="Times New Roman"/>
          <w:sz w:val="26"/>
          <w:szCs w:val="26"/>
        </w:rPr>
        <w:lastRenderedPageBreak/>
        <w:t xml:space="preserve">400 communities in </w:t>
      </w:r>
      <w:r w:rsidR="00DF7101" w:rsidRPr="00BC5326">
        <w:rPr>
          <w:rFonts w:ascii="Times New Roman" w:eastAsia="Calibri" w:hAnsi="Times New Roman" w:cs="Times New Roman"/>
          <w:sz w:val="26"/>
          <w:szCs w:val="26"/>
        </w:rPr>
        <w:t>thirty-six</w:t>
      </w:r>
      <w:r w:rsidR="00F448A1" w:rsidRPr="00BC5326">
        <w:rPr>
          <w:rFonts w:ascii="Times New Roman" w:eastAsia="Calibri" w:hAnsi="Times New Roman" w:cs="Times New Roman"/>
          <w:sz w:val="26"/>
          <w:szCs w:val="26"/>
        </w:rPr>
        <w:t xml:space="preserve"> counties, serving a combined population in excess of 2,400,000.  </w:t>
      </w:r>
      <w:r w:rsidR="00A94514" w:rsidRPr="00BC5326">
        <w:rPr>
          <w:rFonts w:ascii="Times New Roman" w:eastAsia="Calibri" w:hAnsi="Times New Roman" w:cs="Times New Roman"/>
          <w:sz w:val="26"/>
          <w:szCs w:val="26"/>
        </w:rPr>
        <w:t xml:space="preserve">Noting the Company’s employment of </w:t>
      </w:r>
      <w:r w:rsidR="00F448A1" w:rsidRPr="00BC5326">
        <w:rPr>
          <w:rFonts w:ascii="Times New Roman" w:eastAsia="Calibri" w:hAnsi="Times New Roman" w:cs="Times New Roman"/>
          <w:sz w:val="26"/>
          <w:szCs w:val="26"/>
        </w:rPr>
        <w:t>approximately 1,100 professionals with expertise in all areas of water and wastewater utility operations</w:t>
      </w:r>
      <w:r w:rsidR="00092A7E" w:rsidRPr="00BC5326">
        <w:rPr>
          <w:rFonts w:ascii="Times New Roman" w:eastAsia="Calibri" w:hAnsi="Times New Roman" w:cs="Times New Roman"/>
          <w:sz w:val="26"/>
          <w:szCs w:val="26"/>
        </w:rPr>
        <w:t xml:space="preserve">, the ALJs also highlighted </w:t>
      </w:r>
      <w:r w:rsidR="009215CF" w:rsidRPr="00BC5326">
        <w:rPr>
          <w:rFonts w:ascii="Times New Roman" w:eastAsia="Calibri" w:hAnsi="Times New Roman" w:cs="Times New Roman"/>
          <w:sz w:val="26"/>
          <w:szCs w:val="26"/>
        </w:rPr>
        <w:t xml:space="preserve">PAWC’s status as </w:t>
      </w:r>
      <w:r w:rsidR="00F448A1" w:rsidRPr="00BC5326">
        <w:rPr>
          <w:rFonts w:ascii="Times New Roman" w:eastAsia="Calibri" w:hAnsi="Times New Roman" w:cs="Times New Roman"/>
          <w:sz w:val="26"/>
          <w:szCs w:val="26"/>
        </w:rPr>
        <w:t xml:space="preserve">a subsidiary of American Water Works </w:t>
      </w:r>
      <w:r w:rsidR="005468FD" w:rsidRPr="00BC5326">
        <w:rPr>
          <w:rFonts w:ascii="Times New Roman" w:eastAsia="Calibri" w:hAnsi="Times New Roman" w:cs="Times New Roman"/>
          <w:sz w:val="26"/>
          <w:szCs w:val="26"/>
        </w:rPr>
        <w:t>with</w:t>
      </w:r>
      <w:r w:rsidR="00F448A1" w:rsidRPr="00BC5326">
        <w:rPr>
          <w:rFonts w:ascii="Times New Roman" w:eastAsia="Calibri" w:hAnsi="Times New Roman" w:cs="Times New Roman"/>
          <w:sz w:val="26"/>
          <w:szCs w:val="26"/>
        </w:rPr>
        <w:t xml:space="preserve"> availab</w:t>
      </w:r>
      <w:r w:rsidR="005468FD" w:rsidRPr="00BC5326">
        <w:rPr>
          <w:rFonts w:ascii="Times New Roman" w:eastAsia="Calibri" w:hAnsi="Times New Roman" w:cs="Times New Roman"/>
          <w:sz w:val="26"/>
          <w:szCs w:val="26"/>
        </w:rPr>
        <w:t xml:space="preserve">ility </w:t>
      </w:r>
      <w:r w:rsidR="00F448A1" w:rsidRPr="00BC5326">
        <w:rPr>
          <w:rFonts w:ascii="Times New Roman" w:eastAsia="Calibri" w:hAnsi="Times New Roman" w:cs="Times New Roman"/>
          <w:sz w:val="26"/>
          <w:szCs w:val="26"/>
        </w:rPr>
        <w:t xml:space="preserve">to additional highly-trained professionals with expertise in specialized areas.  </w:t>
      </w:r>
      <w:r w:rsidR="00DF484B" w:rsidRPr="00BC5326">
        <w:rPr>
          <w:rFonts w:ascii="Times New Roman" w:eastAsia="Calibri" w:hAnsi="Times New Roman" w:cs="Times New Roman"/>
          <w:sz w:val="26"/>
          <w:szCs w:val="26"/>
        </w:rPr>
        <w:t>According to the ALJs, t</w:t>
      </w:r>
      <w:r w:rsidR="00F448A1" w:rsidRPr="00BC5326">
        <w:rPr>
          <w:rFonts w:ascii="Times New Roman" w:eastAsia="Calibri" w:hAnsi="Times New Roman" w:cs="Times New Roman"/>
          <w:sz w:val="26"/>
          <w:szCs w:val="26"/>
        </w:rPr>
        <w:t>hese operations and process experts have deep experience in the operation and maintenance of different types of wastewater technologies.</w:t>
      </w:r>
      <w:r w:rsidR="00DF484B" w:rsidRPr="00BC5326">
        <w:rPr>
          <w:rFonts w:ascii="Times New Roman" w:eastAsia="Calibri" w:hAnsi="Times New Roman" w:cs="Times New Roman"/>
          <w:sz w:val="26"/>
          <w:szCs w:val="26"/>
        </w:rPr>
        <w:t xml:space="preserve">  Further, the </w:t>
      </w:r>
      <w:r w:rsidR="005C6135" w:rsidRPr="00BC5326">
        <w:rPr>
          <w:rFonts w:ascii="Times New Roman" w:eastAsia="Calibri" w:hAnsi="Times New Roman" w:cs="Times New Roman"/>
          <w:sz w:val="26"/>
          <w:szCs w:val="26"/>
        </w:rPr>
        <w:t>ALJs noted</w:t>
      </w:r>
      <w:r w:rsidR="00F448A1" w:rsidRPr="00BC5326">
        <w:rPr>
          <w:rFonts w:ascii="Times New Roman" w:eastAsia="Calibri" w:hAnsi="Times New Roman" w:cs="Times New Roman"/>
          <w:sz w:val="26"/>
          <w:szCs w:val="26"/>
        </w:rPr>
        <w:t xml:space="preserve"> PAWC</w:t>
      </w:r>
      <w:r w:rsidR="005C6135" w:rsidRPr="00BC5326">
        <w:rPr>
          <w:rFonts w:ascii="Times New Roman" w:eastAsia="Calibri" w:hAnsi="Times New Roman" w:cs="Times New Roman"/>
          <w:sz w:val="26"/>
          <w:szCs w:val="26"/>
        </w:rPr>
        <w:t>’s</w:t>
      </w:r>
      <w:r w:rsidR="00F448A1" w:rsidRPr="00BC5326">
        <w:rPr>
          <w:rFonts w:ascii="Times New Roman" w:eastAsia="Calibri" w:hAnsi="Times New Roman" w:cs="Times New Roman"/>
          <w:sz w:val="26"/>
          <w:szCs w:val="26"/>
        </w:rPr>
        <w:t xml:space="preserve"> ongoing program of capital investment focused on systematically replacing and adding new pipes and infrastructure</w:t>
      </w:r>
      <w:r w:rsidR="005C6135" w:rsidRPr="00BC5326">
        <w:rPr>
          <w:rFonts w:ascii="Times New Roman" w:eastAsia="Calibri" w:hAnsi="Times New Roman" w:cs="Times New Roman"/>
          <w:sz w:val="26"/>
          <w:szCs w:val="26"/>
        </w:rPr>
        <w:t xml:space="preserve"> and its funding of</w:t>
      </w:r>
      <w:r w:rsidR="00593CA5" w:rsidRPr="00BC5326">
        <w:rPr>
          <w:rFonts w:ascii="Times New Roman" w:eastAsia="Calibri" w:hAnsi="Times New Roman" w:cs="Times New Roman"/>
          <w:sz w:val="26"/>
          <w:szCs w:val="26"/>
        </w:rPr>
        <w:t xml:space="preserve"> over </w:t>
      </w:r>
      <w:r w:rsidR="00F448A1" w:rsidRPr="00BC5326">
        <w:rPr>
          <w:rFonts w:ascii="Times New Roman" w:eastAsia="Calibri" w:hAnsi="Times New Roman" w:cs="Times New Roman"/>
          <w:sz w:val="26"/>
          <w:szCs w:val="26"/>
        </w:rPr>
        <w:t>$1 billion in infrastructure investment in the past five years.</w:t>
      </w:r>
      <w:r w:rsidR="0089700C" w:rsidRPr="00BC5326">
        <w:rPr>
          <w:rFonts w:ascii="Times New Roman" w:eastAsia="Calibri" w:hAnsi="Times New Roman" w:cs="Times New Roman"/>
          <w:sz w:val="26"/>
          <w:szCs w:val="26"/>
          <w:vertAlign w:val="superscript"/>
        </w:rPr>
        <w:t xml:space="preserve">  </w:t>
      </w:r>
      <w:r w:rsidR="00593CA5" w:rsidRPr="00BC5326">
        <w:rPr>
          <w:rFonts w:ascii="Times New Roman" w:eastAsia="Calibri" w:hAnsi="Times New Roman" w:cs="Times New Roman"/>
          <w:sz w:val="26"/>
          <w:szCs w:val="26"/>
        </w:rPr>
        <w:t>R.D. at 70 (citing PAWC St 1W</w:t>
      </w:r>
      <w:r w:rsidR="00D648E2" w:rsidRPr="00BC5326">
        <w:rPr>
          <w:rFonts w:ascii="Times New Roman" w:eastAsia="Calibri" w:hAnsi="Times New Roman" w:cs="Times New Roman"/>
          <w:sz w:val="26"/>
          <w:szCs w:val="26"/>
        </w:rPr>
        <w:t xml:space="preserve"> at 13; PAWC St. 2W at 6-7; and PAWC St. 2WW at 7-8).  </w:t>
      </w:r>
    </w:p>
    <w:p w14:paraId="640B4453" w14:textId="77777777" w:rsidR="00F448A1" w:rsidRPr="00BC5326" w:rsidRDefault="00F448A1" w:rsidP="007B0A41">
      <w:pPr>
        <w:spacing w:line="360" w:lineRule="auto"/>
        <w:ind w:firstLine="1440"/>
        <w:rPr>
          <w:rFonts w:ascii="Times New Roman" w:eastAsia="Calibri" w:hAnsi="Times New Roman" w:cs="Times New Roman"/>
          <w:sz w:val="26"/>
          <w:szCs w:val="26"/>
        </w:rPr>
      </w:pPr>
    </w:p>
    <w:p w14:paraId="1F491F43" w14:textId="651D81A3" w:rsidR="00F448A1" w:rsidRPr="00BC5326" w:rsidRDefault="00F448A1" w:rsidP="007B0A41">
      <w:pPr>
        <w:spacing w:line="360" w:lineRule="auto"/>
        <w:rPr>
          <w:rFonts w:ascii="Times New Roman" w:eastAsia="Calibri" w:hAnsi="Times New Roman" w:cs="Times New Roman"/>
          <w:sz w:val="26"/>
          <w:szCs w:val="26"/>
        </w:rPr>
      </w:pPr>
      <w:r w:rsidRPr="00BC5326">
        <w:rPr>
          <w:rFonts w:ascii="Times New Roman" w:eastAsia="Calibri" w:hAnsi="Times New Roman" w:cs="Times New Roman"/>
          <w:sz w:val="26"/>
          <w:szCs w:val="26"/>
        </w:rPr>
        <w:tab/>
      </w:r>
      <w:r w:rsidRPr="00BC5326">
        <w:rPr>
          <w:rFonts w:ascii="Times New Roman" w:eastAsia="Calibri" w:hAnsi="Times New Roman" w:cs="Times New Roman"/>
          <w:sz w:val="26"/>
          <w:szCs w:val="26"/>
        </w:rPr>
        <w:tab/>
      </w:r>
      <w:r w:rsidR="00DF7101" w:rsidRPr="00BC5326">
        <w:rPr>
          <w:rFonts w:ascii="Times New Roman" w:eastAsia="Calibri" w:hAnsi="Times New Roman" w:cs="Times New Roman"/>
          <w:sz w:val="26"/>
          <w:szCs w:val="26"/>
        </w:rPr>
        <w:t>As</w:t>
      </w:r>
      <w:r w:rsidRPr="00BC5326">
        <w:rPr>
          <w:rFonts w:ascii="Times New Roman" w:eastAsia="Calibri" w:hAnsi="Times New Roman" w:cs="Times New Roman"/>
          <w:sz w:val="26"/>
          <w:szCs w:val="26"/>
        </w:rPr>
        <w:t xml:space="preserve"> to legal fitness, </w:t>
      </w:r>
      <w:r w:rsidR="00DF7101" w:rsidRPr="00BC5326">
        <w:rPr>
          <w:rFonts w:ascii="Times New Roman" w:eastAsia="Calibri" w:hAnsi="Times New Roman" w:cs="Times New Roman"/>
          <w:sz w:val="26"/>
          <w:szCs w:val="26"/>
        </w:rPr>
        <w:t xml:space="preserve">the ALJs proffered that </w:t>
      </w:r>
      <w:r w:rsidRPr="00BC5326">
        <w:rPr>
          <w:rFonts w:ascii="Times New Roman" w:eastAsia="Calibri" w:hAnsi="Times New Roman" w:cs="Times New Roman"/>
          <w:sz w:val="26"/>
          <w:szCs w:val="26"/>
        </w:rPr>
        <w:t xml:space="preserve">PAWC has a record of environmental compliance, a commitment to invest in necessary capital improvements and resources, and the experienced managerial and operating personnel necessary to provide safe and reliable wastewater service to the existing customers of Valley.  </w:t>
      </w:r>
      <w:r w:rsidR="00DD112C" w:rsidRPr="00BC5326">
        <w:rPr>
          <w:rFonts w:ascii="Times New Roman" w:eastAsia="Calibri" w:hAnsi="Times New Roman" w:cs="Times New Roman"/>
          <w:sz w:val="26"/>
          <w:szCs w:val="26"/>
        </w:rPr>
        <w:t xml:space="preserve">The ALJs noted </w:t>
      </w:r>
      <w:r w:rsidRPr="00BC5326">
        <w:rPr>
          <w:rFonts w:ascii="Times New Roman" w:eastAsia="Calibri" w:hAnsi="Times New Roman" w:cs="Times New Roman"/>
          <w:sz w:val="26"/>
          <w:szCs w:val="26"/>
        </w:rPr>
        <w:t>PAWC</w:t>
      </w:r>
      <w:r w:rsidR="00DD112C" w:rsidRPr="00BC5326">
        <w:rPr>
          <w:rFonts w:ascii="Times New Roman" w:eastAsia="Calibri" w:hAnsi="Times New Roman" w:cs="Times New Roman"/>
          <w:sz w:val="26"/>
          <w:szCs w:val="26"/>
        </w:rPr>
        <w:t>’s</w:t>
      </w:r>
      <w:r w:rsidRPr="00BC5326">
        <w:rPr>
          <w:rFonts w:ascii="Times New Roman" w:eastAsia="Calibri" w:hAnsi="Times New Roman" w:cs="Times New Roman"/>
          <w:sz w:val="26"/>
          <w:szCs w:val="26"/>
        </w:rPr>
        <w:t xml:space="preserve"> good compliance history with the Commission and </w:t>
      </w:r>
      <w:r w:rsidR="00DD112C" w:rsidRPr="00BC5326">
        <w:rPr>
          <w:rFonts w:ascii="Times New Roman" w:eastAsia="Calibri" w:hAnsi="Times New Roman" w:cs="Times New Roman"/>
          <w:sz w:val="26"/>
          <w:szCs w:val="26"/>
        </w:rPr>
        <w:t xml:space="preserve">that </w:t>
      </w:r>
      <w:r w:rsidRPr="00BC5326">
        <w:rPr>
          <w:rFonts w:ascii="Times New Roman" w:eastAsia="Calibri" w:hAnsi="Times New Roman" w:cs="Times New Roman"/>
          <w:sz w:val="26"/>
          <w:szCs w:val="26"/>
        </w:rPr>
        <w:t>there are currently no legal proceedings that would suggest that PAWC is not legally fit to provide service in Valley.</w:t>
      </w:r>
      <w:r w:rsidR="0089700C" w:rsidRPr="00BC5326">
        <w:rPr>
          <w:rFonts w:ascii="Times New Roman" w:eastAsia="Calibri" w:hAnsi="Times New Roman" w:cs="Times New Roman"/>
          <w:sz w:val="26"/>
          <w:szCs w:val="26"/>
          <w:vertAlign w:val="superscript"/>
        </w:rPr>
        <w:t xml:space="preserve">  </w:t>
      </w:r>
      <w:r w:rsidR="00C94EBB" w:rsidRPr="00BC5326">
        <w:rPr>
          <w:rFonts w:ascii="Times New Roman" w:eastAsia="Calibri" w:hAnsi="Times New Roman" w:cs="Times New Roman"/>
          <w:sz w:val="26"/>
          <w:szCs w:val="26"/>
        </w:rPr>
        <w:t>R.D. at 70-71 (citing PAWC S</w:t>
      </w:r>
      <w:r w:rsidR="00806B7C" w:rsidRPr="00BC5326">
        <w:rPr>
          <w:rFonts w:ascii="Times New Roman" w:eastAsia="Calibri" w:hAnsi="Times New Roman" w:cs="Times New Roman"/>
          <w:sz w:val="26"/>
          <w:szCs w:val="26"/>
        </w:rPr>
        <w:t>t</w:t>
      </w:r>
      <w:r w:rsidR="00C94EBB" w:rsidRPr="00BC5326">
        <w:rPr>
          <w:rFonts w:ascii="Times New Roman" w:eastAsia="Calibri" w:hAnsi="Times New Roman" w:cs="Times New Roman"/>
          <w:sz w:val="26"/>
          <w:szCs w:val="26"/>
        </w:rPr>
        <w:t>. 1W</w:t>
      </w:r>
      <w:r w:rsidR="00806B7C" w:rsidRPr="00BC5326">
        <w:rPr>
          <w:rFonts w:ascii="Times New Roman" w:eastAsia="Calibri" w:hAnsi="Times New Roman" w:cs="Times New Roman"/>
          <w:sz w:val="26"/>
          <w:szCs w:val="26"/>
        </w:rPr>
        <w:t xml:space="preserve"> at 14, 17; PAWC St. 1W</w:t>
      </w:r>
      <w:r w:rsidR="0004425A" w:rsidRPr="00BC5326">
        <w:rPr>
          <w:rFonts w:ascii="Times New Roman" w:eastAsia="Calibri" w:hAnsi="Times New Roman" w:cs="Times New Roman"/>
          <w:sz w:val="26"/>
          <w:szCs w:val="26"/>
        </w:rPr>
        <w:t>W at</w:t>
      </w:r>
      <w:r w:rsidR="00952DCE">
        <w:rPr>
          <w:rFonts w:ascii="Times New Roman" w:eastAsia="Calibri" w:hAnsi="Times New Roman" w:cs="Times New Roman"/>
          <w:sz w:val="26"/>
          <w:szCs w:val="26"/>
        </w:rPr>
        <w:t> </w:t>
      </w:r>
      <w:r w:rsidR="0004425A" w:rsidRPr="00BC5326">
        <w:rPr>
          <w:rFonts w:ascii="Times New Roman" w:eastAsia="Calibri" w:hAnsi="Times New Roman" w:cs="Times New Roman"/>
          <w:sz w:val="26"/>
          <w:szCs w:val="26"/>
        </w:rPr>
        <w:t>14,</w:t>
      </w:r>
      <w:r w:rsidR="00870515" w:rsidRPr="00BC5326">
        <w:rPr>
          <w:rFonts w:ascii="Times New Roman" w:eastAsia="Calibri" w:hAnsi="Times New Roman" w:cs="Times New Roman"/>
          <w:sz w:val="26"/>
          <w:szCs w:val="26"/>
        </w:rPr>
        <w:t> </w:t>
      </w:r>
      <w:r w:rsidR="0004425A" w:rsidRPr="00BC5326">
        <w:rPr>
          <w:rFonts w:ascii="Times New Roman" w:eastAsia="Calibri" w:hAnsi="Times New Roman" w:cs="Times New Roman"/>
          <w:sz w:val="26"/>
          <w:szCs w:val="26"/>
        </w:rPr>
        <w:t xml:space="preserve">17).  </w:t>
      </w:r>
    </w:p>
    <w:p w14:paraId="53411186" w14:textId="77777777" w:rsidR="00F448A1" w:rsidRPr="00BC5326" w:rsidRDefault="00F448A1" w:rsidP="007B0A41">
      <w:pPr>
        <w:spacing w:line="360" w:lineRule="auto"/>
        <w:ind w:firstLine="1440"/>
        <w:rPr>
          <w:rFonts w:ascii="Times New Roman" w:eastAsia="Calibri" w:hAnsi="Times New Roman" w:cs="Times New Roman"/>
          <w:sz w:val="26"/>
          <w:szCs w:val="26"/>
        </w:rPr>
      </w:pPr>
    </w:p>
    <w:p w14:paraId="4963C915" w14:textId="141E35DE" w:rsidR="00E458F9" w:rsidRPr="00BC5326" w:rsidRDefault="00F448A1" w:rsidP="00E951C2">
      <w:pPr>
        <w:spacing w:line="360" w:lineRule="auto"/>
        <w:rPr>
          <w:rFonts w:ascii="Times New Roman" w:hAnsi="Times New Roman" w:cs="Times New Roman"/>
          <w:sz w:val="26"/>
          <w:szCs w:val="26"/>
        </w:rPr>
      </w:pPr>
      <w:r w:rsidRPr="00BC5326">
        <w:rPr>
          <w:rFonts w:ascii="Times New Roman" w:eastAsia="Calibri" w:hAnsi="Times New Roman" w:cs="Times New Roman"/>
          <w:sz w:val="26"/>
          <w:szCs w:val="26"/>
        </w:rPr>
        <w:tab/>
      </w:r>
      <w:r w:rsidRPr="00BC5326">
        <w:rPr>
          <w:rFonts w:ascii="Times New Roman" w:eastAsia="Calibri" w:hAnsi="Times New Roman" w:cs="Times New Roman"/>
          <w:sz w:val="26"/>
          <w:szCs w:val="26"/>
        </w:rPr>
        <w:tab/>
      </w:r>
      <w:r w:rsidR="0004425A" w:rsidRPr="00BC5326">
        <w:rPr>
          <w:rFonts w:ascii="Times New Roman" w:eastAsia="Calibri" w:hAnsi="Times New Roman" w:cs="Times New Roman"/>
          <w:sz w:val="26"/>
          <w:szCs w:val="26"/>
        </w:rPr>
        <w:t>Regarding</w:t>
      </w:r>
      <w:r w:rsidRPr="00BC5326">
        <w:rPr>
          <w:rFonts w:ascii="Times New Roman" w:eastAsia="Calibri" w:hAnsi="Times New Roman" w:cs="Times New Roman"/>
          <w:sz w:val="26"/>
          <w:szCs w:val="26"/>
        </w:rPr>
        <w:t xml:space="preserve"> financial fitness, </w:t>
      </w:r>
      <w:r w:rsidR="0004425A" w:rsidRPr="00BC5326">
        <w:rPr>
          <w:rFonts w:ascii="Times New Roman" w:eastAsia="Calibri" w:hAnsi="Times New Roman" w:cs="Times New Roman"/>
          <w:sz w:val="26"/>
          <w:szCs w:val="26"/>
        </w:rPr>
        <w:t xml:space="preserve">the ALJs stated that </w:t>
      </w:r>
      <w:r w:rsidRPr="00BC5326">
        <w:rPr>
          <w:rFonts w:ascii="Times New Roman" w:eastAsia="Calibri" w:hAnsi="Times New Roman" w:cs="Times New Roman"/>
          <w:sz w:val="26"/>
          <w:szCs w:val="26"/>
        </w:rPr>
        <w:t>PAWC had total assets of approximately $5.3 billion as of December 31, 2019</w:t>
      </w:r>
      <w:r w:rsidR="00E951C2" w:rsidRPr="00BC5326">
        <w:rPr>
          <w:rFonts w:ascii="Times New Roman" w:eastAsia="Calibri" w:hAnsi="Times New Roman" w:cs="Times New Roman"/>
          <w:sz w:val="26"/>
          <w:szCs w:val="26"/>
        </w:rPr>
        <w:t xml:space="preserve">, and </w:t>
      </w:r>
      <w:r w:rsidRPr="00BC5326">
        <w:rPr>
          <w:rFonts w:ascii="Times New Roman" w:eastAsia="Calibri" w:hAnsi="Times New Roman" w:cs="Times New Roman"/>
          <w:sz w:val="26"/>
          <w:szCs w:val="26"/>
        </w:rPr>
        <w:t xml:space="preserve">a net income of approximately $187 million for the </w:t>
      </w:r>
      <w:r w:rsidR="00E951C2" w:rsidRPr="00BC5326">
        <w:rPr>
          <w:rFonts w:ascii="Times New Roman" w:eastAsia="Calibri" w:hAnsi="Times New Roman" w:cs="Times New Roman"/>
          <w:sz w:val="26"/>
          <w:szCs w:val="26"/>
        </w:rPr>
        <w:t>twelve</w:t>
      </w:r>
      <w:r w:rsidRPr="00BC5326">
        <w:rPr>
          <w:rFonts w:ascii="Times New Roman" w:eastAsia="Calibri" w:hAnsi="Times New Roman" w:cs="Times New Roman"/>
          <w:sz w:val="26"/>
          <w:szCs w:val="26"/>
        </w:rPr>
        <w:t xml:space="preserve"> months ending December 31, 2019.  In addition to </w:t>
      </w:r>
      <w:r w:rsidR="00224A6E" w:rsidRPr="00BC5326">
        <w:rPr>
          <w:rFonts w:ascii="Times New Roman" w:eastAsia="Calibri" w:hAnsi="Times New Roman" w:cs="Times New Roman"/>
          <w:sz w:val="26"/>
          <w:szCs w:val="26"/>
        </w:rPr>
        <w:t xml:space="preserve">the Company’s </w:t>
      </w:r>
      <w:r w:rsidRPr="00BC5326">
        <w:rPr>
          <w:rFonts w:ascii="Times New Roman" w:eastAsia="Calibri" w:hAnsi="Times New Roman" w:cs="Times New Roman"/>
          <w:sz w:val="26"/>
          <w:szCs w:val="26"/>
        </w:rPr>
        <w:t xml:space="preserve">positive operating cash flows, </w:t>
      </w:r>
      <w:r w:rsidR="00E951C2" w:rsidRPr="00BC5326">
        <w:rPr>
          <w:rFonts w:ascii="Times New Roman" w:eastAsia="Calibri" w:hAnsi="Times New Roman" w:cs="Times New Roman"/>
          <w:sz w:val="26"/>
          <w:szCs w:val="26"/>
        </w:rPr>
        <w:t xml:space="preserve">the ALJs </w:t>
      </w:r>
      <w:r w:rsidR="00942ABF" w:rsidRPr="00BC5326">
        <w:rPr>
          <w:rFonts w:ascii="Times New Roman" w:eastAsia="Calibri" w:hAnsi="Times New Roman" w:cs="Times New Roman"/>
          <w:sz w:val="26"/>
          <w:szCs w:val="26"/>
        </w:rPr>
        <w:t>highlighted</w:t>
      </w:r>
      <w:r w:rsidR="00E951C2" w:rsidRPr="00BC5326">
        <w:rPr>
          <w:rFonts w:ascii="Times New Roman" w:eastAsia="Calibri" w:hAnsi="Times New Roman" w:cs="Times New Roman"/>
          <w:sz w:val="26"/>
          <w:szCs w:val="26"/>
        </w:rPr>
        <w:t xml:space="preserve"> that </w:t>
      </w:r>
      <w:r w:rsidRPr="00BC5326">
        <w:rPr>
          <w:rFonts w:ascii="Times New Roman" w:eastAsia="Calibri" w:hAnsi="Times New Roman" w:cs="Times New Roman"/>
          <w:sz w:val="26"/>
          <w:szCs w:val="26"/>
        </w:rPr>
        <w:t>PAWC may obtain financing through a $400 million line of credit, long term debt financing, and equity investments</w:t>
      </w:r>
      <w:r w:rsidR="00942ABF" w:rsidRPr="00BC5326">
        <w:rPr>
          <w:rFonts w:ascii="Times New Roman" w:eastAsia="Calibri" w:hAnsi="Times New Roman" w:cs="Times New Roman"/>
          <w:sz w:val="26"/>
          <w:szCs w:val="26"/>
        </w:rPr>
        <w:t xml:space="preserve">.  </w:t>
      </w:r>
      <w:r w:rsidR="006C5C46" w:rsidRPr="00BC5326">
        <w:rPr>
          <w:rFonts w:ascii="Times New Roman" w:eastAsia="Calibri" w:hAnsi="Times New Roman" w:cs="Times New Roman"/>
          <w:sz w:val="26"/>
          <w:szCs w:val="26"/>
        </w:rPr>
        <w:t xml:space="preserve">R.D. at 71 (citing </w:t>
      </w:r>
      <w:r w:rsidR="006C5C46" w:rsidRPr="00BC5326">
        <w:rPr>
          <w:rFonts w:ascii="Times New Roman" w:hAnsi="Times New Roman" w:cs="Times New Roman"/>
          <w:sz w:val="26"/>
          <w:szCs w:val="26"/>
        </w:rPr>
        <w:t>PAWC St. 3W at 4-5; PAWC St. 3WW at 4-5</w:t>
      </w:r>
      <w:r w:rsidR="00602113" w:rsidRPr="00BC5326">
        <w:rPr>
          <w:rFonts w:ascii="Times New Roman" w:hAnsi="Times New Roman" w:cs="Times New Roman"/>
          <w:sz w:val="26"/>
          <w:szCs w:val="26"/>
        </w:rPr>
        <w:t>).</w:t>
      </w:r>
    </w:p>
    <w:p w14:paraId="66053D05" w14:textId="77777777" w:rsidR="00CA4AB4" w:rsidRPr="00BC5326" w:rsidRDefault="00CA4AB4" w:rsidP="00E951C2">
      <w:pPr>
        <w:spacing w:line="360" w:lineRule="auto"/>
        <w:rPr>
          <w:rFonts w:ascii="Times New Roman" w:hAnsi="Times New Roman" w:cs="Times New Roman"/>
          <w:sz w:val="26"/>
          <w:szCs w:val="26"/>
        </w:rPr>
      </w:pPr>
    </w:p>
    <w:p w14:paraId="05D5AB7F" w14:textId="1F92AE6E" w:rsidR="000F1B32" w:rsidRPr="00BC5326" w:rsidRDefault="00B23C18" w:rsidP="00952DCE">
      <w:pPr>
        <w:pStyle w:val="Heading3"/>
        <w:keepNext/>
        <w:numPr>
          <w:ilvl w:val="0"/>
          <w:numId w:val="0"/>
        </w:numPr>
        <w:ind w:left="720"/>
      </w:pPr>
      <w:bookmarkStart w:id="27" w:name="_Toc85452934"/>
      <w:r w:rsidRPr="00BC5326">
        <w:lastRenderedPageBreak/>
        <w:t>2.</w:t>
      </w:r>
      <w:r w:rsidRPr="00BC5326">
        <w:tab/>
      </w:r>
      <w:r w:rsidR="0007462C" w:rsidRPr="00BC5326">
        <w:t>Public Interest</w:t>
      </w:r>
      <w:r w:rsidR="006E63F9" w:rsidRPr="00BC5326">
        <w:t xml:space="preserve"> Analysis</w:t>
      </w:r>
      <w:bookmarkEnd w:id="27"/>
    </w:p>
    <w:p w14:paraId="56D93B16" w14:textId="721BEBC3" w:rsidR="003E798E" w:rsidRPr="00BC5326" w:rsidRDefault="003E798E" w:rsidP="00952DCE">
      <w:pPr>
        <w:keepNext/>
        <w:spacing w:line="360" w:lineRule="auto"/>
        <w:rPr>
          <w:rFonts w:ascii="Times New Roman" w:hAnsi="Times New Roman" w:cs="Times New Roman"/>
          <w:sz w:val="26"/>
          <w:szCs w:val="26"/>
        </w:rPr>
      </w:pPr>
    </w:p>
    <w:p w14:paraId="7F81BD82" w14:textId="74F605B1" w:rsidR="006E63F9" w:rsidRPr="00BC5326" w:rsidRDefault="00161680" w:rsidP="00952DCE">
      <w:pPr>
        <w:keepNext/>
        <w:spacing w:line="360" w:lineRule="auto"/>
        <w:rPr>
          <w:rFonts w:ascii="Times New Roman" w:hAnsi="Times New Roman" w:cs="Times New Roman"/>
          <w:sz w:val="26"/>
          <w:szCs w:val="26"/>
        </w:rPr>
      </w:pPr>
      <w:r w:rsidRPr="00BC5326">
        <w:rPr>
          <w:rFonts w:ascii="Times New Roman" w:hAnsi="Times New Roman" w:cs="Times New Roman"/>
          <w:sz w:val="26"/>
          <w:szCs w:val="26"/>
        </w:rPr>
        <w:tab/>
      </w:r>
      <w:r w:rsidRPr="00BC5326">
        <w:rPr>
          <w:rFonts w:ascii="Times New Roman" w:hAnsi="Times New Roman" w:cs="Times New Roman"/>
          <w:sz w:val="26"/>
          <w:szCs w:val="26"/>
        </w:rPr>
        <w:tab/>
        <w:t>After establishing the Company</w:t>
      </w:r>
      <w:r w:rsidR="005A7A81" w:rsidRPr="00BC5326">
        <w:rPr>
          <w:rFonts w:ascii="Times New Roman" w:hAnsi="Times New Roman" w:cs="Times New Roman"/>
          <w:sz w:val="26"/>
          <w:szCs w:val="26"/>
        </w:rPr>
        <w:t xml:space="preserve">’s fitness pursuant to Section 1103 of the Code, the ALJs </w:t>
      </w:r>
      <w:r w:rsidR="009911D3" w:rsidRPr="00BC5326">
        <w:rPr>
          <w:rFonts w:ascii="Times New Roman" w:hAnsi="Times New Roman" w:cs="Times New Roman"/>
          <w:sz w:val="26"/>
          <w:szCs w:val="26"/>
        </w:rPr>
        <w:t xml:space="preserve">addressed each of the major aspects of the </w:t>
      </w:r>
      <w:r w:rsidR="00EB1ACE" w:rsidRPr="00BC5326">
        <w:rPr>
          <w:rFonts w:ascii="Times New Roman" w:hAnsi="Times New Roman" w:cs="Times New Roman"/>
          <w:sz w:val="26"/>
          <w:szCs w:val="26"/>
        </w:rPr>
        <w:t>Settlement</w:t>
      </w:r>
      <w:r w:rsidR="009911D3" w:rsidRPr="00BC5326">
        <w:rPr>
          <w:rFonts w:ascii="Times New Roman" w:hAnsi="Times New Roman" w:cs="Times New Roman"/>
          <w:sz w:val="26"/>
          <w:szCs w:val="26"/>
        </w:rPr>
        <w:t xml:space="preserve"> to determine if the </w:t>
      </w:r>
      <w:r w:rsidR="000E3F29" w:rsidRPr="00BC5326">
        <w:rPr>
          <w:rFonts w:ascii="Times New Roman" w:hAnsi="Times New Roman" w:cs="Times New Roman"/>
          <w:sz w:val="26"/>
          <w:szCs w:val="26"/>
        </w:rPr>
        <w:t xml:space="preserve">overall </w:t>
      </w:r>
      <w:r w:rsidR="00EB1ACE" w:rsidRPr="00BC5326">
        <w:rPr>
          <w:rFonts w:ascii="Times New Roman" w:hAnsi="Times New Roman" w:cs="Times New Roman"/>
          <w:sz w:val="26"/>
          <w:szCs w:val="26"/>
        </w:rPr>
        <w:t xml:space="preserve">transaction </w:t>
      </w:r>
      <w:r w:rsidR="006E63F9" w:rsidRPr="00BC5326">
        <w:rPr>
          <w:rFonts w:ascii="Times New Roman" w:hAnsi="Times New Roman" w:cs="Times New Roman"/>
          <w:sz w:val="26"/>
          <w:szCs w:val="26"/>
        </w:rPr>
        <w:t xml:space="preserve">is in the public interest. </w:t>
      </w:r>
      <w:r w:rsidR="00E81351" w:rsidRPr="00BC5326">
        <w:rPr>
          <w:rFonts w:ascii="Times New Roman" w:hAnsi="Times New Roman" w:cs="Times New Roman"/>
          <w:sz w:val="26"/>
          <w:szCs w:val="26"/>
        </w:rPr>
        <w:t xml:space="preserve"> The ALJs’ </w:t>
      </w:r>
      <w:r w:rsidR="00386B31" w:rsidRPr="00BC5326">
        <w:rPr>
          <w:rFonts w:ascii="Times New Roman" w:hAnsi="Times New Roman" w:cs="Times New Roman"/>
          <w:sz w:val="26"/>
          <w:szCs w:val="26"/>
        </w:rPr>
        <w:t xml:space="preserve">public interest </w:t>
      </w:r>
      <w:r w:rsidR="006F2029" w:rsidRPr="00BC5326">
        <w:rPr>
          <w:rFonts w:ascii="Times New Roman" w:hAnsi="Times New Roman" w:cs="Times New Roman"/>
          <w:sz w:val="26"/>
          <w:szCs w:val="26"/>
        </w:rPr>
        <w:t>disposition</w:t>
      </w:r>
      <w:r w:rsidR="00386B31" w:rsidRPr="00BC5326">
        <w:rPr>
          <w:rFonts w:ascii="Times New Roman" w:hAnsi="Times New Roman" w:cs="Times New Roman"/>
          <w:sz w:val="26"/>
          <w:szCs w:val="26"/>
        </w:rPr>
        <w:t xml:space="preserve"> </w:t>
      </w:r>
      <w:r w:rsidR="00F12E9D" w:rsidRPr="00BC5326">
        <w:rPr>
          <w:rFonts w:ascii="Times New Roman" w:hAnsi="Times New Roman" w:cs="Times New Roman"/>
          <w:sz w:val="26"/>
          <w:szCs w:val="26"/>
        </w:rPr>
        <w:t>corresponds with</w:t>
      </w:r>
      <w:r w:rsidR="006F2029" w:rsidRPr="00BC5326">
        <w:rPr>
          <w:rFonts w:ascii="Times New Roman" w:hAnsi="Times New Roman" w:cs="Times New Roman"/>
          <w:sz w:val="26"/>
          <w:szCs w:val="26"/>
        </w:rPr>
        <w:t xml:space="preserve"> </w:t>
      </w:r>
      <w:r w:rsidR="00E81351" w:rsidRPr="00BC5326">
        <w:rPr>
          <w:rFonts w:ascii="Times New Roman" w:hAnsi="Times New Roman" w:cs="Times New Roman"/>
          <w:sz w:val="26"/>
          <w:szCs w:val="26"/>
        </w:rPr>
        <w:t xml:space="preserve">the </w:t>
      </w:r>
      <w:r w:rsidR="00C025E7" w:rsidRPr="00BC5326">
        <w:rPr>
          <w:rFonts w:ascii="Times New Roman" w:hAnsi="Times New Roman" w:cs="Times New Roman"/>
          <w:sz w:val="26"/>
          <w:szCs w:val="26"/>
        </w:rPr>
        <w:t xml:space="preserve">outline of terms set forth in the Settlement.  </w:t>
      </w:r>
    </w:p>
    <w:p w14:paraId="343087C9" w14:textId="025B315F" w:rsidR="00161680" w:rsidRPr="00BC5326" w:rsidRDefault="00EB1ACE" w:rsidP="00952DCE">
      <w:pPr>
        <w:keepNext/>
        <w:spacing w:line="360" w:lineRule="auto"/>
        <w:rPr>
          <w:rFonts w:ascii="Times New Roman" w:hAnsi="Times New Roman" w:cs="Times New Roman"/>
          <w:sz w:val="26"/>
          <w:szCs w:val="26"/>
        </w:rPr>
      </w:pPr>
      <w:r w:rsidRPr="00BC5326">
        <w:rPr>
          <w:rFonts w:ascii="Times New Roman" w:hAnsi="Times New Roman" w:cs="Times New Roman"/>
          <w:sz w:val="26"/>
          <w:szCs w:val="26"/>
        </w:rPr>
        <w:t xml:space="preserve"> </w:t>
      </w:r>
      <w:r w:rsidR="009911D3" w:rsidRPr="00BC5326">
        <w:rPr>
          <w:rFonts w:ascii="Times New Roman" w:hAnsi="Times New Roman" w:cs="Times New Roman"/>
          <w:sz w:val="26"/>
          <w:szCs w:val="26"/>
        </w:rPr>
        <w:t xml:space="preserve"> </w:t>
      </w:r>
    </w:p>
    <w:p w14:paraId="7CEED69A" w14:textId="5DE43ABD" w:rsidR="00B14FC5" w:rsidRPr="00BC5326" w:rsidRDefault="00B14FC5" w:rsidP="00952DCE">
      <w:pPr>
        <w:pStyle w:val="Heading4"/>
        <w:spacing w:line="360" w:lineRule="auto"/>
      </w:pPr>
      <w:bookmarkStart w:id="28" w:name="_Toc85452935"/>
      <w:r w:rsidRPr="00BC5326">
        <w:t>Approval of the Applications</w:t>
      </w:r>
      <w:bookmarkEnd w:id="28"/>
    </w:p>
    <w:p w14:paraId="0AE07D0D" w14:textId="77777777" w:rsidR="00B14FC5" w:rsidRPr="00BC5326" w:rsidRDefault="00B14FC5" w:rsidP="00952DCE">
      <w:pPr>
        <w:keepNext/>
        <w:spacing w:line="360" w:lineRule="auto"/>
        <w:rPr>
          <w:rFonts w:ascii="Times New Roman" w:hAnsi="Times New Roman" w:cs="Times New Roman"/>
          <w:sz w:val="26"/>
          <w:szCs w:val="26"/>
        </w:rPr>
      </w:pPr>
    </w:p>
    <w:p w14:paraId="41FC6ADA" w14:textId="5D990ADF" w:rsidR="0089044F" w:rsidRPr="00BC5326" w:rsidRDefault="00C025E7" w:rsidP="00952DCE">
      <w:pPr>
        <w:keepNext/>
        <w:spacing w:line="360" w:lineRule="auto"/>
        <w:ind w:firstLine="1440"/>
        <w:rPr>
          <w:rFonts w:ascii="Times New Roman" w:eastAsia="Calibri" w:hAnsi="Times New Roman" w:cs="Times New Roman"/>
          <w:sz w:val="26"/>
          <w:szCs w:val="26"/>
        </w:rPr>
      </w:pPr>
      <w:r w:rsidRPr="00BC5326">
        <w:rPr>
          <w:rFonts w:ascii="Times New Roman" w:hAnsi="Times New Roman" w:cs="Times New Roman"/>
          <w:sz w:val="26"/>
          <w:szCs w:val="26"/>
        </w:rPr>
        <w:t xml:space="preserve">The </w:t>
      </w:r>
      <w:r w:rsidR="00C46898" w:rsidRPr="00BC5326">
        <w:rPr>
          <w:rFonts w:ascii="Times New Roman" w:hAnsi="Times New Roman" w:cs="Times New Roman"/>
          <w:sz w:val="26"/>
          <w:szCs w:val="26"/>
        </w:rPr>
        <w:t xml:space="preserve">ALJs </w:t>
      </w:r>
      <w:r w:rsidRPr="00BC5326">
        <w:rPr>
          <w:rFonts w:ascii="Times New Roman" w:hAnsi="Times New Roman" w:cs="Times New Roman"/>
          <w:sz w:val="26"/>
          <w:szCs w:val="26"/>
        </w:rPr>
        <w:t>considered</w:t>
      </w:r>
      <w:r w:rsidR="00C46898" w:rsidRPr="00BC5326">
        <w:rPr>
          <w:rFonts w:ascii="Times New Roman" w:hAnsi="Times New Roman" w:cs="Times New Roman"/>
          <w:sz w:val="26"/>
          <w:szCs w:val="26"/>
        </w:rPr>
        <w:t xml:space="preserve"> </w:t>
      </w:r>
      <w:r w:rsidR="00F7695B" w:rsidRPr="00BC5326">
        <w:rPr>
          <w:rFonts w:ascii="Times New Roman" w:hAnsi="Times New Roman" w:cs="Times New Roman"/>
          <w:sz w:val="26"/>
          <w:szCs w:val="26"/>
        </w:rPr>
        <w:t xml:space="preserve">whether the transaction </w:t>
      </w:r>
      <w:r w:rsidR="007C2889" w:rsidRPr="00BC5326">
        <w:rPr>
          <w:rFonts w:ascii="Times New Roman" w:hAnsi="Times New Roman" w:cs="Times New Roman"/>
          <w:sz w:val="26"/>
          <w:szCs w:val="26"/>
        </w:rPr>
        <w:t xml:space="preserve">and PAWC’s ownership and operation of </w:t>
      </w:r>
      <w:r w:rsidR="00585130" w:rsidRPr="00BC5326">
        <w:rPr>
          <w:rFonts w:ascii="Times New Roman" w:hAnsi="Times New Roman" w:cs="Times New Roman"/>
          <w:sz w:val="26"/>
          <w:szCs w:val="26"/>
        </w:rPr>
        <w:t xml:space="preserve">Valley’s water and wastewater systems </w:t>
      </w:r>
      <w:r w:rsidR="00115FB5" w:rsidRPr="00BC5326">
        <w:rPr>
          <w:rFonts w:ascii="Times New Roman" w:hAnsi="Times New Roman" w:cs="Times New Roman"/>
          <w:sz w:val="26"/>
          <w:szCs w:val="26"/>
        </w:rPr>
        <w:t>will affirmatively promote the service, accommodation, convenience</w:t>
      </w:r>
      <w:r w:rsidR="002D6A29" w:rsidRPr="00BC5326">
        <w:rPr>
          <w:rFonts w:ascii="Times New Roman" w:hAnsi="Times New Roman" w:cs="Times New Roman"/>
          <w:sz w:val="26"/>
          <w:szCs w:val="26"/>
        </w:rPr>
        <w:t>,</w:t>
      </w:r>
      <w:r w:rsidR="00115FB5" w:rsidRPr="00BC5326">
        <w:rPr>
          <w:rFonts w:ascii="Times New Roman" w:hAnsi="Times New Roman" w:cs="Times New Roman"/>
          <w:sz w:val="26"/>
          <w:szCs w:val="26"/>
        </w:rPr>
        <w:t xml:space="preserve"> or safety </w:t>
      </w:r>
      <w:r w:rsidR="002D6A29" w:rsidRPr="00BC5326">
        <w:rPr>
          <w:rFonts w:ascii="Times New Roman" w:hAnsi="Times New Roman" w:cs="Times New Roman"/>
          <w:sz w:val="26"/>
          <w:szCs w:val="26"/>
        </w:rPr>
        <w:t xml:space="preserve">of the public in some substantial way.  </w:t>
      </w:r>
      <w:r w:rsidR="00643FAC" w:rsidRPr="00BC5326">
        <w:rPr>
          <w:rFonts w:ascii="Times New Roman" w:hAnsi="Times New Roman" w:cs="Times New Roman"/>
          <w:sz w:val="26"/>
          <w:szCs w:val="26"/>
        </w:rPr>
        <w:t>Here, the ALJs noted the P</w:t>
      </w:r>
      <w:r w:rsidR="002613C3" w:rsidRPr="00BC5326">
        <w:rPr>
          <w:rFonts w:ascii="Times New Roman" w:eastAsia="Calibri" w:hAnsi="Times New Roman" w:cs="Times New Roman"/>
          <w:sz w:val="26"/>
          <w:szCs w:val="26"/>
        </w:rPr>
        <w:t>arties</w:t>
      </w:r>
      <w:r w:rsidR="00B366EB" w:rsidRPr="00BC5326">
        <w:rPr>
          <w:rFonts w:ascii="Times New Roman" w:eastAsia="Calibri" w:hAnsi="Times New Roman" w:cs="Times New Roman"/>
          <w:sz w:val="26"/>
          <w:szCs w:val="26"/>
        </w:rPr>
        <w:t>’</w:t>
      </w:r>
      <w:r w:rsidR="002613C3" w:rsidRPr="00BC5326">
        <w:rPr>
          <w:rFonts w:ascii="Times New Roman" w:eastAsia="Calibri" w:hAnsi="Times New Roman" w:cs="Times New Roman"/>
          <w:sz w:val="26"/>
          <w:szCs w:val="26"/>
        </w:rPr>
        <w:t xml:space="preserve"> agree</w:t>
      </w:r>
      <w:r w:rsidR="00643FAC" w:rsidRPr="00BC5326">
        <w:rPr>
          <w:rFonts w:ascii="Times New Roman" w:eastAsia="Calibri" w:hAnsi="Times New Roman" w:cs="Times New Roman"/>
          <w:sz w:val="26"/>
          <w:szCs w:val="26"/>
        </w:rPr>
        <w:t>ment</w:t>
      </w:r>
      <w:r w:rsidR="002613C3" w:rsidRPr="00BC5326">
        <w:rPr>
          <w:rFonts w:ascii="Times New Roman" w:eastAsia="Calibri" w:hAnsi="Times New Roman" w:cs="Times New Roman"/>
          <w:sz w:val="26"/>
          <w:szCs w:val="26"/>
        </w:rPr>
        <w:t xml:space="preserve"> in their Statements in Support that the </w:t>
      </w:r>
      <w:r w:rsidR="00FF2074" w:rsidRPr="00BC5326">
        <w:rPr>
          <w:rFonts w:ascii="Times New Roman" w:eastAsia="Calibri" w:hAnsi="Times New Roman" w:cs="Times New Roman"/>
          <w:sz w:val="26"/>
          <w:szCs w:val="26"/>
        </w:rPr>
        <w:t>t</w:t>
      </w:r>
      <w:r w:rsidR="002613C3" w:rsidRPr="00BC5326">
        <w:rPr>
          <w:rFonts w:ascii="Times New Roman" w:eastAsia="Calibri" w:hAnsi="Times New Roman" w:cs="Times New Roman"/>
          <w:sz w:val="26"/>
          <w:szCs w:val="26"/>
        </w:rPr>
        <w:t xml:space="preserve">ransaction benefits all of the stakeholder groups </w:t>
      </w:r>
      <w:r w:rsidR="00FF2074" w:rsidRPr="00BC5326">
        <w:rPr>
          <w:rFonts w:ascii="Times New Roman" w:eastAsia="Calibri" w:hAnsi="Times New Roman" w:cs="Times New Roman"/>
          <w:sz w:val="26"/>
          <w:szCs w:val="26"/>
        </w:rPr>
        <w:t>including</w:t>
      </w:r>
      <w:r w:rsidR="002613C3" w:rsidRPr="00BC5326">
        <w:rPr>
          <w:rFonts w:ascii="Times New Roman" w:eastAsia="Calibri" w:hAnsi="Times New Roman" w:cs="Times New Roman"/>
          <w:sz w:val="26"/>
          <w:szCs w:val="26"/>
        </w:rPr>
        <w:t xml:space="preserve"> the public-at large</w:t>
      </w:r>
      <w:r w:rsidR="00FF2074" w:rsidRPr="00BC5326">
        <w:rPr>
          <w:rFonts w:ascii="Times New Roman" w:eastAsia="Calibri" w:hAnsi="Times New Roman" w:cs="Times New Roman"/>
          <w:sz w:val="26"/>
          <w:szCs w:val="26"/>
        </w:rPr>
        <w:t xml:space="preserve">, </w:t>
      </w:r>
      <w:r w:rsidR="002613C3" w:rsidRPr="00BC5326">
        <w:rPr>
          <w:rFonts w:ascii="Times New Roman" w:eastAsia="Calibri" w:hAnsi="Times New Roman" w:cs="Times New Roman"/>
          <w:sz w:val="26"/>
          <w:szCs w:val="26"/>
        </w:rPr>
        <w:t xml:space="preserve">Valley as seller of the </w:t>
      </w:r>
      <w:r w:rsidR="00FF2074" w:rsidRPr="00BC5326">
        <w:rPr>
          <w:rFonts w:ascii="Times New Roman" w:eastAsia="Calibri" w:hAnsi="Times New Roman" w:cs="Times New Roman"/>
          <w:sz w:val="26"/>
          <w:szCs w:val="26"/>
        </w:rPr>
        <w:t>s</w:t>
      </w:r>
      <w:r w:rsidR="002613C3" w:rsidRPr="00BC5326">
        <w:rPr>
          <w:rFonts w:ascii="Times New Roman" w:eastAsia="Calibri" w:hAnsi="Times New Roman" w:cs="Times New Roman"/>
          <w:sz w:val="26"/>
          <w:szCs w:val="26"/>
        </w:rPr>
        <w:t>ystem</w:t>
      </w:r>
      <w:r w:rsidR="00FF2074" w:rsidRPr="00BC5326">
        <w:rPr>
          <w:rFonts w:ascii="Times New Roman" w:eastAsia="Calibri" w:hAnsi="Times New Roman" w:cs="Times New Roman"/>
          <w:sz w:val="26"/>
          <w:szCs w:val="26"/>
        </w:rPr>
        <w:t>s</w:t>
      </w:r>
      <w:r w:rsidR="008A53B8" w:rsidRPr="00BC5326">
        <w:rPr>
          <w:rFonts w:ascii="Times New Roman" w:eastAsia="Calibri" w:hAnsi="Times New Roman" w:cs="Times New Roman"/>
          <w:sz w:val="26"/>
          <w:szCs w:val="26"/>
        </w:rPr>
        <w:t>,</w:t>
      </w:r>
      <w:r w:rsidR="002613C3" w:rsidRPr="00BC5326">
        <w:rPr>
          <w:rFonts w:ascii="Times New Roman" w:eastAsia="Calibri" w:hAnsi="Times New Roman" w:cs="Times New Roman"/>
          <w:sz w:val="26"/>
          <w:szCs w:val="26"/>
        </w:rPr>
        <w:t xml:space="preserve"> the existing customers of Valley’s </w:t>
      </w:r>
      <w:r w:rsidR="008A53B8" w:rsidRPr="00BC5326">
        <w:rPr>
          <w:rFonts w:ascii="Times New Roman" w:eastAsia="Calibri" w:hAnsi="Times New Roman" w:cs="Times New Roman"/>
          <w:sz w:val="26"/>
          <w:szCs w:val="26"/>
        </w:rPr>
        <w:t>w</w:t>
      </w:r>
      <w:r w:rsidR="002613C3" w:rsidRPr="00BC5326">
        <w:rPr>
          <w:rFonts w:ascii="Times New Roman" w:eastAsia="Calibri" w:hAnsi="Times New Roman" w:cs="Times New Roman"/>
          <w:sz w:val="26"/>
          <w:szCs w:val="26"/>
        </w:rPr>
        <w:t xml:space="preserve">ater and </w:t>
      </w:r>
      <w:r w:rsidR="008A53B8" w:rsidRPr="00BC5326">
        <w:rPr>
          <w:rFonts w:ascii="Times New Roman" w:eastAsia="Calibri" w:hAnsi="Times New Roman" w:cs="Times New Roman"/>
          <w:sz w:val="26"/>
          <w:szCs w:val="26"/>
        </w:rPr>
        <w:t>w</w:t>
      </w:r>
      <w:r w:rsidR="002613C3" w:rsidRPr="00BC5326">
        <w:rPr>
          <w:rFonts w:ascii="Times New Roman" w:eastAsia="Calibri" w:hAnsi="Times New Roman" w:cs="Times New Roman"/>
          <w:sz w:val="26"/>
          <w:szCs w:val="26"/>
        </w:rPr>
        <w:t xml:space="preserve">astewater </w:t>
      </w:r>
      <w:r w:rsidR="008A53B8" w:rsidRPr="00BC5326">
        <w:rPr>
          <w:rFonts w:ascii="Times New Roman" w:eastAsia="Calibri" w:hAnsi="Times New Roman" w:cs="Times New Roman"/>
          <w:sz w:val="26"/>
          <w:szCs w:val="26"/>
        </w:rPr>
        <w:t>s</w:t>
      </w:r>
      <w:r w:rsidR="002613C3" w:rsidRPr="00BC5326">
        <w:rPr>
          <w:rFonts w:ascii="Times New Roman" w:eastAsia="Calibri" w:hAnsi="Times New Roman" w:cs="Times New Roman"/>
          <w:sz w:val="26"/>
          <w:szCs w:val="26"/>
        </w:rPr>
        <w:t>ystems</w:t>
      </w:r>
      <w:r w:rsidR="008A53B8" w:rsidRPr="00BC5326">
        <w:rPr>
          <w:rFonts w:ascii="Times New Roman" w:eastAsia="Calibri" w:hAnsi="Times New Roman" w:cs="Times New Roman"/>
          <w:sz w:val="26"/>
          <w:szCs w:val="26"/>
        </w:rPr>
        <w:t>,</w:t>
      </w:r>
      <w:r w:rsidR="002613C3" w:rsidRPr="00BC5326">
        <w:rPr>
          <w:rFonts w:ascii="Times New Roman" w:eastAsia="Calibri" w:hAnsi="Times New Roman" w:cs="Times New Roman"/>
          <w:sz w:val="26"/>
          <w:szCs w:val="26"/>
        </w:rPr>
        <w:t xml:space="preserve"> and the existing customers of PAWC.</w:t>
      </w:r>
      <w:r w:rsidR="009D50D6" w:rsidRPr="00BC5326">
        <w:rPr>
          <w:rFonts w:ascii="Times New Roman" w:eastAsia="Calibri" w:hAnsi="Times New Roman" w:cs="Times New Roman"/>
          <w:sz w:val="26"/>
          <w:szCs w:val="26"/>
        </w:rPr>
        <w:t xml:space="preserve">  </w:t>
      </w:r>
      <w:r w:rsidR="0089044F" w:rsidRPr="00BC5326">
        <w:rPr>
          <w:rFonts w:ascii="Times New Roman" w:eastAsia="Calibri" w:hAnsi="Times New Roman" w:cs="Times New Roman"/>
          <w:sz w:val="26"/>
          <w:szCs w:val="26"/>
        </w:rPr>
        <w:t xml:space="preserve">R.D. at </w:t>
      </w:r>
      <w:r w:rsidR="00A57120" w:rsidRPr="00BC5326">
        <w:rPr>
          <w:rFonts w:ascii="Times New Roman" w:eastAsia="Calibri" w:hAnsi="Times New Roman" w:cs="Times New Roman"/>
          <w:sz w:val="26"/>
          <w:szCs w:val="26"/>
        </w:rPr>
        <w:t>71-72.</w:t>
      </w:r>
    </w:p>
    <w:p w14:paraId="7A98E384" w14:textId="77777777" w:rsidR="0089044F" w:rsidRPr="00BC5326" w:rsidRDefault="0089044F" w:rsidP="007E41D9">
      <w:pPr>
        <w:spacing w:line="360" w:lineRule="auto"/>
        <w:rPr>
          <w:rFonts w:ascii="Times New Roman" w:eastAsia="Calibri" w:hAnsi="Times New Roman" w:cs="Times New Roman"/>
          <w:sz w:val="26"/>
          <w:szCs w:val="26"/>
        </w:rPr>
      </w:pPr>
    </w:p>
    <w:p w14:paraId="5DEA278C" w14:textId="1DCAD2A4" w:rsidR="00567C0D" w:rsidRPr="00BC5326" w:rsidRDefault="00A57120" w:rsidP="007E41D9">
      <w:pPr>
        <w:spacing w:line="360" w:lineRule="auto"/>
        <w:ind w:firstLine="1440"/>
        <w:rPr>
          <w:rFonts w:ascii="Times New Roman" w:eastAsia="Calibri" w:hAnsi="Times New Roman" w:cs="Times New Roman"/>
          <w:sz w:val="26"/>
          <w:szCs w:val="26"/>
        </w:rPr>
      </w:pPr>
      <w:r w:rsidRPr="00BC5326">
        <w:rPr>
          <w:rFonts w:ascii="Times New Roman" w:eastAsia="Calibri" w:hAnsi="Times New Roman" w:cs="Times New Roman"/>
          <w:sz w:val="26"/>
          <w:szCs w:val="26"/>
        </w:rPr>
        <w:t>The ALJs reasoned that t</w:t>
      </w:r>
      <w:r w:rsidR="002613C3" w:rsidRPr="00BC5326">
        <w:rPr>
          <w:rFonts w:ascii="Times New Roman" w:eastAsia="Calibri" w:hAnsi="Times New Roman" w:cs="Times New Roman"/>
          <w:sz w:val="26"/>
          <w:szCs w:val="26"/>
        </w:rPr>
        <w:t xml:space="preserve">he </w:t>
      </w:r>
      <w:r w:rsidR="0044473A" w:rsidRPr="00BC5326">
        <w:rPr>
          <w:rFonts w:ascii="Times New Roman" w:eastAsia="Calibri" w:hAnsi="Times New Roman" w:cs="Times New Roman"/>
          <w:sz w:val="26"/>
          <w:szCs w:val="26"/>
        </w:rPr>
        <w:t>t</w:t>
      </w:r>
      <w:r w:rsidR="002613C3" w:rsidRPr="00BC5326">
        <w:rPr>
          <w:rFonts w:ascii="Times New Roman" w:eastAsia="Calibri" w:hAnsi="Times New Roman" w:cs="Times New Roman"/>
          <w:sz w:val="26"/>
          <w:szCs w:val="26"/>
        </w:rPr>
        <w:t xml:space="preserve">ransaction benefits members of the public-at-large </w:t>
      </w:r>
      <w:r w:rsidRPr="00BC5326">
        <w:rPr>
          <w:rFonts w:ascii="Times New Roman" w:eastAsia="Calibri" w:hAnsi="Times New Roman" w:cs="Times New Roman"/>
          <w:sz w:val="26"/>
          <w:szCs w:val="26"/>
        </w:rPr>
        <w:t xml:space="preserve">by promoting </w:t>
      </w:r>
      <w:r w:rsidR="002613C3" w:rsidRPr="00BC5326">
        <w:rPr>
          <w:rFonts w:ascii="Times New Roman" w:eastAsia="Calibri" w:hAnsi="Times New Roman" w:cs="Times New Roman"/>
          <w:sz w:val="26"/>
          <w:szCs w:val="26"/>
        </w:rPr>
        <w:t xml:space="preserve">the Commission’s policy favoring regionalization and consolidation of water and wastewater systems.  </w:t>
      </w:r>
      <w:r w:rsidR="0044473A" w:rsidRPr="00BC5326">
        <w:rPr>
          <w:rFonts w:ascii="Times New Roman" w:eastAsia="Calibri" w:hAnsi="Times New Roman" w:cs="Times New Roman"/>
          <w:sz w:val="26"/>
          <w:szCs w:val="26"/>
        </w:rPr>
        <w:t>Additionally</w:t>
      </w:r>
      <w:r w:rsidR="002613C3" w:rsidRPr="00BC5326">
        <w:rPr>
          <w:rFonts w:ascii="Times New Roman" w:eastAsia="Calibri" w:hAnsi="Times New Roman" w:cs="Times New Roman"/>
          <w:sz w:val="26"/>
          <w:szCs w:val="26"/>
        </w:rPr>
        <w:t xml:space="preserve">, the </w:t>
      </w:r>
      <w:r w:rsidR="0044473A" w:rsidRPr="00BC5326">
        <w:rPr>
          <w:rFonts w:ascii="Times New Roman" w:eastAsia="Calibri" w:hAnsi="Times New Roman" w:cs="Times New Roman"/>
          <w:sz w:val="26"/>
          <w:szCs w:val="26"/>
        </w:rPr>
        <w:t>t</w:t>
      </w:r>
      <w:r w:rsidR="002613C3" w:rsidRPr="00BC5326">
        <w:rPr>
          <w:rFonts w:ascii="Times New Roman" w:eastAsia="Calibri" w:hAnsi="Times New Roman" w:cs="Times New Roman"/>
          <w:sz w:val="26"/>
          <w:szCs w:val="26"/>
        </w:rPr>
        <w:t xml:space="preserve">ransaction benefits members of the public-at-large by promoting the </w:t>
      </w:r>
      <w:r w:rsidR="0044473A" w:rsidRPr="00BC5326">
        <w:rPr>
          <w:rFonts w:ascii="Times New Roman" w:eastAsia="Calibri" w:hAnsi="Times New Roman" w:cs="Times New Roman"/>
          <w:sz w:val="26"/>
          <w:szCs w:val="26"/>
        </w:rPr>
        <w:t>General Assembly</w:t>
      </w:r>
      <w:r w:rsidR="002613C3" w:rsidRPr="00BC5326">
        <w:rPr>
          <w:rFonts w:ascii="Times New Roman" w:eastAsia="Calibri" w:hAnsi="Times New Roman" w:cs="Times New Roman"/>
          <w:sz w:val="26"/>
          <w:szCs w:val="26"/>
        </w:rPr>
        <w:t>’s policy goals when it enacted Section 1329.</w:t>
      </w:r>
      <w:r w:rsidR="00C60005" w:rsidRPr="00BC5326">
        <w:rPr>
          <w:rFonts w:ascii="Times New Roman" w:eastAsia="Calibri" w:hAnsi="Times New Roman" w:cs="Times New Roman"/>
          <w:sz w:val="26"/>
          <w:szCs w:val="26"/>
        </w:rPr>
        <w:t xml:space="preserve">  </w:t>
      </w:r>
      <w:r w:rsidR="00E02E85" w:rsidRPr="00BC5326">
        <w:rPr>
          <w:rFonts w:ascii="Times New Roman" w:eastAsia="Calibri" w:hAnsi="Times New Roman" w:cs="Times New Roman"/>
          <w:sz w:val="26"/>
          <w:szCs w:val="26"/>
        </w:rPr>
        <w:t xml:space="preserve">R.D. at </w:t>
      </w:r>
      <w:r w:rsidR="00AD1CA6" w:rsidRPr="00BC5326">
        <w:rPr>
          <w:rFonts w:ascii="Times New Roman" w:eastAsia="Calibri" w:hAnsi="Times New Roman" w:cs="Times New Roman"/>
          <w:sz w:val="26"/>
          <w:szCs w:val="26"/>
        </w:rPr>
        <w:t>72 (citing 52 Pa. Code § 69.721(a)</w:t>
      </w:r>
      <w:r w:rsidR="00567C0D" w:rsidRPr="00BC5326">
        <w:rPr>
          <w:rFonts w:ascii="Times New Roman" w:eastAsia="Calibri" w:hAnsi="Times New Roman" w:cs="Times New Roman"/>
          <w:sz w:val="26"/>
          <w:szCs w:val="26"/>
        </w:rPr>
        <w:t>; PAWC St. 1W at 15; and PAWC St. 1WW at 15).</w:t>
      </w:r>
    </w:p>
    <w:p w14:paraId="358C6E26" w14:textId="77777777" w:rsidR="00567C0D" w:rsidRPr="00BC5326" w:rsidRDefault="00567C0D" w:rsidP="007E41D9">
      <w:pPr>
        <w:spacing w:line="360" w:lineRule="auto"/>
        <w:ind w:firstLine="1440"/>
        <w:rPr>
          <w:rFonts w:ascii="Times New Roman" w:eastAsia="Calibri" w:hAnsi="Times New Roman" w:cs="Times New Roman"/>
          <w:sz w:val="26"/>
          <w:szCs w:val="26"/>
        </w:rPr>
      </w:pPr>
    </w:p>
    <w:p w14:paraId="75180BB0" w14:textId="234FA013" w:rsidR="002613C3" w:rsidRPr="00BC5326" w:rsidRDefault="00C60005" w:rsidP="007E41D9">
      <w:pPr>
        <w:spacing w:line="360" w:lineRule="auto"/>
        <w:ind w:firstLine="1440"/>
        <w:rPr>
          <w:rFonts w:ascii="Times New Roman" w:eastAsia="Calibri" w:hAnsi="Times New Roman" w:cs="Times New Roman"/>
          <w:sz w:val="26"/>
          <w:szCs w:val="26"/>
        </w:rPr>
      </w:pPr>
      <w:r w:rsidRPr="00BC5326">
        <w:rPr>
          <w:rFonts w:ascii="Times New Roman" w:eastAsia="Calibri" w:hAnsi="Times New Roman" w:cs="Times New Roman"/>
          <w:sz w:val="26"/>
          <w:szCs w:val="26"/>
        </w:rPr>
        <w:t xml:space="preserve">The ALJs also </w:t>
      </w:r>
      <w:r w:rsidR="00196BB8" w:rsidRPr="00BC5326">
        <w:rPr>
          <w:rFonts w:ascii="Times New Roman" w:eastAsia="Calibri" w:hAnsi="Times New Roman" w:cs="Times New Roman"/>
          <w:sz w:val="26"/>
          <w:szCs w:val="26"/>
        </w:rPr>
        <w:t>highlighted</w:t>
      </w:r>
      <w:r w:rsidRPr="00BC5326">
        <w:rPr>
          <w:rFonts w:ascii="Times New Roman" w:eastAsia="Calibri" w:hAnsi="Times New Roman" w:cs="Times New Roman"/>
          <w:sz w:val="26"/>
          <w:szCs w:val="26"/>
        </w:rPr>
        <w:t xml:space="preserve"> the </w:t>
      </w:r>
      <w:r w:rsidR="002613C3" w:rsidRPr="00BC5326">
        <w:rPr>
          <w:rFonts w:ascii="Times New Roman" w:hAnsi="Times New Roman" w:cs="Times New Roman"/>
          <w:sz w:val="26"/>
          <w:szCs w:val="26"/>
        </w:rPr>
        <w:t>environmental benefits</w:t>
      </w:r>
      <w:r w:rsidR="00377D2D" w:rsidRPr="00BC5326">
        <w:rPr>
          <w:rFonts w:ascii="Times New Roman" w:hAnsi="Times New Roman" w:cs="Times New Roman"/>
          <w:sz w:val="26"/>
          <w:szCs w:val="26"/>
        </w:rPr>
        <w:t xml:space="preserve"> for the public-at-large</w:t>
      </w:r>
      <w:r w:rsidR="0081630E" w:rsidRPr="00BC5326">
        <w:rPr>
          <w:rFonts w:ascii="Times New Roman" w:hAnsi="Times New Roman" w:cs="Times New Roman"/>
          <w:sz w:val="26"/>
          <w:szCs w:val="26"/>
        </w:rPr>
        <w:t xml:space="preserve"> and noted that </w:t>
      </w:r>
      <w:r w:rsidR="002613C3" w:rsidRPr="00BC5326">
        <w:rPr>
          <w:rFonts w:ascii="Times New Roman" w:hAnsi="Times New Roman" w:cs="Times New Roman"/>
          <w:sz w:val="26"/>
          <w:szCs w:val="26"/>
        </w:rPr>
        <w:t xml:space="preserve">PAWC is in a better position than Valley to maintain environmental compliance for the </w:t>
      </w:r>
      <w:r w:rsidR="0081630E" w:rsidRPr="00BC5326">
        <w:rPr>
          <w:rFonts w:ascii="Times New Roman" w:hAnsi="Times New Roman" w:cs="Times New Roman"/>
          <w:sz w:val="26"/>
          <w:szCs w:val="26"/>
        </w:rPr>
        <w:t>w</w:t>
      </w:r>
      <w:r w:rsidR="002613C3" w:rsidRPr="00BC5326">
        <w:rPr>
          <w:rFonts w:ascii="Times New Roman" w:hAnsi="Times New Roman" w:cs="Times New Roman"/>
          <w:sz w:val="26"/>
          <w:szCs w:val="26"/>
        </w:rPr>
        <w:t xml:space="preserve">ater and </w:t>
      </w:r>
      <w:r w:rsidR="0081630E" w:rsidRPr="00BC5326">
        <w:rPr>
          <w:rFonts w:ascii="Times New Roman" w:hAnsi="Times New Roman" w:cs="Times New Roman"/>
          <w:sz w:val="26"/>
          <w:szCs w:val="26"/>
        </w:rPr>
        <w:t>w</w:t>
      </w:r>
      <w:r w:rsidR="002613C3" w:rsidRPr="00BC5326">
        <w:rPr>
          <w:rFonts w:ascii="Times New Roman" w:hAnsi="Times New Roman" w:cs="Times New Roman"/>
          <w:sz w:val="26"/>
          <w:szCs w:val="26"/>
        </w:rPr>
        <w:t xml:space="preserve">astewater </w:t>
      </w:r>
      <w:r w:rsidR="0081630E" w:rsidRPr="00BC5326">
        <w:rPr>
          <w:rFonts w:ascii="Times New Roman" w:hAnsi="Times New Roman" w:cs="Times New Roman"/>
          <w:sz w:val="26"/>
          <w:szCs w:val="26"/>
        </w:rPr>
        <w:t>s</w:t>
      </w:r>
      <w:r w:rsidR="002613C3" w:rsidRPr="00BC5326">
        <w:rPr>
          <w:rFonts w:ascii="Times New Roman" w:hAnsi="Times New Roman" w:cs="Times New Roman"/>
          <w:sz w:val="26"/>
          <w:szCs w:val="26"/>
        </w:rPr>
        <w:t>ystem</w:t>
      </w:r>
      <w:r w:rsidR="0081630E" w:rsidRPr="00BC5326">
        <w:rPr>
          <w:rFonts w:ascii="Times New Roman" w:hAnsi="Times New Roman" w:cs="Times New Roman"/>
          <w:sz w:val="26"/>
          <w:szCs w:val="26"/>
        </w:rPr>
        <w:t>s</w:t>
      </w:r>
      <w:r w:rsidR="002613C3" w:rsidRPr="00BC5326">
        <w:rPr>
          <w:rFonts w:ascii="Times New Roman" w:hAnsi="Times New Roman" w:cs="Times New Roman"/>
          <w:sz w:val="26"/>
          <w:szCs w:val="26"/>
        </w:rPr>
        <w:t xml:space="preserve">.  </w:t>
      </w:r>
      <w:r w:rsidR="002374CC" w:rsidRPr="00BC5326">
        <w:rPr>
          <w:rFonts w:ascii="Times New Roman" w:hAnsi="Times New Roman" w:cs="Times New Roman"/>
          <w:sz w:val="26"/>
          <w:szCs w:val="26"/>
        </w:rPr>
        <w:t>The ALJs cited the Company’s ability to draw</w:t>
      </w:r>
      <w:r w:rsidR="002613C3" w:rsidRPr="00BC5326">
        <w:rPr>
          <w:rFonts w:ascii="Times New Roman" w:hAnsi="Times New Roman" w:cs="Times New Roman"/>
          <w:sz w:val="26"/>
          <w:szCs w:val="26"/>
        </w:rPr>
        <w:t xml:space="preserve"> upon a much broader range of engineering and operational experience, as well as deeper financial resources to address the environmental compliance challenges of the </w:t>
      </w:r>
      <w:r w:rsidR="002374CC" w:rsidRPr="00BC5326">
        <w:rPr>
          <w:rFonts w:ascii="Times New Roman" w:hAnsi="Times New Roman" w:cs="Times New Roman"/>
          <w:sz w:val="26"/>
          <w:szCs w:val="26"/>
        </w:rPr>
        <w:lastRenderedPageBreak/>
        <w:t>s</w:t>
      </w:r>
      <w:r w:rsidR="002613C3" w:rsidRPr="00BC5326">
        <w:rPr>
          <w:rFonts w:ascii="Times New Roman" w:hAnsi="Times New Roman" w:cs="Times New Roman"/>
          <w:sz w:val="26"/>
          <w:szCs w:val="26"/>
        </w:rPr>
        <w:t>ystem</w:t>
      </w:r>
      <w:r w:rsidR="002374CC" w:rsidRPr="00BC5326">
        <w:rPr>
          <w:rFonts w:ascii="Times New Roman" w:hAnsi="Times New Roman" w:cs="Times New Roman"/>
          <w:sz w:val="26"/>
          <w:szCs w:val="26"/>
        </w:rPr>
        <w:t>s</w:t>
      </w:r>
      <w:r w:rsidR="002613C3" w:rsidRPr="00BC5326">
        <w:rPr>
          <w:rFonts w:ascii="Times New Roman" w:hAnsi="Times New Roman" w:cs="Times New Roman"/>
          <w:sz w:val="26"/>
          <w:szCs w:val="26"/>
        </w:rPr>
        <w:t xml:space="preserve">.  </w:t>
      </w:r>
      <w:r w:rsidR="00377D2D" w:rsidRPr="00BC5326">
        <w:rPr>
          <w:rFonts w:ascii="Times New Roman" w:hAnsi="Times New Roman" w:cs="Times New Roman"/>
          <w:sz w:val="26"/>
          <w:szCs w:val="26"/>
        </w:rPr>
        <w:t xml:space="preserve">The ALJs further noted </w:t>
      </w:r>
      <w:r w:rsidR="002613C3" w:rsidRPr="00BC5326">
        <w:rPr>
          <w:rFonts w:ascii="Times New Roman" w:hAnsi="Times New Roman" w:cs="Times New Roman"/>
          <w:sz w:val="26"/>
          <w:szCs w:val="26"/>
        </w:rPr>
        <w:t>PAWC</w:t>
      </w:r>
      <w:r w:rsidR="00377D2D" w:rsidRPr="00BC5326">
        <w:rPr>
          <w:rFonts w:ascii="Times New Roman" w:hAnsi="Times New Roman" w:cs="Times New Roman"/>
          <w:sz w:val="26"/>
          <w:szCs w:val="26"/>
        </w:rPr>
        <w:t>’s</w:t>
      </w:r>
      <w:r w:rsidR="002613C3" w:rsidRPr="00BC5326">
        <w:rPr>
          <w:rFonts w:ascii="Times New Roman" w:hAnsi="Times New Roman" w:cs="Times New Roman"/>
          <w:sz w:val="26"/>
          <w:szCs w:val="26"/>
        </w:rPr>
        <w:t xml:space="preserve"> plans for making capital improvements during the five years after </w:t>
      </w:r>
      <w:r w:rsidR="00377D2D" w:rsidRPr="00BC5326">
        <w:rPr>
          <w:rFonts w:ascii="Times New Roman" w:hAnsi="Times New Roman" w:cs="Times New Roman"/>
          <w:sz w:val="26"/>
          <w:szCs w:val="26"/>
        </w:rPr>
        <w:t>c</w:t>
      </w:r>
      <w:r w:rsidR="002613C3" w:rsidRPr="00BC5326">
        <w:rPr>
          <w:rFonts w:ascii="Times New Roman" w:hAnsi="Times New Roman" w:cs="Times New Roman"/>
          <w:sz w:val="26"/>
          <w:szCs w:val="26"/>
        </w:rPr>
        <w:t>losing o</w:t>
      </w:r>
      <w:r w:rsidR="00E94EC1" w:rsidRPr="00BC5326">
        <w:rPr>
          <w:rFonts w:ascii="Times New Roman" w:hAnsi="Times New Roman" w:cs="Times New Roman"/>
          <w:sz w:val="26"/>
          <w:szCs w:val="26"/>
        </w:rPr>
        <w:t>f</w:t>
      </w:r>
      <w:r w:rsidR="002613C3" w:rsidRPr="00BC5326">
        <w:rPr>
          <w:rFonts w:ascii="Times New Roman" w:hAnsi="Times New Roman" w:cs="Times New Roman"/>
          <w:sz w:val="26"/>
          <w:szCs w:val="26"/>
        </w:rPr>
        <w:t xml:space="preserve"> the </w:t>
      </w:r>
      <w:r w:rsidR="00377D2D" w:rsidRPr="00BC5326">
        <w:rPr>
          <w:rFonts w:ascii="Times New Roman" w:hAnsi="Times New Roman" w:cs="Times New Roman"/>
          <w:sz w:val="26"/>
          <w:szCs w:val="26"/>
        </w:rPr>
        <w:t>t</w:t>
      </w:r>
      <w:r w:rsidR="002613C3" w:rsidRPr="00BC5326">
        <w:rPr>
          <w:rFonts w:ascii="Times New Roman" w:hAnsi="Times New Roman" w:cs="Times New Roman"/>
          <w:sz w:val="26"/>
          <w:szCs w:val="26"/>
        </w:rPr>
        <w:t xml:space="preserve">ransaction.  </w:t>
      </w:r>
      <w:r w:rsidR="00377D2D" w:rsidRPr="00BC5326">
        <w:rPr>
          <w:rFonts w:ascii="Times New Roman" w:hAnsi="Times New Roman" w:cs="Times New Roman"/>
          <w:sz w:val="26"/>
          <w:szCs w:val="26"/>
        </w:rPr>
        <w:t xml:space="preserve">R.D. at </w:t>
      </w:r>
      <w:r w:rsidR="00B16FC1" w:rsidRPr="00BC5326">
        <w:rPr>
          <w:rFonts w:ascii="Times New Roman" w:hAnsi="Times New Roman" w:cs="Times New Roman"/>
          <w:sz w:val="26"/>
          <w:szCs w:val="26"/>
        </w:rPr>
        <w:t xml:space="preserve">72 (citing </w:t>
      </w:r>
      <w:r w:rsidR="0084503F" w:rsidRPr="00BC5326">
        <w:rPr>
          <w:rFonts w:ascii="Times New Roman" w:hAnsi="Times New Roman" w:cs="Times New Roman"/>
          <w:sz w:val="26"/>
          <w:szCs w:val="26"/>
        </w:rPr>
        <w:t xml:space="preserve">PAWC St. 2W </w:t>
      </w:r>
      <w:r w:rsidR="00125D4D" w:rsidRPr="00BC5326">
        <w:rPr>
          <w:rFonts w:ascii="Times New Roman" w:hAnsi="Times New Roman" w:cs="Times New Roman"/>
          <w:sz w:val="26"/>
          <w:szCs w:val="26"/>
        </w:rPr>
        <w:t xml:space="preserve">at </w:t>
      </w:r>
      <w:r w:rsidR="0084503F" w:rsidRPr="00BC5326">
        <w:rPr>
          <w:rFonts w:ascii="Times New Roman" w:hAnsi="Times New Roman" w:cs="Times New Roman"/>
          <w:sz w:val="26"/>
          <w:szCs w:val="26"/>
        </w:rPr>
        <w:t>5-6, PAWC Exh</w:t>
      </w:r>
      <w:r w:rsidR="00125D4D" w:rsidRPr="00BC5326">
        <w:rPr>
          <w:rFonts w:ascii="Times New Roman" w:hAnsi="Times New Roman" w:cs="Times New Roman"/>
          <w:sz w:val="26"/>
          <w:szCs w:val="26"/>
        </w:rPr>
        <w:t>.</w:t>
      </w:r>
      <w:r w:rsidR="0084503F" w:rsidRPr="00BC5326">
        <w:rPr>
          <w:rFonts w:ascii="Times New Roman" w:hAnsi="Times New Roman" w:cs="Times New Roman"/>
          <w:sz w:val="26"/>
          <w:szCs w:val="26"/>
        </w:rPr>
        <w:t xml:space="preserve"> MJG-1W; PAWC St. 2WW </w:t>
      </w:r>
      <w:r w:rsidR="00125D4D" w:rsidRPr="00BC5326">
        <w:rPr>
          <w:rFonts w:ascii="Times New Roman" w:hAnsi="Times New Roman" w:cs="Times New Roman"/>
          <w:sz w:val="26"/>
          <w:szCs w:val="26"/>
        </w:rPr>
        <w:t>at</w:t>
      </w:r>
      <w:r w:rsidR="0084503F" w:rsidRPr="00BC5326">
        <w:rPr>
          <w:rFonts w:ascii="Times New Roman" w:hAnsi="Times New Roman" w:cs="Times New Roman"/>
          <w:sz w:val="26"/>
          <w:szCs w:val="26"/>
        </w:rPr>
        <w:t xml:space="preserve"> 6-7</w:t>
      </w:r>
      <w:r w:rsidR="005A3333" w:rsidRPr="00BC5326">
        <w:rPr>
          <w:rFonts w:ascii="Times New Roman" w:hAnsi="Times New Roman" w:cs="Times New Roman"/>
          <w:sz w:val="26"/>
          <w:szCs w:val="26"/>
        </w:rPr>
        <w:t>; and</w:t>
      </w:r>
      <w:r w:rsidR="0084503F" w:rsidRPr="00BC5326">
        <w:rPr>
          <w:rFonts w:ascii="Times New Roman" w:hAnsi="Times New Roman" w:cs="Times New Roman"/>
          <w:sz w:val="26"/>
          <w:szCs w:val="26"/>
        </w:rPr>
        <w:t xml:space="preserve"> PAWC Exh</w:t>
      </w:r>
      <w:r w:rsidR="005A3333" w:rsidRPr="00BC5326">
        <w:rPr>
          <w:rFonts w:ascii="Times New Roman" w:hAnsi="Times New Roman" w:cs="Times New Roman"/>
          <w:sz w:val="26"/>
          <w:szCs w:val="26"/>
        </w:rPr>
        <w:t>.</w:t>
      </w:r>
      <w:r w:rsidR="0084503F" w:rsidRPr="00BC5326">
        <w:rPr>
          <w:rFonts w:ascii="Times New Roman" w:hAnsi="Times New Roman" w:cs="Times New Roman"/>
          <w:sz w:val="26"/>
          <w:szCs w:val="26"/>
        </w:rPr>
        <w:t xml:space="preserve"> MJG-1WW</w:t>
      </w:r>
      <w:r w:rsidR="005A3333" w:rsidRPr="00BC5326">
        <w:rPr>
          <w:rFonts w:ascii="Times New Roman" w:hAnsi="Times New Roman" w:cs="Times New Roman"/>
          <w:sz w:val="26"/>
          <w:szCs w:val="26"/>
        </w:rPr>
        <w:t>).</w:t>
      </w:r>
    </w:p>
    <w:p w14:paraId="36855C5E" w14:textId="77777777" w:rsidR="002613C3" w:rsidRPr="00BC5326" w:rsidRDefault="002613C3" w:rsidP="007E41D9">
      <w:pPr>
        <w:spacing w:line="360" w:lineRule="auto"/>
        <w:ind w:firstLine="1440"/>
        <w:rPr>
          <w:rFonts w:ascii="Times New Roman" w:eastAsia="Calibri" w:hAnsi="Times New Roman" w:cs="Times New Roman"/>
          <w:sz w:val="26"/>
          <w:szCs w:val="26"/>
        </w:rPr>
      </w:pPr>
    </w:p>
    <w:p w14:paraId="35355EB0" w14:textId="534BCC55" w:rsidR="002613C3" w:rsidRPr="00BC5326" w:rsidRDefault="002613C3" w:rsidP="007E41D9">
      <w:pPr>
        <w:spacing w:line="360" w:lineRule="auto"/>
        <w:ind w:firstLine="1440"/>
        <w:rPr>
          <w:rFonts w:ascii="Times New Roman" w:eastAsia="Calibri" w:hAnsi="Times New Roman" w:cs="Times New Roman"/>
          <w:sz w:val="26"/>
          <w:szCs w:val="26"/>
        </w:rPr>
      </w:pPr>
      <w:r w:rsidRPr="00BC5326">
        <w:rPr>
          <w:rFonts w:ascii="Times New Roman" w:eastAsia="Calibri" w:hAnsi="Times New Roman" w:cs="Times New Roman"/>
          <w:sz w:val="26"/>
          <w:szCs w:val="26"/>
        </w:rPr>
        <w:t xml:space="preserve">In addition to benefiting the public-at-large, the </w:t>
      </w:r>
      <w:r w:rsidR="00870468" w:rsidRPr="00BC5326">
        <w:rPr>
          <w:rFonts w:ascii="Times New Roman" w:eastAsia="Calibri" w:hAnsi="Times New Roman" w:cs="Times New Roman"/>
          <w:sz w:val="26"/>
          <w:szCs w:val="26"/>
        </w:rPr>
        <w:t xml:space="preserve">ALJs referenced the </w:t>
      </w:r>
      <w:r w:rsidRPr="00BC5326">
        <w:rPr>
          <w:rFonts w:ascii="Times New Roman" w:eastAsia="Calibri" w:hAnsi="Times New Roman" w:cs="Times New Roman"/>
          <w:sz w:val="26"/>
          <w:szCs w:val="26"/>
        </w:rPr>
        <w:t xml:space="preserve">benefits </w:t>
      </w:r>
      <w:r w:rsidR="00870468" w:rsidRPr="00BC5326">
        <w:rPr>
          <w:rFonts w:ascii="Times New Roman" w:eastAsia="Calibri" w:hAnsi="Times New Roman" w:cs="Times New Roman"/>
          <w:sz w:val="26"/>
          <w:szCs w:val="26"/>
        </w:rPr>
        <w:t xml:space="preserve">to </w:t>
      </w:r>
      <w:r w:rsidRPr="00BC5326">
        <w:rPr>
          <w:rFonts w:ascii="Times New Roman" w:eastAsia="Calibri" w:hAnsi="Times New Roman" w:cs="Times New Roman"/>
          <w:sz w:val="26"/>
          <w:szCs w:val="26"/>
        </w:rPr>
        <w:t xml:space="preserve">Valley as seller of the </w:t>
      </w:r>
      <w:r w:rsidR="008F24A6" w:rsidRPr="00BC5326">
        <w:rPr>
          <w:rFonts w:ascii="Times New Roman" w:eastAsia="Calibri" w:hAnsi="Times New Roman" w:cs="Times New Roman"/>
          <w:sz w:val="26"/>
          <w:szCs w:val="26"/>
        </w:rPr>
        <w:t>s</w:t>
      </w:r>
      <w:r w:rsidRPr="00BC5326">
        <w:rPr>
          <w:rFonts w:ascii="Times New Roman" w:eastAsia="Calibri" w:hAnsi="Times New Roman" w:cs="Times New Roman"/>
          <w:sz w:val="26"/>
          <w:szCs w:val="26"/>
        </w:rPr>
        <w:t>ystem</w:t>
      </w:r>
      <w:r w:rsidR="008F24A6" w:rsidRPr="00BC5326">
        <w:rPr>
          <w:rFonts w:ascii="Times New Roman" w:eastAsia="Calibri" w:hAnsi="Times New Roman" w:cs="Times New Roman"/>
          <w:sz w:val="26"/>
          <w:szCs w:val="26"/>
        </w:rPr>
        <w:t>s</w:t>
      </w:r>
      <w:r w:rsidRPr="00BC5326">
        <w:rPr>
          <w:rFonts w:ascii="Times New Roman" w:eastAsia="Calibri" w:hAnsi="Times New Roman" w:cs="Times New Roman"/>
          <w:sz w:val="26"/>
          <w:szCs w:val="26"/>
        </w:rPr>
        <w:t xml:space="preserve">.  </w:t>
      </w:r>
      <w:r w:rsidR="00ED76DE" w:rsidRPr="00BC5326">
        <w:rPr>
          <w:rFonts w:ascii="Times New Roman" w:eastAsia="Calibri" w:hAnsi="Times New Roman" w:cs="Times New Roman"/>
          <w:sz w:val="26"/>
          <w:szCs w:val="26"/>
        </w:rPr>
        <w:t xml:space="preserve">These include the improvement of </w:t>
      </w:r>
      <w:r w:rsidRPr="00BC5326">
        <w:rPr>
          <w:rFonts w:ascii="Times New Roman" w:eastAsia="Calibri" w:hAnsi="Times New Roman" w:cs="Times New Roman"/>
          <w:sz w:val="26"/>
          <w:szCs w:val="26"/>
        </w:rPr>
        <w:t xml:space="preserve">Valley’s financial condition and outlook by increasing its reserve fund and eliminating debt.  </w:t>
      </w:r>
      <w:r w:rsidRPr="00BC5326">
        <w:rPr>
          <w:rFonts w:ascii="Times New Roman" w:eastAsia="Calibri" w:hAnsi="Times New Roman" w:cs="Times New Roman"/>
          <w:color w:val="000000"/>
          <w:sz w:val="26"/>
          <w:szCs w:val="26"/>
        </w:rPr>
        <w:t>Th</w:t>
      </w:r>
      <w:r w:rsidR="00ED76DE" w:rsidRPr="00BC5326">
        <w:rPr>
          <w:rFonts w:ascii="Times New Roman" w:eastAsia="Calibri" w:hAnsi="Times New Roman" w:cs="Times New Roman"/>
          <w:color w:val="000000"/>
          <w:sz w:val="26"/>
          <w:szCs w:val="26"/>
        </w:rPr>
        <w:t xml:space="preserve">e ALJs </w:t>
      </w:r>
      <w:r w:rsidR="00C258E3" w:rsidRPr="00BC5326">
        <w:rPr>
          <w:rFonts w:ascii="Times New Roman" w:eastAsia="Calibri" w:hAnsi="Times New Roman" w:cs="Times New Roman"/>
          <w:color w:val="000000"/>
          <w:sz w:val="26"/>
          <w:szCs w:val="26"/>
        </w:rPr>
        <w:t>determined that the</w:t>
      </w:r>
      <w:r w:rsidRPr="00BC5326">
        <w:rPr>
          <w:rFonts w:ascii="Times New Roman" w:eastAsia="Calibri" w:hAnsi="Times New Roman" w:cs="Times New Roman"/>
          <w:color w:val="000000"/>
          <w:sz w:val="26"/>
          <w:szCs w:val="26"/>
        </w:rPr>
        <w:t xml:space="preserve"> enhance</w:t>
      </w:r>
      <w:r w:rsidR="00C258E3" w:rsidRPr="00BC5326">
        <w:rPr>
          <w:rFonts w:ascii="Times New Roman" w:eastAsia="Calibri" w:hAnsi="Times New Roman" w:cs="Times New Roman"/>
          <w:color w:val="000000"/>
          <w:sz w:val="26"/>
          <w:szCs w:val="26"/>
        </w:rPr>
        <w:t xml:space="preserve">ment of </w:t>
      </w:r>
      <w:r w:rsidR="0044117D" w:rsidRPr="00BC5326">
        <w:rPr>
          <w:rFonts w:ascii="Times New Roman" w:eastAsia="Calibri" w:hAnsi="Times New Roman" w:cs="Times New Roman"/>
          <w:color w:val="000000"/>
          <w:sz w:val="26"/>
          <w:szCs w:val="26"/>
        </w:rPr>
        <w:t>the Township’s</w:t>
      </w:r>
      <w:r w:rsidRPr="00BC5326">
        <w:rPr>
          <w:rFonts w:ascii="Times New Roman" w:eastAsia="Calibri" w:hAnsi="Times New Roman" w:cs="Times New Roman"/>
          <w:color w:val="000000"/>
          <w:sz w:val="26"/>
          <w:szCs w:val="26"/>
        </w:rPr>
        <w:t xml:space="preserve"> financial stability will help </w:t>
      </w:r>
      <w:r w:rsidR="0044117D" w:rsidRPr="00BC5326">
        <w:rPr>
          <w:rFonts w:ascii="Times New Roman" w:eastAsia="Calibri" w:hAnsi="Times New Roman" w:cs="Times New Roman"/>
          <w:color w:val="000000"/>
          <w:sz w:val="26"/>
          <w:szCs w:val="26"/>
        </w:rPr>
        <w:t>it</w:t>
      </w:r>
      <w:r w:rsidRPr="00BC5326">
        <w:rPr>
          <w:rFonts w:ascii="Times New Roman" w:eastAsia="Calibri" w:hAnsi="Times New Roman" w:cs="Times New Roman"/>
          <w:color w:val="000000"/>
          <w:sz w:val="26"/>
          <w:szCs w:val="26"/>
        </w:rPr>
        <w:t xml:space="preserve"> eliminate debt, mitigate against the risk of any future revenue shortfalls, and </w:t>
      </w:r>
      <w:r w:rsidR="0044117D" w:rsidRPr="00BC5326">
        <w:rPr>
          <w:rFonts w:ascii="Times New Roman" w:eastAsia="Calibri" w:hAnsi="Times New Roman" w:cs="Times New Roman"/>
          <w:color w:val="000000"/>
          <w:sz w:val="26"/>
          <w:szCs w:val="26"/>
        </w:rPr>
        <w:t>allow for</w:t>
      </w:r>
      <w:r w:rsidRPr="00BC5326">
        <w:rPr>
          <w:rFonts w:ascii="Times New Roman" w:eastAsia="Calibri" w:hAnsi="Times New Roman" w:cs="Times New Roman"/>
          <w:color w:val="000000"/>
          <w:sz w:val="26"/>
          <w:szCs w:val="26"/>
        </w:rPr>
        <w:t xml:space="preserve"> allocat</w:t>
      </w:r>
      <w:r w:rsidR="00615776" w:rsidRPr="00BC5326">
        <w:rPr>
          <w:rFonts w:ascii="Times New Roman" w:eastAsia="Calibri" w:hAnsi="Times New Roman" w:cs="Times New Roman"/>
          <w:color w:val="000000"/>
          <w:sz w:val="26"/>
          <w:szCs w:val="26"/>
        </w:rPr>
        <w:t>ion of resources</w:t>
      </w:r>
      <w:r w:rsidRPr="00BC5326">
        <w:rPr>
          <w:rFonts w:ascii="Times New Roman" w:eastAsia="Calibri" w:hAnsi="Times New Roman" w:cs="Times New Roman"/>
          <w:color w:val="000000"/>
          <w:sz w:val="26"/>
          <w:szCs w:val="26"/>
        </w:rPr>
        <w:t xml:space="preserve"> to other redevelopment opportunities in the Township that would otherwise be unattainable. </w:t>
      </w:r>
      <w:r w:rsidRPr="00BC5326">
        <w:rPr>
          <w:rFonts w:ascii="Times New Roman" w:eastAsia="Calibri" w:hAnsi="Times New Roman" w:cs="Times New Roman"/>
          <w:sz w:val="26"/>
          <w:szCs w:val="26"/>
        </w:rPr>
        <w:t xml:space="preserve"> </w:t>
      </w:r>
      <w:r w:rsidR="00615776" w:rsidRPr="00BC5326">
        <w:rPr>
          <w:rFonts w:ascii="Times New Roman" w:eastAsia="Calibri" w:hAnsi="Times New Roman" w:cs="Times New Roman"/>
          <w:sz w:val="26"/>
          <w:szCs w:val="26"/>
        </w:rPr>
        <w:t xml:space="preserve">Additionally, the ALJs noted that </w:t>
      </w:r>
      <w:r w:rsidRPr="00BC5326">
        <w:rPr>
          <w:rFonts w:ascii="Times New Roman" w:eastAsia="Calibri" w:hAnsi="Times New Roman" w:cs="Times New Roman"/>
          <w:sz w:val="26"/>
          <w:szCs w:val="26"/>
        </w:rPr>
        <w:t xml:space="preserve">the </w:t>
      </w:r>
      <w:r w:rsidR="00615776" w:rsidRPr="00BC5326">
        <w:rPr>
          <w:rFonts w:ascii="Times New Roman" w:eastAsia="Calibri" w:hAnsi="Times New Roman" w:cs="Times New Roman"/>
          <w:sz w:val="26"/>
          <w:szCs w:val="26"/>
        </w:rPr>
        <w:t>t</w:t>
      </w:r>
      <w:r w:rsidRPr="00BC5326">
        <w:rPr>
          <w:rFonts w:ascii="Times New Roman" w:eastAsia="Calibri" w:hAnsi="Times New Roman" w:cs="Times New Roman"/>
          <w:sz w:val="26"/>
          <w:szCs w:val="26"/>
        </w:rPr>
        <w:t>ransaction will increase Valley’s tax base through increased development opportunities.</w:t>
      </w:r>
      <w:r w:rsidR="00BC018D" w:rsidRPr="00BC5326">
        <w:rPr>
          <w:rFonts w:ascii="Times New Roman" w:eastAsia="Calibri" w:hAnsi="Times New Roman" w:cs="Times New Roman"/>
          <w:sz w:val="26"/>
          <w:szCs w:val="26"/>
        </w:rPr>
        <w:t xml:space="preserve"> </w:t>
      </w:r>
      <w:r w:rsidRPr="00BC5326">
        <w:rPr>
          <w:rFonts w:ascii="Times New Roman" w:eastAsia="Calibri" w:hAnsi="Times New Roman" w:cs="Times New Roman"/>
          <w:sz w:val="26"/>
          <w:szCs w:val="26"/>
        </w:rPr>
        <w:t xml:space="preserve"> </w:t>
      </w:r>
      <w:r w:rsidR="00BF0849" w:rsidRPr="00BC5326">
        <w:rPr>
          <w:rFonts w:ascii="Times New Roman" w:eastAsia="Calibri" w:hAnsi="Times New Roman" w:cs="Times New Roman"/>
          <w:sz w:val="26"/>
          <w:szCs w:val="26"/>
        </w:rPr>
        <w:t xml:space="preserve">R.D. at 72 (citing </w:t>
      </w:r>
      <w:r w:rsidR="00307E22" w:rsidRPr="00BC5326">
        <w:rPr>
          <w:rFonts w:ascii="Times New Roman" w:hAnsi="Times New Roman" w:cs="Times New Roman"/>
          <w:color w:val="000000"/>
          <w:sz w:val="26"/>
          <w:szCs w:val="26"/>
        </w:rPr>
        <w:t>Valley St. 1W at 3-4, 10; Valley St. 1WW</w:t>
      </w:r>
      <w:r w:rsidR="00BC018D" w:rsidRPr="00BC5326">
        <w:rPr>
          <w:rFonts w:ascii="Times New Roman" w:hAnsi="Times New Roman" w:cs="Times New Roman"/>
          <w:color w:val="000000"/>
          <w:sz w:val="26"/>
          <w:szCs w:val="26"/>
        </w:rPr>
        <w:t xml:space="preserve"> at 3-4,</w:t>
      </w:r>
      <w:r w:rsidR="00307E22" w:rsidRPr="00BC5326">
        <w:rPr>
          <w:rFonts w:ascii="Times New Roman" w:hAnsi="Times New Roman" w:cs="Times New Roman"/>
          <w:color w:val="000000"/>
          <w:sz w:val="26"/>
          <w:szCs w:val="26"/>
        </w:rPr>
        <w:t xml:space="preserve"> 9–10</w:t>
      </w:r>
      <w:r w:rsidR="00BC018D" w:rsidRPr="00BC5326">
        <w:rPr>
          <w:rFonts w:ascii="Times New Roman" w:hAnsi="Times New Roman" w:cs="Times New Roman"/>
          <w:color w:val="000000"/>
          <w:sz w:val="26"/>
          <w:szCs w:val="26"/>
        </w:rPr>
        <w:t>)</w:t>
      </w:r>
      <w:r w:rsidR="00307E22" w:rsidRPr="00BC5326">
        <w:rPr>
          <w:rFonts w:ascii="Times New Roman" w:hAnsi="Times New Roman" w:cs="Times New Roman"/>
          <w:color w:val="000000"/>
          <w:sz w:val="26"/>
          <w:szCs w:val="26"/>
        </w:rPr>
        <w:t>.</w:t>
      </w:r>
    </w:p>
    <w:p w14:paraId="5B7E45ED" w14:textId="77777777" w:rsidR="002613C3" w:rsidRPr="00BC5326" w:rsidRDefault="002613C3" w:rsidP="007E41D9">
      <w:pPr>
        <w:spacing w:line="360" w:lineRule="auto"/>
        <w:ind w:firstLine="1440"/>
        <w:rPr>
          <w:rFonts w:ascii="Times New Roman" w:eastAsia="Calibri" w:hAnsi="Times New Roman" w:cs="Times New Roman"/>
          <w:sz w:val="26"/>
          <w:szCs w:val="26"/>
        </w:rPr>
      </w:pPr>
    </w:p>
    <w:p w14:paraId="616BA010" w14:textId="40D8EEF9" w:rsidR="002B2C08" w:rsidRPr="00BC5326" w:rsidRDefault="00BC018D" w:rsidP="00870515">
      <w:pPr>
        <w:pStyle w:val="FootnoteText"/>
        <w:spacing w:line="360" w:lineRule="auto"/>
        <w:ind w:firstLine="1440"/>
        <w:rPr>
          <w:sz w:val="26"/>
          <w:szCs w:val="26"/>
        </w:rPr>
      </w:pPr>
      <w:r w:rsidRPr="00BC5326">
        <w:rPr>
          <w:rFonts w:eastAsia="Calibri"/>
          <w:sz w:val="26"/>
          <w:szCs w:val="26"/>
        </w:rPr>
        <w:t>Regarding</w:t>
      </w:r>
      <w:r w:rsidR="002613C3" w:rsidRPr="00BC5326">
        <w:rPr>
          <w:rFonts w:eastAsia="Calibri"/>
          <w:sz w:val="26"/>
          <w:szCs w:val="26"/>
        </w:rPr>
        <w:t xml:space="preserve"> Valley’s existing customers</w:t>
      </w:r>
      <w:r w:rsidR="00443409" w:rsidRPr="00BC5326">
        <w:rPr>
          <w:rFonts w:eastAsia="Calibri"/>
          <w:sz w:val="26"/>
          <w:szCs w:val="26"/>
        </w:rPr>
        <w:t xml:space="preserve">, the ALJs </w:t>
      </w:r>
      <w:r w:rsidR="00EC3637" w:rsidRPr="00BC5326">
        <w:rPr>
          <w:rFonts w:eastAsia="Calibri"/>
          <w:sz w:val="26"/>
          <w:szCs w:val="26"/>
        </w:rPr>
        <w:t>stated</w:t>
      </w:r>
      <w:r w:rsidR="00443409" w:rsidRPr="00BC5326">
        <w:rPr>
          <w:rFonts w:eastAsia="Calibri"/>
          <w:sz w:val="26"/>
          <w:szCs w:val="26"/>
        </w:rPr>
        <w:t xml:space="preserve"> that </w:t>
      </w:r>
      <w:r w:rsidR="00DC08BE" w:rsidRPr="00BC5326">
        <w:rPr>
          <w:rFonts w:eastAsia="Calibri"/>
          <w:sz w:val="26"/>
          <w:szCs w:val="26"/>
        </w:rPr>
        <w:t>they will r</w:t>
      </w:r>
      <w:r w:rsidR="008C1AD9" w:rsidRPr="00BC5326">
        <w:rPr>
          <w:rFonts w:eastAsia="Calibri"/>
          <w:sz w:val="26"/>
          <w:szCs w:val="26"/>
        </w:rPr>
        <w:t xml:space="preserve">eceive benefits similar to </w:t>
      </w:r>
      <w:r w:rsidR="009434C8" w:rsidRPr="00BC5326">
        <w:rPr>
          <w:rFonts w:eastAsia="Calibri"/>
          <w:sz w:val="26"/>
          <w:szCs w:val="26"/>
        </w:rPr>
        <w:t xml:space="preserve">the benefits received by </w:t>
      </w:r>
      <w:r w:rsidR="002613C3" w:rsidRPr="00BC5326">
        <w:rPr>
          <w:rFonts w:eastAsia="Calibri"/>
          <w:sz w:val="26"/>
          <w:szCs w:val="26"/>
        </w:rPr>
        <w:t xml:space="preserve">members of the public-at-large.  In addition, </w:t>
      </w:r>
      <w:r w:rsidR="00EC3637" w:rsidRPr="00BC5326">
        <w:rPr>
          <w:rFonts w:eastAsia="Calibri"/>
          <w:sz w:val="26"/>
          <w:szCs w:val="26"/>
        </w:rPr>
        <w:t xml:space="preserve">the ALJs explained that </w:t>
      </w:r>
      <w:r w:rsidR="0001440D" w:rsidRPr="00BC5326">
        <w:rPr>
          <w:rFonts w:eastAsia="Calibri"/>
          <w:sz w:val="26"/>
          <w:szCs w:val="26"/>
        </w:rPr>
        <w:t xml:space="preserve">because </w:t>
      </w:r>
      <w:r w:rsidR="002613C3" w:rsidRPr="00BC5326">
        <w:rPr>
          <w:rFonts w:eastAsia="Calibri"/>
          <w:sz w:val="26"/>
          <w:szCs w:val="26"/>
        </w:rPr>
        <w:t>P</w:t>
      </w:r>
      <w:r w:rsidR="0001440D" w:rsidRPr="00BC5326">
        <w:rPr>
          <w:rFonts w:eastAsia="Calibri"/>
          <w:sz w:val="26"/>
          <w:szCs w:val="26"/>
        </w:rPr>
        <w:t>AWC</w:t>
      </w:r>
      <w:r w:rsidR="002613C3" w:rsidRPr="00BC5326">
        <w:rPr>
          <w:rFonts w:eastAsia="Calibri"/>
          <w:sz w:val="26"/>
          <w:szCs w:val="26"/>
        </w:rPr>
        <w:t xml:space="preserve"> is a Commission-regulated utility, Valley customers will gain the protection of the Code, the Commission, </w:t>
      </w:r>
      <w:r w:rsidR="00955FBC" w:rsidRPr="00BC5326">
        <w:rPr>
          <w:rFonts w:eastAsia="Calibri"/>
          <w:sz w:val="26"/>
          <w:szCs w:val="26"/>
        </w:rPr>
        <w:t xml:space="preserve">and the public advocacy of </w:t>
      </w:r>
      <w:r w:rsidR="002613C3" w:rsidRPr="00BC5326">
        <w:rPr>
          <w:rFonts w:eastAsia="Calibri"/>
          <w:sz w:val="26"/>
          <w:szCs w:val="26"/>
        </w:rPr>
        <w:t>I&amp;E,</w:t>
      </w:r>
      <w:r w:rsidR="00955FBC" w:rsidRPr="00BC5326">
        <w:rPr>
          <w:rFonts w:eastAsia="Calibri"/>
          <w:sz w:val="26"/>
          <w:szCs w:val="26"/>
        </w:rPr>
        <w:t xml:space="preserve"> the</w:t>
      </w:r>
      <w:r w:rsidR="002613C3" w:rsidRPr="00BC5326">
        <w:rPr>
          <w:rFonts w:eastAsia="Calibri"/>
          <w:sz w:val="26"/>
          <w:szCs w:val="26"/>
        </w:rPr>
        <w:t xml:space="preserve"> OCA, and </w:t>
      </w:r>
      <w:r w:rsidR="00955FBC" w:rsidRPr="00BC5326">
        <w:rPr>
          <w:rFonts w:eastAsia="Calibri"/>
          <w:sz w:val="26"/>
          <w:szCs w:val="26"/>
        </w:rPr>
        <w:t xml:space="preserve">the </w:t>
      </w:r>
      <w:r w:rsidR="002613C3" w:rsidRPr="00BC5326">
        <w:rPr>
          <w:rFonts w:eastAsia="Calibri"/>
          <w:sz w:val="26"/>
          <w:szCs w:val="26"/>
        </w:rPr>
        <w:t xml:space="preserve">OSBA.  </w:t>
      </w:r>
      <w:r w:rsidR="00955FBC" w:rsidRPr="00BC5326">
        <w:rPr>
          <w:rFonts w:eastAsia="Calibri"/>
          <w:sz w:val="26"/>
          <w:szCs w:val="26"/>
        </w:rPr>
        <w:t xml:space="preserve">Moreover, the ALJs noted that </w:t>
      </w:r>
      <w:r w:rsidR="002613C3" w:rsidRPr="00BC5326">
        <w:rPr>
          <w:rFonts w:eastAsia="Calibri"/>
          <w:sz w:val="26"/>
          <w:szCs w:val="26"/>
        </w:rPr>
        <w:t>Valley customers will gain access to PAWC’s customer assistance programs</w:t>
      </w:r>
      <w:r w:rsidR="002950B6" w:rsidRPr="00BC5326">
        <w:rPr>
          <w:rFonts w:eastAsia="Calibri"/>
          <w:sz w:val="26"/>
          <w:szCs w:val="26"/>
        </w:rPr>
        <w:t xml:space="preserve"> a</w:t>
      </w:r>
      <w:r w:rsidR="00381CF1" w:rsidRPr="00BC5326">
        <w:rPr>
          <w:rFonts w:eastAsia="Calibri"/>
          <w:sz w:val="26"/>
          <w:szCs w:val="26"/>
        </w:rPr>
        <w:t>nd benefit from the Company’s plan to</w:t>
      </w:r>
      <w:r w:rsidR="002613C3" w:rsidRPr="00BC5326">
        <w:rPr>
          <w:rFonts w:eastAsia="Calibri"/>
          <w:sz w:val="26"/>
          <w:szCs w:val="26"/>
        </w:rPr>
        <w:t xml:space="preserve"> invest millions of dollars to improve the </w:t>
      </w:r>
      <w:r w:rsidR="00381CF1" w:rsidRPr="00BC5326">
        <w:rPr>
          <w:rFonts w:eastAsia="Calibri"/>
          <w:sz w:val="26"/>
          <w:szCs w:val="26"/>
        </w:rPr>
        <w:t>w</w:t>
      </w:r>
      <w:r w:rsidR="002613C3" w:rsidRPr="00BC5326">
        <w:rPr>
          <w:rFonts w:eastAsia="Calibri"/>
          <w:sz w:val="26"/>
          <w:szCs w:val="26"/>
        </w:rPr>
        <w:t xml:space="preserve">ater </w:t>
      </w:r>
      <w:r w:rsidR="00381CF1" w:rsidRPr="00BC5326">
        <w:rPr>
          <w:rFonts w:eastAsia="Calibri"/>
          <w:sz w:val="26"/>
          <w:szCs w:val="26"/>
        </w:rPr>
        <w:t>and w</w:t>
      </w:r>
      <w:r w:rsidR="002613C3" w:rsidRPr="00BC5326">
        <w:rPr>
          <w:rFonts w:eastAsia="Calibri"/>
          <w:sz w:val="26"/>
          <w:szCs w:val="26"/>
        </w:rPr>
        <w:t xml:space="preserve">astewater </w:t>
      </w:r>
      <w:r w:rsidR="00381CF1" w:rsidRPr="00BC5326">
        <w:rPr>
          <w:rFonts w:eastAsia="Calibri"/>
          <w:sz w:val="26"/>
          <w:szCs w:val="26"/>
        </w:rPr>
        <w:t>s</w:t>
      </w:r>
      <w:r w:rsidR="002613C3" w:rsidRPr="00BC5326">
        <w:rPr>
          <w:rFonts w:eastAsia="Calibri"/>
          <w:sz w:val="26"/>
          <w:szCs w:val="26"/>
        </w:rPr>
        <w:t>ystem</w:t>
      </w:r>
      <w:r w:rsidR="00381CF1" w:rsidRPr="00BC5326">
        <w:rPr>
          <w:rFonts w:eastAsia="Calibri"/>
          <w:sz w:val="26"/>
          <w:szCs w:val="26"/>
        </w:rPr>
        <w:t>s</w:t>
      </w:r>
      <w:r w:rsidR="002613C3" w:rsidRPr="00BC5326">
        <w:rPr>
          <w:rFonts w:eastAsia="Calibri"/>
          <w:sz w:val="26"/>
          <w:szCs w:val="26"/>
        </w:rPr>
        <w:t>.</w:t>
      </w:r>
      <w:r w:rsidR="00771E11" w:rsidRPr="00BC5326">
        <w:rPr>
          <w:rFonts w:eastAsia="Calibri"/>
          <w:sz w:val="26"/>
          <w:szCs w:val="26"/>
        </w:rPr>
        <w:t xml:space="preserve"> </w:t>
      </w:r>
      <w:r w:rsidR="00A5414D" w:rsidRPr="00BC5326">
        <w:rPr>
          <w:rFonts w:eastAsia="Calibri"/>
          <w:sz w:val="26"/>
          <w:szCs w:val="26"/>
        </w:rPr>
        <w:t xml:space="preserve"> R.D. at 73 (citing </w:t>
      </w:r>
      <w:r w:rsidR="002B2C08" w:rsidRPr="00BC5326">
        <w:rPr>
          <w:sz w:val="26"/>
          <w:szCs w:val="26"/>
        </w:rPr>
        <w:t xml:space="preserve">PAWC St. 1W </w:t>
      </w:r>
      <w:r w:rsidR="0037043D" w:rsidRPr="00BC5326">
        <w:rPr>
          <w:sz w:val="26"/>
          <w:szCs w:val="26"/>
        </w:rPr>
        <w:t>at</w:t>
      </w:r>
      <w:r w:rsidR="002B2C08" w:rsidRPr="00BC5326">
        <w:rPr>
          <w:sz w:val="26"/>
          <w:szCs w:val="26"/>
        </w:rPr>
        <w:t xml:space="preserve"> 16; PAWC St. 1WW </w:t>
      </w:r>
      <w:r w:rsidR="00AA7366" w:rsidRPr="00BC5326">
        <w:rPr>
          <w:sz w:val="26"/>
          <w:szCs w:val="26"/>
        </w:rPr>
        <w:t xml:space="preserve">at </w:t>
      </w:r>
      <w:r w:rsidR="005F4C4C" w:rsidRPr="00BC5326">
        <w:rPr>
          <w:sz w:val="26"/>
          <w:szCs w:val="26"/>
        </w:rPr>
        <w:t>15-</w:t>
      </w:r>
      <w:r w:rsidR="002B2C08" w:rsidRPr="00BC5326">
        <w:rPr>
          <w:sz w:val="26"/>
          <w:szCs w:val="26"/>
        </w:rPr>
        <w:t>16; PAWC St.</w:t>
      </w:r>
      <w:r w:rsidR="00952DCE">
        <w:rPr>
          <w:sz w:val="26"/>
          <w:szCs w:val="26"/>
        </w:rPr>
        <w:t> </w:t>
      </w:r>
      <w:r w:rsidR="002B2C08" w:rsidRPr="00BC5326">
        <w:rPr>
          <w:sz w:val="26"/>
          <w:szCs w:val="26"/>
        </w:rPr>
        <w:t xml:space="preserve">2W </w:t>
      </w:r>
      <w:r w:rsidR="00AA7366" w:rsidRPr="00BC5326">
        <w:rPr>
          <w:sz w:val="26"/>
          <w:szCs w:val="26"/>
        </w:rPr>
        <w:t>at</w:t>
      </w:r>
      <w:r w:rsidR="002B2C08" w:rsidRPr="00BC5326">
        <w:rPr>
          <w:sz w:val="26"/>
          <w:szCs w:val="26"/>
        </w:rPr>
        <w:t xml:space="preserve"> </w:t>
      </w:r>
      <w:r w:rsidR="00A005BC" w:rsidRPr="00BC5326">
        <w:rPr>
          <w:sz w:val="26"/>
          <w:szCs w:val="26"/>
        </w:rPr>
        <w:t xml:space="preserve">5-6, </w:t>
      </w:r>
      <w:r w:rsidR="002B2C08" w:rsidRPr="00BC5326">
        <w:rPr>
          <w:sz w:val="26"/>
          <w:szCs w:val="26"/>
        </w:rPr>
        <w:t>11-13</w:t>
      </w:r>
      <w:r w:rsidR="001C6591" w:rsidRPr="00BC5326">
        <w:rPr>
          <w:sz w:val="26"/>
          <w:szCs w:val="26"/>
        </w:rPr>
        <w:t>; PAWC Ex</w:t>
      </w:r>
      <w:r w:rsidR="00AA7366" w:rsidRPr="00BC5326">
        <w:rPr>
          <w:sz w:val="26"/>
          <w:szCs w:val="26"/>
        </w:rPr>
        <w:t>h</w:t>
      </w:r>
      <w:r w:rsidR="001C6591" w:rsidRPr="00BC5326">
        <w:rPr>
          <w:sz w:val="26"/>
          <w:szCs w:val="26"/>
        </w:rPr>
        <w:t>. MJG-1W</w:t>
      </w:r>
      <w:r w:rsidR="002B2C08" w:rsidRPr="00BC5326">
        <w:rPr>
          <w:sz w:val="26"/>
          <w:szCs w:val="26"/>
        </w:rPr>
        <w:t xml:space="preserve">; PAWC St. 2WW </w:t>
      </w:r>
      <w:r w:rsidR="00AA7366" w:rsidRPr="00BC5326">
        <w:rPr>
          <w:sz w:val="26"/>
          <w:szCs w:val="26"/>
        </w:rPr>
        <w:t>at</w:t>
      </w:r>
      <w:r w:rsidR="002B2C08" w:rsidRPr="00BC5326">
        <w:rPr>
          <w:sz w:val="26"/>
          <w:szCs w:val="26"/>
        </w:rPr>
        <w:t xml:space="preserve"> </w:t>
      </w:r>
      <w:r w:rsidR="0037043D" w:rsidRPr="00BC5326">
        <w:rPr>
          <w:sz w:val="26"/>
          <w:szCs w:val="26"/>
        </w:rPr>
        <w:t xml:space="preserve">6-7, </w:t>
      </w:r>
      <w:r w:rsidR="002B2C08" w:rsidRPr="00BC5326">
        <w:rPr>
          <w:sz w:val="26"/>
          <w:szCs w:val="26"/>
        </w:rPr>
        <w:t>13-14</w:t>
      </w:r>
      <w:r w:rsidR="00C776D8" w:rsidRPr="00BC5326">
        <w:rPr>
          <w:sz w:val="26"/>
          <w:szCs w:val="26"/>
        </w:rPr>
        <w:t xml:space="preserve">; </w:t>
      </w:r>
      <w:r w:rsidR="0037043D" w:rsidRPr="00BC5326">
        <w:rPr>
          <w:sz w:val="26"/>
          <w:szCs w:val="26"/>
        </w:rPr>
        <w:t>PAWC Ex</w:t>
      </w:r>
      <w:r w:rsidR="00AA7366" w:rsidRPr="00BC5326">
        <w:rPr>
          <w:sz w:val="26"/>
          <w:szCs w:val="26"/>
        </w:rPr>
        <w:t>h</w:t>
      </w:r>
      <w:r w:rsidR="0037043D" w:rsidRPr="00BC5326">
        <w:rPr>
          <w:sz w:val="26"/>
          <w:szCs w:val="26"/>
        </w:rPr>
        <w:t>. MJG-1WW</w:t>
      </w:r>
      <w:r w:rsidR="00AA7366" w:rsidRPr="00BC5326">
        <w:rPr>
          <w:sz w:val="26"/>
          <w:szCs w:val="26"/>
        </w:rPr>
        <w:t>).</w:t>
      </w:r>
    </w:p>
    <w:p w14:paraId="3457F6D8" w14:textId="77777777" w:rsidR="002613C3" w:rsidRPr="00BC5326" w:rsidRDefault="002613C3" w:rsidP="007E41D9">
      <w:pPr>
        <w:spacing w:line="360" w:lineRule="auto"/>
        <w:rPr>
          <w:rFonts w:ascii="Times New Roman" w:eastAsia="Calibri" w:hAnsi="Times New Roman" w:cs="Times New Roman"/>
          <w:sz w:val="26"/>
          <w:szCs w:val="26"/>
        </w:rPr>
      </w:pPr>
    </w:p>
    <w:p w14:paraId="2DA57C89" w14:textId="72ADA5DB" w:rsidR="002613C3" w:rsidRPr="00BC5326" w:rsidRDefault="002613C3" w:rsidP="007E41D9">
      <w:pPr>
        <w:spacing w:line="360" w:lineRule="auto"/>
        <w:rPr>
          <w:rFonts w:ascii="Times New Roman" w:hAnsi="Times New Roman" w:cs="Times New Roman"/>
          <w:sz w:val="26"/>
          <w:szCs w:val="26"/>
        </w:rPr>
      </w:pPr>
      <w:r w:rsidRPr="00BC5326">
        <w:rPr>
          <w:rFonts w:ascii="Times New Roman" w:hAnsi="Times New Roman" w:cs="Times New Roman"/>
          <w:sz w:val="26"/>
          <w:szCs w:val="26"/>
        </w:rPr>
        <w:tab/>
      </w:r>
      <w:r w:rsidRPr="00BC5326">
        <w:rPr>
          <w:rFonts w:ascii="Times New Roman" w:hAnsi="Times New Roman" w:cs="Times New Roman"/>
          <w:sz w:val="26"/>
          <w:szCs w:val="26"/>
        </w:rPr>
        <w:tab/>
        <w:t xml:space="preserve">The </w:t>
      </w:r>
      <w:r w:rsidR="00C744F0" w:rsidRPr="00BC5326">
        <w:rPr>
          <w:rFonts w:ascii="Times New Roman" w:hAnsi="Times New Roman" w:cs="Times New Roman"/>
          <w:sz w:val="26"/>
          <w:szCs w:val="26"/>
        </w:rPr>
        <w:t>ALJs further reasoned that the t</w:t>
      </w:r>
      <w:r w:rsidRPr="00BC5326">
        <w:rPr>
          <w:rFonts w:ascii="Times New Roman" w:hAnsi="Times New Roman" w:cs="Times New Roman"/>
          <w:sz w:val="26"/>
          <w:szCs w:val="26"/>
        </w:rPr>
        <w:t xml:space="preserve">ransaction benefits PAWC’s existing wastewater customers in the same way that it benefits all other members of the public-at-large.  </w:t>
      </w:r>
      <w:r w:rsidR="004E3F73" w:rsidRPr="00BC5326">
        <w:rPr>
          <w:rFonts w:ascii="Times New Roman" w:hAnsi="Times New Roman" w:cs="Times New Roman"/>
          <w:sz w:val="26"/>
          <w:szCs w:val="26"/>
        </w:rPr>
        <w:t xml:space="preserve">The ALJs also noted the </w:t>
      </w:r>
      <w:r w:rsidRPr="00BC5326">
        <w:rPr>
          <w:rFonts w:ascii="Times New Roman" w:hAnsi="Times New Roman" w:cs="Times New Roman"/>
          <w:sz w:val="26"/>
          <w:szCs w:val="26"/>
        </w:rPr>
        <w:t>specific benefits for PAWC’s existing wastewater customers</w:t>
      </w:r>
      <w:r w:rsidR="008E07D7" w:rsidRPr="00BC5326">
        <w:rPr>
          <w:rFonts w:ascii="Times New Roman" w:hAnsi="Times New Roman" w:cs="Times New Roman"/>
          <w:sz w:val="26"/>
          <w:szCs w:val="26"/>
        </w:rPr>
        <w:t xml:space="preserve"> of</w:t>
      </w:r>
      <w:r w:rsidRPr="00BC5326">
        <w:rPr>
          <w:rFonts w:ascii="Times New Roman" w:hAnsi="Times New Roman" w:cs="Times New Roman"/>
          <w:sz w:val="26"/>
          <w:szCs w:val="26"/>
        </w:rPr>
        <w:t xml:space="preserve"> add</w:t>
      </w:r>
      <w:r w:rsidR="008E07D7" w:rsidRPr="00BC5326">
        <w:rPr>
          <w:rFonts w:ascii="Times New Roman" w:hAnsi="Times New Roman" w:cs="Times New Roman"/>
          <w:sz w:val="26"/>
          <w:szCs w:val="26"/>
        </w:rPr>
        <w:t>ing</w:t>
      </w:r>
      <w:r w:rsidRPr="00BC5326">
        <w:rPr>
          <w:rFonts w:ascii="Times New Roman" w:hAnsi="Times New Roman" w:cs="Times New Roman"/>
          <w:sz w:val="26"/>
          <w:szCs w:val="26"/>
        </w:rPr>
        <w:t xml:space="preserve"> approximately 3,125 wastewater customers to PAWC’s existing </w:t>
      </w:r>
      <w:r w:rsidRPr="00BC5326">
        <w:rPr>
          <w:rFonts w:ascii="Times New Roman" w:hAnsi="Times New Roman" w:cs="Times New Roman"/>
          <w:sz w:val="26"/>
          <w:szCs w:val="26"/>
        </w:rPr>
        <w:lastRenderedPageBreak/>
        <w:t xml:space="preserve">wastewater customer base of approximately 75,253 customers (or an increase of more than 4.1%).  </w:t>
      </w:r>
      <w:r w:rsidR="002162A4" w:rsidRPr="00BC5326">
        <w:rPr>
          <w:rFonts w:ascii="Times New Roman" w:hAnsi="Times New Roman" w:cs="Times New Roman"/>
          <w:sz w:val="26"/>
          <w:szCs w:val="26"/>
        </w:rPr>
        <w:t>Moreover, the ALJs stated that t</w:t>
      </w:r>
      <w:r w:rsidRPr="00BC5326">
        <w:rPr>
          <w:rFonts w:ascii="Times New Roman" w:hAnsi="Times New Roman" w:cs="Times New Roman"/>
          <w:sz w:val="26"/>
          <w:szCs w:val="26"/>
        </w:rPr>
        <w:t xml:space="preserve">he </w:t>
      </w:r>
      <w:r w:rsidR="002162A4" w:rsidRPr="00BC5326">
        <w:rPr>
          <w:rFonts w:ascii="Times New Roman" w:hAnsi="Times New Roman" w:cs="Times New Roman"/>
          <w:sz w:val="26"/>
          <w:szCs w:val="26"/>
        </w:rPr>
        <w:t>t</w:t>
      </w:r>
      <w:r w:rsidRPr="00BC5326">
        <w:rPr>
          <w:rFonts w:ascii="Times New Roman" w:hAnsi="Times New Roman" w:cs="Times New Roman"/>
          <w:sz w:val="26"/>
          <w:szCs w:val="26"/>
        </w:rPr>
        <w:t xml:space="preserve">ransaction will have no immediate rate impact on PAWC’s existing wastewater customers; any impacts on the rates of </w:t>
      </w:r>
      <w:r w:rsidR="00427B3C" w:rsidRPr="00BC5326">
        <w:rPr>
          <w:rFonts w:ascii="Times New Roman" w:hAnsi="Times New Roman" w:cs="Times New Roman"/>
          <w:sz w:val="26"/>
          <w:szCs w:val="26"/>
        </w:rPr>
        <w:t>the Company’s</w:t>
      </w:r>
      <w:r w:rsidRPr="00BC5326">
        <w:rPr>
          <w:rFonts w:ascii="Times New Roman" w:hAnsi="Times New Roman" w:cs="Times New Roman"/>
          <w:sz w:val="26"/>
          <w:szCs w:val="26"/>
        </w:rPr>
        <w:t xml:space="preserve"> existing customers would occur only upon Commission approval as part of a base rate proceeding.  </w:t>
      </w:r>
      <w:r w:rsidR="006267AC" w:rsidRPr="00BC5326">
        <w:rPr>
          <w:rFonts w:ascii="Times New Roman" w:hAnsi="Times New Roman" w:cs="Times New Roman"/>
          <w:sz w:val="26"/>
          <w:szCs w:val="26"/>
        </w:rPr>
        <w:t xml:space="preserve">R.D. at 73 (citing </w:t>
      </w:r>
      <w:r w:rsidR="007C6426" w:rsidRPr="00BC5326">
        <w:rPr>
          <w:rFonts w:ascii="Times New Roman" w:hAnsi="Times New Roman" w:cs="Times New Roman"/>
          <w:sz w:val="26"/>
          <w:szCs w:val="26"/>
        </w:rPr>
        <w:t xml:space="preserve">PAWC St. 1WW at 14. PAWC St. 3WW at 9). </w:t>
      </w:r>
    </w:p>
    <w:p w14:paraId="40A752DC" w14:textId="77777777" w:rsidR="002613C3" w:rsidRPr="00BC5326" w:rsidRDefault="002613C3" w:rsidP="007E41D9">
      <w:pPr>
        <w:spacing w:line="360" w:lineRule="auto"/>
        <w:rPr>
          <w:rFonts w:ascii="Times New Roman" w:hAnsi="Times New Roman" w:cs="Times New Roman"/>
          <w:sz w:val="26"/>
          <w:szCs w:val="26"/>
        </w:rPr>
      </w:pPr>
    </w:p>
    <w:p w14:paraId="46021BAA" w14:textId="4CCB329B" w:rsidR="00F14ABB" w:rsidRPr="00BC5326" w:rsidRDefault="002613C3" w:rsidP="007E41D9">
      <w:pPr>
        <w:spacing w:line="360" w:lineRule="auto"/>
        <w:rPr>
          <w:rFonts w:ascii="Times New Roman" w:hAnsi="Times New Roman" w:cs="Times New Roman"/>
          <w:sz w:val="26"/>
          <w:szCs w:val="26"/>
        </w:rPr>
      </w:pPr>
      <w:r w:rsidRPr="00BC5326">
        <w:rPr>
          <w:rFonts w:ascii="Times New Roman" w:hAnsi="Times New Roman" w:cs="Times New Roman"/>
          <w:sz w:val="26"/>
          <w:szCs w:val="26"/>
        </w:rPr>
        <w:tab/>
      </w:r>
      <w:r w:rsidRPr="00BC5326">
        <w:rPr>
          <w:rFonts w:ascii="Times New Roman" w:hAnsi="Times New Roman" w:cs="Times New Roman"/>
          <w:sz w:val="26"/>
          <w:szCs w:val="26"/>
        </w:rPr>
        <w:tab/>
      </w:r>
      <w:r w:rsidR="005B41E9" w:rsidRPr="00BC5326">
        <w:rPr>
          <w:rFonts w:ascii="Times New Roman" w:hAnsi="Times New Roman" w:cs="Times New Roman"/>
          <w:sz w:val="26"/>
          <w:szCs w:val="26"/>
        </w:rPr>
        <w:t>As to the benefits for</w:t>
      </w:r>
      <w:r w:rsidR="009A76EA" w:rsidRPr="00BC5326">
        <w:rPr>
          <w:rFonts w:ascii="Times New Roman" w:hAnsi="Times New Roman" w:cs="Times New Roman"/>
          <w:sz w:val="26"/>
          <w:szCs w:val="26"/>
        </w:rPr>
        <w:t xml:space="preserve"> </w:t>
      </w:r>
      <w:r w:rsidR="006267B2" w:rsidRPr="00BC5326">
        <w:rPr>
          <w:rFonts w:ascii="Times New Roman" w:hAnsi="Times New Roman" w:cs="Times New Roman"/>
          <w:sz w:val="26"/>
          <w:szCs w:val="26"/>
        </w:rPr>
        <w:t>PAWC’s exi</w:t>
      </w:r>
      <w:r w:rsidR="00354A35" w:rsidRPr="00BC5326">
        <w:rPr>
          <w:rFonts w:ascii="Times New Roman" w:hAnsi="Times New Roman" w:cs="Times New Roman"/>
          <w:sz w:val="26"/>
          <w:szCs w:val="26"/>
        </w:rPr>
        <w:t xml:space="preserve">sting water customers, the ALJs again referenced the </w:t>
      </w:r>
      <w:r w:rsidR="000E2C46" w:rsidRPr="00BC5326">
        <w:rPr>
          <w:rFonts w:ascii="Times New Roman" w:hAnsi="Times New Roman" w:cs="Times New Roman"/>
          <w:sz w:val="26"/>
          <w:szCs w:val="26"/>
        </w:rPr>
        <w:t xml:space="preserve">similarity to </w:t>
      </w:r>
      <w:r w:rsidR="009A76EA" w:rsidRPr="00BC5326">
        <w:rPr>
          <w:rFonts w:ascii="Times New Roman" w:hAnsi="Times New Roman" w:cs="Times New Roman"/>
          <w:sz w:val="26"/>
          <w:szCs w:val="26"/>
        </w:rPr>
        <w:t xml:space="preserve">the </w:t>
      </w:r>
      <w:r w:rsidR="000E2C46" w:rsidRPr="00BC5326">
        <w:rPr>
          <w:rFonts w:ascii="Times New Roman" w:hAnsi="Times New Roman" w:cs="Times New Roman"/>
          <w:sz w:val="26"/>
          <w:szCs w:val="26"/>
        </w:rPr>
        <w:t xml:space="preserve">benefits </w:t>
      </w:r>
      <w:r w:rsidR="009A76EA" w:rsidRPr="00BC5326">
        <w:rPr>
          <w:rFonts w:ascii="Times New Roman" w:hAnsi="Times New Roman" w:cs="Times New Roman"/>
          <w:sz w:val="26"/>
          <w:szCs w:val="26"/>
        </w:rPr>
        <w:t xml:space="preserve">received by </w:t>
      </w:r>
      <w:r w:rsidR="000E2C46" w:rsidRPr="00BC5326">
        <w:rPr>
          <w:rFonts w:ascii="Times New Roman" w:hAnsi="Times New Roman" w:cs="Times New Roman"/>
          <w:sz w:val="26"/>
          <w:szCs w:val="26"/>
        </w:rPr>
        <w:t xml:space="preserve">other members of the public at large.  </w:t>
      </w:r>
      <w:r w:rsidR="00310039" w:rsidRPr="00BC5326">
        <w:rPr>
          <w:rFonts w:ascii="Times New Roman" w:hAnsi="Times New Roman" w:cs="Times New Roman"/>
          <w:sz w:val="26"/>
          <w:szCs w:val="26"/>
        </w:rPr>
        <w:t xml:space="preserve">The ALJs further noted the </w:t>
      </w:r>
      <w:r w:rsidRPr="00BC5326">
        <w:rPr>
          <w:rFonts w:ascii="Times New Roman" w:hAnsi="Times New Roman" w:cs="Times New Roman"/>
          <w:sz w:val="26"/>
          <w:szCs w:val="26"/>
        </w:rPr>
        <w:t>add</w:t>
      </w:r>
      <w:r w:rsidR="00310039" w:rsidRPr="00BC5326">
        <w:rPr>
          <w:rFonts w:ascii="Times New Roman" w:hAnsi="Times New Roman" w:cs="Times New Roman"/>
          <w:sz w:val="26"/>
          <w:szCs w:val="26"/>
        </w:rPr>
        <w:t>ition of</w:t>
      </w:r>
      <w:r w:rsidRPr="00BC5326">
        <w:rPr>
          <w:rFonts w:ascii="Times New Roman" w:hAnsi="Times New Roman" w:cs="Times New Roman"/>
          <w:sz w:val="26"/>
          <w:szCs w:val="26"/>
        </w:rPr>
        <w:t xml:space="preserve"> approximately 1,670 new water customers to PAWC’s existing water customer base of approximately 671,431 customers (or an increase of about 0.2%).  </w:t>
      </w:r>
      <w:r w:rsidR="0071093F" w:rsidRPr="00BC5326">
        <w:rPr>
          <w:rFonts w:ascii="Times New Roman" w:hAnsi="Times New Roman" w:cs="Times New Roman"/>
          <w:sz w:val="26"/>
          <w:szCs w:val="26"/>
        </w:rPr>
        <w:t>The ALJs reasoned that t</w:t>
      </w:r>
      <w:r w:rsidRPr="00BC5326">
        <w:rPr>
          <w:rFonts w:ascii="Times New Roman" w:hAnsi="Times New Roman" w:cs="Times New Roman"/>
          <w:sz w:val="26"/>
          <w:szCs w:val="26"/>
        </w:rPr>
        <w:t xml:space="preserve">he </w:t>
      </w:r>
      <w:r w:rsidR="0071093F" w:rsidRPr="00BC5326">
        <w:rPr>
          <w:rFonts w:ascii="Times New Roman" w:hAnsi="Times New Roman" w:cs="Times New Roman"/>
          <w:sz w:val="26"/>
          <w:szCs w:val="26"/>
        </w:rPr>
        <w:t>t</w:t>
      </w:r>
      <w:r w:rsidRPr="00BC5326">
        <w:rPr>
          <w:rFonts w:ascii="Times New Roman" w:hAnsi="Times New Roman" w:cs="Times New Roman"/>
          <w:sz w:val="26"/>
          <w:szCs w:val="26"/>
        </w:rPr>
        <w:t xml:space="preserve">ransaction will have no immediate rate impact on PAWC’s existing water customers; any impacts on the rates of PAWC’s existing customers would occur only upon Commission approval as part of a base rate proceeding.  </w:t>
      </w:r>
      <w:r w:rsidR="007002BA" w:rsidRPr="00BC5326">
        <w:rPr>
          <w:rFonts w:ascii="Times New Roman" w:hAnsi="Times New Roman" w:cs="Times New Roman"/>
          <w:sz w:val="26"/>
          <w:szCs w:val="26"/>
        </w:rPr>
        <w:t>A</w:t>
      </w:r>
      <w:r w:rsidRPr="00BC5326">
        <w:rPr>
          <w:rFonts w:ascii="Times New Roman" w:hAnsi="Times New Roman" w:cs="Times New Roman"/>
          <w:sz w:val="26"/>
          <w:szCs w:val="26"/>
        </w:rPr>
        <w:t>ddition</w:t>
      </w:r>
      <w:r w:rsidR="007002BA" w:rsidRPr="00BC5326">
        <w:rPr>
          <w:rFonts w:ascii="Times New Roman" w:hAnsi="Times New Roman" w:cs="Times New Roman"/>
          <w:sz w:val="26"/>
          <w:szCs w:val="26"/>
        </w:rPr>
        <w:t xml:space="preserve">ally, the ALJs explained that </w:t>
      </w:r>
      <w:r w:rsidRPr="00BC5326">
        <w:rPr>
          <w:rFonts w:ascii="Times New Roman" w:hAnsi="Times New Roman" w:cs="Times New Roman"/>
          <w:sz w:val="26"/>
          <w:szCs w:val="26"/>
        </w:rPr>
        <w:t xml:space="preserve">PAWC’s acquisition of the </w:t>
      </w:r>
      <w:r w:rsidR="007002BA" w:rsidRPr="00BC5326">
        <w:rPr>
          <w:rFonts w:ascii="Times New Roman" w:hAnsi="Times New Roman" w:cs="Times New Roman"/>
          <w:sz w:val="26"/>
          <w:szCs w:val="26"/>
        </w:rPr>
        <w:t>w</w:t>
      </w:r>
      <w:r w:rsidRPr="00BC5326">
        <w:rPr>
          <w:rFonts w:ascii="Times New Roman" w:hAnsi="Times New Roman" w:cs="Times New Roman"/>
          <w:sz w:val="26"/>
          <w:szCs w:val="26"/>
        </w:rPr>
        <w:t xml:space="preserve">astewater </w:t>
      </w:r>
      <w:r w:rsidR="007002BA" w:rsidRPr="00BC5326">
        <w:rPr>
          <w:rFonts w:ascii="Times New Roman" w:hAnsi="Times New Roman" w:cs="Times New Roman"/>
          <w:sz w:val="26"/>
          <w:szCs w:val="26"/>
        </w:rPr>
        <w:t>s</w:t>
      </w:r>
      <w:r w:rsidRPr="00BC5326">
        <w:rPr>
          <w:rFonts w:ascii="Times New Roman" w:hAnsi="Times New Roman" w:cs="Times New Roman"/>
          <w:sz w:val="26"/>
          <w:szCs w:val="26"/>
        </w:rPr>
        <w:t xml:space="preserve">ystem will only impact the rates of </w:t>
      </w:r>
      <w:r w:rsidR="007002BA" w:rsidRPr="00BC5326">
        <w:rPr>
          <w:rFonts w:ascii="Times New Roman" w:hAnsi="Times New Roman" w:cs="Times New Roman"/>
          <w:sz w:val="26"/>
          <w:szCs w:val="26"/>
        </w:rPr>
        <w:t>the Company’s</w:t>
      </w:r>
      <w:r w:rsidRPr="00BC5326">
        <w:rPr>
          <w:rFonts w:ascii="Times New Roman" w:hAnsi="Times New Roman" w:cs="Times New Roman"/>
          <w:sz w:val="26"/>
          <w:szCs w:val="26"/>
        </w:rPr>
        <w:t xml:space="preserve"> existing water customers, pursuant to 66 Pa.</w:t>
      </w:r>
      <w:r w:rsidR="002A09B9" w:rsidRPr="00BC5326">
        <w:rPr>
          <w:rFonts w:ascii="Times New Roman" w:hAnsi="Times New Roman" w:cs="Times New Roman"/>
          <w:sz w:val="26"/>
          <w:szCs w:val="26"/>
        </w:rPr>
        <w:t xml:space="preserve"> </w:t>
      </w:r>
      <w:r w:rsidRPr="00BC5326">
        <w:rPr>
          <w:rFonts w:ascii="Times New Roman" w:hAnsi="Times New Roman" w:cs="Times New Roman"/>
          <w:sz w:val="26"/>
          <w:szCs w:val="26"/>
        </w:rPr>
        <w:t xml:space="preserve">C.S. § 1311(c), if in a future rate case the Commission determines that an allocation of PAWC’s wastewater requirement to water customers is “in the public interest.”  </w:t>
      </w:r>
      <w:r w:rsidR="00F14ABB" w:rsidRPr="00BC5326">
        <w:rPr>
          <w:rFonts w:ascii="Times New Roman" w:hAnsi="Times New Roman" w:cs="Times New Roman"/>
          <w:sz w:val="26"/>
          <w:szCs w:val="26"/>
        </w:rPr>
        <w:t xml:space="preserve">R.D. at </w:t>
      </w:r>
      <w:r w:rsidR="002A09B9" w:rsidRPr="00BC5326">
        <w:rPr>
          <w:rFonts w:ascii="Times New Roman" w:hAnsi="Times New Roman" w:cs="Times New Roman"/>
          <w:sz w:val="26"/>
          <w:szCs w:val="26"/>
        </w:rPr>
        <w:t xml:space="preserve">73-74 (citing </w:t>
      </w:r>
      <w:r w:rsidR="000F74E2" w:rsidRPr="00BC5326">
        <w:rPr>
          <w:rFonts w:ascii="Times New Roman" w:hAnsi="Times New Roman" w:cs="Times New Roman"/>
          <w:sz w:val="26"/>
          <w:szCs w:val="26"/>
        </w:rPr>
        <w:t xml:space="preserve">PAWC St. 1W </w:t>
      </w:r>
      <w:r w:rsidR="00C31BE0" w:rsidRPr="00BC5326">
        <w:rPr>
          <w:rFonts w:ascii="Times New Roman" w:hAnsi="Times New Roman" w:cs="Times New Roman"/>
          <w:sz w:val="26"/>
          <w:szCs w:val="26"/>
        </w:rPr>
        <w:t>at</w:t>
      </w:r>
      <w:r w:rsidR="000F74E2" w:rsidRPr="00BC5326">
        <w:rPr>
          <w:rFonts w:ascii="Times New Roman" w:hAnsi="Times New Roman" w:cs="Times New Roman"/>
          <w:sz w:val="26"/>
          <w:szCs w:val="26"/>
        </w:rPr>
        <w:t xml:space="preserve"> 15</w:t>
      </w:r>
      <w:r w:rsidR="00C31BE0" w:rsidRPr="00BC5326">
        <w:rPr>
          <w:rFonts w:ascii="Times New Roman" w:hAnsi="Times New Roman" w:cs="Times New Roman"/>
          <w:sz w:val="26"/>
          <w:szCs w:val="26"/>
        </w:rPr>
        <w:t xml:space="preserve">; PAWC St. </w:t>
      </w:r>
      <w:r w:rsidR="000F74E2" w:rsidRPr="00BC5326">
        <w:rPr>
          <w:rFonts w:ascii="Times New Roman" w:hAnsi="Times New Roman" w:cs="Times New Roman"/>
          <w:sz w:val="26"/>
          <w:szCs w:val="26"/>
        </w:rPr>
        <w:t xml:space="preserve">1WW </w:t>
      </w:r>
      <w:r w:rsidR="00C31BE0" w:rsidRPr="00BC5326">
        <w:rPr>
          <w:rFonts w:ascii="Times New Roman" w:hAnsi="Times New Roman" w:cs="Times New Roman"/>
          <w:sz w:val="26"/>
          <w:szCs w:val="26"/>
        </w:rPr>
        <w:t>at</w:t>
      </w:r>
      <w:r w:rsidR="000F74E2" w:rsidRPr="00BC5326">
        <w:rPr>
          <w:rFonts w:ascii="Times New Roman" w:hAnsi="Times New Roman" w:cs="Times New Roman"/>
          <w:sz w:val="26"/>
          <w:szCs w:val="26"/>
        </w:rPr>
        <w:t xml:space="preserve"> 15-16</w:t>
      </w:r>
      <w:r w:rsidR="00C31BE0" w:rsidRPr="00BC5326">
        <w:rPr>
          <w:rFonts w:ascii="Times New Roman" w:hAnsi="Times New Roman" w:cs="Times New Roman"/>
          <w:sz w:val="26"/>
          <w:szCs w:val="26"/>
        </w:rPr>
        <w:t>; and</w:t>
      </w:r>
      <w:r w:rsidR="000F74E2" w:rsidRPr="00BC5326">
        <w:rPr>
          <w:rFonts w:ascii="Times New Roman" w:hAnsi="Times New Roman" w:cs="Times New Roman"/>
          <w:sz w:val="26"/>
          <w:szCs w:val="26"/>
        </w:rPr>
        <w:t xml:space="preserve"> PAWC St. 3W </w:t>
      </w:r>
      <w:r w:rsidR="00C31BE0" w:rsidRPr="00BC5326">
        <w:rPr>
          <w:rFonts w:ascii="Times New Roman" w:hAnsi="Times New Roman" w:cs="Times New Roman"/>
          <w:sz w:val="26"/>
          <w:szCs w:val="26"/>
        </w:rPr>
        <w:t>at</w:t>
      </w:r>
      <w:r w:rsidR="000F74E2" w:rsidRPr="00BC5326">
        <w:rPr>
          <w:rFonts w:ascii="Times New Roman" w:hAnsi="Times New Roman" w:cs="Times New Roman"/>
          <w:sz w:val="26"/>
          <w:szCs w:val="26"/>
        </w:rPr>
        <w:t xml:space="preserve"> 9</w:t>
      </w:r>
      <w:r w:rsidR="00C31BE0" w:rsidRPr="00BC5326">
        <w:rPr>
          <w:rFonts w:ascii="Times New Roman" w:hAnsi="Times New Roman" w:cs="Times New Roman"/>
          <w:sz w:val="26"/>
          <w:szCs w:val="26"/>
        </w:rPr>
        <w:t>).</w:t>
      </w:r>
    </w:p>
    <w:p w14:paraId="54344B07" w14:textId="77777777" w:rsidR="00F14ABB" w:rsidRPr="00BC5326" w:rsidRDefault="00F14ABB" w:rsidP="007E41D9">
      <w:pPr>
        <w:spacing w:line="360" w:lineRule="auto"/>
        <w:rPr>
          <w:rFonts w:ascii="Times New Roman" w:hAnsi="Times New Roman" w:cs="Times New Roman"/>
          <w:sz w:val="26"/>
          <w:szCs w:val="26"/>
        </w:rPr>
      </w:pPr>
    </w:p>
    <w:p w14:paraId="08EDF52C" w14:textId="7A0210CD" w:rsidR="00E81DAF" w:rsidRPr="00BC5326" w:rsidRDefault="00934F4F" w:rsidP="00915647">
      <w:pPr>
        <w:spacing w:line="360" w:lineRule="auto"/>
        <w:ind w:firstLine="1440"/>
        <w:rPr>
          <w:rFonts w:ascii="Times New Roman" w:hAnsi="Times New Roman" w:cs="Times New Roman"/>
          <w:sz w:val="26"/>
          <w:szCs w:val="26"/>
        </w:rPr>
      </w:pPr>
      <w:r w:rsidRPr="00BC5326">
        <w:rPr>
          <w:rFonts w:ascii="Times New Roman" w:hAnsi="Times New Roman" w:cs="Times New Roman"/>
          <w:sz w:val="26"/>
          <w:szCs w:val="26"/>
        </w:rPr>
        <w:t xml:space="preserve">In summary, the ALJs </w:t>
      </w:r>
      <w:r w:rsidR="0056682F" w:rsidRPr="00BC5326">
        <w:rPr>
          <w:rFonts w:ascii="Times New Roman" w:hAnsi="Times New Roman" w:cs="Times New Roman"/>
          <w:sz w:val="26"/>
          <w:szCs w:val="26"/>
        </w:rPr>
        <w:t xml:space="preserve">determined that the Settlement term </w:t>
      </w:r>
      <w:r w:rsidR="000060C0" w:rsidRPr="00BC5326">
        <w:rPr>
          <w:rFonts w:ascii="Times New Roman" w:hAnsi="Times New Roman" w:cs="Times New Roman"/>
          <w:sz w:val="26"/>
          <w:szCs w:val="26"/>
        </w:rPr>
        <w:t>pertaining to ap</w:t>
      </w:r>
      <w:r w:rsidR="004F5934" w:rsidRPr="00BC5326">
        <w:rPr>
          <w:rFonts w:ascii="Times New Roman" w:hAnsi="Times New Roman" w:cs="Times New Roman"/>
          <w:sz w:val="26"/>
          <w:szCs w:val="26"/>
        </w:rPr>
        <w:t xml:space="preserve">proval of the </w:t>
      </w:r>
      <w:r w:rsidRPr="00BC5326">
        <w:rPr>
          <w:rFonts w:ascii="Times New Roman" w:hAnsi="Times New Roman" w:cs="Times New Roman"/>
          <w:sz w:val="26"/>
          <w:szCs w:val="26"/>
        </w:rPr>
        <w:t xml:space="preserve">Applications </w:t>
      </w:r>
      <w:r w:rsidR="000060C0" w:rsidRPr="00BC5326">
        <w:rPr>
          <w:rFonts w:ascii="Times New Roman" w:hAnsi="Times New Roman" w:cs="Times New Roman"/>
          <w:sz w:val="26"/>
          <w:szCs w:val="26"/>
        </w:rPr>
        <w:t xml:space="preserve">was in the public interest.  </w:t>
      </w:r>
      <w:r w:rsidR="004F5934" w:rsidRPr="00BC5326">
        <w:rPr>
          <w:rFonts w:ascii="Times New Roman" w:hAnsi="Times New Roman" w:cs="Times New Roman"/>
          <w:sz w:val="26"/>
          <w:szCs w:val="26"/>
        </w:rPr>
        <w:t xml:space="preserve">R.D. at </w:t>
      </w:r>
      <w:r w:rsidR="00196D0C" w:rsidRPr="00BC5326">
        <w:rPr>
          <w:rFonts w:ascii="Times New Roman" w:hAnsi="Times New Roman" w:cs="Times New Roman"/>
          <w:sz w:val="26"/>
          <w:szCs w:val="26"/>
        </w:rPr>
        <w:t xml:space="preserve">74.  </w:t>
      </w:r>
    </w:p>
    <w:p w14:paraId="2E8EA984" w14:textId="77777777" w:rsidR="003F74E8" w:rsidRPr="00BC5326" w:rsidRDefault="003F74E8" w:rsidP="00915647">
      <w:pPr>
        <w:spacing w:line="360" w:lineRule="auto"/>
        <w:ind w:firstLine="1440"/>
        <w:rPr>
          <w:rFonts w:ascii="Times New Roman" w:hAnsi="Times New Roman" w:cs="Times New Roman"/>
          <w:b/>
          <w:bCs/>
          <w:sz w:val="26"/>
          <w:szCs w:val="26"/>
        </w:rPr>
      </w:pPr>
    </w:p>
    <w:p w14:paraId="7747626D" w14:textId="601C2A9A" w:rsidR="00B23C18" w:rsidRPr="00BC5326" w:rsidRDefault="000F6232" w:rsidP="00915647">
      <w:pPr>
        <w:pStyle w:val="Heading4"/>
        <w:spacing w:line="360" w:lineRule="auto"/>
      </w:pPr>
      <w:bookmarkStart w:id="29" w:name="_Toc85452936"/>
      <w:r w:rsidRPr="00BC5326">
        <w:t>T</w:t>
      </w:r>
      <w:r w:rsidR="00962CDE" w:rsidRPr="00BC5326">
        <w:t>ariff</w:t>
      </w:r>
      <w:bookmarkEnd w:id="29"/>
    </w:p>
    <w:p w14:paraId="434F800D" w14:textId="77777777" w:rsidR="00840BED" w:rsidRPr="00BC5326" w:rsidRDefault="00840BED" w:rsidP="00915647">
      <w:pPr>
        <w:keepNext/>
        <w:spacing w:line="360" w:lineRule="auto"/>
        <w:rPr>
          <w:rFonts w:ascii="Times New Roman" w:hAnsi="Times New Roman" w:cs="Times New Roman"/>
          <w:b/>
          <w:bCs/>
          <w:sz w:val="26"/>
          <w:szCs w:val="26"/>
        </w:rPr>
      </w:pPr>
    </w:p>
    <w:p w14:paraId="4649B62F" w14:textId="4451AC79" w:rsidR="00CA46E1" w:rsidRPr="00BC5326" w:rsidRDefault="00852D90" w:rsidP="00915647">
      <w:pPr>
        <w:keepNext/>
        <w:spacing w:line="360" w:lineRule="auto"/>
        <w:ind w:firstLine="1440"/>
        <w:rPr>
          <w:rFonts w:ascii="Times New Roman" w:eastAsia="Times New Roman" w:hAnsi="Times New Roman" w:cs="Times New Roman"/>
          <w:color w:val="000000"/>
          <w:sz w:val="26"/>
          <w:szCs w:val="26"/>
        </w:rPr>
      </w:pPr>
      <w:r w:rsidRPr="00BC5326">
        <w:rPr>
          <w:rFonts w:ascii="Times New Roman" w:eastAsia="Times New Roman" w:hAnsi="Times New Roman" w:cs="Times New Roman"/>
          <w:color w:val="000000"/>
          <w:sz w:val="26"/>
          <w:szCs w:val="26"/>
        </w:rPr>
        <w:t xml:space="preserve">Addressing the </w:t>
      </w:r>
      <w:r w:rsidR="004057CE" w:rsidRPr="00BC5326">
        <w:rPr>
          <w:rFonts w:ascii="Times New Roman" w:eastAsia="Times New Roman" w:hAnsi="Times New Roman" w:cs="Times New Roman"/>
          <w:color w:val="000000"/>
          <w:sz w:val="26"/>
          <w:szCs w:val="26"/>
        </w:rPr>
        <w:t xml:space="preserve">tariff provision of the Settlement, the ALJs noted that </w:t>
      </w:r>
      <w:r w:rsidR="000F5DEB" w:rsidRPr="00BC5326">
        <w:rPr>
          <w:rFonts w:ascii="Times New Roman" w:hAnsi="Times New Roman" w:cs="Times New Roman"/>
          <w:sz w:val="26"/>
          <w:szCs w:val="26"/>
        </w:rPr>
        <w:t xml:space="preserve">PAWC submitted </w:t>
      </w:r>
      <w:r w:rsidR="000F5DEB" w:rsidRPr="00BC5326">
        <w:rPr>
          <w:rFonts w:ascii="Times New Roman" w:hAnsi="Times New Roman" w:cs="Times New Roman"/>
          <w:i/>
          <w:sz w:val="26"/>
          <w:szCs w:val="26"/>
        </w:rPr>
        <w:t>pro forma</w:t>
      </w:r>
      <w:r w:rsidR="000F5DEB" w:rsidRPr="00BC5326">
        <w:rPr>
          <w:rFonts w:ascii="Times New Roman" w:hAnsi="Times New Roman" w:cs="Times New Roman"/>
          <w:sz w:val="26"/>
          <w:szCs w:val="26"/>
        </w:rPr>
        <w:t xml:space="preserve"> tariffs with the </w:t>
      </w:r>
      <w:r w:rsidR="004057CE" w:rsidRPr="00BC5326">
        <w:rPr>
          <w:rFonts w:ascii="Times New Roman" w:hAnsi="Times New Roman" w:cs="Times New Roman"/>
          <w:sz w:val="26"/>
          <w:szCs w:val="26"/>
        </w:rPr>
        <w:t>A</w:t>
      </w:r>
      <w:r w:rsidR="000F5DEB" w:rsidRPr="00BC5326">
        <w:rPr>
          <w:rFonts w:ascii="Times New Roman" w:hAnsi="Times New Roman" w:cs="Times New Roman"/>
          <w:sz w:val="26"/>
          <w:szCs w:val="26"/>
        </w:rPr>
        <w:t xml:space="preserve">pplications, which include all rates, rules, and regulations regarding conditions of </w:t>
      </w:r>
      <w:r w:rsidR="00345329" w:rsidRPr="00BC5326">
        <w:rPr>
          <w:rFonts w:ascii="Times New Roman" w:hAnsi="Times New Roman" w:cs="Times New Roman"/>
          <w:sz w:val="26"/>
          <w:szCs w:val="26"/>
        </w:rPr>
        <w:t>the Company’s</w:t>
      </w:r>
      <w:r w:rsidR="000F5DEB" w:rsidRPr="00BC5326">
        <w:rPr>
          <w:rFonts w:ascii="Times New Roman" w:hAnsi="Times New Roman" w:cs="Times New Roman"/>
          <w:sz w:val="26"/>
          <w:szCs w:val="26"/>
        </w:rPr>
        <w:t xml:space="preserve"> water and wastewater service and requested that the tariffs become immediately effective upon closing of the transaction.  </w:t>
      </w:r>
      <w:r w:rsidR="00345329" w:rsidRPr="00BC5326">
        <w:rPr>
          <w:rFonts w:ascii="Times New Roman" w:hAnsi="Times New Roman" w:cs="Times New Roman"/>
          <w:sz w:val="26"/>
          <w:szCs w:val="26"/>
        </w:rPr>
        <w:lastRenderedPageBreak/>
        <w:t>Here, the ALJs acknowledged that a</w:t>
      </w:r>
      <w:r w:rsidR="000F5DEB" w:rsidRPr="00BC5326">
        <w:rPr>
          <w:rFonts w:ascii="Times New Roman" w:hAnsi="Times New Roman" w:cs="Times New Roman"/>
          <w:sz w:val="26"/>
          <w:szCs w:val="26"/>
        </w:rPr>
        <w:t xml:space="preserve">ll </w:t>
      </w:r>
      <w:r w:rsidR="00345329" w:rsidRPr="00BC5326">
        <w:rPr>
          <w:rFonts w:ascii="Times New Roman" w:hAnsi="Times New Roman" w:cs="Times New Roman"/>
          <w:sz w:val="26"/>
          <w:szCs w:val="26"/>
        </w:rPr>
        <w:t>the P</w:t>
      </w:r>
      <w:r w:rsidR="000F5DEB" w:rsidRPr="00BC5326">
        <w:rPr>
          <w:rFonts w:ascii="Times New Roman" w:hAnsi="Times New Roman" w:cs="Times New Roman"/>
          <w:sz w:val="26"/>
          <w:szCs w:val="26"/>
        </w:rPr>
        <w:t xml:space="preserve">arties agree that the </w:t>
      </w:r>
      <w:r w:rsidR="000F5DEB" w:rsidRPr="00BC5326">
        <w:rPr>
          <w:rFonts w:ascii="Times New Roman" w:hAnsi="Times New Roman" w:cs="Times New Roman"/>
          <w:i/>
          <w:sz w:val="26"/>
          <w:szCs w:val="26"/>
        </w:rPr>
        <w:t>pro forma</w:t>
      </w:r>
      <w:r w:rsidR="000F5DEB" w:rsidRPr="00BC5326">
        <w:rPr>
          <w:rFonts w:ascii="Times New Roman" w:hAnsi="Times New Roman" w:cs="Times New Roman"/>
          <w:sz w:val="26"/>
          <w:szCs w:val="26"/>
        </w:rPr>
        <w:t xml:space="preserve"> tariffs submitted by PAWC should become effective </w:t>
      </w:r>
      <w:r w:rsidR="006C287C" w:rsidRPr="00BC5326">
        <w:rPr>
          <w:rFonts w:ascii="Times New Roman" w:hAnsi="Times New Roman" w:cs="Times New Roman"/>
          <w:sz w:val="26"/>
          <w:szCs w:val="26"/>
        </w:rPr>
        <w:t xml:space="preserve">immediately </w:t>
      </w:r>
      <w:r w:rsidR="000F5DEB" w:rsidRPr="00BC5326">
        <w:rPr>
          <w:rFonts w:ascii="Times New Roman" w:hAnsi="Times New Roman" w:cs="Times New Roman"/>
          <w:sz w:val="26"/>
          <w:szCs w:val="26"/>
        </w:rPr>
        <w:t xml:space="preserve">upon closing of the transaction. </w:t>
      </w:r>
      <w:r w:rsidR="000063CD" w:rsidRPr="00BC5326">
        <w:rPr>
          <w:rFonts w:ascii="Times New Roman" w:eastAsia="Times New Roman" w:hAnsi="Times New Roman" w:cs="Times New Roman"/>
          <w:color w:val="000000"/>
          <w:sz w:val="26"/>
          <w:szCs w:val="26"/>
        </w:rPr>
        <w:t xml:space="preserve"> </w:t>
      </w:r>
      <w:r w:rsidR="00BD6819" w:rsidRPr="00BC5326">
        <w:rPr>
          <w:rFonts w:ascii="Times New Roman" w:eastAsia="Times New Roman" w:hAnsi="Times New Roman" w:cs="Times New Roman"/>
          <w:color w:val="000000"/>
          <w:sz w:val="26"/>
          <w:szCs w:val="26"/>
        </w:rPr>
        <w:t>Thus, the ALJs implicitly determined that the tariff provision</w:t>
      </w:r>
      <w:r w:rsidR="003D0995" w:rsidRPr="00BC5326">
        <w:rPr>
          <w:rFonts w:ascii="Times New Roman" w:eastAsia="Times New Roman" w:hAnsi="Times New Roman" w:cs="Times New Roman"/>
          <w:color w:val="000000"/>
          <w:sz w:val="26"/>
          <w:szCs w:val="26"/>
        </w:rPr>
        <w:t xml:space="preserve"> of the Settlement</w:t>
      </w:r>
      <w:r w:rsidR="00BD6819" w:rsidRPr="00BC5326">
        <w:rPr>
          <w:rFonts w:ascii="Times New Roman" w:eastAsia="Times New Roman" w:hAnsi="Times New Roman" w:cs="Times New Roman"/>
          <w:color w:val="000000"/>
          <w:sz w:val="26"/>
          <w:szCs w:val="26"/>
        </w:rPr>
        <w:t xml:space="preserve"> satisfies the public interest standard.  </w:t>
      </w:r>
      <w:r w:rsidR="00472DE2" w:rsidRPr="00BC5326">
        <w:rPr>
          <w:rFonts w:ascii="Times New Roman" w:eastAsia="Times New Roman" w:hAnsi="Times New Roman" w:cs="Times New Roman"/>
          <w:color w:val="000000"/>
          <w:sz w:val="26"/>
          <w:szCs w:val="26"/>
        </w:rPr>
        <w:t>R.D. at 74.</w:t>
      </w:r>
    </w:p>
    <w:p w14:paraId="46EB4393" w14:textId="67E6CE1A" w:rsidR="00607984" w:rsidRPr="00BC5326" w:rsidRDefault="00607984" w:rsidP="00915647">
      <w:pPr>
        <w:spacing w:line="360" w:lineRule="auto"/>
        <w:rPr>
          <w:rFonts w:ascii="Times New Roman" w:eastAsia="Times New Roman" w:hAnsi="Times New Roman" w:cs="Times New Roman"/>
          <w:color w:val="000000"/>
          <w:sz w:val="26"/>
          <w:szCs w:val="26"/>
        </w:rPr>
      </w:pPr>
    </w:p>
    <w:p w14:paraId="346D0C23" w14:textId="4F4E4247" w:rsidR="000063CD" w:rsidRPr="00BC5326" w:rsidRDefault="00F10449" w:rsidP="00915647">
      <w:pPr>
        <w:pStyle w:val="Heading4"/>
        <w:spacing w:line="360" w:lineRule="auto"/>
      </w:pPr>
      <w:bookmarkStart w:id="30" w:name="_Toc85452937"/>
      <w:r w:rsidRPr="00BC5326">
        <w:t>Fair Market Value for Ratemaking Rate Base Purposes</w:t>
      </w:r>
      <w:bookmarkEnd w:id="30"/>
    </w:p>
    <w:p w14:paraId="22BF185C" w14:textId="77777777" w:rsidR="00597F9A" w:rsidRPr="00BC5326" w:rsidRDefault="00597F9A" w:rsidP="00915647">
      <w:pPr>
        <w:keepNext/>
        <w:spacing w:line="360" w:lineRule="auto"/>
        <w:ind w:firstLine="1440"/>
        <w:rPr>
          <w:rFonts w:ascii="Times New Roman" w:eastAsia="Times New Roman" w:hAnsi="Times New Roman" w:cs="Times New Roman"/>
          <w:color w:val="000000"/>
          <w:sz w:val="26"/>
          <w:szCs w:val="26"/>
        </w:rPr>
      </w:pPr>
    </w:p>
    <w:p w14:paraId="5316F752" w14:textId="552235A4" w:rsidR="006269B8" w:rsidRPr="00BC5326" w:rsidRDefault="00F708F5" w:rsidP="00915647">
      <w:pPr>
        <w:keepNext/>
        <w:spacing w:line="360" w:lineRule="auto"/>
        <w:ind w:firstLine="1440"/>
        <w:rPr>
          <w:rFonts w:ascii="Times New Roman" w:hAnsi="Times New Roman" w:cs="Times New Roman"/>
          <w:sz w:val="26"/>
          <w:szCs w:val="26"/>
        </w:rPr>
      </w:pPr>
      <w:r w:rsidRPr="00BC5326">
        <w:rPr>
          <w:rFonts w:ascii="Times New Roman" w:eastAsia="Times New Roman" w:hAnsi="Times New Roman" w:cs="Times New Roman"/>
          <w:color w:val="000000"/>
          <w:sz w:val="26"/>
          <w:szCs w:val="26"/>
        </w:rPr>
        <w:t xml:space="preserve">The ALJ </w:t>
      </w:r>
      <w:r w:rsidR="00D00DE2" w:rsidRPr="00BC5326">
        <w:rPr>
          <w:rFonts w:ascii="Times New Roman" w:eastAsia="Times New Roman" w:hAnsi="Times New Roman" w:cs="Times New Roman"/>
          <w:color w:val="000000"/>
          <w:sz w:val="26"/>
          <w:szCs w:val="26"/>
        </w:rPr>
        <w:t xml:space="preserve">acknowledged the agreement of </w:t>
      </w:r>
      <w:r w:rsidR="00661973" w:rsidRPr="00BC5326">
        <w:rPr>
          <w:rFonts w:ascii="Times New Roman" w:eastAsia="Times New Roman" w:hAnsi="Times New Roman" w:cs="Times New Roman"/>
          <w:color w:val="000000"/>
          <w:sz w:val="26"/>
          <w:szCs w:val="26"/>
        </w:rPr>
        <w:t xml:space="preserve">PAWC and Valley to use the voluntary procedure for valuing the systems set forth in Section 1329 of the Code.  </w:t>
      </w:r>
      <w:r w:rsidR="002D1BE7" w:rsidRPr="00BC5326">
        <w:rPr>
          <w:rFonts w:ascii="Times New Roman" w:eastAsia="Times New Roman" w:hAnsi="Times New Roman" w:cs="Times New Roman"/>
          <w:color w:val="000000"/>
          <w:sz w:val="26"/>
          <w:szCs w:val="26"/>
        </w:rPr>
        <w:t xml:space="preserve">Additionally, the ALJs noted </w:t>
      </w:r>
      <w:r w:rsidR="003C41BA" w:rsidRPr="00BC5326">
        <w:rPr>
          <w:rFonts w:ascii="Times New Roman" w:eastAsia="Times New Roman" w:hAnsi="Times New Roman" w:cs="Times New Roman"/>
          <w:color w:val="000000"/>
          <w:sz w:val="26"/>
          <w:szCs w:val="26"/>
        </w:rPr>
        <w:t xml:space="preserve">the </w:t>
      </w:r>
      <w:r w:rsidR="006A478C" w:rsidRPr="00BC5326">
        <w:rPr>
          <w:rFonts w:ascii="Times New Roman" w:eastAsia="Times New Roman" w:hAnsi="Times New Roman" w:cs="Times New Roman"/>
          <w:color w:val="000000"/>
          <w:sz w:val="26"/>
          <w:szCs w:val="26"/>
        </w:rPr>
        <w:t xml:space="preserve">submitted </w:t>
      </w:r>
      <w:r w:rsidR="006A224A" w:rsidRPr="00BC5326">
        <w:rPr>
          <w:rFonts w:ascii="Times New Roman" w:eastAsia="Times New Roman" w:hAnsi="Times New Roman" w:cs="Times New Roman"/>
          <w:color w:val="000000"/>
          <w:sz w:val="26"/>
          <w:szCs w:val="26"/>
        </w:rPr>
        <w:t xml:space="preserve">appraisal values of the respective UVEs </w:t>
      </w:r>
      <w:r w:rsidR="00050CD4" w:rsidRPr="00BC5326">
        <w:rPr>
          <w:rFonts w:ascii="Times New Roman" w:eastAsia="Times New Roman" w:hAnsi="Times New Roman" w:cs="Times New Roman"/>
          <w:color w:val="000000"/>
          <w:sz w:val="26"/>
          <w:szCs w:val="26"/>
        </w:rPr>
        <w:t xml:space="preserve">and that </w:t>
      </w:r>
      <w:r w:rsidR="006269B8" w:rsidRPr="00BC5326">
        <w:rPr>
          <w:rFonts w:ascii="Times New Roman" w:hAnsi="Times New Roman" w:cs="Times New Roman"/>
          <w:sz w:val="26"/>
          <w:szCs w:val="26"/>
        </w:rPr>
        <w:t>PAWC sought a ratemaking rate base of $13,950,000 for Valle</w:t>
      </w:r>
      <w:r w:rsidR="001D10F0" w:rsidRPr="00BC5326">
        <w:rPr>
          <w:rFonts w:ascii="Times New Roman" w:hAnsi="Times New Roman" w:cs="Times New Roman"/>
          <w:sz w:val="26"/>
          <w:szCs w:val="26"/>
        </w:rPr>
        <w:t>y’s</w:t>
      </w:r>
      <w:r w:rsidR="006269B8" w:rsidRPr="00BC5326">
        <w:rPr>
          <w:rFonts w:ascii="Times New Roman" w:hAnsi="Times New Roman" w:cs="Times New Roman"/>
          <w:sz w:val="26"/>
          <w:szCs w:val="26"/>
        </w:rPr>
        <w:t xml:space="preserve"> </w:t>
      </w:r>
      <w:r w:rsidR="00557908" w:rsidRPr="00BC5326">
        <w:rPr>
          <w:rFonts w:ascii="Times New Roman" w:hAnsi="Times New Roman" w:cs="Times New Roman"/>
          <w:sz w:val="26"/>
          <w:szCs w:val="26"/>
        </w:rPr>
        <w:t>w</w:t>
      </w:r>
      <w:r w:rsidR="006269B8" w:rsidRPr="00BC5326">
        <w:rPr>
          <w:rFonts w:ascii="Times New Roman" w:hAnsi="Times New Roman" w:cs="Times New Roman"/>
          <w:sz w:val="26"/>
          <w:szCs w:val="26"/>
        </w:rPr>
        <w:t xml:space="preserve">astewater </w:t>
      </w:r>
      <w:r w:rsidR="00557908" w:rsidRPr="00BC5326">
        <w:rPr>
          <w:rFonts w:ascii="Times New Roman" w:hAnsi="Times New Roman" w:cs="Times New Roman"/>
          <w:sz w:val="26"/>
          <w:szCs w:val="26"/>
        </w:rPr>
        <w:t>s</w:t>
      </w:r>
      <w:r w:rsidR="006269B8" w:rsidRPr="00BC5326">
        <w:rPr>
          <w:rFonts w:ascii="Times New Roman" w:hAnsi="Times New Roman" w:cs="Times New Roman"/>
          <w:sz w:val="26"/>
          <w:szCs w:val="26"/>
        </w:rPr>
        <w:t>ystem and $7,325,000 for Valley</w:t>
      </w:r>
      <w:r w:rsidR="00557908" w:rsidRPr="00BC5326">
        <w:rPr>
          <w:rFonts w:ascii="Times New Roman" w:hAnsi="Times New Roman" w:cs="Times New Roman"/>
          <w:sz w:val="26"/>
          <w:szCs w:val="26"/>
        </w:rPr>
        <w:t>’s</w:t>
      </w:r>
      <w:r w:rsidR="006269B8" w:rsidRPr="00BC5326">
        <w:rPr>
          <w:rFonts w:ascii="Times New Roman" w:hAnsi="Times New Roman" w:cs="Times New Roman"/>
          <w:sz w:val="26"/>
          <w:szCs w:val="26"/>
        </w:rPr>
        <w:t xml:space="preserve"> </w:t>
      </w:r>
      <w:r w:rsidR="00557908" w:rsidRPr="00BC5326">
        <w:rPr>
          <w:rFonts w:ascii="Times New Roman" w:hAnsi="Times New Roman" w:cs="Times New Roman"/>
          <w:sz w:val="26"/>
          <w:szCs w:val="26"/>
        </w:rPr>
        <w:t>w</w:t>
      </w:r>
      <w:r w:rsidR="006269B8" w:rsidRPr="00BC5326">
        <w:rPr>
          <w:rFonts w:ascii="Times New Roman" w:hAnsi="Times New Roman" w:cs="Times New Roman"/>
          <w:sz w:val="26"/>
          <w:szCs w:val="26"/>
        </w:rPr>
        <w:t xml:space="preserve">ater </w:t>
      </w:r>
      <w:r w:rsidR="00557908" w:rsidRPr="00BC5326">
        <w:rPr>
          <w:rFonts w:ascii="Times New Roman" w:hAnsi="Times New Roman" w:cs="Times New Roman"/>
          <w:sz w:val="26"/>
          <w:szCs w:val="26"/>
        </w:rPr>
        <w:t>s</w:t>
      </w:r>
      <w:r w:rsidR="006269B8" w:rsidRPr="00BC5326">
        <w:rPr>
          <w:rFonts w:ascii="Times New Roman" w:hAnsi="Times New Roman" w:cs="Times New Roman"/>
          <w:sz w:val="26"/>
          <w:szCs w:val="26"/>
        </w:rPr>
        <w:t xml:space="preserve">ystem, </w:t>
      </w:r>
      <w:r w:rsidR="00050CD4" w:rsidRPr="00BC5326">
        <w:rPr>
          <w:rFonts w:ascii="Times New Roman" w:hAnsi="Times New Roman" w:cs="Times New Roman"/>
          <w:sz w:val="26"/>
          <w:szCs w:val="26"/>
        </w:rPr>
        <w:t>based on the</w:t>
      </w:r>
      <w:r w:rsidR="006269B8" w:rsidRPr="00BC5326">
        <w:rPr>
          <w:rFonts w:ascii="Times New Roman" w:hAnsi="Times New Roman" w:cs="Times New Roman"/>
          <w:sz w:val="26"/>
          <w:szCs w:val="26"/>
        </w:rPr>
        <w:t xml:space="preserve"> price </w:t>
      </w:r>
      <w:r w:rsidR="00557908" w:rsidRPr="00BC5326">
        <w:rPr>
          <w:rFonts w:ascii="Times New Roman" w:hAnsi="Times New Roman" w:cs="Times New Roman"/>
          <w:sz w:val="26"/>
          <w:szCs w:val="26"/>
        </w:rPr>
        <w:t xml:space="preserve">the Company </w:t>
      </w:r>
      <w:r w:rsidR="006269B8" w:rsidRPr="00BC5326">
        <w:rPr>
          <w:rFonts w:ascii="Times New Roman" w:hAnsi="Times New Roman" w:cs="Times New Roman"/>
          <w:sz w:val="26"/>
          <w:szCs w:val="26"/>
        </w:rPr>
        <w:t xml:space="preserve">agreed to pay for the Township’s </w:t>
      </w:r>
      <w:r w:rsidR="00050CD4" w:rsidRPr="00BC5326">
        <w:rPr>
          <w:rFonts w:ascii="Times New Roman" w:hAnsi="Times New Roman" w:cs="Times New Roman"/>
          <w:sz w:val="26"/>
          <w:szCs w:val="26"/>
        </w:rPr>
        <w:t>s</w:t>
      </w:r>
      <w:r w:rsidR="006269B8" w:rsidRPr="00BC5326">
        <w:rPr>
          <w:rFonts w:ascii="Times New Roman" w:hAnsi="Times New Roman" w:cs="Times New Roman"/>
          <w:sz w:val="26"/>
          <w:szCs w:val="26"/>
        </w:rPr>
        <w:t>ystems</w:t>
      </w:r>
      <w:r w:rsidR="00050CD4" w:rsidRPr="00BC5326">
        <w:rPr>
          <w:rFonts w:ascii="Times New Roman" w:hAnsi="Times New Roman" w:cs="Times New Roman"/>
          <w:sz w:val="26"/>
          <w:szCs w:val="26"/>
        </w:rPr>
        <w:t>.</w:t>
      </w:r>
      <w:r w:rsidR="006269B8" w:rsidRPr="00BC5326">
        <w:rPr>
          <w:rFonts w:ascii="Times New Roman" w:hAnsi="Times New Roman" w:cs="Times New Roman"/>
          <w:sz w:val="26"/>
          <w:szCs w:val="26"/>
        </w:rPr>
        <w:t xml:space="preserve">  </w:t>
      </w:r>
      <w:r w:rsidR="00557908" w:rsidRPr="00BC5326">
        <w:rPr>
          <w:rFonts w:ascii="Times New Roman" w:hAnsi="Times New Roman" w:cs="Times New Roman"/>
          <w:sz w:val="26"/>
          <w:szCs w:val="26"/>
        </w:rPr>
        <w:t xml:space="preserve">R.D. at </w:t>
      </w:r>
      <w:r w:rsidR="00D80525" w:rsidRPr="00BC5326">
        <w:rPr>
          <w:rFonts w:ascii="Times New Roman" w:hAnsi="Times New Roman" w:cs="Times New Roman"/>
          <w:sz w:val="26"/>
          <w:szCs w:val="26"/>
        </w:rPr>
        <w:t>75.</w:t>
      </w:r>
    </w:p>
    <w:p w14:paraId="331AD603" w14:textId="77777777" w:rsidR="006269B8" w:rsidRPr="00BC5326" w:rsidRDefault="006269B8" w:rsidP="00CE42D7">
      <w:pPr>
        <w:spacing w:line="360" w:lineRule="auto"/>
        <w:ind w:firstLine="1440"/>
        <w:rPr>
          <w:rFonts w:ascii="Times New Roman" w:hAnsi="Times New Roman" w:cs="Times New Roman"/>
          <w:sz w:val="26"/>
          <w:szCs w:val="26"/>
        </w:rPr>
      </w:pPr>
    </w:p>
    <w:p w14:paraId="7C5C93BE" w14:textId="66DA6CB4" w:rsidR="00661973" w:rsidRPr="00BC5326" w:rsidRDefault="001820EF" w:rsidP="00BC5326">
      <w:pPr>
        <w:spacing w:line="360" w:lineRule="auto"/>
        <w:ind w:firstLine="1440"/>
        <w:rPr>
          <w:rFonts w:ascii="Times New Roman" w:eastAsia="Times New Roman" w:hAnsi="Times New Roman" w:cs="Times New Roman"/>
          <w:color w:val="000000"/>
          <w:sz w:val="26"/>
          <w:szCs w:val="26"/>
        </w:rPr>
      </w:pPr>
      <w:r w:rsidRPr="00BC5326">
        <w:rPr>
          <w:rFonts w:ascii="Times New Roman" w:hAnsi="Times New Roman" w:cs="Times New Roman"/>
          <w:sz w:val="26"/>
          <w:szCs w:val="26"/>
        </w:rPr>
        <w:t>The</w:t>
      </w:r>
      <w:r w:rsidR="009F60C7" w:rsidRPr="00BC5326">
        <w:rPr>
          <w:rFonts w:ascii="Times New Roman" w:hAnsi="Times New Roman" w:cs="Times New Roman"/>
          <w:sz w:val="26"/>
          <w:szCs w:val="26"/>
        </w:rPr>
        <w:t xml:space="preserve"> ALJ explained that i</w:t>
      </w:r>
      <w:r w:rsidR="006269B8" w:rsidRPr="00BC5326">
        <w:rPr>
          <w:rFonts w:ascii="Times New Roman" w:hAnsi="Times New Roman" w:cs="Times New Roman"/>
          <w:sz w:val="26"/>
          <w:szCs w:val="26"/>
        </w:rPr>
        <w:t xml:space="preserve">n the Settlement, the Joint Petitioners agree that $13,950,000 (the purchase price) will </w:t>
      </w:r>
      <w:r w:rsidR="002950B6" w:rsidRPr="00BC5326">
        <w:rPr>
          <w:rFonts w:ascii="Times New Roman" w:hAnsi="Times New Roman" w:cs="Times New Roman"/>
          <w:sz w:val="26"/>
          <w:szCs w:val="26"/>
        </w:rPr>
        <w:t>be included in</w:t>
      </w:r>
      <w:r w:rsidR="006269B8" w:rsidRPr="00BC5326">
        <w:rPr>
          <w:rFonts w:ascii="Times New Roman" w:hAnsi="Times New Roman" w:cs="Times New Roman"/>
          <w:sz w:val="26"/>
          <w:szCs w:val="26"/>
        </w:rPr>
        <w:t xml:space="preserve"> PAWC’s rate base in its next rate case due to the acquisition of the </w:t>
      </w:r>
      <w:r w:rsidR="009F60C7" w:rsidRPr="00BC5326">
        <w:rPr>
          <w:rFonts w:ascii="Times New Roman" w:hAnsi="Times New Roman" w:cs="Times New Roman"/>
          <w:sz w:val="26"/>
          <w:szCs w:val="26"/>
        </w:rPr>
        <w:t>w</w:t>
      </w:r>
      <w:r w:rsidR="006269B8" w:rsidRPr="00BC5326">
        <w:rPr>
          <w:rFonts w:ascii="Times New Roman" w:hAnsi="Times New Roman" w:cs="Times New Roman"/>
          <w:sz w:val="26"/>
          <w:szCs w:val="26"/>
        </w:rPr>
        <w:t xml:space="preserve">astewater </w:t>
      </w:r>
      <w:r w:rsidR="009F60C7" w:rsidRPr="00BC5326">
        <w:rPr>
          <w:rFonts w:ascii="Times New Roman" w:hAnsi="Times New Roman" w:cs="Times New Roman"/>
          <w:sz w:val="26"/>
          <w:szCs w:val="26"/>
        </w:rPr>
        <w:t>s</w:t>
      </w:r>
      <w:r w:rsidR="006269B8" w:rsidRPr="00BC5326">
        <w:rPr>
          <w:rFonts w:ascii="Times New Roman" w:hAnsi="Times New Roman" w:cs="Times New Roman"/>
          <w:sz w:val="26"/>
          <w:szCs w:val="26"/>
        </w:rPr>
        <w:t xml:space="preserve">ystem, and </w:t>
      </w:r>
      <w:bookmarkStart w:id="31" w:name="_Hlk80600259"/>
      <w:r w:rsidR="006269B8" w:rsidRPr="00BC5326">
        <w:rPr>
          <w:rFonts w:ascii="Times New Roman" w:hAnsi="Times New Roman" w:cs="Times New Roman"/>
          <w:sz w:val="26"/>
          <w:szCs w:val="26"/>
        </w:rPr>
        <w:t xml:space="preserve">$7,325,000 </w:t>
      </w:r>
      <w:bookmarkEnd w:id="31"/>
      <w:r w:rsidR="006269B8" w:rsidRPr="00BC5326">
        <w:rPr>
          <w:rFonts w:ascii="Times New Roman" w:hAnsi="Times New Roman" w:cs="Times New Roman"/>
          <w:sz w:val="26"/>
          <w:szCs w:val="26"/>
        </w:rPr>
        <w:t xml:space="preserve">(the purchase price) will </w:t>
      </w:r>
      <w:r w:rsidR="00F30029" w:rsidRPr="00BC5326">
        <w:rPr>
          <w:rFonts w:ascii="Times New Roman" w:hAnsi="Times New Roman" w:cs="Times New Roman"/>
          <w:sz w:val="26"/>
          <w:szCs w:val="26"/>
        </w:rPr>
        <w:t xml:space="preserve">be included </w:t>
      </w:r>
      <w:r w:rsidR="006269B8" w:rsidRPr="00BC5326">
        <w:rPr>
          <w:rFonts w:ascii="Times New Roman" w:hAnsi="Times New Roman" w:cs="Times New Roman"/>
          <w:sz w:val="26"/>
          <w:szCs w:val="26"/>
        </w:rPr>
        <w:t xml:space="preserve">in PAWC’s rate base in its next rate case due to the acquisition of the </w:t>
      </w:r>
      <w:r w:rsidR="009F60C7" w:rsidRPr="00BC5326">
        <w:rPr>
          <w:rFonts w:ascii="Times New Roman" w:hAnsi="Times New Roman" w:cs="Times New Roman"/>
          <w:sz w:val="26"/>
          <w:szCs w:val="26"/>
        </w:rPr>
        <w:t>w</w:t>
      </w:r>
      <w:r w:rsidR="006269B8" w:rsidRPr="00BC5326">
        <w:rPr>
          <w:rFonts w:ascii="Times New Roman" w:hAnsi="Times New Roman" w:cs="Times New Roman"/>
          <w:sz w:val="26"/>
          <w:szCs w:val="26"/>
        </w:rPr>
        <w:t xml:space="preserve">ater </w:t>
      </w:r>
      <w:r w:rsidR="009F60C7" w:rsidRPr="00BC5326">
        <w:rPr>
          <w:rFonts w:ascii="Times New Roman" w:hAnsi="Times New Roman" w:cs="Times New Roman"/>
          <w:sz w:val="26"/>
          <w:szCs w:val="26"/>
        </w:rPr>
        <w:t>s</w:t>
      </w:r>
      <w:r w:rsidR="006269B8" w:rsidRPr="00BC5326">
        <w:rPr>
          <w:rFonts w:ascii="Times New Roman" w:hAnsi="Times New Roman" w:cs="Times New Roman"/>
          <w:sz w:val="26"/>
          <w:szCs w:val="26"/>
        </w:rPr>
        <w:t xml:space="preserve">ystem.  The </w:t>
      </w:r>
      <w:r w:rsidR="001B4FAA" w:rsidRPr="00BC5326">
        <w:rPr>
          <w:rFonts w:ascii="Times New Roman" w:hAnsi="Times New Roman" w:cs="Times New Roman"/>
          <w:sz w:val="26"/>
          <w:szCs w:val="26"/>
        </w:rPr>
        <w:t xml:space="preserve">ALJ emphasized that the </w:t>
      </w:r>
      <w:r w:rsidR="006269B8" w:rsidRPr="00BC5326">
        <w:rPr>
          <w:rFonts w:ascii="Times New Roman" w:hAnsi="Times New Roman" w:cs="Times New Roman"/>
          <w:sz w:val="26"/>
          <w:szCs w:val="26"/>
        </w:rPr>
        <w:t>requested ratemaking rate bases are less than the average of the UVE appraisals.</w:t>
      </w:r>
      <w:r w:rsidR="00CA7A8E" w:rsidRPr="00BC5326">
        <w:rPr>
          <w:rFonts w:ascii="Times New Roman" w:hAnsi="Times New Roman" w:cs="Times New Roman"/>
          <w:sz w:val="26"/>
          <w:szCs w:val="26"/>
        </w:rPr>
        <w:t xml:space="preserve">  </w:t>
      </w:r>
      <w:r w:rsidR="00CA7A8E" w:rsidRPr="00BC5326">
        <w:rPr>
          <w:rFonts w:ascii="Times New Roman" w:hAnsi="Times New Roman" w:cs="Times New Roman"/>
          <w:i/>
          <w:iCs/>
          <w:sz w:val="26"/>
          <w:szCs w:val="26"/>
        </w:rPr>
        <w:t>Id.</w:t>
      </w:r>
      <w:r w:rsidR="00CA7A8E" w:rsidRPr="00BC5326">
        <w:rPr>
          <w:rFonts w:ascii="Times New Roman" w:hAnsi="Times New Roman" w:cs="Times New Roman"/>
          <w:sz w:val="26"/>
          <w:szCs w:val="26"/>
        </w:rPr>
        <w:t xml:space="preserve">  </w:t>
      </w:r>
    </w:p>
    <w:p w14:paraId="4A644D7A" w14:textId="77777777" w:rsidR="00661973" w:rsidRPr="00BC5326" w:rsidRDefault="00661973" w:rsidP="00BC5326">
      <w:pPr>
        <w:spacing w:line="360" w:lineRule="auto"/>
        <w:ind w:firstLine="1440"/>
        <w:rPr>
          <w:rFonts w:ascii="Times New Roman" w:eastAsia="Times New Roman" w:hAnsi="Times New Roman" w:cs="Times New Roman"/>
          <w:color w:val="000000"/>
          <w:sz w:val="26"/>
          <w:szCs w:val="26"/>
        </w:rPr>
      </w:pPr>
    </w:p>
    <w:p w14:paraId="2F766EA9" w14:textId="0DFBC4C8" w:rsidR="0088245F" w:rsidRPr="00BC5326" w:rsidRDefault="0088245F" w:rsidP="00D25CF9">
      <w:pPr>
        <w:spacing w:line="360" w:lineRule="auto"/>
        <w:ind w:firstLine="1440"/>
        <w:rPr>
          <w:rFonts w:ascii="Times New Roman" w:eastAsia="Times New Roman" w:hAnsi="Times New Roman" w:cs="Times New Roman"/>
          <w:color w:val="000000"/>
          <w:sz w:val="26"/>
          <w:szCs w:val="26"/>
        </w:rPr>
      </w:pPr>
      <w:r w:rsidRPr="00BC5326">
        <w:rPr>
          <w:rFonts w:ascii="Times New Roman" w:eastAsia="Times New Roman" w:hAnsi="Times New Roman" w:cs="Times New Roman"/>
          <w:color w:val="000000"/>
          <w:sz w:val="26"/>
          <w:szCs w:val="26"/>
        </w:rPr>
        <w:t xml:space="preserve">Regarding the </w:t>
      </w:r>
      <w:r w:rsidR="000E5001" w:rsidRPr="00BC5326">
        <w:rPr>
          <w:rFonts w:ascii="Times New Roman" w:eastAsia="Times New Roman" w:hAnsi="Times New Roman" w:cs="Times New Roman"/>
          <w:color w:val="000000"/>
          <w:sz w:val="26"/>
          <w:szCs w:val="26"/>
        </w:rPr>
        <w:t xml:space="preserve">agreed ratemaking rate base, the ALJs determined that </w:t>
      </w:r>
      <w:r w:rsidR="00F1527D" w:rsidRPr="00BC5326">
        <w:rPr>
          <w:rFonts w:ascii="Times New Roman" w:eastAsia="Times New Roman" w:hAnsi="Times New Roman" w:cs="Times New Roman"/>
          <w:color w:val="000000"/>
          <w:sz w:val="26"/>
          <w:szCs w:val="26"/>
        </w:rPr>
        <w:t xml:space="preserve">the </w:t>
      </w:r>
      <w:r w:rsidR="00826E89" w:rsidRPr="00BC5326">
        <w:rPr>
          <w:rFonts w:ascii="Times New Roman" w:eastAsia="Times New Roman" w:hAnsi="Times New Roman" w:cs="Times New Roman"/>
          <w:color w:val="000000"/>
          <w:sz w:val="26"/>
          <w:szCs w:val="26"/>
        </w:rPr>
        <w:t xml:space="preserve">Joint Petitioners fully considered the rate impact of the transaction as required by </w:t>
      </w:r>
      <w:r w:rsidR="00826E89" w:rsidRPr="00BC5326">
        <w:rPr>
          <w:rFonts w:ascii="Times New Roman" w:eastAsia="Times New Roman" w:hAnsi="Times New Roman" w:cs="Times New Roman"/>
          <w:i/>
          <w:iCs/>
          <w:color w:val="000000"/>
          <w:sz w:val="26"/>
          <w:szCs w:val="26"/>
        </w:rPr>
        <w:t>McCloskey</w:t>
      </w:r>
      <w:r w:rsidR="00826E89" w:rsidRPr="00BC5326">
        <w:rPr>
          <w:rFonts w:ascii="Times New Roman" w:eastAsia="Times New Roman" w:hAnsi="Times New Roman" w:cs="Times New Roman"/>
          <w:color w:val="000000"/>
          <w:sz w:val="26"/>
          <w:szCs w:val="26"/>
        </w:rPr>
        <w:t xml:space="preserve">.  </w:t>
      </w:r>
      <w:r w:rsidR="00F4404D" w:rsidRPr="00BC5326">
        <w:rPr>
          <w:rFonts w:ascii="Times New Roman" w:eastAsia="Times New Roman" w:hAnsi="Times New Roman" w:cs="Times New Roman"/>
          <w:color w:val="000000"/>
          <w:sz w:val="26"/>
          <w:szCs w:val="26"/>
        </w:rPr>
        <w:t xml:space="preserve">The ALJs credited the testimony of the </w:t>
      </w:r>
      <w:r w:rsidR="005174F4" w:rsidRPr="00BC5326">
        <w:rPr>
          <w:rFonts w:ascii="Times New Roman" w:eastAsia="Times New Roman" w:hAnsi="Times New Roman" w:cs="Times New Roman"/>
          <w:color w:val="000000"/>
          <w:sz w:val="26"/>
          <w:szCs w:val="26"/>
        </w:rPr>
        <w:t xml:space="preserve">sole </w:t>
      </w:r>
      <w:r w:rsidR="00F4404D" w:rsidRPr="00BC5326">
        <w:rPr>
          <w:rFonts w:ascii="Times New Roman" w:eastAsia="Times New Roman" w:hAnsi="Times New Roman" w:cs="Times New Roman"/>
          <w:color w:val="000000"/>
          <w:sz w:val="26"/>
          <w:szCs w:val="26"/>
        </w:rPr>
        <w:t>witness</w:t>
      </w:r>
      <w:r w:rsidR="005174F4" w:rsidRPr="00BC5326">
        <w:rPr>
          <w:rFonts w:ascii="Times New Roman" w:eastAsia="Times New Roman" w:hAnsi="Times New Roman" w:cs="Times New Roman"/>
          <w:color w:val="000000"/>
          <w:sz w:val="26"/>
          <w:szCs w:val="26"/>
        </w:rPr>
        <w:t xml:space="preserve"> at the public input hearing.  </w:t>
      </w:r>
      <w:r w:rsidR="003C4810" w:rsidRPr="00BC5326">
        <w:rPr>
          <w:rFonts w:ascii="Times New Roman" w:eastAsia="Times New Roman" w:hAnsi="Times New Roman" w:cs="Times New Roman"/>
          <w:color w:val="000000"/>
          <w:sz w:val="26"/>
          <w:szCs w:val="26"/>
        </w:rPr>
        <w:t xml:space="preserve">Further, the ALJs reasoned that the </w:t>
      </w:r>
      <w:r w:rsidR="00BE5812" w:rsidRPr="00BC5326">
        <w:rPr>
          <w:rFonts w:ascii="Times New Roman" w:hAnsi="Times New Roman" w:cs="Times New Roman"/>
          <w:sz w:val="26"/>
          <w:szCs w:val="26"/>
        </w:rPr>
        <w:t xml:space="preserve">evidence of record supports a conclusion that the Commission, using the various ratemaking tools available to it, can set rates for PAWC’s customers prospectively that are “just and reasonable” under Section 1301 of the Code.  </w:t>
      </w:r>
      <w:r w:rsidR="00C22013" w:rsidRPr="00BC5326">
        <w:rPr>
          <w:rFonts w:ascii="Times New Roman" w:hAnsi="Times New Roman" w:cs="Times New Roman"/>
          <w:sz w:val="26"/>
          <w:szCs w:val="26"/>
        </w:rPr>
        <w:t xml:space="preserve">Moreover, the ALJs cited to </w:t>
      </w:r>
      <w:r w:rsidR="00BE5812" w:rsidRPr="00BC5326">
        <w:rPr>
          <w:rFonts w:ascii="Times New Roman" w:hAnsi="Times New Roman" w:cs="Times New Roman"/>
          <w:sz w:val="26"/>
          <w:szCs w:val="26"/>
        </w:rPr>
        <w:t xml:space="preserve">numerous other affirmative public benefits of a substantial nature.  </w:t>
      </w:r>
      <w:r w:rsidR="005A086E" w:rsidRPr="00BC5326">
        <w:rPr>
          <w:rFonts w:ascii="Times New Roman" w:hAnsi="Times New Roman" w:cs="Times New Roman"/>
          <w:sz w:val="26"/>
          <w:szCs w:val="26"/>
        </w:rPr>
        <w:t xml:space="preserve">R.D. at 75 (citing PAWC St. 1W </w:t>
      </w:r>
      <w:r w:rsidR="00CE42D7" w:rsidRPr="00BC5326">
        <w:rPr>
          <w:rFonts w:ascii="Times New Roman" w:hAnsi="Times New Roman" w:cs="Times New Roman"/>
          <w:sz w:val="26"/>
          <w:szCs w:val="26"/>
        </w:rPr>
        <w:t>at</w:t>
      </w:r>
      <w:r w:rsidR="005A086E" w:rsidRPr="00BC5326">
        <w:rPr>
          <w:rFonts w:ascii="Times New Roman" w:hAnsi="Times New Roman" w:cs="Times New Roman"/>
          <w:sz w:val="26"/>
          <w:szCs w:val="26"/>
        </w:rPr>
        <w:t xml:space="preserve">15-75; PAWC St. 1WW </w:t>
      </w:r>
      <w:r w:rsidR="00CE42D7" w:rsidRPr="00BC5326">
        <w:rPr>
          <w:rFonts w:ascii="Times New Roman" w:hAnsi="Times New Roman" w:cs="Times New Roman"/>
          <w:sz w:val="26"/>
          <w:szCs w:val="26"/>
        </w:rPr>
        <w:t>at</w:t>
      </w:r>
      <w:r w:rsidR="005A086E" w:rsidRPr="00BC5326">
        <w:rPr>
          <w:rFonts w:ascii="Times New Roman" w:hAnsi="Times New Roman" w:cs="Times New Roman"/>
          <w:sz w:val="26"/>
          <w:szCs w:val="26"/>
        </w:rPr>
        <w:t xml:space="preserve"> 15-16; </w:t>
      </w:r>
      <w:r w:rsidR="005A086E" w:rsidRPr="00BC5326">
        <w:rPr>
          <w:rFonts w:ascii="Times New Roman" w:hAnsi="Times New Roman" w:cs="Times New Roman"/>
          <w:sz w:val="26"/>
          <w:szCs w:val="26"/>
        </w:rPr>
        <w:lastRenderedPageBreak/>
        <w:t xml:space="preserve">PAWC St. 2W </w:t>
      </w:r>
      <w:r w:rsidR="00CE42D7" w:rsidRPr="00BC5326">
        <w:rPr>
          <w:rFonts w:ascii="Times New Roman" w:hAnsi="Times New Roman" w:cs="Times New Roman"/>
          <w:sz w:val="26"/>
          <w:szCs w:val="26"/>
        </w:rPr>
        <w:t>at</w:t>
      </w:r>
      <w:r w:rsidR="005A086E" w:rsidRPr="00BC5326">
        <w:rPr>
          <w:rFonts w:ascii="Times New Roman" w:hAnsi="Times New Roman" w:cs="Times New Roman"/>
          <w:sz w:val="26"/>
          <w:szCs w:val="26"/>
        </w:rPr>
        <w:t xml:space="preserve"> 5-15; PAWC St. 2 WW </w:t>
      </w:r>
      <w:r w:rsidR="00CE42D7" w:rsidRPr="00BC5326">
        <w:rPr>
          <w:rFonts w:ascii="Times New Roman" w:hAnsi="Times New Roman" w:cs="Times New Roman"/>
          <w:sz w:val="26"/>
          <w:szCs w:val="26"/>
        </w:rPr>
        <w:t>at</w:t>
      </w:r>
      <w:r w:rsidR="005A086E" w:rsidRPr="00BC5326">
        <w:rPr>
          <w:rFonts w:ascii="Times New Roman" w:hAnsi="Times New Roman" w:cs="Times New Roman"/>
          <w:sz w:val="26"/>
          <w:szCs w:val="26"/>
        </w:rPr>
        <w:t xml:space="preserve"> 6-16; Valley St. 1W </w:t>
      </w:r>
      <w:r w:rsidR="00CE42D7" w:rsidRPr="00BC5326">
        <w:rPr>
          <w:rFonts w:ascii="Times New Roman" w:hAnsi="Times New Roman" w:cs="Times New Roman"/>
          <w:sz w:val="26"/>
          <w:szCs w:val="26"/>
        </w:rPr>
        <w:t>at</w:t>
      </w:r>
      <w:r w:rsidR="005A086E" w:rsidRPr="00BC5326">
        <w:rPr>
          <w:rFonts w:ascii="Times New Roman" w:hAnsi="Times New Roman" w:cs="Times New Roman"/>
          <w:sz w:val="26"/>
          <w:szCs w:val="26"/>
        </w:rPr>
        <w:t xml:space="preserve"> 3-4, 9-12; Valley St. 1WW </w:t>
      </w:r>
      <w:r w:rsidR="00CE42D7" w:rsidRPr="00BC5326">
        <w:rPr>
          <w:rFonts w:ascii="Times New Roman" w:hAnsi="Times New Roman" w:cs="Times New Roman"/>
          <w:sz w:val="26"/>
          <w:szCs w:val="26"/>
        </w:rPr>
        <w:t>at</w:t>
      </w:r>
      <w:r w:rsidR="005A086E" w:rsidRPr="00BC5326">
        <w:rPr>
          <w:rFonts w:ascii="Times New Roman" w:hAnsi="Times New Roman" w:cs="Times New Roman"/>
          <w:sz w:val="26"/>
          <w:szCs w:val="26"/>
        </w:rPr>
        <w:t xml:space="preserve"> 3-4, 9-11)</w:t>
      </w:r>
      <w:r w:rsidR="00A95FEA" w:rsidRPr="00BC5326">
        <w:rPr>
          <w:rFonts w:ascii="Times New Roman" w:hAnsi="Times New Roman" w:cs="Times New Roman"/>
          <w:sz w:val="26"/>
          <w:szCs w:val="26"/>
        </w:rPr>
        <w:t>.</w:t>
      </w:r>
      <w:r w:rsidR="005A086E" w:rsidRPr="00BC5326">
        <w:rPr>
          <w:rFonts w:ascii="Times New Roman" w:hAnsi="Times New Roman" w:cs="Times New Roman"/>
          <w:sz w:val="26"/>
          <w:szCs w:val="26"/>
        </w:rPr>
        <w:t xml:space="preserve">  </w:t>
      </w:r>
      <w:r w:rsidR="002922AE" w:rsidRPr="00BC5326">
        <w:rPr>
          <w:rFonts w:ascii="Times New Roman" w:hAnsi="Times New Roman" w:cs="Times New Roman"/>
          <w:sz w:val="26"/>
          <w:szCs w:val="26"/>
        </w:rPr>
        <w:t xml:space="preserve">According to the ALJs, </w:t>
      </w:r>
      <w:r w:rsidR="00FC22BC" w:rsidRPr="00BC5326">
        <w:rPr>
          <w:rFonts w:ascii="Times New Roman" w:hAnsi="Times New Roman" w:cs="Times New Roman"/>
          <w:sz w:val="26"/>
          <w:szCs w:val="26"/>
        </w:rPr>
        <w:t>t</w:t>
      </w:r>
      <w:r w:rsidR="00BE5812" w:rsidRPr="00BC5326">
        <w:rPr>
          <w:rFonts w:ascii="Times New Roman" w:hAnsi="Times New Roman" w:cs="Times New Roman"/>
          <w:sz w:val="26"/>
          <w:szCs w:val="26"/>
        </w:rPr>
        <w:t xml:space="preserve">he </w:t>
      </w:r>
      <w:r w:rsidR="00FC22BC" w:rsidRPr="00BC5326">
        <w:rPr>
          <w:rFonts w:ascii="Times New Roman" w:hAnsi="Times New Roman" w:cs="Times New Roman"/>
          <w:sz w:val="26"/>
          <w:szCs w:val="26"/>
        </w:rPr>
        <w:t>t</w:t>
      </w:r>
      <w:r w:rsidR="00BE5812" w:rsidRPr="00BC5326">
        <w:rPr>
          <w:rFonts w:ascii="Times New Roman" w:hAnsi="Times New Roman" w:cs="Times New Roman"/>
          <w:sz w:val="26"/>
          <w:szCs w:val="26"/>
        </w:rPr>
        <w:t xml:space="preserve">ransaction should not be disapproved based on speculation about future impacts on rates, as the rate impacts of the Transaction were thoroughly evaluated by the Joint Petitioners.  </w:t>
      </w:r>
      <w:r w:rsidR="00FC22BC" w:rsidRPr="00BC5326">
        <w:rPr>
          <w:rFonts w:ascii="Times New Roman" w:hAnsi="Times New Roman" w:cs="Times New Roman"/>
          <w:sz w:val="26"/>
          <w:szCs w:val="26"/>
        </w:rPr>
        <w:t>Specifically, the ALJs concluded that t</w:t>
      </w:r>
      <w:r w:rsidR="00BE5812" w:rsidRPr="00BC5326">
        <w:rPr>
          <w:rFonts w:ascii="Times New Roman" w:eastAsia="Calibri" w:hAnsi="Times New Roman" w:cs="Times New Roman"/>
          <w:sz w:val="26"/>
          <w:szCs w:val="26"/>
        </w:rPr>
        <w:t>he agreed-upon ratemaking rate base of $13,</w:t>
      </w:r>
      <w:r w:rsidR="00E81810" w:rsidRPr="00BC5326">
        <w:rPr>
          <w:rFonts w:ascii="Times New Roman" w:eastAsia="Calibri" w:hAnsi="Times New Roman" w:cs="Times New Roman"/>
          <w:sz w:val="26"/>
          <w:szCs w:val="26"/>
        </w:rPr>
        <w:t>9</w:t>
      </w:r>
      <w:r w:rsidR="00BE5812" w:rsidRPr="00BC5326">
        <w:rPr>
          <w:rFonts w:ascii="Times New Roman" w:eastAsia="Calibri" w:hAnsi="Times New Roman" w:cs="Times New Roman"/>
          <w:sz w:val="26"/>
          <w:szCs w:val="26"/>
        </w:rPr>
        <w:t xml:space="preserve">50,000 for Valley’s wastewater system and </w:t>
      </w:r>
      <w:r w:rsidR="00BE5812" w:rsidRPr="00BC5326">
        <w:rPr>
          <w:rFonts w:ascii="Times New Roman" w:hAnsi="Times New Roman" w:cs="Times New Roman"/>
          <w:sz w:val="26"/>
          <w:szCs w:val="26"/>
        </w:rPr>
        <w:t>$7,325,000 for Valley’s water system</w:t>
      </w:r>
      <w:r w:rsidR="00BE5812" w:rsidRPr="00BC5326">
        <w:rPr>
          <w:rFonts w:ascii="Times New Roman" w:eastAsia="Calibri" w:hAnsi="Times New Roman" w:cs="Times New Roman"/>
          <w:sz w:val="26"/>
          <w:szCs w:val="26"/>
        </w:rPr>
        <w:t xml:space="preserve"> is supported by substantial record evidence.</w:t>
      </w:r>
      <w:r w:rsidR="00FC22BC" w:rsidRPr="00BC5326">
        <w:rPr>
          <w:rFonts w:ascii="Times New Roman" w:eastAsia="Calibri" w:hAnsi="Times New Roman" w:cs="Times New Roman"/>
          <w:sz w:val="26"/>
          <w:szCs w:val="26"/>
        </w:rPr>
        <w:t xml:space="preserve">  R.D.</w:t>
      </w:r>
      <w:r w:rsidR="00915647">
        <w:rPr>
          <w:rFonts w:ascii="Times New Roman" w:eastAsia="Calibri" w:hAnsi="Times New Roman" w:cs="Times New Roman"/>
          <w:sz w:val="26"/>
          <w:szCs w:val="26"/>
        </w:rPr>
        <w:t> </w:t>
      </w:r>
      <w:r w:rsidR="00FC22BC" w:rsidRPr="00BC5326">
        <w:rPr>
          <w:rFonts w:ascii="Times New Roman" w:eastAsia="Calibri" w:hAnsi="Times New Roman" w:cs="Times New Roman"/>
          <w:sz w:val="26"/>
          <w:szCs w:val="26"/>
        </w:rPr>
        <w:t>at 75-76.</w:t>
      </w:r>
    </w:p>
    <w:p w14:paraId="3FAA7243" w14:textId="77777777" w:rsidR="00433DDC" w:rsidRPr="00BC5326" w:rsidRDefault="00433DDC" w:rsidP="00D25CF9">
      <w:pPr>
        <w:spacing w:line="360" w:lineRule="auto"/>
        <w:rPr>
          <w:rFonts w:ascii="Times New Roman" w:eastAsia="Times New Roman" w:hAnsi="Times New Roman" w:cs="Times New Roman"/>
          <w:color w:val="000000"/>
          <w:sz w:val="26"/>
          <w:szCs w:val="26"/>
        </w:rPr>
      </w:pPr>
    </w:p>
    <w:p w14:paraId="340A35D9" w14:textId="61A9BF47" w:rsidR="00F217E7" w:rsidRPr="00BC5326" w:rsidRDefault="006556FA" w:rsidP="00D25CF9">
      <w:pPr>
        <w:pStyle w:val="Heading4"/>
        <w:spacing w:line="360" w:lineRule="auto"/>
      </w:pPr>
      <w:bookmarkStart w:id="32" w:name="_Toc85452938"/>
      <w:r w:rsidRPr="00BC5326">
        <w:t>Fair Market Value Appraisals</w:t>
      </w:r>
      <w:bookmarkEnd w:id="32"/>
    </w:p>
    <w:p w14:paraId="135512FC" w14:textId="4E750623" w:rsidR="004017F8" w:rsidRPr="00BC5326" w:rsidRDefault="004017F8" w:rsidP="00D25CF9">
      <w:pPr>
        <w:keepNext/>
        <w:spacing w:line="360" w:lineRule="auto"/>
        <w:rPr>
          <w:rFonts w:ascii="Times New Roman" w:eastAsia="Times New Roman" w:hAnsi="Times New Roman" w:cs="Times New Roman"/>
          <w:color w:val="000000"/>
          <w:sz w:val="26"/>
          <w:szCs w:val="26"/>
        </w:rPr>
      </w:pPr>
    </w:p>
    <w:p w14:paraId="6E8D0F09" w14:textId="7A2AED90" w:rsidR="003360BB" w:rsidRPr="00BC5326" w:rsidRDefault="00ED4183" w:rsidP="00D25CF9">
      <w:pPr>
        <w:spacing w:line="360" w:lineRule="auto"/>
        <w:ind w:firstLine="1440"/>
        <w:rPr>
          <w:rFonts w:ascii="Times New Roman" w:eastAsia="Calibri" w:hAnsi="Times New Roman" w:cs="Times New Roman"/>
          <w:sz w:val="26"/>
          <w:szCs w:val="26"/>
        </w:rPr>
      </w:pPr>
      <w:r w:rsidRPr="00BC5326">
        <w:rPr>
          <w:rFonts w:ascii="Times New Roman" w:eastAsia="Calibri" w:hAnsi="Times New Roman" w:cs="Times New Roman"/>
          <w:sz w:val="26"/>
          <w:szCs w:val="26"/>
        </w:rPr>
        <w:t xml:space="preserve">The ALJs referenced </w:t>
      </w:r>
      <w:r w:rsidR="003360BB" w:rsidRPr="00BC5326">
        <w:rPr>
          <w:rFonts w:ascii="Times New Roman" w:eastAsia="Calibri" w:hAnsi="Times New Roman" w:cs="Times New Roman"/>
          <w:sz w:val="26"/>
          <w:szCs w:val="26"/>
        </w:rPr>
        <w:t>Section 1329(a)(5) of the Code, 66 Pa.</w:t>
      </w:r>
      <w:r w:rsidR="00D001CA" w:rsidRPr="00BC5326">
        <w:rPr>
          <w:rFonts w:ascii="Times New Roman" w:eastAsia="Calibri" w:hAnsi="Times New Roman" w:cs="Times New Roman"/>
          <w:sz w:val="26"/>
          <w:szCs w:val="26"/>
        </w:rPr>
        <w:t xml:space="preserve"> </w:t>
      </w:r>
      <w:r w:rsidR="003360BB" w:rsidRPr="00BC5326">
        <w:rPr>
          <w:rFonts w:ascii="Times New Roman" w:eastAsia="Calibri" w:hAnsi="Times New Roman" w:cs="Times New Roman"/>
          <w:sz w:val="26"/>
          <w:szCs w:val="26"/>
        </w:rPr>
        <w:t xml:space="preserve">C.S. § 1329(a)(5), </w:t>
      </w:r>
      <w:r w:rsidR="002B4F8D" w:rsidRPr="00BC5326">
        <w:rPr>
          <w:rFonts w:ascii="Times New Roman" w:eastAsia="Calibri" w:hAnsi="Times New Roman" w:cs="Times New Roman"/>
          <w:sz w:val="26"/>
          <w:szCs w:val="26"/>
        </w:rPr>
        <w:t xml:space="preserve">which </w:t>
      </w:r>
      <w:r w:rsidR="003360BB" w:rsidRPr="00BC5326">
        <w:rPr>
          <w:rFonts w:ascii="Times New Roman" w:eastAsia="Calibri" w:hAnsi="Times New Roman" w:cs="Times New Roman"/>
          <w:sz w:val="26"/>
          <w:szCs w:val="26"/>
        </w:rPr>
        <w:t xml:space="preserve">requires each UVE to provide the completed appraisal to its client within ninety days of executing the service contract.  </w:t>
      </w:r>
      <w:r w:rsidR="002E14BC" w:rsidRPr="00BC5326">
        <w:rPr>
          <w:rFonts w:ascii="Times New Roman" w:eastAsia="Calibri" w:hAnsi="Times New Roman" w:cs="Times New Roman"/>
          <w:sz w:val="26"/>
          <w:szCs w:val="26"/>
        </w:rPr>
        <w:t xml:space="preserve">The ALJs also </w:t>
      </w:r>
      <w:r w:rsidR="00D306D5" w:rsidRPr="00BC5326">
        <w:rPr>
          <w:rFonts w:ascii="Times New Roman" w:eastAsia="Calibri" w:hAnsi="Times New Roman" w:cs="Times New Roman"/>
          <w:sz w:val="26"/>
          <w:szCs w:val="26"/>
        </w:rPr>
        <w:t xml:space="preserve">noted </w:t>
      </w:r>
      <w:r w:rsidR="003360BB" w:rsidRPr="00BC5326">
        <w:rPr>
          <w:rFonts w:ascii="Times New Roman" w:eastAsia="Calibri" w:hAnsi="Times New Roman" w:cs="Times New Roman"/>
          <w:sz w:val="26"/>
          <w:szCs w:val="26"/>
        </w:rPr>
        <w:t>PAWC</w:t>
      </w:r>
      <w:r w:rsidR="00D306D5" w:rsidRPr="00BC5326">
        <w:rPr>
          <w:rFonts w:ascii="Times New Roman" w:eastAsia="Calibri" w:hAnsi="Times New Roman" w:cs="Times New Roman"/>
          <w:sz w:val="26"/>
          <w:szCs w:val="26"/>
        </w:rPr>
        <w:t>’s assertion</w:t>
      </w:r>
      <w:r w:rsidR="009B113B" w:rsidRPr="00BC5326">
        <w:rPr>
          <w:rFonts w:ascii="Times New Roman" w:eastAsia="Calibri" w:hAnsi="Times New Roman" w:cs="Times New Roman"/>
          <w:sz w:val="26"/>
          <w:szCs w:val="26"/>
        </w:rPr>
        <w:t xml:space="preserve"> </w:t>
      </w:r>
      <w:r w:rsidR="002B4F8D" w:rsidRPr="00BC5326">
        <w:rPr>
          <w:rFonts w:ascii="Times New Roman" w:eastAsia="Calibri" w:hAnsi="Times New Roman" w:cs="Times New Roman"/>
          <w:sz w:val="26"/>
          <w:szCs w:val="26"/>
        </w:rPr>
        <w:t>that</w:t>
      </w:r>
      <w:r w:rsidR="003360BB" w:rsidRPr="00BC5326">
        <w:rPr>
          <w:rFonts w:ascii="Times New Roman" w:eastAsia="Calibri" w:hAnsi="Times New Roman" w:cs="Times New Roman"/>
          <w:sz w:val="26"/>
          <w:szCs w:val="26"/>
        </w:rPr>
        <w:t xml:space="preserve"> its standard operating procedure is to execute an Agreement for Valuation Consulting Services before the </w:t>
      </w:r>
      <w:r w:rsidR="002B4F8D" w:rsidRPr="00BC5326">
        <w:rPr>
          <w:rFonts w:ascii="Times New Roman" w:eastAsia="Calibri" w:hAnsi="Times New Roman" w:cs="Times New Roman"/>
          <w:sz w:val="26"/>
          <w:szCs w:val="26"/>
        </w:rPr>
        <w:t>e</w:t>
      </w:r>
      <w:r w:rsidR="003360BB" w:rsidRPr="00BC5326">
        <w:rPr>
          <w:rFonts w:ascii="Times New Roman" w:eastAsia="Calibri" w:hAnsi="Times New Roman" w:cs="Times New Roman"/>
          <w:sz w:val="26"/>
          <w:szCs w:val="26"/>
        </w:rPr>
        <w:t xml:space="preserve">ngineer’s </w:t>
      </w:r>
      <w:r w:rsidR="002B4F8D" w:rsidRPr="00BC5326">
        <w:rPr>
          <w:rFonts w:ascii="Times New Roman" w:eastAsia="Calibri" w:hAnsi="Times New Roman" w:cs="Times New Roman"/>
          <w:sz w:val="26"/>
          <w:szCs w:val="26"/>
        </w:rPr>
        <w:t>a</w:t>
      </w:r>
      <w:r w:rsidR="003360BB" w:rsidRPr="00BC5326">
        <w:rPr>
          <w:rFonts w:ascii="Times New Roman" w:eastAsia="Calibri" w:hAnsi="Times New Roman" w:cs="Times New Roman"/>
          <w:sz w:val="26"/>
          <w:szCs w:val="26"/>
        </w:rPr>
        <w:t xml:space="preserve">ssessment is completed (and therefore before the UVE can begin its appraisal).  </w:t>
      </w:r>
      <w:r w:rsidR="002B4F8D" w:rsidRPr="00BC5326">
        <w:rPr>
          <w:rFonts w:ascii="Times New Roman" w:eastAsia="Calibri" w:hAnsi="Times New Roman" w:cs="Times New Roman"/>
          <w:sz w:val="26"/>
          <w:szCs w:val="26"/>
        </w:rPr>
        <w:t xml:space="preserve">The ALJs </w:t>
      </w:r>
      <w:r w:rsidR="009B113B" w:rsidRPr="00BC5326">
        <w:rPr>
          <w:rFonts w:ascii="Times New Roman" w:eastAsia="Calibri" w:hAnsi="Times New Roman" w:cs="Times New Roman"/>
          <w:sz w:val="26"/>
          <w:szCs w:val="26"/>
        </w:rPr>
        <w:t>asserted</w:t>
      </w:r>
      <w:r w:rsidR="00FE0FE4" w:rsidRPr="00BC5326">
        <w:rPr>
          <w:rFonts w:ascii="Times New Roman" w:eastAsia="Calibri" w:hAnsi="Times New Roman" w:cs="Times New Roman"/>
          <w:sz w:val="26"/>
          <w:szCs w:val="26"/>
        </w:rPr>
        <w:t xml:space="preserve"> that the Settlement provides</w:t>
      </w:r>
      <w:r w:rsidR="003360BB" w:rsidRPr="00BC5326">
        <w:rPr>
          <w:rFonts w:ascii="Times New Roman" w:eastAsia="Calibri" w:hAnsi="Times New Roman" w:cs="Times New Roman"/>
          <w:sz w:val="26"/>
          <w:szCs w:val="26"/>
        </w:rPr>
        <w:t xml:space="preserve"> that the UVE will not begin performing services until the issuance of a notice to proceed.</w:t>
      </w:r>
      <w:r w:rsidR="009B113B" w:rsidRPr="00BC5326">
        <w:rPr>
          <w:rFonts w:ascii="Times New Roman" w:eastAsia="Calibri" w:hAnsi="Times New Roman" w:cs="Times New Roman"/>
          <w:sz w:val="26"/>
          <w:szCs w:val="26"/>
        </w:rPr>
        <w:t xml:space="preserve">  R.D. at</w:t>
      </w:r>
      <w:r w:rsidR="000F6232" w:rsidRPr="00BC5326">
        <w:rPr>
          <w:rFonts w:ascii="Times New Roman" w:eastAsia="Calibri" w:hAnsi="Times New Roman" w:cs="Times New Roman"/>
          <w:sz w:val="26"/>
          <w:szCs w:val="26"/>
        </w:rPr>
        <w:t> </w:t>
      </w:r>
      <w:r w:rsidR="009B113B" w:rsidRPr="00BC5326">
        <w:rPr>
          <w:rFonts w:ascii="Times New Roman" w:eastAsia="Calibri" w:hAnsi="Times New Roman" w:cs="Times New Roman"/>
          <w:sz w:val="26"/>
          <w:szCs w:val="26"/>
        </w:rPr>
        <w:t>76</w:t>
      </w:r>
      <w:r w:rsidR="000F6232" w:rsidRPr="00BC5326">
        <w:rPr>
          <w:rFonts w:ascii="Times New Roman" w:eastAsia="Calibri" w:hAnsi="Times New Roman" w:cs="Times New Roman"/>
          <w:sz w:val="26"/>
          <w:szCs w:val="26"/>
        </w:rPr>
        <w:t>.</w:t>
      </w:r>
    </w:p>
    <w:p w14:paraId="3486C548" w14:textId="77777777" w:rsidR="003360BB" w:rsidRPr="00BC5326" w:rsidRDefault="003360BB" w:rsidP="00D04FA0">
      <w:pPr>
        <w:spacing w:line="360" w:lineRule="auto"/>
        <w:ind w:firstLine="1440"/>
        <w:rPr>
          <w:rFonts w:ascii="Times New Roman" w:hAnsi="Times New Roman" w:cs="Times New Roman"/>
          <w:sz w:val="26"/>
          <w:szCs w:val="26"/>
        </w:rPr>
      </w:pPr>
    </w:p>
    <w:p w14:paraId="66809576" w14:textId="6CACE30B" w:rsidR="00FD6EC7" w:rsidRPr="00BC5326" w:rsidRDefault="003360BB" w:rsidP="00D04FA0">
      <w:pPr>
        <w:pStyle w:val="BodyText"/>
        <w:spacing w:after="0" w:line="360" w:lineRule="auto"/>
        <w:ind w:left="0" w:firstLine="1420"/>
        <w:rPr>
          <w:sz w:val="26"/>
          <w:szCs w:val="26"/>
        </w:rPr>
      </w:pPr>
      <w:r w:rsidRPr="00BC5326">
        <w:rPr>
          <w:sz w:val="26"/>
          <w:szCs w:val="26"/>
        </w:rPr>
        <w:t xml:space="preserve">The </w:t>
      </w:r>
      <w:r w:rsidR="00290E1C" w:rsidRPr="00BC5326">
        <w:rPr>
          <w:sz w:val="26"/>
          <w:szCs w:val="26"/>
        </w:rPr>
        <w:t xml:space="preserve">ALJs emphasized that the </w:t>
      </w:r>
      <w:r w:rsidRPr="00BC5326">
        <w:rPr>
          <w:sz w:val="26"/>
          <w:szCs w:val="26"/>
        </w:rPr>
        <w:t xml:space="preserve">Settlement requires PAWC to clearly document the date on which it authorized its UVE to perform the fair market value appraisal of the system being appraised, to demonstrate compliance with </w:t>
      </w:r>
      <w:r w:rsidR="009B113B" w:rsidRPr="00BC5326">
        <w:rPr>
          <w:sz w:val="26"/>
          <w:szCs w:val="26"/>
        </w:rPr>
        <w:t xml:space="preserve">Section </w:t>
      </w:r>
      <w:r w:rsidRPr="00BC5326">
        <w:rPr>
          <w:sz w:val="26"/>
          <w:szCs w:val="26"/>
        </w:rPr>
        <w:t>1329(a)(5)</w:t>
      </w:r>
      <w:r w:rsidR="009B113B" w:rsidRPr="00BC5326">
        <w:rPr>
          <w:sz w:val="26"/>
          <w:szCs w:val="26"/>
        </w:rPr>
        <w:t xml:space="preserve"> of the Code</w:t>
      </w:r>
      <w:r w:rsidRPr="00BC5326">
        <w:rPr>
          <w:sz w:val="26"/>
          <w:szCs w:val="26"/>
        </w:rPr>
        <w:t xml:space="preserve">.  Therefore, </w:t>
      </w:r>
      <w:r w:rsidR="006C287C" w:rsidRPr="00BC5326">
        <w:rPr>
          <w:sz w:val="26"/>
          <w:szCs w:val="26"/>
        </w:rPr>
        <w:t xml:space="preserve">the </w:t>
      </w:r>
      <w:r w:rsidR="00D04FA0" w:rsidRPr="00BC5326">
        <w:rPr>
          <w:sz w:val="26"/>
          <w:szCs w:val="26"/>
        </w:rPr>
        <w:t xml:space="preserve">ALJs concluded that </w:t>
      </w:r>
      <w:r w:rsidRPr="00BC5326">
        <w:rPr>
          <w:sz w:val="26"/>
          <w:szCs w:val="26"/>
        </w:rPr>
        <w:t>this Settlement term is in the public interest.</w:t>
      </w:r>
      <w:r w:rsidR="00D04FA0" w:rsidRPr="00BC5326">
        <w:rPr>
          <w:sz w:val="26"/>
          <w:szCs w:val="26"/>
        </w:rPr>
        <w:t xml:space="preserve">  </w:t>
      </w:r>
      <w:r w:rsidR="00D04FA0" w:rsidRPr="00BC5326">
        <w:rPr>
          <w:i/>
          <w:iCs/>
          <w:sz w:val="26"/>
          <w:szCs w:val="26"/>
        </w:rPr>
        <w:t>Id</w:t>
      </w:r>
      <w:r w:rsidR="00D04FA0" w:rsidRPr="00BC5326">
        <w:rPr>
          <w:sz w:val="26"/>
          <w:szCs w:val="26"/>
        </w:rPr>
        <w:t xml:space="preserve">.  </w:t>
      </w:r>
    </w:p>
    <w:p w14:paraId="3ADE76EB" w14:textId="77777777" w:rsidR="00D04FA0" w:rsidRPr="00BC5326" w:rsidRDefault="00D04FA0" w:rsidP="00D04FA0">
      <w:pPr>
        <w:pStyle w:val="BodyText"/>
        <w:spacing w:after="0" w:line="360" w:lineRule="auto"/>
        <w:ind w:left="0" w:firstLine="1420"/>
        <w:rPr>
          <w:sz w:val="26"/>
          <w:szCs w:val="26"/>
        </w:rPr>
      </w:pPr>
    </w:p>
    <w:p w14:paraId="54F79443" w14:textId="00834F67" w:rsidR="007A5B2E" w:rsidRPr="00BC5326" w:rsidRDefault="00BB2DB0" w:rsidP="000F6232">
      <w:pPr>
        <w:pStyle w:val="Heading4"/>
      </w:pPr>
      <w:bookmarkStart w:id="33" w:name="_Toc85452939"/>
      <w:r w:rsidRPr="00BC5326">
        <w:t xml:space="preserve">Engineering </w:t>
      </w:r>
      <w:r w:rsidR="00935611" w:rsidRPr="00BC5326">
        <w:t>Assessment</w:t>
      </w:r>
      <w:bookmarkEnd w:id="33"/>
      <w:r w:rsidR="00E21527" w:rsidRPr="00BC5326">
        <w:t xml:space="preserve"> </w:t>
      </w:r>
      <w:r w:rsidR="00645084" w:rsidRPr="00BC5326">
        <w:t xml:space="preserve"> </w:t>
      </w:r>
    </w:p>
    <w:p w14:paraId="222F96E3" w14:textId="77777777" w:rsidR="007E77F1" w:rsidRPr="00BC5326" w:rsidRDefault="007E77F1" w:rsidP="00970F5A">
      <w:pPr>
        <w:keepNext/>
        <w:spacing w:line="360" w:lineRule="auto"/>
        <w:ind w:firstLine="1440"/>
        <w:rPr>
          <w:rFonts w:ascii="Times New Roman" w:eastAsia="Times New Roman" w:hAnsi="Times New Roman" w:cs="Times New Roman"/>
          <w:color w:val="000000"/>
          <w:sz w:val="26"/>
          <w:szCs w:val="26"/>
        </w:rPr>
      </w:pPr>
    </w:p>
    <w:p w14:paraId="2C560ACF" w14:textId="41708882" w:rsidR="00E34E40" w:rsidRPr="00BC5326" w:rsidRDefault="00E34E40" w:rsidP="00BC5326">
      <w:pPr>
        <w:keepNext/>
        <w:spacing w:line="360" w:lineRule="auto"/>
        <w:ind w:firstLine="1440"/>
        <w:rPr>
          <w:rFonts w:ascii="Times New Roman" w:hAnsi="Times New Roman" w:cs="Times New Roman"/>
          <w:sz w:val="26"/>
          <w:szCs w:val="26"/>
        </w:rPr>
      </w:pPr>
      <w:r w:rsidRPr="00BC5326">
        <w:rPr>
          <w:rFonts w:ascii="Times New Roman" w:hAnsi="Times New Roman" w:cs="Times New Roman"/>
          <w:sz w:val="26"/>
          <w:szCs w:val="26"/>
        </w:rPr>
        <w:t xml:space="preserve">The </w:t>
      </w:r>
      <w:r w:rsidR="001D483A" w:rsidRPr="00BC5326">
        <w:rPr>
          <w:rFonts w:ascii="Times New Roman" w:hAnsi="Times New Roman" w:cs="Times New Roman"/>
          <w:sz w:val="26"/>
          <w:szCs w:val="26"/>
        </w:rPr>
        <w:t xml:space="preserve">ALJs stated that the </w:t>
      </w:r>
      <w:r w:rsidRPr="00BC5326">
        <w:rPr>
          <w:rFonts w:ascii="Times New Roman" w:hAnsi="Times New Roman" w:cs="Times New Roman"/>
          <w:sz w:val="26"/>
          <w:szCs w:val="26"/>
        </w:rPr>
        <w:t xml:space="preserve">engineer’s assessment completed in this case provides information about the assets to be acquired by PAWC but does not indicate the </w:t>
      </w:r>
      <w:r w:rsidRPr="00BC5326">
        <w:rPr>
          <w:rFonts w:ascii="Times New Roman" w:hAnsi="Times New Roman" w:cs="Times New Roman"/>
          <w:sz w:val="26"/>
          <w:szCs w:val="26"/>
        </w:rPr>
        <w:lastRenderedPageBreak/>
        <w:t xml:space="preserve">condition of those assets.  </w:t>
      </w:r>
      <w:r w:rsidR="00587FAC" w:rsidRPr="00BC5326">
        <w:rPr>
          <w:rFonts w:ascii="Times New Roman" w:hAnsi="Times New Roman" w:cs="Times New Roman"/>
          <w:sz w:val="26"/>
          <w:szCs w:val="26"/>
        </w:rPr>
        <w:t xml:space="preserve">In response, the </w:t>
      </w:r>
      <w:r w:rsidRPr="00BC5326">
        <w:rPr>
          <w:rFonts w:ascii="Times New Roman" w:hAnsi="Times New Roman" w:cs="Times New Roman"/>
          <w:sz w:val="26"/>
          <w:szCs w:val="26"/>
        </w:rPr>
        <w:t>Joint Petitioners have agreed that, in future Section 1329 acquisitions, the engineering assessment under 66 Pa.</w:t>
      </w:r>
      <w:r w:rsidR="007B06A6" w:rsidRPr="00BC5326">
        <w:rPr>
          <w:rFonts w:ascii="Times New Roman" w:hAnsi="Times New Roman" w:cs="Times New Roman"/>
          <w:sz w:val="26"/>
          <w:szCs w:val="26"/>
        </w:rPr>
        <w:t xml:space="preserve"> </w:t>
      </w:r>
      <w:r w:rsidRPr="00BC5326">
        <w:rPr>
          <w:rFonts w:ascii="Times New Roman" w:hAnsi="Times New Roman" w:cs="Times New Roman"/>
          <w:sz w:val="26"/>
          <w:szCs w:val="26"/>
        </w:rPr>
        <w:t>C.S. § 1329(a)(4) will designate the condition of the inventory and assets appraised, and all categories of system assets will be appraised in poor, fair, good</w:t>
      </w:r>
      <w:r w:rsidR="00E43643" w:rsidRPr="00BC5326">
        <w:rPr>
          <w:rFonts w:ascii="Times New Roman" w:hAnsi="Times New Roman" w:cs="Times New Roman"/>
          <w:sz w:val="26"/>
          <w:szCs w:val="26"/>
        </w:rPr>
        <w:t>,</w:t>
      </w:r>
      <w:r w:rsidRPr="00BC5326">
        <w:rPr>
          <w:rFonts w:ascii="Times New Roman" w:hAnsi="Times New Roman" w:cs="Times New Roman"/>
          <w:sz w:val="26"/>
          <w:szCs w:val="26"/>
        </w:rPr>
        <w:t xml:space="preserve"> or very good condition.  </w:t>
      </w:r>
      <w:r w:rsidR="00A36ABB" w:rsidRPr="00BC5326">
        <w:rPr>
          <w:rFonts w:ascii="Times New Roman" w:hAnsi="Times New Roman" w:cs="Times New Roman"/>
          <w:sz w:val="26"/>
          <w:szCs w:val="26"/>
        </w:rPr>
        <w:t>The ALJs acknowl</w:t>
      </w:r>
      <w:r w:rsidR="00F43578" w:rsidRPr="00BC5326">
        <w:rPr>
          <w:rFonts w:ascii="Times New Roman" w:hAnsi="Times New Roman" w:cs="Times New Roman"/>
          <w:sz w:val="26"/>
          <w:szCs w:val="26"/>
        </w:rPr>
        <w:t xml:space="preserve">edged that </w:t>
      </w:r>
      <w:r w:rsidR="004B1805" w:rsidRPr="00BC5326">
        <w:rPr>
          <w:rFonts w:ascii="Times New Roman" w:hAnsi="Times New Roman" w:cs="Times New Roman"/>
          <w:sz w:val="26"/>
          <w:szCs w:val="26"/>
        </w:rPr>
        <w:t>this</w:t>
      </w:r>
      <w:r w:rsidRPr="00BC5326">
        <w:rPr>
          <w:rFonts w:ascii="Times New Roman" w:hAnsi="Times New Roman" w:cs="Times New Roman"/>
          <w:sz w:val="26"/>
          <w:szCs w:val="26"/>
        </w:rPr>
        <w:t xml:space="preserve"> will assist the UVEs in completing their appraisal of the system being acquired. </w:t>
      </w:r>
      <w:r w:rsidR="004B1805" w:rsidRPr="00BC5326">
        <w:rPr>
          <w:rFonts w:ascii="Times New Roman" w:hAnsi="Times New Roman" w:cs="Times New Roman"/>
          <w:sz w:val="26"/>
          <w:szCs w:val="26"/>
        </w:rPr>
        <w:t xml:space="preserve"> </w:t>
      </w:r>
      <w:r w:rsidR="00E154B3" w:rsidRPr="00BC5326">
        <w:rPr>
          <w:rFonts w:ascii="Times New Roman" w:hAnsi="Times New Roman" w:cs="Times New Roman"/>
          <w:sz w:val="26"/>
          <w:szCs w:val="26"/>
        </w:rPr>
        <w:t>R.D. at 76</w:t>
      </w:r>
      <w:r w:rsidR="00EE5F92">
        <w:rPr>
          <w:rFonts w:ascii="Times New Roman" w:hAnsi="Times New Roman" w:cs="Times New Roman"/>
          <w:sz w:val="26"/>
          <w:szCs w:val="26"/>
        </w:rPr>
        <w:t>.</w:t>
      </w:r>
    </w:p>
    <w:p w14:paraId="7BE97FFC" w14:textId="77777777" w:rsidR="00E34E40" w:rsidRPr="00BC5326" w:rsidRDefault="00E34E40" w:rsidP="00C2731A">
      <w:pPr>
        <w:tabs>
          <w:tab w:val="left" w:pos="1440"/>
        </w:tabs>
        <w:spacing w:line="360" w:lineRule="auto"/>
        <w:ind w:firstLine="1440"/>
        <w:rPr>
          <w:rFonts w:ascii="Times New Roman" w:eastAsia="Calibri" w:hAnsi="Times New Roman" w:cs="Times New Roman"/>
          <w:sz w:val="26"/>
          <w:szCs w:val="26"/>
        </w:rPr>
      </w:pPr>
    </w:p>
    <w:p w14:paraId="47DFF01D" w14:textId="70D89DED" w:rsidR="00E34E40" w:rsidRPr="00BC5326" w:rsidRDefault="00F43578" w:rsidP="00C2731A">
      <w:pPr>
        <w:tabs>
          <w:tab w:val="left" w:pos="1440"/>
        </w:tabs>
        <w:spacing w:line="360" w:lineRule="auto"/>
        <w:ind w:firstLine="1440"/>
        <w:rPr>
          <w:rFonts w:ascii="Times New Roman" w:eastAsia="Calibri" w:hAnsi="Times New Roman" w:cs="Times New Roman"/>
          <w:sz w:val="26"/>
          <w:szCs w:val="26"/>
        </w:rPr>
      </w:pPr>
      <w:r w:rsidRPr="00BC5326">
        <w:rPr>
          <w:rFonts w:ascii="Times New Roman" w:eastAsia="Calibri" w:hAnsi="Times New Roman" w:cs="Times New Roman"/>
          <w:sz w:val="26"/>
          <w:szCs w:val="26"/>
        </w:rPr>
        <w:t xml:space="preserve">However, the </w:t>
      </w:r>
      <w:r w:rsidR="00E34E40" w:rsidRPr="00BC5326">
        <w:rPr>
          <w:rFonts w:ascii="Times New Roman" w:eastAsia="Calibri" w:hAnsi="Times New Roman" w:cs="Times New Roman"/>
          <w:sz w:val="26"/>
          <w:szCs w:val="26"/>
        </w:rPr>
        <w:t>ALJs recommend</w:t>
      </w:r>
      <w:r w:rsidRPr="00BC5326">
        <w:rPr>
          <w:rFonts w:ascii="Times New Roman" w:eastAsia="Calibri" w:hAnsi="Times New Roman" w:cs="Times New Roman"/>
          <w:sz w:val="26"/>
          <w:szCs w:val="26"/>
        </w:rPr>
        <w:t xml:space="preserve">ed </w:t>
      </w:r>
      <w:r w:rsidR="005C742F" w:rsidRPr="00BC5326">
        <w:rPr>
          <w:rFonts w:ascii="Times New Roman" w:eastAsia="Calibri" w:hAnsi="Times New Roman" w:cs="Times New Roman"/>
          <w:sz w:val="26"/>
          <w:szCs w:val="26"/>
        </w:rPr>
        <w:t xml:space="preserve">the modification of </w:t>
      </w:r>
      <w:r w:rsidR="00E34E40" w:rsidRPr="00BC5326">
        <w:rPr>
          <w:rFonts w:ascii="Times New Roman" w:eastAsia="Calibri" w:hAnsi="Times New Roman" w:cs="Times New Roman"/>
          <w:sz w:val="26"/>
          <w:szCs w:val="26"/>
        </w:rPr>
        <w:t xml:space="preserve">this Settlement term in two ways.  First, </w:t>
      </w:r>
      <w:r w:rsidRPr="00BC5326">
        <w:rPr>
          <w:rFonts w:ascii="Times New Roman" w:eastAsia="Calibri" w:hAnsi="Times New Roman" w:cs="Times New Roman"/>
          <w:sz w:val="26"/>
          <w:szCs w:val="26"/>
        </w:rPr>
        <w:t xml:space="preserve">the ALJs indicated that </w:t>
      </w:r>
      <w:r w:rsidR="00E34E40" w:rsidRPr="00BC5326">
        <w:rPr>
          <w:rFonts w:ascii="Times New Roman" w:eastAsia="Calibri" w:hAnsi="Times New Roman" w:cs="Times New Roman"/>
          <w:sz w:val="26"/>
          <w:szCs w:val="26"/>
        </w:rPr>
        <w:t xml:space="preserve">an engineer does not complete an appraisal, </w:t>
      </w:r>
      <w:r w:rsidRPr="00BC5326">
        <w:rPr>
          <w:rFonts w:ascii="Times New Roman" w:eastAsia="Calibri" w:hAnsi="Times New Roman" w:cs="Times New Roman"/>
          <w:sz w:val="26"/>
          <w:szCs w:val="26"/>
        </w:rPr>
        <w:t>but rather</w:t>
      </w:r>
      <w:r w:rsidR="00E34E40" w:rsidRPr="00BC5326">
        <w:rPr>
          <w:rFonts w:ascii="Times New Roman" w:eastAsia="Calibri" w:hAnsi="Times New Roman" w:cs="Times New Roman"/>
          <w:sz w:val="26"/>
          <w:szCs w:val="26"/>
        </w:rPr>
        <w:t xml:space="preserve"> completes an inventory of assets and identifies the condition of those assets.  Second, the </w:t>
      </w:r>
      <w:r w:rsidR="00426CAC" w:rsidRPr="00BC5326">
        <w:rPr>
          <w:rFonts w:ascii="Times New Roman" w:eastAsia="Calibri" w:hAnsi="Times New Roman" w:cs="Times New Roman"/>
          <w:sz w:val="26"/>
          <w:szCs w:val="26"/>
        </w:rPr>
        <w:t xml:space="preserve">ALJs asserted that the </w:t>
      </w:r>
      <w:r w:rsidR="00E34E40" w:rsidRPr="00BC5326">
        <w:rPr>
          <w:rFonts w:ascii="Times New Roman" w:eastAsia="Calibri" w:hAnsi="Times New Roman" w:cs="Times New Roman"/>
          <w:sz w:val="26"/>
          <w:szCs w:val="26"/>
        </w:rPr>
        <w:t>Settlement should not limit the professional opinion of the engineer who is completing the inventory to “poor, fair, good, or very good,” as there is no set scale to identify the condition of an asset.</w:t>
      </w:r>
      <w:r w:rsidR="009473C3" w:rsidRPr="00BC5326">
        <w:rPr>
          <w:rFonts w:ascii="Times New Roman" w:eastAsia="Calibri" w:hAnsi="Times New Roman" w:cs="Times New Roman"/>
          <w:sz w:val="26"/>
          <w:szCs w:val="26"/>
        </w:rPr>
        <w:t xml:space="preserve">  </w:t>
      </w:r>
      <w:r w:rsidR="009473C3" w:rsidRPr="00BC5326">
        <w:rPr>
          <w:rFonts w:ascii="Times New Roman" w:eastAsia="Calibri" w:hAnsi="Times New Roman" w:cs="Times New Roman"/>
          <w:i/>
          <w:iCs/>
          <w:sz w:val="26"/>
          <w:szCs w:val="26"/>
        </w:rPr>
        <w:t>Id</w:t>
      </w:r>
      <w:r w:rsidR="009473C3" w:rsidRPr="00BC5326">
        <w:rPr>
          <w:rFonts w:ascii="Times New Roman" w:eastAsia="Calibri" w:hAnsi="Times New Roman" w:cs="Times New Roman"/>
          <w:sz w:val="26"/>
          <w:szCs w:val="26"/>
        </w:rPr>
        <w:t xml:space="preserve">.  </w:t>
      </w:r>
    </w:p>
    <w:p w14:paraId="750B7541" w14:textId="6A97A718" w:rsidR="00E34E40" w:rsidRPr="00BC5326" w:rsidRDefault="00E34E40" w:rsidP="00C2731A">
      <w:pPr>
        <w:tabs>
          <w:tab w:val="left" w:pos="1440"/>
        </w:tabs>
        <w:spacing w:line="360" w:lineRule="auto"/>
        <w:ind w:firstLine="1440"/>
        <w:rPr>
          <w:rFonts w:ascii="Times New Roman" w:eastAsia="Calibri" w:hAnsi="Times New Roman" w:cs="Times New Roman"/>
          <w:sz w:val="26"/>
          <w:szCs w:val="26"/>
        </w:rPr>
      </w:pPr>
    </w:p>
    <w:p w14:paraId="47168B07" w14:textId="3F15769A" w:rsidR="00EB29AB" w:rsidRPr="00BC5326" w:rsidRDefault="00E34E40" w:rsidP="00C2731A">
      <w:pPr>
        <w:spacing w:line="360" w:lineRule="auto"/>
        <w:ind w:firstLine="1440"/>
        <w:rPr>
          <w:rFonts w:ascii="Times New Roman" w:eastAsia="Times New Roman" w:hAnsi="Times New Roman" w:cs="Times New Roman"/>
          <w:color w:val="000000"/>
          <w:sz w:val="26"/>
          <w:szCs w:val="26"/>
        </w:rPr>
      </w:pPr>
      <w:r w:rsidRPr="00BC5326">
        <w:rPr>
          <w:rFonts w:ascii="Times New Roman" w:eastAsia="Calibri" w:hAnsi="Times New Roman" w:cs="Times New Roman"/>
          <w:sz w:val="26"/>
          <w:szCs w:val="26"/>
        </w:rPr>
        <w:t>Therefore, the ALJs recommend</w:t>
      </w:r>
      <w:r w:rsidR="009473C3" w:rsidRPr="00BC5326">
        <w:rPr>
          <w:rFonts w:ascii="Times New Roman" w:eastAsia="Calibri" w:hAnsi="Times New Roman" w:cs="Times New Roman"/>
          <w:sz w:val="26"/>
          <w:szCs w:val="26"/>
        </w:rPr>
        <w:t>ed</w:t>
      </w:r>
      <w:r w:rsidRPr="00BC5326">
        <w:rPr>
          <w:rFonts w:ascii="Times New Roman" w:eastAsia="Calibri" w:hAnsi="Times New Roman" w:cs="Times New Roman"/>
          <w:sz w:val="26"/>
          <w:szCs w:val="26"/>
        </w:rPr>
        <w:t xml:space="preserve"> that </w:t>
      </w:r>
      <w:r w:rsidR="009473C3" w:rsidRPr="00BC5326">
        <w:rPr>
          <w:rFonts w:ascii="Times New Roman" w:eastAsia="Calibri" w:hAnsi="Times New Roman" w:cs="Times New Roman"/>
          <w:sz w:val="26"/>
          <w:szCs w:val="26"/>
        </w:rPr>
        <w:t>the</w:t>
      </w:r>
      <w:r w:rsidRPr="00BC5326">
        <w:rPr>
          <w:rFonts w:ascii="Times New Roman" w:eastAsia="Calibri" w:hAnsi="Times New Roman" w:cs="Times New Roman"/>
          <w:sz w:val="26"/>
          <w:szCs w:val="26"/>
        </w:rPr>
        <w:t xml:space="preserve"> Settlement be modified such that PAWC will act to ensure that, in any future Section 1329 applications it submits, the engineering assessment under 66 Pa.</w:t>
      </w:r>
      <w:r w:rsidR="009473C3" w:rsidRPr="00BC5326">
        <w:rPr>
          <w:rFonts w:ascii="Times New Roman" w:eastAsia="Calibri" w:hAnsi="Times New Roman" w:cs="Times New Roman"/>
          <w:sz w:val="26"/>
          <w:szCs w:val="26"/>
        </w:rPr>
        <w:t xml:space="preserve"> </w:t>
      </w:r>
      <w:r w:rsidRPr="00BC5326">
        <w:rPr>
          <w:rFonts w:ascii="Times New Roman" w:eastAsia="Calibri" w:hAnsi="Times New Roman" w:cs="Times New Roman"/>
          <w:sz w:val="26"/>
          <w:szCs w:val="26"/>
        </w:rPr>
        <w:t xml:space="preserve">C.S. § 1329(a)(4) </w:t>
      </w:r>
      <w:r w:rsidR="00807B51" w:rsidRPr="00BC5326">
        <w:rPr>
          <w:rFonts w:ascii="Times New Roman" w:eastAsia="Calibri" w:hAnsi="Times New Roman" w:cs="Times New Roman"/>
          <w:sz w:val="26"/>
          <w:szCs w:val="26"/>
        </w:rPr>
        <w:t>“</w:t>
      </w:r>
      <w:r w:rsidRPr="00BC5326">
        <w:rPr>
          <w:rFonts w:ascii="Times New Roman" w:eastAsia="Calibri" w:hAnsi="Times New Roman" w:cs="Times New Roman"/>
          <w:sz w:val="26"/>
          <w:szCs w:val="26"/>
        </w:rPr>
        <w:t xml:space="preserve">will designate the condition of the inventory and assets </w:t>
      </w:r>
      <w:r w:rsidRPr="00BC5326">
        <w:rPr>
          <w:rFonts w:ascii="Times New Roman" w:eastAsia="Calibri" w:hAnsi="Times New Roman" w:cs="Times New Roman"/>
          <w:i/>
          <w:iCs/>
          <w:sz w:val="26"/>
          <w:szCs w:val="26"/>
        </w:rPr>
        <w:t>to be</w:t>
      </w:r>
      <w:r w:rsidRPr="00BC5326">
        <w:rPr>
          <w:rFonts w:ascii="Times New Roman" w:eastAsia="Calibri" w:hAnsi="Times New Roman" w:cs="Times New Roman"/>
          <w:sz w:val="26"/>
          <w:szCs w:val="26"/>
        </w:rPr>
        <w:t xml:space="preserve"> appraised, and the condition of all categories of system assets </w:t>
      </w:r>
      <w:r w:rsidRPr="00BC5326">
        <w:rPr>
          <w:rFonts w:ascii="Times New Roman" w:eastAsia="Calibri" w:hAnsi="Times New Roman" w:cs="Times New Roman"/>
          <w:i/>
          <w:iCs/>
          <w:sz w:val="26"/>
          <w:szCs w:val="26"/>
        </w:rPr>
        <w:t xml:space="preserve">to be </w:t>
      </w:r>
      <w:r w:rsidRPr="00BC5326">
        <w:rPr>
          <w:rFonts w:ascii="Times New Roman" w:eastAsia="Calibri" w:hAnsi="Times New Roman" w:cs="Times New Roman"/>
          <w:sz w:val="26"/>
          <w:szCs w:val="26"/>
        </w:rPr>
        <w:t>appraised</w:t>
      </w:r>
      <w:r w:rsidRPr="00BC5326">
        <w:rPr>
          <w:rFonts w:ascii="Times New Roman" w:eastAsia="Calibri" w:hAnsi="Times New Roman" w:cs="Times New Roman"/>
          <w:i/>
          <w:iCs/>
          <w:sz w:val="26"/>
          <w:szCs w:val="26"/>
        </w:rPr>
        <w:t xml:space="preserve"> </w:t>
      </w:r>
      <w:r w:rsidRPr="00BC5326">
        <w:rPr>
          <w:rFonts w:ascii="Times New Roman" w:eastAsia="Calibri" w:hAnsi="Times New Roman" w:cs="Times New Roman"/>
          <w:sz w:val="26"/>
          <w:szCs w:val="26"/>
        </w:rPr>
        <w:t xml:space="preserve">will be designated according to the professional opinion of the engineer completing the assessment, which may include, but shall not be limited to, categories of </w:t>
      </w:r>
      <w:r w:rsidR="00807B51" w:rsidRPr="00BC5326">
        <w:rPr>
          <w:rFonts w:ascii="Times New Roman" w:eastAsia="Calibri" w:hAnsi="Times New Roman" w:cs="Times New Roman"/>
          <w:sz w:val="26"/>
          <w:szCs w:val="26"/>
        </w:rPr>
        <w:t>‘</w:t>
      </w:r>
      <w:r w:rsidRPr="00BC5326">
        <w:rPr>
          <w:rFonts w:ascii="Times New Roman" w:eastAsia="Calibri" w:hAnsi="Times New Roman" w:cs="Times New Roman"/>
          <w:sz w:val="26"/>
          <w:szCs w:val="26"/>
        </w:rPr>
        <w:t>poor, fair, good, or very good.</w:t>
      </w:r>
      <w:r w:rsidR="00807B51" w:rsidRPr="00BC5326">
        <w:rPr>
          <w:rFonts w:ascii="Times New Roman" w:eastAsia="Calibri" w:hAnsi="Times New Roman" w:cs="Times New Roman"/>
          <w:sz w:val="26"/>
          <w:szCs w:val="26"/>
        </w:rPr>
        <w:t xml:space="preserve">’”  R.D. at </w:t>
      </w:r>
      <w:r w:rsidR="00DE43D7" w:rsidRPr="00BC5326">
        <w:rPr>
          <w:rFonts w:ascii="Times New Roman" w:eastAsia="Calibri" w:hAnsi="Times New Roman" w:cs="Times New Roman"/>
          <w:sz w:val="26"/>
          <w:szCs w:val="26"/>
        </w:rPr>
        <w:t>77 (emphasis in original).</w:t>
      </w:r>
      <w:r w:rsidRPr="00BC5326">
        <w:rPr>
          <w:rFonts w:ascii="Times New Roman" w:eastAsia="Calibri" w:hAnsi="Times New Roman" w:cs="Times New Roman"/>
          <w:sz w:val="26"/>
          <w:szCs w:val="26"/>
        </w:rPr>
        <w:t xml:space="preserve"> </w:t>
      </w:r>
      <w:r w:rsidRPr="00BC5326">
        <w:rPr>
          <w:rFonts w:ascii="Times New Roman" w:hAnsi="Times New Roman" w:cs="Times New Roman"/>
          <w:spacing w:val="-3"/>
          <w:sz w:val="26"/>
          <w:szCs w:val="26"/>
        </w:rPr>
        <w:t xml:space="preserve"> </w:t>
      </w:r>
      <w:r w:rsidR="00FF32DE" w:rsidRPr="00BC5326">
        <w:rPr>
          <w:rFonts w:ascii="Times New Roman" w:hAnsi="Times New Roman" w:cs="Times New Roman"/>
          <w:spacing w:val="-3"/>
          <w:sz w:val="26"/>
          <w:szCs w:val="26"/>
        </w:rPr>
        <w:t>Additionally</w:t>
      </w:r>
      <w:r w:rsidR="00B8705B" w:rsidRPr="00BC5326">
        <w:rPr>
          <w:rFonts w:ascii="Times New Roman" w:hAnsi="Times New Roman" w:cs="Times New Roman"/>
          <w:spacing w:val="-3"/>
          <w:sz w:val="26"/>
          <w:szCs w:val="26"/>
        </w:rPr>
        <w:t>,</w:t>
      </w:r>
      <w:r w:rsidR="00DE43D7" w:rsidRPr="00BC5326">
        <w:rPr>
          <w:rFonts w:ascii="Times New Roman" w:hAnsi="Times New Roman" w:cs="Times New Roman"/>
          <w:spacing w:val="-3"/>
          <w:sz w:val="26"/>
          <w:szCs w:val="26"/>
        </w:rPr>
        <w:t xml:space="preserve"> the ALJs recommend</w:t>
      </w:r>
      <w:r w:rsidR="000E5933" w:rsidRPr="00BC5326">
        <w:rPr>
          <w:rFonts w:ascii="Times New Roman" w:hAnsi="Times New Roman" w:cs="Times New Roman"/>
          <w:spacing w:val="-3"/>
          <w:sz w:val="26"/>
          <w:szCs w:val="26"/>
        </w:rPr>
        <w:t>ed</w:t>
      </w:r>
      <w:r w:rsidR="00DE43D7" w:rsidRPr="00BC5326">
        <w:rPr>
          <w:rFonts w:ascii="Times New Roman" w:hAnsi="Times New Roman" w:cs="Times New Roman"/>
          <w:spacing w:val="-3"/>
          <w:sz w:val="26"/>
          <w:szCs w:val="26"/>
        </w:rPr>
        <w:t xml:space="preserve"> that </w:t>
      </w:r>
      <w:r w:rsidRPr="00BC5326">
        <w:rPr>
          <w:rFonts w:ascii="Times New Roman" w:hAnsi="Times New Roman" w:cs="Times New Roman"/>
          <w:spacing w:val="-3"/>
          <w:sz w:val="26"/>
          <w:szCs w:val="26"/>
        </w:rPr>
        <w:t xml:space="preserve">the engineer’s designation of the condition of inventoried assets </w:t>
      </w:r>
      <w:r w:rsidR="00EE4534" w:rsidRPr="00BC5326">
        <w:rPr>
          <w:rFonts w:ascii="Times New Roman" w:hAnsi="Times New Roman" w:cs="Times New Roman"/>
          <w:spacing w:val="-3"/>
          <w:sz w:val="26"/>
          <w:szCs w:val="26"/>
        </w:rPr>
        <w:t>“</w:t>
      </w:r>
      <w:r w:rsidRPr="00BC5326">
        <w:rPr>
          <w:rFonts w:ascii="Times New Roman" w:hAnsi="Times New Roman" w:cs="Times New Roman"/>
          <w:spacing w:val="-3"/>
          <w:sz w:val="26"/>
          <w:szCs w:val="26"/>
        </w:rPr>
        <w:t>shall include descriptive terms such as rust, dents, visible leaks, cracking, bulging, chipping, refurbished, reconditioned and so forth for the utility valuation expert to complete an appraisal</w:t>
      </w:r>
      <w:r w:rsidR="00EE4534" w:rsidRPr="00BC5326">
        <w:rPr>
          <w:rFonts w:ascii="Times New Roman" w:hAnsi="Times New Roman" w:cs="Times New Roman"/>
          <w:spacing w:val="-3"/>
          <w:sz w:val="26"/>
          <w:szCs w:val="26"/>
        </w:rPr>
        <w:t xml:space="preserve">.”  </w:t>
      </w:r>
      <w:r w:rsidR="00EE4534" w:rsidRPr="00BC5326">
        <w:rPr>
          <w:rFonts w:ascii="Times New Roman" w:hAnsi="Times New Roman" w:cs="Times New Roman"/>
          <w:i/>
          <w:iCs/>
          <w:spacing w:val="-3"/>
          <w:sz w:val="26"/>
          <w:szCs w:val="26"/>
        </w:rPr>
        <w:t>Id</w:t>
      </w:r>
      <w:r w:rsidR="00EE4534" w:rsidRPr="00BC5326">
        <w:rPr>
          <w:rFonts w:ascii="Times New Roman" w:hAnsi="Times New Roman" w:cs="Times New Roman"/>
          <w:spacing w:val="-3"/>
          <w:sz w:val="26"/>
          <w:szCs w:val="26"/>
        </w:rPr>
        <w:t xml:space="preserve">.  </w:t>
      </w:r>
    </w:p>
    <w:p w14:paraId="54445C97" w14:textId="5DA0F561" w:rsidR="005C42F8" w:rsidRPr="00BC5326" w:rsidRDefault="005C42F8" w:rsidP="00970F5A">
      <w:pPr>
        <w:spacing w:line="360" w:lineRule="auto"/>
        <w:rPr>
          <w:rFonts w:ascii="Times New Roman" w:eastAsia="Times New Roman" w:hAnsi="Times New Roman" w:cs="Times New Roman"/>
          <w:color w:val="000000"/>
          <w:sz w:val="26"/>
          <w:szCs w:val="26"/>
        </w:rPr>
      </w:pPr>
    </w:p>
    <w:p w14:paraId="0F46BD9E" w14:textId="376B52B4" w:rsidR="00E8636B" w:rsidRPr="00BC5326" w:rsidRDefault="00CF389D" w:rsidP="000F6232">
      <w:pPr>
        <w:pStyle w:val="Heading4"/>
      </w:pPr>
      <w:bookmarkStart w:id="34" w:name="_Toc85452940"/>
      <w:r w:rsidRPr="00BC5326">
        <w:lastRenderedPageBreak/>
        <w:t>Easements, Rights of Way and Liens</w:t>
      </w:r>
      <w:bookmarkEnd w:id="34"/>
      <w:r w:rsidR="00E8636B" w:rsidRPr="00BC5326">
        <w:t xml:space="preserve">  </w:t>
      </w:r>
    </w:p>
    <w:p w14:paraId="27E5212E" w14:textId="77777777" w:rsidR="00E8636B" w:rsidRPr="00BC5326" w:rsidRDefault="00E8636B" w:rsidP="00970F5A">
      <w:pPr>
        <w:keepNext/>
        <w:spacing w:line="360" w:lineRule="auto"/>
        <w:ind w:left="10" w:hanging="10"/>
        <w:rPr>
          <w:rFonts w:ascii="Times New Roman" w:eastAsia="Times New Roman" w:hAnsi="Times New Roman" w:cs="Times New Roman"/>
          <w:color w:val="000000"/>
          <w:sz w:val="26"/>
          <w:szCs w:val="26"/>
        </w:rPr>
      </w:pPr>
    </w:p>
    <w:p w14:paraId="5895D49A" w14:textId="696DE550" w:rsidR="007237B3" w:rsidRPr="00BC5326" w:rsidRDefault="007237B3" w:rsidP="00B013A4">
      <w:pPr>
        <w:spacing w:line="360" w:lineRule="auto"/>
        <w:ind w:firstLine="1440"/>
        <w:rPr>
          <w:rFonts w:ascii="Times New Roman" w:hAnsi="Times New Roman" w:cs="Times New Roman"/>
          <w:sz w:val="26"/>
          <w:szCs w:val="26"/>
        </w:rPr>
      </w:pPr>
      <w:r w:rsidRPr="00BC5326">
        <w:rPr>
          <w:rFonts w:ascii="Times New Roman" w:hAnsi="Times New Roman" w:cs="Times New Roman"/>
          <w:sz w:val="26"/>
          <w:szCs w:val="26"/>
        </w:rPr>
        <w:t xml:space="preserve">The </w:t>
      </w:r>
      <w:r w:rsidR="0072583B" w:rsidRPr="00BC5326">
        <w:rPr>
          <w:rFonts w:ascii="Times New Roman" w:hAnsi="Times New Roman" w:cs="Times New Roman"/>
          <w:sz w:val="26"/>
          <w:szCs w:val="26"/>
        </w:rPr>
        <w:t xml:space="preserve">ALJs stated that the </w:t>
      </w:r>
      <w:r w:rsidRPr="00BC5326">
        <w:rPr>
          <w:rFonts w:ascii="Times New Roman" w:hAnsi="Times New Roman" w:cs="Times New Roman"/>
          <w:sz w:val="26"/>
          <w:szCs w:val="26"/>
        </w:rPr>
        <w:t xml:space="preserve">Settlement requires PAWC and Valley to continue to work to achieve the transfer of all the </w:t>
      </w:r>
      <w:r w:rsidR="0072583B" w:rsidRPr="00BC5326">
        <w:rPr>
          <w:rFonts w:ascii="Times New Roman" w:hAnsi="Times New Roman" w:cs="Times New Roman"/>
          <w:sz w:val="26"/>
          <w:szCs w:val="26"/>
        </w:rPr>
        <w:t>r</w:t>
      </w:r>
      <w:r w:rsidRPr="00BC5326">
        <w:rPr>
          <w:rFonts w:ascii="Times New Roman" w:hAnsi="Times New Roman" w:cs="Times New Roman"/>
          <w:sz w:val="26"/>
          <w:szCs w:val="26"/>
        </w:rPr>
        <w:t xml:space="preserve">eal </w:t>
      </w:r>
      <w:r w:rsidR="0072583B" w:rsidRPr="00BC5326">
        <w:rPr>
          <w:rFonts w:ascii="Times New Roman" w:hAnsi="Times New Roman" w:cs="Times New Roman"/>
          <w:sz w:val="26"/>
          <w:szCs w:val="26"/>
        </w:rPr>
        <w:t>p</w:t>
      </w:r>
      <w:r w:rsidRPr="00BC5326">
        <w:rPr>
          <w:rFonts w:ascii="Times New Roman" w:hAnsi="Times New Roman" w:cs="Times New Roman"/>
          <w:sz w:val="26"/>
          <w:szCs w:val="26"/>
        </w:rPr>
        <w:t xml:space="preserve">roperty </w:t>
      </w:r>
      <w:r w:rsidR="0072583B" w:rsidRPr="00BC5326">
        <w:rPr>
          <w:rFonts w:ascii="Times New Roman" w:hAnsi="Times New Roman" w:cs="Times New Roman"/>
          <w:sz w:val="26"/>
          <w:szCs w:val="26"/>
        </w:rPr>
        <w:t>r</w:t>
      </w:r>
      <w:r w:rsidRPr="00BC5326">
        <w:rPr>
          <w:rFonts w:ascii="Times New Roman" w:hAnsi="Times New Roman" w:cs="Times New Roman"/>
          <w:sz w:val="26"/>
          <w:szCs w:val="26"/>
        </w:rPr>
        <w:t xml:space="preserve">ights.  However, </w:t>
      </w:r>
      <w:r w:rsidR="00530C28" w:rsidRPr="00BC5326">
        <w:rPr>
          <w:rFonts w:ascii="Times New Roman" w:hAnsi="Times New Roman" w:cs="Times New Roman"/>
          <w:sz w:val="26"/>
          <w:szCs w:val="26"/>
        </w:rPr>
        <w:t xml:space="preserve">the ALJs noted that, </w:t>
      </w:r>
      <w:r w:rsidRPr="00BC5326">
        <w:rPr>
          <w:rFonts w:ascii="Times New Roman" w:hAnsi="Times New Roman" w:cs="Times New Roman"/>
          <w:sz w:val="26"/>
          <w:szCs w:val="26"/>
        </w:rPr>
        <w:t xml:space="preserve">subject to the commitments and Settlement provisions, the Settlement gives PAWC discretion to close without the transfer of all of the </w:t>
      </w:r>
      <w:r w:rsidR="00530C28" w:rsidRPr="00BC5326">
        <w:rPr>
          <w:rFonts w:ascii="Times New Roman" w:hAnsi="Times New Roman" w:cs="Times New Roman"/>
          <w:sz w:val="26"/>
          <w:szCs w:val="26"/>
        </w:rPr>
        <w:t>r</w:t>
      </w:r>
      <w:r w:rsidRPr="00BC5326">
        <w:rPr>
          <w:rFonts w:ascii="Times New Roman" w:hAnsi="Times New Roman" w:cs="Times New Roman"/>
          <w:sz w:val="26"/>
          <w:szCs w:val="26"/>
        </w:rPr>
        <w:t xml:space="preserve">eal </w:t>
      </w:r>
      <w:r w:rsidR="00530C28" w:rsidRPr="00BC5326">
        <w:rPr>
          <w:rFonts w:ascii="Times New Roman" w:hAnsi="Times New Roman" w:cs="Times New Roman"/>
          <w:sz w:val="26"/>
          <w:szCs w:val="26"/>
        </w:rPr>
        <w:t>p</w:t>
      </w:r>
      <w:r w:rsidRPr="00BC5326">
        <w:rPr>
          <w:rFonts w:ascii="Times New Roman" w:hAnsi="Times New Roman" w:cs="Times New Roman"/>
          <w:sz w:val="26"/>
          <w:szCs w:val="26"/>
        </w:rPr>
        <w:t xml:space="preserve">roperty </w:t>
      </w:r>
      <w:r w:rsidR="00530C28" w:rsidRPr="00BC5326">
        <w:rPr>
          <w:rFonts w:ascii="Times New Roman" w:hAnsi="Times New Roman" w:cs="Times New Roman"/>
          <w:sz w:val="26"/>
          <w:szCs w:val="26"/>
        </w:rPr>
        <w:t>r</w:t>
      </w:r>
      <w:r w:rsidRPr="00BC5326">
        <w:rPr>
          <w:rFonts w:ascii="Times New Roman" w:hAnsi="Times New Roman" w:cs="Times New Roman"/>
          <w:sz w:val="26"/>
          <w:szCs w:val="26"/>
        </w:rPr>
        <w:t xml:space="preserve">ights, provided that an escrow is established from the </w:t>
      </w:r>
      <w:r w:rsidR="00530C28" w:rsidRPr="00BC5326">
        <w:rPr>
          <w:rFonts w:ascii="Times New Roman" w:hAnsi="Times New Roman" w:cs="Times New Roman"/>
          <w:sz w:val="26"/>
          <w:szCs w:val="26"/>
        </w:rPr>
        <w:t>p</w:t>
      </w:r>
      <w:r w:rsidRPr="00BC5326">
        <w:rPr>
          <w:rFonts w:ascii="Times New Roman" w:hAnsi="Times New Roman" w:cs="Times New Roman"/>
          <w:sz w:val="26"/>
          <w:szCs w:val="26"/>
        </w:rPr>
        <w:t xml:space="preserve">urchase </w:t>
      </w:r>
      <w:r w:rsidR="00530C28" w:rsidRPr="00BC5326">
        <w:rPr>
          <w:rFonts w:ascii="Times New Roman" w:hAnsi="Times New Roman" w:cs="Times New Roman"/>
          <w:sz w:val="26"/>
          <w:szCs w:val="26"/>
        </w:rPr>
        <w:t>p</w:t>
      </w:r>
      <w:r w:rsidRPr="00BC5326">
        <w:rPr>
          <w:rFonts w:ascii="Times New Roman" w:hAnsi="Times New Roman" w:cs="Times New Roman"/>
          <w:sz w:val="26"/>
          <w:szCs w:val="26"/>
        </w:rPr>
        <w:t xml:space="preserve">rice to be used to obtain any post-closing transfers of the </w:t>
      </w:r>
      <w:r w:rsidR="00530C28" w:rsidRPr="00BC5326">
        <w:rPr>
          <w:rFonts w:ascii="Times New Roman" w:hAnsi="Times New Roman" w:cs="Times New Roman"/>
          <w:sz w:val="26"/>
          <w:szCs w:val="26"/>
        </w:rPr>
        <w:t>r</w:t>
      </w:r>
      <w:r w:rsidRPr="00BC5326">
        <w:rPr>
          <w:rFonts w:ascii="Times New Roman" w:hAnsi="Times New Roman" w:cs="Times New Roman"/>
          <w:sz w:val="26"/>
          <w:szCs w:val="26"/>
        </w:rPr>
        <w:t xml:space="preserve">eal </w:t>
      </w:r>
      <w:r w:rsidR="00530C28" w:rsidRPr="00BC5326">
        <w:rPr>
          <w:rFonts w:ascii="Times New Roman" w:hAnsi="Times New Roman" w:cs="Times New Roman"/>
          <w:sz w:val="26"/>
          <w:szCs w:val="26"/>
        </w:rPr>
        <w:t>p</w:t>
      </w:r>
      <w:r w:rsidRPr="00BC5326">
        <w:rPr>
          <w:rFonts w:ascii="Times New Roman" w:hAnsi="Times New Roman" w:cs="Times New Roman"/>
          <w:sz w:val="26"/>
          <w:szCs w:val="26"/>
        </w:rPr>
        <w:t xml:space="preserve">roperty </w:t>
      </w:r>
      <w:r w:rsidR="00530C28" w:rsidRPr="00BC5326">
        <w:rPr>
          <w:rFonts w:ascii="Times New Roman" w:hAnsi="Times New Roman" w:cs="Times New Roman"/>
          <w:sz w:val="26"/>
          <w:szCs w:val="26"/>
        </w:rPr>
        <w:t>r</w:t>
      </w:r>
      <w:r w:rsidRPr="00BC5326">
        <w:rPr>
          <w:rFonts w:ascii="Times New Roman" w:hAnsi="Times New Roman" w:cs="Times New Roman"/>
          <w:sz w:val="26"/>
          <w:szCs w:val="26"/>
        </w:rPr>
        <w:t xml:space="preserve">ights.  </w:t>
      </w:r>
      <w:r w:rsidR="00530C28" w:rsidRPr="00BC5326">
        <w:rPr>
          <w:rFonts w:ascii="Times New Roman" w:hAnsi="Times New Roman" w:cs="Times New Roman"/>
          <w:sz w:val="26"/>
          <w:szCs w:val="26"/>
        </w:rPr>
        <w:t>According to the ALJs, t</w:t>
      </w:r>
      <w:r w:rsidRPr="00BC5326">
        <w:rPr>
          <w:rFonts w:ascii="Times New Roman" w:hAnsi="Times New Roman" w:cs="Times New Roman"/>
          <w:sz w:val="26"/>
          <w:szCs w:val="26"/>
        </w:rPr>
        <w:t>hese provisions are in the public interest because they ensure the transfer of all the Real Property Rights that PAWC will need to own and operate the System.</w:t>
      </w:r>
      <w:r w:rsidR="00530C28" w:rsidRPr="00BC5326">
        <w:rPr>
          <w:rFonts w:ascii="Times New Roman" w:hAnsi="Times New Roman" w:cs="Times New Roman"/>
          <w:sz w:val="26"/>
          <w:szCs w:val="26"/>
        </w:rPr>
        <w:t xml:space="preserve">  R.D. at </w:t>
      </w:r>
      <w:r w:rsidR="00F54ADF" w:rsidRPr="00BC5326">
        <w:rPr>
          <w:rFonts w:ascii="Times New Roman" w:hAnsi="Times New Roman" w:cs="Times New Roman"/>
          <w:sz w:val="26"/>
          <w:szCs w:val="26"/>
        </w:rPr>
        <w:t xml:space="preserve">77 (citing Settlement at ¶ 33).  </w:t>
      </w:r>
    </w:p>
    <w:p w14:paraId="0709EAAC" w14:textId="77777777" w:rsidR="007237B3" w:rsidRPr="00BC5326" w:rsidRDefault="007237B3" w:rsidP="00B013A4">
      <w:pPr>
        <w:spacing w:line="360" w:lineRule="auto"/>
        <w:ind w:firstLine="1440"/>
        <w:rPr>
          <w:rFonts w:ascii="Times New Roman" w:hAnsi="Times New Roman" w:cs="Times New Roman"/>
          <w:sz w:val="26"/>
          <w:szCs w:val="26"/>
        </w:rPr>
      </w:pPr>
    </w:p>
    <w:p w14:paraId="1535ABA2" w14:textId="3F8F1B53" w:rsidR="00D405AD" w:rsidRPr="00BC5326" w:rsidRDefault="007237B3" w:rsidP="00B013A4">
      <w:pPr>
        <w:spacing w:line="360" w:lineRule="auto"/>
        <w:ind w:left="14" w:firstLine="1440"/>
        <w:rPr>
          <w:rFonts w:ascii="Times New Roman" w:eastAsia="Times New Roman" w:hAnsi="Times New Roman" w:cs="Times New Roman"/>
          <w:color w:val="000000"/>
          <w:sz w:val="26"/>
          <w:szCs w:val="26"/>
        </w:rPr>
      </w:pPr>
      <w:r w:rsidRPr="00BC5326">
        <w:rPr>
          <w:rFonts w:ascii="Times New Roman" w:eastAsia="Calibri" w:hAnsi="Times New Roman" w:cs="Times New Roman"/>
          <w:sz w:val="26"/>
          <w:szCs w:val="26"/>
        </w:rPr>
        <w:t xml:space="preserve">Additionally, </w:t>
      </w:r>
      <w:r w:rsidR="006D1D5C" w:rsidRPr="00BC5326">
        <w:rPr>
          <w:rFonts w:ascii="Times New Roman" w:eastAsia="Calibri" w:hAnsi="Times New Roman" w:cs="Times New Roman"/>
          <w:sz w:val="26"/>
          <w:szCs w:val="26"/>
        </w:rPr>
        <w:t xml:space="preserve">the ALJs referenced </w:t>
      </w:r>
      <w:r w:rsidRPr="00BC5326">
        <w:rPr>
          <w:rFonts w:ascii="Times New Roman" w:eastAsia="Calibri" w:hAnsi="Times New Roman" w:cs="Times New Roman"/>
          <w:sz w:val="26"/>
          <w:szCs w:val="26"/>
        </w:rPr>
        <w:t>PAWC</w:t>
      </w:r>
      <w:r w:rsidR="006D1D5C" w:rsidRPr="00BC5326">
        <w:rPr>
          <w:rFonts w:ascii="Times New Roman" w:eastAsia="Calibri" w:hAnsi="Times New Roman" w:cs="Times New Roman"/>
          <w:sz w:val="26"/>
          <w:szCs w:val="26"/>
        </w:rPr>
        <w:t>’s</w:t>
      </w:r>
      <w:r w:rsidRPr="00BC5326">
        <w:rPr>
          <w:rFonts w:ascii="Times New Roman" w:eastAsia="Calibri" w:hAnsi="Times New Roman" w:cs="Times New Roman"/>
          <w:sz w:val="26"/>
          <w:szCs w:val="26"/>
        </w:rPr>
        <w:t xml:space="preserve"> commit</w:t>
      </w:r>
      <w:r w:rsidR="006D1D5C" w:rsidRPr="00BC5326">
        <w:rPr>
          <w:rFonts w:ascii="Times New Roman" w:eastAsia="Calibri" w:hAnsi="Times New Roman" w:cs="Times New Roman"/>
          <w:sz w:val="26"/>
          <w:szCs w:val="26"/>
        </w:rPr>
        <w:t xml:space="preserve">ment </w:t>
      </w:r>
      <w:r w:rsidRPr="00BC5326">
        <w:rPr>
          <w:rFonts w:ascii="Times New Roman" w:eastAsia="Calibri" w:hAnsi="Times New Roman" w:cs="Times New Roman"/>
          <w:sz w:val="26"/>
          <w:szCs w:val="26"/>
        </w:rPr>
        <w:t xml:space="preserve">to providing I&amp;E, </w:t>
      </w:r>
      <w:r w:rsidR="006D1D5C" w:rsidRPr="00BC5326">
        <w:rPr>
          <w:rFonts w:ascii="Times New Roman" w:eastAsia="Calibri" w:hAnsi="Times New Roman" w:cs="Times New Roman"/>
          <w:sz w:val="26"/>
          <w:szCs w:val="26"/>
        </w:rPr>
        <w:t xml:space="preserve">the </w:t>
      </w:r>
      <w:r w:rsidRPr="00BC5326">
        <w:rPr>
          <w:rFonts w:ascii="Times New Roman" w:eastAsia="Calibri" w:hAnsi="Times New Roman" w:cs="Times New Roman"/>
          <w:sz w:val="26"/>
          <w:szCs w:val="26"/>
        </w:rPr>
        <w:t xml:space="preserve">OCA, and </w:t>
      </w:r>
      <w:r w:rsidR="006D1D5C" w:rsidRPr="00BC5326">
        <w:rPr>
          <w:rFonts w:ascii="Times New Roman" w:eastAsia="Calibri" w:hAnsi="Times New Roman" w:cs="Times New Roman"/>
          <w:sz w:val="26"/>
          <w:szCs w:val="26"/>
        </w:rPr>
        <w:t xml:space="preserve">the </w:t>
      </w:r>
      <w:r w:rsidRPr="00BC5326">
        <w:rPr>
          <w:rFonts w:ascii="Times New Roman" w:eastAsia="Calibri" w:hAnsi="Times New Roman" w:cs="Times New Roman"/>
          <w:sz w:val="26"/>
          <w:szCs w:val="26"/>
        </w:rPr>
        <w:t xml:space="preserve">OSBA with an update on the status of the transfer of the </w:t>
      </w:r>
      <w:r w:rsidR="006D1D5C" w:rsidRPr="00BC5326">
        <w:rPr>
          <w:rFonts w:ascii="Times New Roman" w:eastAsia="Calibri" w:hAnsi="Times New Roman" w:cs="Times New Roman"/>
          <w:sz w:val="26"/>
          <w:szCs w:val="26"/>
        </w:rPr>
        <w:t>r</w:t>
      </w:r>
      <w:r w:rsidRPr="00BC5326">
        <w:rPr>
          <w:rFonts w:ascii="Times New Roman" w:eastAsia="Calibri" w:hAnsi="Times New Roman" w:cs="Times New Roman"/>
          <w:sz w:val="26"/>
          <w:szCs w:val="26"/>
        </w:rPr>
        <w:t xml:space="preserve">eal </w:t>
      </w:r>
      <w:r w:rsidR="006D1D5C" w:rsidRPr="00BC5326">
        <w:rPr>
          <w:rFonts w:ascii="Times New Roman" w:eastAsia="Calibri" w:hAnsi="Times New Roman" w:cs="Times New Roman"/>
          <w:sz w:val="26"/>
          <w:szCs w:val="26"/>
        </w:rPr>
        <w:t>p</w:t>
      </w:r>
      <w:r w:rsidRPr="00BC5326">
        <w:rPr>
          <w:rFonts w:ascii="Times New Roman" w:eastAsia="Calibri" w:hAnsi="Times New Roman" w:cs="Times New Roman"/>
          <w:sz w:val="26"/>
          <w:szCs w:val="26"/>
        </w:rPr>
        <w:t xml:space="preserve">roperty </w:t>
      </w:r>
      <w:r w:rsidR="006D1D5C" w:rsidRPr="00BC5326">
        <w:rPr>
          <w:rFonts w:ascii="Times New Roman" w:eastAsia="Calibri" w:hAnsi="Times New Roman" w:cs="Times New Roman"/>
          <w:sz w:val="26"/>
          <w:szCs w:val="26"/>
        </w:rPr>
        <w:t>r</w:t>
      </w:r>
      <w:r w:rsidRPr="00BC5326">
        <w:rPr>
          <w:rFonts w:ascii="Times New Roman" w:eastAsia="Calibri" w:hAnsi="Times New Roman" w:cs="Times New Roman"/>
          <w:sz w:val="26"/>
          <w:szCs w:val="26"/>
        </w:rPr>
        <w:t xml:space="preserve">ights related to the system within </w:t>
      </w:r>
      <w:r w:rsidR="0081497F" w:rsidRPr="00BC5326">
        <w:rPr>
          <w:rFonts w:ascii="Times New Roman" w:eastAsia="Calibri" w:hAnsi="Times New Roman" w:cs="Times New Roman"/>
          <w:sz w:val="26"/>
          <w:szCs w:val="26"/>
        </w:rPr>
        <w:t>thirty</w:t>
      </w:r>
      <w:r w:rsidRPr="00BC5326">
        <w:rPr>
          <w:rFonts w:ascii="Times New Roman" w:eastAsia="Calibri" w:hAnsi="Times New Roman" w:cs="Times New Roman"/>
          <w:sz w:val="26"/>
          <w:szCs w:val="26"/>
        </w:rPr>
        <w:t xml:space="preserve"> days </w:t>
      </w:r>
      <w:r w:rsidR="0081497F" w:rsidRPr="00BC5326">
        <w:rPr>
          <w:rFonts w:ascii="Times New Roman" w:eastAsia="Calibri" w:hAnsi="Times New Roman" w:cs="Times New Roman"/>
          <w:sz w:val="26"/>
          <w:szCs w:val="26"/>
        </w:rPr>
        <w:t>in</w:t>
      </w:r>
      <w:r w:rsidRPr="00BC5326">
        <w:rPr>
          <w:rFonts w:ascii="Times New Roman" w:eastAsia="Calibri" w:hAnsi="Times New Roman" w:cs="Times New Roman"/>
          <w:sz w:val="26"/>
          <w:szCs w:val="26"/>
        </w:rPr>
        <w:t xml:space="preserve"> advance of the anticipated closing date</w:t>
      </w:r>
      <w:r w:rsidR="00D611D7" w:rsidRPr="00BC5326">
        <w:rPr>
          <w:rFonts w:ascii="Times New Roman" w:eastAsia="Calibri" w:hAnsi="Times New Roman" w:cs="Times New Roman"/>
          <w:sz w:val="26"/>
          <w:szCs w:val="26"/>
        </w:rPr>
        <w:t xml:space="preserve"> and, thus, </w:t>
      </w:r>
      <w:r w:rsidRPr="00BC5326">
        <w:rPr>
          <w:rFonts w:ascii="Times New Roman" w:eastAsia="Calibri" w:hAnsi="Times New Roman" w:cs="Times New Roman"/>
          <w:sz w:val="26"/>
          <w:szCs w:val="26"/>
        </w:rPr>
        <w:t xml:space="preserve">providing the </w:t>
      </w:r>
      <w:r w:rsidR="00D611D7" w:rsidRPr="00BC5326">
        <w:rPr>
          <w:rFonts w:ascii="Times New Roman" w:eastAsia="Calibri" w:hAnsi="Times New Roman" w:cs="Times New Roman"/>
          <w:sz w:val="26"/>
          <w:szCs w:val="26"/>
        </w:rPr>
        <w:t>P</w:t>
      </w:r>
      <w:r w:rsidRPr="00BC5326">
        <w:rPr>
          <w:rFonts w:ascii="Times New Roman" w:eastAsia="Calibri" w:hAnsi="Times New Roman" w:cs="Times New Roman"/>
          <w:sz w:val="26"/>
          <w:szCs w:val="26"/>
        </w:rPr>
        <w:t>arties with a mechanism to gauge Valley’s progress in meeting its property transfer obligations</w:t>
      </w:r>
      <w:r w:rsidRPr="00BC5326">
        <w:rPr>
          <w:rFonts w:ascii="Times New Roman" w:hAnsi="Times New Roman" w:cs="Times New Roman"/>
          <w:sz w:val="26"/>
          <w:szCs w:val="26"/>
        </w:rPr>
        <w:t xml:space="preserve">.  </w:t>
      </w:r>
      <w:r w:rsidR="008B185E" w:rsidRPr="00BC5326">
        <w:rPr>
          <w:rFonts w:ascii="Times New Roman" w:hAnsi="Times New Roman" w:cs="Times New Roman"/>
          <w:sz w:val="26"/>
          <w:szCs w:val="26"/>
        </w:rPr>
        <w:t xml:space="preserve">The ALJs found that </w:t>
      </w:r>
      <w:r w:rsidRPr="00BC5326">
        <w:rPr>
          <w:rFonts w:ascii="Times New Roman" w:hAnsi="Times New Roman" w:cs="Times New Roman"/>
          <w:sz w:val="26"/>
          <w:szCs w:val="26"/>
        </w:rPr>
        <w:t>this reporting mechanism</w:t>
      </w:r>
      <w:r w:rsidR="008B185E" w:rsidRPr="00BC5326">
        <w:rPr>
          <w:rFonts w:ascii="Times New Roman" w:hAnsi="Times New Roman" w:cs="Times New Roman"/>
          <w:sz w:val="26"/>
          <w:szCs w:val="26"/>
        </w:rPr>
        <w:t xml:space="preserve"> further protects </w:t>
      </w:r>
      <w:r w:rsidRPr="00BC5326">
        <w:rPr>
          <w:rFonts w:ascii="Times New Roman" w:hAnsi="Times New Roman" w:cs="Times New Roman"/>
          <w:sz w:val="26"/>
          <w:szCs w:val="26"/>
        </w:rPr>
        <w:t>the public interest</w:t>
      </w:r>
      <w:r w:rsidR="008B185E" w:rsidRPr="00BC5326">
        <w:rPr>
          <w:rFonts w:ascii="Times New Roman" w:hAnsi="Times New Roman" w:cs="Times New Roman"/>
          <w:sz w:val="26"/>
          <w:szCs w:val="26"/>
        </w:rPr>
        <w:t>.</w:t>
      </w:r>
      <w:r w:rsidRPr="00BC5326">
        <w:rPr>
          <w:rFonts w:ascii="Times New Roman" w:hAnsi="Times New Roman" w:cs="Times New Roman"/>
          <w:sz w:val="26"/>
          <w:szCs w:val="26"/>
        </w:rPr>
        <w:t xml:space="preserve">  </w:t>
      </w:r>
      <w:r w:rsidR="00CE6F90" w:rsidRPr="00BC5326">
        <w:rPr>
          <w:rFonts w:ascii="Times New Roman" w:hAnsi="Times New Roman" w:cs="Times New Roman"/>
          <w:sz w:val="26"/>
          <w:szCs w:val="26"/>
        </w:rPr>
        <w:t xml:space="preserve">Specifically, the ALJs determined that </w:t>
      </w:r>
      <w:r w:rsidRPr="00BC5326">
        <w:rPr>
          <w:rFonts w:ascii="Times New Roman" w:hAnsi="Times New Roman" w:cs="Times New Roman"/>
          <w:sz w:val="26"/>
          <w:szCs w:val="26"/>
        </w:rPr>
        <w:t xml:space="preserve">PAWC’s commitment to inform I&amp;E of the status of any missing property rights will empower I&amp;E to take any action that may be warranted and available to ensure that </w:t>
      </w:r>
      <w:r w:rsidR="00CE6F90" w:rsidRPr="00BC5326">
        <w:rPr>
          <w:rFonts w:ascii="Times New Roman" w:hAnsi="Times New Roman" w:cs="Times New Roman"/>
          <w:sz w:val="26"/>
          <w:szCs w:val="26"/>
        </w:rPr>
        <w:t>the Company</w:t>
      </w:r>
      <w:r w:rsidRPr="00BC5326">
        <w:rPr>
          <w:rFonts w:ascii="Times New Roman" w:hAnsi="Times New Roman" w:cs="Times New Roman"/>
          <w:sz w:val="26"/>
          <w:szCs w:val="26"/>
        </w:rPr>
        <w:t xml:space="preserve">’s ratepayers are not paying for property rights that are not obtained or paying any costs associated with obtaining those rights. </w:t>
      </w:r>
      <w:r w:rsidRPr="00BC5326">
        <w:rPr>
          <w:rFonts w:ascii="Times New Roman" w:eastAsia="Calibri" w:hAnsi="Times New Roman" w:cs="Times New Roman"/>
          <w:sz w:val="26"/>
          <w:szCs w:val="26"/>
        </w:rPr>
        <w:t xml:space="preserve"> </w:t>
      </w:r>
      <w:r w:rsidR="00761120" w:rsidRPr="00BC5326">
        <w:rPr>
          <w:rFonts w:ascii="Times New Roman" w:eastAsia="Calibri" w:hAnsi="Times New Roman" w:cs="Times New Roman"/>
          <w:sz w:val="26"/>
          <w:szCs w:val="26"/>
        </w:rPr>
        <w:t>T</w:t>
      </w:r>
      <w:r w:rsidR="004810D5" w:rsidRPr="00BC5326">
        <w:rPr>
          <w:rFonts w:ascii="Times New Roman" w:eastAsia="Calibri" w:hAnsi="Times New Roman" w:cs="Times New Roman"/>
          <w:sz w:val="26"/>
          <w:szCs w:val="26"/>
        </w:rPr>
        <w:t xml:space="preserve">he ALJs </w:t>
      </w:r>
      <w:r w:rsidR="00761120" w:rsidRPr="00BC5326">
        <w:rPr>
          <w:rFonts w:ascii="Times New Roman" w:eastAsia="Calibri" w:hAnsi="Times New Roman" w:cs="Times New Roman"/>
          <w:sz w:val="26"/>
          <w:szCs w:val="26"/>
        </w:rPr>
        <w:t xml:space="preserve">further </w:t>
      </w:r>
      <w:r w:rsidR="004810D5" w:rsidRPr="00BC5326">
        <w:rPr>
          <w:rFonts w:ascii="Times New Roman" w:eastAsia="Calibri" w:hAnsi="Times New Roman" w:cs="Times New Roman"/>
          <w:sz w:val="26"/>
          <w:szCs w:val="26"/>
        </w:rPr>
        <w:t>acknowledged PAWC’s ability t</w:t>
      </w:r>
      <w:r w:rsidRPr="00BC5326">
        <w:rPr>
          <w:rFonts w:ascii="Times New Roman" w:eastAsia="Calibri" w:hAnsi="Times New Roman" w:cs="Times New Roman"/>
          <w:sz w:val="26"/>
          <w:szCs w:val="26"/>
        </w:rPr>
        <w:t>o monitor any missing easements to either ensure that it does not encounter access issues, or, if such issues are identified, that it can immediately address such issues.</w:t>
      </w:r>
      <w:r w:rsidR="00673B6E" w:rsidRPr="00BC5326">
        <w:rPr>
          <w:rFonts w:ascii="Times New Roman" w:eastAsia="Times New Roman" w:hAnsi="Times New Roman" w:cs="Times New Roman"/>
          <w:color w:val="000000"/>
          <w:sz w:val="26"/>
          <w:szCs w:val="26"/>
        </w:rPr>
        <w:t xml:space="preserve"> </w:t>
      </w:r>
      <w:r w:rsidR="004810D5" w:rsidRPr="00BC5326">
        <w:rPr>
          <w:rFonts w:ascii="Times New Roman" w:eastAsia="Times New Roman" w:hAnsi="Times New Roman" w:cs="Times New Roman"/>
          <w:color w:val="000000"/>
          <w:sz w:val="26"/>
          <w:szCs w:val="26"/>
        </w:rPr>
        <w:t xml:space="preserve">R.D. at </w:t>
      </w:r>
      <w:r w:rsidR="00B013A4" w:rsidRPr="00BC5326">
        <w:rPr>
          <w:rFonts w:ascii="Times New Roman" w:eastAsia="Times New Roman" w:hAnsi="Times New Roman" w:cs="Times New Roman"/>
          <w:color w:val="000000"/>
          <w:sz w:val="26"/>
          <w:szCs w:val="26"/>
        </w:rPr>
        <w:t xml:space="preserve">77-78. </w:t>
      </w:r>
    </w:p>
    <w:p w14:paraId="21FD7349" w14:textId="77777777" w:rsidR="007B0112" w:rsidRPr="00BC5326" w:rsidRDefault="007B0112" w:rsidP="00970F5A">
      <w:pPr>
        <w:spacing w:line="360" w:lineRule="auto"/>
        <w:ind w:left="14" w:firstLine="1440"/>
        <w:rPr>
          <w:rFonts w:ascii="Times New Roman" w:eastAsia="Times New Roman" w:hAnsi="Times New Roman" w:cs="Times New Roman"/>
          <w:color w:val="000000"/>
          <w:sz w:val="26"/>
          <w:szCs w:val="26"/>
        </w:rPr>
      </w:pPr>
    </w:p>
    <w:p w14:paraId="02F272FE" w14:textId="6CDC7041" w:rsidR="005C42F8" w:rsidRPr="00BC5326" w:rsidRDefault="00D87968" w:rsidP="000F6232">
      <w:pPr>
        <w:pStyle w:val="Heading4"/>
      </w:pPr>
      <w:bookmarkStart w:id="35" w:name="_Toc85452941"/>
      <w:r w:rsidRPr="00BC5326">
        <w:t>Inflow and Infiltration Study</w:t>
      </w:r>
      <w:bookmarkEnd w:id="35"/>
    </w:p>
    <w:p w14:paraId="28A05137" w14:textId="77777777" w:rsidR="007B0112" w:rsidRPr="00BC5326" w:rsidRDefault="007B0112" w:rsidP="00510C44">
      <w:pPr>
        <w:keepNext/>
        <w:spacing w:line="360" w:lineRule="auto"/>
        <w:rPr>
          <w:rFonts w:ascii="Times New Roman" w:eastAsia="Times New Roman" w:hAnsi="Times New Roman" w:cs="Times New Roman"/>
          <w:color w:val="000000"/>
          <w:sz w:val="26"/>
          <w:szCs w:val="26"/>
        </w:rPr>
      </w:pPr>
    </w:p>
    <w:p w14:paraId="0909A751" w14:textId="4C11A800" w:rsidR="00E5594C" w:rsidRPr="00BC5326" w:rsidRDefault="0072341C" w:rsidP="00BC5326">
      <w:pPr>
        <w:keepNext/>
        <w:spacing w:line="360" w:lineRule="auto"/>
        <w:ind w:firstLine="1440"/>
        <w:rPr>
          <w:rFonts w:ascii="Times New Roman" w:hAnsi="Times New Roman" w:cs="Times New Roman"/>
          <w:sz w:val="26"/>
          <w:szCs w:val="26"/>
        </w:rPr>
      </w:pPr>
      <w:r w:rsidRPr="00BC5326">
        <w:rPr>
          <w:rFonts w:ascii="Times New Roman" w:eastAsia="Calibri" w:hAnsi="Times New Roman" w:cs="Times New Roman"/>
          <w:iCs/>
          <w:sz w:val="26"/>
          <w:szCs w:val="26"/>
        </w:rPr>
        <w:t>The ALJ</w:t>
      </w:r>
      <w:r w:rsidR="003C02BF" w:rsidRPr="00BC5326">
        <w:rPr>
          <w:rFonts w:ascii="Times New Roman" w:eastAsia="Calibri" w:hAnsi="Times New Roman" w:cs="Times New Roman"/>
          <w:iCs/>
          <w:sz w:val="26"/>
          <w:szCs w:val="26"/>
        </w:rPr>
        <w:t xml:space="preserve">s </w:t>
      </w:r>
      <w:r w:rsidR="00E5594C" w:rsidRPr="00BC5326">
        <w:rPr>
          <w:rFonts w:ascii="Times New Roman" w:hAnsi="Times New Roman" w:cs="Times New Roman"/>
          <w:sz w:val="26"/>
          <w:szCs w:val="26"/>
        </w:rPr>
        <w:t>refer</w:t>
      </w:r>
      <w:r w:rsidR="00CF1615" w:rsidRPr="00BC5326">
        <w:rPr>
          <w:rFonts w:ascii="Times New Roman" w:hAnsi="Times New Roman" w:cs="Times New Roman"/>
          <w:sz w:val="26"/>
          <w:szCs w:val="26"/>
        </w:rPr>
        <w:t xml:space="preserve">enced I&amp;E’s </w:t>
      </w:r>
      <w:r w:rsidR="00E5594C" w:rsidRPr="00BC5326">
        <w:rPr>
          <w:rFonts w:ascii="Times New Roman" w:hAnsi="Times New Roman" w:cs="Times New Roman"/>
          <w:sz w:val="26"/>
          <w:szCs w:val="26"/>
        </w:rPr>
        <w:t>Statement in Support</w:t>
      </w:r>
      <w:r w:rsidR="00CF1615" w:rsidRPr="00BC5326">
        <w:rPr>
          <w:rFonts w:ascii="Times New Roman" w:hAnsi="Times New Roman" w:cs="Times New Roman"/>
          <w:sz w:val="26"/>
          <w:szCs w:val="26"/>
        </w:rPr>
        <w:t xml:space="preserve"> that</w:t>
      </w:r>
      <w:r w:rsidR="00E5594C" w:rsidRPr="00BC5326">
        <w:rPr>
          <w:rFonts w:ascii="Times New Roman" w:hAnsi="Times New Roman" w:cs="Times New Roman"/>
          <w:sz w:val="26"/>
          <w:szCs w:val="26"/>
        </w:rPr>
        <w:t xml:space="preserve"> there is no way of knowing the existence and extent of any </w:t>
      </w:r>
      <w:r w:rsidR="00F0400C" w:rsidRPr="00BC5326">
        <w:rPr>
          <w:rFonts w:ascii="Times New Roman" w:hAnsi="Times New Roman" w:cs="Times New Roman"/>
          <w:sz w:val="26"/>
          <w:szCs w:val="26"/>
        </w:rPr>
        <w:t xml:space="preserve">inflow and infiltration issue </w:t>
      </w:r>
      <w:r w:rsidR="00E5594C" w:rsidRPr="00BC5326">
        <w:rPr>
          <w:rFonts w:ascii="Times New Roman" w:hAnsi="Times New Roman" w:cs="Times New Roman"/>
          <w:sz w:val="26"/>
          <w:szCs w:val="26"/>
        </w:rPr>
        <w:t>unless a study is performed.  PAWC’s commitment to performing the study</w:t>
      </w:r>
      <w:r w:rsidR="000133EA" w:rsidRPr="00BC5326">
        <w:rPr>
          <w:rFonts w:ascii="Times New Roman" w:hAnsi="Times New Roman" w:cs="Times New Roman"/>
          <w:sz w:val="26"/>
          <w:szCs w:val="26"/>
        </w:rPr>
        <w:t>, according to the ALJs,</w:t>
      </w:r>
      <w:r w:rsidR="00E5594C" w:rsidRPr="00BC5326">
        <w:rPr>
          <w:rFonts w:ascii="Times New Roman" w:hAnsi="Times New Roman" w:cs="Times New Roman"/>
          <w:sz w:val="26"/>
          <w:szCs w:val="26"/>
        </w:rPr>
        <w:t xml:space="preserve"> is </w:t>
      </w:r>
      <w:r w:rsidR="00E5594C" w:rsidRPr="00BC5326">
        <w:rPr>
          <w:rFonts w:ascii="Times New Roman" w:hAnsi="Times New Roman" w:cs="Times New Roman"/>
          <w:sz w:val="26"/>
          <w:szCs w:val="26"/>
        </w:rPr>
        <w:lastRenderedPageBreak/>
        <w:t xml:space="preserve">important because depending on the results, it could trigger the need for remediation work that has not yet been identified.  </w:t>
      </w:r>
      <w:r w:rsidR="000133EA" w:rsidRPr="00BC5326">
        <w:rPr>
          <w:rFonts w:ascii="Times New Roman" w:hAnsi="Times New Roman" w:cs="Times New Roman"/>
          <w:sz w:val="26"/>
          <w:szCs w:val="26"/>
        </w:rPr>
        <w:t>R.D. at 78.</w:t>
      </w:r>
    </w:p>
    <w:p w14:paraId="52648738" w14:textId="77777777" w:rsidR="00E5594C" w:rsidRPr="00BC5326" w:rsidRDefault="00E5594C" w:rsidP="003E215B">
      <w:pPr>
        <w:spacing w:line="360" w:lineRule="auto"/>
        <w:rPr>
          <w:rFonts w:ascii="Times New Roman" w:eastAsia="Calibri" w:hAnsi="Times New Roman" w:cs="Times New Roman"/>
          <w:sz w:val="26"/>
          <w:szCs w:val="26"/>
        </w:rPr>
      </w:pPr>
    </w:p>
    <w:p w14:paraId="3783B007" w14:textId="59F7D784" w:rsidR="003C02BF" w:rsidRPr="00BC5326" w:rsidRDefault="000133EA" w:rsidP="003E215B">
      <w:pPr>
        <w:keepNext/>
        <w:spacing w:line="360" w:lineRule="auto"/>
        <w:ind w:firstLine="1440"/>
        <w:rPr>
          <w:rFonts w:ascii="Times New Roman" w:eastAsia="Calibri" w:hAnsi="Times New Roman" w:cs="Times New Roman"/>
          <w:iCs/>
          <w:sz w:val="26"/>
          <w:szCs w:val="26"/>
        </w:rPr>
      </w:pPr>
      <w:r w:rsidRPr="00BC5326">
        <w:rPr>
          <w:rFonts w:ascii="Times New Roman" w:eastAsia="Calibri" w:hAnsi="Times New Roman" w:cs="Times New Roman"/>
          <w:sz w:val="26"/>
          <w:szCs w:val="26"/>
        </w:rPr>
        <w:t xml:space="preserve">The ALJs determined that </w:t>
      </w:r>
      <w:r w:rsidR="007267DD" w:rsidRPr="00BC5326">
        <w:rPr>
          <w:rFonts w:ascii="Times New Roman" w:eastAsia="Calibri" w:hAnsi="Times New Roman" w:cs="Times New Roman"/>
          <w:sz w:val="26"/>
          <w:szCs w:val="26"/>
        </w:rPr>
        <w:t xml:space="preserve">the Settlement </w:t>
      </w:r>
      <w:r w:rsidR="00E5594C" w:rsidRPr="00BC5326">
        <w:rPr>
          <w:rFonts w:ascii="Times New Roman" w:eastAsia="Calibri" w:hAnsi="Times New Roman" w:cs="Times New Roman"/>
          <w:sz w:val="26"/>
          <w:szCs w:val="26"/>
        </w:rPr>
        <w:t xml:space="preserve">protects the public interest by ensuring that PAWC will complete an </w:t>
      </w:r>
      <w:r w:rsidR="00AB22F6" w:rsidRPr="00BC5326">
        <w:rPr>
          <w:rFonts w:ascii="Times New Roman" w:hAnsi="Times New Roman" w:cs="Times New Roman"/>
          <w:sz w:val="26"/>
          <w:szCs w:val="26"/>
        </w:rPr>
        <w:t xml:space="preserve">inflow and infiltration </w:t>
      </w:r>
      <w:r w:rsidR="00E5594C" w:rsidRPr="00BC5326">
        <w:rPr>
          <w:rFonts w:ascii="Times New Roman" w:eastAsia="Calibri" w:hAnsi="Times New Roman" w:cs="Times New Roman"/>
          <w:sz w:val="26"/>
          <w:szCs w:val="26"/>
        </w:rPr>
        <w:t>study of Valley</w:t>
      </w:r>
      <w:r w:rsidR="00AB22F6" w:rsidRPr="00BC5326">
        <w:rPr>
          <w:rFonts w:ascii="Times New Roman" w:eastAsia="Calibri" w:hAnsi="Times New Roman" w:cs="Times New Roman"/>
          <w:sz w:val="26"/>
          <w:szCs w:val="26"/>
        </w:rPr>
        <w:t>’s</w:t>
      </w:r>
      <w:r w:rsidR="00E5594C" w:rsidRPr="00BC5326">
        <w:rPr>
          <w:rFonts w:ascii="Times New Roman" w:eastAsia="Calibri" w:hAnsi="Times New Roman" w:cs="Times New Roman"/>
          <w:sz w:val="26"/>
          <w:szCs w:val="26"/>
        </w:rPr>
        <w:t xml:space="preserve"> wastewater system after closing, which is necessary to ensure that the system’s condition is known and addressed in a manner consistent with PAWC’s obligation to provide safe and effective service</w:t>
      </w:r>
      <w:r w:rsidR="00FD005D" w:rsidRPr="00BC5326">
        <w:rPr>
          <w:rFonts w:ascii="Times New Roman" w:eastAsia="Calibri" w:hAnsi="Times New Roman" w:cs="Times New Roman"/>
          <w:sz w:val="26"/>
          <w:szCs w:val="26"/>
        </w:rPr>
        <w:t>, pursuant to 66 Pa. C.S. § 1501.</w:t>
      </w:r>
      <w:r w:rsidR="00E5594C" w:rsidRPr="00BC5326">
        <w:rPr>
          <w:rFonts w:ascii="Times New Roman" w:eastAsia="Calibri" w:hAnsi="Times New Roman" w:cs="Times New Roman"/>
          <w:sz w:val="26"/>
          <w:szCs w:val="26"/>
        </w:rPr>
        <w:t xml:space="preserve">  Additionally, </w:t>
      </w:r>
      <w:r w:rsidR="00FD005D" w:rsidRPr="00BC5326">
        <w:rPr>
          <w:rFonts w:ascii="Times New Roman" w:eastAsia="Calibri" w:hAnsi="Times New Roman" w:cs="Times New Roman"/>
          <w:sz w:val="26"/>
          <w:szCs w:val="26"/>
        </w:rPr>
        <w:t xml:space="preserve">the ALJs found </w:t>
      </w:r>
      <w:r w:rsidR="00E5594C" w:rsidRPr="00BC5326">
        <w:rPr>
          <w:rFonts w:ascii="Times New Roman" w:eastAsia="Calibri" w:hAnsi="Times New Roman" w:cs="Times New Roman"/>
          <w:sz w:val="26"/>
          <w:szCs w:val="26"/>
        </w:rPr>
        <w:t xml:space="preserve">the public interest </w:t>
      </w:r>
      <w:r w:rsidR="00FD005D" w:rsidRPr="00BC5326">
        <w:rPr>
          <w:rFonts w:ascii="Times New Roman" w:eastAsia="Calibri" w:hAnsi="Times New Roman" w:cs="Times New Roman"/>
          <w:sz w:val="26"/>
          <w:szCs w:val="26"/>
        </w:rPr>
        <w:t xml:space="preserve">to be </w:t>
      </w:r>
      <w:r w:rsidR="00E5594C" w:rsidRPr="00BC5326">
        <w:rPr>
          <w:rFonts w:ascii="Times New Roman" w:eastAsia="Calibri" w:hAnsi="Times New Roman" w:cs="Times New Roman"/>
          <w:sz w:val="26"/>
          <w:szCs w:val="26"/>
        </w:rPr>
        <w:t xml:space="preserve">further protected in that I&amp;E, </w:t>
      </w:r>
      <w:r w:rsidR="005401C8" w:rsidRPr="00BC5326">
        <w:rPr>
          <w:rFonts w:ascii="Times New Roman" w:eastAsia="Calibri" w:hAnsi="Times New Roman" w:cs="Times New Roman"/>
          <w:sz w:val="26"/>
          <w:szCs w:val="26"/>
        </w:rPr>
        <w:t xml:space="preserve">the </w:t>
      </w:r>
      <w:r w:rsidR="00E5594C" w:rsidRPr="00BC5326">
        <w:rPr>
          <w:rFonts w:ascii="Times New Roman" w:eastAsia="Calibri" w:hAnsi="Times New Roman" w:cs="Times New Roman"/>
          <w:sz w:val="26"/>
          <w:szCs w:val="26"/>
        </w:rPr>
        <w:t xml:space="preserve">OCA, </w:t>
      </w:r>
      <w:r w:rsidR="005401C8" w:rsidRPr="00BC5326">
        <w:rPr>
          <w:rFonts w:ascii="Times New Roman" w:eastAsia="Calibri" w:hAnsi="Times New Roman" w:cs="Times New Roman"/>
          <w:sz w:val="26"/>
          <w:szCs w:val="26"/>
        </w:rPr>
        <w:t xml:space="preserve">the </w:t>
      </w:r>
      <w:r w:rsidR="00E5594C" w:rsidRPr="00BC5326">
        <w:rPr>
          <w:rFonts w:ascii="Times New Roman" w:eastAsia="Calibri" w:hAnsi="Times New Roman" w:cs="Times New Roman"/>
          <w:sz w:val="26"/>
          <w:szCs w:val="26"/>
        </w:rPr>
        <w:t xml:space="preserve">OSBA, and the Commission will be able to address the reasonableness and prudency of the cost of the necessary studies in a future PAWC base rate proceeding when these costs are known and identified, thereby protecting ratepayers from paying unwarranted or unreasonable costs.  </w:t>
      </w:r>
      <w:r w:rsidR="005401C8" w:rsidRPr="00BC5326">
        <w:rPr>
          <w:rFonts w:ascii="Times New Roman" w:eastAsia="Calibri" w:hAnsi="Times New Roman" w:cs="Times New Roman"/>
          <w:sz w:val="26"/>
          <w:szCs w:val="26"/>
        </w:rPr>
        <w:t xml:space="preserve">Thus, the ALJs concluded that </w:t>
      </w:r>
      <w:r w:rsidR="00E5594C" w:rsidRPr="00BC5326">
        <w:rPr>
          <w:rFonts w:ascii="Times New Roman" w:eastAsia="Calibri" w:hAnsi="Times New Roman" w:cs="Times New Roman"/>
          <w:sz w:val="26"/>
          <w:szCs w:val="26"/>
        </w:rPr>
        <w:t>this term is in the public interest</w:t>
      </w:r>
      <w:r w:rsidR="003E215B" w:rsidRPr="00BC5326">
        <w:rPr>
          <w:rFonts w:ascii="Times New Roman" w:eastAsia="Calibri" w:hAnsi="Times New Roman" w:cs="Times New Roman"/>
          <w:sz w:val="26"/>
          <w:szCs w:val="26"/>
        </w:rPr>
        <w:t xml:space="preserve"> and recommended its approval w</w:t>
      </w:r>
      <w:r w:rsidR="00E5594C" w:rsidRPr="00BC5326">
        <w:rPr>
          <w:rFonts w:ascii="Times New Roman" w:eastAsia="Calibri" w:hAnsi="Times New Roman" w:cs="Times New Roman"/>
          <w:sz w:val="26"/>
          <w:szCs w:val="26"/>
        </w:rPr>
        <w:t>ithout modification.</w:t>
      </w:r>
      <w:r w:rsidR="003E215B" w:rsidRPr="00BC5326">
        <w:rPr>
          <w:rFonts w:ascii="Times New Roman" w:eastAsia="Calibri" w:hAnsi="Times New Roman" w:cs="Times New Roman"/>
          <w:iCs/>
          <w:sz w:val="26"/>
          <w:szCs w:val="26"/>
        </w:rPr>
        <w:t xml:space="preserve">  </w:t>
      </w:r>
      <w:r w:rsidR="003E215B" w:rsidRPr="00BC5326">
        <w:rPr>
          <w:rFonts w:ascii="Times New Roman" w:eastAsia="Calibri" w:hAnsi="Times New Roman" w:cs="Times New Roman"/>
          <w:i/>
          <w:sz w:val="26"/>
          <w:szCs w:val="26"/>
        </w:rPr>
        <w:t>Id</w:t>
      </w:r>
      <w:r w:rsidR="003E215B" w:rsidRPr="00BC5326">
        <w:rPr>
          <w:rFonts w:ascii="Times New Roman" w:eastAsia="Calibri" w:hAnsi="Times New Roman" w:cs="Times New Roman"/>
          <w:iCs/>
          <w:sz w:val="26"/>
          <w:szCs w:val="26"/>
        </w:rPr>
        <w:t xml:space="preserve">.  </w:t>
      </w:r>
    </w:p>
    <w:p w14:paraId="4AA2BF97" w14:textId="281FF88C" w:rsidR="00840BED" w:rsidRPr="00BC5326" w:rsidRDefault="00840BED" w:rsidP="000F6232">
      <w:pPr>
        <w:spacing w:line="360" w:lineRule="auto"/>
        <w:rPr>
          <w:rFonts w:ascii="Times New Roman" w:eastAsia="Times New Roman" w:hAnsi="Times New Roman" w:cs="Times New Roman"/>
          <w:color w:val="000000"/>
          <w:sz w:val="26"/>
          <w:szCs w:val="26"/>
        </w:rPr>
      </w:pPr>
    </w:p>
    <w:p w14:paraId="39ED99E9" w14:textId="7E734B62" w:rsidR="00D20E37" w:rsidRPr="00BC5326" w:rsidRDefault="0010086D" w:rsidP="000F6232">
      <w:pPr>
        <w:pStyle w:val="Heading4"/>
      </w:pPr>
      <w:bookmarkStart w:id="36" w:name="_Toc85452942"/>
      <w:r w:rsidRPr="00BC5326">
        <w:t>Rates</w:t>
      </w:r>
      <w:bookmarkEnd w:id="36"/>
    </w:p>
    <w:p w14:paraId="1C143E40" w14:textId="77777777" w:rsidR="00D20E37" w:rsidRPr="00BC5326" w:rsidRDefault="00D20E37" w:rsidP="00510C44">
      <w:pPr>
        <w:keepNext/>
        <w:spacing w:line="360" w:lineRule="auto"/>
        <w:ind w:firstLine="1440"/>
        <w:rPr>
          <w:rFonts w:ascii="Times New Roman" w:eastAsia="Times New Roman" w:hAnsi="Times New Roman" w:cs="Times New Roman"/>
          <w:color w:val="000000"/>
          <w:sz w:val="26"/>
          <w:szCs w:val="26"/>
        </w:rPr>
      </w:pPr>
    </w:p>
    <w:p w14:paraId="285BA6E6" w14:textId="31D03F8A" w:rsidR="00F53E48" w:rsidRPr="00BC5326" w:rsidRDefault="00535DC7" w:rsidP="000F6232">
      <w:pPr>
        <w:keepNext/>
        <w:spacing w:line="360" w:lineRule="auto"/>
        <w:ind w:firstLine="1440"/>
        <w:rPr>
          <w:rFonts w:ascii="Times New Roman" w:hAnsi="Times New Roman" w:cs="Times New Roman"/>
          <w:sz w:val="26"/>
          <w:szCs w:val="26"/>
        </w:rPr>
      </w:pPr>
      <w:r w:rsidRPr="00BC5326">
        <w:rPr>
          <w:rFonts w:ascii="Times New Roman" w:hAnsi="Times New Roman" w:cs="Times New Roman"/>
          <w:sz w:val="26"/>
          <w:szCs w:val="26"/>
        </w:rPr>
        <w:t xml:space="preserve">Regarding the </w:t>
      </w:r>
      <w:r w:rsidR="00F53E48" w:rsidRPr="00BC5326">
        <w:rPr>
          <w:rFonts w:ascii="Times New Roman" w:hAnsi="Times New Roman" w:cs="Times New Roman"/>
          <w:sz w:val="26"/>
          <w:szCs w:val="26"/>
        </w:rPr>
        <w:t xml:space="preserve">terms of the rates to be charged to Valley customers, </w:t>
      </w:r>
      <w:r w:rsidRPr="00BC5326">
        <w:rPr>
          <w:rFonts w:ascii="Times New Roman" w:hAnsi="Times New Roman" w:cs="Times New Roman"/>
          <w:sz w:val="26"/>
          <w:szCs w:val="26"/>
        </w:rPr>
        <w:t xml:space="preserve">the ALJs determined that </w:t>
      </w:r>
      <w:r w:rsidR="00F53E48" w:rsidRPr="00BC5326">
        <w:rPr>
          <w:rFonts w:ascii="Times New Roman" w:hAnsi="Times New Roman" w:cs="Times New Roman"/>
          <w:sz w:val="26"/>
          <w:szCs w:val="26"/>
        </w:rPr>
        <w:t xml:space="preserve">the Settlement is consistent with 66 Pa. C.S. § 1329(d)(1)(v) in that it requires PAWC to charge rates after </w:t>
      </w:r>
      <w:r w:rsidRPr="00BC5326">
        <w:rPr>
          <w:rFonts w:ascii="Times New Roman" w:hAnsi="Times New Roman" w:cs="Times New Roman"/>
          <w:sz w:val="26"/>
          <w:szCs w:val="26"/>
        </w:rPr>
        <w:t>c</w:t>
      </w:r>
      <w:r w:rsidR="00F53E48" w:rsidRPr="00BC5326">
        <w:rPr>
          <w:rFonts w:ascii="Times New Roman" w:hAnsi="Times New Roman" w:cs="Times New Roman"/>
          <w:sz w:val="26"/>
          <w:szCs w:val="26"/>
        </w:rPr>
        <w:t xml:space="preserve">losing that are equal to Valley’s existing rates.  </w:t>
      </w:r>
      <w:r w:rsidR="00382CA9" w:rsidRPr="00BC5326">
        <w:rPr>
          <w:rFonts w:ascii="Times New Roman" w:hAnsi="Times New Roman" w:cs="Times New Roman"/>
          <w:sz w:val="26"/>
          <w:szCs w:val="26"/>
        </w:rPr>
        <w:t>The ALJs also cite</w:t>
      </w:r>
      <w:r w:rsidR="009B2150" w:rsidRPr="00BC5326">
        <w:rPr>
          <w:rFonts w:ascii="Times New Roman" w:hAnsi="Times New Roman" w:cs="Times New Roman"/>
          <w:sz w:val="26"/>
          <w:szCs w:val="26"/>
        </w:rPr>
        <w:t>d</w:t>
      </w:r>
      <w:r w:rsidR="00382CA9" w:rsidRPr="00BC5326">
        <w:rPr>
          <w:rFonts w:ascii="Times New Roman" w:hAnsi="Times New Roman" w:cs="Times New Roman"/>
          <w:sz w:val="26"/>
          <w:szCs w:val="26"/>
        </w:rPr>
        <w:t xml:space="preserve"> to Paragraph 36 of the </w:t>
      </w:r>
      <w:r w:rsidR="00F53E48" w:rsidRPr="00BC5326">
        <w:rPr>
          <w:rFonts w:ascii="Times New Roman" w:hAnsi="Times New Roman" w:cs="Times New Roman"/>
          <w:sz w:val="26"/>
          <w:szCs w:val="26"/>
        </w:rPr>
        <w:t xml:space="preserve">Settlement, </w:t>
      </w:r>
      <w:r w:rsidR="00382CA9" w:rsidRPr="00BC5326">
        <w:rPr>
          <w:rFonts w:ascii="Times New Roman" w:hAnsi="Times New Roman" w:cs="Times New Roman"/>
          <w:sz w:val="26"/>
          <w:szCs w:val="26"/>
        </w:rPr>
        <w:t xml:space="preserve">which </w:t>
      </w:r>
      <w:r w:rsidR="00F53E48" w:rsidRPr="00BC5326">
        <w:rPr>
          <w:rFonts w:ascii="Times New Roman" w:hAnsi="Times New Roman" w:cs="Times New Roman"/>
          <w:sz w:val="26"/>
          <w:szCs w:val="26"/>
        </w:rPr>
        <w:t xml:space="preserve">requires PAWC, in the first base rate case that includes Valley, to propose moving Valley’s wastewater customers’ rates to 1.25x the current Valley wastewater rate or PAWC’s proposed Rate Zone 1 system-average wastewater rates, whichever is lower.  </w:t>
      </w:r>
      <w:r w:rsidR="00FA1ED7" w:rsidRPr="00BC5326">
        <w:rPr>
          <w:rFonts w:ascii="Times New Roman" w:hAnsi="Times New Roman" w:cs="Times New Roman"/>
          <w:sz w:val="26"/>
          <w:szCs w:val="26"/>
        </w:rPr>
        <w:t xml:space="preserve">Similarly, Paragraph 37 of the </w:t>
      </w:r>
      <w:r w:rsidR="00F53E48" w:rsidRPr="00BC5326">
        <w:rPr>
          <w:rFonts w:ascii="Times New Roman" w:hAnsi="Times New Roman" w:cs="Times New Roman"/>
          <w:sz w:val="26"/>
          <w:szCs w:val="26"/>
        </w:rPr>
        <w:t xml:space="preserve">Settlement, requires PAWC, in the first base rate case that includes Valley, to propose moving Valley’s water customers’ rates to 2.0x the current Valley water rate or PAWC’s proposed Rate Zone 1 system-average water rates, whichever is lower.  </w:t>
      </w:r>
      <w:r w:rsidR="00FA1ED7" w:rsidRPr="00BC5326">
        <w:rPr>
          <w:rFonts w:ascii="Times New Roman" w:hAnsi="Times New Roman" w:cs="Times New Roman"/>
          <w:sz w:val="26"/>
          <w:szCs w:val="26"/>
        </w:rPr>
        <w:t>According to the ALJs, th</w:t>
      </w:r>
      <w:r w:rsidR="00F53E48" w:rsidRPr="00BC5326">
        <w:rPr>
          <w:rFonts w:ascii="Times New Roman" w:hAnsi="Times New Roman" w:cs="Times New Roman"/>
          <w:sz w:val="26"/>
          <w:szCs w:val="26"/>
        </w:rPr>
        <w:t xml:space="preserve">ese provisions are in the public interest because they limit the potential </w:t>
      </w:r>
      <w:r w:rsidR="00F53E48" w:rsidRPr="00BC5326">
        <w:rPr>
          <w:rFonts w:ascii="Times New Roman" w:hAnsi="Times New Roman" w:cs="Times New Roman"/>
          <w:sz w:val="26"/>
          <w:szCs w:val="26"/>
        </w:rPr>
        <w:lastRenderedPageBreak/>
        <w:t xml:space="preserve">subsidization of Valley’s customers by PAWC’s existing water and wastewater customers.  </w:t>
      </w:r>
      <w:r w:rsidR="00B82FA5" w:rsidRPr="00BC5326">
        <w:rPr>
          <w:rFonts w:ascii="Times New Roman" w:hAnsi="Times New Roman" w:cs="Times New Roman"/>
          <w:sz w:val="26"/>
          <w:szCs w:val="26"/>
        </w:rPr>
        <w:t>R.D. at 78-79.</w:t>
      </w:r>
    </w:p>
    <w:p w14:paraId="5F1E8DEF" w14:textId="77777777" w:rsidR="00F53E48" w:rsidRPr="00BC5326" w:rsidRDefault="00F53E48" w:rsidP="002817FA">
      <w:pPr>
        <w:spacing w:line="360" w:lineRule="auto"/>
        <w:rPr>
          <w:rFonts w:ascii="Times New Roman" w:hAnsi="Times New Roman" w:cs="Times New Roman"/>
          <w:sz w:val="26"/>
          <w:szCs w:val="26"/>
        </w:rPr>
      </w:pPr>
    </w:p>
    <w:p w14:paraId="3237F57F" w14:textId="03ADDC19" w:rsidR="00F53E48" w:rsidRPr="00BC5326" w:rsidRDefault="00F53E48" w:rsidP="002817FA">
      <w:pPr>
        <w:spacing w:line="360" w:lineRule="auto"/>
        <w:rPr>
          <w:rFonts w:ascii="Times New Roman" w:hAnsi="Times New Roman" w:cs="Times New Roman"/>
          <w:sz w:val="26"/>
          <w:szCs w:val="26"/>
        </w:rPr>
      </w:pPr>
      <w:r w:rsidRPr="00BC5326">
        <w:rPr>
          <w:rFonts w:ascii="Times New Roman" w:hAnsi="Times New Roman" w:cs="Times New Roman"/>
          <w:sz w:val="26"/>
          <w:szCs w:val="26"/>
        </w:rPr>
        <w:tab/>
      </w:r>
      <w:r w:rsidRPr="00BC5326">
        <w:rPr>
          <w:rFonts w:ascii="Times New Roman" w:hAnsi="Times New Roman" w:cs="Times New Roman"/>
          <w:sz w:val="26"/>
          <w:szCs w:val="26"/>
        </w:rPr>
        <w:tab/>
        <w:t xml:space="preserve">The </w:t>
      </w:r>
      <w:r w:rsidR="00B82FA5" w:rsidRPr="00BC5326">
        <w:rPr>
          <w:rFonts w:ascii="Times New Roman" w:hAnsi="Times New Roman" w:cs="Times New Roman"/>
          <w:sz w:val="26"/>
          <w:szCs w:val="26"/>
        </w:rPr>
        <w:t xml:space="preserve">ALJs further reasoned that the </w:t>
      </w:r>
      <w:r w:rsidRPr="00BC5326">
        <w:rPr>
          <w:rFonts w:ascii="Times New Roman" w:hAnsi="Times New Roman" w:cs="Times New Roman"/>
          <w:sz w:val="26"/>
          <w:szCs w:val="26"/>
        </w:rPr>
        <w:t xml:space="preserve">Settlement permits PAWC to agree to rates other than those proposed for Valley customers in the context of a settlement of a base rate case.  However, </w:t>
      </w:r>
      <w:r w:rsidR="00B82FA5" w:rsidRPr="00BC5326">
        <w:rPr>
          <w:rFonts w:ascii="Times New Roman" w:hAnsi="Times New Roman" w:cs="Times New Roman"/>
          <w:sz w:val="26"/>
          <w:szCs w:val="26"/>
        </w:rPr>
        <w:t xml:space="preserve">the ALJs indicated that </w:t>
      </w:r>
      <w:r w:rsidRPr="00BC5326">
        <w:rPr>
          <w:rFonts w:ascii="Times New Roman" w:hAnsi="Times New Roman" w:cs="Times New Roman"/>
          <w:sz w:val="26"/>
          <w:szCs w:val="26"/>
        </w:rPr>
        <w:t>the Settlement does not preclude any Joint Petitioner from asserting any position or raising any issue in a future PAWC base rate proceeding.  Further</w:t>
      </w:r>
      <w:r w:rsidR="00453DBA" w:rsidRPr="00BC5326">
        <w:rPr>
          <w:rFonts w:ascii="Times New Roman" w:hAnsi="Times New Roman" w:cs="Times New Roman"/>
          <w:sz w:val="26"/>
          <w:szCs w:val="26"/>
        </w:rPr>
        <w:t>more</w:t>
      </w:r>
      <w:r w:rsidRPr="00BC5326">
        <w:rPr>
          <w:rFonts w:ascii="Times New Roman" w:hAnsi="Times New Roman" w:cs="Times New Roman"/>
          <w:sz w:val="26"/>
          <w:szCs w:val="26"/>
        </w:rPr>
        <w:t xml:space="preserve">, the </w:t>
      </w:r>
      <w:r w:rsidR="00453DBA" w:rsidRPr="00BC5326">
        <w:rPr>
          <w:rFonts w:ascii="Times New Roman" w:hAnsi="Times New Roman" w:cs="Times New Roman"/>
          <w:sz w:val="26"/>
          <w:szCs w:val="26"/>
        </w:rPr>
        <w:t xml:space="preserve">ALJs noted that the </w:t>
      </w:r>
      <w:r w:rsidRPr="00BC5326">
        <w:rPr>
          <w:rFonts w:ascii="Times New Roman" w:hAnsi="Times New Roman" w:cs="Times New Roman"/>
          <w:sz w:val="26"/>
          <w:szCs w:val="26"/>
        </w:rPr>
        <w:t>Settlement contains no provision purporting to restrict the Commission’s ultimate ratemaking authority to set “just and reasonable” rates.</w:t>
      </w:r>
      <w:r w:rsidR="00453DBA" w:rsidRPr="00BC5326">
        <w:rPr>
          <w:rFonts w:ascii="Times New Roman" w:hAnsi="Times New Roman" w:cs="Times New Roman"/>
          <w:sz w:val="26"/>
          <w:szCs w:val="26"/>
        </w:rPr>
        <w:t xml:space="preserve">  </w:t>
      </w:r>
      <w:r w:rsidR="00353AE2" w:rsidRPr="00BC5326">
        <w:rPr>
          <w:rFonts w:ascii="Times New Roman" w:hAnsi="Times New Roman" w:cs="Times New Roman"/>
          <w:i/>
          <w:iCs/>
          <w:sz w:val="26"/>
          <w:szCs w:val="26"/>
        </w:rPr>
        <w:t xml:space="preserve">Id. </w:t>
      </w:r>
      <w:r w:rsidR="00353AE2" w:rsidRPr="00BC5326">
        <w:rPr>
          <w:rFonts w:ascii="Times New Roman" w:hAnsi="Times New Roman" w:cs="Times New Roman"/>
          <w:sz w:val="26"/>
          <w:szCs w:val="26"/>
        </w:rPr>
        <w:t xml:space="preserve">at 79.  </w:t>
      </w:r>
    </w:p>
    <w:p w14:paraId="27D1E3A7" w14:textId="77777777" w:rsidR="00F53E48" w:rsidRPr="00BC5326" w:rsidRDefault="00F53E48" w:rsidP="002817FA">
      <w:pPr>
        <w:spacing w:line="360" w:lineRule="auto"/>
        <w:rPr>
          <w:rFonts w:ascii="Times New Roman" w:hAnsi="Times New Roman" w:cs="Times New Roman"/>
          <w:sz w:val="26"/>
          <w:szCs w:val="26"/>
        </w:rPr>
      </w:pPr>
    </w:p>
    <w:p w14:paraId="139C25B8" w14:textId="424A87EA" w:rsidR="009502CF" w:rsidRPr="00BC5326" w:rsidRDefault="00F53E48" w:rsidP="002817FA">
      <w:pPr>
        <w:spacing w:line="360" w:lineRule="auto"/>
        <w:rPr>
          <w:rFonts w:ascii="Times New Roman" w:eastAsia="Times New Roman" w:hAnsi="Times New Roman" w:cs="Times New Roman"/>
          <w:color w:val="000000"/>
          <w:spacing w:val="-1"/>
          <w:sz w:val="26"/>
          <w:szCs w:val="26"/>
        </w:rPr>
      </w:pPr>
      <w:r w:rsidRPr="00BC5326">
        <w:rPr>
          <w:rFonts w:ascii="Times New Roman" w:hAnsi="Times New Roman" w:cs="Times New Roman"/>
          <w:sz w:val="26"/>
          <w:szCs w:val="26"/>
        </w:rPr>
        <w:tab/>
      </w:r>
      <w:r w:rsidRPr="00BC5326">
        <w:rPr>
          <w:rFonts w:ascii="Times New Roman" w:hAnsi="Times New Roman" w:cs="Times New Roman"/>
          <w:sz w:val="26"/>
          <w:szCs w:val="26"/>
        </w:rPr>
        <w:tab/>
        <w:t>Th</w:t>
      </w:r>
      <w:r w:rsidR="00353AE2" w:rsidRPr="00BC5326">
        <w:rPr>
          <w:rFonts w:ascii="Times New Roman" w:hAnsi="Times New Roman" w:cs="Times New Roman"/>
          <w:sz w:val="26"/>
          <w:szCs w:val="26"/>
        </w:rPr>
        <w:t xml:space="preserve">e ALJs concluded that </w:t>
      </w:r>
      <w:r w:rsidR="003D2EAB" w:rsidRPr="00BC5326">
        <w:rPr>
          <w:rFonts w:ascii="Times New Roman" w:hAnsi="Times New Roman" w:cs="Times New Roman"/>
          <w:sz w:val="26"/>
          <w:szCs w:val="26"/>
        </w:rPr>
        <w:t>these</w:t>
      </w:r>
      <w:r w:rsidRPr="00BC5326">
        <w:rPr>
          <w:rFonts w:ascii="Times New Roman" w:hAnsi="Times New Roman" w:cs="Times New Roman"/>
          <w:sz w:val="26"/>
          <w:szCs w:val="26"/>
        </w:rPr>
        <w:t xml:space="preserve"> provisions are consistent with the Code</w:t>
      </w:r>
      <w:r w:rsidR="00B86C1A" w:rsidRPr="00BC5326">
        <w:rPr>
          <w:rFonts w:ascii="Times New Roman" w:hAnsi="Times New Roman" w:cs="Times New Roman"/>
          <w:sz w:val="26"/>
          <w:szCs w:val="26"/>
        </w:rPr>
        <w:t xml:space="preserve">, </w:t>
      </w:r>
      <w:r w:rsidRPr="00BC5326">
        <w:rPr>
          <w:rFonts w:ascii="Times New Roman" w:hAnsi="Times New Roman" w:cs="Times New Roman"/>
          <w:sz w:val="26"/>
          <w:szCs w:val="26"/>
        </w:rPr>
        <w:t>represent a reasonable compromise among the Joint Petitioners</w:t>
      </w:r>
      <w:r w:rsidR="00B86C1A" w:rsidRPr="00BC5326">
        <w:rPr>
          <w:rFonts w:ascii="Times New Roman" w:hAnsi="Times New Roman" w:cs="Times New Roman"/>
          <w:sz w:val="26"/>
          <w:szCs w:val="26"/>
        </w:rPr>
        <w:t>,</w:t>
      </w:r>
      <w:r w:rsidR="003D2EAB" w:rsidRPr="00BC5326">
        <w:rPr>
          <w:rFonts w:ascii="Times New Roman" w:hAnsi="Times New Roman" w:cs="Times New Roman"/>
          <w:sz w:val="26"/>
          <w:szCs w:val="26"/>
        </w:rPr>
        <w:t xml:space="preserve"> and</w:t>
      </w:r>
      <w:r w:rsidR="009B3E0B" w:rsidRPr="00BC5326">
        <w:rPr>
          <w:rFonts w:ascii="Times New Roman" w:hAnsi="Times New Roman" w:cs="Times New Roman"/>
          <w:sz w:val="26"/>
          <w:szCs w:val="26"/>
        </w:rPr>
        <w:t xml:space="preserve"> are</w:t>
      </w:r>
      <w:r w:rsidR="00B86C1A" w:rsidRPr="00BC5326">
        <w:rPr>
          <w:rFonts w:ascii="Times New Roman" w:hAnsi="Times New Roman" w:cs="Times New Roman"/>
          <w:sz w:val="26"/>
          <w:szCs w:val="26"/>
        </w:rPr>
        <w:t xml:space="preserve">, </w:t>
      </w:r>
      <w:r w:rsidR="003D2EAB" w:rsidRPr="00BC5326">
        <w:rPr>
          <w:rFonts w:ascii="Times New Roman" w:hAnsi="Times New Roman" w:cs="Times New Roman"/>
          <w:sz w:val="26"/>
          <w:szCs w:val="26"/>
        </w:rPr>
        <w:t>thus</w:t>
      </w:r>
      <w:r w:rsidR="00B86C1A" w:rsidRPr="00BC5326">
        <w:rPr>
          <w:rFonts w:ascii="Times New Roman" w:hAnsi="Times New Roman" w:cs="Times New Roman"/>
          <w:sz w:val="26"/>
          <w:szCs w:val="26"/>
        </w:rPr>
        <w:t xml:space="preserve">, </w:t>
      </w:r>
      <w:r w:rsidRPr="00BC5326">
        <w:rPr>
          <w:rFonts w:ascii="Times New Roman" w:hAnsi="Times New Roman" w:cs="Times New Roman"/>
          <w:sz w:val="26"/>
          <w:szCs w:val="26"/>
        </w:rPr>
        <w:t>in the public interest.</w:t>
      </w:r>
      <w:r w:rsidR="002817FA" w:rsidRPr="00BC5326">
        <w:rPr>
          <w:rFonts w:ascii="Times New Roman" w:eastAsia="Times New Roman" w:hAnsi="Times New Roman" w:cs="Times New Roman"/>
          <w:color w:val="000000"/>
          <w:spacing w:val="-1"/>
          <w:sz w:val="26"/>
          <w:szCs w:val="26"/>
        </w:rPr>
        <w:t xml:space="preserve">  </w:t>
      </w:r>
      <w:r w:rsidR="002817FA" w:rsidRPr="00BC5326">
        <w:rPr>
          <w:rFonts w:ascii="Times New Roman" w:eastAsia="Times New Roman" w:hAnsi="Times New Roman" w:cs="Times New Roman"/>
          <w:i/>
          <w:iCs/>
          <w:color w:val="000000"/>
          <w:spacing w:val="-1"/>
          <w:sz w:val="26"/>
          <w:szCs w:val="26"/>
        </w:rPr>
        <w:t>Id</w:t>
      </w:r>
      <w:r w:rsidR="002817FA" w:rsidRPr="00BC5326">
        <w:rPr>
          <w:rFonts w:ascii="Times New Roman" w:eastAsia="Times New Roman" w:hAnsi="Times New Roman" w:cs="Times New Roman"/>
          <w:color w:val="000000"/>
          <w:spacing w:val="-1"/>
          <w:sz w:val="26"/>
          <w:szCs w:val="26"/>
        </w:rPr>
        <w:t xml:space="preserve">. </w:t>
      </w:r>
    </w:p>
    <w:p w14:paraId="47CB798A" w14:textId="77777777" w:rsidR="009B2150" w:rsidRPr="00BC5326" w:rsidRDefault="009B2150" w:rsidP="002817FA">
      <w:pPr>
        <w:spacing w:line="360" w:lineRule="auto"/>
        <w:rPr>
          <w:rFonts w:ascii="Times New Roman" w:eastAsia="Times New Roman" w:hAnsi="Times New Roman" w:cs="Times New Roman"/>
          <w:color w:val="000000"/>
          <w:spacing w:val="-1"/>
          <w:sz w:val="26"/>
          <w:szCs w:val="26"/>
        </w:rPr>
      </w:pPr>
    </w:p>
    <w:p w14:paraId="4AD8069A" w14:textId="3BA5BD29" w:rsidR="00381022" w:rsidRPr="00BC5326" w:rsidRDefault="00381022" w:rsidP="000F6232">
      <w:pPr>
        <w:pStyle w:val="Heading4"/>
      </w:pPr>
      <w:bookmarkStart w:id="37" w:name="_Toc85452943"/>
      <w:r w:rsidRPr="00BC5326">
        <w:t>Distribution System Improvement Charge</w:t>
      </w:r>
      <w:r w:rsidR="00E07CD5" w:rsidRPr="00BC5326">
        <w:t xml:space="preserve"> (DSIC)</w:t>
      </w:r>
      <w:bookmarkEnd w:id="37"/>
    </w:p>
    <w:p w14:paraId="56AC33E9" w14:textId="275063D6" w:rsidR="00381022" w:rsidRPr="00BC5326" w:rsidRDefault="00381022" w:rsidP="00510C44">
      <w:pPr>
        <w:keepNext/>
        <w:spacing w:line="360" w:lineRule="auto"/>
        <w:textAlignment w:val="baseline"/>
        <w:rPr>
          <w:rFonts w:ascii="Times New Roman" w:eastAsia="Times New Roman" w:hAnsi="Times New Roman" w:cs="Times New Roman"/>
          <w:b/>
          <w:bCs/>
          <w:color w:val="000000"/>
          <w:spacing w:val="-1"/>
          <w:sz w:val="26"/>
          <w:szCs w:val="26"/>
        </w:rPr>
      </w:pPr>
    </w:p>
    <w:p w14:paraId="3F27320F" w14:textId="32A5DD0E" w:rsidR="007B4F42" w:rsidRPr="00BC5326" w:rsidRDefault="00553FD8" w:rsidP="00BC5326">
      <w:pPr>
        <w:keepNext/>
        <w:widowControl w:val="0"/>
        <w:tabs>
          <w:tab w:val="left" w:pos="720"/>
        </w:tabs>
        <w:spacing w:line="360" w:lineRule="auto"/>
        <w:ind w:firstLine="1440"/>
        <w:rPr>
          <w:rFonts w:ascii="Times New Roman" w:hAnsi="Times New Roman" w:cs="Times New Roman"/>
          <w:bCs/>
          <w:sz w:val="26"/>
          <w:szCs w:val="26"/>
        </w:rPr>
      </w:pPr>
      <w:r w:rsidRPr="00BC5326">
        <w:rPr>
          <w:rFonts w:ascii="Times New Roman" w:hAnsi="Times New Roman" w:cs="Times New Roman"/>
          <w:bCs/>
          <w:sz w:val="26"/>
          <w:szCs w:val="26"/>
        </w:rPr>
        <w:t xml:space="preserve">The ALJs explained that </w:t>
      </w:r>
      <w:r w:rsidR="007B4F42" w:rsidRPr="00BC5326">
        <w:rPr>
          <w:rFonts w:ascii="Times New Roman" w:hAnsi="Times New Roman" w:cs="Times New Roman"/>
          <w:bCs/>
          <w:sz w:val="26"/>
          <w:szCs w:val="26"/>
        </w:rPr>
        <w:t>Section 1329(d)(4) of the Code, 66 Pa.</w:t>
      </w:r>
      <w:r w:rsidR="009520E0" w:rsidRPr="00BC5326">
        <w:rPr>
          <w:rFonts w:ascii="Times New Roman" w:hAnsi="Times New Roman" w:cs="Times New Roman"/>
          <w:bCs/>
          <w:sz w:val="26"/>
          <w:szCs w:val="26"/>
        </w:rPr>
        <w:t xml:space="preserve"> </w:t>
      </w:r>
      <w:r w:rsidR="007B4F42" w:rsidRPr="00BC5326">
        <w:rPr>
          <w:rFonts w:ascii="Times New Roman" w:hAnsi="Times New Roman" w:cs="Times New Roman"/>
          <w:bCs/>
          <w:sz w:val="26"/>
          <w:szCs w:val="26"/>
        </w:rPr>
        <w:t>C.S. §</w:t>
      </w:r>
      <w:r w:rsidR="000766E1" w:rsidRPr="00BC5326">
        <w:rPr>
          <w:rFonts w:ascii="Times New Roman" w:hAnsi="Times New Roman" w:cs="Times New Roman"/>
          <w:bCs/>
          <w:sz w:val="26"/>
          <w:szCs w:val="26"/>
        </w:rPr>
        <w:t> </w:t>
      </w:r>
      <w:r w:rsidR="007B4F42" w:rsidRPr="00BC5326">
        <w:rPr>
          <w:rFonts w:ascii="Times New Roman" w:hAnsi="Times New Roman" w:cs="Times New Roman"/>
          <w:bCs/>
          <w:sz w:val="26"/>
          <w:szCs w:val="26"/>
        </w:rPr>
        <w:t xml:space="preserve">1329(d)(4), permits an acquiring public utility to collect a DSIC from the date of </w:t>
      </w:r>
      <w:r w:rsidRPr="00BC5326">
        <w:rPr>
          <w:rFonts w:ascii="Times New Roman" w:hAnsi="Times New Roman" w:cs="Times New Roman"/>
          <w:bCs/>
          <w:sz w:val="26"/>
          <w:szCs w:val="26"/>
        </w:rPr>
        <w:t>c</w:t>
      </w:r>
      <w:r w:rsidR="007B4F42" w:rsidRPr="00BC5326">
        <w:rPr>
          <w:rFonts w:ascii="Times New Roman" w:hAnsi="Times New Roman" w:cs="Times New Roman"/>
          <w:bCs/>
          <w:sz w:val="26"/>
          <w:szCs w:val="26"/>
        </w:rPr>
        <w:t xml:space="preserve">losing on the </w:t>
      </w:r>
      <w:r w:rsidRPr="00BC5326">
        <w:rPr>
          <w:rFonts w:ascii="Times New Roman" w:hAnsi="Times New Roman" w:cs="Times New Roman"/>
          <w:bCs/>
          <w:sz w:val="26"/>
          <w:szCs w:val="26"/>
        </w:rPr>
        <w:t>t</w:t>
      </w:r>
      <w:r w:rsidR="007B4F42" w:rsidRPr="00BC5326">
        <w:rPr>
          <w:rFonts w:ascii="Times New Roman" w:hAnsi="Times New Roman" w:cs="Times New Roman"/>
          <w:bCs/>
          <w:sz w:val="26"/>
          <w:szCs w:val="26"/>
        </w:rPr>
        <w:t xml:space="preserve">ransaction until new rates are approved in the utility’s next base rate case.  </w:t>
      </w:r>
      <w:r w:rsidRPr="00BC5326">
        <w:rPr>
          <w:rFonts w:ascii="Times New Roman" w:hAnsi="Times New Roman" w:cs="Times New Roman"/>
          <w:bCs/>
          <w:sz w:val="26"/>
          <w:szCs w:val="26"/>
        </w:rPr>
        <w:t>To</w:t>
      </w:r>
      <w:r w:rsidR="007B4F42" w:rsidRPr="00BC5326">
        <w:rPr>
          <w:rFonts w:ascii="Times New Roman" w:hAnsi="Times New Roman" w:cs="Times New Roman"/>
          <w:bCs/>
          <w:sz w:val="26"/>
          <w:szCs w:val="26"/>
        </w:rPr>
        <w:t xml:space="preserve"> qualify for DSIC recovery, </w:t>
      </w:r>
      <w:r w:rsidRPr="00BC5326">
        <w:rPr>
          <w:rFonts w:ascii="Times New Roman" w:hAnsi="Times New Roman" w:cs="Times New Roman"/>
          <w:bCs/>
          <w:sz w:val="26"/>
          <w:szCs w:val="26"/>
        </w:rPr>
        <w:t xml:space="preserve">the ALJs added, </w:t>
      </w:r>
      <w:r w:rsidR="007B4F42" w:rsidRPr="00BC5326">
        <w:rPr>
          <w:rFonts w:ascii="Times New Roman" w:hAnsi="Times New Roman" w:cs="Times New Roman"/>
          <w:bCs/>
          <w:sz w:val="26"/>
          <w:szCs w:val="26"/>
        </w:rPr>
        <w:t xml:space="preserve">a utility must submit a </w:t>
      </w:r>
      <w:r w:rsidRPr="00BC5326">
        <w:rPr>
          <w:rFonts w:ascii="Times New Roman" w:hAnsi="Times New Roman" w:cs="Times New Roman"/>
          <w:bCs/>
          <w:sz w:val="26"/>
          <w:szCs w:val="26"/>
        </w:rPr>
        <w:t>Long-Term Infrastructure Improvement Plan (</w:t>
      </w:r>
      <w:r w:rsidR="007B4F42" w:rsidRPr="00BC5326">
        <w:rPr>
          <w:rFonts w:ascii="Times New Roman" w:hAnsi="Times New Roman" w:cs="Times New Roman"/>
          <w:bCs/>
          <w:sz w:val="26"/>
          <w:szCs w:val="26"/>
        </w:rPr>
        <w:t>LTIIP</w:t>
      </w:r>
      <w:r w:rsidR="00AF6401" w:rsidRPr="00BC5326">
        <w:rPr>
          <w:rFonts w:ascii="Times New Roman" w:hAnsi="Times New Roman" w:cs="Times New Roman"/>
          <w:bCs/>
          <w:sz w:val="26"/>
          <w:szCs w:val="26"/>
        </w:rPr>
        <w:t>)</w:t>
      </w:r>
      <w:r w:rsidR="007B4F42" w:rsidRPr="00BC5326">
        <w:rPr>
          <w:rFonts w:ascii="Times New Roman" w:hAnsi="Times New Roman" w:cs="Times New Roman"/>
          <w:bCs/>
          <w:sz w:val="26"/>
          <w:szCs w:val="26"/>
        </w:rPr>
        <w:t xml:space="preserve"> and receive approval </w:t>
      </w:r>
      <w:r w:rsidR="006A2D8A" w:rsidRPr="00BC5326">
        <w:rPr>
          <w:rFonts w:ascii="Times New Roman" w:hAnsi="Times New Roman" w:cs="Times New Roman"/>
          <w:bCs/>
          <w:sz w:val="26"/>
          <w:szCs w:val="26"/>
        </w:rPr>
        <w:t xml:space="preserve">of the LTIIP </w:t>
      </w:r>
      <w:r w:rsidR="007B4F42" w:rsidRPr="00BC5326">
        <w:rPr>
          <w:rFonts w:ascii="Times New Roman" w:hAnsi="Times New Roman" w:cs="Times New Roman"/>
          <w:bCs/>
          <w:sz w:val="26"/>
          <w:szCs w:val="26"/>
        </w:rPr>
        <w:t>from the Commission.</w:t>
      </w:r>
      <w:r w:rsidR="006A2D8A" w:rsidRPr="00BC5326">
        <w:rPr>
          <w:rFonts w:ascii="Times New Roman" w:hAnsi="Times New Roman" w:cs="Times New Roman"/>
          <w:bCs/>
          <w:sz w:val="26"/>
          <w:szCs w:val="26"/>
        </w:rPr>
        <w:t xml:space="preserve">  R.D. at 79.</w:t>
      </w:r>
    </w:p>
    <w:p w14:paraId="5DB845E9" w14:textId="77777777" w:rsidR="007B4F42" w:rsidRPr="00BC5326" w:rsidRDefault="007B4F42" w:rsidP="009520E0">
      <w:pPr>
        <w:tabs>
          <w:tab w:val="left" w:pos="720"/>
        </w:tabs>
        <w:spacing w:line="360" w:lineRule="auto"/>
        <w:ind w:firstLine="1440"/>
        <w:rPr>
          <w:rFonts w:ascii="Times New Roman" w:hAnsi="Times New Roman" w:cs="Times New Roman"/>
          <w:bCs/>
          <w:sz w:val="26"/>
          <w:szCs w:val="26"/>
        </w:rPr>
      </w:pPr>
    </w:p>
    <w:p w14:paraId="015EDB08" w14:textId="605694A1" w:rsidR="007B4F42" w:rsidRPr="00BC5326" w:rsidRDefault="00573413" w:rsidP="000F6232">
      <w:pPr>
        <w:spacing w:line="360" w:lineRule="auto"/>
        <w:ind w:firstLine="1440"/>
        <w:rPr>
          <w:rFonts w:ascii="Times New Roman" w:hAnsi="Times New Roman" w:cs="Times New Roman"/>
          <w:sz w:val="26"/>
          <w:szCs w:val="26"/>
        </w:rPr>
      </w:pPr>
      <w:r w:rsidRPr="00BC5326">
        <w:rPr>
          <w:rFonts w:ascii="Times New Roman" w:hAnsi="Times New Roman" w:cs="Times New Roman"/>
          <w:sz w:val="26"/>
          <w:szCs w:val="26"/>
        </w:rPr>
        <w:t xml:space="preserve">The ALJs noted that </w:t>
      </w:r>
      <w:r w:rsidR="007B4F42" w:rsidRPr="00BC5326">
        <w:rPr>
          <w:rFonts w:ascii="Times New Roman" w:hAnsi="Times New Roman" w:cs="Times New Roman"/>
          <w:sz w:val="26"/>
          <w:szCs w:val="26"/>
        </w:rPr>
        <w:t xml:space="preserve">PAWC has previously received Commission approval </w:t>
      </w:r>
      <w:r w:rsidR="00D82057" w:rsidRPr="00BC5326">
        <w:rPr>
          <w:rFonts w:ascii="Times New Roman" w:hAnsi="Times New Roman" w:cs="Times New Roman"/>
          <w:sz w:val="26"/>
          <w:szCs w:val="26"/>
        </w:rPr>
        <w:t>for both a</w:t>
      </w:r>
      <w:r w:rsidR="007B4F42" w:rsidRPr="00BC5326">
        <w:rPr>
          <w:rFonts w:ascii="Times New Roman" w:hAnsi="Times New Roman" w:cs="Times New Roman"/>
          <w:sz w:val="26"/>
          <w:szCs w:val="26"/>
        </w:rPr>
        <w:t xml:space="preserve"> wastewater </w:t>
      </w:r>
      <w:r w:rsidR="00D82057" w:rsidRPr="00BC5326">
        <w:rPr>
          <w:rFonts w:ascii="Times New Roman" w:hAnsi="Times New Roman" w:cs="Times New Roman"/>
          <w:sz w:val="26"/>
          <w:szCs w:val="26"/>
        </w:rPr>
        <w:t xml:space="preserve">and a water </w:t>
      </w:r>
      <w:r w:rsidR="007B4F42" w:rsidRPr="00BC5326">
        <w:rPr>
          <w:rFonts w:ascii="Times New Roman" w:hAnsi="Times New Roman" w:cs="Times New Roman"/>
          <w:sz w:val="26"/>
          <w:szCs w:val="26"/>
        </w:rPr>
        <w:t xml:space="preserve">LTIIP, </w:t>
      </w:r>
      <w:r w:rsidR="00074434" w:rsidRPr="00BC5326">
        <w:rPr>
          <w:rFonts w:ascii="Times New Roman" w:hAnsi="Times New Roman" w:cs="Times New Roman"/>
          <w:sz w:val="26"/>
          <w:szCs w:val="26"/>
        </w:rPr>
        <w:t>as well as</w:t>
      </w:r>
      <w:r w:rsidR="007B4F42" w:rsidRPr="00BC5326">
        <w:rPr>
          <w:rFonts w:ascii="Times New Roman" w:hAnsi="Times New Roman" w:cs="Times New Roman"/>
          <w:sz w:val="26"/>
          <w:szCs w:val="26"/>
        </w:rPr>
        <w:t xml:space="preserve"> Commission approval of </w:t>
      </w:r>
      <w:r w:rsidR="007904DA" w:rsidRPr="00BC5326">
        <w:rPr>
          <w:rFonts w:ascii="Times New Roman" w:hAnsi="Times New Roman" w:cs="Times New Roman"/>
          <w:sz w:val="26"/>
          <w:szCs w:val="26"/>
        </w:rPr>
        <w:t xml:space="preserve">both </w:t>
      </w:r>
      <w:r w:rsidR="007B4F42" w:rsidRPr="00BC5326">
        <w:rPr>
          <w:rFonts w:ascii="Times New Roman" w:hAnsi="Times New Roman" w:cs="Times New Roman"/>
          <w:sz w:val="26"/>
          <w:szCs w:val="26"/>
        </w:rPr>
        <w:t>a wastewater DSIC tariff</w:t>
      </w:r>
      <w:r w:rsidR="007904DA" w:rsidRPr="00BC5326">
        <w:rPr>
          <w:rFonts w:ascii="Times New Roman" w:hAnsi="Times New Roman" w:cs="Times New Roman"/>
          <w:sz w:val="26"/>
          <w:szCs w:val="26"/>
        </w:rPr>
        <w:t xml:space="preserve"> and a</w:t>
      </w:r>
      <w:r w:rsidR="00DE6701" w:rsidRPr="00BC5326">
        <w:rPr>
          <w:rFonts w:ascii="Times New Roman" w:hAnsi="Times New Roman" w:cs="Times New Roman"/>
          <w:sz w:val="26"/>
          <w:szCs w:val="26"/>
        </w:rPr>
        <w:t xml:space="preserve"> water DSIC tariff</w:t>
      </w:r>
      <w:r w:rsidR="007B4F42" w:rsidRPr="00BC5326">
        <w:rPr>
          <w:rFonts w:ascii="Times New Roman" w:hAnsi="Times New Roman" w:cs="Times New Roman"/>
          <w:sz w:val="26"/>
          <w:szCs w:val="26"/>
        </w:rPr>
        <w:t xml:space="preserve">, for other portions of its wastewater </w:t>
      </w:r>
      <w:r w:rsidR="00DE6701" w:rsidRPr="00BC5326">
        <w:rPr>
          <w:rFonts w:ascii="Times New Roman" w:hAnsi="Times New Roman" w:cs="Times New Roman"/>
          <w:sz w:val="26"/>
          <w:szCs w:val="26"/>
        </w:rPr>
        <w:t xml:space="preserve">and water systems.  </w:t>
      </w:r>
      <w:r w:rsidR="007B4F42" w:rsidRPr="00BC5326">
        <w:rPr>
          <w:rFonts w:ascii="Times New Roman" w:hAnsi="Times New Roman" w:cs="Times New Roman"/>
          <w:sz w:val="26"/>
          <w:szCs w:val="26"/>
        </w:rPr>
        <w:t>In its Applications, PAWC requested conditional approval to implement DSIC</w:t>
      </w:r>
      <w:r w:rsidR="00DC17A8" w:rsidRPr="00BC5326">
        <w:rPr>
          <w:rFonts w:ascii="Times New Roman" w:hAnsi="Times New Roman" w:cs="Times New Roman"/>
          <w:sz w:val="26"/>
          <w:szCs w:val="26"/>
        </w:rPr>
        <w:t>s</w:t>
      </w:r>
      <w:r w:rsidR="007B4F42" w:rsidRPr="00BC5326">
        <w:rPr>
          <w:rFonts w:ascii="Times New Roman" w:hAnsi="Times New Roman" w:cs="Times New Roman"/>
          <w:sz w:val="26"/>
          <w:szCs w:val="26"/>
        </w:rPr>
        <w:t xml:space="preserve"> for the Valley water and wastewater service territories.  </w:t>
      </w:r>
      <w:r w:rsidR="009724F4" w:rsidRPr="00BC5326">
        <w:rPr>
          <w:rFonts w:ascii="Times New Roman" w:hAnsi="Times New Roman" w:cs="Times New Roman"/>
          <w:sz w:val="26"/>
          <w:szCs w:val="26"/>
        </w:rPr>
        <w:t xml:space="preserve">The ALJs summarized </w:t>
      </w:r>
      <w:r w:rsidR="009724F4" w:rsidRPr="00BC5326">
        <w:rPr>
          <w:rFonts w:ascii="Times New Roman" w:hAnsi="Times New Roman" w:cs="Times New Roman"/>
          <w:sz w:val="26"/>
          <w:szCs w:val="26"/>
        </w:rPr>
        <w:lastRenderedPageBreak/>
        <w:t>that p</w:t>
      </w:r>
      <w:r w:rsidR="007B4F42" w:rsidRPr="00BC5326">
        <w:rPr>
          <w:rFonts w:ascii="Times New Roman" w:hAnsi="Times New Roman" w:cs="Times New Roman"/>
          <w:sz w:val="26"/>
          <w:szCs w:val="26"/>
        </w:rPr>
        <w:t>ursuant to the Settlement</w:t>
      </w:r>
      <w:r w:rsidR="006C287C" w:rsidRPr="00BC5326">
        <w:rPr>
          <w:rFonts w:ascii="Times New Roman" w:hAnsi="Times New Roman" w:cs="Times New Roman"/>
          <w:sz w:val="26"/>
          <w:szCs w:val="26"/>
        </w:rPr>
        <w:t>,</w:t>
      </w:r>
      <w:r w:rsidR="007B4F42" w:rsidRPr="00BC5326">
        <w:rPr>
          <w:rFonts w:ascii="Times New Roman" w:hAnsi="Times New Roman" w:cs="Times New Roman"/>
          <w:sz w:val="26"/>
          <w:szCs w:val="26"/>
        </w:rPr>
        <w:t xml:space="preserve"> PAWC may file amended water and wastewater LTIIPs for the Valley water and wastewater service territories that do not reprioritize other existing capital improvements that </w:t>
      </w:r>
      <w:r w:rsidR="009724F4" w:rsidRPr="00BC5326">
        <w:rPr>
          <w:rFonts w:ascii="Times New Roman" w:hAnsi="Times New Roman" w:cs="Times New Roman"/>
          <w:sz w:val="26"/>
          <w:szCs w:val="26"/>
        </w:rPr>
        <w:t xml:space="preserve">the Company </w:t>
      </w:r>
      <w:r w:rsidR="007B4F42" w:rsidRPr="00BC5326">
        <w:rPr>
          <w:rFonts w:ascii="Times New Roman" w:hAnsi="Times New Roman" w:cs="Times New Roman"/>
          <w:sz w:val="26"/>
          <w:szCs w:val="26"/>
        </w:rPr>
        <w:t>has already committed to undertake in other service areas.  Following Commission approval of those amended LTIIPs, PAWC could make a tariff supplement compliance filing, which would include the Valley water and wastewater service territories in PAWC’s existing DSIC tariff.</w:t>
      </w:r>
      <w:r w:rsidR="009724F4" w:rsidRPr="00BC5326">
        <w:rPr>
          <w:rFonts w:ascii="Times New Roman" w:hAnsi="Times New Roman" w:cs="Times New Roman"/>
          <w:sz w:val="26"/>
          <w:szCs w:val="26"/>
        </w:rPr>
        <w:t xml:space="preserve">  </w:t>
      </w:r>
      <w:r w:rsidR="00F0724E" w:rsidRPr="00BC5326">
        <w:rPr>
          <w:rFonts w:ascii="Times New Roman" w:hAnsi="Times New Roman" w:cs="Times New Roman"/>
          <w:sz w:val="26"/>
          <w:szCs w:val="26"/>
        </w:rPr>
        <w:t xml:space="preserve">R.D. at 79-80 (citing </w:t>
      </w:r>
      <w:r w:rsidR="002509BA" w:rsidRPr="00BC5326">
        <w:rPr>
          <w:rFonts w:ascii="Times New Roman" w:hAnsi="Times New Roman" w:cs="Times New Roman"/>
          <w:sz w:val="26"/>
          <w:szCs w:val="26"/>
        </w:rPr>
        <w:t>Settlement at ¶ 38</w:t>
      </w:r>
      <w:r w:rsidR="00D54B7E" w:rsidRPr="00BC5326">
        <w:rPr>
          <w:rFonts w:ascii="Times New Roman" w:hAnsi="Times New Roman" w:cs="Times New Roman"/>
          <w:sz w:val="26"/>
          <w:szCs w:val="26"/>
        </w:rPr>
        <w:t>).</w:t>
      </w:r>
      <w:r w:rsidR="007B4F42" w:rsidRPr="00BC5326">
        <w:rPr>
          <w:rFonts w:ascii="Times New Roman" w:hAnsi="Times New Roman" w:cs="Times New Roman"/>
          <w:sz w:val="26"/>
          <w:szCs w:val="26"/>
        </w:rPr>
        <w:t xml:space="preserve">  </w:t>
      </w:r>
    </w:p>
    <w:p w14:paraId="2F057E26" w14:textId="77777777" w:rsidR="007B4F42" w:rsidRPr="00BC5326" w:rsidRDefault="007B4F42" w:rsidP="009520E0">
      <w:pPr>
        <w:tabs>
          <w:tab w:val="left" w:pos="720"/>
        </w:tabs>
        <w:spacing w:line="360" w:lineRule="auto"/>
        <w:ind w:firstLine="720"/>
        <w:rPr>
          <w:rFonts w:ascii="Times New Roman" w:hAnsi="Times New Roman" w:cs="Times New Roman"/>
          <w:sz w:val="26"/>
          <w:szCs w:val="26"/>
        </w:rPr>
      </w:pPr>
    </w:p>
    <w:p w14:paraId="784C3EAB" w14:textId="474B7F72" w:rsidR="006631FD" w:rsidRPr="00BC5326" w:rsidRDefault="00C5104E" w:rsidP="000F6232">
      <w:pPr>
        <w:spacing w:line="360" w:lineRule="auto"/>
        <w:ind w:firstLine="1440"/>
        <w:textAlignment w:val="baseline"/>
        <w:rPr>
          <w:rFonts w:ascii="Times New Roman" w:hAnsi="Times New Roman" w:cs="Times New Roman"/>
          <w:sz w:val="26"/>
          <w:szCs w:val="26"/>
        </w:rPr>
      </w:pPr>
      <w:r w:rsidRPr="00BC5326">
        <w:rPr>
          <w:rFonts w:ascii="Times New Roman" w:hAnsi="Times New Roman" w:cs="Times New Roman"/>
          <w:sz w:val="26"/>
          <w:szCs w:val="26"/>
        </w:rPr>
        <w:t xml:space="preserve">The ALJs found this Settlement term to be in the public interest because it </w:t>
      </w:r>
      <w:r w:rsidR="007B4F42" w:rsidRPr="00BC5326">
        <w:rPr>
          <w:rFonts w:ascii="Times New Roman" w:hAnsi="Times New Roman" w:cs="Times New Roman"/>
          <w:sz w:val="26"/>
          <w:szCs w:val="26"/>
        </w:rPr>
        <w:t>recognizes the Commission’s authority to modify PAWC’s LTIIP submissions</w:t>
      </w:r>
      <w:r w:rsidRPr="00BC5326">
        <w:rPr>
          <w:rFonts w:ascii="Times New Roman" w:hAnsi="Times New Roman" w:cs="Times New Roman"/>
          <w:sz w:val="26"/>
          <w:szCs w:val="26"/>
        </w:rPr>
        <w:t xml:space="preserve"> and that it </w:t>
      </w:r>
      <w:r w:rsidR="007B4F42" w:rsidRPr="00BC5326">
        <w:rPr>
          <w:rFonts w:ascii="Times New Roman" w:hAnsi="Times New Roman" w:cs="Times New Roman"/>
          <w:sz w:val="26"/>
          <w:szCs w:val="26"/>
        </w:rPr>
        <w:t xml:space="preserve">is consistent with the Code and </w:t>
      </w:r>
      <w:r w:rsidR="007B4F42" w:rsidRPr="00BC5326">
        <w:rPr>
          <w:rFonts w:ascii="Times New Roman" w:hAnsi="Times New Roman" w:cs="Times New Roman"/>
          <w:i/>
          <w:sz w:val="26"/>
          <w:szCs w:val="26"/>
        </w:rPr>
        <w:t xml:space="preserve">Implementation of Act 11 of 2012, </w:t>
      </w:r>
      <w:r w:rsidR="007B4F42" w:rsidRPr="00BC5326">
        <w:rPr>
          <w:rFonts w:ascii="Times New Roman" w:hAnsi="Times New Roman" w:cs="Times New Roman"/>
          <w:sz w:val="26"/>
          <w:szCs w:val="26"/>
        </w:rPr>
        <w:t>Docket No. M</w:t>
      </w:r>
      <w:r w:rsidR="00F65730">
        <w:rPr>
          <w:rFonts w:ascii="Times New Roman" w:hAnsi="Times New Roman" w:cs="Times New Roman"/>
          <w:sz w:val="26"/>
          <w:szCs w:val="26"/>
        </w:rPr>
        <w:noBreakHyphen/>
      </w:r>
      <w:r w:rsidR="007B4F42" w:rsidRPr="00BC5326">
        <w:rPr>
          <w:rFonts w:ascii="Times New Roman" w:hAnsi="Times New Roman" w:cs="Times New Roman"/>
          <w:sz w:val="26"/>
          <w:szCs w:val="26"/>
        </w:rPr>
        <w:t>2012</w:t>
      </w:r>
      <w:r w:rsidR="00F65730">
        <w:rPr>
          <w:rFonts w:ascii="Times New Roman" w:hAnsi="Times New Roman" w:cs="Times New Roman"/>
          <w:sz w:val="26"/>
          <w:szCs w:val="26"/>
        </w:rPr>
        <w:noBreakHyphen/>
      </w:r>
      <w:r w:rsidR="007B4F42" w:rsidRPr="00BC5326">
        <w:rPr>
          <w:rFonts w:ascii="Times New Roman" w:hAnsi="Times New Roman" w:cs="Times New Roman"/>
          <w:sz w:val="26"/>
          <w:szCs w:val="26"/>
        </w:rPr>
        <w:t xml:space="preserve">2293611 (Final Implementation Order entered August 2, 2012).  </w:t>
      </w:r>
      <w:r w:rsidRPr="00BC5326">
        <w:rPr>
          <w:rFonts w:ascii="Times New Roman" w:hAnsi="Times New Roman" w:cs="Times New Roman"/>
          <w:sz w:val="26"/>
          <w:szCs w:val="26"/>
        </w:rPr>
        <w:t xml:space="preserve">R.D. at </w:t>
      </w:r>
      <w:r w:rsidR="00D84C81" w:rsidRPr="00BC5326">
        <w:rPr>
          <w:rFonts w:ascii="Times New Roman" w:hAnsi="Times New Roman" w:cs="Times New Roman"/>
          <w:sz w:val="26"/>
          <w:szCs w:val="26"/>
        </w:rPr>
        <w:t xml:space="preserve">79. </w:t>
      </w:r>
    </w:p>
    <w:p w14:paraId="574B8AC0" w14:textId="77777777" w:rsidR="004A4EDC" w:rsidRPr="00BC5326" w:rsidRDefault="004A4EDC" w:rsidP="000F6232">
      <w:pPr>
        <w:spacing w:line="360" w:lineRule="auto"/>
        <w:textAlignment w:val="baseline"/>
        <w:rPr>
          <w:rFonts w:ascii="Times New Roman" w:hAnsi="Times New Roman" w:cs="Times New Roman"/>
          <w:sz w:val="26"/>
          <w:szCs w:val="26"/>
        </w:rPr>
      </w:pPr>
    </w:p>
    <w:p w14:paraId="5212DBB0" w14:textId="2C001095" w:rsidR="00381022" w:rsidRPr="00BC5326" w:rsidRDefault="000F6232" w:rsidP="000F6232">
      <w:pPr>
        <w:pStyle w:val="Heading4"/>
        <w:rPr>
          <w:rFonts w:eastAsia="Times New Roman"/>
          <w:color w:val="000000"/>
          <w:spacing w:val="-1"/>
        </w:rPr>
      </w:pPr>
      <w:bookmarkStart w:id="38" w:name="_Toc85452944"/>
      <w:r w:rsidRPr="00BC5326">
        <w:t>C</w:t>
      </w:r>
      <w:r w:rsidR="001623F1" w:rsidRPr="00BC5326">
        <w:t xml:space="preserve">laims for </w:t>
      </w:r>
      <w:r w:rsidR="00826B01" w:rsidRPr="00BC5326">
        <w:rPr>
          <w:snapToGrid w:val="0"/>
          <w:kern w:val="28"/>
        </w:rPr>
        <w:t>Allowance for Funds Used During Construction</w:t>
      </w:r>
      <w:r w:rsidR="00826B01" w:rsidRPr="00BC5326">
        <w:t xml:space="preserve"> (</w:t>
      </w:r>
      <w:r w:rsidR="001623F1" w:rsidRPr="00BC5326">
        <w:t>AFUDC</w:t>
      </w:r>
      <w:r w:rsidR="00826B01" w:rsidRPr="00BC5326">
        <w:t>)</w:t>
      </w:r>
      <w:r w:rsidR="001623F1" w:rsidRPr="00BC5326">
        <w:t xml:space="preserve"> and Deferred Depreciation</w:t>
      </w:r>
      <w:bookmarkEnd w:id="38"/>
      <w:r w:rsidR="001623F1" w:rsidRPr="00BC5326">
        <w:t xml:space="preserve"> </w:t>
      </w:r>
      <w:r w:rsidR="00D84C81" w:rsidRPr="00BC5326">
        <w:t xml:space="preserve"> </w:t>
      </w:r>
    </w:p>
    <w:p w14:paraId="078A7305" w14:textId="7594AE67" w:rsidR="00381022" w:rsidRPr="00BC5326" w:rsidRDefault="00381022" w:rsidP="00F65730">
      <w:pPr>
        <w:keepNext/>
        <w:spacing w:line="480" w:lineRule="auto"/>
        <w:textAlignment w:val="baseline"/>
        <w:rPr>
          <w:rFonts w:ascii="Times New Roman" w:eastAsia="Times New Roman" w:hAnsi="Times New Roman" w:cs="Times New Roman"/>
          <w:b/>
          <w:bCs/>
          <w:color w:val="000000"/>
          <w:spacing w:val="-1"/>
          <w:sz w:val="26"/>
          <w:szCs w:val="26"/>
        </w:rPr>
      </w:pPr>
    </w:p>
    <w:p w14:paraId="2013C8F7" w14:textId="1988FE69" w:rsidR="003F6897" w:rsidRPr="00BC5326" w:rsidRDefault="0055638B" w:rsidP="000F6232">
      <w:pPr>
        <w:keepNext/>
        <w:spacing w:line="360" w:lineRule="auto"/>
        <w:ind w:firstLine="1440"/>
        <w:rPr>
          <w:rFonts w:ascii="Times New Roman" w:hAnsi="Times New Roman" w:cs="Times New Roman"/>
          <w:sz w:val="26"/>
          <w:szCs w:val="26"/>
        </w:rPr>
      </w:pPr>
      <w:r w:rsidRPr="00F65730">
        <w:rPr>
          <w:rFonts w:ascii="Times New Roman" w:eastAsia="Times New Roman" w:hAnsi="Times New Roman" w:cs="Times New Roman"/>
          <w:color w:val="000000"/>
          <w:sz w:val="26"/>
          <w:szCs w:val="26"/>
        </w:rPr>
        <w:t xml:space="preserve">In their examination of the AFUDC term of the Settlement, the ALJs noted that </w:t>
      </w:r>
      <w:r w:rsidR="003F6897" w:rsidRPr="00F65730">
        <w:rPr>
          <w:rFonts w:ascii="Times New Roman" w:hAnsi="Times New Roman" w:cs="Times New Roman"/>
          <w:bCs/>
          <w:sz w:val="26"/>
          <w:szCs w:val="26"/>
        </w:rPr>
        <w:t>Section 1329(f)(1) of the Code, 66 Pa.</w:t>
      </w:r>
      <w:r w:rsidR="00194E6E" w:rsidRPr="00F65730">
        <w:rPr>
          <w:rFonts w:ascii="Times New Roman" w:hAnsi="Times New Roman" w:cs="Times New Roman"/>
          <w:bCs/>
          <w:sz w:val="26"/>
          <w:szCs w:val="26"/>
        </w:rPr>
        <w:t xml:space="preserve"> </w:t>
      </w:r>
      <w:r w:rsidR="003F6897" w:rsidRPr="00F65730">
        <w:rPr>
          <w:rFonts w:ascii="Times New Roman" w:hAnsi="Times New Roman" w:cs="Times New Roman"/>
          <w:bCs/>
          <w:sz w:val="26"/>
          <w:szCs w:val="26"/>
        </w:rPr>
        <w:t xml:space="preserve">C.S. § 1329(f)(1), permits an acquiring public utility to accrue AFUDC on post-acquisition improvements that are not included in a DSIC, from the date the cost was incurred until the earlier of the following events:  the asset has been in service for a period of four years, or the asset is included in the acquiring utility’s next base rate case.  </w:t>
      </w:r>
      <w:r w:rsidR="00E7392E" w:rsidRPr="00F65730">
        <w:rPr>
          <w:rFonts w:ascii="Times New Roman" w:hAnsi="Times New Roman" w:cs="Times New Roman"/>
          <w:bCs/>
          <w:sz w:val="26"/>
          <w:szCs w:val="26"/>
        </w:rPr>
        <w:t>The ALJs stated that i</w:t>
      </w:r>
      <w:r w:rsidR="003F6897" w:rsidRPr="00F65730">
        <w:rPr>
          <w:rFonts w:ascii="Times New Roman" w:hAnsi="Times New Roman" w:cs="Times New Roman"/>
          <w:sz w:val="26"/>
          <w:szCs w:val="26"/>
        </w:rPr>
        <w:t xml:space="preserve">n the Water Application, PAWC requested permission to accrue AFUDC on post-acquisition water improvements that are not included in a DSIC.  Similarly, in the Wastewater Application, PAWC requested permission to accrue AFUDC on post-acquisition wastewater improvements that are not included in a DSIC.  </w:t>
      </w:r>
      <w:r w:rsidR="004D3F02" w:rsidRPr="00F65730">
        <w:rPr>
          <w:rFonts w:ascii="Times New Roman" w:hAnsi="Times New Roman" w:cs="Times New Roman"/>
          <w:sz w:val="26"/>
          <w:szCs w:val="26"/>
        </w:rPr>
        <w:t xml:space="preserve">The ALJs acknowledged that the </w:t>
      </w:r>
      <w:r w:rsidR="003F6897" w:rsidRPr="00F65730">
        <w:rPr>
          <w:rFonts w:ascii="Times New Roman" w:hAnsi="Times New Roman" w:cs="Times New Roman"/>
          <w:sz w:val="26"/>
          <w:szCs w:val="26"/>
        </w:rPr>
        <w:t>Settlement makes clear that the other Joint Petitioners do not oppose this request and they reserve their</w:t>
      </w:r>
      <w:r w:rsidR="003F6897" w:rsidRPr="00BC5326">
        <w:rPr>
          <w:rFonts w:ascii="Times New Roman" w:hAnsi="Times New Roman" w:cs="Times New Roman"/>
          <w:sz w:val="26"/>
          <w:szCs w:val="26"/>
        </w:rPr>
        <w:t xml:space="preserve"> rights to litigate their positions fully in future rate cases.</w:t>
      </w:r>
      <w:r w:rsidR="004D3F02" w:rsidRPr="00BC5326">
        <w:rPr>
          <w:rFonts w:ascii="Times New Roman" w:hAnsi="Times New Roman" w:cs="Times New Roman"/>
          <w:sz w:val="26"/>
          <w:szCs w:val="26"/>
        </w:rPr>
        <w:t xml:space="preserve">  R.D. at </w:t>
      </w:r>
      <w:r w:rsidR="00E31635" w:rsidRPr="00BC5326">
        <w:rPr>
          <w:rFonts w:ascii="Times New Roman" w:hAnsi="Times New Roman" w:cs="Times New Roman"/>
          <w:sz w:val="26"/>
          <w:szCs w:val="26"/>
        </w:rPr>
        <w:t xml:space="preserve">80 (citing Settlement </w:t>
      </w:r>
      <w:r w:rsidR="00CF2C3D" w:rsidRPr="00BC5326">
        <w:rPr>
          <w:rFonts w:ascii="Times New Roman" w:hAnsi="Times New Roman" w:cs="Times New Roman"/>
          <w:sz w:val="26"/>
          <w:szCs w:val="26"/>
        </w:rPr>
        <w:t xml:space="preserve">at ¶ </w:t>
      </w:r>
      <w:r w:rsidR="00E31635" w:rsidRPr="00BC5326">
        <w:rPr>
          <w:rFonts w:ascii="Times New Roman" w:hAnsi="Times New Roman" w:cs="Times New Roman"/>
          <w:sz w:val="26"/>
          <w:szCs w:val="26"/>
        </w:rPr>
        <w:t>39).</w:t>
      </w:r>
      <w:r w:rsidR="003F6897" w:rsidRPr="00BC5326">
        <w:rPr>
          <w:rFonts w:ascii="Times New Roman" w:hAnsi="Times New Roman" w:cs="Times New Roman"/>
          <w:sz w:val="26"/>
          <w:szCs w:val="26"/>
        </w:rPr>
        <w:t xml:space="preserve">  </w:t>
      </w:r>
    </w:p>
    <w:p w14:paraId="32117DA1" w14:textId="77777777" w:rsidR="003F6897" w:rsidRPr="00BC5326" w:rsidRDefault="003F6897" w:rsidP="007A5BB0">
      <w:pPr>
        <w:spacing w:line="360" w:lineRule="auto"/>
        <w:ind w:firstLine="1440"/>
        <w:rPr>
          <w:rFonts w:ascii="Times New Roman" w:hAnsi="Times New Roman" w:cs="Times New Roman"/>
          <w:bCs/>
          <w:sz w:val="26"/>
          <w:szCs w:val="26"/>
        </w:rPr>
      </w:pPr>
    </w:p>
    <w:p w14:paraId="640D516B" w14:textId="3B42F80D" w:rsidR="003F6897" w:rsidRPr="00BC5326" w:rsidRDefault="00DB1874" w:rsidP="007A5BB0">
      <w:pPr>
        <w:spacing w:line="360" w:lineRule="auto"/>
        <w:ind w:firstLine="1440"/>
        <w:rPr>
          <w:rFonts w:ascii="Times New Roman" w:hAnsi="Times New Roman" w:cs="Times New Roman"/>
          <w:bCs/>
          <w:sz w:val="26"/>
          <w:szCs w:val="26"/>
        </w:rPr>
      </w:pPr>
      <w:r w:rsidRPr="00BC5326">
        <w:rPr>
          <w:rFonts w:ascii="Times New Roman" w:hAnsi="Times New Roman" w:cs="Times New Roman"/>
          <w:bCs/>
          <w:sz w:val="26"/>
          <w:szCs w:val="26"/>
        </w:rPr>
        <w:lastRenderedPageBreak/>
        <w:t xml:space="preserve">Regarding the deferral of </w:t>
      </w:r>
      <w:r w:rsidR="006C287C" w:rsidRPr="00BC5326">
        <w:rPr>
          <w:rFonts w:ascii="Times New Roman" w:hAnsi="Times New Roman" w:cs="Times New Roman"/>
          <w:bCs/>
          <w:sz w:val="26"/>
          <w:szCs w:val="26"/>
        </w:rPr>
        <w:t xml:space="preserve">the </w:t>
      </w:r>
      <w:r w:rsidRPr="00BC5326">
        <w:rPr>
          <w:rFonts w:ascii="Times New Roman" w:hAnsi="Times New Roman" w:cs="Times New Roman"/>
          <w:bCs/>
          <w:sz w:val="26"/>
          <w:szCs w:val="26"/>
        </w:rPr>
        <w:t>depreciation</w:t>
      </w:r>
      <w:r w:rsidR="00030714" w:rsidRPr="00BC5326">
        <w:rPr>
          <w:rFonts w:ascii="Times New Roman" w:hAnsi="Times New Roman" w:cs="Times New Roman"/>
          <w:bCs/>
          <w:sz w:val="26"/>
          <w:szCs w:val="26"/>
        </w:rPr>
        <w:t xml:space="preserve"> term</w:t>
      </w:r>
      <w:r w:rsidRPr="00BC5326">
        <w:rPr>
          <w:rFonts w:ascii="Times New Roman" w:hAnsi="Times New Roman" w:cs="Times New Roman"/>
          <w:bCs/>
          <w:sz w:val="26"/>
          <w:szCs w:val="26"/>
        </w:rPr>
        <w:t>, the ALJs cited to S</w:t>
      </w:r>
      <w:r w:rsidR="003F6897" w:rsidRPr="00BC5326">
        <w:rPr>
          <w:rFonts w:ascii="Times New Roman" w:hAnsi="Times New Roman" w:cs="Times New Roman"/>
          <w:bCs/>
          <w:sz w:val="26"/>
          <w:szCs w:val="26"/>
        </w:rPr>
        <w:t>ection</w:t>
      </w:r>
      <w:r w:rsidR="00F65730">
        <w:rPr>
          <w:rFonts w:ascii="Times New Roman" w:hAnsi="Times New Roman" w:cs="Times New Roman"/>
          <w:bCs/>
          <w:sz w:val="26"/>
          <w:szCs w:val="26"/>
        </w:rPr>
        <w:t> </w:t>
      </w:r>
      <w:r w:rsidR="003F6897" w:rsidRPr="00BC5326">
        <w:rPr>
          <w:rFonts w:ascii="Times New Roman" w:hAnsi="Times New Roman" w:cs="Times New Roman"/>
          <w:bCs/>
          <w:sz w:val="26"/>
          <w:szCs w:val="26"/>
        </w:rPr>
        <w:t>1329(f)(2) of the Code, 66 Pa.</w:t>
      </w:r>
      <w:r w:rsidR="00194E6E" w:rsidRPr="00BC5326">
        <w:rPr>
          <w:rFonts w:ascii="Times New Roman" w:hAnsi="Times New Roman" w:cs="Times New Roman"/>
          <w:bCs/>
          <w:sz w:val="26"/>
          <w:szCs w:val="26"/>
        </w:rPr>
        <w:t xml:space="preserve"> </w:t>
      </w:r>
      <w:r w:rsidR="003F6897" w:rsidRPr="00BC5326">
        <w:rPr>
          <w:rFonts w:ascii="Times New Roman" w:hAnsi="Times New Roman" w:cs="Times New Roman"/>
          <w:bCs/>
          <w:sz w:val="26"/>
          <w:szCs w:val="26"/>
        </w:rPr>
        <w:t xml:space="preserve">C.S. § 1329(f)(2), </w:t>
      </w:r>
      <w:r w:rsidR="00AA73A9" w:rsidRPr="00BC5326">
        <w:rPr>
          <w:rFonts w:ascii="Times New Roman" w:hAnsi="Times New Roman" w:cs="Times New Roman"/>
          <w:bCs/>
          <w:sz w:val="26"/>
          <w:szCs w:val="26"/>
        </w:rPr>
        <w:t xml:space="preserve">which </w:t>
      </w:r>
      <w:r w:rsidR="003F6897" w:rsidRPr="00BC5326">
        <w:rPr>
          <w:rFonts w:ascii="Times New Roman" w:hAnsi="Times New Roman" w:cs="Times New Roman"/>
          <w:bCs/>
          <w:sz w:val="26"/>
          <w:szCs w:val="26"/>
        </w:rPr>
        <w:t xml:space="preserve">permits an acquiring public utility to defer depreciation on its post-acquisition improvements that are not included in a DSIC.  </w:t>
      </w:r>
      <w:r w:rsidR="00AA73A9" w:rsidRPr="00BC5326">
        <w:rPr>
          <w:rFonts w:ascii="Times New Roman" w:hAnsi="Times New Roman" w:cs="Times New Roman"/>
          <w:bCs/>
          <w:sz w:val="26"/>
          <w:szCs w:val="26"/>
        </w:rPr>
        <w:t>The ALJs explained that i</w:t>
      </w:r>
      <w:r w:rsidR="003F6897" w:rsidRPr="00BC5326">
        <w:rPr>
          <w:rFonts w:ascii="Times New Roman" w:hAnsi="Times New Roman" w:cs="Times New Roman"/>
          <w:sz w:val="26"/>
          <w:szCs w:val="26"/>
        </w:rPr>
        <w:t>n the Water Application, PAWC requested permission to defer depreciation on post-acquisition water improvements that are not included in a DSIC.  Similarly, in the Wastewater Application, PAWC requested permission to defer depreciation on post-acquisition wastewater improvements that are not included in a DSIC.  </w:t>
      </w:r>
      <w:r w:rsidR="00115CA9" w:rsidRPr="00BC5326">
        <w:rPr>
          <w:rFonts w:ascii="Times New Roman" w:hAnsi="Times New Roman" w:cs="Times New Roman"/>
          <w:sz w:val="26"/>
          <w:szCs w:val="26"/>
        </w:rPr>
        <w:t xml:space="preserve">Again, the ALJs highlighted the </w:t>
      </w:r>
      <w:r w:rsidR="003F6897" w:rsidRPr="00BC5326">
        <w:rPr>
          <w:rFonts w:ascii="Times New Roman" w:hAnsi="Times New Roman" w:cs="Times New Roman"/>
          <w:bCs/>
          <w:sz w:val="26"/>
          <w:szCs w:val="26"/>
        </w:rPr>
        <w:t xml:space="preserve">Settlement </w:t>
      </w:r>
      <w:r w:rsidR="00115CA9" w:rsidRPr="00BC5326">
        <w:rPr>
          <w:rFonts w:ascii="Times New Roman" w:hAnsi="Times New Roman" w:cs="Times New Roman"/>
          <w:bCs/>
          <w:sz w:val="26"/>
          <w:szCs w:val="26"/>
        </w:rPr>
        <w:t xml:space="preserve">which </w:t>
      </w:r>
      <w:r w:rsidR="003F6897" w:rsidRPr="00BC5326">
        <w:rPr>
          <w:rFonts w:ascii="Times New Roman" w:hAnsi="Times New Roman" w:cs="Times New Roman"/>
          <w:bCs/>
          <w:sz w:val="26"/>
          <w:szCs w:val="26"/>
        </w:rPr>
        <w:t>makes clear that the other Joint Petitioners do not oppose this request and they reserve their rights to litigate their positions fully in future rate cases.</w:t>
      </w:r>
      <w:r w:rsidR="00CF2C3D" w:rsidRPr="00BC5326">
        <w:rPr>
          <w:rFonts w:ascii="Times New Roman" w:hAnsi="Times New Roman" w:cs="Times New Roman"/>
          <w:bCs/>
          <w:sz w:val="26"/>
          <w:szCs w:val="26"/>
        </w:rPr>
        <w:t xml:space="preserve">  R.D. at 80-81</w:t>
      </w:r>
      <w:r w:rsidR="00C4471F" w:rsidRPr="00BC5326">
        <w:rPr>
          <w:rFonts w:ascii="Times New Roman" w:hAnsi="Times New Roman" w:cs="Times New Roman"/>
          <w:bCs/>
          <w:sz w:val="26"/>
          <w:szCs w:val="26"/>
        </w:rPr>
        <w:t>.</w:t>
      </w:r>
      <w:r w:rsidR="003F6897" w:rsidRPr="00BC5326">
        <w:rPr>
          <w:rFonts w:ascii="Times New Roman" w:hAnsi="Times New Roman" w:cs="Times New Roman"/>
          <w:bCs/>
          <w:sz w:val="26"/>
          <w:szCs w:val="26"/>
        </w:rPr>
        <w:t xml:space="preserve"> </w:t>
      </w:r>
    </w:p>
    <w:p w14:paraId="6DF95E18" w14:textId="4D8F0121" w:rsidR="003F6897" w:rsidRPr="00BC5326" w:rsidRDefault="003F6897" w:rsidP="007A5BB0">
      <w:pPr>
        <w:spacing w:line="360" w:lineRule="auto"/>
        <w:ind w:firstLine="1440"/>
        <w:rPr>
          <w:rFonts w:ascii="Times New Roman" w:hAnsi="Times New Roman" w:cs="Times New Roman"/>
          <w:bCs/>
          <w:sz w:val="26"/>
          <w:szCs w:val="26"/>
        </w:rPr>
      </w:pPr>
    </w:p>
    <w:p w14:paraId="63F396B5" w14:textId="546F241C" w:rsidR="006C6031" w:rsidRPr="00BC5326" w:rsidRDefault="00030714" w:rsidP="00F65730">
      <w:pPr>
        <w:spacing w:line="360" w:lineRule="auto"/>
        <w:ind w:firstLine="1440"/>
        <w:rPr>
          <w:rFonts w:ascii="Times New Roman" w:hAnsi="Times New Roman" w:cs="Times New Roman"/>
          <w:bCs/>
          <w:sz w:val="26"/>
          <w:szCs w:val="26"/>
        </w:rPr>
      </w:pPr>
      <w:r w:rsidRPr="00BC5326">
        <w:rPr>
          <w:rFonts w:ascii="Times New Roman" w:hAnsi="Times New Roman" w:cs="Times New Roman"/>
          <w:bCs/>
          <w:sz w:val="26"/>
          <w:szCs w:val="26"/>
        </w:rPr>
        <w:t xml:space="preserve">The ALJs concluded that </w:t>
      </w:r>
      <w:r w:rsidR="00E24681" w:rsidRPr="00BC5326">
        <w:rPr>
          <w:rFonts w:ascii="Times New Roman" w:hAnsi="Times New Roman" w:cs="Times New Roman"/>
          <w:bCs/>
          <w:sz w:val="26"/>
          <w:szCs w:val="26"/>
        </w:rPr>
        <w:t xml:space="preserve">the </w:t>
      </w:r>
      <w:r w:rsidRPr="00BC5326">
        <w:rPr>
          <w:rFonts w:ascii="Times New Roman" w:hAnsi="Times New Roman" w:cs="Times New Roman"/>
          <w:bCs/>
          <w:sz w:val="26"/>
          <w:szCs w:val="26"/>
        </w:rPr>
        <w:t>Settlement term</w:t>
      </w:r>
      <w:r w:rsidR="00E24681" w:rsidRPr="00BC5326">
        <w:rPr>
          <w:rFonts w:ascii="Times New Roman" w:hAnsi="Times New Roman" w:cs="Times New Roman"/>
          <w:bCs/>
          <w:sz w:val="26"/>
          <w:szCs w:val="26"/>
        </w:rPr>
        <w:t>s</w:t>
      </w:r>
      <w:r w:rsidRPr="00BC5326">
        <w:rPr>
          <w:rFonts w:ascii="Times New Roman" w:hAnsi="Times New Roman" w:cs="Times New Roman"/>
          <w:bCs/>
          <w:sz w:val="26"/>
          <w:szCs w:val="26"/>
        </w:rPr>
        <w:t xml:space="preserve"> per</w:t>
      </w:r>
      <w:r w:rsidR="00D973CE" w:rsidRPr="00BC5326">
        <w:rPr>
          <w:rFonts w:ascii="Times New Roman" w:hAnsi="Times New Roman" w:cs="Times New Roman"/>
          <w:bCs/>
          <w:sz w:val="26"/>
          <w:szCs w:val="26"/>
        </w:rPr>
        <w:t xml:space="preserve">taining to </w:t>
      </w:r>
      <w:proofErr w:type="gramStart"/>
      <w:r w:rsidR="00D973CE" w:rsidRPr="00BC5326">
        <w:rPr>
          <w:rFonts w:ascii="Times New Roman" w:hAnsi="Times New Roman" w:cs="Times New Roman"/>
          <w:bCs/>
          <w:sz w:val="26"/>
          <w:szCs w:val="26"/>
        </w:rPr>
        <w:t>AFUDC</w:t>
      </w:r>
      <w:proofErr w:type="gramEnd"/>
      <w:r w:rsidR="00D973CE" w:rsidRPr="00BC5326">
        <w:rPr>
          <w:rFonts w:ascii="Times New Roman" w:hAnsi="Times New Roman" w:cs="Times New Roman"/>
          <w:bCs/>
          <w:sz w:val="26"/>
          <w:szCs w:val="26"/>
        </w:rPr>
        <w:t xml:space="preserve"> and deferred depreciation were in </w:t>
      </w:r>
      <w:r w:rsidR="003F6897" w:rsidRPr="00BC5326">
        <w:rPr>
          <w:rFonts w:ascii="Times New Roman" w:hAnsi="Times New Roman" w:cs="Times New Roman"/>
          <w:bCs/>
          <w:sz w:val="26"/>
          <w:szCs w:val="26"/>
        </w:rPr>
        <w:t>the public interest.</w:t>
      </w:r>
      <w:r w:rsidR="007A5BB0" w:rsidRPr="00BC5326">
        <w:rPr>
          <w:rFonts w:ascii="Times New Roman" w:hAnsi="Times New Roman" w:cs="Times New Roman"/>
          <w:bCs/>
          <w:sz w:val="26"/>
          <w:szCs w:val="26"/>
        </w:rPr>
        <w:t xml:space="preserve">  </w:t>
      </w:r>
      <w:r w:rsidR="007A5BB0" w:rsidRPr="00BC5326">
        <w:rPr>
          <w:rFonts w:ascii="Times New Roman" w:hAnsi="Times New Roman" w:cs="Times New Roman"/>
          <w:bCs/>
          <w:i/>
          <w:iCs/>
          <w:sz w:val="26"/>
          <w:szCs w:val="26"/>
        </w:rPr>
        <w:t>Id.</w:t>
      </w:r>
      <w:r w:rsidR="007A5BB0" w:rsidRPr="00BC5326">
        <w:rPr>
          <w:rFonts w:ascii="Times New Roman" w:hAnsi="Times New Roman" w:cs="Times New Roman"/>
          <w:bCs/>
          <w:sz w:val="26"/>
          <w:szCs w:val="26"/>
        </w:rPr>
        <w:t xml:space="preserve"> at 81.  </w:t>
      </w:r>
    </w:p>
    <w:p w14:paraId="2D48EC14" w14:textId="2C965C05" w:rsidR="007A5BB0" w:rsidRPr="00BC5326" w:rsidRDefault="007A5BB0" w:rsidP="00F65730">
      <w:pPr>
        <w:spacing w:line="360" w:lineRule="auto"/>
        <w:ind w:firstLine="1440"/>
        <w:rPr>
          <w:rFonts w:ascii="Times New Roman" w:hAnsi="Times New Roman" w:cs="Times New Roman"/>
          <w:bCs/>
          <w:sz w:val="26"/>
          <w:szCs w:val="26"/>
        </w:rPr>
      </w:pPr>
    </w:p>
    <w:p w14:paraId="1F54E789" w14:textId="60CA5C81" w:rsidR="00E1703D" w:rsidRPr="00BC5326" w:rsidRDefault="009B2FC1" w:rsidP="00F65730">
      <w:pPr>
        <w:pStyle w:val="Heading4"/>
        <w:spacing w:line="360" w:lineRule="auto"/>
      </w:pPr>
      <w:bookmarkStart w:id="39" w:name="_Toc85452945"/>
      <w:r w:rsidRPr="00BC5326">
        <w:t>Transaction and Closing Costs</w:t>
      </w:r>
      <w:bookmarkEnd w:id="39"/>
    </w:p>
    <w:p w14:paraId="308BC2C2" w14:textId="7CBB6C62" w:rsidR="009B2FC1" w:rsidRPr="00BC5326" w:rsidRDefault="009B2FC1" w:rsidP="00F65730">
      <w:pPr>
        <w:keepNext/>
        <w:spacing w:line="360" w:lineRule="auto"/>
        <w:ind w:firstLine="1440"/>
        <w:rPr>
          <w:rFonts w:ascii="Times New Roman" w:hAnsi="Times New Roman" w:cs="Times New Roman"/>
          <w:bCs/>
          <w:sz w:val="26"/>
          <w:szCs w:val="26"/>
        </w:rPr>
      </w:pPr>
    </w:p>
    <w:p w14:paraId="2D567153" w14:textId="097B6E73" w:rsidR="00ED2A1F" w:rsidRPr="00BC5326" w:rsidRDefault="00A053A0" w:rsidP="00F65730">
      <w:pPr>
        <w:keepNext/>
        <w:spacing w:line="360" w:lineRule="auto"/>
        <w:ind w:firstLine="1440"/>
        <w:rPr>
          <w:rFonts w:ascii="Times New Roman" w:hAnsi="Times New Roman" w:cs="Times New Roman"/>
          <w:sz w:val="26"/>
          <w:szCs w:val="26"/>
        </w:rPr>
      </w:pPr>
      <w:r w:rsidRPr="00BC5326">
        <w:rPr>
          <w:rFonts w:ascii="Times New Roman" w:hAnsi="Times New Roman" w:cs="Times New Roman"/>
          <w:bCs/>
          <w:sz w:val="26"/>
          <w:szCs w:val="26"/>
        </w:rPr>
        <w:t>Moving to the transaction and closing costs provision</w:t>
      </w:r>
      <w:r w:rsidR="00766483" w:rsidRPr="00BC5326">
        <w:rPr>
          <w:rFonts w:ascii="Times New Roman" w:hAnsi="Times New Roman" w:cs="Times New Roman"/>
          <w:bCs/>
          <w:sz w:val="26"/>
          <w:szCs w:val="26"/>
        </w:rPr>
        <w:t xml:space="preserve"> at </w:t>
      </w:r>
      <w:r w:rsidR="006D30B5" w:rsidRPr="00BC5326">
        <w:rPr>
          <w:rFonts w:ascii="Times New Roman" w:hAnsi="Times New Roman" w:cs="Times New Roman"/>
          <w:bCs/>
          <w:sz w:val="26"/>
          <w:szCs w:val="26"/>
        </w:rPr>
        <w:t>Paragraph 40 of the Settlement</w:t>
      </w:r>
      <w:r w:rsidRPr="00BC5326">
        <w:rPr>
          <w:rFonts w:ascii="Times New Roman" w:hAnsi="Times New Roman" w:cs="Times New Roman"/>
          <w:bCs/>
          <w:sz w:val="26"/>
          <w:szCs w:val="26"/>
        </w:rPr>
        <w:t xml:space="preserve">, the ALJs cited </w:t>
      </w:r>
      <w:r w:rsidR="00ED2A1F" w:rsidRPr="00BC5326">
        <w:rPr>
          <w:rFonts w:ascii="Times New Roman" w:hAnsi="Times New Roman" w:cs="Times New Roman"/>
          <w:bCs/>
          <w:sz w:val="26"/>
          <w:szCs w:val="26"/>
        </w:rPr>
        <w:t>Section 1329(d)(1)(iv) of the Code, 66 Pa.</w:t>
      </w:r>
      <w:r w:rsidR="00431863" w:rsidRPr="00BC5326">
        <w:rPr>
          <w:rFonts w:ascii="Times New Roman" w:hAnsi="Times New Roman" w:cs="Times New Roman"/>
          <w:bCs/>
          <w:sz w:val="26"/>
          <w:szCs w:val="26"/>
        </w:rPr>
        <w:t xml:space="preserve"> </w:t>
      </w:r>
      <w:r w:rsidR="00ED2A1F" w:rsidRPr="00BC5326">
        <w:rPr>
          <w:rFonts w:ascii="Times New Roman" w:hAnsi="Times New Roman" w:cs="Times New Roman"/>
          <w:bCs/>
          <w:sz w:val="26"/>
          <w:szCs w:val="26"/>
        </w:rPr>
        <w:t>C.S. §</w:t>
      </w:r>
      <w:r w:rsidR="00F65730">
        <w:rPr>
          <w:rFonts w:ascii="Times New Roman" w:hAnsi="Times New Roman" w:cs="Times New Roman"/>
          <w:bCs/>
          <w:sz w:val="26"/>
          <w:szCs w:val="26"/>
        </w:rPr>
        <w:t> </w:t>
      </w:r>
      <w:r w:rsidR="00ED2A1F" w:rsidRPr="00BC5326">
        <w:rPr>
          <w:rFonts w:ascii="Times New Roman" w:hAnsi="Times New Roman" w:cs="Times New Roman"/>
          <w:bCs/>
          <w:sz w:val="26"/>
          <w:szCs w:val="26"/>
        </w:rPr>
        <w:t xml:space="preserve">1329(d)(1)(iv), </w:t>
      </w:r>
      <w:r w:rsidR="00EC7092" w:rsidRPr="00BC5326">
        <w:rPr>
          <w:rFonts w:ascii="Times New Roman" w:hAnsi="Times New Roman" w:cs="Times New Roman"/>
          <w:bCs/>
          <w:sz w:val="26"/>
          <w:szCs w:val="26"/>
        </w:rPr>
        <w:t xml:space="preserve">which </w:t>
      </w:r>
      <w:r w:rsidR="00ED2A1F" w:rsidRPr="00BC5326">
        <w:rPr>
          <w:rFonts w:ascii="Times New Roman" w:hAnsi="Times New Roman" w:cs="Times New Roman"/>
          <w:bCs/>
          <w:sz w:val="26"/>
          <w:szCs w:val="26"/>
        </w:rPr>
        <w:t xml:space="preserve">permits an acquiring public utility to include, in its next base rate case, a claim for the transaction and closing costs incurred for the acquisition.  The </w:t>
      </w:r>
      <w:r w:rsidR="00EC7092" w:rsidRPr="00BC5326">
        <w:rPr>
          <w:rFonts w:ascii="Times New Roman" w:hAnsi="Times New Roman" w:cs="Times New Roman"/>
          <w:bCs/>
          <w:sz w:val="26"/>
          <w:szCs w:val="26"/>
        </w:rPr>
        <w:t xml:space="preserve">ALJs explained that the </w:t>
      </w:r>
      <w:r w:rsidR="00ED2A1F" w:rsidRPr="00BC5326">
        <w:rPr>
          <w:rFonts w:ascii="Times New Roman" w:hAnsi="Times New Roman" w:cs="Times New Roman"/>
          <w:bCs/>
          <w:sz w:val="26"/>
          <w:szCs w:val="26"/>
        </w:rPr>
        <w:t xml:space="preserve">Settlement acknowledges that PAWC may, in the first base rate case that includes the Valley </w:t>
      </w:r>
      <w:r w:rsidR="00EC7092" w:rsidRPr="00BC5326">
        <w:rPr>
          <w:rFonts w:ascii="Times New Roman" w:hAnsi="Times New Roman" w:cs="Times New Roman"/>
          <w:bCs/>
          <w:sz w:val="26"/>
          <w:szCs w:val="26"/>
        </w:rPr>
        <w:t>s</w:t>
      </w:r>
      <w:r w:rsidR="00ED2A1F" w:rsidRPr="00BC5326">
        <w:rPr>
          <w:rFonts w:ascii="Times New Roman" w:hAnsi="Times New Roman" w:cs="Times New Roman"/>
          <w:bCs/>
          <w:sz w:val="26"/>
          <w:szCs w:val="26"/>
        </w:rPr>
        <w:t xml:space="preserve">ystems, include the </w:t>
      </w:r>
      <w:r w:rsidR="00EC7092" w:rsidRPr="00BC5326">
        <w:rPr>
          <w:rFonts w:ascii="Times New Roman" w:hAnsi="Times New Roman" w:cs="Times New Roman"/>
          <w:bCs/>
          <w:sz w:val="26"/>
          <w:szCs w:val="26"/>
        </w:rPr>
        <w:t>t</w:t>
      </w:r>
      <w:r w:rsidR="00ED2A1F" w:rsidRPr="00BC5326">
        <w:rPr>
          <w:rFonts w:ascii="Times New Roman" w:hAnsi="Times New Roman" w:cs="Times New Roman"/>
          <w:bCs/>
          <w:sz w:val="26"/>
          <w:szCs w:val="26"/>
        </w:rPr>
        <w:t xml:space="preserve">ransaction and closing costs incurred in this proceeding.  </w:t>
      </w:r>
      <w:r w:rsidR="00AD3C31" w:rsidRPr="00BC5326">
        <w:rPr>
          <w:rFonts w:ascii="Times New Roman" w:hAnsi="Times New Roman" w:cs="Times New Roman"/>
          <w:bCs/>
          <w:sz w:val="26"/>
          <w:szCs w:val="26"/>
        </w:rPr>
        <w:t>Here, the ALJs recognized that t</w:t>
      </w:r>
      <w:r w:rsidR="00ED2A1F" w:rsidRPr="00BC5326">
        <w:rPr>
          <w:rFonts w:ascii="Times New Roman" w:hAnsi="Times New Roman" w:cs="Times New Roman"/>
          <w:bCs/>
          <w:sz w:val="26"/>
          <w:szCs w:val="26"/>
        </w:rPr>
        <w:t xml:space="preserve">he Commission may adjudicate the ratemaking treatment of PAWC’s claimed Transaction and closing costs at that time.  </w:t>
      </w:r>
      <w:r w:rsidR="00AD3C31" w:rsidRPr="00BC5326">
        <w:rPr>
          <w:rFonts w:ascii="Times New Roman" w:hAnsi="Times New Roman" w:cs="Times New Roman"/>
          <w:bCs/>
          <w:sz w:val="26"/>
          <w:szCs w:val="26"/>
        </w:rPr>
        <w:t>Moreover, the ALJs noted that t</w:t>
      </w:r>
      <w:r w:rsidR="00ED2A1F" w:rsidRPr="00BC5326">
        <w:rPr>
          <w:rFonts w:ascii="Times New Roman" w:hAnsi="Times New Roman" w:cs="Times New Roman"/>
          <w:bCs/>
          <w:sz w:val="26"/>
          <w:szCs w:val="26"/>
        </w:rPr>
        <w:t xml:space="preserve">he Settlement notes that the Joint Petitioners do not oppose this request and they reserve their rights to litigate their positions fully in future rate cases.  </w:t>
      </w:r>
      <w:r w:rsidR="00AD3C31" w:rsidRPr="00BC5326">
        <w:rPr>
          <w:rFonts w:ascii="Times New Roman" w:hAnsi="Times New Roman" w:cs="Times New Roman"/>
          <w:bCs/>
          <w:sz w:val="26"/>
          <w:szCs w:val="26"/>
        </w:rPr>
        <w:t>Accordingly, the ALJs found t</w:t>
      </w:r>
      <w:r w:rsidR="00ED2A1F" w:rsidRPr="00BC5326">
        <w:rPr>
          <w:rFonts w:ascii="Times New Roman" w:hAnsi="Times New Roman" w:cs="Times New Roman"/>
          <w:sz w:val="26"/>
          <w:szCs w:val="26"/>
        </w:rPr>
        <w:t xml:space="preserve">hese provisions </w:t>
      </w:r>
      <w:r w:rsidR="00AD3C31" w:rsidRPr="00BC5326">
        <w:rPr>
          <w:rFonts w:ascii="Times New Roman" w:hAnsi="Times New Roman" w:cs="Times New Roman"/>
          <w:sz w:val="26"/>
          <w:szCs w:val="26"/>
        </w:rPr>
        <w:t>to be</w:t>
      </w:r>
      <w:r w:rsidR="00ED2A1F" w:rsidRPr="00BC5326">
        <w:rPr>
          <w:rFonts w:ascii="Times New Roman" w:hAnsi="Times New Roman" w:cs="Times New Roman"/>
          <w:sz w:val="26"/>
          <w:szCs w:val="26"/>
        </w:rPr>
        <w:t xml:space="preserve"> reasonable and in the public interest and should be approved.</w:t>
      </w:r>
      <w:r w:rsidR="00766483" w:rsidRPr="00BC5326">
        <w:rPr>
          <w:rFonts w:ascii="Times New Roman" w:hAnsi="Times New Roman" w:cs="Times New Roman"/>
          <w:sz w:val="26"/>
          <w:szCs w:val="26"/>
        </w:rPr>
        <w:t xml:space="preserve">  </w:t>
      </w:r>
      <w:r w:rsidR="006D30B5" w:rsidRPr="00BC5326">
        <w:rPr>
          <w:rFonts w:ascii="Times New Roman" w:hAnsi="Times New Roman" w:cs="Times New Roman"/>
          <w:sz w:val="26"/>
          <w:szCs w:val="26"/>
        </w:rPr>
        <w:t xml:space="preserve">R.D. at </w:t>
      </w:r>
      <w:r w:rsidR="00AF4FAC" w:rsidRPr="00BC5326">
        <w:rPr>
          <w:rFonts w:ascii="Times New Roman" w:hAnsi="Times New Roman" w:cs="Times New Roman"/>
          <w:sz w:val="26"/>
          <w:szCs w:val="26"/>
        </w:rPr>
        <w:t>81.</w:t>
      </w:r>
    </w:p>
    <w:p w14:paraId="68465065" w14:textId="77777777" w:rsidR="00ED2A1F" w:rsidRPr="00BC5326" w:rsidRDefault="00ED2A1F" w:rsidP="00A06068">
      <w:pPr>
        <w:spacing w:line="360" w:lineRule="auto"/>
        <w:ind w:firstLine="1440"/>
        <w:rPr>
          <w:rFonts w:ascii="Times New Roman" w:hAnsi="Times New Roman" w:cs="Times New Roman"/>
          <w:sz w:val="26"/>
          <w:szCs w:val="26"/>
        </w:rPr>
      </w:pPr>
    </w:p>
    <w:p w14:paraId="2ADE3E12" w14:textId="4E4B9E26" w:rsidR="0096472C" w:rsidRPr="00BC5326" w:rsidRDefault="00ED2A1F" w:rsidP="00F65730">
      <w:pPr>
        <w:spacing w:line="360" w:lineRule="auto"/>
        <w:ind w:firstLine="1440"/>
        <w:rPr>
          <w:rFonts w:ascii="Times New Roman" w:hAnsi="Times New Roman" w:cs="Times New Roman"/>
          <w:sz w:val="26"/>
          <w:szCs w:val="26"/>
        </w:rPr>
      </w:pPr>
      <w:r w:rsidRPr="00BC5326">
        <w:rPr>
          <w:rFonts w:ascii="Times New Roman" w:hAnsi="Times New Roman" w:cs="Times New Roman"/>
          <w:sz w:val="26"/>
          <w:szCs w:val="26"/>
        </w:rPr>
        <w:lastRenderedPageBreak/>
        <w:t xml:space="preserve">Furthermore, </w:t>
      </w:r>
      <w:r w:rsidR="007E25A3" w:rsidRPr="00BC5326">
        <w:rPr>
          <w:rFonts w:ascii="Times New Roman" w:hAnsi="Times New Roman" w:cs="Times New Roman"/>
          <w:sz w:val="26"/>
          <w:szCs w:val="26"/>
        </w:rPr>
        <w:t xml:space="preserve">the ALJs referenced </w:t>
      </w:r>
      <w:r w:rsidRPr="00BC5326">
        <w:rPr>
          <w:rFonts w:ascii="Times New Roman" w:hAnsi="Times New Roman" w:cs="Times New Roman"/>
          <w:sz w:val="26"/>
          <w:szCs w:val="26"/>
        </w:rPr>
        <w:t>the Settlement</w:t>
      </w:r>
      <w:r w:rsidR="007E25A3" w:rsidRPr="00BC5326">
        <w:rPr>
          <w:rFonts w:ascii="Times New Roman" w:hAnsi="Times New Roman" w:cs="Times New Roman"/>
          <w:sz w:val="26"/>
          <w:szCs w:val="26"/>
        </w:rPr>
        <w:t>’s</w:t>
      </w:r>
      <w:r w:rsidRPr="00BC5326">
        <w:rPr>
          <w:rFonts w:ascii="Times New Roman" w:hAnsi="Times New Roman" w:cs="Times New Roman"/>
          <w:sz w:val="26"/>
          <w:szCs w:val="26"/>
        </w:rPr>
        <w:t xml:space="preserve"> require</w:t>
      </w:r>
      <w:r w:rsidR="000F738A" w:rsidRPr="00BC5326">
        <w:rPr>
          <w:rFonts w:ascii="Times New Roman" w:hAnsi="Times New Roman" w:cs="Times New Roman"/>
          <w:sz w:val="26"/>
          <w:szCs w:val="26"/>
        </w:rPr>
        <w:t>ment</w:t>
      </w:r>
      <w:r w:rsidRPr="00BC5326">
        <w:rPr>
          <w:rFonts w:ascii="Times New Roman" w:hAnsi="Times New Roman" w:cs="Times New Roman"/>
          <w:sz w:val="26"/>
          <w:szCs w:val="26"/>
        </w:rPr>
        <w:t xml:space="preserve"> </w:t>
      </w:r>
      <w:r w:rsidR="00581485" w:rsidRPr="00BC5326">
        <w:rPr>
          <w:rFonts w:ascii="Times New Roman" w:hAnsi="Times New Roman" w:cs="Times New Roman"/>
          <w:sz w:val="26"/>
          <w:szCs w:val="26"/>
        </w:rPr>
        <w:t xml:space="preserve">at Paragraph 41 </w:t>
      </w:r>
      <w:r w:rsidRPr="00BC5326">
        <w:rPr>
          <w:rFonts w:ascii="Times New Roman" w:hAnsi="Times New Roman" w:cs="Times New Roman"/>
          <w:sz w:val="26"/>
          <w:szCs w:val="26"/>
        </w:rPr>
        <w:t xml:space="preserve">that the inclusion of outside legal fees, if any, in PAWC’s </w:t>
      </w:r>
      <w:r w:rsidR="000F738A" w:rsidRPr="00BC5326">
        <w:rPr>
          <w:rFonts w:ascii="Times New Roman" w:hAnsi="Times New Roman" w:cs="Times New Roman"/>
          <w:sz w:val="26"/>
          <w:szCs w:val="26"/>
        </w:rPr>
        <w:t>t</w:t>
      </w:r>
      <w:r w:rsidRPr="00BC5326">
        <w:rPr>
          <w:rFonts w:ascii="Times New Roman" w:hAnsi="Times New Roman" w:cs="Times New Roman"/>
          <w:sz w:val="26"/>
          <w:szCs w:val="26"/>
        </w:rPr>
        <w:t>ransaction and closing costs shall be separately identified in PAWC</w:t>
      </w:r>
      <w:r w:rsidR="003F31F9" w:rsidRPr="00BC5326">
        <w:rPr>
          <w:rFonts w:ascii="Times New Roman" w:hAnsi="Times New Roman" w:cs="Times New Roman"/>
          <w:sz w:val="26"/>
          <w:szCs w:val="26"/>
        </w:rPr>
        <w:t>’</w:t>
      </w:r>
      <w:r w:rsidRPr="00BC5326">
        <w:rPr>
          <w:rFonts w:ascii="Times New Roman" w:hAnsi="Times New Roman" w:cs="Times New Roman"/>
          <w:sz w:val="26"/>
          <w:szCs w:val="26"/>
        </w:rPr>
        <w:t xml:space="preserve">s next base rate case and amounts expended by PAWC on behalf of Valley will be separately identified.  The </w:t>
      </w:r>
      <w:r w:rsidR="000F738A" w:rsidRPr="00BC5326">
        <w:rPr>
          <w:rFonts w:ascii="Times New Roman" w:hAnsi="Times New Roman" w:cs="Times New Roman"/>
          <w:sz w:val="26"/>
          <w:szCs w:val="26"/>
        </w:rPr>
        <w:t xml:space="preserve">ALJs acknowledged the reservation of rights by the </w:t>
      </w:r>
      <w:r w:rsidRPr="00BC5326">
        <w:rPr>
          <w:rFonts w:ascii="Times New Roman" w:hAnsi="Times New Roman" w:cs="Times New Roman"/>
          <w:sz w:val="26"/>
          <w:szCs w:val="26"/>
        </w:rPr>
        <w:t xml:space="preserve">OCA, I&amp;E and </w:t>
      </w:r>
      <w:r w:rsidR="000F738A" w:rsidRPr="00BC5326">
        <w:rPr>
          <w:rFonts w:ascii="Times New Roman" w:hAnsi="Times New Roman" w:cs="Times New Roman"/>
          <w:sz w:val="26"/>
          <w:szCs w:val="26"/>
        </w:rPr>
        <w:t xml:space="preserve">the </w:t>
      </w:r>
      <w:r w:rsidRPr="00BC5326">
        <w:rPr>
          <w:rFonts w:ascii="Times New Roman" w:hAnsi="Times New Roman" w:cs="Times New Roman"/>
          <w:sz w:val="26"/>
          <w:szCs w:val="26"/>
        </w:rPr>
        <w:t xml:space="preserve">OSBA to challenge the reasonableness, prudency, and basis for such fees.  </w:t>
      </w:r>
      <w:r w:rsidR="00A06068" w:rsidRPr="00BC5326">
        <w:rPr>
          <w:rFonts w:ascii="Times New Roman" w:hAnsi="Times New Roman" w:cs="Times New Roman"/>
          <w:sz w:val="26"/>
          <w:szCs w:val="26"/>
        </w:rPr>
        <w:t>In conclusion, the ALJs found t</w:t>
      </w:r>
      <w:r w:rsidRPr="00BC5326">
        <w:rPr>
          <w:rFonts w:ascii="Times New Roman" w:hAnsi="Times New Roman" w:cs="Times New Roman"/>
          <w:sz w:val="26"/>
          <w:szCs w:val="26"/>
        </w:rPr>
        <w:t xml:space="preserve">his provision </w:t>
      </w:r>
      <w:r w:rsidR="00A06068" w:rsidRPr="00BC5326">
        <w:rPr>
          <w:rFonts w:ascii="Times New Roman" w:hAnsi="Times New Roman" w:cs="Times New Roman"/>
          <w:sz w:val="26"/>
          <w:szCs w:val="26"/>
        </w:rPr>
        <w:t xml:space="preserve">to be </w:t>
      </w:r>
      <w:r w:rsidRPr="00BC5326">
        <w:rPr>
          <w:rFonts w:ascii="Times New Roman" w:hAnsi="Times New Roman" w:cs="Times New Roman"/>
          <w:sz w:val="26"/>
          <w:szCs w:val="26"/>
        </w:rPr>
        <w:t>in the public interest because it will allow the statutory parties to consider whether these fees should be considered prudent closing costs in the next base rate case.</w:t>
      </w:r>
      <w:r w:rsidR="00A06068" w:rsidRPr="00BC5326">
        <w:rPr>
          <w:rFonts w:ascii="Times New Roman" w:hAnsi="Times New Roman" w:cs="Times New Roman"/>
          <w:sz w:val="26"/>
          <w:szCs w:val="26"/>
        </w:rPr>
        <w:t xml:space="preserve">  </w:t>
      </w:r>
      <w:r w:rsidR="00A06068" w:rsidRPr="00BC5326">
        <w:rPr>
          <w:rFonts w:ascii="Times New Roman" w:hAnsi="Times New Roman" w:cs="Times New Roman"/>
          <w:i/>
          <w:iCs/>
          <w:sz w:val="26"/>
          <w:szCs w:val="26"/>
        </w:rPr>
        <w:t>Id</w:t>
      </w:r>
      <w:r w:rsidR="00A06068" w:rsidRPr="00BC5326">
        <w:rPr>
          <w:rFonts w:ascii="Times New Roman" w:hAnsi="Times New Roman" w:cs="Times New Roman"/>
          <w:sz w:val="26"/>
          <w:szCs w:val="26"/>
        </w:rPr>
        <w:t xml:space="preserve">. </w:t>
      </w:r>
    </w:p>
    <w:p w14:paraId="3B18F891" w14:textId="77777777" w:rsidR="0096472C" w:rsidRPr="00BC5326" w:rsidRDefault="0096472C" w:rsidP="00F65730">
      <w:pPr>
        <w:spacing w:line="360" w:lineRule="auto"/>
        <w:rPr>
          <w:rFonts w:ascii="Times New Roman" w:hAnsi="Times New Roman" w:cs="Times New Roman"/>
          <w:sz w:val="26"/>
          <w:szCs w:val="26"/>
        </w:rPr>
      </w:pPr>
    </w:p>
    <w:p w14:paraId="0A58F62D" w14:textId="7A591D4A" w:rsidR="00963680" w:rsidRPr="00BC5326" w:rsidRDefault="00963680" w:rsidP="00F65730">
      <w:pPr>
        <w:pStyle w:val="Heading4"/>
        <w:spacing w:line="360" w:lineRule="auto"/>
      </w:pPr>
      <w:bookmarkStart w:id="40" w:name="_Toc85452946"/>
      <w:r w:rsidRPr="00BC5326">
        <w:t>Low Income Program Outreach</w:t>
      </w:r>
      <w:bookmarkEnd w:id="40"/>
    </w:p>
    <w:p w14:paraId="2B8DC26C" w14:textId="77777777" w:rsidR="00963680" w:rsidRPr="00BC5326" w:rsidRDefault="00963680" w:rsidP="00F65730">
      <w:pPr>
        <w:keepNext/>
        <w:spacing w:line="360" w:lineRule="auto"/>
        <w:ind w:firstLine="720"/>
        <w:outlineLvl w:val="0"/>
        <w:rPr>
          <w:rFonts w:ascii="Times New Roman" w:hAnsi="Times New Roman" w:cs="Times New Roman"/>
          <w:b/>
          <w:bCs/>
          <w:sz w:val="26"/>
          <w:szCs w:val="26"/>
        </w:rPr>
      </w:pPr>
    </w:p>
    <w:p w14:paraId="6C872B53" w14:textId="6B6EE06F" w:rsidR="00ED2A1F" w:rsidRPr="00BC5326" w:rsidRDefault="00BE18AA" w:rsidP="00F65730">
      <w:pPr>
        <w:keepNext/>
        <w:spacing w:line="360" w:lineRule="auto"/>
        <w:ind w:firstLine="1440"/>
        <w:rPr>
          <w:rFonts w:ascii="Times New Roman" w:hAnsi="Times New Roman" w:cs="Times New Roman"/>
          <w:sz w:val="26"/>
          <w:szCs w:val="26"/>
        </w:rPr>
      </w:pPr>
      <w:r w:rsidRPr="00BC5326">
        <w:rPr>
          <w:rFonts w:ascii="Times New Roman" w:hAnsi="Times New Roman" w:cs="Times New Roman"/>
          <w:sz w:val="26"/>
          <w:szCs w:val="26"/>
        </w:rPr>
        <w:t xml:space="preserve">Addressing the Low Income </w:t>
      </w:r>
      <w:r w:rsidR="00132238" w:rsidRPr="00BC5326">
        <w:rPr>
          <w:rFonts w:ascii="Times New Roman" w:hAnsi="Times New Roman" w:cs="Times New Roman"/>
          <w:sz w:val="26"/>
          <w:szCs w:val="26"/>
        </w:rPr>
        <w:t>Program Outreach provisions, the ALJs explained that t</w:t>
      </w:r>
      <w:r w:rsidR="006417DF" w:rsidRPr="00BC5326">
        <w:rPr>
          <w:rFonts w:ascii="Times New Roman" w:hAnsi="Times New Roman" w:cs="Times New Roman"/>
          <w:sz w:val="26"/>
          <w:szCs w:val="26"/>
        </w:rPr>
        <w:t xml:space="preserve">he Settlement requires PAWC, at a minimum, to notify Valley’s customers of its low income programs, including a description of the available low income programs, participation eligibility requirements, and PAWC’s contact information, which must be provided within the first billing cycle following closing and in a welcome letter to Valley’s customers.  The welcome packet must also inform Valley’s customers that they are being converted to monthly billing.  </w:t>
      </w:r>
      <w:r w:rsidR="00843021" w:rsidRPr="00BC5326">
        <w:rPr>
          <w:rFonts w:ascii="Times New Roman" w:hAnsi="Times New Roman" w:cs="Times New Roman"/>
          <w:sz w:val="26"/>
          <w:szCs w:val="26"/>
        </w:rPr>
        <w:t>The ALJs concluded that t</w:t>
      </w:r>
      <w:r w:rsidR="006417DF" w:rsidRPr="00BC5326">
        <w:rPr>
          <w:rFonts w:ascii="Times New Roman" w:hAnsi="Times New Roman" w:cs="Times New Roman"/>
          <w:sz w:val="26"/>
          <w:szCs w:val="26"/>
        </w:rPr>
        <w:t>hese provisions of the Settlement are reasonable and in the public interest.</w:t>
      </w:r>
      <w:r w:rsidR="00843021" w:rsidRPr="00BC5326">
        <w:rPr>
          <w:rFonts w:ascii="Times New Roman" w:hAnsi="Times New Roman" w:cs="Times New Roman"/>
          <w:sz w:val="26"/>
          <w:szCs w:val="26"/>
        </w:rPr>
        <w:t xml:space="preserve">  R.D. at 81-82. </w:t>
      </w:r>
    </w:p>
    <w:p w14:paraId="3D39D89F" w14:textId="1B4421D6" w:rsidR="009B2FC1" w:rsidRPr="00BC5326" w:rsidRDefault="009B2FC1" w:rsidP="00F65730">
      <w:pPr>
        <w:spacing w:line="360" w:lineRule="auto"/>
        <w:ind w:firstLine="1440"/>
        <w:rPr>
          <w:rFonts w:ascii="Times New Roman" w:eastAsia="Times New Roman" w:hAnsi="Times New Roman" w:cs="Times New Roman"/>
          <w:color w:val="000000"/>
          <w:spacing w:val="-1"/>
          <w:sz w:val="26"/>
          <w:szCs w:val="26"/>
        </w:rPr>
      </w:pPr>
    </w:p>
    <w:p w14:paraId="1FD2CAB0" w14:textId="3C640CE4" w:rsidR="00280CAB" w:rsidRPr="00BC5326" w:rsidRDefault="00323D80" w:rsidP="00F65730">
      <w:pPr>
        <w:pStyle w:val="Heading4"/>
        <w:spacing w:line="360" w:lineRule="auto"/>
      </w:pPr>
      <w:bookmarkStart w:id="41" w:name="_Toc85452947"/>
      <w:r w:rsidRPr="00BC5326">
        <w:t>Approval of Section 507 Agreements</w:t>
      </w:r>
      <w:bookmarkEnd w:id="41"/>
    </w:p>
    <w:p w14:paraId="5CA7E9A7" w14:textId="30BB8223" w:rsidR="00323D80" w:rsidRPr="00BC5326" w:rsidRDefault="00323D80" w:rsidP="00F65730">
      <w:pPr>
        <w:keepNext/>
        <w:spacing w:line="360" w:lineRule="auto"/>
        <w:ind w:firstLine="1440"/>
        <w:rPr>
          <w:rFonts w:ascii="Times New Roman" w:eastAsia="Times New Roman" w:hAnsi="Times New Roman" w:cs="Times New Roman"/>
          <w:color w:val="000000"/>
          <w:spacing w:val="-1"/>
          <w:sz w:val="26"/>
          <w:szCs w:val="26"/>
        </w:rPr>
      </w:pPr>
    </w:p>
    <w:p w14:paraId="305E8523" w14:textId="7F2FD9E8" w:rsidR="00A8646B" w:rsidRPr="00BC5326" w:rsidRDefault="00DC4495" w:rsidP="00F65730">
      <w:pPr>
        <w:keepNext/>
        <w:spacing w:line="360" w:lineRule="auto"/>
        <w:ind w:firstLine="1440"/>
        <w:rPr>
          <w:rFonts w:ascii="Times New Roman" w:hAnsi="Times New Roman" w:cs="Times New Roman"/>
          <w:sz w:val="26"/>
          <w:szCs w:val="26"/>
        </w:rPr>
      </w:pPr>
      <w:r w:rsidRPr="00BC5326">
        <w:rPr>
          <w:rFonts w:ascii="Times New Roman" w:hAnsi="Times New Roman" w:cs="Times New Roman"/>
          <w:sz w:val="26"/>
          <w:szCs w:val="26"/>
        </w:rPr>
        <w:t xml:space="preserve">The ALJs explained that </w:t>
      </w:r>
      <w:r w:rsidR="00A8646B" w:rsidRPr="00BC5326">
        <w:rPr>
          <w:rFonts w:ascii="Times New Roman" w:hAnsi="Times New Roman" w:cs="Times New Roman"/>
          <w:sz w:val="26"/>
          <w:szCs w:val="26"/>
        </w:rPr>
        <w:t>Section 507 of the Code, 66 Pa.</w:t>
      </w:r>
      <w:r w:rsidRPr="00BC5326">
        <w:rPr>
          <w:rFonts w:ascii="Times New Roman" w:hAnsi="Times New Roman" w:cs="Times New Roman"/>
          <w:sz w:val="26"/>
          <w:szCs w:val="26"/>
        </w:rPr>
        <w:t xml:space="preserve"> </w:t>
      </w:r>
      <w:r w:rsidR="00A8646B" w:rsidRPr="00BC5326">
        <w:rPr>
          <w:rFonts w:ascii="Times New Roman" w:hAnsi="Times New Roman" w:cs="Times New Roman"/>
          <w:sz w:val="26"/>
          <w:szCs w:val="26"/>
        </w:rPr>
        <w:t xml:space="preserve">C.S. § 507, requires that contracts between a public utility and a municipal corporation (except for contracts to furnish service at regular tariffed rates) be filed with the Commission at least thirty days before the effective date of the contract to be valid.  </w:t>
      </w:r>
      <w:r w:rsidR="00E26087" w:rsidRPr="00BC5326">
        <w:rPr>
          <w:rFonts w:ascii="Times New Roman" w:hAnsi="Times New Roman" w:cs="Times New Roman"/>
          <w:sz w:val="26"/>
          <w:szCs w:val="26"/>
        </w:rPr>
        <w:t>Pursuant to this provision, t</w:t>
      </w:r>
      <w:r w:rsidR="00A8646B" w:rsidRPr="00BC5326">
        <w:rPr>
          <w:rFonts w:ascii="Times New Roman" w:hAnsi="Times New Roman" w:cs="Times New Roman"/>
          <w:sz w:val="26"/>
          <w:szCs w:val="26"/>
        </w:rPr>
        <w:t xml:space="preserve">he Commission may allow the contract to become valid and issue a certificate of filing, </w:t>
      </w:r>
      <w:r w:rsidR="00A8646B" w:rsidRPr="00BC5326">
        <w:rPr>
          <w:rFonts w:ascii="Times New Roman" w:hAnsi="Times New Roman" w:cs="Times New Roman"/>
          <w:sz w:val="26"/>
          <w:szCs w:val="26"/>
        </w:rPr>
        <w:lastRenderedPageBreak/>
        <w:t>unless prior to the effective date of the contract, it decides to institute proceedings to determine whether there are any issues with the reasonableness, legality, or any other matter affecting the validity of the contract.</w:t>
      </w:r>
      <w:r w:rsidR="00E26087" w:rsidRPr="00BC5326">
        <w:rPr>
          <w:rFonts w:ascii="Times New Roman" w:hAnsi="Times New Roman" w:cs="Times New Roman"/>
          <w:sz w:val="26"/>
          <w:szCs w:val="26"/>
        </w:rPr>
        <w:t xml:space="preserve">  R.D. at 82.  </w:t>
      </w:r>
    </w:p>
    <w:p w14:paraId="35265AA5" w14:textId="77777777" w:rsidR="00A8646B" w:rsidRPr="00BC5326" w:rsidRDefault="00A8646B" w:rsidP="00556B31">
      <w:pPr>
        <w:spacing w:line="360" w:lineRule="auto"/>
        <w:ind w:firstLine="1440"/>
        <w:rPr>
          <w:rFonts w:ascii="Times New Roman" w:hAnsi="Times New Roman" w:cs="Times New Roman"/>
          <w:sz w:val="26"/>
          <w:szCs w:val="26"/>
        </w:rPr>
      </w:pPr>
    </w:p>
    <w:p w14:paraId="1B7037FF" w14:textId="0A6DCBA8" w:rsidR="00A8646B" w:rsidRPr="00BC5326" w:rsidRDefault="00A8646B" w:rsidP="0054221F">
      <w:pPr>
        <w:widowControl w:val="0"/>
        <w:spacing w:line="360" w:lineRule="auto"/>
        <w:ind w:firstLine="720"/>
        <w:rPr>
          <w:rFonts w:ascii="Times New Roman" w:eastAsia="Calibri" w:hAnsi="Times New Roman" w:cs="Times New Roman"/>
          <w:b/>
          <w:sz w:val="26"/>
          <w:szCs w:val="26"/>
        </w:rPr>
      </w:pPr>
      <w:r w:rsidRPr="00BC5326">
        <w:rPr>
          <w:rFonts w:ascii="Times New Roman" w:eastAsia="Calibri" w:hAnsi="Times New Roman" w:cs="Times New Roman"/>
          <w:sz w:val="26"/>
          <w:szCs w:val="26"/>
        </w:rPr>
        <w:tab/>
      </w:r>
      <w:r w:rsidR="001700A6" w:rsidRPr="00BC5326">
        <w:rPr>
          <w:rFonts w:ascii="Times New Roman" w:eastAsia="Calibri" w:hAnsi="Times New Roman" w:cs="Times New Roman"/>
          <w:sz w:val="26"/>
          <w:szCs w:val="26"/>
        </w:rPr>
        <w:t>R</w:t>
      </w:r>
      <w:r w:rsidR="009D023F" w:rsidRPr="00BC5326">
        <w:rPr>
          <w:rFonts w:ascii="Times New Roman" w:eastAsia="Calibri" w:hAnsi="Times New Roman" w:cs="Times New Roman"/>
          <w:sz w:val="26"/>
          <w:szCs w:val="26"/>
        </w:rPr>
        <w:t>eferencing</w:t>
      </w:r>
      <w:r w:rsidR="001700A6" w:rsidRPr="00BC5326">
        <w:rPr>
          <w:rFonts w:ascii="Times New Roman" w:eastAsia="Calibri" w:hAnsi="Times New Roman" w:cs="Times New Roman"/>
          <w:sz w:val="26"/>
          <w:szCs w:val="26"/>
        </w:rPr>
        <w:t xml:space="preserve"> </w:t>
      </w:r>
      <w:r w:rsidRPr="00BC5326">
        <w:rPr>
          <w:rFonts w:ascii="Times New Roman" w:eastAsia="Calibri" w:hAnsi="Times New Roman" w:cs="Times New Roman"/>
          <w:sz w:val="26"/>
          <w:szCs w:val="26"/>
        </w:rPr>
        <w:t>Paragraph 44 of the Settlement</w:t>
      </w:r>
      <w:r w:rsidR="00E26087" w:rsidRPr="00BC5326">
        <w:rPr>
          <w:rFonts w:ascii="Times New Roman" w:eastAsia="Calibri" w:hAnsi="Times New Roman" w:cs="Times New Roman"/>
          <w:sz w:val="26"/>
          <w:szCs w:val="26"/>
        </w:rPr>
        <w:t xml:space="preserve">, the ALJs </w:t>
      </w:r>
      <w:r w:rsidR="009D023F" w:rsidRPr="00BC5326">
        <w:rPr>
          <w:rFonts w:ascii="Times New Roman" w:eastAsia="Calibri" w:hAnsi="Times New Roman" w:cs="Times New Roman"/>
          <w:sz w:val="26"/>
          <w:szCs w:val="26"/>
        </w:rPr>
        <w:t>stated</w:t>
      </w:r>
      <w:r w:rsidRPr="00BC5326">
        <w:rPr>
          <w:rFonts w:ascii="Times New Roman" w:eastAsia="Calibri" w:hAnsi="Times New Roman" w:cs="Times New Roman"/>
          <w:sz w:val="26"/>
          <w:szCs w:val="26"/>
        </w:rPr>
        <w:t xml:space="preserve"> that </w:t>
      </w:r>
      <w:r w:rsidR="000E1980" w:rsidRPr="00BC5326">
        <w:rPr>
          <w:rFonts w:ascii="Times New Roman" w:eastAsia="Calibri" w:hAnsi="Times New Roman" w:cs="Times New Roman"/>
          <w:sz w:val="26"/>
          <w:szCs w:val="26"/>
        </w:rPr>
        <w:t xml:space="preserve">the Joint Petitioners request </w:t>
      </w:r>
      <w:r w:rsidRPr="00BC5326">
        <w:rPr>
          <w:rFonts w:ascii="Times New Roman" w:eastAsia="Calibri" w:hAnsi="Times New Roman" w:cs="Times New Roman"/>
          <w:sz w:val="26"/>
          <w:szCs w:val="26"/>
        </w:rPr>
        <w:t>the issu</w:t>
      </w:r>
      <w:r w:rsidR="00DA20B3" w:rsidRPr="00BC5326">
        <w:rPr>
          <w:rFonts w:ascii="Times New Roman" w:eastAsia="Calibri" w:hAnsi="Times New Roman" w:cs="Times New Roman"/>
          <w:sz w:val="26"/>
          <w:szCs w:val="26"/>
        </w:rPr>
        <w:t>ance of</w:t>
      </w:r>
      <w:r w:rsidRPr="00BC5326">
        <w:rPr>
          <w:rFonts w:ascii="Times New Roman" w:eastAsia="Calibri" w:hAnsi="Times New Roman" w:cs="Times New Roman"/>
          <w:sz w:val="26"/>
          <w:szCs w:val="26"/>
        </w:rPr>
        <w:t xml:space="preserve"> Certificates of Filing, pursuant to Section 507, for the following agreements: </w:t>
      </w:r>
      <w:r w:rsidR="00E62F41" w:rsidRPr="00BC5326">
        <w:rPr>
          <w:rFonts w:ascii="Times New Roman" w:eastAsia="Calibri" w:hAnsi="Times New Roman" w:cs="Times New Roman"/>
          <w:sz w:val="26"/>
          <w:szCs w:val="26"/>
        </w:rPr>
        <w:t xml:space="preserve"> </w:t>
      </w:r>
      <w:r w:rsidR="00FF30BD" w:rsidRPr="00BC5326">
        <w:rPr>
          <w:rFonts w:ascii="Times New Roman" w:eastAsia="Calibri" w:hAnsi="Times New Roman" w:cs="Times New Roman"/>
          <w:sz w:val="26"/>
          <w:szCs w:val="26"/>
        </w:rPr>
        <w:t>(</w:t>
      </w:r>
      <w:r w:rsidR="0053209B" w:rsidRPr="00BC5326">
        <w:rPr>
          <w:rFonts w:ascii="Times New Roman" w:eastAsia="Calibri" w:hAnsi="Times New Roman" w:cs="Times New Roman"/>
          <w:sz w:val="26"/>
          <w:szCs w:val="26"/>
        </w:rPr>
        <w:t>a</w:t>
      </w:r>
      <w:r w:rsidR="00FF30BD" w:rsidRPr="00BC5326">
        <w:rPr>
          <w:rFonts w:ascii="Times New Roman" w:eastAsia="Calibri" w:hAnsi="Times New Roman" w:cs="Times New Roman"/>
          <w:sz w:val="26"/>
          <w:szCs w:val="26"/>
        </w:rPr>
        <w:t>)</w:t>
      </w:r>
      <w:r w:rsidRPr="00BC5326">
        <w:rPr>
          <w:rFonts w:ascii="Times New Roman" w:eastAsia="Calibri" w:hAnsi="Times New Roman" w:cs="Times New Roman"/>
          <w:sz w:val="26"/>
          <w:szCs w:val="26"/>
        </w:rPr>
        <w:t xml:space="preserve">the Sanitary Sewer Asset Purchase Agreement By and Between Valley as Seller and PAWC as Buyer, dated December 17, 2019; </w:t>
      </w:r>
      <w:r w:rsidR="00FF30BD" w:rsidRPr="00BC5326">
        <w:rPr>
          <w:rFonts w:ascii="Times New Roman" w:eastAsia="Calibri" w:hAnsi="Times New Roman" w:cs="Times New Roman"/>
          <w:sz w:val="26"/>
          <w:szCs w:val="26"/>
        </w:rPr>
        <w:t>(</w:t>
      </w:r>
      <w:r w:rsidR="0053209B" w:rsidRPr="00BC5326">
        <w:rPr>
          <w:rFonts w:ascii="Times New Roman" w:eastAsia="Calibri" w:hAnsi="Times New Roman" w:cs="Times New Roman"/>
          <w:sz w:val="26"/>
          <w:szCs w:val="26"/>
        </w:rPr>
        <w:t>b</w:t>
      </w:r>
      <w:r w:rsidR="00FF30BD" w:rsidRPr="00BC5326">
        <w:rPr>
          <w:rFonts w:ascii="Times New Roman" w:eastAsia="Calibri" w:hAnsi="Times New Roman" w:cs="Times New Roman"/>
          <w:sz w:val="26"/>
          <w:szCs w:val="26"/>
        </w:rPr>
        <w:t xml:space="preserve">) </w:t>
      </w:r>
      <w:r w:rsidRPr="00BC5326">
        <w:rPr>
          <w:rFonts w:ascii="Times New Roman" w:eastAsia="Calibri" w:hAnsi="Times New Roman" w:cs="Times New Roman"/>
          <w:sz w:val="26"/>
          <w:szCs w:val="26"/>
        </w:rPr>
        <w:t>the November 16, 1988</w:t>
      </w:r>
      <w:r w:rsidR="00213108" w:rsidRPr="00BC5326">
        <w:rPr>
          <w:rFonts w:ascii="Times New Roman" w:eastAsia="Calibri" w:hAnsi="Times New Roman" w:cs="Times New Roman"/>
          <w:sz w:val="26"/>
          <w:szCs w:val="26"/>
        </w:rPr>
        <w:t>,</w:t>
      </w:r>
      <w:r w:rsidRPr="00BC5326">
        <w:rPr>
          <w:rFonts w:ascii="Times New Roman" w:eastAsia="Calibri" w:hAnsi="Times New Roman" w:cs="Times New Roman"/>
          <w:sz w:val="26"/>
          <w:szCs w:val="26"/>
        </w:rPr>
        <w:t xml:space="preserve"> Sewer and Water Service Agreement Between West Caln Township, Valley, Valley Township Authority, and Highlands Corporate Center; </w:t>
      </w:r>
      <w:r w:rsidR="00BC7034" w:rsidRPr="00BC5326">
        <w:rPr>
          <w:rFonts w:ascii="Times New Roman" w:eastAsia="Calibri" w:hAnsi="Times New Roman" w:cs="Times New Roman"/>
          <w:sz w:val="26"/>
          <w:szCs w:val="26"/>
        </w:rPr>
        <w:t>(</w:t>
      </w:r>
      <w:r w:rsidR="0053209B" w:rsidRPr="00BC5326">
        <w:rPr>
          <w:rFonts w:ascii="Times New Roman" w:eastAsia="Calibri" w:hAnsi="Times New Roman" w:cs="Times New Roman"/>
          <w:sz w:val="26"/>
          <w:szCs w:val="26"/>
        </w:rPr>
        <w:t>c</w:t>
      </w:r>
      <w:r w:rsidR="00BC7034" w:rsidRPr="00BC5326">
        <w:rPr>
          <w:rFonts w:ascii="Times New Roman" w:eastAsia="Calibri" w:hAnsi="Times New Roman" w:cs="Times New Roman"/>
          <w:sz w:val="26"/>
          <w:szCs w:val="26"/>
        </w:rPr>
        <w:t xml:space="preserve">) </w:t>
      </w:r>
      <w:r w:rsidRPr="00BC5326">
        <w:rPr>
          <w:rFonts w:ascii="Times New Roman" w:eastAsia="Calibri" w:hAnsi="Times New Roman" w:cs="Times New Roman"/>
          <w:sz w:val="26"/>
          <w:szCs w:val="26"/>
        </w:rPr>
        <w:t xml:space="preserve">the Water Asset Purchase Agreement By and Between Valley as Seller and PAWC as Buyer, dated as of December 17, 2019; and </w:t>
      </w:r>
      <w:r w:rsidR="00BC7034" w:rsidRPr="00BC5326">
        <w:rPr>
          <w:rFonts w:ascii="Times New Roman" w:eastAsia="Calibri" w:hAnsi="Times New Roman" w:cs="Times New Roman"/>
          <w:sz w:val="26"/>
          <w:szCs w:val="26"/>
        </w:rPr>
        <w:t>(</w:t>
      </w:r>
      <w:r w:rsidR="0053209B" w:rsidRPr="00BC5326">
        <w:rPr>
          <w:rFonts w:ascii="Times New Roman" w:eastAsia="Calibri" w:hAnsi="Times New Roman" w:cs="Times New Roman"/>
          <w:sz w:val="26"/>
          <w:szCs w:val="26"/>
        </w:rPr>
        <w:t>d</w:t>
      </w:r>
      <w:r w:rsidR="00BC7034" w:rsidRPr="00BC5326">
        <w:rPr>
          <w:rFonts w:ascii="Times New Roman" w:eastAsia="Calibri" w:hAnsi="Times New Roman" w:cs="Times New Roman"/>
          <w:sz w:val="26"/>
          <w:szCs w:val="26"/>
        </w:rPr>
        <w:t xml:space="preserve">) </w:t>
      </w:r>
      <w:r w:rsidRPr="00BC5326">
        <w:rPr>
          <w:rFonts w:ascii="Times New Roman" w:eastAsia="Calibri" w:hAnsi="Times New Roman" w:cs="Times New Roman"/>
          <w:sz w:val="26"/>
          <w:szCs w:val="26"/>
        </w:rPr>
        <w:t>the November 5, 2011</w:t>
      </w:r>
      <w:r w:rsidR="00213108" w:rsidRPr="00BC5326">
        <w:rPr>
          <w:rFonts w:ascii="Times New Roman" w:eastAsia="Calibri" w:hAnsi="Times New Roman" w:cs="Times New Roman"/>
          <w:sz w:val="26"/>
          <w:szCs w:val="26"/>
        </w:rPr>
        <w:t>,</w:t>
      </w:r>
      <w:r w:rsidRPr="00BC5326">
        <w:rPr>
          <w:rFonts w:ascii="Times New Roman" w:eastAsia="Calibri" w:hAnsi="Times New Roman" w:cs="Times New Roman"/>
          <w:sz w:val="26"/>
          <w:szCs w:val="26"/>
        </w:rPr>
        <w:t xml:space="preserve"> Agreement between Valley and Sadsbury Township.</w:t>
      </w:r>
      <w:r w:rsidRPr="00BC5326">
        <w:rPr>
          <w:rFonts w:ascii="Times New Roman" w:eastAsia="Calibri" w:hAnsi="Times New Roman" w:cs="Times New Roman"/>
          <w:color w:val="000000"/>
          <w:sz w:val="26"/>
          <w:szCs w:val="26"/>
        </w:rPr>
        <w:t xml:space="preserve"> </w:t>
      </w:r>
      <w:r w:rsidR="00DA20B3" w:rsidRPr="00BC5326">
        <w:rPr>
          <w:rFonts w:ascii="Times New Roman" w:eastAsia="Calibri" w:hAnsi="Times New Roman" w:cs="Times New Roman"/>
          <w:color w:val="000000"/>
          <w:sz w:val="26"/>
          <w:szCs w:val="26"/>
        </w:rPr>
        <w:t xml:space="preserve"> R.D. at </w:t>
      </w:r>
      <w:r w:rsidR="002F5C0F" w:rsidRPr="00BC5326">
        <w:rPr>
          <w:rFonts w:ascii="Times New Roman" w:eastAsia="Calibri" w:hAnsi="Times New Roman" w:cs="Times New Roman"/>
          <w:color w:val="000000"/>
          <w:sz w:val="26"/>
          <w:szCs w:val="26"/>
        </w:rPr>
        <w:t xml:space="preserve">82.  </w:t>
      </w:r>
    </w:p>
    <w:p w14:paraId="3B20F320" w14:textId="77777777" w:rsidR="00A8646B" w:rsidRPr="00BC5326" w:rsidRDefault="00A8646B" w:rsidP="00556B31">
      <w:pPr>
        <w:spacing w:line="360" w:lineRule="auto"/>
        <w:ind w:firstLine="1440"/>
        <w:rPr>
          <w:rFonts w:ascii="Times New Roman" w:hAnsi="Times New Roman" w:cs="Times New Roman"/>
          <w:sz w:val="26"/>
          <w:szCs w:val="26"/>
        </w:rPr>
      </w:pPr>
    </w:p>
    <w:p w14:paraId="5D367ECC" w14:textId="0310BCA7" w:rsidR="00F95DFD" w:rsidRPr="00BC5326" w:rsidRDefault="00A8646B" w:rsidP="00A8646B">
      <w:pPr>
        <w:spacing w:line="360" w:lineRule="auto"/>
        <w:ind w:firstLine="1440"/>
        <w:rPr>
          <w:rFonts w:ascii="Times New Roman" w:hAnsi="Times New Roman" w:cs="Times New Roman"/>
          <w:b/>
          <w:sz w:val="26"/>
          <w:szCs w:val="26"/>
        </w:rPr>
      </w:pPr>
      <w:r w:rsidRPr="00BC5326">
        <w:rPr>
          <w:rFonts w:ascii="Times New Roman" w:hAnsi="Times New Roman" w:cs="Times New Roman"/>
          <w:sz w:val="26"/>
          <w:szCs w:val="26"/>
        </w:rPr>
        <w:t xml:space="preserve">According to the Settlement, </w:t>
      </w:r>
      <w:r w:rsidR="002F5C0F" w:rsidRPr="00BC5326">
        <w:rPr>
          <w:rFonts w:ascii="Times New Roman" w:hAnsi="Times New Roman" w:cs="Times New Roman"/>
          <w:sz w:val="26"/>
          <w:szCs w:val="26"/>
        </w:rPr>
        <w:t xml:space="preserve">the ALJs continued, </w:t>
      </w:r>
      <w:r w:rsidRPr="00BC5326">
        <w:rPr>
          <w:rFonts w:ascii="Times New Roman" w:hAnsi="Times New Roman" w:cs="Times New Roman"/>
          <w:sz w:val="26"/>
          <w:szCs w:val="26"/>
        </w:rPr>
        <w:t xml:space="preserve">the issuance of certificates of filing or approvals of these agreements is necessary to allow PAWC to provide service to the service territory currently served by Valley Township.  </w:t>
      </w:r>
      <w:r w:rsidR="0000584E" w:rsidRPr="00BC5326">
        <w:rPr>
          <w:rFonts w:ascii="Times New Roman" w:hAnsi="Times New Roman" w:cs="Times New Roman"/>
          <w:sz w:val="26"/>
          <w:szCs w:val="26"/>
        </w:rPr>
        <w:t xml:space="preserve">Additionally, the ALJs noted that Commission approval of a contract under Section 507 is only required when the Commission institutes proceedings to determine the reasonableness, legality or any other matter affecting the validity of the contract.  Here, the ALJs reasoned, </w:t>
      </w:r>
      <w:r w:rsidR="00EC555E" w:rsidRPr="00BC5326">
        <w:rPr>
          <w:rFonts w:ascii="Times New Roman" w:hAnsi="Times New Roman" w:cs="Times New Roman"/>
          <w:sz w:val="26"/>
          <w:szCs w:val="26"/>
        </w:rPr>
        <w:t xml:space="preserve">that </w:t>
      </w:r>
      <w:r w:rsidR="0000584E" w:rsidRPr="00BC5326">
        <w:rPr>
          <w:rFonts w:ascii="Times New Roman" w:hAnsi="Times New Roman" w:cs="Times New Roman"/>
          <w:sz w:val="26"/>
          <w:szCs w:val="26"/>
        </w:rPr>
        <w:t>the Commission has not initiated an investigation of the subject agreements</w:t>
      </w:r>
      <w:r w:rsidR="00414C04" w:rsidRPr="00BC5326">
        <w:rPr>
          <w:rFonts w:ascii="Times New Roman" w:hAnsi="Times New Roman" w:cs="Times New Roman"/>
          <w:sz w:val="26"/>
          <w:szCs w:val="26"/>
        </w:rPr>
        <w:t xml:space="preserve"> and that</w:t>
      </w:r>
      <w:r w:rsidR="00556B31" w:rsidRPr="00BC5326">
        <w:rPr>
          <w:rFonts w:ascii="Times New Roman" w:hAnsi="Times New Roman" w:cs="Times New Roman"/>
          <w:sz w:val="26"/>
          <w:szCs w:val="26"/>
        </w:rPr>
        <w:t>,</w:t>
      </w:r>
      <w:r w:rsidR="00414C04" w:rsidRPr="00BC5326">
        <w:rPr>
          <w:rFonts w:ascii="Times New Roman" w:hAnsi="Times New Roman" w:cs="Times New Roman"/>
          <w:sz w:val="26"/>
          <w:szCs w:val="26"/>
        </w:rPr>
        <w:t xml:space="preserve"> a</w:t>
      </w:r>
      <w:r w:rsidR="0000584E" w:rsidRPr="00BC5326">
        <w:rPr>
          <w:rFonts w:ascii="Times New Roman" w:hAnsi="Times New Roman" w:cs="Times New Roman"/>
          <w:sz w:val="26"/>
          <w:szCs w:val="26"/>
        </w:rPr>
        <w:t xml:space="preserve">bsent an investigation, </w:t>
      </w:r>
      <w:r w:rsidR="00CB0A29" w:rsidRPr="00BC5326">
        <w:rPr>
          <w:rFonts w:ascii="Times New Roman" w:hAnsi="Times New Roman" w:cs="Times New Roman"/>
          <w:sz w:val="26"/>
          <w:szCs w:val="26"/>
        </w:rPr>
        <w:t xml:space="preserve">the </w:t>
      </w:r>
      <w:r w:rsidR="0000584E" w:rsidRPr="00BC5326">
        <w:rPr>
          <w:rFonts w:ascii="Times New Roman" w:hAnsi="Times New Roman" w:cs="Times New Roman"/>
          <w:sz w:val="26"/>
          <w:szCs w:val="26"/>
        </w:rPr>
        <w:t xml:space="preserve">Commission </w:t>
      </w:r>
      <w:r w:rsidR="00CB0A29" w:rsidRPr="00BC5326">
        <w:rPr>
          <w:rFonts w:ascii="Times New Roman" w:hAnsi="Times New Roman" w:cs="Times New Roman"/>
          <w:sz w:val="26"/>
          <w:szCs w:val="26"/>
        </w:rPr>
        <w:t xml:space="preserve">should </w:t>
      </w:r>
      <w:r w:rsidR="0000584E" w:rsidRPr="00BC5326">
        <w:rPr>
          <w:rFonts w:ascii="Times New Roman" w:hAnsi="Times New Roman" w:cs="Times New Roman"/>
          <w:sz w:val="26"/>
          <w:szCs w:val="26"/>
        </w:rPr>
        <w:t xml:space="preserve">issue </w:t>
      </w:r>
      <w:r w:rsidR="00CB0A29" w:rsidRPr="00BC5326">
        <w:rPr>
          <w:rFonts w:ascii="Times New Roman" w:hAnsi="Times New Roman" w:cs="Times New Roman"/>
          <w:sz w:val="26"/>
          <w:szCs w:val="26"/>
        </w:rPr>
        <w:t xml:space="preserve">the requested </w:t>
      </w:r>
      <w:r w:rsidR="0000584E" w:rsidRPr="00BC5326">
        <w:rPr>
          <w:rFonts w:ascii="Times New Roman" w:hAnsi="Times New Roman" w:cs="Times New Roman"/>
          <w:sz w:val="26"/>
          <w:szCs w:val="26"/>
        </w:rPr>
        <w:t>Certificate</w:t>
      </w:r>
      <w:r w:rsidR="00CB0A29" w:rsidRPr="00BC5326">
        <w:rPr>
          <w:rFonts w:ascii="Times New Roman" w:hAnsi="Times New Roman" w:cs="Times New Roman"/>
          <w:sz w:val="26"/>
          <w:szCs w:val="26"/>
        </w:rPr>
        <w:t>s</w:t>
      </w:r>
      <w:r w:rsidR="0000584E" w:rsidRPr="00BC5326">
        <w:rPr>
          <w:rFonts w:ascii="Times New Roman" w:hAnsi="Times New Roman" w:cs="Times New Roman"/>
          <w:sz w:val="26"/>
          <w:szCs w:val="26"/>
        </w:rPr>
        <w:t xml:space="preserve"> of Filing. </w:t>
      </w:r>
      <w:r w:rsidR="00414C04" w:rsidRPr="00BC5326">
        <w:rPr>
          <w:rFonts w:ascii="Times New Roman" w:hAnsi="Times New Roman" w:cs="Times New Roman"/>
          <w:sz w:val="26"/>
          <w:szCs w:val="26"/>
        </w:rPr>
        <w:t xml:space="preserve"> </w:t>
      </w:r>
      <w:r w:rsidR="0000584E" w:rsidRPr="00BC5326">
        <w:rPr>
          <w:rFonts w:ascii="Times New Roman" w:hAnsi="Times New Roman" w:cs="Times New Roman"/>
          <w:sz w:val="26"/>
          <w:szCs w:val="26"/>
        </w:rPr>
        <w:t>Accordingly,</w:t>
      </w:r>
      <w:r w:rsidR="00556B31" w:rsidRPr="00BC5326">
        <w:rPr>
          <w:rFonts w:ascii="Times New Roman" w:hAnsi="Times New Roman" w:cs="Times New Roman"/>
          <w:sz w:val="26"/>
          <w:szCs w:val="26"/>
        </w:rPr>
        <w:t xml:space="preserve"> the</w:t>
      </w:r>
      <w:r w:rsidR="0000584E" w:rsidRPr="00BC5326">
        <w:rPr>
          <w:rFonts w:ascii="Times New Roman" w:hAnsi="Times New Roman" w:cs="Times New Roman"/>
          <w:sz w:val="26"/>
          <w:szCs w:val="26"/>
        </w:rPr>
        <w:t xml:space="preserve"> </w:t>
      </w:r>
      <w:r w:rsidR="00414C04" w:rsidRPr="00BC5326">
        <w:rPr>
          <w:rFonts w:ascii="Times New Roman" w:hAnsi="Times New Roman" w:cs="Times New Roman"/>
          <w:sz w:val="26"/>
          <w:szCs w:val="26"/>
        </w:rPr>
        <w:t>ALJs</w:t>
      </w:r>
      <w:r w:rsidR="0000584E" w:rsidRPr="00BC5326">
        <w:rPr>
          <w:rFonts w:ascii="Times New Roman" w:hAnsi="Times New Roman" w:cs="Times New Roman"/>
          <w:sz w:val="26"/>
          <w:szCs w:val="26"/>
        </w:rPr>
        <w:t xml:space="preserve"> recommend</w:t>
      </w:r>
      <w:r w:rsidR="00414C04" w:rsidRPr="00BC5326">
        <w:rPr>
          <w:rFonts w:ascii="Times New Roman" w:hAnsi="Times New Roman" w:cs="Times New Roman"/>
          <w:sz w:val="26"/>
          <w:szCs w:val="26"/>
        </w:rPr>
        <w:t>ed</w:t>
      </w:r>
      <w:r w:rsidR="0000584E" w:rsidRPr="00BC5326">
        <w:rPr>
          <w:rFonts w:ascii="Times New Roman" w:hAnsi="Times New Roman" w:cs="Times New Roman"/>
          <w:sz w:val="26"/>
          <w:szCs w:val="26"/>
        </w:rPr>
        <w:t xml:space="preserve"> the issuance of </w:t>
      </w:r>
      <w:r w:rsidR="00CB0A29" w:rsidRPr="00BC5326">
        <w:rPr>
          <w:rFonts w:ascii="Times New Roman" w:hAnsi="Times New Roman" w:cs="Times New Roman"/>
          <w:sz w:val="26"/>
          <w:szCs w:val="26"/>
        </w:rPr>
        <w:t xml:space="preserve">the </w:t>
      </w:r>
      <w:r w:rsidR="0000584E" w:rsidRPr="00BC5326">
        <w:rPr>
          <w:rFonts w:ascii="Times New Roman" w:hAnsi="Times New Roman" w:cs="Times New Roman"/>
          <w:sz w:val="26"/>
          <w:szCs w:val="26"/>
        </w:rPr>
        <w:t xml:space="preserve">Certificates of Filings for the </w:t>
      </w:r>
      <w:r w:rsidR="00414C04" w:rsidRPr="00BC5326">
        <w:rPr>
          <w:rFonts w:ascii="Times New Roman" w:hAnsi="Times New Roman" w:cs="Times New Roman"/>
          <w:sz w:val="26"/>
          <w:szCs w:val="26"/>
        </w:rPr>
        <w:t>reference</w:t>
      </w:r>
      <w:r w:rsidR="00197889" w:rsidRPr="00BC5326">
        <w:rPr>
          <w:rFonts w:ascii="Times New Roman" w:hAnsi="Times New Roman" w:cs="Times New Roman"/>
          <w:sz w:val="26"/>
          <w:szCs w:val="26"/>
        </w:rPr>
        <w:t>d a</w:t>
      </w:r>
      <w:r w:rsidR="0000584E" w:rsidRPr="00BC5326">
        <w:rPr>
          <w:rFonts w:ascii="Times New Roman" w:hAnsi="Times New Roman" w:cs="Times New Roman"/>
          <w:sz w:val="26"/>
          <w:szCs w:val="26"/>
        </w:rPr>
        <w:t>greements</w:t>
      </w:r>
      <w:r w:rsidR="00414C04" w:rsidRPr="00BC5326">
        <w:rPr>
          <w:rFonts w:ascii="Times New Roman" w:hAnsi="Times New Roman" w:cs="Times New Roman"/>
          <w:sz w:val="26"/>
          <w:szCs w:val="26"/>
        </w:rPr>
        <w:t xml:space="preserve"> </w:t>
      </w:r>
      <w:r w:rsidR="005B0141" w:rsidRPr="00BC5326">
        <w:rPr>
          <w:rFonts w:ascii="Times New Roman" w:hAnsi="Times New Roman" w:cs="Times New Roman"/>
          <w:bCs/>
          <w:sz w:val="26"/>
          <w:szCs w:val="26"/>
        </w:rPr>
        <w:t>as being in</w:t>
      </w:r>
      <w:r w:rsidRPr="00BC5326">
        <w:rPr>
          <w:rFonts w:ascii="Times New Roman" w:hAnsi="Times New Roman" w:cs="Times New Roman"/>
          <w:bCs/>
          <w:sz w:val="26"/>
          <w:szCs w:val="26"/>
        </w:rPr>
        <w:t xml:space="preserve"> the public interest.</w:t>
      </w:r>
      <w:r w:rsidR="005B0141" w:rsidRPr="00BC5326">
        <w:rPr>
          <w:rFonts w:ascii="Times New Roman" w:hAnsi="Times New Roman" w:cs="Times New Roman"/>
          <w:bCs/>
          <w:sz w:val="26"/>
          <w:szCs w:val="26"/>
        </w:rPr>
        <w:t xml:space="preserve">  R.D.</w:t>
      </w:r>
      <w:r w:rsidR="00F65730">
        <w:rPr>
          <w:rFonts w:ascii="Times New Roman" w:hAnsi="Times New Roman" w:cs="Times New Roman"/>
          <w:bCs/>
          <w:sz w:val="26"/>
          <w:szCs w:val="26"/>
        </w:rPr>
        <w:t> </w:t>
      </w:r>
      <w:r w:rsidR="005B0141" w:rsidRPr="00BC5326">
        <w:rPr>
          <w:rFonts w:ascii="Times New Roman" w:hAnsi="Times New Roman" w:cs="Times New Roman"/>
          <w:bCs/>
          <w:sz w:val="26"/>
          <w:szCs w:val="26"/>
        </w:rPr>
        <w:t xml:space="preserve">at </w:t>
      </w:r>
      <w:r w:rsidR="00C41338" w:rsidRPr="00BC5326">
        <w:rPr>
          <w:rFonts w:ascii="Times New Roman" w:hAnsi="Times New Roman" w:cs="Times New Roman"/>
          <w:bCs/>
          <w:sz w:val="26"/>
          <w:szCs w:val="26"/>
        </w:rPr>
        <w:t xml:space="preserve">82. </w:t>
      </w:r>
    </w:p>
    <w:p w14:paraId="468A117F" w14:textId="77777777" w:rsidR="00F95DFD" w:rsidRPr="00BC5326" w:rsidRDefault="00F95DFD" w:rsidP="00A8646B">
      <w:pPr>
        <w:spacing w:line="360" w:lineRule="auto"/>
        <w:ind w:firstLine="1440"/>
        <w:rPr>
          <w:rFonts w:ascii="Times New Roman" w:hAnsi="Times New Roman" w:cs="Times New Roman"/>
          <w:b/>
          <w:sz w:val="26"/>
          <w:szCs w:val="26"/>
        </w:rPr>
      </w:pPr>
    </w:p>
    <w:p w14:paraId="57AA0E10" w14:textId="14FE6866" w:rsidR="00C41338" w:rsidRPr="00BC5326" w:rsidRDefault="004F0927" w:rsidP="00F65730">
      <w:pPr>
        <w:pStyle w:val="Heading4"/>
        <w:spacing w:line="360" w:lineRule="auto"/>
      </w:pPr>
      <w:bookmarkStart w:id="42" w:name="_Toc85452948"/>
      <w:r w:rsidRPr="00BC5326">
        <w:lastRenderedPageBreak/>
        <w:t>Other Necessary Approvals</w:t>
      </w:r>
      <w:bookmarkEnd w:id="42"/>
    </w:p>
    <w:p w14:paraId="64179481" w14:textId="77A8F339" w:rsidR="004F0927" w:rsidRPr="00BC5326" w:rsidRDefault="004F0927" w:rsidP="00F65730">
      <w:pPr>
        <w:keepNext/>
        <w:keepLines/>
        <w:spacing w:line="360" w:lineRule="auto"/>
        <w:ind w:firstLine="1440"/>
        <w:rPr>
          <w:rFonts w:ascii="Times New Roman" w:hAnsi="Times New Roman" w:cs="Times New Roman"/>
          <w:bCs/>
          <w:sz w:val="26"/>
          <w:szCs w:val="26"/>
        </w:rPr>
      </w:pPr>
    </w:p>
    <w:p w14:paraId="2787D429" w14:textId="0925A379" w:rsidR="004F0927" w:rsidRPr="00BC5326" w:rsidRDefault="007F3535" w:rsidP="00F65730">
      <w:pPr>
        <w:keepNext/>
        <w:keepLines/>
        <w:spacing w:line="360" w:lineRule="auto"/>
        <w:ind w:firstLine="1440"/>
        <w:rPr>
          <w:rFonts w:ascii="Times New Roman" w:hAnsi="Times New Roman" w:cs="Times New Roman"/>
          <w:sz w:val="26"/>
          <w:szCs w:val="26"/>
        </w:rPr>
      </w:pPr>
      <w:r w:rsidRPr="00BC5326">
        <w:rPr>
          <w:rFonts w:ascii="Times New Roman" w:hAnsi="Times New Roman" w:cs="Times New Roman"/>
          <w:sz w:val="26"/>
          <w:szCs w:val="26"/>
        </w:rPr>
        <w:t xml:space="preserve">The </w:t>
      </w:r>
      <w:r w:rsidR="00C84493" w:rsidRPr="00BC5326">
        <w:rPr>
          <w:rFonts w:ascii="Times New Roman" w:hAnsi="Times New Roman" w:cs="Times New Roman"/>
          <w:sz w:val="26"/>
          <w:szCs w:val="26"/>
        </w:rPr>
        <w:t xml:space="preserve">ALJs explained that the </w:t>
      </w:r>
      <w:r w:rsidRPr="00BC5326">
        <w:rPr>
          <w:rFonts w:ascii="Times New Roman" w:hAnsi="Times New Roman" w:cs="Times New Roman"/>
          <w:sz w:val="26"/>
          <w:szCs w:val="26"/>
        </w:rPr>
        <w:t>Settlement includes a provision requesting that the Commission issue any other approvals or certificates that might be necessary to carry out PAWC’s acquisition of Valley</w:t>
      </w:r>
      <w:r w:rsidR="00C84493" w:rsidRPr="00BC5326">
        <w:rPr>
          <w:rFonts w:ascii="Times New Roman" w:hAnsi="Times New Roman" w:cs="Times New Roman"/>
          <w:sz w:val="26"/>
          <w:szCs w:val="26"/>
        </w:rPr>
        <w:t>’s w</w:t>
      </w:r>
      <w:r w:rsidRPr="00BC5326">
        <w:rPr>
          <w:rFonts w:ascii="Times New Roman" w:hAnsi="Times New Roman" w:cs="Times New Roman"/>
          <w:sz w:val="26"/>
          <w:szCs w:val="26"/>
        </w:rPr>
        <w:t xml:space="preserve">ater and </w:t>
      </w:r>
      <w:r w:rsidR="00C84493" w:rsidRPr="00BC5326">
        <w:rPr>
          <w:rFonts w:ascii="Times New Roman" w:hAnsi="Times New Roman" w:cs="Times New Roman"/>
          <w:sz w:val="26"/>
          <w:szCs w:val="26"/>
        </w:rPr>
        <w:t>w</w:t>
      </w:r>
      <w:r w:rsidRPr="00BC5326">
        <w:rPr>
          <w:rFonts w:ascii="Times New Roman" w:hAnsi="Times New Roman" w:cs="Times New Roman"/>
          <w:sz w:val="26"/>
          <w:szCs w:val="26"/>
        </w:rPr>
        <w:t xml:space="preserve">astewater </w:t>
      </w:r>
      <w:r w:rsidR="00C84493" w:rsidRPr="00BC5326">
        <w:rPr>
          <w:rFonts w:ascii="Times New Roman" w:hAnsi="Times New Roman" w:cs="Times New Roman"/>
          <w:sz w:val="26"/>
          <w:szCs w:val="26"/>
        </w:rPr>
        <w:t>s</w:t>
      </w:r>
      <w:r w:rsidRPr="00BC5326">
        <w:rPr>
          <w:rFonts w:ascii="Times New Roman" w:hAnsi="Times New Roman" w:cs="Times New Roman"/>
          <w:sz w:val="26"/>
          <w:szCs w:val="26"/>
        </w:rPr>
        <w:t xml:space="preserve">ystems.  </w:t>
      </w:r>
      <w:r w:rsidR="00C84493" w:rsidRPr="00BC5326">
        <w:rPr>
          <w:rFonts w:ascii="Times New Roman" w:hAnsi="Times New Roman" w:cs="Times New Roman"/>
          <w:sz w:val="26"/>
          <w:szCs w:val="26"/>
        </w:rPr>
        <w:t>Noting</w:t>
      </w:r>
      <w:r w:rsidRPr="00BC5326">
        <w:rPr>
          <w:rFonts w:ascii="Times New Roman" w:hAnsi="Times New Roman" w:cs="Times New Roman"/>
          <w:sz w:val="26"/>
          <w:szCs w:val="26"/>
        </w:rPr>
        <w:t xml:space="preserve"> the Joint Petitioners belie</w:t>
      </w:r>
      <w:r w:rsidR="00C84493" w:rsidRPr="00BC5326">
        <w:rPr>
          <w:rFonts w:ascii="Times New Roman" w:hAnsi="Times New Roman" w:cs="Times New Roman"/>
          <w:sz w:val="26"/>
          <w:szCs w:val="26"/>
        </w:rPr>
        <w:t>f</w:t>
      </w:r>
      <w:r w:rsidRPr="00BC5326">
        <w:rPr>
          <w:rFonts w:ascii="Times New Roman" w:hAnsi="Times New Roman" w:cs="Times New Roman"/>
          <w:sz w:val="26"/>
          <w:szCs w:val="26"/>
        </w:rPr>
        <w:t xml:space="preserve"> </w:t>
      </w:r>
      <w:r w:rsidR="00C84493" w:rsidRPr="00BC5326">
        <w:rPr>
          <w:rFonts w:ascii="Times New Roman" w:hAnsi="Times New Roman" w:cs="Times New Roman"/>
          <w:sz w:val="26"/>
          <w:szCs w:val="26"/>
        </w:rPr>
        <w:t xml:space="preserve">that </w:t>
      </w:r>
      <w:r w:rsidRPr="00BC5326">
        <w:rPr>
          <w:rFonts w:ascii="Times New Roman" w:hAnsi="Times New Roman" w:cs="Times New Roman"/>
          <w:sz w:val="26"/>
          <w:szCs w:val="26"/>
        </w:rPr>
        <w:t xml:space="preserve">other approvals or certificates are </w:t>
      </w:r>
      <w:r w:rsidR="00FF55CE" w:rsidRPr="00BC5326">
        <w:rPr>
          <w:rFonts w:ascii="Times New Roman" w:hAnsi="Times New Roman" w:cs="Times New Roman"/>
          <w:sz w:val="26"/>
          <w:szCs w:val="26"/>
        </w:rPr>
        <w:t xml:space="preserve">not </w:t>
      </w:r>
      <w:r w:rsidRPr="00BC5326">
        <w:rPr>
          <w:rFonts w:ascii="Times New Roman" w:hAnsi="Times New Roman" w:cs="Times New Roman"/>
          <w:sz w:val="26"/>
          <w:szCs w:val="26"/>
        </w:rPr>
        <w:t xml:space="preserve">necessary, </w:t>
      </w:r>
      <w:r w:rsidR="00FF55CE" w:rsidRPr="00BC5326">
        <w:rPr>
          <w:rFonts w:ascii="Times New Roman" w:hAnsi="Times New Roman" w:cs="Times New Roman"/>
          <w:sz w:val="26"/>
          <w:szCs w:val="26"/>
        </w:rPr>
        <w:t xml:space="preserve">the ALJs stated that </w:t>
      </w:r>
      <w:r w:rsidRPr="00BC5326">
        <w:rPr>
          <w:rFonts w:ascii="Times New Roman" w:hAnsi="Times New Roman" w:cs="Times New Roman"/>
          <w:sz w:val="26"/>
          <w:szCs w:val="26"/>
        </w:rPr>
        <w:t xml:space="preserve">this provision is included out of an abundance of caution in case the Joint Petitioners inadvertently overlooked a necessary approval.  </w:t>
      </w:r>
      <w:r w:rsidR="00FF55CE" w:rsidRPr="00BC5326">
        <w:rPr>
          <w:rFonts w:ascii="Times New Roman" w:hAnsi="Times New Roman" w:cs="Times New Roman"/>
          <w:sz w:val="26"/>
          <w:szCs w:val="26"/>
        </w:rPr>
        <w:t>Because the ALJs determined that the t</w:t>
      </w:r>
      <w:r w:rsidRPr="00BC5326">
        <w:rPr>
          <w:rFonts w:ascii="Times New Roman" w:hAnsi="Times New Roman" w:cs="Times New Roman"/>
          <w:sz w:val="26"/>
          <w:szCs w:val="26"/>
        </w:rPr>
        <w:t xml:space="preserve">ransaction is in the public interest, </w:t>
      </w:r>
      <w:r w:rsidR="008F6CB8" w:rsidRPr="00BC5326">
        <w:rPr>
          <w:rFonts w:ascii="Times New Roman" w:hAnsi="Times New Roman" w:cs="Times New Roman"/>
          <w:sz w:val="26"/>
          <w:szCs w:val="26"/>
        </w:rPr>
        <w:t xml:space="preserve">the ALJs concluded that </w:t>
      </w:r>
      <w:r w:rsidRPr="00BC5326">
        <w:rPr>
          <w:rFonts w:ascii="Times New Roman" w:hAnsi="Times New Roman" w:cs="Times New Roman"/>
          <w:sz w:val="26"/>
          <w:szCs w:val="26"/>
        </w:rPr>
        <w:t xml:space="preserve">this Settlement term, to the extent it permits the </w:t>
      </w:r>
      <w:r w:rsidR="008F6CB8" w:rsidRPr="00BC5326">
        <w:rPr>
          <w:rFonts w:ascii="Times New Roman" w:hAnsi="Times New Roman" w:cs="Times New Roman"/>
          <w:sz w:val="26"/>
          <w:szCs w:val="26"/>
        </w:rPr>
        <w:t>t</w:t>
      </w:r>
      <w:r w:rsidRPr="00BC5326">
        <w:rPr>
          <w:rFonts w:ascii="Times New Roman" w:hAnsi="Times New Roman" w:cs="Times New Roman"/>
          <w:sz w:val="26"/>
          <w:szCs w:val="26"/>
        </w:rPr>
        <w:t xml:space="preserve">ransaction to be completed, is </w:t>
      </w:r>
      <w:r w:rsidR="008F6CB8" w:rsidRPr="00BC5326">
        <w:rPr>
          <w:rFonts w:ascii="Times New Roman" w:hAnsi="Times New Roman" w:cs="Times New Roman"/>
          <w:sz w:val="26"/>
          <w:szCs w:val="26"/>
        </w:rPr>
        <w:t>also</w:t>
      </w:r>
      <w:r w:rsidRPr="00BC5326">
        <w:rPr>
          <w:rFonts w:ascii="Times New Roman" w:hAnsi="Times New Roman" w:cs="Times New Roman"/>
          <w:sz w:val="26"/>
          <w:szCs w:val="26"/>
        </w:rPr>
        <w:t xml:space="preserve"> the public interest.</w:t>
      </w:r>
      <w:r w:rsidR="008F6CB8" w:rsidRPr="00BC5326">
        <w:rPr>
          <w:rFonts w:ascii="Times New Roman" w:hAnsi="Times New Roman" w:cs="Times New Roman"/>
          <w:sz w:val="26"/>
          <w:szCs w:val="26"/>
        </w:rPr>
        <w:t xml:space="preserve">  R.D. at </w:t>
      </w:r>
      <w:r w:rsidR="0053123C" w:rsidRPr="00BC5326">
        <w:rPr>
          <w:rFonts w:ascii="Times New Roman" w:hAnsi="Times New Roman" w:cs="Times New Roman"/>
          <w:sz w:val="26"/>
          <w:szCs w:val="26"/>
        </w:rPr>
        <w:t xml:space="preserve">83.  </w:t>
      </w:r>
    </w:p>
    <w:p w14:paraId="03FD0671" w14:textId="1CECDA58" w:rsidR="00C22909" w:rsidRPr="00BC5326" w:rsidRDefault="00C22909" w:rsidP="00F65730">
      <w:pPr>
        <w:spacing w:line="360" w:lineRule="auto"/>
        <w:ind w:firstLine="1440"/>
        <w:rPr>
          <w:rFonts w:ascii="Times New Roman" w:hAnsi="Times New Roman" w:cs="Times New Roman"/>
          <w:sz w:val="26"/>
          <w:szCs w:val="26"/>
        </w:rPr>
      </w:pPr>
    </w:p>
    <w:p w14:paraId="45812BC6" w14:textId="33B50E2A" w:rsidR="00C22909" w:rsidRPr="00BC5326" w:rsidRDefault="00E73D8C" w:rsidP="00F65730">
      <w:pPr>
        <w:pStyle w:val="Heading4"/>
        <w:spacing w:line="360" w:lineRule="auto"/>
      </w:pPr>
      <w:bookmarkStart w:id="43" w:name="_Toc85452949"/>
      <w:r w:rsidRPr="00BC5326">
        <w:t>Commissioner Yanora’s Directed Questions</w:t>
      </w:r>
      <w:bookmarkEnd w:id="43"/>
    </w:p>
    <w:p w14:paraId="3835A063" w14:textId="7C56B5F3" w:rsidR="00E73D8C" w:rsidRPr="00BC5326" w:rsidRDefault="00E73D8C" w:rsidP="00F65730">
      <w:pPr>
        <w:keepNext/>
        <w:spacing w:line="360" w:lineRule="auto"/>
        <w:ind w:firstLine="1440"/>
        <w:rPr>
          <w:rFonts w:ascii="Times New Roman" w:hAnsi="Times New Roman" w:cs="Times New Roman"/>
          <w:sz w:val="26"/>
          <w:szCs w:val="26"/>
        </w:rPr>
      </w:pPr>
    </w:p>
    <w:p w14:paraId="258F3021" w14:textId="360A0A48" w:rsidR="00E73D8C" w:rsidRPr="00BC5326" w:rsidRDefault="004769FE" w:rsidP="00F65730">
      <w:pPr>
        <w:keepNext/>
        <w:spacing w:line="360" w:lineRule="auto"/>
        <w:ind w:firstLine="1440"/>
        <w:rPr>
          <w:rFonts w:ascii="Times New Roman" w:hAnsi="Times New Roman" w:cs="Times New Roman"/>
          <w:sz w:val="26"/>
          <w:szCs w:val="26"/>
        </w:rPr>
      </w:pPr>
      <w:r w:rsidRPr="00BC5326">
        <w:rPr>
          <w:rFonts w:ascii="Times New Roman" w:hAnsi="Times New Roman" w:cs="Times New Roman"/>
          <w:sz w:val="26"/>
          <w:szCs w:val="26"/>
        </w:rPr>
        <w:t xml:space="preserve">The ALJs referenced the </w:t>
      </w:r>
      <w:r w:rsidR="00E85647" w:rsidRPr="00BC5326">
        <w:rPr>
          <w:rFonts w:ascii="Times New Roman" w:hAnsi="Times New Roman" w:cs="Times New Roman"/>
          <w:sz w:val="26"/>
          <w:szCs w:val="26"/>
        </w:rPr>
        <w:t xml:space="preserve">Directed Questions pertaining </w:t>
      </w:r>
      <w:r w:rsidR="00AB552C" w:rsidRPr="00BC5326">
        <w:rPr>
          <w:rFonts w:ascii="Times New Roman" w:hAnsi="Times New Roman" w:cs="Times New Roman"/>
          <w:sz w:val="26"/>
          <w:szCs w:val="26"/>
        </w:rPr>
        <w:t xml:space="preserve">in part </w:t>
      </w:r>
      <w:r w:rsidR="00E85647" w:rsidRPr="00BC5326">
        <w:rPr>
          <w:rFonts w:ascii="Times New Roman" w:hAnsi="Times New Roman" w:cs="Times New Roman"/>
          <w:sz w:val="26"/>
          <w:szCs w:val="26"/>
        </w:rPr>
        <w:t>to lead service lines, cross-connection</w:t>
      </w:r>
      <w:r w:rsidR="00AB552C" w:rsidRPr="00BC5326">
        <w:rPr>
          <w:rFonts w:ascii="Times New Roman" w:hAnsi="Times New Roman" w:cs="Times New Roman"/>
          <w:sz w:val="26"/>
          <w:szCs w:val="26"/>
        </w:rPr>
        <w:t xml:space="preserve">s and backflow prevention devices.  </w:t>
      </w:r>
      <w:r w:rsidR="00914220" w:rsidRPr="00BC5326">
        <w:rPr>
          <w:rFonts w:ascii="Times New Roman" w:hAnsi="Times New Roman" w:cs="Times New Roman"/>
          <w:sz w:val="26"/>
          <w:szCs w:val="26"/>
        </w:rPr>
        <w:t xml:space="preserve">Citing to the Supplemental Direct testimony in response to the Directed Questions and the subsequent </w:t>
      </w:r>
      <w:r w:rsidR="005A4E58" w:rsidRPr="00BC5326">
        <w:rPr>
          <w:rFonts w:ascii="Times New Roman" w:hAnsi="Times New Roman" w:cs="Times New Roman"/>
          <w:sz w:val="26"/>
          <w:szCs w:val="26"/>
        </w:rPr>
        <w:t xml:space="preserve">questioning of the witnesses during the evidentiary hearing, the ALJs </w:t>
      </w:r>
      <w:r w:rsidR="00590B78" w:rsidRPr="00BC5326">
        <w:rPr>
          <w:rFonts w:ascii="Times New Roman" w:hAnsi="Times New Roman" w:cs="Times New Roman"/>
          <w:sz w:val="26"/>
          <w:szCs w:val="26"/>
        </w:rPr>
        <w:t xml:space="preserve">stated </w:t>
      </w:r>
      <w:r w:rsidR="00757FEF" w:rsidRPr="00BC5326">
        <w:rPr>
          <w:rFonts w:ascii="Times New Roman" w:hAnsi="Times New Roman" w:cs="Times New Roman"/>
          <w:sz w:val="26"/>
          <w:szCs w:val="26"/>
        </w:rPr>
        <w:t xml:space="preserve">generally </w:t>
      </w:r>
      <w:r w:rsidR="00590B78" w:rsidRPr="00BC5326">
        <w:rPr>
          <w:rFonts w:ascii="Times New Roman" w:hAnsi="Times New Roman" w:cs="Times New Roman"/>
          <w:sz w:val="26"/>
          <w:szCs w:val="26"/>
        </w:rPr>
        <w:t xml:space="preserve">that the contingent nature of the responses to the directed questions was concerning.  However, the ALJs concluded </w:t>
      </w:r>
      <w:r w:rsidR="00202CC4" w:rsidRPr="00BC5326">
        <w:rPr>
          <w:rFonts w:ascii="Times New Roman" w:hAnsi="Times New Roman" w:cs="Times New Roman"/>
          <w:sz w:val="26"/>
          <w:szCs w:val="26"/>
        </w:rPr>
        <w:t>that when viewing the Settlement in its totality its approval is recommended</w:t>
      </w:r>
      <w:r w:rsidR="00544866" w:rsidRPr="00BC5326">
        <w:rPr>
          <w:rFonts w:ascii="Times New Roman" w:hAnsi="Times New Roman" w:cs="Times New Roman"/>
          <w:sz w:val="26"/>
          <w:szCs w:val="26"/>
        </w:rPr>
        <w:t xml:space="preserve"> with modification as being in the public interest.  </w:t>
      </w:r>
      <w:r w:rsidR="00757FEF" w:rsidRPr="00BC5326">
        <w:rPr>
          <w:rFonts w:ascii="Times New Roman" w:hAnsi="Times New Roman" w:cs="Times New Roman"/>
          <w:sz w:val="26"/>
          <w:szCs w:val="26"/>
        </w:rPr>
        <w:t>R.D. at 83.</w:t>
      </w:r>
      <w:r w:rsidR="008075C5" w:rsidRPr="00BC5326">
        <w:rPr>
          <w:rStyle w:val="FootnoteReference"/>
          <w:rFonts w:ascii="Times New Roman" w:hAnsi="Times New Roman" w:cs="Times New Roman"/>
          <w:sz w:val="26"/>
          <w:szCs w:val="26"/>
        </w:rPr>
        <w:footnoteReference w:id="8"/>
      </w:r>
    </w:p>
    <w:p w14:paraId="2C2C21EF" w14:textId="7116FCAC" w:rsidR="00757FEF" w:rsidRPr="00BC5326" w:rsidRDefault="00757FEF" w:rsidP="00757FEF">
      <w:pPr>
        <w:spacing w:line="360" w:lineRule="auto"/>
        <w:rPr>
          <w:rFonts w:ascii="Times New Roman" w:hAnsi="Times New Roman" w:cs="Times New Roman"/>
          <w:sz w:val="26"/>
          <w:szCs w:val="26"/>
        </w:rPr>
      </w:pPr>
    </w:p>
    <w:p w14:paraId="19E85456" w14:textId="4FFB68B0" w:rsidR="00757FEF" w:rsidRPr="00BC5326" w:rsidRDefault="0010117F" w:rsidP="00F65730">
      <w:pPr>
        <w:pStyle w:val="Heading3"/>
        <w:numPr>
          <w:ilvl w:val="0"/>
          <w:numId w:val="9"/>
        </w:numPr>
        <w:ind w:left="1440"/>
      </w:pPr>
      <w:bookmarkStart w:id="44" w:name="_Toc85452950"/>
      <w:r w:rsidRPr="00BC5326">
        <w:t>Conclusion</w:t>
      </w:r>
      <w:bookmarkEnd w:id="44"/>
    </w:p>
    <w:p w14:paraId="07886676" w14:textId="50D79A9B" w:rsidR="00C41338" w:rsidRPr="00BC5326" w:rsidRDefault="00C41338" w:rsidP="00F65730">
      <w:pPr>
        <w:spacing w:line="360" w:lineRule="auto"/>
        <w:ind w:firstLine="1440"/>
        <w:rPr>
          <w:rFonts w:ascii="Times New Roman" w:eastAsia="Times New Roman" w:hAnsi="Times New Roman" w:cs="Times New Roman"/>
          <w:color w:val="000000"/>
          <w:spacing w:val="-1"/>
          <w:sz w:val="26"/>
          <w:szCs w:val="26"/>
        </w:rPr>
      </w:pPr>
    </w:p>
    <w:p w14:paraId="4E313EEF" w14:textId="61B3A7E7" w:rsidR="008075C5" w:rsidRPr="00BC5326" w:rsidRDefault="00F40561" w:rsidP="00F65730">
      <w:pPr>
        <w:spacing w:line="360" w:lineRule="auto"/>
        <w:ind w:firstLine="1440"/>
        <w:rPr>
          <w:rFonts w:ascii="Times New Roman" w:eastAsia="Calibri" w:hAnsi="Times New Roman" w:cs="Times New Roman"/>
          <w:sz w:val="26"/>
          <w:szCs w:val="26"/>
        </w:rPr>
      </w:pPr>
      <w:r w:rsidRPr="00BC5326">
        <w:rPr>
          <w:rFonts w:ascii="Times New Roman" w:eastAsia="Times New Roman" w:hAnsi="Times New Roman" w:cs="Times New Roman"/>
          <w:color w:val="000000"/>
          <w:spacing w:val="-1"/>
          <w:sz w:val="26"/>
          <w:szCs w:val="26"/>
        </w:rPr>
        <w:t xml:space="preserve">In conclusion, the ALJs recommended </w:t>
      </w:r>
      <w:r w:rsidR="008075C5" w:rsidRPr="00BC5326">
        <w:rPr>
          <w:rFonts w:ascii="Times New Roman" w:eastAsia="Calibri" w:hAnsi="Times New Roman" w:cs="Times New Roman"/>
          <w:sz w:val="26"/>
          <w:szCs w:val="26"/>
        </w:rPr>
        <w:t xml:space="preserve">that the Settlement be approved by the Commission with modification, because </w:t>
      </w:r>
      <w:r w:rsidR="001901F8" w:rsidRPr="00BC5326">
        <w:rPr>
          <w:rFonts w:ascii="Times New Roman" w:eastAsia="Calibri" w:hAnsi="Times New Roman" w:cs="Times New Roman"/>
          <w:sz w:val="26"/>
          <w:szCs w:val="26"/>
        </w:rPr>
        <w:t>it</w:t>
      </w:r>
      <w:r w:rsidR="008075C5" w:rsidRPr="00BC5326">
        <w:rPr>
          <w:rFonts w:ascii="Times New Roman" w:eastAsia="Calibri" w:hAnsi="Times New Roman" w:cs="Times New Roman"/>
          <w:sz w:val="26"/>
          <w:szCs w:val="26"/>
        </w:rPr>
        <w:t xml:space="preserve"> is in the public interest. </w:t>
      </w:r>
      <w:r w:rsidR="001901F8" w:rsidRPr="00BC5326">
        <w:rPr>
          <w:rFonts w:ascii="Times New Roman" w:eastAsia="Calibri" w:hAnsi="Times New Roman" w:cs="Times New Roman"/>
          <w:sz w:val="26"/>
          <w:szCs w:val="26"/>
        </w:rPr>
        <w:t xml:space="preserve"> Accordin</w:t>
      </w:r>
      <w:r w:rsidR="008F2824" w:rsidRPr="00BC5326">
        <w:rPr>
          <w:rFonts w:ascii="Times New Roman" w:eastAsia="Calibri" w:hAnsi="Times New Roman" w:cs="Times New Roman"/>
          <w:sz w:val="26"/>
          <w:szCs w:val="26"/>
        </w:rPr>
        <w:t>g</w:t>
      </w:r>
      <w:r w:rsidR="001901F8" w:rsidRPr="00BC5326">
        <w:rPr>
          <w:rFonts w:ascii="Times New Roman" w:eastAsia="Calibri" w:hAnsi="Times New Roman" w:cs="Times New Roman"/>
          <w:sz w:val="26"/>
          <w:szCs w:val="26"/>
        </w:rPr>
        <w:t xml:space="preserve"> to the ALJs, t</w:t>
      </w:r>
      <w:r w:rsidR="008075C5" w:rsidRPr="00BC5326">
        <w:rPr>
          <w:rFonts w:ascii="Times New Roman" w:eastAsia="Calibri" w:hAnsi="Times New Roman" w:cs="Times New Roman"/>
          <w:sz w:val="26"/>
          <w:szCs w:val="26"/>
        </w:rPr>
        <w:t xml:space="preserve">he Settlement will ensure that the Township residents will receive high quality </w:t>
      </w:r>
      <w:r w:rsidR="008075C5" w:rsidRPr="00BC5326">
        <w:rPr>
          <w:rFonts w:ascii="Times New Roman" w:eastAsia="Calibri" w:hAnsi="Times New Roman" w:cs="Times New Roman"/>
          <w:sz w:val="26"/>
          <w:szCs w:val="26"/>
        </w:rPr>
        <w:lastRenderedPageBreak/>
        <w:t>water and wastewater service from PAWC, a certificated public utility with the necessary financial, technical and legal resources to provide that service into the foreseeable future.  Bringing the Township’s existing customers into PAWC’s customer base</w:t>
      </w:r>
      <w:r w:rsidR="001901F8" w:rsidRPr="00BC5326">
        <w:rPr>
          <w:rFonts w:ascii="Times New Roman" w:eastAsia="Calibri" w:hAnsi="Times New Roman" w:cs="Times New Roman"/>
          <w:sz w:val="26"/>
          <w:szCs w:val="26"/>
        </w:rPr>
        <w:t>, the ALJs continued,</w:t>
      </w:r>
      <w:r w:rsidR="008075C5" w:rsidRPr="00BC5326">
        <w:rPr>
          <w:rFonts w:ascii="Times New Roman" w:eastAsia="Calibri" w:hAnsi="Times New Roman" w:cs="Times New Roman"/>
          <w:sz w:val="26"/>
          <w:szCs w:val="26"/>
        </w:rPr>
        <w:t xml:space="preserve"> will also ensure that Township residents will have access to the Commission’s procedures for investigating and enforcing any complaints that the residents may have regarding the Township’s water and wastewater services.  </w:t>
      </w:r>
      <w:r w:rsidR="001901F8" w:rsidRPr="00BC5326">
        <w:rPr>
          <w:rFonts w:ascii="Times New Roman" w:eastAsia="Calibri" w:hAnsi="Times New Roman" w:cs="Times New Roman"/>
          <w:sz w:val="26"/>
          <w:szCs w:val="26"/>
        </w:rPr>
        <w:t xml:space="preserve">R.D. at 84.  </w:t>
      </w:r>
    </w:p>
    <w:p w14:paraId="524837EE" w14:textId="77777777" w:rsidR="008075C5" w:rsidRPr="00BC5326" w:rsidRDefault="008075C5" w:rsidP="00D51791">
      <w:pPr>
        <w:spacing w:line="360" w:lineRule="auto"/>
        <w:ind w:firstLine="1440"/>
        <w:rPr>
          <w:rFonts w:ascii="Times New Roman" w:eastAsia="Calibri" w:hAnsi="Times New Roman" w:cs="Times New Roman"/>
          <w:sz w:val="26"/>
          <w:szCs w:val="26"/>
        </w:rPr>
      </w:pPr>
    </w:p>
    <w:p w14:paraId="7A531F78" w14:textId="74BD37DC" w:rsidR="0010117F" w:rsidRPr="00BC5326" w:rsidRDefault="008075C5" w:rsidP="00D51791">
      <w:pPr>
        <w:spacing w:line="360" w:lineRule="auto"/>
        <w:ind w:firstLine="1440"/>
        <w:rPr>
          <w:rFonts w:ascii="Times New Roman" w:eastAsia="Calibri" w:hAnsi="Times New Roman" w:cs="Times New Roman"/>
          <w:sz w:val="26"/>
          <w:szCs w:val="26"/>
        </w:rPr>
      </w:pPr>
      <w:r w:rsidRPr="00BC5326">
        <w:rPr>
          <w:rFonts w:ascii="Times New Roman" w:eastAsia="Calibri" w:hAnsi="Times New Roman" w:cs="Times New Roman"/>
          <w:sz w:val="26"/>
          <w:szCs w:val="26"/>
        </w:rPr>
        <w:t>Additionall</w:t>
      </w:r>
      <w:r w:rsidR="001901F8" w:rsidRPr="00BC5326">
        <w:rPr>
          <w:rFonts w:ascii="Times New Roman" w:eastAsia="Calibri" w:hAnsi="Times New Roman" w:cs="Times New Roman"/>
          <w:sz w:val="26"/>
          <w:szCs w:val="26"/>
        </w:rPr>
        <w:t xml:space="preserve">y, the ALJs reasoned that, </w:t>
      </w:r>
      <w:r w:rsidRPr="00BC5326">
        <w:rPr>
          <w:rFonts w:ascii="Times New Roman" w:eastAsia="Calibri" w:hAnsi="Times New Roman" w:cs="Times New Roman"/>
          <w:sz w:val="26"/>
          <w:szCs w:val="26"/>
        </w:rPr>
        <w:t xml:space="preserve">although the Joint Petitioners in this proceeding acknowledge that PAWC may apply for a rate increase in the near future, any such rate increase application will be subject to the Commission’s jurisdiction.  </w:t>
      </w:r>
      <w:r w:rsidR="001901F8" w:rsidRPr="00BC5326">
        <w:rPr>
          <w:rFonts w:ascii="Times New Roman" w:eastAsia="Calibri" w:hAnsi="Times New Roman" w:cs="Times New Roman"/>
          <w:sz w:val="26"/>
          <w:szCs w:val="26"/>
        </w:rPr>
        <w:t>The Company</w:t>
      </w:r>
      <w:r w:rsidRPr="00BC5326">
        <w:rPr>
          <w:rFonts w:ascii="Times New Roman" w:eastAsia="Calibri" w:hAnsi="Times New Roman" w:cs="Times New Roman"/>
          <w:sz w:val="26"/>
          <w:szCs w:val="26"/>
        </w:rPr>
        <w:t xml:space="preserve"> would be required to apply for any increase</w:t>
      </w:r>
      <w:r w:rsidR="00AE2E9A" w:rsidRPr="00BC5326">
        <w:rPr>
          <w:rFonts w:ascii="Times New Roman" w:eastAsia="Calibri" w:hAnsi="Times New Roman" w:cs="Times New Roman"/>
          <w:sz w:val="26"/>
          <w:szCs w:val="26"/>
        </w:rPr>
        <w:t xml:space="preserve"> and </w:t>
      </w:r>
      <w:r w:rsidRPr="00BC5326">
        <w:rPr>
          <w:rFonts w:ascii="Times New Roman" w:eastAsia="Calibri" w:hAnsi="Times New Roman" w:cs="Times New Roman"/>
          <w:sz w:val="26"/>
          <w:szCs w:val="26"/>
        </w:rPr>
        <w:t xml:space="preserve">interested parties, including existing customers, </w:t>
      </w:r>
      <w:r w:rsidR="00AE2E9A" w:rsidRPr="00BC5326">
        <w:rPr>
          <w:rFonts w:ascii="Times New Roman" w:eastAsia="Calibri" w:hAnsi="Times New Roman" w:cs="Times New Roman"/>
          <w:sz w:val="26"/>
          <w:szCs w:val="26"/>
        </w:rPr>
        <w:t xml:space="preserve">will be able to </w:t>
      </w:r>
      <w:r w:rsidRPr="00BC5326">
        <w:rPr>
          <w:rFonts w:ascii="Times New Roman" w:eastAsia="Calibri" w:hAnsi="Times New Roman" w:cs="Times New Roman"/>
          <w:sz w:val="26"/>
          <w:szCs w:val="26"/>
        </w:rPr>
        <w:t xml:space="preserve">intervene in any such proceeding.  </w:t>
      </w:r>
      <w:r w:rsidR="00D51791" w:rsidRPr="00BC5326">
        <w:rPr>
          <w:rFonts w:ascii="Times New Roman" w:eastAsia="Calibri" w:hAnsi="Times New Roman" w:cs="Times New Roman"/>
          <w:sz w:val="26"/>
          <w:szCs w:val="26"/>
        </w:rPr>
        <w:t>The ALJs asserted that a</w:t>
      </w:r>
      <w:r w:rsidRPr="00BC5326">
        <w:rPr>
          <w:rFonts w:ascii="Times New Roman" w:eastAsia="Calibri" w:hAnsi="Times New Roman" w:cs="Times New Roman"/>
          <w:sz w:val="26"/>
          <w:szCs w:val="26"/>
        </w:rPr>
        <w:t>ny requested increase would ultimately be subject to approval by the Commission, and the Commission would have the authority to approve, deny or modify any such requested increase.</w:t>
      </w:r>
      <w:r w:rsidR="00D51791" w:rsidRPr="00BC5326">
        <w:rPr>
          <w:rFonts w:ascii="Times New Roman" w:eastAsia="Calibri" w:hAnsi="Times New Roman" w:cs="Times New Roman"/>
          <w:sz w:val="26"/>
          <w:szCs w:val="26"/>
        </w:rPr>
        <w:t xml:space="preserve">  </w:t>
      </w:r>
      <w:r w:rsidR="00D51791" w:rsidRPr="00BC5326">
        <w:rPr>
          <w:rFonts w:ascii="Times New Roman" w:eastAsia="Calibri" w:hAnsi="Times New Roman" w:cs="Times New Roman"/>
          <w:i/>
          <w:iCs/>
          <w:sz w:val="26"/>
          <w:szCs w:val="26"/>
        </w:rPr>
        <w:t>Id</w:t>
      </w:r>
      <w:r w:rsidR="00D51791" w:rsidRPr="00BC5326">
        <w:rPr>
          <w:rFonts w:ascii="Times New Roman" w:eastAsia="Calibri" w:hAnsi="Times New Roman" w:cs="Times New Roman"/>
          <w:sz w:val="26"/>
          <w:szCs w:val="26"/>
        </w:rPr>
        <w:t xml:space="preserve">.  </w:t>
      </w:r>
    </w:p>
    <w:p w14:paraId="1A14F1C7" w14:textId="308C26B3" w:rsidR="002D7794" w:rsidRPr="00BC5326" w:rsidRDefault="002D7794" w:rsidP="00D51791">
      <w:pPr>
        <w:spacing w:line="360" w:lineRule="auto"/>
        <w:ind w:firstLine="1440"/>
        <w:rPr>
          <w:rFonts w:ascii="Times New Roman" w:eastAsia="Calibri" w:hAnsi="Times New Roman" w:cs="Times New Roman"/>
          <w:sz w:val="26"/>
          <w:szCs w:val="26"/>
        </w:rPr>
      </w:pPr>
    </w:p>
    <w:p w14:paraId="5ADBE391" w14:textId="4B4CFABC" w:rsidR="00B72A87" w:rsidRPr="00BC5326" w:rsidRDefault="00065C31" w:rsidP="00C33FE8">
      <w:pPr>
        <w:pStyle w:val="Heading2"/>
      </w:pPr>
      <w:bookmarkStart w:id="45" w:name="_Toc85452951"/>
      <w:r w:rsidRPr="00BC5326">
        <w:t>E.</w:t>
      </w:r>
      <w:r w:rsidRPr="00BC5326">
        <w:tab/>
      </w:r>
      <w:r w:rsidR="00B72A87" w:rsidRPr="00BC5326">
        <w:t>Commissioner Yanora’s Directed Questions</w:t>
      </w:r>
      <w:bookmarkEnd w:id="45"/>
    </w:p>
    <w:p w14:paraId="34F5E1BE" w14:textId="1B8B27F2" w:rsidR="0034633E" w:rsidRPr="00BC5326" w:rsidRDefault="0034633E" w:rsidP="004A3AFF">
      <w:pPr>
        <w:spacing w:line="360" w:lineRule="auto"/>
        <w:rPr>
          <w:rFonts w:ascii="Times New Roman" w:hAnsi="Times New Roman" w:cs="Times New Roman"/>
          <w:sz w:val="26"/>
          <w:szCs w:val="26"/>
        </w:rPr>
      </w:pPr>
    </w:p>
    <w:p w14:paraId="57E200A7" w14:textId="75CCAD0E" w:rsidR="0034633E" w:rsidRPr="00BC5326" w:rsidRDefault="0034633E" w:rsidP="004A3AFF">
      <w:pPr>
        <w:spacing w:line="360" w:lineRule="auto"/>
        <w:rPr>
          <w:rFonts w:ascii="Times New Roman" w:hAnsi="Times New Roman" w:cs="Times New Roman"/>
          <w:sz w:val="26"/>
          <w:szCs w:val="26"/>
        </w:rPr>
      </w:pPr>
      <w:r w:rsidRPr="00BC5326">
        <w:rPr>
          <w:rFonts w:ascii="Times New Roman" w:hAnsi="Times New Roman" w:cs="Times New Roman"/>
          <w:sz w:val="26"/>
          <w:szCs w:val="26"/>
        </w:rPr>
        <w:tab/>
      </w:r>
      <w:r w:rsidRPr="00BC5326">
        <w:rPr>
          <w:rFonts w:ascii="Times New Roman" w:hAnsi="Times New Roman" w:cs="Times New Roman"/>
          <w:sz w:val="26"/>
          <w:szCs w:val="26"/>
        </w:rPr>
        <w:tab/>
        <w:t xml:space="preserve">On July 1, 2021, Commissioner Yanora </w:t>
      </w:r>
      <w:r w:rsidR="0089018F" w:rsidRPr="00BC5326">
        <w:rPr>
          <w:rFonts w:ascii="Times New Roman" w:hAnsi="Times New Roman" w:cs="Times New Roman"/>
          <w:sz w:val="26"/>
          <w:szCs w:val="26"/>
        </w:rPr>
        <w:t>requested that</w:t>
      </w:r>
      <w:r w:rsidRPr="00BC5326">
        <w:rPr>
          <w:rFonts w:ascii="Times New Roman" w:hAnsi="Times New Roman" w:cs="Times New Roman"/>
          <w:sz w:val="26"/>
          <w:szCs w:val="26"/>
        </w:rPr>
        <w:t xml:space="preserve"> the Parties address certain issues, including questions pertaining to lead service lines, cross-connections and backflow prevention devices.  The specific inquiries are as follows:</w:t>
      </w:r>
    </w:p>
    <w:p w14:paraId="143FDD37" w14:textId="77777777" w:rsidR="0034633E" w:rsidRPr="00BC5326" w:rsidRDefault="0034633E" w:rsidP="00A40828">
      <w:pPr>
        <w:jc w:val="both"/>
        <w:rPr>
          <w:rFonts w:ascii="Times New Roman" w:hAnsi="Times New Roman" w:cs="Times New Roman"/>
          <w:sz w:val="26"/>
          <w:szCs w:val="26"/>
        </w:rPr>
      </w:pPr>
    </w:p>
    <w:p w14:paraId="71163296" w14:textId="77777777" w:rsidR="0034633E" w:rsidRPr="00BC5326" w:rsidRDefault="0034633E" w:rsidP="00C1286F">
      <w:pPr>
        <w:numPr>
          <w:ilvl w:val="0"/>
          <w:numId w:val="8"/>
        </w:numPr>
        <w:ind w:left="1440" w:right="1440" w:hanging="720"/>
        <w:contextualSpacing/>
        <w:rPr>
          <w:rFonts w:ascii="Times New Roman" w:hAnsi="Times New Roman" w:cs="Times New Roman"/>
          <w:sz w:val="26"/>
          <w:szCs w:val="26"/>
        </w:rPr>
      </w:pPr>
      <w:r w:rsidRPr="00BC5326">
        <w:rPr>
          <w:rFonts w:ascii="Times New Roman" w:hAnsi="Times New Roman" w:cs="Times New Roman"/>
          <w:sz w:val="26"/>
          <w:szCs w:val="26"/>
        </w:rPr>
        <w:t xml:space="preserve">The estimated number of company-owned lead service lines and the number of customer-owned lead service lines in the Valley Township water distribution system (VTWDS); </w:t>
      </w:r>
    </w:p>
    <w:p w14:paraId="7B9F99C0" w14:textId="77777777" w:rsidR="0034633E" w:rsidRPr="00BC5326" w:rsidRDefault="0034633E" w:rsidP="00C33FE8">
      <w:pPr>
        <w:ind w:left="1440" w:right="1440" w:hanging="720"/>
        <w:contextualSpacing/>
        <w:rPr>
          <w:rFonts w:ascii="Times New Roman" w:hAnsi="Times New Roman" w:cs="Times New Roman"/>
          <w:sz w:val="26"/>
          <w:szCs w:val="26"/>
        </w:rPr>
      </w:pPr>
    </w:p>
    <w:p w14:paraId="34DA654B" w14:textId="77777777" w:rsidR="0034633E" w:rsidRPr="00BC5326" w:rsidRDefault="0034633E" w:rsidP="00C1286F">
      <w:pPr>
        <w:numPr>
          <w:ilvl w:val="0"/>
          <w:numId w:val="8"/>
        </w:numPr>
        <w:ind w:left="1440" w:right="1440" w:hanging="720"/>
        <w:contextualSpacing/>
        <w:rPr>
          <w:rFonts w:ascii="Times New Roman" w:hAnsi="Times New Roman" w:cs="Times New Roman"/>
          <w:sz w:val="26"/>
          <w:szCs w:val="26"/>
        </w:rPr>
      </w:pPr>
      <w:r w:rsidRPr="00BC5326">
        <w:rPr>
          <w:rFonts w:ascii="Times New Roman" w:hAnsi="Times New Roman" w:cs="Times New Roman"/>
          <w:sz w:val="26"/>
          <w:szCs w:val="26"/>
        </w:rPr>
        <w:t>PAWC’s efforts to include VTWDS in its Act 120 of 2018, 66 Pa. C.S. § 1311(b)(2), customer-owned lead service line replacements;</w:t>
      </w:r>
    </w:p>
    <w:p w14:paraId="396CC28B" w14:textId="77777777" w:rsidR="0034633E" w:rsidRPr="00BC5326" w:rsidRDefault="0034633E" w:rsidP="00C33FE8">
      <w:pPr>
        <w:ind w:left="1440" w:right="1440" w:hanging="720"/>
        <w:contextualSpacing/>
        <w:rPr>
          <w:rFonts w:ascii="Times New Roman" w:hAnsi="Times New Roman" w:cs="Times New Roman"/>
          <w:sz w:val="26"/>
          <w:szCs w:val="26"/>
        </w:rPr>
      </w:pPr>
    </w:p>
    <w:p w14:paraId="1C700F3D" w14:textId="77777777" w:rsidR="0034633E" w:rsidRPr="00BC5326" w:rsidRDefault="0034633E" w:rsidP="00C1286F">
      <w:pPr>
        <w:numPr>
          <w:ilvl w:val="0"/>
          <w:numId w:val="8"/>
        </w:numPr>
        <w:ind w:left="1440" w:right="1440" w:hanging="720"/>
        <w:contextualSpacing/>
        <w:rPr>
          <w:rFonts w:ascii="Times New Roman" w:hAnsi="Times New Roman" w:cs="Times New Roman"/>
          <w:sz w:val="26"/>
          <w:szCs w:val="26"/>
        </w:rPr>
      </w:pPr>
      <w:r w:rsidRPr="00BC5326">
        <w:rPr>
          <w:rFonts w:ascii="Times New Roman" w:hAnsi="Times New Roman" w:cs="Times New Roman"/>
          <w:sz w:val="26"/>
          <w:szCs w:val="26"/>
        </w:rPr>
        <w:t xml:space="preserve">PAWC’s efforts to include VTWDS in its tariff cross-connection control requirements regarding 25 Pa. Code </w:t>
      </w:r>
      <w:r w:rsidRPr="00BC5326">
        <w:rPr>
          <w:rFonts w:ascii="Times New Roman" w:hAnsi="Times New Roman" w:cs="Times New Roman"/>
          <w:sz w:val="26"/>
          <w:szCs w:val="26"/>
        </w:rPr>
        <w:lastRenderedPageBreak/>
        <w:t>§§ 109.709, 109.609 and any applicable provisions of the International Plumbing Code;</w:t>
      </w:r>
    </w:p>
    <w:p w14:paraId="1205483E" w14:textId="77777777" w:rsidR="0034633E" w:rsidRPr="00BC5326" w:rsidRDefault="0034633E" w:rsidP="00C33FE8">
      <w:pPr>
        <w:ind w:left="1440" w:right="1440" w:hanging="720"/>
        <w:contextualSpacing/>
        <w:rPr>
          <w:rFonts w:ascii="Times New Roman" w:hAnsi="Times New Roman" w:cs="Times New Roman"/>
          <w:sz w:val="26"/>
          <w:szCs w:val="26"/>
        </w:rPr>
      </w:pPr>
    </w:p>
    <w:p w14:paraId="6FB12506" w14:textId="77777777" w:rsidR="0034633E" w:rsidRPr="00BC5326" w:rsidRDefault="0034633E" w:rsidP="00C1286F">
      <w:pPr>
        <w:numPr>
          <w:ilvl w:val="0"/>
          <w:numId w:val="8"/>
        </w:numPr>
        <w:ind w:left="1440" w:right="1440" w:hanging="720"/>
        <w:contextualSpacing/>
        <w:rPr>
          <w:rFonts w:ascii="Times New Roman" w:hAnsi="Times New Roman" w:cs="Times New Roman"/>
          <w:sz w:val="26"/>
          <w:szCs w:val="26"/>
        </w:rPr>
      </w:pPr>
      <w:r w:rsidRPr="00BC5326">
        <w:rPr>
          <w:rFonts w:ascii="Times New Roman" w:hAnsi="Times New Roman" w:cs="Times New Roman"/>
          <w:sz w:val="26"/>
          <w:szCs w:val="26"/>
        </w:rPr>
        <w:t>Compliance materials of PAWC’s efforts to include VTWDS in its operation and maintenance plans required by 25 Pa. Code §109.702 as they relate to adequate, safe, and reasonable service for utility customers and employees;</w:t>
      </w:r>
    </w:p>
    <w:p w14:paraId="79E6415A" w14:textId="77777777" w:rsidR="0034633E" w:rsidRPr="00BC5326" w:rsidRDefault="0034633E" w:rsidP="00C33FE8">
      <w:pPr>
        <w:ind w:left="1440" w:right="1440" w:hanging="720"/>
        <w:contextualSpacing/>
        <w:rPr>
          <w:rFonts w:ascii="Times New Roman" w:hAnsi="Times New Roman" w:cs="Times New Roman"/>
          <w:sz w:val="26"/>
          <w:szCs w:val="26"/>
        </w:rPr>
      </w:pPr>
    </w:p>
    <w:p w14:paraId="11660260" w14:textId="77777777" w:rsidR="0034633E" w:rsidRPr="00BC5326" w:rsidRDefault="0034633E" w:rsidP="00C1286F">
      <w:pPr>
        <w:numPr>
          <w:ilvl w:val="0"/>
          <w:numId w:val="8"/>
        </w:numPr>
        <w:ind w:left="1440" w:right="1440" w:hanging="720"/>
        <w:contextualSpacing/>
        <w:rPr>
          <w:rFonts w:ascii="Times New Roman" w:hAnsi="Times New Roman" w:cs="Times New Roman"/>
          <w:sz w:val="26"/>
          <w:szCs w:val="26"/>
        </w:rPr>
      </w:pPr>
      <w:r w:rsidRPr="00BC5326">
        <w:rPr>
          <w:rFonts w:ascii="Times New Roman" w:hAnsi="Times New Roman" w:cs="Times New Roman"/>
          <w:sz w:val="26"/>
          <w:szCs w:val="26"/>
        </w:rPr>
        <w:t>The number of VTWDS commercial meters in the system, the number tested, and the number passed or failed for year 2020;</w:t>
      </w:r>
    </w:p>
    <w:p w14:paraId="1175C6EA" w14:textId="77777777" w:rsidR="0034633E" w:rsidRPr="00BC5326" w:rsidRDefault="0034633E" w:rsidP="00C33FE8">
      <w:pPr>
        <w:ind w:left="1440" w:right="1440" w:hanging="720"/>
        <w:contextualSpacing/>
        <w:rPr>
          <w:rFonts w:ascii="Times New Roman" w:hAnsi="Times New Roman" w:cs="Times New Roman"/>
          <w:sz w:val="26"/>
          <w:szCs w:val="26"/>
        </w:rPr>
      </w:pPr>
    </w:p>
    <w:p w14:paraId="6E5CAEA9" w14:textId="77777777" w:rsidR="0034633E" w:rsidRPr="00BC5326" w:rsidRDefault="0034633E" w:rsidP="00C1286F">
      <w:pPr>
        <w:numPr>
          <w:ilvl w:val="0"/>
          <w:numId w:val="8"/>
        </w:numPr>
        <w:ind w:left="1440" w:right="1440" w:hanging="720"/>
        <w:contextualSpacing/>
        <w:rPr>
          <w:rFonts w:ascii="Times New Roman" w:hAnsi="Times New Roman" w:cs="Times New Roman"/>
          <w:sz w:val="26"/>
          <w:szCs w:val="26"/>
        </w:rPr>
      </w:pPr>
      <w:r w:rsidRPr="00BC5326">
        <w:rPr>
          <w:rFonts w:ascii="Times New Roman" w:hAnsi="Times New Roman" w:cs="Times New Roman"/>
          <w:sz w:val="26"/>
          <w:szCs w:val="26"/>
        </w:rPr>
        <w:t>The number of VTWDS valves exercised in calendar year 2020 and the frequency of valve maintenance;</w:t>
      </w:r>
    </w:p>
    <w:p w14:paraId="74A57750" w14:textId="77777777" w:rsidR="0034633E" w:rsidRPr="00BC5326" w:rsidRDefault="0034633E" w:rsidP="00C33FE8">
      <w:pPr>
        <w:ind w:left="1440" w:right="1440" w:hanging="720"/>
        <w:contextualSpacing/>
        <w:rPr>
          <w:rFonts w:ascii="Times New Roman" w:hAnsi="Times New Roman" w:cs="Times New Roman"/>
          <w:sz w:val="26"/>
          <w:szCs w:val="26"/>
        </w:rPr>
      </w:pPr>
    </w:p>
    <w:p w14:paraId="0ADF23E3" w14:textId="77777777" w:rsidR="0034633E" w:rsidRPr="00BC5326" w:rsidRDefault="0034633E" w:rsidP="00C1286F">
      <w:pPr>
        <w:numPr>
          <w:ilvl w:val="0"/>
          <w:numId w:val="8"/>
        </w:numPr>
        <w:ind w:left="1440" w:right="1440" w:hanging="720"/>
        <w:contextualSpacing/>
        <w:rPr>
          <w:rFonts w:ascii="Times New Roman" w:hAnsi="Times New Roman" w:cs="Times New Roman"/>
          <w:sz w:val="26"/>
          <w:szCs w:val="26"/>
        </w:rPr>
      </w:pPr>
      <w:r w:rsidRPr="00BC5326">
        <w:rPr>
          <w:rFonts w:ascii="Times New Roman" w:hAnsi="Times New Roman" w:cs="Times New Roman"/>
          <w:sz w:val="26"/>
          <w:szCs w:val="26"/>
        </w:rPr>
        <w:t>The number of VTWDS commercial and industrial customers that have testable backflow prevention devices and the number of devices that were tested for calendar year 2020;</w:t>
      </w:r>
    </w:p>
    <w:p w14:paraId="2D707DA1" w14:textId="77777777" w:rsidR="0034633E" w:rsidRPr="00BC5326" w:rsidRDefault="0034633E" w:rsidP="00C33FE8">
      <w:pPr>
        <w:ind w:left="1440" w:right="1440" w:hanging="720"/>
        <w:contextualSpacing/>
        <w:rPr>
          <w:rFonts w:ascii="Times New Roman" w:hAnsi="Times New Roman" w:cs="Times New Roman"/>
          <w:sz w:val="26"/>
          <w:szCs w:val="26"/>
        </w:rPr>
      </w:pPr>
    </w:p>
    <w:p w14:paraId="4F904BE0" w14:textId="77777777" w:rsidR="0034633E" w:rsidRPr="00BC5326" w:rsidRDefault="0034633E" w:rsidP="00C1286F">
      <w:pPr>
        <w:numPr>
          <w:ilvl w:val="0"/>
          <w:numId w:val="8"/>
        </w:numPr>
        <w:ind w:left="1440" w:right="1440" w:hanging="720"/>
        <w:contextualSpacing/>
        <w:rPr>
          <w:rFonts w:ascii="Times New Roman" w:hAnsi="Times New Roman" w:cs="Times New Roman"/>
          <w:sz w:val="26"/>
          <w:szCs w:val="26"/>
        </w:rPr>
      </w:pPr>
      <w:r w:rsidRPr="00BC5326">
        <w:rPr>
          <w:rFonts w:ascii="Times New Roman" w:hAnsi="Times New Roman" w:cs="Times New Roman"/>
          <w:sz w:val="26"/>
          <w:szCs w:val="26"/>
        </w:rPr>
        <w:t>The integration of VTWDS into PAWC tariff backflow prevention requirements regarding residential fire protection and irrigation and whether PAWC has a plan for inspection and testing of fire hydrants;</w:t>
      </w:r>
    </w:p>
    <w:p w14:paraId="6DBBA7AA" w14:textId="77777777" w:rsidR="0034633E" w:rsidRPr="00BC5326" w:rsidRDefault="0034633E" w:rsidP="00C33FE8">
      <w:pPr>
        <w:ind w:left="1440" w:right="1440" w:hanging="720"/>
        <w:contextualSpacing/>
        <w:rPr>
          <w:rFonts w:ascii="Times New Roman" w:hAnsi="Times New Roman" w:cs="Times New Roman"/>
          <w:sz w:val="26"/>
          <w:szCs w:val="26"/>
        </w:rPr>
      </w:pPr>
    </w:p>
    <w:p w14:paraId="531C160C" w14:textId="129E8711" w:rsidR="0034633E" w:rsidRPr="00BC5326" w:rsidRDefault="0034633E" w:rsidP="00C1286F">
      <w:pPr>
        <w:numPr>
          <w:ilvl w:val="0"/>
          <w:numId w:val="8"/>
        </w:numPr>
        <w:ind w:left="1440" w:right="1440" w:hanging="720"/>
        <w:contextualSpacing/>
        <w:rPr>
          <w:rFonts w:ascii="Times New Roman" w:hAnsi="Times New Roman" w:cs="Times New Roman"/>
          <w:sz w:val="26"/>
          <w:szCs w:val="26"/>
        </w:rPr>
      </w:pPr>
      <w:r w:rsidRPr="00BC5326">
        <w:rPr>
          <w:rFonts w:ascii="Times New Roman" w:hAnsi="Times New Roman" w:cs="Times New Roman"/>
          <w:sz w:val="26"/>
          <w:szCs w:val="26"/>
        </w:rPr>
        <w:t xml:space="preserve">Whether PAWC has surveyed the number of VTWDS fire hydrants that do not provide a minimum flow of 500 </w:t>
      </w:r>
      <w:r w:rsidR="00C529EC" w:rsidRPr="00BC5326">
        <w:rPr>
          <w:rFonts w:ascii="Times New Roman" w:hAnsi="Times New Roman" w:cs="Times New Roman"/>
          <w:sz w:val="26"/>
          <w:szCs w:val="26"/>
        </w:rPr>
        <w:t>[</w:t>
      </w:r>
      <w:r w:rsidR="00382260" w:rsidRPr="00BC5326">
        <w:rPr>
          <w:rFonts w:ascii="Times New Roman" w:hAnsi="Times New Roman" w:cs="Times New Roman"/>
          <w:sz w:val="26"/>
          <w:szCs w:val="26"/>
        </w:rPr>
        <w:t>gallons per minute (</w:t>
      </w:r>
      <w:r w:rsidRPr="00BC5326">
        <w:rPr>
          <w:rFonts w:ascii="Times New Roman" w:hAnsi="Times New Roman" w:cs="Times New Roman"/>
          <w:sz w:val="26"/>
          <w:szCs w:val="26"/>
        </w:rPr>
        <w:t>g</w:t>
      </w:r>
      <w:r w:rsidR="00C529EC" w:rsidRPr="00BC5326">
        <w:rPr>
          <w:rFonts w:ascii="Times New Roman" w:hAnsi="Times New Roman" w:cs="Times New Roman"/>
          <w:sz w:val="26"/>
          <w:szCs w:val="26"/>
        </w:rPr>
        <w:t>p</w:t>
      </w:r>
      <w:r w:rsidRPr="00BC5326">
        <w:rPr>
          <w:rFonts w:ascii="Times New Roman" w:hAnsi="Times New Roman" w:cs="Times New Roman"/>
          <w:sz w:val="26"/>
          <w:szCs w:val="26"/>
        </w:rPr>
        <w:t>m</w:t>
      </w:r>
      <w:r w:rsidR="00382260" w:rsidRPr="00BC5326">
        <w:rPr>
          <w:rFonts w:ascii="Times New Roman" w:hAnsi="Times New Roman" w:cs="Times New Roman"/>
          <w:sz w:val="26"/>
          <w:szCs w:val="26"/>
        </w:rPr>
        <w:t>)</w:t>
      </w:r>
      <w:r w:rsidR="00C529EC" w:rsidRPr="00BC5326">
        <w:rPr>
          <w:rFonts w:ascii="Times New Roman" w:hAnsi="Times New Roman" w:cs="Times New Roman"/>
          <w:sz w:val="26"/>
          <w:szCs w:val="26"/>
        </w:rPr>
        <w:t>]</w:t>
      </w:r>
      <w:r w:rsidRPr="00BC5326">
        <w:rPr>
          <w:rFonts w:ascii="Times New Roman" w:hAnsi="Times New Roman" w:cs="Times New Roman"/>
          <w:sz w:val="26"/>
          <w:szCs w:val="26"/>
        </w:rPr>
        <w:t xml:space="preserve"> at 20 </w:t>
      </w:r>
      <w:r w:rsidR="002444D6" w:rsidRPr="00BC5326">
        <w:rPr>
          <w:rFonts w:ascii="Times New Roman" w:hAnsi="Times New Roman" w:cs="Times New Roman"/>
          <w:sz w:val="26"/>
          <w:szCs w:val="26"/>
        </w:rPr>
        <w:t xml:space="preserve">[pounds per square inch gauge </w:t>
      </w:r>
      <w:r w:rsidR="00382260" w:rsidRPr="00BC5326">
        <w:rPr>
          <w:rFonts w:ascii="Times New Roman" w:hAnsi="Times New Roman" w:cs="Times New Roman"/>
          <w:sz w:val="26"/>
          <w:szCs w:val="26"/>
        </w:rPr>
        <w:t>(</w:t>
      </w:r>
      <w:r w:rsidRPr="00BC5326">
        <w:rPr>
          <w:rFonts w:ascii="Times New Roman" w:hAnsi="Times New Roman" w:cs="Times New Roman"/>
          <w:sz w:val="26"/>
          <w:szCs w:val="26"/>
        </w:rPr>
        <w:t>psig</w:t>
      </w:r>
      <w:r w:rsidR="00382260" w:rsidRPr="00BC5326">
        <w:rPr>
          <w:rFonts w:ascii="Times New Roman" w:hAnsi="Times New Roman" w:cs="Times New Roman"/>
          <w:sz w:val="26"/>
          <w:szCs w:val="26"/>
        </w:rPr>
        <w:t>)]</w:t>
      </w:r>
      <w:r w:rsidRPr="00BC5326">
        <w:rPr>
          <w:rFonts w:ascii="Times New Roman" w:hAnsi="Times New Roman" w:cs="Times New Roman"/>
          <w:sz w:val="26"/>
          <w:szCs w:val="26"/>
        </w:rPr>
        <w:t>;</w:t>
      </w:r>
    </w:p>
    <w:p w14:paraId="7786BCC6" w14:textId="77777777" w:rsidR="0034633E" w:rsidRPr="00BC5326" w:rsidRDefault="0034633E" w:rsidP="00C33FE8">
      <w:pPr>
        <w:ind w:left="1440" w:right="1440" w:hanging="720"/>
        <w:contextualSpacing/>
        <w:rPr>
          <w:rFonts w:ascii="Times New Roman" w:hAnsi="Times New Roman" w:cs="Times New Roman"/>
          <w:sz w:val="26"/>
          <w:szCs w:val="26"/>
        </w:rPr>
      </w:pPr>
    </w:p>
    <w:p w14:paraId="0704DFC9" w14:textId="77777777" w:rsidR="0034633E" w:rsidRPr="00BC5326" w:rsidRDefault="0034633E" w:rsidP="00C1286F">
      <w:pPr>
        <w:numPr>
          <w:ilvl w:val="0"/>
          <w:numId w:val="8"/>
        </w:numPr>
        <w:ind w:left="1440" w:right="1440" w:hanging="720"/>
        <w:contextualSpacing/>
        <w:rPr>
          <w:rFonts w:ascii="Times New Roman" w:hAnsi="Times New Roman" w:cs="Times New Roman"/>
          <w:sz w:val="26"/>
          <w:szCs w:val="26"/>
        </w:rPr>
      </w:pPr>
      <w:r w:rsidRPr="00BC5326">
        <w:rPr>
          <w:rFonts w:ascii="Times New Roman" w:hAnsi="Times New Roman" w:cs="Times New Roman"/>
          <w:sz w:val="26"/>
          <w:szCs w:val="26"/>
        </w:rPr>
        <w:t>Whether PAWC has determined if VTWDS residential customers have American Society of Sanitary Engineers 1024 backflow assemblies installed at meter locations; and</w:t>
      </w:r>
    </w:p>
    <w:p w14:paraId="6109CC34" w14:textId="77777777" w:rsidR="0034633E" w:rsidRPr="00BC5326" w:rsidRDefault="0034633E" w:rsidP="00C529EC">
      <w:pPr>
        <w:ind w:left="1440" w:right="1440"/>
        <w:contextualSpacing/>
        <w:rPr>
          <w:rFonts w:ascii="Times New Roman" w:hAnsi="Times New Roman" w:cs="Times New Roman"/>
          <w:sz w:val="26"/>
          <w:szCs w:val="26"/>
        </w:rPr>
      </w:pPr>
    </w:p>
    <w:p w14:paraId="4FEBCAD8" w14:textId="77777777" w:rsidR="0034633E" w:rsidRPr="00BC5326" w:rsidRDefault="0034633E" w:rsidP="00C1286F">
      <w:pPr>
        <w:numPr>
          <w:ilvl w:val="0"/>
          <w:numId w:val="8"/>
        </w:numPr>
        <w:ind w:left="1440" w:right="1440" w:hanging="720"/>
        <w:contextualSpacing/>
        <w:rPr>
          <w:rFonts w:ascii="Times New Roman" w:hAnsi="Times New Roman" w:cs="Times New Roman"/>
          <w:sz w:val="26"/>
          <w:szCs w:val="26"/>
        </w:rPr>
      </w:pPr>
      <w:r w:rsidRPr="00BC5326">
        <w:rPr>
          <w:rFonts w:ascii="Times New Roman" w:hAnsi="Times New Roman" w:cs="Times New Roman"/>
          <w:sz w:val="26"/>
          <w:szCs w:val="26"/>
        </w:rPr>
        <w:t>Whether PAWC has evaluated the VTWDS lost and unaccounted water performance since 2018 and any relevant results.</w:t>
      </w:r>
    </w:p>
    <w:p w14:paraId="23D1A626" w14:textId="77777777" w:rsidR="0034633E" w:rsidRPr="00BC5326" w:rsidRDefault="0034633E" w:rsidP="0034633E">
      <w:pPr>
        <w:spacing w:line="360" w:lineRule="auto"/>
        <w:ind w:left="1440" w:right="1440"/>
        <w:rPr>
          <w:rFonts w:ascii="Times New Roman" w:hAnsi="Times New Roman" w:cs="Times New Roman"/>
          <w:sz w:val="26"/>
          <w:szCs w:val="26"/>
        </w:rPr>
      </w:pPr>
    </w:p>
    <w:p w14:paraId="3CDFC5F0" w14:textId="569B14AC" w:rsidR="0034633E" w:rsidRPr="00BC5326" w:rsidRDefault="006E26CE" w:rsidP="0034633E">
      <w:pPr>
        <w:spacing w:line="360" w:lineRule="auto"/>
        <w:rPr>
          <w:rFonts w:ascii="Times New Roman" w:hAnsi="Times New Roman" w:cs="Times New Roman"/>
          <w:sz w:val="26"/>
          <w:szCs w:val="26"/>
        </w:rPr>
      </w:pPr>
      <w:r w:rsidRPr="00BC5326">
        <w:rPr>
          <w:rFonts w:ascii="Times New Roman" w:hAnsi="Times New Roman" w:cs="Times New Roman"/>
          <w:sz w:val="26"/>
          <w:szCs w:val="26"/>
        </w:rPr>
        <w:t xml:space="preserve">Directed Questions at </w:t>
      </w:r>
      <w:r w:rsidR="00BA1D9B" w:rsidRPr="00BC5326">
        <w:rPr>
          <w:rFonts w:ascii="Times New Roman" w:hAnsi="Times New Roman" w:cs="Times New Roman"/>
          <w:sz w:val="26"/>
          <w:szCs w:val="26"/>
        </w:rPr>
        <w:t xml:space="preserve">1-2; </w:t>
      </w:r>
      <w:r w:rsidR="0034633E" w:rsidRPr="00BC5326">
        <w:rPr>
          <w:rFonts w:ascii="Times New Roman" w:hAnsi="Times New Roman" w:cs="Times New Roman"/>
          <w:sz w:val="26"/>
          <w:szCs w:val="26"/>
        </w:rPr>
        <w:t>PAWC Exh. MJG-4W</w:t>
      </w:r>
      <w:r w:rsidR="00D45C66" w:rsidRPr="00BC5326">
        <w:rPr>
          <w:rFonts w:ascii="Times New Roman" w:hAnsi="Times New Roman" w:cs="Times New Roman"/>
          <w:sz w:val="26"/>
          <w:szCs w:val="26"/>
        </w:rPr>
        <w:t>.</w:t>
      </w:r>
    </w:p>
    <w:p w14:paraId="6FB962A0" w14:textId="77777777" w:rsidR="0034633E" w:rsidRPr="00BC5326" w:rsidRDefault="0034633E" w:rsidP="0034633E">
      <w:pPr>
        <w:spacing w:line="360" w:lineRule="auto"/>
        <w:rPr>
          <w:rFonts w:ascii="Times New Roman" w:hAnsi="Times New Roman" w:cs="Times New Roman"/>
          <w:sz w:val="26"/>
          <w:szCs w:val="26"/>
        </w:rPr>
      </w:pPr>
    </w:p>
    <w:p w14:paraId="3609772E" w14:textId="42D8CEAF" w:rsidR="0034633E" w:rsidRPr="00BC5326" w:rsidRDefault="0034633E" w:rsidP="0034633E">
      <w:pPr>
        <w:spacing w:line="360" w:lineRule="auto"/>
        <w:rPr>
          <w:rFonts w:ascii="Times New Roman" w:hAnsi="Times New Roman" w:cs="Times New Roman"/>
          <w:sz w:val="26"/>
          <w:szCs w:val="26"/>
        </w:rPr>
      </w:pPr>
      <w:r w:rsidRPr="00BC5326">
        <w:rPr>
          <w:rFonts w:ascii="Times New Roman" w:hAnsi="Times New Roman" w:cs="Times New Roman"/>
          <w:sz w:val="26"/>
          <w:szCs w:val="26"/>
        </w:rPr>
        <w:tab/>
      </w:r>
      <w:r w:rsidRPr="00BC5326">
        <w:rPr>
          <w:rFonts w:ascii="Times New Roman" w:hAnsi="Times New Roman" w:cs="Times New Roman"/>
          <w:sz w:val="26"/>
          <w:szCs w:val="26"/>
        </w:rPr>
        <w:tab/>
        <w:t xml:space="preserve">Supplemental direct testimony in response to the directed questions was submitted by PAWC and Valley.  </w:t>
      </w:r>
      <w:r w:rsidRPr="00BC5326">
        <w:rPr>
          <w:rFonts w:ascii="Times New Roman" w:hAnsi="Times New Roman" w:cs="Times New Roman"/>
          <w:i/>
          <w:iCs/>
          <w:sz w:val="26"/>
          <w:szCs w:val="26"/>
        </w:rPr>
        <w:t>See</w:t>
      </w:r>
      <w:r w:rsidRPr="00BC5326">
        <w:rPr>
          <w:rFonts w:ascii="Times New Roman" w:hAnsi="Times New Roman" w:cs="Times New Roman"/>
          <w:sz w:val="26"/>
          <w:szCs w:val="26"/>
        </w:rPr>
        <w:t xml:space="preserve">, Supplemental Direct Testimony of Patrice Proctor, </w:t>
      </w:r>
      <w:r w:rsidRPr="00BC5326">
        <w:rPr>
          <w:rFonts w:ascii="Times New Roman" w:hAnsi="Times New Roman" w:cs="Times New Roman"/>
          <w:sz w:val="26"/>
          <w:szCs w:val="26"/>
        </w:rPr>
        <w:lastRenderedPageBreak/>
        <w:t>Valley Township St. No. 1W</w:t>
      </w:r>
      <w:r w:rsidR="0087477F" w:rsidRPr="00BC5326">
        <w:rPr>
          <w:rFonts w:ascii="Times New Roman" w:hAnsi="Times New Roman" w:cs="Times New Roman"/>
          <w:sz w:val="26"/>
          <w:szCs w:val="26"/>
        </w:rPr>
        <w:t>-</w:t>
      </w:r>
      <w:r w:rsidRPr="00BC5326">
        <w:rPr>
          <w:rFonts w:ascii="Times New Roman" w:hAnsi="Times New Roman" w:cs="Times New Roman"/>
          <w:sz w:val="26"/>
          <w:szCs w:val="26"/>
        </w:rPr>
        <w:t>S and 1WW</w:t>
      </w:r>
      <w:r w:rsidRPr="00BC5326">
        <w:rPr>
          <w:rFonts w:ascii="Times New Roman" w:hAnsi="Times New Roman" w:cs="Times New Roman"/>
          <w:sz w:val="26"/>
          <w:szCs w:val="26"/>
        </w:rPr>
        <w:noBreakHyphen/>
        <w:t>S; Supplemental Direct Testimony of Michael</w:t>
      </w:r>
      <w:r w:rsidR="00A40828">
        <w:rPr>
          <w:rFonts w:ascii="Times New Roman" w:hAnsi="Times New Roman" w:cs="Times New Roman"/>
          <w:sz w:val="26"/>
          <w:szCs w:val="26"/>
        </w:rPr>
        <w:t> </w:t>
      </w:r>
      <w:r w:rsidRPr="00BC5326">
        <w:rPr>
          <w:rFonts w:ascii="Times New Roman" w:hAnsi="Times New Roman" w:cs="Times New Roman"/>
          <w:sz w:val="26"/>
          <w:szCs w:val="26"/>
        </w:rPr>
        <w:t xml:space="preserve">J. </w:t>
      </w:r>
      <w:proofErr w:type="spellStart"/>
      <w:r w:rsidRPr="00BC5326">
        <w:rPr>
          <w:rFonts w:ascii="Times New Roman" w:hAnsi="Times New Roman" w:cs="Times New Roman"/>
          <w:sz w:val="26"/>
          <w:szCs w:val="26"/>
        </w:rPr>
        <w:t>Guntrum</w:t>
      </w:r>
      <w:proofErr w:type="spellEnd"/>
      <w:r w:rsidRPr="00BC5326">
        <w:rPr>
          <w:rFonts w:ascii="Times New Roman" w:hAnsi="Times New Roman" w:cs="Times New Roman"/>
          <w:sz w:val="26"/>
          <w:szCs w:val="26"/>
        </w:rPr>
        <w:t>, PAWC Statement 2W-S and 2WW-S, together with PAWC Exhibit</w:t>
      </w:r>
      <w:r w:rsidR="00A40828">
        <w:rPr>
          <w:rFonts w:ascii="Times New Roman" w:hAnsi="Times New Roman" w:cs="Times New Roman"/>
          <w:sz w:val="26"/>
          <w:szCs w:val="26"/>
        </w:rPr>
        <w:t> </w:t>
      </w:r>
      <w:r w:rsidRPr="00BC5326">
        <w:rPr>
          <w:rFonts w:ascii="Times New Roman" w:hAnsi="Times New Roman" w:cs="Times New Roman"/>
          <w:sz w:val="26"/>
          <w:szCs w:val="26"/>
        </w:rPr>
        <w:t>MJG</w:t>
      </w:r>
      <w:r w:rsidRPr="00BC5326">
        <w:rPr>
          <w:rFonts w:ascii="Times New Roman" w:hAnsi="Times New Roman" w:cs="Times New Roman"/>
          <w:sz w:val="26"/>
          <w:szCs w:val="26"/>
        </w:rPr>
        <w:noBreakHyphen/>
        <w:t>4.</w:t>
      </w:r>
    </w:p>
    <w:p w14:paraId="242DFEA6" w14:textId="77777777" w:rsidR="0034633E" w:rsidRPr="00BC5326" w:rsidRDefault="0034633E" w:rsidP="0034633E">
      <w:pPr>
        <w:spacing w:line="360" w:lineRule="auto"/>
        <w:rPr>
          <w:rFonts w:ascii="Times New Roman" w:hAnsi="Times New Roman" w:cs="Times New Roman"/>
          <w:sz w:val="26"/>
          <w:szCs w:val="26"/>
        </w:rPr>
      </w:pPr>
    </w:p>
    <w:p w14:paraId="138EDF1A" w14:textId="52B80DC5" w:rsidR="0034633E" w:rsidRPr="00BC5326" w:rsidRDefault="0034633E" w:rsidP="0034633E">
      <w:pPr>
        <w:spacing w:line="360" w:lineRule="auto"/>
        <w:rPr>
          <w:rFonts w:ascii="Times New Roman" w:hAnsi="Times New Roman" w:cs="Times New Roman"/>
          <w:sz w:val="26"/>
          <w:szCs w:val="26"/>
        </w:rPr>
      </w:pPr>
      <w:r w:rsidRPr="00BC5326">
        <w:rPr>
          <w:rFonts w:ascii="Times New Roman" w:hAnsi="Times New Roman" w:cs="Times New Roman"/>
          <w:sz w:val="26"/>
          <w:szCs w:val="26"/>
        </w:rPr>
        <w:tab/>
      </w:r>
      <w:r w:rsidRPr="00BC5326">
        <w:rPr>
          <w:rFonts w:ascii="Times New Roman" w:hAnsi="Times New Roman" w:cs="Times New Roman"/>
          <w:sz w:val="26"/>
          <w:szCs w:val="26"/>
        </w:rPr>
        <w:tab/>
        <w:t>During the evidentiary hearing, ALJ Johnson questioned Valley witness Proctor (Tr. at 97 – 99) and PAWC’s witness Guntrum (Tr. at 99 – 102; 104 – 115)</w:t>
      </w:r>
      <w:r w:rsidRPr="00BC5326">
        <w:rPr>
          <w:rFonts w:ascii="Times New Roman" w:hAnsi="Times New Roman" w:cs="Times New Roman"/>
          <w:sz w:val="26"/>
          <w:szCs w:val="26"/>
          <w:vertAlign w:val="superscript"/>
        </w:rPr>
        <w:footnoteReference w:id="9"/>
      </w:r>
      <w:r w:rsidRPr="00BC5326">
        <w:rPr>
          <w:rFonts w:ascii="Times New Roman" w:hAnsi="Times New Roman" w:cs="Times New Roman"/>
          <w:sz w:val="26"/>
          <w:szCs w:val="26"/>
        </w:rPr>
        <w:t xml:space="preserve"> to provide additional information regarding </w:t>
      </w:r>
      <w:r w:rsidR="008355BF" w:rsidRPr="00BC5326">
        <w:rPr>
          <w:rFonts w:ascii="Times New Roman" w:hAnsi="Times New Roman" w:cs="Times New Roman"/>
          <w:sz w:val="26"/>
          <w:szCs w:val="26"/>
        </w:rPr>
        <w:t>the D</w:t>
      </w:r>
      <w:r w:rsidRPr="00BC5326">
        <w:rPr>
          <w:rFonts w:ascii="Times New Roman" w:hAnsi="Times New Roman" w:cs="Times New Roman"/>
          <w:sz w:val="26"/>
          <w:szCs w:val="26"/>
        </w:rPr>
        <w:t xml:space="preserve">irected </w:t>
      </w:r>
      <w:r w:rsidR="008355BF" w:rsidRPr="00BC5326">
        <w:rPr>
          <w:rFonts w:ascii="Times New Roman" w:hAnsi="Times New Roman" w:cs="Times New Roman"/>
          <w:sz w:val="26"/>
          <w:szCs w:val="26"/>
        </w:rPr>
        <w:t>Q</w:t>
      </w:r>
      <w:r w:rsidRPr="00BC5326">
        <w:rPr>
          <w:rFonts w:ascii="Times New Roman" w:hAnsi="Times New Roman" w:cs="Times New Roman"/>
          <w:sz w:val="26"/>
          <w:szCs w:val="26"/>
        </w:rPr>
        <w:t xml:space="preserve">uestions.  Upon the ALJ’s completion of questioning the witnesses, PAWC solicited additional testimony from </w:t>
      </w:r>
      <w:r w:rsidR="003408A0" w:rsidRPr="00BC5326">
        <w:rPr>
          <w:rFonts w:ascii="Times New Roman" w:hAnsi="Times New Roman" w:cs="Times New Roman"/>
          <w:sz w:val="26"/>
          <w:szCs w:val="26"/>
        </w:rPr>
        <w:t>w</w:t>
      </w:r>
      <w:r w:rsidRPr="00BC5326">
        <w:rPr>
          <w:rFonts w:ascii="Times New Roman" w:hAnsi="Times New Roman" w:cs="Times New Roman"/>
          <w:sz w:val="26"/>
          <w:szCs w:val="26"/>
        </w:rPr>
        <w:t>itness Guntrum (Tr. at 116 – 119) and PAWC witness Ashley Everette (Tr.</w:t>
      </w:r>
      <w:r w:rsidR="00126151">
        <w:rPr>
          <w:rFonts w:ascii="Times New Roman" w:hAnsi="Times New Roman" w:cs="Times New Roman"/>
          <w:sz w:val="26"/>
          <w:szCs w:val="26"/>
        </w:rPr>
        <w:t> </w:t>
      </w:r>
      <w:r w:rsidRPr="00BC5326">
        <w:rPr>
          <w:rFonts w:ascii="Times New Roman" w:hAnsi="Times New Roman" w:cs="Times New Roman"/>
          <w:sz w:val="26"/>
          <w:szCs w:val="26"/>
        </w:rPr>
        <w:t>at</w:t>
      </w:r>
      <w:r w:rsidR="00126151">
        <w:rPr>
          <w:rFonts w:ascii="Times New Roman" w:hAnsi="Times New Roman" w:cs="Times New Roman"/>
          <w:sz w:val="26"/>
          <w:szCs w:val="26"/>
        </w:rPr>
        <w:t> </w:t>
      </w:r>
      <w:r w:rsidRPr="00BC5326">
        <w:rPr>
          <w:rFonts w:ascii="Times New Roman" w:hAnsi="Times New Roman" w:cs="Times New Roman"/>
          <w:sz w:val="26"/>
          <w:szCs w:val="26"/>
        </w:rPr>
        <w:t>120</w:t>
      </w:r>
      <w:r w:rsidR="00126151">
        <w:rPr>
          <w:rFonts w:ascii="Times New Roman" w:hAnsi="Times New Roman" w:cs="Times New Roman"/>
          <w:sz w:val="26"/>
          <w:szCs w:val="26"/>
        </w:rPr>
        <w:t> </w:t>
      </w:r>
      <w:r w:rsidR="00126151" w:rsidRPr="00BC5326">
        <w:rPr>
          <w:rFonts w:ascii="Times New Roman" w:hAnsi="Times New Roman" w:cs="Times New Roman"/>
          <w:sz w:val="26"/>
          <w:szCs w:val="26"/>
        </w:rPr>
        <w:t>–</w:t>
      </w:r>
      <w:r w:rsidR="00126151">
        <w:rPr>
          <w:rFonts w:ascii="Times New Roman" w:hAnsi="Times New Roman" w:cs="Times New Roman"/>
          <w:sz w:val="26"/>
          <w:szCs w:val="26"/>
        </w:rPr>
        <w:t> </w:t>
      </w:r>
      <w:r w:rsidRPr="00BC5326">
        <w:rPr>
          <w:rFonts w:ascii="Times New Roman" w:hAnsi="Times New Roman" w:cs="Times New Roman"/>
          <w:sz w:val="26"/>
          <w:szCs w:val="26"/>
        </w:rPr>
        <w:t xml:space="preserve">129) regarding </w:t>
      </w:r>
      <w:r w:rsidR="008355BF" w:rsidRPr="00BC5326">
        <w:rPr>
          <w:rFonts w:ascii="Times New Roman" w:hAnsi="Times New Roman" w:cs="Times New Roman"/>
          <w:sz w:val="26"/>
          <w:szCs w:val="26"/>
        </w:rPr>
        <w:t>the D</w:t>
      </w:r>
      <w:r w:rsidRPr="00BC5326">
        <w:rPr>
          <w:rFonts w:ascii="Times New Roman" w:hAnsi="Times New Roman" w:cs="Times New Roman"/>
          <w:sz w:val="26"/>
          <w:szCs w:val="26"/>
        </w:rPr>
        <w:t xml:space="preserve">irected </w:t>
      </w:r>
      <w:r w:rsidR="008355BF" w:rsidRPr="00BC5326">
        <w:rPr>
          <w:rFonts w:ascii="Times New Roman" w:hAnsi="Times New Roman" w:cs="Times New Roman"/>
          <w:sz w:val="26"/>
          <w:szCs w:val="26"/>
        </w:rPr>
        <w:t>Q</w:t>
      </w:r>
      <w:r w:rsidRPr="00BC5326">
        <w:rPr>
          <w:rFonts w:ascii="Times New Roman" w:hAnsi="Times New Roman" w:cs="Times New Roman"/>
          <w:sz w:val="26"/>
          <w:szCs w:val="26"/>
        </w:rPr>
        <w:t xml:space="preserve">uestions.  In addition, after providing supporting testimony on behalf of PAWC on his fair market valuation report, PAWC’s UVE, Mr. Jerome C. Weinert, requested to offer some observations from the other witnesses’ previous testimony regarding Commissioner Yanora’s inquiries.  Tr. at 136.  The following provides a summary of the testimony provided by the various witnesses in addressing the </w:t>
      </w:r>
      <w:r w:rsidR="008355BF" w:rsidRPr="00BC5326">
        <w:rPr>
          <w:rFonts w:ascii="Times New Roman" w:hAnsi="Times New Roman" w:cs="Times New Roman"/>
          <w:sz w:val="26"/>
          <w:szCs w:val="26"/>
        </w:rPr>
        <w:t>Directed Q</w:t>
      </w:r>
      <w:r w:rsidRPr="00BC5326">
        <w:rPr>
          <w:rFonts w:ascii="Times New Roman" w:hAnsi="Times New Roman" w:cs="Times New Roman"/>
          <w:sz w:val="26"/>
          <w:szCs w:val="26"/>
        </w:rPr>
        <w:t>uestions.</w:t>
      </w:r>
    </w:p>
    <w:p w14:paraId="6B11B625" w14:textId="77777777" w:rsidR="0034633E" w:rsidRPr="00BC5326" w:rsidRDefault="0034633E" w:rsidP="0034633E">
      <w:pPr>
        <w:spacing w:line="360" w:lineRule="auto"/>
        <w:rPr>
          <w:rFonts w:ascii="Times New Roman" w:hAnsi="Times New Roman" w:cs="Times New Roman"/>
          <w:sz w:val="26"/>
          <w:szCs w:val="26"/>
        </w:rPr>
      </w:pPr>
    </w:p>
    <w:p w14:paraId="21859125" w14:textId="56986A8B" w:rsidR="0034633E" w:rsidRPr="00BC5326" w:rsidRDefault="0034633E" w:rsidP="0034633E">
      <w:pPr>
        <w:spacing w:line="360" w:lineRule="auto"/>
        <w:rPr>
          <w:rFonts w:ascii="Times New Roman" w:hAnsi="Times New Roman" w:cs="Times New Roman"/>
          <w:sz w:val="26"/>
          <w:szCs w:val="26"/>
        </w:rPr>
      </w:pPr>
      <w:r w:rsidRPr="00BC5326">
        <w:rPr>
          <w:rFonts w:ascii="Times New Roman" w:hAnsi="Times New Roman" w:cs="Times New Roman"/>
          <w:sz w:val="26"/>
          <w:szCs w:val="26"/>
        </w:rPr>
        <w:tab/>
      </w:r>
      <w:r w:rsidRPr="00BC5326">
        <w:rPr>
          <w:rFonts w:ascii="Times New Roman" w:hAnsi="Times New Roman" w:cs="Times New Roman"/>
          <w:sz w:val="26"/>
          <w:szCs w:val="26"/>
        </w:rPr>
        <w:tab/>
      </w:r>
      <w:r w:rsidR="008355BF" w:rsidRPr="00BC5326">
        <w:rPr>
          <w:rFonts w:ascii="Times New Roman" w:hAnsi="Times New Roman" w:cs="Times New Roman"/>
          <w:sz w:val="26"/>
          <w:szCs w:val="26"/>
        </w:rPr>
        <w:t xml:space="preserve">Regarding </w:t>
      </w:r>
      <w:r w:rsidRPr="00BC5326">
        <w:rPr>
          <w:rFonts w:ascii="Times New Roman" w:hAnsi="Times New Roman" w:cs="Times New Roman"/>
          <w:sz w:val="26"/>
          <w:szCs w:val="26"/>
        </w:rPr>
        <w:t xml:space="preserve">the first inquiry about the estimated number of company-owned lead service lines in </w:t>
      </w:r>
      <w:r w:rsidR="0099500A" w:rsidRPr="00BC5326">
        <w:rPr>
          <w:rFonts w:ascii="Times New Roman" w:hAnsi="Times New Roman" w:cs="Times New Roman"/>
          <w:sz w:val="26"/>
          <w:szCs w:val="26"/>
        </w:rPr>
        <w:t>the Township,</w:t>
      </w:r>
      <w:r w:rsidRPr="00BC5326">
        <w:rPr>
          <w:rFonts w:ascii="Times New Roman" w:hAnsi="Times New Roman" w:cs="Times New Roman"/>
          <w:sz w:val="26"/>
          <w:szCs w:val="26"/>
        </w:rPr>
        <w:t xml:space="preserve"> Valley </w:t>
      </w:r>
      <w:r w:rsidR="008355BF" w:rsidRPr="00BC5326">
        <w:rPr>
          <w:rFonts w:ascii="Times New Roman" w:hAnsi="Times New Roman" w:cs="Times New Roman"/>
          <w:sz w:val="26"/>
          <w:szCs w:val="26"/>
        </w:rPr>
        <w:t>w</w:t>
      </w:r>
      <w:r w:rsidRPr="00BC5326">
        <w:rPr>
          <w:rFonts w:ascii="Times New Roman" w:hAnsi="Times New Roman" w:cs="Times New Roman"/>
          <w:sz w:val="26"/>
          <w:szCs w:val="26"/>
        </w:rPr>
        <w:t xml:space="preserve">itness Proctor testified that Valley is unaware of any Township-owned or customer-owned lead service lines in its distribution system.  Valley St. 1W-S at 1-2.  She noted that lead service lines ceased in 1986, and the oldest part of the distribution system was constructed two years later in 1988.  </w:t>
      </w:r>
      <w:r w:rsidRPr="00BC5326">
        <w:rPr>
          <w:rFonts w:ascii="Times New Roman" w:hAnsi="Times New Roman" w:cs="Times New Roman"/>
          <w:i/>
          <w:iCs/>
          <w:sz w:val="26"/>
          <w:szCs w:val="26"/>
        </w:rPr>
        <w:t>Id.</w:t>
      </w:r>
      <w:r w:rsidRPr="00BC5326">
        <w:rPr>
          <w:rFonts w:ascii="Times New Roman" w:hAnsi="Times New Roman" w:cs="Times New Roman"/>
          <w:sz w:val="26"/>
          <w:szCs w:val="26"/>
        </w:rPr>
        <w:t xml:space="preserve">  During the hearing, Ms. Proctor testified that based on records that were reviewed, she is</w:t>
      </w:r>
      <w:r w:rsidR="008225F7" w:rsidRPr="00BC5326">
        <w:rPr>
          <w:rFonts w:ascii="Times New Roman" w:hAnsi="Times New Roman" w:cs="Times New Roman"/>
          <w:sz w:val="26"/>
          <w:szCs w:val="26"/>
        </w:rPr>
        <w:t xml:space="preserve"> </w:t>
      </w:r>
      <w:r w:rsidRPr="00BC5326">
        <w:rPr>
          <w:rFonts w:ascii="Times New Roman" w:hAnsi="Times New Roman" w:cs="Times New Roman"/>
          <w:sz w:val="26"/>
          <w:szCs w:val="26"/>
        </w:rPr>
        <w:t>n</w:t>
      </w:r>
      <w:r w:rsidR="008225F7" w:rsidRPr="00BC5326">
        <w:rPr>
          <w:rFonts w:ascii="Times New Roman" w:hAnsi="Times New Roman" w:cs="Times New Roman"/>
          <w:sz w:val="26"/>
          <w:szCs w:val="26"/>
        </w:rPr>
        <w:t>o</w:t>
      </w:r>
      <w:r w:rsidRPr="00BC5326">
        <w:rPr>
          <w:rFonts w:ascii="Times New Roman" w:hAnsi="Times New Roman" w:cs="Times New Roman"/>
          <w:sz w:val="26"/>
          <w:szCs w:val="26"/>
        </w:rPr>
        <w:t xml:space="preserve">t aware that any </w:t>
      </w:r>
      <w:r w:rsidR="00993D01">
        <w:rPr>
          <w:rFonts w:ascii="Times New Roman" w:hAnsi="Times New Roman" w:cs="Times New Roman"/>
          <w:sz w:val="26"/>
          <w:szCs w:val="26"/>
        </w:rPr>
        <w:t>lead</w:t>
      </w:r>
      <w:r w:rsidRPr="00BC5326">
        <w:rPr>
          <w:rFonts w:ascii="Times New Roman" w:hAnsi="Times New Roman" w:cs="Times New Roman"/>
          <w:sz w:val="26"/>
          <w:szCs w:val="26"/>
        </w:rPr>
        <w:t xml:space="preserve"> pipes exist; however, she indicated that does not necessarily mean that there are</w:t>
      </w:r>
      <w:r w:rsidR="000A7205" w:rsidRPr="00BC5326">
        <w:rPr>
          <w:rFonts w:ascii="Times New Roman" w:hAnsi="Times New Roman" w:cs="Times New Roman"/>
          <w:sz w:val="26"/>
          <w:szCs w:val="26"/>
        </w:rPr>
        <w:t xml:space="preserve"> </w:t>
      </w:r>
      <w:r w:rsidRPr="00BC5326">
        <w:rPr>
          <w:rFonts w:ascii="Times New Roman" w:hAnsi="Times New Roman" w:cs="Times New Roman"/>
          <w:sz w:val="26"/>
          <w:szCs w:val="26"/>
        </w:rPr>
        <w:t>n</w:t>
      </w:r>
      <w:r w:rsidR="000A7205" w:rsidRPr="00BC5326">
        <w:rPr>
          <w:rFonts w:ascii="Times New Roman" w:hAnsi="Times New Roman" w:cs="Times New Roman"/>
          <w:sz w:val="26"/>
          <w:szCs w:val="26"/>
        </w:rPr>
        <w:t>o</w:t>
      </w:r>
      <w:r w:rsidRPr="00BC5326">
        <w:rPr>
          <w:rFonts w:ascii="Times New Roman" w:hAnsi="Times New Roman" w:cs="Times New Roman"/>
          <w:sz w:val="26"/>
          <w:szCs w:val="26"/>
        </w:rPr>
        <w:t>t any customer-owned lead service lines.  Tr. at 98</w:t>
      </w:r>
      <w:r w:rsidRPr="00BC5326">
        <w:rPr>
          <w:rFonts w:ascii="Times New Roman" w:hAnsi="Times New Roman" w:cs="Times New Roman"/>
          <w:sz w:val="26"/>
          <w:szCs w:val="26"/>
        </w:rPr>
        <w:noBreakHyphen/>
        <w:t>99.</w:t>
      </w:r>
    </w:p>
    <w:p w14:paraId="1C1DFAE8" w14:textId="77777777" w:rsidR="0034633E" w:rsidRPr="00BC5326" w:rsidRDefault="0034633E" w:rsidP="0034633E">
      <w:pPr>
        <w:spacing w:line="360" w:lineRule="auto"/>
        <w:rPr>
          <w:rFonts w:ascii="Times New Roman" w:hAnsi="Times New Roman" w:cs="Times New Roman"/>
          <w:sz w:val="26"/>
          <w:szCs w:val="26"/>
        </w:rPr>
      </w:pPr>
    </w:p>
    <w:p w14:paraId="452F4E2E" w14:textId="741920C8" w:rsidR="0034633E" w:rsidRPr="00BC5326" w:rsidRDefault="0034633E" w:rsidP="0034633E">
      <w:pPr>
        <w:autoSpaceDE w:val="0"/>
        <w:autoSpaceDN w:val="0"/>
        <w:adjustRightInd w:val="0"/>
        <w:spacing w:line="360" w:lineRule="auto"/>
        <w:rPr>
          <w:rFonts w:ascii="Times New Roman" w:hAnsi="Times New Roman" w:cs="Times New Roman"/>
          <w:sz w:val="26"/>
          <w:szCs w:val="26"/>
        </w:rPr>
      </w:pPr>
      <w:r w:rsidRPr="00BC5326">
        <w:rPr>
          <w:rFonts w:ascii="Times New Roman" w:hAnsi="Times New Roman" w:cs="Times New Roman"/>
          <w:sz w:val="26"/>
          <w:szCs w:val="26"/>
        </w:rPr>
        <w:lastRenderedPageBreak/>
        <w:tab/>
      </w:r>
      <w:r w:rsidRPr="00BC5326">
        <w:rPr>
          <w:rFonts w:ascii="Times New Roman" w:hAnsi="Times New Roman" w:cs="Times New Roman"/>
          <w:sz w:val="26"/>
          <w:szCs w:val="26"/>
        </w:rPr>
        <w:tab/>
      </w:r>
      <w:r w:rsidR="000A7205" w:rsidRPr="00BC5326">
        <w:rPr>
          <w:rFonts w:ascii="Times New Roman" w:hAnsi="Times New Roman" w:cs="Times New Roman"/>
          <w:sz w:val="26"/>
          <w:szCs w:val="26"/>
        </w:rPr>
        <w:t xml:space="preserve">Regarding </w:t>
      </w:r>
      <w:r w:rsidRPr="00BC5326">
        <w:rPr>
          <w:rFonts w:ascii="Times New Roman" w:hAnsi="Times New Roman" w:cs="Times New Roman"/>
          <w:sz w:val="26"/>
          <w:szCs w:val="26"/>
        </w:rPr>
        <w:t>the second inquiry about PAWC’s efforts to include VTWDS in its Act 120 of 2018, 66 Pa. C.S. § 1311(b)(2), customer-owned lead service line replacements, PAWC’s witness Guntrum testified that once the Commission takes action on PAWC’s Applications and closing on the acquisition takes place, PAWC will incorporate the Township</w:t>
      </w:r>
      <w:r w:rsidR="000A7205" w:rsidRPr="00BC5326">
        <w:rPr>
          <w:rFonts w:ascii="Times New Roman" w:hAnsi="Times New Roman" w:cs="Times New Roman"/>
          <w:sz w:val="26"/>
          <w:szCs w:val="26"/>
        </w:rPr>
        <w:t>’s</w:t>
      </w:r>
      <w:r w:rsidRPr="00BC5326">
        <w:rPr>
          <w:rFonts w:ascii="Times New Roman" w:hAnsi="Times New Roman" w:cs="Times New Roman"/>
          <w:sz w:val="26"/>
          <w:szCs w:val="26"/>
        </w:rPr>
        <w:t xml:space="preserve"> customer-owned service lines (if any) into the Company’s inventory process as part of its compliance with the Environmental Protection Agency’s (EPA) Lead and Copper rules and also incorporate customer-owned lead service lines (if any) into the Company’s lead service line replacement plan.  PAWC St. 2W-S at 2.  During the hearing, Mr. Guntrum added that PAWC will incorporate the lead service lines into its program and address them per the rules, regulations and its tariff.  Tr. at 100</w:t>
      </w:r>
      <w:r w:rsidR="00126151">
        <w:rPr>
          <w:rFonts w:ascii="Times New Roman" w:hAnsi="Times New Roman" w:cs="Times New Roman"/>
          <w:sz w:val="26"/>
          <w:szCs w:val="26"/>
        </w:rPr>
        <w:noBreakHyphen/>
      </w:r>
      <w:r w:rsidRPr="00BC5326">
        <w:rPr>
          <w:rFonts w:ascii="Times New Roman" w:hAnsi="Times New Roman" w:cs="Times New Roman"/>
          <w:sz w:val="26"/>
          <w:szCs w:val="26"/>
        </w:rPr>
        <w:t xml:space="preserve">101.  PAWC’s Attorney, Susan Simms Marsh also clarified during the hearing that PAWC will use the same Commission-approved process that it uses relative to its residential customers who currently have lead service lines and that PAWC will bear the cost of replacement for any acquired Valley Township customers consistent with its tariff.  Tr. at 102-103.  </w:t>
      </w:r>
    </w:p>
    <w:p w14:paraId="42D70185" w14:textId="77777777" w:rsidR="0034633E" w:rsidRPr="00BC5326" w:rsidRDefault="0034633E" w:rsidP="0034633E">
      <w:pPr>
        <w:autoSpaceDE w:val="0"/>
        <w:autoSpaceDN w:val="0"/>
        <w:adjustRightInd w:val="0"/>
        <w:spacing w:line="360" w:lineRule="auto"/>
        <w:rPr>
          <w:rFonts w:ascii="Times New Roman" w:hAnsi="Times New Roman" w:cs="Times New Roman"/>
          <w:sz w:val="26"/>
          <w:szCs w:val="26"/>
        </w:rPr>
      </w:pPr>
    </w:p>
    <w:p w14:paraId="4D6217BE" w14:textId="77777777" w:rsidR="0034633E" w:rsidRPr="00BC5326" w:rsidRDefault="0034633E" w:rsidP="0034633E">
      <w:pPr>
        <w:autoSpaceDE w:val="0"/>
        <w:autoSpaceDN w:val="0"/>
        <w:adjustRightInd w:val="0"/>
        <w:spacing w:line="360" w:lineRule="auto"/>
        <w:rPr>
          <w:rFonts w:ascii="Times New Roman" w:hAnsi="Times New Roman" w:cs="Times New Roman"/>
          <w:sz w:val="26"/>
          <w:szCs w:val="26"/>
        </w:rPr>
      </w:pPr>
      <w:r w:rsidRPr="00BC5326">
        <w:rPr>
          <w:rFonts w:ascii="Times New Roman" w:hAnsi="Times New Roman" w:cs="Times New Roman"/>
          <w:sz w:val="26"/>
          <w:szCs w:val="26"/>
        </w:rPr>
        <w:tab/>
      </w:r>
      <w:r w:rsidRPr="00BC5326">
        <w:rPr>
          <w:rFonts w:ascii="Times New Roman" w:hAnsi="Times New Roman" w:cs="Times New Roman"/>
          <w:sz w:val="26"/>
          <w:szCs w:val="26"/>
        </w:rPr>
        <w:tab/>
        <w:t>PAWC’s witness, Ashley Everette, provided testimony during the hearing regarding an explanation about PAWC’s customer lead service line replacement plan that was approved by the Commission in the proceeding at Docket No. P-2017-2606100. Tr. at 123.  Ms. Everette testified as follows:</w:t>
      </w:r>
    </w:p>
    <w:p w14:paraId="4735B85A" w14:textId="77777777" w:rsidR="0034633E" w:rsidRPr="00BC5326" w:rsidRDefault="0034633E" w:rsidP="00126151">
      <w:pPr>
        <w:autoSpaceDE w:val="0"/>
        <w:autoSpaceDN w:val="0"/>
        <w:adjustRightInd w:val="0"/>
        <w:rPr>
          <w:rFonts w:ascii="Times New Roman" w:hAnsi="Times New Roman" w:cs="Times New Roman"/>
          <w:sz w:val="26"/>
          <w:szCs w:val="26"/>
        </w:rPr>
      </w:pPr>
    </w:p>
    <w:p w14:paraId="72EE36D9" w14:textId="2A3EC205" w:rsidR="0034633E" w:rsidRPr="00BC5326" w:rsidRDefault="0034633E" w:rsidP="00BC5326">
      <w:pPr>
        <w:keepNext/>
        <w:autoSpaceDE w:val="0"/>
        <w:autoSpaceDN w:val="0"/>
        <w:adjustRightInd w:val="0"/>
        <w:ind w:left="1440" w:right="1440"/>
        <w:rPr>
          <w:rFonts w:ascii="Times New Roman" w:hAnsi="Times New Roman" w:cs="Times New Roman"/>
          <w:sz w:val="26"/>
          <w:szCs w:val="26"/>
        </w:rPr>
      </w:pPr>
      <w:r w:rsidRPr="00BC5326">
        <w:rPr>
          <w:rFonts w:ascii="Times New Roman" w:hAnsi="Times New Roman" w:cs="Times New Roman"/>
          <w:sz w:val="26"/>
          <w:szCs w:val="26"/>
        </w:rPr>
        <w:t>That proceeding addressed the Company</w:t>
      </w:r>
      <w:r w:rsidR="0034248D" w:rsidRPr="00BC5326">
        <w:rPr>
          <w:rFonts w:ascii="Times New Roman" w:hAnsi="Times New Roman" w:cs="Times New Roman"/>
          <w:sz w:val="26"/>
          <w:szCs w:val="26"/>
        </w:rPr>
        <w:t>’</w:t>
      </w:r>
      <w:r w:rsidRPr="00BC5326">
        <w:rPr>
          <w:rFonts w:ascii="Times New Roman" w:hAnsi="Times New Roman" w:cs="Times New Roman"/>
          <w:sz w:val="26"/>
          <w:szCs w:val="26"/>
        </w:rPr>
        <w:t>s ability to replace customer-owned or customer-side lead service lines.  And the ultimate results of that proceeding was a change to the Company's tariff which allows Pennsylvania-American Water to replace customer-owned lead service lines and have that cost be borne by Pennsylvania-American Water and ultimately becomes part of Pennsylvania-American's rate base.  That plan is laid out in our tariff [Tariff Water-PA P.U.C. No. 5], under Tariff Rule 4.9.1, which begins on page 47.1 of the Company</w:t>
      </w:r>
      <w:r w:rsidR="0034248D" w:rsidRPr="00BC5326">
        <w:rPr>
          <w:rFonts w:ascii="Times New Roman" w:hAnsi="Times New Roman" w:cs="Times New Roman"/>
          <w:sz w:val="26"/>
          <w:szCs w:val="26"/>
        </w:rPr>
        <w:t>’</w:t>
      </w:r>
      <w:r w:rsidRPr="00BC5326">
        <w:rPr>
          <w:rFonts w:ascii="Times New Roman" w:hAnsi="Times New Roman" w:cs="Times New Roman"/>
          <w:sz w:val="26"/>
          <w:szCs w:val="26"/>
        </w:rPr>
        <w:t xml:space="preserve">s currently existing, Commission-approved water tariff.  And that plan includes two parts. </w:t>
      </w:r>
      <w:r w:rsidR="0034248D" w:rsidRPr="00BC5326">
        <w:rPr>
          <w:rFonts w:ascii="Times New Roman" w:hAnsi="Times New Roman" w:cs="Times New Roman"/>
          <w:sz w:val="26"/>
          <w:szCs w:val="26"/>
        </w:rPr>
        <w:t xml:space="preserve"> </w:t>
      </w:r>
      <w:r w:rsidRPr="00BC5326">
        <w:rPr>
          <w:rFonts w:ascii="Times New Roman" w:hAnsi="Times New Roman" w:cs="Times New Roman"/>
          <w:sz w:val="26"/>
          <w:szCs w:val="26"/>
        </w:rPr>
        <w:t xml:space="preserve">One of which is that the Company will replace lead service pipes </w:t>
      </w:r>
      <w:r w:rsidRPr="00BC5326">
        <w:rPr>
          <w:rFonts w:ascii="Times New Roman" w:hAnsi="Times New Roman" w:cs="Times New Roman"/>
          <w:sz w:val="26"/>
          <w:szCs w:val="26"/>
        </w:rPr>
        <w:lastRenderedPageBreak/>
        <w:t>that it encounters during main replacements.  And the other part is that the Company will replace lead service pipes at the customers</w:t>
      </w:r>
      <w:r w:rsidR="0034248D" w:rsidRPr="00BC5326">
        <w:rPr>
          <w:rFonts w:ascii="Times New Roman" w:hAnsi="Times New Roman" w:cs="Times New Roman"/>
          <w:sz w:val="26"/>
          <w:szCs w:val="26"/>
        </w:rPr>
        <w:t>’</w:t>
      </w:r>
      <w:r w:rsidRPr="00BC5326">
        <w:rPr>
          <w:rFonts w:ascii="Times New Roman" w:hAnsi="Times New Roman" w:cs="Times New Roman"/>
          <w:sz w:val="26"/>
          <w:szCs w:val="26"/>
        </w:rPr>
        <w:t xml:space="preserve"> request under the criteria of the tariff.  And this tariff provision allows the Company to make these replacements.  There are limits in place in terms of the number of lead service pipes per year [up to 1,800 lead service pipe replacements per year]</w:t>
      </w:r>
      <w:r w:rsidRPr="00BC5326">
        <w:rPr>
          <w:rFonts w:ascii="Times New Roman" w:hAnsi="Times New Roman" w:cs="Times New Roman"/>
          <w:sz w:val="26"/>
          <w:szCs w:val="26"/>
          <w:vertAlign w:val="superscript"/>
        </w:rPr>
        <w:footnoteReference w:id="10"/>
      </w:r>
      <w:r w:rsidRPr="00BC5326">
        <w:rPr>
          <w:rFonts w:ascii="Times New Roman" w:hAnsi="Times New Roman" w:cs="Times New Roman"/>
          <w:sz w:val="26"/>
          <w:szCs w:val="26"/>
        </w:rPr>
        <w:t xml:space="preserve"> that the Company can replace, as well as a dollar amount [a budgeted allotment of $6.0 million per year]</w:t>
      </w:r>
      <w:r w:rsidRPr="00BC5326">
        <w:rPr>
          <w:rFonts w:ascii="Times New Roman" w:hAnsi="Times New Roman" w:cs="Times New Roman"/>
          <w:sz w:val="26"/>
          <w:szCs w:val="26"/>
          <w:vertAlign w:val="superscript"/>
        </w:rPr>
        <w:footnoteReference w:id="11"/>
      </w:r>
      <w:r w:rsidRPr="00BC5326">
        <w:rPr>
          <w:rFonts w:ascii="Times New Roman" w:hAnsi="Times New Roman" w:cs="Times New Roman"/>
          <w:sz w:val="26"/>
          <w:szCs w:val="26"/>
        </w:rPr>
        <w:t xml:space="preserve"> that limits the Company's replacements.  And </w:t>
      </w:r>
      <w:proofErr w:type="gramStart"/>
      <w:r w:rsidRPr="00BC5326">
        <w:rPr>
          <w:rFonts w:ascii="Times New Roman" w:hAnsi="Times New Roman" w:cs="Times New Roman"/>
          <w:sz w:val="26"/>
          <w:szCs w:val="26"/>
        </w:rPr>
        <w:t>so</w:t>
      </w:r>
      <w:proofErr w:type="gramEnd"/>
      <w:r w:rsidRPr="00BC5326">
        <w:rPr>
          <w:rFonts w:ascii="Times New Roman" w:hAnsi="Times New Roman" w:cs="Times New Roman"/>
          <w:sz w:val="26"/>
          <w:szCs w:val="26"/>
        </w:rPr>
        <w:t xml:space="preserve"> under this tariff rule, then, if there are lead service lines within an area or a system, the Company has this tariff provision that allows us to replace those lead service pipes at the cost of the Company rather than having that customer pay their full cost of the replacement that is needed at their residence.</w:t>
      </w:r>
    </w:p>
    <w:p w14:paraId="37BB2116" w14:textId="77777777" w:rsidR="0034633E" w:rsidRPr="00BC5326" w:rsidRDefault="0034633E" w:rsidP="00BC5326">
      <w:pPr>
        <w:keepNext/>
        <w:autoSpaceDE w:val="0"/>
        <w:autoSpaceDN w:val="0"/>
        <w:adjustRightInd w:val="0"/>
        <w:spacing w:line="360" w:lineRule="auto"/>
        <w:rPr>
          <w:rFonts w:ascii="Times New Roman" w:hAnsi="Times New Roman" w:cs="Times New Roman"/>
          <w:sz w:val="26"/>
          <w:szCs w:val="26"/>
        </w:rPr>
      </w:pPr>
    </w:p>
    <w:p w14:paraId="20F12562" w14:textId="77777777" w:rsidR="0034633E" w:rsidRPr="00BC5326" w:rsidRDefault="0034633E" w:rsidP="00BC5326">
      <w:pPr>
        <w:keepNext/>
        <w:autoSpaceDE w:val="0"/>
        <w:autoSpaceDN w:val="0"/>
        <w:adjustRightInd w:val="0"/>
        <w:spacing w:line="360" w:lineRule="auto"/>
        <w:rPr>
          <w:rFonts w:ascii="Times New Roman" w:hAnsi="Times New Roman" w:cs="Times New Roman"/>
          <w:sz w:val="26"/>
          <w:szCs w:val="26"/>
        </w:rPr>
      </w:pPr>
      <w:r w:rsidRPr="00BC5326">
        <w:rPr>
          <w:rFonts w:ascii="Times New Roman" w:hAnsi="Times New Roman" w:cs="Times New Roman"/>
          <w:sz w:val="26"/>
          <w:szCs w:val="26"/>
        </w:rPr>
        <w:t>Tr. at 123 -124.</w:t>
      </w:r>
    </w:p>
    <w:p w14:paraId="5E33D2A7" w14:textId="77777777" w:rsidR="0034633E" w:rsidRPr="00BC5326" w:rsidRDefault="0034633E" w:rsidP="0034633E">
      <w:pPr>
        <w:autoSpaceDE w:val="0"/>
        <w:autoSpaceDN w:val="0"/>
        <w:adjustRightInd w:val="0"/>
        <w:spacing w:line="360" w:lineRule="auto"/>
        <w:rPr>
          <w:rFonts w:ascii="Times New Roman" w:hAnsi="Times New Roman" w:cs="Times New Roman"/>
          <w:sz w:val="26"/>
          <w:szCs w:val="26"/>
        </w:rPr>
      </w:pPr>
    </w:p>
    <w:p w14:paraId="05253766" w14:textId="1C28B81A" w:rsidR="0034633E" w:rsidRPr="00BC5326" w:rsidRDefault="0034633E" w:rsidP="0034633E">
      <w:pPr>
        <w:autoSpaceDE w:val="0"/>
        <w:autoSpaceDN w:val="0"/>
        <w:adjustRightInd w:val="0"/>
        <w:spacing w:line="360" w:lineRule="auto"/>
        <w:rPr>
          <w:rFonts w:ascii="Times New Roman" w:hAnsi="Times New Roman" w:cs="Times New Roman"/>
          <w:sz w:val="26"/>
          <w:szCs w:val="26"/>
        </w:rPr>
      </w:pPr>
      <w:r w:rsidRPr="00BC5326">
        <w:rPr>
          <w:rFonts w:ascii="Times New Roman" w:hAnsi="Times New Roman" w:cs="Times New Roman"/>
          <w:sz w:val="26"/>
          <w:szCs w:val="26"/>
        </w:rPr>
        <w:tab/>
      </w:r>
      <w:r w:rsidRPr="00BC5326">
        <w:rPr>
          <w:rFonts w:ascii="Times New Roman" w:hAnsi="Times New Roman" w:cs="Times New Roman"/>
          <w:sz w:val="26"/>
          <w:szCs w:val="26"/>
        </w:rPr>
        <w:tab/>
        <w:t xml:space="preserve">Ms. Everette also noted that once the Valley customers become PAWC customers, the lead pipe replacement program will also apply to the Valley customers as well.  Tr. at 125.  She estimated that the approximate cost that may be incurred when Valley customers are incorporated into PAWC’s service territory would be minimal because based on the previous testimony from the Township witness, there is an expectation that there currently are no lead service lines in </w:t>
      </w:r>
      <w:r w:rsidR="005330F1" w:rsidRPr="00BC5326">
        <w:rPr>
          <w:rFonts w:ascii="Times New Roman" w:hAnsi="Times New Roman" w:cs="Times New Roman"/>
          <w:sz w:val="26"/>
          <w:szCs w:val="26"/>
        </w:rPr>
        <w:t>Valley’s water distribution system</w:t>
      </w:r>
      <w:r w:rsidRPr="00BC5326">
        <w:rPr>
          <w:rFonts w:ascii="Times New Roman" w:hAnsi="Times New Roman" w:cs="Times New Roman"/>
          <w:sz w:val="26"/>
          <w:szCs w:val="26"/>
        </w:rPr>
        <w:t>.  Tr. at 125-126.</w:t>
      </w:r>
    </w:p>
    <w:p w14:paraId="7FCAF8A7" w14:textId="77777777" w:rsidR="0034633E" w:rsidRPr="00BC5326" w:rsidRDefault="0034633E" w:rsidP="0034633E">
      <w:pPr>
        <w:autoSpaceDE w:val="0"/>
        <w:autoSpaceDN w:val="0"/>
        <w:adjustRightInd w:val="0"/>
        <w:spacing w:line="360" w:lineRule="auto"/>
        <w:rPr>
          <w:rFonts w:ascii="Times New Roman" w:hAnsi="Times New Roman" w:cs="Times New Roman"/>
          <w:sz w:val="26"/>
          <w:szCs w:val="26"/>
        </w:rPr>
      </w:pPr>
    </w:p>
    <w:p w14:paraId="28B20C24" w14:textId="322F7E4C" w:rsidR="0034633E" w:rsidRPr="00BC5326" w:rsidRDefault="0034633E" w:rsidP="0034633E">
      <w:pPr>
        <w:autoSpaceDE w:val="0"/>
        <w:autoSpaceDN w:val="0"/>
        <w:adjustRightInd w:val="0"/>
        <w:spacing w:line="360" w:lineRule="auto"/>
        <w:rPr>
          <w:rFonts w:ascii="Times New Roman" w:hAnsi="Times New Roman" w:cs="Times New Roman"/>
          <w:sz w:val="26"/>
          <w:szCs w:val="26"/>
        </w:rPr>
      </w:pPr>
      <w:r w:rsidRPr="00BC5326">
        <w:rPr>
          <w:rFonts w:ascii="Times New Roman" w:hAnsi="Times New Roman" w:cs="Times New Roman"/>
          <w:sz w:val="26"/>
          <w:szCs w:val="26"/>
        </w:rPr>
        <w:tab/>
      </w:r>
      <w:r w:rsidRPr="00BC5326">
        <w:rPr>
          <w:rFonts w:ascii="Times New Roman" w:hAnsi="Times New Roman" w:cs="Times New Roman"/>
          <w:sz w:val="26"/>
          <w:szCs w:val="26"/>
        </w:rPr>
        <w:tab/>
        <w:t>After providing testimony in support of his appraisal of the assets of Valley, Mr. Jerome Weinert, Principal and Director of AUS</w:t>
      </w:r>
      <w:r w:rsidR="00AB60B3" w:rsidRPr="00BC5326">
        <w:rPr>
          <w:rFonts w:ascii="Times New Roman" w:hAnsi="Times New Roman" w:cs="Times New Roman"/>
          <w:sz w:val="26"/>
          <w:szCs w:val="26"/>
        </w:rPr>
        <w:t>,</w:t>
      </w:r>
      <w:r w:rsidRPr="00BC5326">
        <w:rPr>
          <w:rFonts w:ascii="Times New Roman" w:hAnsi="Times New Roman" w:cs="Times New Roman"/>
          <w:sz w:val="26"/>
          <w:szCs w:val="26"/>
        </w:rPr>
        <w:t xml:space="preserve"> the UVE selected by PAWC </w:t>
      </w:r>
      <w:r w:rsidRPr="00BC5326">
        <w:rPr>
          <w:rFonts w:ascii="Times New Roman" w:hAnsi="Times New Roman" w:cs="Times New Roman"/>
          <w:sz w:val="26"/>
          <w:szCs w:val="26"/>
        </w:rPr>
        <w:lastRenderedPageBreak/>
        <w:t>to perform the appraisal, requested permission from ALJ Johnson to offer an observation on the number of lead and copper service lines in the Valley Township service territory.  Tr. at 136.  Mr. Weinert stated that the engineer’s assessment, as provided by Pennoni, indicate that the vast majority of the services are copper services, with only several of them not being identified as whether they are copper or not.</w:t>
      </w:r>
      <w:r w:rsidRPr="00BC5326">
        <w:rPr>
          <w:rFonts w:ascii="Times New Roman" w:hAnsi="Times New Roman" w:cs="Times New Roman"/>
          <w:sz w:val="26"/>
          <w:szCs w:val="26"/>
          <w:vertAlign w:val="superscript"/>
        </w:rPr>
        <w:footnoteReference w:id="12"/>
      </w:r>
      <w:r w:rsidRPr="00BC5326">
        <w:rPr>
          <w:rFonts w:ascii="Times New Roman" w:hAnsi="Times New Roman" w:cs="Times New Roman"/>
          <w:sz w:val="26"/>
          <w:szCs w:val="26"/>
        </w:rPr>
        <w:t xml:space="preserve">  </w:t>
      </w:r>
      <w:r w:rsidRPr="00BC5326">
        <w:rPr>
          <w:rFonts w:ascii="Times New Roman" w:hAnsi="Times New Roman" w:cs="Times New Roman"/>
          <w:i/>
          <w:iCs/>
          <w:sz w:val="26"/>
          <w:szCs w:val="26"/>
        </w:rPr>
        <w:t>Id.</w:t>
      </w:r>
    </w:p>
    <w:p w14:paraId="51888317" w14:textId="77777777" w:rsidR="0034633E" w:rsidRPr="00BC5326" w:rsidRDefault="0034633E" w:rsidP="0034633E">
      <w:pPr>
        <w:autoSpaceDE w:val="0"/>
        <w:autoSpaceDN w:val="0"/>
        <w:adjustRightInd w:val="0"/>
        <w:spacing w:line="360" w:lineRule="auto"/>
        <w:rPr>
          <w:rFonts w:ascii="Times New Roman" w:hAnsi="Times New Roman" w:cs="Times New Roman"/>
          <w:sz w:val="26"/>
          <w:szCs w:val="26"/>
        </w:rPr>
      </w:pPr>
    </w:p>
    <w:p w14:paraId="7D19E42A" w14:textId="57720C7E" w:rsidR="0034633E" w:rsidRPr="00BC5326" w:rsidRDefault="0034633E" w:rsidP="0034633E">
      <w:pPr>
        <w:spacing w:line="360" w:lineRule="auto"/>
        <w:rPr>
          <w:rFonts w:ascii="Times New Roman" w:hAnsi="Times New Roman" w:cs="Times New Roman"/>
          <w:sz w:val="26"/>
          <w:szCs w:val="26"/>
        </w:rPr>
      </w:pPr>
      <w:r w:rsidRPr="00BC5326">
        <w:rPr>
          <w:rFonts w:ascii="Times New Roman" w:hAnsi="Times New Roman" w:cs="Times New Roman"/>
          <w:sz w:val="26"/>
          <w:szCs w:val="26"/>
        </w:rPr>
        <w:tab/>
      </w:r>
      <w:r w:rsidRPr="00BC5326">
        <w:rPr>
          <w:rFonts w:ascii="Times New Roman" w:hAnsi="Times New Roman" w:cs="Times New Roman"/>
          <w:sz w:val="26"/>
          <w:szCs w:val="26"/>
        </w:rPr>
        <w:tab/>
      </w:r>
      <w:r w:rsidR="00AB60B3" w:rsidRPr="00BC5326">
        <w:rPr>
          <w:rFonts w:ascii="Times New Roman" w:hAnsi="Times New Roman" w:cs="Times New Roman"/>
          <w:sz w:val="26"/>
          <w:szCs w:val="26"/>
        </w:rPr>
        <w:t>As to the</w:t>
      </w:r>
      <w:r w:rsidRPr="00BC5326">
        <w:rPr>
          <w:rFonts w:ascii="Times New Roman" w:hAnsi="Times New Roman" w:cs="Times New Roman"/>
          <w:sz w:val="26"/>
          <w:szCs w:val="26"/>
        </w:rPr>
        <w:t xml:space="preserve"> third inquiry concerning PAWC’s efforts to include </w:t>
      </w:r>
      <w:r w:rsidR="004207E3" w:rsidRPr="00BC5326">
        <w:rPr>
          <w:rFonts w:ascii="Times New Roman" w:hAnsi="Times New Roman" w:cs="Times New Roman"/>
          <w:sz w:val="26"/>
          <w:szCs w:val="26"/>
        </w:rPr>
        <w:t>the Township system</w:t>
      </w:r>
      <w:r w:rsidRPr="00BC5326">
        <w:rPr>
          <w:rFonts w:ascii="Times New Roman" w:hAnsi="Times New Roman" w:cs="Times New Roman"/>
          <w:sz w:val="26"/>
          <w:szCs w:val="26"/>
        </w:rPr>
        <w:t xml:space="preserve"> in its tariff cross-connection</w:t>
      </w:r>
      <w:r w:rsidRPr="00BC5326">
        <w:rPr>
          <w:rFonts w:ascii="Times New Roman" w:hAnsi="Times New Roman" w:cs="Times New Roman"/>
          <w:sz w:val="26"/>
          <w:szCs w:val="26"/>
          <w:vertAlign w:val="superscript"/>
        </w:rPr>
        <w:footnoteReference w:id="13"/>
      </w:r>
      <w:r w:rsidRPr="00BC5326">
        <w:rPr>
          <w:rFonts w:ascii="Times New Roman" w:hAnsi="Times New Roman" w:cs="Times New Roman"/>
          <w:sz w:val="26"/>
          <w:szCs w:val="26"/>
        </w:rPr>
        <w:t xml:space="preserve"> control requirements regarding 25 Pa. Code §§</w:t>
      </w:r>
      <w:r w:rsidR="00126151">
        <w:rPr>
          <w:rFonts w:ascii="Times New Roman" w:hAnsi="Times New Roman" w:cs="Times New Roman"/>
          <w:sz w:val="26"/>
          <w:szCs w:val="26"/>
        </w:rPr>
        <w:t> </w:t>
      </w:r>
      <w:r w:rsidRPr="00BC5326">
        <w:rPr>
          <w:rFonts w:ascii="Times New Roman" w:hAnsi="Times New Roman" w:cs="Times New Roman"/>
          <w:sz w:val="26"/>
          <w:szCs w:val="26"/>
        </w:rPr>
        <w:t>109.709, 109.609 and any applicable provisions of the International Plumbing Code, PAWC responded that if the Applications are approved, Valley customers will be subject to PAWC’s prevailing Commission-approved water tariff including all non-rate related terms and conditions of service, including cross connection requirements.  PAWC St.</w:t>
      </w:r>
      <w:r w:rsidR="00126151">
        <w:rPr>
          <w:rFonts w:ascii="Times New Roman" w:hAnsi="Times New Roman" w:cs="Times New Roman"/>
          <w:sz w:val="26"/>
          <w:szCs w:val="26"/>
        </w:rPr>
        <w:t> </w:t>
      </w:r>
      <w:r w:rsidRPr="00BC5326">
        <w:rPr>
          <w:rFonts w:ascii="Times New Roman" w:hAnsi="Times New Roman" w:cs="Times New Roman"/>
          <w:sz w:val="26"/>
          <w:szCs w:val="26"/>
        </w:rPr>
        <w:t xml:space="preserve">2W-S at 2-3.  ALJ Johnson then asked Mr. Guntrum if PAWC knew how many </w:t>
      </w:r>
      <w:r w:rsidRPr="00BC5326">
        <w:rPr>
          <w:rFonts w:ascii="Times New Roman" w:hAnsi="Times New Roman" w:cs="Times New Roman"/>
          <w:sz w:val="26"/>
          <w:szCs w:val="26"/>
        </w:rPr>
        <w:lastRenderedPageBreak/>
        <w:t>Valley customers might be affected by backflow and backsiphonage.</w:t>
      </w:r>
      <w:r w:rsidRPr="00BC5326">
        <w:rPr>
          <w:rFonts w:ascii="Times New Roman" w:hAnsi="Times New Roman" w:cs="Times New Roman"/>
          <w:sz w:val="26"/>
          <w:szCs w:val="26"/>
          <w:vertAlign w:val="superscript"/>
        </w:rPr>
        <w:footnoteReference w:id="14"/>
      </w:r>
      <w:r w:rsidRPr="00BC5326">
        <w:rPr>
          <w:rFonts w:ascii="Times New Roman" w:hAnsi="Times New Roman" w:cs="Times New Roman"/>
          <w:sz w:val="26"/>
          <w:szCs w:val="26"/>
        </w:rPr>
        <w:t xml:space="preserve">  Tr. at 105.  Mr.</w:t>
      </w:r>
      <w:r w:rsidR="00C237A2">
        <w:rPr>
          <w:rFonts w:ascii="Times New Roman" w:hAnsi="Times New Roman" w:cs="Times New Roman"/>
          <w:sz w:val="26"/>
          <w:szCs w:val="26"/>
        </w:rPr>
        <w:t> </w:t>
      </w:r>
      <w:proofErr w:type="spellStart"/>
      <w:r w:rsidRPr="00BC5326">
        <w:rPr>
          <w:rFonts w:ascii="Times New Roman" w:hAnsi="Times New Roman" w:cs="Times New Roman"/>
          <w:sz w:val="26"/>
          <w:szCs w:val="26"/>
        </w:rPr>
        <w:t>Guntrum</w:t>
      </w:r>
      <w:proofErr w:type="spellEnd"/>
      <w:r w:rsidRPr="00BC5326">
        <w:rPr>
          <w:rFonts w:ascii="Times New Roman" w:hAnsi="Times New Roman" w:cs="Times New Roman"/>
          <w:sz w:val="26"/>
          <w:szCs w:val="26"/>
        </w:rPr>
        <w:t xml:space="preserve"> was unable to provide the number of Valley Township customers that might be affected but responded that PAWC has a backflow prevention and cross-connection prevention program and that after the acquisition is completed, PAWC will conduct a survey and inspection of industrial and commercial customers for purposes of determining who will be incorporated into PAWC’s program.  Tr. at 108.  If a backflow-prevention device is found, PAWC will issue annual letters requiring testing of those devices and if PAWC determines that a device is needed, the Company will send a letter requiring the installation of such a device.  </w:t>
      </w:r>
      <w:r w:rsidRPr="00BC5326">
        <w:rPr>
          <w:rFonts w:ascii="Times New Roman" w:hAnsi="Times New Roman" w:cs="Times New Roman"/>
          <w:i/>
          <w:iCs/>
          <w:sz w:val="26"/>
          <w:szCs w:val="26"/>
        </w:rPr>
        <w:t>Id.</w:t>
      </w:r>
      <w:r w:rsidRPr="00BC5326">
        <w:rPr>
          <w:rFonts w:ascii="Times New Roman" w:hAnsi="Times New Roman" w:cs="Times New Roman"/>
          <w:sz w:val="26"/>
          <w:szCs w:val="26"/>
        </w:rPr>
        <w:t xml:space="preserve">  Although PAWC was unable to provide a timeline, how long it would take for including Valley Township customers in its backflow prevention and cross-connection prevention program, and the cost to the residential or commercial customer, Mr. Guntrum stated that PAWC’s program is ongoing and that the Valley Township distribution system will be incorporated in Greater Coatesville.  Tr. at 109-110.</w:t>
      </w:r>
    </w:p>
    <w:p w14:paraId="65532527" w14:textId="77777777" w:rsidR="0034633E" w:rsidRPr="00BC5326" w:rsidRDefault="0034633E" w:rsidP="0034633E">
      <w:pPr>
        <w:spacing w:line="360" w:lineRule="auto"/>
        <w:rPr>
          <w:rFonts w:ascii="Times New Roman" w:hAnsi="Times New Roman" w:cs="Times New Roman"/>
          <w:sz w:val="26"/>
          <w:szCs w:val="26"/>
        </w:rPr>
      </w:pPr>
    </w:p>
    <w:p w14:paraId="41C539C9" w14:textId="64E5A05C" w:rsidR="0034633E" w:rsidRPr="00BC5326" w:rsidRDefault="0034633E" w:rsidP="0034633E">
      <w:pPr>
        <w:spacing w:line="360" w:lineRule="auto"/>
        <w:rPr>
          <w:rFonts w:ascii="Times New Roman" w:hAnsi="Times New Roman" w:cs="Times New Roman"/>
          <w:sz w:val="26"/>
          <w:szCs w:val="26"/>
        </w:rPr>
      </w:pPr>
      <w:r w:rsidRPr="00BC5326">
        <w:rPr>
          <w:rFonts w:ascii="Times New Roman" w:hAnsi="Times New Roman" w:cs="Times New Roman"/>
          <w:sz w:val="26"/>
          <w:szCs w:val="26"/>
        </w:rPr>
        <w:tab/>
      </w:r>
      <w:r w:rsidRPr="00BC5326">
        <w:rPr>
          <w:rFonts w:ascii="Times New Roman" w:hAnsi="Times New Roman" w:cs="Times New Roman"/>
          <w:sz w:val="26"/>
          <w:szCs w:val="26"/>
        </w:rPr>
        <w:tab/>
        <w:t>PAWC’s witness, Ms. Everette added that the Company’s cross-connection requirements are included as Rule 22 of PAWC’s Water Tariff – Pa. P.U.C. No. 5.  Tr.</w:t>
      </w:r>
      <w:r w:rsidR="00C237A2">
        <w:rPr>
          <w:rFonts w:ascii="Times New Roman" w:hAnsi="Times New Roman" w:cs="Times New Roman"/>
          <w:sz w:val="26"/>
          <w:szCs w:val="26"/>
        </w:rPr>
        <w:t> </w:t>
      </w:r>
      <w:r w:rsidRPr="00BC5326">
        <w:rPr>
          <w:rFonts w:ascii="Times New Roman" w:hAnsi="Times New Roman" w:cs="Times New Roman"/>
          <w:sz w:val="26"/>
          <w:szCs w:val="26"/>
        </w:rPr>
        <w:t>at</w:t>
      </w:r>
      <w:r w:rsidR="00C237A2">
        <w:rPr>
          <w:rFonts w:ascii="Times New Roman" w:hAnsi="Times New Roman" w:cs="Times New Roman"/>
          <w:sz w:val="26"/>
          <w:szCs w:val="26"/>
        </w:rPr>
        <w:t> </w:t>
      </w:r>
      <w:r w:rsidRPr="00BC5326">
        <w:rPr>
          <w:rFonts w:ascii="Times New Roman" w:hAnsi="Times New Roman" w:cs="Times New Roman"/>
          <w:sz w:val="26"/>
          <w:szCs w:val="26"/>
        </w:rPr>
        <w:t>126.  She described the requirements of the plan as follows:</w:t>
      </w:r>
    </w:p>
    <w:p w14:paraId="4646AE15" w14:textId="77777777" w:rsidR="0034633E" w:rsidRPr="00BC5326" w:rsidRDefault="0034633E" w:rsidP="0034633E">
      <w:pPr>
        <w:spacing w:line="360" w:lineRule="auto"/>
        <w:rPr>
          <w:rFonts w:ascii="Times New Roman" w:hAnsi="Times New Roman" w:cs="Times New Roman"/>
          <w:sz w:val="26"/>
          <w:szCs w:val="26"/>
        </w:rPr>
      </w:pPr>
    </w:p>
    <w:p w14:paraId="20914235" w14:textId="164FBEF2" w:rsidR="0034633E" w:rsidRPr="00BC5326" w:rsidRDefault="0034633E" w:rsidP="0034633E">
      <w:pPr>
        <w:autoSpaceDE w:val="0"/>
        <w:autoSpaceDN w:val="0"/>
        <w:adjustRightInd w:val="0"/>
        <w:ind w:left="1440" w:right="1440"/>
        <w:rPr>
          <w:rFonts w:ascii="Times New Roman" w:hAnsi="Times New Roman" w:cs="Times New Roman"/>
          <w:sz w:val="26"/>
          <w:szCs w:val="26"/>
        </w:rPr>
      </w:pPr>
      <w:r w:rsidRPr="00BC5326">
        <w:rPr>
          <w:rFonts w:ascii="Times New Roman" w:hAnsi="Times New Roman" w:cs="Times New Roman"/>
          <w:sz w:val="26"/>
          <w:szCs w:val="26"/>
        </w:rPr>
        <w:lastRenderedPageBreak/>
        <w:t xml:space="preserve">Tariff Rule 22 provides that no cross connection shall be installed or continued, and that the cost of the installation, material and maintenance of the backflow-prevention device shall be paid by the customer. </w:t>
      </w:r>
      <w:r w:rsidR="00297245" w:rsidRPr="00BC5326">
        <w:rPr>
          <w:rFonts w:ascii="Times New Roman" w:hAnsi="Times New Roman" w:cs="Times New Roman"/>
          <w:sz w:val="26"/>
          <w:szCs w:val="26"/>
        </w:rPr>
        <w:t xml:space="preserve"> </w:t>
      </w:r>
      <w:r w:rsidRPr="00BC5326">
        <w:rPr>
          <w:rFonts w:ascii="Times New Roman" w:hAnsi="Times New Roman" w:cs="Times New Roman"/>
          <w:sz w:val="26"/>
          <w:szCs w:val="26"/>
        </w:rPr>
        <w:t xml:space="preserve">And then the tariff outlines the responsibilities of the customer regarding annual tests or repairs of that device. </w:t>
      </w:r>
    </w:p>
    <w:p w14:paraId="7FA5B847" w14:textId="77777777" w:rsidR="0034633E" w:rsidRPr="00BC5326" w:rsidRDefault="0034633E" w:rsidP="0034633E">
      <w:pPr>
        <w:autoSpaceDE w:val="0"/>
        <w:autoSpaceDN w:val="0"/>
        <w:adjustRightInd w:val="0"/>
        <w:ind w:left="1440" w:right="1440"/>
        <w:rPr>
          <w:rFonts w:ascii="Times New Roman" w:hAnsi="Times New Roman" w:cs="Times New Roman"/>
          <w:sz w:val="26"/>
          <w:szCs w:val="26"/>
        </w:rPr>
      </w:pPr>
    </w:p>
    <w:p w14:paraId="139B7182" w14:textId="56FEF71B" w:rsidR="0034633E" w:rsidRPr="00BC5326" w:rsidRDefault="0034633E" w:rsidP="0034633E">
      <w:pPr>
        <w:autoSpaceDE w:val="0"/>
        <w:autoSpaceDN w:val="0"/>
        <w:adjustRightInd w:val="0"/>
        <w:ind w:left="1440" w:right="1440"/>
        <w:rPr>
          <w:rFonts w:ascii="Times New Roman" w:hAnsi="Times New Roman" w:cs="Times New Roman"/>
          <w:sz w:val="26"/>
          <w:szCs w:val="26"/>
        </w:rPr>
      </w:pPr>
      <w:r w:rsidRPr="00BC5326">
        <w:rPr>
          <w:rFonts w:ascii="Times New Roman" w:hAnsi="Times New Roman" w:cs="Times New Roman"/>
          <w:sz w:val="26"/>
          <w:szCs w:val="26"/>
        </w:rPr>
        <w:t>And then the following rule, which is 22.2, provides for the Company</w:t>
      </w:r>
      <w:r w:rsidR="00297245" w:rsidRPr="00BC5326">
        <w:rPr>
          <w:rFonts w:ascii="Times New Roman" w:hAnsi="Times New Roman" w:cs="Times New Roman"/>
          <w:sz w:val="26"/>
          <w:szCs w:val="26"/>
        </w:rPr>
        <w:t>’</w:t>
      </w:r>
      <w:r w:rsidRPr="00BC5326">
        <w:rPr>
          <w:rFonts w:ascii="Times New Roman" w:hAnsi="Times New Roman" w:cs="Times New Roman"/>
          <w:sz w:val="26"/>
          <w:szCs w:val="26"/>
        </w:rPr>
        <w:t>s rights of termination if a customer does not comply with the cross-connection rules.</w:t>
      </w:r>
    </w:p>
    <w:p w14:paraId="4D5E497D" w14:textId="77777777" w:rsidR="0034633E" w:rsidRPr="00BC5326" w:rsidRDefault="0034633E" w:rsidP="0034633E">
      <w:pPr>
        <w:spacing w:line="360" w:lineRule="auto"/>
        <w:rPr>
          <w:rFonts w:ascii="Times New Roman" w:hAnsi="Times New Roman" w:cs="Times New Roman"/>
          <w:sz w:val="26"/>
          <w:szCs w:val="26"/>
        </w:rPr>
      </w:pPr>
    </w:p>
    <w:p w14:paraId="35362244" w14:textId="5CFC23DC" w:rsidR="0034633E" w:rsidRPr="00BC5326" w:rsidRDefault="0034633E" w:rsidP="0034633E">
      <w:pPr>
        <w:spacing w:line="360" w:lineRule="auto"/>
        <w:rPr>
          <w:rFonts w:ascii="Times New Roman" w:hAnsi="Times New Roman" w:cs="Times New Roman"/>
          <w:sz w:val="26"/>
          <w:szCs w:val="26"/>
        </w:rPr>
      </w:pPr>
      <w:r w:rsidRPr="00BC5326">
        <w:rPr>
          <w:rFonts w:ascii="Times New Roman" w:hAnsi="Times New Roman" w:cs="Times New Roman"/>
          <w:sz w:val="26"/>
          <w:szCs w:val="26"/>
        </w:rPr>
        <w:t>Tr. at 126.  Ms. Everette further noted that upon completion of a Section 1329 acquisition, the purchasing utility is required to adopt the rates of the selling utility, but that the rules and regulations of the purchasing utility become the prevailing rules and regulation</w:t>
      </w:r>
      <w:r w:rsidR="005330F1" w:rsidRPr="00BC5326">
        <w:rPr>
          <w:rFonts w:ascii="Times New Roman" w:hAnsi="Times New Roman" w:cs="Times New Roman"/>
          <w:sz w:val="26"/>
          <w:szCs w:val="26"/>
        </w:rPr>
        <w:t>s</w:t>
      </w:r>
      <w:r w:rsidRPr="00BC5326">
        <w:rPr>
          <w:rFonts w:ascii="Times New Roman" w:hAnsi="Times New Roman" w:cs="Times New Roman"/>
          <w:sz w:val="26"/>
          <w:szCs w:val="26"/>
        </w:rPr>
        <w:t xml:space="preserve"> of the selling utility.  As such, Valley customers will be required to abide by the backflow and cross-connection requirements in Rule 22 after the acquisition transaction is completed.  Tr. at 128, 129.</w:t>
      </w:r>
    </w:p>
    <w:p w14:paraId="78CD6D15" w14:textId="77777777" w:rsidR="0034633E" w:rsidRPr="00BC5326" w:rsidRDefault="0034633E" w:rsidP="0034633E">
      <w:pPr>
        <w:spacing w:line="360" w:lineRule="auto"/>
        <w:rPr>
          <w:rFonts w:ascii="Times New Roman" w:hAnsi="Times New Roman" w:cs="Times New Roman"/>
          <w:sz w:val="26"/>
          <w:szCs w:val="26"/>
        </w:rPr>
      </w:pPr>
    </w:p>
    <w:p w14:paraId="7BDEAB6C" w14:textId="4EE3F54C" w:rsidR="0034633E" w:rsidRPr="00BC5326" w:rsidRDefault="0034633E" w:rsidP="0034633E">
      <w:pPr>
        <w:spacing w:line="360" w:lineRule="auto"/>
        <w:rPr>
          <w:rFonts w:ascii="Times New Roman" w:hAnsi="Times New Roman" w:cs="Times New Roman"/>
          <w:sz w:val="26"/>
          <w:szCs w:val="26"/>
        </w:rPr>
      </w:pPr>
      <w:r w:rsidRPr="00BC5326">
        <w:rPr>
          <w:rFonts w:ascii="Times New Roman" w:hAnsi="Times New Roman" w:cs="Times New Roman"/>
          <w:sz w:val="26"/>
          <w:szCs w:val="26"/>
        </w:rPr>
        <w:tab/>
      </w:r>
      <w:r w:rsidRPr="00BC5326">
        <w:rPr>
          <w:rFonts w:ascii="Times New Roman" w:hAnsi="Times New Roman" w:cs="Times New Roman"/>
          <w:sz w:val="26"/>
          <w:szCs w:val="26"/>
        </w:rPr>
        <w:tab/>
        <w:t xml:space="preserve">During </w:t>
      </w:r>
      <w:r w:rsidR="00E56D8A" w:rsidRPr="00BC5326">
        <w:rPr>
          <w:rFonts w:ascii="Times New Roman" w:hAnsi="Times New Roman" w:cs="Times New Roman"/>
          <w:sz w:val="26"/>
          <w:szCs w:val="26"/>
        </w:rPr>
        <w:t>questioning</w:t>
      </w:r>
      <w:r w:rsidRPr="00BC5326">
        <w:rPr>
          <w:rFonts w:ascii="Times New Roman" w:hAnsi="Times New Roman" w:cs="Times New Roman"/>
          <w:sz w:val="26"/>
          <w:szCs w:val="26"/>
        </w:rPr>
        <w:t xml:space="preserve"> concerning the remediation of backflow, Mr. Guntrum expressed his opinion that PAWC would be in a better position to address backflow-prevention issues in the Valley</w:t>
      </w:r>
      <w:r w:rsidR="005330F1" w:rsidRPr="00BC5326">
        <w:rPr>
          <w:rFonts w:ascii="Times New Roman" w:hAnsi="Times New Roman" w:cs="Times New Roman"/>
          <w:sz w:val="26"/>
          <w:szCs w:val="26"/>
        </w:rPr>
        <w:t>’s water distribution</w:t>
      </w:r>
      <w:r w:rsidRPr="00BC5326">
        <w:rPr>
          <w:rFonts w:ascii="Times New Roman" w:hAnsi="Times New Roman" w:cs="Times New Roman"/>
          <w:sz w:val="26"/>
          <w:szCs w:val="26"/>
        </w:rPr>
        <w:t xml:space="preserve"> system for the following reasons:</w:t>
      </w:r>
    </w:p>
    <w:p w14:paraId="2863448C" w14:textId="77777777" w:rsidR="0034633E" w:rsidRPr="00BC5326" w:rsidRDefault="0034633E" w:rsidP="00C237A2">
      <w:pPr>
        <w:ind w:left="1440" w:right="1440"/>
        <w:rPr>
          <w:rFonts w:ascii="Times New Roman" w:hAnsi="Times New Roman" w:cs="Times New Roman"/>
          <w:sz w:val="26"/>
          <w:szCs w:val="26"/>
        </w:rPr>
      </w:pPr>
    </w:p>
    <w:p w14:paraId="03498182" w14:textId="77777777" w:rsidR="0034633E" w:rsidRPr="00BC5326" w:rsidRDefault="0034633E" w:rsidP="0034633E">
      <w:pPr>
        <w:autoSpaceDE w:val="0"/>
        <w:autoSpaceDN w:val="0"/>
        <w:adjustRightInd w:val="0"/>
        <w:ind w:left="1440" w:right="1440"/>
        <w:rPr>
          <w:rFonts w:ascii="Times New Roman" w:hAnsi="Times New Roman" w:cs="Times New Roman"/>
          <w:sz w:val="26"/>
          <w:szCs w:val="26"/>
        </w:rPr>
      </w:pPr>
      <w:r w:rsidRPr="00BC5326">
        <w:rPr>
          <w:rFonts w:ascii="Times New Roman" w:hAnsi="Times New Roman" w:cs="Times New Roman"/>
          <w:sz w:val="26"/>
          <w:szCs w:val="26"/>
        </w:rPr>
        <w:t>We have databases that we would use to track backflow-prevention devices and cross-connection devices.  We have existing personnel who are specialists in the area, who will manage this process.  And we have systems to automatically generate letters requiring either inspection annually or if we discover that one is needed and not present, a letter that will require the installation of such.  And we have personnel that handle – manage that program.</w:t>
      </w:r>
    </w:p>
    <w:p w14:paraId="35FA191E" w14:textId="77777777" w:rsidR="0034633E" w:rsidRPr="00BC5326" w:rsidRDefault="0034633E" w:rsidP="0034633E">
      <w:pPr>
        <w:autoSpaceDE w:val="0"/>
        <w:autoSpaceDN w:val="0"/>
        <w:adjustRightInd w:val="0"/>
        <w:ind w:left="1440" w:right="1440"/>
        <w:rPr>
          <w:rFonts w:ascii="Times New Roman" w:hAnsi="Times New Roman" w:cs="Times New Roman"/>
          <w:sz w:val="26"/>
          <w:szCs w:val="26"/>
        </w:rPr>
      </w:pPr>
    </w:p>
    <w:p w14:paraId="56A252EA" w14:textId="77777777" w:rsidR="0034633E" w:rsidRPr="00BC5326" w:rsidRDefault="0034633E" w:rsidP="0034633E">
      <w:pPr>
        <w:ind w:left="1440" w:right="1440"/>
        <w:jc w:val="center"/>
        <w:rPr>
          <w:rFonts w:ascii="Times New Roman" w:hAnsi="Times New Roman" w:cs="Times New Roman"/>
          <w:sz w:val="26"/>
          <w:szCs w:val="26"/>
        </w:rPr>
      </w:pPr>
      <w:bookmarkStart w:id="46" w:name="_Hlk83931072"/>
      <w:r w:rsidRPr="00BC5326">
        <w:rPr>
          <w:rFonts w:ascii="Times New Roman" w:hAnsi="Times New Roman" w:cs="Times New Roman"/>
          <w:sz w:val="26"/>
          <w:szCs w:val="26"/>
        </w:rPr>
        <w:t>*   *   *</w:t>
      </w:r>
    </w:p>
    <w:p w14:paraId="2C53C2A3" w14:textId="77777777" w:rsidR="0034633E" w:rsidRPr="00BC5326" w:rsidRDefault="0034633E" w:rsidP="0034633E">
      <w:pPr>
        <w:ind w:left="1440" w:right="1440"/>
        <w:jc w:val="center"/>
        <w:rPr>
          <w:rFonts w:ascii="Times New Roman" w:hAnsi="Times New Roman" w:cs="Times New Roman"/>
          <w:sz w:val="26"/>
          <w:szCs w:val="26"/>
        </w:rPr>
      </w:pPr>
    </w:p>
    <w:bookmarkEnd w:id="46"/>
    <w:p w14:paraId="245EA2B6" w14:textId="77777777" w:rsidR="0034633E" w:rsidRPr="00BC5326" w:rsidRDefault="0034633E" w:rsidP="0034633E">
      <w:pPr>
        <w:ind w:left="1440" w:right="1440"/>
        <w:rPr>
          <w:rFonts w:ascii="Times New Roman" w:hAnsi="Times New Roman" w:cs="Times New Roman"/>
          <w:sz w:val="26"/>
          <w:szCs w:val="26"/>
        </w:rPr>
      </w:pPr>
      <w:r w:rsidRPr="00BC5326">
        <w:rPr>
          <w:rFonts w:ascii="Times New Roman" w:hAnsi="Times New Roman" w:cs="Times New Roman"/>
          <w:sz w:val="26"/>
          <w:szCs w:val="26"/>
        </w:rPr>
        <w:t>[In addition, PAWC has a] PUC-regulated tariff and a PUC program in place for backflow prevention and cross-connection program.</w:t>
      </w:r>
    </w:p>
    <w:p w14:paraId="5D94DC22" w14:textId="77777777" w:rsidR="0034633E" w:rsidRPr="00BC5326" w:rsidRDefault="0034633E" w:rsidP="0034633E">
      <w:pPr>
        <w:ind w:left="1440" w:right="1440"/>
        <w:rPr>
          <w:rFonts w:ascii="Times New Roman" w:hAnsi="Times New Roman" w:cs="Times New Roman"/>
          <w:sz w:val="26"/>
          <w:szCs w:val="26"/>
        </w:rPr>
      </w:pPr>
    </w:p>
    <w:p w14:paraId="32CDF126" w14:textId="77777777" w:rsidR="0034633E" w:rsidRPr="00BC5326" w:rsidRDefault="0034633E" w:rsidP="0034633E">
      <w:pPr>
        <w:ind w:left="1440" w:right="1440"/>
        <w:jc w:val="center"/>
        <w:rPr>
          <w:rFonts w:ascii="Times New Roman" w:hAnsi="Times New Roman" w:cs="Times New Roman"/>
          <w:sz w:val="26"/>
          <w:szCs w:val="26"/>
        </w:rPr>
      </w:pPr>
      <w:r w:rsidRPr="00BC5326">
        <w:rPr>
          <w:rFonts w:ascii="Times New Roman" w:hAnsi="Times New Roman" w:cs="Times New Roman"/>
          <w:sz w:val="26"/>
          <w:szCs w:val="26"/>
        </w:rPr>
        <w:lastRenderedPageBreak/>
        <w:t>*   *   *</w:t>
      </w:r>
    </w:p>
    <w:p w14:paraId="21A90EC1" w14:textId="77777777" w:rsidR="0034633E" w:rsidRPr="00BC5326" w:rsidRDefault="0034633E" w:rsidP="0034633E">
      <w:pPr>
        <w:ind w:left="1440" w:right="1440"/>
        <w:rPr>
          <w:rFonts w:ascii="Times New Roman" w:hAnsi="Times New Roman" w:cs="Times New Roman"/>
          <w:sz w:val="26"/>
          <w:szCs w:val="26"/>
        </w:rPr>
      </w:pPr>
    </w:p>
    <w:p w14:paraId="6DA7D4AF" w14:textId="77777777" w:rsidR="0034633E" w:rsidRPr="00BC5326" w:rsidRDefault="0034633E" w:rsidP="0034633E">
      <w:pPr>
        <w:ind w:left="1440" w:right="1440"/>
        <w:rPr>
          <w:rFonts w:ascii="Times New Roman" w:hAnsi="Times New Roman" w:cs="Times New Roman"/>
          <w:sz w:val="26"/>
          <w:szCs w:val="26"/>
        </w:rPr>
      </w:pPr>
      <w:r w:rsidRPr="00BC5326">
        <w:rPr>
          <w:rFonts w:ascii="Times New Roman" w:hAnsi="Times New Roman" w:cs="Times New Roman"/>
          <w:sz w:val="26"/>
          <w:szCs w:val="26"/>
        </w:rPr>
        <w:t>And therefore, because of all these reasons and our size and our economies of scale and our PUC tariff, we are able to provide better service related to backflow prevention, cross connection than is existing today.</w:t>
      </w:r>
    </w:p>
    <w:p w14:paraId="5A971DDB" w14:textId="77777777" w:rsidR="0034633E" w:rsidRPr="00BC5326" w:rsidRDefault="0034633E" w:rsidP="0034633E">
      <w:pPr>
        <w:spacing w:line="360" w:lineRule="auto"/>
        <w:rPr>
          <w:rFonts w:ascii="Times New Roman" w:hAnsi="Times New Roman" w:cs="Times New Roman"/>
          <w:sz w:val="26"/>
          <w:szCs w:val="26"/>
        </w:rPr>
      </w:pPr>
    </w:p>
    <w:p w14:paraId="72614421" w14:textId="77777777" w:rsidR="0034633E" w:rsidRPr="00BC5326" w:rsidRDefault="0034633E" w:rsidP="0034633E">
      <w:pPr>
        <w:spacing w:line="360" w:lineRule="auto"/>
        <w:rPr>
          <w:rFonts w:ascii="Times New Roman" w:hAnsi="Times New Roman" w:cs="Times New Roman"/>
          <w:sz w:val="26"/>
          <w:szCs w:val="26"/>
        </w:rPr>
      </w:pPr>
      <w:r w:rsidRPr="00BC5326">
        <w:rPr>
          <w:rFonts w:ascii="Times New Roman" w:hAnsi="Times New Roman" w:cs="Times New Roman"/>
          <w:sz w:val="26"/>
          <w:szCs w:val="26"/>
        </w:rPr>
        <w:t>Tr. at 116-117.</w:t>
      </w:r>
    </w:p>
    <w:p w14:paraId="187FA392" w14:textId="77777777" w:rsidR="0034633E" w:rsidRPr="00BC5326" w:rsidRDefault="0034633E" w:rsidP="0034633E">
      <w:pPr>
        <w:spacing w:line="360" w:lineRule="auto"/>
        <w:rPr>
          <w:rFonts w:ascii="Times New Roman" w:hAnsi="Times New Roman" w:cs="Times New Roman"/>
          <w:sz w:val="26"/>
          <w:szCs w:val="26"/>
        </w:rPr>
      </w:pPr>
    </w:p>
    <w:p w14:paraId="73B2DBFF" w14:textId="331D9E18" w:rsidR="0034633E" w:rsidRPr="00BC5326" w:rsidRDefault="0034633E" w:rsidP="0034633E">
      <w:pPr>
        <w:spacing w:line="360" w:lineRule="auto"/>
        <w:rPr>
          <w:rFonts w:ascii="Times New Roman" w:hAnsi="Times New Roman" w:cs="Times New Roman"/>
          <w:sz w:val="26"/>
          <w:szCs w:val="26"/>
        </w:rPr>
      </w:pPr>
      <w:r w:rsidRPr="00BC5326">
        <w:rPr>
          <w:rFonts w:ascii="Times New Roman" w:hAnsi="Times New Roman" w:cs="Times New Roman"/>
          <w:sz w:val="26"/>
          <w:szCs w:val="26"/>
        </w:rPr>
        <w:tab/>
      </w:r>
      <w:r w:rsidRPr="00BC5326">
        <w:rPr>
          <w:rFonts w:ascii="Times New Roman" w:hAnsi="Times New Roman" w:cs="Times New Roman"/>
          <w:sz w:val="26"/>
          <w:szCs w:val="26"/>
        </w:rPr>
        <w:tab/>
        <w:t xml:space="preserve">As noted, although PAWC was unable to provide any information regarding the additional costs associated with incorporating Valley customers into PAWC’s backflow prevention and cross-connection prevention program at this time, Mr. Guntrum explained in his written testimony that the PA DEP regulations do not impose a requirement on public water suppliers to install backflow prevention devices.  PAWC St. 2W-S at 4.  The regulations in Section 109.608 only require that “a public water system may not be designed or constructed in a manner which creates a cross-connection.”  </w:t>
      </w:r>
      <w:r w:rsidRPr="00BC5326">
        <w:rPr>
          <w:rFonts w:ascii="Times New Roman" w:hAnsi="Times New Roman" w:cs="Times New Roman"/>
          <w:i/>
          <w:iCs/>
          <w:sz w:val="26"/>
          <w:szCs w:val="26"/>
        </w:rPr>
        <w:t xml:space="preserve">Id.  </w:t>
      </w:r>
      <w:r w:rsidRPr="00BC5326">
        <w:rPr>
          <w:rFonts w:ascii="Times New Roman" w:hAnsi="Times New Roman" w:cs="Times New Roman"/>
          <w:sz w:val="26"/>
          <w:szCs w:val="26"/>
        </w:rPr>
        <w:t>However, Section 109.709 of the PA DEP regulations places the obligation for eliminating cross-connections on the customers of public water suppliers.</w:t>
      </w:r>
      <w:r w:rsidRPr="00BC5326">
        <w:rPr>
          <w:rFonts w:ascii="Times New Roman" w:hAnsi="Times New Roman" w:cs="Times New Roman"/>
          <w:sz w:val="26"/>
          <w:szCs w:val="26"/>
          <w:vertAlign w:val="superscript"/>
        </w:rPr>
        <w:footnoteReference w:id="15"/>
      </w:r>
      <w:r w:rsidRPr="00BC5326">
        <w:rPr>
          <w:rFonts w:ascii="Times New Roman" w:hAnsi="Times New Roman" w:cs="Times New Roman"/>
          <w:sz w:val="26"/>
          <w:szCs w:val="26"/>
        </w:rPr>
        <w:t xml:space="preserve">  </w:t>
      </w:r>
      <w:r w:rsidRPr="00BC5326">
        <w:rPr>
          <w:rFonts w:ascii="Times New Roman" w:hAnsi="Times New Roman" w:cs="Times New Roman"/>
          <w:i/>
          <w:iCs/>
          <w:sz w:val="26"/>
          <w:szCs w:val="26"/>
        </w:rPr>
        <w:t>Id.</w:t>
      </w:r>
    </w:p>
    <w:p w14:paraId="5D75CB9C" w14:textId="77777777" w:rsidR="0034633E" w:rsidRPr="00BC5326" w:rsidRDefault="0034633E" w:rsidP="0034633E">
      <w:pPr>
        <w:spacing w:line="360" w:lineRule="auto"/>
        <w:rPr>
          <w:rFonts w:ascii="Times New Roman" w:hAnsi="Times New Roman" w:cs="Times New Roman"/>
          <w:sz w:val="26"/>
          <w:szCs w:val="26"/>
        </w:rPr>
      </w:pPr>
      <w:r w:rsidRPr="00BC5326">
        <w:rPr>
          <w:rFonts w:ascii="Times New Roman" w:hAnsi="Times New Roman" w:cs="Times New Roman"/>
          <w:sz w:val="26"/>
          <w:szCs w:val="26"/>
        </w:rPr>
        <w:lastRenderedPageBreak/>
        <w:tab/>
      </w:r>
      <w:r w:rsidRPr="00BC5326">
        <w:rPr>
          <w:rFonts w:ascii="Times New Roman" w:hAnsi="Times New Roman" w:cs="Times New Roman"/>
          <w:sz w:val="26"/>
          <w:szCs w:val="26"/>
        </w:rPr>
        <w:tab/>
        <w:t>Mr. Guntrum also cited Section 109.709(b) of the PA DEP regulations which list the obligations of a public water supplier to enforce its customers’ obligations:</w:t>
      </w:r>
    </w:p>
    <w:p w14:paraId="0B110188" w14:textId="77777777" w:rsidR="0034633E" w:rsidRPr="00BC5326" w:rsidRDefault="0034633E" w:rsidP="004B7699">
      <w:pPr>
        <w:rPr>
          <w:rFonts w:ascii="Times New Roman" w:hAnsi="Times New Roman" w:cs="Times New Roman"/>
          <w:sz w:val="26"/>
          <w:szCs w:val="26"/>
        </w:rPr>
      </w:pPr>
    </w:p>
    <w:p w14:paraId="26747A6D" w14:textId="77777777" w:rsidR="0034633E" w:rsidRPr="00BC5326" w:rsidRDefault="0034633E" w:rsidP="0034633E">
      <w:pPr>
        <w:autoSpaceDE w:val="0"/>
        <w:autoSpaceDN w:val="0"/>
        <w:adjustRightInd w:val="0"/>
        <w:ind w:left="1440" w:right="1440"/>
        <w:rPr>
          <w:rFonts w:ascii="Times New Roman" w:hAnsi="Times New Roman" w:cs="Times New Roman"/>
          <w:sz w:val="26"/>
          <w:szCs w:val="26"/>
        </w:rPr>
      </w:pPr>
      <w:r w:rsidRPr="00BC5326">
        <w:rPr>
          <w:rFonts w:ascii="Times New Roman" w:hAnsi="Times New Roman" w:cs="Times New Roman"/>
          <w:sz w:val="26"/>
          <w:szCs w:val="26"/>
        </w:rPr>
        <w:t xml:space="preserve">At the direction of the Department, the public water supplier shall develop and implement a comprehensive control program for the elimination of existing cross-connections or the effective containment of sources of contaminations, and prevention of future cross-connections. A description of the program, including the following information, shall be submitted to the Department for approval: </w:t>
      </w:r>
    </w:p>
    <w:p w14:paraId="5D896E07" w14:textId="77777777" w:rsidR="0034633E" w:rsidRPr="00BC5326" w:rsidRDefault="0034633E" w:rsidP="0034633E">
      <w:pPr>
        <w:autoSpaceDE w:val="0"/>
        <w:autoSpaceDN w:val="0"/>
        <w:adjustRightInd w:val="0"/>
        <w:ind w:left="1440" w:right="1440"/>
        <w:rPr>
          <w:rFonts w:ascii="Times New Roman" w:hAnsi="Times New Roman" w:cs="Times New Roman"/>
          <w:sz w:val="26"/>
          <w:szCs w:val="26"/>
        </w:rPr>
      </w:pPr>
    </w:p>
    <w:p w14:paraId="7C4EF8DA" w14:textId="3249B3E4" w:rsidR="0034633E" w:rsidRPr="00BC5326" w:rsidRDefault="0034633E" w:rsidP="0034633E">
      <w:pPr>
        <w:autoSpaceDE w:val="0"/>
        <w:autoSpaceDN w:val="0"/>
        <w:adjustRightInd w:val="0"/>
        <w:ind w:left="1872" w:right="1440"/>
        <w:rPr>
          <w:rFonts w:ascii="Times New Roman" w:hAnsi="Times New Roman" w:cs="Times New Roman"/>
          <w:sz w:val="26"/>
          <w:szCs w:val="26"/>
        </w:rPr>
      </w:pPr>
      <w:r w:rsidRPr="00BC5326">
        <w:rPr>
          <w:rFonts w:ascii="Times New Roman" w:hAnsi="Times New Roman" w:cs="Times New Roman"/>
          <w:sz w:val="26"/>
          <w:szCs w:val="26"/>
        </w:rPr>
        <w:t xml:space="preserve">(1) </w:t>
      </w:r>
      <w:r w:rsidR="00F865B2" w:rsidRPr="00BC5326">
        <w:rPr>
          <w:rFonts w:ascii="Times New Roman" w:hAnsi="Times New Roman" w:cs="Times New Roman"/>
          <w:sz w:val="26"/>
          <w:szCs w:val="26"/>
        </w:rPr>
        <w:tab/>
      </w:r>
      <w:r w:rsidRPr="00BC5326">
        <w:rPr>
          <w:rFonts w:ascii="Times New Roman" w:hAnsi="Times New Roman" w:cs="Times New Roman"/>
          <w:sz w:val="26"/>
          <w:szCs w:val="26"/>
        </w:rPr>
        <w:t xml:space="preserve">A description of the methods and procedures to be used. </w:t>
      </w:r>
    </w:p>
    <w:p w14:paraId="7CADBC20" w14:textId="77777777" w:rsidR="0034633E" w:rsidRPr="00BC5326" w:rsidRDefault="0034633E" w:rsidP="0034633E">
      <w:pPr>
        <w:autoSpaceDE w:val="0"/>
        <w:autoSpaceDN w:val="0"/>
        <w:adjustRightInd w:val="0"/>
        <w:ind w:left="1872" w:right="1440"/>
        <w:rPr>
          <w:rFonts w:ascii="Times New Roman" w:hAnsi="Times New Roman" w:cs="Times New Roman"/>
          <w:sz w:val="26"/>
          <w:szCs w:val="26"/>
        </w:rPr>
      </w:pPr>
    </w:p>
    <w:p w14:paraId="30171E6C" w14:textId="02508EAA" w:rsidR="0034633E" w:rsidRPr="00BC5326" w:rsidRDefault="0034633E" w:rsidP="0034633E">
      <w:pPr>
        <w:autoSpaceDE w:val="0"/>
        <w:autoSpaceDN w:val="0"/>
        <w:adjustRightInd w:val="0"/>
        <w:ind w:left="1872" w:right="1440"/>
        <w:rPr>
          <w:rFonts w:ascii="Times New Roman" w:hAnsi="Times New Roman" w:cs="Times New Roman"/>
          <w:sz w:val="26"/>
          <w:szCs w:val="26"/>
        </w:rPr>
      </w:pPr>
      <w:r w:rsidRPr="00BC5326">
        <w:rPr>
          <w:rFonts w:ascii="Times New Roman" w:hAnsi="Times New Roman" w:cs="Times New Roman"/>
          <w:sz w:val="26"/>
          <w:szCs w:val="26"/>
        </w:rPr>
        <w:t xml:space="preserve">(2) </w:t>
      </w:r>
      <w:r w:rsidR="00F865B2" w:rsidRPr="00BC5326">
        <w:rPr>
          <w:rFonts w:ascii="Times New Roman" w:hAnsi="Times New Roman" w:cs="Times New Roman"/>
          <w:sz w:val="26"/>
          <w:szCs w:val="26"/>
        </w:rPr>
        <w:tab/>
      </w:r>
      <w:r w:rsidRPr="00BC5326">
        <w:rPr>
          <w:rFonts w:ascii="Times New Roman" w:hAnsi="Times New Roman" w:cs="Times New Roman"/>
          <w:sz w:val="26"/>
          <w:szCs w:val="26"/>
        </w:rPr>
        <w:t>An implementation schedule for the program.</w:t>
      </w:r>
    </w:p>
    <w:p w14:paraId="01F6E663" w14:textId="77777777" w:rsidR="0034633E" w:rsidRPr="00BC5326" w:rsidRDefault="0034633E" w:rsidP="0034633E">
      <w:pPr>
        <w:autoSpaceDE w:val="0"/>
        <w:autoSpaceDN w:val="0"/>
        <w:adjustRightInd w:val="0"/>
        <w:ind w:left="1872" w:right="1440"/>
        <w:rPr>
          <w:rFonts w:ascii="Times New Roman" w:hAnsi="Times New Roman" w:cs="Times New Roman"/>
          <w:sz w:val="26"/>
          <w:szCs w:val="26"/>
        </w:rPr>
      </w:pPr>
    </w:p>
    <w:p w14:paraId="77F10C93" w14:textId="677DB106" w:rsidR="0034633E" w:rsidRPr="00BC5326" w:rsidRDefault="0034633E" w:rsidP="0034633E">
      <w:pPr>
        <w:autoSpaceDE w:val="0"/>
        <w:autoSpaceDN w:val="0"/>
        <w:adjustRightInd w:val="0"/>
        <w:ind w:left="1872" w:right="1440"/>
        <w:rPr>
          <w:rFonts w:ascii="Times New Roman" w:hAnsi="Times New Roman" w:cs="Times New Roman"/>
          <w:sz w:val="26"/>
          <w:szCs w:val="26"/>
        </w:rPr>
      </w:pPr>
      <w:r w:rsidRPr="00BC5326">
        <w:rPr>
          <w:rFonts w:ascii="Times New Roman" w:hAnsi="Times New Roman" w:cs="Times New Roman"/>
          <w:sz w:val="26"/>
          <w:szCs w:val="26"/>
        </w:rPr>
        <w:t xml:space="preserve">(3) </w:t>
      </w:r>
      <w:r w:rsidR="00F865B2" w:rsidRPr="00BC5326">
        <w:rPr>
          <w:rFonts w:ascii="Times New Roman" w:hAnsi="Times New Roman" w:cs="Times New Roman"/>
          <w:sz w:val="26"/>
          <w:szCs w:val="26"/>
        </w:rPr>
        <w:tab/>
      </w:r>
      <w:r w:rsidRPr="00BC5326">
        <w:rPr>
          <w:rFonts w:ascii="Times New Roman" w:hAnsi="Times New Roman" w:cs="Times New Roman"/>
          <w:sz w:val="26"/>
          <w:szCs w:val="26"/>
        </w:rPr>
        <w:t xml:space="preserve">Legal authority for implementation of the program, such as, by ordinance or rules. </w:t>
      </w:r>
    </w:p>
    <w:p w14:paraId="757C4E79" w14:textId="77777777" w:rsidR="0034633E" w:rsidRPr="00BC5326" w:rsidRDefault="0034633E" w:rsidP="0034633E">
      <w:pPr>
        <w:autoSpaceDE w:val="0"/>
        <w:autoSpaceDN w:val="0"/>
        <w:adjustRightInd w:val="0"/>
        <w:ind w:left="1872" w:right="1440"/>
        <w:rPr>
          <w:rFonts w:ascii="Times New Roman" w:hAnsi="Times New Roman" w:cs="Times New Roman"/>
          <w:sz w:val="26"/>
          <w:szCs w:val="26"/>
        </w:rPr>
      </w:pPr>
    </w:p>
    <w:p w14:paraId="3CDB7E74" w14:textId="5BFD25E5" w:rsidR="0034633E" w:rsidRPr="00BC5326" w:rsidRDefault="0034633E" w:rsidP="0034633E">
      <w:pPr>
        <w:autoSpaceDE w:val="0"/>
        <w:autoSpaceDN w:val="0"/>
        <w:adjustRightInd w:val="0"/>
        <w:ind w:left="1872" w:right="1440"/>
        <w:rPr>
          <w:rFonts w:ascii="Times New Roman" w:hAnsi="Times New Roman" w:cs="Times New Roman"/>
          <w:sz w:val="26"/>
          <w:szCs w:val="26"/>
        </w:rPr>
      </w:pPr>
      <w:r w:rsidRPr="00BC5326">
        <w:rPr>
          <w:rFonts w:ascii="Times New Roman" w:hAnsi="Times New Roman" w:cs="Times New Roman"/>
          <w:sz w:val="26"/>
          <w:szCs w:val="26"/>
        </w:rPr>
        <w:t xml:space="preserve">(4) </w:t>
      </w:r>
      <w:r w:rsidR="00F865B2" w:rsidRPr="00BC5326">
        <w:rPr>
          <w:rFonts w:ascii="Times New Roman" w:hAnsi="Times New Roman" w:cs="Times New Roman"/>
          <w:sz w:val="26"/>
          <w:szCs w:val="26"/>
        </w:rPr>
        <w:tab/>
      </w:r>
      <w:r w:rsidRPr="00BC5326">
        <w:rPr>
          <w:rFonts w:ascii="Times New Roman" w:hAnsi="Times New Roman" w:cs="Times New Roman"/>
          <w:sz w:val="26"/>
          <w:szCs w:val="26"/>
        </w:rPr>
        <w:t xml:space="preserve">A time schedule for inspection of nonresidential customers’ premises for cross-connections with appropriate recordkeeping. </w:t>
      </w:r>
    </w:p>
    <w:p w14:paraId="4B8F03C7" w14:textId="77777777" w:rsidR="0034633E" w:rsidRPr="00BC5326" w:rsidRDefault="0034633E" w:rsidP="0034633E">
      <w:pPr>
        <w:autoSpaceDE w:val="0"/>
        <w:autoSpaceDN w:val="0"/>
        <w:adjustRightInd w:val="0"/>
        <w:ind w:left="1872" w:right="1440"/>
        <w:rPr>
          <w:rFonts w:ascii="Times New Roman" w:hAnsi="Times New Roman" w:cs="Times New Roman"/>
          <w:sz w:val="26"/>
          <w:szCs w:val="26"/>
        </w:rPr>
      </w:pPr>
    </w:p>
    <w:p w14:paraId="4890C8C0" w14:textId="19A3B68F" w:rsidR="0034633E" w:rsidRPr="00BC5326" w:rsidRDefault="0034633E" w:rsidP="0034633E">
      <w:pPr>
        <w:autoSpaceDE w:val="0"/>
        <w:autoSpaceDN w:val="0"/>
        <w:adjustRightInd w:val="0"/>
        <w:ind w:left="1872" w:right="1440"/>
        <w:rPr>
          <w:rFonts w:ascii="Times New Roman" w:hAnsi="Times New Roman" w:cs="Times New Roman"/>
          <w:sz w:val="26"/>
          <w:szCs w:val="26"/>
        </w:rPr>
      </w:pPr>
      <w:r w:rsidRPr="00BC5326">
        <w:rPr>
          <w:rFonts w:ascii="Times New Roman" w:hAnsi="Times New Roman" w:cs="Times New Roman"/>
          <w:sz w:val="26"/>
          <w:szCs w:val="26"/>
        </w:rPr>
        <w:t xml:space="preserve">(5) </w:t>
      </w:r>
      <w:r w:rsidR="00F865B2" w:rsidRPr="00BC5326">
        <w:rPr>
          <w:rFonts w:ascii="Times New Roman" w:hAnsi="Times New Roman" w:cs="Times New Roman"/>
          <w:sz w:val="26"/>
          <w:szCs w:val="26"/>
        </w:rPr>
        <w:tab/>
      </w:r>
      <w:r w:rsidRPr="00BC5326">
        <w:rPr>
          <w:rFonts w:ascii="Times New Roman" w:hAnsi="Times New Roman" w:cs="Times New Roman"/>
          <w:sz w:val="26"/>
          <w:szCs w:val="26"/>
        </w:rPr>
        <w:t>A public education program for residential customers.</w:t>
      </w:r>
    </w:p>
    <w:p w14:paraId="75725752" w14:textId="77777777" w:rsidR="0034633E" w:rsidRPr="00BC5326" w:rsidRDefault="0034633E" w:rsidP="0034633E">
      <w:pPr>
        <w:autoSpaceDE w:val="0"/>
        <w:autoSpaceDN w:val="0"/>
        <w:adjustRightInd w:val="0"/>
        <w:ind w:left="1872" w:right="1440"/>
        <w:rPr>
          <w:rFonts w:ascii="Times New Roman" w:hAnsi="Times New Roman" w:cs="Times New Roman"/>
          <w:sz w:val="26"/>
          <w:szCs w:val="26"/>
        </w:rPr>
      </w:pPr>
    </w:p>
    <w:p w14:paraId="3E8CE25F" w14:textId="389F42CC" w:rsidR="0034633E" w:rsidRPr="00BC5326" w:rsidRDefault="0034633E" w:rsidP="0034633E">
      <w:pPr>
        <w:autoSpaceDE w:val="0"/>
        <w:autoSpaceDN w:val="0"/>
        <w:adjustRightInd w:val="0"/>
        <w:ind w:left="1872" w:right="1440"/>
        <w:rPr>
          <w:rFonts w:ascii="Times New Roman" w:hAnsi="Times New Roman" w:cs="Times New Roman"/>
          <w:sz w:val="26"/>
          <w:szCs w:val="26"/>
        </w:rPr>
      </w:pPr>
      <w:r w:rsidRPr="00BC5326">
        <w:rPr>
          <w:rFonts w:ascii="Times New Roman" w:hAnsi="Times New Roman" w:cs="Times New Roman"/>
          <w:sz w:val="26"/>
          <w:szCs w:val="26"/>
        </w:rPr>
        <w:t xml:space="preserve">(6) </w:t>
      </w:r>
      <w:r w:rsidR="00F865B2" w:rsidRPr="00BC5326">
        <w:rPr>
          <w:rFonts w:ascii="Times New Roman" w:hAnsi="Times New Roman" w:cs="Times New Roman"/>
          <w:sz w:val="26"/>
          <w:szCs w:val="26"/>
        </w:rPr>
        <w:tab/>
      </w:r>
      <w:r w:rsidRPr="00BC5326">
        <w:rPr>
          <w:rFonts w:ascii="Times New Roman" w:hAnsi="Times New Roman" w:cs="Times New Roman"/>
          <w:sz w:val="26"/>
          <w:szCs w:val="26"/>
        </w:rPr>
        <w:t>A description of the methods and devices which will be used to protect the water system.</w:t>
      </w:r>
    </w:p>
    <w:p w14:paraId="3DD51A79" w14:textId="77777777" w:rsidR="0034633E" w:rsidRPr="00BC5326" w:rsidRDefault="0034633E" w:rsidP="0034633E">
      <w:pPr>
        <w:autoSpaceDE w:val="0"/>
        <w:autoSpaceDN w:val="0"/>
        <w:adjustRightInd w:val="0"/>
        <w:ind w:left="1872" w:right="1440"/>
        <w:rPr>
          <w:rFonts w:ascii="Times New Roman" w:hAnsi="Times New Roman" w:cs="Times New Roman"/>
          <w:sz w:val="26"/>
          <w:szCs w:val="26"/>
        </w:rPr>
      </w:pPr>
    </w:p>
    <w:p w14:paraId="33656422" w14:textId="50D26473" w:rsidR="0034633E" w:rsidRPr="00BC5326" w:rsidRDefault="0034633E" w:rsidP="0034633E">
      <w:pPr>
        <w:autoSpaceDE w:val="0"/>
        <w:autoSpaceDN w:val="0"/>
        <w:adjustRightInd w:val="0"/>
        <w:ind w:left="1872" w:right="1440"/>
        <w:rPr>
          <w:rFonts w:ascii="Times New Roman" w:hAnsi="Times New Roman" w:cs="Times New Roman"/>
          <w:sz w:val="26"/>
          <w:szCs w:val="26"/>
        </w:rPr>
      </w:pPr>
      <w:r w:rsidRPr="00BC5326">
        <w:rPr>
          <w:rFonts w:ascii="Times New Roman" w:hAnsi="Times New Roman" w:cs="Times New Roman"/>
          <w:sz w:val="26"/>
          <w:szCs w:val="26"/>
        </w:rPr>
        <w:t xml:space="preserve">(7) </w:t>
      </w:r>
      <w:r w:rsidR="00F865B2" w:rsidRPr="00BC5326">
        <w:rPr>
          <w:rFonts w:ascii="Times New Roman" w:hAnsi="Times New Roman" w:cs="Times New Roman"/>
          <w:sz w:val="26"/>
          <w:szCs w:val="26"/>
        </w:rPr>
        <w:tab/>
      </w:r>
      <w:r w:rsidRPr="00BC5326">
        <w:rPr>
          <w:rFonts w:ascii="Times New Roman" w:hAnsi="Times New Roman" w:cs="Times New Roman"/>
          <w:sz w:val="26"/>
          <w:szCs w:val="26"/>
        </w:rPr>
        <w:t xml:space="preserve">A program for the review of plans for new users to assure that no new cross-connections are developed. </w:t>
      </w:r>
    </w:p>
    <w:p w14:paraId="53BF2D77" w14:textId="77777777" w:rsidR="0034633E" w:rsidRPr="00BC5326" w:rsidRDefault="0034633E" w:rsidP="0034633E">
      <w:pPr>
        <w:autoSpaceDE w:val="0"/>
        <w:autoSpaceDN w:val="0"/>
        <w:adjustRightInd w:val="0"/>
        <w:ind w:left="1872" w:right="1440"/>
        <w:rPr>
          <w:rFonts w:ascii="Times New Roman" w:hAnsi="Times New Roman" w:cs="Times New Roman"/>
          <w:sz w:val="26"/>
          <w:szCs w:val="26"/>
        </w:rPr>
      </w:pPr>
    </w:p>
    <w:p w14:paraId="68400226" w14:textId="32646F89" w:rsidR="0034633E" w:rsidRPr="00BC5326" w:rsidRDefault="0034633E" w:rsidP="0034633E">
      <w:pPr>
        <w:autoSpaceDE w:val="0"/>
        <w:autoSpaceDN w:val="0"/>
        <w:adjustRightInd w:val="0"/>
        <w:ind w:left="1872" w:right="1440"/>
        <w:rPr>
          <w:rFonts w:ascii="Times New Roman" w:hAnsi="Times New Roman" w:cs="Times New Roman"/>
          <w:sz w:val="26"/>
          <w:szCs w:val="26"/>
        </w:rPr>
      </w:pPr>
      <w:r w:rsidRPr="00BC5326">
        <w:rPr>
          <w:rFonts w:ascii="Times New Roman" w:hAnsi="Times New Roman" w:cs="Times New Roman"/>
          <w:sz w:val="26"/>
          <w:szCs w:val="26"/>
        </w:rPr>
        <w:t xml:space="preserve">(8) </w:t>
      </w:r>
      <w:r w:rsidR="00F865B2" w:rsidRPr="00BC5326">
        <w:rPr>
          <w:rFonts w:ascii="Times New Roman" w:hAnsi="Times New Roman" w:cs="Times New Roman"/>
          <w:sz w:val="26"/>
          <w:szCs w:val="26"/>
        </w:rPr>
        <w:tab/>
      </w:r>
      <w:r w:rsidRPr="00BC5326">
        <w:rPr>
          <w:rFonts w:ascii="Times New Roman" w:hAnsi="Times New Roman" w:cs="Times New Roman"/>
          <w:sz w:val="26"/>
          <w:szCs w:val="26"/>
        </w:rPr>
        <w:t>Provisions for discontinuance of water service, after reasonable notice, to premises where cross-connections exist.</w:t>
      </w:r>
    </w:p>
    <w:p w14:paraId="7A9F566D" w14:textId="77777777" w:rsidR="0034633E" w:rsidRPr="00BC5326" w:rsidRDefault="0034633E" w:rsidP="0034633E">
      <w:pPr>
        <w:spacing w:line="360" w:lineRule="auto"/>
        <w:rPr>
          <w:rFonts w:ascii="Times New Roman" w:hAnsi="Times New Roman" w:cs="Times New Roman"/>
          <w:sz w:val="26"/>
          <w:szCs w:val="26"/>
        </w:rPr>
      </w:pPr>
    </w:p>
    <w:p w14:paraId="4DC37FA5" w14:textId="76013435" w:rsidR="0034633E" w:rsidRPr="00BC5326" w:rsidRDefault="0034633E" w:rsidP="0034633E">
      <w:pPr>
        <w:autoSpaceDE w:val="0"/>
        <w:autoSpaceDN w:val="0"/>
        <w:adjustRightInd w:val="0"/>
        <w:spacing w:line="360" w:lineRule="auto"/>
        <w:rPr>
          <w:rFonts w:ascii="Times New Roman" w:hAnsi="Times New Roman" w:cs="Times New Roman"/>
          <w:sz w:val="26"/>
          <w:szCs w:val="26"/>
        </w:rPr>
      </w:pPr>
      <w:r w:rsidRPr="00BC5326">
        <w:rPr>
          <w:rFonts w:ascii="Times New Roman" w:hAnsi="Times New Roman" w:cs="Times New Roman"/>
          <w:sz w:val="26"/>
          <w:szCs w:val="26"/>
        </w:rPr>
        <w:t>PAWC St. 2W-S at 5 (citing 25 Pa. Code § 109.709(b)).  PAWC confirmed that it has developed and implemented a cross-connection control program consistent with Section</w:t>
      </w:r>
      <w:r w:rsidR="00DA37EF">
        <w:rPr>
          <w:rFonts w:ascii="Times New Roman" w:hAnsi="Times New Roman" w:cs="Times New Roman"/>
          <w:sz w:val="26"/>
          <w:szCs w:val="26"/>
        </w:rPr>
        <w:t> </w:t>
      </w:r>
      <w:r w:rsidRPr="00BC5326">
        <w:rPr>
          <w:rFonts w:ascii="Times New Roman" w:hAnsi="Times New Roman" w:cs="Times New Roman"/>
          <w:sz w:val="26"/>
          <w:szCs w:val="26"/>
        </w:rPr>
        <w:t xml:space="preserve">109.709(b).  PAWC St. 2W-S at 6; Tr. at 110.  PAWC explained that it has implemented this Commission-approved program under their tariff for all previously </w:t>
      </w:r>
      <w:r w:rsidRPr="00BC5326">
        <w:rPr>
          <w:rFonts w:ascii="Times New Roman" w:hAnsi="Times New Roman" w:cs="Times New Roman"/>
          <w:sz w:val="26"/>
          <w:szCs w:val="26"/>
        </w:rPr>
        <w:lastRenderedPageBreak/>
        <w:t>acquired systems and uses the tariff as the source of the Company’s authority to require its customers to comply with its cross-connection program.  PAWC St. 2W-S at 6.</w:t>
      </w:r>
    </w:p>
    <w:p w14:paraId="6004B415" w14:textId="77777777" w:rsidR="0034633E" w:rsidRPr="00BC5326" w:rsidRDefault="0034633E" w:rsidP="0034633E">
      <w:pPr>
        <w:spacing w:line="360" w:lineRule="auto"/>
        <w:rPr>
          <w:rFonts w:ascii="Times New Roman" w:hAnsi="Times New Roman" w:cs="Times New Roman"/>
          <w:sz w:val="26"/>
          <w:szCs w:val="26"/>
        </w:rPr>
      </w:pPr>
    </w:p>
    <w:p w14:paraId="2F7D6CFC" w14:textId="5D4365E8" w:rsidR="0034633E" w:rsidRPr="00BC5326" w:rsidRDefault="0034633E" w:rsidP="0034633E">
      <w:pPr>
        <w:spacing w:line="360" w:lineRule="auto"/>
        <w:rPr>
          <w:rFonts w:ascii="Times New Roman" w:hAnsi="Times New Roman" w:cs="Times New Roman"/>
          <w:sz w:val="26"/>
          <w:szCs w:val="26"/>
        </w:rPr>
      </w:pPr>
      <w:r w:rsidRPr="00BC5326">
        <w:rPr>
          <w:rFonts w:ascii="Times New Roman" w:hAnsi="Times New Roman" w:cs="Times New Roman"/>
          <w:sz w:val="26"/>
          <w:szCs w:val="26"/>
        </w:rPr>
        <w:tab/>
      </w:r>
      <w:r w:rsidRPr="00BC5326">
        <w:rPr>
          <w:rFonts w:ascii="Times New Roman" w:hAnsi="Times New Roman" w:cs="Times New Roman"/>
          <w:sz w:val="26"/>
          <w:szCs w:val="26"/>
        </w:rPr>
        <w:tab/>
      </w:r>
      <w:r w:rsidR="006818C1" w:rsidRPr="00BC5326">
        <w:rPr>
          <w:rFonts w:ascii="Times New Roman" w:hAnsi="Times New Roman" w:cs="Times New Roman"/>
          <w:sz w:val="26"/>
          <w:szCs w:val="26"/>
        </w:rPr>
        <w:t>Regarding the</w:t>
      </w:r>
      <w:r w:rsidRPr="00BC5326">
        <w:rPr>
          <w:rFonts w:ascii="Times New Roman" w:hAnsi="Times New Roman" w:cs="Times New Roman"/>
          <w:sz w:val="26"/>
          <w:szCs w:val="26"/>
        </w:rPr>
        <w:t xml:space="preserve"> fourth inquiry concerning compliance materials of PAWC’s efforts to include </w:t>
      </w:r>
      <w:r w:rsidR="003150B7" w:rsidRPr="00BC5326">
        <w:rPr>
          <w:rFonts w:ascii="Times New Roman" w:hAnsi="Times New Roman" w:cs="Times New Roman"/>
          <w:sz w:val="26"/>
          <w:szCs w:val="26"/>
        </w:rPr>
        <w:t>Valley</w:t>
      </w:r>
      <w:r w:rsidRPr="00BC5326">
        <w:rPr>
          <w:rFonts w:ascii="Times New Roman" w:hAnsi="Times New Roman" w:cs="Times New Roman"/>
          <w:sz w:val="26"/>
          <w:szCs w:val="26"/>
        </w:rPr>
        <w:t xml:space="preserve"> in its operation and maintenance plans as they relate to adequate, safe, and reasonable service for utility customers and employees, PAWC explained that the Company has Operation and Maintenance Plans meeting the regulatory requirements in </w:t>
      </w:r>
      <w:r w:rsidR="00332066" w:rsidRPr="00BC5326">
        <w:rPr>
          <w:rFonts w:ascii="Times New Roman" w:hAnsi="Times New Roman" w:cs="Times New Roman"/>
          <w:sz w:val="26"/>
          <w:szCs w:val="26"/>
        </w:rPr>
        <w:t xml:space="preserve">25 </w:t>
      </w:r>
      <w:r w:rsidRPr="00BC5326">
        <w:rPr>
          <w:rFonts w:ascii="Times New Roman" w:hAnsi="Times New Roman" w:cs="Times New Roman"/>
          <w:sz w:val="26"/>
          <w:szCs w:val="26"/>
        </w:rPr>
        <w:t xml:space="preserve">Pa. Code § 109.702 for each of its water systems.  PAWC St. 2W-S at 6.  Once the Commission acts on PAWC’s Applications and closing on the acquisition takes place, the Company explained that it will update its Operation and Maintenance Plans to include the Valley Township water system.  </w:t>
      </w:r>
      <w:r w:rsidRPr="00BC5326">
        <w:rPr>
          <w:rFonts w:ascii="Times New Roman" w:hAnsi="Times New Roman" w:cs="Times New Roman"/>
          <w:i/>
          <w:iCs/>
          <w:sz w:val="26"/>
          <w:szCs w:val="26"/>
        </w:rPr>
        <w:t>Id</w:t>
      </w:r>
      <w:r w:rsidRPr="00BC5326">
        <w:rPr>
          <w:rFonts w:ascii="Times New Roman" w:hAnsi="Times New Roman" w:cs="Times New Roman"/>
          <w:sz w:val="26"/>
          <w:szCs w:val="26"/>
        </w:rPr>
        <w:t>.</w:t>
      </w:r>
    </w:p>
    <w:p w14:paraId="79CAD3D7" w14:textId="77777777" w:rsidR="0034633E" w:rsidRPr="00BC5326" w:rsidRDefault="0034633E" w:rsidP="0034633E">
      <w:pPr>
        <w:spacing w:line="360" w:lineRule="auto"/>
        <w:rPr>
          <w:rFonts w:ascii="Times New Roman" w:hAnsi="Times New Roman" w:cs="Times New Roman"/>
          <w:sz w:val="26"/>
          <w:szCs w:val="26"/>
        </w:rPr>
      </w:pPr>
    </w:p>
    <w:p w14:paraId="752DC634" w14:textId="4471B5A9" w:rsidR="0034633E" w:rsidRPr="00BC5326" w:rsidRDefault="0034633E" w:rsidP="0034633E">
      <w:pPr>
        <w:spacing w:line="360" w:lineRule="auto"/>
        <w:rPr>
          <w:rFonts w:ascii="Times New Roman" w:hAnsi="Times New Roman" w:cs="Times New Roman"/>
          <w:i/>
          <w:iCs/>
          <w:sz w:val="26"/>
          <w:szCs w:val="26"/>
        </w:rPr>
      </w:pPr>
      <w:r w:rsidRPr="00BC5326">
        <w:rPr>
          <w:rFonts w:ascii="Times New Roman" w:hAnsi="Times New Roman" w:cs="Times New Roman"/>
          <w:sz w:val="26"/>
          <w:szCs w:val="26"/>
        </w:rPr>
        <w:tab/>
      </w:r>
      <w:r w:rsidRPr="00BC5326">
        <w:rPr>
          <w:rFonts w:ascii="Times New Roman" w:hAnsi="Times New Roman" w:cs="Times New Roman"/>
          <w:sz w:val="26"/>
          <w:szCs w:val="26"/>
        </w:rPr>
        <w:tab/>
      </w:r>
      <w:r w:rsidR="00E669F4" w:rsidRPr="00BC5326">
        <w:rPr>
          <w:rFonts w:ascii="Times New Roman" w:hAnsi="Times New Roman" w:cs="Times New Roman"/>
          <w:sz w:val="26"/>
          <w:szCs w:val="26"/>
        </w:rPr>
        <w:t>Regarding</w:t>
      </w:r>
      <w:r w:rsidRPr="00BC5326">
        <w:rPr>
          <w:rFonts w:ascii="Times New Roman" w:hAnsi="Times New Roman" w:cs="Times New Roman"/>
          <w:sz w:val="26"/>
          <w:szCs w:val="26"/>
        </w:rPr>
        <w:t xml:space="preserve"> the fifth inquiry concerning the number of </w:t>
      </w:r>
      <w:r w:rsidR="00332066" w:rsidRPr="00BC5326">
        <w:rPr>
          <w:rFonts w:ascii="Times New Roman" w:hAnsi="Times New Roman" w:cs="Times New Roman"/>
          <w:sz w:val="26"/>
          <w:szCs w:val="26"/>
        </w:rPr>
        <w:t>Township</w:t>
      </w:r>
      <w:r w:rsidRPr="00BC5326">
        <w:rPr>
          <w:rFonts w:ascii="Times New Roman" w:hAnsi="Times New Roman" w:cs="Times New Roman"/>
          <w:sz w:val="26"/>
          <w:szCs w:val="26"/>
        </w:rPr>
        <w:t xml:space="preserve"> commercial meters in the system, the number tested, and the number passed or failed for year 2020, Valley </w:t>
      </w:r>
      <w:r w:rsidR="00BD41F5" w:rsidRPr="00BC5326">
        <w:rPr>
          <w:rFonts w:ascii="Times New Roman" w:hAnsi="Times New Roman" w:cs="Times New Roman"/>
          <w:sz w:val="26"/>
          <w:szCs w:val="26"/>
        </w:rPr>
        <w:t>w</w:t>
      </w:r>
      <w:r w:rsidRPr="00BC5326">
        <w:rPr>
          <w:rFonts w:ascii="Times New Roman" w:hAnsi="Times New Roman" w:cs="Times New Roman"/>
          <w:sz w:val="26"/>
          <w:szCs w:val="26"/>
        </w:rPr>
        <w:t xml:space="preserve">itness Proctor responded that in calendar year 2020, there were thirty-three commercial meters in the </w:t>
      </w:r>
      <w:r w:rsidR="00BD41F5" w:rsidRPr="00BC5326">
        <w:rPr>
          <w:rFonts w:ascii="Times New Roman" w:hAnsi="Times New Roman" w:cs="Times New Roman"/>
          <w:sz w:val="26"/>
          <w:szCs w:val="26"/>
        </w:rPr>
        <w:t>Township’s system</w:t>
      </w:r>
      <w:r w:rsidRPr="00BC5326">
        <w:rPr>
          <w:rFonts w:ascii="Times New Roman" w:hAnsi="Times New Roman" w:cs="Times New Roman"/>
          <w:sz w:val="26"/>
          <w:szCs w:val="26"/>
        </w:rPr>
        <w:t xml:space="preserve">.  </w:t>
      </w:r>
      <w:bookmarkStart w:id="47" w:name="_Hlk83904659"/>
      <w:r w:rsidRPr="00BC5326">
        <w:rPr>
          <w:rFonts w:ascii="Times New Roman" w:hAnsi="Times New Roman" w:cs="Times New Roman"/>
          <w:sz w:val="26"/>
          <w:szCs w:val="26"/>
        </w:rPr>
        <w:t>Valley St. 1W-S at 2.</w:t>
      </w:r>
      <w:bookmarkEnd w:id="47"/>
      <w:r w:rsidRPr="00BC5326">
        <w:rPr>
          <w:rFonts w:ascii="Times New Roman" w:hAnsi="Times New Roman" w:cs="Times New Roman"/>
          <w:sz w:val="26"/>
          <w:szCs w:val="26"/>
        </w:rPr>
        <w:t xml:space="preserve">  However, none of the </w:t>
      </w:r>
      <w:r w:rsidR="00BD41F5" w:rsidRPr="00BC5326">
        <w:rPr>
          <w:rFonts w:ascii="Times New Roman" w:hAnsi="Times New Roman" w:cs="Times New Roman"/>
          <w:sz w:val="26"/>
          <w:szCs w:val="26"/>
        </w:rPr>
        <w:t>Valley</w:t>
      </w:r>
      <w:r w:rsidRPr="00BC5326">
        <w:rPr>
          <w:rFonts w:ascii="Times New Roman" w:hAnsi="Times New Roman" w:cs="Times New Roman"/>
          <w:sz w:val="26"/>
          <w:szCs w:val="26"/>
        </w:rPr>
        <w:t xml:space="preserve"> commercial meters were tested in 2020.  </w:t>
      </w:r>
      <w:r w:rsidRPr="00BC5326">
        <w:rPr>
          <w:rFonts w:ascii="Times New Roman" w:hAnsi="Times New Roman" w:cs="Times New Roman"/>
          <w:i/>
          <w:iCs/>
          <w:sz w:val="26"/>
          <w:szCs w:val="26"/>
        </w:rPr>
        <w:t>Id.</w:t>
      </w:r>
    </w:p>
    <w:p w14:paraId="7819B6B1" w14:textId="77777777" w:rsidR="0034633E" w:rsidRPr="00BC5326" w:rsidRDefault="0034633E" w:rsidP="0034633E">
      <w:pPr>
        <w:spacing w:line="360" w:lineRule="auto"/>
        <w:rPr>
          <w:rFonts w:ascii="Times New Roman" w:hAnsi="Times New Roman" w:cs="Times New Roman"/>
          <w:sz w:val="26"/>
          <w:szCs w:val="26"/>
        </w:rPr>
      </w:pPr>
    </w:p>
    <w:p w14:paraId="0D82A39B" w14:textId="2DC52186" w:rsidR="0034633E" w:rsidRPr="00BC5326" w:rsidRDefault="0034633E" w:rsidP="0034633E">
      <w:pPr>
        <w:spacing w:line="360" w:lineRule="auto"/>
        <w:rPr>
          <w:rFonts w:ascii="Times New Roman" w:hAnsi="Times New Roman" w:cs="Times New Roman"/>
          <w:sz w:val="26"/>
          <w:szCs w:val="26"/>
        </w:rPr>
      </w:pPr>
      <w:r w:rsidRPr="00BC5326">
        <w:rPr>
          <w:rFonts w:ascii="Times New Roman" w:hAnsi="Times New Roman" w:cs="Times New Roman"/>
          <w:sz w:val="26"/>
          <w:szCs w:val="26"/>
        </w:rPr>
        <w:tab/>
      </w:r>
      <w:r w:rsidRPr="00BC5326">
        <w:rPr>
          <w:rFonts w:ascii="Times New Roman" w:hAnsi="Times New Roman" w:cs="Times New Roman"/>
          <w:sz w:val="26"/>
          <w:szCs w:val="26"/>
        </w:rPr>
        <w:tab/>
        <w:t xml:space="preserve">The sixth inquiry concerned the number of </w:t>
      </w:r>
      <w:r w:rsidR="00BD41F5" w:rsidRPr="00BC5326">
        <w:rPr>
          <w:rFonts w:ascii="Times New Roman" w:hAnsi="Times New Roman" w:cs="Times New Roman"/>
          <w:sz w:val="26"/>
          <w:szCs w:val="26"/>
        </w:rPr>
        <w:t xml:space="preserve">Township </w:t>
      </w:r>
      <w:r w:rsidRPr="00BC5326">
        <w:rPr>
          <w:rFonts w:ascii="Times New Roman" w:hAnsi="Times New Roman" w:cs="Times New Roman"/>
          <w:sz w:val="26"/>
          <w:szCs w:val="26"/>
        </w:rPr>
        <w:t>valves exercised in calendar year 2020 and the frequency of valve maintenance.</w:t>
      </w:r>
      <w:r w:rsidR="0054221F" w:rsidRPr="00BC5326">
        <w:rPr>
          <w:rStyle w:val="FootnoteReference"/>
          <w:rFonts w:ascii="Times New Roman" w:hAnsi="Times New Roman" w:cs="Times New Roman"/>
          <w:sz w:val="26"/>
          <w:szCs w:val="26"/>
        </w:rPr>
        <w:footnoteReference w:id="16"/>
      </w:r>
      <w:r w:rsidRPr="00BC5326">
        <w:rPr>
          <w:rFonts w:ascii="Times New Roman" w:hAnsi="Times New Roman" w:cs="Times New Roman"/>
          <w:sz w:val="26"/>
          <w:szCs w:val="26"/>
        </w:rPr>
        <w:t xml:space="preserve">  Valley responded that approximately five valves were exercised in calendar year 2020.  Valley St. 1W-S at 2.  </w:t>
      </w:r>
      <w:r w:rsidRPr="00BC5326">
        <w:rPr>
          <w:rFonts w:ascii="Times New Roman" w:hAnsi="Times New Roman" w:cs="Times New Roman"/>
          <w:sz w:val="26"/>
          <w:szCs w:val="26"/>
        </w:rPr>
        <w:lastRenderedPageBreak/>
        <w:t xml:space="preserve">Additionally, Valley noted that it does not have a routine valve exercising or maintenance program.  </w:t>
      </w:r>
      <w:r w:rsidRPr="00BC5326">
        <w:rPr>
          <w:rFonts w:ascii="Times New Roman" w:hAnsi="Times New Roman" w:cs="Times New Roman"/>
          <w:i/>
          <w:iCs/>
          <w:sz w:val="26"/>
          <w:szCs w:val="26"/>
        </w:rPr>
        <w:t>Id.</w:t>
      </w:r>
    </w:p>
    <w:p w14:paraId="67CB3C29" w14:textId="77777777" w:rsidR="0034633E" w:rsidRPr="00BC5326" w:rsidRDefault="0034633E" w:rsidP="0034633E">
      <w:pPr>
        <w:spacing w:line="360" w:lineRule="auto"/>
        <w:rPr>
          <w:rFonts w:ascii="Times New Roman" w:hAnsi="Times New Roman" w:cs="Times New Roman"/>
          <w:sz w:val="26"/>
          <w:szCs w:val="26"/>
        </w:rPr>
      </w:pPr>
    </w:p>
    <w:p w14:paraId="7ACFDC57" w14:textId="43DD8606" w:rsidR="0034633E" w:rsidRPr="00BC5326" w:rsidRDefault="0034633E" w:rsidP="0034633E">
      <w:pPr>
        <w:spacing w:line="360" w:lineRule="auto"/>
        <w:rPr>
          <w:rFonts w:ascii="Times New Roman" w:hAnsi="Times New Roman" w:cs="Times New Roman"/>
          <w:sz w:val="26"/>
          <w:szCs w:val="26"/>
        </w:rPr>
      </w:pPr>
      <w:r w:rsidRPr="00BC5326">
        <w:rPr>
          <w:rFonts w:ascii="Times New Roman" w:hAnsi="Times New Roman" w:cs="Times New Roman"/>
          <w:sz w:val="26"/>
          <w:szCs w:val="26"/>
        </w:rPr>
        <w:tab/>
      </w:r>
      <w:r w:rsidRPr="00BC5326">
        <w:rPr>
          <w:rFonts w:ascii="Times New Roman" w:hAnsi="Times New Roman" w:cs="Times New Roman"/>
          <w:sz w:val="26"/>
          <w:szCs w:val="26"/>
        </w:rPr>
        <w:tab/>
        <w:t xml:space="preserve">Regarding the seventh inquiry requesting the number of </w:t>
      </w:r>
      <w:r w:rsidR="003229B3" w:rsidRPr="00BC5326">
        <w:rPr>
          <w:rFonts w:ascii="Times New Roman" w:hAnsi="Times New Roman" w:cs="Times New Roman"/>
          <w:sz w:val="26"/>
          <w:szCs w:val="26"/>
        </w:rPr>
        <w:t xml:space="preserve">Township </w:t>
      </w:r>
      <w:r w:rsidRPr="00BC5326">
        <w:rPr>
          <w:rFonts w:ascii="Times New Roman" w:hAnsi="Times New Roman" w:cs="Times New Roman"/>
          <w:sz w:val="26"/>
          <w:szCs w:val="26"/>
        </w:rPr>
        <w:t xml:space="preserve">commercial and industrial customers that have testable backflow prevention devices and the number of devices that were tested for calendar year 2020, Valley </w:t>
      </w:r>
      <w:r w:rsidR="003229B3" w:rsidRPr="00BC5326">
        <w:rPr>
          <w:rFonts w:ascii="Times New Roman" w:hAnsi="Times New Roman" w:cs="Times New Roman"/>
          <w:sz w:val="26"/>
          <w:szCs w:val="26"/>
        </w:rPr>
        <w:t>w</w:t>
      </w:r>
      <w:r w:rsidRPr="00BC5326">
        <w:rPr>
          <w:rFonts w:ascii="Times New Roman" w:hAnsi="Times New Roman" w:cs="Times New Roman"/>
          <w:sz w:val="26"/>
          <w:szCs w:val="26"/>
        </w:rPr>
        <w:t xml:space="preserve">itness Proctor reported that the number of commercial and industrial customers with testable backflow prevention devices is not known to Valley.  Valley St. 1W-S at 2.  Additionally, no backflow prevention devices were tested in calendar year 2020.  </w:t>
      </w:r>
      <w:r w:rsidRPr="00BC5326">
        <w:rPr>
          <w:rFonts w:ascii="Times New Roman" w:hAnsi="Times New Roman" w:cs="Times New Roman"/>
          <w:i/>
          <w:iCs/>
          <w:sz w:val="26"/>
          <w:szCs w:val="26"/>
        </w:rPr>
        <w:t>Id.</w:t>
      </w:r>
    </w:p>
    <w:p w14:paraId="1344E195" w14:textId="77777777" w:rsidR="0034633E" w:rsidRPr="00BC5326" w:rsidRDefault="0034633E" w:rsidP="0034633E">
      <w:pPr>
        <w:spacing w:line="360" w:lineRule="auto"/>
        <w:rPr>
          <w:rFonts w:ascii="Times New Roman" w:hAnsi="Times New Roman" w:cs="Times New Roman"/>
          <w:sz w:val="26"/>
          <w:szCs w:val="26"/>
        </w:rPr>
      </w:pPr>
    </w:p>
    <w:p w14:paraId="548EBADD" w14:textId="02ABB5CB" w:rsidR="0034633E" w:rsidRPr="00BC5326" w:rsidRDefault="0034633E" w:rsidP="0034633E">
      <w:pPr>
        <w:spacing w:line="360" w:lineRule="auto"/>
        <w:rPr>
          <w:rFonts w:ascii="Times New Roman" w:hAnsi="Times New Roman" w:cs="Times New Roman"/>
          <w:sz w:val="26"/>
          <w:szCs w:val="26"/>
        </w:rPr>
      </w:pPr>
      <w:r w:rsidRPr="00BC5326">
        <w:rPr>
          <w:rFonts w:ascii="Times New Roman" w:hAnsi="Times New Roman" w:cs="Times New Roman"/>
          <w:sz w:val="26"/>
          <w:szCs w:val="26"/>
        </w:rPr>
        <w:tab/>
      </w:r>
      <w:r w:rsidRPr="00BC5326">
        <w:rPr>
          <w:rFonts w:ascii="Times New Roman" w:hAnsi="Times New Roman" w:cs="Times New Roman"/>
          <w:sz w:val="26"/>
          <w:szCs w:val="26"/>
        </w:rPr>
        <w:tab/>
        <w:t xml:space="preserve">The eighth inquiry asks how PAWC will integrate </w:t>
      </w:r>
      <w:r w:rsidR="0071395D" w:rsidRPr="00BC5326">
        <w:rPr>
          <w:rFonts w:ascii="Times New Roman" w:hAnsi="Times New Roman" w:cs="Times New Roman"/>
          <w:sz w:val="26"/>
          <w:szCs w:val="26"/>
        </w:rPr>
        <w:t>the Township</w:t>
      </w:r>
      <w:r w:rsidR="006258C2" w:rsidRPr="00BC5326">
        <w:rPr>
          <w:rFonts w:ascii="Times New Roman" w:hAnsi="Times New Roman" w:cs="Times New Roman"/>
          <w:sz w:val="26"/>
          <w:szCs w:val="26"/>
        </w:rPr>
        <w:t>’s system</w:t>
      </w:r>
      <w:r w:rsidRPr="00BC5326">
        <w:rPr>
          <w:rFonts w:ascii="Times New Roman" w:hAnsi="Times New Roman" w:cs="Times New Roman"/>
          <w:sz w:val="26"/>
          <w:szCs w:val="26"/>
        </w:rPr>
        <w:t xml:space="preserve"> into PAWC’s tariff backflow prevention requirements regarding residential fire protection and irrigation and whether PAWC has a plan for inspection and testing of fire hydrants.  PAWC’s </w:t>
      </w:r>
      <w:r w:rsidR="006258C2" w:rsidRPr="00BC5326">
        <w:rPr>
          <w:rFonts w:ascii="Times New Roman" w:hAnsi="Times New Roman" w:cs="Times New Roman"/>
          <w:sz w:val="26"/>
          <w:szCs w:val="26"/>
        </w:rPr>
        <w:t>w</w:t>
      </w:r>
      <w:r w:rsidRPr="00BC5326">
        <w:rPr>
          <w:rFonts w:ascii="Times New Roman" w:hAnsi="Times New Roman" w:cs="Times New Roman"/>
          <w:sz w:val="26"/>
          <w:szCs w:val="26"/>
        </w:rPr>
        <w:t xml:space="preserve">itness Guntrum responded that the Company plans to integrate the Township water system into the Company’s standard practices based on the Tariff requirements.  PAWC St. 2W-S at 7.  PAWC explained that it has developed calibrated hydraulic models for its previously acquired water systems and that its plan for the Township water system will be consistent with this practice.  </w:t>
      </w:r>
      <w:r w:rsidRPr="00BC5326">
        <w:rPr>
          <w:rFonts w:ascii="Times New Roman" w:hAnsi="Times New Roman" w:cs="Times New Roman"/>
          <w:i/>
          <w:iCs/>
          <w:sz w:val="26"/>
          <w:szCs w:val="26"/>
        </w:rPr>
        <w:t>Id.</w:t>
      </w:r>
      <w:r w:rsidRPr="00BC5326">
        <w:rPr>
          <w:rFonts w:ascii="Times New Roman" w:hAnsi="Times New Roman" w:cs="Times New Roman"/>
          <w:sz w:val="26"/>
          <w:szCs w:val="26"/>
        </w:rPr>
        <w:t xml:space="preserve">  Accordingly, PAWC will develop and calibrate a hydraulic model, testing hydrants as part of the calibration process.  PAWC also replied that it regularly inspects and exercises valves and hydrants.  </w:t>
      </w:r>
      <w:r w:rsidRPr="00BC5326">
        <w:rPr>
          <w:rFonts w:ascii="Times New Roman" w:hAnsi="Times New Roman" w:cs="Times New Roman"/>
          <w:i/>
          <w:iCs/>
          <w:sz w:val="26"/>
          <w:szCs w:val="26"/>
        </w:rPr>
        <w:t>Id.</w:t>
      </w:r>
    </w:p>
    <w:p w14:paraId="02A390CC" w14:textId="77777777" w:rsidR="0034633E" w:rsidRPr="00BC5326" w:rsidRDefault="0034633E" w:rsidP="0034633E">
      <w:pPr>
        <w:spacing w:line="360" w:lineRule="auto"/>
        <w:rPr>
          <w:rFonts w:ascii="Times New Roman" w:hAnsi="Times New Roman" w:cs="Times New Roman"/>
          <w:sz w:val="26"/>
          <w:szCs w:val="26"/>
        </w:rPr>
      </w:pPr>
    </w:p>
    <w:p w14:paraId="57F693C9" w14:textId="14906BDA" w:rsidR="0034633E" w:rsidRPr="00BC5326" w:rsidRDefault="0034633E" w:rsidP="0034633E">
      <w:pPr>
        <w:spacing w:line="360" w:lineRule="auto"/>
        <w:rPr>
          <w:rFonts w:ascii="Times New Roman" w:hAnsi="Times New Roman" w:cs="Times New Roman"/>
          <w:sz w:val="26"/>
          <w:szCs w:val="26"/>
        </w:rPr>
      </w:pPr>
      <w:r w:rsidRPr="00BC5326">
        <w:rPr>
          <w:rFonts w:ascii="Times New Roman" w:hAnsi="Times New Roman" w:cs="Times New Roman"/>
          <w:sz w:val="26"/>
          <w:szCs w:val="26"/>
        </w:rPr>
        <w:tab/>
      </w:r>
      <w:r w:rsidRPr="00BC5326">
        <w:rPr>
          <w:rFonts w:ascii="Times New Roman" w:hAnsi="Times New Roman" w:cs="Times New Roman"/>
          <w:sz w:val="26"/>
          <w:szCs w:val="26"/>
        </w:rPr>
        <w:tab/>
        <w:t xml:space="preserve">In response to the ninth inquiry – whether PAWC has surveyed the number of </w:t>
      </w:r>
      <w:r w:rsidR="006258C2" w:rsidRPr="00BC5326">
        <w:rPr>
          <w:rFonts w:ascii="Times New Roman" w:hAnsi="Times New Roman" w:cs="Times New Roman"/>
          <w:sz w:val="26"/>
          <w:szCs w:val="26"/>
        </w:rPr>
        <w:t>Town</w:t>
      </w:r>
      <w:r w:rsidR="000609E3" w:rsidRPr="00BC5326">
        <w:rPr>
          <w:rFonts w:ascii="Times New Roman" w:hAnsi="Times New Roman" w:cs="Times New Roman"/>
          <w:sz w:val="26"/>
          <w:szCs w:val="26"/>
        </w:rPr>
        <w:t>ship</w:t>
      </w:r>
      <w:r w:rsidRPr="00BC5326">
        <w:rPr>
          <w:rFonts w:ascii="Times New Roman" w:hAnsi="Times New Roman" w:cs="Times New Roman"/>
          <w:sz w:val="26"/>
          <w:szCs w:val="26"/>
        </w:rPr>
        <w:t xml:space="preserve"> fire hydrants that do not provide a minimum flow of 500 gpm at 20 psig – PAWC replied that because the Commission has not yet acted on its Applications, it has not surveyed </w:t>
      </w:r>
      <w:r w:rsidR="00026A6A" w:rsidRPr="00BC5326">
        <w:rPr>
          <w:rFonts w:ascii="Times New Roman" w:hAnsi="Times New Roman" w:cs="Times New Roman"/>
          <w:sz w:val="26"/>
          <w:szCs w:val="26"/>
        </w:rPr>
        <w:t xml:space="preserve">the </w:t>
      </w:r>
      <w:r w:rsidRPr="00BC5326">
        <w:rPr>
          <w:rFonts w:ascii="Times New Roman" w:hAnsi="Times New Roman" w:cs="Times New Roman"/>
          <w:sz w:val="26"/>
          <w:szCs w:val="26"/>
        </w:rPr>
        <w:t>Township</w:t>
      </w:r>
      <w:r w:rsidR="00026A6A" w:rsidRPr="00BC5326">
        <w:rPr>
          <w:rFonts w:ascii="Times New Roman" w:hAnsi="Times New Roman" w:cs="Times New Roman"/>
          <w:sz w:val="26"/>
          <w:szCs w:val="26"/>
        </w:rPr>
        <w:t>’s</w:t>
      </w:r>
      <w:r w:rsidRPr="00BC5326">
        <w:rPr>
          <w:rFonts w:ascii="Times New Roman" w:hAnsi="Times New Roman" w:cs="Times New Roman"/>
          <w:sz w:val="26"/>
          <w:szCs w:val="26"/>
        </w:rPr>
        <w:t xml:space="preserve"> fire hydrants to determine the minimum flow.  PAWC St.</w:t>
      </w:r>
      <w:r w:rsidR="00DA37EF">
        <w:rPr>
          <w:rFonts w:ascii="Times New Roman" w:hAnsi="Times New Roman" w:cs="Times New Roman"/>
          <w:sz w:val="26"/>
          <w:szCs w:val="26"/>
        </w:rPr>
        <w:t> </w:t>
      </w:r>
      <w:r w:rsidRPr="00BC5326">
        <w:rPr>
          <w:rFonts w:ascii="Times New Roman" w:hAnsi="Times New Roman" w:cs="Times New Roman"/>
          <w:sz w:val="26"/>
          <w:szCs w:val="26"/>
        </w:rPr>
        <w:t>2W-S at 7</w:t>
      </w:r>
      <w:r w:rsidRPr="00BC5326">
        <w:rPr>
          <w:rFonts w:ascii="Times New Roman" w:hAnsi="Times New Roman" w:cs="Times New Roman"/>
          <w:i/>
          <w:iCs/>
          <w:sz w:val="26"/>
          <w:szCs w:val="26"/>
        </w:rPr>
        <w:t xml:space="preserve">.  </w:t>
      </w:r>
      <w:r w:rsidRPr="00BC5326">
        <w:rPr>
          <w:rFonts w:ascii="Times New Roman" w:hAnsi="Times New Roman" w:cs="Times New Roman"/>
          <w:sz w:val="26"/>
          <w:szCs w:val="26"/>
        </w:rPr>
        <w:t xml:space="preserve">However, the Company explained that in the systems it previously acquired, it has developed calibrated hydraulic models and that it plans to do the same for </w:t>
      </w:r>
      <w:r w:rsidR="00026A6A" w:rsidRPr="00BC5326">
        <w:rPr>
          <w:rFonts w:ascii="Times New Roman" w:hAnsi="Times New Roman" w:cs="Times New Roman"/>
          <w:sz w:val="26"/>
          <w:szCs w:val="26"/>
        </w:rPr>
        <w:t>Valley</w:t>
      </w:r>
      <w:r w:rsidRPr="00BC5326">
        <w:rPr>
          <w:rFonts w:ascii="Times New Roman" w:hAnsi="Times New Roman" w:cs="Times New Roman"/>
          <w:sz w:val="26"/>
          <w:szCs w:val="26"/>
        </w:rPr>
        <w:t xml:space="preserve">.  </w:t>
      </w:r>
      <w:r w:rsidRPr="00BC5326">
        <w:rPr>
          <w:rFonts w:ascii="Times New Roman" w:hAnsi="Times New Roman" w:cs="Times New Roman"/>
          <w:i/>
          <w:iCs/>
          <w:sz w:val="26"/>
          <w:szCs w:val="26"/>
        </w:rPr>
        <w:t>Id.</w:t>
      </w:r>
      <w:r w:rsidRPr="00BC5326">
        <w:rPr>
          <w:rFonts w:ascii="Times New Roman" w:hAnsi="Times New Roman" w:cs="Times New Roman"/>
          <w:sz w:val="26"/>
          <w:szCs w:val="26"/>
        </w:rPr>
        <w:t xml:space="preserve">  Thus, PAWC will develop and calibrate a hydraulic model, testing hydrants </w:t>
      </w:r>
      <w:r w:rsidRPr="00BC5326">
        <w:rPr>
          <w:rFonts w:ascii="Times New Roman" w:hAnsi="Times New Roman" w:cs="Times New Roman"/>
          <w:sz w:val="26"/>
          <w:szCs w:val="26"/>
        </w:rPr>
        <w:lastRenderedPageBreak/>
        <w:t xml:space="preserve">as part of the calibration process.  </w:t>
      </w:r>
      <w:r w:rsidRPr="00BC5326">
        <w:rPr>
          <w:rFonts w:ascii="Times New Roman" w:hAnsi="Times New Roman" w:cs="Times New Roman"/>
          <w:i/>
          <w:iCs/>
          <w:sz w:val="26"/>
          <w:szCs w:val="26"/>
        </w:rPr>
        <w:t>Id.</w:t>
      </w:r>
      <w:r w:rsidRPr="00BC5326">
        <w:rPr>
          <w:rFonts w:ascii="Times New Roman" w:hAnsi="Times New Roman" w:cs="Times New Roman"/>
          <w:sz w:val="26"/>
          <w:szCs w:val="26"/>
        </w:rPr>
        <w:t xml:space="preserve">  PAWC also noted that it regularly inspects and exercises valves and hydrants and that </w:t>
      </w:r>
      <w:r w:rsidR="00E2478D" w:rsidRPr="00BC5326">
        <w:rPr>
          <w:rFonts w:ascii="Times New Roman" w:hAnsi="Times New Roman" w:cs="Times New Roman"/>
          <w:sz w:val="26"/>
          <w:szCs w:val="26"/>
        </w:rPr>
        <w:t xml:space="preserve">the Township’s system </w:t>
      </w:r>
      <w:r w:rsidRPr="00BC5326">
        <w:rPr>
          <w:rFonts w:ascii="Times New Roman" w:hAnsi="Times New Roman" w:cs="Times New Roman"/>
          <w:sz w:val="26"/>
          <w:szCs w:val="26"/>
        </w:rPr>
        <w:t xml:space="preserve">will be integrated into PAWC’s standard practices based on its tariff requirements.  </w:t>
      </w:r>
      <w:r w:rsidRPr="00BC5326">
        <w:rPr>
          <w:rFonts w:ascii="Times New Roman" w:hAnsi="Times New Roman" w:cs="Times New Roman"/>
          <w:i/>
          <w:iCs/>
          <w:sz w:val="26"/>
          <w:szCs w:val="26"/>
        </w:rPr>
        <w:t>Id.</w:t>
      </w:r>
      <w:r w:rsidRPr="00BC5326">
        <w:rPr>
          <w:rFonts w:ascii="Times New Roman" w:hAnsi="Times New Roman" w:cs="Times New Roman"/>
          <w:sz w:val="26"/>
          <w:szCs w:val="26"/>
        </w:rPr>
        <w:t xml:space="preserve">  Thus, for the reasons described above and because of its economy of scale, PAWC believes it is better capable than Valley in testing and ensuring that fire hydrants are functional and operated in the public interest.  Tr. at 118.</w:t>
      </w:r>
    </w:p>
    <w:p w14:paraId="29907046" w14:textId="77777777" w:rsidR="0034633E" w:rsidRPr="00BC5326" w:rsidRDefault="0034633E" w:rsidP="0034633E">
      <w:pPr>
        <w:spacing w:line="360" w:lineRule="auto"/>
        <w:rPr>
          <w:rFonts w:ascii="Times New Roman" w:hAnsi="Times New Roman" w:cs="Times New Roman"/>
          <w:i/>
          <w:iCs/>
          <w:sz w:val="26"/>
          <w:szCs w:val="26"/>
        </w:rPr>
      </w:pPr>
    </w:p>
    <w:p w14:paraId="252FE747" w14:textId="77777777" w:rsidR="0034633E" w:rsidRPr="00BC5326" w:rsidRDefault="0034633E" w:rsidP="0034633E">
      <w:pPr>
        <w:spacing w:line="360" w:lineRule="auto"/>
        <w:rPr>
          <w:rFonts w:ascii="Times New Roman" w:hAnsi="Times New Roman" w:cs="Times New Roman"/>
          <w:sz w:val="26"/>
          <w:szCs w:val="26"/>
        </w:rPr>
      </w:pPr>
      <w:r w:rsidRPr="00BC5326">
        <w:rPr>
          <w:rFonts w:ascii="Times New Roman" w:hAnsi="Times New Roman" w:cs="Times New Roman"/>
          <w:i/>
          <w:iCs/>
          <w:sz w:val="26"/>
          <w:szCs w:val="26"/>
        </w:rPr>
        <w:tab/>
      </w:r>
      <w:r w:rsidRPr="00BC5326">
        <w:rPr>
          <w:rFonts w:ascii="Times New Roman" w:hAnsi="Times New Roman" w:cs="Times New Roman"/>
          <w:i/>
          <w:iCs/>
          <w:sz w:val="26"/>
          <w:szCs w:val="26"/>
        </w:rPr>
        <w:tab/>
      </w:r>
      <w:r w:rsidRPr="00BC5326">
        <w:rPr>
          <w:rFonts w:ascii="Times New Roman" w:hAnsi="Times New Roman" w:cs="Times New Roman"/>
          <w:sz w:val="26"/>
          <w:szCs w:val="26"/>
        </w:rPr>
        <w:t>During the hearing, PAWC witness Guntrum provided some additional details in response to questioning by ALJ Johnson:</w:t>
      </w:r>
    </w:p>
    <w:p w14:paraId="39C84AF6" w14:textId="77777777" w:rsidR="0034633E" w:rsidRPr="00BC5326" w:rsidRDefault="0034633E" w:rsidP="00DA37EF">
      <w:pPr>
        <w:rPr>
          <w:rFonts w:ascii="Times New Roman" w:hAnsi="Times New Roman" w:cs="Times New Roman"/>
          <w:sz w:val="26"/>
          <w:szCs w:val="26"/>
        </w:rPr>
      </w:pPr>
    </w:p>
    <w:p w14:paraId="53F093BC" w14:textId="521E6FB3" w:rsidR="0034633E" w:rsidRPr="00BC5326" w:rsidRDefault="0034633E" w:rsidP="0034633E">
      <w:pPr>
        <w:ind w:left="1440" w:right="1440"/>
        <w:rPr>
          <w:rFonts w:ascii="Times New Roman" w:hAnsi="Times New Roman" w:cs="Times New Roman"/>
          <w:sz w:val="26"/>
          <w:szCs w:val="26"/>
        </w:rPr>
      </w:pPr>
      <w:r w:rsidRPr="00BC5326">
        <w:rPr>
          <w:rFonts w:ascii="Times New Roman" w:hAnsi="Times New Roman" w:cs="Times New Roman"/>
          <w:sz w:val="26"/>
          <w:szCs w:val="26"/>
        </w:rPr>
        <w:t xml:space="preserve">PA-American will incorporate the Valley system into the Greater Coatesville system. </w:t>
      </w:r>
      <w:r w:rsidR="00E2478D" w:rsidRPr="00BC5326">
        <w:rPr>
          <w:rFonts w:ascii="Times New Roman" w:hAnsi="Times New Roman" w:cs="Times New Roman"/>
          <w:sz w:val="26"/>
          <w:szCs w:val="26"/>
        </w:rPr>
        <w:t xml:space="preserve"> </w:t>
      </w:r>
      <w:r w:rsidRPr="00BC5326">
        <w:rPr>
          <w:rFonts w:ascii="Times New Roman" w:hAnsi="Times New Roman" w:cs="Times New Roman"/>
          <w:sz w:val="26"/>
          <w:szCs w:val="26"/>
        </w:rPr>
        <w:t xml:space="preserve">PA-American has a process for evaluating fire hydrants, both as it relates to an annual process of flushing and exercising of valves and evaluating fire hydrant flow.  And then also as part of our acquisition, we will incorporate the Valley Township into hydraulic computer models, so we can use them to monitor water quality relative to dispatched byproducts and chlorine residual, </w:t>
      </w:r>
      <w:r w:rsidRPr="00BC5326">
        <w:rPr>
          <w:rFonts w:ascii="Times New Roman" w:hAnsi="Times New Roman" w:cs="Times New Roman"/>
          <w:i/>
          <w:iCs/>
          <w:sz w:val="26"/>
          <w:szCs w:val="26"/>
        </w:rPr>
        <w:t>et cetera</w:t>
      </w:r>
      <w:r w:rsidRPr="00BC5326">
        <w:rPr>
          <w:rFonts w:ascii="Times New Roman" w:hAnsi="Times New Roman" w:cs="Times New Roman"/>
          <w:sz w:val="26"/>
          <w:szCs w:val="26"/>
        </w:rPr>
        <w:t xml:space="preserve">. </w:t>
      </w:r>
    </w:p>
    <w:p w14:paraId="4F60815E" w14:textId="77777777" w:rsidR="0034633E" w:rsidRPr="00BC5326" w:rsidRDefault="0034633E" w:rsidP="0034633E">
      <w:pPr>
        <w:ind w:left="1440" w:right="1440"/>
        <w:rPr>
          <w:rFonts w:ascii="Times New Roman" w:hAnsi="Times New Roman" w:cs="Times New Roman"/>
          <w:sz w:val="26"/>
          <w:szCs w:val="26"/>
        </w:rPr>
      </w:pPr>
    </w:p>
    <w:p w14:paraId="444FC678" w14:textId="77777777" w:rsidR="0034633E" w:rsidRPr="00BC5326" w:rsidRDefault="0034633E" w:rsidP="0034633E">
      <w:pPr>
        <w:ind w:left="1440" w:right="1440"/>
        <w:rPr>
          <w:rFonts w:ascii="Times New Roman" w:hAnsi="Times New Roman" w:cs="Times New Roman"/>
          <w:sz w:val="26"/>
          <w:szCs w:val="26"/>
        </w:rPr>
      </w:pPr>
      <w:r w:rsidRPr="00BC5326">
        <w:rPr>
          <w:rFonts w:ascii="Times New Roman" w:hAnsi="Times New Roman" w:cs="Times New Roman"/>
          <w:sz w:val="26"/>
          <w:szCs w:val="26"/>
        </w:rPr>
        <w:t xml:space="preserve">And </w:t>
      </w:r>
      <w:proofErr w:type="gramStart"/>
      <w:r w:rsidRPr="00BC5326">
        <w:rPr>
          <w:rFonts w:ascii="Times New Roman" w:hAnsi="Times New Roman" w:cs="Times New Roman"/>
          <w:sz w:val="26"/>
          <w:szCs w:val="26"/>
        </w:rPr>
        <w:t>so</w:t>
      </w:r>
      <w:proofErr w:type="gramEnd"/>
      <w:r w:rsidRPr="00BC5326">
        <w:rPr>
          <w:rFonts w:ascii="Times New Roman" w:hAnsi="Times New Roman" w:cs="Times New Roman"/>
          <w:sz w:val="26"/>
          <w:szCs w:val="26"/>
        </w:rPr>
        <w:t xml:space="preserve"> as part of that, the calibration of that model, PA-American will also go out and do special fire hydrant testing to test flow and pressure, to provide data points for the calibration of that model.  And that process will be ongoing and will begin immediately after closing.</w:t>
      </w:r>
    </w:p>
    <w:p w14:paraId="437DC2D5" w14:textId="77777777" w:rsidR="0034633E" w:rsidRPr="00BC5326" w:rsidRDefault="0034633E" w:rsidP="0034633E">
      <w:pPr>
        <w:spacing w:line="360" w:lineRule="auto"/>
        <w:rPr>
          <w:rFonts w:ascii="Times New Roman" w:hAnsi="Times New Roman" w:cs="Times New Roman"/>
          <w:sz w:val="26"/>
          <w:szCs w:val="26"/>
        </w:rPr>
      </w:pPr>
    </w:p>
    <w:p w14:paraId="4AA84C08" w14:textId="77777777" w:rsidR="0034633E" w:rsidRPr="00BC5326" w:rsidRDefault="0034633E" w:rsidP="0034633E">
      <w:pPr>
        <w:spacing w:line="360" w:lineRule="auto"/>
        <w:rPr>
          <w:rFonts w:ascii="Times New Roman" w:hAnsi="Times New Roman" w:cs="Times New Roman"/>
          <w:sz w:val="26"/>
          <w:szCs w:val="26"/>
        </w:rPr>
      </w:pPr>
      <w:r w:rsidRPr="00BC5326">
        <w:rPr>
          <w:rFonts w:ascii="Times New Roman" w:hAnsi="Times New Roman" w:cs="Times New Roman"/>
          <w:sz w:val="26"/>
          <w:szCs w:val="26"/>
        </w:rPr>
        <w:t>Tr. at 112-113.</w:t>
      </w:r>
    </w:p>
    <w:p w14:paraId="3579A2E7" w14:textId="77777777" w:rsidR="0034633E" w:rsidRPr="00BC5326" w:rsidRDefault="0034633E" w:rsidP="0034633E">
      <w:pPr>
        <w:spacing w:line="360" w:lineRule="auto"/>
        <w:rPr>
          <w:rFonts w:ascii="Times New Roman" w:hAnsi="Times New Roman" w:cs="Times New Roman"/>
          <w:sz w:val="26"/>
          <w:szCs w:val="26"/>
        </w:rPr>
      </w:pPr>
    </w:p>
    <w:p w14:paraId="166B4326" w14:textId="5568E1E5" w:rsidR="0034633E" w:rsidRPr="00BC5326" w:rsidRDefault="0034633E" w:rsidP="0034633E">
      <w:pPr>
        <w:spacing w:line="360" w:lineRule="auto"/>
        <w:rPr>
          <w:rFonts w:ascii="Times New Roman" w:hAnsi="Times New Roman" w:cs="Times New Roman"/>
          <w:sz w:val="26"/>
          <w:szCs w:val="26"/>
        </w:rPr>
      </w:pPr>
      <w:r w:rsidRPr="00BC5326">
        <w:rPr>
          <w:rFonts w:ascii="Times New Roman" w:hAnsi="Times New Roman" w:cs="Times New Roman"/>
          <w:sz w:val="26"/>
          <w:szCs w:val="26"/>
        </w:rPr>
        <w:tab/>
      </w:r>
      <w:r w:rsidRPr="00BC5326">
        <w:rPr>
          <w:rFonts w:ascii="Times New Roman" w:hAnsi="Times New Roman" w:cs="Times New Roman"/>
          <w:sz w:val="26"/>
          <w:szCs w:val="26"/>
        </w:rPr>
        <w:tab/>
        <w:t xml:space="preserve">The tenth inquiry concerns whether PAWC has determined if </w:t>
      </w:r>
      <w:r w:rsidR="00731023" w:rsidRPr="00BC5326">
        <w:rPr>
          <w:rFonts w:ascii="Times New Roman" w:hAnsi="Times New Roman" w:cs="Times New Roman"/>
          <w:sz w:val="26"/>
          <w:szCs w:val="26"/>
        </w:rPr>
        <w:t>Valley’s</w:t>
      </w:r>
      <w:r w:rsidRPr="00BC5326">
        <w:rPr>
          <w:rFonts w:ascii="Times New Roman" w:hAnsi="Times New Roman" w:cs="Times New Roman"/>
          <w:sz w:val="26"/>
          <w:szCs w:val="26"/>
        </w:rPr>
        <w:t xml:space="preserve"> residential customers have American Society of Sanitary Engineers 1024 backflow assemblies installed at meter locations.  PAWC replied that since the Commission has not yet acted on its Applications, PAWC has not undertaken an assessment of the customer-owned backflow assemblies.  PAWC St. 2W-S at 8.  Although ALJ Johnson asked some follow-up questions on this inquiry during the hearing, no additional information of significance was provided.  Tr. at 113-115.</w:t>
      </w:r>
    </w:p>
    <w:p w14:paraId="758F4F83" w14:textId="4DE7D74C" w:rsidR="0034633E" w:rsidRPr="00BC5326" w:rsidRDefault="0034633E" w:rsidP="0034633E">
      <w:pPr>
        <w:spacing w:line="360" w:lineRule="auto"/>
        <w:rPr>
          <w:rFonts w:ascii="Times New Roman" w:hAnsi="Times New Roman" w:cs="Times New Roman"/>
          <w:sz w:val="26"/>
          <w:szCs w:val="26"/>
        </w:rPr>
      </w:pPr>
      <w:r w:rsidRPr="00BC5326">
        <w:rPr>
          <w:rFonts w:ascii="Times New Roman" w:hAnsi="Times New Roman" w:cs="Times New Roman"/>
          <w:sz w:val="26"/>
          <w:szCs w:val="26"/>
        </w:rPr>
        <w:lastRenderedPageBreak/>
        <w:tab/>
      </w:r>
      <w:r w:rsidRPr="00BC5326">
        <w:rPr>
          <w:rFonts w:ascii="Times New Roman" w:hAnsi="Times New Roman" w:cs="Times New Roman"/>
          <w:sz w:val="26"/>
          <w:szCs w:val="26"/>
        </w:rPr>
        <w:tab/>
        <w:t xml:space="preserve">The eleventh and final inquiry relates to whether PAWC has evaluated the </w:t>
      </w:r>
      <w:r w:rsidR="00731023" w:rsidRPr="00BC5326">
        <w:rPr>
          <w:rFonts w:ascii="Times New Roman" w:hAnsi="Times New Roman" w:cs="Times New Roman"/>
          <w:sz w:val="26"/>
          <w:szCs w:val="26"/>
        </w:rPr>
        <w:t>Township’s</w:t>
      </w:r>
      <w:r w:rsidRPr="00BC5326">
        <w:rPr>
          <w:rFonts w:ascii="Times New Roman" w:hAnsi="Times New Roman" w:cs="Times New Roman"/>
          <w:sz w:val="26"/>
          <w:szCs w:val="26"/>
        </w:rPr>
        <w:t xml:space="preserve"> lost and unaccounted water performance since 2018 and any relevant results.  No information was provided by PAWC or Valley Township on this inquiry.</w:t>
      </w:r>
    </w:p>
    <w:p w14:paraId="15EA4CDA" w14:textId="77777777" w:rsidR="0034633E" w:rsidRPr="00BC5326" w:rsidRDefault="0034633E" w:rsidP="0034633E">
      <w:pPr>
        <w:spacing w:line="360" w:lineRule="auto"/>
        <w:rPr>
          <w:rFonts w:ascii="Times New Roman" w:hAnsi="Times New Roman" w:cs="Times New Roman"/>
          <w:i/>
          <w:iCs/>
          <w:sz w:val="26"/>
          <w:szCs w:val="26"/>
        </w:rPr>
      </w:pPr>
    </w:p>
    <w:p w14:paraId="58930F33" w14:textId="6738BE4D" w:rsidR="0034633E" w:rsidRPr="00BC5326" w:rsidRDefault="0034633E" w:rsidP="0034633E">
      <w:pPr>
        <w:spacing w:line="360" w:lineRule="auto"/>
        <w:rPr>
          <w:rFonts w:ascii="Times New Roman" w:hAnsi="Times New Roman" w:cs="Times New Roman"/>
          <w:sz w:val="26"/>
          <w:szCs w:val="26"/>
        </w:rPr>
      </w:pPr>
      <w:r w:rsidRPr="00BC5326">
        <w:rPr>
          <w:rFonts w:ascii="Times New Roman" w:hAnsi="Times New Roman" w:cs="Times New Roman"/>
          <w:sz w:val="26"/>
          <w:szCs w:val="26"/>
        </w:rPr>
        <w:tab/>
      </w:r>
      <w:r w:rsidRPr="00BC5326">
        <w:rPr>
          <w:rFonts w:ascii="Times New Roman" w:hAnsi="Times New Roman" w:cs="Times New Roman"/>
          <w:sz w:val="26"/>
          <w:szCs w:val="26"/>
        </w:rPr>
        <w:tab/>
        <w:t xml:space="preserve">In their Recommended Decision, the ALJs made seven Findings of Facts </w:t>
      </w:r>
      <w:r w:rsidR="005330F1" w:rsidRPr="00BC5326">
        <w:rPr>
          <w:rFonts w:ascii="Times New Roman" w:hAnsi="Times New Roman" w:cs="Times New Roman"/>
          <w:sz w:val="26"/>
          <w:szCs w:val="26"/>
        </w:rPr>
        <w:t xml:space="preserve">regarding the Directed Questions </w:t>
      </w:r>
      <w:r w:rsidRPr="00BC5326">
        <w:rPr>
          <w:rFonts w:ascii="Times New Roman" w:hAnsi="Times New Roman" w:cs="Times New Roman"/>
          <w:sz w:val="26"/>
          <w:szCs w:val="26"/>
        </w:rPr>
        <w:t>as follow</w:t>
      </w:r>
      <w:r w:rsidR="008F1198" w:rsidRPr="00BC5326">
        <w:rPr>
          <w:rFonts w:ascii="Times New Roman" w:hAnsi="Times New Roman" w:cs="Times New Roman"/>
          <w:sz w:val="26"/>
          <w:szCs w:val="26"/>
        </w:rPr>
        <w:t>s</w:t>
      </w:r>
      <w:r w:rsidRPr="00BC5326">
        <w:rPr>
          <w:rFonts w:ascii="Times New Roman" w:hAnsi="Times New Roman" w:cs="Times New Roman"/>
          <w:sz w:val="26"/>
          <w:szCs w:val="26"/>
        </w:rPr>
        <w:t>:</w:t>
      </w:r>
    </w:p>
    <w:p w14:paraId="1CBB06B9" w14:textId="77777777" w:rsidR="0034633E" w:rsidRPr="00BC5326" w:rsidRDefault="0034633E" w:rsidP="00DA37EF">
      <w:pPr>
        <w:rPr>
          <w:rFonts w:ascii="Times New Roman" w:hAnsi="Times New Roman" w:cs="Times New Roman"/>
          <w:sz w:val="26"/>
          <w:szCs w:val="26"/>
        </w:rPr>
      </w:pPr>
    </w:p>
    <w:p w14:paraId="4DFDAFF6" w14:textId="77777777" w:rsidR="0034633E" w:rsidRPr="00BC5326" w:rsidRDefault="0034633E" w:rsidP="0034633E">
      <w:pPr>
        <w:autoSpaceDE w:val="0"/>
        <w:autoSpaceDN w:val="0"/>
        <w:adjustRightInd w:val="0"/>
        <w:ind w:left="1440" w:right="1440"/>
        <w:rPr>
          <w:rFonts w:ascii="Times New Roman" w:hAnsi="Times New Roman" w:cs="Times New Roman"/>
          <w:color w:val="000000"/>
          <w:sz w:val="26"/>
          <w:szCs w:val="26"/>
        </w:rPr>
      </w:pPr>
      <w:r w:rsidRPr="00BC5326">
        <w:rPr>
          <w:rFonts w:ascii="Times New Roman" w:hAnsi="Times New Roman" w:cs="Times New Roman"/>
          <w:color w:val="000000"/>
          <w:sz w:val="26"/>
          <w:szCs w:val="26"/>
        </w:rPr>
        <w:t>54.</w:t>
      </w:r>
      <w:r w:rsidRPr="00BC5326">
        <w:rPr>
          <w:rFonts w:ascii="Times New Roman" w:hAnsi="Times New Roman" w:cs="Times New Roman"/>
          <w:color w:val="000000"/>
          <w:sz w:val="26"/>
          <w:szCs w:val="26"/>
        </w:rPr>
        <w:tab/>
        <w:t xml:space="preserve">Valley is unaware of any Valley-owned or customer-owned lead service lines in the Water System.  Valley St. No. 1W-S and 1WW-S p. 3.  The engineer’s assessment, PAWC Exhibit KEG-2W, Appendix A-15-a, “Master Asset List,” indicates that many (but not all) service lines are copper.  The engineer’s assessment does not indicate that the Water System has any lead service lines. </w:t>
      </w:r>
    </w:p>
    <w:p w14:paraId="18545885" w14:textId="77777777" w:rsidR="0034633E" w:rsidRPr="00BC5326" w:rsidRDefault="0034633E" w:rsidP="0034633E">
      <w:pPr>
        <w:autoSpaceDE w:val="0"/>
        <w:autoSpaceDN w:val="0"/>
        <w:adjustRightInd w:val="0"/>
        <w:ind w:left="1440" w:right="1440"/>
        <w:rPr>
          <w:rFonts w:ascii="Times New Roman" w:hAnsi="Times New Roman" w:cs="Times New Roman"/>
          <w:color w:val="000000"/>
          <w:sz w:val="26"/>
          <w:szCs w:val="26"/>
        </w:rPr>
      </w:pPr>
    </w:p>
    <w:p w14:paraId="76D4AC39" w14:textId="2A2651D8" w:rsidR="0034633E" w:rsidRPr="00BC5326" w:rsidRDefault="0034633E" w:rsidP="0034633E">
      <w:pPr>
        <w:autoSpaceDE w:val="0"/>
        <w:autoSpaceDN w:val="0"/>
        <w:adjustRightInd w:val="0"/>
        <w:ind w:left="1440" w:right="1440"/>
        <w:rPr>
          <w:rFonts w:ascii="Times New Roman" w:hAnsi="Times New Roman" w:cs="Times New Roman"/>
          <w:sz w:val="26"/>
          <w:szCs w:val="26"/>
        </w:rPr>
      </w:pPr>
      <w:r w:rsidRPr="00BC5326">
        <w:rPr>
          <w:rFonts w:ascii="Times New Roman" w:hAnsi="Times New Roman" w:cs="Times New Roman"/>
          <w:color w:val="000000"/>
          <w:sz w:val="26"/>
          <w:szCs w:val="26"/>
        </w:rPr>
        <w:t>55.</w:t>
      </w:r>
      <w:r w:rsidRPr="00BC5326">
        <w:rPr>
          <w:rFonts w:ascii="Times New Roman" w:hAnsi="Times New Roman" w:cs="Times New Roman"/>
          <w:color w:val="000000"/>
          <w:sz w:val="26"/>
          <w:szCs w:val="26"/>
        </w:rPr>
        <w:tab/>
        <w:t xml:space="preserve">PAWC has a Commission-approved plan for addressing lead service lines. </w:t>
      </w:r>
      <w:r w:rsidRPr="00BC5326">
        <w:rPr>
          <w:rFonts w:ascii="Times New Roman" w:hAnsi="Times New Roman" w:cs="Times New Roman"/>
          <w:i/>
          <w:iCs/>
          <w:color w:val="000000"/>
          <w:sz w:val="26"/>
          <w:szCs w:val="26"/>
        </w:rPr>
        <w:t xml:space="preserve">Petition of Pennsylvania-American Water Company for Approval of Tariff Changes and Accounting and Rate Treatment Related to Replacement of Lead Customer-owned Service Pipes, </w:t>
      </w:r>
      <w:r w:rsidRPr="00BC5326">
        <w:rPr>
          <w:rFonts w:ascii="Times New Roman" w:hAnsi="Times New Roman" w:cs="Times New Roman"/>
          <w:color w:val="000000"/>
          <w:sz w:val="26"/>
          <w:szCs w:val="26"/>
        </w:rPr>
        <w:t xml:space="preserve">Docket No. P-2017-2606100 (Final Order entered October 3, 2019). </w:t>
      </w:r>
      <w:r w:rsidR="008F1198" w:rsidRPr="00BC5326">
        <w:rPr>
          <w:rFonts w:ascii="Times New Roman" w:hAnsi="Times New Roman" w:cs="Times New Roman"/>
          <w:color w:val="000000"/>
          <w:sz w:val="26"/>
          <w:szCs w:val="26"/>
        </w:rPr>
        <w:t xml:space="preserve"> </w:t>
      </w:r>
      <w:r w:rsidRPr="00BC5326">
        <w:rPr>
          <w:rFonts w:ascii="Times New Roman" w:hAnsi="Times New Roman" w:cs="Times New Roman"/>
          <w:color w:val="000000"/>
          <w:sz w:val="26"/>
          <w:szCs w:val="26"/>
        </w:rPr>
        <w:t xml:space="preserve">This plan is reflected in PAWC’s tariff, </w:t>
      </w:r>
      <w:r w:rsidRPr="00BC5326">
        <w:rPr>
          <w:rFonts w:ascii="Times New Roman" w:hAnsi="Times New Roman" w:cs="Times New Roman"/>
          <w:i/>
          <w:iCs/>
          <w:color w:val="000000"/>
          <w:sz w:val="26"/>
          <w:szCs w:val="26"/>
        </w:rPr>
        <w:t>see, e.g.</w:t>
      </w:r>
      <w:r w:rsidRPr="00BC5326">
        <w:rPr>
          <w:rFonts w:ascii="Times New Roman" w:hAnsi="Times New Roman" w:cs="Times New Roman"/>
          <w:color w:val="000000"/>
          <w:sz w:val="26"/>
          <w:szCs w:val="26"/>
        </w:rPr>
        <w:t xml:space="preserve">, Tariff Pa. P.U.C. No. 5, Rule 4.9.1 (“Replacement of Lead Service Pipes”), which will apply to Valley’s customers after closing on the Transaction. Since no customer-owned lead service lines </w:t>
      </w:r>
      <w:r w:rsidRPr="00BC5326">
        <w:rPr>
          <w:rFonts w:ascii="Times New Roman" w:hAnsi="Times New Roman" w:cs="Times New Roman"/>
          <w:sz w:val="26"/>
          <w:szCs w:val="26"/>
        </w:rPr>
        <w:t xml:space="preserve">are known to exist in the Water System, the cost of implementing this plan in Valley after closing is expected to be minimal. </w:t>
      </w:r>
    </w:p>
    <w:p w14:paraId="57DFF29A" w14:textId="77777777" w:rsidR="0034633E" w:rsidRPr="00BC5326" w:rsidRDefault="0034633E" w:rsidP="0034633E">
      <w:pPr>
        <w:autoSpaceDE w:val="0"/>
        <w:autoSpaceDN w:val="0"/>
        <w:adjustRightInd w:val="0"/>
        <w:ind w:left="1440" w:right="1440"/>
        <w:rPr>
          <w:rFonts w:ascii="Times New Roman" w:hAnsi="Times New Roman" w:cs="Times New Roman"/>
          <w:sz w:val="26"/>
          <w:szCs w:val="26"/>
        </w:rPr>
      </w:pPr>
    </w:p>
    <w:p w14:paraId="456AED5D" w14:textId="77777777" w:rsidR="0034633E" w:rsidRPr="00BC5326" w:rsidRDefault="0034633E" w:rsidP="0034633E">
      <w:pPr>
        <w:autoSpaceDE w:val="0"/>
        <w:autoSpaceDN w:val="0"/>
        <w:adjustRightInd w:val="0"/>
        <w:ind w:left="1440" w:right="1440"/>
        <w:rPr>
          <w:rFonts w:ascii="Times New Roman" w:hAnsi="Times New Roman" w:cs="Times New Roman"/>
          <w:sz w:val="26"/>
          <w:szCs w:val="26"/>
        </w:rPr>
      </w:pPr>
      <w:r w:rsidRPr="00BC5326">
        <w:rPr>
          <w:rFonts w:ascii="Times New Roman" w:hAnsi="Times New Roman" w:cs="Times New Roman"/>
          <w:sz w:val="26"/>
          <w:szCs w:val="26"/>
        </w:rPr>
        <w:t>56.</w:t>
      </w:r>
      <w:r w:rsidRPr="00BC5326">
        <w:rPr>
          <w:rFonts w:ascii="Times New Roman" w:hAnsi="Times New Roman" w:cs="Times New Roman"/>
          <w:sz w:val="26"/>
          <w:szCs w:val="26"/>
        </w:rPr>
        <w:tab/>
        <w:t xml:space="preserve">After closing on the Transaction, PAWC will incorporate the Water System’s customer-owned service lines into PAWC’s inventory process and will incorporate customer-owned lead service lines (if any) into PAWC’s lead service line replacement plan. PAWC St. No. 2W-S and 2WW-S p. 2 </w:t>
      </w:r>
    </w:p>
    <w:p w14:paraId="3220E672" w14:textId="77777777" w:rsidR="0034633E" w:rsidRPr="00BC5326" w:rsidRDefault="0034633E" w:rsidP="0034633E">
      <w:pPr>
        <w:autoSpaceDE w:val="0"/>
        <w:autoSpaceDN w:val="0"/>
        <w:adjustRightInd w:val="0"/>
        <w:ind w:left="1440" w:right="1440"/>
        <w:rPr>
          <w:rFonts w:ascii="Times New Roman" w:hAnsi="Times New Roman" w:cs="Times New Roman"/>
          <w:sz w:val="26"/>
          <w:szCs w:val="26"/>
        </w:rPr>
      </w:pPr>
    </w:p>
    <w:p w14:paraId="33357F34" w14:textId="1B1EA802" w:rsidR="0034633E" w:rsidRPr="00BC5326" w:rsidRDefault="0034633E" w:rsidP="0034633E">
      <w:pPr>
        <w:autoSpaceDE w:val="0"/>
        <w:autoSpaceDN w:val="0"/>
        <w:adjustRightInd w:val="0"/>
        <w:ind w:left="1440" w:right="1440"/>
        <w:rPr>
          <w:rFonts w:ascii="Times New Roman" w:hAnsi="Times New Roman" w:cs="Times New Roman"/>
          <w:sz w:val="26"/>
          <w:szCs w:val="26"/>
        </w:rPr>
      </w:pPr>
      <w:r w:rsidRPr="00BC5326">
        <w:rPr>
          <w:rFonts w:ascii="Times New Roman" w:hAnsi="Times New Roman" w:cs="Times New Roman"/>
          <w:sz w:val="26"/>
          <w:szCs w:val="26"/>
        </w:rPr>
        <w:t>57.</w:t>
      </w:r>
      <w:r w:rsidRPr="00BC5326">
        <w:rPr>
          <w:rFonts w:ascii="Times New Roman" w:hAnsi="Times New Roman" w:cs="Times New Roman"/>
          <w:sz w:val="26"/>
          <w:szCs w:val="26"/>
        </w:rPr>
        <w:tab/>
        <w:t xml:space="preserve">PAWC’s Commission-approved tariff includes rules prohibiting cross-connections. </w:t>
      </w:r>
      <w:r w:rsidRPr="00BC5326">
        <w:rPr>
          <w:rFonts w:ascii="Times New Roman" w:hAnsi="Times New Roman" w:cs="Times New Roman"/>
          <w:i/>
          <w:iCs/>
          <w:sz w:val="26"/>
          <w:szCs w:val="26"/>
        </w:rPr>
        <w:t>See, e.g.</w:t>
      </w:r>
      <w:r w:rsidRPr="00BC5326">
        <w:rPr>
          <w:rFonts w:ascii="Times New Roman" w:hAnsi="Times New Roman" w:cs="Times New Roman"/>
          <w:sz w:val="26"/>
          <w:szCs w:val="26"/>
        </w:rPr>
        <w:t xml:space="preserve">, Tariff Pa. P.U.C. No. 5, Rule 22 (“Prohibition of Cross-Connection”). </w:t>
      </w:r>
      <w:r w:rsidR="008F1198" w:rsidRPr="00BC5326">
        <w:rPr>
          <w:rFonts w:ascii="Times New Roman" w:hAnsi="Times New Roman" w:cs="Times New Roman"/>
          <w:sz w:val="26"/>
          <w:szCs w:val="26"/>
        </w:rPr>
        <w:t xml:space="preserve"> </w:t>
      </w:r>
      <w:r w:rsidRPr="00BC5326">
        <w:rPr>
          <w:rFonts w:ascii="Times New Roman" w:hAnsi="Times New Roman" w:cs="Times New Roman"/>
          <w:sz w:val="26"/>
          <w:szCs w:val="26"/>
        </w:rPr>
        <w:t xml:space="preserve">These rules will apply to Valley’s customers after closing on the </w:t>
      </w:r>
      <w:r w:rsidRPr="00BC5326">
        <w:rPr>
          <w:rFonts w:ascii="Times New Roman" w:hAnsi="Times New Roman" w:cs="Times New Roman"/>
          <w:sz w:val="26"/>
          <w:szCs w:val="26"/>
        </w:rPr>
        <w:lastRenderedPageBreak/>
        <w:t xml:space="preserve">Transaction. PAWC already has the personnel and systems in place to implement these provisions in Valley. </w:t>
      </w:r>
    </w:p>
    <w:p w14:paraId="265DB4ED" w14:textId="77777777" w:rsidR="0034633E" w:rsidRPr="00BC5326" w:rsidRDefault="0034633E" w:rsidP="0034633E">
      <w:pPr>
        <w:autoSpaceDE w:val="0"/>
        <w:autoSpaceDN w:val="0"/>
        <w:adjustRightInd w:val="0"/>
        <w:ind w:left="1440" w:right="1440"/>
        <w:rPr>
          <w:rFonts w:ascii="Times New Roman" w:hAnsi="Times New Roman" w:cs="Times New Roman"/>
          <w:sz w:val="26"/>
          <w:szCs w:val="26"/>
        </w:rPr>
      </w:pPr>
    </w:p>
    <w:p w14:paraId="4644C2F0" w14:textId="77777777" w:rsidR="005330F1" w:rsidRPr="00BC5326" w:rsidRDefault="0034633E" w:rsidP="0034633E">
      <w:pPr>
        <w:autoSpaceDE w:val="0"/>
        <w:autoSpaceDN w:val="0"/>
        <w:adjustRightInd w:val="0"/>
        <w:ind w:left="1440" w:right="1440"/>
        <w:rPr>
          <w:rFonts w:ascii="Times New Roman" w:hAnsi="Times New Roman" w:cs="Times New Roman"/>
          <w:sz w:val="26"/>
          <w:szCs w:val="26"/>
        </w:rPr>
      </w:pPr>
      <w:r w:rsidRPr="00BC5326">
        <w:rPr>
          <w:rFonts w:ascii="Times New Roman" w:hAnsi="Times New Roman" w:cs="Times New Roman"/>
          <w:sz w:val="26"/>
          <w:szCs w:val="26"/>
        </w:rPr>
        <w:t>58.</w:t>
      </w:r>
      <w:r w:rsidRPr="00BC5326">
        <w:rPr>
          <w:rFonts w:ascii="Times New Roman" w:hAnsi="Times New Roman" w:cs="Times New Roman"/>
          <w:sz w:val="26"/>
          <w:szCs w:val="26"/>
        </w:rPr>
        <w:tab/>
        <w:t xml:space="preserve">The number of commercial and industrial customers in the Water System with testable backflow prevention devices is not known to Valley. No backflow prevention devices were tested in calendar year 2020. Valley St. No. 1W-S and </w:t>
      </w:r>
    </w:p>
    <w:p w14:paraId="73F2A310" w14:textId="06E97BF3" w:rsidR="0034633E" w:rsidRPr="00BC5326" w:rsidRDefault="0034633E" w:rsidP="0034633E">
      <w:pPr>
        <w:autoSpaceDE w:val="0"/>
        <w:autoSpaceDN w:val="0"/>
        <w:adjustRightInd w:val="0"/>
        <w:ind w:left="1440" w:right="1440"/>
        <w:rPr>
          <w:rFonts w:ascii="Times New Roman" w:hAnsi="Times New Roman" w:cs="Times New Roman"/>
          <w:sz w:val="26"/>
          <w:szCs w:val="26"/>
        </w:rPr>
      </w:pPr>
      <w:r w:rsidRPr="00BC5326">
        <w:rPr>
          <w:rFonts w:ascii="Times New Roman" w:hAnsi="Times New Roman" w:cs="Times New Roman"/>
          <w:sz w:val="26"/>
          <w:szCs w:val="26"/>
        </w:rPr>
        <w:t xml:space="preserve">1WW-S p. 3. </w:t>
      </w:r>
    </w:p>
    <w:p w14:paraId="3E669B24" w14:textId="77777777" w:rsidR="0034633E" w:rsidRPr="00BC5326" w:rsidRDefault="0034633E" w:rsidP="0034633E">
      <w:pPr>
        <w:autoSpaceDE w:val="0"/>
        <w:autoSpaceDN w:val="0"/>
        <w:adjustRightInd w:val="0"/>
        <w:ind w:left="1440" w:right="1440"/>
        <w:rPr>
          <w:rFonts w:ascii="Times New Roman" w:hAnsi="Times New Roman" w:cs="Times New Roman"/>
          <w:sz w:val="26"/>
          <w:szCs w:val="26"/>
        </w:rPr>
      </w:pPr>
    </w:p>
    <w:p w14:paraId="015A9783" w14:textId="2D773E2D" w:rsidR="0034633E" w:rsidRPr="00BC5326" w:rsidRDefault="0034633E" w:rsidP="0034633E">
      <w:pPr>
        <w:autoSpaceDE w:val="0"/>
        <w:autoSpaceDN w:val="0"/>
        <w:adjustRightInd w:val="0"/>
        <w:ind w:left="1440" w:right="1440"/>
        <w:rPr>
          <w:rFonts w:ascii="Times New Roman" w:hAnsi="Times New Roman" w:cs="Times New Roman"/>
          <w:sz w:val="26"/>
          <w:szCs w:val="26"/>
        </w:rPr>
      </w:pPr>
      <w:r w:rsidRPr="00BC5326">
        <w:rPr>
          <w:rFonts w:ascii="Times New Roman" w:hAnsi="Times New Roman" w:cs="Times New Roman"/>
          <w:sz w:val="26"/>
          <w:szCs w:val="26"/>
        </w:rPr>
        <w:t>59.</w:t>
      </w:r>
      <w:r w:rsidRPr="00BC5326">
        <w:rPr>
          <w:rFonts w:ascii="Times New Roman" w:hAnsi="Times New Roman" w:cs="Times New Roman"/>
          <w:sz w:val="26"/>
          <w:szCs w:val="26"/>
        </w:rPr>
        <w:tab/>
        <w:t xml:space="preserve">PAWC’s Commission-approved tariff includes rules requiring that residential customers have a check valve, and that commercial and industrial customers have an approved backflow prevention device. </w:t>
      </w:r>
      <w:r w:rsidRPr="00BC5326">
        <w:rPr>
          <w:rFonts w:ascii="Times New Roman" w:hAnsi="Times New Roman" w:cs="Times New Roman"/>
          <w:i/>
          <w:iCs/>
          <w:sz w:val="26"/>
          <w:szCs w:val="26"/>
        </w:rPr>
        <w:t>See, e.g.</w:t>
      </w:r>
      <w:r w:rsidRPr="00BC5326">
        <w:rPr>
          <w:rFonts w:ascii="Times New Roman" w:hAnsi="Times New Roman" w:cs="Times New Roman"/>
          <w:sz w:val="26"/>
          <w:szCs w:val="26"/>
        </w:rPr>
        <w:t xml:space="preserve">, Tariff Pa. P.U.C. No. 5, Rule 4.6 (“Check Valve, Backflow Prevention Device and Service Pipe Strainers”). </w:t>
      </w:r>
      <w:r w:rsidR="008F1198" w:rsidRPr="00BC5326">
        <w:rPr>
          <w:rFonts w:ascii="Times New Roman" w:hAnsi="Times New Roman" w:cs="Times New Roman"/>
          <w:sz w:val="26"/>
          <w:szCs w:val="26"/>
        </w:rPr>
        <w:t xml:space="preserve"> </w:t>
      </w:r>
      <w:r w:rsidRPr="00BC5326">
        <w:rPr>
          <w:rFonts w:ascii="Times New Roman" w:hAnsi="Times New Roman" w:cs="Times New Roman"/>
          <w:sz w:val="26"/>
          <w:szCs w:val="26"/>
        </w:rPr>
        <w:t xml:space="preserve">These rules will apply to Valley’s customers after closing on the Transaction. </w:t>
      </w:r>
      <w:r w:rsidR="001C4B04" w:rsidRPr="00BC5326">
        <w:rPr>
          <w:rFonts w:ascii="Times New Roman" w:hAnsi="Times New Roman" w:cs="Times New Roman"/>
          <w:sz w:val="26"/>
          <w:szCs w:val="26"/>
        </w:rPr>
        <w:t xml:space="preserve"> </w:t>
      </w:r>
      <w:r w:rsidRPr="00BC5326">
        <w:rPr>
          <w:rFonts w:ascii="Times New Roman" w:hAnsi="Times New Roman" w:cs="Times New Roman"/>
          <w:sz w:val="26"/>
          <w:szCs w:val="26"/>
        </w:rPr>
        <w:t xml:space="preserve">PAWC already has the personnel and systems in place to implement these provisions in Valley. </w:t>
      </w:r>
    </w:p>
    <w:p w14:paraId="0B73317E" w14:textId="77777777" w:rsidR="0034633E" w:rsidRPr="00BC5326" w:rsidRDefault="0034633E" w:rsidP="0034633E">
      <w:pPr>
        <w:ind w:left="1440" w:right="1440"/>
        <w:rPr>
          <w:rFonts w:ascii="Times New Roman" w:hAnsi="Times New Roman" w:cs="Times New Roman"/>
          <w:sz w:val="26"/>
          <w:szCs w:val="26"/>
        </w:rPr>
      </w:pPr>
    </w:p>
    <w:p w14:paraId="67FA9DBB" w14:textId="77777777" w:rsidR="005330F1" w:rsidRPr="00BC5326" w:rsidRDefault="0034633E" w:rsidP="0034633E">
      <w:pPr>
        <w:ind w:left="1440" w:right="1440"/>
        <w:rPr>
          <w:rFonts w:ascii="Times New Roman" w:hAnsi="Times New Roman" w:cs="Times New Roman"/>
          <w:sz w:val="26"/>
          <w:szCs w:val="26"/>
        </w:rPr>
      </w:pPr>
      <w:r w:rsidRPr="00BC5326">
        <w:rPr>
          <w:rFonts w:ascii="Times New Roman" w:hAnsi="Times New Roman" w:cs="Times New Roman"/>
          <w:sz w:val="26"/>
          <w:szCs w:val="26"/>
        </w:rPr>
        <w:t>60.</w:t>
      </w:r>
      <w:r w:rsidRPr="00BC5326">
        <w:rPr>
          <w:rFonts w:ascii="Times New Roman" w:hAnsi="Times New Roman" w:cs="Times New Roman"/>
          <w:sz w:val="26"/>
          <w:szCs w:val="26"/>
        </w:rPr>
        <w:tab/>
        <w:t xml:space="preserve">PAWC has a plan in place for the inspection and testing of fire hydrants in the Water System after closing on the Transaction. </w:t>
      </w:r>
      <w:r w:rsidR="001C4B04" w:rsidRPr="00BC5326">
        <w:rPr>
          <w:rFonts w:ascii="Times New Roman" w:hAnsi="Times New Roman" w:cs="Times New Roman"/>
          <w:sz w:val="26"/>
          <w:szCs w:val="26"/>
        </w:rPr>
        <w:t xml:space="preserve"> </w:t>
      </w:r>
      <w:r w:rsidRPr="00BC5326">
        <w:rPr>
          <w:rFonts w:ascii="Times New Roman" w:hAnsi="Times New Roman" w:cs="Times New Roman"/>
          <w:sz w:val="26"/>
          <w:szCs w:val="26"/>
        </w:rPr>
        <w:t xml:space="preserve">After acquiring a system, PAWC develops a calibrated hydraulic model for the system, including hydrants. Additionally, PAWC regularly inspects and exercises valves and hydrants. PAWC plans to integrate the Water System into PAWC’s standard practices after closing. PAWC St. No. </w:t>
      </w:r>
    </w:p>
    <w:p w14:paraId="5D3E6B64" w14:textId="56F74ABA" w:rsidR="0034633E" w:rsidRPr="00BC5326" w:rsidRDefault="0034633E" w:rsidP="0034633E">
      <w:pPr>
        <w:ind w:left="1440" w:right="1440"/>
        <w:rPr>
          <w:rFonts w:ascii="Times New Roman" w:hAnsi="Times New Roman" w:cs="Times New Roman"/>
          <w:sz w:val="26"/>
          <w:szCs w:val="26"/>
        </w:rPr>
      </w:pPr>
      <w:r w:rsidRPr="00BC5326">
        <w:rPr>
          <w:rFonts w:ascii="Times New Roman" w:hAnsi="Times New Roman" w:cs="Times New Roman"/>
          <w:sz w:val="26"/>
          <w:szCs w:val="26"/>
        </w:rPr>
        <w:t>2W-S and 2WW-S, p.7. PAWC already has the personnel and systems in place to perform these tasks.</w:t>
      </w:r>
    </w:p>
    <w:p w14:paraId="3EAABEA5" w14:textId="77777777" w:rsidR="0034633E" w:rsidRPr="00BC5326" w:rsidRDefault="0034633E" w:rsidP="0034633E">
      <w:pPr>
        <w:spacing w:line="360" w:lineRule="auto"/>
        <w:rPr>
          <w:rFonts w:ascii="Times New Roman" w:hAnsi="Times New Roman" w:cs="Times New Roman"/>
          <w:sz w:val="26"/>
          <w:szCs w:val="26"/>
        </w:rPr>
      </w:pPr>
    </w:p>
    <w:p w14:paraId="3760A3E6" w14:textId="77777777" w:rsidR="0034633E" w:rsidRPr="00BC5326" w:rsidRDefault="0034633E" w:rsidP="0034633E">
      <w:pPr>
        <w:spacing w:line="360" w:lineRule="auto"/>
        <w:rPr>
          <w:rFonts w:ascii="Times New Roman" w:hAnsi="Times New Roman" w:cs="Times New Roman"/>
          <w:sz w:val="26"/>
          <w:szCs w:val="26"/>
        </w:rPr>
      </w:pPr>
      <w:r w:rsidRPr="00BC5326">
        <w:rPr>
          <w:rFonts w:ascii="Times New Roman" w:hAnsi="Times New Roman" w:cs="Times New Roman"/>
          <w:sz w:val="26"/>
          <w:szCs w:val="26"/>
        </w:rPr>
        <w:t>R.D. at 28-29.  The ALJs opined that although “[t]he contingency nature of the responses to the directed questions is concerning,” when the Settlement is viewed in its totality, “the undersigned ALJs will recommend approval of the Settlement with modification.”  R.D. at 83.</w:t>
      </w:r>
    </w:p>
    <w:p w14:paraId="117C6DDF" w14:textId="77777777" w:rsidR="0034633E" w:rsidRPr="00BC5326" w:rsidRDefault="0034633E" w:rsidP="0034633E">
      <w:pPr>
        <w:spacing w:line="360" w:lineRule="auto"/>
        <w:rPr>
          <w:rFonts w:ascii="Times New Roman" w:hAnsi="Times New Roman" w:cs="Times New Roman"/>
          <w:sz w:val="26"/>
          <w:szCs w:val="26"/>
        </w:rPr>
      </w:pPr>
    </w:p>
    <w:p w14:paraId="6D8FCA24" w14:textId="6C3C5F58" w:rsidR="0034633E" w:rsidRPr="00BC5326" w:rsidRDefault="0034633E" w:rsidP="0034633E">
      <w:pPr>
        <w:spacing w:line="360" w:lineRule="auto"/>
        <w:rPr>
          <w:rFonts w:ascii="Times New Roman" w:hAnsi="Times New Roman" w:cs="Times New Roman"/>
          <w:sz w:val="26"/>
          <w:szCs w:val="26"/>
        </w:rPr>
      </w:pPr>
      <w:r w:rsidRPr="00BC5326">
        <w:rPr>
          <w:rFonts w:ascii="Times New Roman" w:hAnsi="Times New Roman" w:cs="Times New Roman"/>
          <w:sz w:val="26"/>
          <w:szCs w:val="26"/>
        </w:rPr>
        <w:tab/>
      </w:r>
      <w:r w:rsidRPr="00BC5326">
        <w:rPr>
          <w:rFonts w:ascii="Times New Roman" w:hAnsi="Times New Roman" w:cs="Times New Roman"/>
          <w:sz w:val="26"/>
          <w:szCs w:val="26"/>
        </w:rPr>
        <w:tab/>
        <w:t xml:space="preserve">Based on our review of the responses in the record, it appears that there are little to no lead water service lines in the Township service area and the testimony leans toward there being none since the oldest part of the distribution system was built in 1988, two years after 1986 when lead service lines ceased being installed.  Also, </w:t>
      </w:r>
      <w:r w:rsidR="00E87B5E" w:rsidRPr="00BC5326">
        <w:rPr>
          <w:rFonts w:ascii="Times New Roman" w:hAnsi="Times New Roman" w:cs="Times New Roman"/>
          <w:sz w:val="26"/>
          <w:szCs w:val="26"/>
        </w:rPr>
        <w:t>because</w:t>
      </w:r>
      <w:r w:rsidRPr="00BC5326">
        <w:rPr>
          <w:rFonts w:ascii="Times New Roman" w:hAnsi="Times New Roman" w:cs="Times New Roman"/>
          <w:sz w:val="26"/>
          <w:szCs w:val="26"/>
        </w:rPr>
        <w:t xml:space="preserve"> </w:t>
      </w:r>
      <w:r w:rsidRPr="00BC5326">
        <w:rPr>
          <w:rFonts w:ascii="Times New Roman" w:hAnsi="Times New Roman" w:cs="Times New Roman"/>
          <w:sz w:val="26"/>
          <w:szCs w:val="26"/>
        </w:rPr>
        <w:lastRenderedPageBreak/>
        <w:t>PAWC already has a Commission-approved lead service line replacement program in Rule 4.9.1 (Replacement of Lead Service Pipes) of its tariff, all current Valley customers will automatically be subject to Rule 4.9.1. in which the Company will replace lead service lines without charge to the customers consistent with the terms and conditions set forth in the tariff.  After a lead service pipe is replaced by the Company, the customer shall own the service pipe and have full responsibility for its repair in the future.  Regardless of the number of current lead lines in the Valley service area, the Company’s costs with regard to its company-wide replacement of lead pipes is limited to a cap of $6</w:t>
      </w:r>
      <w:r w:rsidR="00C03BE3">
        <w:rPr>
          <w:rFonts w:ascii="Times New Roman" w:hAnsi="Times New Roman" w:cs="Times New Roman"/>
          <w:sz w:val="26"/>
          <w:szCs w:val="26"/>
        </w:rPr>
        <w:t> </w:t>
      </w:r>
      <w:r w:rsidRPr="00BC5326">
        <w:rPr>
          <w:rFonts w:ascii="Times New Roman" w:hAnsi="Times New Roman" w:cs="Times New Roman"/>
          <w:sz w:val="26"/>
          <w:szCs w:val="26"/>
        </w:rPr>
        <w:t>million annually and an annual cap of 1,800 lead service pipes, based on PAWC’s current tariff.  However, Rule 4.9.1 does permit PAWC to petition the Commission for approval to modify its annual budget allotment of $6 million if the Company, in its sole discretion, determines that its annual budget allotment no longer meets the future needs of the lead service replacement plan.</w:t>
      </w:r>
    </w:p>
    <w:p w14:paraId="404AC7E1" w14:textId="77777777" w:rsidR="0034633E" w:rsidRPr="00BC5326" w:rsidRDefault="0034633E" w:rsidP="0034633E">
      <w:pPr>
        <w:spacing w:line="360" w:lineRule="auto"/>
        <w:rPr>
          <w:rFonts w:ascii="Times New Roman" w:hAnsi="Times New Roman" w:cs="Times New Roman"/>
          <w:sz w:val="26"/>
          <w:szCs w:val="26"/>
        </w:rPr>
      </w:pPr>
    </w:p>
    <w:p w14:paraId="0FE2E5DF" w14:textId="404F0361" w:rsidR="0034633E" w:rsidRPr="00BC5326" w:rsidRDefault="0034633E" w:rsidP="0034633E">
      <w:pPr>
        <w:spacing w:line="360" w:lineRule="auto"/>
        <w:rPr>
          <w:rFonts w:ascii="Times New Roman" w:hAnsi="Times New Roman" w:cs="Times New Roman"/>
          <w:sz w:val="26"/>
          <w:szCs w:val="26"/>
        </w:rPr>
      </w:pPr>
      <w:r w:rsidRPr="00BC5326">
        <w:rPr>
          <w:rFonts w:ascii="Times New Roman" w:hAnsi="Times New Roman" w:cs="Times New Roman"/>
          <w:sz w:val="26"/>
          <w:szCs w:val="26"/>
        </w:rPr>
        <w:tab/>
      </w:r>
      <w:r w:rsidRPr="00BC5326">
        <w:rPr>
          <w:rFonts w:ascii="Times New Roman" w:hAnsi="Times New Roman" w:cs="Times New Roman"/>
          <w:sz w:val="26"/>
          <w:szCs w:val="26"/>
        </w:rPr>
        <w:tab/>
        <w:t>With regard to cross-connection control requirements, it is not known at this time how many Valley Township customers may have backflow and or backsiphonage issues.  Nevertheless, if the acquisition were approved, it appears that PAWC is prepared to address any cross-connection issues consistent with PAWC’s Rule 22 in its Tariff No. 5 relating to Cross-Connections.  Rule 22 is stated as follows:</w:t>
      </w:r>
    </w:p>
    <w:p w14:paraId="0E995B68" w14:textId="77777777" w:rsidR="0034633E" w:rsidRPr="00BC5326" w:rsidRDefault="0034633E" w:rsidP="00C03BE3">
      <w:pPr>
        <w:rPr>
          <w:rFonts w:ascii="Times New Roman" w:hAnsi="Times New Roman" w:cs="Times New Roman"/>
          <w:sz w:val="26"/>
          <w:szCs w:val="26"/>
        </w:rPr>
      </w:pPr>
    </w:p>
    <w:p w14:paraId="2C544B85" w14:textId="77777777" w:rsidR="0034633E" w:rsidRPr="00BC5326" w:rsidRDefault="0034633E" w:rsidP="0034633E">
      <w:pPr>
        <w:ind w:left="1440" w:right="1440"/>
        <w:rPr>
          <w:rFonts w:ascii="Times New Roman" w:hAnsi="Times New Roman" w:cs="Times New Roman"/>
          <w:b/>
          <w:bCs/>
          <w:sz w:val="26"/>
          <w:szCs w:val="26"/>
        </w:rPr>
      </w:pPr>
      <w:r w:rsidRPr="00BC5326">
        <w:rPr>
          <w:rFonts w:ascii="Times New Roman" w:hAnsi="Times New Roman" w:cs="Times New Roman"/>
          <w:b/>
          <w:bCs/>
          <w:sz w:val="26"/>
          <w:szCs w:val="26"/>
        </w:rPr>
        <w:t xml:space="preserve">22. Prohibition of Cross-Connection </w:t>
      </w:r>
    </w:p>
    <w:p w14:paraId="38E203A2" w14:textId="77777777" w:rsidR="0034633E" w:rsidRPr="00BC5326" w:rsidRDefault="0034633E" w:rsidP="0034633E">
      <w:pPr>
        <w:ind w:left="1440" w:right="1440"/>
        <w:rPr>
          <w:rFonts w:ascii="Times New Roman" w:hAnsi="Times New Roman" w:cs="Times New Roman"/>
          <w:sz w:val="26"/>
          <w:szCs w:val="26"/>
        </w:rPr>
      </w:pPr>
    </w:p>
    <w:p w14:paraId="51B24148" w14:textId="07C2C744" w:rsidR="0034633E" w:rsidRPr="00BC5326" w:rsidRDefault="0034633E" w:rsidP="0034633E">
      <w:pPr>
        <w:ind w:left="1440" w:right="1440"/>
        <w:rPr>
          <w:rFonts w:ascii="Times New Roman" w:hAnsi="Times New Roman" w:cs="Times New Roman"/>
          <w:sz w:val="26"/>
          <w:szCs w:val="26"/>
        </w:rPr>
      </w:pPr>
      <w:r w:rsidRPr="00BC5326">
        <w:rPr>
          <w:rFonts w:ascii="Times New Roman" w:hAnsi="Times New Roman" w:cs="Times New Roman"/>
          <w:sz w:val="26"/>
          <w:szCs w:val="26"/>
        </w:rPr>
        <w:t xml:space="preserve">No cross-connection shall be installed or continued. A cross-connection shall be considered to be eliminated if the method of backflow prevention is approved in writing by the Company. </w:t>
      </w:r>
      <w:r w:rsidR="001C6D04" w:rsidRPr="00BC5326">
        <w:rPr>
          <w:rFonts w:ascii="Times New Roman" w:hAnsi="Times New Roman" w:cs="Times New Roman"/>
          <w:sz w:val="26"/>
          <w:szCs w:val="26"/>
        </w:rPr>
        <w:t xml:space="preserve"> </w:t>
      </w:r>
      <w:r w:rsidRPr="00BC5326">
        <w:rPr>
          <w:rFonts w:ascii="Times New Roman" w:hAnsi="Times New Roman" w:cs="Times New Roman"/>
          <w:sz w:val="26"/>
          <w:szCs w:val="26"/>
        </w:rPr>
        <w:t xml:space="preserve">The cost of installation, material, and maintenance of the backflow prevention device shall be paid for by the Customer. </w:t>
      </w:r>
      <w:r w:rsidR="001C6D04" w:rsidRPr="00BC5326">
        <w:rPr>
          <w:rFonts w:ascii="Times New Roman" w:hAnsi="Times New Roman" w:cs="Times New Roman"/>
          <w:sz w:val="26"/>
          <w:szCs w:val="26"/>
        </w:rPr>
        <w:t xml:space="preserve"> </w:t>
      </w:r>
      <w:r w:rsidRPr="00BC5326">
        <w:rPr>
          <w:rFonts w:ascii="Times New Roman" w:hAnsi="Times New Roman" w:cs="Times New Roman"/>
          <w:sz w:val="26"/>
          <w:szCs w:val="26"/>
        </w:rPr>
        <w:t xml:space="preserve">Thereafter, it is the responsibility of the Customer to have an annual test and/or repairs of the device performed by an inspector who is a certified backflow prevention device tester. </w:t>
      </w:r>
      <w:r w:rsidR="001C6D04" w:rsidRPr="00BC5326">
        <w:rPr>
          <w:rFonts w:ascii="Times New Roman" w:hAnsi="Times New Roman" w:cs="Times New Roman"/>
          <w:sz w:val="26"/>
          <w:szCs w:val="26"/>
        </w:rPr>
        <w:t xml:space="preserve"> </w:t>
      </w:r>
      <w:r w:rsidRPr="00BC5326">
        <w:rPr>
          <w:rFonts w:ascii="Times New Roman" w:hAnsi="Times New Roman" w:cs="Times New Roman"/>
          <w:sz w:val="26"/>
          <w:szCs w:val="26"/>
        </w:rPr>
        <w:t xml:space="preserve">A backflow prevention device tester must be certified by an entity that performs training to test and repair Check valves and backflow prevention devices which meet or </w:t>
      </w:r>
      <w:r w:rsidRPr="00BC5326">
        <w:rPr>
          <w:rFonts w:ascii="Times New Roman" w:hAnsi="Times New Roman" w:cs="Times New Roman"/>
          <w:sz w:val="26"/>
          <w:szCs w:val="26"/>
        </w:rPr>
        <w:lastRenderedPageBreak/>
        <w:t>exceed American Society of Sanitary Engineering (ASSE), American Backflow Prevention Association (ABPA) or equivalent standards and provides certification that such training has been completed in accordance with these requirements.</w:t>
      </w:r>
    </w:p>
    <w:p w14:paraId="3E7F426B" w14:textId="77777777" w:rsidR="0034633E" w:rsidRPr="00BC5326" w:rsidRDefault="0034633E" w:rsidP="0034633E">
      <w:pPr>
        <w:spacing w:line="360" w:lineRule="auto"/>
        <w:rPr>
          <w:rFonts w:ascii="Times New Roman" w:hAnsi="Times New Roman" w:cs="Times New Roman"/>
          <w:sz w:val="26"/>
          <w:szCs w:val="26"/>
        </w:rPr>
      </w:pPr>
    </w:p>
    <w:p w14:paraId="3323E5DA" w14:textId="77777777" w:rsidR="0034633E" w:rsidRPr="00BC5326" w:rsidRDefault="0034633E" w:rsidP="0034633E">
      <w:pPr>
        <w:ind w:left="1440" w:right="1440"/>
        <w:rPr>
          <w:rFonts w:ascii="Times New Roman" w:hAnsi="Times New Roman" w:cs="Times New Roman"/>
          <w:b/>
          <w:bCs/>
          <w:sz w:val="26"/>
          <w:szCs w:val="26"/>
        </w:rPr>
      </w:pPr>
      <w:r w:rsidRPr="00BC5326">
        <w:rPr>
          <w:rFonts w:ascii="Times New Roman" w:hAnsi="Times New Roman" w:cs="Times New Roman"/>
          <w:b/>
          <w:bCs/>
          <w:sz w:val="26"/>
          <w:szCs w:val="26"/>
        </w:rPr>
        <w:t xml:space="preserve">22.2 Right of Company to Terminate Water Service </w:t>
      </w:r>
    </w:p>
    <w:p w14:paraId="0335B404" w14:textId="77777777" w:rsidR="0034633E" w:rsidRPr="00BC5326" w:rsidRDefault="0034633E" w:rsidP="0034633E">
      <w:pPr>
        <w:ind w:left="1440" w:right="1440"/>
        <w:rPr>
          <w:rFonts w:ascii="Times New Roman" w:hAnsi="Times New Roman" w:cs="Times New Roman"/>
          <w:sz w:val="26"/>
          <w:szCs w:val="26"/>
        </w:rPr>
      </w:pPr>
    </w:p>
    <w:p w14:paraId="3E47AC6F" w14:textId="77777777" w:rsidR="0034633E" w:rsidRPr="00BC5326" w:rsidRDefault="0034633E" w:rsidP="0034633E">
      <w:pPr>
        <w:ind w:left="1440" w:right="1440"/>
        <w:rPr>
          <w:rFonts w:ascii="Times New Roman" w:hAnsi="Times New Roman" w:cs="Times New Roman"/>
          <w:sz w:val="26"/>
          <w:szCs w:val="26"/>
        </w:rPr>
      </w:pPr>
      <w:r w:rsidRPr="00BC5326">
        <w:rPr>
          <w:rFonts w:ascii="Times New Roman" w:hAnsi="Times New Roman" w:cs="Times New Roman"/>
          <w:sz w:val="26"/>
          <w:szCs w:val="26"/>
        </w:rPr>
        <w:t xml:space="preserve">The Company shall have the right to terminate water service under any of the following circumstances: </w:t>
      </w:r>
    </w:p>
    <w:p w14:paraId="5EAEF3E5" w14:textId="77777777" w:rsidR="0034633E" w:rsidRPr="00BC5326" w:rsidRDefault="0034633E" w:rsidP="0034633E">
      <w:pPr>
        <w:ind w:left="1440" w:right="1440"/>
        <w:rPr>
          <w:rFonts w:ascii="Times New Roman" w:hAnsi="Times New Roman" w:cs="Times New Roman"/>
          <w:sz w:val="26"/>
          <w:szCs w:val="26"/>
        </w:rPr>
      </w:pPr>
    </w:p>
    <w:p w14:paraId="78CF734D" w14:textId="19024E78" w:rsidR="0034633E" w:rsidRPr="00BC5326" w:rsidRDefault="0034633E" w:rsidP="0034633E">
      <w:pPr>
        <w:ind w:left="1440" w:right="1440"/>
        <w:rPr>
          <w:rFonts w:ascii="Times New Roman" w:hAnsi="Times New Roman" w:cs="Times New Roman"/>
          <w:sz w:val="26"/>
          <w:szCs w:val="26"/>
        </w:rPr>
      </w:pPr>
      <w:r w:rsidRPr="00BC5326">
        <w:rPr>
          <w:rFonts w:ascii="Times New Roman" w:hAnsi="Times New Roman" w:cs="Times New Roman"/>
          <w:sz w:val="26"/>
          <w:szCs w:val="26"/>
        </w:rPr>
        <w:t xml:space="preserve">(A) </w:t>
      </w:r>
      <w:r w:rsidR="00973067" w:rsidRPr="00BC5326">
        <w:rPr>
          <w:rFonts w:ascii="Times New Roman" w:hAnsi="Times New Roman" w:cs="Times New Roman"/>
          <w:sz w:val="26"/>
          <w:szCs w:val="26"/>
        </w:rPr>
        <w:tab/>
      </w:r>
      <w:r w:rsidRPr="00BC5326">
        <w:rPr>
          <w:rFonts w:ascii="Times New Roman" w:hAnsi="Times New Roman" w:cs="Times New Roman"/>
          <w:sz w:val="26"/>
          <w:szCs w:val="26"/>
        </w:rPr>
        <w:t xml:space="preserve">Violation by a Customer or by a property owner or occupant of these Rules and Regulations regarding Cross-Connections; </w:t>
      </w:r>
    </w:p>
    <w:p w14:paraId="49874C61" w14:textId="77777777" w:rsidR="0034633E" w:rsidRPr="00BC5326" w:rsidRDefault="0034633E" w:rsidP="0034633E">
      <w:pPr>
        <w:ind w:left="1440" w:right="1440"/>
        <w:rPr>
          <w:rFonts w:ascii="Times New Roman" w:hAnsi="Times New Roman" w:cs="Times New Roman"/>
          <w:sz w:val="26"/>
          <w:szCs w:val="26"/>
        </w:rPr>
      </w:pPr>
    </w:p>
    <w:p w14:paraId="668A055F" w14:textId="088900A7" w:rsidR="0034633E" w:rsidRPr="00BC5326" w:rsidRDefault="0034633E" w:rsidP="0034633E">
      <w:pPr>
        <w:ind w:left="1440" w:right="1440"/>
        <w:rPr>
          <w:rFonts w:ascii="Times New Roman" w:hAnsi="Times New Roman" w:cs="Times New Roman"/>
          <w:sz w:val="26"/>
          <w:szCs w:val="26"/>
        </w:rPr>
      </w:pPr>
      <w:r w:rsidRPr="00BC5326">
        <w:rPr>
          <w:rFonts w:ascii="Times New Roman" w:hAnsi="Times New Roman" w:cs="Times New Roman"/>
          <w:sz w:val="26"/>
          <w:szCs w:val="26"/>
        </w:rPr>
        <w:t xml:space="preserve">(B) </w:t>
      </w:r>
      <w:r w:rsidR="00973067" w:rsidRPr="00BC5326">
        <w:rPr>
          <w:rFonts w:ascii="Times New Roman" w:hAnsi="Times New Roman" w:cs="Times New Roman"/>
          <w:sz w:val="26"/>
          <w:szCs w:val="26"/>
        </w:rPr>
        <w:tab/>
      </w:r>
      <w:r w:rsidRPr="00BC5326">
        <w:rPr>
          <w:rFonts w:ascii="Times New Roman" w:hAnsi="Times New Roman" w:cs="Times New Roman"/>
          <w:sz w:val="26"/>
          <w:szCs w:val="26"/>
        </w:rPr>
        <w:t xml:space="preserve">Failure to have the annual test and /or repairs of the backflow prevention device performed. </w:t>
      </w:r>
    </w:p>
    <w:p w14:paraId="57FCE913" w14:textId="77777777" w:rsidR="0034633E" w:rsidRPr="00BC5326" w:rsidRDefault="0034633E" w:rsidP="0034633E">
      <w:pPr>
        <w:ind w:left="1440" w:right="1440"/>
        <w:rPr>
          <w:rFonts w:ascii="Times New Roman" w:hAnsi="Times New Roman" w:cs="Times New Roman"/>
          <w:sz w:val="26"/>
          <w:szCs w:val="26"/>
        </w:rPr>
      </w:pPr>
    </w:p>
    <w:p w14:paraId="1C865665" w14:textId="0AEABCD8" w:rsidR="0034633E" w:rsidRPr="00BC5326" w:rsidRDefault="0034633E" w:rsidP="0034633E">
      <w:pPr>
        <w:ind w:left="1440" w:right="1440"/>
        <w:rPr>
          <w:rFonts w:ascii="Times New Roman" w:hAnsi="Times New Roman" w:cs="Times New Roman"/>
          <w:sz w:val="26"/>
          <w:szCs w:val="26"/>
        </w:rPr>
      </w:pPr>
      <w:r w:rsidRPr="00BC5326">
        <w:rPr>
          <w:rFonts w:ascii="Times New Roman" w:hAnsi="Times New Roman" w:cs="Times New Roman"/>
          <w:sz w:val="26"/>
          <w:szCs w:val="26"/>
        </w:rPr>
        <w:t xml:space="preserve">(C) </w:t>
      </w:r>
      <w:r w:rsidR="00973067" w:rsidRPr="00BC5326">
        <w:rPr>
          <w:rFonts w:ascii="Times New Roman" w:hAnsi="Times New Roman" w:cs="Times New Roman"/>
          <w:sz w:val="26"/>
          <w:szCs w:val="26"/>
        </w:rPr>
        <w:tab/>
      </w:r>
      <w:r w:rsidRPr="00BC5326">
        <w:rPr>
          <w:rFonts w:ascii="Times New Roman" w:hAnsi="Times New Roman" w:cs="Times New Roman"/>
          <w:sz w:val="26"/>
          <w:szCs w:val="26"/>
        </w:rPr>
        <w:t>Receipt by the Company of an order from DER, health authorities, plumbing inspectors or another similar agency to discontinue service to premises on the grounds of violation of any federal, state or local law, ordinance, rule or regulation or of these Rules and Regulations regarding Cross-Connections, or because of danger to health because of the existence of Cross-Connections, or upon notice to the Company from any such agency that it has ordered a Cross-Connection existing on the premises to be discontinued and that such order has not been complied with.</w:t>
      </w:r>
    </w:p>
    <w:p w14:paraId="68AD2805" w14:textId="77777777" w:rsidR="0034633E" w:rsidRPr="00BC5326" w:rsidRDefault="0034633E" w:rsidP="0034633E">
      <w:pPr>
        <w:spacing w:line="360" w:lineRule="auto"/>
        <w:rPr>
          <w:rFonts w:ascii="Times New Roman" w:hAnsi="Times New Roman" w:cs="Times New Roman"/>
          <w:sz w:val="26"/>
          <w:szCs w:val="26"/>
        </w:rPr>
      </w:pPr>
    </w:p>
    <w:p w14:paraId="55E54505" w14:textId="77777777" w:rsidR="0034633E" w:rsidRPr="00BC5326" w:rsidRDefault="0034633E" w:rsidP="0034633E">
      <w:pPr>
        <w:spacing w:line="360" w:lineRule="auto"/>
        <w:rPr>
          <w:rFonts w:ascii="Times New Roman" w:hAnsi="Times New Roman" w:cs="Times New Roman"/>
          <w:sz w:val="26"/>
          <w:szCs w:val="26"/>
        </w:rPr>
      </w:pPr>
      <w:r w:rsidRPr="00BC5326">
        <w:rPr>
          <w:rFonts w:ascii="Times New Roman" w:hAnsi="Times New Roman" w:cs="Times New Roman"/>
          <w:sz w:val="26"/>
          <w:szCs w:val="26"/>
        </w:rPr>
        <w:t>PAWC Tariff No. 5, Rule 22 at 76.</w:t>
      </w:r>
    </w:p>
    <w:p w14:paraId="5795BEA9" w14:textId="77777777" w:rsidR="0034633E" w:rsidRPr="00BC5326" w:rsidRDefault="0034633E" w:rsidP="0034633E">
      <w:pPr>
        <w:spacing w:line="360" w:lineRule="auto"/>
        <w:rPr>
          <w:rFonts w:ascii="Times New Roman" w:hAnsi="Times New Roman" w:cs="Times New Roman"/>
          <w:sz w:val="26"/>
          <w:szCs w:val="26"/>
        </w:rPr>
      </w:pPr>
    </w:p>
    <w:p w14:paraId="26C03E2D" w14:textId="76D17C15" w:rsidR="0034633E" w:rsidRPr="00BC5326" w:rsidRDefault="0034633E" w:rsidP="0034633E">
      <w:pPr>
        <w:spacing w:line="360" w:lineRule="auto"/>
        <w:rPr>
          <w:rFonts w:ascii="Times New Roman" w:hAnsi="Times New Roman" w:cs="Times New Roman"/>
          <w:sz w:val="26"/>
          <w:szCs w:val="26"/>
        </w:rPr>
      </w:pPr>
      <w:r w:rsidRPr="00BC5326">
        <w:rPr>
          <w:rFonts w:ascii="Times New Roman" w:hAnsi="Times New Roman" w:cs="Times New Roman"/>
          <w:sz w:val="26"/>
          <w:szCs w:val="26"/>
        </w:rPr>
        <w:tab/>
      </w:r>
      <w:r w:rsidRPr="00BC5326">
        <w:rPr>
          <w:rFonts w:ascii="Times New Roman" w:hAnsi="Times New Roman" w:cs="Times New Roman"/>
          <w:sz w:val="26"/>
          <w:szCs w:val="26"/>
        </w:rPr>
        <w:tab/>
        <w:t xml:space="preserve">Furthermore, PAWC indicated that it will conduct a survey and inspection of its customers after completion of the acquisition transaction.  Accordingly, former customers of Valley will be subject to PAWC’s cross-connection terms and conditions contained in Rule 22.  </w:t>
      </w:r>
    </w:p>
    <w:p w14:paraId="381E0397" w14:textId="77777777" w:rsidR="0034633E" w:rsidRPr="00BC5326" w:rsidRDefault="0034633E" w:rsidP="0034633E">
      <w:pPr>
        <w:spacing w:line="360" w:lineRule="auto"/>
        <w:rPr>
          <w:rFonts w:ascii="Times New Roman" w:hAnsi="Times New Roman" w:cs="Times New Roman"/>
          <w:sz w:val="26"/>
          <w:szCs w:val="26"/>
        </w:rPr>
      </w:pPr>
    </w:p>
    <w:p w14:paraId="727C7704" w14:textId="324180D2" w:rsidR="0034633E" w:rsidRPr="00BC5326" w:rsidRDefault="0034633E" w:rsidP="0034633E">
      <w:pPr>
        <w:spacing w:line="360" w:lineRule="auto"/>
        <w:rPr>
          <w:rFonts w:ascii="Times New Roman" w:hAnsi="Times New Roman" w:cs="Times New Roman"/>
          <w:sz w:val="26"/>
          <w:szCs w:val="26"/>
        </w:rPr>
      </w:pPr>
      <w:r w:rsidRPr="00BC5326">
        <w:rPr>
          <w:rFonts w:ascii="Times New Roman" w:hAnsi="Times New Roman" w:cs="Times New Roman"/>
          <w:sz w:val="26"/>
          <w:szCs w:val="26"/>
        </w:rPr>
        <w:tab/>
      </w:r>
      <w:r w:rsidRPr="00BC5326">
        <w:rPr>
          <w:rFonts w:ascii="Times New Roman" w:hAnsi="Times New Roman" w:cs="Times New Roman"/>
          <w:sz w:val="26"/>
          <w:szCs w:val="26"/>
        </w:rPr>
        <w:tab/>
        <w:t xml:space="preserve">Based on our review of the responses, we agree with PAWC that </w:t>
      </w:r>
      <w:r w:rsidR="001C2520" w:rsidRPr="00BC5326">
        <w:rPr>
          <w:rFonts w:ascii="Times New Roman" w:hAnsi="Times New Roman" w:cs="Times New Roman"/>
          <w:sz w:val="26"/>
          <w:szCs w:val="26"/>
        </w:rPr>
        <w:t>the Company</w:t>
      </w:r>
      <w:r w:rsidRPr="00BC5326">
        <w:rPr>
          <w:rFonts w:ascii="Times New Roman" w:hAnsi="Times New Roman" w:cs="Times New Roman"/>
          <w:sz w:val="26"/>
          <w:szCs w:val="26"/>
        </w:rPr>
        <w:t xml:space="preserve"> is better able than Valley to prevent backflow and </w:t>
      </w:r>
      <w:r w:rsidR="00E05833" w:rsidRPr="00BC5326">
        <w:rPr>
          <w:rFonts w:ascii="Times New Roman" w:hAnsi="Times New Roman" w:cs="Times New Roman"/>
          <w:sz w:val="26"/>
          <w:szCs w:val="26"/>
        </w:rPr>
        <w:t>back</w:t>
      </w:r>
      <w:r w:rsidRPr="00BC5326">
        <w:rPr>
          <w:rFonts w:ascii="Times New Roman" w:hAnsi="Times New Roman" w:cs="Times New Roman"/>
          <w:sz w:val="26"/>
          <w:szCs w:val="26"/>
        </w:rPr>
        <w:t xml:space="preserve">siphonage occurrences </w:t>
      </w:r>
      <w:r w:rsidRPr="00BC5326">
        <w:rPr>
          <w:rFonts w:ascii="Times New Roman" w:hAnsi="Times New Roman" w:cs="Times New Roman"/>
          <w:sz w:val="26"/>
          <w:szCs w:val="26"/>
        </w:rPr>
        <w:lastRenderedPageBreak/>
        <w:t xml:space="preserve">due to its size, economies of scale and existing Commission-approved cross-connection tariff.  In addition, since PAWC already collects and monitors data on cross-connections, and PA DEP regulations place the cost </w:t>
      </w:r>
      <w:r w:rsidR="00E05833" w:rsidRPr="00BC5326">
        <w:rPr>
          <w:rFonts w:ascii="Times New Roman" w:hAnsi="Times New Roman" w:cs="Times New Roman"/>
          <w:sz w:val="26"/>
          <w:szCs w:val="26"/>
        </w:rPr>
        <w:t xml:space="preserve">of </w:t>
      </w:r>
      <w:r w:rsidRPr="00BC5326">
        <w:rPr>
          <w:rFonts w:ascii="Times New Roman" w:hAnsi="Times New Roman" w:cs="Times New Roman"/>
          <w:sz w:val="26"/>
          <w:szCs w:val="26"/>
        </w:rPr>
        <w:t>eliminating cross-connections on the customers, we expect that any additional costs to PAWC to incorporate Valley Township customers under Rule 22 will be minimal.</w:t>
      </w:r>
    </w:p>
    <w:p w14:paraId="2BEED961" w14:textId="77777777" w:rsidR="0034633E" w:rsidRPr="00BC5326" w:rsidRDefault="0034633E" w:rsidP="0034633E">
      <w:pPr>
        <w:spacing w:line="360" w:lineRule="auto"/>
        <w:rPr>
          <w:rFonts w:ascii="Times New Roman" w:hAnsi="Times New Roman" w:cs="Times New Roman"/>
          <w:sz w:val="26"/>
          <w:szCs w:val="26"/>
        </w:rPr>
      </w:pPr>
    </w:p>
    <w:p w14:paraId="05161AB6" w14:textId="2A75EB4A" w:rsidR="0034633E" w:rsidRPr="00BC5326" w:rsidRDefault="0034633E" w:rsidP="0034633E">
      <w:pPr>
        <w:spacing w:line="360" w:lineRule="auto"/>
        <w:rPr>
          <w:rFonts w:ascii="Times New Roman" w:hAnsi="Times New Roman" w:cs="Times New Roman"/>
          <w:sz w:val="26"/>
          <w:szCs w:val="26"/>
        </w:rPr>
      </w:pPr>
      <w:r w:rsidRPr="00BC5326">
        <w:rPr>
          <w:rFonts w:ascii="Times New Roman" w:hAnsi="Times New Roman" w:cs="Times New Roman"/>
          <w:sz w:val="26"/>
          <w:szCs w:val="26"/>
        </w:rPr>
        <w:tab/>
      </w:r>
      <w:r w:rsidRPr="00BC5326">
        <w:rPr>
          <w:rFonts w:ascii="Times New Roman" w:hAnsi="Times New Roman" w:cs="Times New Roman"/>
          <w:sz w:val="26"/>
          <w:szCs w:val="26"/>
        </w:rPr>
        <w:tab/>
        <w:t xml:space="preserve">We also note, based on our review of the responses in the record, that PAWC has committed, as required by law, to update its Operation and Maintenance Plan, on file with the PA DEP, to include the required operation/maintenance information from the Valley Township water distribution system, after the acquisition is approved by the Commission.  </w:t>
      </w:r>
    </w:p>
    <w:p w14:paraId="3C0B5BA2" w14:textId="77777777" w:rsidR="0034633E" w:rsidRPr="00BC5326" w:rsidRDefault="0034633E" w:rsidP="0034633E">
      <w:pPr>
        <w:spacing w:line="360" w:lineRule="auto"/>
        <w:rPr>
          <w:rFonts w:ascii="Times New Roman" w:hAnsi="Times New Roman" w:cs="Times New Roman"/>
          <w:sz w:val="26"/>
          <w:szCs w:val="26"/>
        </w:rPr>
      </w:pPr>
    </w:p>
    <w:p w14:paraId="1AC73371" w14:textId="5E2D46DB" w:rsidR="0034633E" w:rsidRPr="00BC5326" w:rsidRDefault="0034633E" w:rsidP="0034633E">
      <w:pPr>
        <w:spacing w:line="360" w:lineRule="auto"/>
        <w:rPr>
          <w:rFonts w:ascii="Times New Roman" w:hAnsi="Times New Roman" w:cs="Times New Roman"/>
          <w:sz w:val="26"/>
          <w:szCs w:val="26"/>
        </w:rPr>
      </w:pPr>
      <w:r w:rsidRPr="00BC5326">
        <w:rPr>
          <w:rFonts w:ascii="Times New Roman" w:hAnsi="Times New Roman" w:cs="Times New Roman"/>
          <w:sz w:val="26"/>
          <w:szCs w:val="26"/>
        </w:rPr>
        <w:tab/>
      </w:r>
      <w:r w:rsidRPr="00BC5326">
        <w:rPr>
          <w:rFonts w:ascii="Times New Roman" w:hAnsi="Times New Roman" w:cs="Times New Roman"/>
          <w:sz w:val="26"/>
          <w:szCs w:val="26"/>
        </w:rPr>
        <w:tab/>
      </w:r>
      <w:r w:rsidR="004F31AE" w:rsidRPr="00BC5326">
        <w:rPr>
          <w:rFonts w:ascii="Times New Roman" w:hAnsi="Times New Roman" w:cs="Times New Roman"/>
          <w:sz w:val="26"/>
          <w:szCs w:val="26"/>
        </w:rPr>
        <w:t>Regarding</w:t>
      </w:r>
      <w:r w:rsidRPr="00BC5326">
        <w:rPr>
          <w:rFonts w:ascii="Times New Roman" w:hAnsi="Times New Roman" w:cs="Times New Roman"/>
          <w:sz w:val="26"/>
          <w:szCs w:val="26"/>
        </w:rPr>
        <w:t xml:space="preserve"> residential fire protection and irrigation, and inspections and testing of fire hydrants, PAWC indicated that it regularly inspects and exercises valves and hydrants and that it will also integrate Valley</w:t>
      </w:r>
      <w:r w:rsidR="004F31AE" w:rsidRPr="00BC5326">
        <w:rPr>
          <w:rFonts w:ascii="Times New Roman" w:hAnsi="Times New Roman" w:cs="Times New Roman"/>
          <w:sz w:val="26"/>
          <w:szCs w:val="26"/>
        </w:rPr>
        <w:t xml:space="preserve">’s system </w:t>
      </w:r>
      <w:r w:rsidRPr="00BC5326">
        <w:rPr>
          <w:rFonts w:ascii="Times New Roman" w:hAnsi="Times New Roman" w:cs="Times New Roman"/>
          <w:sz w:val="26"/>
          <w:szCs w:val="26"/>
        </w:rPr>
        <w:t>into the Company’s standard practices in accordance with its tariff requirements such as it has done in prior acquisitions.  Although PAWC has not surveyed the number of fire hydrants in the Township service area to determine the minimum flow, we note that PAWC has committed, immediately after closing, to develop calibrated hydraulic models for Valley after it is acquired and that testing fire hydrants will be included as part of the calibration process.</w:t>
      </w:r>
    </w:p>
    <w:p w14:paraId="670D2481" w14:textId="77777777" w:rsidR="0034633E" w:rsidRPr="00BC5326" w:rsidRDefault="0034633E" w:rsidP="0034633E">
      <w:pPr>
        <w:spacing w:line="360" w:lineRule="auto"/>
        <w:rPr>
          <w:rFonts w:ascii="Times New Roman" w:hAnsi="Times New Roman" w:cs="Times New Roman"/>
          <w:sz w:val="26"/>
          <w:szCs w:val="26"/>
        </w:rPr>
      </w:pPr>
    </w:p>
    <w:p w14:paraId="7E3E5A60" w14:textId="0C768E7D" w:rsidR="0034633E" w:rsidRDefault="0034633E" w:rsidP="0034633E">
      <w:pPr>
        <w:spacing w:line="360" w:lineRule="auto"/>
        <w:rPr>
          <w:rFonts w:ascii="Times New Roman" w:hAnsi="Times New Roman" w:cs="Times New Roman"/>
          <w:sz w:val="26"/>
          <w:szCs w:val="26"/>
        </w:rPr>
      </w:pPr>
      <w:r w:rsidRPr="00BC5326">
        <w:rPr>
          <w:rFonts w:ascii="Times New Roman" w:hAnsi="Times New Roman" w:cs="Times New Roman"/>
          <w:sz w:val="26"/>
          <w:szCs w:val="26"/>
        </w:rPr>
        <w:tab/>
      </w:r>
      <w:r w:rsidRPr="00BC5326">
        <w:rPr>
          <w:rFonts w:ascii="Times New Roman" w:hAnsi="Times New Roman" w:cs="Times New Roman"/>
          <w:sz w:val="26"/>
          <w:szCs w:val="26"/>
        </w:rPr>
        <w:tab/>
        <w:t>Also, although PAWC and Valley were not able to provide immediate answers to some of Commissioner Yanora’s inquiries (</w:t>
      </w:r>
      <w:r w:rsidRPr="00BC5326">
        <w:rPr>
          <w:rFonts w:ascii="Times New Roman" w:hAnsi="Times New Roman" w:cs="Times New Roman"/>
          <w:i/>
          <w:iCs/>
          <w:sz w:val="26"/>
          <w:szCs w:val="26"/>
        </w:rPr>
        <w:t>i.e.</w:t>
      </w:r>
      <w:r w:rsidRPr="00BC5326">
        <w:rPr>
          <w:rFonts w:ascii="Times New Roman" w:hAnsi="Times New Roman" w:cs="Times New Roman"/>
          <w:sz w:val="26"/>
          <w:szCs w:val="26"/>
        </w:rPr>
        <w:t xml:space="preserve">, whether Valley Township residential customers have American Society of Sanitary Engineers 1023 backflow assemblies installed at meter locations and an evaluation of Valley’s lost and accounted water performance since 2018), and some responses </w:t>
      </w:r>
      <w:r w:rsidR="000934F5" w:rsidRPr="00BC5326">
        <w:rPr>
          <w:rFonts w:ascii="Times New Roman" w:hAnsi="Times New Roman" w:cs="Times New Roman"/>
          <w:sz w:val="26"/>
          <w:szCs w:val="26"/>
        </w:rPr>
        <w:t>will not</w:t>
      </w:r>
      <w:r w:rsidRPr="00BC5326">
        <w:rPr>
          <w:rFonts w:ascii="Times New Roman" w:hAnsi="Times New Roman" w:cs="Times New Roman"/>
          <w:sz w:val="26"/>
          <w:szCs w:val="26"/>
        </w:rPr>
        <w:t xml:space="preserve"> be known until after the acquisition is completed, based on the information that was provided in this proceeding, we </w:t>
      </w:r>
      <w:r w:rsidR="000934F5" w:rsidRPr="00BC5326">
        <w:rPr>
          <w:rFonts w:ascii="Times New Roman" w:hAnsi="Times New Roman" w:cs="Times New Roman"/>
          <w:sz w:val="26"/>
          <w:szCs w:val="26"/>
        </w:rPr>
        <w:t>find</w:t>
      </w:r>
      <w:r w:rsidRPr="00BC5326">
        <w:rPr>
          <w:rFonts w:ascii="Times New Roman" w:hAnsi="Times New Roman" w:cs="Times New Roman"/>
          <w:sz w:val="26"/>
          <w:szCs w:val="26"/>
        </w:rPr>
        <w:t xml:space="preserve">, based on our thorough review of the record involving </w:t>
      </w:r>
      <w:r w:rsidR="000934F5" w:rsidRPr="00BC5326">
        <w:rPr>
          <w:rFonts w:ascii="Times New Roman" w:hAnsi="Times New Roman" w:cs="Times New Roman"/>
          <w:sz w:val="26"/>
          <w:szCs w:val="26"/>
        </w:rPr>
        <w:t>the Directed Questions</w:t>
      </w:r>
      <w:r w:rsidRPr="00BC5326">
        <w:rPr>
          <w:rFonts w:ascii="Times New Roman" w:hAnsi="Times New Roman" w:cs="Times New Roman"/>
          <w:sz w:val="26"/>
          <w:szCs w:val="26"/>
        </w:rPr>
        <w:t xml:space="preserve"> </w:t>
      </w:r>
      <w:r w:rsidRPr="00BC5326">
        <w:rPr>
          <w:rFonts w:ascii="Times New Roman" w:hAnsi="Times New Roman" w:cs="Times New Roman"/>
          <w:sz w:val="26"/>
          <w:szCs w:val="26"/>
        </w:rPr>
        <w:lastRenderedPageBreak/>
        <w:t xml:space="preserve">inquiries and the ALJ’s Findings of Fact Nos. 54-60, that the absence of some of the requested information does not warrant our rejection of the Applications.  In fact, based on the responses provided, </w:t>
      </w:r>
      <w:r w:rsidR="005C0B87" w:rsidRPr="00BC5326">
        <w:rPr>
          <w:rFonts w:ascii="Times New Roman" w:hAnsi="Times New Roman" w:cs="Times New Roman"/>
          <w:sz w:val="26"/>
          <w:szCs w:val="26"/>
        </w:rPr>
        <w:t>we</w:t>
      </w:r>
      <w:r w:rsidRPr="00BC5326">
        <w:rPr>
          <w:rFonts w:ascii="Times New Roman" w:hAnsi="Times New Roman" w:cs="Times New Roman"/>
          <w:sz w:val="26"/>
          <w:szCs w:val="26"/>
        </w:rPr>
        <w:t xml:space="preserve"> </w:t>
      </w:r>
      <w:r w:rsidR="00526FDB" w:rsidRPr="00BC5326">
        <w:rPr>
          <w:rFonts w:ascii="Times New Roman" w:hAnsi="Times New Roman" w:cs="Times New Roman"/>
          <w:sz w:val="26"/>
          <w:szCs w:val="26"/>
        </w:rPr>
        <w:t>believe</w:t>
      </w:r>
      <w:r w:rsidRPr="00BC5326">
        <w:rPr>
          <w:rFonts w:ascii="Times New Roman" w:hAnsi="Times New Roman" w:cs="Times New Roman"/>
          <w:sz w:val="26"/>
          <w:szCs w:val="26"/>
        </w:rPr>
        <w:t xml:space="preserve"> that </w:t>
      </w:r>
      <w:r w:rsidR="005C0B87" w:rsidRPr="00BC5326">
        <w:rPr>
          <w:rFonts w:ascii="Times New Roman" w:hAnsi="Times New Roman" w:cs="Times New Roman"/>
          <w:sz w:val="26"/>
          <w:szCs w:val="26"/>
        </w:rPr>
        <w:t>the</w:t>
      </w:r>
      <w:r w:rsidRPr="00BC5326">
        <w:rPr>
          <w:rFonts w:ascii="Times New Roman" w:hAnsi="Times New Roman" w:cs="Times New Roman"/>
          <w:sz w:val="26"/>
          <w:szCs w:val="26"/>
        </w:rPr>
        <w:t xml:space="preserve"> Township customers will be better served by PAWC based on </w:t>
      </w:r>
      <w:r w:rsidR="00482954" w:rsidRPr="00BC5326">
        <w:rPr>
          <w:rFonts w:ascii="Times New Roman" w:hAnsi="Times New Roman" w:cs="Times New Roman"/>
          <w:sz w:val="26"/>
          <w:szCs w:val="26"/>
        </w:rPr>
        <w:t>the Company’</w:t>
      </w:r>
      <w:r w:rsidRPr="00BC5326">
        <w:rPr>
          <w:rFonts w:ascii="Times New Roman" w:hAnsi="Times New Roman" w:cs="Times New Roman"/>
          <w:sz w:val="26"/>
          <w:szCs w:val="26"/>
        </w:rPr>
        <w:t>s experience involving similar issues for prior acquisitions and the advanced operations and economies of scale of PAWC compared to Valley.</w:t>
      </w:r>
    </w:p>
    <w:p w14:paraId="3B45191E" w14:textId="77777777" w:rsidR="002C1E38" w:rsidRPr="00BC5326" w:rsidRDefault="002C1E38" w:rsidP="0034633E">
      <w:pPr>
        <w:spacing w:line="360" w:lineRule="auto"/>
        <w:rPr>
          <w:rFonts w:ascii="Times New Roman" w:hAnsi="Times New Roman" w:cs="Times New Roman"/>
          <w:sz w:val="26"/>
          <w:szCs w:val="26"/>
        </w:rPr>
      </w:pPr>
    </w:p>
    <w:p w14:paraId="77C9B5FF" w14:textId="294FCC0D" w:rsidR="00DA764E" w:rsidRPr="00BC5326" w:rsidRDefault="00DA764E" w:rsidP="002C1E38">
      <w:pPr>
        <w:spacing w:line="360" w:lineRule="auto"/>
        <w:rPr>
          <w:rFonts w:ascii="Times New Roman" w:eastAsia="Times New Roman" w:hAnsi="Times New Roman" w:cs="Times New Roman"/>
          <w:sz w:val="26"/>
          <w:szCs w:val="26"/>
        </w:rPr>
      </w:pPr>
      <w:r w:rsidRPr="00BC5326">
        <w:rPr>
          <w:rFonts w:ascii="Times New Roman" w:hAnsi="Times New Roman" w:cs="Times New Roman"/>
          <w:sz w:val="26"/>
          <w:szCs w:val="26"/>
        </w:rPr>
        <w:tab/>
      </w:r>
      <w:r w:rsidRPr="00BC5326">
        <w:rPr>
          <w:rFonts w:ascii="Times New Roman" w:hAnsi="Times New Roman" w:cs="Times New Roman"/>
          <w:sz w:val="26"/>
          <w:szCs w:val="26"/>
        </w:rPr>
        <w:tab/>
        <w:t xml:space="preserve">In summary, </w:t>
      </w:r>
      <w:r w:rsidR="005330F1" w:rsidRPr="00BC5326">
        <w:rPr>
          <w:rFonts w:ascii="Times New Roman" w:hAnsi="Times New Roman" w:cs="Times New Roman"/>
          <w:sz w:val="26"/>
          <w:szCs w:val="26"/>
        </w:rPr>
        <w:t>it appears</w:t>
      </w:r>
      <w:r w:rsidRPr="00BC5326">
        <w:rPr>
          <w:rFonts w:ascii="Times New Roman" w:hAnsi="Times New Roman" w:cs="Times New Roman"/>
          <w:sz w:val="26"/>
          <w:szCs w:val="26"/>
        </w:rPr>
        <w:t xml:space="preserve"> that the </w:t>
      </w:r>
      <w:r w:rsidR="00BE41D3" w:rsidRPr="00BC5326">
        <w:rPr>
          <w:rFonts w:ascii="Times New Roman" w:hAnsi="Times New Roman" w:cs="Times New Roman"/>
          <w:sz w:val="26"/>
          <w:szCs w:val="26"/>
        </w:rPr>
        <w:t xml:space="preserve">Parties have provided sufficient </w:t>
      </w:r>
      <w:r w:rsidRPr="00BC5326">
        <w:rPr>
          <w:rFonts w:ascii="Times New Roman" w:hAnsi="Times New Roman" w:cs="Times New Roman"/>
          <w:sz w:val="26"/>
          <w:szCs w:val="26"/>
        </w:rPr>
        <w:t xml:space="preserve">responses </w:t>
      </w:r>
      <w:r w:rsidR="00D60066" w:rsidRPr="00BC5326">
        <w:rPr>
          <w:rFonts w:ascii="Times New Roman" w:eastAsia="Times New Roman" w:hAnsi="Times New Roman" w:cs="Times New Roman"/>
          <w:sz w:val="26"/>
          <w:szCs w:val="26"/>
        </w:rPr>
        <w:t>to the Directed Questions</w:t>
      </w:r>
      <w:r w:rsidR="006943D2" w:rsidRPr="00BC5326">
        <w:rPr>
          <w:rFonts w:ascii="Times New Roman" w:eastAsia="Times New Roman" w:hAnsi="Times New Roman" w:cs="Times New Roman"/>
          <w:sz w:val="26"/>
          <w:szCs w:val="26"/>
        </w:rPr>
        <w:t xml:space="preserve">.  </w:t>
      </w:r>
      <w:r w:rsidR="00E407A6" w:rsidRPr="00BC5326">
        <w:rPr>
          <w:rFonts w:ascii="Times New Roman" w:eastAsia="Times New Roman" w:hAnsi="Times New Roman" w:cs="Times New Roman"/>
          <w:sz w:val="26"/>
          <w:szCs w:val="26"/>
        </w:rPr>
        <w:t>As to the issues raised in the Directed Questions</w:t>
      </w:r>
      <w:r w:rsidR="00AD022B" w:rsidRPr="00BC5326">
        <w:rPr>
          <w:rFonts w:ascii="Times New Roman" w:eastAsia="Times New Roman" w:hAnsi="Times New Roman" w:cs="Times New Roman"/>
          <w:sz w:val="26"/>
          <w:szCs w:val="26"/>
        </w:rPr>
        <w:t xml:space="preserve"> and the responses thereto</w:t>
      </w:r>
      <w:r w:rsidR="00E407A6" w:rsidRPr="00BC5326">
        <w:rPr>
          <w:rFonts w:ascii="Times New Roman" w:eastAsia="Times New Roman" w:hAnsi="Times New Roman" w:cs="Times New Roman"/>
          <w:sz w:val="26"/>
          <w:szCs w:val="26"/>
        </w:rPr>
        <w:t xml:space="preserve">, </w:t>
      </w:r>
      <w:r w:rsidR="00AD022B" w:rsidRPr="00BC5326">
        <w:rPr>
          <w:rFonts w:ascii="Times New Roman" w:eastAsia="Times New Roman" w:hAnsi="Times New Roman" w:cs="Times New Roman"/>
          <w:sz w:val="26"/>
          <w:szCs w:val="26"/>
        </w:rPr>
        <w:t>no</w:t>
      </w:r>
      <w:r w:rsidR="006943D2" w:rsidRPr="00BC5326">
        <w:rPr>
          <w:rFonts w:ascii="Times New Roman" w:eastAsia="Times New Roman" w:hAnsi="Times New Roman" w:cs="Times New Roman"/>
          <w:sz w:val="26"/>
          <w:szCs w:val="26"/>
        </w:rPr>
        <w:t xml:space="preserve">thing in the record prevents us from </w:t>
      </w:r>
      <w:r w:rsidR="006756A7" w:rsidRPr="00BC5326">
        <w:rPr>
          <w:rFonts w:ascii="Times New Roman" w:eastAsia="Times New Roman" w:hAnsi="Times New Roman" w:cs="Times New Roman"/>
          <w:sz w:val="26"/>
          <w:szCs w:val="26"/>
        </w:rPr>
        <w:t xml:space="preserve">making a </w:t>
      </w:r>
      <w:r w:rsidR="00D60066" w:rsidRPr="00BC5326">
        <w:rPr>
          <w:rFonts w:ascii="Times New Roman" w:eastAsia="Times New Roman" w:hAnsi="Times New Roman" w:cs="Times New Roman"/>
          <w:sz w:val="26"/>
          <w:szCs w:val="26"/>
        </w:rPr>
        <w:t xml:space="preserve">determination that the </w:t>
      </w:r>
      <w:r w:rsidR="00757BFF" w:rsidRPr="00BC5326">
        <w:rPr>
          <w:rFonts w:ascii="Times New Roman" w:eastAsia="Times New Roman" w:hAnsi="Times New Roman" w:cs="Times New Roman"/>
          <w:sz w:val="26"/>
          <w:szCs w:val="26"/>
        </w:rPr>
        <w:t xml:space="preserve">overall </w:t>
      </w:r>
      <w:r w:rsidR="00D60066" w:rsidRPr="00BC5326">
        <w:rPr>
          <w:rFonts w:ascii="Times New Roman" w:eastAsia="Times New Roman" w:hAnsi="Times New Roman" w:cs="Times New Roman"/>
          <w:sz w:val="26"/>
          <w:szCs w:val="26"/>
        </w:rPr>
        <w:t>Settlement is in the public interest</w:t>
      </w:r>
      <w:r w:rsidR="00757BFF" w:rsidRPr="00BC5326">
        <w:rPr>
          <w:rFonts w:ascii="Times New Roman" w:eastAsia="Times New Roman" w:hAnsi="Times New Roman" w:cs="Times New Roman"/>
          <w:sz w:val="26"/>
          <w:szCs w:val="26"/>
        </w:rPr>
        <w:t>.</w:t>
      </w:r>
    </w:p>
    <w:p w14:paraId="7553D048" w14:textId="77777777" w:rsidR="00526FDB" w:rsidRPr="00BC5326" w:rsidRDefault="00526FDB" w:rsidP="002C1E38">
      <w:pPr>
        <w:spacing w:line="360" w:lineRule="auto"/>
        <w:rPr>
          <w:rFonts w:ascii="Times New Roman" w:hAnsi="Times New Roman" w:cs="Times New Roman"/>
          <w:sz w:val="26"/>
          <w:szCs w:val="26"/>
        </w:rPr>
      </w:pPr>
    </w:p>
    <w:p w14:paraId="20A41E8F" w14:textId="78B4A22A" w:rsidR="00865568" w:rsidRPr="00BC5326" w:rsidRDefault="000356FB" w:rsidP="002C1E38">
      <w:pPr>
        <w:pStyle w:val="Heading2"/>
      </w:pPr>
      <w:bookmarkStart w:id="48" w:name="_Toc85452952"/>
      <w:r w:rsidRPr="00BC5326">
        <w:t>F.</w:t>
      </w:r>
      <w:r w:rsidRPr="00BC5326">
        <w:tab/>
        <w:t>Exception</w:t>
      </w:r>
      <w:bookmarkEnd w:id="48"/>
    </w:p>
    <w:p w14:paraId="41681C23" w14:textId="77777777" w:rsidR="000356FB" w:rsidRPr="00BC5326" w:rsidRDefault="000356FB" w:rsidP="002C1E38">
      <w:pPr>
        <w:keepNext/>
        <w:spacing w:line="360" w:lineRule="auto"/>
        <w:textAlignment w:val="baseline"/>
        <w:rPr>
          <w:rFonts w:ascii="Times New Roman" w:eastAsia="Times New Roman" w:hAnsi="Times New Roman" w:cs="Times New Roman"/>
          <w:color w:val="000000"/>
          <w:spacing w:val="-1"/>
          <w:sz w:val="26"/>
          <w:szCs w:val="26"/>
        </w:rPr>
      </w:pPr>
    </w:p>
    <w:p w14:paraId="75A96402" w14:textId="01CE0F52" w:rsidR="000D3509" w:rsidRPr="00BC5326" w:rsidRDefault="00221426" w:rsidP="002C1E38">
      <w:pPr>
        <w:keepNext/>
        <w:widowControl w:val="0"/>
        <w:spacing w:line="360" w:lineRule="auto"/>
        <w:ind w:firstLine="1440"/>
        <w:rPr>
          <w:rFonts w:ascii="Times New Roman" w:eastAsia="Times New Roman" w:hAnsi="Times New Roman" w:cs="Times New Roman"/>
          <w:sz w:val="26"/>
          <w:szCs w:val="26"/>
        </w:rPr>
      </w:pPr>
      <w:r w:rsidRPr="00BC5326">
        <w:rPr>
          <w:rFonts w:ascii="Times New Roman" w:eastAsia="Times New Roman" w:hAnsi="Times New Roman" w:cs="Times New Roman"/>
          <w:sz w:val="26"/>
          <w:szCs w:val="26"/>
        </w:rPr>
        <w:t xml:space="preserve">In its Exception, PAWC </w:t>
      </w:r>
      <w:r w:rsidR="00B45788" w:rsidRPr="00BC5326">
        <w:rPr>
          <w:rFonts w:ascii="Times New Roman" w:eastAsia="Times New Roman" w:hAnsi="Times New Roman" w:cs="Times New Roman"/>
          <w:sz w:val="26"/>
          <w:szCs w:val="26"/>
        </w:rPr>
        <w:t xml:space="preserve">objects </w:t>
      </w:r>
      <w:r w:rsidR="00EB5AC1" w:rsidRPr="00BC5326">
        <w:rPr>
          <w:rFonts w:ascii="Times New Roman" w:eastAsia="Times New Roman" w:hAnsi="Times New Roman" w:cs="Times New Roman"/>
          <w:sz w:val="26"/>
          <w:szCs w:val="26"/>
        </w:rPr>
        <w:t xml:space="preserve">to </w:t>
      </w:r>
      <w:r w:rsidR="00B45788" w:rsidRPr="00BC5326">
        <w:rPr>
          <w:rFonts w:ascii="Times New Roman" w:eastAsia="Times New Roman" w:hAnsi="Times New Roman" w:cs="Times New Roman"/>
          <w:sz w:val="26"/>
          <w:szCs w:val="26"/>
        </w:rPr>
        <w:t>the ALJs</w:t>
      </w:r>
      <w:r w:rsidR="00EB5AC1" w:rsidRPr="00BC5326">
        <w:rPr>
          <w:rFonts w:ascii="Times New Roman" w:eastAsia="Times New Roman" w:hAnsi="Times New Roman" w:cs="Times New Roman"/>
          <w:sz w:val="26"/>
          <w:szCs w:val="26"/>
        </w:rPr>
        <w:t>’</w:t>
      </w:r>
      <w:r w:rsidR="00B45788" w:rsidRPr="00BC5326">
        <w:rPr>
          <w:rFonts w:ascii="Times New Roman" w:eastAsia="Times New Roman" w:hAnsi="Times New Roman" w:cs="Times New Roman"/>
          <w:sz w:val="26"/>
          <w:szCs w:val="26"/>
        </w:rPr>
        <w:t xml:space="preserve"> modification </w:t>
      </w:r>
      <w:r w:rsidR="008B6352" w:rsidRPr="00BC5326">
        <w:rPr>
          <w:rFonts w:ascii="Times New Roman" w:eastAsia="Times New Roman" w:hAnsi="Times New Roman" w:cs="Times New Roman"/>
          <w:sz w:val="26"/>
          <w:szCs w:val="26"/>
        </w:rPr>
        <w:t>of</w:t>
      </w:r>
      <w:r w:rsidR="00B45788" w:rsidRPr="00BC5326">
        <w:rPr>
          <w:rFonts w:ascii="Times New Roman" w:eastAsia="Times New Roman" w:hAnsi="Times New Roman" w:cs="Times New Roman"/>
          <w:sz w:val="26"/>
          <w:szCs w:val="26"/>
        </w:rPr>
        <w:t xml:space="preserve"> </w:t>
      </w:r>
      <w:r w:rsidR="0056729A" w:rsidRPr="00BC5326">
        <w:rPr>
          <w:rFonts w:ascii="Times New Roman" w:eastAsia="Times New Roman" w:hAnsi="Times New Roman" w:cs="Times New Roman"/>
          <w:sz w:val="26"/>
          <w:szCs w:val="26"/>
        </w:rPr>
        <w:t>P</w:t>
      </w:r>
      <w:r w:rsidR="00B45788" w:rsidRPr="00BC5326">
        <w:rPr>
          <w:rFonts w:ascii="Times New Roman" w:eastAsia="Times New Roman" w:hAnsi="Times New Roman" w:cs="Times New Roman"/>
          <w:sz w:val="26"/>
          <w:szCs w:val="26"/>
        </w:rPr>
        <w:t xml:space="preserve">aragraph </w:t>
      </w:r>
      <w:r w:rsidR="000C5EEF" w:rsidRPr="00BC5326">
        <w:rPr>
          <w:rFonts w:ascii="Times New Roman" w:eastAsia="Times New Roman" w:hAnsi="Times New Roman" w:cs="Times New Roman"/>
          <w:sz w:val="26"/>
          <w:szCs w:val="26"/>
        </w:rPr>
        <w:t xml:space="preserve">32 </w:t>
      </w:r>
      <w:r w:rsidR="00B45788" w:rsidRPr="00BC5326">
        <w:rPr>
          <w:rFonts w:ascii="Times New Roman" w:eastAsia="Times New Roman" w:hAnsi="Times New Roman" w:cs="Times New Roman"/>
          <w:sz w:val="26"/>
          <w:szCs w:val="26"/>
        </w:rPr>
        <w:t xml:space="preserve">of the Settlement </w:t>
      </w:r>
      <w:r w:rsidR="008B6352" w:rsidRPr="00BC5326">
        <w:rPr>
          <w:rFonts w:ascii="Times New Roman" w:eastAsia="Times New Roman" w:hAnsi="Times New Roman" w:cs="Times New Roman"/>
          <w:sz w:val="26"/>
          <w:szCs w:val="26"/>
        </w:rPr>
        <w:t>pertaining to</w:t>
      </w:r>
      <w:r w:rsidR="00B90CF5" w:rsidRPr="00BC5326">
        <w:rPr>
          <w:rFonts w:ascii="Times New Roman" w:eastAsia="Times New Roman" w:hAnsi="Times New Roman" w:cs="Times New Roman"/>
          <w:sz w:val="26"/>
          <w:szCs w:val="26"/>
        </w:rPr>
        <w:t xml:space="preserve"> the engineering assessment.  </w:t>
      </w:r>
      <w:r w:rsidR="00EB5AC1" w:rsidRPr="00BC5326">
        <w:rPr>
          <w:rFonts w:ascii="Times New Roman" w:eastAsia="Times New Roman" w:hAnsi="Times New Roman" w:cs="Times New Roman"/>
          <w:sz w:val="26"/>
          <w:szCs w:val="26"/>
        </w:rPr>
        <w:t xml:space="preserve">The Joint Petitioners </w:t>
      </w:r>
      <w:r w:rsidR="00B90E52" w:rsidRPr="00BC5326">
        <w:rPr>
          <w:rFonts w:ascii="Times New Roman" w:eastAsia="Times New Roman" w:hAnsi="Times New Roman" w:cs="Times New Roman"/>
          <w:sz w:val="26"/>
          <w:szCs w:val="26"/>
        </w:rPr>
        <w:t xml:space="preserve">had </w:t>
      </w:r>
      <w:r w:rsidR="00EB5AC1" w:rsidRPr="00BC5326">
        <w:rPr>
          <w:rFonts w:ascii="Times New Roman" w:eastAsia="Times New Roman" w:hAnsi="Times New Roman" w:cs="Times New Roman"/>
          <w:sz w:val="26"/>
          <w:szCs w:val="26"/>
        </w:rPr>
        <w:t xml:space="preserve">agreed to the following provision </w:t>
      </w:r>
      <w:r w:rsidR="00A613AD" w:rsidRPr="00BC5326">
        <w:rPr>
          <w:rFonts w:ascii="Times New Roman" w:eastAsia="Times New Roman" w:hAnsi="Times New Roman" w:cs="Times New Roman"/>
          <w:sz w:val="26"/>
          <w:szCs w:val="26"/>
        </w:rPr>
        <w:t xml:space="preserve">regarding the </w:t>
      </w:r>
      <w:r w:rsidR="002F0A04" w:rsidRPr="00BC5326">
        <w:rPr>
          <w:rFonts w:ascii="Times New Roman" w:eastAsia="Times New Roman" w:hAnsi="Times New Roman" w:cs="Times New Roman"/>
          <w:sz w:val="26"/>
          <w:szCs w:val="26"/>
        </w:rPr>
        <w:t xml:space="preserve">engineer’s assessment </w:t>
      </w:r>
      <w:r w:rsidR="00A613AD" w:rsidRPr="00BC5326">
        <w:rPr>
          <w:rFonts w:ascii="Times New Roman" w:eastAsia="Times New Roman" w:hAnsi="Times New Roman" w:cs="Times New Roman"/>
          <w:sz w:val="26"/>
          <w:szCs w:val="26"/>
        </w:rPr>
        <w:t xml:space="preserve">of tangible assets of the </w:t>
      </w:r>
      <w:r w:rsidR="002F0A04" w:rsidRPr="00BC5326">
        <w:rPr>
          <w:rFonts w:ascii="Times New Roman" w:eastAsia="Times New Roman" w:hAnsi="Times New Roman" w:cs="Times New Roman"/>
          <w:sz w:val="26"/>
          <w:szCs w:val="26"/>
        </w:rPr>
        <w:t xml:space="preserve">selling utility as required by 66 Pa C.S. </w:t>
      </w:r>
      <w:r w:rsidR="000D3509" w:rsidRPr="00BC5326">
        <w:rPr>
          <w:rFonts w:ascii="Times New Roman" w:eastAsia="Times New Roman" w:hAnsi="Times New Roman" w:cs="Times New Roman"/>
          <w:sz w:val="26"/>
          <w:szCs w:val="26"/>
        </w:rPr>
        <w:t>§ 1329(a)(3):</w:t>
      </w:r>
    </w:p>
    <w:p w14:paraId="72D91662" w14:textId="77777777" w:rsidR="000D3509" w:rsidRPr="00BC5326" w:rsidRDefault="000D3509" w:rsidP="002C1E38">
      <w:pPr>
        <w:keepNext/>
        <w:widowControl w:val="0"/>
        <w:ind w:firstLine="1440"/>
        <w:rPr>
          <w:rFonts w:ascii="Times New Roman" w:eastAsia="Times New Roman" w:hAnsi="Times New Roman" w:cs="Times New Roman"/>
          <w:sz w:val="26"/>
          <w:szCs w:val="26"/>
        </w:rPr>
      </w:pPr>
    </w:p>
    <w:p w14:paraId="1BD86BDC" w14:textId="1F0EF0A3" w:rsidR="003B130B" w:rsidRPr="00BC5326" w:rsidRDefault="003B130B" w:rsidP="00193E9F">
      <w:pPr>
        <w:keepNext/>
        <w:widowControl w:val="0"/>
        <w:ind w:left="1440" w:right="1440"/>
        <w:rPr>
          <w:rFonts w:ascii="Times New Roman" w:eastAsia="Times New Roman" w:hAnsi="Times New Roman" w:cs="Times New Roman"/>
          <w:sz w:val="26"/>
          <w:szCs w:val="26"/>
        </w:rPr>
      </w:pPr>
      <w:r w:rsidRPr="00BC5326">
        <w:rPr>
          <w:rFonts w:ascii="Times New Roman" w:hAnsi="Times New Roman" w:cs="Times New Roman"/>
          <w:sz w:val="26"/>
          <w:szCs w:val="26"/>
        </w:rPr>
        <w:t>PAWC will act to ensure that, in any future Section 1329 applications it submits, the engineering assessment required under 66 Pa. C.S. § 1329(a)(4) will designate the condition of the inventory and assets appraised.  Such designation of condition shall be limited to whether the categories of system assets appraised are in poor, fair, good, or very good condition.</w:t>
      </w:r>
    </w:p>
    <w:p w14:paraId="3CEEA67C" w14:textId="77777777" w:rsidR="003B130B" w:rsidRPr="00BC5326" w:rsidRDefault="003B130B" w:rsidP="00510C44">
      <w:pPr>
        <w:keepNext/>
        <w:widowControl w:val="0"/>
        <w:spacing w:line="360" w:lineRule="auto"/>
        <w:ind w:firstLine="1440"/>
        <w:rPr>
          <w:rFonts w:ascii="Times New Roman" w:eastAsia="Times New Roman" w:hAnsi="Times New Roman" w:cs="Times New Roman"/>
          <w:sz w:val="26"/>
          <w:szCs w:val="26"/>
        </w:rPr>
      </w:pPr>
    </w:p>
    <w:p w14:paraId="316D0E48" w14:textId="13800B22" w:rsidR="00193E9F" w:rsidRPr="00BC5326" w:rsidRDefault="00193E9F" w:rsidP="00193E9F">
      <w:pPr>
        <w:keepNext/>
        <w:widowControl w:val="0"/>
        <w:spacing w:line="360" w:lineRule="auto"/>
        <w:rPr>
          <w:rFonts w:ascii="Times New Roman" w:eastAsia="Times New Roman" w:hAnsi="Times New Roman" w:cs="Times New Roman"/>
          <w:sz w:val="26"/>
          <w:szCs w:val="26"/>
        </w:rPr>
      </w:pPr>
      <w:r w:rsidRPr="00BC5326">
        <w:rPr>
          <w:rFonts w:ascii="Times New Roman" w:eastAsia="Times New Roman" w:hAnsi="Times New Roman" w:cs="Times New Roman"/>
          <w:sz w:val="26"/>
          <w:szCs w:val="26"/>
        </w:rPr>
        <w:t>Settlement at ¶ 32.</w:t>
      </w:r>
    </w:p>
    <w:p w14:paraId="34DDCC41" w14:textId="77777777" w:rsidR="00193E9F" w:rsidRPr="00BC5326" w:rsidRDefault="00193E9F" w:rsidP="00DB144C">
      <w:pPr>
        <w:widowControl w:val="0"/>
        <w:spacing w:line="360" w:lineRule="auto"/>
        <w:ind w:firstLine="1440"/>
        <w:rPr>
          <w:rFonts w:ascii="Times New Roman" w:eastAsia="Times New Roman" w:hAnsi="Times New Roman" w:cs="Times New Roman"/>
          <w:sz w:val="26"/>
          <w:szCs w:val="26"/>
        </w:rPr>
      </w:pPr>
    </w:p>
    <w:p w14:paraId="3FFAF5FE" w14:textId="029789CC" w:rsidR="00012261" w:rsidRPr="00BC5326" w:rsidRDefault="00012261" w:rsidP="00DB144C">
      <w:pPr>
        <w:widowControl w:val="0"/>
        <w:spacing w:line="360" w:lineRule="auto"/>
        <w:ind w:firstLine="1440"/>
        <w:rPr>
          <w:rFonts w:ascii="Times New Roman" w:eastAsia="Times New Roman" w:hAnsi="Times New Roman" w:cs="Times New Roman"/>
          <w:sz w:val="26"/>
          <w:szCs w:val="26"/>
        </w:rPr>
      </w:pPr>
      <w:r w:rsidRPr="00BC5326">
        <w:rPr>
          <w:rFonts w:ascii="Times New Roman" w:eastAsia="Times New Roman" w:hAnsi="Times New Roman" w:cs="Times New Roman"/>
          <w:sz w:val="26"/>
          <w:szCs w:val="26"/>
        </w:rPr>
        <w:t>However, PAWC argues</w:t>
      </w:r>
      <w:r w:rsidR="00104804" w:rsidRPr="00BC5326">
        <w:rPr>
          <w:rFonts w:ascii="Times New Roman" w:eastAsia="Times New Roman" w:hAnsi="Times New Roman" w:cs="Times New Roman"/>
          <w:sz w:val="26"/>
          <w:szCs w:val="26"/>
        </w:rPr>
        <w:t>,</w:t>
      </w:r>
      <w:r w:rsidRPr="00BC5326">
        <w:rPr>
          <w:rFonts w:ascii="Times New Roman" w:eastAsia="Times New Roman" w:hAnsi="Times New Roman" w:cs="Times New Roman"/>
          <w:sz w:val="26"/>
          <w:szCs w:val="26"/>
        </w:rPr>
        <w:t xml:space="preserve"> the ALJs </w:t>
      </w:r>
      <w:r w:rsidR="009D3372" w:rsidRPr="00BC5326">
        <w:rPr>
          <w:rFonts w:ascii="Times New Roman" w:eastAsia="Times New Roman" w:hAnsi="Times New Roman" w:cs="Times New Roman"/>
          <w:sz w:val="26"/>
          <w:szCs w:val="26"/>
        </w:rPr>
        <w:t>improperly modified Paragraph 32 of the Settlement</w:t>
      </w:r>
      <w:r w:rsidR="00AF6677" w:rsidRPr="00BC5326">
        <w:rPr>
          <w:rFonts w:ascii="Times New Roman" w:eastAsia="Times New Roman" w:hAnsi="Times New Roman" w:cs="Times New Roman"/>
          <w:sz w:val="26"/>
          <w:szCs w:val="26"/>
        </w:rPr>
        <w:t>,</w:t>
      </w:r>
      <w:r w:rsidR="009D3372" w:rsidRPr="00BC5326">
        <w:rPr>
          <w:rFonts w:ascii="Times New Roman" w:eastAsia="Times New Roman" w:hAnsi="Times New Roman" w:cs="Times New Roman"/>
          <w:sz w:val="26"/>
          <w:szCs w:val="26"/>
        </w:rPr>
        <w:t xml:space="preserve"> without </w:t>
      </w:r>
      <w:r w:rsidR="00BB61DA" w:rsidRPr="00BC5326">
        <w:rPr>
          <w:rFonts w:ascii="Times New Roman" w:eastAsia="Times New Roman" w:hAnsi="Times New Roman" w:cs="Times New Roman"/>
          <w:sz w:val="26"/>
          <w:szCs w:val="26"/>
        </w:rPr>
        <w:t>record evidence</w:t>
      </w:r>
      <w:r w:rsidR="00AF6677" w:rsidRPr="00BC5326">
        <w:rPr>
          <w:rFonts w:ascii="Times New Roman" w:eastAsia="Times New Roman" w:hAnsi="Times New Roman" w:cs="Times New Roman"/>
          <w:sz w:val="26"/>
          <w:szCs w:val="26"/>
        </w:rPr>
        <w:t>,</w:t>
      </w:r>
      <w:r w:rsidR="00BB61DA" w:rsidRPr="00BC5326">
        <w:rPr>
          <w:rFonts w:ascii="Times New Roman" w:eastAsia="Times New Roman" w:hAnsi="Times New Roman" w:cs="Times New Roman"/>
          <w:sz w:val="26"/>
          <w:szCs w:val="26"/>
        </w:rPr>
        <w:t xml:space="preserve"> by imposing additional requirements </w:t>
      </w:r>
      <w:r w:rsidR="005808BD" w:rsidRPr="00BC5326">
        <w:rPr>
          <w:rFonts w:ascii="Times New Roman" w:eastAsia="Times New Roman" w:hAnsi="Times New Roman" w:cs="Times New Roman"/>
          <w:sz w:val="26"/>
          <w:szCs w:val="26"/>
        </w:rPr>
        <w:t xml:space="preserve">on </w:t>
      </w:r>
      <w:r w:rsidR="005808BD" w:rsidRPr="00BC5326">
        <w:rPr>
          <w:rFonts w:ascii="Times New Roman" w:eastAsia="Times New Roman" w:hAnsi="Times New Roman" w:cs="Times New Roman"/>
          <w:sz w:val="26"/>
          <w:szCs w:val="26"/>
        </w:rPr>
        <w:lastRenderedPageBreak/>
        <w:t xml:space="preserve">engineering assessments in future PAWC Section 1329 application filings.  </w:t>
      </w:r>
      <w:r w:rsidR="00850AEC" w:rsidRPr="00BC5326">
        <w:rPr>
          <w:rFonts w:ascii="Times New Roman" w:eastAsia="Times New Roman" w:hAnsi="Times New Roman" w:cs="Times New Roman"/>
          <w:sz w:val="26"/>
          <w:szCs w:val="26"/>
        </w:rPr>
        <w:t xml:space="preserve">Specifically, the Company objects </w:t>
      </w:r>
      <w:r w:rsidR="003E440D" w:rsidRPr="00BC5326">
        <w:rPr>
          <w:rFonts w:ascii="Times New Roman" w:eastAsia="Times New Roman" w:hAnsi="Times New Roman" w:cs="Times New Roman"/>
          <w:sz w:val="26"/>
          <w:szCs w:val="26"/>
        </w:rPr>
        <w:t xml:space="preserve">to </w:t>
      </w:r>
      <w:r w:rsidR="00850AEC" w:rsidRPr="00BC5326">
        <w:rPr>
          <w:rFonts w:ascii="Times New Roman" w:eastAsia="Times New Roman" w:hAnsi="Times New Roman" w:cs="Times New Roman"/>
          <w:sz w:val="26"/>
          <w:szCs w:val="26"/>
        </w:rPr>
        <w:t>the following language recommended by the ALJs:</w:t>
      </w:r>
    </w:p>
    <w:p w14:paraId="30EA3DC6" w14:textId="25509200" w:rsidR="00850AEC" w:rsidRPr="00BC5326" w:rsidRDefault="00850AEC" w:rsidP="002C1E38">
      <w:pPr>
        <w:widowControl w:val="0"/>
        <w:ind w:firstLine="1440"/>
        <w:rPr>
          <w:rFonts w:ascii="Times New Roman" w:eastAsia="Times New Roman" w:hAnsi="Times New Roman" w:cs="Times New Roman"/>
          <w:sz w:val="26"/>
          <w:szCs w:val="26"/>
        </w:rPr>
      </w:pPr>
    </w:p>
    <w:p w14:paraId="1EFDBEE7" w14:textId="3B3BDC5B" w:rsidR="00850AEC" w:rsidRPr="00BC5326" w:rsidRDefault="00957B0A" w:rsidP="00957B0A">
      <w:pPr>
        <w:keepNext/>
        <w:widowControl w:val="0"/>
        <w:ind w:left="1440" w:right="1440"/>
        <w:rPr>
          <w:rFonts w:ascii="Times New Roman" w:eastAsia="Times New Roman" w:hAnsi="Times New Roman" w:cs="Times New Roman"/>
          <w:sz w:val="26"/>
          <w:szCs w:val="26"/>
        </w:rPr>
      </w:pPr>
      <w:r w:rsidRPr="00BC5326">
        <w:rPr>
          <w:rFonts w:ascii="Times New Roman" w:hAnsi="Times New Roman" w:cs="Times New Roman"/>
          <w:sz w:val="26"/>
          <w:szCs w:val="26"/>
        </w:rPr>
        <w:t>That PAWC be directed to ensure that, in any future Section 1329 application it submits, that PAWC, as the acquiring public utility, and the selling utility shall engage the services of the same licensed engineer to inventory and assess the tangible assets of the selling utility, as required under 66</w:t>
      </w:r>
      <w:r w:rsidR="002C1E38">
        <w:rPr>
          <w:rFonts w:ascii="Times New Roman" w:hAnsi="Times New Roman" w:cs="Times New Roman"/>
          <w:sz w:val="26"/>
          <w:szCs w:val="26"/>
        </w:rPr>
        <w:t> </w:t>
      </w:r>
      <w:r w:rsidRPr="00BC5326">
        <w:rPr>
          <w:rFonts w:ascii="Times New Roman" w:hAnsi="Times New Roman" w:cs="Times New Roman"/>
          <w:sz w:val="26"/>
          <w:szCs w:val="26"/>
        </w:rPr>
        <w:t>Pa.</w:t>
      </w:r>
      <w:r w:rsidR="002C1E38">
        <w:rPr>
          <w:rFonts w:ascii="Times New Roman" w:hAnsi="Times New Roman" w:cs="Times New Roman"/>
          <w:sz w:val="26"/>
          <w:szCs w:val="26"/>
        </w:rPr>
        <w:t> </w:t>
      </w:r>
      <w:r w:rsidRPr="00BC5326">
        <w:rPr>
          <w:rFonts w:ascii="Times New Roman" w:hAnsi="Times New Roman" w:cs="Times New Roman"/>
          <w:sz w:val="26"/>
          <w:szCs w:val="26"/>
        </w:rPr>
        <w:t xml:space="preserve">C.S. § 1329(a)(4), and to designate the condition of the assets inventoried.  Such designation of condition shall not be restricted to whether the categories of system assets assessed are in poor, fair, good, or very good condition. </w:t>
      </w:r>
      <w:r w:rsidR="000A5A26" w:rsidRPr="00BC5326">
        <w:rPr>
          <w:rFonts w:ascii="Times New Roman" w:hAnsi="Times New Roman" w:cs="Times New Roman"/>
          <w:sz w:val="26"/>
          <w:szCs w:val="26"/>
        </w:rPr>
        <w:t xml:space="preserve"> </w:t>
      </w:r>
      <w:r w:rsidRPr="00BC5326">
        <w:rPr>
          <w:rFonts w:ascii="Times New Roman" w:hAnsi="Times New Roman" w:cs="Times New Roman"/>
          <w:sz w:val="26"/>
          <w:szCs w:val="26"/>
        </w:rPr>
        <w:t>Instead, the engineer’s designation of the condition of inventoried assets shall include descriptive terms such as rust, dents, visible leaks, cracking, bulging, chipping, refurbished, reconditioned and so forth for the utility valuation expert to complete an appraisal.</w:t>
      </w:r>
    </w:p>
    <w:p w14:paraId="5774FC82" w14:textId="3D49FB45" w:rsidR="000C46F8" w:rsidRPr="00BC5326" w:rsidRDefault="000C46F8" w:rsidP="000C46F8">
      <w:pPr>
        <w:keepNext/>
        <w:widowControl w:val="0"/>
        <w:spacing w:line="360" w:lineRule="auto"/>
        <w:rPr>
          <w:rFonts w:ascii="Times New Roman" w:eastAsia="Times New Roman" w:hAnsi="Times New Roman" w:cs="Times New Roman"/>
          <w:sz w:val="26"/>
          <w:szCs w:val="26"/>
        </w:rPr>
      </w:pPr>
    </w:p>
    <w:p w14:paraId="5A395E68" w14:textId="39569A5F" w:rsidR="000C46F8" w:rsidRPr="00BC5326" w:rsidRDefault="000C46F8" w:rsidP="000C46F8">
      <w:pPr>
        <w:keepNext/>
        <w:widowControl w:val="0"/>
        <w:spacing w:line="360" w:lineRule="auto"/>
        <w:rPr>
          <w:rFonts w:ascii="Times New Roman" w:eastAsia="Times New Roman" w:hAnsi="Times New Roman" w:cs="Times New Roman"/>
          <w:sz w:val="26"/>
          <w:szCs w:val="26"/>
        </w:rPr>
      </w:pPr>
      <w:r w:rsidRPr="00BC5326">
        <w:rPr>
          <w:rFonts w:ascii="Times New Roman" w:eastAsia="Times New Roman" w:hAnsi="Times New Roman" w:cs="Times New Roman"/>
          <w:sz w:val="26"/>
          <w:szCs w:val="26"/>
        </w:rPr>
        <w:t xml:space="preserve">Exc. at 2 (quoting R.D. at </w:t>
      </w:r>
      <w:r w:rsidR="00C42DF3" w:rsidRPr="00BC5326">
        <w:rPr>
          <w:rFonts w:ascii="Times New Roman" w:eastAsia="Times New Roman" w:hAnsi="Times New Roman" w:cs="Times New Roman"/>
          <w:sz w:val="26"/>
          <w:szCs w:val="26"/>
        </w:rPr>
        <w:t xml:space="preserve">89; Ordering ¶ 6).  </w:t>
      </w:r>
    </w:p>
    <w:p w14:paraId="4A6CEFC6" w14:textId="503760C9" w:rsidR="00886270" w:rsidRPr="00BC5326" w:rsidRDefault="00886270" w:rsidP="00175185">
      <w:pPr>
        <w:widowControl w:val="0"/>
        <w:spacing w:line="360" w:lineRule="auto"/>
        <w:rPr>
          <w:rFonts w:ascii="Times New Roman" w:eastAsia="Times New Roman" w:hAnsi="Times New Roman" w:cs="Times New Roman"/>
          <w:sz w:val="26"/>
          <w:szCs w:val="26"/>
        </w:rPr>
      </w:pPr>
    </w:p>
    <w:p w14:paraId="7788E166" w14:textId="3793D211" w:rsidR="00886270" w:rsidRPr="00BC5326" w:rsidRDefault="00886270" w:rsidP="00175185">
      <w:pPr>
        <w:spacing w:line="360" w:lineRule="auto"/>
        <w:rPr>
          <w:rFonts w:ascii="Times New Roman" w:eastAsia="Times New Roman" w:hAnsi="Times New Roman" w:cs="Times New Roman"/>
          <w:sz w:val="26"/>
          <w:szCs w:val="26"/>
        </w:rPr>
      </w:pPr>
      <w:r w:rsidRPr="00BC5326">
        <w:rPr>
          <w:rFonts w:ascii="Times New Roman" w:eastAsia="Times New Roman" w:hAnsi="Times New Roman" w:cs="Times New Roman"/>
          <w:sz w:val="26"/>
          <w:szCs w:val="26"/>
        </w:rPr>
        <w:tab/>
      </w:r>
      <w:r w:rsidRPr="00BC5326">
        <w:rPr>
          <w:rFonts w:ascii="Times New Roman" w:eastAsia="Times New Roman" w:hAnsi="Times New Roman" w:cs="Times New Roman"/>
          <w:sz w:val="26"/>
          <w:szCs w:val="26"/>
        </w:rPr>
        <w:tab/>
        <w:t>In support</w:t>
      </w:r>
      <w:r w:rsidR="00FF6B94" w:rsidRPr="00BC5326">
        <w:rPr>
          <w:rFonts w:ascii="Times New Roman" w:eastAsia="Times New Roman" w:hAnsi="Times New Roman" w:cs="Times New Roman"/>
          <w:sz w:val="26"/>
          <w:szCs w:val="26"/>
        </w:rPr>
        <w:t xml:space="preserve"> of </w:t>
      </w:r>
      <w:r w:rsidR="00271F49" w:rsidRPr="00BC5326">
        <w:rPr>
          <w:rFonts w:ascii="Times New Roman" w:eastAsia="Times New Roman" w:hAnsi="Times New Roman" w:cs="Times New Roman"/>
          <w:sz w:val="26"/>
          <w:szCs w:val="26"/>
        </w:rPr>
        <w:t xml:space="preserve">its </w:t>
      </w:r>
      <w:r w:rsidR="00FF6B94" w:rsidRPr="00BC5326">
        <w:rPr>
          <w:rFonts w:ascii="Times New Roman" w:eastAsia="Times New Roman" w:hAnsi="Times New Roman" w:cs="Times New Roman"/>
          <w:sz w:val="26"/>
          <w:szCs w:val="26"/>
        </w:rPr>
        <w:t>Exception</w:t>
      </w:r>
      <w:r w:rsidRPr="00BC5326">
        <w:rPr>
          <w:rFonts w:ascii="Times New Roman" w:eastAsia="Times New Roman" w:hAnsi="Times New Roman" w:cs="Times New Roman"/>
          <w:sz w:val="26"/>
          <w:szCs w:val="26"/>
        </w:rPr>
        <w:t>, PAWC raise</w:t>
      </w:r>
      <w:r w:rsidR="003B46AF" w:rsidRPr="00BC5326">
        <w:rPr>
          <w:rFonts w:ascii="Times New Roman" w:eastAsia="Times New Roman" w:hAnsi="Times New Roman" w:cs="Times New Roman"/>
          <w:sz w:val="26"/>
          <w:szCs w:val="26"/>
        </w:rPr>
        <w:t xml:space="preserve">s five arguments.  First, </w:t>
      </w:r>
      <w:r w:rsidR="00CD19F2" w:rsidRPr="00BC5326">
        <w:rPr>
          <w:rFonts w:ascii="Times New Roman" w:eastAsia="Times New Roman" w:hAnsi="Times New Roman" w:cs="Times New Roman"/>
          <w:sz w:val="26"/>
          <w:szCs w:val="26"/>
        </w:rPr>
        <w:t xml:space="preserve">the Company contends that </w:t>
      </w:r>
      <w:r w:rsidR="002B1CD4" w:rsidRPr="00BC5326">
        <w:rPr>
          <w:rFonts w:ascii="Times New Roman" w:eastAsia="Times New Roman" w:hAnsi="Times New Roman" w:cs="Times New Roman"/>
          <w:sz w:val="26"/>
          <w:szCs w:val="26"/>
        </w:rPr>
        <w:t>the adoption of the ALJs’ recommendation could result in inconsistent</w:t>
      </w:r>
      <w:r w:rsidR="00271F49" w:rsidRPr="00BC5326">
        <w:rPr>
          <w:rFonts w:ascii="Times New Roman" w:eastAsia="Times New Roman" w:hAnsi="Times New Roman" w:cs="Times New Roman"/>
          <w:sz w:val="26"/>
          <w:szCs w:val="26"/>
        </w:rPr>
        <w:t xml:space="preserve"> decisions.  </w:t>
      </w:r>
      <w:r w:rsidR="00CD34E5" w:rsidRPr="00BC5326">
        <w:rPr>
          <w:rFonts w:ascii="Times New Roman" w:eastAsia="Times New Roman" w:hAnsi="Times New Roman" w:cs="Times New Roman"/>
          <w:sz w:val="26"/>
          <w:szCs w:val="26"/>
        </w:rPr>
        <w:t xml:space="preserve">PAWC cites to a recent </w:t>
      </w:r>
      <w:r w:rsidR="007E1D3C" w:rsidRPr="00BC5326">
        <w:rPr>
          <w:rFonts w:ascii="Times New Roman" w:eastAsia="Times New Roman" w:hAnsi="Times New Roman" w:cs="Times New Roman"/>
          <w:sz w:val="26"/>
          <w:szCs w:val="26"/>
        </w:rPr>
        <w:t>filing</w:t>
      </w:r>
      <w:r w:rsidR="006B2135" w:rsidRPr="00BC5326">
        <w:rPr>
          <w:rFonts w:ascii="Times New Roman" w:eastAsia="Times New Roman" w:hAnsi="Times New Roman" w:cs="Times New Roman"/>
          <w:sz w:val="26"/>
          <w:szCs w:val="26"/>
        </w:rPr>
        <w:t xml:space="preserve"> of a Joint Petition for </w:t>
      </w:r>
      <w:r w:rsidR="00E06530" w:rsidRPr="00BC5326">
        <w:rPr>
          <w:rFonts w:ascii="Times New Roman" w:eastAsia="Times New Roman" w:hAnsi="Times New Roman" w:cs="Times New Roman"/>
          <w:sz w:val="26"/>
          <w:szCs w:val="26"/>
        </w:rPr>
        <w:t>Approval of Non-Un</w:t>
      </w:r>
      <w:r w:rsidR="00A641D0" w:rsidRPr="00BC5326">
        <w:rPr>
          <w:rFonts w:ascii="Times New Roman" w:eastAsia="Times New Roman" w:hAnsi="Times New Roman" w:cs="Times New Roman"/>
          <w:sz w:val="26"/>
          <w:szCs w:val="26"/>
        </w:rPr>
        <w:t>animous Settlement of All Issues (Non-Unanimous Settlement) in another Section 1329 proceeding</w:t>
      </w:r>
      <w:r w:rsidR="00E90CA5" w:rsidRPr="00BC5326">
        <w:rPr>
          <w:rFonts w:ascii="Times New Roman" w:eastAsia="Times New Roman" w:hAnsi="Times New Roman" w:cs="Times New Roman"/>
          <w:sz w:val="26"/>
          <w:szCs w:val="26"/>
        </w:rPr>
        <w:t xml:space="preserve"> involving </w:t>
      </w:r>
      <w:r w:rsidR="007E1D3C" w:rsidRPr="00BC5326">
        <w:rPr>
          <w:rFonts w:ascii="Times New Roman" w:eastAsia="Times New Roman" w:hAnsi="Times New Roman" w:cs="Times New Roman"/>
          <w:sz w:val="26"/>
          <w:szCs w:val="26"/>
        </w:rPr>
        <w:t>a</w:t>
      </w:r>
      <w:r w:rsidR="00E90CA5" w:rsidRPr="00BC5326">
        <w:rPr>
          <w:rFonts w:ascii="Times New Roman" w:eastAsia="Times New Roman" w:hAnsi="Times New Roman" w:cs="Times New Roman"/>
          <w:sz w:val="26"/>
          <w:szCs w:val="26"/>
        </w:rPr>
        <w:t xml:space="preserve"> provision </w:t>
      </w:r>
      <w:r w:rsidR="007E1D3C" w:rsidRPr="00BC5326">
        <w:rPr>
          <w:rFonts w:ascii="Times New Roman" w:eastAsia="Times New Roman" w:hAnsi="Times New Roman" w:cs="Times New Roman"/>
          <w:sz w:val="26"/>
          <w:szCs w:val="26"/>
        </w:rPr>
        <w:t xml:space="preserve">identical </w:t>
      </w:r>
      <w:r w:rsidR="00E90CA5" w:rsidRPr="00BC5326">
        <w:rPr>
          <w:rFonts w:ascii="Times New Roman" w:eastAsia="Times New Roman" w:hAnsi="Times New Roman" w:cs="Times New Roman"/>
          <w:sz w:val="26"/>
          <w:szCs w:val="26"/>
        </w:rPr>
        <w:t xml:space="preserve">to Paragraph 32 in this </w:t>
      </w:r>
      <w:r w:rsidR="00E90CA5" w:rsidRPr="00BC5326">
        <w:rPr>
          <w:rFonts w:ascii="Times New Roman" w:eastAsia="Times New Roman" w:hAnsi="Times New Roman" w:cs="Times New Roman"/>
          <w:sz w:val="26"/>
          <w:szCs w:val="26"/>
        </w:rPr>
        <w:lastRenderedPageBreak/>
        <w:t>Settlement.</w:t>
      </w:r>
      <w:r w:rsidR="005B65DE" w:rsidRPr="00BC5326">
        <w:rPr>
          <w:rStyle w:val="FootnoteReference"/>
          <w:rFonts w:ascii="Times New Roman" w:eastAsia="Times New Roman" w:hAnsi="Times New Roman" w:cs="Times New Roman"/>
          <w:sz w:val="26"/>
          <w:szCs w:val="26"/>
        </w:rPr>
        <w:footnoteReference w:id="17"/>
      </w:r>
      <w:r w:rsidR="00D04884" w:rsidRPr="00BC5326">
        <w:rPr>
          <w:rFonts w:ascii="Times New Roman" w:eastAsia="Times New Roman" w:hAnsi="Times New Roman" w:cs="Times New Roman"/>
          <w:sz w:val="26"/>
          <w:szCs w:val="26"/>
        </w:rPr>
        <w:t xml:space="preserve">  </w:t>
      </w:r>
      <w:r w:rsidR="007B0168" w:rsidRPr="00BC5326">
        <w:rPr>
          <w:rFonts w:ascii="Times New Roman" w:eastAsia="Times New Roman" w:hAnsi="Times New Roman" w:cs="Times New Roman"/>
          <w:sz w:val="26"/>
          <w:szCs w:val="26"/>
        </w:rPr>
        <w:t xml:space="preserve">PAWC asserts that in </w:t>
      </w:r>
      <w:r w:rsidR="007B0168" w:rsidRPr="00BC5326">
        <w:rPr>
          <w:rFonts w:ascii="Times New Roman" w:eastAsia="Times New Roman" w:hAnsi="Times New Roman" w:cs="Times New Roman"/>
          <w:i/>
          <w:iCs/>
          <w:sz w:val="26"/>
          <w:szCs w:val="26"/>
        </w:rPr>
        <w:t>Upper Pottsgrove</w:t>
      </w:r>
      <w:r w:rsidR="007B0168" w:rsidRPr="00BC5326">
        <w:rPr>
          <w:rFonts w:ascii="Times New Roman" w:eastAsia="Times New Roman" w:hAnsi="Times New Roman" w:cs="Times New Roman"/>
          <w:sz w:val="26"/>
          <w:szCs w:val="26"/>
        </w:rPr>
        <w:t>, ALJ Jeffrey A. Watson reco</w:t>
      </w:r>
      <w:r w:rsidR="00F84136" w:rsidRPr="00BC5326">
        <w:rPr>
          <w:rFonts w:ascii="Times New Roman" w:eastAsia="Times New Roman" w:hAnsi="Times New Roman" w:cs="Times New Roman"/>
          <w:sz w:val="26"/>
          <w:szCs w:val="26"/>
        </w:rPr>
        <w:t xml:space="preserve">mmended Commission approval of the Non-Unanimous Settlement, including the paragraph </w:t>
      </w:r>
      <w:r w:rsidR="00D71E46" w:rsidRPr="00BC5326">
        <w:rPr>
          <w:rFonts w:ascii="Times New Roman" w:eastAsia="Times New Roman" w:hAnsi="Times New Roman" w:cs="Times New Roman"/>
          <w:sz w:val="26"/>
          <w:szCs w:val="26"/>
        </w:rPr>
        <w:t xml:space="preserve">regarding the engineering assessment, with modifications.  Additionally, the Company states that </w:t>
      </w:r>
      <w:r w:rsidR="00295913" w:rsidRPr="00BC5326">
        <w:rPr>
          <w:rFonts w:ascii="Times New Roman" w:eastAsia="Times New Roman" w:hAnsi="Times New Roman" w:cs="Times New Roman"/>
          <w:sz w:val="26"/>
          <w:szCs w:val="26"/>
        </w:rPr>
        <w:t xml:space="preserve">no party filed exceptions to the Recommended Decision in </w:t>
      </w:r>
      <w:r w:rsidR="00295913" w:rsidRPr="00BC5326">
        <w:rPr>
          <w:rFonts w:ascii="Times New Roman" w:eastAsia="Times New Roman" w:hAnsi="Times New Roman" w:cs="Times New Roman"/>
          <w:i/>
          <w:iCs/>
          <w:sz w:val="26"/>
          <w:szCs w:val="26"/>
        </w:rPr>
        <w:t>Upper Pottsgrove</w:t>
      </w:r>
      <w:r w:rsidR="00295913" w:rsidRPr="00BC5326">
        <w:rPr>
          <w:rFonts w:ascii="Times New Roman" w:eastAsia="Times New Roman" w:hAnsi="Times New Roman" w:cs="Times New Roman"/>
          <w:sz w:val="26"/>
          <w:szCs w:val="26"/>
        </w:rPr>
        <w:t xml:space="preserve">.  </w:t>
      </w:r>
      <w:r w:rsidR="004946B6" w:rsidRPr="00BC5326">
        <w:rPr>
          <w:rFonts w:ascii="Times New Roman" w:eastAsia="Times New Roman" w:hAnsi="Times New Roman" w:cs="Times New Roman"/>
          <w:sz w:val="26"/>
          <w:szCs w:val="26"/>
        </w:rPr>
        <w:t xml:space="preserve">Exc. at 3-4.  </w:t>
      </w:r>
    </w:p>
    <w:p w14:paraId="23F07C68" w14:textId="5BE1746D" w:rsidR="005969FA" w:rsidRPr="00BC5326" w:rsidRDefault="005969FA" w:rsidP="00973067">
      <w:pPr>
        <w:widowControl w:val="0"/>
        <w:spacing w:line="360" w:lineRule="auto"/>
        <w:rPr>
          <w:rFonts w:ascii="Times New Roman" w:eastAsia="Times New Roman" w:hAnsi="Times New Roman" w:cs="Times New Roman"/>
          <w:sz w:val="26"/>
          <w:szCs w:val="26"/>
        </w:rPr>
      </w:pPr>
    </w:p>
    <w:p w14:paraId="733C60D9" w14:textId="302A1E88" w:rsidR="005969FA" w:rsidRPr="00BC5326" w:rsidRDefault="005969FA" w:rsidP="00973067">
      <w:pPr>
        <w:widowControl w:val="0"/>
        <w:spacing w:line="360" w:lineRule="auto"/>
        <w:rPr>
          <w:rFonts w:ascii="Times New Roman" w:eastAsia="Times New Roman" w:hAnsi="Times New Roman" w:cs="Times New Roman"/>
          <w:sz w:val="26"/>
          <w:szCs w:val="26"/>
        </w:rPr>
      </w:pPr>
      <w:r w:rsidRPr="00BC5326">
        <w:rPr>
          <w:rFonts w:ascii="Times New Roman" w:eastAsia="Times New Roman" w:hAnsi="Times New Roman" w:cs="Times New Roman"/>
          <w:sz w:val="26"/>
          <w:szCs w:val="26"/>
        </w:rPr>
        <w:tab/>
      </w:r>
      <w:r w:rsidRPr="00BC5326">
        <w:rPr>
          <w:rFonts w:ascii="Times New Roman" w:eastAsia="Times New Roman" w:hAnsi="Times New Roman" w:cs="Times New Roman"/>
          <w:sz w:val="26"/>
          <w:szCs w:val="26"/>
        </w:rPr>
        <w:tab/>
      </w:r>
      <w:r w:rsidR="005F00A0" w:rsidRPr="00BC5326">
        <w:rPr>
          <w:rFonts w:ascii="Times New Roman" w:eastAsia="Times New Roman" w:hAnsi="Times New Roman" w:cs="Times New Roman"/>
          <w:sz w:val="26"/>
          <w:szCs w:val="26"/>
        </w:rPr>
        <w:t>PAWC</w:t>
      </w:r>
      <w:r w:rsidR="0090225D" w:rsidRPr="00BC5326">
        <w:rPr>
          <w:rFonts w:ascii="Times New Roman" w:eastAsia="Times New Roman" w:hAnsi="Times New Roman" w:cs="Times New Roman"/>
          <w:sz w:val="26"/>
          <w:szCs w:val="26"/>
        </w:rPr>
        <w:t xml:space="preserve"> contends that there is no reason for the Commission to accept a settlement provision in one proceeding </w:t>
      </w:r>
      <w:r w:rsidR="008D7054" w:rsidRPr="00BC5326">
        <w:rPr>
          <w:rFonts w:ascii="Times New Roman" w:eastAsia="Times New Roman" w:hAnsi="Times New Roman" w:cs="Times New Roman"/>
          <w:sz w:val="26"/>
          <w:szCs w:val="26"/>
        </w:rPr>
        <w:t xml:space="preserve">and modify the same provision in another case.  </w:t>
      </w:r>
      <w:r w:rsidR="0068396C" w:rsidRPr="00BC5326">
        <w:rPr>
          <w:rFonts w:ascii="Times New Roman" w:eastAsia="Times New Roman" w:hAnsi="Times New Roman" w:cs="Times New Roman"/>
          <w:sz w:val="26"/>
          <w:szCs w:val="26"/>
        </w:rPr>
        <w:t>The</w:t>
      </w:r>
      <w:r w:rsidR="00B5128F" w:rsidRPr="00BC5326">
        <w:rPr>
          <w:rFonts w:ascii="Times New Roman" w:eastAsia="Times New Roman" w:hAnsi="Times New Roman" w:cs="Times New Roman"/>
          <w:sz w:val="26"/>
          <w:szCs w:val="26"/>
        </w:rPr>
        <w:t xml:space="preserve"> Company </w:t>
      </w:r>
      <w:r w:rsidR="0068396C" w:rsidRPr="00BC5326">
        <w:rPr>
          <w:rFonts w:ascii="Times New Roman" w:eastAsia="Times New Roman" w:hAnsi="Times New Roman" w:cs="Times New Roman"/>
          <w:sz w:val="26"/>
          <w:szCs w:val="26"/>
        </w:rPr>
        <w:t xml:space="preserve">submits that </w:t>
      </w:r>
      <w:r w:rsidR="00AF6B14" w:rsidRPr="00BC5326">
        <w:rPr>
          <w:rFonts w:ascii="Times New Roman" w:eastAsia="Times New Roman" w:hAnsi="Times New Roman" w:cs="Times New Roman"/>
          <w:sz w:val="26"/>
          <w:szCs w:val="26"/>
        </w:rPr>
        <w:t xml:space="preserve">doing so would place PAWC </w:t>
      </w:r>
      <w:r w:rsidR="001C793A" w:rsidRPr="00BC5326">
        <w:rPr>
          <w:rFonts w:ascii="Times New Roman" w:eastAsia="Times New Roman" w:hAnsi="Times New Roman" w:cs="Times New Roman"/>
          <w:sz w:val="26"/>
          <w:szCs w:val="26"/>
        </w:rPr>
        <w:t>i</w:t>
      </w:r>
      <w:r w:rsidR="0068396C" w:rsidRPr="00BC5326">
        <w:rPr>
          <w:rFonts w:ascii="Times New Roman" w:eastAsia="Times New Roman" w:hAnsi="Times New Roman" w:cs="Times New Roman"/>
          <w:sz w:val="26"/>
          <w:szCs w:val="26"/>
        </w:rPr>
        <w:t xml:space="preserve">n the untenable position </w:t>
      </w:r>
      <w:r w:rsidR="00986E13" w:rsidRPr="00BC5326">
        <w:rPr>
          <w:rFonts w:ascii="Times New Roman" w:eastAsia="Times New Roman" w:hAnsi="Times New Roman" w:cs="Times New Roman"/>
          <w:sz w:val="26"/>
          <w:szCs w:val="26"/>
        </w:rPr>
        <w:t xml:space="preserve">of having to comply with two inconsistent Commission Orders.  </w:t>
      </w:r>
      <w:r w:rsidR="00986E13" w:rsidRPr="00BC5326">
        <w:rPr>
          <w:rFonts w:ascii="Times New Roman" w:eastAsia="Times New Roman" w:hAnsi="Times New Roman" w:cs="Times New Roman"/>
          <w:i/>
          <w:iCs/>
          <w:sz w:val="26"/>
          <w:szCs w:val="26"/>
        </w:rPr>
        <w:t>Id</w:t>
      </w:r>
      <w:r w:rsidR="00986E13" w:rsidRPr="00BC5326">
        <w:rPr>
          <w:rFonts w:ascii="Times New Roman" w:eastAsia="Times New Roman" w:hAnsi="Times New Roman" w:cs="Times New Roman"/>
          <w:sz w:val="26"/>
          <w:szCs w:val="26"/>
        </w:rPr>
        <w:t xml:space="preserve">. at 4.  </w:t>
      </w:r>
    </w:p>
    <w:p w14:paraId="18279594" w14:textId="77777777" w:rsidR="003E440D" w:rsidRPr="00BC5326" w:rsidRDefault="003E440D" w:rsidP="00973067">
      <w:pPr>
        <w:widowControl w:val="0"/>
        <w:spacing w:line="360" w:lineRule="auto"/>
        <w:rPr>
          <w:rFonts w:ascii="Times New Roman" w:eastAsia="Times New Roman" w:hAnsi="Times New Roman" w:cs="Times New Roman"/>
          <w:sz w:val="26"/>
          <w:szCs w:val="26"/>
        </w:rPr>
      </w:pPr>
    </w:p>
    <w:p w14:paraId="1BD32946" w14:textId="3666AD6A" w:rsidR="00695561" w:rsidRPr="00BC5326" w:rsidRDefault="00A95A7C" w:rsidP="00A95A7C">
      <w:pPr>
        <w:pStyle w:val="BodyText"/>
        <w:spacing w:after="0" w:line="360" w:lineRule="auto"/>
        <w:ind w:left="0" w:firstLine="1440"/>
        <w:rPr>
          <w:sz w:val="26"/>
          <w:szCs w:val="26"/>
        </w:rPr>
      </w:pPr>
      <w:r w:rsidRPr="00BC5326">
        <w:rPr>
          <w:sz w:val="26"/>
          <w:szCs w:val="26"/>
        </w:rPr>
        <w:t xml:space="preserve">Second, PAWC argues that in negotiating Paragraph 32, </w:t>
      </w:r>
      <w:r w:rsidR="00505FC1" w:rsidRPr="00BC5326">
        <w:rPr>
          <w:sz w:val="26"/>
          <w:szCs w:val="26"/>
        </w:rPr>
        <w:t>it</w:t>
      </w:r>
      <w:r w:rsidRPr="00BC5326">
        <w:rPr>
          <w:sz w:val="26"/>
          <w:szCs w:val="26"/>
        </w:rPr>
        <w:t xml:space="preserve"> believed the engineer’s assessment should designate the condition of the inventoried assets by category, rather than designating the condition of each individual asset. </w:t>
      </w:r>
      <w:r w:rsidR="00505FC1" w:rsidRPr="00BC5326">
        <w:rPr>
          <w:sz w:val="26"/>
          <w:szCs w:val="26"/>
        </w:rPr>
        <w:t xml:space="preserve"> </w:t>
      </w:r>
      <w:r w:rsidR="00E87656" w:rsidRPr="00BC5326">
        <w:rPr>
          <w:sz w:val="26"/>
          <w:szCs w:val="26"/>
        </w:rPr>
        <w:t>According to the Company, r</w:t>
      </w:r>
      <w:r w:rsidRPr="00BC5326">
        <w:rPr>
          <w:sz w:val="26"/>
          <w:szCs w:val="26"/>
        </w:rPr>
        <w:t>equiring the engineer to designate the condition of each individual asset would delay the completion of the assessment</w:t>
      </w:r>
      <w:r w:rsidR="00E87656" w:rsidRPr="00BC5326">
        <w:rPr>
          <w:sz w:val="26"/>
          <w:szCs w:val="26"/>
        </w:rPr>
        <w:t xml:space="preserve"> and </w:t>
      </w:r>
      <w:r w:rsidRPr="00BC5326">
        <w:rPr>
          <w:sz w:val="26"/>
          <w:szCs w:val="26"/>
        </w:rPr>
        <w:t xml:space="preserve">make the assessment unduly expensive. </w:t>
      </w:r>
      <w:r w:rsidR="00C552DD" w:rsidRPr="00BC5326">
        <w:rPr>
          <w:sz w:val="26"/>
          <w:szCs w:val="26"/>
        </w:rPr>
        <w:t xml:space="preserve"> </w:t>
      </w:r>
      <w:r w:rsidR="00A424C8" w:rsidRPr="00BC5326">
        <w:rPr>
          <w:sz w:val="26"/>
          <w:szCs w:val="26"/>
        </w:rPr>
        <w:t>PAWC submits that t</w:t>
      </w:r>
      <w:r w:rsidRPr="00BC5326">
        <w:rPr>
          <w:sz w:val="26"/>
          <w:szCs w:val="26"/>
        </w:rPr>
        <w:t xml:space="preserve">he benefits of the additional information in the </w:t>
      </w:r>
      <w:r w:rsidRPr="00BC5326">
        <w:rPr>
          <w:sz w:val="26"/>
          <w:szCs w:val="26"/>
        </w:rPr>
        <w:lastRenderedPageBreak/>
        <w:t xml:space="preserve">assessment for the UVEs’ appraisal would be far outweighed by the costs resulting from Paragraph 32, especially considering that PAWC’s UVE testified that his firm conducts an on-site inspection of the system being acquired when preparing an appraisal. </w:t>
      </w:r>
      <w:r w:rsidR="00A424C8" w:rsidRPr="00BC5326">
        <w:rPr>
          <w:sz w:val="26"/>
          <w:szCs w:val="26"/>
        </w:rPr>
        <w:t xml:space="preserve"> </w:t>
      </w:r>
      <w:r w:rsidR="00EB5666" w:rsidRPr="00BC5326">
        <w:rPr>
          <w:sz w:val="26"/>
          <w:szCs w:val="26"/>
        </w:rPr>
        <w:t>Citing to its witness testimony, PAWC proffers that th</w:t>
      </w:r>
      <w:r w:rsidRPr="00BC5326">
        <w:rPr>
          <w:sz w:val="26"/>
          <w:szCs w:val="26"/>
        </w:rPr>
        <w:t xml:space="preserve">is on-site inspection is mainly used to provide an overview of the system and to verify its condition. </w:t>
      </w:r>
      <w:r w:rsidR="00EB5666" w:rsidRPr="00BC5326">
        <w:rPr>
          <w:sz w:val="26"/>
          <w:szCs w:val="26"/>
        </w:rPr>
        <w:t xml:space="preserve"> Exc. at </w:t>
      </w:r>
      <w:r w:rsidR="00773F07" w:rsidRPr="00BC5326">
        <w:rPr>
          <w:sz w:val="26"/>
          <w:szCs w:val="26"/>
        </w:rPr>
        <w:t xml:space="preserve">4 (citing </w:t>
      </w:r>
      <w:r w:rsidRPr="00BC5326">
        <w:rPr>
          <w:sz w:val="26"/>
          <w:szCs w:val="26"/>
        </w:rPr>
        <w:t>PAWC St.</w:t>
      </w:r>
      <w:r w:rsidR="00F6030B">
        <w:rPr>
          <w:sz w:val="26"/>
          <w:szCs w:val="26"/>
        </w:rPr>
        <w:t> </w:t>
      </w:r>
      <w:r w:rsidRPr="00BC5326">
        <w:rPr>
          <w:sz w:val="26"/>
          <w:szCs w:val="26"/>
        </w:rPr>
        <w:t xml:space="preserve">4W </w:t>
      </w:r>
      <w:r w:rsidR="00773F07" w:rsidRPr="00BC5326">
        <w:rPr>
          <w:sz w:val="26"/>
          <w:szCs w:val="26"/>
        </w:rPr>
        <w:t>at</w:t>
      </w:r>
      <w:r w:rsidRPr="00BC5326">
        <w:rPr>
          <w:sz w:val="26"/>
          <w:szCs w:val="26"/>
        </w:rPr>
        <w:t xml:space="preserve"> 5;</w:t>
      </w:r>
      <w:r w:rsidR="003232C3" w:rsidRPr="00BC5326">
        <w:rPr>
          <w:sz w:val="26"/>
          <w:szCs w:val="26"/>
        </w:rPr>
        <w:t xml:space="preserve"> and</w:t>
      </w:r>
      <w:r w:rsidRPr="00BC5326">
        <w:rPr>
          <w:sz w:val="26"/>
          <w:szCs w:val="26"/>
        </w:rPr>
        <w:t xml:space="preserve"> PAWC St. 4-WW </w:t>
      </w:r>
      <w:r w:rsidR="003232C3" w:rsidRPr="00BC5326">
        <w:rPr>
          <w:sz w:val="26"/>
          <w:szCs w:val="26"/>
        </w:rPr>
        <w:t xml:space="preserve">at </w:t>
      </w:r>
      <w:r w:rsidRPr="00BC5326">
        <w:rPr>
          <w:sz w:val="26"/>
          <w:szCs w:val="26"/>
        </w:rPr>
        <w:t>5</w:t>
      </w:r>
      <w:r w:rsidR="003232C3" w:rsidRPr="00BC5326">
        <w:rPr>
          <w:sz w:val="26"/>
          <w:szCs w:val="26"/>
        </w:rPr>
        <w:t>)</w:t>
      </w:r>
      <w:r w:rsidRPr="00BC5326">
        <w:rPr>
          <w:sz w:val="26"/>
          <w:szCs w:val="26"/>
        </w:rPr>
        <w:t>.</w:t>
      </w:r>
      <w:r w:rsidR="007F3194" w:rsidRPr="00BC5326">
        <w:rPr>
          <w:sz w:val="26"/>
          <w:szCs w:val="26"/>
        </w:rPr>
        <w:t xml:space="preserve"> </w:t>
      </w:r>
    </w:p>
    <w:p w14:paraId="3CE8479F" w14:textId="77777777" w:rsidR="00695561" w:rsidRPr="00BC5326" w:rsidRDefault="00695561" w:rsidP="00A95A7C">
      <w:pPr>
        <w:pStyle w:val="BodyText"/>
        <w:spacing w:after="0" w:line="360" w:lineRule="auto"/>
        <w:ind w:left="0" w:firstLine="1440"/>
        <w:rPr>
          <w:sz w:val="26"/>
          <w:szCs w:val="26"/>
        </w:rPr>
      </w:pPr>
    </w:p>
    <w:p w14:paraId="65BF2B50" w14:textId="0A885E07" w:rsidR="009D238C" w:rsidRPr="00BC5326" w:rsidRDefault="003232C3" w:rsidP="00A95A7C">
      <w:pPr>
        <w:pStyle w:val="BodyText"/>
        <w:spacing w:after="0" w:line="360" w:lineRule="auto"/>
        <w:ind w:left="0" w:firstLine="1440"/>
        <w:rPr>
          <w:sz w:val="26"/>
          <w:szCs w:val="26"/>
        </w:rPr>
      </w:pPr>
      <w:r w:rsidRPr="00BC5326">
        <w:rPr>
          <w:sz w:val="26"/>
          <w:szCs w:val="26"/>
        </w:rPr>
        <w:t xml:space="preserve">PAWC further objects to the </w:t>
      </w:r>
      <w:r w:rsidR="006C57DE" w:rsidRPr="00BC5326">
        <w:rPr>
          <w:sz w:val="26"/>
          <w:szCs w:val="26"/>
        </w:rPr>
        <w:t>ALJs’ modification at a p</w:t>
      </w:r>
      <w:r w:rsidR="00695561" w:rsidRPr="00BC5326">
        <w:rPr>
          <w:sz w:val="26"/>
          <w:szCs w:val="26"/>
        </w:rPr>
        <w:t xml:space="preserve">ractical </w:t>
      </w:r>
      <w:r w:rsidR="00EC2939" w:rsidRPr="00BC5326">
        <w:rPr>
          <w:sz w:val="26"/>
          <w:szCs w:val="26"/>
        </w:rPr>
        <w:t xml:space="preserve">level, contending </w:t>
      </w:r>
      <w:r w:rsidR="00FF195E" w:rsidRPr="00BC5326">
        <w:rPr>
          <w:sz w:val="26"/>
          <w:szCs w:val="26"/>
        </w:rPr>
        <w:t>i</w:t>
      </w:r>
      <w:r w:rsidR="00695561" w:rsidRPr="00BC5326">
        <w:rPr>
          <w:sz w:val="26"/>
          <w:szCs w:val="26"/>
        </w:rPr>
        <w:t xml:space="preserve">t </w:t>
      </w:r>
      <w:r w:rsidR="00FF195E" w:rsidRPr="00BC5326">
        <w:rPr>
          <w:sz w:val="26"/>
          <w:szCs w:val="26"/>
        </w:rPr>
        <w:t>would be</w:t>
      </w:r>
      <w:r w:rsidR="00695561" w:rsidRPr="00BC5326">
        <w:rPr>
          <w:sz w:val="26"/>
          <w:szCs w:val="26"/>
        </w:rPr>
        <w:t xml:space="preserve"> difficult to describe a category of assets using the types of descriptive terms mentioned in the Recommended Decision. </w:t>
      </w:r>
      <w:r w:rsidR="00EC2939" w:rsidRPr="00BC5326">
        <w:rPr>
          <w:sz w:val="26"/>
          <w:szCs w:val="26"/>
        </w:rPr>
        <w:t xml:space="preserve"> As an example, the Company questions </w:t>
      </w:r>
      <w:r w:rsidR="00695561" w:rsidRPr="00BC5326">
        <w:rPr>
          <w:sz w:val="26"/>
          <w:szCs w:val="26"/>
        </w:rPr>
        <w:t xml:space="preserve">how an engineer </w:t>
      </w:r>
      <w:r w:rsidR="00EC2939" w:rsidRPr="00BC5326">
        <w:rPr>
          <w:sz w:val="26"/>
          <w:szCs w:val="26"/>
        </w:rPr>
        <w:t>cou</w:t>
      </w:r>
      <w:r w:rsidR="00BD01D1" w:rsidRPr="00BC5326">
        <w:rPr>
          <w:sz w:val="26"/>
          <w:szCs w:val="26"/>
        </w:rPr>
        <w:t xml:space="preserve">ld </w:t>
      </w:r>
      <w:r w:rsidR="00695561" w:rsidRPr="00BC5326">
        <w:rPr>
          <w:sz w:val="26"/>
          <w:szCs w:val="26"/>
        </w:rPr>
        <w:t>describe a category of mains in a system if some of them have cracks, others have visible leaks, and still others have no apparent defect</w:t>
      </w:r>
      <w:r w:rsidR="00BD01D1" w:rsidRPr="00BC5326">
        <w:rPr>
          <w:sz w:val="26"/>
          <w:szCs w:val="26"/>
        </w:rPr>
        <w:t>.</w:t>
      </w:r>
      <w:r w:rsidR="00AD6D34" w:rsidRPr="00BC5326">
        <w:rPr>
          <w:sz w:val="26"/>
          <w:szCs w:val="26"/>
        </w:rPr>
        <w:t xml:space="preserve">  </w:t>
      </w:r>
      <w:r w:rsidR="00BD01D1" w:rsidRPr="00BC5326">
        <w:rPr>
          <w:sz w:val="26"/>
          <w:szCs w:val="26"/>
        </w:rPr>
        <w:t>In that scenario, t</w:t>
      </w:r>
      <w:r w:rsidR="00695561" w:rsidRPr="00BC5326">
        <w:rPr>
          <w:sz w:val="26"/>
          <w:szCs w:val="26"/>
        </w:rPr>
        <w:t xml:space="preserve">he engineer could be forced to describe the condition of individual assets. </w:t>
      </w:r>
      <w:r w:rsidR="00BD01D1" w:rsidRPr="00BC5326">
        <w:rPr>
          <w:sz w:val="26"/>
          <w:szCs w:val="26"/>
        </w:rPr>
        <w:t xml:space="preserve"> </w:t>
      </w:r>
      <w:r w:rsidR="00695561" w:rsidRPr="00BC5326">
        <w:rPr>
          <w:sz w:val="26"/>
          <w:szCs w:val="26"/>
        </w:rPr>
        <w:t xml:space="preserve">PAWC submits that it is better to rely on the engineer’s professional judgment to rate categories of assets as being in poor, fair, good or very good condition. </w:t>
      </w:r>
      <w:r w:rsidR="00295716" w:rsidRPr="00BC5326">
        <w:rPr>
          <w:sz w:val="26"/>
          <w:szCs w:val="26"/>
        </w:rPr>
        <w:t xml:space="preserve"> </w:t>
      </w:r>
      <w:r w:rsidR="00295716" w:rsidRPr="00BC5326">
        <w:rPr>
          <w:i/>
          <w:iCs/>
          <w:sz w:val="26"/>
          <w:szCs w:val="26"/>
        </w:rPr>
        <w:t>Id</w:t>
      </w:r>
      <w:r w:rsidR="00295716" w:rsidRPr="00BC5326">
        <w:rPr>
          <w:sz w:val="26"/>
          <w:szCs w:val="26"/>
        </w:rPr>
        <w:t xml:space="preserve">. at 5.  </w:t>
      </w:r>
    </w:p>
    <w:p w14:paraId="3E46CB4A" w14:textId="77777777" w:rsidR="009D238C" w:rsidRPr="00BC5326" w:rsidRDefault="009D238C" w:rsidP="00A95A7C">
      <w:pPr>
        <w:pStyle w:val="BodyText"/>
        <w:spacing w:after="0" w:line="360" w:lineRule="auto"/>
        <w:ind w:left="0" w:firstLine="1440"/>
        <w:rPr>
          <w:sz w:val="26"/>
          <w:szCs w:val="26"/>
        </w:rPr>
      </w:pPr>
    </w:p>
    <w:p w14:paraId="206E99FC" w14:textId="7A58AA38" w:rsidR="005F2B3A" w:rsidRPr="00BC5326" w:rsidRDefault="00D25315" w:rsidP="00A95A7C">
      <w:pPr>
        <w:pStyle w:val="BodyText"/>
        <w:spacing w:after="0" w:line="360" w:lineRule="auto"/>
        <w:ind w:left="0" w:firstLine="1440"/>
        <w:rPr>
          <w:color w:val="auto"/>
          <w:sz w:val="26"/>
          <w:szCs w:val="26"/>
        </w:rPr>
      </w:pPr>
      <w:r w:rsidRPr="00BC5326">
        <w:rPr>
          <w:sz w:val="26"/>
          <w:szCs w:val="26"/>
        </w:rPr>
        <w:t>PAWC also addresse</w:t>
      </w:r>
      <w:r w:rsidR="00CC5242" w:rsidRPr="00BC5326">
        <w:rPr>
          <w:sz w:val="26"/>
          <w:szCs w:val="26"/>
        </w:rPr>
        <w:t>s</w:t>
      </w:r>
      <w:r w:rsidRPr="00BC5326">
        <w:rPr>
          <w:sz w:val="26"/>
          <w:szCs w:val="26"/>
        </w:rPr>
        <w:t xml:space="preserve"> the </w:t>
      </w:r>
      <w:r w:rsidR="00695561" w:rsidRPr="00BC5326">
        <w:rPr>
          <w:sz w:val="26"/>
          <w:szCs w:val="26"/>
        </w:rPr>
        <w:t>ALJs</w:t>
      </w:r>
      <w:r w:rsidRPr="00BC5326">
        <w:rPr>
          <w:sz w:val="26"/>
          <w:szCs w:val="26"/>
        </w:rPr>
        <w:t xml:space="preserve">’ </w:t>
      </w:r>
      <w:r w:rsidR="00695561" w:rsidRPr="00BC5326">
        <w:rPr>
          <w:sz w:val="26"/>
          <w:szCs w:val="26"/>
        </w:rPr>
        <w:t>object</w:t>
      </w:r>
      <w:r w:rsidRPr="00BC5326">
        <w:rPr>
          <w:sz w:val="26"/>
          <w:szCs w:val="26"/>
        </w:rPr>
        <w:t xml:space="preserve">ion to the </w:t>
      </w:r>
      <w:r w:rsidR="00695561" w:rsidRPr="00BC5326">
        <w:rPr>
          <w:sz w:val="26"/>
          <w:szCs w:val="26"/>
        </w:rPr>
        <w:t>use of the word “appraised” in connection with the engineer’s assessment</w:t>
      </w:r>
      <w:r w:rsidR="00A4158B" w:rsidRPr="00BC5326">
        <w:rPr>
          <w:sz w:val="26"/>
          <w:szCs w:val="26"/>
        </w:rPr>
        <w:t xml:space="preserve">.  </w:t>
      </w:r>
      <w:r w:rsidR="00F7455A" w:rsidRPr="00BC5326">
        <w:rPr>
          <w:sz w:val="26"/>
          <w:szCs w:val="26"/>
        </w:rPr>
        <w:t xml:space="preserve">The Company submits that when </w:t>
      </w:r>
      <w:r w:rsidR="00E81B01" w:rsidRPr="00BC5326">
        <w:rPr>
          <w:sz w:val="26"/>
          <w:szCs w:val="26"/>
        </w:rPr>
        <w:t>c</w:t>
      </w:r>
      <w:r w:rsidR="00695561" w:rsidRPr="00BC5326">
        <w:rPr>
          <w:sz w:val="26"/>
          <w:szCs w:val="26"/>
        </w:rPr>
        <w:t xml:space="preserve">onsidering that the engineer’s assessment is an inventory of the system’s assets, which is subsequently used by the buyer’s and seller’s UVEs in their appraisals of the system, Paragraph 32’s phrasing is technically accurate. </w:t>
      </w:r>
      <w:r w:rsidR="00675E89" w:rsidRPr="00BC5326">
        <w:rPr>
          <w:color w:val="auto"/>
          <w:sz w:val="26"/>
          <w:szCs w:val="26"/>
        </w:rPr>
        <w:t xml:space="preserve"> </w:t>
      </w:r>
      <w:r w:rsidR="00E81B01" w:rsidRPr="00BC5326">
        <w:rPr>
          <w:i/>
          <w:iCs/>
          <w:color w:val="auto"/>
          <w:sz w:val="26"/>
          <w:szCs w:val="26"/>
        </w:rPr>
        <w:t>Id</w:t>
      </w:r>
      <w:r w:rsidR="00E81B01" w:rsidRPr="00BC5326">
        <w:rPr>
          <w:color w:val="auto"/>
          <w:sz w:val="26"/>
          <w:szCs w:val="26"/>
        </w:rPr>
        <w:t xml:space="preserve">.  </w:t>
      </w:r>
    </w:p>
    <w:p w14:paraId="3687269F" w14:textId="79E17A66" w:rsidR="00CC5242" w:rsidRPr="00BC5326" w:rsidRDefault="00CC5242" w:rsidP="00A95A7C">
      <w:pPr>
        <w:pStyle w:val="BodyText"/>
        <w:spacing w:after="0" w:line="360" w:lineRule="auto"/>
        <w:ind w:left="0" w:firstLine="1440"/>
        <w:rPr>
          <w:color w:val="auto"/>
          <w:sz w:val="26"/>
          <w:szCs w:val="26"/>
        </w:rPr>
      </w:pPr>
    </w:p>
    <w:p w14:paraId="5A2196AF" w14:textId="742D674B" w:rsidR="00CC5242" w:rsidRPr="00BC5326" w:rsidRDefault="00CC5242" w:rsidP="00A95A7C">
      <w:pPr>
        <w:pStyle w:val="BodyText"/>
        <w:spacing w:after="0" w:line="360" w:lineRule="auto"/>
        <w:ind w:left="0" w:firstLine="1440"/>
        <w:rPr>
          <w:sz w:val="26"/>
          <w:szCs w:val="26"/>
        </w:rPr>
      </w:pPr>
      <w:r w:rsidRPr="00BC5326">
        <w:rPr>
          <w:color w:val="auto"/>
          <w:sz w:val="26"/>
          <w:szCs w:val="26"/>
        </w:rPr>
        <w:t xml:space="preserve">In its third argument, PAWC </w:t>
      </w:r>
      <w:r w:rsidR="004E0DE1" w:rsidRPr="00BC5326">
        <w:rPr>
          <w:color w:val="auto"/>
          <w:sz w:val="26"/>
          <w:szCs w:val="26"/>
        </w:rPr>
        <w:t xml:space="preserve">objects </w:t>
      </w:r>
      <w:r w:rsidR="00135BBA" w:rsidRPr="00BC5326">
        <w:rPr>
          <w:color w:val="auto"/>
          <w:sz w:val="26"/>
          <w:szCs w:val="26"/>
        </w:rPr>
        <w:t xml:space="preserve">to </w:t>
      </w:r>
      <w:r w:rsidR="004E0DE1" w:rsidRPr="00BC5326">
        <w:rPr>
          <w:color w:val="auto"/>
          <w:sz w:val="26"/>
          <w:szCs w:val="26"/>
        </w:rPr>
        <w:t xml:space="preserve">the ALJs’ modification </w:t>
      </w:r>
      <w:r w:rsidR="00DE16C0" w:rsidRPr="00BC5326">
        <w:rPr>
          <w:color w:val="auto"/>
          <w:sz w:val="26"/>
          <w:szCs w:val="26"/>
        </w:rPr>
        <w:t xml:space="preserve">of the Settlement because it </w:t>
      </w:r>
      <w:r w:rsidR="004E0DE1" w:rsidRPr="00BC5326">
        <w:rPr>
          <w:sz w:val="26"/>
          <w:szCs w:val="26"/>
        </w:rPr>
        <w:t xml:space="preserve">would impose an obligation upon PAWC but not upon other public utilities engaged in acquisitions under Section 1329. </w:t>
      </w:r>
      <w:r w:rsidR="00DE16C0" w:rsidRPr="00BC5326">
        <w:rPr>
          <w:sz w:val="26"/>
          <w:szCs w:val="26"/>
        </w:rPr>
        <w:t xml:space="preserve"> </w:t>
      </w:r>
      <w:r w:rsidR="002A3B45" w:rsidRPr="00BC5326">
        <w:rPr>
          <w:sz w:val="26"/>
          <w:szCs w:val="26"/>
        </w:rPr>
        <w:t>The Company asserts that t</w:t>
      </w:r>
      <w:r w:rsidR="004E0DE1" w:rsidRPr="00BC5326">
        <w:rPr>
          <w:sz w:val="26"/>
          <w:szCs w:val="26"/>
        </w:rPr>
        <w:t xml:space="preserve">o the extent that the Commission decides to impose additional requirements upon the engineering assessment, the Commission should do so through an order of general applicability after affording due process to all interested persons </w:t>
      </w:r>
      <w:r w:rsidR="00162506" w:rsidRPr="00BC5326">
        <w:rPr>
          <w:sz w:val="26"/>
          <w:szCs w:val="26"/>
        </w:rPr>
        <w:t xml:space="preserve">similar to </w:t>
      </w:r>
      <w:r w:rsidR="00B479B0" w:rsidRPr="00BC5326">
        <w:rPr>
          <w:sz w:val="26"/>
          <w:szCs w:val="26"/>
        </w:rPr>
        <w:t xml:space="preserve">the </w:t>
      </w:r>
      <w:r w:rsidR="00C65E69" w:rsidRPr="00BC5326">
        <w:rPr>
          <w:sz w:val="26"/>
          <w:szCs w:val="26"/>
        </w:rPr>
        <w:lastRenderedPageBreak/>
        <w:t xml:space="preserve">Commission’s Implementation Orders following enactment of Act 12.  Exc. at 5 (citing </w:t>
      </w:r>
      <w:r w:rsidR="0054166C" w:rsidRPr="00BC5326">
        <w:rPr>
          <w:i/>
          <w:iCs/>
          <w:sz w:val="26"/>
          <w:szCs w:val="26"/>
        </w:rPr>
        <w:t>Implementation of Section 1329 of the Public Utility Code</w:t>
      </w:r>
      <w:r w:rsidR="0054166C" w:rsidRPr="00BC5326">
        <w:rPr>
          <w:sz w:val="26"/>
          <w:szCs w:val="26"/>
        </w:rPr>
        <w:t>, Docket No. M-2016-2543193 (Final Supplemental Implementation Order entered February 28, 2019)</w:t>
      </w:r>
      <w:r w:rsidR="00B479B0" w:rsidRPr="00BC5326">
        <w:rPr>
          <w:sz w:val="26"/>
          <w:szCs w:val="26"/>
        </w:rPr>
        <w:t>).</w:t>
      </w:r>
    </w:p>
    <w:p w14:paraId="0EF8BC6E" w14:textId="776182B4" w:rsidR="00454F41" w:rsidRPr="00BC5326" w:rsidRDefault="00454F41" w:rsidP="00A95A7C">
      <w:pPr>
        <w:pStyle w:val="BodyText"/>
        <w:spacing w:after="0" w:line="360" w:lineRule="auto"/>
        <w:ind w:left="0" w:firstLine="1440"/>
        <w:rPr>
          <w:sz w:val="26"/>
          <w:szCs w:val="26"/>
        </w:rPr>
      </w:pPr>
    </w:p>
    <w:p w14:paraId="72E01CD0" w14:textId="55B2CC14" w:rsidR="00454F41" w:rsidRPr="00BC5326" w:rsidRDefault="00454F41" w:rsidP="00A95A7C">
      <w:pPr>
        <w:pStyle w:val="BodyText"/>
        <w:spacing w:after="0" w:line="360" w:lineRule="auto"/>
        <w:ind w:left="0" w:firstLine="1440"/>
        <w:rPr>
          <w:sz w:val="26"/>
          <w:szCs w:val="26"/>
        </w:rPr>
      </w:pPr>
      <w:r w:rsidRPr="00BC5326">
        <w:rPr>
          <w:sz w:val="26"/>
          <w:szCs w:val="26"/>
        </w:rPr>
        <w:t xml:space="preserve">In its fourth argument, PAWC </w:t>
      </w:r>
      <w:r w:rsidR="005C11CB" w:rsidRPr="00BC5326">
        <w:rPr>
          <w:sz w:val="26"/>
          <w:szCs w:val="26"/>
        </w:rPr>
        <w:t>submits that the ALJs’ modification of Paragraph 32 of the Settlement was not based upon record evidence of a substantial nature</w:t>
      </w:r>
      <w:r w:rsidR="00990A80" w:rsidRPr="00BC5326">
        <w:rPr>
          <w:sz w:val="26"/>
          <w:szCs w:val="26"/>
        </w:rPr>
        <w:t xml:space="preserve"> and the Parties were not a</w:t>
      </w:r>
      <w:r w:rsidR="005C11CB" w:rsidRPr="00BC5326">
        <w:rPr>
          <w:sz w:val="26"/>
          <w:szCs w:val="26"/>
        </w:rPr>
        <w:t>fforded an opportunity to rebut the proposal through the submission of record evidence.</w:t>
      </w:r>
      <w:r w:rsidR="001F3AEA" w:rsidRPr="00BC5326">
        <w:rPr>
          <w:sz w:val="26"/>
          <w:szCs w:val="26"/>
        </w:rPr>
        <w:t xml:space="preserve">  </w:t>
      </w:r>
      <w:r w:rsidR="00CB6104" w:rsidRPr="00BC5326">
        <w:rPr>
          <w:sz w:val="26"/>
          <w:szCs w:val="26"/>
        </w:rPr>
        <w:t xml:space="preserve">The Company objects to the </w:t>
      </w:r>
      <w:r w:rsidR="005C11CB" w:rsidRPr="00BC5326">
        <w:rPr>
          <w:sz w:val="26"/>
          <w:szCs w:val="26"/>
        </w:rPr>
        <w:t>proposed requirement for detailed descriptions by the engineer of the assets in future PAWC Section 1329 proceedings</w:t>
      </w:r>
      <w:r w:rsidR="003448EB" w:rsidRPr="00BC5326">
        <w:rPr>
          <w:sz w:val="26"/>
          <w:szCs w:val="26"/>
        </w:rPr>
        <w:t>,</w:t>
      </w:r>
      <w:r w:rsidR="005C11CB" w:rsidRPr="00BC5326">
        <w:rPr>
          <w:sz w:val="26"/>
          <w:szCs w:val="26"/>
        </w:rPr>
        <w:t xml:space="preserve"> </w:t>
      </w:r>
      <w:r w:rsidR="00CB6104" w:rsidRPr="00BC5326">
        <w:rPr>
          <w:sz w:val="26"/>
          <w:szCs w:val="26"/>
        </w:rPr>
        <w:t xml:space="preserve">which </w:t>
      </w:r>
      <w:r w:rsidR="005C11CB" w:rsidRPr="00BC5326">
        <w:rPr>
          <w:sz w:val="26"/>
          <w:szCs w:val="26"/>
        </w:rPr>
        <w:t>was raised for the first time in the Recommended Decision after the evidentiary record was closed.</w:t>
      </w:r>
      <w:r w:rsidR="003448EB" w:rsidRPr="00BC5326">
        <w:rPr>
          <w:sz w:val="26"/>
          <w:szCs w:val="26"/>
        </w:rPr>
        <w:t xml:space="preserve">  Exc. at 6.  </w:t>
      </w:r>
    </w:p>
    <w:p w14:paraId="474C013E" w14:textId="49D88988" w:rsidR="00DD4AF1" w:rsidRPr="00BC5326" w:rsidRDefault="00DD4AF1" w:rsidP="00A95A7C">
      <w:pPr>
        <w:pStyle w:val="BodyText"/>
        <w:spacing w:after="0" w:line="360" w:lineRule="auto"/>
        <w:ind w:left="0" w:firstLine="1440"/>
        <w:rPr>
          <w:sz w:val="26"/>
          <w:szCs w:val="26"/>
        </w:rPr>
      </w:pPr>
    </w:p>
    <w:p w14:paraId="1320F05D" w14:textId="4A562830" w:rsidR="00DD4AF1" w:rsidRPr="00BC5326" w:rsidRDefault="00DD4AF1" w:rsidP="00A95A7C">
      <w:pPr>
        <w:pStyle w:val="BodyText"/>
        <w:spacing w:after="0" w:line="360" w:lineRule="auto"/>
        <w:ind w:left="0" w:firstLine="1440"/>
        <w:rPr>
          <w:sz w:val="26"/>
          <w:szCs w:val="26"/>
        </w:rPr>
      </w:pPr>
      <w:r w:rsidRPr="00BC5326">
        <w:rPr>
          <w:sz w:val="26"/>
          <w:szCs w:val="26"/>
        </w:rPr>
        <w:t xml:space="preserve">In its final argument, PAWC </w:t>
      </w:r>
      <w:r w:rsidR="009C2D15" w:rsidRPr="00BC5326">
        <w:rPr>
          <w:sz w:val="26"/>
          <w:szCs w:val="26"/>
        </w:rPr>
        <w:t xml:space="preserve">emphasizes that the Settlement represents a carefully balanced compromise of the interests of the Joint Petitioners.  Moreover, </w:t>
      </w:r>
      <w:r w:rsidR="00F04799" w:rsidRPr="00BC5326">
        <w:rPr>
          <w:sz w:val="26"/>
          <w:szCs w:val="26"/>
        </w:rPr>
        <w:t xml:space="preserve">the Settlement offers the customary provision of allowing </w:t>
      </w:r>
      <w:r w:rsidR="00C33D84" w:rsidRPr="00BC5326">
        <w:rPr>
          <w:sz w:val="26"/>
          <w:szCs w:val="26"/>
        </w:rPr>
        <w:t xml:space="preserve">each signatory to withdraw from the Settlement if the Commission modifies the Settlement in any manner.  </w:t>
      </w:r>
      <w:r w:rsidR="00B87B19" w:rsidRPr="00BC5326">
        <w:rPr>
          <w:sz w:val="26"/>
          <w:szCs w:val="26"/>
        </w:rPr>
        <w:t>PAWC argues that the proposed modifications are unnecessary and impos</w:t>
      </w:r>
      <w:r w:rsidR="009834E3" w:rsidRPr="00BC5326">
        <w:rPr>
          <w:sz w:val="26"/>
          <w:szCs w:val="26"/>
        </w:rPr>
        <w:t xml:space="preserve">e a prospective obligation </w:t>
      </w:r>
      <w:r w:rsidR="007033C5" w:rsidRPr="00BC5326">
        <w:rPr>
          <w:sz w:val="26"/>
          <w:szCs w:val="26"/>
        </w:rPr>
        <w:t xml:space="preserve">on the Company that has not been imposed on other public utilities in Section 1329 acquisition.  </w:t>
      </w:r>
      <w:r w:rsidR="00730B23" w:rsidRPr="00BC5326">
        <w:rPr>
          <w:sz w:val="26"/>
          <w:szCs w:val="26"/>
        </w:rPr>
        <w:t>The Company concludes that the Commission should not jeopardize this S</w:t>
      </w:r>
      <w:r w:rsidR="005B4D41" w:rsidRPr="00BC5326">
        <w:rPr>
          <w:sz w:val="26"/>
          <w:szCs w:val="26"/>
        </w:rPr>
        <w:t xml:space="preserve">ettlement by modifying it unnecessarily.  Exc. at 6.  </w:t>
      </w:r>
    </w:p>
    <w:p w14:paraId="66509EAA" w14:textId="77777777" w:rsidR="00906F79" w:rsidRPr="00BC5326" w:rsidRDefault="00906F79" w:rsidP="00A95A7C">
      <w:pPr>
        <w:pStyle w:val="BodyText"/>
        <w:spacing w:after="0" w:line="360" w:lineRule="auto"/>
        <w:ind w:left="0" w:firstLine="1440"/>
        <w:rPr>
          <w:sz w:val="26"/>
          <w:szCs w:val="26"/>
        </w:rPr>
      </w:pPr>
    </w:p>
    <w:p w14:paraId="02389C24" w14:textId="28E701A4" w:rsidR="00CF4056" w:rsidRPr="00BC5326" w:rsidRDefault="00963E37" w:rsidP="00A95A7C">
      <w:pPr>
        <w:pStyle w:val="BodyText"/>
        <w:spacing w:after="0" w:line="360" w:lineRule="auto"/>
        <w:ind w:left="0" w:firstLine="1440"/>
        <w:rPr>
          <w:sz w:val="26"/>
          <w:szCs w:val="26"/>
        </w:rPr>
      </w:pPr>
      <w:r w:rsidRPr="00BC5326">
        <w:rPr>
          <w:sz w:val="26"/>
          <w:szCs w:val="26"/>
        </w:rPr>
        <w:t xml:space="preserve">On September 14, 2021, I&amp;E filed </w:t>
      </w:r>
      <w:r w:rsidR="00F02F8F" w:rsidRPr="00BC5326">
        <w:rPr>
          <w:sz w:val="26"/>
          <w:szCs w:val="26"/>
        </w:rPr>
        <w:t xml:space="preserve">a letter agreeing with PAWC that the ALJs’ modifications should be rejected for the </w:t>
      </w:r>
      <w:r w:rsidR="00353593" w:rsidRPr="00BC5326">
        <w:rPr>
          <w:sz w:val="26"/>
          <w:szCs w:val="26"/>
        </w:rPr>
        <w:t xml:space="preserve">reasons articulated in the Company’s Exception.  I&amp;E requests that the Commission </w:t>
      </w:r>
      <w:r w:rsidR="000B196E" w:rsidRPr="00BC5326">
        <w:rPr>
          <w:sz w:val="26"/>
          <w:szCs w:val="26"/>
        </w:rPr>
        <w:t xml:space="preserve">approve the Settlement without modifications.  </w:t>
      </w:r>
    </w:p>
    <w:p w14:paraId="4136C8D8" w14:textId="6DC3DF42" w:rsidR="000D1EBB" w:rsidRPr="00BC5326" w:rsidRDefault="000D1EBB" w:rsidP="00A95A7C">
      <w:pPr>
        <w:pStyle w:val="BodyText"/>
        <w:spacing w:after="0" w:line="360" w:lineRule="auto"/>
        <w:ind w:left="0" w:firstLine="1440"/>
        <w:rPr>
          <w:sz w:val="26"/>
          <w:szCs w:val="26"/>
        </w:rPr>
      </w:pPr>
    </w:p>
    <w:p w14:paraId="0E58CA2F" w14:textId="0D61535F" w:rsidR="000D1EBB" w:rsidRPr="00BC5326" w:rsidRDefault="000D1EBB" w:rsidP="00A95A7C">
      <w:pPr>
        <w:pStyle w:val="BodyText"/>
        <w:spacing w:after="0" w:line="360" w:lineRule="auto"/>
        <w:ind w:left="0" w:firstLine="1440"/>
        <w:rPr>
          <w:color w:val="auto"/>
          <w:sz w:val="26"/>
          <w:szCs w:val="26"/>
        </w:rPr>
      </w:pPr>
      <w:r w:rsidRPr="00BC5326">
        <w:rPr>
          <w:sz w:val="26"/>
          <w:szCs w:val="26"/>
        </w:rPr>
        <w:t xml:space="preserve">No Parties filed Replies to the Exception.  </w:t>
      </w:r>
    </w:p>
    <w:p w14:paraId="2A7255D4" w14:textId="4160D758" w:rsidR="00607984" w:rsidRPr="00BC5326" w:rsidRDefault="00607984" w:rsidP="00E65202">
      <w:pPr>
        <w:spacing w:line="360" w:lineRule="auto"/>
        <w:rPr>
          <w:rFonts w:ascii="Times New Roman" w:eastAsia="Times New Roman" w:hAnsi="Times New Roman" w:cs="Times New Roman"/>
          <w:b/>
          <w:bCs/>
          <w:sz w:val="26"/>
          <w:szCs w:val="26"/>
        </w:rPr>
      </w:pPr>
    </w:p>
    <w:p w14:paraId="1CDB7060" w14:textId="47A8F478" w:rsidR="00D4027A" w:rsidRPr="00BC5326" w:rsidRDefault="00F4500D" w:rsidP="00973067">
      <w:pPr>
        <w:pStyle w:val="Heading2"/>
      </w:pPr>
      <w:bookmarkStart w:id="49" w:name="_Toc85452953"/>
      <w:r w:rsidRPr="00BC5326">
        <w:lastRenderedPageBreak/>
        <w:t>G</w:t>
      </w:r>
      <w:r w:rsidR="00D4027A" w:rsidRPr="00BC5326">
        <w:t>.</w:t>
      </w:r>
      <w:r w:rsidR="00D4027A" w:rsidRPr="00BC5326">
        <w:tab/>
        <w:t>Disposition</w:t>
      </w:r>
      <w:bookmarkEnd w:id="49"/>
    </w:p>
    <w:p w14:paraId="19D800B3" w14:textId="0E9FA048" w:rsidR="00D4027A" w:rsidRPr="00BC5326" w:rsidRDefault="00D4027A" w:rsidP="00E65202">
      <w:pPr>
        <w:pStyle w:val="BodyText"/>
        <w:keepNext/>
        <w:spacing w:after="0" w:line="360" w:lineRule="auto"/>
        <w:ind w:left="0" w:firstLine="0"/>
        <w:rPr>
          <w:color w:val="auto"/>
          <w:sz w:val="26"/>
          <w:szCs w:val="26"/>
        </w:rPr>
      </w:pPr>
    </w:p>
    <w:p w14:paraId="38ED5D37" w14:textId="77777777" w:rsidR="002667E7" w:rsidRPr="00BC5326" w:rsidRDefault="00AE217B" w:rsidP="00E65202">
      <w:pPr>
        <w:keepNext/>
        <w:spacing w:line="360" w:lineRule="auto"/>
        <w:ind w:firstLine="1440"/>
        <w:contextualSpacing/>
        <w:rPr>
          <w:rFonts w:ascii="Times New Roman" w:eastAsia="Times New Roman" w:hAnsi="Times New Roman" w:cs="Times New Roman"/>
          <w:sz w:val="26"/>
          <w:szCs w:val="26"/>
        </w:rPr>
      </w:pPr>
      <w:r w:rsidRPr="00BC5326">
        <w:rPr>
          <w:rFonts w:ascii="Times New Roman" w:eastAsia="Times New Roman" w:hAnsi="Times New Roman" w:cs="Times New Roman"/>
          <w:sz w:val="26"/>
          <w:szCs w:val="26"/>
        </w:rPr>
        <w:t xml:space="preserve">Upon review, we shall grant </w:t>
      </w:r>
      <w:r w:rsidR="006B39F9" w:rsidRPr="00BC5326">
        <w:rPr>
          <w:rFonts w:ascii="Times New Roman" w:eastAsia="Times New Roman" w:hAnsi="Times New Roman" w:cs="Times New Roman"/>
          <w:sz w:val="26"/>
          <w:szCs w:val="26"/>
        </w:rPr>
        <w:t>P</w:t>
      </w:r>
      <w:r w:rsidR="00F24DBE" w:rsidRPr="00BC5326">
        <w:rPr>
          <w:rFonts w:ascii="Times New Roman" w:eastAsia="Times New Roman" w:hAnsi="Times New Roman" w:cs="Times New Roman"/>
          <w:sz w:val="26"/>
          <w:szCs w:val="26"/>
        </w:rPr>
        <w:t>AWC</w:t>
      </w:r>
      <w:r w:rsidR="003954B1" w:rsidRPr="00BC5326">
        <w:rPr>
          <w:rFonts w:ascii="Times New Roman" w:eastAsia="Times New Roman" w:hAnsi="Times New Roman" w:cs="Times New Roman"/>
          <w:sz w:val="26"/>
          <w:szCs w:val="26"/>
        </w:rPr>
        <w:t>’s Exception</w:t>
      </w:r>
      <w:r w:rsidR="00BA1012" w:rsidRPr="00BC5326">
        <w:rPr>
          <w:rFonts w:ascii="Times New Roman" w:eastAsia="Times New Roman" w:hAnsi="Times New Roman" w:cs="Times New Roman"/>
          <w:sz w:val="26"/>
          <w:szCs w:val="26"/>
        </w:rPr>
        <w:t xml:space="preserve"> because the</w:t>
      </w:r>
      <w:r w:rsidR="00BB1131" w:rsidRPr="00BC5326">
        <w:rPr>
          <w:rFonts w:ascii="Times New Roman" w:eastAsia="Times New Roman" w:hAnsi="Times New Roman" w:cs="Times New Roman"/>
          <w:sz w:val="26"/>
          <w:szCs w:val="26"/>
        </w:rPr>
        <w:t xml:space="preserve"> proposed modifications to </w:t>
      </w:r>
      <w:r w:rsidR="00EA1E6B" w:rsidRPr="00BC5326">
        <w:rPr>
          <w:rFonts w:ascii="Times New Roman" w:eastAsia="Times New Roman" w:hAnsi="Times New Roman" w:cs="Times New Roman"/>
          <w:sz w:val="26"/>
          <w:szCs w:val="26"/>
        </w:rPr>
        <w:t xml:space="preserve">Paragraph 32 of the Settlement </w:t>
      </w:r>
      <w:r w:rsidR="00BB1131" w:rsidRPr="00BC5326">
        <w:rPr>
          <w:rFonts w:ascii="Times New Roman" w:eastAsia="Times New Roman" w:hAnsi="Times New Roman" w:cs="Times New Roman"/>
          <w:sz w:val="26"/>
          <w:szCs w:val="26"/>
        </w:rPr>
        <w:t>raise several concerns</w:t>
      </w:r>
      <w:r w:rsidR="00EA1E6B" w:rsidRPr="00BC5326">
        <w:rPr>
          <w:rFonts w:ascii="Times New Roman" w:eastAsia="Times New Roman" w:hAnsi="Times New Roman" w:cs="Times New Roman"/>
          <w:sz w:val="26"/>
          <w:szCs w:val="26"/>
        </w:rPr>
        <w:t xml:space="preserve">.  </w:t>
      </w:r>
    </w:p>
    <w:p w14:paraId="640D8391" w14:textId="77777777" w:rsidR="002667E7" w:rsidRPr="00BC5326" w:rsidRDefault="002667E7" w:rsidP="00053CA6">
      <w:pPr>
        <w:spacing w:line="360" w:lineRule="auto"/>
        <w:ind w:firstLine="1440"/>
        <w:contextualSpacing/>
        <w:rPr>
          <w:rFonts w:ascii="Times New Roman" w:eastAsia="Times New Roman" w:hAnsi="Times New Roman" w:cs="Times New Roman"/>
          <w:sz w:val="26"/>
          <w:szCs w:val="26"/>
        </w:rPr>
      </w:pPr>
    </w:p>
    <w:p w14:paraId="6CE85DF6" w14:textId="013A6E0A" w:rsidR="00E26990" w:rsidRPr="00BC5326" w:rsidRDefault="00EE19DB" w:rsidP="00053CA6">
      <w:pPr>
        <w:spacing w:line="360" w:lineRule="auto"/>
        <w:ind w:firstLine="1440"/>
        <w:contextualSpacing/>
        <w:rPr>
          <w:rFonts w:ascii="Times New Roman" w:eastAsia="Times New Roman" w:hAnsi="Times New Roman" w:cs="Times New Roman"/>
          <w:sz w:val="26"/>
          <w:szCs w:val="26"/>
        </w:rPr>
      </w:pPr>
      <w:r w:rsidRPr="00BC5326">
        <w:rPr>
          <w:rFonts w:ascii="Times New Roman" w:eastAsia="Times New Roman" w:hAnsi="Times New Roman" w:cs="Times New Roman"/>
          <w:sz w:val="26"/>
          <w:szCs w:val="26"/>
        </w:rPr>
        <w:t>A</w:t>
      </w:r>
      <w:r w:rsidR="00A52E2E" w:rsidRPr="00BC5326">
        <w:rPr>
          <w:rFonts w:ascii="Times New Roman" w:eastAsia="Times New Roman" w:hAnsi="Times New Roman" w:cs="Times New Roman"/>
          <w:sz w:val="26"/>
          <w:szCs w:val="26"/>
        </w:rPr>
        <w:t xml:space="preserve">dopting the proposed </w:t>
      </w:r>
      <w:r w:rsidR="00D00DA5" w:rsidRPr="00BC5326">
        <w:rPr>
          <w:rFonts w:ascii="Times New Roman" w:eastAsia="Times New Roman" w:hAnsi="Times New Roman" w:cs="Times New Roman"/>
          <w:sz w:val="26"/>
          <w:szCs w:val="26"/>
        </w:rPr>
        <w:t>language</w:t>
      </w:r>
      <w:r w:rsidR="00A52E2E" w:rsidRPr="00BC5326">
        <w:rPr>
          <w:rFonts w:ascii="Times New Roman" w:eastAsia="Times New Roman" w:hAnsi="Times New Roman" w:cs="Times New Roman"/>
          <w:sz w:val="26"/>
          <w:szCs w:val="26"/>
        </w:rPr>
        <w:t xml:space="preserve"> </w:t>
      </w:r>
      <w:r w:rsidR="00895EA4" w:rsidRPr="00BC5326">
        <w:rPr>
          <w:rFonts w:ascii="Times New Roman" w:eastAsia="Times New Roman" w:hAnsi="Times New Roman" w:cs="Times New Roman"/>
          <w:sz w:val="26"/>
          <w:szCs w:val="26"/>
        </w:rPr>
        <w:t xml:space="preserve">in this </w:t>
      </w:r>
      <w:r w:rsidR="008D23D9" w:rsidRPr="00BC5326">
        <w:rPr>
          <w:rFonts w:ascii="Times New Roman" w:eastAsia="Times New Roman" w:hAnsi="Times New Roman" w:cs="Times New Roman"/>
          <w:sz w:val="26"/>
          <w:szCs w:val="26"/>
        </w:rPr>
        <w:t xml:space="preserve">proceeding would </w:t>
      </w:r>
      <w:r w:rsidR="00F601BF" w:rsidRPr="00BC5326">
        <w:rPr>
          <w:rFonts w:ascii="Times New Roman" w:eastAsia="Times New Roman" w:hAnsi="Times New Roman" w:cs="Times New Roman"/>
          <w:sz w:val="26"/>
          <w:szCs w:val="26"/>
        </w:rPr>
        <w:t>result in a</w:t>
      </w:r>
      <w:r w:rsidR="00B17D13" w:rsidRPr="00BC5326">
        <w:rPr>
          <w:rFonts w:ascii="Times New Roman" w:eastAsia="Times New Roman" w:hAnsi="Times New Roman" w:cs="Times New Roman"/>
          <w:sz w:val="26"/>
          <w:szCs w:val="26"/>
        </w:rPr>
        <w:t>n</w:t>
      </w:r>
      <w:r w:rsidR="00F601BF" w:rsidRPr="00BC5326">
        <w:rPr>
          <w:rFonts w:ascii="Times New Roman" w:eastAsia="Times New Roman" w:hAnsi="Times New Roman" w:cs="Times New Roman"/>
          <w:sz w:val="26"/>
          <w:szCs w:val="26"/>
        </w:rPr>
        <w:t xml:space="preserve"> </w:t>
      </w:r>
      <w:r w:rsidR="00B17D13" w:rsidRPr="00BC5326">
        <w:rPr>
          <w:rFonts w:ascii="Times New Roman" w:eastAsia="Times New Roman" w:hAnsi="Times New Roman" w:cs="Times New Roman"/>
          <w:sz w:val="26"/>
          <w:szCs w:val="26"/>
        </w:rPr>
        <w:t xml:space="preserve">apparent </w:t>
      </w:r>
      <w:r w:rsidR="008D23D9" w:rsidRPr="00BC5326">
        <w:rPr>
          <w:rFonts w:ascii="Times New Roman" w:eastAsia="Times New Roman" w:hAnsi="Times New Roman" w:cs="Times New Roman"/>
          <w:sz w:val="26"/>
          <w:szCs w:val="26"/>
        </w:rPr>
        <w:t xml:space="preserve">conflict with </w:t>
      </w:r>
      <w:r w:rsidR="00A845C6" w:rsidRPr="00BC5326">
        <w:rPr>
          <w:rFonts w:ascii="Times New Roman" w:eastAsia="Times New Roman" w:hAnsi="Times New Roman" w:cs="Times New Roman"/>
          <w:sz w:val="26"/>
          <w:szCs w:val="26"/>
        </w:rPr>
        <w:t xml:space="preserve">the engineering assessment provision recently approved by the Commission in </w:t>
      </w:r>
      <w:r w:rsidR="00A845C6" w:rsidRPr="00BC5326">
        <w:rPr>
          <w:rFonts w:ascii="Times New Roman" w:eastAsia="Times New Roman" w:hAnsi="Times New Roman" w:cs="Times New Roman"/>
          <w:i/>
          <w:iCs/>
          <w:sz w:val="26"/>
          <w:szCs w:val="26"/>
        </w:rPr>
        <w:t xml:space="preserve">Upper </w:t>
      </w:r>
      <w:r w:rsidR="00052A1C" w:rsidRPr="00BC5326">
        <w:rPr>
          <w:rFonts w:ascii="Times New Roman" w:eastAsia="Times New Roman" w:hAnsi="Times New Roman" w:cs="Times New Roman"/>
          <w:i/>
          <w:iCs/>
          <w:sz w:val="26"/>
          <w:szCs w:val="26"/>
        </w:rPr>
        <w:t>Pottsgrove</w:t>
      </w:r>
      <w:r w:rsidR="00052A1C" w:rsidRPr="00BC5326">
        <w:rPr>
          <w:rFonts w:ascii="Times New Roman" w:eastAsia="Times New Roman" w:hAnsi="Times New Roman" w:cs="Times New Roman"/>
          <w:sz w:val="26"/>
          <w:szCs w:val="26"/>
        </w:rPr>
        <w:t xml:space="preserve">.  </w:t>
      </w:r>
      <w:r w:rsidR="00A27C32" w:rsidRPr="00BC5326">
        <w:rPr>
          <w:rFonts w:ascii="Times New Roman" w:eastAsia="Times New Roman" w:hAnsi="Times New Roman" w:cs="Times New Roman"/>
          <w:sz w:val="26"/>
          <w:szCs w:val="26"/>
        </w:rPr>
        <w:t xml:space="preserve">Plainly, the </w:t>
      </w:r>
      <w:r w:rsidR="00A92015" w:rsidRPr="00BC5326">
        <w:rPr>
          <w:rFonts w:ascii="Times New Roman" w:eastAsia="Times New Roman" w:hAnsi="Times New Roman" w:cs="Times New Roman"/>
          <w:sz w:val="26"/>
          <w:szCs w:val="26"/>
        </w:rPr>
        <w:t xml:space="preserve">language approved in </w:t>
      </w:r>
      <w:r w:rsidR="00A92015" w:rsidRPr="00BC5326">
        <w:rPr>
          <w:rFonts w:ascii="Times New Roman" w:eastAsia="Times New Roman" w:hAnsi="Times New Roman" w:cs="Times New Roman"/>
          <w:i/>
          <w:iCs/>
          <w:sz w:val="26"/>
          <w:szCs w:val="26"/>
        </w:rPr>
        <w:t>Upper Pottsgrove</w:t>
      </w:r>
      <w:r w:rsidR="00A92015" w:rsidRPr="00BC5326">
        <w:rPr>
          <w:rFonts w:ascii="Times New Roman" w:eastAsia="Times New Roman" w:hAnsi="Times New Roman" w:cs="Times New Roman"/>
          <w:sz w:val="26"/>
          <w:szCs w:val="26"/>
        </w:rPr>
        <w:t xml:space="preserve"> applies to all future Section 1329</w:t>
      </w:r>
      <w:r w:rsidR="00256D5B" w:rsidRPr="00BC5326">
        <w:rPr>
          <w:rFonts w:ascii="Times New Roman" w:eastAsia="Times New Roman" w:hAnsi="Times New Roman" w:cs="Times New Roman"/>
          <w:sz w:val="26"/>
          <w:szCs w:val="26"/>
        </w:rPr>
        <w:t xml:space="preserve"> proceedings by PAWC.  Likewise, </w:t>
      </w:r>
      <w:r w:rsidR="00FB78FA" w:rsidRPr="00BC5326">
        <w:rPr>
          <w:rFonts w:ascii="Times New Roman" w:eastAsia="Times New Roman" w:hAnsi="Times New Roman" w:cs="Times New Roman"/>
          <w:sz w:val="26"/>
          <w:szCs w:val="26"/>
        </w:rPr>
        <w:t xml:space="preserve">Paragraph 32 </w:t>
      </w:r>
      <w:r w:rsidR="00BA7A22" w:rsidRPr="00BC5326">
        <w:rPr>
          <w:rFonts w:ascii="Times New Roman" w:eastAsia="Times New Roman" w:hAnsi="Times New Roman" w:cs="Times New Roman"/>
          <w:sz w:val="26"/>
          <w:szCs w:val="26"/>
        </w:rPr>
        <w:t xml:space="preserve">in the Settlement herein </w:t>
      </w:r>
      <w:r w:rsidR="00FB78FA" w:rsidRPr="00BC5326">
        <w:rPr>
          <w:rFonts w:ascii="Times New Roman" w:eastAsia="Times New Roman" w:hAnsi="Times New Roman" w:cs="Times New Roman"/>
          <w:sz w:val="26"/>
          <w:szCs w:val="26"/>
        </w:rPr>
        <w:t xml:space="preserve">would apply to </w:t>
      </w:r>
      <w:r w:rsidR="00900F3F" w:rsidRPr="00BC5326">
        <w:rPr>
          <w:rFonts w:ascii="Times New Roman" w:eastAsia="Times New Roman" w:hAnsi="Times New Roman" w:cs="Times New Roman"/>
          <w:sz w:val="26"/>
          <w:szCs w:val="26"/>
        </w:rPr>
        <w:t xml:space="preserve">the Company’s </w:t>
      </w:r>
      <w:r w:rsidR="00FB78FA" w:rsidRPr="00BC5326">
        <w:rPr>
          <w:rFonts w:ascii="Times New Roman" w:eastAsia="Times New Roman" w:hAnsi="Times New Roman" w:cs="Times New Roman"/>
          <w:sz w:val="26"/>
          <w:szCs w:val="26"/>
        </w:rPr>
        <w:t>future Section 1329 proceedin</w:t>
      </w:r>
      <w:r w:rsidR="00900F3F" w:rsidRPr="00BC5326">
        <w:rPr>
          <w:rFonts w:ascii="Times New Roman" w:eastAsia="Times New Roman" w:hAnsi="Times New Roman" w:cs="Times New Roman"/>
          <w:sz w:val="26"/>
          <w:szCs w:val="26"/>
        </w:rPr>
        <w:t xml:space="preserve">gs.  Thus, PAWC would be presented with the </w:t>
      </w:r>
      <w:r w:rsidR="009754E3" w:rsidRPr="00BC5326">
        <w:rPr>
          <w:rFonts w:ascii="Times New Roman" w:eastAsia="Times New Roman" w:hAnsi="Times New Roman" w:cs="Times New Roman"/>
          <w:sz w:val="26"/>
          <w:szCs w:val="26"/>
        </w:rPr>
        <w:t xml:space="preserve">potential </w:t>
      </w:r>
      <w:r w:rsidR="00900F3F" w:rsidRPr="00BC5326">
        <w:rPr>
          <w:rFonts w:ascii="Times New Roman" w:eastAsia="Times New Roman" w:hAnsi="Times New Roman" w:cs="Times New Roman"/>
          <w:sz w:val="26"/>
          <w:szCs w:val="26"/>
        </w:rPr>
        <w:t xml:space="preserve">dilemma of adhering to </w:t>
      </w:r>
      <w:r w:rsidR="002D4114" w:rsidRPr="00BC5326">
        <w:rPr>
          <w:rFonts w:ascii="Times New Roman" w:eastAsia="Times New Roman" w:hAnsi="Times New Roman" w:cs="Times New Roman"/>
          <w:sz w:val="26"/>
          <w:szCs w:val="26"/>
        </w:rPr>
        <w:t>inconsistent</w:t>
      </w:r>
      <w:r w:rsidR="00A729B3" w:rsidRPr="00BC5326">
        <w:rPr>
          <w:rFonts w:ascii="Times New Roman" w:eastAsia="Times New Roman" w:hAnsi="Times New Roman" w:cs="Times New Roman"/>
          <w:sz w:val="26"/>
          <w:szCs w:val="26"/>
        </w:rPr>
        <w:t xml:space="preserve"> applications of the </w:t>
      </w:r>
      <w:r w:rsidR="002A1F0E" w:rsidRPr="00BC5326">
        <w:rPr>
          <w:rFonts w:ascii="Times New Roman" w:eastAsia="Times New Roman" w:hAnsi="Times New Roman" w:cs="Times New Roman"/>
          <w:sz w:val="26"/>
          <w:szCs w:val="26"/>
        </w:rPr>
        <w:t>engineering assessment</w:t>
      </w:r>
      <w:r w:rsidRPr="00BC5326">
        <w:rPr>
          <w:rFonts w:ascii="Times New Roman" w:eastAsia="Times New Roman" w:hAnsi="Times New Roman" w:cs="Times New Roman"/>
          <w:sz w:val="26"/>
          <w:szCs w:val="26"/>
        </w:rPr>
        <w:t xml:space="preserve"> requirements </w:t>
      </w:r>
      <w:r w:rsidR="002A1F0E" w:rsidRPr="00BC5326">
        <w:rPr>
          <w:rFonts w:ascii="Times New Roman" w:eastAsia="Times New Roman" w:hAnsi="Times New Roman" w:cs="Times New Roman"/>
          <w:sz w:val="26"/>
          <w:szCs w:val="26"/>
        </w:rPr>
        <w:t xml:space="preserve">in </w:t>
      </w:r>
      <w:r w:rsidR="00A337FB" w:rsidRPr="00BC5326">
        <w:rPr>
          <w:rFonts w:ascii="Times New Roman" w:eastAsia="Times New Roman" w:hAnsi="Times New Roman" w:cs="Times New Roman"/>
          <w:sz w:val="26"/>
          <w:szCs w:val="26"/>
        </w:rPr>
        <w:t xml:space="preserve">all </w:t>
      </w:r>
      <w:r w:rsidR="002A1F0E" w:rsidRPr="00BC5326">
        <w:rPr>
          <w:rFonts w:ascii="Times New Roman" w:eastAsia="Times New Roman" w:hAnsi="Times New Roman" w:cs="Times New Roman"/>
          <w:sz w:val="26"/>
          <w:szCs w:val="26"/>
        </w:rPr>
        <w:t>future Section 1329 proceedings</w:t>
      </w:r>
      <w:r w:rsidRPr="00BC5326">
        <w:rPr>
          <w:rFonts w:ascii="Times New Roman" w:eastAsia="Times New Roman" w:hAnsi="Times New Roman" w:cs="Times New Roman"/>
          <w:sz w:val="26"/>
          <w:szCs w:val="26"/>
        </w:rPr>
        <w:t xml:space="preserve">.  </w:t>
      </w:r>
    </w:p>
    <w:p w14:paraId="54506A69" w14:textId="77777777" w:rsidR="00E26990" w:rsidRPr="00BC5326" w:rsidRDefault="00E26990" w:rsidP="00053CA6">
      <w:pPr>
        <w:spacing w:line="360" w:lineRule="auto"/>
        <w:ind w:firstLine="1440"/>
        <w:contextualSpacing/>
        <w:rPr>
          <w:rFonts w:ascii="Times New Roman" w:eastAsia="Times New Roman" w:hAnsi="Times New Roman" w:cs="Times New Roman"/>
          <w:sz w:val="26"/>
          <w:szCs w:val="26"/>
        </w:rPr>
      </w:pPr>
    </w:p>
    <w:p w14:paraId="66AF185F" w14:textId="5FFF654A" w:rsidR="00735268" w:rsidRPr="00BC5326" w:rsidRDefault="007C6BBE" w:rsidP="00053CA6">
      <w:pPr>
        <w:spacing w:line="360" w:lineRule="auto"/>
        <w:ind w:firstLine="1440"/>
        <w:contextualSpacing/>
        <w:rPr>
          <w:rFonts w:ascii="Times New Roman" w:eastAsia="Times New Roman" w:hAnsi="Times New Roman" w:cs="Times New Roman"/>
          <w:sz w:val="26"/>
          <w:szCs w:val="26"/>
        </w:rPr>
      </w:pPr>
      <w:r w:rsidRPr="00BC5326">
        <w:rPr>
          <w:rFonts w:ascii="Times New Roman" w:eastAsia="Times New Roman" w:hAnsi="Times New Roman" w:cs="Times New Roman"/>
          <w:sz w:val="26"/>
          <w:szCs w:val="26"/>
        </w:rPr>
        <w:t>A</w:t>
      </w:r>
      <w:r w:rsidR="00D41A90" w:rsidRPr="00BC5326">
        <w:rPr>
          <w:rFonts w:ascii="Times New Roman" w:eastAsia="Times New Roman" w:hAnsi="Times New Roman" w:cs="Times New Roman"/>
          <w:sz w:val="26"/>
          <w:szCs w:val="26"/>
        </w:rPr>
        <w:t xml:space="preserve">dditionally, </w:t>
      </w:r>
      <w:r w:rsidR="0015550E" w:rsidRPr="00BC5326">
        <w:rPr>
          <w:rFonts w:ascii="Times New Roman" w:eastAsia="Times New Roman" w:hAnsi="Times New Roman" w:cs="Times New Roman"/>
          <w:sz w:val="26"/>
          <w:szCs w:val="26"/>
        </w:rPr>
        <w:t xml:space="preserve">the proposed modifications were presented in the Recommended Decision after the close of the evidentiary record.  </w:t>
      </w:r>
      <w:r w:rsidR="00841713" w:rsidRPr="00BC5326">
        <w:rPr>
          <w:rFonts w:ascii="Times New Roman" w:eastAsia="Times New Roman" w:hAnsi="Times New Roman" w:cs="Times New Roman"/>
          <w:sz w:val="26"/>
          <w:szCs w:val="26"/>
        </w:rPr>
        <w:t>Here</w:t>
      </w:r>
      <w:r w:rsidR="00532CA2" w:rsidRPr="00BC5326">
        <w:rPr>
          <w:rFonts w:ascii="Times New Roman" w:eastAsia="Times New Roman" w:hAnsi="Times New Roman" w:cs="Times New Roman"/>
          <w:sz w:val="26"/>
          <w:szCs w:val="26"/>
        </w:rPr>
        <w:t xml:space="preserve">, </w:t>
      </w:r>
      <w:r w:rsidR="00861E1A" w:rsidRPr="00BC5326">
        <w:rPr>
          <w:rFonts w:ascii="Times New Roman" w:eastAsia="Times New Roman" w:hAnsi="Times New Roman" w:cs="Times New Roman"/>
          <w:sz w:val="26"/>
          <w:szCs w:val="26"/>
        </w:rPr>
        <w:t xml:space="preserve">the Company did not have the opportunity to address the proposed </w:t>
      </w:r>
      <w:r w:rsidR="00532CA2" w:rsidRPr="00BC5326">
        <w:rPr>
          <w:rFonts w:ascii="Times New Roman" w:eastAsia="Times New Roman" w:hAnsi="Times New Roman" w:cs="Times New Roman"/>
          <w:sz w:val="26"/>
          <w:szCs w:val="26"/>
        </w:rPr>
        <w:t>language</w:t>
      </w:r>
      <w:r w:rsidR="00861E1A" w:rsidRPr="00BC5326">
        <w:rPr>
          <w:rFonts w:ascii="Times New Roman" w:eastAsia="Times New Roman" w:hAnsi="Times New Roman" w:cs="Times New Roman"/>
          <w:sz w:val="26"/>
          <w:szCs w:val="26"/>
        </w:rPr>
        <w:t xml:space="preserve"> </w:t>
      </w:r>
      <w:r w:rsidR="002E26A0" w:rsidRPr="00BC5326">
        <w:rPr>
          <w:rFonts w:ascii="Times New Roman" w:eastAsia="Times New Roman" w:hAnsi="Times New Roman" w:cs="Times New Roman"/>
          <w:sz w:val="26"/>
          <w:szCs w:val="26"/>
        </w:rPr>
        <w:t xml:space="preserve">at the hearing </w:t>
      </w:r>
      <w:r w:rsidR="00861E1A" w:rsidRPr="00BC5326">
        <w:rPr>
          <w:rFonts w:ascii="Times New Roman" w:eastAsia="Times New Roman" w:hAnsi="Times New Roman" w:cs="Times New Roman"/>
          <w:sz w:val="26"/>
          <w:szCs w:val="26"/>
        </w:rPr>
        <w:t xml:space="preserve">or to present evidence </w:t>
      </w:r>
      <w:r w:rsidR="00D26FAC" w:rsidRPr="00BC5326">
        <w:rPr>
          <w:rFonts w:ascii="Times New Roman" w:eastAsia="Times New Roman" w:hAnsi="Times New Roman" w:cs="Times New Roman"/>
          <w:sz w:val="26"/>
          <w:szCs w:val="26"/>
        </w:rPr>
        <w:t xml:space="preserve">pertaining to it.  </w:t>
      </w:r>
      <w:r w:rsidR="00A63543" w:rsidRPr="00BC5326">
        <w:rPr>
          <w:rFonts w:ascii="Times New Roman" w:eastAsia="Times New Roman" w:hAnsi="Times New Roman" w:cs="Times New Roman"/>
          <w:sz w:val="26"/>
          <w:szCs w:val="26"/>
        </w:rPr>
        <w:t xml:space="preserve">Thus, the evidentiary record does not appear to </w:t>
      </w:r>
      <w:r w:rsidR="00C00022" w:rsidRPr="00BC5326">
        <w:rPr>
          <w:rFonts w:ascii="Times New Roman" w:eastAsia="Times New Roman" w:hAnsi="Times New Roman" w:cs="Times New Roman"/>
          <w:sz w:val="26"/>
          <w:szCs w:val="26"/>
        </w:rPr>
        <w:t xml:space="preserve">support the proposed modifications.  </w:t>
      </w:r>
      <w:r w:rsidR="002950B6" w:rsidRPr="00BC5326">
        <w:rPr>
          <w:rFonts w:ascii="Times New Roman" w:eastAsia="Times New Roman" w:hAnsi="Times New Roman" w:cs="Times New Roman"/>
          <w:sz w:val="26"/>
          <w:szCs w:val="26"/>
        </w:rPr>
        <w:t xml:space="preserve">Moreover, we agree with the Company that </w:t>
      </w:r>
      <w:r w:rsidR="002950B6" w:rsidRPr="00BC5326">
        <w:rPr>
          <w:rFonts w:ascii="Times New Roman" w:hAnsi="Times New Roman" w:cs="Times New Roman"/>
          <w:sz w:val="26"/>
          <w:szCs w:val="26"/>
        </w:rPr>
        <w:t xml:space="preserve">the ALJs’ modification of the Settlement would impose an obligation upon PAWC but not upon other public utilities engaged in acquisitions under Section 1329.  </w:t>
      </w:r>
      <w:r w:rsidR="00721EA9" w:rsidRPr="00BC5326">
        <w:rPr>
          <w:rFonts w:ascii="Times New Roman" w:eastAsia="Times New Roman" w:hAnsi="Times New Roman" w:cs="Times New Roman"/>
          <w:sz w:val="26"/>
          <w:szCs w:val="26"/>
        </w:rPr>
        <w:t>We also</w:t>
      </w:r>
      <w:r w:rsidR="00046069" w:rsidRPr="00BC5326">
        <w:rPr>
          <w:rFonts w:ascii="Times New Roman" w:eastAsia="Times New Roman" w:hAnsi="Times New Roman" w:cs="Times New Roman"/>
          <w:sz w:val="26"/>
          <w:szCs w:val="26"/>
        </w:rPr>
        <w:t xml:space="preserve"> recognize that I&amp;E supports the Company’s position and no</w:t>
      </w:r>
      <w:r w:rsidR="0056185E" w:rsidRPr="00BC5326">
        <w:rPr>
          <w:rFonts w:ascii="Times New Roman" w:eastAsia="Times New Roman" w:hAnsi="Times New Roman" w:cs="Times New Roman"/>
          <w:sz w:val="26"/>
          <w:szCs w:val="26"/>
        </w:rPr>
        <w:t>ne of the</w:t>
      </w:r>
      <w:r w:rsidR="00046069" w:rsidRPr="00BC5326">
        <w:rPr>
          <w:rFonts w:ascii="Times New Roman" w:eastAsia="Times New Roman" w:hAnsi="Times New Roman" w:cs="Times New Roman"/>
          <w:sz w:val="26"/>
          <w:szCs w:val="26"/>
        </w:rPr>
        <w:t xml:space="preserve"> </w:t>
      </w:r>
      <w:r w:rsidR="00BD3C0A" w:rsidRPr="00BC5326">
        <w:rPr>
          <w:rFonts w:ascii="Times New Roman" w:eastAsia="Times New Roman" w:hAnsi="Times New Roman" w:cs="Times New Roman"/>
          <w:sz w:val="26"/>
          <w:szCs w:val="26"/>
        </w:rPr>
        <w:t xml:space="preserve">Parties </w:t>
      </w:r>
      <w:r w:rsidR="0056185E" w:rsidRPr="00BC5326">
        <w:rPr>
          <w:rFonts w:ascii="Times New Roman" w:eastAsia="Times New Roman" w:hAnsi="Times New Roman" w:cs="Times New Roman"/>
          <w:sz w:val="26"/>
          <w:szCs w:val="26"/>
        </w:rPr>
        <w:t xml:space="preserve">have </w:t>
      </w:r>
      <w:r w:rsidR="00BD3C0A" w:rsidRPr="00BC5326">
        <w:rPr>
          <w:rFonts w:ascii="Times New Roman" w:eastAsia="Times New Roman" w:hAnsi="Times New Roman" w:cs="Times New Roman"/>
          <w:sz w:val="26"/>
          <w:szCs w:val="26"/>
        </w:rPr>
        <w:t xml:space="preserve">filed Replies to the Exception.  </w:t>
      </w:r>
      <w:r w:rsidR="004D5E23" w:rsidRPr="00BC5326">
        <w:rPr>
          <w:rFonts w:ascii="Times New Roman" w:eastAsia="Times New Roman" w:hAnsi="Times New Roman" w:cs="Times New Roman"/>
          <w:sz w:val="26"/>
          <w:szCs w:val="26"/>
        </w:rPr>
        <w:t xml:space="preserve">As a further matter and as discussed below, we find that the Settlement </w:t>
      </w:r>
      <w:r w:rsidR="00CC4014" w:rsidRPr="00BC5326">
        <w:rPr>
          <w:rFonts w:ascii="Times New Roman" w:eastAsia="Times New Roman" w:hAnsi="Times New Roman" w:cs="Times New Roman"/>
          <w:sz w:val="26"/>
          <w:szCs w:val="26"/>
        </w:rPr>
        <w:t xml:space="preserve">as proposed without the modification </w:t>
      </w:r>
      <w:r w:rsidR="00437D52" w:rsidRPr="00BC5326">
        <w:rPr>
          <w:rFonts w:ascii="Times New Roman" w:eastAsia="Times New Roman" w:hAnsi="Times New Roman" w:cs="Times New Roman"/>
          <w:sz w:val="26"/>
          <w:szCs w:val="26"/>
        </w:rPr>
        <w:t xml:space="preserve">is in the public interest.  </w:t>
      </w:r>
      <w:r w:rsidR="00AA0533" w:rsidRPr="00BC5326">
        <w:rPr>
          <w:rFonts w:ascii="Times New Roman" w:eastAsia="Times New Roman" w:hAnsi="Times New Roman" w:cs="Times New Roman"/>
          <w:sz w:val="26"/>
          <w:szCs w:val="26"/>
        </w:rPr>
        <w:t xml:space="preserve">Accordingly, </w:t>
      </w:r>
      <w:r w:rsidR="00735268" w:rsidRPr="00BC5326">
        <w:rPr>
          <w:rFonts w:ascii="Times New Roman" w:eastAsia="Times New Roman" w:hAnsi="Times New Roman" w:cs="Times New Roman"/>
          <w:sz w:val="26"/>
          <w:szCs w:val="26"/>
        </w:rPr>
        <w:t xml:space="preserve">we shall </w:t>
      </w:r>
      <w:r w:rsidR="00437D52" w:rsidRPr="00BC5326">
        <w:rPr>
          <w:rFonts w:ascii="Times New Roman" w:eastAsia="Times New Roman" w:hAnsi="Times New Roman" w:cs="Times New Roman"/>
          <w:sz w:val="26"/>
          <w:szCs w:val="26"/>
        </w:rPr>
        <w:t xml:space="preserve">modify Ordering Paragraph No. 6 </w:t>
      </w:r>
      <w:r w:rsidR="006A68C3" w:rsidRPr="00BC5326">
        <w:rPr>
          <w:rFonts w:ascii="Times New Roman" w:eastAsia="Times New Roman" w:hAnsi="Times New Roman" w:cs="Times New Roman"/>
          <w:sz w:val="26"/>
          <w:szCs w:val="26"/>
        </w:rPr>
        <w:t xml:space="preserve">of the Recommended Decision </w:t>
      </w:r>
      <w:r w:rsidR="00E2058A" w:rsidRPr="00BC5326">
        <w:rPr>
          <w:rFonts w:ascii="Times New Roman" w:eastAsia="Times New Roman" w:hAnsi="Times New Roman" w:cs="Times New Roman"/>
          <w:sz w:val="26"/>
          <w:szCs w:val="26"/>
        </w:rPr>
        <w:t xml:space="preserve">so that it corresponds with </w:t>
      </w:r>
      <w:r w:rsidR="006A68C3" w:rsidRPr="00BC5326">
        <w:rPr>
          <w:rFonts w:ascii="Times New Roman" w:eastAsia="Times New Roman" w:hAnsi="Times New Roman" w:cs="Times New Roman"/>
          <w:sz w:val="26"/>
          <w:szCs w:val="26"/>
        </w:rPr>
        <w:t>Paragraph 32 of the Settlement</w:t>
      </w:r>
      <w:r w:rsidR="00735268" w:rsidRPr="00BC5326">
        <w:rPr>
          <w:rFonts w:ascii="Times New Roman" w:eastAsia="Times New Roman" w:hAnsi="Times New Roman" w:cs="Times New Roman"/>
          <w:sz w:val="26"/>
          <w:szCs w:val="26"/>
        </w:rPr>
        <w:t xml:space="preserve">.  </w:t>
      </w:r>
    </w:p>
    <w:p w14:paraId="56E5B988" w14:textId="3C38528A" w:rsidR="003954B1" w:rsidRPr="00BC5326" w:rsidRDefault="00081D91" w:rsidP="003954B1">
      <w:pPr>
        <w:spacing w:line="360" w:lineRule="auto"/>
        <w:ind w:firstLine="1440"/>
        <w:contextualSpacing/>
        <w:rPr>
          <w:rFonts w:ascii="Times New Roman" w:eastAsia="Times New Roman" w:hAnsi="Times New Roman" w:cs="Times New Roman"/>
          <w:sz w:val="26"/>
          <w:szCs w:val="26"/>
        </w:rPr>
      </w:pPr>
      <w:r w:rsidRPr="00BC5326">
        <w:rPr>
          <w:rFonts w:ascii="Times New Roman" w:eastAsia="Times New Roman" w:hAnsi="Times New Roman" w:cs="Times New Roman"/>
          <w:sz w:val="26"/>
          <w:szCs w:val="26"/>
        </w:rPr>
        <w:t xml:space="preserve"> </w:t>
      </w:r>
    </w:p>
    <w:p w14:paraId="7AFDACD2" w14:textId="1745039A" w:rsidR="00666145" w:rsidRPr="00BC5326" w:rsidRDefault="00F66DE7" w:rsidP="00666145">
      <w:pPr>
        <w:spacing w:line="360" w:lineRule="auto"/>
        <w:ind w:left="72" w:right="72" w:firstLine="1440"/>
        <w:contextualSpacing/>
        <w:textAlignment w:val="baseline"/>
        <w:rPr>
          <w:rFonts w:ascii="Times New Roman" w:eastAsia="Times New Roman" w:hAnsi="Times New Roman" w:cs="Times New Roman"/>
          <w:color w:val="000000"/>
          <w:sz w:val="26"/>
          <w:szCs w:val="26"/>
        </w:rPr>
      </w:pPr>
      <w:r w:rsidRPr="00BC5326">
        <w:rPr>
          <w:rFonts w:ascii="Times New Roman" w:eastAsia="Times New Roman" w:hAnsi="Times New Roman" w:cs="Times New Roman"/>
          <w:color w:val="000000"/>
          <w:sz w:val="26"/>
          <w:szCs w:val="26"/>
        </w:rPr>
        <w:t xml:space="preserve">With respect to the remaining terms of the Settlement, the ALJs </w:t>
      </w:r>
      <w:r w:rsidR="00F35658" w:rsidRPr="00BC5326">
        <w:rPr>
          <w:rFonts w:ascii="Times New Roman" w:eastAsia="Times New Roman" w:hAnsi="Times New Roman" w:cs="Times New Roman"/>
          <w:color w:val="000000"/>
          <w:sz w:val="26"/>
          <w:szCs w:val="26"/>
        </w:rPr>
        <w:t>recommend approval, without modification</w:t>
      </w:r>
      <w:r w:rsidR="00FA6C0F" w:rsidRPr="00BC5326">
        <w:rPr>
          <w:rFonts w:ascii="Times New Roman" w:eastAsia="Times New Roman" w:hAnsi="Times New Roman" w:cs="Times New Roman"/>
          <w:color w:val="000000"/>
          <w:sz w:val="26"/>
          <w:szCs w:val="26"/>
        </w:rPr>
        <w:t>,</w:t>
      </w:r>
      <w:r w:rsidR="00F35658" w:rsidRPr="00BC5326">
        <w:rPr>
          <w:rFonts w:ascii="Times New Roman" w:eastAsia="Times New Roman" w:hAnsi="Times New Roman" w:cs="Times New Roman"/>
          <w:color w:val="000000"/>
          <w:sz w:val="26"/>
          <w:szCs w:val="26"/>
        </w:rPr>
        <w:t xml:space="preserve"> as being in the public interest.  W</w:t>
      </w:r>
      <w:r w:rsidR="00666145" w:rsidRPr="00BC5326">
        <w:rPr>
          <w:rFonts w:ascii="Times New Roman" w:eastAsia="Times New Roman" w:hAnsi="Times New Roman" w:cs="Times New Roman"/>
          <w:color w:val="000000"/>
          <w:sz w:val="26"/>
          <w:szCs w:val="26"/>
        </w:rPr>
        <w:t>e concur.</w:t>
      </w:r>
    </w:p>
    <w:p w14:paraId="3E87B6D1" w14:textId="503210DE" w:rsidR="00666145" w:rsidRPr="00BC5326" w:rsidRDefault="00666145" w:rsidP="00666145">
      <w:pPr>
        <w:spacing w:line="360" w:lineRule="auto"/>
        <w:ind w:firstLine="1440"/>
        <w:contextualSpacing/>
        <w:rPr>
          <w:rFonts w:ascii="Times New Roman" w:eastAsia="Times New Roman" w:hAnsi="Times New Roman" w:cs="Times New Roman"/>
          <w:sz w:val="26"/>
          <w:szCs w:val="26"/>
        </w:rPr>
      </w:pPr>
      <w:r w:rsidRPr="00BC5326">
        <w:rPr>
          <w:rFonts w:ascii="Times New Roman" w:eastAsia="Times New Roman" w:hAnsi="Times New Roman" w:cs="Times New Roman"/>
          <w:sz w:val="26"/>
          <w:szCs w:val="26"/>
        </w:rPr>
        <w:lastRenderedPageBreak/>
        <w:t xml:space="preserve">The policy of the Commission is to encourage settlements, and the Commission has stated that settlement rates are often preferable to those achieved at the conclusion of a fully litigated proceeding.  52 Pa. Code §§ 5.231, 69.401.  A full settlement of all the issues in a proceeding eliminates the time, effort and expense that otherwise would have been used in litigating the proceeding, while a partial settlement may significantly reduce the time, effort and expense of litigating a case.  A settlement, whether whole or partial, benefits not only the named parties directly, but, indirectly, all customers of the public utility involved in the case.  </w:t>
      </w:r>
      <w:r w:rsidRPr="00BC5326">
        <w:rPr>
          <w:rFonts w:ascii="Times New Roman" w:eastAsia="Times New Roman" w:hAnsi="Times New Roman" w:cs="Times New Roman"/>
          <w:i/>
          <w:sz w:val="26"/>
          <w:szCs w:val="26"/>
        </w:rPr>
        <w:t>Pa. PUC, et al. v. Columbia Gas of Pennsylvania, Inc.</w:t>
      </w:r>
      <w:r w:rsidRPr="00BC5326">
        <w:rPr>
          <w:rFonts w:ascii="Times New Roman" w:eastAsia="Times New Roman" w:hAnsi="Times New Roman" w:cs="Times New Roman"/>
          <w:sz w:val="26"/>
          <w:szCs w:val="26"/>
        </w:rPr>
        <w:t xml:space="preserve">, Docket Nos. R-2015-2468056, </w:t>
      </w:r>
      <w:r w:rsidRPr="00BC5326">
        <w:rPr>
          <w:rFonts w:ascii="Times New Roman" w:eastAsia="Times New Roman" w:hAnsi="Times New Roman" w:cs="Times New Roman"/>
          <w:i/>
          <w:sz w:val="26"/>
          <w:szCs w:val="26"/>
        </w:rPr>
        <w:t>et al.</w:t>
      </w:r>
      <w:r w:rsidRPr="00BC5326">
        <w:rPr>
          <w:rFonts w:ascii="Times New Roman" w:eastAsia="Times New Roman" w:hAnsi="Times New Roman" w:cs="Times New Roman"/>
          <w:sz w:val="26"/>
          <w:szCs w:val="26"/>
        </w:rPr>
        <w:t xml:space="preserve"> (Order entered December</w:t>
      </w:r>
      <w:r w:rsidR="00A45DA5" w:rsidRPr="00BC5326">
        <w:rPr>
          <w:rFonts w:ascii="Times New Roman" w:eastAsia="Times New Roman" w:hAnsi="Times New Roman" w:cs="Times New Roman"/>
          <w:sz w:val="26"/>
          <w:szCs w:val="26"/>
        </w:rPr>
        <w:t> </w:t>
      </w:r>
      <w:r w:rsidRPr="00BC5326">
        <w:rPr>
          <w:rFonts w:ascii="Times New Roman" w:eastAsia="Times New Roman" w:hAnsi="Times New Roman" w:cs="Times New Roman"/>
          <w:sz w:val="26"/>
          <w:szCs w:val="26"/>
        </w:rPr>
        <w:t>3,</w:t>
      </w:r>
      <w:r w:rsidR="00A45DA5" w:rsidRPr="00BC5326">
        <w:rPr>
          <w:rFonts w:ascii="Times New Roman" w:eastAsia="Times New Roman" w:hAnsi="Times New Roman" w:cs="Times New Roman"/>
          <w:sz w:val="26"/>
          <w:szCs w:val="26"/>
        </w:rPr>
        <w:t> </w:t>
      </w:r>
      <w:r w:rsidRPr="00BC5326">
        <w:rPr>
          <w:rFonts w:ascii="Times New Roman" w:eastAsia="Times New Roman" w:hAnsi="Times New Roman" w:cs="Times New Roman"/>
          <w:sz w:val="26"/>
          <w:szCs w:val="26"/>
        </w:rPr>
        <w:t>2015) at 6-7.</w:t>
      </w:r>
    </w:p>
    <w:p w14:paraId="777D5035" w14:textId="77777777" w:rsidR="00666145" w:rsidRPr="00BC5326" w:rsidRDefault="00666145" w:rsidP="00666145">
      <w:pPr>
        <w:spacing w:line="360" w:lineRule="auto"/>
        <w:ind w:firstLine="1440"/>
        <w:contextualSpacing/>
        <w:rPr>
          <w:rFonts w:ascii="Times New Roman" w:eastAsia="Times New Roman" w:hAnsi="Times New Roman" w:cs="Times New Roman"/>
          <w:sz w:val="26"/>
          <w:szCs w:val="26"/>
        </w:rPr>
      </w:pPr>
    </w:p>
    <w:p w14:paraId="1D7AEAC1" w14:textId="77777777" w:rsidR="00666145" w:rsidRPr="00BC5326" w:rsidRDefault="00666145" w:rsidP="00666145">
      <w:pPr>
        <w:suppressAutoHyphens/>
        <w:spacing w:line="360" w:lineRule="auto"/>
        <w:ind w:firstLine="1440"/>
        <w:contextualSpacing/>
        <w:rPr>
          <w:rFonts w:ascii="Times New Roman" w:eastAsia="Times New Roman" w:hAnsi="Times New Roman" w:cs="Times New Roman"/>
          <w:sz w:val="26"/>
          <w:szCs w:val="26"/>
        </w:rPr>
      </w:pPr>
      <w:r w:rsidRPr="00BC5326">
        <w:rPr>
          <w:rFonts w:ascii="Times New Roman" w:eastAsia="Times New Roman" w:hAnsi="Times New Roman" w:cs="Times New Roman"/>
          <w:sz w:val="26"/>
          <w:szCs w:val="26"/>
        </w:rPr>
        <w:t xml:space="preserve">Partial or full settlements allow the parties to avoid the substantial costs of preparing and serving testimony and the cross-examination of witnesses in lengthy hearings, the preparation and service of briefs, </w:t>
      </w:r>
      <w:proofErr w:type="gramStart"/>
      <w:r w:rsidRPr="00BC5326">
        <w:rPr>
          <w:rFonts w:ascii="Times New Roman" w:eastAsia="Times New Roman" w:hAnsi="Times New Roman" w:cs="Times New Roman"/>
          <w:sz w:val="26"/>
          <w:szCs w:val="26"/>
        </w:rPr>
        <w:t>reply</w:t>
      </w:r>
      <w:proofErr w:type="gramEnd"/>
      <w:r w:rsidRPr="00BC5326">
        <w:rPr>
          <w:rFonts w:ascii="Times New Roman" w:eastAsia="Times New Roman" w:hAnsi="Times New Roman" w:cs="Times New Roman"/>
          <w:sz w:val="26"/>
          <w:szCs w:val="26"/>
        </w:rPr>
        <w:t xml:space="preserve"> briefs, exceptions and replies to exceptions, together with the briefs and reply briefs necessitated by any appeal of the Commission’s decision, yielding significant expense savings for the company’s customers.  For this and other sound reasons, settlements are encouraged by long-standing Commission policy.  </w:t>
      </w:r>
      <w:r w:rsidRPr="00BC5326">
        <w:rPr>
          <w:rFonts w:ascii="Times New Roman" w:eastAsia="Times New Roman" w:hAnsi="Times New Roman" w:cs="Times New Roman"/>
          <w:i/>
          <w:sz w:val="26"/>
          <w:szCs w:val="26"/>
        </w:rPr>
        <w:t>Id.</w:t>
      </w:r>
    </w:p>
    <w:p w14:paraId="0F8CBE5D" w14:textId="77777777" w:rsidR="00666145" w:rsidRPr="00BC5326" w:rsidRDefault="00666145" w:rsidP="00666145">
      <w:pPr>
        <w:suppressAutoHyphens/>
        <w:spacing w:line="360" w:lineRule="auto"/>
        <w:ind w:firstLine="1440"/>
        <w:contextualSpacing/>
        <w:rPr>
          <w:rFonts w:ascii="Times New Roman" w:eastAsia="Times New Roman" w:hAnsi="Times New Roman" w:cs="Times New Roman"/>
          <w:sz w:val="26"/>
          <w:szCs w:val="26"/>
        </w:rPr>
      </w:pPr>
    </w:p>
    <w:p w14:paraId="256FBDDE" w14:textId="77777777" w:rsidR="00666145" w:rsidRPr="00BC5326" w:rsidRDefault="00666145" w:rsidP="00666145">
      <w:pPr>
        <w:spacing w:line="360" w:lineRule="auto"/>
        <w:ind w:firstLine="1440"/>
        <w:contextualSpacing/>
        <w:rPr>
          <w:rFonts w:ascii="Times New Roman" w:eastAsia="Times New Roman" w:hAnsi="Times New Roman" w:cs="Times New Roman"/>
          <w:sz w:val="26"/>
          <w:szCs w:val="26"/>
        </w:rPr>
      </w:pPr>
      <w:r w:rsidRPr="00BC5326">
        <w:rPr>
          <w:rFonts w:ascii="Times New Roman" w:eastAsia="Times New Roman" w:hAnsi="Times New Roman" w:cs="Times New Roman"/>
          <w:sz w:val="26"/>
          <w:szCs w:val="26"/>
        </w:rPr>
        <w:t xml:space="preserve">Despite the policy favoring settlements, the Commission does not simply rubber stamp settlements without further inquiry.  In order to accept a settlement such as those proposed here, the Commission must determine that the proposed terms and conditions are in the public interest.  </w:t>
      </w:r>
      <w:r w:rsidRPr="00BC5326">
        <w:rPr>
          <w:rFonts w:ascii="Times New Roman" w:eastAsia="Times New Roman" w:hAnsi="Times New Roman" w:cs="Times New Roman"/>
          <w:i/>
          <w:sz w:val="26"/>
          <w:szCs w:val="26"/>
        </w:rPr>
        <w:t>Pa. PUC v. York Water Co.</w:t>
      </w:r>
      <w:r w:rsidRPr="00BC5326">
        <w:rPr>
          <w:rFonts w:ascii="Times New Roman" w:eastAsia="Times New Roman" w:hAnsi="Times New Roman" w:cs="Times New Roman"/>
          <w:sz w:val="26"/>
          <w:szCs w:val="26"/>
        </w:rPr>
        <w:t>, Docket No. R</w:t>
      </w:r>
      <w:r w:rsidRPr="00BC5326">
        <w:rPr>
          <w:rFonts w:ascii="Times New Roman" w:eastAsia="Times New Roman" w:hAnsi="Times New Roman" w:cs="Times New Roman"/>
          <w:sz w:val="26"/>
          <w:szCs w:val="26"/>
        </w:rPr>
        <w:noBreakHyphen/>
        <w:t xml:space="preserve">00049165 (Order entered October 4, 2004); </w:t>
      </w:r>
      <w:r w:rsidRPr="00BC5326">
        <w:rPr>
          <w:rFonts w:ascii="Times New Roman" w:eastAsia="Times New Roman" w:hAnsi="Times New Roman" w:cs="Times New Roman"/>
          <w:i/>
          <w:sz w:val="26"/>
          <w:szCs w:val="26"/>
        </w:rPr>
        <w:t>Pa. PUC v. C. S. Water and Sewer Assoc.</w:t>
      </w:r>
      <w:r w:rsidRPr="00BC5326">
        <w:rPr>
          <w:rFonts w:ascii="Times New Roman" w:eastAsia="Times New Roman" w:hAnsi="Times New Roman" w:cs="Times New Roman"/>
          <w:sz w:val="26"/>
          <w:szCs w:val="26"/>
        </w:rPr>
        <w:t>, 74 Pa. P.U.C. 767 (1991).</w:t>
      </w:r>
    </w:p>
    <w:p w14:paraId="4AD3BD72" w14:textId="77777777" w:rsidR="00666145" w:rsidRPr="00BC5326" w:rsidRDefault="00666145" w:rsidP="00666145">
      <w:pPr>
        <w:spacing w:line="360" w:lineRule="auto"/>
        <w:ind w:firstLine="1440"/>
        <w:contextualSpacing/>
        <w:rPr>
          <w:rFonts w:ascii="Times New Roman" w:eastAsia="Times New Roman" w:hAnsi="Times New Roman" w:cs="Times New Roman"/>
          <w:sz w:val="26"/>
          <w:szCs w:val="26"/>
        </w:rPr>
      </w:pPr>
    </w:p>
    <w:p w14:paraId="3817A96A" w14:textId="0CC14848" w:rsidR="00666145" w:rsidRPr="00BC5326" w:rsidRDefault="00666145" w:rsidP="00666145">
      <w:pPr>
        <w:spacing w:line="360" w:lineRule="auto"/>
        <w:ind w:left="72" w:right="72" w:firstLine="1440"/>
        <w:contextualSpacing/>
        <w:textAlignment w:val="baseline"/>
        <w:rPr>
          <w:rFonts w:ascii="Times New Roman" w:eastAsia="Times New Roman" w:hAnsi="Times New Roman" w:cs="Times New Roman"/>
          <w:sz w:val="26"/>
          <w:szCs w:val="26"/>
        </w:rPr>
      </w:pPr>
      <w:r w:rsidRPr="00BC5326">
        <w:rPr>
          <w:rFonts w:ascii="Times New Roman" w:eastAsia="Times New Roman" w:hAnsi="Times New Roman" w:cs="Times New Roman"/>
          <w:sz w:val="26"/>
          <w:szCs w:val="26"/>
        </w:rPr>
        <w:t xml:space="preserve">The Joint Petition reflects the consensus of the Parties that the terms and conditions benefit all interested parties, including securing a lower rate increase than might have otherwise resulted from protracted litigation. </w:t>
      </w:r>
      <w:r w:rsidR="001442E2" w:rsidRPr="00BC5326">
        <w:rPr>
          <w:rFonts w:ascii="Times New Roman" w:eastAsia="Times New Roman" w:hAnsi="Times New Roman" w:cs="Times New Roman"/>
          <w:sz w:val="26"/>
          <w:szCs w:val="26"/>
        </w:rPr>
        <w:t xml:space="preserve"> </w:t>
      </w:r>
      <w:r w:rsidRPr="00BC5326">
        <w:rPr>
          <w:rFonts w:ascii="Times New Roman" w:eastAsia="Times New Roman" w:hAnsi="Times New Roman" w:cs="Times New Roman"/>
          <w:sz w:val="26"/>
          <w:szCs w:val="26"/>
        </w:rPr>
        <w:t xml:space="preserve">The Joint Petition resolves the </w:t>
      </w:r>
      <w:r w:rsidRPr="00BC5326">
        <w:rPr>
          <w:rFonts w:ascii="Times New Roman" w:eastAsia="Times New Roman" w:hAnsi="Times New Roman" w:cs="Times New Roman"/>
          <w:sz w:val="26"/>
          <w:szCs w:val="26"/>
        </w:rPr>
        <w:lastRenderedPageBreak/>
        <w:t xml:space="preserve">issues necessary for the ultimate resolution of the present proceeding.  It also removes several potentially contentious issues that would have prolonged or required further litigation or administrative proceedings.  The benefits of approving the Joint Petition are numerous and will result in savings of time and expenses for all Parties involved by avoiding the necessity of further administrative proceedings, as well as possible appellate court proceedings, conserving precious administrative resources.  Moreover, the Joint Stipulation provides regulatory certainty with respect to the disposition of issues which benefits all </w:t>
      </w:r>
      <w:r w:rsidR="00EC5CA7" w:rsidRPr="00BC5326">
        <w:rPr>
          <w:rFonts w:ascii="Times New Roman" w:eastAsia="Times New Roman" w:hAnsi="Times New Roman" w:cs="Times New Roman"/>
          <w:sz w:val="26"/>
          <w:szCs w:val="26"/>
        </w:rPr>
        <w:t>P</w:t>
      </w:r>
      <w:r w:rsidRPr="00BC5326">
        <w:rPr>
          <w:rFonts w:ascii="Times New Roman" w:eastAsia="Times New Roman" w:hAnsi="Times New Roman" w:cs="Times New Roman"/>
          <w:sz w:val="26"/>
          <w:szCs w:val="26"/>
        </w:rPr>
        <w:t>arties.</w:t>
      </w:r>
    </w:p>
    <w:p w14:paraId="7ECB09AA" w14:textId="77777777" w:rsidR="00666145" w:rsidRPr="00BC5326" w:rsidRDefault="00666145" w:rsidP="00666145">
      <w:pPr>
        <w:spacing w:line="360" w:lineRule="auto"/>
        <w:ind w:left="72" w:right="72" w:firstLine="1440"/>
        <w:contextualSpacing/>
        <w:textAlignment w:val="baseline"/>
        <w:rPr>
          <w:rFonts w:ascii="Times New Roman" w:eastAsia="Times New Roman" w:hAnsi="Times New Roman" w:cs="Times New Roman"/>
          <w:sz w:val="26"/>
          <w:szCs w:val="26"/>
        </w:rPr>
      </w:pPr>
    </w:p>
    <w:p w14:paraId="2F74C457" w14:textId="40A2B653" w:rsidR="00D319B7" w:rsidRPr="00BC5326" w:rsidRDefault="00666145" w:rsidP="00E65202">
      <w:pPr>
        <w:spacing w:line="360" w:lineRule="auto"/>
        <w:ind w:firstLine="1440"/>
        <w:contextualSpacing/>
        <w:rPr>
          <w:rFonts w:ascii="Times New Roman" w:eastAsia="Times New Roman" w:hAnsi="Times New Roman" w:cs="Times New Roman"/>
          <w:sz w:val="26"/>
          <w:szCs w:val="26"/>
        </w:rPr>
      </w:pPr>
      <w:r w:rsidRPr="00BC5326">
        <w:rPr>
          <w:rFonts w:ascii="Times New Roman" w:eastAsia="Times New Roman" w:hAnsi="Times New Roman" w:cs="Times New Roman"/>
          <w:sz w:val="26"/>
          <w:szCs w:val="26"/>
        </w:rPr>
        <w:t xml:space="preserve">We agree </w:t>
      </w:r>
      <w:r w:rsidR="00266A2D" w:rsidRPr="00BC5326">
        <w:rPr>
          <w:rFonts w:ascii="Times New Roman" w:eastAsia="Times New Roman" w:hAnsi="Times New Roman" w:cs="Times New Roman"/>
          <w:sz w:val="26"/>
          <w:szCs w:val="26"/>
        </w:rPr>
        <w:t xml:space="preserve">and adopt the </w:t>
      </w:r>
      <w:r w:rsidR="00FB3993" w:rsidRPr="00BC5326">
        <w:rPr>
          <w:rFonts w:ascii="Times New Roman" w:eastAsia="Times New Roman" w:hAnsi="Times New Roman" w:cs="Times New Roman"/>
          <w:sz w:val="26"/>
          <w:szCs w:val="26"/>
        </w:rPr>
        <w:t>A</w:t>
      </w:r>
      <w:r w:rsidRPr="00BC5326">
        <w:rPr>
          <w:rFonts w:ascii="Times New Roman" w:eastAsia="Times New Roman" w:hAnsi="Times New Roman" w:cs="Times New Roman"/>
          <w:sz w:val="26"/>
          <w:szCs w:val="26"/>
        </w:rPr>
        <w:t>LJ</w:t>
      </w:r>
      <w:r w:rsidR="001442E2" w:rsidRPr="00BC5326">
        <w:rPr>
          <w:rFonts w:ascii="Times New Roman" w:eastAsia="Times New Roman" w:hAnsi="Times New Roman" w:cs="Times New Roman"/>
          <w:sz w:val="26"/>
          <w:szCs w:val="26"/>
        </w:rPr>
        <w:t>s</w:t>
      </w:r>
      <w:r w:rsidR="00FB3993" w:rsidRPr="00BC5326">
        <w:rPr>
          <w:rFonts w:ascii="Times New Roman" w:eastAsia="Times New Roman" w:hAnsi="Times New Roman" w:cs="Times New Roman"/>
          <w:sz w:val="26"/>
          <w:szCs w:val="26"/>
        </w:rPr>
        <w:t>’</w:t>
      </w:r>
      <w:r w:rsidRPr="00BC5326">
        <w:rPr>
          <w:rFonts w:ascii="Times New Roman" w:eastAsia="Times New Roman" w:hAnsi="Times New Roman" w:cs="Times New Roman"/>
          <w:sz w:val="26"/>
          <w:szCs w:val="26"/>
        </w:rPr>
        <w:t xml:space="preserve"> analysis and conclusion that the provisions of the Joint Petition are in the public interest.  </w:t>
      </w:r>
      <w:r w:rsidR="000C5E84" w:rsidRPr="00BC5326">
        <w:rPr>
          <w:rFonts w:ascii="Times New Roman" w:eastAsia="Times New Roman" w:hAnsi="Times New Roman" w:cs="Times New Roman"/>
          <w:sz w:val="26"/>
          <w:szCs w:val="26"/>
        </w:rPr>
        <w:t xml:space="preserve">Additionally, </w:t>
      </w:r>
      <w:r w:rsidR="00CA5C72" w:rsidRPr="00BC5326">
        <w:rPr>
          <w:rFonts w:ascii="Times New Roman" w:eastAsia="Times New Roman" w:hAnsi="Times New Roman" w:cs="Times New Roman"/>
          <w:sz w:val="26"/>
          <w:szCs w:val="26"/>
        </w:rPr>
        <w:t xml:space="preserve">as discussed above, </w:t>
      </w:r>
      <w:r w:rsidR="000C5E84" w:rsidRPr="00BC5326">
        <w:rPr>
          <w:rFonts w:ascii="Times New Roman" w:eastAsia="Times New Roman" w:hAnsi="Times New Roman" w:cs="Times New Roman"/>
          <w:sz w:val="26"/>
          <w:szCs w:val="26"/>
        </w:rPr>
        <w:t>we a</w:t>
      </w:r>
      <w:r w:rsidR="00AB7BBD" w:rsidRPr="00BC5326">
        <w:rPr>
          <w:rFonts w:ascii="Times New Roman" w:eastAsia="Times New Roman" w:hAnsi="Times New Roman" w:cs="Times New Roman"/>
          <w:sz w:val="26"/>
          <w:szCs w:val="26"/>
        </w:rPr>
        <w:t>cknowledge that the Parties have provided satisfactory responses to the Directed Questions</w:t>
      </w:r>
      <w:r w:rsidR="00992114" w:rsidRPr="00BC5326">
        <w:rPr>
          <w:rFonts w:ascii="Times New Roman" w:eastAsia="Times New Roman" w:hAnsi="Times New Roman" w:cs="Times New Roman"/>
          <w:sz w:val="26"/>
          <w:szCs w:val="26"/>
        </w:rPr>
        <w:t xml:space="preserve"> sufficient to support a determination that the Settlement is in the public interest.  </w:t>
      </w:r>
    </w:p>
    <w:p w14:paraId="7C183EEC" w14:textId="77777777" w:rsidR="00D319B7" w:rsidRPr="00BC5326" w:rsidRDefault="00D319B7" w:rsidP="00E65202">
      <w:pPr>
        <w:spacing w:line="360" w:lineRule="auto"/>
        <w:ind w:firstLine="1440"/>
        <w:contextualSpacing/>
        <w:rPr>
          <w:rFonts w:ascii="Times New Roman" w:eastAsia="Times New Roman" w:hAnsi="Times New Roman" w:cs="Times New Roman"/>
          <w:sz w:val="26"/>
          <w:szCs w:val="26"/>
        </w:rPr>
      </w:pPr>
    </w:p>
    <w:p w14:paraId="0DF88708" w14:textId="1EFD78B4" w:rsidR="00005B12" w:rsidRPr="00BC5326" w:rsidRDefault="00992114" w:rsidP="00E65202">
      <w:pPr>
        <w:spacing w:line="360" w:lineRule="auto"/>
        <w:ind w:firstLine="1440"/>
        <w:contextualSpacing/>
        <w:rPr>
          <w:rFonts w:ascii="Times New Roman" w:eastAsia="Times New Roman" w:hAnsi="Times New Roman" w:cs="Times New Roman"/>
          <w:sz w:val="26"/>
          <w:szCs w:val="26"/>
        </w:rPr>
      </w:pPr>
      <w:r w:rsidRPr="00BC5326">
        <w:rPr>
          <w:rFonts w:ascii="Times New Roman" w:eastAsia="Times New Roman" w:hAnsi="Times New Roman" w:cs="Times New Roman"/>
          <w:sz w:val="26"/>
          <w:szCs w:val="26"/>
        </w:rPr>
        <w:t xml:space="preserve">Moreover, we highlight additional public </w:t>
      </w:r>
      <w:r w:rsidR="00D319B7" w:rsidRPr="00BC5326">
        <w:rPr>
          <w:rFonts w:ascii="Times New Roman" w:eastAsia="Times New Roman" w:hAnsi="Times New Roman" w:cs="Times New Roman"/>
          <w:sz w:val="26"/>
          <w:szCs w:val="26"/>
        </w:rPr>
        <w:t xml:space="preserve">interest benefits that were not specifically addressed in the disposition section of the Recommended Decision.  </w:t>
      </w:r>
      <w:r w:rsidR="0073011E" w:rsidRPr="00BC5326">
        <w:rPr>
          <w:rFonts w:ascii="Times New Roman" w:eastAsia="Times New Roman" w:hAnsi="Times New Roman" w:cs="Times New Roman"/>
          <w:sz w:val="26"/>
          <w:szCs w:val="26"/>
        </w:rPr>
        <w:t>For example</w:t>
      </w:r>
      <w:r w:rsidR="006E624F" w:rsidRPr="00BC5326">
        <w:rPr>
          <w:rFonts w:ascii="Times New Roman" w:eastAsia="Times New Roman" w:hAnsi="Times New Roman" w:cs="Times New Roman"/>
          <w:sz w:val="26"/>
          <w:szCs w:val="26"/>
        </w:rPr>
        <w:t>,</w:t>
      </w:r>
      <w:r w:rsidR="00E040E7" w:rsidRPr="00BC5326">
        <w:rPr>
          <w:rFonts w:ascii="Times New Roman" w:eastAsia="Times New Roman" w:hAnsi="Times New Roman" w:cs="Times New Roman"/>
          <w:sz w:val="26"/>
          <w:szCs w:val="26"/>
        </w:rPr>
        <w:t xml:space="preserve"> we </w:t>
      </w:r>
      <w:r w:rsidR="00884E21" w:rsidRPr="00BC5326">
        <w:rPr>
          <w:rFonts w:ascii="Times New Roman" w:eastAsia="Times New Roman" w:hAnsi="Times New Roman" w:cs="Times New Roman"/>
          <w:sz w:val="26"/>
          <w:szCs w:val="26"/>
        </w:rPr>
        <w:t xml:space="preserve">agree that the </w:t>
      </w:r>
      <w:r w:rsidR="00E76C32" w:rsidRPr="00BC5326">
        <w:rPr>
          <w:rFonts w:ascii="Times New Roman" w:eastAsia="Times New Roman" w:hAnsi="Times New Roman" w:cs="Times New Roman"/>
          <w:sz w:val="26"/>
          <w:szCs w:val="26"/>
        </w:rPr>
        <w:t>Township’s customers will benefit from enhanced customer service and operational functions through</w:t>
      </w:r>
      <w:r w:rsidR="00151824" w:rsidRPr="00BC5326">
        <w:rPr>
          <w:rFonts w:ascii="Times New Roman" w:eastAsia="Times New Roman" w:hAnsi="Times New Roman" w:cs="Times New Roman"/>
          <w:sz w:val="26"/>
          <w:szCs w:val="26"/>
        </w:rPr>
        <w:t xml:space="preserve"> PAWC’s extended call center hours, additional payment options, and access to PAWC</w:t>
      </w:r>
      <w:r w:rsidR="004B7DC4" w:rsidRPr="00BC5326">
        <w:rPr>
          <w:rFonts w:ascii="Times New Roman" w:eastAsia="Times New Roman" w:hAnsi="Times New Roman" w:cs="Times New Roman"/>
          <w:sz w:val="26"/>
          <w:szCs w:val="26"/>
        </w:rPr>
        <w:t xml:space="preserve">’s customer assistance programs.  PAWC St. 1W at 16; PAWC St. 1WW at 16.  </w:t>
      </w:r>
      <w:r w:rsidR="004742A8" w:rsidRPr="00BC5326">
        <w:rPr>
          <w:rFonts w:ascii="Times New Roman" w:eastAsia="Times New Roman" w:hAnsi="Times New Roman" w:cs="Times New Roman"/>
          <w:sz w:val="26"/>
          <w:szCs w:val="26"/>
        </w:rPr>
        <w:t xml:space="preserve">Furthermore, we recognize PAWC’s commitment to preserve all jobs </w:t>
      </w:r>
      <w:r w:rsidR="00E732D6" w:rsidRPr="00BC5326">
        <w:rPr>
          <w:rFonts w:ascii="Times New Roman" w:eastAsia="Times New Roman" w:hAnsi="Times New Roman" w:cs="Times New Roman"/>
          <w:sz w:val="26"/>
          <w:szCs w:val="26"/>
        </w:rPr>
        <w:t>related to Valley’s systems</w:t>
      </w:r>
      <w:r w:rsidR="00482A2F" w:rsidRPr="00BC5326">
        <w:rPr>
          <w:rFonts w:ascii="Times New Roman" w:eastAsia="Times New Roman" w:hAnsi="Times New Roman" w:cs="Times New Roman"/>
          <w:sz w:val="26"/>
          <w:szCs w:val="26"/>
        </w:rPr>
        <w:t xml:space="preserve"> as an important </w:t>
      </w:r>
      <w:r w:rsidR="00007E94" w:rsidRPr="00BC5326">
        <w:rPr>
          <w:rFonts w:ascii="Times New Roman" w:eastAsia="Times New Roman" w:hAnsi="Times New Roman" w:cs="Times New Roman"/>
          <w:sz w:val="26"/>
          <w:szCs w:val="26"/>
        </w:rPr>
        <w:t xml:space="preserve">public interest benefit.  Valley St. 1 W at 11; Valley St. 1WW at </w:t>
      </w:r>
      <w:r w:rsidR="00BD0B9A" w:rsidRPr="00BC5326">
        <w:rPr>
          <w:rFonts w:ascii="Times New Roman" w:eastAsia="Times New Roman" w:hAnsi="Times New Roman" w:cs="Times New Roman"/>
          <w:sz w:val="26"/>
          <w:szCs w:val="26"/>
        </w:rPr>
        <w:t>10.</w:t>
      </w:r>
      <w:r w:rsidR="0089700C" w:rsidRPr="00BC5326">
        <w:rPr>
          <w:rFonts w:ascii="Times New Roman" w:eastAsia="Times New Roman" w:hAnsi="Times New Roman" w:cs="Times New Roman"/>
          <w:sz w:val="26"/>
          <w:szCs w:val="26"/>
        </w:rPr>
        <w:t xml:space="preserve">  </w:t>
      </w:r>
    </w:p>
    <w:p w14:paraId="41A85C3E" w14:textId="77777777" w:rsidR="002950B6" w:rsidRPr="00BC5326" w:rsidRDefault="002950B6" w:rsidP="00E65202">
      <w:pPr>
        <w:spacing w:line="360" w:lineRule="auto"/>
        <w:ind w:firstLine="1440"/>
        <w:contextualSpacing/>
        <w:rPr>
          <w:rFonts w:ascii="Times New Roman" w:eastAsia="Times New Roman" w:hAnsi="Times New Roman" w:cs="Times New Roman"/>
          <w:sz w:val="26"/>
          <w:szCs w:val="26"/>
        </w:rPr>
      </w:pPr>
    </w:p>
    <w:p w14:paraId="32E04627" w14:textId="0559CF50" w:rsidR="008E6929" w:rsidRPr="00BC5326" w:rsidRDefault="00666145" w:rsidP="00E65202">
      <w:pPr>
        <w:spacing w:line="360" w:lineRule="auto"/>
        <w:ind w:firstLine="1440"/>
        <w:contextualSpacing/>
        <w:rPr>
          <w:rFonts w:ascii="Times New Roman" w:eastAsia="Times New Roman" w:hAnsi="Times New Roman" w:cs="Times New Roman"/>
          <w:sz w:val="26"/>
          <w:szCs w:val="26"/>
        </w:rPr>
      </w:pPr>
      <w:r w:rsidRPr="00BC5326">
        <w:rPr>
          <w:rFonts w:ascii="Times New Roman" w:eastAsia="Times New Roman" w:hAnsi="Times New Roman" w:cs="Times New Roman"/>
          <w:sz w:val="26"/>
          <w:szCs w:val="26"/>
        </w:rPr>
        <w:t>Accordingly, we shall adopt the ALJs</w:t>
      </w:r>
      <w:r w:rsidR="00FB3993" w:rsidRPr="00BC5326">
        <w:rPr>
          <w:rFonts w:ascii="Times New Roman" w:eastAsia="Times New Roman" w:hAnsi="Times New Roman" w:cs="Times New Roman"/>
          <w:sz w:val="26"/>
          <w:szCs w:val="26"/>
        </w:rPr>
        <w:t>’</w:t>
      </w:r>
      <w:r w:rsidRPr="00BC5326">
        <w:rPr>
          <w:rFonts w:ascii="Times New Roman" w:eastAsia="Times New Roman" w:hAnsi="Times New Roman" w:cs="Times New Roman"/>
          <w:sz w:val="26"/>
          <w:szCs w:val="26"/>
        </w:rPr>
        <w:t xml:space="preserve"> </w:t>
      </w:r>
      <w:r w:rsidR="0043522A" w:rsidRPr="00BC5326">
        <w:rPr>
          <w:rFonts w:ascii="Times New Roman" w:eastAsia="Times New Roman" w:hAnsi="Times New Roman" w:cs="Times New Roman"/>
          <w:sz w:val="26"/>
          <w:szCs w:val="26"/>
        </w:rPr>
        <w:t>Recommended Decision, as modified</w:t>
      </w:r>
      <w:r w:rsidR="00BA00AC" w:rsidRPr="00BC5326">
        <w:rPr>
          <w:rFonts w:ascii="Times New Roman" w:eastAsia="Times New Roman" w:hAnsi="Times New Roman" w:cs="Times New Roman"/>
          <w:sz w:val="26"/>
          <w:szCs w:val="26"/>
        </w:rPr>
        <w:t>,</w:t>
      </w:r>
      <w:r w:rsidRPr="00BC5326">
        <w:rPr>
          <w:rFonts w:ascii="Times New Roman" w:eastAsia="Times New Roman" w:hAnsi="Times New Roman" w:cs="Times New Roman"/>
          <w:sz w:val="26"/>
          <w:szCs w:val="26"/>
        </w:rPr>
        <w:t xml:space="preserve"> and approve the </w:t>
      </w:r>
      <w:r w:rsidR="0043522A" w:rsidRPr="00BC5326">
        <w:rPr>
          <w:rFonts w:ascii="Times New Roman" w:eastAsia="Times New Roman" w:hAnsi="Times New Roman" w:cs="Times New Roman"/>
          <w:sz w:val="26"/>
          <w:szCs w:val="26"/>
        </w:rPr>
        <w:t>Settlement</w:t>
      </w:r>
      <w:r w:rsidRPr="00BC5326">
        <w:rPr>
          <w:rFonts w:ascii="Times New Roman" w:eastAsia="Times New Roman" w:hAnsi="Times New Roman" w:cs="Times New Roman"/>
          <w:sz w:val="26"/>
          <w:szCs w:val="26"/>
        </w:rPr>
        <w:t>, without modification.</w:t>
      </w:r>
    </w:p>
    <w:p w14:paraId="37FAE254" w14:textId="77777777" w:rsidR="00392B26" w:rsidRPr="00BC5326" w:rsidRDefault="00392B26" w:rsidP="00E65202">
      <w:pPr>
        <w:spacing w:line="360" w:lineRule="auto"/>
        <w:ind w:firstLine="1440"/>
        <w:textAlignment w:val="baseline"/>
        <w:rPr>
          <w:rFonts w:ascii="Times New Roman" w:eastAsia="Times New Roman" w:hAnsi="Times New Roman" w:cs="Times New Roman"/>
          <w:color w:val="000000"/>
          <w:sz w:val="26"/>
          <w:szCs w:val="26"/>
        </w:rPr>
      </w:pPr>
    </w:p>
    <w:p w14:paraId="64140778" w14:textId="3586BA66" w:rsidR="00222BBB" w:rsidRPr="00BC5326" w:rsidRDefault="00A147EB" w:rsidP="00E65202">
      <w:pPr>
        <w:pStyle w:val="Heading1"/>
      </w:pPr>
      <w:bookmarkStart w:id="50" w:name="_Toc66196412"/>
      <w:bookmarkStart w:id="51" w:name="_Toc85452954"/>
      <w:r w:rsidRPr="00BC5326">
        <w:lastRenderedPageBreak/>
        <w:t>III.</w:t>
      </w:r>
      <w:r w:rsidRPr="00BC5326">
        <w:tab/>
      </w:r>
      <w:r w:rsidR="00222BBB" w:rsidRPr="00BC5326">
        <w:t>Conclusion</w:t>
      </w:r>
      <w:bookmarkEnd w:id="50"/>
      <w:bookmarkEnd w:id="51"/>
    </w:p>
    <w:p w14:paraId="6F6F7DE1" w14:textId="77777777" w:rsidR="00222BBB" w:rsidRPr="00BC5326" w:rsidRDefault="00222BBB" w:rsidP="00E65202">
      <w:pPr>
        <w:keepNext/>
        <w:keepLines/>
        <w:spacing w:line="360" w:lineRule="auto"/>
        <w:ind w:firstLine="1440"/>
        <w:rPr>
          <w:rFonts w:ascii="Times New Roman" w:hAnsi="Times New Roman" w:cs="Times New Roman"/>
          <w:sz w:val="26"/>
          <w:szCs w:val="26"/>
        </w:rPr>
      </w:pPr>
    </w:p>
    <w:p w14:paraId="3E0B3C26" w14:textId="375CF771" w:rsidR="00D64C1F" w:rsidRPr="00BC5326" w:rsidRDefault="00822A66" w:rsidP="00E65202">
      <w:pPr>
        <w:keepNext/>
        <w:spacing w:line="360" w:lineRule="auto"/>
        <w:ind w:firstLine="1440"/>
        <w:rPr>
          <w:rFonts w:ascii="Times New Roman" w:hAnsi="Times New Roman" w:cs="Times New Roman"/>
          <w:sz w:val="26"/>
          <w:szCs w:val="26"/>
        </w:rPr>
      </w:pPr>
      <w:r w:rsidRPr="00BC5326">
        <w:rPr>
          <w:rFonts w:ascii="Times New Roman" w:hAnsi="Times New Roman" w:cs="Times New Roman"/>
          <w:bCs/>
          <w:sz w:val="26"/>
          <w:szCs w:val="26"/>
        </w:rPr>
        <w:t>Upon review, we</w:t>
      </w:r>
      <w:r w:rsidR="00C72871" w:rsidRPr="00BC5326">
        <w:rPr>
          <w:rFonts w:ascii="Times New Roman" w:hAnsi="Times New Roman" w:cs="Times New Roman"/>
          <w:bCs/>
          <w:sz w:val="26"/>
          <w:szCs w:val="26"/>
        </w:rPr>
        <w:t xml:space="preserve"> shall </w:t>
      </w:r>
      <w:r w:rsidR="00C72871" w:rsidRPr="00BC5326">
        <w:rPr>
          <w:rFonts w:ascii="Times New Roman" w:eastAsia="Times New Roman" w:hAnsi="Times New Roman" w:cs="Times New Roman"/>
          <w:sz w:val="26"/>
          <w:szCs w:val="26"/>
        </w:rPr>
        <w:t>grant the Joint Petition and approve the terms and conditions of PAWC’s Application</w:t>
      </w:r>
      <w:r w:rsidR="00BA00AC" w:rsidRPr="00BC5326">
        <w:rPr>
          <w:rFonts w:ascii="Times New Roman" w:eastAsia="Times New Roman" w:hAnsi="Times New Roman" w:cs="Times New Roman"/>
          <w:sz w:val="26"/>
          <w:szCs w:val="26"/>
        </w:rPr>
        <w:t>s</w:t>
      </w:r>
      <w:r w:rsidR="00C72871" w:rsidRPr="00BC5326">
        <w:rPr>
          <w:rFonts w:ascii="Times New Roman" w:eastAsia="Times New Roman" w:hAnsi="Times New Roman" w:cs="Times New Roman"/>
          <w:sz w:val="26"/>
          <w:szCs w:val="26"/>
        </w:rPr>
        <w:t xml:space="preserve"> </w:t>
      </w:r>
      <w:r w:rsidR="00BA00AC" w:rsidRPr="00BC5326">
        <w:rPr>
          <w:rFonts w:ascii="Times New Roman" w:eastAsia="Times New Roman" w:hAnsi="Times New Roman" w:cs="Times New Roman"/>
          <w:sz w:val="26"/>
          <w:szCs w:val="26"/>
        </w:rPr>
        <w:t xml:space="preserve">set forth in </w:t>
      </w:r>
      <w:r w:rsidR="0066491A" w:rsidRPr="00BC5326">
        <w:rPr>
          <w:rFonts w:ascii="Times New Roman" w:eastAsia="Times New Roman" w:hAnsi="Times New Roman" w:cs="Times New Roman"/>
          <w:sz w:val="26"/>
          <w:szCs w:val="26"/>
        </w:rPr>
        <w:t>the Settlement</w:t>
      </w:r>
      <w:r w:rsidR="002C1199" w:rsidRPr="00BC5326">
        <w:rPr>
          <w:rFonts w:ascii="Times New Roman" w:eastAsia="Times New Roman" w:hAnsi="Times New Roman" w:cs="Times New Roman"/>
          <w:sz w:val="26"/>
          <w:szCs w:val="26"/>
        </w:rPr>
        <w:t>, without modification</w:t>
      </w:r>
      <w:r w:rsidR="00C72871" w:rsidRPr="00BC5326">
        <w:rPr>
          <w:rFonts w:ascii="Times New Roman" w:eastAsia="Times New Roman" w:hAnsi="Times New Roman" w:cs="Times New Roman"/>
          <w:sz w:val="26"/>
          <w:szCs w:val="26"/>
        </w:rPr>
        <w:t xml:space="preserve">.  Further, we shall grant the Exception of </w:t>
      </w:r>
      <w:r w:rsidR="00053D30" w:rsidRPr="00BC5326">
        <w:rPr>
          <w:rFonts w:ascii="Times New Roman" w:eastAsia="Times New Roman" w:hAnsi="Times New Roman" w:cs="Times New Roman"/>
          <w:sz w:val="26"/>
          <w:szCs w:val="26"/>
        </w:rPr>
        <w:t>PAWC</w:t>
      </w:r>
      <w:r w:rsidR="000902E4" w:rsidRPr="00BC5326">
        <w:rPr>
          <w:rFonts w:ascii="Times New Roman" w:eastAsia="Times New Roman" w:hAnsi="Times New Roman" w:cs="Times New Roman"/>
          <w:sz w:val="26"/>
          <w:szCs w:val="26"/>
        </w:rPr>
        <w:t xml:space="preserve"> </w:t>
      </w:r>
      <w:r w:rsidR="00C72871" w:rsidRPr="00BC5326">
        <w:rPr>
          <w:rFonts w:ascii="Times New Roman" w:eastAsia="Times New Roman" w:hAnsi="Times New Roman" w:cs="Times New Roman"/>
          <w:sz w:val="26"/>
          <w:szCs w:val="26"/>
        </w:rPr>
        <w:t xml:space="preserve">and </w:t>
      </w:r>
      <w:r w:rsidR="000152B4" w:rsidRPr="00BC5326">
        <w:rPr>
          <w:rFonts w:ascii="Times New Roman" w:eastAsia="Times New Roman" w:hAnsi="Times New Roman" w:cs="Times New Roman"/>
          <w:sz w:val="26"/>
          <w:szCs w:val="26"/>
        </w:rPr>
        <w:t xml:space="preserve">adopt the </w:t>
      </w:r>
      <w:r w:rsidR="00C72871" w:rsidRPr="00BC5326">
        <w:rPr>
          <w:rFonts w:ascii="Times New Roman" w:eastAsia="Times New Roman" w:hAnsi="Times New Roman" w:cs="Times New Roman"/>
          <w:sz w:val="26"/>
          <w:szCs w:val="26"/>
        </w:rPr>
        <w:t>Recommended Decision</w:t>
      </w:r>
      <w:r w:rsidR="000152B4" w:rsidRPr="00BC5326">
        <w:rPr>
          <w:rFonts w:ascii="Times New Roman" w:eastAsia="Times New Roman" w:hAnsi="Times New Roman" w:cs="Times New Roman"/>
          <w:sz w:val="26"/>
          <w:szCs w:val="26"/>
        </w:rPr>
        <w:t xml:space="preserve"> as modified</w:t>
      </w:r>
      <w:r w:rsidR="00C72871" w:rsidRPr="00BC5326">
        <w:rPr>
          <w:rFonts w:ascii="Times New Roman" w:hAnsi="Times New Roman" w:cs="Times New Roman"/>
          <w:bCs/>
          <w:sz w:val="26"/>
          <w:szCs w:val="26"/>
        </w:rPr>
        <w:t>, consistent with this Opinion and Order</w:t>
      </w:r>
      <w:r w:rsidR="00D64C1F" w:rsidRPr="00BC5326">
        <w:rPr>
          <w:rFonts w:ascii="Times New Roman" w:hAnsi="Times New Roman" w:cs="Times New Roman"/>
          <w:sz w:val="26"/>
          <w:szCs w:val="26"/>
        </w:rPr>
        <w:t xml:space="preserve">; </w:t>
      </w:r>
      <w:r w:rsidR="00D64C1F" w:rsidRPr="00BC5326">
        <w:rPr>
          <w:rFonts w:ascii="Times New Roman" w:hAnsi="Times New Roman" w:cs="Times New Roman"/>
          <w:b/>
          <w:sz w:val="26"/>
          <w:szCs w:val="26"/>
        </w:rPr>
        <w:t>THEREFORE,</w:t>
      </w:r>
    </w:p>
    <w:p w14:paraId="500F535F" w14:textId="77777777" w:rsidR="00D64C1F" w:rsidRPr="00BC5326" w:rsidRDefault="00D64C1F" w:rsidP="001C756C">
      <w:pPr>
        <w:spacing w:line="360" w:lineRule="auto"/>
        <w:ind w:firstLine="1440"/>
        <w:rPr>
          <w:rFonts w:ascii="Times New Roman" w:hAnsi="Times New Roman" w:cs="Times New Roman"/>
          <w:sz w:val="26"/>
          <w:szCs w:val="26"/>
        </w:rPr>
      </w:pPr>
    </w:p>
    <w:p w14:paraId="76FE4DFB" w14:textId="77777777" w:rsidR="00D64C1F" w:rsidRPr="00BC5326" w:rsidRDefault="00D64C1F" w:rsidP="001C756C">
      <w:pPr>
        <w:spacing w:line="360" w:lineRule="auto"/>
        <w:ind w:firstLine="1440"/>
        <w:rPr>
          <w:rFonts w:ascii="Times New Roman" w:hAnsi="Times New Roman" w:cs="Times New Roman"/>
          <w:b/>
          <w:sz w:val="26"/>
          <w:szCs w:val="26"/>
        </w:rPr>
      </w:pPr>
      <w:r w:rsidRPr="00BC5326">
        <w:rPr>
          <w:rFonts w:ascii="Times New Roman" w:hAnsi="Times New Roman" w:cs="Times New Roman"/>
          <w:b/>
          <w:sz w:val="26"/>
          <w:szCs w:val="26"/>
        </w:rPr>
        <w:t>IT IS ORDERED:</w:t>
      </w:r>
    </w:p>
    <w:p w14:paraId="15029AA9" w14:textId="77777777" w:rsidR="00D64C1F" w:rsidRPr="00BC5326" w:rsidRDefault="00D64C1F" w:rsidP="001C756C">
      <w:pPr>
        <w:spacing w:line="360" w:lineRule="auto"/>
        <w:ind w:firstLine="1440"/>
        <w:rPr>
          <w:rFonts w:ascii="Times New Roman" w:hAnsi="Times New Roman" w:cs="Times New Roman"/>
          <w:sz w:val="26"/>
          <w:szCs w:val="26"/>
        </w:rPr>
      </w:pPr>
    </w:p>
    <w:p w14:paraId="1FF3FE44" w14:textId="7F485A61" w:rsidR="00D64C1F" w:rsidRPr="00BC5326" w:rsidRDefault="00D64C1F" w:rsidP="001C756C">
      <w:pPr>
        <w:spacing w:line="360" w:lineRule="auto"/>
        <w:ind w:firstLine="1440"/>
        <w:rPr>
          <w:rFonts w:ascii="Times New Roman" w:hAnsi="Times New Roman" w:cs="Times New Roman"/>
          <w:sz w:val="26"/>
          <w:szCs w:val="26"/>
        </w:rPr>
      </w:pPr>
      <w:r w:rsidRPr="00BC5326">
        <w:rPr>
          <w:rFonts w:ascii="Times New Roman" w:hAnsi="Times New Roman" w:cs="Times New Roman"/>
          <w:sz w:val="26"/>
          <w:szCs w:val="26"/>
        </w:rPr>
        <w:t>1.</w:t>
      </w:r>
      <w:r w:rsidRPr="00BC5326">
        <w:rPr>
          <w:rFonts w:ascii="Times New Roman" w:hAnsi="Times New Roman" w:cs="Times New Roman"/>
          <w:sz w:val="26"/>
          <w:szCs w:val="26"/>
        </w:rPr>
        <w:tab/>
        <w:t xml:space="preserve">That the </w:t>
      </w:r>
      <w:r w:rsidR="006B750C" w:rsidRPr="00BC5326">
        <w:rPr>
          <w:rFonts w:ascii="Times New Roman" w:hAnsi="Times New Roman" w:cs="Times New Roman"/>
          <w:sz w:val="26"/>
          <w:szCs w:val="26"/>
        </w:rPr>
        <w:t>Exception of</w:t>
      </w:r>
      <w:r w:rsidR="006B750C" w:rsidRPr="00BC5326">
        <w:rPr>
          <w:rFonts w:ascii="Times New Roman" w:hAnsi="Times New Roman" w:cs="Times New Roman"/>
          <w:color w:val="000000" w:themeColor="text1"/>
          <w:sz w:val="26"/>
          <w:szCs w:val="26"/>
        </w:rPr>
        <w:t xml:space="preserve"> </w:t>
      </w:r>
      <w:r w:rsidR="006B750C" w:rsidRPr="00BC5326">
        <w:rPr>
          <w:rFonts w:ascii="Times New Roman" w:eastAsia="Times New Roman" w:hAnsi="Times New Roman" w:cs="Times New Roman"/>
          <w:color w:val="000000"/>
          <w:sz w:val="26"/>
          <w:szCs w:val="26"/>
        </w:rPr>
        <w:t>Pennsylvania-American Water Company</w:t>
      </w:r>
      <w:r w:rsidR="00AA5FD7" w:rsidRPr="00BC5326">
        <w:rPr>
          <w:rFonts w:ascii="Times New Roman" w:eastAsia="Times New Roman" w:hAnsi="Times New Roman" w:cs="Times New Roman"/>
          <w:color w:val="000000"/>
          <w:sz w:val="26"/>
          <w:szCs w:val="26"/>
        </w:rPr>
        <w:t xml:space="preserve"> filed on September 10, 2021</w:t>
      </w:r>
      <w:r w:rsidRPr="00BC5326">
        <w:rPr>
          <w:rFonts w:ascii="Times New Roman" w:hAnsi="Times New Roman" w:cs="Times New Roman"/>
          <w:sz w:val="26"/>
          <w:szCs w:val="26"/>
        </w:rPr>
        <w:t xml:space="preserve">, </w:t>
      </w:r>
      <w:r w:rsidR="00155CA7" w:rsidRPr="00BC5326">
        <w:rPr>
          <w:rFonts w:ascii="Times New Roman" w:hAnsi="Times New Roman" w:cs="Times New Roman"/>
          <w:bCs/>
          <w:sz w:val="26"/>
          <w:szCs w:val="26"/>
        </w:rPr>
        <w:t>is granted, consistent with this Opinion and Order.</w:t>
      </w:r>
    </w:p>
    <w:p w14:paraId="6E6E4B5F" w14:textId="77777777" w:rsidR="00D64C1F" w:rsidRPr="00BC5326" w:rsidRDefault="00D64C1F" w:rsidP="001C756C">
      <w:pPr>
        <w:spacing w:line="360" w:lineRule="auto"/>
        <w:ind w:firstLine="1440"/>
        <w:rPr>
          <w:rFonts w:ascii="Times New Roman" w:hAnsi="Times New Roman" w:cs="Times New Roman"/>
          <w:sz w:val="26"/>
          <w:szCs w:val="26"/>
        </w:rPr>
      </w:pPr>
    </w:p>
    <w:p w14:paraId="184E5F18" w14:textId="0B6FC033" w:rsidR="00D64C1F" w:rsidRPr="00BC5326" w:rsidRDefault="00D64C1F" w:rsidP="001C756C">
      <w:pPr>
        <w:spacing w:line="360" w:lineRule="auto"/>
        <w:ind w:firstLine="1440"/>
        <w:rPr>
          <w:rFonts w:ascii="Times New Roman" w:hAnsi="Times New Roman" w:cs="Times New Roman"/>
          <w:sz w:val="26"/>
          <w:szCs w:val="26"/>
        </w:rPr>
      </w:pPr>
      <w:r w:rsidRPr="00BC5326">
        <w:rPr>
          <w:rFonts w:ascii="Times New Roman" w:hAnsi="Times New Roman" w:cs="Times New Roman"/>
          <w:sz w:val="26"/>
          <w:szCs w:val="26"/>
        </w:rPr>
        <w:t>2.</w:t>
      </w:r>
      <w:r w:rsidRPr="00BC5326">
        <w:rPr>
          <w:rFonts w:ascii="Times New Roman" w:hAnsi="Times New Roman" w:cs="Times New Roman"/>
          <w:sz w:val="26"/>
          <w:szCs w:val="26"/>
        </w:rPr>
        <w:tab/>
      </w:r>
      <w:r w:rsidR="002D7A6A" w:rsidRPr="00BC5326">
        <w:rPr>
          <w:rFonts w:ascii="Times New Roman" w:hAnsi="Times New Roman" w:cs="Times New Roman"/>
          <w:bCs/>
          <w:sz w:val="26"/>
          <w:szCs w:val="26"/>
        </w:rPr>
        <w:t>That the Recommended Decision of Administrative Law Judge</w:t>
      </w:r>
      <w:r w:rsidR="00EA0754" w:rsidRPr="00BC5326">
        <w:rPr>
          <w:rFonts w:ascii="Times New Roman" w:hAnsi="Times New Roman" w:cs="Times New Roman"/>
          <w:bCs/>
          <w:sz w:val="26"/>
          <w:szCs w:val="26"/>
        </w:rPr>
        <w:t>s</w:t>
      </w:r>
      <w:r w:rsidR="002D7A6A" w:rsidRPr="00BC5326">
        <w:rPr>
          <w:rFonts w:ascii="Times New Roman" w:hAnsi="Times New Roman" w:cs="Times New Roman"/>
          <w:bCs/>
          <w:sz w:val="26"/>
          <w:szCs w:val="26"/>
        </w:rPr>
        <w:t xml:space="preserve"> </w:t>
      </w:r>
      <w:r w:rsidR="00AD5238" w:rsidRPr="00BC5326">
        <w:rPr>
          <w:rFonts w:ascii="Times New Roman" w:hAnsi="Times New Roman" w:cs="Times New Roman"/>
          <w:sz w:val="26"/>
          <w:szCs w:val="26"/>
        </w:rPr>
        <w:t>Conrad A. Johnson and Emily I. DeVoe issued on August 31, 2021</w:t>
      </w:r>
      <w:r w:rsidR="002D7A6A" w:rsidRPr="00BC5326">
        <w:rPr>
          <w:rFonts w:ascii="Times New Roman" w:hAnsi="Times New Roman" w:cs="Times New Roman"/>
          <w:bCs/>
          <w:sz w:val="26"/>
          <w:szCs w:val="26"/>
        </w:rPr>
        <w:t>, is adopted as modified, consistent with this Opinion and Order</w:t>
      </w:r>
      <w:r w:rsidRPr="00BC5326">
        <w:rPr>
          <w:rFonts w:ascii="Times New Roman" w:hAnsi="Times New Roman" w:cs="Times New Roman"/>
          <w:sz w:val="26"/>
          <w:szCs w:val="26"/>
        </w:rPr>
        <w:t>.</w:t>
      </w:r>
    </w:p>
    <w:p w14:paraId="11A2DEA2" w14:textId="77777777" w:rsidR="00D64C1F" w:rsidRPr="00BC5326" w:rsidRDefault="00D64C1F" w:rsidP="001C756C">
      <w:pPr>
        <w:spacing w:line="360" w:lineRule="auto"/>
        <w:ind w:firstLine="1440"/>
        <w:rPr>
          <w:rFonts w:ascii="Times New Roman" w:hAnsi="Times New Roman" w:cs="Times New Roman"/>
          <w:sz w:val="26"/>
          <w:szCs w:val="26"/>
        </w:rPr>
      </w:pPr>
    </w:p>
    <w:p w14:paraId="3043A832" w14:textId="37703551" w:rsidR="00D64C1F" w:rsidRPr="00BC5326" w:rsidRDefault="00D64C1F" w:rsidP="001C756C">
      <w:pPr>
        <w:spacing w:line="360" w:lineRule="auto"/>
        <w:ind w:firstLine="1440"/>
        <w:rPr>
          <w:rFonts w:ascii="Times New Roman" w:hAnsi="Times New Roman" w:cs="Times New Roman"/>
          <w:sz w:val="26"/>
          <w:szCs w:val="26"/>
        </w:rPr>
      </w:pPr>
      <w:r w:rsidRPr="00BC5326">
        <w:rPr>
          <w:rFonts w:ascii="Times New Roman" w:hAnsi="Times New Roman" w:cs="Times New Roman"/>
          <w:sz w:val="26"/>
          <w:szCs w:val="26"/>
        </w:rPr>
        <w:t>3.</w:t>
      </w:r>
      <w:r w:rsidRPr="00BC5326">
        <w:rPr>
          <w:rFonts w:ascii="Times New Roman" w:hAnsi="Times New Roman" w:cs="Times New Roman"/>
          <w:sz w:val="26"/>
          <w:szCs w:val="26"/>
        </w:rPr>
        <w:tab/>
      </w:r>
      <w:r w:rsidR="00D846E5" w:rsidRPr="00BC5326">
        <w:rPr>
          <w:rFonts w:ascii="Times New Roman" w:eastAsia="Times New Roman" w:hAnsi="Times New Roman" w:cs="Times New Roman"/>
          <w:color w:val="000000"/>
          <w:sz w:val="26"/>
          <w:szCs w:val="26"/>
        </w:rPr>
        <w:t xml:space="preserve">That the </w:t>
      </w:r>
      <w:r w:rsidR="00984817" w:rsidRPr="00BC5326">
        <w:rPr>
          <w:rFonts w:ascii="Times New Roman" w:hAnsi="Times New Roman" w:cs="Times New Roman"/>
          <w:sz w:val="26"/>
          <w:szCs w:val="26"/>
        </w:rPr>
        <w:t xml:space="preserve">Joint Petition for Approval of Unanimous Settlement of All Issues filed by </w:t>
      </w:r>
      <w:r w:rsidR="00306BDF" w:rsidRPr="00BC5326">
        <w:rPr>
          <w:rFonts w:ascii="Times New Roman" w:eastAsia="Times New Roman" w:hAnsi="Times New Roman" w:cs="Times New Roman"/>
          <w:color w:val="000000"/>
          <w:sz w:val="26"/>
          <w:szCs w:val="26"/>
        </w:rPr>
        <w:t>Pennsylvania-American Water Company</w:t>
      </w:r>
      <w:r w:rsidR="00984817" w:rsidRPr="00BC5326">
        <w:rPr>
          <w:rFonts w:ascii="Times New Roman" w:hAnsi="Times New Roman" w:cs="Times New Roman"/>
          <w:sz w:val="26"/>
          <w:szCs w:val="26"/>
        </w:rPr>
        <w:t>, the O</w:t>
      </w:r>
      <w:r w:rsidR="00306BDF" w:rsidRPr="00BC5326">
        <w:rPr>
          <w:rFonts w:ascii="Times New Roman" w:hAnsi="Times New Roman" w:cs="Times New Roman"/>
          <w:sz w:val="26"/>
          <w:szCs w:val="26"/>
        </w:rPr>
        <w:t xml:space="preserve">ffice of Consumer Advocate, the Bureau of Investigation and Enforcement, </w:t>
      </w:r>
      <w:r w:rsidR="00984817" w:rsidRPr="00BC5326">
        <w:rPr>
          <w:rFonts w:ascii="Times New Roman" w:hAnsi="Times New Roman" w:cs="Times New Roman"/>
          <w:sz w:val="26"/>
          <w:szCs w:val="26"/>
        </w:rPr>
        <w:t>the O</w:t>
      </w:r>
      <w:r w:rsidR="00306BDF" w:rsidRPr="00BC5326">
        <w:rPr>
          <w:rFonts w:ascii="Times New Roman" w:hAnsi="Times New Roman" w:cs="Times New Roman"/>
          <w:sz w:val="26"/>
          <w:szCs w:val="26"/>
        </w:rPr>
        <w:t>ffice of Small Business Advocate</w:t>
      </w:r>
      <w:r w:rsidR="00C176A8" w:rsidRPr="00BC5326">
        <w:rPr>
          <w:rFonts w:ascii="Times New Roman" w:hAnsi="Times New Roman" w:cs="Times New Roman"/>
          <w:sz w:val="26"/>
          <w:szCs w:val="26"/>
        </w:rPr>
        <w:t>,</w:t>
      </w:r>
      <w:r w:rsidR="00984817" w:rsidRPr="00BC5326">
        <w:rPr>
          <w:rFonts w:ascii="Times New Roman" w:hAnsi="Times New Roman" w:cs="Times New Roman"/>
          <w:sz w:val="26"/>
          <w:szCs w:val="26"/>
        </w:rPr>
        <w:t xml:space="preserve"> and Valley Township </w:t>
      </w:r>
      <w:r w:rsidR="00C176A8" w:rsidRPr="00BC5326">
        <w:rPr>
          <w:rFonts w:ascii="Times New Roman" w:hAnsi="Times New Roman" w:cs="Times New Roman"/>
          <w:sz w:val="26"/>
          <w:szCs w:val="26"/>
        </w:rPr>
        <w:t>filed</w:t>
      </w:r>
      <w:r w:rsidR="00984817" w:rsidRPr="00BC5326">
        <w:rPr>
          <w:rFonts w:ascii="Times New Roman" w:hAnsi="Times New Roman" w:cs="Times New Roman"/>
          <w:sz w:val="26"/>
          <w:szCs w:val="26"/>
        </w:rPr>
        <w:t xml:space="preserve"> on A</w:t>
      </w:r>
      <w:r w:rsidR="00D02528" w:rsidRPr="00BC5326">
        <w:rPr>
          <w:rFonts w:ascii="Times New Roman" w:hAnsi="Times New Roman" w:cs="Times New Roman"/>
          <w:sz w:val="26"/>
          <w:szCs w:val="26"/>
        </w:rPr>
        <w:t>ugust</w:t>
      </w:r>
      <w:r w:rsidR="00984817" w:rsidRPr="00BC5326">
        <w:rPr>
          <w:rFonts w:ascii="Times New Roman" w:hAnsi="Times New Roman" w:cs="Times New Roman"/>
          <w:sz w:val="26"/>
          <w:szCs w:val="26"/>
        </w:rPr>
        <w:t xml:space="preserve"> 3, 2021</w:t>
      </w:r>
      <w:r w:rsidR="00910E41" w:rsidRPr="00BC5326">
        <w:rPr>
          <w:rFonts w:ascii="Times New Roman" w:hAnsi="Times New Roman" w:cs="Times New Roman"/>
          <w:sz w:val="26"/>
          <w:szCs w:val="26"/>
        </w:rPr>
        <w:t xml:space="preserve">, </w:t>
      </w:r>
      <w:r w:rsidR="00D846E5" w:rsidRPr="00BC5326">
        <w:rPr>
          <w:rFonts w:ascii="Times New Roman" w:eastAsia="Times New Roman" w:hAnsi="Times New Roman" w:cs="Times New Roman"/>
          <w:color w:val="000000"/>
          <w:sz w:val="26"/>
          <w:szCs w:val="26"/>
        </w:rPr>
        <w:t>at Docket No</w:t>
      </w:r>
      <w:r w:rsidR="00C176A8" w:rsidRPr="00BC5326">
        <w:rPr>
          <w:rFonts w:ascii="Times New Roman" w:eastAsia="Times New Roman" w:hAnsi="Times New Roman" w:cs="Times New Roman"/>
          <w:color w:val="000000"/>
          <w:sz w:val="26"/>
          <w:szCs w:val="26"/>
        </w:rPr>
        <w:t>s</w:t>
      </w:r>
      <w:r w:rsidR="00D846E5" w:rsidRPr="00BC5326">
        <w:rPr>
          <w:rFonts w:ascii="Times New Roman" w:eastAsia="Times New Roman" w:hAnsi="Times New Roman" w:cs="Times New Roman"/>
          <w:color w:val="000000"/>
          <w:sz w:val="26"/>
          <w:szCs w:val="26"/>
        </w:rPr>
        <w:t xml:space="preserve">. </w:t>
      </w:r>
      <w:r w:rsidR="00910E41" w:rsidRPr="00BC5326">
        <w:rPr>
          <w:rFonts w:ascii="Times New Roman" w:eastAsia="Times New Roman" w:hAnsi="Times New Roman" w:cs="Times New Roman"/>
          <w:color w:val="000000"/>
          <w:sz w:val="26"/>
          <w:szCs w:val="26"/>
        </w:rPr>
        <w:t>A</w:t>
      </w:r>
      <w:r w:rsidR="00F6030B">
        <w:rPr>
          <w:rFonts w:ascii="Times New Roman" w:eastAsia="Times New Roman" w:hAnsi="Times New Roman" w:cs="Times New Roman"/>
          <w:color w:val="000000"/>
          <w:sz w:val="26"/>
          <w:szCs w:val="26"/>
        </w:rPr>
        <w:noBreakHyphen/>
      </w:r>
      <w:r w:rsidR="00910E41" w:rsidRPr="00BC5326">
        <w:rPr>
          <w:rFonts w:ascii="Times New Roman" w:eastAsia="Times New Roman" w:hAnsi="Times New Roman" w:cs="Times New Roman"/>
          <w:color w:val="000000"/>
          <w:sz w:val="26"/>
          <w:szCs w:val="26"/>
        </w:rPr>
        <w:t>2020</w:t>
      </w:r>
      <w:r w:rsidR="00F6030B">
        <w:rPr>
          <w:rFonts w:ascii="Times New Roman" w:eastAsia="Times New Roman" w:hAnsi="Times New Roman" w:cs="Times New Roman"/>
          <w:color w:val="000000"/>
          <w:sz w:val="26"/>
          <w:szCs w:val="26"/>
        </w:rPr>
        <w:noBreakHyphen/>
      </w:r>
      <w:r w:rsidR="00910E41" w:rsidRPr="00BC5326">
        <w:rPr>
          <w:rFonts w:ascii="Times New Roman" w:eastAsia="Times New Roman" w:hAnsi="Times New Roman" w:cs="Times New Roman"/>
          <w:color w:val="000000"/>
          <w:sz w:val="26"/>
          <w:szCs w:val="26"/>
        </w:rPr>
        <w:t>301</w:t>
      </w:r>
      <w:r w:rsidR="003255B0" w:rsidRPr="00BC5326">
        <w:rPr>
          <w:rFonts w:ascii="Times New Roman" w:eastAsia="Times New Roman" w:hAnsi="Times New Roman" w:cs="Times New Roman"/>
          <w:color w:val="000000"/>
          <w:sz w:val="26"/>
          <w:szCs w:val="26"/>
        </w:rPr>
        <w:t>9859 and A-2020-3020178</w:t>
      </w:r>
      <w:r w:rsidR="00D846E5" w:rsidRPr="00BC5326">
        <w:rPr>
          <w:rFonts w:ascii="Times New Roman" w:eastAsia="Times New Roman" w:hAnsi="Times New Roman" w:cs="Times New Roman"/>
          <w:color w:val="000000"/>
          <w:sz w:val="26"/>
          <w:szCs w:val="26"/>
        </w:rPr>
        <w:t>, including all terms and conditions thereof, is approved without modification</w:t>
      </w:r>
      <w:r w:rsidRPr="00BC5326">
        <w:rPr>
          <w:rFonts w:ascii="Times New Roman" w:hAnsi="Times New Roman" w:cs="Times New Roman"/>
          <w:sz w:val="26"/>
          <w:szCs w:val="26"/>
        </w:rPr>
        <w:t>.</w:t>
      </w:r>
    </w:p>
    <w:p w14:paraId="3DF97897" w14:textId="77777777" w:rsidR="00A9096A" w:rsidRPr="00BC5326" w:rsidRDefault="00A9096A" w:rsidP="001C756C">
      <w:pPr>
        <w:spacing w:line="360" w:lineRule="auto"/>
        <w:ind w:firstLine="1440"/>
        <w:rPr>
          <w:rFonts w:ascii="Times New Roman" w:hAnsi="Times New Roman" w:cs="Times New Roman"/>
          <w:sz w:val="26"/>
          <w:szCs w:val="26"/>
        </w:rPr>
      </w:pPr>
    </w:p>
    <w:p w14:paraId="00710AF4" w14:textId="2EA882EF" w:rsidR="006F2B66" w:rsidRPr="00BC5326" w:rsidRDefault="00D64C1F" w:rsidP="00C27090">
      <w:pPr>
        <w:spacing w:line="360" w:lineRule="auto"/>
        <w:ind w:firstLine="1440"/>
        <w:rPr>
          <w:rFonts w:ascii="Times New Roman" w:hAnsi="Times New Roman" w:cs="Times New Roman"/>
          <w:sz w:val="26"/>
          <w:szCs w:val="26"/>
        </w:rPr>
      </w:pPr>
      <w:r w:rsidRPr="00BC5326">
        <w:rPr>
          <w:rFonts w:ascii="Times New Roman" w:hAnsi="Times New Roman" w:cs="Times New Roman"/>
          <w:sz w:val="26"/>
          <w:szCs w:val="26"/>
        </w:rPr>
        <w:t>4.</w:t>
      </w:r>
      <w:r w:rsidRPr="00BC5326">
        <w:rPr>
          <w:rFonts w:ascii="Times New Roman" w:hAnsi="Times New Roman" w:cs="Times New Roman"/>
          <w:sz w:val="26"/>
          <w:szCs w:val="26"/>
        </w:rPr>
        <w:tab/>
      </w:r>
      <w:r w:rsidR="00A664B0" w:rsidRPr="00BC5326">
        <w:rPr>
          <w:rFonts w:ascii="Times New Roman" w:hAnsi="Times New Roman" w:cs="Times New Roman"/>
          <w:sz w:val="26"/>
          <w:szCs w:val="26"/>
        </w:rPr>
        <w:t>That the Secretary’s Bureau shall issue Certificates of Public Convenience under Sections 1102(a)(1) and 1102(a)(3) authorizing:</w:t>
      </w:r>
      <w:r w:rsidR="00313F99" w:rsidRPr="00BC5326">
        <w:rPr>
          <w:rFonts w:ascii="Times New Roman" w:hAnsi="Times New Roman" w:cs="Times New Roman"/>
          <w:sz w:val="26"/>
          <w:szCs w:val="26"/>
        </w:rPr>
        <w:t xml:space="preserve"> </w:t>
      </w:r>
      <w:r w:rsidR="00A664B0" w:rsidRPr="00BC5326">
        <w:rPr>
          <w:rFonts w:ascii="Times New Roman" w:hAnsi="Times New Roman" w:cs="Times New Roman"/>
          <w:sz w:val="26"/>
          <w:szCs w:val="26"/>
        </w:rPr>
        <w:t xml:space="preserve"> (a) the transfer, by sale, of </w:t>
      </w:r>
      <w:r w:rsidR="00445CCA" w:rsidRPr="00BC5326">
        <w:rPr>
          <w:rFonts w:ascii="Times New Roman" w:hAnsi="Times New Roman" w:cs="Times New Roman"/>
          <w:sz w:val="26"/>
          <w:szCs w:val="26"/>
        </w:rPr>
        <w:t xml:space="preserve">Valley Township’s </w:t>
      </w:r>
      <w:r w:rsidR="000A2CBA" w:rsidRPr="00BC5326">
        <w:rPr>
          <w:rFonts w:ascii="Times New Roman" w:hAnsi="Times New Roman" w:cs="Times New Roman"/>
          <w:sz w:val="26"/>
          <w:szCs w:val="26"/>
        </w:rPr>
        <w:t>a</w:t>
      </w:r>
      <w:r w:rsidR="00A664B0" w:rsidRPr="00BC5326">
        <w:rPr>
          <w:rFonts w:ascii="Times New Roman" w:hAnsi="Times New Roman" w:cs="Times New Roman"/>
          <w:sz w:val="26"/>
          <w:szCs w:val="26"/>
        </w:rPr>
        <w:t>ssets</w:t>
      </w:r>
      <w:r w:rsidR="000A2CBA" w:rsidRPr="00BC5326">
        <w:rPr>
          <w:rFonts w:ascii="Times New Roman" w:hAnsi="Times New Roman" w:cs="Times New Roman"/>
          <w:sz w:val="26"/>
          <w:szCs w:val="26"/>
        </w:rPr>
        <w:t xml:space="preserve">, properties and rights related to its Water System and </w:t>
      </w:r>
      <w:r w:rsidR="00C27090" w:rsidRPr="00BC5326">
        <w:rPr>
          <w:rFonts w:ascii="Times New Roman" w:hAnsi="Times New Roman" w:cs="Times New Roman"/>
          <w:sz w:val="26"/>
          <w:szCs w:val="26"/>
        </w:rPr>
        <w:t xml:space="preserve">Wastewater System </w:t>
      </w:r>
      <w:r w:rsidR="00A664B0" w:rsidRPr="00BC5326">
        <w:rPr>
          <w:rFonts w:ascii="Times New Roman" w:hAnsi="Times New Roman" w:cs="Times New Roman"/>
          <w:sz w:val="26"/>
          <w:szCs w:val="26"/>
        </w:rPr>
        <w:t>to Pennsylvania-American Water Company</w:t>
      </w:r>
      <w:r w:rsidR="00F4258B" w:rsidRPr="00BC5326">
        <w:rPr>
          <w:rFonts w:ascii="Times New Roman" w:hAnsi="Times New Roman" w:cs="Times New Roman"/>
          <w:sz w:val="26"/>
          <w:szCs w:val="26"/>
        </w:rPr>
        <w:t xml:space="preserve"> </w:t>
      </w:r>
      <w:r w:rsidR="00590979" w:rsidRPr="00BC5326">
        <w:rPr>
          <w:rFonts w:ascii="Times New Roman" w:hAnsi="Times New Roman" w:cs="Times New Roman"/>
          <w:sz w:val="26"/>
          <w:szCs w:val="26"/>
        </w:rPr>
        <w:t>as provided in the Applications</w:t>
      </w:r>
      <w:r w:rsidR="00A664B0" w:rsidRPr="00BC5326">
        <w:rPr>
          <w:rFonts w:ascii="Times New Roman" w:hAnsi="Times New Roman" w:cs="Times New Roman"/>
          <w:sz w:val="26"/>
          <w:szCs w:val="26"/>
        </w:rPr>
        <w:t xml:space="preserve">; </w:t>
      </w:r>
      <w:r w:rsidR="00D0742D" w:rsidRPr="00BC5326">
        <w:rPr>
          <w:rFonts w:ascii="Times New Roman" w:hAnsi="Times New Roman" w:cs="Times New Roman"/>
          <w:sz w:val="26"/>
          <w:szCs w:val="26"/>
        </w:rPr>
        <w:t xml:space="preserve">and </w:t>
      </w:r>
      <w:r w:rsidR="00A664B0" w:rsidRPr="00BC5326">
        <w:rPr>
          <w:rFonts w:ascii="Times New Roman" w:hAnsi="Times New Roman" w:cs="Times New Roman"/>
          <w:sz w:val="26"/>
          <w:szCs w:val="26"/>
        </w:rPr>
        <w:t>(b) Pennsylvania-American Water Company</w:t>
      </w:r>
      <w:r w:rsidR="00D0742D" w:rsidRPr="00BC5326">
        <w:rPr>
          <w:rFonts w:ascii="Times New Roman" w:hAnsi="Times New Roman" w:cs="Times New Roman"/>
          <w:sz w:val="26"/>
          <w:szCs w:val="26"/>
        </w:rPr>
        <w:t xml:space="preserve">’s </w:t>
      </w:r>
      <w:r w:rsidR="00A664B0" w:rsidRPr="00BC5326">
        <w:rPr>
          <w:rFonts w:ascii="Times New Roman" w:hAnsi="Times New Roman" w:cs="Times New Roman"/>
          <w:sz w:val="26"/>
          <w:szCs w:val="26"/>
        </w:rPr>
        <w:t xml:space="preserve">right to begin to offer, </w:t>
      </w:r>
      <w:r w:rsidR="00A664B0" w:rsidRPr="00BC5326">
        <w:rPr>
          <w:rFonts w:ascii="Times New Roman" w:hAnsi="Times New Roman" w:cs="Times New Roman"/>
          <w:sz w:val="26"/>
          <w:szCs w:val="26"/>
        </w:rPr>
        <w:lastRenderedPageBreak/>
        <w:t xml:space="preserve">render, furnish and supply </w:t>
      </w:r>
      <w:r w:rsidR="00EB21CF" w:rsidRPr="00BC5326">
        <w:rPr>
          <w:rFonts w:ascii="Times New Roman" w:hAnsi="Times New Roman" w:cs="Times New Roman"/>
          <w:sz w:val="26"/>
          <w:szCs w:val="26"/>
        </w:rPr>
        <w:t xml:space="preserve">water and </w:t>
      </w:r>
      <w:r w:rsidR="00A664B0" w:rsidRPr="00BC5326">
        <w:rPr>
          <w:rFonts w:ascii="Times New Roman" w:hAnsi="Times New Roman" w:cs="Times New Roman"/>
          <w:sz w:val="26"/>
          <w:szCs w:val="26"/>
        </w:rPr>
        <w:t xml:space="preserve">wastewater service </w:t>
      </w:r>
      <w:r w:rsidR="00EB21CF" w:rsidRPr="00BC5326">
        <w:rPr>
          <w:rFonts w:ascii="Times New Roman" w:hAnsi="Times New Roman" w:cs="Times New Roman"/>
          <w:sz w:val="26"/>
          <w:szCs w:val="26"/>
        </w:rPr>
        <w:t>in the areas</w:t>
      </w:r>
      <w:r w:rsidR="00EC1E9C" w:rsidRPr="00BC5326">
        <w:rPr>
          <w:rFonts w:ascii="Times New Roman" w:hAnsi="Times New Roman" w:cs="Times New Roman"/>
          <w:sz w:val="26"/>
          <w:szCs w:val="26"/>
        </w:rPr>
        <w:t xml:space="preserve"> served by Valley Township as indicated in the Applications.  </w:t>
      </w:r>
    </w:p>
    <w:p w14:paraId="19E2CFC6" w14:textId="77777777" w:rsidR="00C9169D" w:rsidRPr="00BC5326" w:rsidRDefault="00C9169D" w:rsidP="001C756C">
      <w:pPr>
        <w:spacing w:line="360" w:lineRule="auto"/>
        <w:ind w:firstLine="1440"/>
        <w:rPr>
          <w:rFonts w:ascii="Times New Roman" w:hAnsi="Times New Roman" w:cs="Times New Roman"/>
          <w:sz w:val="26"/>
          <w:szCs w:val="26"/>
        </w:rPr>
      </w:pPr>
    </w:p>
    <w:p w14:paraId="62E0F8A1" w14:textId="08AAB555" w:rsidR="00A664B0" w:rsidRPr="00BC5326" w:rsidRDefault="00A664B0" w:rsidP="009B19AE">
      <w:pPr>
        <w:spacing w:line="360" w:lineRule="auto"/>
        <w:ind w:firstLine="1440"/>
        <w:rPr>
          <w:rFonts w:ascii="Times New Roman" w:hAnsi="Times New Roman" w:cs="Times New Roman"/>
          <w:sz w:val="26"/>
          <w:szCs w:val="26"/>
        </w:rPr>
      </w:pPr>
      <w:r w:rsidRPr="00BC5326">
        <w:rPr>
          <w:rFonts w:ascii="Times New Roman" w:hAnsi="Times New Roman" w:cs="Times New Roman"/>
          <w:sz w:val="26"/>
          <w:szCs w:val="26"/>
        </w:rPr>
        <w:t>5.</w:t>
      </w:r>
      <w:r w:rsidRPr="00BC5326">
        <w:rPr>
          <w:rFonts w:ascii="Times New Roman" w:hAnsi="Times New Roman" w:cs="Times New Roman"/>
          <w:sz w:val="26"/>
          <w:szCs w:val="26"/>
        </w:rPr>
        <w:tab/>
      </w:r>
      <w:r w:rsidR="00AD76F9" w:rsidRPr="00BC5326">
        <w:rPr>
          <w:rFonts w:ascii="Times New Roman" w:hAnsi="Times New Roman" w:cs="Times New Roman"/>
          <w:sz w:val="26"/>
          <w:szCs w:val="26"/>
        </w:rPr>
        <w:t xml:space="preserve">That </w:t>
      </w:r>
      <w:r w:rsidR="007C24F2" w:rsidRPr="00BC5326">
        <w:rPr>
          <w:rFonts w:ascii="Times New Roman" w:hAnsi="Times New Roman" w:cs="Times New Roman"/>
          <w:sz w:val="26"/>
          <w:szCs w:val="26"/>
        </w:rPr>
        <w:t>upon</w:t>
      </w:r>
      <w:r w:rsidR="00AD76F9" w:rsidRPr="00BC5326">
        <w:rPr>
          <w:rFonts w:ascii="Times New Roman" w:hAnsi="Times New Roman" w:cs="Times New Roman"/>
          <w:sz w:val="26"/>
          <w:szCs w:val="26"/>
        </w:rPr>
        <w:t xml:space="preserve"> closing of Pennsylvania-American Water Company</w:t>
      </w:r>
      <w:r w:rsidR="007C24F2" w:rsidRPr="00BC5326">
        <w:rPr>
          <w:rFonts w:ascii="Times New Roman" w:hAnsi="Times New Roman" w:cs="Times New Roman"/>
          <w:sz w:val="26"/>
          <w:szCs w:val="26"/>
        </w:rPr>
        <w:t xml:space="preserve">’s acquisition of </w:t>
      </w:r>
      <w:r w:rsidR="009E0219" w:rsidRPr="00BC5326">
        <w:rPr>
          <w:rFonts w:ascii="Times New Roman" w:hAnsi="Times New Roman" w:cs="Times New Roman"/>
          <w:sz w:val="26"/>
          <w:szCs w:val="26"/>
        </w:rPr>
        <w:t xml:space="preserve">Valley Township’s Water and Wastewater Systems, </w:t>
      </w:r>
      <w:r w:rsidR="00337B7B" w:rsidRPr="00BC5326">
        <w:rPr>
          <w:rFonts w:ascii="Times New Roman" w:eastAsia="Times New Roman" w:hAnsi="Times New Roman" w:cs="Times New Roman"/>
          <w:color w:val="000000"/>
          <w:sz w:val="26"/>
          <w:szCs w:val="26"/>
        </w:rPr>
        <w:t>Pennsylvania-American Water Company</w:t>
      </w:r>
      <w:r w:rsidR="00337B7B" w:rsidRPr="00BC5326">
        <w:rPr>
          <w:rFonts w:ascii="Times New Roman" w:hAnsi="Times New Roman" w:cs="Times New Roman"/>
          <w:sz w:val="26"/>
          <w:szCs w:val="26"/>
        </w:rPr>
        <w:t xml:space="preserve"> </w:t>
      </w:r>
      <w:r w:rsidR="00AD76F9" w:rsidRPr="00BC5326">
        <w:rPr>
          <w:rFonts w:ascii="Times New Roman" w:hAnsi="Times New Roman" w:cs="Times New Roman"/>
          <w:sz w:val="26"/>
          <w:szCs w:val="26"/>
        </w:rPr>
        <w:t xml:space="preserve">shall </w:t>
      </w:r>
      <w:r w:rsidR="00516B02" w:rsidRPr="00BC5326">
        <w:rPr>
          <w:rFonts w:ascii="Times New Roman" w:hAnsi="Times New Roman" w:cs="Times New Roman"/>
          <w:sz w:val="26"/>
          <w:szCs w:val="26"/>
        </w:rPr>
        <w:t xml:space="preserve">be permitted to </w:t>
      </w:r>
      <w:r w:rsidR="00AD76F9" w:rsidRPr="00BC5326">
        <w:rPr>
          <w:rFonts w:ascii="Times New Roman" w:hAnsi="Times New Roman" w:cs="Times New Roman"/>
          <w:sz w:val="26"/>
          <w:szCs w:val="26"/>
        </w:rPr>
        <w:t>file tariff supplement</w:t>
      </w:r>
      <w:r w:rsidR="007465EB" w:rsidRPr="00BC5326">
        <w:rPr>
          <w:rFonts w:ascii="Times New Roman" w:hAnsi="Times New Roman" w:cs="Times New Roman"/>
          <w:sz w:val="26"/>
          <w:szCs w:val="26"/>
        </w:rPr>
        <w:t>s</w:t>
      </w:r>
      <w:r w:rsidR="00516B02" w:rsidRPr="00BC5326">
        <w:rPr>
          <w:rFonts w:ascii="Times New Roman" w:hAnsi="Times New Roman" w:cs="Times New Roman"/>
          <w:sz w:val="26"/>
          <w:szCs w:val="26"/>
        </w:rPr>
        <w:t>,</w:t>
      </w:r>
      <w:r w:rsidR="00AD76F9" w:rsidRPr="00BC5326">
        <w:rPr>
          <w:rFonts w:ascii="Times New Roman" w:hAnsi="Times New Roman" w:cs="Times New Roman"/>
          <w:sz w:val="26"/>
          <w:szCs w:val="26"/>
        </w:rPr>
        <w:t xml:space="preserve"> </w:t>
      </w:r>
      <w:r w:rsidR="002060B4" w:rsidRPr="00BC5326">
        <w:rPr>
          <w:rFonts w:ascii="Times New Roman" w:hAnsi="Times New Roman" w:cs="Times New Roman"/>
          <w:sz w:val="26"/>
          <w:szCs w:val="26"/>
        </w:rPr>
        <w:t xml:space="preserve">consistent with the </w:t>
      </w:r>
      <w:r w:rsidR="002060B4" w:rsidRPr="00BC5326">
        <w:rPr>
          <w:rFonts w:ascii="Times New Roman" w:hAnsi="Times New Roman" w:cs="Times New Roman"/>
          <w:i/>
          <w:iCs/>
          <w:sz w:val="26"/>
          <w:szCs w:val="26"/>
        </w:rPr>
        <w:t>pro forma</w:t>
      </w:r>
      <w:r w:rsidR="002060B4" w:rsidRPr="00BC5326">
        <w:rPr>
          <w:rFonts w:ascii="Times New Roman" w:hAnsi="Times New Roman" w:cs="Times New Roman"/>
          <w:sz w:val="26"/>
          <w:szCs w:val="26"/>
        </w:rPr>
        <w:t xml:space="preserve"> tariff </w:t>
      </w:r>
      <w:r w:rsidR="00964D92" w:rsidRPr="00BC5326">
        <w:rPr>
          <w:rFonts w:ascii="Times New Roman" w:hAnsi="Times New Roman" w:cs="Times New Roman"/>
          <w:sz w:val="26"/>
          <w:szCs w:val="26"/>
        </w:rPr>
        <w:t xml:space="preserve">supplement </w:t>
      </w:r>
      <w:r w:rsidR="00D72D8E" w:rsidRPr="00BC5326">
        <w:rPr>
          <w:rFonts w:ascii="Times New Roman" w:hAnsi="Times New Roman" w:cs="Times New Roman"/>
          <w:sz w:val="26"/>
          <w:szCs w:val="26"/>
        </w:rPr>
        <w:t xml:space="preserve">submitted </w:t>
      </w:r>
      <w:r w:rsidR="00964D92" w:rsidRPr="00BC5326">
        <w:rPr>
          <w:rFonts w:ascii="Times New Roman" w:hAnsi="Times New Roman" w:cs="Times New Roman"/>
          <w:sz w:val="26"/>
          <w:szCs w:val="26"/>
        </w:rPr>
        <w:t>as Amended Appendix A</w:t>
      </w:r>
      <w:r w:rsidR="00306CB5" w:rsidRPr="00BC5326">
        <w:rPr>
          <w:rFonts w:ascii="Times New Roman" w:hAnsi="Times New Roman" w:cs="Times New Roman"/>
          <w:sz w:val="26"/>
          <w:szCs w:val="26"/>
        </w:rPr>
        <w:t xml:space="preserve">-12 for Valley’s Water System, and the </w:t>
      </w:r>
      <w:r w:rsidR="00306CB5" w:rsidRPr="00BC5326">
        <w:rPr>
          <w:rFonts w:ascii="Times New Roman" w:hAnsi="Times New Roman" w:cs="Times New Roman"/>
          <w:i/>
          <w:iCs/>
          <w:sz w:val="26"/>
          <w:szCs w:val="26"/>
        </w:rPr>
        <w:t>pro forma</w:t>
      </w:r>
      <w:r w:rsidR="008C1822" w:rsidRPr="00BC5326">
        <w:rPr>
          <w:rFonts w:ascii="Times New Roman" w:hAnsi="Times New Roman" w:cs="Times New Roman"/>
          <w:sz w:val="26"/>
          <w:szCs w:val="26"/>
        </w:rPr>
        <w:t xml:space="preserve"> </w:t>
      </w:r>
      <w:r w:rsidR="007A1E9D" w:rsidRPr="00BC5326">
        <w:rPr>
          <w:rFonts w:ascii="Times New Roman" w:hAnsi="Times New Roman" w:cs="Times New Roman"/>
          <w:spacing w:val="-3"/>
          <w:sz w:val="26"/>
          <w:szCs w:val="26"/>
        </w:rPr>
        <w:t>tariff supplement submitted as Second Amended Appendix A-12 for Valley’s Wastewater System, to be effective upon the day of Closing of the Transaction</w:t>
      </w:r>
      <w:r w:rsidR="00AD76F9" w:rsidRPr="00BC5326">
        <w:rPr>
          <w:rFonts w:ascii="Times New Roman" w:hAnsi="Times New Roman" w:cs="Times New Roman"/>
          <w:sz w:val="26"/>
          <w:szCs w:val="26"/>
        </w:rPr>
        <w:t>.</w:t>
      </w:r>
    </w:p>
    <w:p w14:paraId="709F6E76" w14:textId="2F5DAA64" w:rsidR="006B0414" w:rsidRPr="00BC5326" w:rsidRDefault="006B0414" w:rsidP="001C756C">
      <w:pPr>
        <w:spacing w:line="360" w:lineRule="auto"/>
        <w:ind w:firstLine="1440"/>
        <w:rPr>
          <w:rFonts w:ascii="Times New Roman" w:hAnsi="Times New Roman" w:cs="Times New Roman"/>
          <w:sz w:val="26"/>
          <w:szCs w:val="26"/>
        </w:rPr>
      </w:pPr>
    </w:p>
    <w:p w14:paraId="375E8C2E" w14:textId="50663265" w:rsidR="006B0414" w:rsidRPr="00BC5326" w:rsidRDefault="006B0414" w:rsidP="001C756C">
      <w:pPr>
        <w:spacing w:line="360" w:lineRule="auto"/>
        <w:ind w:firstLine="1440"/>
        <w:rPr>
          <w:rFonts w:ascii="Times New Roman" w:hAnsi="Times New Roman" w:cs="Times New Roman"/>
          <w:sz w:val="26"/>
          <w:szCs w:val="26"/>
        </w:rPr>
      </w:pPr>
      <w:r w:rsidRPr="00BC5326">
        <w:rPr>
          <w:rFonts w:ascii="Times New Roman" w:hAnsi="Times New Roman" w:cs="Times New Roman"/>
          <w:sz w:val="26"/>
          <w:szCs w:val="26"/>
        </w:rPr>
        <w:t>6.</w:t>
      </w:r>
      <w:r w:rsidRPr="00BC5326">
        <w:rPr>
          <w:rFonts w:ascii="Times New Roman" w:hAnsi="Times New Roman" w:cs="Times New Roman"/>
          <w:sz w:val="26"/>
          <w:szCs w:val="26"/>
        </w:rPr>
        <w:tab/>
      </w:r>
      <w:r w:rsidR="00D60AB2" w:rsidRPr="00BC5326">
        <w:rPr>
          <w:rFonts w:ascii="Times New Roman" w:hAnsi="Times New Roman" w:cs="Times New Roman"/>
          <w:sz w:val="26"/>
          <w:szCs w:val="26"/>
        </w:rPr>
        <w:t>That, pursuant to 66 Pa. C.S. § 1329(c), a rate base addition of $13,</w:t>
      </w:r>
      <w:r w:rsidR="009E304C" w:rsidRPr="00BC5326">
        <w:rPr>
          <w:rFonts w:ascii="Times New Roman" w:hAnsi="Times New Roman" w:cs="Times New Roman"/>
          <w:sz w:val="26"/>
          <w:szCs w:val="26"/>
        </w:rPr>
        <w:t>95</w:t>
      </w:r>
      <w:r w:rsidR="00D60AB2" w:rsidRPr="00BC5326">
        <w:rPr>
          <w:rFonts w:ascii="Times New Roman" w:hAnsi="Times New Roman" w:cs="Times New Roman"/>
          <w:sz w:val="26"/>
          <w:szCs w:val="26"/>
        </w:rPr>
        <w:t>0,000 associated with Pennsylvania-American Water Company</w:t>
      </w:r>
      <w:r w:rsidR="00093881" w:rsidRPr="00BC5326">
        <w:rPr>
          <w:rFonts w:ascii="Times New Roman" w:hAnsi="Times New Roman" w:cs="Times New Roman"/>
          <w:sz w:val="26"/>
          <w:szCs w:val="26"/>
        </w:rPr>
        <w:t xml:space="preserve">’s </w:t>
      </w:r>
      <w:r w:rsidR="00D60AB2" w:rsidRPr="00BC5326">
        <w:rPr>
          <w:rFonts w:ascii="Times New Roman" w:hAnsi="Times New Roman" w:cs="Times New Roman"/>
          <w:sz w:val="26"/>
          <w:szCs w:val="26"/>
        </w:rPr>
        <w:t xml:space="preserve">acquisition of the </w:t>
      </w:r>
      <w:r w:rsidR="00B202BE" w:rsidRPr="00BC5326">
        <w:rPr>
          <w:rFonts w:ascii="Times New Roman" w:hAnsi="Times New Roman" w:cs="Times New Roman"/>
          <w:sz w:val="26"/>
          <w:szCs w:val="26"/>
        </w:rPr>
        <w:t xml:space="preserve">Wastewater System, and $7,325,000 associated with the </w:t>
      </w:r>
      <w:r w:rsidR="00F328E4" w:rsidRPr="00BC5326">
        <w:rPr>
          <w:rFonts w:ascii="Times New Roman" w:hAnsi="Times New Roman" w:cs="Times New Roman"/>
          <w:sz w:val="26"/>
          <w:szCs w:val="26"/>
        </w:rPr>
        <w:t xml:space="preserve">acquisition of the Water System, effective upon the day of </w:t>
      </w:r>
      <w:r w:rsidR="002A22BB" w:rsidRPr="00BC5326">
        <w:rPr>
          <w:rFonts w:ascii="Times New Roman" w:hAnsi="Times New Roman" w:cs="Times New Roman"/>
          <w:sz w:val="26"/>
          <w:szCs w:val="26"/>
        </w:rPr>
        <w:t>c</w:t>
      </w:r>
      <w:r w:rsidR="00F328E4" w:rsidRPr="00BC5326">
        <w:rPr>
          <w:rFonts w:ascii="Times New Roman" w:hAnsi="Times New Roman" w:cs="Times New Roman"/>
          <w:sz w:val="26"/>
          <w:szCs w:val="26"/>
        </w:rPr>
        <w:t xml:space="preserve">losing of </w:t>
      </w:r>
      <w:r w:rsidR="002A22BB" w:rsidRPr="00BC5326">
        <w:rPr>
          <w:rFonts w:ascii="Times New Roman" w:hAnsi="Times New Roman" w:cs="Times New Roman"/>
          <w:sz w:val="26"/>
          <w:szCs w:val="26"/>
        </w:rPr>
        <w:t xml:space="preserve">Pennsylvania-American Water Company’s </w:t>
      </w:r>
      <w:r w:rsidR="009F5C9D" w:rsidRPr="00BC5326">
        <w:rPr>
          <w:rFonts w:ascii="Times New Roman" w:hAnsi="Times New Roman" w:cs="Times New Roman"/>
          <w:sz w:val="26"/>
          <w:szCs w:val="26"/>
        </w:rPr>
        <w:t>acquisition of Valley Township’s Water and Wastewater Systems</w:t>
      </w:r>
      <w:r w:rsidR="00687AD0" w:rsidRPr="00BC5326">
        <w:rPr>
          <w:rFonts w:ascii="Times New Roman" w:hAnsi="Times New Roman" w:cs="Times New Roman"/>
          <w:sz w:val="26"/>
          <w:szCs w:val="26"/>
        </w:rPr>
        <w:t xml:space="preserve"> is approved.</w:t>
      </w:r>
    </w:p>
    <w:p w14:paraId="38B9BA8A" w14:textId="77777777" w:rsidR="006F2B66" w:rsidRPr="00BC5326" w:rsidRDefault="006F2B66" w:rsidP="001C756C">
      <w:pPr>
        <w:spacing w:line="360" w:lineRule="auto"/>
        <w:ind w:firstLine="1440"/>
        <w:rPr>
          <w:rFonts w:ascii="Times New Roman" w:hAnsi="Times New Roman" w:cs="Times New Roman"/>
          <w:sz w:val="26"/>
          <w:szCs w:val="26"/>
        </w:rPr>
      </w:pPr>
    </w:p>
    <w:p w14:paraId="1EAC4AB4" w14:textId="1EC81B92" w:rsidR="002724D0" w:rsidRDefault="008C6ACA" w:rsidP="001C756C">
      <w:pPr>
        <w:spacing w:line="360" w:lineRule="auto"/>
        <w:ind w:firstLine="1440"/>
        <w:rPr>
          <w:rFonts w:ascii="Times New Roman" w:eastAsia="Times New Roman" w:hAnsi="Times New Roman" w:cs="Times New Roman"/>
          <w:color w:val="000000"/>
          <w:sz w:val="26"/>
          <w:szCs w:val="26"/>
        </w:rPr>
      </w:pPr>
      <w:r w:rsidRPr="00BC5326">
        <w:rPr>
          <w:rFonts w:ascii="Times New Roman" w:eastAsia="Times New Roman" w:hAnsi="Times New Roman" w:cs="Times New Roman"/>
          <w:color w:val="000000"/>
          <w:sz w:val="26"/>
          <w:szCs w:val="26"/>
        </w:rPr>
        <w:t>7.</w:t>
      </w:r>
      <w:r w:rsidRPr="00BC5326">
        <w:rPr>
          <w:rFonts w:ascii="Times New Roman" w:eastAsia="Times New Roman" w:hAnsi="Times New Roman" w:cs="Times New Roman"/>
          <w:color w:val="000000"/>
          <w:sz w:val="26"/>
          <w:szCs w:val="26"/>
        </w:rPr>
        <w:tab/>
      </w:r>
      <w:r w:rsidR="002724D0" w:rsidRPr="00BC5326">
        <w:rPr>
          <w:rFonts w:ascii="Times New Roman" w:eastAsia="Times New Roman" w:hAnsi="Times New Roman" w:cs="Times New Roman"/>
          <w:color w:val="000000"/>
          <w:sz w:val="26"/>
          <w:szCs w:val="26"/>
        </w:rPr>
        <w:t xml:space="preserve">That the </w:t>
      </w:r>
      <w:r w:rsidR="007F2FBF" w:rsidRPr="00BC5326">
        <w:rPr>
          <w:rFonts w:ascii="Times New Roman" w:eastAsia="Times New Roman" w:hAnsi="Times New Roman" w:cs="Times New Roman"/>
          <w:color w:val="000000"/>
          <w:sz w:val="26"/>
          <w:szCs w:val="26"/>
        </w:rPr>
        <w:t xml:space="preserve">Water </w:t>
      </w:r>
      <w:r w:rsidR="002724D0" w:rsidRPr="00BC5326">
        <w:rPr>
          <w:rFonts w:ascii="Times New Roman" w:eastAsia="Times New Roman" w:hAnsi="Times New Roman" w:cs="Times New Roman"/>
          <w:color w:val="000000"/>
          <w:sz w:val="26"/>
          <w:szCs w:val="26"/>
        </w:rPr>
        <w:t xml:space="preserve">Application </w:t>
      </w:r>
      <w:r w:rsidR="007F2FBF" w:rsidRPr="00BC5326">
        <w:rPr>
          <w:rFonts w:ascii="Times New Roman" w:eastAsia="Times New Roman" w:hAnsi="Times New Roman" w:cs="Times New Roman"/>
          <w:color w:val="000000"/>
          <w:sz w:val="26"/>
          <w:szCs w:val="26"/>
        </w:rPr>
        <w:t xml:space="preserve">at </w:t>
      </w:r>
      <w:r w:rsidR="00107E80" w:rsidRPr="00BC5326">
        <w:rPr>
          <w:rFonts w:ascii="Times New Roman" w:hAnsi="Times New Roman" w:cs="Times New Roman"/>
          <w:spacing w:val="-3"/>
          <w:sz w:val="26"/>
          <w:szCs w:val="26"/>
        </w:rPr>
        <w:t xml:space="preserve">A-2020-3019859 and the Wastewater Application at Docket No. A-2020-3020178 </w:t>
      </w:r>
      <w:r w:rsidR="002724D0" w:rsidRPr="00BC5326">
        <w:rPr>
          <w:rFonts w:ascii="Times New Roman" w:eastAsia="Times New Roman" w:hAnsi="Times New Roman" w:cs="Times New Roman"/>
          <w:color w:val="000000"/>
          <w:sz w:val="26"/>
          <w:szCs w:val="26"/>
        </w:rPr>
        <w:t xml:space="preserve">filed by Pennsylvania-American Water Company on </w:t>
      </w:r>
      <w:r w:rsidR="00107E80" w:rsidRPr="00BC5326">
        <w:rPr>
          <w:rFonts w:ascii="Times New Roman" w:eastAsia="Times New Roman" w:hAnsi="Times New Roman" w:cs="Times New Roman"/>
          <w:color w:val="000000"/>
          <w:sz w:val="26"/>
          <w:szCs w:val="26"/>
        </w:rPr>
        <w:t>October 9</w:t>
      </w:r>
      <w:r w:rsidR="002724D0" w:rsidRPr="00BC5326">
        <w:rPr>
          <w:rFonts w:ascii="Times New Roman" w:eastAsia="Times New Roman" w:hAnsi="Times New Roman" w:cs="Times New Roman"/>
          <w:color w:val="000000"/>
          <w:sz w:val="26"/>
          <w:szCs w:val="26"/>
        </w:rPr>
        <w:t>, 2020</w:t>
      </w:r>
      <w:r w:rsidR="00554622" w:rsidRPr="00BC5326">
        <w:rPr>
          <w:rFonts w:ascii="Times New Roman" w:eastAsia="Times New Roman" w:hAnsi="Times New Roman" w:cs="Times New Roman"/>
          <w:color w:val="000000"/>
          <w:sz w:val="26"/>
          <w:szCs w:val="26"/>
        </w:rPr>
        <w:t xml:space="preserve">, </w:t>
      </w:r>
      <w:r w:rsidR="00635294" w:rsidRPr="00BC5326">
        <w:rPr>
          <w:rFonts w:ascii="Times New Roman" w:eastAsia="Times New Roman" w:hAnsi="Times New Roman" w:cs="Times New Roman"/>
          <w:color w:val="000000"/>
          <w:sz w:val="26"/>
          <w:szCs w:val="26"/>
        </w:rPr>
        <w:t>are</w:t>
      </w:r>
      <w:r w:rsidR="00554622" w:rsidRPr="00BC5326">
        <w:rPr>
          <w:rFonts w:ascii="Times New Roman" w:eastAsia="Times New Roman" w:hAnsi="Times New Roman" w:cs="Times New Roman"/>
          <w:color w:val="000000"/>
          <w:sz w:val="26"/>
          <w:szCs w:val="26"/>
        </w:rPr>
        <w:t xml:space="preserve"> approved</w:t>
      </w:r>
      <w:r w:rsidR="002724D0" w:rsidRPr="00BC5326">
        <w:rPr>
          <w:rFonts w:ascii="Times New Roman" w:eastAsia="Times New Roman" w:hAnsi="Times New Roman" w:cs="Times New Roman"/>
          <w:color w:val="000000"/>
          <w:sz w:val="26"/>
          <w:szCs w:val="26"/>
        </w:rPr>
        <w:t xml:space="preserve">, subject to the following conditions, which are consistent with the </w:t>
      </w:r>
      <w:r w:rsidR="00635294" w:rsidRPr="00BC5326">
        <w:rPr>
          <w:rFonts w:ascii="Times New Roman" w:hAnsi="Times New Roman" w:cs="Times New Roman"/>
          <w:sz w:val="26"/>
          <w:szCs w:val="26"/>
        </w:rPr>
        <w:t>Joint Petition for Approval of Unanimous Settlement of All Issues</w:t>
      </w:r>
      <w:r w:rsidR="002724D0" w:rsidRPr="00BC5326">
        <w:rPr>
          <w:rFonts w:ascii="Times New Roman" w:eastAsia="Times New Roman" w:hAnsi="Times New Roman" w:cs="Times New Roman"/>
          <w:color w:val="000000"/>
          <w:sz w:val="26"/>
          <w:szCs w:val="26"/>
        </w:rPr>
        <w:t>:</w:t>
      </w:r>
    </w:p>
    <w:p w14:paraId="7DD66935" w14:textId="77777777" w:rsidR="00B06F67" w:rsidRPr="00BC5326" w:rsidRDefault="00B06F67" w:rsidP="00B06F67">
      <w:pPr>
        <w:ind w:firstLine="1440"/>
        <w:rPr>
          <w:rFonts w:ascii="Times New Roman" w:eastAsia="Times New Roman" w:hAnsi="Times New Roman" w:cs="Times New Roman"/>
          <w:color w:val="000000"/>
          <w:sz w:val="26"/>
          <w:szCs w:val="26"/>
        </w:rPr>
      </w:pPr>
    </w:p>
    <w:p w14:paraId="03C7C0F5" w14:textId="38E85F3D" w:rsidR="00472A0B" w:rsidRPr="00BC5326" w:rsidRDefault="002724D0" w:rsidP="00C1286F">
      <w:pPr>
        <w:numPr>
          <w:ilvl w:val="0"/>
          <w:numId w:val="4"/>
        </w:numPr>
        <w:spacing w:after="5" w:line="244" w:lineRule="auto"/>
        <w:ind w:right="1440" w:firstLine="0"/>
        <w:contextualSpacing/>
        <w:rPr>
          <w:rFonts w:ascii="Times New Roman" w:eastAsia="Times New Roman" w:hAnsi="Times New Roman" w:cs="Times New Roman"/>
          <w:sz w:val="26"/>
          <w:szCs w:val="26"/>
        </w:rPr>
      </w:pPr>
      <w:r w:rsidRPr="00BC5326">
        <w:rPr>
          <w:rFonts w:ascii="Times New Roman" w:eastAsia="Times New Roman" w:hAnsi="Times New Roman" w:cs="Times New Roman"/>
          <w:sz w:val="26"/>
          <w:szCs w:val="26"/>
        </w:rPr>
        <w:t xml:space="preserve">That, in the first base rate case </w:t>
      </w:r>
      <w:r w:rsidR="00516B02" w:rsidRPr="00BC5326">
        <w:rPr>
          <w:rFonts w:ascii="Times New Roman" w:eastAsia="Times New Roman" w:hAnsi="Times New Roman" w:cs="Times New Roman"/>
          <w:sz w:val="26"/>
          <w:szCs w:val="26"/>
        </w:rPr>
        <w:t>that</w:t>
      </w:r>
      <w:r w:rsidRPr="00BC5326">
        <w:rPr>
          <w:rFonts w:ascii="Times New Roman" w:eastAsia="Times New Roman" w:hAnsi="Times New Roman" w:cs="Times New Roman"/>
          <w:sz w:val="26"/>
          <w:szCs w:val="26"/>
        </w:rPr>
        <w:t xml:space="preserve"> includes </w:t>
      </w:r>
      <w:r w:rsidR="00287B56" w:rsidRPr="00BC5326">
        <w:rPr>
          <w:rFonts w:ascii="Times New Roman" w:eastAsia="Times New Roman" w:hAnsi="Times New Roman" w:cs="Times New Roman"/>
          <w:sz w:val="26"/>
          <w:szCs w:val="26"/>
        </w:rPr>
        <w:t>Valley’s Wastewater Syst</w:t>
      </w:r>
      <w:r w:rsidR="00FA76C2" w:rsidRPr="00BC5326">
        <w:rPr>
          <w:rFonts w:ascii="Times New Roman" w:eastAsia="Times New Roman" w:hAnsi="Times New Roman" w:cs="Times New Roman"/>
          <w:sz w:val="26"/>
          <w:szCs w:val="26"/>
        </w:rPr>
        <w:t>em</w:t>
      </w:r>
      <w:r w:rsidR="00472A0B" w:rsidRPr="00BC5326">
        <w:rPr>
          <w:rFonts w:ascii="Times New Roman" w:eastAsia="Times New Roman" w:hAnsi="Times New Roman" w:cs="Times New Roman"/>
          <w:sz w:val="26"/>
          <w:szCs w:val="26"/>
        </w:rPr>
        <w:t xml:space="preserve">: </w:t>
      </w:r>
    </w:p>
    <w:p w14:paraId="7F95E2AF" w14:textId="77777777" w:rsidR="00472A0B" w:rsidRPr="00BC5326" w:rsidRDefault="00472A0B" w:rsidP="00472A0B">
      <w:pPr>
        <w:spacing w:after="5" w:line="244" w:lineRule="auto"/>
        <w:ind w:left="2160"/>
        <w:contextualSpacing/>
        <w:rPr>
          <w:rFonts w:ascii="Times New Roman" w:eastAsia="Times New Roman" w:hAnsi="Times New Roman" w:cs="Times New Roman"/>
          <w:sz w:val="26"/>
          <w:szCs w:val="26"/>
        </w:rPr>
      </w:pPr>
    </w:p>
    <w:p w14:paraId="0A2021F5" w14:textId="4A7EB5D5" w:rsidR="00A62176" w:rsidRPr="00BC5326" w:rsidRDefault="00472A0B" w:rsidP="00A9096A">
      <w:pPr>
        <w:spacing w:after="5" w:line="244" w:lineRule="auto"/>
        <w:ind w:left="2880" w:right="1440"/>
        <w:contextualSpacing/>
        <w:rPr>
          <w:rFonts w:ascii="Times New Roman" w:eastAsia="Times New Roman" w:hAnsi="Times New Roman" w:cs="Times New Roman"/>
          <w:sz w:val="26"/>
          <w:szCs w:val="26"/>
        </w:rPr>
      </w:pPr>
      <w:r w:rsidRPr="00BC5326">
        <w:rPr>
          <w:rFonts w:ascii="Times New Roman" w:eastAsia="Times New Roman" w:hAnsi="Times New Roman" w:cs="Times New Roman"/>
          <w:sz w:val="26"/>
          <w:szCs w:val="26"/>
        </w:rPr>
        <w:t xml:space="preserve">(i) </w:t>
      </w:r>
      <w:r w:rsidR="00A9096A" w:rsidRPr="00BC5326">
        <w:rPr>
          <w:rFonts w:ascii="Times New Roman" w:eastAsia="Times New Roman" w:hAnsi="Times New Roman" w:cs="Times New Roman"/>
          <w:sz w:val="26"/>
          <w:szCs w:val="26"/>
        </w:rPr>
        <w:tab/>
      </w:r>
      <w:r w:rsidR="001066B4" w:rsidRPr="00BC5326">
        <w:rPr>
          <w:rFonts w:ascii="Times New Roman" w:eastAsia="Times New Roman" w:hAnsi="Times New Roman" w:cs="Times New Roman"/>
          <w:color w:val="000000"/>
          <w:sz w:val="26"/>
          <w:szCs w:val="26"/>
        </w:rPr>
        <w:t>Pennsylvania-American Water Company</w:t>
      </w:r>
      <w:r w:rsidR="001066B4" w:rsidRPr="00BC5326">
        <w:rPr>
          <w:rFonts w:ascii="Times New Roman" w:eastAsia="Times New Roman" w:hAnsi="Times New Roman" w:cs="Times New Roman"/>
          <w:sz w:val="26"/>
          <w:szCs w:val="26"/>
        </w:rPr>
        <w:t xml:space="preserve"> </w:t>
      </w:r>
      <w:r w:rsidR="00DC63A4" w:rsidRPr="00BC5326">
        <w:rPr>
          <w:rFonts w:ascii="Times New Roman" w:eastAsia="Times New Roman" w:hAnsi="Times New Roman" w:cs="Times New Roman"/>
          <w:sz w:val="26"/>
          <w:szCs w:val="26"/>
        </w:rPr>
        <w:t>shall</w:t>
      </w:r>
      <w:r w:rsidR="002724D0" w:rsidRPr="00BC5326">
        <w:rPr>
          <w:rFonts w:ascii="Times New Roman" w:eastAsia="Times New Roman" w:hAnsi="Times New Roman" w:cs="Times New Roman"/>
          <w:sz w:val="26"/>
          <w:szCs w:val="26"/>
        </w:rPr>
        <w:t xml:space="preserve"> propose to move </w:t>
      </w:r>
      <w:r w:rsidR="00625A37" w:rsidRPr="00BC5326">
        <w:rPr>
          <w:rFonts w:ascii="Times New Roman" w:hAnsi="Times New Roman" w:cs="Times New Roman"/>
          <w:spacing w:val="-3"/>
          <w:sz w:val="26"/>
          <w:szCs w:val="26"/>
        </w:rPr>
        <w:t xml:space="preserve">Valley’s Wastewater System to 1.25x the current Valley wastewater rate or </w:t>
      </w:r>
      <w:r w:rsidR="00093907" w:rsidRPr="00BC5326">
        <w:rPr>
          <w:rFonts w:ascii="Times New Roman" w:eastAsia="Times New Roman" w:hAnsi="Times New Roman" w:cs="Times New Roman"/>
          <w:color w:val="000000"/>
          <w:sz w:val="26"/>
          <w:szCs w:val="26"/>
        </w:rPr>
        <w:t>Pennsylvania-American Water Company</w:t>
      </w:r>
      <w:r w:rsidR="00625A37" w:rsidRPr="00BC5326">
        <w:rPr>
          <w:rFonts w:ascii="Times New Roman" w:hAnsi="Times New Roman" w:cs="Times New Roman"/>
          <w:spacing w:val="-3"/>
          <w:sz w:val="26"/>
          <w:szCs w:val="26"/>
        </w:rPr>
        <w:t>’s proposed Rate Zone 1 system-average wastewater rates, whichever is lower</w:t>
      </w:r>
      <w:r w:rsidR="00625A37" w:rsidRPr="00BC5326">
        <w:rPr>
          <w:rFonts w:ascii="Times New Roman" w:eastAsia="Times New Roman" w:hAnsi="Times New Roman" w:cs="Times New Roman"/>
          <w:sz w:val="26"/>
          <w:szCs w:val="26"/>
        </w:rPr>
        <w:t>.</w:t>
      </w:r>
    </w:p>
    <w:p w14:paraId="01957EE7" w14:textId="2E827EBB" w:rsidR="00A62176" w:rsidRPr="00BC5326" w:rsidRDefault="00A62176" w:rsidP="00A9096A">
      <w:pPr>
        <w:spacing w:after="5" w:line="244" w:lineRule="auto"/>
        <w:ind w:left="2880" w:right="1440"/>
        <w:contextualSpacing/>
        <w:rPr>
          <w:rFonts w:ascii="Times New Roman" w:eastAsia="Times New Roman" w:hAnsi="Times New Roman" w:cs="Times New Roman"/>
          <w:sz w:val="26"/>
          <w:szCs w:val="26"/>
        </w:rPr>
      </w:pPr>
      <w:r w:rsidRPr="00BC5326">
        <w:rPr>
          <w:rFonts w:ascii="Times New Roman" w:eastAsia="Times New Roman" w:hAnsi="Times New Roman" w:cs="Times New Roman"/>
          <w:sz w:val="26"/>
          <w:szCs w:val="26"/>
        </w:rPr>
        <w:lastRenderedPageBreak/>
        <w:t>(i</w:t>
      </w:r>
      <w:r w:rsidR="00FD2E3D" w:rsidRPr="00BC5326">
        <w:rPr>
          <w:rFonts w:ascii="Times New Roman" w:eastAsia="Times New Roman" w:hAnsi="Times New Roman" w:cs="Times New Roman"/>
          <w:sz w:val="26"/>
          <w:szCs w:val="26"/>
        </w:rPr>
        <w:t>i</w:t>
      </w:r>
      <w:r w:rsidRPr="00BC5326">
        <w:rPr>
          <w:rFonts w:ascii="Times New Roman" w:eastAsia="Times New Roman" w:hAnsi="Times New Roman" w:cs="Times New Roman"/>
          <w:sz w:val="26"/>
          <w:szCs w:val="26"/>
        </w:rPr>
        <w:t>)</w:t>
      </w:r>
      <w:r w:rsidRPr="00BC5326">
        <w:rPr>
          <w:rFonts w:ascii="Times New Roman" w:eastAsia="Times New Roman" w:hAnsi="Times New Roman" w:cs="Times New Roman"/>
          <w:sz w:val="26"/>
          <w:szCs w:val="26"/>
        </w:rPr>
        <w:tab/>
      </w:r>
      <w:r w:rsidR="001066B4" w:rsidRPr="00BC5326">
        <w:rPr>
          <w:rFonts w:ascii="Times New Roman" w:eastAsia="Times New Roman" w:hAnsi="Times New Roman" w:cs="Times New Roman"/>
          <w:color w:val="000000"/>
          <w:sz w:val="26"/>
          <w:szCs w:val="26"/>
        </w:rPr>
        <w:t>Pennsylvania-American Water Company</w:t>
      </w:r>
      <w:r w:rsidR="001066B4" w:rsidRPr="00BC5326">
        <w:rPr>
          <w:rFonts w:ascii="Times New Roman" w:eastAsia="Times New Roman" w:hAnsi="Times New Roman" w:cs="Times New Roman"/>
          <w:sz w:val="26"/>
          <w:szCs w:val="26"/>
        </w:rPr>
        <w:t xml:space="preserve"> </w:t>
      </w:r>
      <w:r w:rsidRPr="00BC5326">
        <w:rPr>
          <w:rFonts w:ascii="Times New Roman" w:eastAsia="Times New Roman" w:hAnsi="Times New Roman" w:cs="Times New Roman"/>
          <w:sz w:val="26"/>
          <w:szCs w:val="26"/>
        </w:rPr>
        <w:t xml:space="preserve">may propose an effective date for new rates for </w:t>
      </w:r>
      <w:r w:rsidR="00FD2E3D" w:rsidRPr="00BC5326">
        <w:rPr>
          <w:rFonts w:ascii="Times New Roman" w:eastAsia="Times New Roman" w:hAnsi="Times New Roman" w:cs="Times New Roman"/>
          <w:sz w:val="26"/>
          <w:szCs w:val="26"/>
        </w:rPr>
        <w:t>Valley</w:t>
      </w:r>
      <w:r w:rsidRPr="00BC5326">
        <w:rPr>
          <w:rFonts w:ascii="Times New Roman" w:eastAsia="Times New Roman" w:hAnsi="Times New Roman" w:cs="Times New Roman"/>
          <w:sz w:val="26"/>
          <w:szCs w:val="26"/>
        </w:rPr>
        <w:t xml:space="preserve"> wastewater customers that is different from the effective date of new rates for other customers</w:t>
      </w:r>
      <w:r w:rsidR="00CD4C06" w:rsidRPr="00BC5326">
        <w:rPr>
          <w:rFonts w:ascii="Times New Roman" w:eastAsia="Times New Roman" w:hAnsi="Times New Roman" w:cs="Times New Roman"/>
          <w:sz w:val="26"/>
          <w:szCs w:val="26"/>
        </w:rPr>
        <w:t xml:space="preserve">, and </w:t>
      </w:r>
      <w:r w:rsidR="00CD4C06" w:rsidRPr="00BC5326">
        <w:rPr>
          <w:rFonts w:ascii="Times New Roman" w:eastAsia="Times New Roman" w:hAnsi="Times New Roman" w:cs="Times New Roman"/>
          <w:color w:val="000000"/>
          <w:sz w:val="26"/>
          <w:szCs w:val="26"/>
        </w:rPr>
        <w:t>Pennsylvania-American Water Company</w:t>
      </w:r>
      <w:r w:rsidR="00C95D72" w:rsidRPr="00BC5326">
        <w:rPr>
          <w:rFonts w:ascii="Times New Roman" w:eastAsia="Times New Roman" w:hAnsi="Times New Roman" w:cs="Times New Roman"/>
          <w:color w:val="000000"/>
          <w:sz w:val="26"/>
          <w:szCs w:val="26"/>
        </w:rPr>
        <w:t xml:space="preserve"> may agree to rates other than those proposed for Valley wastewater customers in the context of a </w:t>
      </w:r>
      <w:r w:rsidR="00B521AA" w:rsidRPr="00BC5326">
        <w:rPr>
          <w:rFonts w:ascii="Times New Roman" w:eastAsia="Times New Roman" w:hAnsi="Times New Roman" w:cs="Times New Roman"/>
          <w:color w:val="000000"/>
          <w:sz w:val="26"/>
          <w:szCs w:val="26"/>
        </w:rPr>
        <w:t>settlement of the base rate case</w:t>
      </w:r>
      <w:r w:rsidRPr="00BC5326">
        <w:rPr>
          <w:rFonts w:ascii="Times New Roman" w:eastAsia="Times New Roman" w:hAnsi="Times New Roman" w:cs="Times New Roman"/>
          <w:sz w:val="26"/>
          <w:szCs w:val="26"/>
        </w:rPr>
        <w:t>.</w:t>
      </w:r>
    </w:p>
    <w:p w14:paraId="5F44A459" w14:textId="6761D10E" w:rsidR="009B4B9F" w:rsidRPr="00BC5326" w:rsidRDefault="009B4B9F" w:rsidP="00A9096A">
      <w:pPr>
        <w:spacing w:after="5" w:line="244" w:lineRule="auto"/>
        <w:ind w:left="2880" w:right="1440"/>
        <w:contextualSpacing/>
        <w:rPr>
          <w:rFonts w:ascii="Times New Roman" w:eastAsia="Times New Roman" w:hAnsi="Times New Roman" w:cs="Times New Roman"/>
          <w:sz w:val="26"/>
          <w:szCs w:val="26"/>
        </w:rPr>
      </w:pPr>
    </w:p>
    <w:p w14:paraId="2E9E076A" w14:textId="0CA3DE17" w:rsidR="009B4B9F" w:rsidRPr="00BC5326" w:rsidRDefault="009B4B9F" w:rsidP="00A9096A">
      <w:pPr>
        <w:spacing w:after="5" w:line="244" w:lineRule="auto"/>
        <w:ind w:left="2880" w:right="1440"/>
        <w:contextualSpacing/>
        <w:rPr>
          <w:rFonts w:ascii="Times New Roman" w:eastAsia="Times New Roman" w:hAnsi="Times New Roman" w:cs="Times New Roman"/>
          <w:sz w:val="26"/>
          <w:szCs w:val="26"/>
        </w:rPr>
      </w:pPr>
      <w:r w:rsidRPr="00BC5326">
        <w:rPr>
          <w:rFonts w:ascii="Times New Roman" w:eastAsia="Times New Roman" w:hAnsi="Times New Roman" w:cs="Times New Roman"/>
          <w:sz w:val="26"/>
          <w:szCs w:val="26"/>
        </w:rPr>
        <w:t>(iii)</w:t>
      </w:r>
      <w:r w:rsidRPr="00BC5326">
        <w:rPr>
          <w:rFonts w:ascii="Times New Roman" w:eastAsia="Times New Roman" w:hAnsi="Times New Roman" w:cs="Times New Roman"/>
          <w:sz w:val="26"/>
          <w:szCs w:val="26"/>
        </w:rPr>
        <w:tab/>
        <w:t xml:space="preserve">The Office of Consumer Advocate, the Office of Small </w:t>
      </w:r>
      <w:r w:rsidRPr="00BC5326">
        <w:rPr>
          <w:rFonts w:ascii="Times New Roman" w:eastAsia="Times New Roman" w:hAnsi="Times New Roman" w:cs="Times New Roman"/>
          <w:color w:val="000000"/>
          <w:sz w:val="26"/>
          <w:szCs w:val="26"/>
        </w:rPr>
        <w:t>Business Advocate and the Bureau of Investigation and Enforcement reserve the right to address the rate proposals fully and to make other rate proposals.</w:t>
      </w:r>
    </w:p>
    <w:p w14:paraId="1CA1D2EE" w14:textId="00E372E5" w:rsidR="00A62176" w:rsidRPr="00BC5326" w:rsidRDefault="00A62176" w:rsidP="00B64DF5">
      <w:pPr>
        <w:spacing w:after="5" w:line="244" w:lineRule="auto"/>
        <w:contextualSpacing/>
        <w:rPr>
          <w:rFonts w:ascii="Times New Roman" w:eastAsia="Times New Roman" w:hAnsi="Times New Roman" w:cs="Times New Roman"/>
          <w:sz w:val="26"/>
          <w:szCs w:val="26"/>
        </w:rPr>
      </w:pPr>
    </w:p>
    <w:p w14:paraId="4A7D2DF0" w14:textId="4EDD46D5" w:rsidR="00B64DF5" w:rsidRPr="00BC5326" w:rsidRDefault="00B64DF5" w:rsidP="00B64DF5">
      <w:pPr>
        <w:spacing w:after="5" w:line="244" w:lineRule="auto"/>
        <w:ind w:left="2160" w:right="1440"/>
        <w:contextualSpacing/>
        <w:rPr>
          <w:rFonts w:ascii="Times New Roman" w:eastAsia="Times New Roman" w:hAnsi="Times New Roman" w:cs="Times New Roman"/>
          <w:sz w:val="26"/>
          <w:szCs w:val="26"/>
        </w:rPr>
      </w:pPr>
      <w:r w:rsidRPr="00BC5326">
        <w:rPr>
          <w:rFonts w:ascii="Times New Roman" w:eastAsia="Times New Roman" w:hAnsi="Times New Roman" w:cs="Times New Roman"/>
          <w:sz w:val="26"/>
          <w:szCs w:val="26"/>
        </w:rPr>
        <w:t>b.</w:t>
      </w:r>
      <w:r w:rsidRPr="00BC5326">
        <w:rPr>
          <w:rFonts w:ascii="Times New Roman" w:eastAsia="Times New Roman" w:hAnsi="Times New Roman" w:cs="Times New Roman"/>
          <w:sz w:val="26"/>
          <w:szCs w:val="26"/>
        </w:rPr>
        <w:tab/>
        <w:t xml:space="preserve">That, in the first base rate case </w:t>
      </w:r>
      <w:r w:rsidR="00DE2D7C" w:rsidRPr="00BC5326">
        <w:rPr>
          <w:rFonts w:ascii="Times New Roman" w:eastAsia="Times New Roman" w:hAnsi="Times New Roman" w:cs="Times New Roman"/>
          <w:sz w:val="26"/>
          <w:szCs w:val="26"/>
        </w:rPr>
        <w:t>that</w:t>
      </w:r>
      <w:r w:rsidRPr="00BC5326">
        <w:rPr>
          <w:rFonts w:ascii="Times New Roman" w:eastAsia="Times New Roman" w:hAnsi="Times New Roman" w:cs="Times New Roman"/>
          <w:sz w:val="26"/>
          <w:szCs w:val="26"/>
        </w:rPr>
        <w:t xml:space="preserve"> includes Valley’s </w:t>
      </w:r>
      <w:r w:rsidR="00DE2D7C" w:rsidRPr="00BC5326">
        <w:rPr>
          <w:rFonts w:ascii="Times New Roman" w:eastAsia="Times New Roman" w:hAnsi="Times New Roman" w:cs="Times New Roman"/>
          <w:sz w:val="26"/>
          <w:szCs w:val="26"/>
        </w:rPr>
        <w:t xml:space="preserve">Water </w:t>
      </w:r>
      <w:r w:rsidRPr="00BC5326">
        <w:rPr>
          <w:rFonts w:ascii="Times New Roman" w:eastAsia="Times New Roman" w:hAnsi="Times New Roman" w:cs="Times New Roman"/>
          <w:sz w:val="26"/>
          <w:szCs w:val="26"/>
        </w:rPr>
        <w:t xml:space="preserve">System: </w:t>
      </w:r>
    </w:p>
    <w:p w14:paraId="3F583F28" w14:textId="77777777" w:rsidR="00B64DF5" w:rsidRPr="00BC5326" w:rsidRDefault="00B64DF5" w:rsidP="00B64DF5">
      <w:pPr>
        <w:spacing w:after="5" w:line="244" w:lineRule="auto"/>
        <w:ind w:left="2160"/>
        <w:contextualSpacing/>
        <w:rPr>
          <w:rFonts w:ascii="Times New Roman" w:eastAsia="Times New Roman" w:hAnsi="Times New Roman" w:cs="Times New Roman"/>
          <w:sz w:val="26"/>
          <w:szCs w:val="26"/>
        </w:rPr>
      </w:pPr>
    </w:p>
    <w:p w14:paraId="377BBBBF" w14:textId="07951ED8" w:rsidR="00B64DF5" w:rsidRPr="00BC5326" w:rsidRDefault="00B64DF5" w:rsidP="00B64DF5">
      <w:pPr>
        <w:spacing w:after="5" w:line="244" w:lineRule="auto"/>
        <w:ind w:left="2880" w:right="1440"/>
        <w:contextualSpacing/>
        <w:rPr>
          <w:rFonts w:ascii="Times New Roman" w:eastAsia="Times New Roman" w:hAnsi="Times New Roman" w:cs="Times New Roman"/>
          <w:sz w:val="26"/>
          <w:szCs w:val="26"/>
        </w:rPr>
      </w:pPr>
      <w:r w:rsidRPr="00BC5326">
        <w:rPr>
          <w:rFonts w:ascii="Times New Roman" w:eastAsia="Times New Roman" w:hAnsi="Times New Roman" w:cs="Times New Roman"/>
          <w:sz w:val="26"/>
          <w:szCs w:val="26"/>
        </w:rPr>
        <w:t xml:space="preserve">(i) </w:t>
      </w:r>
      <w:r w:rsidRPr="00BC5326">
        <w:rPr>
          <w:rFonts w:ascii="Times New Roman" w:eastAsia="Times New Roman" w:hAnsi="Times New Roman" w:cs="Times New Roman"/>
          <w:sz w:val="26"/>
          <w:szCs w:val="26"/>
        </w:rPr>
        <w:tab/>
      </w:r>
      <w:r w:rsidRPr="00BC5326">
        <w:rPr>
          <w:rFonts w:ascii="Times New Roman" w:eastAsia="Times New Roman" w:hAnsi="Times New Roman" w:cs="Times New Roman"/>
          <w:color w:val="000000"/>
          <w:sz w:val="26"/>
          <w:szCs w:val="26"/>
        </w:rPr>
        <w:t>Pennsylvania-American Water Company</w:t>
      </w:r>
      <w:r w:rsidRPr="00BC5326">
        <w:rPr>
          <w:rFonts w:ascii="Times New Roman" w:eastAsia="Times New Roman" w:hAnsi="Times New Roman" w:cs="Times New Roman"/>
          <w:sz w:val="26"/>
          <w:szCs w:val="26"/>
        </w:rPr>
        <w:t xml:space="preserve"> shall propose to move </w:t>
      </w:r>
      <w:r w:rsidRPr="00BC5326">
        <w:rPr>
          <w:rFonts w:ascii="Times New Roman" w:hAnsi="Times New Roman" w:cs="Times New Roman"/>
          <w:spacing w:val="-3"/>
          <w:sz w:val="26"/>
          <w:szCs w:val="26"/>
        </w:rPr>
        <w:t xml:space="preserve">Valley’s Water System to </w:t>
      </w:r>
      <w:r w:rsidR="00DA0537" w:rsidRPr="00BC5326">
        <w:rPr>
          <w:rFonts w:ascii="Times New Roman" w:hAnsi="Times New Roman" w:cs="Times New Roman"/>
          <w:spacing w:val="-3"/>
          <w:sz w:val="26"/>
          <w:szCs w:val="26"/>
        </w:rPr>
        <w:t>2.0</w:t>
      </w:r>
      <w:r w:rsidRPr="00BC5326">
        <w:rPr>
          <w:rFonts w:ascii="Times New Roman" w:hAnsi="Times New Roman" w:cs="Times New Roman"/>
          <w:spacing w:val="-3"/>
          <w:sz w:val="26"/>
          <w:szCs w:val="26"/>
        </w:rPr>
        <w:t xml:space="preserve">x the current Valley water rate or </w:t>
      </w:r>
      <w:r w:rsidR="00093907" w:rsidRPr="00BC5326">
        <w:rPr>
          <w:rFonts w:ascii="Times New Roman" w:eastAsia="Times New Roman" w:hAnsi="Times New Roman" w:cs="Times New Roman"/>
          <w:color w:val="000000"/>
          <w:sz w:val="26"/>
          <w:szCs w:val="26"/>
        </w:rPr>
        <w:t>Pennsylvania-American Water Company</w:t>
      </w:r>
      <w:r w:rsidRPr="00BC5326">
        <w:rPr>
          <w:rFonts w:ascii="Times New Roman" w:hAnsi="Times New Roman" w:cs="Times New Roman"/>
          <w:spacing w:val="-3"/>
          <w:sz w:val="26"/>
          <w:szCs w:val="26"/>
        </w:rPr>
        <w:t>’s proposed Rate Zone 1 system-average water rates, whichever is lower</w:t>
      </w:r>
      <w:r w:rsidRPr="00BC5326">
        <w:rPr>
          <w:rFonts w:ascii="Times New Roman" w:eastAsia="Times New Roman" w:hAnsi="Times New Roman" w:cs="Times New Roman"/>
          <w:sz w:val="26"/>
          <w:szCs w:val="26"/>
        </w:rPr>
        <w:t>.</w:t>
      </w:r>
    </w:p>
    <w:p w14:paraId="20DE5C8A" w14:textId="77777777" w:rsidR="00B64DF5" w:rsidRPr="00BC5326" w:rsidRDefault="00B64DF5" w:rsidP="00B64DF5">
      <w:pPr>
        <w:spacing w:after="5" w:line="244" w:lineRule="auto"/>
        <w:ind w:left="2880" w:right="1440"/>
        <w:contextualSpacing/>
        <w:rPr>
          <w:rFonts w:ascii="Times New Roman" w:eastAsia="Times New Roman" w:hAnsi="Times New Roman" w:cs="Times New Roman"/>
          <w:sz w:val="26"/>
          <w:szCs w:val="26"/>
        </w:rPr>
      </w:pPr>
    </w:p>
    <w:p w14:paraId="0D90DEEC" w14:textId="3E756C3B" w:rsidR="00B64DF5" w:rsidRPr="00BC5326" w:rsidRDefault="00B64DF5" w:rsidP="00B64DF5">
      <w:pPr>
        <w:spacing w:after="5" w:line="244" w:lineRule="auto"/>
        <w:ind w:left="2880" w:right="1440"/>
        <w:contextualSpacing/>
        <w:rPr>
          <w:rFonts w:ascii="Times New Roman" w:eastAsia="Times New Roman" w:hAnsi="Times New Roman" w:cs="Times New Roman"/>
          <w:sz w:val="26"/>
          <w:szCs w:val="26"/>
        </w:rPr>
      </w:pPr>
      <w:r w:rsidRPr="00BC5326">
        <w:rPr>
          <w:rFonts w:ascii="Times New Roman" w:eastAsia="Times New Roman" w:hAnsi="Times New Roman" w:cs="Times New Roman"/>
          <w:sz w:val="26"/>
          <w:szCs w:val="26"/>
        </w:rPr>
        <w:t>(ii)</w:t>
      </w:r>
      <w:r w:rsidRPr="00BC5326">
        <w:rPr>
          <w:rFonts w:ascii="Times New Roman" w:eastAsia="Times New Roman" w:hAnsi="Times New Roman" w:cs="Times New Roman"/>
          <w:sz w:val="26"/>
          <w:szCs w:val="26"/>
        </w:rPr>
        <w:tab/>
      </w:r>
      <w:r w:rsidRPr="00BC5326">
        <w:rPr>
          <w:rFonts w:ascii="Times New Roman" w:eastAsia="Times New Roman" w:hAnsi="Times New Roman" w:cs="Times New Roman"/>
          <w:color w:val="000000"/>
          <w:sz w:val="26"/>
          <w:szCs w:val="26"/>
        </w:rPr>
        <w:t>Pennsylvania-American Water Company</w:t>
      </w:r>
      <w:r w:rsidRPr="00BC5326">
        <w:rPr>
          <w:rFonts w:ascii="Times New Roman" w:eastAsia="Times New Roman" w:hAnsi="Times New Roman" w:cs="Times New Roman"/>
          <w:sz w:val="26"/>
          <w:szCs w:val="26"/>
        </w:rPr>
        <w:t xml:space="preserve"> may propose an effective date for new rates for Valley water customers that is different from the effective date of new rates for other customers, and </w:t>
      </w:r>
      <w:r w:rsidRPr="00BC5326">
        <w:rPr>
          <w:rFonts w:ascii="Times New Roman" w:eastAsia="Times New Roman" w:hAnsi="Times New Roman" w:cs="Times New Roman"/>
          <w:color w:val="000000"/>
          <w:sz w:val="26"/>
          <w:szCs w:val="26"/>
        </w:rPr>
        <w:t>Pennsylvania-American Water Company may agree to rates other than those proposed for Valley water customers in the context of a settlement of the base rate case</w:t>
      </w:r>
      <w:r w:rsidRPr="00BC5326">
        <w:rPr>
          <w:rFonts w:ascii="Times New Roman" w:eastAsia="Times New Roman" w:hAnsi="Times New Roman" w:cs="Times New Roman"/>
          <w:sz w:val="26"/>
          <w:szCs w:val="26"/>
        </w:rPr>
        <w:t>.</w:t>
      </w:r>
    </w:p>
    <w:p w14:paraId="30BB659A" w14:textId="09C4AD79" w:rsidR="00B64DF5" w:rsidRPr="00BC5326" w:rsidRDefault="00B64DF5" w:rsidP="00B64DF5">
      <w:pPr>
        <w:spacing w:after="5" w:line="244" w:lineRule="auto"/>
        <w:contextualSpacing/>
        <w:rPr>
          <w:rFonts w:ascii="Times New Roman" w:eastAsia="Times New Roman" w:hAnsi="Times New Roman" w:cs="Times New Roman"/>
          <w:sz w:val="26"/>
          <w:szCs w:val="26"/>
        </w:rPr>
      </w:pPr>
    </w:p>
    <w:p w14:paraId="4E227579" w14:textId="64125638" w:rsidR="001066B4" w:rsidRPr="00BC5326" w:rsidRDefault="00A62176" w:rsidP="00285B63">
      <w:pPr>
        <w:spacing w:after="5" w:line="244" w:lineRule="auto"/>
        <w:ind w:left="2880" w:right="1440"/>
        <w:contextualSpacing/>
        <w:rPr>
          <w:rFonts w:ascii="Times New Roman" w:eastAsia="Times New Roman" w:hAnsi="Times New Roman" w:cs="Times New Roman"/>
          <w:sz w:val="26"/>
          <w:szCs w:val="26"/>
        </w:rPr>
      </w:pPr>
      <w:r w:rsidRPr="00BC5326">
        <w:rPr>
          <w:rFonts w:ascii="Times New Roman" w:eastAsia="Times New Roman" w:hAnsi="Times New Roman" w:cs="Times New Roman"/>
          <w:sz w:val="26"/>
          <w:szCs w:val="26"/>
        </w:rPr>
        <w:t>(</w:t>
      </w:r>
      <w:r w:rsidR="009B4B9F" w:rsidRPr="00BC5326">
        <w:rPr>
          <w:rFonts w:ascii="Times New Roman" w:eastAsia="Times New Roman" w:hAnsi="Times New Roman" w:cs="Times New Roman"/>
          <w:sz w:val="26"/>
          <w:szCs w:val="26"/>
        </w:rPr>
        <w:t>iii</w:t>
      </w:r>
      <w:r w:rsidRPr="00BC5326">
        <w:rPr>
          <w:rFonts w:ascii="Times New Roman" w:eastAsia="Times New Roman" w:hAnsi="Times New Roman" w:cs="Times New Roman"/>
          <w:sz w:val="26"/>
          <w:szCs w:val="26"/>
        </w:rPr>
        <w:t>)</w:t>
      </w:r>
      <w:r w:rsidRPr="00BC5326">
        <w:rPr>
          <w:rFonts w:ascii="Times New Roman" w:eastAsia="Times New Roman" w:hAnsi="Times New Roman" w:cs="Times New Roman"/>
          <w:sz w:val="26"/>
          <w:szCs w:val="26"/>
        </w:rPr>
        <w:tab/>
      </w:r>
      <w:r w:rsidR="00A602AD" w:rsidRPr="00BC5326">
        <w:rPr>
          <w:rFonts w:ascii="Times New Roman" w:eastAsia="Times New Roman" w:hAnsi="Times New Roman" w:cs="Times New Roman"/>
          <w:sz w:val="26"/>
          <w:szCs w:val="26"/>
        </w:rPr>
        <w:t xml:space="preserve">The Office of Consumer Advocate, the Office of Small </w:t>
      </w:r>
      <w:r w:rsidR="00636D7E" w:rsidRPr="00BC5326">
        <w:rPr>
          <w:rFonts w:ascii="Times New Roman" w:eastAsia="Times New Roman" w:hAnsi="Times New Roman" w:cs="Times New Roman"/>
          <w:color w:val="000000"/>
          <w:sz w:val="26"/>
          <w:szCs w:val="26"/>
        </w:rPr>
        <w:t>Business Advocate and the Bureau of Investigation and Enforcement reserve the right</w:t>
      </w:r>
      <w:r w:rsidR="00833AC7" w:rsidRPr="00BC5326">
        <w:rPr>
          <w:rFonts w:ascii="Times New Roman" w:eastAsia="Times New Roman" w:hAnsi="Times New Roman" w:cs="Times New Roman"/>
          <w:color w:val="000000"/>
          <w:sz w:val="26"/>
          <w:szCs w:val="26"/>
        </w:rPr>
        <w:t xml:space="preserve"> to address the rate proposals fully and to make other rate proposals.  </w:t>
      </w:r>
    </w:p>
    <w:p w14:paraId="1E35BE45" w14:textId="59B16FC7" w:rsidR="002724D0" w:rsidRPr="00BC5326" w:rsidRDefault="00D71ABF" w:rsidP="00AF0C85">
      <w:pPr>
        <w:spacing w:after="5" w:line="244" w:lineRule="auto"/>
        <w:ind w:left="2880"/>
        <w:contextualSpacing/>
        <w:rPr>
          <w:rFonts w:ascii="Times New Roman" w:eastAsia="Times New Roman" w:hAnsi="Times New Roman" w:cs="Times New Roman"/>
          <w:sz w:val="26"/>
          <w:szCs w:val="26"/>
        </w:rPr>
      </w:pPr>
      <w:r w:rsidRPr="00BC5326">
        <w:rPr>
          <w:rFonts w:ascii="Times New Roman" w:eastAsia="Times New Roman" w:hAnsi="Times New Roman" w:cs="Times New Roman"/>
          <w:sz w:val="26"/>
          <w:szCs w:val="26"/>
        </w:rPr>
        <w:t xml:space="preserve">  </w:t>
      </w:r>
    </w:p>
    <w:p w14:paraId="0D2AB891" w14:textId="4B9B2B7D" w:rsidR="0069691B" w:rsidRPr="00BC5326" w:rsidRDefault="00117A5B" w:rsidP="00285B63">
      <w:pPr>
        <w:spacing w:after="5" w:line="244" w:lineRule="auto"/>
        <w:ind w:left="2160" w:right="1440"/>
        <w:rPr>
          <w:rFonts w:ascii="Times New Roman" w:hAnsi="Times New Roman" w:cs="Times New Roman"/>
          <w:sz w:val="26"/>
          <w:szCs w:val="26"/>
        </w:rPr>
      </w:pPr>
      <w:r w:rsidRPr="00BC5326">
        <w:rPr>
          <w:rFonts w:ascii="Times New Roman" w:eastAsia="Times New Roman" w:hAnsi="Times New Roman" w:cs="Times New Roman"/>
          <w:color w:val="000000"/>
          <w:sz w:val="26"/>
          <w:szCs w:val="26"/>
        </w:rPr>
        <w:t>c</w:t>
      </w:r>
      <w:r w:rsidR="002724D0" w:rsidRPr="00BC5326">
        <w:rPr>
          <w:rFonts w:ascii="Times New Roman" w:eastAsia="Times New Roman" w:hAnsi="Times New Roman" w:cs="Times New Roman"/>
          <w:color w:val="000000"/>
          <w:sz w:val="26"/>
          <w:szCs w:val="26"/>
        </w:rPr>
        <w:t xml:space="preserve">. </w:t>
      </w:r>
      <w:r w:rsidR="002724D0" w:rsidRPr="00BC5326">
        <w:rPr>
          <w:rFonts w:ascii="Times New Roman" w:eastAsia="Times New Roman" w:hAnsi="Times New Roman" w:cs="Times New Roman"/>
          <w:color w:val="000000"/>
          <w:sz w:val="26"/>
          <w:szCs w:val="26"/>
        </w:rPr>
        <w:tab/>
        <w:t xml:space="preserve">Within the first billing cycle following </w:t>
      </w:r>
      <w:r w:rsidR="00CF1D7B" w:rsidRPr="00BC5326">
        <w:rPr>
          <w:rFonts w:ascii="Times New Roman" w:eastAsia="Times New Roman" w:hAnsi="Times New Roman" w:cs="Times New Roman"/>
          <w:color w:val="000000"/>
          <w:sz w:val="26"/>
          <w:szCs w:val="26"/>
        </w:rPr>
        <w:t>C</w:t>
      </w:r>
      <w:r w:rsidR="002724D0" w:rsidRPr="00BC5326">
        <w:rPr>
          <w:rFonts w:ascii="Times New Roman" w:eastAsia="Times New Roman" w:hAnsi="Times New Roman" w:cs="Times New Roman"/>
          <w:color w:val="000000"/>
          <w:sz w:val="26"/>
          <w:szCs w:val="26"/>
        </w:rPr>
        <w:t>losing</w:t>
      </w:r>
      <w:r w:rsidR="00CF1D7B" w:rsidRPr="00BC5326">
        <w:rPr>
          <w:rFonts w:ascii="Times New Roman" w:eastAsia="Times New Roman" w:hAnsi="Times New Roman" w:cs="Times New Roman"/>
          <w:color w:val="000000"/>
          <w:sz w:val="26"/>
          <w:szCs w:val="26"/>
        </w:rPr>
        <w:t xml:space="preserve"> on the Water System and the Wastewater System</w:t>
      </w:r>
      <w:r w:rsidR="002724D0" w:rsidRPr="00BC5326">
        <w:rPr>
          <w:rFonts w:ascii="Times New Roman" w:eastAsia="Times New Roman" w:hAnsi="Times New Roman" w:cs="Times New Roman"/>
          <w:color w:val="000000"/>
          <w:sz w:val="26"/>
          <w:szCs w:val="26"/>
        </w:rPr>
        <w:t xml:space="preserve">, </w:t>
      </w:r>
      <w:r w:rsidR="00ED18E8" w:rsidRPr="00BC5326">
        <w:rPr>
          <w:rFonts w:ascii="Times New Roman" w:eastAsia="Times New Roman" w:hAnsi="Times New Roman" w:cs="Times New Roman"/>
          <w:color w:val="000000"/>
          <w:sz w:val="26"/>
          <w:szCs w:val="26"/>
        </w:rPr>
        <w:lastRenderedPageBreak/>
        <w:t>Pennsylvania-American Water Company</w:t>
      </w:r>
      <w:r w:rsidR="002724D0" w:rsidRPr="00BC5326">
        <w:rPr>
          <w:rFonts w:ascii="Times New Roman" w:eastAsia="Times New Roman" w:hAnsi="Times New Roman" w:cs="Times New Roman"/>
          <w:color w:val="000000"/>
          <w:sz w:val="26"/>
          <w:szCs w:val="26"/>
        </w:rPr>
        <w:t xml:space="preserve"> shall include a bill insert to </w:t>
      </w:r>
      <w:r w:rsidR="00B66C33" w:rsidRPr="00BC5326">
        <w:rPr>
          <w:rFonts w:ascii="Times New Roman" w:eastAsia="Times New Roman" w:hAnsi="Times New Roman" w:cs="Times New Roman"/>
          <w:color w:val="000000"/>
          <w:sz w:val="26"/>
          <w:szCs w:val="26"/>
        </w:rPr>
        <w:t>Valley</w:t>
      </w:r>
      <w:r w:rsidR="002724D0" w:rsidRPr="00BC5326">
        <w:rPr>
          <w:rFonts w:ascii="Times New Roman" w:eastAsia="Times New Roman" w:hAnsi="Times New Roman" w:cs="Times New Roman"/>
          <w:color w:val="000000"/>
          <w:sz w:val="26"/>
          <w:szCs w:val="26"/>
        </w:rPr>
        <w:t xml:space="preserve">’s </w:t>
      </w:r>
      <w:r w:rsidR="00B66C33" w:rsidRPr="00BC5326">
        <w:rPr>
          <w:rFonts w:ascii="Times New Roman" w:eastAsia="Times New Roman" w:hAnsi="Times New Roman" w:cs="Times New Roman"/>
          <w:color w:val="000000"/>
          <w:sz w:val="26"/>
          <w:szCs w:val="26"/>
        </w:rPr>
        <w:t xml:space="preserve">water and wastewater </w:t>
      </w:r>
      <w:r w:rsidR="002724D0" w:rsidRPr="00BC5326">
        <w:rPr>
          <w:rFonts w:ascii="Times New Roman" w:eastAsia="Times New Roman" w:hAnsi="Times New Roman" w:cs="Times New Roman"/>
          <w:color w:val="000000"/>
          <w:sz w:val="26"/>
          <w:szCs w:val="26"/>
        </w:rPr>
        <w:t xml:space="preserve">customers regarding its low-income programs and shall include such information in a welcome letter to </w:t>
      </w:r>
      <w:r w:rsidR="00E956A5" w:rsidRPr="00BC5326">
        <w:rPr>
          <w:rFonts w:ascii="Times New Roman" w:eastAsia="Times New Roman" w:hAnsi="Times New Roman" w:cs="Times New Roman"/>
          <w:color w:val="000000"/>
          <w:sz w:val="26"/>
          <w:szCs w:val="26"/>
        </w:rPr>
        <w:t>Valley</w:t>
      </w:r>
      <w:r w:rsidR="002724D0" w:rsidRPr="00BC5326">
        <w:rPr>
          <w:rFonts w:ascii="Times New Roman" w:eastAsia="Times New Roman" w:hAnsi="Times New Roman" w:cs="Times New Roman"/>
          <w:color w:val="000000"/>
          <w:sz w:val="26"/>
          <w:szCs w:val="26"/>
        </w:rPr>
        <w:t xml:space="preserve">’s </w:t>
      </w:r>
      <w:r w:rsidR="00E956A5" w:rsidRPr="00BC5326">
        <w:rPr>
          <w:rFonts w:ascii="Times New Roman" w:eastAsia="Times New Roman" w:hAnsi="Times New Roman" w:cs="Times New Roman"/>
          <w:color w:val="000000"/>
          <w:sz w:val="26"/>
          <w:szCs w:val="26"/>
        </w:rPr>
        <w:t xml:space="preserve">water and wastewater </w:t>
      </w:r>
      <w:r w:rsidR="002724D0" w:rsidRPr="00BC5326">
        <w:rPr>
          <w:rFonts w:ascii="Times New Roman" w:eastAsia="Times New Roman" w:hAnsi="Times New Roman" w:cs="Times New Roman"/>
          <w:color w:val="000000"/>
          <w:sz w:val="26"/>
          <w:szCs w:val="26"/>
        </w:rPr>
        <w:t xml:space="preserve">customers.  The bill insert and welcome letter shall include, at a minimum, a description of the available low-income programs, eligibility requirements for participation in the programs, and </w:t>
      </w:r>
      <w:r w:rsidR="00957CEB" w:rsidRPr="00BC5326">
        <w:rPr>
          <w:rFonts w:ascii="Times New Roman" w:eastAsia="Times New Roman" w:hAnsi="Times New Roman" w:cs="Times New Roman"/>
          <w:color w:val="000000"/>
          <w:sz w:val="26"/>
          <w:szCs w:val="26"/>
        </w:rPr>
        <w:t>Pennsylvania-American Water Company</w:t>
      </w:r>
      <w:r w:rsidR="002724D0" w:rsidRPr="00BC5326">
        <w:rPr>
          <w:rFonts w:ascii="Times New Roman" w:eastAsia="Times New Roman" w:hAnsi="Times New Roman" w:cs="Times New Roman"/>
          <w:color w:val="000000"/>
          <w:sz w:val="26"/>
          <w:szCs w:val="26"/>
        </w:rPr>
        <w:t xml:space="preserve">’s contact information.  </w:t>
      </w:r>
      <w:r w:rsidR="00957CEB" w:rsidRPr="00BC5326">
        <w:rPr>
          <w:rFonts w:ascii="Times New Roman" w:eastAsia="Times New Roman" w:hAnsi="Times New Roman" w:cs="Times New Roman"/>
          <w:color w:val="000000"/>
          <w:sz w:val="26"/>
          <w:szCs w:val="26"/>
        </w:rPr>
        <w:t>Pennsylvania-American Water Company</w:t>
      </w:r>
      <w:r w:rsidR="002724D0" w:rsidRPr="00BC5326">
        <w:rPr>
          <w:rFonts w:ascii="Times New Roman" w:eastAsia="Times New Roman" w:hAnsi="Times New Roman" w:cs="Times New Roman"/>
          <w:color w:val="000000"/>
          <w:sz w:val="26"/>
          <w:szCs w:val="26"/>
        </w:rPr>
        <w:t xml:space="preserve"> </w:t>
      </w:r>
      <w:r w:rsidR="00A57CD7" w:rsidRPr="00BC5326">
        <w:rPr>
          <w:rFonts w:ascii="Times New Roman" w:eastAsia="Times New Roman" w:hAnsi="Times New Roman" w:cs="Times New Roman"/>
          <w:color w:val="000000"/>
          <w:sz w:val="26"/>
          <w:szCs w:val="26"/>
        </w:rPr>
        <w:t>shall further provide</w:t>
      </w:r>
      <w:r w:rsidR="00764916" w:rsidRPr="00BC5326">
        <w:rPr>
          <w:rFonts w:ascii="Times New Roman" w:eastAsia="Times New Roman" w:hAnsi="Times New Roman" w:cs="Times New Roman"/>
          <w:color w:val="000000"/>
          <w:sz w:val="26"/>
          <w:szCs w:val="26"/>
        </w:rPr>
        <w:t xml:space="preserve"> </w:t>
      </w:r>
      <w:r w:rsidR="002724D0" w:rsidRPr="00BC5326">
        <w:rPr>
          <w:rFonts w:ascii="Times New Roman" w:eastAsia="Times New Roman" w:hAnsi="Times New Roman" w:cs="Times New Roman"/>
          <w:color w:val="000000"/>
          <w:sz w:val="26"/>
          <w:szCs w:val="26"/>
        </w:rPr>
        <w:t xml:space="preserve">ongoing, targeted outreach to its </w:t>
      </w:r>
      <w:r w:rsidR="00FB7A7F" w:rsidRPr="00BC5326">
        <w:rPr>
          <w:rFonts w:ascii="Times New Roman" w:eastAsia="Times New Roman" w:hAnsi="Times New Roman" w:cs="Times New Roman"/>
          <w:color w:val="000000"/>
          <w:sz w:val="26"/>
          <w:szCs w:val="26"/>
        </w:rPr>
        <w:t>Valley</w:t>
      </w:r>
      <w:r w:rsidR="002724D0" w:rsidRPr="00BC5326">
        <w:rPr>
          <w:rFonts w:ascii="Times New Roman" w:eastAsia="Times New Roman" w:hAnsi="Times New Roman" w:cs="Times New Roman"/>
          <w:color w:val="000000"/>
          <w:sz w:val="26"/>
          <w:szCs w:val="26"/>
        </w:rPr>
        <w:t xml:space="preserve">-area </w:t>
      </w:r>
      <w:r w:rsidR="00FB7A7F" w:rsidRPr="00BC5326">
        <w:rPr>
          <w:rFonts w:ascii="Times New Roman" w:eastAsia="Times New Roman" w:hAnsi="Times New Roman" w:cs="Times New Roman"/>
          <w:color w:val="000000"/>
          <w:sz w:val="26"/>
          <w:szCs w:val="26"/>
        </w:rPr>
        <w:t xml:space="preserve">water and wastewater </w:t>
      </w:r>
      <w:r w:rsidR="002724D0" w:rsidRPr="00BC5326">
        <w:rPr>
          <w:rFonts w:ascii="Times New Roman" w:eastAsia="Times New Roman" w:hAnsi="Times New Roman" w:cs="Times New Roman"/>
          <w:color w:val="000000"/>
          <w:sz w:val="26"/>
          <w:szCs w:val="26"/>
        </w:rPr>
        <w:t>customers regarding its low-income program</w:t>
      </w:r>
      <w:r w:rsidR="00D64C1F" w:rsidRPr="00BC5326">
        <w:rPr>
          <w:rFonts w:ascii="Times New Roman" w:hAnsi="Times New Roman" w:cs="Times New Roman"/>
          <w:sz w:val="26"/>
          <w:szCs w:val="26"/>
        </w:rPr>
        <w:t>.</w:t>
      </w:r>
    </w:p>
    <w:p w14:paraId="1AE02677" w14:textId="243064B8" w:rsidR="00607921" w:rsidRPr="00BC5326" w:rsidRDefault="00607921" w:rsidP="00285B63">
      <w:pPr>
        <w:spacing w:after="5" w:line="244" w:lineRule="auto"/>
        <w:ind w:left="2160" w:right="1440"/>
        <w:rPr>
          <w:rFonts w:ascii="Times New Roman" w:hAnsi="Times New Roman" w:cs="Times New Roman"/>
          <w:sz w:val="26"/>
          <w:szCs w:val="26"/>
        </w:rPr>
      </w:pPr>
    </w:p>
    <w:p w14:paraId="6F94B73D" w14:textId="19F3408F" w:rsidR="00607921" w:rsidRPr="00BC5326" w:rsidRDefault="00607921" w:rsidP="00285B63">
      <w:pPr>
        <w:spacing w:after="5" w:line="244" w:lineRule="auto"/>
        <w:ind w:left="2160" w:right="1440"/>
        <w:rPr>
          <w:rFonts w:ascii="Times New Roman" w:hAnsi="Times New Roman" w:cs="Times New Roman"/>
          <w:sz w:val="26"/>
          <w:szCs w:val="26"/>
        </w:rPr>
      </w:pPr>
      <w:r w:rsidRPr="00BC5326">
        <w:rPr>
          <w:rFonts w:ascii="Times New Roman" w:hAnsi="Times New Roman" w:cs="Times New Roman"/>
          <w:sz w:val="26"/>
          <w:szCs w:val="26"/>
        </w:rPr>
        <w:t>d.</w:t>
      </w:r>
      <w:r w:rsidRPr="00BC5326">
        <w:rPr>
          <w:rFonts w:ascii="Times New Roman" w:hAnsi="Times New Roman" w:cs="Times New Roman"/>
          <w:sz w:val="26"/>
          <w:szCs w:val="26"/>
        </w:rPr>
        <w:tab/>
        <w:t xml:space="preserve">In the same welcome </w:t>
      </w:r>
      <w:r w:rsidR="00D757FD" w:rsidRPr="00BC5326">
        <w:rPr>
          <w:rFonts w:ascii="Times New Roman" w:hAnsi="Times New Roman" w:cs="Times New Roman"/>
          <w:sz w:val="26"/>
          <w:szCs w:val="26"/>
        </w:rPr>
        <w:t xml:space="preserve">packet referenced above, </w:t>
      </w:r>
      <w:r w:rsidR="00D757FD" w:rsidRPr="00BC5326">
        <w:rPr>
          <w:rFonts w:ascii="Times New Roman" w:eastAsia="Times New Roman" w:hAnsi="Times New Roman" w:cs="Times New Roman"/>
          <w:color w:val="000000"/>
          <w:sz w:val="26"/>
          <w:szCs w:val="26"/>
        </w:rPr>
        <w:t>Pennsylvania-American Water Company</w:t>
      </w:r>
      <w:r w:rsidR="00FF78D4" w:rsidRPr="00BC5326">
        <w:rPr>
          <w:rFonts w:ascii="Times New Roman" w:eastAsia="Times New Roman" w:hAnsi="Times New Roman" w:cs="Times New Roman"/>
          <w:color w:val="000000"/>
          <w:sz w:val="26"/>
          <w:szCs w:val="26"/>
        </w:rPr>
        <w:t xml:space="preserve"> shall explicitly inform acquired customers that they are being converted to monthly billing.  Pennsylvania-American Water Company’s letter shall also direct </w:t>
      </w:r>
      <w:proofErr w:type="gramStart"/>
      <w:r w:rsidR="00EB1625" w:rsidRPr="00BC5326">
        <w:rPr>
          <w:rFonts w:ascii="Times New Roman" w:eastAsia="Times New Roman" w:hAnsi="Times New Roman" w:cs="Times New Roman"/>
          <w:color w:val="000000"/>
          <w:sz w:val="26"/>
          <w:szCs w:val="26"/>
        </w:rPr>
        <w:t>acquired</w:t>
      </w:r>
      <w:proofErr w:type="gramEnd"/>
      <w:r w:rsidR="00EB1625" w:rsidRPr="00BC5326">
        <w:rPr>
          <w:rFonts w:ascii="Times New Roman" w:eastAsia="Times New Roman" w:hAnsi="Times New Roman" w:cs="Times New Roman"/>
          <w:color w:val="000000"/>
          <w:sz w:val="26"/>
          <w:szCs w:val="26"/>
        </w:rPr>
        <w:t xml:space="preserve"> customers to contact Pennsylvania-American Water Company with any questions about </w:t>
      </w:r>
      <w:r w:rsidR="00DE2D7C" w:rsidRPr="00BC5326">
        <w:rPr>
          <w:rFonts w:ascii="Times New Roman" w:eastAsia="Times New Roman" w:hAnsi="Times New Roman" w:cs="Times New Roman"/>
          <w:color w:val="000000"/>
          <w:sz w:val="26"/>
          <w:szCs w:val="26"/>
        </w:rPr>
        <w:t xml:space="preserve">the </w:t>
      </w:r>
      <w:r w:rsidR="00EB1625" w:rsidRPr="00BC5326">
        <w:rPr>
          <w:rFonts w:ascii="Times New Roman" w:eastAsia="Times New Roman" w:hAnsi="Times New Roman" w:cs="Times New Roman"/>
          <w:color w:val="000000"/>
          <w:sz w:val="26"/>
          <w:szCs w:val="26"/>
        </w:rPr>
        <w:t>conversion and/or to discuss low</w:t>
      </w:r>
      <w:r w:rsidR="00DE2D7C" w:rsidRPr="00BC5326">
        <w:rPr>
          <w:rFonts w:ascii="Times New Roman" w:eastAsia="Times New Roman" w:hAnsi="Times New Roman" w:cs="Times New Roman"/>
          <w:color w:val="000000"/>
          <w:sz w:val="26"/>
          <w:szCs w:val="26"/>
        </w:rPr>
        <w:t>-</w:t>
      </w:r>
      <w:r w:rsidR="00EB1625" w:rsidRPr="00BC5326">
        <w:rPr>
          <w:rFonts w:ascii="Times New Roman" w:eastAsia="Times New Roman" w:hAnsi="Times New Roman" w:cs="Times New Roman"/>
          <w:color w:val="000000"/>
          <w:sz w:val="26"/>
          <w:szCs w:val="26"/>
        </w:rPr>
        <w:t xml:space="preserve">income programming options that may be available.  </w:t>
      </w:r>
    </w:p>
    <w:p w14:paraId="3C1CEE66" w14:textId="77777777" w:rsidR="0069691B" w:rsidRPr="00BC5326" w:rsidRDefault="0069691B" w:rsidP="00285B63">
      <w:pPr>
        <w:spacing w:after="5" w:line="244" w:lineRule="auto"/>
        <w:ind w:left="2160" w:right="1440"/>
        <w:rPr>
          <w:rFonts w:ascii="Times New Roman" w:hAnsi="Times New Roman" w:cs="Times New Roman"/>
          <w:sz w:val="26"/>
          <w:szCs w:val="26"/>
        </w:rPr>
      </w:pPr>
    </w:p>
    <w:p w14:paraId="17A73D45" w14:textId="77777777" w:rsidR="005C46D8" w:rsidRPr="00BC5326" w:rsidRDefault="00413B57" w:rsidP="00285B63">
      <w:pPr>
        <w:spacing w:after="5" w:line="244" w:lineRule="auto"/>
        <w:ind w:left="2160" w:right="1440"/>
        <w:rPr>
          <w:rFonts w:ascii="Times New Roman" w:eastAsia="Times New Roman" w:hAnsi="Times New Roman" w:cs="Times New Roman"/>
          <w:color w:val="000000"/>
          <w:sz w:val="26"/>
          <w:szCs w:val="26"/>
        </w:rPr>
      </w:pPr>
      <w:r w:rsidRPr="00BC5326">
        <w:rPr>
          <w:rFonts w:ascii="Times New Roman" w:hAnsi="Times New Roman" w:cs="Times New Roman"/>
          <w:sz w:val="26"/>
          <w:szCs w:val="26"/>
        </w:rPr>
        <w:t>e</w:t>
      </w:r>
      <w:r w:rsidR="0069691B" w:rsidRPr="00BC5326">
        <w:rPr>
          <w:rFonts w:ascii="Times New Roman" w:hAnsi="Times New Roman" w:cs="Times New Roman"/>
          <w:sz w:val="26"/>
          <w:szCs w:val="26"/>
        </w:rPr>
        <w:t>.</w:t>
      </w:r>
      <w:r w:rsidR="0069691B" w:rsidRPr="00BC5326">
        <w:rPr>
          <w:rFonts w:ascii="Times New Roman" w:hAnsi="Times New Roman" w:cs="Times New Roman"/>
          <w:sz w:val="26"/>
          <w:szCs w:val="26"/>
        </w:rPr>
        <w:tab/>
      </w:r>
      <w:r w:rsidR="00AF15E5" w:rsidRPr="00BC5326">
        <w:rPr>
          <w:rFonts w:ascii="Times New Roman" w:hAnsi="Times New Roman" w:cs="Times New Roman"/>
          <w:sz w:val="26"/>
          <w:szCs w:val="26"/>
        </w:rPr>
        <w:t xml:space="preserve">In future acquisitions by </w:t>
      </w:r>
      <w:r w:rsidR="00AF15E5" w:rsidRPr="00BC5326">
        <w:rPr>
          <w:rFonts w:ascii="Times New Roman" w:eastAsia="Times New Roman" w:hAnsi="Times New Roman" w:cs="Times New Roman"/>
          <w:color w:val="000000"/>
          <w:sz w:val="26"/>
          <w:szCs w:val="26"/>
        </w:rPr>
        <w:t>Pennsylvania-American Water Company</w:t>
      </w:r>
      <w:r w:rsidR="00C43C61" w:rsidRPr="00BC5326">
        <w:rPr>
          <w:rFonts w:ascii="Times New Roman" w:eastAsia="Times New Roman" w:hAnsi="Times New Roman" w:cs="Times New Roman"/>
          <w:color w:val="000000"/>
          <w:sz w:val="26"/>
          <w:szCs w:val="26"/>
        </w:rPr>
        <w:t xml:space="preserve"> under 66 Pa. C.S. § 1329, filed subsequent to </w:t>
      </w:r>
      <w:r w:rsidR="001D4F38" w:rsidRPr="00BC5326">
        <w:rPr>
          <w:rFonts w:ascii="Times New Roman" w:eastAsia="Times New Roman" w:hAnsi="Times New Roman" w:cs="Times New Roman"/>
          <w:color w:val="000000"/>
          <w:sz w:val="26"/>
          <w:szCs w:val="26"/>
        </w:rPr>
        <w:t>the entry date of this Opinion and Order</w:t>
      </w:r>
      <w:r w:rsidR="00EF7060" w:rsidRPr="00BC5326">
        <w:rPr>
          <w:rFonts w:ascii="Times New Roman" w:hAnsi="Times New Roman" w:cs="Times New Roman"/>
          <w:sz w:val="26"/>
          <w:szCs w:val="26"/>
        </w:rPr>
        <w:t xml:space="preserve">, </w:t>
      </w:r>
      <w:r w:rsidR="00EF7060" w:rsidRPr="00BC5326">
        <w:rPr>
          <w:rFonts w:ascii="Times New Roman" w:eastAsia="Times New Roman" w:hAnsi="Times New Roman" w:cs="Times New Roman"/>
          <w:color w:val="000000"/>
          <w:sz w:val="26"/>
          <w:szCs w:val="26"/>
        </w:rPr>
        <w:t>Pennsylvania-American Water Company</w:t>
      </w:r>
      <w:r w:rsidR="00B028F7" w:rsidRPr="00BC5326">
        <w:rPr>
          <w:rFonts w:ascii="Times New Roman" w:eastAsia="Times New Roman" w:hAnsi="Times New Roman" w:cs="Times New Roman"/>
          <w:color w:val="000000"/>
          <w:sz w:val="26"/>
          <w:szCs w:val="26"/>
        </w:rPr>
        <w:t xml:space="preserve"> </w:t>
      </w:r>
      <w:r w:rsidR="00DC63A4" w:rsidRPr="00BC5326">
        <w:rPr>
          <w:rFonts w:ascii="Times New Roman" w:eastAsia="Times New Roman" w:hAnsi="Times New Roman" w:cs="Times New Roman"/>
          <w:color w:val="000000"/>
          <w:sz w:val="26"/>
          <w:szCs w:val="26"/>
        </w:rPr>
        <w:t>shall</w:t>
      </w:r>
      <w:r w:rsidR="00B028F7" w:rsidRPr="00BC5326">
        <w:rPr>
          <w:rFonts w:ascii="Times New Roman" w:eastAsia="Times New Roman" w:hAnsi="Times New Roman" w:cs="Times New Roman"/>
          <w:color w:val="000000"/>
          <w:sz w:val="26"/>
          <w:szCs w:val="26"/>
        </w:rPr>
        <w:t xml:space="preserve"> </w:t>
      </w:r>
      <w:r w:rsidR="000F3474" w:rsidRPr="00BC5326">
        <w:rPr>
          <w:rFonts w:ascii="Times New Roman" w:eastAsia="Times New Roman" w:hAnsi="Times New Roman" w:cs="Times New Roman"/>
          <w:color w:val="000000"/>
          <w:sz w:val="26"/>
          <w:szCs w:val="26"/>
        </w:rPr>
        <w:t xml:space="preserve">clearly document the date on which it engaged or otherwise authorized its utility valuation </w:t>
      </w:r>
      <w:r w:rsidR="00A5513F" w:rsidRPr="00BC5326">
        <w:rPr>
          <w:rFonts w:ascii="Times New Roman" w:eastAsia="Times New Roman" w:hAnsi="Times New Roman" w:cs="Times New Roman"/>
          <w:color w:val="000000"/>
          <w:sz w:val="26"/>
          <w:szCs w:val="26"/>
        </w:rPr>
        <w:t xml:space="preserve">expert to perform the fair market value appraisal of the system. </w:t>
      </w:r>
      <w:r w:rsidR="000F3474" w:rsidRPr="00BC5326">
        <w:rPr>
          <w:rFonts w:ascii="Times New Roman" w:eastAsia="Times New Roman" w:hAnsi="Times New Roman" w:cs="Times New Roman"/>
          <w:color w:val="000000"/>
          <w:sz w:val="26"/>
          <w:szCs w:val="26"/>
        </w:rPr>
        <w:t xml:space="preserve"> </w:t>
      </w:r>
    </w:p>
    <w:p w14:paraId="6A17FB64" w14:textId="77777777" w:rsidR="005C46D8" w:rsidRPr="00BC5326" w:rsidRDefault="005C46D8" w:rsidP="00285B63">
      <w:pPr>
        <w:spacing w:after="5" w:line="244" w:lineRule="auto"/>
        <w:ind w:left="2160" w:right="1440"/>
        <w:rPr>
          <w:rFonts w:ascii="Times New Roman" w:eastAsia="Times New Roman" w:hAnsi="Times New Roman" w:cs="Times New Roman"/>
          <w:color w:val="000000"/>
          <w:sz w:val="26"/>
          <w:szCs w:val="26"/>
        </w:rPr>
      </w:pPr>
    </w:p>
    <w:p w14:paraId="5080519C" w14:textId="6EF48E8B" w:rsidR="003A3BF8" w:rsidRPr="00BC5326" w:rsidRDefault="005C46D8" w:rsidP="00285B63">
      <w:pPr>
        <w:spacing w:after="5" w:line="244" w:lineRule="auto"/>
        <w:ind w:left="2160" w:right="1440"/>
        <w:rPr>
          <w:rFonts w:ascii="Times New Roman" w:eastAsia="Times New Roman" w:hAnsi="Times New Roman" w:cs="Times New Roman"/>
          <w:color w:val="000000"/>
          <w:sz w:val="26"/>
          <w:szCs w:val="26"/>
        </w:rPr>
      </w:pPr>
      <w:r w:rsidRPr="00BC5326">
        <w:rPr>
          <w:rFonts w:ascii="Times New Roman" w:eastAsia="Times New Roman" w:hAnsi="Times New Roman" w:cs="Times New Roman"/>
          <w:color w:val="000000"/>
          <w:sz w:val="26"/>
          <w:szCs w:val="26"/>
        </w:rPr>
        <w:t>f.</w:t>
      </w:r>
      <w:r w:rsidRPr="00BC5326">
        <w:rPr>
          <w:rFonts w:ascii="Times New Roman" w:eastAsia="Times New Roman" w:hAnsi="Times New Roman" w:cs="Times New Roman"/>
          <w:color w:val="000000"/>
          <w:sz w:val="26"/>
          <w:szCs w:val="26"/>
        </w:rPr>
        <w:tab/>
      </w:r>
      <w:r w:rsidR="00C529E4" w:rsidRPr="00BC5326">
        <w:rPr>
          <w:rFonts w:ascii="Times New Roman" w:eastAsia="Times New Roman" w:hAnsi="Times New Roman" w:cs="Times New Roman"/>
          <w:color w:val="000000"/>
          <w:sz w:val="26"/>
          <w:szCs w:val="26"/>
        </w:rPr>
        <w:t xml:space="preserve">Pennsylvania-American Water Company </w:t>
      </w:r>
      <w:r w:rsidR="008923F1" w:rsidRPr="00BC5326">
        <w:rPr>
          <w:rFonts w:ascii="Times New Roman" w:eastAsia="Times New Roman" w:hAnsi="Times New Roman" w:cs="Times New Roman"/>
          <w:color w:val="000000"/>
          <w:sz w:val="26"/>
          <w:szCs w:val="26"/>
        </w:rPr>
        <w:t>shall ensure that in any future Section 1329 applications it submits</w:t>
      </w:r>
      <w:r w:rsidR="0084709C" w:rsidRPr="00BC5326">
        <w:rPr>
          <w:rFonts w:ascii="Times New Roman" w:eastAsia="Times New Roman" w:hAnsi="Times New Roman" w:cs="Times New Roman"/>
          <w:color w:val="000000"/>
          <w:sz w:val="26"/>
          <w:szCs w:val="26"/>
        </w:rPr>
        <w:t xml:space="preserve">, the engineering assessment required under 66 Pa. C.S. § 1329(a)(4) will designate the condition of </w:t>
      </w:r>
      <w:r w:rsidR="002C3EFE" w:rsidRPr="00BC5326">
        <w:rPr>
          <w:rFonts w:ascii="Times New Roman" w:eastAsia="Times New Roman" w:hAnsi="Times New Roman" w:cs="Times New Roman"/>
          <w:color w:val="000000"/>
          <w:sz w:val="26"/>
          <w:szCs w:val="26"/>
        </w:rPr>
        <w:t xml:space="preserve">the inventory and assets appraised.  Such designation shall be limited to whether the categories </w:t>
      </w:r>
      <w:r w:rsidR="001417B8" w:rsidRPr="00BC5326">
        <w:rPr>
          <w:rFonts w:ascii="Times New Roman" w:eastAsia="Times New Roman" w:hAnsi="Times New Roman" w:cs="Times New Roman"/>
          <w:color w:val="000000"/>
          <w:sz w:val="26"/>
          <w:szCs w:val="26"/>
        </w:rPr>
        <w:t xml:space="preserve">of system assets appraised are in poor, fair, good, or very good condition.  </w:t>
      </w:r>
    </w:p>
    <w:p w14:paraId="370D5E56" w14:textId="16E8DC31" w:rsidR="00CA24A8" w:rsidRPr="00BC5326" w:rsidRDefault="00CA24A8" w:rsidP="00285B63">
      <w:pPr>
        <w:spacing w:after="5" w:line="244" w:lineRule="auto"/>
        <w:ind w:left="2160" w:right="1440"/>
        <w:rPr>
          <w:rFonts w:ascii="Times New Roman" w:eastAsia="Times New Roman" w:hAnsi="Times New Roman" w:cs="Times New Roman"/>
          <w:color w:val="000000"/>
          <w:sz w:val="26"/>
          <w:szCs w:val="26"/>
        </w:rPr>
      </w:pPr>
    </w:p>
    <w:p w14:paraId="7E53FA32" w14:textId="69FBF4D8" w:rsidR="00CA24A8" w:rsidRPr="00BC5326" w:rsidRDefault="00CA24A8" w:rsidP="00285B63">
      <w:pPr>
        <w:spacing w:after="5" w:line="244" w:lineRule="auto"/>
        <w:ind w:left="2160" w:right="1440"/>
        <w:rPr>
          <w:rFonts w:ascii="Times New Roman" w:hAnsi="Times New Roman" w:cs="Times New Roman"/>
          <w:spacing w:val="-3"/>
          <w:sz w:val="26"/>
          <w:szCs w:val="26"/>
        </w:rPr>
      </w:pPr>
      <w:r w:rsidRPr="00BC5326">
        <w:rPr>
          <w:rFonts w:ascii="Times New Roman" w:eastAsia="Times New Roman" w:hAnsi="Times New Roman" w:cs="Times New Roman"/>
          <w:color w:val="000000"/>
          <w:sz w:val="26"/>
          <w:szCs w:val="26"/>
        </w:rPr>
        <w:lastRenderedPageBreak/>
        <w:t>g.</w:t>
      </w:r>
      <w:r w:rsidRPr="00BC5326">
        <w:rPr>
          <w:rFonts w:ascii="Times New Roman" w:eastAsia="Times New Roman" w:hAnsi="Times New Roman" w:cs="Times New Roman"/>
          <w:color w:val="000000"/>
          <w:sz w:val="26"/>
          <w:szCs w:val="26"/>
        </w:rPr>
        <w:tab/>
      </w:r>
      <w:r w:rsidR="00EE43E7" w:rsidRPr="00BC5326">
        <w:rPr>
          <w:rFonts w:ascii="Times New Roman" w:eastAsia="Times New Roman" w:hAnsi="Times New Roman" w:cs="Times New Roman"/>
          <w:color w:val="000000"/>
          <w:sz w:val="26"/>
          <w:szCs w:val="26"/>
        </w:rPr>
        <w:t xml:space="preserve">That Pennsylvania-American Water Company and Valley Township shall continue to </w:t>
      </w:r>
      <w:r w:rsidR="00EC7384" w:rsidRPr="00BC5326">
        <w:rPr>
          <w:rFonts w:ascii="Times New Roman" w:hAnsi="Times New Roman" w:cs="Times New Roman"/>
          <w:spacing w:val="-3"/>
          <w:sz w:val="26"/>
          <w:szCs w:val="26"/>
        </w:rPr>
        <w:t xml:space="preserve">work to achieve the transfer of the Real Property Rights.  However, </w:t>
      </w:r>
      <w:r w:rsidR="00EC7384" w:rsidRPr="00BC5326">
        <w:rPr>
          <w:rFonts w:ascii="Times New Roman" w:eastAsia="Times New Roman" w:hAnsi="Times New Roman" w:cs="Times New Roman"/>
          <w:color w:val="000000"/>
          <w:sz w:val="26"/>
          <w:szCs w:val="26"/>
        </w:rPr>
        <w:t>Pennsylvania-American Water Company</w:t>
      </w:r>
      <w:r w:rsidR="00EC7384" w:rsidRPr="00BC5326">
        <w:rPr>
          <w:rFonts w:ascii="Times New Roman" w:hAnsi="Times New Roman" w:cs="Times New Roman"/>
          <w:spacing w:val="-3"/>
          <w:sz w:val="26"/>
          <w:szCs w:val="26"/>
        </w:rPr>
        <w:t xml:space="preserve"> shall be permitted, in its discretion, to close without the transfer of all the Real Property Rights, provided that an escrow is established from the Purchase Price to be used to obtain any post-Closing transfers of the Real Property Rights.  </w:t>
      </w:r>
      <w:r w:rsidR="000C7B3F" w:rsidRPr="00BC5326">
        <w:rPr>
          <w:rFonts w:ascii="Times New Roman" w:eastAsia="Times New Roman" w:hAnsi="Times New Roman" w:cs="Times New Roman"/>
          <w:color w:val="000000"/>
          <w:sz w:val="26"/>
          <w:szCs w:val="26"/>
        </w:rPr>
        <w:t>Pennsylvania-American Water Company</w:t>
      </w:r>
      <w:r w:rsidR="00EC7384" w:rsidRPr="00BC5326">
        <w:rPr>
          <w:rFonts w:ascii="Times New Roman" w:hAnsi="Times New Roman" w:cs="Times New Roman"/>
          <w:spacing w:val="-3"/>
          <w:sz w:val="26"/>
          <w:szCs w:val="26"/>
        </w:rPr>
        <w:t xml:space="preserve"> </w:t>
      </w:r>
      <w:r w:rsidR="000C7B3F" w:rsidRPr="00BC5326">
        <w:rPr>
          <w:rFonts w:ascii="Times New Roman" w:hAnsi="Times New Roman" w:cs="Times New Roman"/>
          <w:spacing w:val="-3"/>
          <w:sz w:val="26"/>
          <w:szCs w:val="26"/>
        </w:rPr>
        <w:t xml:space="preserve">shall </w:t>
      </w:r>
      <w:r w:rsidR="00EC7384" w:rsidRPr="00BC5326">
        <w:rPr>
          <w:rFonts w:ascii="Times New Roman" w:hAnsi="Times New Roman" w:cs="Times New Roman"/>
          <w:spacing w:val="-3"/>
          <w:sz w:val="26"/>
          <w:szCs w:val="26"/>
        </w:rPr>
        <w:t xml:space="preserve">provide an update to </w:t>
      </w:r>
      <w:r w:rsidR="00BD09AC" w:rsidRPr="00BC5326">
        <w:rPr>
          <w:rFonts w:ascii="Times New Roman" w:hAnsi="Times New Roman" w:cs="Times New Roman"/>
          <w:spacing w:val="-3"/>
          <w:sz w:val="26"/>
          <w:szCs w:val="26"/>
        </w:rPr>
        <w:t xml:space="preserve">the </w:t>
      </w:r>
      <w:r w:rsidR="000C7B3F" w:rsidRPr="00BC5326">
        <w:rPr>
          <w:rFonts w:ascii="Times New Roman" w:eastAsia="Times New Roman" w:hAnsi="Times New Roman" w:cs="Times New Roman"/>
          <w:sz w:val="26"/>
          <w:szCs w:val="26"/>
        </w:rPr>
        <w:t xml:space="preserve">Office of Consumer Advocate, the Office of Small </w:t>
      </w:r>
      <w:r w:rsidR="000C7B3F" w:rsidRPr="00BC5326">
        <w:rPr>
          <w:rFonts w:ascii="Times New Roman" w:eastAsia="Times New Roman" w:hAnsi="Times New Roman" w:cs="Times New Roman"/>
          <w:color w:val="000000"/>
          <w:sz w:val="26"/>
          <w:szCs w:val="26"/>
        </w:rPr>
        <w:t xml:space="preserve">Business Advocate and the Bureau of Investigation and Enforcement </w:t>
      </w:r>
      <w:r w:rsidR="00EC7384" w:rsidRPr="00BC5326">
        <w:rPr>
          <w:rFonts w:ascii="Times New Roman" w:hAnsi="Times New Roman" w:cs="Times New Roman"/>
          <w:spacing w:val="-3"/>
          <w:sz w:val="26"/>
          <w:szCs w:val="26"/>
        </w:rPr>
        <w:t xml:space="preserve">approximately </w:t>
      </w:r>
      <w:r w:rsidR="000C7B3F" w:rsidRPr="00BC5326">
        <w:rPr>
          <w:rFonts w:ascii="Times New Roman" w:hAnsi="Times New Roman" w:cs="Times New Roman"/>
          <w:spacing w:val="-3"/>
          <w:sz w:val="26"/>
          <w:szCs w:val="26"/>
        </w:rPr>
        <w:t>thirty (</w:t>
      </w:r>
      <w:r w:rsidR="00EC7384" w:rsidRPr="00BC5326">
        <w:rPr>
          <w:rFonts w:ascii="Times New Roman" w:hAnsi="Times New Roman" w:cs="Times New Roman"/>
          <w:spacing w:val="-3"/>
          <w:sz w:val="26"/>
          <w:szCs w:val="26"/>
        </w:rPr>
        <w:t>30</w:t>
      </w:r>
      <w:r w:rsidR="000C7B3F" w:rsidRPr="00BC5326">
        <w:rPr>
          <w:rFonts w:ascii="Times New Roman" w:hAnsi="Times New Roman" w:cs="Times New Roman"/>
          <w:spacing w:val="-3"/>
          <w:sz w:val="26"/>
          <w:szCs w:val="26"/>
        </w:rPr>
        <w:t>)</w:t>
      </w:r>
      <w:r w:rsidR="00EC7384" w:rsidRPr="00BC5326">
        <w:rPr>
          <w:rFonts w:ascii="Times New Roman" w:hAnsi="Times New Roman" w:cs="Times New Roman"/>
          <w:spacing w:val="-3"/>
          <w:sz w:val="26"/>
          <w:szCs w:val="26"/>
        </w:rPr>
        <w:t xml:space="preserve"> days in advance of the anticipated day of Closing and a final update before Closing regarding the status of the transfer of the Real Property Rights.</w:t>
      </w:r>
    </w:p>
    <w:p w14:paraId="7D34FD09" w14:textId="74DC4E9B" w:rsidR="00504185" w:rsidRPr="00BC5326" w:rsidRDefault="00504185" w:rsidP="00285B63">
      <w:pPr>
        <w:spacing w:after="5" w:line="244" w:lineRule="auto"/>
        <w:ind w:left="2160" w:right="1440"/>
        <w:rPr>
          <w:rFonts w:ascii="Times New Roman" w:hAnsi="Times New Roman" w:cs="Times New Roman"/>
          <w:spacing w:val="-3"/>
          <w:sz w:val="26"/>
          <w:szCs w:val="26"/>
        </w:rPr>
      </w:pPr>
    </w:p>
    <w:p w14:paraId="42C098C1" w14:textId="746C8070" w:rsidR="00504185" w:rsidRPr="00BC5326" w:rsidRDefault="00504185" w:rsidP="00285B63">
      <w:pPr>
        <w:spacing w:after="5" w:line="244" w:lineRule="auto"/>
        <w:ind w:left="2160" w:right="1440"/>
        <w:rPr>
          <w:rFonts w:ascii="Times New Roman" w:eastAsia="Times New Roman" w:hAnsi="Times New Roman" w:cs="Times New Roman"/>
          <w:color w:val="000000"/>
          <w:sz w:val="26"/>
          <w:szCs w:val="26"/>
        </w:rPr>
      </w:pPr>
      <w:r w:rsidRPr="00BC5326">
        <w:rPr>
          <w:rFonts w:ascii="Times New Roman" w:hAnsi="Times New Roman" w:cs="Times New Roman"/>
          <w:spacing w:val="-3"/>
          <w:sz w:val="26"/>
          <w:szCs w:val="26"/>
        </w:rPr>
        <w:t>h.</w:t>
      </w:r>
      <w:r w:rsidRPr="00BC5326">
        <w:rPr>
          <w:rFonts w:ascii="Times New Roman" w:hAnsi="Times New Roman" w:cs="Times New Roman"/>
          <w:spacing w:val="-3"/>
          <w:sz w:val="26"/>
          <w:szCs w:val="26"/>
        </w:rPr>
        <w:tab/>
        <w:t xml:space="preserve">That </w:t>
      </w:r>
      <w:r w:rsidRPr="00BC5326">
        <w:rPr>
          <w:rFonts w:ascii="Times New Roman" w:eastAsia="Times New Roman" w:hAnsi="Times New Roman" w:cs="Times New Roman"/>
          <w:color w:val="000000"/>
          <w:sz w:val="26"/>
          <w:szCs w:val="26"/>
        </w:rPr>
        <w:t>Pennsylvania-American Water Company</w:t>
      </w:r>
      <w:r w:rsidR="00BB2A54" w:rsidRPr="00BC5326">
        <w:rPr>
          <w:rFonts w:ascii="Times New Roman" w:hAnsi="Times New Roman" w:cs="Times New Roman"/>
          <w:spacing w:val="-3"/>
          <w:sz w:val="26"/>
          <w:szCs w:val="26"/>
        </w:rPr>
        <w:t xml:space="preserve"> complete an infiltration and inflow study of the Valley Wastewater System following Closing and provide the results of that study to </w:t>
      </w:r>
      <w:r w:rsidR="00BD09AC" w:rsidRPr="00BC5326">
        <w:rPr>
          <w:rFonts w:ascii="Times New Roman" w:hAnsi="Times New Roman" w:cs="Times New Roman"/>
          <w:spacing w:val="-3"/>
          <w:sz w:val="26"/>
          <w:szCs w:val="26"/>
        </w:rPr>
        <w:t xml:space="preserve">the </w:t>
      </w:r>
      <w:r w:rsidR="00BD09AC" w:rsidRPr="00BC5326">
        <w:rPr>
          <w:rFonts w:ascii="Times New Roman" w:eastAsia="Times New Roman" w:hAnsi="Times New Roman" w:cs="Times New Roman"/>
          <w:sz w:val="26"/>
          <w:szCs w:val="26"/>
        </w:rPr>
        <w:t xml:space="preserve">Office of Consumer Advocate, the Office of Small </w:t>
      </w:r>
      <w:r w:rsidR="00BD09AC" w:rsidRPr="00BC5326">
        <w:rPr>
          <w:rFonts w:ascii="Times New Roman" w:eastAsia="Times New Roman" w:hAnsi="Times New Roman" w:cs="Times New Roman"/>
          <w:color w:val="000000"/>
          <w:sz w:val="26"/>
          <w:szCs w:val="26"/>
        </w:rPr>
        <w:t xml:space="preserve">Business Advocate and the Bureau of Investigation and Enforcement </w:t>
      </w:r>
      <w:r w:rsidR="00BB2A54" w:rsidRPr="00BC5326">
        <w:rPr>
          <w:rFonts w:ascii="Times New Roman" w:hAnsi="Times New Roman" w:cs="Times New Roman"/>
          <w:spacing w:val="-3"/>
          <w:sz w:val="26"/>
          <w:szCs w:val="26"/>
        </w:rPr>
        <w:t xml:space="preserve">upon completion.  The costs of the </w:t>
      </w:r>
      <w:r w:rsidR="00BD09AC" w:rsidRPr="00BC5326">
        <w:rPr>
          <w:rFonts w:ascii="Times New Roman" w:hAnsi="Times New Roman" w:cs="Times New Roman"/>
          <w:spacing w:val="-3"/>
          <w:sz w:val="26"/>
          <w:szCs w:val="26"/>
        </w:rPr>
        <w:t xml:space="preserve">infiltration and inflow </w:t>
      </w:r>
      <w:r w:rsidR="00BB2A54" w:rsidRPr="00BC5326">
        <w:rPr>
          <w:rFonts w:ascii="Times New Roman" w:hAnsi="Times New Roman" w:cs="Times New Roman"/>
          <w:spacing w:val="-3"/>
          <w:sz w:val="26"/>
          <w:szCs w:val="26"/>
        </w:rPr>
        <w:t xml:space="preserve">study </w:t>
      </w:r>
      <w:r w:rsidR="00BD09AC" w:rsidRPr="00BC5326">
        <w:rPr>
          <w:rFonts w:ascii="Times New Roman" w:hAnsi="Times New Roman" w:cs="Times New Roman"/>
          <w:spacing w:val="-3"/>
          <w:sz w:val="26"/>
          <w:szCs w:val="26"/>
        </w:rPr>
        <w:t>shall</w:t>
      </w:r>
      <w:r w:rsidR="00BB2A54" w:rsidRPr="00BC5326">
        <w:rPr>
          <w:rFonts w:ascii="Times New Roman" w:hAnsi="Times New Roman" w:cs="Times New Roman"/>
          <w:spacing w:val="-3"/>
          <w:sz w:val="26"/>
          <w:szCs w:val="26"/>
        </w:rPr>
        <w:t xml:space="preserve"> be subject to prudence review when they are claimed for recovery in base rates.</w:t>
      </w:r>
    </w:p>
    <w:p w14:paraId="36051C53" w14:textId="77777777" w:rsidR="003A3BF8" w:rsidRPr="00BC5326" w:rsidRDefault="003A3BF8" w:rsidP="0069691B">
      <w:pPr>
        <w:spacing w:after="5" w:line="244" w:lineRule="auto"/>
        <w:ind w:left="2160"/>
        <w:rPr>
          <w:rFonts w:ascii="Times New Roman" w:eastAsia="Times New Roman" w:hAnsi="Times New Roman" w:cs="Times New Roman"/>
          <w:color w:val="000000"/>
          <w:sz w:val="26"/>
          <w:szCs w:val="26"/>
        </w:rPr>
      </w:pPr>
    </w:p>
    <w:p w14:paraId="048D4DE1" w14:textId="7A9D4351" w:rsidR="00C765A6" w:rsidRDefault="009B788E" w:rsidP="00285B63">
      <w:pPr>
        <w:spacing w:after="5" w:line="244" w:lineRule="auto"/>
        <w:ind w:left="2160" w:right="1440"/>
        <w:rPr>
          <w:rFonts w:ascii="Times New Roman" w:eastAsia="Times New Roman" w:hAnsi="Times New Roman" w:cs="Times New Roman"/>
          <w:color w:val="000000"/>
          <w:sz w:val="26"/>
          <w:szCs w:val="26"/>
        </w:rPr>
      </w:pPr>
      <w:r w:rsidRPr="00BC5326">
        <w:rPr>
          <w:rFonts w:ascii="Times New Roman" w:eastAsia="Times New Roman" w:hAnsi="Times New Roman" w:cs="Times New Roman"/>
          <w:color w:val="000000"/>
          <w:sz w:val="26"/>
          <w:szCs w:val="26"/>
        </w:rPr>
        <w:t>i</w:t>
      </w:r>
      <w:r w:rsidR="003A3BF8" w:rsidRPr="00BC5326">
        <w:rPr>
          <w:rFonts w:ascii="Times New Roman" w:eastAsia="Times New Roman" w:hAnsi="Times New Roman" w:cs="Times New Roman"/>
          <w:color w:val="000000"/>
          <w:sz w:val="26"/>
          <w:szCs w:val="26"/>
        </w:rPr>
        <w:t>.</w:t>
      </w:r>
      <w:r w:rsidR="003A3BF8" w:rsidRPr="00BC5326">
        <w:rPr>
          <w:rFonts w:ascii="Times New Roman" w:eastAsia="Times New Roman" w:hAnsi="Times New Roman" w:cs="Times New Roman"/>
          <w:color w:val="000000"/>
          <w:sz w:val="26"/>
          <w:szCs w:val="26"/>
        </w:rPr>
        <w:tab/>
      </w:r>
      <w:r w:rsidR="00C765A6" w:rsidRPr="00BC5326">
        <w:rPr>
          <w:rFonts w:ascii="Times New Roman" w:eastAsia="Times New Roman" w:hAnsi="Times New Roman" w:cs="Times New Roman"/>
          <w:color w:val="000000"/>
          <w:sz w:val="26"/>
          <w:szCs w:val="26"/>
        </w:rPr>
        <w:t xml:space="preserve">That Pennsylvania-American Water Company </w:t>
      </w:r>
      <w:r w:rsidR="00F256AC" w:rsidRPr="00BC5326">
        <w:rPr>
          <w:rFonts w:ascii="Times New Roman" w:eastAsia="Times New Roman" w:hAnsi="Times New Roman" w:cs="Times New Roman"/>
          <w:color w:val="000000"/>
          <w:sz w:val="26"/>
          <w:szCs w:val="26"/>
        </w:rPr>
        <w:t>is permitted to</w:t>
      </w:r>
      <w:r w:rsidR="00C765A6" w:rsidRPr="00BC5326">
        <w:rPr>
          <w:rFonts w:ascii="Times New Roman" w:eastAsia="Times New Roman" w:hAnsi="Times New Roman" w:cs="Times New Roman"/>
          <w:color w:val="000000"/>
          <w:sz w:val="26"/>
          <w:szCs w:val="26"/>
        </w:rPr>
        <w:t xml:space="preserve"> </w:t>
      </w:r>
      <w:r w:rsidR="00A22596" w:rsidRPr="00BC5326">
        <w:rPr>
          <w:rFonts w:ascii="Times New Roman" w:eastAsia="Times New Roman" w:hAnsi="Times New Roman" w:cs="Times New Roman"/>
          <w:color w:val="000000"/>
          <w:sz w:val="26"/>
          <w:szCs w:val="26"/>
        </w:rPr>
        <w:t>collect a</w:t>
      </w:r>
      <w:r w:rsidR="00C765A6" w:rsidRPr="00BC5326">
        <w:rPr>
          <w:rFonts w:ascii="Times New Roman" w:eastAsia="Times New Roman" w:hAnsi="Times New Roman" w:cs="Times New Roman"/>
          <w:color w:val="000000"/>
          <w:sz w:val="26"/>
          <w:szCs w:val="26"/>
        </w:rPr>
        <w:t xml:space="preserve"> distribution system improvement charge prior to the first base rate case in which the </w:t>
      </w:r>
      <w:r w:rsidR="00D823E2" w:rsidRPr="00BC5326">
        <w:rPr>
          <w:rFonts w:ascii="Times New Roman" w:eastAsia="Times New Roman" w:hAnsi="Times New Roman" w:cs="Times New Roman"/>
          <w:color w:val="000000"/>
          <w:sz w:val="26"/>
          <w:szCs w:val="26"/>
        </w:rPr>
        <w:t xml:space="preserve">Valley water </w:t>
      </w:r>
      <w:r w:rsidR="00493CD3" w:rsidRPr="00BC5326">
        <w:rPr>
          <w:rFonts w:ascii="Times New Roman" w:eastAsia="Times New Roman" w:hAnsi="Times New Roman" w:cs="Times New Roman"/>
          <w:color w:val="000000"/>
          <w:sz w:val="26"/>
          <w:szCs w:val="26"/>
        </w:rPr>
        <w:t>or</w:t>
      </w:r>
      <w:r w:rsidR="00D823E2" w:rsidRPr="00BC5326">
        <w:rPr>
          <w:rFonts w:ascii="Times New Roman" w:eastAsia="Times New Roman" w:hAnsi="Times New Roman" w:cs="Times New Roman"/>
          <w:color w:val="000000"/>
          <w:sz w:val="26"/>
          <w:szCs w:val="26"/>
        </w:rPr>
        <w:t xml:space="preserve"> wastewater service area</w:t>
      </w:r>
      <w:r w:rsidR="00F16F5F" w:rsidRPr="00BC5326">
        <w:rPr>
          <w:rFonts w:ascii="Times New Roman" w:eastAsia="Times New Roman" w:hAnsi="Times New Roman" w:cs="Times New Roman"/>
          <w:color w:val="000000"/>
          <w:sz w:val="26"/>
          <w:szCs w:val="26"/>
        </w:rPr>
        <w:t xml:space="preserve"> </w:t>
      </w:r>
      <w:r w:rsidR="00C765A6" w:rsidRPr="00BC5326">
        <w:rPr>
          <w:rFonts w:ascii="Times New Roman" w:eastAsia="Times New Roman" w:hAnsi="Times New Roman" w:cs="Times New Roman"/>
          <w:color w:val="000000"/>
          <w:sz w:val="26"/>
          <w:szCs w:val="26"/>
        </w:rPr>
        <w:t xml:space="preserve"> plant</w:t>
      </w:r>
      <w:r w:rsidR="00F16F5F" w:rsidRPr="00BC5326">
        <w:rPr>
          <w:rFonts w:ascii="Times New Roman" w:eastAsia="Times New Roman" w:hAnsi="Times New Roman" w:cs="Times New Roman"/>
          <w:color w:val="000000"/>
          <w:sz w:val="26"/>
          <w:szCs w:val="26"/>
        </w:rPr>
        <w:t>-</w:t>
      </w:r>
      <w:r w:rsidR="00C765A6" w:rsidRPr="00BC5326">
        <w:rPr>
          <w:rFonts w:ascii="Times New Roman" w:eastAsia="Times New Roman" w:hAnsi="Times New Roman" w:cs="Times New Roman"/>
          <w:color w:val="000000"/>
          <w:sz w:val="26"/>
          <w:szCs w:val="26"/>
        </w:rPr>
        <w:t>in</w:t>
      </w:r>
      <w:r w:rsidR="00F16F5F" w:rsidRPr="00BC5326">
        <w:rPr>
          <w:rFonts w:ascii="Times New Roman" w:eastAsia="Times New Roman" w:hAnsi="Times New Roman" w:cs="Times New Roman"/>
          <w:color w:val="000000"/>
          <w:sz w:val="26"/>
          <w:szCs w:val="26"/>
        </w:rPr>
        <w:t>-</w:t>
      </w:r>
      <w:r w:rsidR="00C765A6" w:rsidRPr="00BC5326">
        <w:rPr>
          <w:rFonts w:ascii="Times New Roman" w:eastAsia="Times New Roman" w:hAnsi="Times New Roman" w:cs="Times New Roman"/>
          <w:color w:val="000000"/>
          <w:sz w:val="26"/>
          <w:szCs w:val="26"/>
        </w:rPr>
        <w:t>service is incorporated into Pennsylvania-American Water Company’s rate base, subject to the following conditions:</w:t>
      </w:r>
    </w:p>
    <w:p w14:paraId="7E2C6E43" w14:textId="77777777" w:rsidR="00B06F67" w:rsidRPr="00BC5326" w:rsidRDefault="00B06F67" w:rsidP="00285B63">
      <w:pPr>
        <w:spacing w:after="5" w:line="244" w:lineRule="auto"/>
        <w:ind w:left="2160" w:right="1440"/>
        <w:rPr>
          <w:rFonts w:ascii="Times New Roman" w:eastAsia="Times New Roman" w:hAnsi="Times New Roman" w:cs="Times New Roman"/>
          <w:color w:val="000000"/>
          <w:sz w:val="26"/>
          <w:szCs w:val="26"/>
        </w:rPr>
      </w:pPr>
    </w:p>
    <w:p w14:paraId="36F49FC6" w14:textId="53A02768" w:rsidR="00C765A6" w:rsidRPr="00BC5326" w:rsidRDefault="00ED73AD" w:rsidP="00285B63">
      <w:pPr>
        <w:spacing w:after="5" w:line="244" w:lineRule="auto"/>
        <w:ind w:left="2880" w:right="1440"/>
        <w:rPr>
          <w:rFonts w:ascii="Times New Roman" w:eastAsia="Times New Roman" w:hAnsi="Times New Roman" w:cs="Times New Roman"/>
          <w:sz w:val="26"/>
          <w:szCs w:val="26"/>
        </w:rPr>
      </w:pPr>
      <w:r w:rsidRPr="00BC5326">
        <w:rPr>
          <w:rFonts w:ascii="Times New Roman" w:eastAsia="Times New Roman" w:hAnsi="Times New Roman" w:cs="Times New Roman"/>
          <w:sz w:val="26"/>
          <w:szCs w:val="26"/>
        </w:rPr>
        <w:t>(i)</w:t>
      </w:r>
      <w:r w:rsidRPr="00BC5326">
        <w:rPr>
          <w:rFonts w:ascii="Times New Roman" w:eastAsia="Times New Roman" w:hAnsi="Times New Roman" w:cs="Times New Roman"/>
          <w:sz w:val="26"/>
          <w:szCs w:val="26"/>
        </w:rPr>
        <w:tab/>
      </w:r>
      <w:r w:rsidR="00C765A6" w:rsidRPr="00BC5326">
        <w:rPr>
          <w:rFonts w:ascii="Times New Roman" w:eastAsia="Times New Roman" w:hAnsi="Times New Roman" w:cs="Times New Roman"/>
          <w:sz w:val="26"/>
          <w:szCs w:val="26"/>
        </w:rPr>
        <w:t xml:space="preserve">Pennsylvania-American Water Company </w:t>
      </w:r>
      <w:r w:rsidR="009B2B52" w:rsidRPr="00BC5326">
        <w:rPr>
          <w:rFonts w:ascii="Times New Roman" w:eastAsia="Times New Roman" w:hAnsi="Times New Roman" w:cs="Times New Roman"/>
          <w:sz w:val="26"/>
          <w:szCs w:val="26"/>
        </w:rPr>
        <w:t>shall</w:t>
      </w:r>
      <w:r w:rsidR="00C765A6" w:rsidRPr="00BC5326">
        <w:rPr>
          <w:rFonts w:ascii="Times New Roman" w:eastAsia="Times New Roman" w:hAnsi="Times New Roman" w:cs="Times New Roman"/>
          <w:sz w:val="26"/>
          <w:szCs w:val="26"/>
        </w:rPr>
        <w:t xml:space="preserve"> file an amended </w:t>
      </w:r>
      <w:r w:rsidR="00F143FD" w:rsidRPr="00BC5326">
        <w:rPr>
          <w:rFonts w:ascii="Times New Roman" w:eastAsia="Times New Roman" w:hAnsi="Times New Roman" w:cs="Times New Roman"/>
          <w:sz w:val="26"/>
          <w:szCs w:val="26"/>
        </w:rPr>
        <w:t xml:space="preserve">water or </w:t>
      </w:r>
      <w:r w:rsidR="00C765A6" w:rsidRPr="00BC5326">
        <w:rPr>
          <w:rFonts w:ascii="Times New Roman" w:eastAsia="Times New Roman" w:hAnsi="Times New Roman" w:cs="Times New Roman"/>
          <w:sz w:val="26"/>
          <w:szCs w:val="26"/>
        </w:rPr>
        <w:t xml:space="preserve">wastewater long term infrastructure improvement plan </w:t>
      </w:r>
      <w:r w:rsidR="008E33E7" w:rsidRPr="00BC5326">
        <w:rPr>
          <w:rFonts w:ascii="Times New Roman" w:eastAsia="Times New Roman" w:hAnsi="Times New Roman" w:cs="Times New Roman"/>
          <w:sz w:val="26"/>
          <w:szCs w:val="26"/>
        </w:rPr>
        <w:t xml:space="preserve">which does not re-prioritize other existing </w:t>
      </w:r>
      <w:r w:rsidR="00401B49" w:rsidRPr="00BC5326">
        <w:rPr>
          <w:rFonts w:ascii="Times New Roman" w:eastAsia="Times New Roman" w:hAnsi="Times New Roman" w:cs="Times New Roman"/>
          <w:sz w:val="26"/>
          <w:szCs w:val="26"/>
        </w:rPr>
        <w:t xml:space="preserve">commitments in other service areas. </w:t>
      </w:r>
    </w:p>
    <w:p w14:paraId="61A23FC7" w14:textId="77777777" w:rsidR="00C765A6" w:rsidRPr="00BC5326" w:rsidRDefault="00C765A6" w:rsidP="00285B63">
      <w:pPr>
        <w:ind w:left="1440" w:right="1440"/>
        <w:rPr>
          <w:rFonts w:ascii="Times New Roman" w:eastAsia="Times New Roman" w:hAnsi="Times New Roman" w:cs="Times New Roman"/>
          <w:sz w:val="26"/>
          <w:szCs w:val="26"/>
        </w:rPr>
      </w:pPr>
    </w:p>
    <w:p w14:paraId="28758EC2" w14:textId="14817D72" w:rsidR="00C765A6" w:rsidRPr="00BC5326" w:rsidRDefault="00ED73AD" w:rsidP="00285B63">
      <w:pPr>
        <w:spacing w:after="5" w:line="244" w:lineRule="auto"/>
        <w:ind w:left="2880" w:right="1440"/>
        <w:contextualSpacing/>
        <w:rPr>
          <w:rFonts w:ascii="Times New Roman" w:eastAsia="Times New Roman" w:hAnsi="Times New Roman" w:cs="Times New Roman"/>
          <w:sz w:val="26"/>
          <w:szCs w:val="26"/>
        </w:rPr>
      </w:pPr>
      <w:r w:rsidRPr="00BC5326">
        <w:rPr>
          <w:rFonts w:ascii="Times New Roman" w:eastAsia="Times New Roman" w:hAnsi="Times New Roman" w:cs="Times New Roman"/>
          <w:sz w:val="26"/>
          <w:szCs w:val="26"/>
        </w:rPr>
        <w:t>(ii)</w:t>
      </w:r>
      <w:r w:rsidRPr="00BC5326">
        <w:rPr>
          <w:rFonts w:ascii="Times New Roman" w:eastAsia="Times New Roman" w:hAnsi="Times New Roman" w:cs="Times New Roman"/>
          <w:sz w:val="26"/>
          <w:szCs w:val="26"/>
        </w:rPr>
        <w:tab/>
      </w:r>
      <w:r w:rsidR="006F510E" w:rsidRPr="00BC5326">
        <w:rPr>
          <w:rFonts w:ascii="Times New Roman" w:eastAsia="Times New Roman" w:hAnsi="Times New Roman" w:cs="Times New Roman"/>
          <w:sz w:val="26"/>
          <w:szCs w:val="26"/>
        </w:rPr>
        <w:t xml:space="preserve">The Commission’s approval of </w:t>
      </w:r>
      <w:r w:rsidR="00C765A6" w:rsidRPr="00BC5326">
        <w:rPr>
          <w:rFonts w:ascii="Times New Roman" w:eastAsia="Times New Roman" w:hAnsi="Times New Roman" w:cs="Times New Roman"/>
          <w:sz w:val="26"/>
          <w:szCs w:val="26"/>
        </w:rPr>
        <w:t xml:space="preserve">Pennsylvania-American Water Company’s </w:t>
      </w:r>
      <w:r w:rsidR="00C765A6" w:rsidRPr="00BC5326">
        <w:rPr>
          <w:rFonts w:ascii="Times New Roman" w:eastAsia="Times New Roman" w:hAnsi="Times New Roman" w:cs="Times New Roman"/>
          <w:sz w:val="26"/>
          <w:szCs w:val="26"/>
        </w:rPr>
        <w:lastRenderedPageBreak/>
        <w:t xml:space="preserve">amended </w:t>
      </w:r>
      <w:r w:rsidR="00524CC3" w:rsidRPr="00BC5326">
        <w:rPr>
          <w:rFonts w:ascii="Times New Roman" w:eastAsia="Times New Roman" w:hAnsi="Times New Roman" w:cs="Times New Roman"/>
          <w:sz w:val="26"/>
          <w:szCs w:val="26"/>
        </w:rPr>
        <w:t xml:space="preserve">water or </w:t>
      </w:r>
      <w:r w:rsidR="00C765A6" w:rsidRPr="00BC5326">
        <w:rPr>
          <w:rFonts w:ascii="Times New Roman" w:eastAsia="Times New Roman" w:hAnsi="Times New Roman" w:cs="Times New Roman"/>
          <w:sz w:val="26"/>
          <w:szCs w:val="26"/>
        </w:rPr>
        <w:t>wastewater long term infrastructure improvement plan</w:t>
      </w:r>
      <w:r w:rsidR="00F150D1" w:rsidRPr="00BC5326">
        <w:rPr>
          <w:rFonts w:ascii="Times New Roman" w:eastAsia="Times New Roman" w:hAnsi="Times New Roman" w:cs="Times New Roman"/>
          <w:sz w:val="26"/>
          <w:szCs w:val="26"/>
        </w:rPr>
        <w:t>, as may</w:t>
      </w:r>
      <w:r w:rsidR="005A4BB7" w:rsidRPr="00BC5326">
        <w:rPr>
          <w:rFonts w:ascii="Times New Roman" w:eastAsia="Times New Roman" w:hAnsi="Times New Roman" w:cs="Times New Roman"/>
          <w:sz w:val="26"/>
          <w:szCs w:val="26"/>
        </w:rPr>
        <w:t xml:space="preserve"> </w:t>
      </w:r>
      <w:r w:rsidR="00F21711" w:rsidRPr="00BC5326">
        <w:rPr>
          <w:rFonts w:ascii="Times New Roman" w:eastAsia="Times New Roman" w:hAnsi="Times New Roman" w:cs="Times New Roman"/>
          <w:sz w:val="26"/>
          <w:szCs w:val="26"/>
        </w:rPr>
        <w:t xml:space="preserve">be modified in the discretion </w:t>
      </w:r>
      <w:r w:rsidR="002E4F5A" w:rsidRPr="00BC5326">
        <w:rPr>
          <w:rFonts w:ascii="Times New Roman" w:eastAsia="Times New Roman" w:hAnsi="Times New Roman" w:cs="Times New Roman"/>
          <w:sz w:val="26"/>
          <w:szCs w:val="26"/>
        </w:rPr>
        <w:t>of the Commission</w:t>
      </w:r>
      <w:r w:rsidR="00C765A6" w:rsidRPr="00BC5326">
        <w:rPr>
          <w:rFonts w:ascii="Times New Roman" w:eastAsia="Times New Roman" w:hAnsi="Times New Roman" w:cs="Times New Roman"/>
          <w:sz w:val="26"/>
          <w:szCs w:val="26"/>
        </w:rPr>
        <w:t>.</w:t>
      </w:r>
    </w:p>
    <w:p w14:paraId="40F27DAC" w14:textId="77777777" w:rsidR="00C765A6" w:rsidRPr="00BC5326" w:rsidRDefault="00C765A6" w:rsidP="00285B63">
      <w:pPr>
        <w:spacing w:after="5"/>
        <w:ind w:right="1440"/>
        <w:rPr>
          <w:rFonts w:ascii="Times New Roman" w:eastAsia="Times New Roman" w:hAnsi="Times New Roman" w:cs="Times New Roman"/>
          <w:color w:val="000000"/>
          <w:sz w:val="26"/>
          <w:szCs w:val="26"/>
        </w:rPr>
      </w:pPr>
    </w:p>
    <w:p w14:paraId="0A5572B8" w14:textId="45BCCFD3" w:rsidR="00852D6F" w:rsidRPr="00BC5326" w:rsidRDefault="00BF2F88" w:rsidP="00285B63">
      <w:pPr>
        <w:ind w:left="2880" w:right="1440"/>
        <w:rPr>
          <w:rFonts w:ascii="Times New Roman" w:eastAsia="Times New Roman" w:hAnsi="Times New Roman" w:cs="Times New Roman"/>
          <w:color w:val="000000"/>
          <w:sz w:val="26"/>
          <w:szCs w:val="26"/>
        </w:rPr>
      </w:pPr>
      <w:r w:rsidRPr="00BC5326">
        <w:rPr>
          <w:rFonts w:ascii="Times New Roman" w:eastAsia="Times New Roman" w:hAnsi="Times New Roman" w:cs="Times New Roman"/>
          <w:color w:val="000000"/>
          <w:sz w:val="26"/>
          <w:szCs w:val="26"/>
        </w:rPr>
        <w:t>(iii)</w:t>
      </w:r>
      <w:r w:rsidRPr="00BC5326">
        <w:rPr>
          <w:rFonts w:ascii="Times New Roman" w:eastAsia="Times New Roman" w:hAnsi="Times New Roman" w:cs="Times New Roman"/>
          <w:color w:val="000000"/>
          <w:sz w:val="26"/>
          <w:szCs w:val="26"/>
        </w:rPr>
        <w:tab/>
      </w:r>
      <w:r w:rsidR="00C765A6" w:rsidRPr="00BC5326">
        <w:rPr>
          <w:rFonts w:ascii="Times New Roman" w:eastAsia="Times New Roman" w:hAnsi="Times New Roman" w:cs="Times New Roman"/>
          <w:color w:val="000000"/>
          <w:sz w:val="26"/>
          <w:szCs w:val="26"/>
        </w:rPr>
        <w:t xml:space="preserve">Pennsylvania-American Water Company </w:t>
      </w:r>
      <w:r w:rsidR="009B2B52" w:rsidRPr="00BC5326">
        <w:rPr>
          <w:rFonts w:ascii="Times New Roman" w:eastAsia="Times New Roman" w:hAnsi="Times New Roman" w:cs="Times New Roman"/>
          <w:color w:val="000000"/>
          <w:sz w:val="26"/>
          <w:szCs w:val="26"/>
        </w:rPr>
        <w:t>shall</w:t>
      </w:r>
      <w:r w:rsidR="00C765A6" w:rsidRPr="00BC5326">
        <w:rPr>
          <w:rFonts w:ascii="Times New Roman" w:eastAsia="Times New Roman" w:hAnsi="Times New Roman" w:cs="Times New Roman"/>
          <w:color w:val="000000"/>
          <w:sz w:val="26"/>
          <w:szCs w:val="26"/>
        </w:rPr>
        <w:t xml:space="preserve"> file a compliance tariff supplement incorporating </w:t>
      </w:r>
      <w:r w:rsidR="00377347" w:rsidRPr="00BC5326">
        <w:rPr>
          <w:rFonts w:ascii="Times New Roman" w:eastAsia="Times New Roman" w:hAnsi="Times New Roman" w:cs="Times New Roman"/>
          <w:color w:val="000000"/>
          <w:sz w:val="26"/>
          <w:szCs w:val="26"/>
        </w:rPr>
        <w:t>Valley’s</w:t>
      </w:r>
      <w:r w:rsidR="00CB2AEF" w:rsidRPr="00BC5326">
        <w:rPr>
          <w:rFonts w:ascii="Times New Roman" w:eastAsia="Times New Roman" w:hAnsi="Times New Roman" w:cs="Times New Roman"/>
          <w:color w:val="000000"/>
          <w:sz w:val="26"/>
          <w:szCs w:val="26"/>
        </w:rPr>
        <w:t xml:space="preserve"> Water or Wastewater System into its </w:t>
      </w:r>
      <w:r w:rsidR="00C765A6" w:rsidRPr="00BC5326">
        <w:rPr>
          <w:rFonts w:ascii="Times New Roman" w:eastAsia="Times New Roman" w:hAnsi="Times New Roman" w:cs="Times New Roman"/>
          <w:color w:val="000000"/>
          <w:sz w:val="26"/>
          <w:szCs w:val="26"/>
        </w:rPr>
        <w:t xml:space="preserve">existing </w:t>
      </w:r>
      <w:r w:rsidR="00B6005F" w:rsidRPr="00BC5326">
        <w:rPr>
          <w:rFonts w:ascii="Times New Roman" w:eastAsia="Times New Roman" w:hAnsi="Times New Roman" w:cs="Times New Roman"/>
          <w:color w:val="000000"/>
          <w:sz w:val="26"/>
          <w:szCs w:val="26"/>
        </w:rPr>
        <w:t>d</w:t>
      </w:r>
      <w:r w:rsidR="00C765A6" w:rsidRPr="00BC5326">
        <w:rPr>
          <w:rFonts w:ascii="Times New Roman" w:eastAsia="Times New Roman" w:hAnsi="Times New Roman" w:cs="Times New Roman"/>
          <w:color w:val="000000"/>
          <w:sz w:val="26"/>
          <w:szCs w:val="26"/>
        </w:rPr>
        <w:t xml:space="preserve">istribution </w:t>
      </w:r>
      <w:r w:rsidR="00B6005F" w:rsidRPr="00BC5326">
        <w:rPr>
          <w:rFonts w:ascii="Times New Roman" w:eastAsia="Times New Roman" w:hAnsi="Times New Roman" w:cs="Times New Roman"/>
          <w:color w:val="000000"/>
          <w:sz w:val="26"/>
          <w:szCs w:val="26"/>
        </w:rPr>
        <w:t>s</w:t>
      </w:r>
      <w:r w:rsidR="00C765A6" w:rsidRPr="00BC5326">
        <w:rPr>
          <w:rFonts w:ascii="Times New Roman" w:eastAsia="Times New Roman" w:hAnsi="Times New Roman" w:cs="Times New Roman"/>
          <w:color w:val="000000"/>
          <w:sz w:val="26"/>
          <w:szCs w:val="26"/>
        </w:rPr>
        <w:t xml:space="preserve">ystem </w:t>
      </w:r>
      <w:r w:rsidR="00B6005F" w:rsidRPr="00BC5326">
        <w:rPr>
          <w:rFonts w:ascii="Times New Roman" w:eastAsia="Times New Roman" w:hAnsi="Times New Roman" w:cs="Times New Roman"/>
          <w:color w:val="000000"/>
          <w:sz w:val="26"/>
          <w:szCs w:val="26"/>
        </w:rPr>
        <w:t>i</w:t>
      </w:r>
      <w:r w:rsidR="00C765A6" w:rsidRPr="00BC5326">
        <w:rPr>
          <w:rFonts w:ascii="Times New Roman" w:eastAsia="Times New Roman" w:hAnsi="Times New Roman" w:cs="Times New Roman"/>
          <w:color w:val="000000"/>
          <w:sz w:val="26"/>
          <w:szCs w:val="26"/>
        </w:rPr>
        <w:t xml:space="preserve">mprovement </w:t>
      </w:r>
      <w:r w:rsidR="00B6005F" w:rsidRPr="00BC5326">
        <w:rPr>
          <w:rFonts w:ascii="Times New Roman" w:eastAsia="Times New Roman" w:hAnsi="Times New Roman" w:cs="Times New Roman"/>
          <w:color w:val="000000"/>
          <w:sz w:val="26"/>
          <w:szCs w:val="26"/>
        </w:rPr>
        <w:t>c</w:t>
      </w:r>
      <w:r w:rsidR="00C765A6" w:rsidRPr="00BC5326">
        <w:rPr>
          <w:rFonts w:ascii="Times New Roman" w:eastAsia="Times New Roman" w:hAnsi="Times New Roman" w:cs="Times New Roman"/>
          <w:color w:val="000000"/>
          <w:sz w:val="26"/>
          <w:szCs w:val="26"/>
        </w:rPr>
        <w:t>harge tariff provisions</w:t>
      </w:r>
      <w:r w:rsidR="002921A5" w:rsidRPr="00BC5326">
        <w:rPr>
          <w:rFonts w:ascii="Times New Roman" w:eastAsia="Times New Roman" w:hAnsi="Times New Roman" w:cs="Times New Roman"/>
          <w:color w:val="000000"/>
          <w:sz w:val="26"/>
          <w:szCs w:val="26"/>
        </w:rPr>
        <w:t xml:space="preserve">, including all customer safeguards applicable thereto, after Commission approval of the </w:t>
      </w:r>
      <w:r w:rsidR="009B788E" w:rsidRPr="00BC5326">
        <w:rPr>
          <w:rFonts w:ascii="Times New Roman" w:eastAsia="Times New Roman" w:hAnsi="Times New Roman" w:cs="Times New Roman"/>
          <w:color w:val="000000"/>
          <w:sz w:val="26"/>
          <w:szCs w:val="26"/>
        </w:rPr>
        <w:t xml:space="preserve">amended </w:t>
      </w:r>
      <w:r w:rsidR="009B788E" w:rsidRPr="00BC5326">
        <w:rPr>
          <w:rFonts w:ascii="Times New Roman" w:eastAsia="Times New Roman" w:hAnsi="Times New Roman" w:cs="Times New Roman"/>
          <w:sz w:val="26"/>
          <w:szCs w:val="26"/>
        </w:rPr>
        <w:t>long term infrastructure improvement plan</w:t>
      </w:r>
      <w:r w:rsidR="00C765A6" w:rsidRPr="00BC5326">
        <w:rPr>
          <w:rFonts w:ascii="Times New Roman" w:eastAsia="Times New Roman" w:hAnsi="Times New Roman" w:cs="Times New Roman"/>
          <w:color w:val="000000"/>
          <w:sz w:val="26"/>
          <w:szCs w:val="26"/>
        </w:rPr>
        <w:t>.</w:t>
      </w:r>
    </w:p>
    <w:p w14:paraId="42E1C60F" w14:textId="73B09BC6" w:rsidR="00401E7C" w:rsidRPr="00BC5326" w:rsidRDefault="00401E7C" w:rsidP="00285B63">
      <w:pPr>
        <w:ind w:right="1440"/>
        <w:rPr>
          <w:rFonts w:ascii="Times New Roman" w:eastAsia="Times New Roman" w:hAnsi="Times New Roman" w:cs="Times New Roman"/>
          <w:color w:val="000000"/>
          <w:sz w:val="26"/>
          <w:szCs w:val="26"/>
        </w:rPr>
      </w:pPr>
    </w:p>
    <w:p w14:paraId="4497C6FF" w14:textId="45054A26" w:rsidR="00401E7C" w:rsidRPr="00BC5326" w:rsidRDefault="005B1E74" w:rsidP="00285B63">
      <w:pPr>
        <w:ind w:left="2160" w:right="1440"/>
        <w:rPr>
          <w:rFonts w:ascii="Times New Roman" w:eastAsia="Times New Roman" w:hAnsi="Times New Roman" w:cs="Times New Roman"/>
          <w:color w:val="000000"/>
          <w:sz w:val="26"/>
          <w:szCs w:val="26"/>
        </w:rPr>
      </w:pPr>
      <w:r w:rsidRPr="00BC5326">
        <w:rPr>
          <w:rFonts w:ascii="Times New Roman" w:eastAsia="Times New Roman" w:hAnsi="Times New Roman" w:cs="Times New Roman"/>
          <w:color w:val="000000"/>
          <w:sz w:val="26"/>
          <w:szCs w:val="26"/>
        </w:rPr>
        <w:t>j</w:t>
      </w:r>
      <w:r w:rsidR="00401E7C" w:rsidRPr="00BC5326">
        <w:rPr>
          <w:rFonts w:ascii="Times New Roman" w:eastAsia="Times New Roman" w:hAnsi="Times New Roman" w:cs="Times New Roman"/>
          <w:color w:val="000000"/>
          <w:sz w:val="26"/>
          <w:szCs w:val="26"/>
        </w:rPr>
        <w:t>.</w:t>
      </w:r>
      <w:r w:rsidR="00401E7C" w:rsidRPr="00BC5326">
        <w:rPr>
          <w:rFonts w:ascii="Times New Roman" w:eastAsia="Times New Roman" w:hAnsi="Times New Roman" w:cs="Times New Roman"/>
          <w:color w:val="000000"/>
          <w:sz w:val="26"/>
          <w:szCs w:val="26"/>
        </w:rPr>
        <w:tab/>
      </w:r>
      <w:r w:rsidR="008C16CE" w:rsidRPr="00BC5326">
        <w:rPr>
          <w:rFonts w:ascii="Times New Roman" w:eastAsia="Times New Roman" w:hAnsi="Times New Roman" w:cs="Times New Roman"/>
          <w:color w:val="000000"/>
          <w:sz w:val="26"/>
          <w:szCs w:val="26"/>
        </w:rPr>
        <w:t xml:space="preserve">That pursuant to 66 Pa. C.S. § 1329(f), Pennsylvania-American Water Company is permitted to accrue </w:t>
      </w:r>
      <w:r w:rsidR="00692DB8" w:rsidRPr="00BC5326">
        <w:rPr>
          <w:rFonts w:ascii="Times New Roman" w:eastAsia="Times New Roman" w:hAnsi="Times New Roman" w:cs="Times New Roman"/>
          <w:color w:val="000000"/>
          <w:sz w:val="26"/>
          <w:szCs w:val="26"/>
        </w:rPr>
        <w:t>allowance for funds used during construction for post-a</w:t>
      </w:r>
      <w:r w:rsidR="009B307C" w:rsidRPr="00BC5326">
        <w:rPr>
          <w:rFonts w:ascii="Times New Roman" w:eastAsia="Times New Roman" w:hAnsi="Times New Roman" w:cs="Times New Roman"/>
          <w:color w:val="000000"/>
          <w:sz w:val="26"/>
          <w:szCs w:val="26"/>
        </w:rPr>
        <w:t xml:space="preserve">cquisition </w:t>
      </w:r>
      <w:r w:rsidR="008C0E46" w:rsidRPr="00BC5326">
        <w:rPr>
          <w:rFonts w:ascii="Times New Roman" w:eastAsia="Times New Roman" w:hAnsi="Times New Roman" w:cs="Times New Roman"/>
          <w:color w:val="000000"/>
          <w:sz w:val="26"/>
          <w:szCs w:val="26"/>
        </w:rPr>
        <w:t xml:space="preserve">water and wastewater </w:t>
      </w:r>
      <w:r w:rsidR="009B307C" w:rsidRPr="00BC5326">
        <w:rPr>
          <w:rFonts w:ascii="Times New Roman" w:eastAsia="Times New Roman" w:hAnsi="Times New Roman" w:cs="Times New Roman"/>
          <w:color w:val="000000"/>
          <w:sz w:val="26"/>
          <w:szCs w:val="26"/>
        </w:rPr>
        <w:t xml:space="preserve">improvements not recovered through </w:t>
      </w:r>
      <w:r w:rsidR="0041272A" w:rsidRPr="00BC5326">
        <w:rPr>
          <w:rFonts w:ascii="Times New Roman" w:eastAsia="Times New Roman" w:hAnsi="Times New Roman" w:cs="Times New Roman"/>
          <w:color w:val="000000"/>
          <w:sz w:val="26"/>
          <w:szCs w:val="26"/>
        </w:rPr>
        <w:t xml:space="preserve">the distribution system improvement charge for book and ratemaking </w:t>
      </w:r>
      <w:r w:rsidR="007E028F" w:rsidRPr="00BC5326">
        <w:rPr>
          <w:rFonts w:ascii="Times New Roman" w:eastAsia="Times New Roman" w:hAnsi="Times New Roman" w:cs="Times New Roman"/>
          <w:color w:val="000000"/>
          <w:sz w:val="26"/>
          <w:szCs w:val="26"/>
        </w:rPr>
        <w:t xml:space="preserve">purposes; provided, however, that </w:t>
      </w:r>
      <w:r w:rsidR="00BC725E" w:rsidRPr="00BC5326">
        <w:rPr>
          <w:rFonts w:ascii="Times New Roman" w:eastAsia="Times New Roman" w:hAnsi="Times New Roman" w:cs="Times New Roman"/>
          <w:color w:val="000000"/>
          <w:sz w:val="26"/>
          <w:szCs w:val="26"/>
        </w:rPr>
        <w:t xml:space="preserve">any </w:t>
      </w:r>
      <w:r w:rsidR="00DB6C0E" w:rsidRPr="00BC5326">
        <w:rPr>
          <w:rFonts w:ascii="Times New Roman" w:eastAsia="Times New Roman" w:hAnsi="Times New Roman" w:cs="Times New Roman"/>
          <w:color w:val="000000"/>
          <w:sz w:val="26"/>
          <w:szCs w:val="26"/>
        </w:rPr>
        <w:t xml:space="preserve">such </w:t>
      </w:r>
      <w:r w:rsidR="00BC725E" w:rsidRPr="00BC5326">
        <w:rPr>
          <w:rFonts w:ascii="Times New Roman" w:eastAsia="Times New Roman" w:hAnsi="Times New Roman" w:cs="Times New Roman"/>
          <w:color w:val="000000"/>
          <w:sz w:val="26"/>
          <w:szCs w:val="26"/>
        </w:rPr>
        <w:t xml:space="preserve">claims for </w:t>
      </w:r>
      <w:r w:rsidR="00A503C8" w:rsidRPr="00BC5326">
        <w:rPr>
          <w:rFonts w:ascii="Times New Roman" w:eastAsia="Times New Roman" w:hAnsi="Times New Roman" w:cs="Times New Roman"/>
          <w:color w:val="000000"/>
          <w:sz w:val="26"/>
          <w:szCs w:val="26"/>
        </w:rPr>
        <w:t xml:space="preserve">allowance for funds used during construction for post-acquisition water and wastewater improvements </w:t>
      </w:r>
      <w:r w:rsidR="00DB6C0E" w:rsidRPr="00BC5326">
        <w:rPr>
          <w:rFonts w:ascii="Times New Roman" w:eastAsia="Times New Roman" w:hAnsi="Times New Roman" w:cs="Times New Roman"/>
          <w:color w:val="000000"/>
          <w:sz w:val="26"/>
          <w:szCs w:val="26"/>
        </w:rPr>
        <w:t xml:space="preserve">shall be addressed </w:t>
      </w:r>
      <w:r w:rsidR="00035847" w:rsidRPr="00BC5326">
        <w:rPr>
          <w:rFonts w:ascii="Times New Roman" w:eastAsia="Times New Roman" w:hAnsi="Times New Roman" w:cs="Times New Roman"/>
          <w:color w:val="000000"/>
          <w:sz w:val="26"/>
          <w:szCs w:val="26"/>
        </w:rPr>
        <w:t>in Pennsylvania-American Water Company’s first base rate case which includes</w:t>
      </w:r>
      <w:r w:rsidR="00322833" w:rsidRPr="00BC5326">
        <w:rPr>
          <w:rFonts w:ascii="Times New Roman" w:eastAsia="Times New Roman" w:hAnsi="Times New Roman" w:cs="Times New Roman"/>
          <w:color w:val="000000"/>
          <w:sz w:val="26"/>
          <w:szCs w:val="26"/>
        </w:rPr>
        <w:t xml:space="preserve"> Valley’s Water System and Wastewater System</w:t>
      </w:r>
      <w:r w:rsidR="0061629B" w:rsidRPr="00BC5326">
        <w:rPr>
          <w:rFonts w:ascii="Times New Roman" w:eastAsia="Times New Roman" w:hAnsi="Times New Roman" w:cs="Times New Roman"/>
          <w:color w:val="000000"/>
          <w:sz w:val="26"/>
          <w:szCs w:val="26"/>
        </w:rPr>
        <w:t>; and provided further that</w:t>
      </w:r>
      <w:r w:rsidR="00035847" w:rsidRPr="00BC5326">
        <w:rPr>
          <w:rFonts w:ascii="Times New Roman" w:eastAsia="Times New Roman" w:hAnsi="Times New Roman" w:cs="Times New Roman"/>
          <w:color w:val="000000"/>
          <w:sz w:val="26"/>
          <w:szCs w:val="26"/>
        </w:rPr>
        <w:t xml:space="preserve"> </w:t>
      </w:r>
      <w:r w:rsidR="007E028F" w:rsidRPr="00BC5326">
        <w:rPr>
          <w:rFonts w:ascii="Times New Roman" w:eastAsia="Times New Roman" w:hAnsi="Times New Roman" w:cs="Times New Roman"/>
          <w:color w:val="000000"/>
          <w:sz w:val="26"/>
          <w:szCs w:val="26"/>
        </w:rPr>
        <w:t xml:space="preserve">the Joint Petitioners to the Joint Petition for </w:t>
      </w:r>
      <w:r w:rsidR="0061629B" w:rsidRPr="00BC5326">
        <w:rPr>
          <w:rFonts w:ascii="Times New Roman" w:eastAsia="Times New Roman" w:hAnsi="Times New Roman" w:cs="Times New Roman"/>
          <w:color w:val="000000"/>
          <w:sz w:val="26"/>
          <w:szCs w:val="26"/>
        </w:rPr>
        <w:t xml:space="preserve">Unanimous </w:t>
      </w:r>
      <w:r w:rsidR="007E028F" w:rsidRPr="00BC5326">
        <w:rPr>
          <w:rFonts w:ascii="Times New Roman" w:eastAsia="Times New Roman" w:hAnsi="Times New Roman" w:cs="Times New Roman"/>
          <w:color w:val="000000"/>
          <w:sz w:val="26"/>
          <w:szCs w:val="26"/>
        </w:rPr>
        <w:t>Approval of Settlement of All Issues</w:t>
      </w:r>
      <w:r w:rsidR="00EA7EF4" w:rsidRPr="00BC5326">
        <w:rPr>
          <w:rFonts w:ascii="Times New Roman" w:eastAsia="Times New Roman" w:hAnsi="Times New Roman" w:cs="Times New Roman"/>
          <w:color w:val="000000"/>
          <w:sz w:val="26"/>
          <w:szCs w:val="26"/>
        </w:rPr>
        <w:t xml:space="preserve"> reserve their rights to </w:t>
      </w:r>
      <w:r w:rsidR="00F2531E" w:rsidRPr="00BC5326">
        <w:rPr>
          <w:rFonts w:ascii="Times New Roman" w:eastAsia="Times New Roman" w:hAnsi="Times New Roman" w:cs="Times New Roman"/>
          <w:color w:val="000000"/>
          <w:sz w:val="26"/>
          <w:szCs w:val="26"/>
        </w:rPr>
        <w:t xml:space="preserve">fully </w:t>
      </w:r>
      <w:r w:rsidR="00EA7EF4" w:rsidRPr="00BC5326">
        <w:rPr>
          <w:rFonts w:ascii="Times New Roman" w:eastAsia="Times New Roman" w:hAnsi="Times New Roman" w:cs="Times New Roman"/>
          <w:color w:val="000000"/>
          <w:sz w:val="26"/>
          <w:szCs w:val="26"/>
        </w:rPr>
        <w:t xml:space="preserve">litigate </w:t>
      </w:r>
      <w:r w:rsidR="000E7DC8" w:rsidRPr="00BC5326">
        <w:rPr>
          <w:rFonts w:ascii="Times New Roman" w:eastAsia="Times New Roman" w:hAnsi="Times New Roman" w:cs="Times New Roman"/>
          <w:color w:val="000000"/>
          <w:sz w:val="26"/>
          <w:szCs w:val="26"/>
        </w:rPr>
        <w:t xml:space="preserve">their positions </w:t>
      </w:r>
      <w:r w:rsidR="00CB10A7" w:rsidRPr="00BC5326">
        <w:rPr>
          <w:rFonts w:ascii="Times New Roman" w:eastAsia="Times New Roman" w:hAnsi="Times New Roman" w:cs="Times New Roman"/>
          <w:color w:val="000000"/>
          <w:sz w:val="26"/>
          <w:szCs w:val="26"/>
        </w:rPr>
        <w:t>in future rate cases</w:t>
      </w:r>
      <w:r w:rsidR="000E7DC8" w:rsidRPr="00BC5326">
        <w:rPr>
          <w:rFonts w:ascii="Times New Roman" w:eastAsia="Times New Roman" w:hAnsi="Times New Roman" w:cs="Times New Roman"/>
          <w:color w:val="000000"/>
          <w:sz w:val="26"/>
          <w:szCs w:val="26"/>
        </w:rPr>
        <w:t xml:space="preserve"> when this issue is ripe for review</w:t>
      </w:r>
      <w:r w:rsidR="004B6AD7" w:rsidRPr="00BC5326">
        <w:rPr>
          <w:rFonts w:ascii="Times New Roman" w:eastAsia="Times New Roman" w:hAnsi="Times New Roman" w:cs="Times New Roman"/>
          <w:color w:val="000000"/>
          <w:sz w:val="26"/>
          <w:szCs w:val="26"/>
        </w:rPr>
        <w:t xml:space="preserve"> and that this term shall not be construed to operate as their preapproval of </w:t>
      </w:r>
      <w:r w:rsidR="00B57D88" w:rsidRPr="00BC5326">
        <w:rPr>
          <w:rFonts w:ascii="Times New Roman" w:eastAsia="Times New Roman" w:hAnsi="Times New Roman" w:cs="Times New Roman"/>
          <w:color w:val="000000"/>
          <w:sz w:val="26"/>
          <w:szCs w:val="26"/>
        </w:rPr>
        <w:t>Pennsylvania-American Water Company’s requests</w:t>
      </w:r>
      <w:r w:rsidR="00CB10A7" w:rsidRPr="00BC5326">
        <w:rPr>
          <w:rFonts w:ascii="Times New Roman" w:eastAsia="Times New Roman" w:hAnsi="Times New Roman" w:cs="Times New Roman"/>
          <w:color w:val="000000"/>
          <w:sz w:val="26"/>
          <w:szCs w:val="26"/>
        </w:rPr>
        <w:t xml:space="preserve">.  </w:t>
      </w:r>
    </w:p>
    <w:p w14:paraId="5B57CB98" w14:textId="522A62D4" w:rsidR="00A5594E" w:rsidRPr="00BC5326" w:rsidRDefault="00A5594E" w:rsidP="00645E77">
      <w:pPr>
        <w:ind w:left="2160"/>
        <w:rPr>
          <w:rFonts w:ascii="Times New Roman" w:eastAsia="Times New Roman" w:hAnsi="Times New Roman" w:cs="Times New Roman"/>
          <w:color w:val="000000"/>
          <w:sz w:val="26"/>
          <w:szCs w:val="26"/>
        </w:rPr>
      </w:pPr>
    </w:p>
    <w:p w14:paraId="14D77877" w14:textId="7F10F2D6" w:rsidR="000E7DC8" w:rsidRPr="00BC5326" w:rsidRDefault="005B1E74" w:rsidP="00285B63">
      <w:pPr>
        <w:ind w:left="2160" w:right="1440"/>
        <w:rPr>
          <w:rFonts w:ascii="Times New Roman" w:eastAsia="Times New Roman" w:hAnsi="Times New Roman" w:cs="Times New Roman"/>
          <w:color w:val="000000"/>
          <w:sz w:val="26"/>
          <w:szCs w:val="26"/>
        </w:rPr>
      </w:pPr>
      <w:r w:rsidRPr="00BC5326">
        <w:rPr>
          <w:rFonts w:ascii="Times New Roman" w:eastAsia="Times New Roman" w:hAnsi="Times New Roman" w:cs="Times New Roman"/>
          <w:color w:val="000000"/>
          <w:sz w:val="26"/>
          <w:szCs w:val="26"/>
        </w:rPr>
        <w:t>k</w:t>
      </w:r>
      <w:r w:rsidR="00A5594E" w:rsidRPr="00BC5326">
        <w:rPr>
          <w:rFonts w:ascii="Times New Roman" w:eastAsia="Times New Roman" w:hAnsi="Times New Roman" w:cs="Times New Roman"/>
          <w:color w:val="000000"/>
          <w:sz w:val="26"/>
          <w:szCs w:val="26"/>
        </w:rPr>
        <w:t>.</w:t>
      </w:r>
      <w:r w:rsidR="00A5594E" w:rsidRPr="00BC5326">
        <w:rPr>
          <w:rFonts w:ascii="Times New Roman" w:eastAsia="Times New Roman" w:hAnsi="Times New Roman" w:cs="Times New Roman"/>
          <w:color w:val="000000"/>
          <w:sz w:val="26"/>
          <w:szCs w:val="26"/>
        </w:rPr>
        <w:tab/>
        <w:t xml:space="preserve">That pursuant to 66 Pa. C.S. § 1329(f), Pennsylvania-American Water Company is permitted to defer depreciation </w:t>
      </w:r>
      <w:r w:rsidR="00F2531E" w:rsidRPr="00BC5326">
        <w:rPr>
          <w:rFonts w:ascii="Times New Roman" w:eastAsia="Times New Roman" w:hAnsi="Times New Roman" w:cs="Times New Roman"/>
          <w:color w:val="000000"/>
          <w:sz w:val="26"/>
          <w:szCs w:val="26"/>
        </w:rPr>
        <w:t>related to</w:t>
      </w:r>
      <w:r w:rsidR="00A5594E" w:rsidRPr="00BC5326">
        <w:rPr>
          <w:rFonts w:ascii="Times New Roman" w:eastAsia="Times New Roman" w:hAnsi="Times New Roman" w:cs="Times New Roman"/>
          <w:color w:val="000000"/>
          <w:sz w:val="26"/>
          <w:szCs w:val="26"/>
        </w:rPr>
        <w:t xml:space="preserve"> post-acquisition </w:t>
      </w:r>
      <w:r w:rsidR="00D725AE" w:rsidRPr="00BC5326">
        <w:rPr>
          <w:rFonts w:ascii="Times New Roman" w:eastAsia="Times New Roman" w:hAnsi="Times New Roman" w:cs="Times New Roman"/>
          <w:color w:val="000000"/>
          <w:sz w:val="26"/>
          <w:szCs w:val="26"/>
        </w:rPr>
        <w:t xml:space="preserve">water and wastewater improvements not recovered through the distribution system improvement charge for book and ratemaking purposes; provided, however, that any such claims for </w:t>
      </w:r>
      <w:r w:rsidR="005840FD" w:rsidRPr="00BC5326">
        <w:rPr>
          <w:rFonts w:ascii="Times New Roman" w:eastAsia="Times New Roman" w:hAnsi="Times New Roman" w:cs="Times New Roman"/>
          <w:color w:val="000000"/>
          <w:sz w:val="26"/>
          <w:szCs w:val="26"/>
        </w:rPr>
        <w:t>deferred depreciation related to</w:t>
      </w:r>
      <w:r w:rsidR="00D725AE" w:rsidRPr="00BC5326">
        <w:rPr>
          <w:rFonts w:ascii="Times New Roman" w:eastAsia="Times New Roman" w:hAnsi="Times New Roman" w:cs="Times New Roman"/>
          <w:color w:val="000000"/>
          <w:sz w:val="26"/>
          <w:szCs w:val="26"/>
        </w:rPr>
        <w:t xml:space="preserve"> post-acquisition water and wastewater improvements shall be addressed in Pennsylvania-American Water Company’s first base rate case which includes Valley’s </w:t>
      </w:r>
      <w:r w:rsidR="00D725AE" w:rsidRPr="00BC5326">
        <w:rPr>
          <w:rFonts w:ascii="Times New Roman" w:eastAsia="Times New Roman" w:hAnsi="Times New Roman" w:cs="Times New Roman"/>
          <w:color w:val="000000"/>
          <w:sz w:val="26"/>
          <w:szCs w:val="26"/>
        </w:rPr>
        <w:lastRenderedPageBreak/>
        <w:t>Water System and Wastewater System; and provided further that the Joint Petitioners to the Joint Petition for Unanimous Approval of Settlement of All Issues reserve their rights to fully litigate their positions in future rate cases when this issue is ripe for review and that this term shall not be construed to operate as their preapproval of Pennsylvania-American Water Company’s requests</w:t>
      </w:r>
      <w:r w:rsidR="00A5594E" w:rsidRPr="00BC5326">
        <w:rPr>
          <w:rFonts w:ascii="Times New Roman" w:eastAsia="Times New Roman" w:hAnsi="Times New Roman" w:cs="Times New Roman"/>
          <w:color w:val="000000"/>
          <w:sz w:val="26"/>
          <w:szCs w:val="26"/>
        </w:rPr>
        <w:t xml:space="preserve">. </w:t>
      </w:r>
    </w:p>
    <w:p w14:paraId="767C6E31" w14:textId="77777777" w:rsidR="000E7DC8" w:rsidRPr="00BC5326" w:rsidRDefault="000E7DC8" w:rsidP="00285B63">
      <w:pPr>
        <w:ind w:left="2160" w:right="1440"/>
        <w:rPr>
          <w:rFonts w:ascii="Times New Roman" w:eastAsia="Times New Roman" w:hAnsi="Times New Roman" w:cs="Times New Roman"/>
          <w:color w:val="000000"/>
          <w:sz w:val="26"/>
          <w:szCs w:val="26"/>
        </w:rPr>
      </w:pPr>
    </w:p>
    <w:p w14:paraId="3F1E4C56" w14:textId="7EEED197" w:rsidR="00A5594E" w:rsidRPr="00BC5326" w:rsidRDefault="005B1E74" w:rsidP="00285B63">
      <w:pPr>
        <w:ind w:left="2160" w:right="1440"/>
        <w:rPr>
          <w:rFonts w:ascii="Times New Roman" w:eastAsia="Times New Roman" w:hAnsi="Times New Roman" w:cs="Times New Roman"/>
          <w:color w:val="000000"/>
          <w:sz w:val="26"/>
          <w:szCs w:val="26"/>
        </w:rPr>
      </w:pPr>
      <w:r w:rsidRPr="00BC5326">
        <w:rPr>
          <w:rFonts w:ascii="Times New Roman" w:eastAsia="Times New Roman" w:hAnsi="Times New Roman" w:cs="Times New Roman"/>
          <w:color w:val="000000"/>
          <w:sz w:val="26"/>
          <w:szCs w:val="26"/>
        </w:rPr>
        <w:t>l</w:t>
      </w:r>
      <w:r w:rsidR="000E7DC8" w:rsidRPr="00BC5326">
        <w:rPr>
          <w:rFonts w:ascii="Times New Roman" w:eastAsia="Times New Roman" w:hAnsi="Times New Roman" w:cs="Times New Roman"/>
          <w:color w:val="000000"/>
          <w:sz w:val="26"/>
          <w:szCs w:val="26"/>
        </w:rPr>
        <w:t>.</w:t>
      </w:r>
      <w:r w:rsidR="000E7DC8" w:rsidRPr="00BC5326">
        <w:rPr>
          <w:rFonts w:ascii="Times New Roman" w:eastAsia="Times New Roman" w:hAnsi="Times New Roman" w:cs="Times New Roman"/>
          <w:color w:val="000000"/>
          <w:sz w:val="26"/>
          <w:szCs w:val="26"/>
        </w:rPr>
        <w:tab/>
      </w:r>
      <w:r w:rsidR="00385ECB" w:rsidRPr="00BC5326">
        <w:rPr>
          <w:rFonts w:ascii="Times New Roman" w:eastAsia="Times New Roman" w:hAnsi="Times New Roman" w:cs="Times New Roman"/>
          <w:color w:val="000000"/>
          <w:sz w:val="26"/>
          <w:szCs w:val="26"/>
        </w:rPr>
        <w:t>That Pennsylvania-American Water Company is permitted to</w:t>
      </w:r>
      <w:r w:rsidR="003F2DC6" w:rsidRPr="00BC5326">
        <w:rPr>
          <w:rFonts w:ascii="Times New Roman" w:hAnsi="Times New Roman" w:cs="Times New Roman"/>
          <w:spacing w:val="-3"/>
          <w:sz w:val="26"/>
          <w:szCs w:val="26"/>
        </w:rPr>
        <w:t xml:space="preserve"> claim transaction and closing costs associated with the acquisition of Valley’s Water System and Wastewater System.  The Joint Petitioners </w:t>
      </w:r>
      <w:r w:rsidR="0002377C" w:rsidRPr="00BC5326">
        <w:rPr>
          <w:rFonts w:ascii="Times New Roman" w:eastAsia="Times New Roman" w:hAnsi="Times New Roman" w:cs="Times New Roman"/>
          <w:color w:val="000000"/>
          <w:sz w:val="26"/>
          <w:szCs w:val="26"/>
        </w:rPr>
        <w:t xml:space="preserve">to the Joint Petition for Unanimous Approval of Settlement of All Issues </w:t>
      </w:r>
      <w:r w:rsidR="003F2DC6" w:rsidRPr="00BC5326">
        <w:rPr>
          <w:rFonts w:ascii="Times New Roman" w:hAnsi="Times New Roman" w:cs="Times New Roman"/>
          <w:spacing w:val="-3"/>
          <w:sz w:val="26"/>
          <w:szCs w:val="26"/>
        </w:rPr>
        <w:t xml:space="preserve">reserve their rights to litigate their positions fully in future rate cases when this issue is ripe for review.  The Joint Petitioners’ assent to this term </w:t>
      </w:r>
      <w:r w:rsidR="00E40DE5" w:rsidRPr="00BC5326">
        <w:rPr>
          <w:rFonts w:ascii="Times New Roman" w:hAnsi="Times New Roman" w:cs="Times New Roman"/>
          <w:spacing w:val="-3"/>
          <w:sz w:val="26"/>
          <w:szCs w:val="26"/>
        </w:rPr>
        <w:t xml:space="preserve">shall </w:t>
      </w:r>
      <w:r w:rsidR="003F2DC6" w:rsidRPr="00BC5326">
        <w:rPr>
          <w:rFonts w:ascii="Times New Roman" w:hAnsi="Times New Roman" w:cs="Times New Roman"/>
          <w:spacing w:val="-3"/>
          <w:sz w:val="26"/>
          <w:szCs w:val="26"/>
        </w:rPr>
        <w:t xml:space="preserve">not be construed to operate as their preapproval of </w:t>
      </w:r>
      <w:r w:rsidR="00E40DE5" w:rsidRPr="00BC5326">
        <w:rPr>
          <w:rFonts w:ascii="Times New Roman" w:eastAsia="Times New Roman" w:hAnsi="Times New Roman" w:cs="Times New Roman"/>
          <w:color w:val="000000"/>
          <w:sz w:val="26"/>
          <w:szCs w:val="26"/>
        </w:rPr>
        <w:t>Pennsylvania-American Water Company</w:t>
      </w:r>
      <w:r w:rsidR="003F2DC6" w:rsidRPr="00BC5326">
        <w:rPr>
          <w:rFonts w:ascii="Times New Roman" w:hAnsi="Times New Roman" w:cs="Times New Roman"/>
          <w:spacing w:val="-3"/>
          <w:sz w:val="26"/>
          <w:szCs w:val="26"/>
        </w:rPr>
        <w:t>’s request</w:t>
      </w:r>
      <w:r w:rsidR="001A4E31" w:rsidRPr="00BC5326">
        <w:rPr>
          <w:rFonts w:ascii="Times New Roman" w:eastAsia="Times New Roman" w:hAnsi="Times New Roman" w:cs="Times New Roman"/>
          <w:color w:val="000000"/>
          <w:sz w:val="26"/>
          <w:szCs w:val="26"/>
        </w:rPr>
        <w:t>.</w:t>
      </w:r>
    </w:p>
    <w:p w14:paraId="485C732E" w14:textId="1DBB8268" w:rsidR="00BF3468" w:rsidRPr="00BC5326" w:rsidRDefault="00BF3468" w:rsidP="00285B63">
      <w:pPr>
        <w:ind w:left="2160" w:right="1440"/>
        <w:rPr>
          <w:rFonts w:ascii="Times New Roman" w:eastAsia="Times New Roman" w:hAnsi="Times New Roman" w:cs="Times New Roman"/>
          <w:color w:val="000000"/>
          <w:sz w:val="26"/>
          <w:szCs w:val="26"/>
        </w:rPr>
      </w:pPr>
    </w:p>
    <w:p w14:paraId="3D868954" w14:textId="336A3B8E" w:rsidR="00BF3468" w:rsidRPr="00BC5326" w:rsidRDefault="005B1E74" w:rsidP="00567864">
      <w:pPr>
        <w:ind w:left="2160" w:right="1440"/>
        <w:rPr>
          <w:rFonts w:ascii="Times New Roman" w:hAnsi="Times New Roman" w:cs="Times New Roman"/>
          <w:sz w:val="26"/>
          <w:szCs w:val="26"/>
        </w:rPr>
      </w:pPr>
      <w:r w:rsidRPr="00BC5326">
        <w:rPr>
          <w:rFonts w:ascii="Times New Roman" w:eastAsia="Times New Roman" w:hAnsi="Times New Roman" w:cs="Times New Roman"/>
          <w:color w:val="000000"/>
          <w:sz w:val="26"/>
          <w:szCs w:val="26"/>
        </w:rPr>
        <w:t>m</w:t>
      </w:r>
      <w:r w:rsidR="00BF3468" w:rsidRPr="00BC5326">
        <w:rPr>
          <w:rFonts w:ascii="Times New Roman" w:eastAsia="Times New Roman" w:hAnsi="Times New Roman" w:cs="Times New Roman"/>
          <w:color w:val="000000"/>
          <w:sz w:val="26"/>
          <w:szCs w:val="26"/>
        </w:rPr>
        <w:t>.</w:t>
      </w:r>
      <w:r w:rsidR="00BF3468" w:rsidRPr="00BC5326">
        <w:rPr>
          <w:rFonts w:ascii="Times New Roman" w:eastAsia="Times New Roman" w:hAnsi="Times New Roman" w:cs="Times New Roman"/>
          <w:color w:val="000000"/>
          <w:sz w:val="26"/>
          <w:szCs w:val="26"/>
        </w:rPr>
        <w:tab/>
        <w:t xml:space="preserve">That </w:t>
      </w:r>
      <w:r w:rsidRPr="00BC5326">
        <w:rPr>
          <w:rFonts w:ascii="Times New Roman" w:hAnsi="Times New Roman" w:cs="Times New Roman"/>
          <w:spacing w:val="-3"/>
          <w:sz w:val="26"/>
          <w:szCs w:val="26"/>
        </w:rPr>
        <w:t xml:space="preserve">the inclusion of outside legal fees, if any, in </w:t>
      </w:r>
      <w:r w:rsidRPr="00BC5326">
        <w:rPr>
          <w:rFonts w:ascii="Times New Roman" w:eastAsia="Times New Roman" w:hAnsi="Times New Roman" w:cs="Times New Roman"/>
          <w:color w:val="000000"/>
          <w:sz w:val="26"/>
          <w:szCs w:val="26"/>
        </w:rPr>
        <w:t>Pennsylvania-American Water Company</w:t>
      </w:r>
      <w:r w:rsidR="000A474D" w:rsidRPr="00BC5326">
        <w:rPr>
          <w:rFonts w:ascii="Times New Roman" w:hAnsi="Times New Roman" w:cs="Times New Roman"/>
          <w:spacing w:val="-3"/>
          <w:sz w:val="26"/>
          <w:szCs w:val="26"/>
        </w:rPr>
        <w:t>’</w:t>
      </w:r>
      <w:r w:rsidRPr="00BC5326">
        <w:rPr>
          <w:rFonts w:ascii="Times New Roman" w:hAnsi="Times New Roman" w:cs="Times New Roman"/>
          <w:spacing w:val="-3"/>
          <w:sz w:val="26"/>
          <w:szCs w:val="26"/>
        </w:rPr>
        <w:t xml:space="preserve">s transaction and closing costs under the Water Asset Purchase Agreement and the Wastewater Asset Purchase Agreement shall be separately identified in </w:t>
      </w:r>
      <w:r w:rsidRPr="00BC5326">
        <w:rPr>
          <w:rFonts w:ascii="Times New Roman" w:eastAsia="Times New Roman" w:hAnsi="Times New Roman" w:cs="Times New Roman"/>
          <w:color w:val="000000"/>
          <w:sz w:val="26"/>
          <w:szCs w:val="26"/>
        </w:rPr>
        <w:t>Pennsylvania-American Water Company’</w:t>
      </w:r>
      <w:r w:rsidRPr="00BC5326">
        <w:rPr>
          <w:rFonts w:ascii="Times New Roman" w:hAnsi="Times New Roman" w:cs="Times New Roman"/>
          <w:spacing w:val="-3"/>
          <w:sz w:val="26"/>
          <w:szCs w:val="26"/>
        </w:rPr>
        <w:t xml:space="preserve">s next base rate case and amounts expended by </w:t>
      </w:r>
      <w:r w:rsidRPr="00BC5326">
        <w:rPr>
          <w:rFonts w:ascii="Times New Roman" w:eastAsia="Times New Roman" w:hAnsi="Times New Roman" w:cs="Times New Roman"/>
          <w:color w:val="000000"/>
          <w:sz w:val="26"/>
          <w:szCs w:val="26"/>
        </w:rPr>
        <w:t>Pennsylvania-American Water Company</w:t>
      </w:r>
      <w:r w:rsidRPr="00BC5326">
        <w:rPr>
          <w:rFonts w:ascii="Times New Roman" w:hAnsi="Times New Roman" w:cs="Times New Roman"/>
          <w:spacing w:val="-3"/>
          <w:sz w:val="26"/>
          <w:szCs w:val="26"/>
        </w:rPr>
        <w:t xml:space="preserve"> on behalf of Valley shall be separately identified.  The </w:t>
      </w:r>
      <w:r w:rsidR="00567864" w:rsidRPr="00BC5326">
        <w:rPr>
          <w:rFonts w:ascii="Times New Roman" w:eastAsia="Times New Roman" w:hAnsi="Times New Roman" w:cs="Times New Roman"/>
          <w:sz w:val="26"/>
          <w:szCs w:val="26"/>
        </w:rPr>
        <w:t xml:space="preserve">Office of Consumer Advocate, the Office of Small </w:t>
      </w:r>
      <w:r w:rsidR="00567864" w:rsidRPr="00BC5326">
        <w:rPr>
          <w:rFonts w:ascii="Times New Roman" w:eastAsia="Times New Roman" w:hAnsi="Times New Roman" w:cs="Times New Roman"/>
          <w:color w:val="000000"/>
          <w:sz w:val="26"/>
          <w:szCs w:val="26"/>
        </w:rPr>
        <w:t xml:space="preserve">Business Advocate and the Bureau of Investigation and Enforcement </w:t>
      </w:r>
      <w:r w:rsidRPr="00BC5326">
        <w:rPr>
          <w:rFonts w:ascii="Times New Roman" w:hAnsi="Times New Roman" w:cs="Times New Roman"/>
          <w:spacing w:val="-3"/>
          <w:sz w:val="26"/>
          <w:szCs w:val="26"/>
        </w:rPr>
        <w:t>reserve the right to challenge the reasonableness, prudency, and basis for such fees</w:t>
      </w:r>
      <w:r w:rsidR="00567864" w:rsidRPr="00BC5326">
        <w:rPr>
          <w:rFonts w:ascii="Times New Roman" w:hAnsi="Times New Roman" w:cs="Times New Roman"/>
          <w:spacing w:val="-3"/>
          <w:sz w:val="26"/>
          <w:szCs w:val="26"/>
        </w:rPr>
        <w:t>.</w:t>
      </w:r>
    </w:p>
    <w:p w14:paraId="411867B2" w14:textId="76CAC2FD" w:rsidR="00C765A6" w:rsidRPr="00BC5326" w:rsidRDefault="00C765A6" w:rsidP="00B06F67">
      <w:pPr>
        <w:spacing w:line="480" w:lineRule="auto"/>
        <w:rPr>
          <w:rFonts w:ascii="Times New Roman" w:hAnsi="Times New Roman" w:cs="Times New Roman"/>
          <w:sz w:val="26"/>
          <w:szCs w:val="26"/>
        </w:rPr>
      </w:pPr>
    </w:p>
    <w:p w14:paraId="7FFDB678" w14:textId="03B7F18A" w:rsidR="007935B8" w:rsidRPr="00BC5326" w:rsidRDefault="00C765A6" w:rsidP="000D258C">
      <w:pPr>
        <w:pStyle w:val="BodyText2"/>
        <w:spacing w:after="0" w:line="360" w:lineRule="auto"/>
        <w:ind w:firstLine="1440"/>
        <w:rPr>
          <w:rFonts w:ascii="Times New Roman" w:eastAsia="Times New Roman" w:hAnsi="Times New Roman" w:cs="Times New Roman"/>
          <w:color w:val="000000"/>
          <w:sz w:val="26"/>
          <w:szCs w:val="26"/>
        </w:rPr>
      </w:pPr>
      <w:r w:rsidRPr="00BC5326">
        <w:rPr>
          <w:rFonts w:ascii="Times New Roman" w:hAnsi="Times New Roman" w:cs="Times New Roman"/>
          <w:sz w:val="26"/>
          <w:szCs w:val="26"/>
        </w:rPr>
        <w:t>8.</w:t>
      </w:r>
      <w:r w:rsidRPr="00BC5326">
        <w:rPr>
          <w:rFonts w:ascii="Times New Roman" w:hAnsi="Times New Roman" w:cs="Times New Roman"/>
          <w:sz w:val="26"/>
          <w:szCs w:val="26"/>
        </w:rPr>
        <w:tab/>
      </w:r>
      <w:r w:rsidR="0015073D" w:rsidRPr="00BC5326">
        <w:rPr>
          <w:rFonts w:ascii="Times New Roman" w:eastAsia="Times New Roman" w:hAnsi="Times New Roman" w:cs="Times New Roman"/>
          <w:sz w:val="26"/>
          <w:szCs w:val="26"/>
        </w:rPr>
        <w:t xml:space="preserve">That the Secretary’s Bureau shall issue certificates of filing pursuant to </w:t>
      </w:r>
      <w:r w:rsidR="00FA556B" w:rsidRPr="00BC5326">
        <w:rPr>
          <w:rFonts w:ascii="Times New Roman" w:eastAsia="Times New Roman" w:hAnsi="Times New Roman" w:cs="Times New Roman"/>
          <w:sz w:val="26"/>
          <w:szCs w:val="26"/>
        </w:rPr>
        <w:t xml:space="preserve">66 Pa. C.S. § 507 </w:t>
      </w:r>
      <w:r w:rsidR="0015073D" w:rsidRPr="00BC5326">
        <w:rPr>
          <w:rFonts w:ascii="Times New Roman" w:eastAsia="Times New Roman" w:hAnsi="Times New Roman" w:cs="Times New Roman"/>
          <w:sz w:val="26"/>
          <w:szCs w:val="26"/>
        </w:rPr>
        <w:t>for the following agreements between Pennsylvania-American Water Company</w:t>
      </w:r>
      <w:r w:rsidR="005F2700" w:rsidRPr="00BC5326">
        <w:rPr>
          <w:rFonts w:ascii="Times New Roman" w:eastAsia="Times New Roman" w:hAnsi="Times New Roman" w:cs="Times New Roman"/>
          <w:sz w:val="26"/>
          <w:szCs w:val="26"/>
        </w:rPr>
        <w:t xml:space="preserve"> </w:t>
      </w:r>
      <w:r w:rsidR="0015073D" w:rsidRPr="00BC5326">
        <w:rPr>
          <w:rFonts w:ascii="Times New Roman" w:eastAsia="Times New Roman" w:hAnsi="Times New Roman" w:cs="Times New Roman"/>
          <w:sz w:val="26"/>
          <w:szCs w:val="26"/>
        </w:rPr>
        <w:t>and a municipal corporation:</w:t>
      </w:r>
      <w:r w:rsidR="00313F99" w:rsidRPr="00BC5326">
        <w:rPr>
          <w:rFonts w:ascii="Times New Roman" w:eastAsia="Times New Roman" w:hAnsi="Times New Roman" w:cs="Times New Roman"/>
          <w:sz w:val="26"/>
          <w:szCs w:val="26"/>
        </w:rPr>
        <w:t xml:space="preserve"> </w:t>
      </w:r>
      <w:r w:rsidR="00855ABB" w:rsidRPr="00BC5326">
        <w:rPr>
          <w:rFonts w:ascii="Times New Roman" w:eastAsia="Times New Roman" w:hAnsi="Times New Roman" w:cs="Times New Roman"/>
          <w:sz w:val="26"/>
          <w:szCs w:val="26"/>
        </w:rPr>
        <w:t xml:space="preserve"> </w:t>
      </w:r>
      <w:r w:rsidR="007935B8" w:rsidRPr="00BC5326">
        <w:rPr>
          <w:rFonts w:ascii="Times New Roman" w:eastAsia="Times New Roman" w:hAnsi="Times New Roman" w:cs="Times New Roman"/>
          <w:sz w:val="26"/>
          <w:szCs w:val="26"/>
        </w:rPr>
        <w:t xml:space="preserve">(a) </w:t>
      </w:r>
      <w:r w:rsidR="00BF736B" w:rsidRPr="00BC5326">
        <w:rPr>
          <w:rFonts w:ascii="Times New Roman" w:hAnsi="Times New Roman" w:cs="Times New Roman"/>
          <w:spacing w:val="-3"/>
          <w:sz w:val="26"/>
          <w:szCs w:val="26"/>
        </w:rPr>
        <w:t xml:space="preserve">The Sanitary Sewer Asset Purchase Agreement By and Between Valley </w:t>
      </w:r>
      <w:r w:rsidR="00536B95" w:rsidRPr="00BC5326">
        <w:rPr>
          <w:rFonts w:ascii="Times New Roman" w:hAnsi="Times New Roman" w:cs="Times New Roman"/>
          <w:spacing w:val="-3"/>
          <w:sz w:val="26"/>
          <w:szCs w:val="26"/>
        </w:rPr>
        <w:t xml:space="preserve">Township </w:t>
      </w:r>
      <w:r w:rsidR="00BF736B" w:rsidRPr="00BC5326">
        <w:rPr>
          <w:rFonts w:ascii="Times New Roman" w:hAnsi="Times New Roman" w:cs="Times New Roman"/>
          <w:spacing w:val="-3"/>
          <w:sz w:val="26"/>
          <w:szCs w:val="26"/>
        </w:rPr>
        <w:t xml:space="preserve">as Seller and </w:t>
      </w:r>
      <w:r w:rsidR="00D352A1" w:rsidRPr="00BC5326">
        <w:rPr>
          <w:rFonts w:ascii="Times New Roman" w:eastAsia="Times New Roman" w:hAnsi="Times New Roman" w:cs="Times New Roman"/>
          <w:color w:val="000000"/>
          <w:sz w:val="26"/>
          <w:szCs w:val="26"/>
        </w:rPr>
        <w:t>Pennsylvania-American Water Company</w:t>
      </w:r>
      <w:r w:rsidR="00BF736B" w:rsidRPr="00BC5326">
        <w:rPr>
          <w:rFonts w:ascii="Times New Roman" w:hAnsi="Times New Roman" w:cs="Times New Roman"/>
          <w:spacing w:val="-3"/>
          <w:sz w:val="26"/>
          <w:szCs w:val="26"/>
        </w:rPr>
        <w:t xml:space="preserve"> as Buyer, dated as of December 17, 2019;</w:t>
      </w:r>
      <w:r w:rsidR="0015073D" w:rsidRPr="00BC5326">
        <w:rPr>
          <w:rFonts w:ascii="Times New Roman" w:eastAsia="Times New Roman" w:hAnsi="Times New Roman" w:cs="Times New Roman"/>
          <w:color w:val="000000"/>
          <w:sz w:val="26"/>
          <w:szCs w:val="26"/>
        </w:rPr>
        <w:t xml:space="preserve"> </w:t>
      </w:r>
      <w:r w:rsidR="007935B8" w:rsidRPr="00BC5326">
        <w:rPr>
          <w:rFonts w:ascii="Times New Roman" w:eastAsia="Times New Roman" w:hAnsi="Times New Roman" w:cs="Times New Roman"/>
          <w:color w:val="000000"/>
          <w:sz w:val="26"/>
          <w:szCs w:val="26"/>
        </w:rPr>
        <w:t xml:space="preserve">(b) </w:t>
      </w:r>
      <w:r w:rsidR="005220E3" w:rsidRPr="00BC5326">
        <w:rPr>
          <w:rFonts w:ascii="Times New Roman" w:hAnsi="Times New Roman" w:cs="Times New Roman"/>
          <w:sz w:val="26"/>
          <w:szCs w:val="26"/>
        </w:rPr>
        <w:t xml:space="preserve">The November 16, 1988 Sewer and Water </w:t>
      </w:r>
      <w:r w:rsidR="005220E3" w:rsidRPr="00BC5326">
        <w:rPr>
          <w:rFonts w:ascii="Times New Roman" w:hAnsi="Times New Roman" w:cs="Times New Roman"/>
          <w:sz w:val="26"/>
          <w:szCs w:val="26"/>
        </w:rPr>
        <w:lastRenderedPageBreak/>
        <w:t>Service Agreement Between West Caln Township, Valley, Valley Township Authority and Highlands Corporate Center;</w:t>
      </w:r>
      <w:r w:rsidR="004429AD" w:rsidRPr="00BC5326">
        <w:rPr>
          <w:rFonts w:ascii="Times New Roman" w:eastAsia="Times New Roman" w:hAnsi="Times New Roman" w:cs="Times New Roman"/>
          <w:color w:val="000000"/>
          <w:sz w:val="26"/>
          <w:szCs w:val="26"/>
        </w:rPr>
        <w:t xml:space="preserve"> (c) </w:t>
      </w:r>
      <w:r w:rsidR="00FE24D5" w:rsidRPr="00BC5326">
        <w:rPr>
          <w:rFonts w:ascii="Times New Roman" w:hAnsi="Times New Roman" w:cs="Times New Roman"/>
          <w:spacing w:val="-3"/>
          <w:sz w:val="26"/>
          <w:szCs w:val="26"/>
        </w:rPr>
        <w:t>The Water Asset Purchase Agreement By and Between Valley</w:t>
      </w:r>
      <w:r w:rsidR="000A474D" w:rsidRPr="00BC5326">
        <w:rPr>
          <w:rFonts w:ascii="Times New Roman" w:hAnsi="Times New Roman" w:cs="Times New Roman"/>
          <w:spacing w:val="-3"/>
          <w:sz w:val="26"/>
          <w:szCs w:val="26"/>
        </w:rPr>
        <w:t xml:space="preserve"> Township</w:t>
      </w:r>
      <w:r w:rsidR="00FE24D5" w:rsidRPr="00BC5326">
        <w:rPr>
          <w:rFonts w:ascii="Times New Roman" w:hAnsi="Times New Roman" w:cs="Times New Roman"/>
          <w:spacing w:val="-3"/>
          <w:sz w:val="26"/>
          <w:szCs w:val="26"/>
        </w:rPr>
        <w:t xml:space="preserve"> as Seller and </w:t>
      </w:r>
      <w:r w:rsidR="000A474D" w:rsidRPr="00BC5326">
        <w:rPr>
          <w:rFonts w:ascii="Times New Roman" w:eastAsia="Times New Roman" w:hAnsi="Times New Roman" w:cs="Times New Roman"/>
          <w:color w:val="000000"/>
          <w:sz w:val="26"/>
          <w:szCs w:val="26"/>
        </w:rPr>
        <w:t>Pennsylvania-American Water Company</w:t>
      </w:r>
      <w:r w:rsidR="00FE24D5" w:rsidRPr="00BC5326">
        <w:rPr>
          <w:rFonts w:ascii="Times New Roman" w:hAnsi="Times New Roman" w:cs="Times New Roman"/>
          <w:spacing w:val="-3"/>
          <w:sz w:val="26"/>
          <w:szCs w:val="26"/>
        </w:rPr>
        <w:t xml:space="preserve"> as Buyer, dated as of December 17, 2019; and</w:t>
      </w:r>
      <w:r w:rsidR="000A474D" w:rsidRPr="00BC5326">
        <w:rPr>
          <w:rFonts w:ascii="Times New Roman" w:hAnsi="Times New Roman" w:cs="Times New Roman"/>
          <w:spacing w:val="-3"/>
          <w:sz w:val="26"/>
          <w:szCs w:val="26"/>
        </w:rPr>
        <w:t xml:space="preserve"> (d) The November 15, 2011 Agreement between Valley </w:t>
      </w:r>
      <w:r w:rsidR="00DE0DAA" w:rsidRPr="00BC5326">
        <w:rPr>
          <w:rFonts w:ascii="Times New Roman" w:hAnsi="Times New Roman" w:cs="Times New Roman"/>
          <w:spacing w:val="-3"/>
          <w:sz w:val="26"/>
          <w:szCs w:val="26"/>
        </w:rPr>
        <w:t xml:space="preserve">Township </w:t>
      </w:r>
      <w:r w:rsidR="000A474D" w:rsidRPr="00BC5326">
        <w:rPr>
          <w:rFonts w:ascii="Times New Roman" w:hAnsi="Times New Roman" w:cs="Times New Roman"/>
          <w:spacing w:val="-3"/>
          <w:sz w:val="26"/>
          <w:szCs w:val="26"/>
        </w:rPr>
        <w:t>and Sadsbury Township.</w:t>
      </w:r>
    </w:p>
    <w:p w14:paraId="420FE6B4" w14:textId="0D6A0DA0" w:rsidR="00C509A2" w:rsidRPr="00BC5326" w:rsidRDefault="00C509A2">
      <w:pPr>
        <w:rPr>
          <w:rFonts w:ascii="Times New Roman" w:hAnsi="Times New Roman" w:cs="Times New Roman"/>
          <w:sz w:val="26"/>
          <w:szCs w:val="26"/>
        </w:rPr>
      </w:pPr>
    </w:p>
    <w:p w14:paraId="0BD8C0AC" w14:textId="6E73AE5C" w:rsidR="00D64C1F" w:rsidRPr="00BC5326" w:rsidRDefault="001C1B4C" w:rsidP="00973067">
      <w:pPr>
        <w:pStyle w:val="BodyText2"/>
        <w:keepNext/>
        <w:spacing w:after="0" w:line="360" w:lineRule="auto"/>
        <w:ind w:firstLine="1440"/>
        <w:rPr>
          <w:rFonts w:ascii="Times New Roman" w:hAnsi="Times New Roman" w:cs="Times New Roman"/>
          <w:sz w:val="26"/>
          <w:szCs w:val="26"/>
        </w:rPr>
      </w:pPr>
      <w:r w:rsidRPr="00BC5326">
        <w:rPr>
          <w:rFonts w:ascii="Times New Roman" w:hAnsi="Times New Roman" w:cs="Times New Roman"/>
          <w:sz w:val="26"/>
          <w:szCs w:val="26"/>
        </w:rPr>
        <w:t>9.</w:t>
      </w:r>
      <w:r w:rsidRPr="00BC5326">
        <w:rPr>
          <w:rFonts w:ascii="Times New Roman" w:hAnsi="Times New Roman" w:cs="Times New Roman"/>
          <w:sz w:val="26"/>
          <w:szCs w:val="26"/>
        </w:rPr>
        <w:tab/>
      </w:r>
      <w:r w:rsidR="00D64C1F" w:rsidRPr="00BC5326">
        <w:rPr>
          <w:rFonts w:ascii="Times New Roman" w:hAnsi="Times New Roman" w:cs="Times New Roman"/>
          <w:sz w:val="26"/>
          <w:szCs w:val="26"/>
        </w:rPr>
        <w:t xml:space="preserve">That the </w:t>
      </w:r>
      <w:r w:rsidR="00C27F1A" w:rsidRPr="00BC5326">
        <w:rPr>
          <w:rFonts w:ascii="Times New Roman" w:hAnsi="Times New Roman" w:cs="Times New Roman"/>
          <w:sz w:val="26"/>
          <w:szCs w:val="26"/>
        </w:rPr>
        <w:t>proceeding</w:t>
      </w:r>
      <w:r w:rsidR="00A16EFA" w:rsidRPr="00BC5326">
        <w:rPr>
          <w:rFonts w:ascii="Times New Roman" w:hAnsi="Times New Roman" w:cs="Times New Roman"/>
          <w:sz w:val="26"/>
          <w:szCs w:val="26"/>
        </w:rPr>
        <w:t>s</w:t>
      </w:r>
      <w:r w:rsidR="00C27F1A" w:rsidRPr="00BC5326">
        <w:rPr>
          <w:rFonts w:ascii="Times New Roman" w:hAnsi="Times New Roman" w:cs="Times New Roman"/>
          <w:sz w:val="26"/>
          <w:szCs w:val="26"/>
        </w:rPr>
        <w:t xml:space="preserve"> at </w:t>
      </w:r>
      <w:r w:rsidR="00D64C1F" w:rsidRPr="00BC5326">
        <w:rPr>
          <w:rFonts w:ascii="Times New Roman" w:hAnsi="Times New Roman" w:cs="Times New Roman"/>
          <w:sz w:val="26"/>
          <w:szCs w:val="26"/>
        </w:rPr>
        <w:t>Docket No</w:t>
      </w:r>
      <w:r w:rsidR="00A16EFA" w:rsidRPr="00BC5326">
        <w:rPr>
          <w:rFonts w:ascii="Times New Roman" w:hAnsi="Times New Roman" w:cs="Times New Roman"/>
          <w:sz w:val="26"/>
          <w:szCs w:val="26"/>
        </w:rPr>
        <w:t>s</w:t>
      </w:r>
      <w:r w:rsidR="00D64C1F" w:rsidRPr="00BC5326">
        <w:rPr>
          <w:rFonts w:ascii="Times New Roman" w:hAnsi="Times New Roman" w:cs="Times New Roman"/>
          <w:sz w:val="26"/>
          <w:szCs w:val="26"/>
        </w:rPr>
        <w:t xml:space="preserve">. </w:t>
      </w:r>
      <w:r w:rsidR="00A16EFA" w:rsidRPr="00BC5326">
        <w:rPr>
          <w:rFonts w:ascii="Times New Roman" w:hAnsi="Times New Roman" w:cs="Times New Roman"/>
          <w:spacing w:val="-3"/>
          <w:sz w:val="26"/>
          <w:szCs w:val="26"/>
        </w:rPr>
        <w:t xml:space="preserve">A-2020-3019859 </w:t>
      </w:r>
      <w:r w:rsidR="00424F6E" w:rsidRPr="00BC5326">
        <w:rPr>
          <w:rFonts w:ascii="Times New Roman" w:hAnsi="Times New Roman" w:cs="Times New Roman"/>
          <w:spacing w:val="-3"/>
          <w:sz w:val="26"/>
          <w:szCs w:val="26"/>
        </w:rPr>
        <w:t xml:space="preserve">and </w:t>
      </w:r>
      <w:r w:rsidR="00A16EFA" w:rsidRPr="00BC5326">
        <w:rPr>
          <w:rFonts w:ascii="Times New Roman" w:hAnsi="Times New Roman" w:cs="Times New Roman"/>
          <w:spacing w:val="-3"/>
          <w:sz w:val="26"/>
          <w:szCs w:val="26"/>
        </w:rPr>
        <w:t>A</w:t>
      </w:r>
      <w:r w:rsidR="00B06F67">
        <w:rPr>
          <w:rFonts w:ascii="Times New Roman" w:hAnsi="Times New Roman" w:cs="Times New Roman"/>
          <w:spacing w:val="-3"/>
          <w:sz w:val="26"/>
          <w:szCs w:val="26"/>
        </w:rPr>
        <w:noBreakHyphen/>
      </w:r>
      <w:r w:rsidR="00A16EFA" w:rsidRPr="00BC5326">
        <w:rPr>
          <w:rFonts w:ascii="Times New Roman" w:hAnsi="Times New Roman" w:cs="Times New Roman"/>
          <w:spacing w:val="-3"/>
          <w:sz w:val="26"/>
          <w:szCs w:val="26"/>
        </w:rPr>
        <w:t>2020</w:t>
      </w:r>
      <w:r w:rsidR="00B06F67">
        <w:rPr>
          <w:rFonts w:ascii="Times New Roman" w:hAnsi="Times New Roman" w:cs="Times New Roman"/>
          <w:spacing w:val="-3"/>
          <w:sz w:val="26"/>
          <w:szCs w:val="26"/>
        </w:rPr>
        <w:noBreakHyphen/>
      </w:r>
      <w:r w:rsidR="00A16EFA" w:rsidRPr="00BC5326">
        <w:rPr>
          <w:rFonts w:ascii="Times New Roman" w:hAnsi="Times New Roman" w:cs="Times New Roman"/>
          <w:spacing w:val="-3"/>
          <w:sz w:val="26"/>
          <w:szCs w:val="26"/>
        </w:rPr>
        <w:t xml:space="preserve">3020178 </w:t>
      </w:r>
      <w:r w:rsidR="00D64C1F" w:rsidRPr="00BC5326">
        <w:rPr>
          <w:rFonts w:ascii="Times New Roman" w:hAnsi="Times New Roman" w:cs="Times New Roman"/>
          <w:sz w:val="26"/>
          <w:szCs w:val="26"/>
        </w:rPr>
        <w:t>be marked closed.</w:t>
      </w:r>
    </w:p>
    <w:p w14:paraId="2E795FA9" w14:textId="48EF1472" w:rsidR="00400040" w:rsidRPr="00BC5326" w:rsidRDefault="00400040" w:rsidP="00973067">
      <w:pPr>
        <w:keepNext/>
        <w:ind w:firstLine="1440"/>
        <w:rPr>
          <w:rFonts w:ascii="Times New Roman" w:hAnsi="Times New Roman" w:cs="Times New Roman"/>
          <w:b/>
          <w:sz w:val="26"/>
          <w:szCs w:val="26"/>
        </w:rPr>
      </w:pPr>
    </w:p>
    <w:p w14:paraId="50106C72" w14:textId="38663D97" w:rsidR="00222BBB" w:rsidRPr="00BC5326" w:rsidRDefault="000F0F76" w:rsidP="00D64C1F">
      <w:pPr>
        <w:keepNext/>
        <w:keepLines/>
        <w:tabs>
          <w:tab w:val="left" w:pos="-720"/>
        </w:tabs>
        <w:ind w:firstLine="5040"/>
        <w:rPr>
          <w:rFonts w:ascii="Times New Roman" w:hAnsi="Times New Roman" w:cs="Times New Roman"/>
          <w:sz w:val="26"/>
          <w:szCs w:val="26"/>
        </w:rPr>
      </w:pPr>
      <w:r w:rsidRPr="009F01BA">
        <w:rPr>
          <w:b/>
          <w:noProof/>
          <w:sz w:val="20"/>
          <w:szCs w:val="20"/>
        </w:rPr>
        <w:drawing>
          <wp:anchor distT="0" distB="0" distL="114300" distR="114300" simplePos="0" relativeHeight="251661312" behindDoc="1" locked="0" layoutInCell="1" allowOverlap="1" wp14:anchorId="491A980F" wp14:editId="22AA4BE5">
            <wp:simplePos x="0" y="0"/>
            <wp:positionH relativeFrom="column">
              <wp:posOffset>2990850</wp:posOffset>
            </wp:positionH>
            <wp:positionV relativeFrom="paragraph">
              <wp:posOffset>84455</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222BBB" w:rsidRPr="00BC5326">
        <w:rPr>
          <w:rFonts w:ascii="Times New Roman" w:hAnsi="Times New Roman" w:cs="Times New Roman"/>
          <w:b/>
          <w:sz w:val="26"/>
          <w:szCs w:val="26"/>
        </w:rPr>
        <w:t>BY THE COMMISSION,</w:t>
      </w:r>
    </w:p>
    <w:p w14:paraId="211D3EE3" w14:textId="71BE5456" w:rsidR="00222BBB" w:rsidRPr="00BC5326" w:rsidRDefault="00222BBB" w:rsidP="000D258C">
      <w:pPr>
        <w:keepNext/>
        <w:keepLines/>
        <w:tabs>
          <w:tab w:val="left" w:pos="-720"/>
        </w:tabs>
        <w:ind w:left="5040"/>
        <w:rPr>
          <w:rFonts w:ascii="Times New Roman" w:hAnsi="Times New Roman" w:cs="Times New Roman"/>
          <w:sz w:val="26"/>
          <w:szCs w:val="26"/>
        </w:rPr>
      </w:pPr>
    </w:p>
    <w:p w14:paraId="7A024C66" w14:textId="521CDD65" w:rsidR="00222BBB" w:rsidRPr="00BC5326" w:rsidRDefault="00222BBB" w:rsidP="000F0F76">
      <w:pPr>
        <w:keepNext/>
        <w:keepLines/>
        <w:tabs>
          <w:tab w:val="left" w:pos="-720"/>
        </w:tabs>
        <w:ind w:left="5040"/>
        <w:jc w:val="center"/>
        <w:rPr>
          <w:rFonts w:ascii="Times New Roman" w:hAnsi="Times New Roman" w:cs="Times New Roman"/>
          <w:sz w:val="26"/>
          <w:szCs w:val="26"/>
        </w:rPr>
      </w:pPr>
    </w:p>
    <w:p w14:paraId="1C9AB943" w14:textId="576576EB" w:rsidR="00400040" w:rsidRPr="00BC5326" w:rsidRDefault="00400040" w:rsidP="000D258C">
      <w:pPr>
        <w:keepNext/>
        <w:keepLines/>
        <w:tabs>
          <w:tab w:val="left" w:pos="-720"/>
        </w:tabs>
        <w:ind w:left="5040"/>
        <w:rPr>
          <w:rFonts w:ascii="Times New Roman" w:hAnsi="Times New Roman" w:cs="Times New Roman"/>
          <w:sz w:val="26"/>
          <w:szCs w:val="26"/>
        </w:rPr>
      </w:pPr>
    </w:p>
    <w:p w14:paraId="4539DF43" w14:textId="77777777" w:rsidR="00222BBB" w:rsidRPr="00BC5326" w:rsidRDefault="00222BBB" w:rsidP="000D258C">
      <w:pPr>
        <w:keepNext/>
        <w:keepLines/>
        <w:tabs>
          <w:tab w:val="left" w:pos="-720"/>
        </w:tabs>
        <w:ind w:left="5040"/>
        <w:rPr>
          <w:rFonts w:ascii="Times New Roman" w:hAnsi="Times New Roman" w:cs="Times New Roman"/>
          <w:sz w:val="26"/>
          <w:szCs w:val="26"/>
        </w:rPr>
      </w:pPr>
    </w:p>
    <w:p w14:paraId="5836F111" w14:textId="77777777" w:rsidR="00222BBB" w:rsidRPr="00BC5326" w:rsidRDefault="00222BBB" w:rsidP="0048770E">
      <w:pPr>
        <w:keepNext/>
        <w:keepLines/>
        <w:tabs>
          <w:tab w:val="left" w:pos="-720"/>
        </w:tabs>
        <w:ind w:firstLine="5040"/>
        <w:rPr>
          <w:rFonts w:ascii="Times New Roman" w:hAnsi="Times New Roman" w:cs="Times New Roman"/>
          <w:b/>
          <w:sz w:val="26"/>
          <w:szCs w:val="26"/>
        </w:rPr>
      </w:pPr>
      <w:r w:rsidRPr="00BC5326">
        <w:rPr>
          <w:rFonts w:ascii="Times New Roman" w:hAnsi="Times New Roman" w:cs="Times New Roman"/>
          <w:sz w:val="26"/>
          <w:szCs w:val="26"/>
        </w:rPr>
        <w:t>Rosemary Chiavetta</w:t>
      </w:r>
    </w:p>
    <w:p w14:paraId="4ECB1050" w14:textId="77777777" w:rsidR="00222BBB" w:rsidRPr="00BC5326" w:rsidRDefault="00222BBB" w:rsidP="0048770E">
      <w:pPr>
        <w:keepNext/>
        <w:keepLines/>
        <w:tabs>
          <w:tab w:val="left" w:pos="-720"/>
        </w:tabs>
        <w:ind w:firstLine="5040"/>
        <w:rPr>
          <w:rFonts w:ascii="Times New Roman" w:hAnsi="Times New Roman" w:cs="Times New Roman"/>
          <w:sz w:val="26"/>
          <w:szCs w:val="26"/>
        </w:rPr>
      </w:pPr>
      <w:r w:rsidRPr="00BC5326">
        <w:rPr>
          <w:rFonts w:ascii="Times New Roman" w:hAnsi="Times New Roman" w:cs="Times New Roman"/>
          <w:sz w:val="26"/>
          <w:szCs w:val="26"/>
        </w:rPr>
        <w:t>Secretary</w:t>
      </w:r>
    </w:p>
    <w:p w14:paraId="5F3D9F8F" w14:textId="77777777" w:rsidR="00222BBB" w:rsidRPr="00BC5326" w:rsidRDefault="00222BBB" w:rsidP="0048770E">
      <w:pPr>
        <w:keepNext/>
        <w:keepLines/>
        <w:tabs>
          <w:tab w:val="left" w:pos="-720"/>
        </w:tabs>
        <w:rPr>
          <w:rFonts w:ascii="Times New Roman" w:hAnsi="Times New Roman" w:cs="Times New Roman"/>
          <w:sz w:val="26"/>
          <w:szCs w:val="26"/>
        </w:rPr>
      </w:pPr>
    </w:p>
    <w:p w14:paraId="5A1F0A43" w14:textId="77777777" w:rsidR="00222BBB" w:rsidRPr="00BC5326" w:rsidRDefault="00222BBB" w:rsidP="0048770E">
      <w:pPr>
        <w:keepNext/>
        <w:keepLines/>
        <w:tabs>
          <w:tab w:val="left" w:pos="-720"/>
        </w:tabs>
        <w:rPr>
          <w:rFonts w:ascii="Times New Roman" w:hAnsi="Times New Roman" w:cs="Times New Roman"/>
          <w:sz w:val="26"/>
          <w:szCs w:val="26"/>
        </w:rPr>
      </w:pPr>
      <w:r w:rsidRPr="00BC5326">
        <w:rPr>
          <w:rFonts w:ascii="Times New Roman" w:hAnsi="Times New Roman" w:cs="Times New Roman"/>
          <w:sz w:val="26"/>
          <w:szCs w:val="26"/>
        </w:rPr>
        <w:t>(SEAL)</w:t>
      </w:r>
    </w:p>
    <w:p w14:paraId="73D999F5" w14:textId="77777777" w:rsidR="00222BBB" w:rsidRPr="00BC5326" w:rsidRDefault="00222BBB" w:rsidP="0048770E">
      <w:pPr>
        <w:keepNext/>
        <w:keepLines/>
        <w:tabs>
          <w:tab w:val="left" w:pos="-720"/>
        </w:tabs>
        <w:rPr>
          <w:rFonts w:ascii="Times New Roman" w:hAnsi="Times New Roman" w:cs="Times New Roman"/>
          <w:sz w:val="26"/>
          <w:szCs w:val="26"/>
        </w:rPr>
      </w:pPr>
    </w:p>
    <w:p w14:paraId="1E9E1047" w14:textId="75C033EE" w:rsidR="00222BBB" w:rsidRPr="00BC5326" w:rsidRDefault="00222BBB" w:rsidP="0048770E">
      <w:pPr>
        <w:keepNext/>
        <w:keepLines/>
        <w:tabs>
          <w:tab w:val="left" w:pos="-720"/>
        </w:tabs>
        <w:rPr>
          <w:rFonts w:ascii="Times New Roman" w:hAnsi="Times New Roman" w:cs="Times New Roman"/>
          <w:sz w:val="26"/>
          <w:szCs w:val="26"/>
        </w:rPr>
      </w:pPr>
      <w:r w:rsidRPr="00BC5326">
        <w:rPr>
          <w:rFonts w:ascii="Times New Roman" w:hAnsi="Times New Roman" w:cs="Times New Roman"/>
          <w:sz w:val="26"/>
          <w:szCs w:val="26"/>
        </w:rPr>
        <w:t xml:space="preserve">ORDER ADOPTED:  </w:t>
      </w:r>
      <w:r w:rsidR="00E31D0A" w:rsidRPr="00BC5326">
        <w:rPr>
          <w:rFonts w:ascii="Times New Roman" w:hAnsi="Times New Roman" w:cs="Times New Roman"/>
          <w:sz w:val="26"/>
          <w:szCs w:val="26"/>
        </w:rPr>
        <w:t>October 28, 2021</w:t>
      </w:r>
    </w:p>
    <w:p w14:paraId="46E6FA50" w14:textId="77777777" w:rsidR="00107B37" w:rsidRPr="00BC5326" w:rsidRDefault="00107B37" w:rsidP="0048770E">
      <w:pPr>
        <w:keepNext/>
        <w:keepLines/>
        <w:tabs>
          <w:tab w:val="left" w:pos="-720"/>
        </w:tabs>
        <w:rPr>
          <w:rFonts w:ascii="Times New Roman" w:hAnsi="Times New Roman" w:cs="Times New Roman"/>
          <w:sz w:val="26"/>
          <w:szCs w:val="26"/>
        </w:rPr>
      </w:pPr>
    </w:p>
    <w:p w14:paraId="0FD90201" w14:textId="4D289DF1" w:rsidR="00AA77EA" w:rsidRPr="00BC5326" w:rsidRDefault="00222BBB" w:rsidP="00285B63">
      <w:pPr>
        <w:keepNext/>
        <w:keepLines/>
        <w:tabs>
          <w:tab w:val="left" w:pos="-720"/>
        </w:tabs>
        <w:rPr>
          <w:rFonts w:ascii="Times New Roman" w:hAnsi="Times New Roman" w:cs="Times New Roman"/>
          <w:sz w:val="26"/>
          <w:szCs w:val="26"/>
        </w:rPr>
      </w:pPr>
      <w:r w:rsidRPr="00BC5326">
        <w:rPr>
          <w:rFonts w:ascii="Times New Roman" w:hAnsi="Times New Roman" w:cs="Times New Roman"/>
          <w:sz w:val="26"/>
          <w:szCs w:val="26"/>
        </w:rPr>
        <w:t xml:space="preserve">ORDER ENTERED: </w:t>
      </w:r>
      <w:r w:rsidR="000F0F76">
        <w:rPr>
          <w:rFonts w:ascii="Times New Roman" w:hAnsi="Times New Roman" w:cs="Times New Roman"/>
          <w:sz w:val="26"/>
          <w:szCs w:val="26"/>
        </w:rPr>
        <w:t xml:space="preserve"> October 28, 2021</w:t>
      </w:r>
    </w:p>
    <w:sectPr w:rsidR="00AA77EA" w:rsidRPr="00BC5326" w:rsidSect="00705D3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16D32" w14:textId="77777777" w:rsidR="00372BEB" w:rsidRDefault="00372BEB" w:rsidP="00C322F0">
      <w:r>
        <w:separator/>
      </w:r>
    </w:p>
    <w:p w14:paraId="7736D73A" w14:textId="77777777" w:rsidR="00372BEB" w:rsidRDefault="00372BEB"/>
  </w:endnote>
  <w:endnote w:type="continuationSeparator" w:id="0">
    <w:p w14:paraId="2606396C" w14:textId="77777777" w:rsidR="00372BEB" w:rsidRDefault="00372BEB" w:rsidP="00C322F0">
      <w:r>
        <w:continuationSeparator/>
      </w:r>
    </w:p>
    <w:p w14:paraId="57D5B29C" w14:textId="77777777" w:rsidR="00372BEB" w:rsidRDefault="00372BEB"/>
  </w:endnote>
  <w:endnote w:type="continuationNotice" w:id="1">
    <w:p w14:paraId="61128785" w14:textId="77777777" w:rsidR="00372BEB" w:rsidRDefault="00372BEB"/>
    <w:p w14:paraId="1EE5DAF3" w14:textId="77777777" w:rsidR="00372BEB" w:rsidRDefault="00372B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304655"/>
      <w:docPartObj>
        <w:docPartGallery w:val="Page Numbers (Bottom of Page)"/>
        <w:docPartUnique/>
      </w:docPartObj>
    </w:sdtPr>
    <w:sdtEndPr>
      <w:rPr>
        <w:noProof/>
        <w:sz w:val="26"/>
        <w:szCs w:val="26"/>
      </w:rPr>
    </w:sdtEndPr>
    <w:sdtContent>
      <w:p w14:paraId="66B1FEEF" w14:textId="4A660302" w:rsidR="00985962" w:rsidRPr="00D71ABF" w:rsidRDefault="00985962" w:rsidP="00D71ABF">
        <w:pPr>
          <w:pStyle w:val="Footer"/>
          <w:jc w:val="center"/>
          <w:rPr>
            <w:sz w:val="26"/>
            <w:szCs w:val="26"/>
          </w:rPr>
        </w:pPr>
        <w:r w:rsidRPr="00D71ABF">
          <w:rPr>
            <w:sz w:val="26"/>
            <w:szCs w:val="26"/>
          </w:rPr>
          <w:fldChar w:fldCharType="begin"/>
        </w:r>
        <w:r w:rsidRPr="00D71ABF">
          <w:rPr>
            <w:sz w:val="26"/>
            <w:szCs w:val="26"/>
          </w:rPr>
          <w:instrText xml:space="preserve"> PAGE   \* MERGEFORMAT </w:instrText>
        </w:r>
        <w:r w:rsidRPr="00D71ABF">
          <w:rPr>
            <w:sz w:val="26"/>
            <w:szCs w:val="26"/>
          </w:rPr>
          <w:fldChar w:fldCharType="separate"/>
        </w:r>
        <w:r w:rsidRPr="00D71ABF">
          <w:rPr>
            <w:noProof/>
            <w:sz w:val="26"/>
            <w:szCs w:val="26"/>
          </w:rPr>
          <w:t>2</w:t>
        </w:r>
        <w:r w:rsidRPr="00D71ABF">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3E033" w14:textId="77777777" w:rsidR="00372BEB" w:rsidRDefault="00372BEB" w:rsidP="00C322F0">
      <w:r>
        <w:separator/>
      </w:r>
    </w:p>
  </w:footnote>
  <w:footnote w:type="continuationSeparator" w:id="0">
    <w:p w14:paraId="023F4D65" w14:textId="77777777" w:rsidR="00372BEB" w:rsidRDefault="00372BEB" w:rsidP="00C322F0">
      <w:r>
        <w:continuationSeparator/>
      </w:r>
    </w:p>
    <w:p w14:paraId="5188DD7A" w14:textId="77777777" w:rsidR="00372BEB" w:rsidRDefault="00372BEB"/>
  </w:footnote>
  <w:footnote w:type="continuationNotice" w:id="1">
    <w:p w14:paraId="09D00CC2" w14:textId="77777777" w:rsidR="00372BEB" w:rsidRDefault="00372BEB"/>
    <w:p w14:paraId="0D862E78" w14:textId="77777777" w:rsidR="00372BEB" w:rsidRDefault="00372BEB"/>
  </w:footnote>
  <w:footnote w:id="2">
    <w:p w14:paraId="04F0B18E" w14:textId="41BC81B3" w:rsidR="00D01CEE" w:rsidRPr="00854BF6" w:rsidRDefault="00D01CEE" w:rsidP="00D01CEE">
      <w:pPr>
        <w:pStyle w:val="FootnoteText"/>
        <w:ind w:firstLine="720"/>
        <w:rPr>
          <w:sz w:val="26"/>
          <w:szCs w:val="26"/>
        </w:rPr>
      </w:pPr>
      <w:r w:rsidRPr="00854BF6">
        <w:rPr>
          <w:rStyle w:val="FootnoteReference"/>
          <w:sz w:val="26"/>
          <w:szCs w:val="26"/>
        </w:rPr>
        <w:footnoteRef/>
      </w:r>
      <w:r w:rsidRPr="00854BF6">
        <w:rPr>
          <w:sz w:val="26"/>
          <w:szCs w:val="26"/>
        </w:rPr>
        <w:t xml:space="preserve"> </w:t>
      </w:r>
      <w:r>
        <w:rPr>
          <w:sz w:val="26"/>
          <w:szCs w:val="26"/>
        </w:rPr>
        <w:tab/>
        <w:t xml:space="preserve">Additionally, on September 17, 2021, I&amp;E, the Office of Consumer Advocate (OCA), and the Office of Small Business Advocate (OSBA) each filed letters stating that they would not be filing Replies to PAWC’s Exception.  </w:t>
      </w:r>
    </w:p>
  </w:footnote>
  <w:footnote w:id="3">
    <w:p w14:paraId="742FBC45" w14:textId="4ABBAF50" w:rsidR="00070835" w:rsidRPr="00070835" w:rsidRDefault="00070835" w:rsidP="00C12A83">
      <w:pPr>
        <w:pStyle w:val="FootnoteText"/>
        <w:ind w:firstLine="720"/>
        <w:rPr>
          <w:sz w:val="26"/>
          <w:szCs w:val="26"/>
        </w:rPr>
      </w:pPr>
      <w:r w:rsidRPr="00070835">
        <w:rPr>
          <w:rStyle w:val="FootnoteReference"/>
          <w:sz w:val="26"/>
          <w:szCs w:val="26"/>
        </w:rPr>
        <w:footnoteRef/>
      </w:r>
      <w:r w:rsidRPr="00070835">
        <w:rPr>
          <w:sz w:val="26"/>
          <w:szCs w:val="26"/>
        </w:rPr>
        <w:t xml:space="preserve"> </w:t>
      </w:r>
      <w:r>
        <w:rPr>
          <w:sz w:val="26"/>
          <w:szCs w:val="26"/>
        </w:rPr>
        <w:tab/>
        <w:t xml:space="preserve">However, </w:t>
      </w:r>
      <w:r w:rsidR="00C056BD">
        <w:rPr>
          <w:sz w:val="26"/>
          <w:szCs w:val="26"/>
        </w:rPr>
        <w:t xml:space="preserve">a number of </w:t>
      </w:r>
      <w:r>
        <w:rPr>
          <w:sz w:val="26"/>
          <w:szCs w:val="26"/>
        </w:rPr>
        <w:t xml:space="preserve">individuals filed public comments in opposition.  </w:t>
      </w:r>
    </w:p>
  </w:footnote>
  <w:footnote w:id="4">
    <w:p w14:paraId="5585FDA7" w14:textId="6138BBC4" w:rsidR="00683863" w:rsidRPr="00FE0C0C" w:rsidRDefault="00683863" w:rsidP="00683863">
      <w:pPr>
        <w:pStyle w:val="FootnoteText"/>
        <w:ind w:firstLine="720"/>
        <w:rPr>
          <w:sz w:val="26"/>
          <w:szCs w:val="26"/>
        </w:rPr>
      </w:pPr>
      <w:r w:rsidRPr="00683863">
        <w:rPr>
          <w:rStyle w:val="FootnoteReference"/>
          <w:sz w:val="26"/>
          <w:szCs w:val="26"/>
        </w:rPr>
        <w:footnoteRef/>
      </w:r>
      <w:r w:rsidRPr="00683863">
        <w:rPr>
          <w:sz w:val="26"/>
          <w:szCs w:val="26"/>
        </w:rPr>
        <w:t xml:space="preserve"> </w:t>
      </w:r>
      <w:r>
        <w:rPr>
          <w:sz w:val="26"/>
          <w:szCs w:val="26"/>
        </w:rPr>
        <w:tab/>
      </w:r>
      <w:r w:rsidR="00FE0C0C" w:rsidRPr="00FE0C0C">
        <w:rPr>
          <w:sz w:val="26"/>
          <w:szCs w:val="26"/>
        </w:rPr>
        <w:t>Michael Hartman, Chief of Staff for Pennsylvania State Senator Carolyn</w:t>
      </w:r>
      <w:r w:rsidR="00C12A83">
        <w:rPr>
          <w:sz w:val="26"/>
          <w:szCs w:val="26"/>
        </w:rPr>
        <w:t> </w:t>
      </w:r>
      <w:r w:rsidR="00FE0C0C" w:rsidRPr="00FE0C0C">
        <w:rPr>
          <w:sz w:val="26"/>
          <w:szCs w:val="26"/>
        </w:rPr>
        <w:t>T.</w:t>
      </w:r>
      <w:r w:rsidR="00C12A83">
        <w:rPr>
          <w:sz w:val="26"/>
          <w:szCs w:val="26"/>
        </w:rPr>
        <w:t> </w:t>
      </w:r>
      <w:r w:rsidR="00FE0C0C" w:rsidRPr="00FE0C0C">
        <w:rPr>
          <w:sz w:val="26"/>
          <w:szCs w:val="26"/>
        </w:rPr>
        <w:t xml:space="preserve">Comitta, was the only witness to testify.  On behalf of the senator, Mr. Hartman explained that providing safe, reliable, and affordable drinking water and wastewater systems is a matter of public health.  He expressed support for Valley’s efforts in planning for the future concerning water and wastewater infrastructure, and he noted the acquisitions should be </w:t>
      </w:r>
      <w:r w:rsidR="00526FDB">
        <w:rPr>
          <w:sz w:val="26"/>
          <w:szCs w:val="26"/>
        </w:rPr>
        <w:t>e</w:t>
      </w:r>
      <w:r w:rsidR="00FE0C0C" w:rsidRPr="00FE0C0C">
        <w:rPr>
          <w:sz w:val="26"/>
          <w:szCs w:val="26"/>
        </w:rPr>
        <w:t>ffected with the least possible impact on ratepayers.  Tr.</w:t>
      </w:r>
      <w:r w:rsidR="00C12A83">
        <w:rPr>
          <w:sz w:val="26"/>
          <w:szCs w:val="26"/>
        </w:rPr>
        <w:t> </w:t>
      </w:r>
      <w:r w:rsidR="00FE0C0C">
        <w:rPr>
          <w:sz w:val="26"/>
          <w:szCs w:val="26"/>
        </w:rPr>
        <w:t xml:space="preserve">at </w:t>
      </w:r>
      <w:r w:rsidR="00FE0C0C" w:rsidRPr="00FE0C0C">
        <w:rPr>
          <w:sz w:val="26"/>
          <w:szCs w:val="26"/>
        </w:rPr>
        <w:t>64.</w:t>
      </w:r>
    </w:p>
  </w:footnote>
  <w:footnote w:id="5">
    <w:p w14:paraId="00E43E49" w14:textId="150980DA" w:rsidR="007904F8" w:rsidRPr="007904F8" w:rsidRDefault="007904F8" w:rsidP="007904F8">
      <w:pPr>
        <w:pStyle w:val="FootnoteText"/>
        <w:ind w:firstLine="720"/>
        <w:rPr>
          <w:sz w:val="26"/>
          <w:szCs w:val="26"/>
        </w:rPr>
      </w:pPr>
      <w:r w:rsidRPr="007904F8">
        <w:rPr>
          <w:rStyle w:val="FootnoteReference"/>
          <w:sz w:val="26"/>
          <w:szCs w:val="26"/>
        </w:rPr>
        <w:footnoteRef/>
      </w:r>
      <w:r w:rsidRPr="007904F8">
        <w:rPr>
          <w:sz w:val="26"/>
          <w:szCs w:val="26"/>
        </w:rPr>
        <w:t xml:space="preserve"> </w:t>
      </w:r>
      <w:r>
        <w:rPr>
          <w:sz w:val="26"/>
          <w:szCs w:val="26"/>
        </w:rPr>
        <w:tab/>
        <w:t xml:space="preserve">As discussed below, </w:t>
      </w:r>
      <w:r w:rsidR="00851FD2">
        <w:rPr>
          <w:sz w:val="26"/>
          <w:szCs w:val="26"/>
        </w:rPr>
        <w:t xml:space="preserve">the ALJs recommended that Paragraph 32 of the Settlement be modified to provide more descriptive terms in </w:t>
      </w:r>
      <w:r w:rsidR="007366A6">
        <w:rPr>
          <w:sz w:val="26"/>
          <w:szCs w:val="26"/>
        </w:rPr>
        <w:t>the designation of the condition of tangible assets in any future engineering assessment required under 66</w:t>
      </w:r>
      <w:r w:rsidR="00B11703">
        <w:rPr>
          <w:sz w:val="26"/>
          <w:szCs w:val="26"/>
        </w:rPr>
        <w:t> </w:t>
      </w:r>
      <w:r w:rsidR="007366A6">
        <w:rPr>
          <w:sz w:val="26"/>
          <w:szCs w:val="26"/>
        </w:rPr>
        <w:t>Pa.</w:t>
      </w:r>
      <w:r w:rsidR="00B11703">
        <w:rPr>
          <w:sz w:val="26"/>
          <w:szCs w:val="26"/>
        </w:rPr>
        <w:t> </w:t>
      </w:r>
      <w:r w:rsidR="007366A6">
        <w:rPr>
          <w:sz w:val="26"/>
          <w:szCs w:val="26"/>
        </w:rPr>
        <w:t xml:space="preserve">C.S. § 1329(a)(4).  R.D. at 1.  </w:t>
      </w:r>
    </w:p>
  </w:footnote>
  <w:footnote w:id="6">
    <w:p w14:paraId="502BFBCB" w14:textId="0E3C8CCF" w:rsidR="00DB0F6E" w:rsidRPr="008A141C" w:rsidRDefault="00DB0F6E" w:rsidP="008A141C">
      <w:pPr>
        <w:keepNext/>
        <w:keepLines/>
        <w:ind w:firstLine="720"/>
        <w:rPr>
          <w:rFonts w:ascii="Times New Roman" w:hAnsi="Times New Roman" w:cs="Times New Roman"/>
          <w:sz w:val="26"/>
          <w:szCs w:val="26"/>
        </w:rPr>
      </w:pPr>
      <w:r w:rsidRPr="008A141C">
        <w:rPr>
          <w:rStyle w:val="FootnoteReference"/>
          <w:rFonts w:ascii="Times New Roman" w:hAnsi="Times New Roman" w:cs="Times New Roman"/>
          <w:sz w:val="26"/>
          <w:szCs w:val="26"/>
        </w:rPr>
        <w:footnoteRef/>
      </w:r>
      <w:r w:rsidRPr="008A141C">
        <w:rPr>
          <w:rFonts w:ascii="Times New Roman" w:hAnsi="Times New Roman" w:cs="Times New Roman"/>
          <w:sz w:val="26"/>
          <w:szCs w:val="26"/>
        </w:rPr>
        <w:t xml:space="preserve"> </w:t>
      </w:r>
      <w:r w:rsidRPr="008A141C">
        <w:rPr>
          <w:rFonts w:ascii="Times New Roman" w:hAnsi="Times New Roman" w:cs="Times New Roman"/>
          <w:sz w:val="26"/>
          <w:szCs w:val="26"/>
        </w:rPr>
        <w:tab/>
        <w:t xml:space="preserve">Governor Wolf signed into law Act 12 of 2016 </w:t>
      </w:r>
      <w:r w:rsidR="00B03AAF">
        <w:rPr>
          <w:rFonts w:ascii="Times New Roman" w:hAnsi="Times New Roman" w:cs="Times New Roman"/>
          <w:sz w:val="26"/>
          <w:szCs w:val="26"/>
        </w:rPr>
        <w:t>(Act</w:t>
      </w:r>
      <w:r w:rsidR="00F00CA2">
        <w:rPr>
          <w:rFonts w:ascii="Times New Roman" w:hAnsi="Times New Roman" w:cs="Times New Roman"/>
          <w:sz w:val="26"/>
          <w:szCs w:val="26"/>
        </w:rPr>
        <w:t xml:space="preserve"> 12) </w:t>
      </w:r>
      <w:r w:rsidRPr="008A141C">
        <w:rPr>
          <w:rFonts w:ascii="Times New Roman" w:hAnsi="Times New Roman" w:cs="Times New Roman"/>
          <w:sz w:val="26"/>
          <w:szCs w:val="26"/>
        </w:rPr>
        <w:t xml:space="preserve">on April 14, 2016. </w:t>
      </w:r>
      <w:r>
        <w:rPr>
          <w:rFonts w:ascii="Times New Roman" w:hAnsi="Times New Roman" w:cs="Times New Roman"/>
          <w:sz w:val="26"/>
          <w:szCs w:val="26"/>
        </w:rPr>
        <w:t xml:space="preserve"> </w:t>
      </w:r>
      <w:r w:rsidRPr="008A141C">
        <w:rPr>
          <w:rFonts w:ascii="Times New Roman" w:hAnsi="Times New Roman" w:cs="Times New Roman"/>
          <w:sz w:val="26"/>
          <w:szCs w:val="26"/>
        </w:rPr>
        <w:t xml:space="preserve">This Act amended Chapter 13 of the Code by adding a new section, Section 1329, which became effective on June 13, 2019. </w:t>
      </w:r>
      <w:r>
        <w:rPr>
          <w:rFonts w:ascii="Times New Roman" w:hAnsi="Times New Roman" w:cs="Times New Roman"/>
          <w:sz w:val="26"/>
          <w:szCs w:val="26"/>
        </w:rPr>
        <w:t xml:space="preserve"> </w:t>
      </w:r>
      <w:r w:rsidRPr="008A141C">
        <w:rPr>
          <w:rFonts w:ascii="Times New Roman" w:hAnsi="Times New Roman" w:cs="Times New Roman"/>
          <w:sz w:val="26"/>
          <w:szCs w:val="26"/>
        </w:rPr>
        <w:t>66 Pa.</w:t>
      </w:r>
      <w:r>
        <w:rPr>
          <w:rFonts w:ascii="Times New Roman" w:hAnsi="Times New Roman" w:cs="Times New Roman"/>
          <w:sz w:val="26"/>
          <w:szCs w:val="26"/>
        </w:rPr>
        <w:t xml:space="preserve"> </w:t>
      </w:r>
      <w:r w:rsidRPr="008A141C">
        <w:rPr>
          <w:rFonts w:ascii="Times New Roman" w:hAnsi="Times New Roman" w:cs="Times New Roman"/>
          <w:sz w:val="26"/>
          <w:szCs w:val="26"/>
        </w:rPr>
        <w:t>C.S. § 1329.</w:t>
      </w:r>
    </w:p>
  </w:footnote>
  <w:footnote w:id="7">
    <w:p w14:paraId="015CAB85" w14:textId="67B4DCAA" w:rsidR="00935F1E" w:rsidRPr="00935F1E" w:rsidRDefault="00935F1E" w:rsidP="00935F1E">
      <w:pPr>
        <w:pStyle w:val="FootnoteText"/>
        <w:ind w:firstLine="720"/>
        <w:rPr>
          <w:sz w:val="26"/>
          <w:szCs w:val="26"/>
        </w:rPr>
      </w:pPr>
      <w:r w:rsidRPr="00935F1E">
        <w:rPr>
          <w:rStyle w:val="FootnoteReference"/>
          <w:sz w:val="26"/>
          <w:szCs w:val="26"/>
        </w:rPr>
        <w:footnoteRef/>
      </w:r>
      <w:r w:rsidRPr="00935F1E">
        <w:rPr>
          <w:sz w:val="26"/>
          <w:szCs w:val="26"/>
        </w:rPr>
        <w:t xml:space="preserve"> </w:t>
      </w:r>
      <w:r>
        <w:rPr>
          <w:sz w:val="26"/>
          <w:szCs w:val="26"/>
        </w:rPr>
        <w:tab/>
      </w:r>
      <w:r>
        <w:rPr>
          <w:color w:val="000000"/>
          <w:spacing w:val="-1"/>
          <w:sz w:val="26"/>
          <w:szCs w:val="26"/>
        </w:rPr>
        <w:t xml:space="preserve">The ALJs summarized the Statements in Support of the Settlement setting forth the bases upon which each of the Joint Petitioners believe the Settlement </w:t>
      </w:r>
      <w:r w:rsidR="00D17D79">
        <w:rPr>
          <w:color w:val="000000"/>
          <w:spacing w:val="-1"/>
          <w:sz w:val="26"/>
          <w:szCs w:val="26"/>
        </w:rPr>
        <w:t>to be i</w:t>
      </w:r>
      <w:r>
        <w:rPr>
          <w:color w:val="000000"/>
          <w:spacing w:val="-1"/>
          <w:sz w:val="26"/>
          <w:szCs w:val="26"/>
        </w:rPr>
        <w:t>n the public interest.</w:t>
      </w:r>
      <w:r w:rsidR="00D17D79">
        <w:rPr>
          <w:color w:val="000000"/>
          <w:spacing w:val="-1"/>
          <w:sz w:val="26"/>
          <w:szCs w:val="26"/>
        </w:rPr>
        <w:t xml:space="preserve">  </w:t>
      </w:r>
      <w:r w:rsidR="00D17D79" w:rsidRPr="001E71B8">
        <w:rPr>
          <w:i/>
          <w:iCs/>
          <w:color w:val="000000"/>
          <w:spacing w:val="-1"/>
          <w:sz w:val="26"/>
          <w:szCs w:val="26"/>
        </w:rPr>
        <w:t>See</w:t>
      </w:r>
      <w:r w:rsidR="00D17D79">
        <w:rPr>
          <w:color w:val="000000"/>
          <w:spacing w:val="-1"/>
          <w:sz w:val="26"/>
          <w:szCs w:val="26"/>
        </w:rPr>
        <w:t xml:space="preserve"> R.D. at </w:t>
      </w:r>
      <w:r w:rsidR="001E71B8">
        <w:rPr>
          <w:sz w:val="26"/>
          <w:szCs w:val="26"/>
        </w:rPr>
        <w:t>37-69.</w:t>
      </w:r>
    </w:p>
  </w:footnote>
  <w:footnote w:id="8">
    <w:p w14:paraId="3A393450" w14:textId="2F92C1DC" w:rsidR="008075C5" w:rsidRPr="008075C5" w:rsidRDefault="008075C5" w:rsidP="008075C5">
      <w:pPr>
        <w:pStyle w:val="FootnoteText"/>
        <w:ind w:firstLine="720"/>
        <w:rPr>
          <w:sz w:val="26"/>
          <w:szCs w:val="26"/>
        </w:rPr>
      </w:pPr>
      <w:r w:rsidRPr="008075C5">
        <w:rPr>
          <w:rStyle w:val="FootnoteReference"/>
          <w:sz w:val="26"/>
          <w:szCs w:val="26"/>
        </w:rPr>
        <w:footnoteRef/>
      </w:r>
      <w:r w:rsidRPr="008075C5">
        <w:rPr>
          <w:sz w:val="26"/>
          <w:szCs w:val="26"/>
        </w:rPr>
        <w:t xml:space="preserve"> </w:t>
      </w:r>
      <w:r>
        <w:rPr>
          <w:sz w:val="26"/>
          <w:szCs w:val="26"/>
        </w:rPr>
        <w:tab/>
      </w:r>
      <w:r w:rsidR="00F26669">
        <w:rPr>
          <w:sz w:val="26"/>
          <w:szCs w:val="26"/>
        </w:rPr>
        <w:t xml:space="preserve">The Directed Questions will be addressed </w:t>
      </w:r>
      <w:r w:rsidR="00187050">
        <w:rPr>
          <w:sz w:val="26"/>
          <w:szCs w:val="26"/>
        </w:rPr>
        <w:t xml:space="preserve">in detail </w:t>
      </w:r>
      <w:r w:rsidR="00F26669">
        <w:rPr>
          <w:sz w:val="26"/>
          <w:szCs w:val="26"/>
        </w:rPr>
        <w:t xml:space="preserve">below in Section </w:t>
      </w:r>
      <w:r w:rsidR="00F03581">
        <w:rPr>
          <w:sz w:val="26"/>
          <w:szCs w:val="26"/>
        </w:rPr>
        <w:t>II.E.</w:t>
      </w:r>
      <w:r w:rsidR="002D7794">
        <w:rPr>
          <w:sz w:val="26"/>
          <w:szCs w:val="26"/>
        </w:rPr>
        <w:t xml:space="preserve"> </w:t>
      </w:r>
      <w:r w:rsidR="00F26669">
        <w:rPr>
          <w:sz w:val="26"/>
          <w:szCs w:val="26"/>
        </w:rPr>
        <w:t xml:space="preserve">of this Opinion and Order.  </w:t>
      </w:r>
    </w:p>
  </w:footnote>
  <w:footnote w:id="9">
    <w:p w14:paraId="532C85CD" w14:textId="5EC23D0E" w:rsidR="0034633E" w:rsidRPr="00804F8A" w:rsidRDefault="0034633E" w:rsidP="00126151">
      <w:pPr>
        <w:keepNext/>
        <w:keepLines/>
        <w:autoSpaceDE w:val="0"/>
        <w:autoSpaceDN w:val="0"/>
        <w:adjustRightInd w:val="0"/>
        <w:rPr>
          <w:rFonts w:ascii="Times New Roman" w:hAnsi="Times New Roman" w:cs="Times New Roman"/>
          <w:sz w:val="26"/>
          <w:szCs w:val="26"/>
        </w:rPr>
      </w:pPr>
      <w:r>
        <w:tab/>
      </w:r>
      <w:r w:rsidRPr="00804F8A">
        <w:rPr>
          <w:rStyle w:val="FootnoteReference"/>
          <w:rFonts w:ascii="Times New Roman" w:hAnsi="Times New Roman" w:cs="Times New Roman"/>
          <w:sz w:val="26"/>
          <w:szCs w:val="26"/>
        </w:rPr>
        <w:footnoteRef/>
      </w:r>
      <w:r w:rsidRPr="00804F8A">
        <w:rPr>
          <w:rFonts w:ascii="Times New Roman" w:hAnsi="Times New Roman" w:cs="Times New Roman"/>
          <w:sz w:val="26"/>
          <w:szCs w:val="26"/>
        </w:rPr>
        <w:t xml:space="preserve"> </w:t>
      </w:r>
      <w:r w:rsidR="00804F8A">
        <w:rPr>
          <w:rFonts w:ascii="Times New Roman" w:hAnsi="Times New Roman" w:cs="Times New Roman"/>
          <w:sz w:val="26"/>
          <w:szCs w:val="26"/>
        </w:rPr>
        <w:tab/>
      </w:r>
      <w:r w:rsidRPr="00804F8A">
        <w:rPr>
          <w:rFonts w:ascii="Times New Roman" w:hAnsi="Times New Roman" w:cs="Times New Roman"/>
          <w:sz w:val="26"/>
          <w:szCs w:val="26"/>
        </w:rPr>
        <w:t xml:space="preserve">During the questioning of Mr. Guntrum, PAWC’s </w:t>
      </w:r>
      <w:r w:rsidR="00EB09C6" w:rsidRPr="00804F8A">
        <w:rPr>
          <w:rFonts w:ascii="Times New Roman" w:hAnsi="Times New Roman" w:cs="Times New Roman"/>
          <w:sz w:val="26"/>
          <w:szCs w:val="26"/>
        </w:rPr>
        <w:t>counsel</w:t>
      </w:r>
      <w:r w:rsidRPr="00804F8A">
        <w:rPr>
          <w:rFonts w:ascii="Times New Roman" w:hAnsi="Times New Roman" w:cs="Times New Roman"/>
          <w:sz w:val="26"/>
          <w:szCs w:val="26"/>
        </w:rPr>
        <w:t xml:space="preserve"> also respond</w:t>
      </w:r>
      <w:r w:rsidR="00804F8A" w:rsidRPr="00804F8A">
        <w:rPr>
          <w:rFonts w:ascii="Times New Roman" w:hAnsi="Times New Roman" w:cs="Times New Roman"/>
          <w:sz w:val="26"/>
          <w:szCs w:val="26"/>
        </w:rPr>
        <w:t>ed</w:t>
      </w:r>
      <w:r w:rsidRPr="00804F8A">
        <w:rPr>
          <w:rFonts w:ascii="Times New Roman" w:hAnsi="Times New Roman" w:cs="Times New Roman"/>
          <w:sz w:val="26"/>
          <w:szCs w:val="26"/>
        </w:rPr>
        <w:t xml:space="preserve"> </w:t>
      </w:r>
      <w:r w:rsidR="00804F8A" w:rsidRPr="00804F8A">
        <w:rPr>
          <w:rFonts w:ascii="Times New Roman" w:hAnsi="Times New Roman" w:cs="Times New Roman"/>
          <w:sz w:val="26"/>
          <w:szCs w:val="26"/>
        </w:rPr>
        <w:t xml:space="preserve">to </w:t>
      </w:r>
      <w:r w:rsidRPr="00804F8A">
        <w:rPr>
          <w:rFonts w:ascii="Times New Roman" w:hAnsi="Times New Roman" w:cs="Times New Roman"/>
          <w:sz w:val="26"/>
          <w:szCs w:val="26"/>
        </w:rPr>
        <w:t>ALJ Johnson’s directed questions regarding PAWC’s current policy for those customers who have lead service lines.  Tr. at 102 – 104.</w:t>
      </w:r>
    </w:p>
  </w:footnote>
  <w:footnote w:id="10">
    <w:p w14:paraId="6E15E8EE" w14:textId="77777777" w:rsidR="0034633E" w:rsidRPr="00F45577" w:rsidRDefault="0034633E" w:rsidP="0034633E">
      <w:pPr>
        <w:pStyle w:val="FootnoteText"/>
        <w:spacing w:after="120"/>
        <w:rPr>
          <w:sz w:val="26"/>
          <w:szCs w:val="26"/>
        </w:rPr>
      </w:pPr>
      <w:r w:rsidRPr="00F45577">
        <w:rPr>
          <w:sz w:val="26"/>
          <w:szCs w:val="26"/>
        </w:rPr>
        <w:tab/>
      </w:r>
      <w:r w:rsidRPr="00F45577">
        <w:rPr>
          <w:rStyle w:val="FootnoteReference"/>
          <w:sz w:val="26"/>
          <w:szCs w:val="26"/>
        </w:rPr>
        <w:footnoteRef/>
      </w:r>
      <w:r w:rsidRPr="00F45577">
        <w:rPr>
          <w:sz w:val="26"/>
          <w:szCs w:val="26"/>
        </w:rPr>
        <w:tab/>
        <w:t>See Pennsylvania-American Water Company Tariff Water-PA P.U.C. No.</w:t>
      </w:r>
      <w:r>
        <w:rPr>
          <w:sz w:val="26"/>
          <w:szCs w:val="26"/>
        </w:rPr>
        <w:t> </w:t>
      </w:r>
      <w:r w:rsidRPr="00F45577">
        <w:rPr>
          <w:sz w:val="26"/>
          <w:szCs w:val="26"/>
        </w:rPr>
        <w:t>5, Original Page 47.1.</w:t>
      </w:r>
    </w:p>
  </w:footnote>
  <w:footnote w:id="11">
    <w:p w14:paraId="5995DC09" w14:textId="77777777" w:rsidR="0034633E" w:rsidRPr="00077C86" w:rsidRDefault="0034633E" w:rsidP="0034633E">
      <w:pPr>
        <w:pStyle w:val="FootnoteText"/>
        <w:spacing w:after="120"/>
        <w:rPr>
          <w:sz w:val="26"/>
          <w:szCs w:val="26"/>
        </w:rPr>
      </w:pPr>
      <w:r w:rsidRPr="00077C86">
        <w:rPr>
          <w:sz w:val="26"/>
          <w:szCs w:val="26"/>
        </w:rPr>
        <w:tab/>
      </w:r>
      <w:r w:rsidRPr="00077C86">
        <w:rPr>
          <w:rStyle w:val="FootnoteReference"/>
          <w:sz w:val="26"/>
          <w:szCs w:val="26"/>
        </w:rPr>
        <w:footnoteRef/>
      </w:r>
      <w:r w:rsidRPr="00077C86">
        <w:rPr>
          <w:sz w:val="26"/>
          <w:szCs w:val="26"/>
        </w:rPr>
        <w:tab/>
      </w:r>
      <w:r w:rsidRPr="00077C86">
        <w:rPr>
          <w:i/>
          <w:iCs/>
          <w:sz w:val="26"/>
          <w:szCs w:val="26"/>
        </w:rPr>
        <w:t>Id.</w:t>
      </w:r>
      <w:r w:rsidRPr="00077C86">
        <w:rPr>
          <w:sz w:val="26"/>
          <w:szCs w:val="26"/>
        </w:rPr>
        <w:t xml:space="preserve">  In addition, the Company “may, but shall not be required, to petition the Commission for approval to modify its annual budget allotment of $6.0 million if the Company, in its sole discretion, determines that its annual budget allotment no longer meets the future needs of administering both Parts of the Replacement Plan.”</w:t>
      </w:r>
    </w:p>
  </w:footnote>
  <w:footnote w:id="12">
    <w:p w14:paraId="65271C8F" w14:textId="413A0BFD" w:rsidR="0034633E" w:rsidRPr="00F84D73" w:rsidRDefault="0034633E" w:rsidP="0034633E">
      <w:pPr>
        <w:pStyle w:val="FootnoteText"/>
        <w:spacing w:after="120"/>
        <w:rPr>
          <w:sz w:val="26"/>
          <w:szCs w:val="26"/>
        </w:rPr>
      </w:pPr>
      <w:r w:rsidRPr="00F84D73">
        <w:rPr>
          <w:sz w:val="26"/>
          <w:szCs w:val="26"/>
        </w:rPr>
        <w:tab/>
      </w:r>
      <w:r w:rsidRPr="00F84D73">
        <w:rPr>
          <w:rStyle w:val="FootnoteReference"/>
          <w:sz w:val="26"/>
          <w:szCs w:val="26"/>
        </w:rPr>
        <w:footnoteRef/>
      </w:r>
      <w:r w:rsidRPr="00F84D73">
        <w:rPr>
          <w:sz w:val="26"/>
          <w:szCs w:val="26"/>
        </w:rPr>
        <w:tab/>
      </w:r>
      <w:r w:rsidRPr="0054221F">
        <w:rPr>
          <w:i/>
          <w:iCs/>
          <w:sz w:val="26"/>
          <w:szCs w:val="26"/>
        </w:rPr>
        <w:t>See</w:t>
      </w:r>
      <w:r w:rsidRPr="00F84D73">
        <w:rPr>
          <w:sz w:val="26"/>
          <w:szCs w:val="26"/>
        </w:rPr>
        <w:t xml:space="preserve"> PAWC Exhibit KEG-2W, Appendix A-15-a</w:t>
      </w:r>
      <w:r w:rsidR="005330F1">
        <w:rPr>
          <w:sz w:val="26"/>
          <w:szCs w:val="26"/>
        </w:rPr>
        <w:t>.</w:t>
      </w:r>
    </w:p>
  </w:footnote>
  <w:footnote w:id="13">
    <w:p w14:paraId="287F8B3E" w14:textId="461DC183" w:rsidR="0034633E" w:rsidRPr="00AB60B3" w:rsidRDefault="0034633E" w:rsidP="00C237A2">
      <w:pPr>
        <w:keepNext/>
        <w:keepLines/>
        <w:autoSpaceDE w:val="0"/>
        <w:autoSpaceDN w:val="0"/>
        <w:adjustRightInd w:val="0"/>
        <w:spacing w:after="240"/>
        <w:rPr>
          <w:rFonts w:ascii="Times New Roman" w:hAnsi="Times New Roman" w:cs="Times New Roman"/>
          <w:sz w:val="26"/>
          <w:szCs w:val="26"/>
        </w:rPr>
      </w:pPr>
      <w:r w:rsidRPr="00562481">
        <w:rPr>
          <w:rFonts w:cs="Times New Roman"/>
          <w:szCs w:val="26"/>
        </w:rPr>
        <w:tab/>
      </w:r>
      <w:r w:rsidRPr="00AB60B3">
        <w:rPr>
          <w:rStyle w:val="FootnoteReference"/>
          <w:rFonts w:ascii="Times New Roman" w:hAnsi="Times New Roman" w:cs="Times New Roman"/>
          <w:sz w:val="26"/>
          <w:szCs w:val="26"/>
        </w:rPr>
        <w:footnoteRef/>
      </w:r>
      <w:r w:rsidRPr="00AB60B3">
        <w:rPr>
          <w:rFonts w:ascii="Times New Roman" w:hAnsi="Times New Roman" w:cs="Times New Roman"/>
          <w:sz w:val="26"/>
          <w:szCs w:val="26"/>
        </w:rPr>
        <w:tab/>
        <w:t>Cross connections are defined in the Pennsylvania Department of Environmental Protection’s (PA DEP’s) regulations (25 Pa. Code § 109.1) as follows:</w:t>
      </w:r>
    </w:p>
    <w:p w14:paraId="64301040" w14:textId="77777777" w:rsidR="0034633E" w:rsidRPr="00AB60B3" w:rsidRDefault="0034633E" w:rsidP="00C237A2">
      <w:pPr>
        <w:keepNext/>
        <w:keepLines/>
        <w:autoSpaceDE w:val="0"/>
        <w:autoSpaceDN w:val="0"/>
        <w:adjustRightInd w:val="0"/>
        <w:spacing w:after="240"/>
        <w:ind w:left="1440" w:right="1440"/>
        <w:rPr>
          <w:rFonts w:ascii="Times New Roman" w:hAnsi="Times New Roman" w:cs="Times New Roman"/>
          <w:sz w:val="26"/>
          <w:szCs w:val="26"/>
        </w:rPr>
      </w:pPr>
      <w:r w:rsidRPr="00AB60B3">
        <w:rPr>
          <w:rFonts w:ascii="Times New Roman" w:hAnsi="Times New Roman" w:cs="Times New Roman"/>
          <w:sz w:val="26"/>
          <w:szCs w:val="26"/>
        </w:rPr>
        <w:t xml:space="preserve">Cross-connection—An arrangement allowing either a direct or indirect connection through which backflow, including backsiphonage, can occur between the drinking water in a public water system and a system containing a source or potential source of contamination, or allowing treated water to be removed from any public water system, used for any </w:t>
      </w:r>
      <w:r w:rsidRPr="00AB60B3">
        <w:rPr>
          <w:rFonts w:ascii="Times New Roman" w:hAnsi="Times New Roman" w:cs="Times New Roman"/>
          <w:sz w:val="26"/>
          <w:szCs w:val="26"/>
        </w:rPr>
        <w:t>purpose or routed through any device or pipes outside the public water system, and returned to the public water system. The term does not include connections to devices totally within the control of one or more public water systems and connections between water mains.</w:t>
      </w:r>
    </w:p>
    <w:p w14:paraId="60DF6F1B" w14:textId="77777777" w:rsidR="0034633E" w:rsidRPr="00AB60B3" w:rsidRDefault="0034633E" w:rsidP="00C237A2">
      <w:pPr>
        <w:keepNext/>
        <w:keepLines/>
        <w:autoSpaceDE w:val="0"/>
        <w:autoSpaceDN w:val="0"/>
        <w:adjustRightInd w:val="0"/>
        <w:rPr>
          <w:rFonts w:ascii="Times New Roman" w:hAnsi="Times New Roman" w:cs="Times New Roman"/>
          <w:sz w:val="26"/>
          <w:szCs w:val="26"/>
        </w:rPr>
      </w:pPr>
      <w:r w:rsidRPr="00AB60B3">
        <w:rPr>
          <w:rFonts w:ascii="Times New Roman" w:hAnsi="Times New Roman" w:cs="Times New Roman"/>
          <w:sz w:val="26"/>
          <w:szCs w:val="26"/>
        </w:rPr>
        <w:t>PAWC St. 2W-S at 3.</w:t>
      </w:r>
    </w:p>
  </w:footnote>
  <w:footnote w:id="14">
    <w:p w14:paraId="76B64CBA" w14:textId="15F7D74D" w:rsidR="0034633E" w:rsidRPr="00302AE0" w:rsidRDefault="0034633E" w:rsidP="00C237A2">
      <w:pPr>
        <w:pStyle w:val="FootnoteText"/>
        <w:keepNext/>
        <w:keepLines/>
        <w:rPr>
          <w:sz w:val="26"/>
          <w:szCs w:val="26"/>
        </w:rPr>
      </w:pPr>
      <w:r w:rsidRPr="00562481">
        <w:rPr>
          <w:sz w:val="26"/>
          <w:szCs w:val="26"/>
        </w:rPr>
        <w:tab/>
      </w:r>
      <w:r w:rsidRPr="00562481">
        <w:rPr>
          <w:rStyle w:val="FootnoteReference"/>
          <w:sz w:val="26"/>
          <w:szCs w:val="26"/>
        </w:rPr>
        <w:footnoteRef/>
      </w:r>
      <w:r w:rsidRPr="00562481">
        <w:rPr>
          <w:sz w:val="26"/>
          <w:szCs w:val="26"/>
        </w:rPr>
        <w:tab/>
      </w:r>
      <w:r>
        <w:rPr>
          <w:sz w:val="26"/>
          <w:szCs w:val="26"/>
        </w:rPr>
        <w:t xml:space="preserve">Backflow refers to the flow of water back into a public water system from a customer’s home or business due to a higher pressure in the customer’s plumbing versus in the public water supply.  Backsiphonage occurs when there is a substantial drop in water pressure within the public water supplier’s system.  Backsiphonage can occur when there is a main break in the public water supplier’s system that may cause water to be siphoned from the customer’s home or business back into the water distribution grid. If the backflow or backsiphonage contains contaminants or pathogens, they can be distributed to the water supplied to other customers on the system who may unknowingly </w:t>
      </w:r>
      <w:r w:rsidRPr="00302AE0">
        <w:rPr>
          <w:sz w:val="26"/>
          <w:szCs w:val="26"/>
        </w:rPr>
        <w:t xml:space="preserve">consume or use it for potable purposes.  </w:t>
      </w:r>
      <w:r>
        <w:rPr>
          <w:sz w:val="26"/>
          <w:szCs w:val="26"/>
        </w:rPr>
        <w:t>The installation of backflow prevention devices between the customer’s internal plumbing and a public water supplier’s service line will prevent backflow and backsiphonage from occurring.</w:t>
      </w:r>
      <w:r w:rsidRPr="00302AE0">
        <w:rPr>
          <w:sz w:val="26"/>
          <w:szCs w:val="26"/>
        </w:rPr>
        <w:t xml:space="preserve">  PAWC St. </w:t>
      </w:r>
      <w:r>
        <w:rPr>
          <w:sz w:val="26"/>
          <w:szCs w:val="26"/>
        </w:rPr>
        <w:t>2</w:t>
      </w:r>
      <w:r w:rsidRPr="00302AE0">
        <w:rPr>
          <w:sz w:val="26"/>
          <w:szCs w:val="26"/>
        </w:rPr>
        <w:t>W-S at 3-4; Tr. at 106-108.</w:t>
      </w:r>
    </w:p>
  </w:footnote>
  <w:footnote w:id="15">
    <w:p w14:paraId="786219D0" w14:textId="05FBB16E" w:rsidR="006818C1" w:rsidRDefault="0034633E" w:rsidP="00C237A2">
      <w:pPr>
        <w:pStyle w:val="FootnoteText"/>
        <w:spacing w:after="120"/>
        <w:rPr>
          <w:sz w:val="26"/>
          <w:szCs w:val="26"/>
        </w:rPr>
      </w:pPr>
      <w:r w:rsidRPr="00302AE0">
        <w:rPr>
          <w:sz w:val="26"/>
          <w:szCs w:val="26"/>
        </w:rPr>
        <w:tab/>
      </w:r>
      <w:r w:rsidRPr="00302AE0">
        <w:rPr>
          <w:rStyle w:val="FootnoteReference"/>
          <w:sz w:val="26"/>
          <w:szCs w:val="26"/>
        </w:rPr>
        <w:footnoteRef/>
      </w:r>
      <w:r w:rsidRPr="00302AE0">
        <w:rPr>
          <w:sz w:val="26"/>
          <w:szCs w:val="26"/>
        </w:rPr>
        <w:tab/>
      </w:r>
      <w:r w:rsidR="002867A7">
        <w:rPr>
          <w:sz w:val="26"/>
          <w:szCs w:val="26"/>
        </w:rPr>
        <w:t>Section 109.709</w:t>
      </w:r>
      <w:r w:rsidR="00AB0A65">
        <w:rPr>
          <w:sz w:val="26"/>
          <w:szCs w:val="26"/>
        </w:rPr>
        <w:t>(a)</w:t>
      </w:r>
      <w:r w:rsidR="002867A7">
        <w:rPr>
          <w:sz w:val="26"/>
          <w:szCs w:val="26"/>
        </w:rPr>
        <w:t xml:space="preserve"> of the PA DEP regulations provide</w:t>
      </w:r>
      <w:r w:rsidR="00AB0A65">
        <w:rPr>
          <w:sz w:val="26"/>
          <w:szCs w:val="26"/>
        </w:rPr>
        <w:t>s</w:t>
      </w:r>
      <w:r w:rsidR="002867A7">
        <w:rPr>
          <w:sz w:val="26"/>
          <w:szCs w:val="26"/>
        </w:rPr>
        <w:t>:</w:t>
      </w:r>
    </w:p>
    <w:p w14:paraId="0E22FA18" w14:textId="5086EE5F" w:rsidR="0034633E" w:rsidRPr="00412CAA" w:rsidRDefault="0034633E" w:rsidP="004B7699">
      <w:pPr>
        <w:autoSpaceDE w:val="0"/>
        <w:autoSpaceDN w:val="0"/>
        <w:adjustRightInd w:val="0"/>
        <w:spacing w:after="240"/>
        <w:ind w:left="720" w:right="1440"/>
        <w:rPr>
          <w:rFonts w:ascii="Times New Roman" w:hAnsi="Times New Roman" w:cs="Times New Roman"/>
          <w:sz w:val="26"/>
          <w:szCs w:val="26"/>
        </w:rPr>
      </w:pPr>
      <w:r w:rsidRPr="00412CAA">
        <w:rPr>
          <w:rFonts w:ascii="Times New Roman" w:hAnsi="Times New Roman" w:cs="Times New Roman"/>
          <w:sz w:val="26"/>
          <w:szCs w:val="26"/>
        </w:rPr>
        <w:t xml:space="preserve">(a) </w:t>
      </w:r>
      <w:r w:rsidR="00F865B2">
        <w:rPr>
          <w:rFonts w:ascii="Times New Roman" w:hAnsi="Times New Roman" w:cs="Times New Roman"/>
          <w:sz w:val="26"/>
          <w:szCs w:val="26"/>
        </w:rPr>
        <w:tab/>
      </w:r>
      <w:r w:rsidRPr="00412CAA">
        <w:rPr>
          <w:rFonts w:ascii="Times New Roman" w:hAnsi="Times New Roman" w:cs="Times New Roman"/>
          <w:sz w:val="26"/>
          <w:szCs w:val="26"/>
        </w:rPr>
        <w:t xml:space="preserve">No person may introduce contaminants into a public water supply through a service connection of a public water system. </w:t>
      </w:r>
    </w:p>
    <w:p w14:paraId="4EDA041E" w14:textId="6373835C" w:rsidR="0034633E" w:rsidRPr="00412CAA" w:rsidRDefault="0034633E" w:rsidP="0084748A">
      <w:pPr>
        <w:autoSpaceDE w:val="0"/>
        <w:autoSpaceDN w:val="0"/>
        <w:adjustRightInd w:val="0"/>
        <w:spacing w:after="120"/>
        <w:ind w:left="1440" w:right="1440"/>
        <w:rPr>
          <w:rFonts w:ascii="Times New Roman" w:hAnsi="Times New Roman" w:cs="Times New Roman"/>
          <w:sz w:val="26"/>
          <w:szCs w:val="26"/>
        </w:rPr>
      </w:pPr>
      <w:r w:rsidRPr="00412CAA">
        <w:rPr>
          <w:rFonts w:ascii="Times New Roman" w:hAnsi="Times New Roman" w:cs="Times New Roman"/>
          <w:sz w:val="26"/>
          <w:szCs w:val="26"/>
        </w:rPr>
        <w:t xml:space="preserve">(1) </w:t>
      </w:r>
      <w:r w:rsidR="00F865B2">
        <w:rPr>
          <w:rFonts w:ascii="Times New Roman" w:hAnsi="Times New Roman" w:cs="Times New Roman"/>
          <w:sz w:val="26"/>
          <w:szCs w:val="26"/>
        </w:rPr>
        <w:tab/>
      </w:r>
      <w:r w:rsidRPr="00412CAA">
        <w:rPr>
          <w:rFonts w:ascii="Times New Roman" w:hAnsi="Times New Roman" w:cs="Times New Roman"/>
          <w:sz w:val="26"/>
          <w:szCs w:val="26"/>
        </w:rPr>
        <w:t xml:space="preserve">It shall be the responsibility of the customer to eliminate cross-connections or provide backflow devices to prevent contamination of the distribution system from both backsiphonage and backpressure. Individual backflow preventors shall be acceptable to the public water supplier. </w:t>
      </w:r>
    </w:p>
    <w:p w14:paraId="5F39AE3A" w14:textId="6C483E57" w:rsidR="0034633E" w:rsidRPr="00412CAA" w:rsidRDefault="0034633E" w:rsidP="0084748A">
      <w:pPr>
        <w:autoSpaceDE w:val="0"/>
        <w:autoSpaceDN w:val="0"/>
        <w:adjustRightInd w:val="0"/>
        <w:spacing w:after="240"/>
        <w:ind w:left="1440" w:right="1440"/>
        <w:rPr>
          <w:rFonts w:ascii="Times New Roman" w:hAnsi="Times New Roman" w:cs="Times New Roman"/>
          <w:sz w:val="26"/>
          <w:szCs w:val="26"/>
        </w:rPr>
      </w:pPr>
      <w:r w:rsidRPr="00412CAA">
        <w:rPr>
          <w:rFonts w:ascii="Times New Roman" w:hAnsi="Times New Roman" w:cs="Times New Roman"/>
          <w:sz w:val="26"/>
          <w:szCs w:val="26"/>
        </w:rPr>
        <w:t xml:space="preserve">(2) </w:t>
      </w:r>
      <w:r w:rsidR="00F865B2">
        <w:rPr>
          <w:rFonts w:ascii="Times New Roman" w:hAnsi="Times New Roman" w:cs="Times New Roman"/>
          <w:sz w:val="26"/>
          <w:szCs w:val="26"/>
        </w:rPr>
        <w:tab/>
      </w:r>
      <w:r w:rsidRPr="00412CAA">
        <w:rPr>
          <w:rFonts w:ascii="Times New Roman" w:hAnsi="Times New Roman" w:cs="Times New Roman"/>
          <w:sz w:val="26"/>
          <w:szCs w:val="26"/>
        </w:rPr>
        <w:t>If the customer fails to comply with paragraph (1)</w:t>
      </w:r>
      <w:r w:rsidR="00F227B1">
        <w:rPr>
          <w:rFonts w:ascii="Times New Roman" w:hAnsi="Times New Roman" w:cs="Times New Roman"/>
          <w:sz w:val="26"/>
          <w:szCs w:val="26"/>
        </w:rPr>
        <w:t> </w:t>
      </w:r>
      <w:r w:rsidRPr="00412CAA">
        <w:rPr>
          <w:rFonts w:ascii="Times New Roman" w:hAnsi="Times New Roman" w:cs="Times New Roman"/>
          <w:sz w:val="26"/>
          <w:szCs w:val="26"/>
        </w:rPr>
        <w:t xml:space="preserve">within a reasonable </w:t>
      </w:r>
      <w:r w:rsidRPr="00412CAA">
        <w:rPr>
          <w:rFonts w:ascii="Times New Roman" w:hAnsi="Times New Roman" w:cs="Times New Roman"/>
          <w:sz w:val="26"/>
          <w:szCs w:val="26"/>
        </w:rPr>
        <w:t>period of time, the water supplier shall discontinue service after reasonable notice has been made to the customer.</w:t>
      </w:r>
    </w:p>
    <w:p w14:paraId="4FF3BFAE" w14:textId="256DEEB9" w:rsidR="0034633E" w:rsidRPr="00302AE0" w:rsidRDefault="0072762D" w:rsidP="00C237A2">
      <w:pPr>
        <w:autoSpaceDE w:val="0"/>
        <w:autoSpaceDN w:val="0"/>
        <w:adjustRightInd w:val="0"/>
        <w:spacing w:after="120"/>
        <w:rPr>
          <w:szCs w:val="26"/>
        </w:rPr>
      </w:pPr>
      <w:r>
        <w:rPr>
          <w:rFonts w:ascii="Times New Roman" w:hAnsi="Times New Roman" w:cs="Times New Roman"/>
          <w:sz w:val="26"/>
          <w:szCs w:val="26"/>
        </w:rPr>
        <w:t xml:space="preserve">25 Pa. Code § </w:t>
      </w:r>
      <w:r w:rsidR="0007496F">
        <w:rPr>
          <w:rFonts w:ascii="Times New Roman" w:hAnsi="Times New Roman" w:cs="Times New Roman"/>
          <w:sz w:val="26"/>
          <w:szCs w:val="26"/>
        </w:rPr>
        <w:t>109.709</w:t>
      </w:r>
      <w:r w:rsidR="00AB0A65">
        <w:rPr>
          <w:rFonts w:ascii="Times New Roman" w:hAnsi="Times New Roman" w:cs="Times New Roman"/>
          <w:sz w:val="26"/>
          <w:szCs w:val="26"/>
        </w:rPr>
        <w:t>(a)</w:t>
      </w:r>
      <w:r w:rsidR="0034633E" w:rsidRPr="00412CAA">
        <w:rPr>
          <w:rFonts w:ascii="Times New Roman" w:hAnsi="Times New Roman" w:cs="Times New Roman"/>
          <w:sz w:val="26"/>
          <w:szCs w:val="26"/>
        </w:rPr>
        <w:t>.</w:t>
      </w:r>
    </w:p>
  </w:footnote>
  <w:footnote w:id="16">
    <w:p w14:paraId="7EA3D44A" w14:textId="4ADC5997" w:rsidR="0054221F" w:rsidRPr="00DA37EF" w:rsidRDefault="0054221F" w:rsidP="00DA37EF">
      <w:pPr>
        <w:ind w:firstLine="720"/>
        <w:rPr>
          <w:rFonts w:ascii="Times New Roman" w:hAnsi="Times New Roman" w:cs="Times New Roman"/>
          <w:sz w:val="26"/>
          <w:szCs w:val="26"/>
        </w:rPr>
      </w:pPr>
      <w:r w:rsidRPr="00DA37EF">
        <w:rPr>
          <w:rStyle w:val="FootnoteReference"/>
          <w:rFonts w:ascii="Times New Roman" w:hAnsi="Times New Roman" w:cs="Times New Roman"/>
          <w:sz w:val="26"/>
          <w:szCs w:val="26"/>
        </w:rPr>
        <w:footnoteRef/>
      </w:r>
      <w:r w:rsidRPr="00DA37EF">
        <w:rPr>
          <w:rFonts w:ascii="Times New Roman" w:hAnsi="Times New Roman" w:cs="Times New Roman"/>
          <w:sz w:val="26"/>
          <w:szCs w:val="26"/>
        </w:rPr>
        <w:t xml:space="preserve"> </w:t>
      </w:r>
      <w:r w:rsidRPr="00DA37EF">
        <w:rPr>
          <w:rFonts w:ascii="Times New Roman" w:hAnsi="Times New Roman" w:cs="Times New Roman"/>
          <w:sz w:val="26"/>
          <w:szCs w:val="26"/>
        </w:rPr>
        <w:tab/>
      </w:r>
      <w:r w:rsidRPr="00DA37EF">
        <w:rPr>
          <w:rFonts w:ascii="Times New Roman" w:hAnsi="Times New Roman" w:cs="Times New Roman"/>
          <w:color w:val="202124"/>
          <w:sz w:val="26"/>
          <w:szCs w:val="26"/>
          <w:shd w:val="clear" w:color="auto" w:fill="FFFFFF"/>
        </w:rPr>
        <w:t>Generally, the exercising of a water main valve means that each valve connected to the water main of the distribution system is tested to ensure it is working properly by operating the valve through a full cycle and returning it to its normal position (</w:t>
      </w:r>
      <w:r w:rsidRPr="00DA37EF">
        <w:rPr>
          <w:rFonts w:ascii="Times New Roman" w:hAnsi="Times New Roman" w:cs="Times New Roman"/>
          <w:i/>
          <w:iCs/>
          <w:color w:val="202124"/>
          <w:sz w:val="26"/>
          <w:szCs w:val="26"/>
          <w:shd w:val="clear" w:color="auto" w:fill="FFFFFF"/>
        </w:rPr>
        <w:t>i.e.</w:t>
      </w:r>
      <w:r w:rsidRPr="00DA37EF">
        <w:rPr>
          <w:rFonts w:ascii="Times New Roman" w:hAnsi="Times New Roman" w:cs="Times New Roman"/>
          <w:color w:val="202124"/>
          <w:sz w:val="26"/>
          <w:szCs w:val="26"/>
          <w:shd w:val="clear" w:color="auto" w:fill="FFFFFF"/>
        </w:rPr>
        <w:t>, turning the valve</w:t>
      </w:r>
      <w:r w:rsidRPr="00732A10">
        <w:rPr>
          <w:rFonts w:ascii="Times New Roman" w:hAnsi="Times New Roman" w:cs="Times New Roman"/>
          <w:color w:val="202124"/>
          <w:sz w:val="26"/>
          <w:szCs w:val="26"/>
          <w:shd w:val="clear" w:color="auto" w:fill="FFFFFF"/>
        </w:rPr>
        <w:t xml:space="preserve"> completely off, then gradually opening it and closing it, before returning it to its normal open position).</w:t>
      </w:r>
      <w:r w:rsidRPr="00732A10">
        <w:rPr>
          <w:rFonts w:ascii="Times New Roman" w:hAnsi="Times New Roman" w:cs="Times New Roman"/>
          <w:i/>
          <w:iCs/>
          <w:sz w:val="26"/>
          <w:szCs w:val="26"/>
        </w:rPr>
        <w:t xml:space="preserve">  See e.g.</w:t>
      </w:r>
      <w:r w:rsidRPr="00732A10">
        <w:rPr>
          <w:rFonts w:ascii="Times New Roman" w:hAnsi="Times New Roman" w:cs="Times New Roman"/>
          <w:sz w:val="26"/>
          <w:szCs w:val="26"/>
        </w:rPr>
        <w:t xml:space="preserve">, Zane Satterfield, P. E., </w:t>
      </w:r>
      <w:r w:rsidRPr="00732A10">
        <w:rPr>
          <w:rFonts w:ascii="Times New Roman" w:hAnsi="Times New Roman" w:cs="Times New Roman"/>
          <w:i/>
          <w:iCs/>
          <w:sz w:val="26"/>
          <w:szCs w:val="26"/>
        </w:rPr>
        <w:t>Tech Brief</w:t>
      </w:r>
      <w:r w:rsidRPr="00732A10">
        <w:rPr>
          <w:rFonts w:ascii="Times New Roman" w:hAnsi="Times New Roman" w:cs="Times New Roman"/>
          <w:sz w:val="26"/>
          <w:szCs w:val="26"/>
        </w:rPr>
        <w:t xml:space="preserve"> </w:t>
      </w:r>
      <w:r w:rsidRPr="00732A10">
        <w:rPr>
          <w:rFonts w:ascii="Times New Roman" w:hAnsi="Times New Roman" w:cs="Times New Roman"/>
          <w:i/>
          <w:iCs/>
          <w:sz w:val="26"/>
          <w:szCs w:val="26"/>
        </w:rPr>
        <w:t>– Valve Exercising</w:t>
      </w:r>
      <w:r w:rsidRPr="00732A10">
        <w:rPr>
          <w:rFonts w:ascii="Times New Roman" w:hAnsi="Times New Roman" w:cs="Times New Roman"/>
          <w:sz w:val="26"/>
          <w:szCs w:val="26"/>
        </w:rPr>
        <w:t xml:space="preserve">, Summer 2007, Vol. 7, Issue 2, National Environmental Services Center; </w:t>
      </w:r>
      <w:hyperlink r:id="rId1" w:history="1">
        <w:r w:rsidRPr="00732A10">
          <w:rPr>
            <w:rStyle w:val="Hyperlink"/>
            <w:rFonts w:ascii="Times New Roman" w:hAnsi="Times New Roman" w:cs="Times New Roman"/>
            <w:sz w:val="26"/>
            <w:szCs w:val="26"/>
            <w:shd w:val="clear" w:color="auto" w:fill="FFFFFF"/>
          </w:rPr>
          <w:t>https://www.nesc.wvu.edu/files/d/1f62b334-8497-403e-bceb-f5116ac2c142/valve-exercising.pdf</w:t>
        </w:r>
      </w:hyperlink>
      <w:r w:rsidRPr="00732A10">
        <w:rPr>
          <w:rFonts w:ascii="Times New Roman" w:hAnsi="Times New Roman" w:cs="Times New Roman"/>
          <w:color w:val="202124"/>
          <w:sz w:val="26"/>
          <w:szCs w:val="26"/>
          <w:shd w:val="clear" w:color="auto" w:fill="FFFFFF"/>
        </w:rPr>
        <w:t>.</w:t>
      </w:r>
    </w:p>
  </w:footnote>
  <w:footnote w:id="17">
    <w:p w14:paraId="0A9363DD" w14:textId="3CC9BE73" w:rsidR="005B65DE" w:rsidRPr="00DF28DF" w:rsidRDefault="005B65DE" w:rsidP="00F6030B">
      <w:pPr>
        <w:pStyle w:val="FootnoteText"/>
        <w:keepLines/>
        <w:widowControl/>
        <w:ind w:firstLine="720"/>
        <w:rPr>
          <w:sz w:val="26"/>
          <w:szCs w:val="26"/>
        </w:rPr>
      </w:pPr>
      <w:r w:rsidRPr="00DF28DF">
        <w:rPr>
          <w:rStyle w:val="FootnoteReference"/>
          <w:sz w:val="26"/>
          <w:szCs w:val="26"/>
        </w:rPr>
        <w:footnoteRef/>
      </w:r>
      <w:r w:rsidRPr="00DF28DF">
        <w:rPr>
          <w:sz w:val="26"/>
          <w:szCs w:val="26"/>
        </w:rPr>
        <w:t xml:space="preserve"> </w:t>
      </w:r>
      <w:r w:rsidR="00DF28DF" w:rsidRPr="00DF28DF">
        <w:rPr>
          <w:sz w:val="26"/>
          <w:szCs w:val="26"/>
        </w:rPr>
        <w:tab/>
        <w:t xml:space="preserve">Exc. at 3 (citing </w:t>
      </w:r>
      <w:r w:rsidR="000F1077" w:rsidRPr="00DF28DF">
        <w:rPr>
          <w:i/>
          <w:iCs/>
          <w:sz w:val="26"/>
          <w:szCs w:val="26"/>
        </w:rPr>
        <w:t>Application of Pennsylvania-American Water Company – Wastewater Division (PAWC-WD), under Sections 1102 and 1329 of the Pennsylvania Public Utility Code, 66 Pa. C.S. §§ 1102(a) and 1329 (relating to enumeration of acts requiring certificate and valuation of acquired water and wastewater systems), for approval of: (1) the transfer, by sale, of substantially all of the wastewater system assets, properties and rights of Upper Pottsgrove Township related to its wastewater collection and conveyance system; (2) the right of PAWC</w:t>
      </w:r>
      <w:r w:rsidR="006042F4" w:rsidRPr="00DF28DF">
        <w:rPr>
          <w:i/>
          <w:iCs/>
          <w:sz w:val="26"/>
          <w:szCs w:val="26"/>
        </w:rPr>
        <w:t>-</w:t>
      </w:r>
      <w:r w:rsidR="000F1077" w:rsidRPr="00DF28DF">
        <w:rPr>
          <w:i/>
          <w:iCs/>
          <w:sz w:val="26"/>
          <w:szCs w:val="26"/>
        </w:rPr>
        <w:t>WD to begin to offer or furnish wastewater service to the public in Upper Pottsgrove Township, Montgomery County, and a portion of Douglass Township, Berks County, Pennsylvania; and (3) the use for ratemaking purposes of the lesser of fair market value or the negotiated purchase price of the Upper Pottsgrove Township assets related to its wastewater collection and treatment system</w:t>
      </w:r>
      <w:r w:rsidR="000F1077" w:rsidRPr="00DF28DF">
        <w:rPr>
          <w:sz w:val="26"/>
          <w:szCs w:val="26"/>
        </w:rPr>
        <w:t>, Docket No. A-2020-3021460 (Recommended Decision issued August 3, 2021) (</w:t>
      </w:r>
      <w:r w:rsidR="000F1077" w:rsidRPr="00DF28DF">
        <w:rPr>
          <w:i/>
          <w:iCs/>
          <w:sz w:val="26"/>
          <w:szCs w:val="26"/>
        </w:rPr>
        <w:t>Upper Pottsgrove</w:t>
      </w:r>
      <w:r w:rsidR="000F1077" w:rsidRPr="00DF28DF">
        <w:rPr>
          <w:sz w:val="26"/>
          <w:szCs w:val="26"/>
        </w:rPr>
        <w:t>)</w:t>
      </w:r>
      <w:r w:rsidR="00DF28DF" w:rsidRPr="00DF28DF">
        <w:rPr>
          <w:sz w:val="26"/>
          <w:szCs w:val="26"/>
        </w:rPr>
        <w:t>)</w:t>
      </w:r>
      <w:r w:rsidR="002B2DB3" w:rsidRPr="00DF28DF">
        <w:rPr>
          <w:sz w:val="26"/>
          <w:szCs w:val="26"/>
        </w:rPr>
        <w:t>.</w:t>
      </w:r>
      <w:r w:rsidR="00986E13">
        <w:rPr>
          <w:sz w:val="26"/>
          <w:szCs w:val="26"/>
        </w:rPr>
        <w:t xml:space="preserve">  At the time of the filing of the Exception, the Commission had not </w:t>
      </w:r>
      <w:r w:rsidR="006E130F">
        <w:rPr>
          <w:sz w:val="26"/>
          <w:szCs w:val="26"/>
        </w:rPr>
        <w:t xml:space="preserve">yet issued a final determination in </w:t>
      </w:r>
      <w:r w:rsidR="006E130F" w:rsidRPr="006E130F">
        <w:rPr>
          <w:i/>
          <w:iCs/>
          <w:sz w:val="26"/>
          <w:szCs w:val="26"/>
        </w:rPr>
        <w:t>Upper Pottsgrove</w:t>
      </w:r>
      <w:r w:rsidR="006E130F">
        <w:rPr>
          <w:sz w:val="26"/>
          <w:szCs w:val="26"/>
        </w:rPr>
        <w:t xml:space="preserve">.  Subsequently, a Final Order was issued on September 15, 2021, approving the Recommended Decision in </w:t>
      </w:r>
      <w:r w:rsidR="006E130F" w:rsidRPr="001C2CBA">
        <w:rPr>
          <w:i/>
          <w:iCs/>
          <w:sz w:val="26"/>
          <w:szCs w:val="26"/>
        </w:rPr>
        <w:t>Upper Pottsgrove</w:t>
      </w:r>
      <w:r w:rsidR="006E130F">
        <w:rPr>
          <w:sz w:val="26"/>
          <w:szCs w:val="26"/>
        </w:rPr>
        <w:t xml:space="preserve"> without modification.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F9251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F3827"/>
    <w:multiLevelType w:val="multilevel"/>
    <w:tmpl w:val="7E588376"/>
    <w:name w:val="Q&amp;A"/>
    <w:lvl w:ilvl="0">
      <w:start w:val="1"/>
      <w:numFmt w:val="none"/>
      <w:pStyle w:val="Question"/>
      <w:lvlText w:val="%1Q."/>
      <w:lvlJc w:val="left"/>
      <w:pPr>
        <w:ind w:left="1440" w:hanging="720"/>
      </w:pPr>
      <w:rPr>
        <w:rFonts w:hint="default"/>
        <w:b/>
        <w:i w:val="0"/>
      </w:rPr>
    </w:lvl>
    <w:lvl w:ilvl="1">
      <w:start w:val="1"/>
      <w:numFmt w:val="none"/>
      <w:pStyle w:val="Answer"/>
      <w:lvlText w:val="A."/>
      <w:lvlJc w:val="left"/>
      <w:pPr>
        <w:ind w:left="1440" w:hanging="720"/>
      </w:pPr>
      <w:rPr>
        <w:rFonts w:hint="default"/>
      </w:rPr>
    </w:lvl>
    <w:lvl w:ilvl="2">
      <w:start w:val="1"/>
      <w:numFmt w:val="none"/>
      <w:pStyle w:val="AnswerContinue"/>
      <w:lvlText w:val=""/>
      <w:lvlJc w:val="left"/>
      <w:pPr>
        <w:ind w:left="1440" w:hanging="720"/>
      </w:pPr>
      <w:rPr>
        <w:rFonts w:hint="default"/>
      </w:rPr>
    </w:lvl>
    <w:lvl w:ilvl="3">
      <w:start w:val="1"/>
      <w:numFmt w:val="bullet"/>
      <w:lvlText w:val=""/>
      <w:lvlJc w:val="left"/>
      <w:pPr>
        <w:ind w:left="1440" w:hanging="720"/>
      </w:pPr>
      <w:rPr>
        <w:rFonts w:ascii="Symbol" w:hAnsi="Symbol" w:hint="default"/>
      </w:rPr>
    </w:lvl>
    <w:lvl w:ilvl="4">
      <w:start w:val="1"/>
      <w:numFmt w:val="lowerLetter"/>
      <w:lvlText w:val="(%5)"/>
      <w:lvlJc w:val="left"/>
      <w:pPr>
        <w:ind w:left="1440" w:hanging="720"/>
      </w:pPr>
      <w:rPr>
        <w:rFonts w:hint="default"/>
      </w:rPr>
    </w:lvl>
    <w:lvl w:ilvl="5">
      <w:start w:val="1"/>
      <w:numFmt w:val="lowerRoman"/>
      <w:lvlText w:val="(%6)"/>
      <w:lvlJc w:val="left"/>
      <w:pPr>
        <w:ind w:left="1440" w:hanging="720"/>
      </w:pPr>
      <w:rPr>
        <w:rFonts w:hint="default"/>
      </w:rPr>
    </w:lvl>
    <w:lvl w:ilvl="6">
      <w:start w:val="1"/>
      <w:numFmt w:val="decimal"/>
      <w:lvlText w:val="%7."/>
      <w:lvlJc w:val="left"/>
      <w:pPr>
        <w:ind w:left="1440" w:hanging="720"/>
      </w:pPr>
      <w:rPr>
        <w:rFonts w:hint="default"/>
      </w:rPr>
    </w:lvl>
    <w:lvl w:ilvl="7">
      <w:start w:val="1"/>
      <w:numFmt w:val="lowerLetter"/>
      <w:lvlText w:val="%8."/>
      <w:lvlJc w:val="left"/>
      <w:pPr>
        <w:ind w:left="1440" w:hanging="720"/>
      </w:pPr>
      <w:rPr>
        <w:rFonts w:hint="default"/>
      </w:rPr>
    </w:lvl>
    <w:lvl w:ilvl="8">
      <w:start w:val="1"/>
      <w:numFmt w:val="lowerRoman"/>
      <w:lvlText w:val="%9."/>
      <w:lvlJc w:val="left"/>
      <w:pPr>
        <w:ind w:left="1440" w:hanging="720"/>
      </w:pPr>
      <w:rPr>
        <w:rFonts w:hint="default"/>
      </w:rPr>
    </w:lvl>
  </w:abstractNum>
  <w:abstractNum w:abstractNumId="2" w15:restartNumberingAfterBreak="0">
    <w:nsid w:val="07C95683"/>
    <w:multiLevelType w:val="hybridMultilevel"/>
    <w:tmpl w:val="65502352"/>
    <w:lvl w:ilvl="0" w:tplc="781A1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92422D"/>
    <w:multiLevelType w:val="hybridMultilevel"/>
    <w:tmpl w:val="984C1334"/>
    <w:lvl w:ilvl="0" w:tplc="39885E14">
      <w:start w:val="1"/>
      <w:numFmt w:val="decimal"/>
      <w:pStyle w:val="Heading3"/>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3833FB"/>
    <w:multiLevelType w:val="hybridMultilevel"/>
    <w:tmpl w:val="CC288F1E"/>
    <w:lvl w:ilvl="0" w:tplc="0F1E6DA0">
      <w:start w:val="1"/>
      <w:numFmt w:val="lowerLetter"/>
      <w:pStyle w:val="Heading4"/>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6ED7F91"/>
    <w:multiLevelType w:val="hybridMultilevel"/>
    <w:tmpl w:val="B18E0512"/>
    <w:lvl w:ilvl="0" w:tplc="1AA803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4C1CAE"/>
    <w:multiLevelType w:val="hybridMultilevel"/>
    <w:tmpl w:val="25D0E76C"/>
    <w:lvl w:ilvl="0" w:tplc="B518E3D8">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F5E7590"/>
    <w:multiLevelType w:val="hybridMultilevel"/>
    <w:tmpl w:val="635AE9B0"/>
    <w:lvl w:ilvl="0" w:tplc="9F308DE6">
      <w:start w:val="1"/>
      <w:numFmt w:val="lowerLetter"/>
      <w:pStyle w:val="Heading6"/>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3"/>
  </w:num>
  <w:num w:numId="2">
    <w:abstractNumId w:val="7"/>
  </w:num>
  <w:num w:numId="3">
    <w:abstractNumId w:val="4"/>
  </w:num>
  <w:num w:numId="4">
    <w:abstractNumId w:val="6"/>
  </w:num>
  <w:num w:numId="5">
    <w:abstractNumId w:val="2"/>
  </w:num>
  <w:num w:numId="6">
    <w:abstractNumId w:val="0"/>
  </w:num>
  <w:num w:numId="7">
    <w:abstractNumId w:val="1"/>
  </w:num>
  <w:num w:numId="8">
    <w:abstractNumId w:val="5"/>
  </w:num>
  <w:num w:numId="9">
    <w:abstractNumId w:val="3"/>
    <w:lvlOverride w:ilvl="0">
      <w:startOverride w:val="3"/>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2F0"/>
    <w:rsid w:val="000000E4"/>
    <w:rsid w:val="000003EF"/>
    <w:rsid w:val="000005A9"/>
    <w:rsid w:val="0000141D"/>
    <w:rsid w:val="0000172D"/>
    <w:rsid w:val="000018DB"/>
    <w:rsid w:val="000019F9"/>
    <w:rsid w:val="00001FB6"/>
    <w:rsid w:val="00003D03"/>
    <w:rsid w:val="00003E8B"/>
    <w:rsid w:val="00003FB5"/>
    <w:rsid w:val="00004616"/>
    <w:rsid w:val="0000584E"/>
    <w:rsid w:val="00005995"/>
    <w:rsid w:val="00005B12"/>
    <w:rsid w:val="000060C0"/>
    <w:rsid w:val="000062C3"/>
    <w:rsid w:val="000063CD"/>
    <w:rsid w:val="00006A43"/>
    <w:rsid w:val="00006DDE"/>
    <w:rsid w:val="00007E94"/>
    <w:rsid w:val="00010479"/>
    <w:rsid w:val="00010509"/>
    <w:rsid w:val="00010983"/>
    <w:rsid w:val="0001118D"/>
    <w:rsid w:val="00011A2B"/>
    <w:rsid w:val="00011CF0"/>
    <w:rsid w:val="00012261"/>
    <w:rsid w:val="000122F6"/>
    <w:rsid w:val="00012E76"/>
    <w:rsid w:val="00012EA0"/>
    <w:rsid w:val="000133E1"/>
    <w:rsid w:val="000133EA"/>
    <w:rsid w:val="000138F5"/>
    <w:rsid w:val="0001440D"/>
    <w:rsid w:val="0001449F"/>
    <w:rsid w:val="000146AC"/>
    <w:rsid w:val="00014DD0"/>
    <w:rsid w:val="000150D0"/>
    <w:rsid w:val="000152B4"/>
    <w:rsid w:val="00015383"/>
    <w:rsid w:val="000154EA"/>
    <w:rsid w:val="00015A63"/>
    <w:rsid w:val="00015F4A"/>
    <w:rsid w:val="0001628A"/>
    <w:rsid w:val="00016902"/>
    <w:rsid w:val="000170FE"/>
    <w:rsid w:val="00023426"/>
    <w:rsid w:val="0002377C"/>
    <w:rsid w:val="000251ED"/>
    <w:rsid w:val="00025ADB"/>
    <w:rsid w:val="000264CE"/>
    <w:rsid w:val="00026A6A"/>
    <w:rsid w:val="00027FBB"/>
    <w:rsid w:val="00027FE5"/>
    <w:rsid w:val="00030714"/>
    <w:rsid w:val="00030824"/>
    <w:rsid w:val="00031309"/>
    <w:rsid w:val="00031927"/>
    <w:rsid w:val="000326BC"/>
    <w:rsid w:val="00032821"/>
    <w:rsid w:val="00032864"/>
    <w:rsid w:val="0003323F"/>
    <w:rsid w:val="00033E13"/>
    <w:rsid w:val="00034418"/>
    <w:rsid w:val="00034C7F"/>
    <w:rsid w:val="000356FB"/>
    <w:rsid w:val="00035847"/>
    <w:rsid w:val="00036103"/>
    <w:rsid w:val="00036B67"/>
    <w:rsid w:val="00036E89"/>
    <w:rsid w:val="000371E7"/>
    <w:rsid w:val="000372D7"/>
    <w:rsid w:val="000374F2"/>
    <w:rsid w:val="0004002B"/>
    <w:rsid w:val="00040163"/>
    <w:rsid w:val="00040E13"/>
    <w:rsid w:val="00042248"/>
    <w:rsid w:val="0004369D"/>
    <w:rsid w:val="00043CD4"/>
    <w:rsid w:val="00043DF0"/>
    <w:rsid w:val="0004425A"/>
    <w:rsid w:val="00044BDB"/>
    <w:rsid w:val="000454E2"/>
    <w:rsid w:val="00046069"/>
    <w:rsid w:val="00046BDC"/>
    <w:rsid w:val="00047141"/>
    <w:rsid w:val="00047702"/>
    <w:rsid w:val="00047B88"/>
    <w:rsid w:val="000506C5"/>
    <w:rsid w:val="00050CD4"/>
    <w:rsid w:val="0005147F"/>
    <w:rsid w:val="00051D06"/>
    <w:rsid w:val="00051F65"/>
    <w:rsid w:val="00052A1C"/>
    <w:rsid w:val="00053237"/>
    <w:rsid w:val="000535BB"/>
    <w:rsid w:val="000539B9"/>
    <w:rsid w:val="00053C78"/>
    <w:rsid w:val="00053CA6"/>
    <w:rsid w:val="00053D30"/>
    <w:rsid w:val="000540A7"/>
    <w:rsid w:val="00054131"/>
    <w:rsid w:val="00054485"/>
    <w:rsid w:val="0005464F"/>
    <w:rsid w:val="0005498E"/>
    <w:rsid w:val="00054F0A"/>
    <w:rsid w:val="00055203"/>
    <w:rsid w:val="00055C4E"/>
    <w:rsid w:val="000565A5"/>
    <w:rsid w:val="0005735F"/>
    <w:rsid w:val="00057FF6"/>
    <w:rsid w:val="000609E3"/>
    <w:rsid w:val="00060C69"/>
    <w:rsid w:val="00061707"/>
    <w:rsid w:val="00061860"/>
    <w:rsid w:val="00061910"/>
    <w:rsid w:val="00061B10"/>
    <w:rsid w:val="00062056"/>
    <w:rsid w:val="00062D7F"/>
    <w:rsid w:val="00063522"/>
    <w:rsid w:val="000635C5"/>
    <w:rsid w:val="00064388"/>
    <w:rsid w:val="0006468F"/>
    <w:rsid w:val="00065016"/>
    <w:rsid w:val="00065062"/>
    <w:rsid w:val="00065357"/>
    <w:rsid w:val="0006561C"/>
    <w:rsid w:val="00065C31"/>
    <w:rsid w:val="00066501"/>
    <w:rsid w:val="0006670F"/>
    <w:rsid w:val="00066C4D"/>
    <w:rsid w:val="000673C0"/>
    <w:rsid w:val="00067A51"/>
    <w:rsid w:val="00067D9A"/>
    <w:rsid w:val="00070369"/>
    <w:rsid w:val="00070835"/>
    <w:rsid w:val="000721D7"/>
    <w:rsid w:val="00072D60"/>
    <w:rsid w:val="00073310"/>
    <w:rsid w:val="00073D31"/>
    <w:rsid w:val="00074434"/>
    <w:rsid w:val="0007462C"/>
    <w:rsid w:val="0007468B"/>
    <w:rsid w:val="0007496F"/>
    <w:rsid w:val="00074C55"/>
    <w:rsid w:val="0007530B"/>
    <w:rsid w:val="0007559E"/>
    <w:rsid w:val="00075718"/>
    <w:rsid w:val="0007590E"/>
    <w:rsid w:val="00076404"/>
    <w:rsid w:val="000766E1"/>
    <w:rsid w:val="00077128"/>
    <w:rsid w:val="0007726E"/>
    <w:rsid w:val="0007750A"/>
    <w:rsid w:val="00077D2E"/>
    <w:rsid w:val="00080A41"/>
    <w:rsid w:val="00081D91"/>
    <w:rsid w:val="00082E68"/>
    <w:rsid w:val="00082F7C"/>
    <w:rsid w:val="00083737"/>
    <w:rsid w:val="000842DB"/>
    <w:rsid w:val="000849AD"/>
    <w:rsid w:val="00084D3C"/>
    <w:rsid w:val="00084FB8"/>
    <w:rsid w:val="0008528B"/>
    <w:rsid w:val="000852AA"/>
    <w:rsid w:val="00085840"/>
    <w:rsid w:val="0008609C"/>
    <w:rsid w:val="00087693"/>
    <w:rsid w:val="0008771C"/>
    <w:rsid w:val="0008788B"/>
    <w:rsid w:val="000902E4"/>
    <w:rsid w:val="00090B60"/>
    <w:rsid w:val="00090C51"/>
    <w:rsid w:val="00091C7C"/>
    <w:rsid w:val="00092A7E"/>
    <w:rsid w:val="00092B61"/>
    <w:rsid w:val="00092BB4"/>
    <w:rsid w:val="00092D13"/>
    <w:rsid w:val="0009332F"/>
    <w:rsid w:val="000934F5"/>
    <w:rsid w:val="00093881"/>
    <w:rsid w:val="00093907"/>
    <w:rsid w:val="000945EF"/>
    <w:rsid w:val="00094B65"/>
    <w:rsid w:val="00094CBD"/>
    <w:rsid w:val="00095507"/>
    <w:rsid w:val="0009559C"/>
    <w:rsid w:val="000956BA"/>
    <w:rsid w:val="00095C10"/>
    <w:rsid w:val="000965C7"/>
    <w:rsid w:val="00097F27"/>
    <w:rsid w:val="000A1C3F"/>
    <w:rsid w:val="000A25BE"/>
    <w:rsid w:val="000A2998"/>
    <w:rsid w:val="000A2CBA"/>
    <w:rsid w:val="000A31E0"/>
    <w:rsid w:val="000A3DE9"/>
    <w:rsid w:val="000A4719"/>
    <w:rsid w:val="000A474D"/>
    <w:rsid w:val="000A4A28"/>
    <w:rsid w:val="000A4D1B"/>
    <w:rsid w:val="000A5A26"/>
    <w:rsid w:val="000A700A"/>
    <w:rsid w:val="000A7205"/>
    <w:rsid w:val="000A7F2D"/>
    <w:rsid w:val="000B01A0"/>
    <w:rsid w:val="000B0679"/>
    <w:rsid w:val="000B109F"/>
    <w:rsid w:val="000B196E"/>
    <w:rsid w:val="000B279C"/>
    <w:rsid w:val="000B2870"/>
    <w:rsid w:val="000B2A7E"/>
    <w:rsid w:val="000B2DD2"/>
    <w:rsid w:val="000B2E16"/>
    <w:rsid w:val="000B3E6D"/>
    <w:rsid w:val="000B43EC"/>
    <w:rsid w:val="000B5191"/>
    <w:rsid w:val="000B6211"/>
    <w:rsid w:val="000B62C6"/>
    <w:rsid w:val="000B65EB"/>
    <w:rsid w:val="000B672F"/>
    <w:rsid w:val="000B68BE"/>
    <w:rsid w:val="000B70E0"/>
    <w:rsid w:val="000B7F47"/>
    <w:rsid w:val="000C027C"/>
    <w:rsid w:val="000C0846"/>
    <w:rsid w:val="000C0F3B"/>
    <w:rsid w:val="000C146A"/>
    <w:rsid w:val="000C1A52"/>
    <w:rsid w:val="000C20A5"/>
    <w:rsid w:val="000C277C"/>
    <w:rsid w:val="000C32F4"/>
    <w:rsid w:val="000C4085"/>
    <w:rsid w:val="000C45D1"/>
    <w:rsid w:val="000C46F8"/>
    <w:rsid w:val="000C5235"/>
    <w:rsid w:val="000C58FC"/>
    <w:rsid w:val="000C5E84"/>
    <w:rsid w:val="000C5EEF"/>
    <w:rsid w:val="000C607E"/>
    <w:rsid w:val="000C7770"/>
    <w:rsid w:val="000C7B3F"/>
    <w:rsid w:val="000C7D8C"/>
    <w:rsid w:val="000D0199"/>
    <w:rsid w:val="000D0367"/>
    <w:rsid w:val="000D0780"/>
    <w:rsid w:val="000D0D6E"/>
    <w:rsid w:val="000D0FC4"/>
    <w:rsid w:val="000D1333"/>
    <w:rsid w:val="000D178E"/>
    <w:rsid w:val="000D18B4"/>
    <w:rsid w:val="000D1EBB"/>
    <w:rsid w:val="000D20AC"/>
    <w:rsid w:val="000D222D"/>
    <w:rsid w:val="000D258C"/>
    <w:rsid w:val="000D3509"/>
    <w:rsid w:val="000D379F"/>
    <w:rsid w:val="000D3C6F"/>
    <w:rsid w:val="000D4ECA"/>
    <w:rsid w:val="000D508B"/>
    <w:rsid w:val="000D5502"/>
    <w:rsid w:val="000D5E43"/>
    <w:rsid w:val="000D70CB"/>
    <w:rsid w:val="000D793D"/>
    <w:rsid w:val="000D7D1C"/>
    <w:rsid w:val="000E05EC"/>
    <w:rsid w:val="000E1625"/>
    <w:rsid w:val="000E1980"/>
    <w:rsid w:val="000E25F3"/>
    <w:rsid w:val="000E2794"/>
    <w:rsid w:val="000E2A7D"/>
    <w:rsid w:val="000E2C3E"/>
    <w:rsid w:val="000E2C46"/>
    <w:rsid w:val="000E33C2"/>
    <w:rsid w:val="000E3A81"/>
    <w:rsid w:val="000E3C83"/>
    <w:rsid w:val="000E3F29"/>
    <w:rsid w:val="000E423C"/>
    <w:rsid w:val="000E4360"/>
    <w:rsid w:val="000E4D71"/>
    <w:rsid w:val="000E4F1B"/>
    <w:rsid w:val="000E4FC3"/>
    <w:rsid w:val="000E5001"/>
    <w:rsid w:val="000E5011"/>
    <w:rsid w:val="000E5102"/>
    <w:rsid w:val="000E5933"/>
    <w:rsid w:val="000E5D55"/>
    <w:rsid w:val="000E63FD"/>
    <w:rsid w:val="000E6F06"/>
    <w:rsid w:val="000E7272"/>
    <w:rsid w:val="000E76B8"/>
    <w:rsid w:val="000E7DC8"/>
    <w:rsid w:val="000F019D"/>
    <w:rsid w:val="000F0E9C"/>
    <w:rsid w:val="000F0F76"/>
    <w:rsid w:val="000F0FC6"/>
    <w:rsid w:val="000F1077"/>
    <w:rsid w:val="000F1603"/>
    <w:rsid w:val="000F199E"/>
    <w:rsid w:val="000F1B32"/>
    <w:rsid w:val="000F254F"/>
    <w:rsid w:val="000F25E5"/>
    <w:rsid w:val="000F2645"/>
    <w:rsid w:val="000F2AE1"/>
    <w:rsid w:val="000F3052"/>
    <w:rsid w:val="000F3256"/>
    <w:rsid w:val="000F3474"/>
    <w:rsid w:val="000F391B"/>
    <w:rsid w:val="000F3B5F"/>
    <w:rsid w:val="000F4B9B"/>
    <w:rsid w:val="000F4C9A"/>
    <w:rsid w:val="000F4CEF"/>
    <w:rsid w:val="000F5DEB"/>
    <w:rsid w:val="000F6232"/>
    <w:rsid w:val="000F6920"/>
    <w:rsid w:val="000F70B8"/>
    <w:rsid w:val="000F738A"/>
    <w:rsid w:val="000F74E2"/>
    <w:rsid w:val="0010086D"/>
    <w:rsid w:val="0010117F"/>
    <w:rsid w:val="00102DDA"/>
    <w:rsid w:val="00102DFF"/>
    <w:rsid w:val="00102EDC"/>
    <w:rsid w:val="00103809"/>
    <w:rsid w:val="00103D2A"/>
    <w:rsid w:val="00104033"/>
    <w:rsid w:val="00104804"/>
    <w:rsid w:val="0010543A"/>
    <w:rsid w:val="00105AB0"/>
    <w:rsid w:val="001061B0"/>
    <w:rsid w:val="00106681"/>
    <w:rsid w:val="001066B4"/>
    <w:rsid w:val="00106AE8"/>
    <w:rsid w:val="00107AF2"/>
    <w:rsid w:val="00107B37"/>
    <w:rsid w:val="00107E80"/>
    <w:rsid w:val="00110957"/>
    <w:rsid w:val="00110F22"/>
    <w:rsid w:val="00111393"/>
    <w:rsid w:val="001116DF"/>
    <w:rsid w:val="001117B9"/>
    <w:rsid w:val="001119A7"/>
    <w:rsid w:val="001119DC"/>
    <w:rsid w:val="00112A18"/>
    <w:rsid w:val="00112C24"/>
    <w:rsid w:val="00112F1B"/>
    <w:rsid w:val="00112F21"/>
    <w:rsid w:val="00113019"/>
    <w:rsid w:val="0011328D"/>
    <w:rsid w:val="0011373B"/>
    <w:rsid w:val="00114A2C"/>
    <w:rsid w:val="00114FFF"/>
    <w:rsid w:val="00115531"/>
    <w:rsid w:val="00115CA9"/>
    <w:rsid w:val="00115FB5"/>
    <w:rsid w:val="00116247"/>
    <w:rsid w:val="00116994"/>
    <w:rsid w:val="00117A5B"/>
    <w:rsid w:val="00120D7C"/>
    <w:rsid w:val="00120DCF"/>
    <w:rsid w:val="00121119"/>
    <w:rsid w:val="00121444"/>
    <w:rsid w:val="00121999"/>
    <w:rsid w:val="001219D2"/>
    <w:rsid w:val="00121AC1"/>
    <w:rsid w:val="00121CA3"/>
    <w:rsid w:val="00121FA3"/>
    <w:rsid w:val="0012461D"/>
    <w:rsid w:val="00124FC2"/>
    <w:rsid w:val="001259E0"/>
    <w:rsid w:val="00125D25"/>
    <w:rsid w:val="00125D4D"/>
    <w:rsid w:val="00126061"/>
    <w:rsid w:val="00126075"/>
    <w:rsid w:val="00126151"/>
    <w:rsid w:val="001273C5"/>
    <w:rsid w:val="00131723"/>
    <w:rsid w:val="00131B46"/>
    <w:rsid w:val="00132238"/>
    <w:rsid w:val="0013228A"/>
    <w:rsid w:val="00133E29"/>
    <w:rsid w:val="00133FD2"/>
    <w:rsid w:val="00133FF4"/>
    <w:rsid w:val="001340CF"/>
    <w:rsid w:val="00134FE4"/>
    <w:rsid w:val="001350EC"/>
    <w:rsid w:val="00135BBA"/>
    <w:rsid w:val="00137F0C"/>
    <w:rsid w:val="0014017F"/>
    <w:rsid w:val="001407D9"/>
    <w:rsid w:val="00140AB8"/>
    <w:rsid w:val="00140C5F"/>
    <w:rsid w:val="001417B8"/>
    <w:rsid w:val="00141C29"/>
    <w:rsid w:val="00142178"/>
    <w:rsid w:val="00142838"/>
    <w:rsid w:val="001435F4"/>
    <w:rsid w:val="001442E2"/>
    <w:rsid w:val="00144A54"/>
    <w:rsid w:val="00144AEB"/>
    <w:rsid w:val="00146361"/>
    <w:rsid w:val="0014677E"/>
    <w:rsid w:val="00147481"/>
    <w:rsid w:val="00147B9B"/>
    <w:rsid w:val="0015028C"/>
    <w:rsid w:val="001504E6"/>
    <w:rsid w:val="0015073D"/>
    <w:rsid w:val="0015104D"/>
    <w:rsid w:val="00151823"/>
    <w:rsid w:val="00151824"/>
    <w:rsid w:val="00151D7E"/>
    <w:rsid w:val="00152651"/>
    <w:rsid w:val="001528B1"/>
    <w:rsid w:val="001541EF"/>
    <w:rsid w:val="001547B7"/>
    <w:rsid w:val="00154CCE"/>
    <w:rsid w:val="00154E8C"/>
    <w:rsid w:val="0015550E"/>
    <w:rsid w:val="00155CA7"/>
    <w:rsid w:val="00157349"/>
    <w:rsid w:val="0015744F"/>
    <w:rsid w:val="00157A0A"/>
    <w:rsid w:val="00157AD3"/>
    <w:rsid w:val="00157BB7"/>
    <w:rsid w:val="00157CB3"/>
    <w:rsid w:val="001600BE"/>
    <w:rsid w:val="00160701"/>
    <w:rsid w:val="00160E16"/>
    <w:rsid w:val="001610AF"/>
    <w:rsid w:val="00161680"/>
    <w:rsid w:val="00161853"/>
    <w:rsid w:val="001623F1"/>
    <w:rsid w:val="00162506"/>
    <w:rsid w:val="00163459"/>
    <w:rsid w:val="00163656"/>
    <w:rsid w:val="001638DC"/>
    <w:rsid w:val="001638E5"/>
    <w:rsid w:val="00164061"/>
    <w:rsid w:val="001642A1"/>
    <w:rsid w:val="0016502A"/>
    <w:rsid w:val="0016528B"/>
    <w:rsid w:val="001657A8"/>
    <w:rsid w:val="00165D03"/>
    <w:rsid w:val="001663AD"/>
    <w:rsid w:val="00166ABF"/>
    <w:rsid w:val="00167878"/>
    <w:rsid w:val="001700A6"/>
    <w:rsid w:val="00170DEF"/>
    <w:rsid w:val="001712EE"/>
    <w:rsid w:val="00172304"/>
    <w:rsid w:val="00173567"/>
    <w:rsid w:val="00173D08"/>
    <w:rsid w:val="001741FE"/>
    <w:rsid w:val="0017431B"/>
    <w:rsid w:val="00174746"/>
    <w:rsid w:val="00174AF1"/>
    <w:rsid w:val="00174E3E"/>
    <w:rsid w:val="00174E64"/>
    <w:rsid w:val="00175185"/>
    <w:rsid w:val="0017523B"/>
    <w:rsid w:val="00175572"/>
    <w:rsid w:val="00175E3E"/>
    <w:rsid w:val="0017672B"/>
    <w:rsid w:val="001767C4"/>
    <w:rsid w:val="001774B4"/>
    <w:rsid w:val="00177501"/>
    <w:rsid w:val="00180794"/>
    <w:rsid w:val="00180D5A"/>
    <w:rsid w:val="001812B8"/>
    <w:rsid w:val="001812D7"/>
    <w:rsid w:val="00181ABE"/>
    <w:rsid w:val="001820D4"/>
    <w:rsid w:val="001820EF"/>
    <w:rsid w:val="00182307"/>
    <w:rsid w:val="00182485"/>
    <w:rsid w:val="00182547"/>
    <w:rsid w:val="00182FCD"/>
    <w:rsid w:val="001843A3"/>
    <w:rsid w:val="001848D7"/>
    <w:rsid w:val="00184D9A"/>
    <w:rsid w:val="00185414"/>
    <w:rsid w:val="00186242"/>
    <w:rsid w:val="00186732"/>
    <w:rsid w:val="00186BA9"/>
    <w:rsid w:val="00187050"/>
    <w:rsid w:val="00187E91"/>
    <w:rsid w:val="001901F8"/>
    <w:rsid w:val="00190737"/>
    <w:rsid w:val="00191898"/>
    <w:rsid w:val="00191D6F"/>
    <w:rsid w:val="00191E68"/>
    <w:rsid w:val="0019239D"/>
    <w:rsid w:val="00192D2B"/>
    <w:rsid w:val="00192F26"/>
    <w:rsid w:val="00193BFF"/>
    <w:rsid w:val="00193D80"/>
    <w:rsid w:val="00193DBC"/>
    <w:rsid w:val="00193DE3"/>
    <w:rsid w:val="00193E9F"/>
    <w:rsid w:val="00193ED3"/>
    <w:rsid w:val="00194DB6"/>
    <w:rsid w:val="00194E6E"/>
    <w:rsid w:val="00196B8B"/>
    <w:rsid w:val="00196BB8"/>
    <w:rsid w:val="00196D0C"/>
    <w:rsid w:val="00196DB2"/>
    <w:rsid w:val="00196F5B"/>
    <w:rsid w:val="001970A3"/>
    <w:rsid w:val="00197889"/>
    <w:rsid w:val="00197C1E"/>
    <w:rsid w:val="001A22CA"/>
    <w:rsid w:val="001A3F51"/>
    <w:rsid w:val="001A4E31"/>
    <w:rsid w:val="001A57F0"/>
    <w:rsid w:val="001A5A41"/>
    <w:rsid w:val="001A60A6"/>
    <w:rsid w:val="001A6C46"/>
    <w:rsid w:val="001A6F6A"/>
    <w:rsid w:val="001A6FA7"/>
    <w:rsid w:val="001A7065"/>
    <w:rsid w:val="001B04D5"/>
    <w:rsid w:val="001B1000"/>
    <w:rsid w:val="001B18CE"/>
    <w:rsid w:val="001B276E"/>
    <w:rsid w:val="001B31ED"/>
    <w:rsid w:val="001B345E"/>
    <w:rsid w:val="001B4FAA"/>
    <w:rsid w:val="001B52BA"/>
    <w:rsid w:val="001B5B29"/>
    <w:rsid w:val="001B60C3"/>
    <w:rsid w:val="001B62DF"/>
    <w:rsid w:val="001B7FB3"/>
    <w:rsid w:val="001C04FE"/>
    <w:rsid w:val="001C06A1"/>
    <w:rsid w:val="001C0792"/>
    <w:rsid w:val="001C18F3"/>
    <w:rsid w:val="001C1B4C"/>
    <w:rsid w:val="001C1C2B"/>
    <w:rsid w:val="001C1D8D"/>
    <w:rsid w:val="001C2520"/>
    <w:rsid w:val="001C2CBA"/>
    <w:rsid w:val="001C3250"/>
    <w:rsid w:val="001C3B53"/>
    <w:rsid w:val="001C4B04"/>
    <w:rsid w:val="001C56EC"/>
    <w:rsid w:val="001C6591"/>
    <w:rsid w:val="001C6D04"/>
    <w:rsid w:val="001C756C"/>
    <w:rsid w:val="001C793A"/>
    <w:rsid w:val="001C79DF"/>
    <w:rsid w:val="001C7CAF"/>
    <w:rsid w:val="001C7F9B"/>
    <w:rsid w:val="001D05C9"/>
    <w:rsid w:val="001D0A9D"/>
    <w:rsid w:val="001D10E1"/>
    <w:rsid w:val="001D10F0"/>
    <w:rsid w:val="001D17F2"/>
    <w:rsid w:val="001D25BE"/>
    <w:rsid w:val="001D2B4E"/>
    <w:rsid w:val="001D33FA"/>
    <w:rsid w:val="001D3CAC"/>
    <w:rsid w:val="001D3FDA"/>
    <w:rsid w:val="001D4277"/>
    <w:rsid w:val="001D4765"/>
    <w:rsid w:val="001D483A"/>
    <w:rsid w:val="001D4F38"/>
    <w:rsid w:val="001D5346"/>
    <w:rsid w:val="001D66DD"/>
    <w:rsid w:val="001D6CA2"/>
    <w:rsid w:val="001D7B12"/>
    <w:rsid w:val="001E047A"/>
    <w:rsid w:val="001E1271"/>
    <w:rsid w:val="001E1B17"/>
    <w:rsid w:val="001E1DDA"/>
    <w:rsid w:val="001E28FF"/>
    <w:rsid w:val="001E3356"/>
    <w:rsid w:val="001E3994"/>
    <w:rsid w:val="001E3F30"/>
    <w:rsid w:val="001E4E9C"/>
    <w:rsid w:val="001E520F"/>
    <w:rsid w:val="001E53D3"/>
    <w:rsid w:val="001E559F"/>
    <w:rsid w:val="001E5794"/>
    <w:rsid w:val="001E6050"/>
    <w:rsid w:val="001E661A"/>
    <w:rsid w:val="001E6C44"/>
    <w:rsid w:val="001E71B8"/>
    <w:rsid w:val="001E7C48"/>
    <w:rsid w:val="001F0BC8"/>
    <w:rsid w:val="001F0DA5"/>
    <w:rsid w:val="001F1CD5"/>
    <w:rsid w:val="001F2819"/>
    <w:rsid w:val="001F2905"/>
    <w:rsid w:val="001F359E"/>
    <w:rsid w:val="001F38A0"/>
    <w:rsid w:val="001F3AEA"/>
    <w:rsid w:val="001F3C29"/>
    <w:rsid w:val="001F3EB4"/>
    <w:rsid w:val="001F41A4"/>
    <w:rsid w:val="001F4B47"/>
    <w:rsid w:val="001F5276"/>
    <w:rsid w:val="001F5358"/>
    <w:rsid w:val="001F549B"/>
    <w:rsid w:val="001F57DE"/>
    <w:rsid w:val="001F6A01"/>
    <w:rsid w:val="001F6BF8"/>
    <w:rsid w:val="001F6FCB"/>
    <w:rsid w:val="001F7055"/>
    <w:rsid w:val="001F725C"/>
    <w:rsid w:val="001F735F"/>
    <w:rsid w:val="001F7646"/>
    <w:rsid w:val="001F7B80"/>
    <w:rsid w:val="00200366"/>
    <w:rsid w:val="00200926"/>
    <w:rsid w:val="00201753"/>
    <w:rsid w:val="00201F35"/>
    <w:rsid w:val="002020AB"/>
    <w:rsid w:val="0020262F"/>
    <w:rsid w:val="00202CB6"/>
    <w:rsid w:val="00202CC4"/>
    <w:rsid w:val="002030DF"/>
    <w:rsid w:val="002032CF"/>
    <w:rsid w:val="00203954"/>
    <w:rsid w:val="00203C20"/>
    <w:rsid w:val="002042CF"/>
    <w:rsid w:val="002044A9"/>
    <w:rsid w:val="00204872"/>
    <w:rsid w:val="00205805"/>
    <w:rsid w:val="00206077"/>
    <w:rsid w:val="002060B4"/>
    <w:rsid w:val="0020641A"/>
    <w:rsid w:val="002064F4"/>
    <w:rsid w:val="00206771"/>
    <w:rsid w:val="00206C5D"/>
    <w:rsid w:val="00207435"/>
    <w:rsid w:val="002124E5"/>
    <w:rsid w:val="0021269A"/>
    <w:rsid w:val="002126F5"/>
    <w:rsid w:val="00213108"/>
    <w:rsid w:val="002131F4"/>
    <w:rsid w:val="002136A0"/>
    <w:rsid w:val="00214F4C"/>
    <w:rsid w:val="00215514"/>
    <w:rsid w:val="00215D76"/>
    <w:rsid w:val="002162A4"/>
    <w:rsid w:val="002169D0"/>
    <w:rsid w:val="00216B97"/>
    <w:rsid w:val="00216CE1"/>
    <w:rsid w:val="00220569"/>
    <w:rsid w:val="00220F49"/>
    <w:rsid w:val="00221426"/>
    <w:rsid w:val="002218D9"/>
    <w:rsid w:val="00221B76"/>
    <w:rsid w:val="00221FE1"/>
    <w:rsid w:val="00222BBB"/>
    <w:rsid w:val="00222C96"/>
    <w:rsid w:val="002230CC"/>
    <w:rsid w:val="002245AC"/>
    <w:rsid w:val="00224A6E"/>
    <w:rsid w:val="0022517C"/>
    <w:rsid w:val="0022575C"/>
    <w:rsid w:val="0022605D"/>
    <w:rsid w:val="00226197"/>
    <w:rsid w:val="002263C1"/>
    <w:rsid w:val="00226676"/>
    <w:rsid w:val="00226A8B"/>
    <w:rsid w:val="002278FE"/>
    <w:rsid w:val="00230B7C"/>
    <w:rsid w:val="002317EA"/>
    <w:rsid w:val="00231CA9"/>
    <w:rsid w:val="00232CC5"/>
    <w:rsid w:val="0023341B"/>
    <w:rsid w:val="00233860"/>
    <w:rsid w:val="00235D23"/>
    <w:rsid w:val="00235D60"/>
    <w:rsid w:val="0023604E"/>
    <w:rsid w:val="00236382"/>
    <w:rsid w:val="002364AD"/>
    <w:rsid w:val="002374CC"/>
    <w:rsid w:val="00237809"/>
    <w:rsid w:val="002402C6"/>
    <w:rsid w:val="00241033"/>
    <w:rsid w:val="002417F4"/>
    <w:rsid w:val="00242038"/>
    <w:rsid w:val="0024300A"/>
    <w:rsid w:val="002431C3"/>
    <w:rsid w:val="00243A41"/>
    <w:rsid w:val="00243B93"/>
    <w:rsid w:val="002444D6"/>
    <w:rsid w:val="00245866"/>
    <w:rsid w:val="00245BA1"/>
    <w:rsid w:val="002462CB"/>
    <w:rsid w:val="002466B5"/>
    <w:rsid w:val="002467F3"/>
    <w:rsid w:val="00246E98"/>
    <w:rsid w:val="00247629"/>
    <w:rsid w:val="002477FF"/>
    <w:rsid w:val="00247B95"/>
    <w:rsid w:val="0025015C"/>
    <w:rsid w:val="002509BA"/>
    <w:rsid w:val="00250E97"/>
    <w:rsid w:val="00250F54"/>
    <w:rsid w:val="00251317"/>
    <w:rsid w:val="002532D1"/>
    <w:rsid w:val="00253D66"/>
    <w:rsid w:val="002541B7"/>
    <w:rsid w:val="0025440C"/>
    <w:rsid w:val="00254691"/>
    <w:rsid w:val="00254701"/>
    <w:rsid w:val="00254951"/>
    <w:rsid w:val="00255C93"/>
    <w:rsid w:val="00255DFE"/>
    <w:rsid w:val="002565F0"/>
    <w:rsid w:val="00256D5B"/>
    <w:rsid w:val="002577A1"/>
    <w:rsid w:val="00257D3F"/>
    <w:rsid w:val="00257F86"/>
    <w:rsid w:val="002603CD"/>
    <w:rsid w:val="0026080A"/>
    <w:rsid w:val="00260BF9"/>
    <w:rsid w:val="002613C3"/>
    <w:rsid w:val="0026148C"/>
    <w:rsid w:val="00261A57"/>
    <w:rsid w:val="00261FEF"/>
    <w:rsid w:val="00262296"/>
    <w:rsid w:val="00262B88"/>
    <w:rsid w:val="00262C12"/>
    <w:rsid w:val="00264534"/>
    <w:rsid w:val="00264894"/>
    <w:rsid w:val="00266225"/>
    <w:rsid w:val="0026624D"/>
    <w:rsid w:val="002662B8"/>
    <w:rsid w:val="002667E7"/>
    <w:rsid w:val="00266928"/>
    <w:rsid w:val="00266937"/>
    <w:rsid w:val="00266A2D"/>
    <w:rsid w:val="00266C8C"/>
    <w:rsid w:val="00266E6B"/>
    <w:rsid w:val="00267BEA"/>
    <w:rsid w:val="00267E56"/>
    <w:rsid w:val="00267F2A"/>
    <w:rsid w:val="002705FA"/>
    <w:rsid w:val="002714F6"/>
    <w:rsid w:val="00271D1A"/>
    <w:rsid w:val="00271E2E"/>
    <w:rsid w:val="00271F49"/>
    <w:rsid w:val="002722A0"/>
    <w:rsid w:val="002724D0"/>
    <w:rsid w:val="00273A6C"/>
    <w:rsid w:val="00273F41"/>
    <w:rsid w:val="0027434F"/>
    <w:rsid w:val="0027447F"/>
    <w:rsid w:val="00274781"/>
    <w:rsid w:val="00274909"/>
    <w:rsid w:val="00274A46"/>
    <w:rsid w:val="00274B12"/>
    <w:rsid w:val="00274D7B"/>
    <w:rsid w:val="00275282"/>
    <w:rsid w:val="00275340"/>
    <w:rsid w:val="002753C9"/>
    <w:rsid w:val="002774AC"/>
    <w:rsid w:val="0028034D"/>
    <w:rsid w:val="00280C73"/>
    <w:rsid w:val="00280CAB"/>
    <w:rsid w:val="00280EFE"/>
    <w:rsid w:val="002817FA"/>
    <w:rsid w:val="00281DCF"/>
    <w:rsid w:val="00282044"/>
    <w:rsid w:val="002822DE"/>
    <w:rsid w:val="00282847"/>
    <w:rsid w:val="002829B8"/>
    <w:rsid w:val="00283637"/>
    <w:rsid w:val="002841A8"/>
    <w:rsid w:val="00284714"/>
    <w:rsid w:val="002849D7"/>
    <w:rsid w:val="00284A64"/>
    <w:rsid w:val="00284B08"/>
    <w:rsid w:val="00284BC9"/>
    <w:rsid w:val="002855BC"/>
    <w:rsid w:val="00285B63"/>
    <w:rsid w:val="00286522"/>
    <w:rsid w:val="00286664"/>
    <w:rsid w:val="002867A7"/>
    <w:rsid w:val="00286B38"/>
    <w:rsid w:val="00287065"/>
    <w:rsid w:val="00287212"/>
    <w:rsid w:val="00287517"/>
    <w:rsid w:val="00287B56"/>
    <w:rsid w:val="00287C7A"/>
    <w:rsid w:val="00287EE7"/>
    <w:rsid w:val="002901A1"/>
    <w:rsid w:val="0029045F"/>
    <w:rsid w:val="0029051A"/>
    <w:rsid w:val="00290E1C"/>
    <w:rsid w:val="0029138D"/>
    <w:rsid w:val="002921A5"/>
    <w:rsid w:val="002922AE"/>
    <w:rsid w:val="00292835"/>
    <w:rsid w:val="00293C29"/>
    <w:rsid w:val="002943C7"/>
    <w:rsid w:val="00294E26"/>
    <w:rsid w:val="002950B6"/>
    <w:rsid w:val="00295716"/>
    <w:rsid w:val="00295913"/>
    <w:rsid w:val="00295DD6"/>
    <w:rsid w:val="00296C97"/>
    <w:rsid w:val="002970D4"/>
    <w:rsid w:val="00297245"/>
    <w:rsid w:val="002973F9"/>
    <w:rsid w:val="00297460"/>
    <w:rsid w:val="002A09B9"/>
    <w:rsid w:val="002A0BA9"/>
    <w:rsid w:val="002A0CC2"/>
    <w:rsid w:val="002A1F0E"/>
    <w:rsid w:val="002A21AE"/>
    <w:rsid w:val="002A22BB"/>
    <w:rsid w:val="002A2F61"/>
    <w:rsid w:val="002A3756"/>
    <w:rsid w:val="002A3B45"/>
    <w:rsid w:val="002A3E3F"/>
    <w:rsid w:val="002A4A20"/>
    <w:rsid w:val="002A4E6A"/>
    <w:rsid w:val="002A5824"/>
    <w:rsid w:val="002A5C7B"/>
    <w:rsid w:val="002A72D8"/>
    <w:rsid w:val="002A73A5"/>
    <w:rsid w:val="002A7C25"/>
    <w:rsid w:val="002A7E09"/>
    <w:rsid w:val="002B0288"/>
    <w:rsid w:val="002B0DEB"/>
    <w:rsid w:val="002B1B45"/>
    <w:rsid w:val="002B1CD4"/>
    <w:rsid w:val="002B1DFB"/>
    <w:rsid w:val="002B2989"/>
    <w:rsid w:val="002B2C08"/>
    <w:rsid w:val="002B2DB3"/>
    <w:rsid w:val="002B388F"/>
    <w:rsid w:val="002B3A11"/>
    <w:rsid w:val="002B4E26"/>
    <w:rsid w:val="002B4F8D"/>
    <w:rsid w:val="002B50BA"/>
    <w:rsid w:val="002B518D"/>
    <w:rsid w:val="002B57B0"/>
    <w:rsid w:val="002B587F"/>
    <w:rsid w:val="002B63AA"/>
    <w:rsid w:val="002B68B7"/>
    <w:rsid w:val="002B6988"/>
    <w:rsid w:val="002B6DA8"/>
    <w:rsid w:val="002B73B3"/>
    <w:rsid w:val="002B79BE"/>
    <w:rsid w:val="002B7E49"/>
    <w:rsid w:val="002C0AC1"/>
    <w:rsid w:val="002C0E18"/>
    <w:rsid w:val="002C1199"/>
    <w:rsid w:val="002C19E7"/>
    <w:rsid w:val="002C1B62"/>
    <w:rsid w:val="002C1C4A"/>
    <w:rsid w:val="002C1E38"/>
    <w:rsid w:val="002C25C3"/>
    <w:rsid w:val="002C2A01"/>
    <w:rsid w:val="002C3EFE"/>
    <w:rsid w:val="002C3F25"/>
    <w:rsid w:val="002C5171"/>
    <w:rsid w:val="002C56DF"/>
    <w:rsid w:val="002C5CF4"/>
    <w:rsid w:val="002C61AC"/>
    <w:rsid w:val="002C64DA"/>
    <w:rsid w:val="002C69E7"/>
    <w:rsid w:val="002C6D80"/>
    <w:rsid w:val="002C7168"/>
    <w:rsid w:val="002C7853"/>
    <w:rsid w:val="002D06F7"/>
    <w:rsid w:val="002D0B95"/>
    <w:rsid w:val="002D0BB5"/>
    <w:rsid w:val="002D157D"/>
    <w:rsid w:val="002D161D"/>
    <w:rsid w:val="002D1A7D"/>
    <w:rsid w:val="002D1BE7"/>
    <w:rsid w:val="002D2482"/>
    <w:rsid w:val="002D3784"/>
    <w:rsid w:val="002D3E5D"/>
    <w:rsid w:val="002D3F6B"/>
    <w:rsid w:val="002D4094"/>
    <w:rsid w:val="002D4114"/>
    <w:rsid w:val="002D4FCC"/>
    <w:rsid w:val="002D571C"/>
    <w:rsid w:val="002D5A2C"/>
    <w:rsid w:val="002D6A29"/>
    <w:rsid w:val="002D6ED4"/>
    <w:rsid w:val="002D6FBF"/>
    <w:rsid w:val="002D70CC"/>
    <w:rsid w:val="002D7152"/>
    <w:rsid w:val="002D7794"/>
    <w:rsid w:val="002D7A6A"/>
    <w:rsid w:val="002D7D75"/>
    <w:rsid w:val="002D7F64"/>
    <w:rsid w:val="002E02AB"/>
    <w:rsid w:val="002E0CB7"/>
    <w:rsid w:val="002E14BC"/>
    <w:rsid w:val="002E194A"/>
    <w:rsid w:val="002E2494"/>
    <w:rsid w:val="002E24DE"/>
    <w:rsid w:val="002E26A0"/>
    <w:rsid w:val="002E2DFA"/>
    <w:rsid w:val="002E3780"/>
    <w:rsid w:val="002E432C"/>
    <w:rsid w:val="002E44FF"/>
    <w:rsid w:val="002E4CF2"/>
    <w:rsid w:val="002E4EEF"/>
    <w:rsid w:val="002E4F5A"/>
    <w:rsid w:val="002E5366"/>
    <w:rsid w:val="002E564E"/>
    <w:rsid w:val="002E6B53"/>
    <w:rsid w:val="002E6BE0"/>
    <w:rsid w:val="002E6F35"/>
    <w:rsid w:val="002E7906"/>
    <w:rsid w:val="002F07D0"/>
    <w:rsid w:val="002F0A04"/>
    <w:rsid w:val="002F0AE6"/>
    <w:rsid w:val="002F218E"/>
    <w:rsid w:val="002F23E4"/>
    <w:rsid w:val="002F25BF"/>
    <w:rsid w:val="002F25E9"/>
    <w:rsid w:val="002F2A5B"/>
    <w:rsid w:val="002F3982"/>
    <w:rsid w:val="002F42EC"/>
    <w:rsid w:val="002F47AE"/>
    <w:rsid w:val="002F483E"/>
    <w:rsid w:val="002F4A49"/>
    <w:rsid w:val="002F5C0F"/>
    <w:rsid w:val="002F5CA2"/>
    <w:rsid w:val="002F5F77"/>
    <w:rsid w:val="002F6860"/>
    <w:rsid w:val="002F6D93"/>
    <w:rsid w:val="002F6E6B"/>
    <w:rsid w:val="002F78D3"/>
    <w:rsid w:val="002F7C9E"/>
    <w:rsid w:val="00300A37"/>
    <w:rsid w:val="003010F3"/>
    <w:rsid w:val="00301361"/>
    <w:rsid w:val="00301D99"/>
    <w:rsid w:val="00302247"/>
    <w:rsid w:val="00302263"/>
    <w:rsid w:val="00302579"/>
    <w:rsid w:val="003035D9"/>
    <w:rsid w:val="0030375F"/>
    <w:rsid w:val="0030397F"/>
    <w:rsid w:val="00303F71"/>
    <w:rsid w:val="00304CD6"/>
    <w:rsid w:val="00305D6E"/>
    <w:rsid w:val="00306541"/>
    <w:rsid w:val="00306BDF"/>
    <w:rsid w:val="00306CB5"/>
    <w:rsid w:val="003075F9"/>
    <w:rsid w:val="00307DE8"/>
    <w:rsid w:val="00307E22"/>
    <w:rsid w:val="00310039"/>
    <w:rsid w:val="003107D4"/>
    <w:rsid w:val="003112A7"/>
    <w:rsid w:val="003134CC"/>
    <w:rsid w:val="0031372D"/>
    <w:rsid w:val="00313B3D"/>
    <w:rsid w:val="00313F07"/>
    <w:rsid w:val="00313F99"/>
    <w:rsid w:val="003145DD"/>
    <w:rsid w:val="003146BB"/>
    <w:rsid w:val="00314B73"/>
    <w:rsid w:val="00314BDC"/>
    <w:rsid w:val="00314E6E"/>
    <w:rsid w:val="003150B7"/>
    <w:rsid w:val="0031556F"/>
    <w:rsid w:val="00316D84"/>
    <w:rsid w:val="00317488"/>
    <w:rsid w:val="0032067B"/>
    <w:rsid w:val="003209F7"/>
    <w:rsid w:val="003213E1"/>
    <w:rsid w:val="00321AAC"/>
    <w:rsid w:val="00321CD2"/>
    <w:rsid w:val="003221BE"/>
    <w:rsid w:val="00322833"/>
    <w:rsid w:val="003229B3"/>
    <w:rsid w:val="00322CD0"/>
    <w:rsid w:val="003232C3"/>
    <w:rsid w:val="0032391D"/>
    <w:rsid w:val="00323D80"/>
    <w:rsid w:val="00324236"/>
    <w:rsid w:val="003247FF"/>
    <w:rsid w:val="0032494D"/>
    <w:rsid w:val="00324B76"/>
    <w:rsid w:val="00324FFD"/>
    <w:rsid w:val="003255B0"/>
    <w:rsid w:val="00326CBC"/>
    <w:rsid w:val="00327171"/>
    <w:rsid w:val="0032798C"/>
    <w:rsid w:val="00330288"/>
    <w:rsid w:val="00330D72"/>
    <w:rsid w:val="003316BC"/>
    <w:rsid w:val="003317D2"/>
    <w:rsid w:val="00331D9C"/>
    <w:rsid w:val="00332066"/>
    <w:rsid w:val="0033209D"/>
    <w:rsid w:val="00332E9A"/>
    <w:rsid w:val="003333E1"/>
    <w:rsid w:val="003335BC"/>
    <w:rsid w:val="00334089"/>
    <w:rsid w:val="0033440E"/>
    <w:rsid w:val="0033498D"/>
    <w:rsid w:val="00334AD0"/>
    <w:rsid w:val="00334F8B"/>
    <w:rsid w:val="003360BB"/>
    <w:rsid w:val="00336525"/>
    <w:rsid w:val="00337B7B"/>
    <w:rsid w:val="00337C3B"/>
    <w:rsid w:val="00340313"/>
    <w:rsid w:val="00340655"/>
    <w:rsid w:val="00340893"/>
    <w:rsid w:val="003408A0"/>
    <w:rsid w:val="003415AB"/>
    <w:rsid w:val="003416D9"/>
    <w:rsid w:val="0034188D"/>
    <w:rsid w:val="00342265"/>
    <w:rsid w:val="0034248D"/>
    <w:rsid w:val="00342E0A"/>
    <w:rsid w:val="003431AE"/>
    <w:rsid w:val="00344140"/>
    <w:rsid w:val="00344790"/>
    <w:rsid w:val="003448EB"/>
    <w:rsid w:val="00345329"/>
    <w:rsid w:val="00345B79"/>
    <w:rsid w:val="00345FF8"/>
    <w:rsid w:val="0034633E"/>
    <w:rsid w:val="0034678C"/>
    <w:rsid w:val="0034693A"/>
    <w:rsid w:val="003471C5"/>
    <w:rsid w:val="003505BB"/>
    <w:rsid w:val="003505C9"/>
    <w:rsid w:val="003514A2"/>
    <w:rsid w:val="00351872"/>
    <w:rsid w:val="003528B1"/>
    <w:rsid w:val="00352C9C"/>
    <w:rsid w:val="00352DC7"/>
    <w:rsid w:val="0035347D"/>
    <w:rsid w:val="00353593"/>
    <w:rsid w:val="00353AE2"/>
    <w:rsid w:val="003544C5"/>
    <w:rsid w:val="00354A35"/>
    <w:rsid w:val="00354E92"/>
    <w:rsid w:val="003551C0"/>
    <w:rsid w:val="003551C4"/>
    <w:rsid w:val="003559D8"/>
    <w:rsid w:val="00356605"/>
    <w:rsid w:val="0035727B"/>
    <w:rsid w:val="00357605"/>
    <w:rsid w:val="003577B8"/>
    <w:rsid w:val="0036058D"/>
    <w:rsid w:val="00360766"/>
    <w:rsid w:val="003641A3"/>
    <w:rsid w:val="00364B44"/>
    <w:rsid w:val="00365726"/>
    <w:rsid w:val="003668FE"/>
    <w:rsid w:val="00367289"/>
    <w:rsid w:val="003677E2"/>
    <w:rsid w:val="003702E4"/>
    <w:rsid w:val="0037043D"/>
    <w:rsid w:val="003714BD"/>
    <w:rsid w:val="00371C6E"/>
    <w:rsid w:val="00371CC6"/>
    <w:rsid w:val="00371D0E"/>
    <w:rsid w:val="00371D2C"/>
    <w:rsid w:val="00372BEB"/>
    <w:rsid w:val="00372EEC"/>
    <w:rsid w:val="00374536"/>
    <w:rsid w:val="00374AB0"/>
    <w:rsid w:val="00374E26"/>
    <w:rsid w:val="00374F7E"/>
    <w:rsid w:val="00374FD7"/>
    <w:rsid w:val="00375AC5"/>
    <w:rsid w:val="00375BC3"/>
    <w:rsid w:val="0037614C"/>
    <w:rsid w:val="003763E2"/>
    <w:rsid w:val="00376AB9"/>
    <w:rsid w:val="00376EF2"/>
    <w:rsid w:val="00377347"/>
    <w:rsid w:val="00377453"/>
    <w:rsid w:val="003774BF"/>
    <w:rsid w:val="00377D2D"/>
    <w:rsid w:val="00377D48"/>
    <w:rsid w:val="00380946"/>
    <w:rsid w:val="00380A42"/>
    <w:rsid w:val="00380C34"/>
    <w:rsid w:val="00381022"/>
    <w:rsid w:val="003817F6"/>
    <w:rsid w:val="00381BB4"/>
    <w:rsid w:val="00381CF1"/>
    <w:rsid w:val="00381DAC"/>
    <w:rsid w:val="00382260"/>
    <w:rsid w:val="003822B3"/>
    <w:rsid w:val="00382CA9"/>
    <w:rsid w:val="00383A51"/>
    <w:rsid w:val="0038406C"/>
    <w:rsid w:val="00384898"/>
    <w:rsid w:val="00384A35"/>
    <w:rsid w:val="0038526A"/>
    <w:rsid w:val="003856EA"/>
    <w:rsid w:val="003857B4"/>
    <w:rsid w:val="00385ECB"/>
    <w:rsid w:val="003862A6"/>
    <w:rsid w:val="00386A17"/>
    <w:rsid w:val="00386B31"/>
    <w:rsid w:val="00386B4D"/>
    <w:rsid w:val="00386DA1"/>
    <w:rsid w:val="00387CA1"/>
    <w:rsid w:val="00387E22"/>
    <w:rsid w:val="0039130C"/>
    <w:rsid w:val="00391B0B"/>
    <w:rsid w:val="00391B7D"/>
    <w:rsid w:val="00391FBA"/>
    <w:rsid w:val="00392087"/>
    <w:rsid w:val="00392180"/>
    <w:rsid w:val="00392587"/>
    <w:rsid w:val="00392B26"/>
    <w:rsid w:val="00392E83"/>
    <w:rsid w:val="003931EF"/>
    <w:rsid w:val="003946AB"/>
    <w:rsid w:val="00394919"/>
    <w:rsid w:val="00394DB2"/>
    <w:rsid w:val="003954B1"/>
    <w:rsid w:val="0039577C"/>
    <w:rsid w:val="00395E29"/>
    <w:rsid w:val="00396785"/>
    <w:rsid w:val="003971A7"/>
    <w:rsid w:val="003A2F43"/>
    <w:rsid w:val="003A33DA"/>
    <w:rsid w:val="003A350E"/>
    <w:rsid w:val="003A3BF8"/>
    <w:rsid w:val="003A4976"/>
    <w:rsid w:val="003A4BC7"/>
    <w:rsid w:val="003A4BE1"/>
    <w:rsid w:val="003A7BD2"/>
    <w:rsid w:val="003A7C54"/>
    <w:rsid w:val="003B0A46"/>
    <w:rsid w:val="003B130B"/>
    <w:rsid w:val="003B23B0"/>
    <w:rsid w:val="003B255A"/>
    <w:rsid w:val="003B40B5"/>
    <w:rsid w:val="003B46AF"/>
    <w:rsid w:val="003B4A13"/>
    <w:rsid w:val="003B4B88"/>
    <w:rsid w:val="003B4D5D"/>
    <w:rsid w:val="003B4F39"/>
    <w:rsid w:val="003B553C"/>
    <w:rsid w:val="003B6642"/>
    <w:rsid w:val="003B71E2"/>
    <w:rsid w:val="003B7C80"/>
    <w:rsid w:val="003C02BF"/>
    <w:rsid w:val="003C0BFE"/>
    <w:rsid w:val="003C0CED"/>
    <w:rsid w:val="003C12DE"/>
    <w:rsid w:val="003C17FB"/>
    <w:rsid w:val="003C197D"/>
    <w:rsid w:val="003C29DF"/>
    <w:rsid w:val="003C2A1B"/>
    <w:rsid w:val="003C2D50"/>
    <w:rsid w:val="003C2E9D"/>
    <w:rsid w:val="003C41BA"/>
    <w:rsid w:val="003C4499"/>
    <w:rsid w:val="003C4810"/>
    <w:rsid w:val="003C5662"/>
    <w:rsid w:val="003C6A8B"/>
    <w:rsid w:val="003C7520"/>
    <w:rsid w:val="003C7E9F"/>
    <w:rsid w:val="003D0995"/>
    <w:rsid w:val="003D0EC4"/>
    <w:rsid w:val="003D2913"/>
    <w:rsid w:val="003D2EAB"/>
    <w:rsid w:val="003D320C"/>
    <w:rsid w:val="003D3399"/>
    <w:rsid w:val="003D4CB8"/>
    <w:rsid w:val="003D5AC1"/>
    <w:rsid w:val="003D5C5F"/>
    <w:rsid w:val="003D5E07"/>
    <w:rsid w:val="003D64F2"/>
    <w:rsid w:val="003D7612"/>
    <w:rsid w:val="003D77A6"/>
    <w:rsid w:val="003E0961"/>
    <w:rsid w:val="003E0A71"/>
    <w:rsid w:val="003E0B42"/>
    <w:rsid w:val="003E0E39"/>
    <w:rsid w:val="003E215B"/>
    <w:rsid w:val="003E29CB"/>
    <w:rsid w:val="003E2E6E"/>
    <w:rsid w:val="003E3E1B"/>
    <w:rsid w:val="003E440D"/>
    <w:rsid w:val="003E45C1"/>
    <w:rsid w:val="003E4F2D"/>
    <w:rsid w:val="003E5448"/>
    <w:rsid w:val="003E56A6"/>
    <w:rsid w:val="003E5AB7"/>
    <w:rsid w:val="003E63D0"/>
    <w:rsid w:val="003E6FE0"/>
    <w:rsid w:val="003E798E"/>
    <w:rsid w:val="003E7A3B"/>
    <w:rsid w:val="003F0403"/>
    <w:rsid w:val="003F0CC1"/>
    <w:rsid w:val="003F0D04"/>
    <w:rsid w:val="003F1C17"/>
    <w:rsid w:val="003F1E9E"/>
    <w:rsid w:val="003F23A8"/>
    <w:rsid w:val="003F2429"/>
    <w:rsid w:val="003F2DC6"/>
    <w:rsid w:val="003F3116"/>
    <w:rsid w:val="003F31F9"/>
    <w:rsid w:val="003F38E5"/>
    <w:rsid w:val="003F3BDD"/>
    <w:rsid w:val="003F5A96"/>
    <w:rsid w:val="003F601C"/>
    <w:rsid w:val="003F64A6"/>
    <w:rsid w:val="003F6892"/>
    <w:rsid w:val="003F6897"/>
    <w:rsid w:val="003F6A9A"/>
    <w:rsid w:val="003F6CF6"/>
    <w:rsid w:val="003F6EF9"/>
    <w:rsid w:val="003F6FC8"/>
    <w:rsid w:val="003F74E8"/>
    <w:rsid w:val="003F769C"/>
    <w:rsid w:val="003F7B09"/>
    <w:rsid w:val="00400040"/>
    <w:rsid w:val="004005C9"/>
    <w:rsid w:val="00401308"/>
    <w:rsid w:val="0040168C"/>
    <w:rsid w:val="004017F8"/>
    <w:rsid w:val="00401B49"/>
    <w:rsid w:val="00401B9E"/>
    <w:rsid w:val="00401E07"/>
    <w:rsid w:val="00401E7C"/>
    <w:rsid w:val="00402AC9"/>
    <w:rsid w:val="00402BC9"/>
    <w:rsid w:val="00403B37"/>
    <w:rsid w:val="00404571"/>
    <w:rsid w:val="00404578"/>
    <w:rsid w:val="004057CE"/>
    <w:rsid w:val="00405E57"/>
    <w:rsid w:val="00406721"/>
    <w:rsid w:val="004070C8"/>
    <w:rsid w:val="004110EB"/>
    <w:rsid w:val="00412080"/>
    <w:rsid w:val="004123FE"/>
    <w:rsid w:val="00412416"/>
    <w:rsid w:val="0041249A"/>
    <w:rsid w:val="00412539"/>
    <w:rsid w:val="004126E5"/>
    <w:rsid w:val="0041272A"/>
    <w:rsid w:val="00412AC8"/>
    <w:rsid w:val="00412CAA"/>
    <w:rsid w:val="0041362C"/>
    <w:rsid w:val="00413B57"/>
    <w:rsid w:val="00414C04"/>
    <w:rsid w:val="00414CFD"/>
    <w:rsid w:val="004157F7"/>
    <w:rsid w:val="00415E44"/>
    <w:rsid w:val="00415FA5"/>
    <w:rsid w:val="0041614A"/>
    <w:rsid w:val="004176AD"/>
    <w:rsid w:val="004205CE"/>
    <w:rsid w:val="004206AA"/>
    <w:rsid w:val="004207E3"/>
    <w:rsid w:val="004214B0"/>
    <w:rsid w:val="0042231A"/>
    <w:rsid w:val="0042245A"/>
    <w:rsid w:val="00423796"/>
    <w:rsid w:val="00424129"/>
    <w:rsid w:val="0042414D"/>
    <w:rsid w:val="00424955"/>
    <w:rsid w:val="00424F6E"/>
    <w:rsid w:val="00425705"/>
    <w:rsid w:val="00425E61"/>
    <w:rsid w:val="00426B67"/>
    <w:rsid w:val="00426CAC"/>
    <w:rsid w:val="00427498"/>
    <w:rsid w:val="00427B3C"/>
    <w:rsid w:val="00430158"/>
    <w:rsid w:val="00430833"/>
    <w:rsid w:val="00430AFD"/>
    <w:rsid w:val="00431863"/>
    <w:rsid w:val="0043252B"/>
    <w:rsid w:val="00432986"/>
    <w:rsid w:val="00432EDA"/>
    <w:rsid w:val="00433222"/>
    <w:rsid w:val="00433DDC"/>
    <w:rsid w:val="00434431"/>
    <w:rsid w:val="0043522A"/>
    <w:rsid w:val="00435353"/>
    <w:rsid w:val="00436441"/>
    <w:rsid w:val="004368DB"/>
    <w:rsid w:val="0043705B"/>
    <w:rsid w:val="00437D52"/>
    <w:rsid w:val="00437F15"/>
    <w:rsid w:val="00440476"/>
    <w:rsid w:val="00440DCD"/>
    <w:rsid w:val="00440FE0"/>
    <w:rsid w:val="0044117D"/>
    <w:rsid w:val="0044138D"/>
    <w:rsid w:val="0044143F"/>
    <w:rsid w:val="00441741"/>
    <w:rsid w:val="004429AD"/>
    <w:rsid w:val="00442A75"/>
    <w:rsid w:val="00443034"/>
    <w:rsid w:val="00443409"/>
    <w:rsid w:val="0044361F"/>
    <w:rsid w:val="0044473A"/>
    <w:rsid w:val="004453C8"/>
    <w:rsid w:val="00445968"/>
    <w:rsid w:val="00445CCA"/>
    <w:rsid w:val="00445D2B"/>
    <w:rsid w:val="00445D7D"/>
    <w:rsid w:val="00445F7E"/>
    <w:rsid w:val="00446ADC"/>
    <w:rsid w:val="00446C87"/>
    <w:rsid w:val="00446CA8"/>
    <w:rsid w:val="00451201"/>
    <w:rsid w:val="00451636"/>
    <w:rsid w:val="00451A48"/>
    <w:rsid w:val="00452105"/>
    <w:rsid w:val="004522D3"/>
    <w:rsid w:val="00452EF6"/>
    <w:rsid w:val="004536E0"/>
    <w:rsid w:val="004537FB"/>
    <w:rsid w:val="004539EB"/>
    <w:rsid w:val="00453DBA"/>
    <w:rsid w:val="00454605"/>
    <w:rsid w:val="00454F41"/>
    <w:rsid w:val="00455116"/>
    <w:rsid w:val="00455522"/>
    <w:rsid w:val="004557E7"/>
    <w:rsid w:val="00455B62"/>
    <w:rsid w:val="004567F1"/>
    <w:rsid w:val="0045732E"/>
    <w:rsid w:val="00457B34"/>
    <w:rsid w:val="00460021"/>
    <w:rsid w:val="00460A80"/>
    <w:rsid w:val="004613D3"/>
    <w:rsid w:val="004619A2"/>
    <w:rsid w:val="004627F6"/>
    <w:rsid w:val="00462F97"/>
    <w:rsid w:val="0046303B"/>
    <w:rsid w:val="004640E6"/>
    <w:rsid w:val="00464BD7"/>
    <w:rsid w:val="00464C38"/>
    <w:rsid w:val="00464C9D"/>
    <w:rsid w:val="0046593E"/>
    <w:rsid w:val="004662E5"/>
    <w:rsid w:val="0047020C"/>
    <w:rsid w:val="00470C2D"/>
    <w:rsid w:val="00471E12"/>
    <w:rsid w:val="00471EBE"/>
    <w:rsid w:val="004720CE"/>
    <w:rsid w:val="00472728"/>
    <w:rsid w:val="00472A0B"/>
    <w:rsid w:val="00472DE2"/>
    <w:rsid w:val="004742A8"/>
    <w:rsid w:val="0047448F"/>
    <w:rsid w:val="00475448"/>
    <w:rsid w:val="00475E32"/>
    <w:rsid w:val="004761E0"/>
    <w:rsid w:val="00476606"/>
    <w:rsid w:val="004769FE"/>
    <w:rsid w:val="00476EB0"/>
    <w:rsid w:val="0047704F"/>
    <w:rsid w:val="00477381"/>
    <w:rsid w:val="00477533"/>
    <w:rsid w:val="00477DB9"/>
    <w:rsid w:val="004805BF"/>
    <w:rsid w:val="004810D5"/>
    <w:rsid w:val="00482103"/>
    <w:rsid w:val="004821A6"/>
    <w:rsid w:val="004821F3"/>
    <w:rsid w:val="0048221B"/>
    <w:rsid w:val="0048266B"/>
    <w:rsid w:val="004827A8"/>
    <w:rsid w:val="00482954"/>
    <w:rsid w:val="00482A2F"/>
    <w:rsid w:val="00483013"/>
    <w:rsid w:val="00483212"/>
    <w:rsid w:val="0048330F"/>
    <w:rsid w:val="004840A8"/>
    <w:rsid w:val="00484AF8"/>
    <w:rsid w:val="00484E60"/>
    <w:rsid w:val="00485EB4"/>
    <w:rsid w:val="00486557"/>
    <w:rsid w:val="00486AB2"/>
    <w:rsid w:val="0048770E"/>
    <w:rsid w:val="00490695"/>
    <w:rsid w:val="00490878"/>
    <w:rsid w:val="00490A65"/>
    <w:rsid w:val="00490CE7"/>
    <w:rsid w:val="00490EA4"/>
    <w:rsid w:val="00490F42"/>
    <w:rsid w:val="004912BB"/>
    <w:rsid w:val="00492158"/>
    <w:rsid w:val="00492833"/>
    <w:rsid w:val="00492934"/>
    <w:rsid w:val="00492B11"/>
    <w:rsid w:val="00493149"/>
    <w:rsid w:val="00493791"/>
    <w:rsid w:val="004939BB"/>
    <w:rsid w:val="00493CD3"/>
    <w:rsid w:val="00494378"/>
    <w:rsid w:val="004946B6"/>
    <w:rsid w:val="004948A4"/>
    <w:rsid w:val="004948C8"/>
    <w:rsid w:val="0049490A"/>
    <w:rsid w:val="00494EA6"/>
    <w:rsid w:val="0049616D"/>
    <w:rsid w:val="004964A0"/>
    <w:rsid w:val="00496987"/>
    <w:rsid w:val="004975DC"/>
    <w:rsid w:val="004979EC"/>
    <w:rsid w:val="00497BC5"/>
    <w:rsid w:val="00497C91"/>
    <w:rsid w:val="004A0057"/>
    <w:rsid w:val="004A0CD6"/>
    <w:rsid w:val="004A1324"/>
    <w:rsid w:val="004A18C5"/>
    <w:rsid w:val="004A236B"/>
    <w:rsid w:val="004A2C3A"/>
    <w:rsid w:val="004A37F2"/>
    <w:rsid w:val="004A3AFF"/>
    <w:rsid w:val="004A3CCD"/>
    <w:rsid w:val="004A4EDC"/>
    <w:rsid w:val="004A53BF"/>
    <w:rsid w:val="004A5A4C"/>
    <w:rsid w:val="004A6339"/>
    <w:rsid w:val="004A6E13"/>
    <w:rsid w:val="004A6FAB"/>
    <w:rsid w:val="004A7234"/>
    <w:rsid w:val="004A790F"/>
    <w:rsid w:val="004B0864"/>
    <w:rsid w:val="004B10BD"/>
    <w:rsid w:val="004B1805"/>
    <w:rsid w:val="004B2105"/>
    <w:rsid w:val="004B24DA"/>
    <w:rsid w:val="004B2641"/>
    <w:rsid w:val="004B27F2"/>
    <w:rsid w:val="004B2AAA"/>
    <w:rsid w:val="004B3165"/>
    <w:rsid w:val="004B4FF1"/>
    <w:rsid w:val="004B50CB"/>
    <w:rsid w:val="004B608C"/>
    <w:rsid w:val="004B6AD7"/>
    <w:rsid w:val="004B7699"/>
    <w:rsid w:val="004B7985"/>
    <w:rsid w:val="004B7DC4"/>
    <w:rsid w:val="004C0CD3"/>
    <w:rsid w:val="004C19E3"/>
    <w:rsid w:val="004C1AA9"/>
    <w:rsid w:val="004C2658"/>
    <w:rsid w:val="004C28BB"/>
    <w:rsid w:val="004C2A5A"/>
    <w:rsid w:val="004C3E5D"/>
    <w:rsid w:val="004C415A"/>
    <w:rsid w:val="004C46CC"/>
    <w:rsid w:val="004C55F9"/>
    <w:rsid w:val="004C5F71"/>
    <w:rsid w:val="004C5F79"/>
    <w:rsid w:val="004C6317"/>
    <w:rsid w:val="004C6499"/>
    <w:rsid w:val="004C6534"/>
    <w:rsid w:val="004C6964"/>
    <w:rsid w:val="004C6D7D"/>
    <w:rsid w:val="004C7003"/>
    <w:rsid w:val="004C719C"/>
    <w:rsid w:val="004C722F"/>
    <w:rsid w:val="004C7F4C"/>
    <w:rsid w:val="004D081D"/>
    <w:rsid w:val="004D12EF"/>
    <w:rsid w:val="004D19EE"/>
    <w:rsid w:val="004D245B"/>
    <w:rsid w:val="004D26B0"/>
    <w:rsid w:val="004D2DD1"/>
    <w:rsid w:val="004D3231"/>
    <w:rsid w:val="004D3F02"/>
    <w:rsid w:val="004D481A"/>
    <w:rsid w:val="004D5724"/>
    <w:rsid w:val="004D5E23"/>
    <w:rsid w:val="004D757B"/>
    <w:rsid w:val="004D771E"/>
    <w:rsid w:val="004D7F1A"/>
    <w:rsid w:val="004E0DE1"/>
    <w:rsid w:val="004E1710"/>
    <w:rsid w:val="004E18F1"/>
    <w:rsid w:val="004E278D"/>
    <w:rsid w:val="004E2A1D"/>
    <w:rsid w:val="004E3F2E"/>
    <w:rsid w:val="004E3F73"/>
    <w:rsid w:val="004E3F82"/>
    <w:rsid w:val="004E448A"/>
    <w:rsid w:val="004E4F72"/>
    <w:rsid w:val="004E5114"/>
    <w:rsid w:val="004E51F0"/>
    <w:rsid w:val="004E59BD"/>
    <w:rsid w:val="004E5D3B"/>
    <w:rsid w:val="004E6372"/>
    <w:rsid w:val="004E6A01"/>
    <w:rsid w:val="004F0927"/>
    <w:rsid w:val="004F159C"/>
    <w:rsid w:val="004F16CE"/>
    <w:rsid w:val="004F171A"/>
    <w:rsid w:val="004F1DF0"/>
    <w:rsid w:val="004F2336"/>
    <w:rsid w:val="004F2F51"/>
    <w:rsid w:val="004F31AE"/>
    <w:rsid w:val="004F31CA"/>
    <w:rsid w:val="004F31CD"/>
    <w:rsid w:val="004F3876"/>
    <w:rsid w:val="004F4103"/>
    <w:rsid w:val="004F52C6"/>
    <w:rsid w:val="004F5934"/>
    <w:rsid w:val="004F6915"/>
    <w:rsid w:val="004F6A4C"/>
    <w:rsid w:val="004F74F0"/>
    <w:rsid w:val="004F7C51"/>
    <w:rsid w:val="004F7E81"/>
    <w:rsid w:val="00500E5A"/>
    <w:rsid w:val="005013E3"/>
    <w:rsid w:val="0050174B"/>
    <w:rsid w:val="005019F9"/>
    <w:rsid w:val="00502087"/>
    <w:rsid w:val="0050226D"/>
    <w:rsid w:val="00502BA0"/>
    <w:rsid w:val="00504185"/>
    <w:rsid w:val="0050449C"/>
    <w:rsid w:val="0050577C"/>
    <w:rsid w:val="00505FC1"/>
    <w:rsid w:val="00507AC5"/>
    <w:rsid w:val="0051036D"/>
    <w:rsid w:val="00510AFF"/>
    <w:rsid w:val="00510C44"/>
    <w:rsid w:val="005114D0"/>
    <w:rsid w:val="00511EC5"/>
    <w:rsid w:val="0051210B"/>
    <w:rsid w:val="00512645"/>
    <w:rsid w:val="00512790"/>
    <w:rsid w:val="005128A7"/>
    <w:rsid w:val="005137AB"/>
    <w:rsid w:val="00513CFE"/>
    <w:rsid w:val="00513D55"/>
    <w:rsid w:val="005141FC"/>
    <w:rsid w:val="005147DE"/>
    <w:rsid w:val="00515FC1"/>
    <w:rsid w:val="00516A97"/>
    <w:rsid w:val="00516B02"/>
    <w:rsid w:val="0051700F"/>
    <w:rsid w:val="005174F4"/>
    <w:rsid w:val="00520384"/>
    <w:rsid w:val="0052178B"/>
    <w:rsid w:val="00521793"/>
    <w:rsid w:val="00521D42"/>
    <w:rsid w:val="00521F2D"/>
    <w:rsid w:val="005220E3"/>
    <w:rsid w:val="005230DC"/>
    <w:rsid w:val="0052354E"/>
    <w:rsid w:val="00523A7D"/>
    <w:rsid w:val="00523E5C"/>
    <w:rsid w:val="0052467A"/>
    <w:rsid w:val="005247F4"/>
    <w:rsid w:val="00524CC3"/>
    <w:rsid w:val="005259AC"/>
    <w:rsid w:val="005259C0"/>
    <w:rsid w:val="00525C72"/>
    <w:rsid w:val="00526BAC"/>
    <w:rsid w:val="00526E4A"/>
    <w:rsid w:val="00526FDB"/>
    <w:rsid w:val="00527250"/>
    <w:rsid w:val="0052734C"/>
    <w:rsid w:val="00527C24"/>
    <w:rsid w:val="00530B55"/>
    <w:rsid w:val="00530C28"/>
    <w:rsid w:val="00530D00"/>
    <w:rsid w:val="0053123C"/>
    <w:rsid w:val="0053209B"/>
    <w:rsid w:val="005328C1"/>
    <w:rsid w:val="00532CA2"/>
    <w:rsid w:val="005330F1"/>
    <w:rsid w:val="005330FB"/>
    <w:rsid w:val="00533166"/>
    <w:rsid w:val="00533345"/>
    <w:rsid w:val="005344A7"/>
    <w:rsid w:val="005356DC"/>
    <w:rsid w:val="005358F4"/>
    <w:rsid w:val="00535A5F"/>
    <w:rsid w:val="00535DC7"/>
    <w:rsid w:val="00536385"/>
    <w:rsid w:val="005364CA"/>
    <w:rsid w:val="005365A0"/>
    <w:rsid w:val="0053664F"/>
    <w:rsid w:val="00536880"/>
    <w:rsid w:val="00536B95"/>
    <w:rsid w:val="00536BF0"/>
    <w:rsid w:val="005370F0"/>
    <w:rsid w:val="0053759D"/>
    <w:rsid w:val="0053792C"/>
    <w:rsid w:val="005401C8"/>
    <w:rsid w:val="00540AFF"/>
    <w:rsid w:val="00540EA5"/>
    <w:rsid w:val="0054142F"/>
    <w:rsid w:val="0054166C"/>
    <w:rsid w:val="0054195F"/>
    <w:rsid w:val="0054221F"/>
    <w:rsid w:val="0054239F"/>
    <w:rsid w:val="00542678"/>
    <w:rsid w:val="00543312"/>
    <w:rsid w:val="00544641"/>
    <w:rsid w:val="00544866"/>
    <w:rsid w:val="005449E9"/>
    <w:rsid w:val="005452FE"/>
    <w:rsid w:val="00546811"/>
    <w:rsid w:val="005468FD"/>
    <w:rsid w:val="00546BF1"/>
    <w:rsid w:val="005470FE"/>
    <w:rsid w:val="005472D8"/>
    <w:rsid w:val="0054767F"/>
    <w:rsid w:val="005502B3"/>
    <w:rsid w:val="00550885"/>
    <w:rsid w:val="005509E7"/>
    <w:rsid w:val="00551BD4"/>
    <w:rsid w:val="005525D5"/>
    <w:rsid w:val="00552936"/>
    <w:rsid w:val="00552A6E"/>
    <w:rsid w:val="00553175"/>
    <w:rsid w:val="00553561"/>
    <w:rsid w:val="0055357E"/>
    <w:rsid w:val="00553B55"/>
    <w:rsid w:val="00553FD8"/>
    <w:rsid w:val="005542BD"/>
    <w:rsid w:val="00554622"/>
    <w:rsid w:val="0055638B"/>
    <w:rsid w:val="00556B31"/>
    <w:rsid w:val="0055759E"/>
    <w:rsid w:val="00557908"/>
    <w:rsid w:val="00557B7F"/>
    <w:rsid w:val="00557BC7"/>
    <w:rsid w:val="00557FA7"/>
    <w:rsid w:val="00561533"/>
    <w:rsid w:val="005615FD"/>
    <w:rsid w:val="0056185E"/>
    <w:rsid w:val="00561BA6"/>
    <w:rsid w:val="00562553"/>
    <w:rsid w:val="005637D8"/>
    <w:rsid w:val="00563CFA"/>
    <w:rsid w:val="00564A02"/>
    <w:rsid w:val="00564F2E"/>
    <w:rsid w:val="005650F3"/>
    <w:rsid w:val="005653E2"/>
    <w:rsid w:val="0056681D"/>
    <w:rsid w:val="0056682F"/>
    <w:rsid w:val="00566E99"/>
    <w:rsid w:val="0056729A"/>
    <w:rsid w:val="00567775"/>
    <w:rsid w:val="00567864"/>
    <w:rsid w:val="00567C0D"/>
    <w:rsid w:val="005704AA"/>
    <w:rsid w:val="00571248"/>
    <w:rsid w:val="00571933"/>
    <w:rsid w:val="005721B5"/>
    <w:rsid w:val="00572692"/>
    <w:rsid w:val="005726E5"/>
    <w:rsid w:val="00572C15"/>
    <w:rsid w:val="005733B7"/>
    <w:rsid w:val="00573413"/>
    <w:rsid w:val="00574415"/>
    <w:rsid w:val="005754C5"/>
    <w:rsid w:val="0057666C"/>
    <w:rsid w:val="00576701"/>
    <w:rsid w:val="00576A72"/>
    <w:rsid w:val="00577238"/>
    <w:rsid w:val="00577BB7"/>
    <w:rsid w:val="00577E61"/>
    <w:rsid w:val="005808BD"/>
    <w:rsid w:val="005812BA"/>
    <w:rsid w:val="00581485"/>
    <w:rsid w:val="00581784"/>
    <w:rsid w:val="00582566"/>
    <w:rsid w:val="00582F7A"/>
    <w:rsid w:val="005840FD"/>
    <w:rsid w:val="00584DEF"/>
    <w:rsid w:val="00585130"/>
    <w:rsid w:val="0058581B"/>
    <w:rsid w:val="00585CB8"/>
    <w:rsid w:val="00586DD5"/>
    <w:rsid w:val="00586DDF"/>
    <w:rsid w:val="00587852"/>
    <w:rsid w:val="00587FAC"/>
    <w:rsid w:val="005901FC"/>
    <w:rsid w:val="00590979"/>
    <w:rsid w:val="00590B78"/>
    <w:rsid w:val="00590EDF"/>
    <w:rsid w:val="00591C48"/>
    <w:rsid w:val="00592173"/>
    <w:rsid w:val="0059251A"/>
    <w:rsid w:val="00592547"/>
    <w:rsid w:val="00593CA5"/>
    <w:rsid w:val="00593FCE"/>
    <w:rsid w:val="0059444A"/>
    <w:rsid w:val="005945E1"/>
    <w:rsid w:val="00594C24"/>
    <w:rsid w:val="00594CD0"/>
    <w:rsid w:val="00595611"/>
    <w:rsid w:val="00595872"/>
    <w:rsid w:val="005959A3"/>
    <w:rsid w:val="00595A4A"/>
    <w:rsid w:val="00595CA4"/>
    <w:rsid w:val="005969FA"/>
    <w:rsid w:val="00596DB6"/>
    <w:rsid w:val="005972BD"/>
    <w:rsid w:val="00597F9A"/>
    <w:rsid w:val="005A086E"/>
    <w:rsid w:val="005A101A"/>
    <w:rsid w:val="005A1587"/>
    <w:rsid w:val="005A1B4F"/>
    <w:rsid w:val="005A1CA0"/>
    <w:rsid w:val="005A240D"/>
    <w:rsid w:val="005A3047"/>
    <w:rsid w:val="005A3333"/>
    <w:rsid w:val="005A4272"/>
    <w:rsid w:val="005A4894"/>
    <w:rsid w:val="005A4BB7"/>
    <w:rsid w:val="005A4E58"/>
    <w:rsid w:val="005A5F07"/>
    <w:rsid w:val="005A61B1"/>
    <w:rsid w:val="005A6280"/>
    <w:rsid w:val="005A6284"/>
    <w:rsid w:val="005A6EC8"/>
    <w:rsid w:val="005A7434"/>
    <w:rsid w:val="005A7A2F"/>
    <w:rsid w:val="005A7A81"/>
    <w:rsid w:val="005B0141"/>
    <w:rsid w:val="005B1216"/>
    <w:rsid w:val="005B1CE4"/>
    <w:rsid w:val="005B1DCB"/>
    <w:rsid w:val="005B1E74"/>
    <w:rsid w:val="005B21FE"/>
    <w:rsid w:val="005B22E6"/>
    <w:rsid w:val="005B26AA"/>
    <w:rsid w:val="005B291D"/>
    <w:rsid w:val="005B345C"/>
    <w:rsid w:val="005B3EE7"/>
    <w:rsid w:val="005B41E9"/>
    <w:rsid w:val="005B424D"/>
    <w:rsid w:val="005B457D"/>
    <w:rsid w:val="005B4B33"/>
    <w:rsid w:val="005B4D41"/>
    <w:rsid w:val="005B5047"/>
    <w:rsid w:val="005B54F4"/>
    <w:rsid w:val="005B5548"/>
    <w:rsid w:val="005B5A80"/>
    <w:rsid w:val="005B5E1D"/>
    <w:rsid w:val="005B60AD"/>
    <w:rsid w:val="005B6415"/>
    <w:rsid w:val="005B65DE"/>
    <w:rsid w:val="005B78EE"/>
    <w:rsid w:val="005C043D"/>
    <w:rsid w:val="005C0B87"/>
    <w:rsid w:val="005C11CB"/>
    <w:rsid w:val="005C1518"/>
    <w:rsid w:val="005C1D42"/>
    <w:rsid w:val="005C2976"/>
    <w:rsid w:val="005C3002"/>
    <w:rsid w:val="005C31D0"/>
    <w:rsid w:val="005C3A65"/>
    <w:rsid w:val="005C4222"/>
    <w:rsid w:val="005C42F8"/>
    <w:rsid w:val="005C46D8"/>
    <w:rsid w:val="005C484E"/>
    <w:rsid w:val="005C51B0"/>
    <w:rsid w:val="005C6135"/>
    <w:rsid w:val="005C6304"/>
    <w:rsid w:val="005C7167"/>
    <w:rsid w:val="005C72F1"/>
    <w:rsid w:val="005C742F"/>
    <w:rsid w:val="005C7A4C"/>
    <w:rsid w:val="005D043B"/>
    <w:rsid w:val="005D05FA"/>
    <w:rsid w:val="005D1E5B"/>
    <w:rsid w:val="005D2101"/>
    <w:rsid w:val="005D3422"/>
    <w:rsid w:val="005D3597"/>
    <w:rsid w:val="005D4248"/>
    <w:rsid w:val="005D450D"/>
    <w:rsid w:val="005D4560"/>
    <w:rsid w:val="005D50D0"/>
    <w:rsid w:val="005D549C"/>
    <w:rsid w:val="005D557B"/>
    <w:rsid w:val="005D5A3D"/>
    <w:rsid w:val="005D5E96"/>
    <w:rsid w:val="005D6940"/>
    <w:rsid w:val="005D6A9E"/>
    <w:rsid w:val="005D7487"/>
    <w:rsid w:val="005D759B"/>
    <w:rsid w:val="005E0691"/>
    <w:rsid w:val="005E1222"/>
    <w:rsid w:val="005E1471"/>
    <w:rsid w:val="005E1C2E"/>
    <w:rsid w:val="005E1ECD"/>
    <w:rsid w:val="005E218A"/>
    <w:rsid w:val="005E27C7"/>
    <w:rsid w:val="005E3285"/>
    <w:rsid w:val="005E41A1"/>
    <w:rsid w:val="005E42DA"/>
    <w:rsid w:val="005E4FF0"/>
    <w:rsid w:val="005E513C"/>
    <w:rsid w:val="005E55E6"/>
    <w:rsid w:val="005E5637"/>
    <w:rsid w:val="005E7379"/>
    <w:rsid w:val="005E7485"/>
    <w:rsid w:val="005F00A0"/>
    <w:rsid w:val="005F0246"/>
    <w:rsid w:val="005F03C4"/>
    <w:rsid w:val="005F0C1C"/>
    <w:rsid w:val="005F1082"/>
    <w:rsid w:val="005F10D8"/>
    <w:rsid w:val="005F15EE"/>
    <w:rsid w:val="005F1A61"/>
    <w:rsid w:val="005F20F6"/>
    <w:rsid w:val="005F2700"/>
    <w:rsid w:val="005F2744"/>
    <w:rsid w:val="005F2B3A"/>
    <w:rsid w:val="005F2E02"/>
    <w:rsid w:val="005F310A"/>
    <w:rsid w:val="005F34B7"/>
    <w:rsid w:val="005F36D2"/>
    <w:rsid w:val="005F4C4C"/>
    <w:rsid w:val="005F4EBB"/>
    <w:rsid w:val="005F54D6"/>
    <w:rsid w:val="005F6979"/>
    <w:rsid w:val="005F7302"/>
    <w:rsid w:val="00600839"/>
    <w:rsid w:val="006008E4"/>
    <w:rsid w:val="006013A2"/>
    <w:rsid w:val="0060162E"/>
    <w:rsid w:val="00601FB4"/>
    <w:rsid w:val="00602113"/>
    <w:rsid w:val="00602CA1"/>
    <w:rsid w:val="006030FB"/>
    <w:rsid w:val="006038D8"/>
    <w:rsid w:val="00603B3E"/>
    <w:rsid w:val="006042F4"/>
    <w:rsid w:val="006049E0"/>
    <w:rsid w:val="00604AF8"/>
    <w:rsid w:val="00604BC2"/>
    <w:rsid w:val="006054A1"/>
    <w:rsid w:val="006057A7"/>
    <w:rsid w:val="00605902"/>
    <w:rsid w:val="006059AB"/>
    <w:rsid w:val="006062ED"/>
    <w:rsid w:val="00606693"/>
    <w:rsid w:val="00606E52"/>
    <w:rsid w:val="00606F9A"/>
    <w:rsid w:val="00607921"/>
    <w:rsid w:val="00607984"/>
    <w:rsid w:val="006118A6"/>
    <w:rsid w:val="00611974"/>
    <w:rsid w:val="00611D06"/>
    <w:rsid w:val="0061317F"/>
    <w:rsid w:val="006140DB"/>
    <w:rsid w:val="00614A46"/>
    <w:rsid w:val="006156A3"/>
    <w:rsid w:val="006156F2"/>
    <w:rsid w:val="00615776"/>
    <w:rsid w:val="00615BEF"/>
    <w:rsid w:val="0061629B"/>
    <w:rsid w:val="006164D2"/>
    <w:rsid w:val="00616798"/>
    <w:rsid w:val="00616912"/>
    <w:rsid w:val="006173C4"/>
    <w:rsid w:val="006173F3"/>
    <w:rsid w:val="00617845"/>
    <w:rsid w:val="00620308"/>
    <w:rsid w:val="006203B0"/>
    <w:rsid w:val="00620695"/>
    <w:rsid w:val="0062115B"/>
    <w:rsid w:val="006216AA"/>
    <w:rsid w:val="00621AE0"/>
    <w:rsid w:val="00622077"/>
    <w:rsid w:val="006228B5"/>
    <w:rsid w:val="0062418C"/>
    <w:rsid w:val="006258C2"/>
    <w:rsid w:val="00625A37"/>
    <w:rsid w:val="00626333"/>
    <w:rsid w:val="00626504"/>
    <w:rsid w:val="00626517"/>
    <w:rsid w:val="006267AC"/>
    <w:rsid w:val="006267B2"/>
    <w:rsid w:val="006269B8"/>
    <w:rsid w:val="0062716A"/>
    <w:rsid w:val="00627C37"/>
    <w:rsid w:val="0063071E"/>
    <w:rsid w:val="00630918"/>
    <w:rsid w:val="00630C0B"/>
    <w:rsid w:val="00631185"/>
    <w:rsid w:val="006317AA"/>
    <w:rsid w:val="006323C3"/>
    <w:rsid w:val="00632628"/>
    <w:rsid w:val="00632C39"/>
    <w:rsid w:val="00632C95"/>
    <w:rsid w:val="00632F8C"/>
    <w:rsid w:val="00633851"/>
    <w:rsid w:val="00633D3B"/>
    <w:rsid w:val="006342F3"/>
    <w:rsid w:val="00634FD9"/>
    <w:rsid w:val="00635294"/>
    <w:rsid w:val="00635E53"/>
    <w:rsid w:val="00636007"/>
    <w:rsid w:val="00636B87"/>
    <w:rsid w:val="00636D7E"/>
    <w:rsid w:val="00637866"/>
    <w:rsid w:val="00637999"/>
    <w:rsid w:val="006403AF"/>
    <w:rsid w:val="006409D9"/>
    <w:rsid w:val="006417DF"/>
    <w:rsid w:val="00641CD3"/>
    <w:rsid w:val="00641CE8"/>
    <w:rsid w:val="00641F37"/>
    <w:rsid w:val="0064250C"/>
    <w:rsid w:val="0064256B"/>
    <w:rsid w:val="0064273C"/>
    <w:rsid w:val="0064281E"/>
    <w:rsid w:val="00642AF0"/>
    <w:rsid w:val="00642CC3"/>
    <w:rsid w:val="00643E6E"/>
    <w:rsid w:val="00643FAC"/>
    <w:rsid w:val="00644E91"/>
    <w:rsid w:val="00645084"/>
    <w:rsid w:val="00645E77"/>
    <w:rsid w:val="0064651E"/>
    <w:rsid w:val="0064680E"/>
    <w:rsid w:val="00646B81"/>
    <w:rsid w:val="00650D1F"/>
    <w:rsid w:val="006515C9"/>
    <w:rsid w:val="00651A3C"/>
    <w:rsid w:val="00651DBD"/>
    <w:rsid w:val="006528C6"/>
    <w:rsid w:val="006532F3"/>
    <w:rsid w:val="00653317"/>
    <w:rsid w:val="006543CD"/>
    <w:rsid w:val="00654771"/>
    <w:rsid w:val="00654CB5"/>
    <w:rsid w:val="006556FA"/>
    <w:rsid w:val="00655B32"/>
    <w:rsid w:val="00655F55"/>
    <w:rsid w:val="00657867"/>
    <w:rsid w:val="00660963"/>
    <w:rsid w:val="0066157B"/>
    <w:rsid w:val="00661973"/>
    <w:rsid w:val="0066197C"/>
    <w:rsid w:val="006619D0"/>
    <w:rsid w:val="00662186"/>
    <w:rsid w:val="00662281"/>
    <w:rsid w:val="006631FD"/>
    <w:rsid w:val="0066391E"/>
    <w:rsid w:val="0066491A"/>
    <w:rsid w:val="0066565D"/>
    <w:rsid w:val="00666054"/>
    <w:rsid w:val="00666145"/>
    <w:rsid w:val="006661AA"/>
    <w:rsid w:val="00666E70"/>
    <w:rsid w:val="00667099"/>
    <w:rsid w:val="006677C1"/>
    <w:rsid w:val="00671017"/>
    <w:rsid w:val="00671CBE"/>
    <w:rsid w:val="006727E9"/>
    <w:rsid w:val="00673936"/>
    <w:rsid w:val="00673B6E"/>
    <w:rsid w:val="006741AC"/>
    <w:rsid w:val="00674E01"/>
    <w:rsid w:val="006756A7"/>
    <w:rsid w:val="00675AE4"/>
    <w:rsid w:val="00675E89"/>
    <w:rsid w:val="00677F1D"/>
    <w:rsid w:val="0068047D"/>
    <w:rsid w:val="0068049E"/>
    <w:rsid w:val="00680B49"/>
    <w:rsid w:val="006818C1"/>
    <w:rsid w:val="0068194B"/>
    <w:rsid w:val="0068229A"/>
    <w:rsid w:val="006827EE"/>
    <w:rsid w:val="0068290C"/>
    <w:rsid w:val="006829C9"/>
    <w:rsid w:val="00682FEB"/>
    <w:rsid w:val="00683863"/>
    <w:rsid w:val="0068396C"/>
    <w:rsid w:val="00683F06"/>
    <w:rsid w:val="00684C8B"/>
    <w:rsid w:val="00684D47"/>
    <w:rsid w:val="006856E0"/>
    <w:rsid w:val="00685C8D"/>
    <w:rsid w:val="00686B7D"/>
    <w:rsid w:val="00686CA8"/>
    <w:rsid w:val="00686F53"/>
    <w:rsid w:val="00687100"/>
    <w:rsid w:val="00687A03"/>
    <w:rsid w:val="00687AD0"/>
    <w:rsid w:val="00687C50"/>
    <w:rsid w:val="00687EBC"/>
    <w:rsid w:val="006913EC"/>
    <w:rsid w:val="00691A41"/>
    <w:rsid w:val="00692DB8"/>
    <w:rsid w:val="00693A8A"/>
    <w:rsid w:val="00693FBB"/>
    <w:rsid w:val="0069418D"/>
    <w:rsid w:val="006943D2"/>
    <w:rsid w:val="006944DE"/>
    <w:rsid w:val="00694B01"/>
    <w:rsid w:val="006950F9"/>
    <w:rsid w:val="00695561"/>
    <w:rsid w:val="00695E05"/>
    <w:rsid w:val="006963AD"/>
    <w:rsid w:val="00696859"/>
    <w:rsid w:val="0069691B"/>
    <w:rsid w:val="0069694D"/>
    <w:rsid w:val="00697B42"/>
    <w:rsid w:val="00697BA0"/>
    <w:rsid w:val="006A05B7"/>
    <w:rsid w:val="006A0836"/>
    <w:rsid w:val="006A105C"/>
    <w:rsid w:val="006A1171"/>
    <w:rsid w:val="006A1F01"/>
    <w:rsid w:val="006A2039"/>
    <w:rsid w:val="006A2234"/>
    <w:rsid w:val="006A224A"/>
    <w:rsid w:val="006A251D"/>
    <w:rsid w:val="006A2D8A"/>
    <w:rsid w:val="006A30C7"/>
    <w:rsid w:val="006A3AF5"/>
    <w:rsid w:val="006A445A"/>
    <w:rsid w:val="006A478C"/>
    <w:rsid w:val="006A6347"/>
    <w:rsid w:val="006A649C"/>
    <w:rsid w:val="006A68C3"/>
    <w:rsid w:val="006A749D"/>
    <w:rsid w:val="006B0111"/>
    <w:rsid w:val="006B0414"/>
    <w:rsid w:val="006B12A6"/>
    <w:rsid w:val="006B2135"/>
    <w:rsid w:val="006B215C"/>
    <w:rsid w:val="006B39F9"/>
    <w:rsid w:val="006B4294"/>
    <w:rsid w:val="006B4843"/>
    <w:rsid w:val="006B5AD5"/>
    <w:rsid w:val="006B5C78"/>
    <w:rsid w:val="006B636B"/>
    <w:rsid w:val="006B6696"/>
    <w:rsid w:val="006B67DF"/>
    <w:rsid w:val="006B750C"/>
    <w:rsid w:val="006B77A6"/>
    <w:rsid w:val="006B79BC"/>
    <w:rsid w:val="006C0A04"/>
    <w:rsid w:val="006C0F7C"/>
    <w:rsid w:val="006C1138"/>
    <w:rsid w:val="006C1BBE"/>
    <w:rsid w:val="006C1CEE"/>
    <w:rsid w:val="006C1D90"/>
    <w:rsid w:val="006C2461"/>
    <w:rsid w:val="006C287C"/>
    <w:rsid w:val="006C2910"/>
    <w:rsid w:val="006C342C"/>
    <w:rsid w:val="006C37AD"/>
    <w:rsid w:val="006C3FAA"/>
    <w:rsid w:val="006C57DE"/>
    <w:rsid w:val="006C5C46"/>
    <w:rsid w:val="006C5DFC"/>
    <w:rsid w:val="006C5E9E"/>
    <w:rsid w:val="006C6031"/>
    <w:rsid w:val="006C6AA7"/>
    <w:rsid w:val="006C7520"/>
    <w:rsid w:val="006D018E"/>
    <w:rsid w:val="006D099D"/>
    <w:rsid w:val="006D1380"/>
    <w:rsid w:val="006D17B2"/>
    <w:rsid w:val="006D1D5C"/>
    <w:rsid w:val="006D228F"/>
    <w:rsid w:val="006D2B8C"/>
    <w:rsid w:val="006D2D7E"/>
    <w:rsid w:val="006D30B5"/>
    <w:rsid w:val="006D34AE"/>
    <w:rsid w:val="006D4001"/>
    <w:rsid w:val="006D447F"/>
    <w:rsid w:val="006D4948"/>
    <w:rsid w:val="006D4B71"/>
    <w:rsid w:val="006D4D62"/>
    <w:rsid w:val="006D4FB0"/>
    <w:rsid w:val="006D5502"/>
    <w:rsid w:val="006D5740"/>
    <w:rsid w:val="006D6609"/>
    <w:rsid w:val="006D7459"/>
    <w:rsid w:val="006D7A25"/>
    <w:rsid w:val="006E0474"/>
    <w:rsid w:val="006E0551"/>
    <w:rsid w:val="006E0BD0"/>
    <w:rsid w:val="006E130F"/>
    <w:rsid w:val="006E16AE"/>
    <w:rsid w:val="006E1AA5"/>
    <w:rsid w:val="006E244D"/>
    <w:rsid w:val="006E266D"/>
    <w:rsid w:val="006E2675"/>
    <w:rsid w:val="006E26CE"/>
    <w:rsid w:val="006E2AE7"/>
    <w:rsid w:val="006E2E00"/>
    <w:rsid w:val="006E2EEA"/>
    <w:rsid w:val="006E35DA"/>
    <w:rsid w:val="006E3664"/>
    <w:rsid w:val="006E3C78"/>
    <w:rsid w:val="006E4A2C"/>
    <w:rsid w:val="006E4DC6"/>
    <w:rsid w:val="006E4E61"/>
    <w:rsid w:val="006E624F"/>
    <w:rsid w:val="006E63F9"/>
    <w:rsid w:val="006E67FC"/>
    <w:rsid w:val="006E6E9B"/>
    <w:rsid w:val="006E7CD9"/>
    <w:rsid w:val="006E7F03"/>
    <w:rsid w:val="006F0377"/>
    <w:rsid w:val="006F1B23"/>
    <w:rsid w:val="006F1D00"/>
    <w:rsid w:val="006F2029"/>
    <w:rsid w:val="006F2112"/>
    <w:rsid w:val="006F2297"/>
    <w:rsid w:val="006F2B66"/>
    <w:rsid w:val="006F35DA"/>
    <w:rsid w:val="006F3C91"/>
    <w:rsid w:val="006F3F6E"/>
    <w:rsid w:val="006F4FD8"/>
    <w:rsid w:val="006F510E"/>
    <w:rsid w:val="006F5491"/>
    <w:rsid w:val="006F5E45"/>
    <w:rsid w:val="006F5FDF"/>
    <w:rsid w:val="006F698F"/>
    <w:rsid w:val="006F790A"/>
    <w:rsid w:val="006F7A91"/>
    <w:rsid w:val="006F7C11"/>
    <w:rsid w:val="007002BA"/>
    <w:rsid w:val="0070163E"/>
    <w:rsid w:val="00702461"/>
    <w:rsid w:val="007025C5"/>
    <w:rsid w:val="007033C5"/>
    <w:rsid w:val="00703AE3"/>
    <w:rsid w:val="007049E1"/>
    <w:rsid w:val="00705D30"/>
    <w:rsid w:val="00706FCE"/>
    <w:rsid w:val="00707064"/>
    <w:rsid w:val="00707C56"/>
    <w:rsid w:val="007108AB"/>
    <w:rsid w:val="0071093F"/>
    <w:rsid w:val="007115C3"/>
    <w:rsid w:val="00711A52"/>
    <w:rsid w:val="00711F1E"/>
    <w:rsid w:val="00712783"/>
    <w:rsid w:val="00712921"/>
    <w:rsid w:val="00712B7C"/>
    <w:rsid w:val="00713486"/>
    <w:rsid w:val="007138D9"/>
    <w:rsid w:val="0071395D"/>
    <w:rsid w:val="00713F7E"/>
    <w:rsid w:val="00714A87"/>
    <w:rsid w:val="00715852"/>
    <w:rsid w:val="00716AC1"/>
    <w:rsid w:val="00717814"/>
    <w:rsid w:val="007200FB"/>
    <w:rsid w:val="007204DF"/>
    <w:rsid w:val="0072076B"/>
    <w:rsid w:val="007208CA"/>
    <w:rsid w:val="00720A71"/>
    <w:rsid w:val="00720B3A"/>
    <w:rsid w:val="00720C6F"/>
    <w:rsid w:val="0072127C"/>
    <w:rsid w:val="00721612"/>
    <w:rsid w:val="00721A70"/>
    <w:rsid w:val="00721B82"/>
    <w:rsid w:val="00721EA9"/>
    <w:rsid w:val="0072341C"/>
    <w:rsid w:val="00723766"/>
    <w:rsid w:val="007237B3"/>
    <w:rsid w:val="007246F7"/>
    <w:rsid w:val="00725081"/>
    <w:rsid w:val="0072521A"/>
    <w:rsid w:val="00725346"/>
    <w:rsid w:val="00725618"/>
    <w:rsid w:val="0072583B"/>
    <w:rsid w:val="007267DD"/>
    <w:rsid w:val="00726A51"/>
    <w:rsid w:val="00726B56"/>
    <w:rsid w:val="0072762D"/>
    <w:rsid w:val="007279FE"/>
    <w:rsid w:val="00727A92"/>
    <w:rsid w:val="0073011E"/>
    <w:rsid w:val="0073048E"/>
    <w:rsid w:val="00730B23"/>
    <w:rsid w:val="00731023"/>
    <w:rsid w:val="0073208F"/>
    <w:rsid w:val="0073233B"/>
    <w:rsid w:val="00733456"/>
    <w:rsid w:val="0073452E"/>
    <w:rsid w:val="0073453F"/>
    <w:rsid w:val="007350A6"/>
    <w:rsid w:val="00735268"/>
    <w:rsid w:val="007352B5"/>
    <w:rsid w:val="00736441"/>
    <w:rsid w:val="007364D1"/>
    <w:rsid w:val="007366A6"/>
    <w:rsid w:val="00736C41"/>
    <w:rsid w:val="00740170"/>
    <w:rsid w:val="00740899"/>
    <w:rsid w:val="0074112C"/>
    <w:rsid w:val="007414C7"/>
    <w:rsid w:val="0074205B"/>
    <w:rsid w:val="0074367C"/>
    <w:rsid w:val="00743EF1"/>
    <w:rsid w:val="007449CE"/>
    <w:rsid w:val="0074641A"/>
    <w:rsid w:val="007465EB"/>
    <w:rsid w:val="0074717D"/>
    <w:rsid w:val="00747591"/>
    <w:rsid w:val="00747CE8"/>
    <w:rsid w:val="007503D1"/>
    <w:rsid w:val="00751510"/>
    <w:rsid w:val="00752268"/>
    <w:rsid w:val="00752408"/>
    <w:rsid w:val="00752930"/>
    <w:rsid w:val="007531D7"/>
    <w:rsid w:val="0075371F"/>
    <w:rsid w:val="00753B05"/>
    <w:rsid w:val="007549D0"/>
    <w:rsid w:val="00755396"/>
    <w:rsid w:val="007559A4"/>
    <w:rsid w:val="00755BA8"/>
    <w:rsid w:val="00756120"/>
    <w:rsid w:val="00756821"/>
    <w:rsid w:val="007569CC"/>
    <w:rsid w:val="00756A3A"/>
    <w:rsid w:val="00756C6D"/>
    <w:rsid w:val="00756CC2"/>
    <w:rsid w:val="00757A12"/>
    <w:rsid w:val="00757BFF"/>
    <w:rsid w:val="00757D3A"/>
    <w:rsid w:val="00757D50"/>
    <w:rsid w:val="00757FEF"/>
    <w:rsid w:val="0076054D"/>
    <w:rsid w:val="00760933"/>
    <w:rsid w:val="00761120"/>
    <w:rsid w:val="0076133A"/>
    <w:rsid w:val="0076251E"/>
    <w:rsid w:val="00762818"/>
    <w:rsid w:val="00762C59"/>
    <w:rsid w:val="00763F3F"/>
    <w:rsid w:val="0076480C"/>
    <w:rsid w:val="00764916"/>
    <w:rsid w:val="00764C3F"/>
    <w:rsid w:val="00765365"/>
    <w:rsid w:val="0076585F"/>
    <w:rsid w:val="00766483"/>
    <w:rsid w:val="00770DF4"/>
    <w:rsid w:val="00770F3C"/>
    <w:rsid w:val="00771E11"/>
    <w:rsid w:val="00772253"/>
    <w:rsid w:val="00772E4A"/>
    <w:rsid w:val="00773196"/>
    <w:rsid w:val="007734FC"/>
    <w:rsid w:val="00773F07"/>
    <w:rsid w:val="00775A10"/>
    <w:rsid w:val="00775CC1"/>
    <w:rsid w:val="0077611A"/>
    <w:rsid w:val="007761C3"/>
    <w:rsid w:val="007762FC"/>
    <w:rsid w:val="007768BF"/>
    <w:rsid w:val="00776E44"/>
    <w:rsid w:val="00776F9D"/>
    <w:rsid w:val="0078024F"/>
    <w:rsid w:val="00781CED"/>
    <w:rsid w:val="00781EA9"/>
    <w:rsid w:val="00783139"/>
    <w:rsid w:val="00783AF6"/>
    <w:rsid w:val="00783E31"/>
    <w:rsid w:val="00784106"/>
    <w:rsid w:val="0078425D"/>
    <w:rsid w:val="00784ADE"/>
    <w:rsid w:val="00785CFC"/>
    <w:rsid w:val="00786239"/>
    <w:rsid w:val="00787310"/>
    <w:rsid w:val="00787754"/>
    <w:rsid w:val="00787ADD"/>
    <w:rsid w:val="00787B37"/>
    <w:rsid w:val="00787BE2"/>
    <w:rsid w:val="007904DA"/>
    <w:rsid w:val="007904F8"/>
    <w:rsid w:val="00790AD1"/>
    <w:rsid w:val="00790DA3"/>
    <w:rsid w:val="007913BD"/>
    <w:rsid w:val="0079175F"/>
    <w:rsid w:val="007918D4"/>
    <w:rsid w:val="00791D42"/>
    <w:rsid w:val="00791DCA"/>
    <w:rsid w:val="007935B8"/>
    <w:rsid w:val="0079428F"/>
    <w:rsid w:val="0079468C"/>
    <w:rsid w:val="00794726"/>
    <w:rsid w:val="00794BAB"/>
    <w:rsid w:val="00796333"/>
    <w:rsid w:val="00797F51"/>
    <w:rsid w:val="007A046B"/>
    <w:rsid w:val="007A1E8F"/>
    <w:rsid w:val="007A1E9D"/>
    <w:rsid w:val="007A1F95"/>
    <w:rsid w:val="007A219D"/>
    <w:rsid w:val="007A353F"/>
    <w:rsid w:val="007A3925"/>
    <w:rsid w:val="007A3ABD"/>
    <w:rsid w:val="007A4A52"/>
    <w:rsid w:val="007A50D7"/>
    <w:rsid w:val="007A5955"/>
    <w:rsid w:val="007A5AAA"/>
    <w:rsid w:val="007A5B2E"/>
    <w:rsid w:val="007A5BB0"/>
    <w:rsid w:val="007A5E8B"/>
    <w:rsid w:val="007A71B8"/>
    <w:rsid w:val="007A7288"/>
    <w:rsid w:val="007A7DB8"/>
    <w:rsid w:val="007A7F11"/>
    <w:rsid w:val="007A7F7A"/>
    <w:rsid w:val="007B0112"/>
    <w:rsid w:val="007B0168"/>
    <w:rsid w:val="007B06A6"/>
    <w:rsid w:val="007B07CF"/>
    <w:rsid w:val="007B0A41"/>
    <w:rsid w:val="007B0D4D"/>
    <w:rsid w:val="007B28AC"/>
    <w:rsid w:val="007B2E16"/>
    <w:rsid w:val="007B3249"/>
    <w:rsid w:val="007B3356"/>
    <w:rsid w:val="007B3F33"/>
    <w:rsid w:val="007B4434"/>
    <w:rsid w:val="007B4B6A"/>
    <w:rsid w:val="007B4F42"/>
    <w:rsid w:val="007B58E8"/>
    <w:rsid w:val="007B5E0A"/>
    <w:rsid w:val="007B5F3B"/>
    <w:rsid w:val="007B645D"/>
    <w:rsid w:val="007B657B"/>
    <w:rsid w:val="007B6E6E"/>
    <w:rsid w:val="007C24F2"/>
    <w:rsid w:val="007C27AA"/>
    <w:rsid w:val="007C2889"/>
    <w:rsid w:val="007C2A06"/>
    <w:rsid w:val="007C30FC"/>
    <w:rsid w:val="007C32D1"/>
    <w:rsid w:val="007C362D"/>
    <w:rsid w:val="007C475D"/>
    <w:rsid w:val="007C4C30"/>
    <w:rsid w:val="007C57CC"/>
    <w:rsid w:val="007C5D0C"/>
    <w:rsid w:val="007C6095"/>
    <w:rsid w:val="007C61CF"/>
    <w:rsid w:val="007C6426"/>
    <w:rsid w:val="007C64F6"/>
    <w:rsid w:val="007C665B"/>
    <w:rsid w:val="007C69B8"/>
    <w:rsid w:val="007C6BBE"/>
    <w:rsid w:val="007C7A2C"/>
    <w:rsid w:val="007D0472"/>
    <w:rsid w:val="007D0B30"/>
    <w:rsid w:val="007D0D98"/>
    <w:rsid w:val="007D13E1"/>
    <w:rsid w:val="007D1900"/>
    <w:rsid w:val="007D1EB5"/>
    <w:rsid w:val="007D1FF5"/>
    <w:rsid w:val="007D241A"/>
    <w:rsid w:val="007D24E8"/>
    <w:rsid w:val="007D3053"/>
    <w:rsid w:val="007D30F2"/>
    <w:rsid w:val="007D31E0"/>
    <w:rsid w:val="007D3359"/>
    <w:rsid w:val="007D3776"/>
    <w:rsid w:val="007D3CE4"/>
    <w:rsid w:val="007D42FC"/>
    <w:rsid w:val="007D4BD2"/>
    <w:rsid w:val="007D53C7"/>
    <w:rsid w:val="007D5840"/>
    <w:rsid w:val="007D5E68"/>
    <w:rsid w:val="007D6105"/>
    <w:rsid w:val="007D6316"/>
    <w:rsid w:val="007D6B27"/>
    <w:rsid w:val="007D6DE6"/>
    <w:rsid w:val="007D6EDE"/>
    <w:rsid w:val="007D71F1"/>
    <w:rsid w:val="007D7465"/>
    <w:rsid w:val="007D779E"/>
    <w:rsid w:val="007D7E7C"/>
    <w:rsid w:val="007E028F"/>
    <w:rsid w:val="007E0557"/>
    <w:rsid w:val="007E0E19"/>
    <w:rsid w:val="007E1D3C"/>
    <w:rsid w:val="007E2145"/>
    <w:rsid w:val="007E25A3"/>
    <w:rsid w:val="007E26BA"/>
    <w:rsid w:val="007E337C"/>
    <w:rsid w:val="007E33E3"/>
    <w:rsid w:val="007E3922"/>
    <w:rsid w:val="007E41D9"/>
    <w:rsid w:val="007E420D"/>
    <w:rsid w:val="007E44C2"/>
    <w:rsid w:val="007E4644"/>
    <w:rsid w:val="007E5AA0"/>
    <w:rsid w:val="007E62B6"/>
    <w:rsid w:val="007E6663"/>
    <w:rsid w:val="007E77F1"/>
    <w:rsid w:val="007E7E0A"/>
    <w:rsid w:val="007F01C9"/>
    <w:rsid w:val="007F15C9"/>
    <w:rsid w:val="007F16CC"/>
    <w:rsid w:val="007F16E2"/>
    <w:rsid w:val="007F1860"/>
    <w:rsid w:val="007F1887"/>
    <w:rsid w:val="007F1B9E"/>
    <w:rsid w:val="007F1BA3"/>
    <w:rsid w:val="007F2A3E"/>
    <w:rsid w:val="007F2FBF"/>
    <w:rsid w:val="007F3194"/>
    <w:rsid w:val="007F336C"/>
    <w:rsid w:val="007F3535"/>
    <w:rsid w:val="007F38DA"/>
    <w:rsid w:val="007F3FB8"/>
    <w:rsid w:val="007F55DC"/>
    <w:rsid w:val="007F6862"/>
    <w:rsid w:val="007F6FE4"/>
    <w:rsid w:val="007F7EB0"/>
    <w:rsid w:val="008001C3"/>
    <w:rsid w:val="00800326"/>
    <w:rsid w:val="00800403"/>
    <w:rsid w:val="008007C4"/>
    <w:rsid w:val="0080113F"/>
    <w:rsid w:val="0080199C"/>
    <w:rsid w:val="00801DA2"/>
    <w:rsid w:val="00802BA4"/>
    <w:rsid w:val="00802F97"/>
    <w:rsid w:val="00803129"/>
    <w:rsid w:val="008033E0"/>
    <w:rsid w:val="00803497"/>
    <w:rsid w:val="00803804"/>
    <w:rsid w:val="008044E4"/>
    <w:rsid w:val="00804D94"/>
    <w:rsid w:val="00804F70"/>
    <w:rsid w:val="00804F8A"/>
    <w:rsid w:val="00805C11"/>
    <w:rsid w:val="008069A3"/>
    <w:rsid w:val="00806B7C"/>
    <w:rsid w:val="008075C5"/>
    <w:rsid w:val="008077DD"/>
    <w:rsid w:val="008078AD"/>
    <w:rsid w:val="00807B51"/>
    <w:rsid w:val="00807EE9"/>
    <w:rsid w:val="00810CB3"/>
    <w:rsid w:val="0081123F"/>
    <w:rsid w:val="00811240"/>
    <w:rsid w:val="00811A28"/>
    <w:rsid w:val="00813419"/>
    <w:rsid w:val="00813903"/>
    <w:rsid w:val="00813C64"/>
    <w:rsid w:val="008143AC"/>
    <w:rsid w:val="0081497F"/>
    <w:rsid w:val="00814B71"/>
    <w:rsid w:val="0081500B"/>
    <w:rsid w:val="0081503E"/>
    <w:rsid w:val="008151AB"/>
    <w:rsid w:val="00815BF9"/>
    <w:rsid w:val="0081630E"/>
    <w:rsid w:val="00816818"/>
    <w:rsid w:val="00816A13"/>
    <w:rsid w:val="00816F5A"/>
    <w:rsid w:val="008212C1"/>
    <w:rsid w:val="00821BA6"/>
    <w:rsid w:val="008225F7"/>
    <w:rsid w:val="00822A66"/>
    <w:rsid w:val="00822FC7"/>
    <w:rsid w:val="00823194"/>
    <w:rsid w:val="0082358A"/>
    <w:rsid w:val="0082359C"/>
    <w:rsid w:val="00823797"/>
    <w:rsid w:val="00823BA1"/>
    <w:rsid w:val="00823C57"/>
    <w:rsid w:val="008240BD"/>
    <w:rsid w:val="008240EE"/>
    <w:rsid w:val="00824BFD"/>
    <w:rsid w:val="00824D1C"/>
    <w:rsid w:val="00825DF8"/>
    <w:rsid w:val="00825E05"/>
    <w:rsid w:val="008260E3"/>
    <w:rsid w:val="008261E5"/>
    <w:rsid w:val="00826B01"/>
    <w:rsid w:val="00826E89"/>
    <w:rsid w:val="00827013"/>
    <w:rsid w:val="008270AC"/>
    <w:rsid w:val="00830D8A"/>
    <w:rsid w:val="00831012"/>
    <w:rsid w:val="00831535"/>
    <w:rsid w:val="00831645"/>
    <w:rsid w:val="0083178C"/>
    <w:rsid w:val="00831D7A"/>
    <w:rsid w:val="0083202D"/>
    <w:rsid w:val="00833076"/>
    <w:rsid w:val="008335F8"/>
    <w:rsid w:val="008337F3"/>
    <w:rsid w:val="00833AC7"/>
    <w:rsid w:val="008342DB"/>
    <w:rsid w:val="0083438B"/>
    <w:rsid w:val="008355BF"/>
    <w:rsid w:val="00835C55"/>
    <w:rsid w:val="00836135"/>
    <w:rsid w:val="00836802"/>
    <w:rsid w:val="00836B5C"/>
    <w:rsid w:val="0083711E"/>
    <w:rsid w:val="00837C24"/>
    <w:rsid w:val="00837E7C"/>
    <w:rsid w:val="00837FA2"/>
    <w:rsid w:val="00840BED"/>
    <w:rsid w:val="00841005"/>
    <w:rsid w:val="00841713"/>
    <w:rsid w:val="00842924"/>
    <w:rsid w:val="00842CDB"/>
    <w:rsid w:val="00842D83"/>
    <w:rsid w:val="00843021"/>
    <w:rsid w:val="008431BF"/>
    <w:rsid w:val="00844819"/>
    <w:rsid w:val="0084503F"/>
    <w:rsid w:val="00845158"/>
    <w:rsid w:val="00845B7F"/>
    <w:rsid w:val="00846AC9"/>
    <w:rsid w:val="00846C80"/>
    <w:rsid w:val="0084709C"/>
    <w:rsid w:val="0084748A"/>
    <w:rsid w:val="00847743"/>
    <w:rsid w:val="00847B65"/>
    <w:rsid w:val="00847C1D"/>
    <w:rsid w:val="00850018"/>
    <w:rsid w:val="008500AB"/>
    <w:rsid w:val="0085060C"/>
    <w:rsid w:val="00850AEC"/>
    <w:rsid w:val="008516EC"/>
    <w:rsid w:val="00851A66"/>
    <w:rsid w:val="00851BA3"/>
    <w:rsid w:val="00851C65"/>
    <w:rsid w:val="00851FD2"/>
    <w:rsid w:val="008520D8"/>
    <w:rsid w:val="008528F4"/>
    <w:rsid w:val="00852D6F"/>
    <w:rsid w:val="00852D90"/>
    <w:rsid w:val="0085356C"/>
    <w:rsid w:val="00854146"/>
    <w:rsid w:val="00854242"/>
    <w:rsid w:val="00854B38"/>
    <w:rsid w:val="00854BF6"/>
    <w:rsid w:val="00854BF8"/>
    <w:rsid w:val="00854F55"/>
    <w:rsid w:val="0085527B"/>
    <w:rsid w:val="00855ABB"/>
    <w:rsid w:val="00856B0E"/>
    <w:rsid w:val="00856DC1"/>
    <w:rsid w:val="00860462"/>
    <w:rsid w:val="00860839"/>
    <w:rsid w:val="00860C60"/>
    <w:rsid w:val="008611D6"/>
    <w:rsid w:val="0086164F"/>
    <w:rsid w:val="00861E1A"/>
    <w:rsid w:val="008622B6"/>
    <w:rsid w:val="00862438"/>
    <w:rsid w:val="00862BF0"/>
    <w:rsid w:val="00864085"/>
    <w:rsid w:val="00865568"/>
    <w:rsid w:val="00865B1D"/>
    <w:rsid w:val="008662D6"/>
    <w:rsid w:val="00870468"/>
    <w:rsid w:val="00870515"/>
    <w:rsid w:val="00870EB2"/>
    <w:rsid w:val="008718F9"/>
    <w:rsid w:val="0087204F"/>
    <w:rsid w:val="00872212"/>
    <w:rsid w:val="0087273E"/>
    <w:rsid w:val="00872A37"/>
    <w:rsid w:val="00872AC6"/>
    <w:rsid w:val="00872B51"/>
    <w:rsid w:val="00872F5D"/>
    <w:rsid w:val="0087477F"/>
    <w:rsid w:val="00874B0F"/>
    <w:rsid w:val="008751C9"/>
    <w:rsid w:val="0087520A"/>
    <w:rsid w:val="00875DAC"/>
    <w:rsid w:val="00875F08"/>
    <w:rsid w:val="008764C3"/>
    <w:rsid w:val="0087726C"/>
    <w:rsid w:val="0088052F"/>
    <w:rsid w:val="00880BE9"/>
    <w:rsid w:val="00881530"/>
    <w:rsid w:val="008816CE"/>
    <w:rsid w:val="00881BF1"/>
    <w:rsid w:val="00881EAB"/>
    <w:rsid w:val="0088245F"/>
    <w:rsid w:val="008834E4"/>
    <w:rsid w:val="00883BAC"/>
    <w:rsid w:val="00883D72"/>
    <w:rsid w:val="008841D3"/>
    <w:rsid w:val="00884641"/>
    <w:rsid w:val="00884E21"/>
    <w:rsid w:val="00885422"/>
    <w:rsid w:val="00885B0F"/>
    <w:rsid w:val="00886270"/>
    <w:rsid w:val="0088675C"/>
    <w:rsid w:val="008877DE"/>
    <w:rsid w:val="00887891"/>
    <w:rsid w:val="00887931"/>
    <w:rsid w:val="00887A89"/>
    <w:rsid w:val="00887ACA"/>
    <w:rsid w:val="0089018F"/>
    <w:rsid w:val="0089044F"/>
    <w:rsid w:val="008916E6"/>
    <w:rsid w:val="00891B58"/>
    <w:rsid w:val="00891FAB"/>
    <w:rsid w:val="00892001"/>
    <w:rsid w:val="008923F1"/>
    <w:rsid w:val="00892455"/>
    <w:rsid w:val="0089257C"/>
    <w:rsid w:val="008927B2"/>
    <w:rsid w:val="00894663"/>
    <w:rsid w:val="00894C27"/>
    <w:rsid w:val="008953D6"/>
    <w:rsid w:val="00895760"/>
    <w:rsid w:val="00895EA4"/>
    <w:rsid w:val="00896FF4"/>
    <w:rsid w:val="0089700C"/>
    <w:rsid w:val="008970C4"/>
    <w:rsid w:val="00897975"/>
    <w:rsid w:val="008A1291"/>
    <w:rsid w:val="008A141C"/>
    <w:rsid w:val="008A19DA"/>
    <w:rsid w:val="008A336E"/>
    <w:rsid w:val="008A4ABE"/>
    <w:rsid w:val="008A50CF"/>
    <w:rsid w:val="008A52C5"/>
    <w:rsid w:val="008A53B8"/>
    <w:rsid w:val="008A5977"/>
    <w:rsid w:val="008A5A1C"/>
    <w:rsid w:val="008A67D6"/>
    <w:rsid w:val="008A68C8"/>
    <w:rsid w:val="008A6CAB"/>
    <w:rsid w:val="008A6D63"/>
    <w:rsid w:val="008A6EC6"/>
    <w:rsid w:val="008B01A6"/>
    <w:rsid w:val="008B02A2"/>
    <w:rsid w:val="008B03EE"/>
    <w:rsid w:val="008B0A7D"/>
    <w:rsid w:val="008B0B17"/>
    <w:rsid w:val="008B0E50"/>
    <w:rsid w:val="008B185E"/>
    <w:rsid w:val="008B1861"/>
    <w:rsid w:val="008B35E2"/>
    <w:rsid w:val="008B493B"/>
    <w:rsid w:val="008B5286"/>
    <w:rsid w:val="008B5F2E"/>
    <w:rsid w:val="008B6352"/>
    <w:rsid w:val="008B64A1"/>
    <w:rsid w:val="008B68AD"/>
    <w:rsid w:val="008B6996"/>
    <w:rsid w:val="008B7E87"/>
    <w:rsid w:val="008C0198"/>
    <w:rsid w:val="008C06CD"/>
    <w:rsid w:val="008C08F4"/>
    <w:rsid w:val="008C0C27"/>
    <w:rsid w:val="008C0E46"/>
    <w:rsid w:val="008C0FE1"/>
    <w:rsid w:val="008C15F6"/>
    <w:rsid w:val="008C16CE"/>
    <w:rsid w:val="008C16FF"/>
    <w:rsid w:val="008C1822"/>
    <w:rsid w:val="008C1AD9"/>
    <w:rsid w:val="008C2257"/>
    <w:rsid w:val="008C2A2E"/>
    <w:rsid w:val="008C2D0B"/>
    <w:rsid w:val="008C3638"/>
    <w:rsid w:val="008C386C"/>
    <w:rsid w:val="008C451D"/>
    <w:rsid w:val="008C4D3F"/>
    <w:rsid w:val="008C4E4C"/>
    <w:rsid w:val="008C5DB8"/>
    <w:rsid w:val="008C5DC1"/>
    <w:rsid w:val="008C5F76"/>
    <w:rsid w:val="008C62B6"/>
    <w:rsid w:val="008C6ACA"/>
    <w:rsid w:val="008C7021"/>
    <w:rsid w:val="008C78F0"/>
    <w:rsid w:val="008D04AF"/>
    <w:rsid w:val="008D0E8C"/>
    <w:rsid w:val="008D1805"/>
    <w:rsid w:val="008D1E5F"/>
    <w:rsid w:val="008D23D9"/>
    <w:rsid w:val="008D2666"/>
    <w:rsid w:val="008D2CAD"/>
    <w:rsid w:val="008D2F9B"/>
    <w:rsid w:val="008D384E"/>
    <w:rsid w:val="008D435C"/>
    <w:rsid w:val="008D4CDD"/>
    <w:rsid w:val="008D4EF9"/>
    <w:rsid w:val="008D62DA"/>
    <w:rsid w:val="008D6F21"/>
    <w:rsid w:val="008D7054"/>
    <w:rsid w:val="008E0284"/>
    <w:rsid w:val="008E07D7"/>
    <w:rsid w:val="008E0B34"/>
    <w:rsid w:val="008E0E97"/>
    <w:rsid w:val="008E1644"/>
    <w:rsid w:val="008E16F9"/>
    <w:rsid w:val="008E21A9"/>
    <w:rsid w:val="008E30B6"/>
    <w:rsid w:val="008E33E7"/>
    <w:rsid w:val="008E3476"/>
    <w:rsid w:val="008E36AB"/>
    <w:rsid w:val="008E4398"/>
    <w:rsid w:val="008E4FA2"/>
    <w:rsid w:val="008E5E15"/>
    <w:rsid w:val="008E6179"/>
    <w:rsid w:val="008E6929"/>
    <w:rsid w:val="008E6CBA"/>
    <w:rsid w:val="008F098B"/>
    <w:rsid w:val="008F1064"/>
    <w:rsid w:val="008F1089"/>
    <w:rsid w:val="008F1198"/>
    <w:rsid w:val="008F1F7E"/>
    <w:rsid w:val="008F24A6"/>
    <w:rsid w:val="008F2824"/>
    <w:rsid w:val="008F28D8"/>
    <w:rsid w:val="008F2DAA"/>
    <w:rsid w:val="008F2F89"/>
    <w:rsid w:val="008F2FBB"/>
    <w:rsid w:val="008F3069"/>
    <w:rsid w:val="008F3621"/>
    <w:rsid w:val="008F364F"/>
    <w:rsid w:val="008F3978"/>
    <w:rsid w:val="008F492C"/>
    <w:rsid w:val="008F4EF5"/>
    <w:rsid w:val="008F5C3E"/>
    <w:rsid w:val="008F6CB8"/>
    <w:rsid w:val="00900576"/>
    <w:rsid w:val="00900F3F"/>
    <w:rsid w:val="0090225D"/>
    <w:rsid w:val="0090236F"/>
    <w:rsid w:val="00904447"/>
    <w:rsid w:val="0090444C"/>
    <w:rsid w:val="0090461B"/>
    <w:rsid w:val="00905849"/>
    <w:rsid w:val="00905AE7"/>
    <w:rsid w:val="00905CAC"/>
    <w:rsid w:val="00905DC8"/>
    <w:rsid w:val="00906F79"/>
    <w:rsid w:val="009070E3"/>
    <w:rsid w:val="009108A2"/>
    <w:rsid w:val="00910E41"/>
    <w:rsid w:val="00910FD3"/>
    <w:rsid w:val="009110F2"/>
    <w:rsid w:val="009111CA"/>
    <w:rsid w:val="009119C8"/>
    <w:rsid w:val="00911AC2"/>
    <w:rsid w:val="00911B0F"/>
    <w:rsid w:val="0091213B"/>
    <w:rsid w:val="0091224C"/>
    <w:rsid w:val="00912332"/>
    <w:rsid w:val="0091298A"/>
    <w:rsid w:val="00912AC6"/>
    <w:rsid w:val="0091312C"/>
    <w:rsid w:val="0091374E"/>
    <w:rsid w:val="009139DD"/>
    <w:rsid w:val="00913A08"/>
    <w:rsid w:val="00914220"/>
    <w:rsid w:val="009142F5"/>
    <w:rsid w:val="00914BB5"/>
    <w:rsid w:val="009151A4"/>
    <w:rsid w:val="00915647"/>
    <w:rsid w:val="00916CC0"/>
    <w:rsid w:val="009174D0"/>
    <w:rsid w:val="00920B10"/>
    <w:rsid w:val="009211F6"/>
    <w:rsid w:val="00921565"/>
    <w:rsid w:val="009215CF"/>
    <w:rsid w:val="00921D78"/>
    <w:rsid w:val="0092202F"/>
    <w:rsid w:val="009220F7"/>
    <w:rsid w:val="00922B50"/>
    <w:rsid w:val="00922F66"/>
    <w:rsid w:val="00923445"/>
    <w:rsid w:val="00923EB5"/>
    <w:rsid w:val="0092483D"/>
    <w:rsid w:val="00925D72"/>
    <w:rsid w:val="00926156"/>
    <w:rsid w:val="009264DC"/>
    <w:rsid w:val="009268ED"/>
    <w:rsid w:val="00926BB3"/>
    <w:rsid w:val="00926DCA"/>
    <w:rsid w:val="009270D3"/>
    <w:rsid w:val="009276FF"/>
    <w:rsid w:val="00930C79"/>
    <w:rsid w:val="00930CC2"/>
    <w:rsid w:val="00930D54"/>
    <w:rsid w:val="00931176"/>
    <w:rsid w:val="009312A3"/>
    <w:rsid w:val="00931A0F"/>
    <w:rsid w:val="00931D93"/>
    <w:rsid w:val="00931FA5"/>
    <w:rsid w:val="00932061"/>
    <w:rsid w:val="00932803"/>
    <w:rsid w:val="00933092"/>
    <w:rsid w:val="00933147"/>
    <w:rsid w:val="00933AE0"/>
    <w:rsid w:val="009343FC"/>
    <w:rsid w:val="0093453D"/>
    <w:rsid w:val="00934584"/>
    <w:rsid w:val="00934759"/>
    <w:rsid w:val="00934F4F"/>
    <w:rsid w:val="0093550F"/>
    <w:rsid w:val="0093556B"/>
    <w:rsid w:val="00935611"/>
    <w:rsid w:val="00935654"/>
    <w:rsid w:val="00935AC5"/>
    <w:rsid w:val="00935F1E"/>
    <w:rsid w:val="00937B13"/>
    <w:rsid w:val="00940C63"/>
    <w:rsid w:val="00940CD3"/>
    <w:rsid w:val="009419CF"/>
    <w:rsid w:val="00942846"/>
    <w:rsid w:val="009429AD"/>
    <w:rsid w:val="00942ABF"/>
    <w:rsid w:val="00942C51"/>
    <w:rsid w:val="009431EA"/>
    <w:rsid w:val="009434C8"/>
    <w:rsid w:val="009436CA"/>
    <w:rsid w:val="00943A77"/>
    <w:rsid w:val="009448E3"/>
    <w:rsid w:val="00944F04"/>
    <w:rsid w:val="00945719"/>
    <w:rsid w:val="00945B17"/>
    <w:rsid w:val="00945DB7"/>
    <w:rsid w:val="009460C4"/>
    <w:rsid w:val="0094707A"/>
    <w:rsid w:val="009473C3"/>
    <w:rsid w:val="0095021A"/>
    <w:rsid w:val="009502CF"/>
    <w:rsid w:val="009508CF"/>
    <w:rsid w:val="00950B8A"/>
    <w:rsid w:val="00951313"/>
    <w:rsid w:val="009520E0"/>
    <w:rsid w:val="00952DCE"/>
    <w:rsid w:val="00952E1C"/>
    <w:rsid w:val="0095423A"/>
    <w:rsid w:val="0095493F"/>
    <w:rsid w:val="0095548C"/>
    <w:rsid w:val="009554D6"/>
    <w:rsid w:val="00955FBC"/>
    <w:rsid w:val="00956390"/>
    <w:rsid w:val="00956396"/>
    <w:rsid w:val="00956768"/>
    <w:rsid w:val="00956ABB"/>
    <w:rsid w:val="00956FBA"/>
    <w:rsid w:val="00957B0A"/>
    <w:rsid w:val="00957CEB"/>
    <w:rsid w:val="0096081F"/>
    <w:rsid w:val="00960FDA"/>
    <w:rsid w:val="00961399"/>
    <w:rsid w:val="00961E2B"/>
    <w:rsid w:val="00962029"/>
    <w:rsid w:val="009623FD"/>
    <w:rsid w:val="00962583"/>
    <w:rsid w:val="00962CDE"/>
    <w:rsid w:val="00962EBB"/>
    <w:rsid w:val="00963680"/>
    <w:rsid w:val="00963E37"/>
    <w:rsid w:val="0096472C"/>
    <w:rsid w:val="00964A5E"/>
    <w:rsid w:val="00964D92"/>
    <w:rsid w:val="00964F91"/>
    <w:rsid w:val="00965008"/>
    <w:rsid w:val="00965235"/>
    <w:rsid w:val="00965293"/>
    <w:rsid w:val="00965725"/>
    <w:rsid w:val="0096596A"/>
    <w:rsid w:val="009660B3"/>
    <w:rsid w:val="00966C4A"/>
    <w:rsid w:val="0096709A"/>
    <w:rsid w:val="0096739F"/>
    <w:rsid w:val="00967C6F"/>
    <w:rsid w:val="00970DAC"/>
    <w:rsid w:val="00970F5A"/>
    <w:rsid w:val="00971810"/>
    <w:rsid w:val="0097195A"/>
    <w:rsid w:val="00971F87"/>
    <w:rsid w:val="0097247A"/>
    <w:rsid w:val="009724F4"/>
    <w:rsid w:val="00972735"/>
    <w:rsid w:val="00972788"/>
    <w:rsid w:val="00972A1E"/>
    <w:rsid w:val="00972FEC"/>
    <w:rsid w:val="00973067"/>
    <w:rsid w:val="0097311D"/>
    <w:rsid w:val="00974249"/>
    <w:rsid w:val="009748F4"/>
    <w:rsid w:val="00975094"/>
    <w:rsid w:val="009754E3"/>
    <w:rsid w:val="009760C6"/>
    <w:rsid w:val="009763F1"/>
    <w:rsid w:val="00976F6E"/>
    <w:rsid w:val="00980415"/>
    <w:rsid w:val="00980482"/>
    <w:rsid w:val="00980FDD"/>
    <w:rsid w:val="009811A7"/>
    <w:rsid w:val="009811DF"/>
    <w:rsid w:val="009817EC"/>
    <w:rsid w:val="009817F8"/>
    <w:rsid w:val="009834E3"/>
    <w:rsid w:val="00983F4F"/>
    <w:rsid w:val="00984817"/>
    <w:rsid w:val="00985962"/>
    <w:rsid w:val="00985CA5"/>
    <w:rsid w:val="00986E0E"/>
    <w:rsid w:val="00986E13"/>
    <w:rsid w:val="00986EE5"/>
    <w:rsid w:val="00990A80"/>
    <w:rsid w:val="009911D3"/>
    <w:rsid w:val="00991291"/>
    <w:rsid w:val="00991BF5"/>
    <w:rsid w:val="00992114"/>
    <w:rsid w:val="00992260"/>
    <w:rsid w:val="009922FD"/>
    <w:rsid w:val="009924EE"/>
    <w:rsid w:val="0099321C"/>
    <w:rsid w:val="009936F8"/>
    <w:rsid w:val="00993D01"/>
    <w:rsid w:val="00994476"/>
    <w:rsid w:val="009946B3"/>
    <w:rsid w:val="00994DB6"/>
    <w:rsid w:val="00994E6E"/>
    <w:rsid w:val="0099500A"/>
    <w:rsid w:val="009951A1"/>
    <w:rsid w:val="00995396"/>
    <w:rsid w:val="00995B6F"/>
    <w:rsid w:val="00997910"/>
    <w:rsid w:val="00997A64"/>
    <w:rsid w:val="009A079D"/>
    <w:rsid w:val="009A07BB"/>
    <w:rsid w:val="009A0C5C"/>
    <w:rsid w:val="009A100B"/>
    <w:rsid w:val="009A11D7"/>
    <w:rsid w:val="009A17A1"/>
    <w:rsid w:val="009A1855"/>
    <w:rsid w:val="009A1992"/>
    <w:rsid w:val="009A1B62"/>
    <w:rsid w:val="009A2195"/>
    <w:rsid w:val="009A239D"/>
    <w:rsid w:val="009A25C0"/>
    <w:rsid w:val="009A299D"/>
    <w:rsid w:val="009A3BF5"/>
    <w:rsid w:val="009A3DDE"/>
    <w:rsid w:val="009A40A3"/>
    <w:rsid w:val="009A587B"/>
    <w:rsid w:val="009A5B13"/>
    <w:rsid w:val="009A6FF5"/>
    <w:rsid w:val="009A7138"/>
    <w:rsid w:val="009A74AD"/>
    <w:rsid w:val="009A76EA"/>
    <w:rsid w:val="009A7D9F"/>
    <w:rsid w:val="009B0618"/>
    <w:rsid w:val="009B0726"/>
    <w:rsid w:val="009B0FA7"/>
    <w:rsid w:val="009B113B"/>
    <w:rsid w:val="009B1556"/>
    <w:rsid w:val="009B19AE"/>
    <w:rsid w:val="009B1E4F"/>
    <w:rsid w:val="009B2150"/>
    <w:rsid w:val="009B2B52"/>
    <w:rsid w:val="009B2D03"/>
    <w:rsid w:val="009B2FC1"/>
    <w:rsid w:val="009B307C"/>
    <w:rsid w:val="009B3E0B"/>
    <w:rsid w:val="009B41F1"/>
    <w:rsid w:val="009B4ABF"/>
    <w:rsid w:val="009B4B9F"/>
    <w:rsid w:val="009B5002"/>
    <w:rsid w:val="009B545E"/>
    <w:rsid w:val="009B5656"/>
    <w:rsid w:val="009B5886"/>
    <w:rsid w:val="009B5A30"/>
    <w:rsid w:val="009B5B9C"/>
    <w:rsid w:val="009B6388"/>
    <w:rsid w:val="009B7072"/>
    <w:rsid w:val="009B788E"/>
    <w:rsid w:val="009B7C4A"/>
    <w:rsid w:val="009C0382"/>
    <w:rsid w:val="009C06BF"/>
    <w:rsid w:val="009C0854"/>
    <w:rsid w:val="009C0D26"/>
    <w:rsid w:val="009C10E0"/>
    <w:rsid w:val="009C1BC5"/>
    <w:rsid w:val="009C1E99"/>
    <w:rsid w:val="009C2D15"/>
    <w:rsid w:val="009C49FD"/>
    <w:rsid w:val="009C4C57"/>
    <w:rsid w:val="009C4F50"/>
    <w:rsid w:val="009C5990"/>
    <w:rsid w:val="009C5B28"/>
    <w:rsid w:val="009C66B1"/>
    <w:rsid w:val="009C6BBB"/>
    <w:rsid w:val="009C7B1B"/>
    <w:rsid w:val="009C7B74"/>
    <w:rsid w:val="009C7BE1"/>
    <w:rsid w:val="009D0029"/>
    <w:rsid w:val="009D023F"/>
    <w:rsid w:val="009D03A5"/>
    <w:rsid w:val="009D087E"/>
    <w:rsid w:val="009D0A79"/>
    <w:rsid w:val="009D0B57"/>
    <w:rsid w:val="009D238C"/>
    <w:rsid w:val="009D27AC"/>
    <w:rsid w:val="009D284A"/>
    <w:rsid w:val="009D3372"/>
    <w:rsid w:val="009D4A89"/>
    <w:rsid w:val="009D4A98"/>
    <w:rsid w:val="009D4C90"/>
    <w:rsid w:val="009D5042"/>
    <w:rsid w:val="009D50D6"/>
    <w:rsid w:val="009D52FC"/>
    <w:rsid w:val="009D5578"/>
    <w:rsid w:val="009D66B2"/>
    <w:rsid w:val="009D6BA9"/>
    <w:rsid w:val="009D7EF9"/>
    <w:rsid w:val="009E0032"/>
    <w:rsid w:val="009E01A5"/>
    <w:rsid w:val="009E0219"/>
    <w:rsid w:val="009E0A15"/>
    <w:rsid w:val="009E0A70"/>
    <w:rsid w:val="009E1602"/>
    <w:rsid w:val="009E304C"/>
    <w:rsid w:val="009E3221"/>
    <w:rsid w:val="009E335F"/>
    <w:rsid w:val="009E37CC"/>
    <w:rsid w:val="009E402C"/>
    <w:rsid w:val="009E4116"/>
    <w:rsid w:val="009E490C"/>
    <w:rsid w:val="009E5129"/>
    <w:rsid w:val="009E53EC"/>
    <w:rsid w:val="009E5AF5"/>
    <w:rsid w:val="009E62D7"/>
    <w:rsid w:val="009E74F8"/>
    <w:rsid w:val="009E7EC3"/>
    <w:rsid w:val="009F28A8"/>
    <w:rsid w:val="009F2A66"/>
    <w:rsid w:val="009F34A2"/>
    <w:rsid w:val="009F36FD"/>
    <w:rsid w:val="009F508C"/>
    <w:rsid w:val="009F5A07"/>
    <w:rsid w:val="009F5B12"/>
    <w:rsid w:val="009F5C9D"/>
    <w:rsid w:val="009F5D3A"/>
    <w:rsid w:val="009F60C7"/>
    <w:rsid w:val="009F620E"/>
    <w:rsid w:val="009F64FC"/>
    <w:rsid w:val="009F6C8D"/>
    <w:rsid w:val="009F79A6"/>
    <w:rsid w:val="009F7E25"/>
    <w:rsid w:val="009F7E8D"/>
    <w:rsid w:val="00A005BC"/>
    <w:rsid w:val="00A01B4B"/>
    <w:rsid w:val="00A01C67"/>
    <w:rsid w:val="00A03620"/>
    <w:rsid w:val="00A0530C"/>
    <w:rsid w:val="00A053A0"/>
    <w:rsid w:val="00A05D79"/>
    <w:rsid w:val="00A05E2A"/>
    <w:rsid w:val="00A06068"/>
    <w:rsid w:val="00A06766"/>
    <w:rsid w:val="00A06BBD"/>
    <w:rsid w:val="00A06C76"/>
    <w:rsid w:val="00A0769D"/>
    <w:rsid w:val="00A07F81"/>
    <w:rsid w:val="00A100F9"/>
    <w:rsid w:val="00A109D4"/>
    <w:rsid w:val="00A1114D"/>
    <w:rsid w:val="00A113D7"/>
    <w:rsid w:val="00A128D7"/>
    <w:rsid w:val="00A12978"/>
    <w:rsid w:val="00A12A0A"/>
    <w:rsid w:val="00A1330A"/>
    <w:rsid w:val="00A136B0"/>
    <w:rsid w:val="00A138AF"/>
    <w:rsid w:val="00A138FA"/>
    <w:rsid w:val="00A1454D"/>
    <w:rsid w:val="00A146AF"/>
    <w:rsid w:val="00A147EB"/>
    <w:rsid w:val="00A15C61"/>
    <w:rsid w:val="00A15EBB"/>
    <w:rsid w:val="00A1641E"/>
    <w:rsid w:val="00A16920"/>
    <w:rsid w:val="00A16EFA"/>
    <w:rsid w:val="00A1700D"/>
    <w:rsid w:val="00A176E4"/>
    <w:rsid w:val="00A176F3"/>
    <w:rsid w:val="00A20899"/>
    <w:rsid w:val="00A211C2"/>
    <w:rsid w:val="00A2124A"/>
    <w:rsid w:val="00A21268"/>
    <w:rsid w:val="00A21E96"/>
    <w:rsid w:val="00A2251D"/>
    <w:rsid w:val="00A22596"/>
    <w:rsid w:val="00A248FC"/>
    <w:rsid w:val="00A24B10"/>
    <w:rsid w:val="00A25B06"/>
    <w:rsid w:val="00A26CD5"/>
    <w:rsid w:val="00A27179"/>
    <w:rsid w:val="00A27C32"/>
    <w:rsid w:val="00A27CAB"/>
    <w:rsid w:val="00A3099D"/>
    <w:rsid w:val="00A30C7F"/>
    <w:rsid w:val="00A30E7E"/>
    <w:rsid w:val="00A31235"/>
    <w:rsid w:val="00A32217"/>
    <w:rsid w:val="00A32C45"/>
    <w:rsid w:val="00A32F49"/>
    <w:rsid w:val="00A33321"/>
    <w:rsid w:val="00A337FB"/>
    <w:rsid w:val="00A33902"/>
    <w:rsid w:val="00A33A58"/>
    <w:rsid w:val="00A3493E"/>
    <w:rsid w:val="00A349B5"/>
    <w:rsid w:val="00A34D64"/>
    <w:rsid w:val="00A34D92"/>
    <w:rsid w:val="00A34E79"/>
    <w:rsid w:val="00A36173"/>
    <w:rsid w:val="00A36ABB"/>
    <w:rsid w:val="00A36B7C"/>
    <w:rsid w:val="00A3755D"/>
    <w:rsid w:val="00A3760D"/>
    <w:rsid w:val="00A37748"/>
    <w:rsid w:val="00A40828"/>
    <w:rsid w:val="00A409D7"/>
    <w:rsid w:val="00A40CE2"/>
    <w:rsid w:val="00A4158B"/>
    <w:rsid w:val="00A41978"/>
    <w:rsid w:val="00A41C22"/>
    <w:rsid w:val="00A424C8"/>
    <w:rsid w:val="00A42FA8"/>
    <w:rsid w:val="00A43067"/>
    <w:rsid w:val="00A43F24"/>
    <w:rsid w:val="00A444A2"/>
    <w:rsid w:val="00A44C23"/>
    <w:rsid w:val="00A45DA5"/>
    <w:rsid w:val="00A46834"/>
    <w:rsid w:val="00A46A40"/>
    <w:rsid w:val="00A46F9C"/>
    <w:rsid w:val="00A474CC"/>
    <w:rsid w:val="00A478F5"/>
    <w:rsid w:val="00A503C8"/>
    <w:rsid w:val="00A51811"/>
    <w:rsid w:val="00A523CF"/>
    <w:rsid w:val="00A52E0C"/>
    <w:rsid w:val="00A52E2E"/>
    <w:rsid w:val="00A52F94"/>
    <w:rsid w:val="00A53212"/>
    <w:rsid w:val="00A53A91"/>
    <w:rsid w:val="00A53D32"/>
    <w:rsid w:val="00A5414D"/>
    <w:rsid w:val="00A5426B"/>
    <w:rsid w:val="00A54A3D"/>
    <w:rsid w:val="00A54F11"/>
    <w:rsid w:val="00A5513F"/>
    <w:rsid w:val="00A5594E"/>
    <w:rsid w:val="00A56779"/>
    <w:rsid w:val="00A567B0"/>
    <w:rsid w:val="00A56870"/>
    <w:rsid w:val="00A56D52"/>
    <w:rsid w:val="00A57120"/>
    <w:rsid w:val="00A57CD7"/>
    <w:rsid w:val="00A602AD"/>
    <w:rsid w:val="00A60C43"/>
    <w:rsid w:val="00A6124F"/>
    <w:rsid w:val="00A613AD"/>
    <w:rsid w:val="00A61979"/>
    <w:rsid w:val="00A62176"/>
    <w:rsid w:val="00A62A57"/>
    <w:rsid w:val="00A62B79"/>
    <w:rsid w:val="00A63244"/>
    <w:rsid w:val="00A63543"/>
    <w:rsid w:val="00A64087"/>
    <w:rsid w:val="00A6413E"/>
    <w:rsid w:val="00A641D0"/>
    <w:rsid w:val="00A643F2"/>
    <w:rsid w:val="00A65176"/>
    <w:rsid w:val="00A66280"/>
    <w:rsid w:val="00A664B0"/>
    <w:rsid w:val="00A6791D"/>
    <w:rsid w:val="00A67B48"/>
    <w:rsid w:val="00A715E5"/>
    <w:rsid w:val="00A71DA0"/>
    <w:rsid w:val="00A723D1"/>
    <w:rsid w:val="00A729B3"/>
    <w:rsid w:val="00A73019"/>
    <w:rsid w:val="00A75E39"/>
    <w:rsid w:val="00A777F5"/>
    <w:rsid w:val="00A778A7"/>
    <w:rsid w:val="00A77AA7"/>
    <w:rsid w:val="00A77C8F"/>
    <w:rsid w:val="00A802E4"/>
    <w:rsid w:val="00A8062F"/>
    <w:rsid w:val="00A816AA"/>
    <w:rsid w:val="00A81A0D"/>
    <w:rsid w:val="00A81AD8"/>
    <w:rsid w:val="00A845A6"/>
    <w:rsid w:val="00A845C6"/>
    <w:rsid w:val="00A85388"/>
    <w:rsid w:val="00A8567B"/>
    <w:rsid w:val="00A85B46"/>
    <w:rsid w:val="00A85E7F"/>
    <w:rsid w:val="00A8646B"/>
    <w:rsid w:val="00A8688F"/>
    <w:rsid w:val="00A86AC2"/>
    <w:rsid w:val="00A86DD9"/>
    <w:rsid w:val="00A86DDC"/>
    <w:rsid w:val="00A879D3"/>
    <w:rsid w:val="00A87EDB"/>
    <w:rsid w:val="00A9096A"/>
    <w:rsid w:val="00A90E10"/>
    <w:rsid w:val="00A9105E"/>
    <w:rsid w:val="00A9115D"/>
    <w:rsid w:val="00A91709"/>
    <w:rsid w:val="00A92015"/>
    <w:rsid w:val="00A92381"/>
    <w:rsid w:val="00A92B6E"/>
    <w:rsid w:val="00A93FE0"/>
    <w:rsid w:val="00A944D3"/>
    <w:rsid w:val="00A94514"/>
    <w:rsid w:val="00A9527F"/>
    <w:rsid w:val="00A95600"/>
    <w:rsid w:val="00A95A4D"/>
    <w:rsid w:val="00A95A7C"/>
    <w:rsid w:val="00A95FEA"/>
    <w:rsid w:val="00A961C5"/>
    <w:rsid w:val="00A96418"/>
    <w:rsid w:val="00A96686"/>
    <w:rsid w:val="00A968DF"/>
    <w:rsid w:val="00A969CD"/>
    <w:rsid w:val="00A96A6A"/>
    <w:rsid w:val="00A971A9"/>
    <w:rsid w:val="00A971B6"/>
    <w:rsid w:val="00A9762A"/>
    <w:rsid w:val="00A97691"/>
    <w:rsid w:val="00AA0099"/>
    <w:rsid w:val="00AA0533"/>
    <w:rsid w:val="00AA0984"/>
    <w:rsid w:val="00AA199D"/>
    <w:rsid w:val="00AA21F0"/>
    <w:rsid w:val="00AA32DC"/>
    <w:rsid w:val="00AA41DA"/>
    <w:rsid w:val="00AA441D"/>
    <w:rsid w:val="00AA57BE"/>
    <w:rsid w:val="00AA5AFB"/>
    <w:rsid w:val="00AA5E3C"/>
    <w:rsid w:val="00AA5FD7"/>
    <w:rsid w:val="00AA693C"/>
    <w:rsid w:val="00AA7366"/>
    <w:rsid w:val="00AA73A9"/>
    <w:rsid w:val="00AA73FF"/>
    <w:rsid w:val="00AA7417"/>
    <w:rsid w:val="00AA761C"/>
    <w:rsid w:val="00AA77EA"/>
    <w:rsid w:val="00AA793F"/>
    <w:rsid w:val="00AB0779"/>
    <w:rsid w:val="00AB0799"/>
    <w:rsid w:val="00AB0A65"/>
    <w:rsid w:val="00AB0F53"/>
    <w:rsid w:val="00AB1144"/>
    <w:rsid w:val="00AB11EA"/>
    <w:rsid w:val="00AB1395"/>
    <w:rsid w:val="00AB14D8"/>
    <w:rsid w:val="00AB22F6"/>
    <w:rsid w:val="00AB2510"/>
    <w:rsid w:val="00AB26A7"/>
    <w:rsid w:val="00AB2BE7"/>
    <w:rsid w:val="00AB2E0C"/>
    <w:rsid w:val="00AB33E8"/>
    <w:rsid w:val="00AB392C"/>
    <w:rsid w:val="00AB39D0"/>
    <w:rsid w:val="00AB3F8C"/>
    <w:rsid w:val="00AB4905"/>
    <w:rsid w:val="00AB54F3"/>
    <w:rsid w:val="00AB552C"/>
    <w:rsid w:val="00AB57CF"/>
    <w:rsid w:val="00AB5E5F"/>
    <w:rsid w:val="00AB60B3"/>
    <w:rsid w:val="00AB7485"/>
    <w:rsid w:val="00AB785B"/>
    <w:rsid w:val="00AB7BBD"/>
    <w:rsid w:val="00AB7F81"/>
    <w:rsid w:val="00AC07DF"/>
    <w:rsid w:val="00AC084A"/>
    <w:rsid w:val="00AC29A6"/>
    <w:rsid w:val="00AC2F44"/>
    <w:rsid w:val="00AC30E2"/>
    <w:rsid w:val="00AC3264"/>
    <w:rsid w:val="00AC34A8"/>
    <w:rsid w:val="00AC3F21"/>
    <w:rsid w:val="00AC5504"/>
    <w:rsid w:val="00AC5DD5"/>
    <w:rsid w:val="00AC60E0"/>
    <w:rsid w:val="00AC6604"/>
    <w:rsid w:val="00AC6C02"/>
    <w:rsid w:val="00AC6FD7"/>
    <w:rsid w:val="00AC7298"/>
    <w:rsid w:val="00AC76EF"/>
    <w:rsid w:val="00AC79BB"/>
    <w:rsid w:val="00AD0166"/>
    <w:rsid w:val="00AD022B"/>
    <w:rsid w:val="00AD127F"/>
    <w:rsid w:val="00AD13B0"/>
    <w:rsid w:val="00AD1CA6"/>
    <w:rsid w:val="00AD3370"/>
    <w:rsid w:val="00AD3C31"/>
    <w:rsid w:val="00AD4E0F"/>
    <w:rsid w:val="00AD5238"/>
    <w:rsid w:val="00AD6980"/>
    <w:rsid w:val="00AD6D34"/>
    <w:rsid w:val="00AD76F9"/>
    <w:rsid w:val="00AE16EB"/>
    <w:rsid w:val="00AE217B"/>
    <w:rsid w:val="00AE26B0"/>
    <w:rsid w:val="00AE2A09"/>
    <w:rsid w:val="00AE2E9A"/>
    <w:rsid w:val="00AE2F96"/>
    <w:rsid w:val="00AE3102"/>
    <w:rsid w:val="00AE39F2"/>
    <w:rsid w:val="00AE3A18"/>
    <w:rsid w:val="00AE439A"/>
    <w:rsid w:val="00AE5B67"/>
    <w:rsid w:val="00AE6FCA"/>
    <w:rsid w:val="00AE7B99"/>
    <w:rsid w:val="00AF074E"/>
    <w:rsid w:val="00AF08EA"/>
    <w:rsid w:val="00AF0C85"/>
    <w:rsid w:val="00AF137C"/>
    <w:rsid w:val="00AF15E5"/>
    <w:rsid w:val="00AF1A6F"/>
    <w:rsid w:val="00AF1E2C"/>
    <w:rsid w:val="00AF2317"/>
    <w:rsid w:val="00AF33B5"/>
    <w:rsid w:val="00AF37F1"/>
    <w:rsid w:val="00AF3956"/>
    <w:rsid w:val="00AF442E"/>
    <w:rsid w:val="00AF4D77"/>
    <w:rsid w:val="00AF4FAC"/>
    <w:rsid w:val="00AF5184"/>
    <w:rsid w:val="00AF52C0"/>
    <w:rsid w:val="00AF56F2"/>
    <w:rsid w:val="00AF5944"/>
    <w:rsid w:val="00AF594F"/>
    <w:rsid w:val="00AF5F5F"/>
    <w:rsid w:val="00AF6119"/>
    <w:rsid w:val="00AF61EE"/>
    <w:rsid w:val="00AF6401"/>
    <w:rsid w:val="00AF6677"/>
    <w:rsid w:val="00AF674D"/>
    <w:rsid w:val="00AF6B14"/>
    <w:rsid w:val="00AF7F13"/>
    <w:rsid w:val="00B004A9"/>
    <w:rsid w:val="00B00569"/>
    <w:rsid w:val="00B00A9F"/>
    <w:rsid w:val="00B013A4"/>
    <w:rsid w:val="00B01A33"/>
    <w:rsid w:val="00B02242"/>
    <w:rsid w:val="00B0248C"/>
    <w:rsid w:val="00B028F7"/>
    <w:rsid w:val="00B034F5"/>
    <w:rsid w:val="00B03AAF"/>
    <w:rsid w:val="00B045C4"/>
    <w:rsid w:val="00B04BC0"/>
    <w:rsid w:val="00B04C80"/>
    <w:rsid w:val="00B04D3F"/>
    <w:rsid w:val="00B04E62"/>
    <w:rsid w:val="00B05109"/>
    <w:rsid w:val="00B06085"/>
    <w:rsid w:val="00B0629C"/>
    <w:rsid w:val="00B06F67"/>
    <w:rsid w:val="00B075EF"/>
    <w:rsid w:val="00B07DF3"/>
    <w:rsid w:val="00B07E34"/>
    <w:rsid w:val="00B1002E"/>
    <w:rsid w:val="00B10874"/>
    <w:rsid w:val="00B109FE"/>
    <w:rsid w:val="00B1121C"/>
    <w:rsid w:val="00B11426"/>
    <w:rsid w:val="00B11703"/>
    <w:rsid w:val="00B12C8F"/>
    <w:rsid w:val="00B12D8D"/>
    <w:rsid w:val="00B12FCC"/>
    <w:rsid w:val="00B14EB0"/>
    <w:rsid w:val="00B14FC5"/>
    <w:rsid w:val="00B15679"/>
    <w:rsid w:val="00B15F39"/>
    <w:rsid w:val="00B165FE"/>
    <w:rsid w:val="00B16CBA"/>
    <w:rsid w:val="00B16F5E"/>
    <w:rsid w:val="00B16FC1"/>
    <w:rsid w:val="00B171D4"/>
    <w:rsid w:val="00B17BEE"/>
    <w:rsid w:val="00B17C9E"/>
    <w:rsid w:val="00B17D13"/>
    <w:rsid w:val="00B17EF4"/>
    <w:rsid w:val="00B17F23"/>
    <w:rsid w:val="00B2010A"/>
    <w:rsid w:val="00B202BE"/>
    <w:rsid w:val="00B20331"/>
    <w:rsid w:val="00B21296"/>
    <w:rsid w:val="00B21DF2"/>
    <w:rsid w:val="00B21FE4"/>
    <w:rsid w:val="00B224C0"/>
    <w:rsid w:val="00B226E3"/>
    <w:rsid w:val="00B23C18"/>
    <w:rsid w:val="00B24222"/>
    <w:rsid w:val="00B24823"/>
    <w:rsid w:val="00B252C3"/>
    <w:rsid w:val="00B25F24"/>
    <w:rsid w:val="00B265CD"/>
    <w:rsid w:val="00B26A29"/>
    <w:rsid w:val="00B27C62"/>
    <w:rsid w:val="00B30D6C"/>
    <w:rsid w:val="00B3157E"/>
    <w:rsid w:val="00B32C3F"/>
    <w:rsid w:val="00B32CF7"/>
    <w:rsid w:val="00B335D8"/>
    <w:rsid w:val="00B34958"/>
    <w:rsid w:val="00B34B61"/>
    <w:rsid w:val="00B34CB5"/>
    <w:rsid w:val="00B34EAD"/>
    <w:rsid w:val="00B3564C"/>
    <w:rsid w:val="00B35BED"/>
    <w:rsid w:val="00B35CEB"/>
    <w:rsid w:val="00B35E07"/>
    <w:rsid w:val="00B36447"/>
    <w:rsid w:val="00B366EB"/>
    <w:rsid w:val="00B36CDB"/>
    <w:rsid w:val="00B37369"/>
    <w:rsid w:val="00B407D4"/>
    <w:rsid w:val="00B40FF5"/>
    <w:rsid w:val="00B4115C"/>
    <w:rsid w:val="00B41D0C"/>
    <w:rsid w:val="00B41F2A"/>
    <w:rsid w:val="00B426F4"/>
    <w:rsid w:val="00B427D2"/>
    <w:rsid w:val="00B42D23"/>
    <w:rsid w:val="00B43021"/>
    <w:rsid w:val="00B439AF"/>
    <w:rsid w:val="00B45232"/>
    <w:rsid w:val="00B45788"/>
    <w:rsid w:val="00B46641"/>
    <w:rsid w:val="00B479B0"/>
    <w:rsid w:val="00B50396"/>
    <w:rsid w:val="00B50D9C"/>
    <w:rsid w:val="00B50F3F"/>
    <w:rsid w:val="00B5128F"/>
    <w:rsid w:val="00B51651"/>
    <w:rsid w:val="00B51AAB"/>
    <w:rsid w:val="00B51C07"/>
    <w:rsid w:val="00B521AA"/>
    <w:rsid w:val="00B52413"/>
    <w:rsid w:val="00B5288E"/>
    <w:rsid w:val="00B528A2"/>
    <w:rsid w:val="00B52A87"/>
    <w:rsid w:val="00B52A97"/>
    <w:rsid w:val="00B52C93"/>
    <w:rsid w:val="00B52FD9"/>
    <w:rsid w:val="00B536E8"/>
    <w:rsid w:val="00B5382B"/>
    <w:rsid w:val="00B53DA5"/>
    <w:rsid w:val="00B54688"/>
    <w:rsid w:val="00B54CF7"/>
    <w:rsid w:val="00B5534C"/>
    <w:rsid w:val="00B55CF0"/>
    <w:rsid w:val="00B564B9"/>
    <w:rsid w:val="00B574B1"/>
    <w:rsid w:val="00B57CC2"/>
    <w:rsid w:val="00B57D32"/>
    <w:rsid w:val="00B57D88"/>
    <w:rsid w:val="00B6005F"/>
    <w:rsid w:val="00B60FA6"/>
    <w:rsid w:val="00B61CD5"/>
    <w:rsid w:val="00B629DA"/>
    <w:rsid w:val="00B6348A"/>
    <w:rsid w:val="00B63CEE"/>
    <w:rsid w:val="00B6461E"/>
    <w:rsid w:val="00B646A0"/>
    <w:rsid w:val="00B64794"/>
    <w:rsid w:val="00B64CCB"/>
    <w:rsid w:val="00B64DF5"/>
    <w:rsid w:val="00B65F64"/>
    <w:rsid w:val="00B65F6C"/>
    <w:rsid w:val="00B66117"/>
    <w:rsid w:val="00B66C33"/>
    <w:rsid w:val="00B66D01"/>
    <w:rsid w:val="00B67BB7"/>
    <w:rsid w:val="00B70B9A"/>
    <w:rsid w:val="00B70F46"/>
    <w:rsid w:val="00B7171C"/>
    <w:rsid w:val="00B718BC"/>
    <w:rsid w:val="00B71B92"/>
    <w:rsid w:val="00B71FE5"/>
    <w:rsid w:val="00B72520"/>
    <w:rsid w:val="00B72A87"/>
    <w:rsid w:val="00B72E85"/>
    <w:rsid w:val="00B72F04"/>
    <w:rsid w:val="00B73490"/>
    <w:rsid w:val="00B734C8"/>
    <w:rsid w:val="00B7408C"/>
    <w:rsid w:val="00B745E5"/>
    <w:rsid w:val="00B74AB1"/>
    <w:rsid w:val="00B74B90"/>
    <w:rsid w:val="00B761BD"/>
    <w:rsid w:val="00B76813"/>
    <w:rsid w:val="00B7696B"/>
    <w:rsid w:val="00B7748A"/>
    <w:rsid w:val="00B77530"/>
    <w:rsid w:val="00B775F3"/>
    <w:rsid w:val="00B77A5F"/>
    <w:rsid w:val="00B77EA1"/>
    <w:rsid w:val="00B80FFE"/>
    <w:rsid w:val="00B825E5"/>
    <w:rsid w:val="00B82F24"/>
    <w:rsid w:val="00B82F38"/>
    <w:rsid w:val="00B82FA5"/>
    <w:rsid w:val="00B838E2"/>
    <w:rsid w:val="00B83FEC"/>
    <w:rsid w:val="00B84A40"/>
    <w:rsid w:val="00B84E78"/>
    <w:rsid w:val="00B85D49"/>
    <w:rsid w:val="00B86C1A"/>
    <w:rsid w:val="00B86ED7"/>
    <w:rsid w:val="00B8705B"/>
    <w:rsid w:val="00B8750E"/>
    <w:rsid w:val="00B877EA"/>
    <w:rsid w:val="00B87B19"/>
    <w:rsid w:val="00B87B7A"/>
    <w:rsid w:val="00B902B8"/>
    <w:rsid w:val="00B90CF5"/>
    <w:rsid w:val="00B90E52"/>
    <w:rsid w:val="00B910E9"/>
    <w:rsid w:val="00B91269"/>
    <w:rsid w:val="00B91953"/>
    <w:rsid w:val="00B92740"/>
    <w:rsid w:val="00B927F0"/>
    <w:rsid w:val="00B927F5"/>
    <w:rsid w:val="00B92AA9"/>
    <w:rsid w:val="00B930FA"/>
    <w:rsid w:val="00B94402"/>
    <w:rsid w:val="00B94994"/>
    <w:rsid w:val="00B94BD5"/>
    <w:rsid w:val="00B94C1E"/>
    <w:rsid w:val="00B95582"/>
    <w:rsid w:val="00B960FB"/>
    <w:rsid w:val="00B963C3"/>
    <w:rsid w:val="00B96546"/>
    <w:rsid w:val="00B968BE"/>
    <w:rsid w:val="00BA00AC"/>
    <w:rsid w:val="00BA1012"/>
    <w:rsid w:val="00BA1868"/>
    <w:rsid w:val="00BA1A21"/>
    <w:rsid w:val="00BA1D9B"/>
    <w:rsid w:val="00BA2B67"/>
    <w:rsid w:val="00BA397E"/>
    <w:rsid w:val="00BA3E1E"/>
    <w:rsid w:val="00BA459E"/>
    <w:rsid w:val="00BA4CC7"/>
    <w:rsid w:val="00BA58FD"/>
    <w:rsid w:val="00BA5F15"/>
    <w:rsid w:val="00BA68DE"/>
    <w:rsid w:val="00BA77FC"/>
    <w:rsid w:val="00BA7A22"/>
    <w:rsid w:val="00BB0566"/>
    <w:rsid w:val="00BB1131"/>
    <w:rsid w:val="00BB121D"/>
    <w:rsid w:val="00BB1273"/>
    <w:rsid w:val="00BB16B6"/>
    <w:rsid w:val="00BB1C41"/>
    <w:rsid w:val="00BB2038"/>
    <w:rsid w:val="00BB28B5"/>
    <w:rsid w:val="00BB2A54"/>
    <w:rsid w:val="00BB2DB0"/>
    <w:rsid w:val="00BB373E"/>
    <w:rsid w:val="00BB3856"/>
    <w:rsid w:val="00BB3A5E"/>
    <w:rsid w:val="00BB4F02"/>
    <w:rsid w:val="00BB575C"/>
    <w:rsid w:val="00BB5C31"/>
    <w:rsid w:val="00BB5E56"/>
    <w:rsid w:val="00BB61DA"/>
    <w:rsid w:val="00BB638A"/>
    <w:rsid w:val="00BB6904"/>
    <w:rsid w:val="00BB6B09"/>
    <w:rsid w:val="00BC018D"/>
    <w:rsid w:val="00BC023B"/>
    <w:rsid w:val="00BC08D6"/>
    <w:rsid w:val="00BC0DBA"/>
    <w:rsid w:val="00BC1178"/>
    <w:rsid w:val="00BC1575"/>
    <w:rsid w:val="00BC17AB"/>
    <w:rsid w:val="00BC24E4"/>
    <w:rsid w:val="00BC28F4"/>
    <w:rsid w:val="00BC3085"/>
    <w:rsid w:val="00BC3650"/>
    <w:rsid w:val="00BC3D83"/>
    <w:rsid w:val="00BC3DE7"/>
    <w:rsid w:val="00BC4F26"/>
    <w:rsid w:val="00BC50EC"/>
    <w:rsid w:val="00BC5326"/>
    <w:rsid w:val="00BC54D9"/>
    <w:rsid w:val="00BC6CF1"/>
    <w:rsid w:val="00BC7034"/>
    <w:rsid w:val="00BC725E"/>
    <w:rsid w:val="00BD01D1"/>
    <w:rsid w:val="00BD09AC"/>
    <w:rsid w:val="00BD0B9A"/>
    <w:rsid w:val="00BD1728"/>
    <w:rsid w:val="00BD35D7"/>
    <w:rsid w:val="00BD39C7"/>
    <w:rsid w:val="00BD3BAA"/>
    <w:rsid w:val="00BD3C0A"/>
    <w:rsid w:val="00BD3E89"/>
    <w:rsid w:val="00BD41F5"/>
    <w:rsid w:val="00BD4985"/>
    <w:rsid w:val="00BD6778"/>
    <w:rsid w:val="00BD6819"/>
    <w:rsid w:val="00BD6CDB"/>
    <w:rsid w:val="00BD6D84"/>
    <w:rsid w:val="00BD740B"/>
    <w:rsid w:val="00BD75AD"/>
    <w:rsid w:val="00BD780B"/>
    <w:rsid w:val="00BE02C8"/>
    <w:rsid w:val="00BE07C3"/>
    <w:rsid w:val="00BE092D"/>
    <w:rsid w:val="00BE0A8A"/>
    <w:rsid w:val="00BE0A9D"/>
    <w:rsid w:val="00BE0E16"/>
    <w:rsid w:val="00BE0F20"/>
    <w:rsid w:val="00BE0FF1"/>
    <w:rsid w:val="00BE11A3"/>
    <w:rsid w:val="00BE1684"/>
    <w:rsid w:val="00BE18AA"/>
    <w:rsid w:val="00BE194D"/>
    <w:rsid w:val="00BE3C7F"/>
    <w:rsid w:val="00BE41D3"/>
    <w:rsid w:val="00BE4243"/>
    <w:rsid w:val="00BE4A60"/>
    <w:rsid w:val="00BE4C31"/>
    <w:rsid w:val="00BE524F"/>
    <w:rsid w:val="00BE5812"/>
    <w:rsid w:val="00BE59D3"/>
    <w:rsid w:val="00BE662A"/>
    <w:rsid w:val="00BE729C"/>
    <w:rsid w:val="00BE7B9D"/>
    <w:rsid w:val="00BF0849"/>
    <w:rsid w:val="00BF0F4C"/>
    <w:rsid w:val="00BF0F50"/>
    <w:rsid w:val="00BF1564"/>
    <w:rsid w:val="00BF2193"/>
    <w:rsid w:val="00BF2943"/>
    <w:rsid w:val="00BF2D43"/>
    <w:rsid w:val="00BF2F88"/>
    <w:rsid w:val="00BF3468"/>
    <w:rsid w:val="00BF3E46"/>
    <w:rsid w:val="00BF3FC9"/>
    <w:rsid w:val="00BF4F3B"/>
    <w:rsid w:val="00BF566F"/>
    <w:rsid w:val="00BF5C10"/>
    <w:rsid w:val="00BF64F6"/>
    <w:rsid w:val="00BF66BC"/>
    <w:rsid w:val="00BF6C79"/>
    <w:rsid w:val="00BF6EAC"/>
    <w:rsid w:val="00BF736B"/>
    <w:rsid w:val="00BF74EE"/>
    <w:rsid w:val="00BF77B3"/>
    <w:rsid w:val="00BF7C4A"/>
    <w:rsid w:val="00C00022"/>
    <w:rsid w:val="00C001CF"/>
    <w:rsid w:val="00C006D7"/>
    <w:rsid w:val="00C009D1"/>
    <w:rsid w:val="00C00A7B"/>
    <w:rsid w:val="00C0113B"/>
    <w:rsid w:val="00C014BD"/>
    <w:rsid w:val="00C01CA3"/>
    <w:rsid w:val="00C02128"/>
    <w:rsid w:val="00C025E7"/>
    <w:rsid w:val="00C02A2B"/>
    <w:rsid w:val="00C0304C"/>
    <w:rsid w:val="00C03535"/>
    <w:rsid w:val="00C038C9"/>
    <w:rsid w:val="00C03BE3"/>
    <w:rsid w:val="00C056BD"/>
    <w:rsid w:val="00C06F7F"/>
    <w:rsid w:val="00C0747F"/>
    <w:rsid w:val="00C077A8"/>
    <w:rsid w:val="00C111C4"/>
    <w:rsid w:val="00C11E1F"/>
    <w:rsid w:val="00C1266D"/>
    <w:rsid w:val="00C1286F"/>
    <w:rsid w:val="00C129DD"/>
    <w:rsid w:val="00C12A83"/>
    <w:rsid w:val="00C12AC6"/>
    <w:rsid w:val="00C12CA2"/>
    <w:rsid w:val="00C12F61"/>
    <w:rsid w:val="00C136E6"/>
    <w:rsid w:val="00C1380D"/>
    <w:rsid w:val="00C138A7"/>
    <w:rsid w:val="00C142A7"/>
    <w:rsid w:val="00C143DD"/>
    <w:rsid w:val="00C14B9B"/>
    <w:rsid w:val="00C15BF9"/>
    <w:rsid w:val="00C16059"/>
    <w:rsid w:val="00C163CD"/>
    <w:rsid w:val="00C16A4B"/>
    <w:rsid w:val="00C176A8"/>
    <w:rsid w:val="00C17A44"/>
    <w:rsid w:val="00C17B27"/>
    <w:rsid w:val="00C2004F"/>
    <w:rsid w:val="00C20074"/>
    <w:rsid w:val="00C2064E"/>
    <w:rsid w:val="00C20668"/>
    <w:rsid w:val="00C207A3"/>
    <w:rsid w:val="00C20E17"/>
    <w:rsid w:val="00C212E6"/>
    <w:rsid w:val="00C2138E"/>
    <w:rsid w:val="00C219A7"/>
    <w:rsid w:val="00C22013"/>
    <w:rsid w:val="00C2225C"/>
    <w:rsid w:val="00C22909"/>
    <w:rsid w:val="00C236DA"/>
    <w:rsid w:val="00C237A2"/>
    <w:rsid w:val="00C23B54"/>
    <w:rsid w:val="00C2527B"/>
    <w:rsid w:val="00C25669"/>
    <w:rsid w:val="00C258E3"/>
    <w:rsid w:val="00C2592B"/>
    <w:rsid w:val="00C25DE5"/>
    <w:rsid w:val="00C266E7"/>
    <w:rsid w:val="00C26A6F"/>
    <w:rsid w:val="00C27090"/>
    <w:rsid w:val="00C2731A"/>
    <w:rsid w:val="00C275BB"/>
    <w:rsid w:val="00C277F5"/>
    <w:rsid w:val="00C279CF"/>
    <w:rsid w:val="00C27F1A"/>
    <w:rsid w:val="00C27F45"/>
    <w:rsid w:val="00C31581"/>
    <w:rsid w:val="00C3169E"/>
    <w:rsid w:val="00C318BB"/>
    <w:rsid w:val="00C31BE0"/>
    <w:rsid w:val="00C322F0"/>
    <w:rsid w:val="00C32388"/>
    <w:rsid w:val="00C33766"/>
    <w:rsid w:val="00C33D84"/>
    <w:rsid w:val="00C33DA6"/>
    <w:rsid w:val="00C33FE8"/>
    <w:rsid w:val="00C34167"/>
    <w:rsid w:val="00C34BAD"/>
    <w:rsid w:val="00C35443"/>
    <w:rsid w:val="00C3551C"/>
    <w:rsid w:val="00C36D45"/>
    <w:rsid w:val="00C371A0"/>
    <w:rsid w:val="00C37594"/>
    <w:rsid w:val="00C37CD0"/>
    <w:rsid w:val="00C40BCC"/>
    <w:rsid w:val="00C40D4B"/>
    <w:rsid w:val="00C41338"/>
    <w:rsid w:val="00C4271A"/>
    <w:rsid w:val="00C42DF3"/>
    <w:rsid w:val="00C42E89"/>
    <w:rsid w:val="00C43931"/>
    <w:rsid w:val="00C43C61"/>
    <w:rsid w:val="00C44273"/>
    <w:rsid w:val="00C44504"/>
    <w:rsid w:val="00C445C4"/>
    <w:rsid w:val="00C4471F"/>
    <w:rsid w:val="00C44F3B"/>
    <w:rsid w:val="00C46898"/>
    <w:rsid w:val="00C473BB"/>
    <w:rsid w:val="00C47962"/>
    <w:rsid w:val="00C509A2"/>
    <w:rsid w:val="00C50E26"/>
    <w:rsid w:val="00C5104E"/>
    <w:rsid w:val="00C51536"/>
    <w:rsid w:val="00C528B7"/>
    <w:rsid w:val="00C529E4"/>
    <w:rsid w:val="00C529EC"/>
    <w:rsid w:val="00C52BF8"/>
    <w:rsid w:val="00C52E4F"/>
    <w:rsid w:val="00C532E1"/>
    <w:rsid w:val="00C543A9"/>
    <w:rsid w:val="00C54967"/>
    <w:rsid w:val="00C54EDA"/>
    <w:rsid w:val="00C552DD"/>
    <w:rsid w:val="00C557EA"/>
    <w:rsid w:val="00C562B6"/>
    <w:rsid w:val="00C56403"/>
    <w:rsid w:val="00C56506"/>
    <w:rsid w:val="00C57929"/>
    <w:rsid w:val="00C60005"/>
    <w:rsid w:val="00C6001F"/>
    <w:rsid w:val="00C6103F"/>
    <w:rsid w:val="00C6144A"/>
    <w:rsid w:val="00C614C4"/>
    <w:rsid w:val="00C61C97"/>
    <w:rsid w:val="00C6213E"/>
    <w:rsid w:val="00C63AEA"/>
    <w:rsid w:val="00C63DDD"/>
    <w:rsid w:val="00C64B7E"/>
    <w:rsid w:val="00C6559A"/>
    <w:rsid w:val="00C65E69"/>
    <w:rsid w:val="00C65EFF"/>
    <w:rsid w:val="00C667DC"/>
    <w:rsid w:val="00C66A3F"/>
    <w:rsid w:val="00C670D5"/>
    <w:rsid w:val="00C67104"/>
    <w:rsid w:val="00C6713F"/>
    <w:rsid w:val="00C67763"/>
    <w:rsid w:val="00C67B94"/>
    <w:rsid w:val="00C7017C"/>
    <w:rsid w:val="00C7047F"/>
    <w:rsid w:val="00C705BE"/>
    <w:rsid w:val="00C70E05"/>
    <w:rsid w:val="00C70F6D"/>
    <w:rsid w:val="00C70FF7"/>
    <w:rsid w:val="00C710AC"/>
    <w:rsid w:val="00C71E33"/>
    <w:rsid w:val="00C72871"/>
    <w:rsid w:val="00C728B4"/>
    <w:rsid w:val="00C7299D"/>
    <w:rsid w:val="00C72BE2"/>
    <w:rsid w:val="00C72C47"/>
    <w:rsid w:val="00C736EC"/>
    <w:rsid w:val="00C738A2"/>
    <w:rsid w:val="00C73FAE"/>
    <w:rsid w:val="00C7407E"/>
    <w:rsid w:val="00C744F0"/>
    <w:rsid w:val="00C74C66"/>
    <w:rsid w:val="00C75586"/>
    <w:rsid w:val="00C75FB2"/>
    <w:rsid w:val="00C765A6"/>
    <w:rsid w:val="00C76C96"/>
    <w:rsid w:val="00C76DCE"/>
    <w:rsid w:val="00C77505"/>
    <w:rsid w:val="00C776D8"/>
    <w:rsid w:val="00C77AD5"/>
    <w:rsid w:val="00C77E81"/>
    <w:rsid w:val="00C77EEC"/>
    <w:rsid w:val="00C77F49"/>
    <w:rsid w:val="00C82572"/>
    <w:rsid w:val="00C82631"/>
    <w:rsid w:val="00C83AF6"/>
    <w:rsid w:val="00C843FD"/>
    <w:rsid w:val="00C84493"/>
    <w:rsid w:val="00C84687"/>
    <w:rsid w:val="00C84B7A"/>
    <w:rsid w:val="00C85488"/>
    <w:rsid w:val="00C8577A"/>
    <w:rsid w:val="00C859A6"/>
    <w:rsid w:val="00C86C32"/>
    <w:rsid w:val="00C874DC"/>
    <w:rsid w:val="00C87617"/>
    <w:rsid w:val="00C87C0B"/>
    <w:rsid w:val="00C9038C"/>
    <w:rsid w:val="00C91185"/>
    <w:rsid w:val="00C914D6"/>
    <w:rsid w:val="00C91515"/>
    <w:rsid w:val="00C9169D"/>
    <w:rsid w:val="00C91F2A"/>
    <w:rsid w:val="00C92971"/>
    <w:rsid w:val="00C946F3"/>
    <w:rsid w:val="00C94EBB"/>
    <w:rsid w:val="00C952F6"/>
    <w:rsid w:val="00C95334"/>
    <w:rsid w:val="00C95A58"/>
    <w:rsid w:val="00C95A90"/>
    <w:rsid w:val="00C95D72"/>
    <w:rsid w:val="00C961E9"/>
    <w:rsid w:val="00C96300"/>
    <w:rsid w:val="00C965A9"/>
    <w:rsid w:val="00C96BC0"/>
    <w:rsid w:val="00C9712E"/>
    <w:rsid w:val="00CA031E"/>
    <w:rsid w:val="00CA0BD8"/>
    <w:rsid w:val="00CA2034"/>
    <w:rsid w:val="00CA24A8"/>
    <w:rsid w:val="00CA2BBF"/>
    <w:rsid w:val="00CA338A"/>
    <w:rsid w:val="00CA348C"/>
    <w:rsid w:val="00CA4550"/>
    <w:rsid w:val="00CA46E1"/>
    <w:rsid w:val="00CA4AB4"/>
    <w:rsid w:val="00CA5260"/>
    <w:rsid w:val="00CA5606"/>
    <w:rsid w:val="00CA5976"/>
    <w:rsid w:val="00CA5B9B"/>
    <w:rsid w:val="00CA5C72"/>
    <w:rsid w:val="00CA7370"/>
    <w:rsid w:val="00CA76FA"/>
    <w:rsid w:val="00CA7A8E"/>
    <w:rsid w:val="00CB03AB"/>
    <w:rsid w:val="00CB0A29"/>
    <w:rsid w:val="00CB0F12"/>
    <w:rsid w:val="00CB10A7"/>
    <w:rsid w:val="00CB13C1"/>
    <w:rsid w:val="00CB1907"/>
    <w:rsid w:val="00CB1C4F"/>
    <w:rsid w:val="00CB2583"/>
    <w:rsid w:val="00CB2AEF"/>
    <w:rsid w:val="00CB2C0D"/>
    <w:rsid w:val="00CB323C"/>
    <w:rsid w:val="00CB3CED"/>
    <w:rsid w:val="00CB4185"/>
    <w:rsid w:val="00CB5D44"/>
    <w:rsid w:val="00CB6104"/>
    <w:rsid w:val="00CB68F6"/>
    <w:rsid w:val="00CB77E6"/>
    <w:rsid w:val="00CB7D12"/>
    <w:rsid w:val="00CC0025"/>
    <w:rsid w:val="00CC009B"/>
    <w:rsid w:val="00CC02E5"/>
    <w:rsid w:val="00CC05B7"/>
    <w:rsid w:val="00CC164F"/>
    <w:rsid w:val="00CC1C88"/>
    <w:rsid w:val="00CC3C5F"/>
    <w:rsid w:val="00CC4014"/>
    <w:rsid w:val="00CC43AB"/>
    <w:rsid w:val="00CC4A4C"/>
    <w:rsid w:val="00CC5242"/>
    <w:rsid w:val="00CC5753"/>
    <w:rsid w:val="00CC5C09"/>
    <w:rsid w:val="00CC5E26"/>
    <w:rsid w:val="00CC63E9"/>
    <w:rsid w:val="00CC6C67"/>
    <w:rsid w:val="00CC7339"/>
    <w:rsid w:val="00CC770E"/>
    <w:rsid w:val="00CC78A4"/>
    <w:rsid w:val="00CD05AA"/>
    <w:rsid w:val="00CD064A"/>
    <w:rsid w:val="00CD08BE"/>
    <w:rsid w:val="00CD16C8"/>
    <w:rsid w:val="00CD19F2"/>
    <w:rsid w:val="00CD2BD0"/>
    <w:rsid w:val="00CD2D21"/>
    <w:rsid w:val="00CD34E5"/>
    <w:rsid w:val="00CD42A5"/>
    <w:rsid w:val="00CD4C06"/>
    <w:rsid w:val="00CD5504"/>
    <w:rsid w:val="00CD576A"/>
    <w:rsid w:val="00CD588C"/>
    <w:rsid w:val="00CD5B3B"/>
    <w:rsid w:val="00CD5CA2"/>
    <w:rsid w:val="00CD6674"/>
    <w:rsid w:val="00CD6E14"/>
    <w:rsid w:val="00CD6FB9"/>
    <w:rsid w:val="00CD7D4B"/>
    <w:rsid w:val="00CE0339"/>
    <w:rsid w:val="00CE04C1"/>
    <w:rsid w:val="00CE0648"/>
    <w:rsid w:val="00CE0A60"/>
    <w:rsid w:val="00CE1E5F"/>
    <w:rsid w:val="00CE2E67"/>
    <w:rsid w:val="00CE37AE"/>
    <w:rsid w:val="00CE42D7"/>
    <w:rsid w:val="00CE42E9"/>
    <w:rsid w:val="00CE47FE"/>
    <w:rsid w:val="00CE49E0"/>
    <w:rsid w:val="00CE50BD"/>
    <w:rsid w:val="00CE5661"/>
    <w:rsid w:val="00CE5B5C"/>
    <w:rsid w:val="00CE5C3E"/>
    <w:rsid w:val="00CE5C5F"/>
    <w:rsid w:val="00CE6672"/>
    <w:rsid w:val="00CE6F90"/>
    <w:rsid w:val="00CE7370"/>
    <w:rsid w:val="00CE745B"/>
    <w:rsid w:val="00CE771B"/>
    <w:rsid w:val="00CF02C7"/>
    <w:rsid w:val="00CF04A2"/>
    <w:rsid w:val="00CF0AAE"/>
    <w:rsid w:val="00CF0D3E"/>
    <w:rsid w:val="00CF1615"/>
    <w:rsid w:val="00CF1D7B"/>
    <w:rsid w:val="00CF23B2"/>
    <w:rsid w:val="00CF242D"/>
    <w:rsid w:val="00CF2B98"/>
    <w:rsid w:val="00CF2C3D"/>
    <w:rsid w:val="00CF2D45"/>
    <w:rsid w:val="00CF389D"/>
    <w:rsid w:val="00CF3AFF"/>
    <w:rsid w:val="00CF4056"/>
    <w:rsid w:val="00CF47E9"/>
    <w:rsid w:val="00CF53B7"/>
    <w:rsid w:val="00CF5CAA"/>
    <w:rsid w:val="00CF684C"/>
    <w:rsid w:val="00CF7F5C"/>
    <w:rsid w:val="00D001CA"/>
    <w:rsid w:val="00D00DA5"/>
    <w:rsid w:val="00D00DE2"/>
    <w:rsid w:val="00D00E90"/>
    <w:rsid w:val="00D012FB"/>
    <w:rsid w:val="00D014E5"/>
    <w:rsid w:val="00D018B7"/>
    <w:rsid w:val="00D01CEE"/>
    <w:rsid w:val="00D01D56"/>
    <w:rsid w:val="00D02233"/>
    <w:rsid w:val="00D02528"/>
    <w:rsid w:val="00D0306C"/>
    <w:rsid w:val="00D04884"/>
    <w:rsid w:val="00D04FA0"/>
    <w:rsid w:val="00D06D9F"/>
    <w:rsid w:val="00D0742D"/>
    <w:rsid w:val="00D076C7"/>
    <w:rsid w:val="00D07988"/>
    <w:rsid w:val="00D10374"/>
    <w:rsid w:val="00D10605"/>
    <w:rsid w:val="00D11923"/>
    <w:rsid w:val="00D12807"/>
    <w:rsid w:val="00D1326A"/>
    <w:rsid w:val="00D133C0"/>
    <w:rsid w:val="00D136D7"/>
    <w:rsid w:val="00D14517"/>
    <w:rsid w:val="00D14C1F"/>
    <w:rsid w:val="00D16E0B"/>
    <w:rsid w:val="00D16F72"/>
    <w:rsid w:val="00D17CA1"/>
    <w:rsid w:val="00D17D79"/>
    <w:rsid w:val="00D17E1C"/>
    <w:rsid w:val="00D20E37"/>
    <w:rsid w:val="00D2230A"/>
    <w:rsid w:val="00D22367"/>
    <w:rsid w:val="00D22655"/>
    <w:rsid w:val="00D226A8"/>
    <w:rsid w:val="00D226EE"/>
    <w:rsid w:val="00D22A04"/>
    <w:rsid w:val="00D22A60"/>
    <w:rsid w:val="00D230B2"/>
    <w:rsid w:val="00D236DD"/>
    <w:rsid w:val="00D23F57"/>
    <w:rsid w:val="00D242C5"/>
    <w:rsid w:val="00D243F6"/>
    <w:rsid w:val="00D2440C"/>
    <w:rsid w:val="00D24E27"/>
    <w:rsid w:val="00D25315"/>
    <w:rsid w:val="00D25CC1"/>
    <w:rsid w:val="00D25CF9"/>
    <w:rsid w:val="00D264B1"/>
    <w:rsid w:val="00D26593"/>
    <w:rsid w:val="00D268F6"/>
    <w:rsid w:val="00D26D24"/>
    <w:rsid w:val="00D26FAC"/>
    <w:rsid w:val="00D2720F"/>
    <w:rsid w:val="00D275CD"/>
    <w:rsid w:val="00D27949"/>
    <w:rsid w:val="00D306D5"/>
    <w:rsid w:val="00D30798"/>
    <w:rsid w:val="00D30893"/>
    <w:rsid w:val="00D30BB8"/>
    <w:rsid w:val="00D319B7"/>
    <w:rsid w:val="00D32577"/>
    <w:rsid w:val="00D34151"/>
    <w:rsid w:val="00D352A1"/>
    <w:rsid w:val="00D36562"/>
    <w:rsid w:val="00D36783"/>
    <w:rsid w:val="00D36854"/>
    <w:rsid w:val="00D36D81"/>
    <w:rsid w:val="00D36DA4"/>
    <w:rsid w:val="00D37B08"/>
    <w:rsid w:val="00D4027A"/>
    <w:rsid w:val="00D403D3"/>
    <w:rsid w:val="00D4045F"/>
    <w:rsid w:val="00D404B3"/>
    <w:rsid w:val="00D404E4"/>
    <w:rsid w:val="00D405AD"/>
    <w:rsid w:val="00D40927"/>
    <w:rsid w:val="00D409EA"/>
    <w:rsid w:val="00D40F93"/>
    <w:rsid w:val="00D41A90"/>
    <w:rsid w:val="00D429F2"/>
    <w:rsid w:val="00D43A62"/>
    <w:rsid w:val="00D43E33"/>
    <w:rsid w:val="00D440C5"/>
    <w:rsid w:val="00D447B4"/>
    <w:rsid w:val="00D44912"/>
    <w:rsid w:val="00D44991"/>
    <w:rsid w:val="00D44F2F"/>
    <w:rsid w:val="00D45C66"/>
    <w:rsid w:val="00D45D31"/>
    <w:rsid w:val="00D45F58"/>
    <w:rsid w:val="00D4617B"/>
    <w:rsid w:val="00D462CE"/>
    <w:rsid w:val="00D469AF"/>
    <w:rsid w:val="00D46AB5"/>
    <w:rsid w:val="00D46E63"/>
    <w:rsid w:val="00D47A61"/>
    <w:rsid w:val="00D47F66"/>
    <w:rsid w:val="00D5028A"/>
    <w:rsid w:val="00D504C1"/>
    <w:rsid w:val="00D51718"/>
    <w:rsid w:val="00D51791"/>
    <w:rsid w:val="00D51B69"/>
    <w:rsid w:val="00D51E83"/>
    <w:rsid w:val="00D52555"/>
    <w:rsid w:val="00D52DE5"/>
    <w:rsid w:val="00D52DF5"/>
    <w:rsid w:val="00D52E61"/>
    <w:rsid w:val="00D5364E"/>
    <w:rsid w:val="00D5425C"/>
    <w:rsid w:val="00D54265"/>
    <w:rsid w:val="00D546BD"/>
    <w:rsid w:val="00D54970"/>
    <w:rsid w:val="00D5498B"/>
    <w:rsid w:val="00D54B7E"/>
    <w:rsid w:val="00D54E0A"/>
    <w:rsid w:val="00D54EC6"/>
    <w:rsid w:val="00D55835"/>
    <w:rsid w:val="00D55A6D"/>
    <w:rsid w:val="00D5611D"/>
    <w:rsid w:val="00D566A4"/>
    <w:rsid w:val="00D5678C"/>
    <w:rsid w:val="00D57A34"/>
    <w:rsid w:val="00D6000F"/>
    <w:rsid w:val="00D60066"/>
    <w:rsid w:val="00D607F8"/>
    <w:rsid w:val="00D60AB2"/>
    <w:rsid w:val="00D611D7"/>
    <w:rsid w:val="00D6129C"/>
    <w:rsid w:val="00D613B2"/>
    <w:rsid w:val="00D614BB"/>
    <w:rsid w:val="00D6154C"/>
    <w:rsid w:val="00D621FC"/>
    <w:rsid w:val="00D6263A"/>
    <w:rsid w:val="00D63314"/>
    <w:rsid w:val="00D6371A"/>
    <w:rsid w:val="00D637B8"/>
    <w:rsid w:val="00D63825"/>
    <w:rsid w:val="00D63B08"/>
    <w:rsid w:val="00D63CCA"/>
    <w:rsid w:val="00D64215"/>
    <w:rsid w:val="00D6431A"/>
    <w:rsid w:val="00D64375"/>
    <w:rsid w:val="00D64862"/>
    <w:rsid w:val="00D648E2"/>
    <w:rsid w:val="00D64A9D"/>
    <w:rsid w:val="00D64B50"/>
    <w:rsid w:val="00D64C1F"/>
    <w:rsid w:val="00D66251"/>
    <w:rsid w:val="00D6664E"/>
    <w:rsid w:val="00D66ACE"/>
    <w:rsid w:val="00D6753B"/>
    <w:rsid w:val="00D6755B"/>
    <w:rsid w:val="00D676DA"/>
    <w:rsid w:val="00D676EA"/>
    <w:rsid w:val="00D67CD0"/>
    <w:rsid w:val="00D67CF6"/>
    <w:rsid w:val="00D67F35"/>
    <w:rsid w:val="00D703A7"/>
    <w:rsid w:val="00D705C0"/>
    <w:rsid w:val="00D710CE"/>
    <w:rsid w:val="00D71962"/>
    <w:rsid w:val="00D71ABF"/>
    <w:rsid w:val="00D71E46"/>
    <w:rsid w:val="00D725AE"/>
    <w:rsid w:val="00D72999"/>
    <w:rsid w:val="00D72D8E"/>
    <w:rsid w:val="00D73512"/>
    <w:rsid w:val="00D73775"/>
    <w:rsid w:val="00D7397F"/>
    <w:rsid w:val="00D73DC6"/>
    <w:rsid w:val="00D74B67"/>
    <w:rsid w:val="00D75008"/>
    <w:rsid w:val="00D7513D"/>
    <w:rsid w:val="00D7529A"/>
    <w:rsid w:val="00D75755"/>
    <w:rsid w:val="00D757FD"/>
    <w:rsid w:val="00D759BA"/>
    <w:rsid w:val="00D75DF3"/>
    <w:rsid w:val="00D76285"/>
    <w:rsid w:val="00D76385"/>
    <w:rsid w:val="00D77DD5"/>
    <w:rsid w:val="00D80525"/>
    <w:rsid w:val="00D80C8E"/>
    <w:rsid w:val="00D8195C"/>
    <w:rsid w:val="00D82057"/>
    <w:rsid w:val="00D823E2"/>
    <w:rsid w:val="00D82B51"/>
    <w:rsid w:val="00D8406F"/>
    <w:rsid w:val="00D8423A"/>
    <w:rsid w:val="00D842AF"/>
    <w:rsid w:val="00D846E5"/>
    <w:rsid w:val="00D84C81"/>
    <w:rsid w:val="00D84D59"/>
    <w:rsid w:val="00D85659"/>
    <w:rsid w:val="00D85D10"/>
    <w:rsid w:val="00D86E67"/>
    <w:rsid w:val="00D871D8"/>
    <w:rsid w:val="00D87878"/>
    <w:rsid w:val="00D878D3"/>
    <w:rsid w:val="00D87968"/>
    <w:rsid w:val="00D87B37"/>
    <w:rsid w:val="00D87D45"/>
    <w:rsid w:val="00D90009"/>
    <w:rsid w:val="00D908C8"/>
    <w:rsid w:val="00D9269B"/>
    <w:rsid w:val="00D934FD"/>
    <w:rsid w:val="00D947EE"/>
    <w:rsid w:val="00D94ACD"/>
    <w:rsid w:val="00D94CEE"/>
    <w:rsid w:val="00D95311"/>
    <w:rsid w:val="00D9673E"/>
    <w:rsid w:val="00D96830"/>
    <w:rsid w:val="00D96BBF"/>
    <w:rsid w:val="00D973CE"/>
    <w:rsid w:val="00D97A1B"/>
    <w:rsid w:val="00DA02D8"/>
    <w:rsid w:val="00DA0537"/>
    <w:rsid w:val="00DA0F4D"/>
    <w:rsid w:val="00DA0FE7"/>
    <w:rsid w:val="00DA166D"/>
    <w:rsid w:val="00DA1824"/>
    <w:rsid w:val="00DA18C3"/>
    <w:rsid w:val="00DA1965"/>
    <w:rsid w:val="00DA1AA0"/>
    <w:rsid w:val="00DA20B3"/>
    <w:rsid w:val="00DA2A6D"/>
    <w:rsid w:val="00DA2EF8"/>
    <w:rsid w:val="00DA37EF"/>
    <w:rsid w:val="00DA3A6A"/>
    <w:rsid w:val="00DA3CF8"/>
    <w:rsid w:val="00DA4298"/>
    <w:rsid w:val="00DA532A"/>
    <w:rsid w:val="00DA5738"/>
    <w:rsid w:val="00DA65E1"/>
    <w:rsid w:val="00DA6648"/>
    <w:rsid w:val="00DA6A5A"/>
    <w:rsid w:val="00DA764E"/>
    <w:rsid w:val="00DA7CE2"/>
    <w:rsid w:val="00DB0401"/>
    <w:rsid w:val="00DB09A5"/>
    <w:rsid w:val="00DB0F6E"/>
    <w:rsid w:val="00DB144C"/>
    <w:rsid w:val="00DB1874"/>
    <w:rsid w:val="00DB2689"/>
    <w:rsid w:val="00DB28B4"/>
    <w:rsid w:val="00DB3BED"/>
    <w:rsid w:val="00DB4BE5"/>
    <w:rsid w:val="00DB5126"/>
    <w:rsid w:val="00DB6630"/>
    <w:rsid w:val="00DB6B67"/>
    <w:rsid w:val="00DB6C0E"/>
    <w:rsid w:val="00DB73F3"/>
    <w:rsid w:val="00DC019E"/>
    <w:rsid w:val="00DC08BE"/>
    <w:rsid w:val="00DC0A61"/>
    <w:rsid w:val="00DC17A8"/>
    <w:rsid w:val="00DC17F9"/>
    <w:rsid w:val="00DC2765"/>
    <w:rsid w:val="00DC2F22"/>
    <w:rsid w:val="00DC3C7C"/>
    <w:rsid w:val="00DC3EFA"/>
    <w:rsid w:val="00DC4495"/>
    <w:rsid w:val="00DC48D5"/>
    <w:rsid w:val="00DC63A4"/>
    <w:rsid w:val="00DC6498"/>
    <w:rsid w:val="00DC6C6D"/>
    <w:rsid w:val="00DC6CC5"/>
    <w:rsid w:val="00DC6F4C"/>
    <w:rsid w:val="00DC7311"/>
    <w:rsid w:val="00DC74D6"/>
    <w:rsid w:val="00DC77A4"/>
    <w:rsid w:val="00DD037F"/>
    <w:rsid w:val="00DD10B2"/>
    <w:rsid w:val="00DD112C"/>
    <w:rsid w:val="00DD2950"/>
    <w:rsid w:val="00DD2974"/>
    <w:rsid w:val="00DD2FA7"/>
    <w:rsid w:val="00DD3F86"/>
    <w:rsid w:val="00DD43A1"/>
    <w:rsid w:val="00DD4AF1"/>
    <w:rsid w:val="00DD51D3"/>
    <w:rsid w:val="00DD51FA"/>
    <w:rsid w:val="00DD624C"/>
    <w:rsid w:val="00DD6804"/>
    <w:rsid w:val="00DD7069"/>
    <w:rsid w:val="00DD7478"/>
    <w:rsid w:val="00DD7571"/>
    <w:rsid w:val="00DD7C74"/>
    <w:rsid w:val="00DE0BB2"/>
    <w:rsid w:val="00DE0C01"/>
    <w:rsid w:val="00DE0DAA"/>
    <w:rsid w:val="00DE104C"/>
    <w:rsid w:val="00DE16C0"/>
    <w:rsid w:val="00DE1C59"/>
    <w:rsid w:val="00DE1E95"/>
    <w:rsid w:val="00DE2533"/>
    <w:rsid w:val="00DE2D7C"/>
    <w:rsid w:val="00DE355A"/>
    <w:rsid w:val="00DE3561"/>
    <w:rsid w:val="00DE4017"/>
    <w:rsid w:val="00DE43D7"/>
    <w:rsid w:val="00DE51BD"/>
    <w:rsid w:val="00DE5531"/>
    <w:rsid w:val="00DE5B6C"/>
    <w:rsid w:val="00DE5D2F"/>
    <w:rsid w:val="00DE622B"/>
    <w:rsid w:val="00DE6701"/>
    <w:rsid w:val="00DE76FD"/>
    <w:rsid w:val="00DE7B5E"/>
    <w:rsid w:val="00DE7FCA"/>
    <w:rsid w:val="00DF0763"/>
    <w:rsid w:val="00DF0F42"/>
    <w:rsid w:val="00DF1220"/>
    <w:rsid w:val="00DF1393"/>
    <w:rsid w:val="00DF2330"/>
    <w:rsid w:val="00DF28DF"/>
    <w:rsid w:val="00DF2924"/>
    <w:rsid w:val="00DF29C0"/>
    <w:rsid w:val="00DF2CAE"/>
    <w:rsid w:val="00DF3356"/>
    <w:rsid w:val="00DF3804"/>
    <w:rsid w:val="00DF4560"/>
    <w:rsid w:val="00DF47A4"/>
    <w:rsid w:val="00DF484B"/>
    <w:rsid w:val="00DF495B"/>
    <w:rsid w:val="00DF5A23"/>
    <w:rsid w:val="00DF6DC1"/>
    <w:rsid w:val="00DF7101"/>
    <w:rsid w:val="00DF74CD"/>
    <w:rsid w:val="00DF7B5F"/>
    <w:rsid w:val="00DF7F1B"/>
    <w:rsid w:val="00E006A9"/>
    <w:rsid w:val="00E00A70"/>
    <w:rsid w:val="00E01FDE"/>
    <w:rsid w:val="00E01FF6"/>
    <w:rsid w:val="00E02101"/>
    <w:rsid w:val="00E026D8"/>
    <w:rsid w:val="00E0293D"/>
    <w:rsid w:val="00E02E85"/>
    <w:rsid w:val="00E030EE"/>
    <w:rsid w:val="00E040E7"/>
    <w:rsid w:val="00E04AA1"/>
    <w:rsid w:val="00E05250"/>
    <w:rsid w:val="00E05833"/>
    <w:rsid w:val="00E05E13"/>
    <w:rsid w:val="00E05EA3"/>
    <w:rsid w:val="00E0630F"/>
    <w:rsid w:val="00E06530"/>
    <w:rsid w:val="00E0656C"/>
    <w:rsid w:val="00E0673C"/>
    <w:rsid w:val="00E0719C"/>
    <w:rsid w:val="00E0780E"/>
    <w:rsid w:val="00E07C24"/>
    <w:rsid w:val="00E07CD5"/>
    <w:rsid w:val="00E07F1C"/>
    <w:rsid w:val="00E106FA"/>
    <w:rsid w:val="00E12035"/>
    <w:rsid w:val="00E124DF"/>
    <w:rsid w:val="00E13E38"/>
    <w:rsid w:val="00E14F10"/>
    <w:rsid w:val="00E150A4"/>
    <w:rsid w:val="00E154B3"/>
    <w:rsid w:val="00E15B5C"/>
    <w:rsid w:val="00E16572"/>
    <w:rsid w:val="00E167B5"/>
    <w:rsid w:val="00E16992"/>
    <w:rsid w:val="00E16C1F"/>
    <w:rsid w:val="00E1703D"/>
    <w:rsid w:val="00E177A3"/>
    <w:rsid w:val="00E17EB2"/>
    <w:rsid w:val="00E203EB"/>
    <w:rsid w:val="00E2058A"/>
    <w:rsid w:val="00E21527"/>
    <w:rsid w:val="00E217D6"/>
    <w:rsid w:val="00E23F65"/>
    <w:rsid w:val="00E24681"/>
    <w:rsid w:val="00E2478D"/>
    <w:rsid w:val="00E248A5"/>
    <w:rsid w:val="00E24A30"/>
    <w:rsid w:val="00E24D93"/>
    <w:rsid w:val="00E252A5"/>
    <w:rsid w:val="00E2579A"/>
    <w:rsid w:val="00E25997"/>
    <w:rsid w:val="00E25F65"/>
    <w:rsid w:val="00E26087"/>
    <w:rsid w:val="00E26920"/>
    <w:rsid w:val="00E26990"/>
    <w:rsid w:val="00E273FF"/>
    <w:rsid w:val="00E30764"/>
    <w:rsid w:val="00E31635"/>
    <w:rsid w:val="00E31912"/>
    <w:rsid w:val="00E31D0A"/>
    <w:rsid w:val="00E3290E"/>
    <w:rsid w:val="00E32A68"/>
    <w:rsid w:val="00E32F3E"/>
    <w:rsid w:val="00E344F3"/>
    <w:rsid w:val="00E34614"/>
    <w:rsid w:val="00E34E40"/>
    <w:rsid w:val="00E371C5"/>
    <w:rsid w:val="00E37405"/>
    <w:rsid w:val="00E37CDF"/>
    <w:rsid w:val="00E403EA"/>
    <w:rsid w:val="00E40707"/>
    <w:rsid w:val="00E407A6"/>
    <w:rsid w:val="00E4080E"/>
    <w:rsid w:val="00E40DE5"/>
    <w:rsid w:val="00E4194D"/>
    <w:rsid w:val="00E4195D"/>
    <w:rsid w:val="00E41D6B"/>
    <w:rsid w:val="00E42383"/>
    <w:rsid w:val="00E428FB"/>
    <w:rsid w:val="00E42C72"/>
    <w:rsid w:val="00E42EC4"/>
    <w:rsid w:val="00E43643"/>
    <w:rsid w:val="00E43D95"/>
    <w:rsid w:val="00E44726"/>
    <w:rsid w:val="00E448F6"/>
    <w:rsid w:val="00E44A9D"/>
    <w:rsid w:val="00E458F9"/>
    <w:rsid w:val="00E45F67"/>
    <w:rsid w:val="00E46BD3"/>
    <w:rsid w:val="00E46F56"/>
    <w:rsid w:val="00E472A0"/>
    <w:rsid w:val="00E47F00"/>
    <w:rsid w:val="00E5000A"/>
    <w:rsid w:val="00E51A89"/>
    <w:rsid w:val="00E5325F"/>
    <w:rsid w:val="00E53483"/>
    <w:rsid w:val="00E53888"/>
    <w:rsid w:val="00E539C9"/>
    <w:rsid w:val="00E539E8"/>
    <w:rsid w:val="00E53E5E"/>
    <w:rsid w:val="00E54F11"/>
    <w:rsid w:val="00E553B1"/>
    <w:rsid w:val="00E5594C"/>
    <w:rsid w:val="00E55CF4"/>
    <w:rsid w:val="00E56560"/>
    <w:rsid w:val="00E56D8A"/>
    <w:rsid w:val="00E570E0"/>
    <w:rsid w:val="00E571AB"/>
    <w:rsid w:val="00E57214"/>
    <w:rsid w:val="00E577EE"/>
    <w:rsid w:val="00E6001F"/>
    <w:rsid w:val="00E603BA"/>
    <w:rsid w:val="00E60720"/>
    <w:rsid w:val="00E6225B"/>
    <w:rsid w:val="00E6292B"/>
    <w:rsid w:val="00E62AC5"/>
    <w:rsid w:val="00E62F41"/>
    <w:rsid w:val="00E62F9B"/>
    <w:rsid w:val="00E63877"/>
    <w:rsid w:val="00E63E06"/>
    <w:rsid w:val="00E6405E"/>
    <w:rsid w:val="00E65202"/>
    <w:rsid w:val="00E65274"/>
    <w:rsid w:val="00E65BD8"/>
    <w:rsid w:val="00E65E35"/>
    <w:rsid w:val="00E65ECF"/>
    <w:rsid w:val="00E660C8"/>
    <w:rsid w:val="00E667B5"/>
    <w:rsid w:val="00E66871"/>
    <w:rsid w:val="00E669F4"/>
    <w:rsid w:val="00E66D21"/>
    <w:rsid w:val="00E671AC"/>
    <w:rsid w:val="00E67A1C"/>
    <w:rsid w:val="00E67E2F"/>
    <w:rsid w:val="00E70473"/>
    <w:rsid w:val="00E70F79"/>
    <w:rsid w:val="00E717A6"/>
    <w:rsid w:val="00E724D8"/>
    <w:rsid w:val="00E7274D"/>
    <w:rsid w:val="00E73214"/>
    <w:rsid w:val="00E732C2"/>
    <w:rsid w:val="00E732D6"/>
    <w:rsid w:val="00E73404"/>
    <w:rsid w:val="00E73584"/>
    <w:rsid w:val="00E73637"/>
    <w:rsid w:val="00E7392E"/>
    <w:rsid w:val="00E73D8C"/>
    <w:rsid w:val="00E75CD7"/>
    <w:rsid w:val="00E75EAC"/>
    <w:rsid w:val="00E769F8"/>
    <w:rsid w:val="00E76C32"/>
    <w:rsid w:val="00E80061"/>
    <w:rsid w:val="00E8010D"/>
    <w:rsid w:val="00E8082D"/>
    <w:rsid w:val="00E80A7E"/>
    <w:rsid w:val="00E81351"/>
    <w:rsid w:val="00E81663"/>
    <w:rsid w:val="00E81810"/>
    <w:rsid w:val="00E81B01"/>
    <w:rsid w:val="00E81C16"/>
    <w:rsid w:val="00E81DAF"/>
    <w:rsid w:val="00E82423"/>
    <w:rsid w:val="00E82662"/>
    <w:rsid w:val="00E82787"/>
    <w:rsid w:val="00E82A27"/>
    <w:rsid w:val="00E83C24"/>
    <w:rsid w:val="00E85372"/>
    <w:rsid w:val="00E85647"/>
    <w:rsid w:val="00E8636B"/>
    <w:rsid w:val="00E86CE9"/>
    <w:rsid w:val="00E870A0"/>
    <w:rsid w:val="00E87656"/>
    <w:rsid w:val="00E87B5E"/>
    <w:rsid w:val="00E90CA5"/>
    <w:rsid w:val="00E928FD"/>
    <w:rsid w:val="00E92C89"/>
    <w:rsid w:val="00E937E8"/>
    <w:rsid w:val="00E94023"/>
    <w:rsid w:val="00E94927"/>
    <w:rsid w:val="00E94D21"/>
    <w:rsid w:val="00E94EC1"/>
    <w:rsid w:val="00E951C2"/>
    <w:rsid w:val="00E956A5"/>
    <w:rsid w:val="00E96AC1"/>
    <w:rsid w:val="00E96B33"/>
    <w:rsid w:val="00E96B9F"/>
    <w:rsid w:val="00E971AC"/>
    <w:rsid w:val="00EA0705"/>
    <w:rsid w:val="00EA0754"/>
    <w:rsid w:val="00EA0D36"/>
    <w:rsid w:val="00EA1077"/>
    <w:rsid w:val="00EA19AD"/>
    <w:rsid w:val="00EA19B7"/>
    <w:rsid w:val="00EA1E6B"/>
    <w:rsid w:val="00EA1EA2"/>
    <w:rsid w:val="00EA40A9"/>
    <w:rsid w:val="00EA439F"/>
    <w:rsid w:val="00EA480D"/>
    <w:rsid w:val="00EA600F"/>
    <w:rsid w:val="00EA67DE"/>
    <w:rsid w:val="00EA67FD"/>
    <w:rsid w:val="00EA697D"/>
    <w:rsid w:val="00EA7EF4"/>
    <w:rsid w:val="00EB0085"/>
    <w:rsid w:val="00EB01FC"/>
    <w:rsid w:val="00EB09C6"/>
    <w:rsid w:val="00EB0B65"/>
    <w:rsid w:val="00EB0C4F"/>
    <w:rsid w:val="00EB1625"/>
    <w:rsid w:val="00EB18B6"/>
    <w:rsid w:val="00EB191B"/>
    <w:rsid w:val="00EB1A18"/>
    <w:rsid w:val="00EB1ACE"/>
    <w:rsid w:val="00EB21CF"/>
    <w:rsid w:val="00EB29AB"/>
    <w:rsid w:val="00EB2E36"/>
    <w:rsid w:val="00EB33D7"/>
    <w:rsid w:val="00EB35DD"/>
    <w:rsid w:val="00EB3CCF"/>
    <w:rsid w:val="00EB5666"/>
    <w:rsid w:val="00EB5A6C"/>
    <w:rsid w:val="00EB5A9B"/>
    <w:rsid w:val="00EB5AC1"/>
    <w:rsid w:val="00EB65F2"/>
    <w:rsid w:val="00EB6923"/>
    <w:rsid w:val="00EB6CB8"/>
    <w:rsid w:val="00EC02E1"/>
    <w:rsid w:val="00EC0919"/>
    <w:rsid w:val="00EC09D5"/>
    <w:rsid w:val="00EC0D78"/>
    <w:rsid w:val="00EC1742"/>
    <w:rsid w:val="00EC1830"/>
    <w:rsid w:val="00EC1C57"/>
    <w:rsid w:val="00EC1E9C"/>
    <w:rsid w:val="00EC22E2"/>
    <w:rsid w:val="00EC2939"/>
    <w:rsid w:val="00EC3491"/>
    <w:rsid w:val="00EC3637"/>
    <w:rsid w:val="00EC40CF"/>
    <w:rsid w:val="00EC555E"/>
    <w:rsid w:val="00EC5608"/>
    <w:rsid w:val="00EC5CA7"/>
    <w:rsid w:val="00EC656F"/>
    <w:rsid w:val="00EC66E2"/>
    <w:rsid w:val="00EC6701"/>
    <w:rsid w:val="00EC6DDD"/>
    <w:rsid w:val="00EC7092"/>
    <w:rsid w:val="00EC728D"/>
    <w:rsid w:val="00EC7384"/>
    <w:rsid w:val="00EC764A"/>
    <w:rsid w:val="00ED0A19"/>
    <w:rsid w:val="00ED0D0A"/>
    <w:rsid w:val="00ED1564"/>
    <w:rsid w:val="00ED18E8"/>
    <w:rsid w:val="00ED1B6C"/>
    <w:rsid w:val="00ED1FB7"/>
    <w:rsid w:val="00ED27E2"/>
    <w:rsid w:val="00ED294F"/>
    <w:rsid w:val="00ED2A1F"/>
    <w:rsid w:val="00ED2F51"/>
    <w:rsid w:val="00ED340F"/>
    <w:rsid w:val="00ED3BA8"/>
    <w:rsid w:val="00ED4183"/>
    <w:rsid w:val="00ED5959"/>
    <w:rsid w:val="00ED5A60"/>
    <w:rsid w:val="00ED7158"/>
    <w:rsid w:val="00ED7291"/>
    <w:rsid w:val="00ED73AD"/>
    <w:rsid w:val="00ED76DE"/>
    <w:rsid w:val="00ED7FE3"/>
    <w:rsid w:val="00EE0585"/>
    <w:rsid w:val="00EE0F67"/>
    <w:rsid w:val="00EE0FD0"/>
    <w:rsid w:val="00EE1181"/>
    <w:rsid w:val="00EE1397"/>
    <w:rsid w:val="00EE19DB"/>
    <w:rsid w:val="00EE1A1B"/>
    <w:rsid w:val="00EE2009"/>
    <w:rsid w:val="00EE2176"/>
    <w:rsid w:val="00EE2839"/>
    <w:rsid w:val="00EE2BE6"/>
    <w:rsid w:val="00EE3D84"/>
    <w:rsid w:val="00EE3DC3"/>
    <w:rsid w:val="00EE4299"/>
    <w:rsid w:val="00EE43E7"/>
    <w:rsid w:val="00EE4534"/>
    <w:rsid w:val="00EE475E"/>
    <w:rsid w:val="00EE479D"/>
    <w:rsid w:val="00EE4854"/>
    <w:rsid w:val="00EE51DB"/>
    <w:rsid w:val="00EE5620"/>
    <w:rsid w:val="00EE5C59"/>
    <w:rsid w:val="00EE5D5D"/>
    <w:rsid w:val="00EE5F92"/>
    <w:rsid w:val="00EF00E2"/>
    <w:rsid w:val="00EF12F0"/>
    <w:rsid w:val="00EF1AF8"/>
    <w:rsid w:val="00EF2D09"/>
    <w:rsid w:val="00EF3AEF"/>
    <w:rsid w:val="00EF3AF1"/>
    <w:rsid w:val="00EF5444"/>
    <w:rsid w:val="00EF5FA3"/>
    <w:rsid w:val="00EF6625"/>
    <w:rsid w:val="00EF7060"/>
    <w:rsid w:val="00EF7645"/>
    <w:rsid w:val="00F00053"/>
    <w:rsid w:val="00F001B0"/>
    <w:rsid w:val="00F00CA2"/>
    <w:rsid w:val="00F00E88"/>
    <w:rsid w:val="00F01073"/>
    <w:rsid w:val="00F01811"/>
    <w:rsid w:val="00F01CB7"/>
    <w:rsid w:val="00F020B4"/>
    <w:rsid w:val="00F0237C"/>
    <w:rsid w:val="00F02F55"/>
    <w:rsid w:val="00F02F8F"/>
    <w:rsid w:val="00F03254"/>
    <w:rsid w:val="00F03581"/>
    <w:rsid w:val="00F03B41"/>
    <w:rsid w:val="00F03CCA"/>
    <w:rsid w:val="00F0400C"/>
    <w:rsid w:val="00F04271"/>
    <w:rsid w:val="00F04799"/>
    <w:rsid w:val="00F0497E"/>
    <w:rsid w:val="00F04EA8"/>
    <w:rsid w:val="00F0501C"/>
    <w:rsid w:val="00F062A6"/>
    <w:rsid w:val="00F065EA"/>
    <w:rsid w:val="00F06BB5"/>
    <w:rsid w:val="00F0724E"/>
    <w:rsid w:val="00F07F89"/>
    <w:rsid w:val="00F10449"/>
    <w:rsid w:val="00F11D53"/>
    <w:rsid w:val="00F12270"/>
    <w:rsid w:val="00F12AAA"/>
    <w:rsid w:val="00F12AC1"/>
    <w:rsid w:val="00F12D4E"/>
    <w:rsid w:val="00F12E9D"/>
    <w:rsid w:val="00F136E4"/>
    <w:rsid w:val="00F13C0C"/>
    <w:rsid w:val="00F143FD"/>
    <w:rsid w:val="00F144DB"/>
    <w:rsid w:val="00F14ABB"/>
    <w:rsid w:val="00F150D1"/>
    <w:rsid w:val="00F1527D"/>
    <w:rsid w:val="00F15777"/>
    <w:rsid w:val="00F16048"/>
    <w:rsid w:val="00F16229"/>
    <w:rsid w:val="00F16F5F"/>
    <w:rsid w:val="00F17340"/>
    <w:rsid w:val="00F174DC"/>
    <w:rsid w:val="00F1758A"/>
    <w:rsid w:val="00F17D85"/>
    <w:rsid w:val="00F21345"/>
    <w:rsid w:val="00F2137A"/>
    <w:rsid w:val="00F21711"/>
    <w:rsid w:val="00F217E7"/>
    <w:rsid w:val="00F227B1"/>
    <w:rsid w:val="00F22B72"/>
    <w:rsid w:val="00F23827"/>
    <w:rsid w:val="00F23D51"/>
    <w:rsid w:val="00F24746"/>
    <w:rsid w:val="00F24A27"/>
    <w:rsid w:val="00F24DBE"/>
    <w:rsid w:val="00F250F3"/>
    <w:rsid w:val="00F2531E"/>
    <w:rsid w:val="00F2536D"/>
    <w:rsid w:val="00F256AC"/>
    <w:rsid w:val="00F25B31"/>
    <w:rsid w:val="00F25B5F"/>
    <w:rsid w:val="00F264A7"/>
    <w:rsid w:val="00F26627"/>
    <w:rsid w:val="00F26669"/>
    <w:rsid w:val="00F26EAD"/>
    <w:rsid w:val="00F2711E"/>
    <w:rsid w:val="00F27427"/>
    <w:rsid w:val="00F27EF0"/>
    <w:rsid w:val="00F30029"/>
    <w:rsid w:val="00F305B6"/>
    <w:rsid w:val="00F30E26"/>
    <w:rsid w:val="00F30EAB"/>
    <w:rsid w:val="00F30EB5"/>
    <w:rsid w:val="00F31466"/>
    <w:rsid w:val="00F319D8"/>
    <w:rsid w:val="00F31B32"/>
    <w:rsid w:val="00F31EAC"/>
    <w:rsid w:val="00F3281C"/>
    <w:rsid w:val="00F328E4"/>
    <w:rsid w:val="00F32CC7"/>
    <w:rsid w:val="00F3333B"/>
    <w:rsid w:val="00F33C4F"/>
    <w:rsid w:val="00F34E4D"/>
    <w:rsid w:val="00F35658"/>
    <w:rsid w:val="00F35A6A"/>
    <w:rsid w:val="00F36AAB"/>
    <w:rsid w:val="00F36F74"/>
    <w:rsid w:val="00F37547"/>
    <w:rsid w:val="00F3797C"/>
    <w:rsid w:val="00F40529"/>
    <w:rsid w:val="00F40561"/>
    <w:rsid w:val="00F40D8E"/>
    <w:rsid w:val="00F412B9"/>
    <w:rsid w:val="00F41E08"/>
    <w:rsid w:val="00F4258B"/>
    <w:rsid w:val="00F42604"/>
    <w:rsid w:val="00F427AA"/>
    <w:rsid w:val="00F42E3F"/>
    <w:rsid w:val="00F4326D"/>
    <w:rsid w:val="00F43578"/>
    <w:rsid w:val="00F4404D"/>
    <w:rsid w:val="00F443FB"/>
    <w:rsid w:val="00F448A1"/>
    <w:rsid w:val="00F44C96"/>
    <w:rsid w:val="00F4500D"/>
    <w:rsid w:val="00F45190"/>
    <w:rsid w:val="00F45D52"/>
    <w:rsid w:val="00F46011"/>
    <w:rsid w:val="00F465D1"/>
    <w:rsid w:val="00F46AD7"/>
    <w:rsid w:val="00F47ADB"/>
    <w:rsid w:val="00F47C26"/>
    <w:rsid w:val="00F47E8F"/>
    <w:rsid w:val="00F50453"/>
    <w:rsid w:val="00F50F75"/>
    <w:rsid w:val="00F5182B"/>
    <w:rsid w:val="00F51ECC"/>
    <w:rsid w:val="00F53E48"/>
    <w:rsid w:val="00F54ADF"/>
    <w:rsid w:val="00F54B7D"/>
    <w:rsid w:val="00F55312"/>
    <w:rsid w:val="00F555E7"/>
    <w:rsid w:val="00F56191"/>
    <w:rsid w:val="00F5670C"/>
    <w:rsid w:val="00F56D33"/>
    <w:rsid w:val="00F56EDA"/>
    <w:rsid w:val="00F5702B"/>
    <w:rsid w:val="00F5795C"/>
    <w:rsid w:val="00F60032"/>
    <w:rsid w:val="00F601BF"/>
    <w:rsid w:val="00F6030B"/>
    <w:rsid w:val="00F604BA"/>
    <w:rsid w:val="00F60EA4"/>
    <w:rsid w:val="00F618D8"/>
    <w:rsid w:val="00F61D76"/>
    <w:rsid w:val="00F62B1A"/>
    <w:rsid w:val="00F64217"/>
    <w:rsid w:val="00F64B48"/>
    <w:rsid w:val="00F65730"/>
    <w:rsid w:val="00F662B1"/>
    <w:rsid w:val="00F66D05"/>
    <w:rsid w:val="00F66DE7"/>
    <w:rsid w:val="00F67906"/>
    <w:rsid w:val="00F67DCE"/>
    <w:rsid w:val="00F708F5"/>
    <w:rsid w:val="00F70D2A"/>
    <w:rsid w:val="00F70E49"/>
    <w:rsid w:val="00F70F06"/>
    <w:rsid w:val="00F71485"/>
    <w:rsid w:val="00F71749"/>
    <w:rsid w:val="00F73027"/>
    <w:rsid w:val="00F73207"/>
    <w:rsid w:val="00F73ADF"/>
    <w:rsid w:val="00F7455A"/>
    <w:rsid w:val="00F74602"/>
    <w:rsid w:val="00F74744"/>
    <w:rsid w:val="00F7478F"/>
    <w:rsid w:val="00F74FFA"/>
    <w:rsid w:val="00F7570B"/>
    <w:rsid w:val="00F767D2"/>
    <w:rsid w:val="00F7695B"/>
    <w:rsid w:val="00F77AC0"/>
    <w:rsid w:val="00F8099C"/>
    <w:rsid w:val="00F80A46"/>
    <w:rsid w:val="00F80FB3"/>
    <w:rsid w:val="00F810B6"/>
    <w:rsid w:val="00F81327"/>
    <w:rsid w:val="00F81E7B"/>
    <w:rsid w:val="00F8213E"/>
    <w:rsid w:val="00F82F20"/>
    <w:rsid w:val="00F836C5"/>
    <w:rsid w:val="00F840C4"/>
    <w:rsid w:val="00F84136"/>
    <w:rsid w:val="00F84749"/>
    <w:rsid w:val="00F84A2A"/>
    <w:rsid w:val="00F84D34"/>
    <w:rsid w:val="00F84FEF"/>
    <w:rsid w:val="00F85806"/>
    <w:rsid w:val="00F865B2"/>
    <w:rsid w:val="00F86861"/>
    <w:rsid w:val="00F86A0F"/>
    <w:rsid w:val="00F879CD"/>
    <w:rsid w:val="00F906A8"/>
    <w:rsid w:val="00F907DD"/>
    <w:rsid w:val="00F9086F"/>
    <w:rsid w:val="00F90DAF"/>
    <w:rsid w:val="00F9110C"/>
    <w:rsid w:val="00F930AD"/>
    <w:rsid w:val="00F93F8B"/>
    <w:rsid w:val="00F94CDD"/>
    <w:rsid w:val="00F95105"/>
    <w:rsid w:val="00F958C5"/>
    <w:rsid w:val="00F95CD7"/>
    <w:rsid w:val="00F95DFD"/>
    <w:rsid w:val="00F96CA6"/>
    <w:rsid w:val="00F97CBE"/>
    <w:rsid w:val="00F97E34"/>
    <w:rsid w:val="00FA1864"/>
    <w:rsid w:val="00FA1ED7"/>
    <w:rsid w:val="00FA24BE"/>
    <w:rsid w:val="00FA2978"/>
    <w:rsid w:val="00FA2B4E"/>
    <w:rsid w:val="00FA38AB"/>
    <w:rsid w:val="00FA3B18"/>
    <w:rsid w:val="00FA3B7F"/>
    <w:rsid w:val="00FA4BA2"/>
    <w:rsid w:val="00FA5062"/>
    <w:rsid w:val="00FA556B"/>
    <w:rsid w:val="00FA589D"/>
    <w:rsid w:val="00FA5997"/>
    <w:rsid w:val="00FA6016"/>
    <w:rsid w:val="00FA6C0F"/>
    <w:rsid w:val="00FA76C2"/>
    <w:rsid w:val="00FA799A"/>
    <w:rsid w:val="00FB05B7"/>
    <w:rsid w:val="00FB0D1E"/>
    <w:rsid w:val="00FB1E08"/>
    <w:rsid w:val="00FB1E73"/>
    <w:rsid w:val="00FB1F60"/>
    <w:rsid w:val="00FB2C19"/>
    <w:rsid w:val="00FB30AC"/>
    <w:rsid w:val="00FB36C4"/>
    <w:rsid w:val="00FB3993"/>
    <w:rsid w:val="00FB5576"/>
    <w:rsid w:val="00FB5C52"/>
    <w:rsid w:val="00FB63F2"/>
    <w:rsid w:val="00FB6500"/>
    <w:rsid w:val="00FB654C"/>
    <w:rsid w:val="00FB6595"/>
    <w:rsid w:val="00FB65BB"/>
    <w:rsid w:val="00FB763F"/>
    <w:rsid w:val="00FB78FA"/>
    <w:rsid w:val="00FB7A7F"/>
    <w:rsid w:val="00FB7B6A"/>
    <w:rsid w:val="00FC22BC"/>
    <w:rsid w:val="00FC31E0"/>
    <w:rsid w:val="00FC31F2"/>
    <w:rsid w:val="00FC34D5"/>
    <w:rsid w:val="00FC360B"/>
    <w:rsid w:val="00FC55CB"/>
    <w:rsid w:val="00FC597D"/>
    <w:rsid w:val="00FC6504"/>
    <w:rsid w:val="00FC7260"/>
    <w:rsid w:val="00FC75D3"/>
    <w:rsid w:val="00FC789F"/>
    <w:rsid w:val="00FC7AB0"/>
    <w:rsid w:val="00FD005D"/>
    <w:rsid w:val="00FD0DB3"/>
    <w:rsid w:val="00FD2E3D"/>
    <w:rsid w:val="00FD3ED2"/>
    <w:rsid w:val="00FD42DF"/>
    <w:rsid w:val="00FD467F"/>
    <w:rsid w:val="00FD4875"/>
    <w:rsid w:val="00FD4D30"/>
    <w:rsid w:val="00FD5A65"/>
    <w:rsid w:val="00FD69EF"/>
    <w:rsid w:val="00FD6EC7"/>
    <w:rsid w:val="00FD7635"/>
    <w:rsid w:val="00FD7F67"/>
    <w:rsid w:val="00FE05FF"/>
    <w:rsid w:val="00FE0C0C"/>
    <w:rsid w:val="00FE0FE4"/>
    <w:rsid w:val="00FE1415"/>
    <w:rsid w:val="00FE24D5"/>
    <w:rsid w:val="00FE2DD7"/>
    <w:rsid w:val="00FE2E10"/>
    <w:rsid w:val="00FE444E"/>
    <w:rsid w:val="00FE54DE"/>
    <w:rsid w:val="00FE6B8C"/>
    <w:rsid w:val="00FF058C"/>
    <w:rsid w:val="00FF0670"/>
    <w:rsid w:val="00FF071E"/>
    <w:rsid w:val="00FF0A0E"/>
    <w:rsid w:val="00FF13E1"/>
    <w:rsid w:val="00FF17D0"/>
    <w:rsid w:val="00FF195E"/>
    <w:rsid w:val="00FF1EEB"/>
    <w:rsid w:val="00FF200D"/>
    <w:rsid w:val="00FF2074"/>
    <w:rsid w:val="00FF2709"/>
    <w:rsid w:val="00FF2E75"/>
    <w:rsid w:val="00FF30BD"/>
    <w:rsid w:val="00FF32DE"/>
    <w:rsid w:val="00FF4407"/>
    <w:rsid w:val="00FF4415"/>
    <w:rsid w:val="00FF504C"/>
    <w:rsid w:val="00FF524A"/>
    <w:rsid w:val="00FF5460"/>
    <w:rsid w:val="00FF55CE"/>
    <w:rsid w:val="00FF56A1"/>
    <w:rsid w:val="00FF6B94"/>
    <w:rsid w:val="00FF6F4B"/>
    <w:rsid w:val="00FF71FD"/>
    <w:rsid w:val="00FF78D4"/>
    <w:rsid w:val="00FF7E25"/>
    <w:rsid w:val="031465E7"/>
    <w:rsid w:val="0324F249"/>
    <w:rsid w:val="04B9420D"/>
    <w:rsid w:val="09FA9A4E"/>
    <w:rsid w:val="0B5562CF"/>
    <w:rsid w:val="0F3ABEE9"/>
    <w:rsid w:val="105D12F5"/>
    <w:rsid w:val="11644370"/>
    <w:rsid w:val="117FF2D7"/>
    <w:rsid w:val="14164F68"/>
    <w:rsid w:val="179D25BF"/>
    <w:rsid w:val="1D67C936"/>
    <w:rsid w:val="20B316BF"/>
    <w:rsid w:val="26F6E4E0"/>
    <w:rsid w:val="28026E6F"/>
    <w:rsid w:val="28DB54B5"/>
    <w:rsid w:val="2C992506"/>
    <w:rsid w:val="2DB44982"/>
    <w:rsid w:val="3AE9C3B0"/>
    <w:rsid w:val="3E1C066A"/>
    <w:rsid w:val="417BF266"/>
    <w:rsid w:val="49F31853"/>
    <w:rsid w:val="4B0FC058"/>
    <w:rsid w:val="4CD14758"/>
    <w:rsid w:val="4FDB8D3F"/>
    <w:rsid w:val="50D88805"/>
    <w:rsid w:val="54F68EA0"/>
    <w:rsid w:val="611AAD32"/>
    <w:rsid w:val="61632E8F"/>
    <w:rsid w:val="64524DF4"/>
    <w:rsid w:val="65135FCB"/>
    <w:rsid w:val="672A17E1"/>
    <w:rsid w:val="6810B46B"/>
    <w:rsid w:val="705F8E4F"/>
    <w:rsid w:val="72913EA0"/>
    <w:rsid w:val="736BEDBD"/>
    <w:rsid w:val="74C032C7"/>
    <w:rsid w:val="754B2BB0"/>
    <w:rsid w:val="75E17047"/>
    <w:rsid w:val="7826D4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30D6A"/>
  <w15:chartTrackingRefBased/>
  <w15:docId w15:val="{6A5C54B4-F7CD-4555-A57A-E11362A3F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BB"/>
  </w:style>
  <w:style w:type="paragraph" w:styleId="Heading1">
    <w:name w:val="heading 1"/>
    <w:basedOn w:val="Normal"/>
    <w:next w:val="Normal"/>
    <w:link w:val="Heading1Char"/>
    <w:uiPriority w:val="9"/>
    <w:qFormat/>
    <w:rsid w:val="0054142F"/>
    <w:pPr>
      <w:keepNext/>
      <w:spacing w:line="360" w:lineRule="auto"/>
      <w:jc w:val="center"/>
      <w:outlineLvl w:val="0"/>
    </w:pPr>
    <w:rPr>
      <w:rFonts w:ascii="Times New Roman" w:eastAsia="Times New Roman" w:hAnsi="Times New Roman" w:cs="Times New Roman"/>
      <w:b/>
      <w:color w:val="333333"/>
      <w:sz w:val="26"/>
      <w:szCs w:val="26"/>
    </w:rPr>
  </w:style>
  <w:style w:type="paragraph" w:styleId="Heading2">
    <w:name w:val="heading 2"/>
    <w:basedOn w:val="Normal"/>
    <w:next w:val="Normal"/>
    <w:link w:val="Heading2Char"/>
    <w:uiPriority w:val="9"/>
    <w:unhideWhenUsed/>
    <w:qFormat/>
    <w:rsid w:val="0054142F"/>
    <w:pPr>
      <w:keepNext/>
      <w:keepLines/>
      <w:tabs>
        <w:tab w:val="left" w:pos="-720"/>
      </w:tabs>
      <w:suppressAutoHyphens/>
      <w:spacing w:line="360" w:lineRule="auto"/>
      <w:outlineLvl w:val="1"/>
    </w:pPr>
    <w:rPr>
      <w:rFonts w:ascii="Times New Roman" w:hAnsi="Times New Roman" w:cs="Times New Roman"/>
      <w:b/>
      <w:sz w:val="26"/>
      <w:szCs w:val="26"/>
    </w:rPr>
  </w:style>
  <w:style w:type="paragraph" w:styleId="Heading3">
    <w:name w:val="heading 3"/>
    <w:basedOn w:val="ListParagraph"/>
    <w:next w:val="Normal"/>
    <w:link w:val="Heading3Char"/>
    <w:uiPriority w:val="9"/>
    <w:unhideWhenUsed/>
    <w:qFormat/>
    <w:rsid w:val="009922FD"/>
    <w:pPr>
      <w:numPr>
        <w:numId w:val="1"/>
      </w:numPr>
      <w:spacing w:line="360" w:lineRule="auto"/>
      <w:outlineLvl w:val="2"/>
    </w:pPr>
    <w:rPr>
      <w:rFonts w:ascii="Times New Roman" w:hAnsi="Times New Roman" w:cs="Times New Roman"/>
      <w:b/>
      <w:bCs/>
      <w:sz w:val="26"/>
      <w:szCs w:val="26"/>
    </w:rPr>
  </w:style>
  <w:style w:type="paragraph" w:styleId="Heading4">
    <w:name w:val="heading 4"/>
    <w:basedOn w:val="ListParagraph"/>
    <w:next w:val="Normal"/>
    <w:link w:val="Heading4Char"/>
    <w:uiPriority w:val="9"/>
    <w:unhideWhenUsed/>
    <w:qFormat/>
    <w:rsid w:val="00A32C45"/>
    <w:pPr>
      <w:keepNext/>
      <w:numPr>
        <w:numId w:val="3"/>
      </w:numPr>
      <w:ind w:left="2160" w:hanging="720"/>
      <w:outlineLvl w:val="3"/>
    </w:pPr>
    <w:rPr>
      <w:rFonts w:ascii="Times New Roman" w:hAnsi="Times New Roman" w:cs="Times New Roman"/>
      <w:b/>
      <w:bCs/>
      <w:sz w:val="26"/>
      <w:szCs w:val="26"/>
    </w:rPr>
  </w:style>
  <w:style w:type="paragraph" w:styleId="Heading5">
    <w:name w:val="heading 5"/>
    <w:basedOn w:val="Normal"/>
    <w:next w:val="Normal"/>
    <w:link w:val="Heading5Char"/>
    <w:uiPriority w:val="9"/>
    <w:unhideWhenUsed/>
    <w:qFormat/>
    <w:rsid w:val="00891B58"/>
    <w:pPr>
      <w:keepNext/>
      <w:keepLines/>
      <w:spacing w:line="360" w:lineRule="auto"/>
      <w:ind w:left="2880"/>
      <w:outlineLvl w:val="4"/>
    </w:pPr>
    <w:rPr>
      <w:rFonts w:ascii="Times New Roman" w:hAnsi="Times New Roman" w:cs="Times New Roman"/>
      <w:b/>
      <w:bCs/>
      <w:sz w:val="26"/>
      <w:szCs w:val="26"/>
    </w:rPr>
  </w:style>
  <w:style w:type="paragraph" w:styleId="Heading6">
    <w:name w:val="heading 6"/>
    <w:basedOn w:val="ListParagraph"/>
    <w:next w:val="Normal"/>
    <w:link w:val="Heading6Char"/>
    <w:uiPriority w:val="9"/>
    <w:unhideWhenUsed/>
    <w:qFormat/>
    <w:rsid w:val="00F97CBE"/>
    <w:pPr>
      <w:keepNext/>
      <w:numPr>
        <w:numId w:val="2"/>
      </w:numPr>
      <w:spacing w:line="360" w:lineRule="auto"/>
      <w:ind w:left="3600" w:hanging="720"/>
      <w:outlineLvl w:val="5"/>
    </w:pPr>
    <w:rPr>
      <w:rFonts w:ascii="Times New Roman" w:hAnsi="Times New Roman" w:cs="Times New Roman"/>
      <w:b/>
      <w:bCs/>
      <w:sz w:val="26"/>
      <w:szCs w:val="26"/>
    </w:rPr>
  </w:style>
  <w:style w:type="paragraph" w:styleId="Heading7">
    <w:name w:val="heading 7"/>
    <w:basedOn w:val="Normal"/>
    <w:next w:val="Normal"/>
    <w:link w:val="Heading7Char"/>
    <w:uiPriority w:val="9"/>
    <w:unhideWhenUsed/>
    <w:qFormat/>
    <w:rsid w:val="002477FF"/>
    <w:pPr>
      <w:keepNext/>
      <w:spacing w:line="360" w:lineRule="auto"/>
      <w:ind w:left="3600"/>
      <w:outlineLvl w:val="6"/>
    </w:pPr>
    <w:rPr>
      <w:rFonts w:ascii="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22F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aliases w:val="Car,Footnote Text Char1,Footnote Text Char Char,Footnote Text Char1 Char Char,Footnote Text Char Char Char Char,Footnote Text Char1 Char Char Char Char,Footnote Text Char Char Char Char Char Char1,ALTS FOOTNOTE,fn,Footnote Text 2,FOOTNOTE"/>
    <w:basedOn w:val="Normal"/>
    <w:link w:val="FootnoteTextChar"/>
    <w:uiPriority w:val="99"/>
    <w:unhideWhenUsed/>
    <w:qFormat/>
    <w:rsid w:val="00C322F0"/>
    <w:pPr>
      <w:widowControl w:val="0"/>
    </w:pPr>
    <w:rPr>
      <w:rFonts w:ascii="Times New Roman" w:eastAsia="Times New Roman" w:hAnsi="Times New Roman" w:cs="Times New Roman"/>
      <w:sz w:val="20"/>
      <w:szCs w:val="20"/>
    </w:rPr>
  </w:style>
  <w:style w:type="character" w:customStyle="1" w:styleId="FootnoteTextChar">
    <w:name w:val="Footnote Text Char"/>
    <w:aliases w:val="Car Char,Footnote Text Char1 Char,Footnote Text Char Char Char,Footnote Text Char1 Char Char Char,Footnote Text Char Char Char Char Char,Footnote Text Char1 Char Char Char Char Char,Footnote Text Char Char Char Char Char Char1 Char"/>
    <w:basedOn w:val="DefaultParagraphFont"/>
    <w:link w:val="FootnoteText"/>
    <w:uiPriority w:val="99"/>
    <w:qFormat/>
    <w:rsid w:val="00C322F0"/>
    <w:rPr>
      <w:rFonts w:ascii="Times New Roman" w:eastAsia="Times New Roman" w:hAnsi="Times New Roman" w:cs="Times New Roman"/>
      <w:sz w:val="20"/>
      <w:szCs w:val="20"/>
    </w:rPr>
  </w:style>
  <w:style w:type="character" w:styleId="FootnoteReference">
    <w:name w:val="footnote reference"/>
    <w:aliases w:val="o,fr,Style 6,Style 20,Appel note de bas de p,Style 8,Style 7,Style 3,Style 17,Style 19,Style 13,Style 12,Style 28,(NECG) Footnote Reference,Style 11,Style 9,Style 16,Style 15,o1,fr1,o2,fr2,o3,fr3,Style 124,FR,Footnote Reference/,."/>
    <w:basedOn w:val="DefaultParagraphFont"/>
    <w:uiPriority w:val="99"/>
    <w:unhideWhenUsed/>
    <w:qFormat/>
    <w:rsid w:val="00C322F0"/>
    <w:rPr>
      <w:vertAlign w:val="superscript"/>
    </w:rPr>
  </w:style>
  <w:style w:type="paragraph" w:styleId="Footer">
    <w:name w:val="footer"/>
    <w:basedOn w:val="Normal"/>
    <w:link w:val="FooterChar"/>
    <w:uiPriority w:val="99"/>
    <w:unhideWhenUsed/>
    <w:rsid w:val="00C322F0"/>
    <w:pPr>
      <w:widowControl w:val="0"/>
      <w:tabs>
        <w:tab w:val="center" w:pos="4680"/>
        <w:tab w:val="right" w:pos="9360"/>
      </w:tabs>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C322F0"/>
    <w:rPr>
      <w:rFonts w:ascii="Times New Roman" w:eastAsia="Times New Roman" w:hAnsi="Times New Roman" w:cs="Times New Roman"/>
      <w:sz w:val="20"/>
      <w:szCs w:val="20"/>
    </w:rPr>
  </w:style>
  <w:style w:type="paragraph" w:customStyle="1" w:styleId="Default">
    <w:name w:val="Default"/>
    <w:rsid w:val="00193BFF"/>
    <w:pPr>
      <w:autoSpaceDE w:val="0"/>
      <w:autoSpaceDN w:val="0"/>
      <w:adjustRightInd w:val="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B48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843"/>
    <w:rPr>
      <w:rFonts w:ascii="Segoe UI" w:hAnsi="Segoe UI" w:cs="Segoe UI"/>
      <w:sz w:val="18"/>
      <w:szCs w:val="18"/>
    </w:rPr>
  </w:style>
  <w:style w:type="character" w:styleId="CommentReference">
    <w:name w:val="annotation reference"/>
    <w:basedOn w:val="DefaultParagraphFont"/>
    <w:uiPriority w:val="99"/>
    <w:semiHidden/>
    <w:unhideWhenUsed/>
    <w:rsid w:val="00DD7571"/>
    <w:rPr>
      <w:sz w:val="16"/>
      <w:szCs w:val="16"/>
    </w:rPr>
  </w:style>
  <w:style w:type="paragraph" w:styleId="CommentText">
    <w:name w:val="annotation text"/>
    <w:basedOn w:val="Normal"/>
    <w:link w:val="CommentTextChar"/>
    <w:uiPriority w:val="99"/>
    <w:unhideWhenUsed/>
    <w:rsid w:val="00DD7571"/>
    <w:rPr>
      <w:sz w:val="20"/>
      <w:szCs w:val="20"/>
    </w:rPr>
  </w:style>
  <w:style w:type="character" w:customStyle="1" w:styleId="CommentTextChar">
    <w:name w:val="Comment Text Char"/>
    <w:basedOn w:val="DefaultParagraphFont"/>
    <w:link w:val="CommentText"/>
    <w:uiPriority w:val="99"/>
    <w:rsid w:val="00DD7571"/>
    <w:rPr>
      <w:sz w:val="20"/>
      <w:szCs w:val="20"/>
    </w:rPr>
  </w:style>
  <w:style w:type="paragraph" w:styleId="CommentSubject">
    <w:name w:val="annotation subject"/>
    <w:basedOn w:val="CommentText"/>
    <w:next w:val="CommentText"/>
    <w:link w:val="CommentSubjectChar"/>
    <w:uiPriority w:val="99"/>
    <w:semiHidden/>
    <w:unhideWhenUsed/>
    <w:rsid w:val="00DD7571"/>
    <w:rPr>
      <w:b/>
      <w:bCs/>
    </w:rPr>
  </w:style>
  <w:style w:type="character" w:customStyle="1" w:styleId="CommentSubjectChar">
    <w:name w:val="Comment Subject Char"/>
    <w:basedOn w:val="CommentTextChar"/>
    <w:link w:val="CommentSubject"/>
    <w:uiPriority w:val="99"/>
    <w:semiHidden/>
    <w:rsid w:val="00DD7571"/>
    <w:rPr>
      <w:b/>
      <w:bCs/>
      <w:sz w:val="20"/>
      <w:szCs w:val="20"/>
    </w:rPr>
  </w:style>
  <w:style w:type="paragraph" w:styleId="Header">
    <w:name w:val="header"/>
    <w:basedOn w:val="Normal"/>
    <w:link w:val="HeaderChar"/>
    <w:uiPriority w:val="99"/>
    <w:unhideWhenUsed/>
    <w:rsid w:val="00C70FF7"/>
    <w:pPr>
      <w:tabs>
        <w:tab w:val="center" w:pos="4680"/>
        <w:tab w:val="right" w:pos="9360"/>
      </w:tabs>
    </w:pPr>
  </w:style>
  <w:style w:type="character" w:customStyle="1" w:styleId="HeaderChar">
    <w:name w:val="Header Char"/>
    <w:basedOn w:val="DefaultParagraphFont"/>
    <w:link w:val="Header"/>
    <w:uiPriority w:val="99"/>
    <w:rsid w:val="00C70FF7"/>
  </w:style>
  <w:style w:type="paragraph" w:styleId="ListParagraph">
    <w:name w:val="List Paragraph"/>
    <w:basedOn w:val="Normal"/>
    <w:uiPriority w:val="34"/>
    <w:qFormat/>
    <w:rsid w:val="00887ACA"/>
    <w:pPr>
      <w:ind w:left="720"/>
      <w:contextualSpacing/>
    </w:pPr>
  </w:style>
  <w:style w:type="paragraph" w:styleId="Title">
    <w:name w:val="Title"/>
    <w:basedOn w:val="Normal"/>
    <w:next w:val="Normal"/>
    <w:link w:val="TitleChar"/>
    <w:uiPriority w:val="10"/>
    <w:qFormat/>
    <w:rsid w:val="00721B82"/>
    <w:pPr>
      <w:tabs>
        <w:tab w:val="center" w:pos="4680"/>
      </w:tabs>
      <w:jc w:val="center"/>
    </w:pPr>
    <w:rPr>
      <w:rFonts w:ascii="Times New Roman" w:eastAsia="Times New Roman" w:hAnsi="Times New Roman" w:cs="Times New Roman"/>
      <w:b/>
      <w:sz w:val="26"/>
      <w:szCs w:val="26"/>
    </w:rPr>
  </w:style>
  <w:style w:type="character" w:customStyle="1" w:styleId="TitleChar">
    <w:name w:val="Title Char"/>
    <w:basedOn w:val="DefaultParagraphFont"/>
    <w:link w:val="Title"/>
    <w:uiPriority w:val="10"/>
    <w:rsid w:val="00721B82"/>
    <w:rPr>
      <w:rFonts w:ascii="Times New Roman" w:eastAsia="Times New Roman" w:hAnsi="Times New Roman" w:cs="Times New Roman"/>
      <w:b/>
      <w:sz w:val="26"/>
      <w:szCs w:val="26"/>
    </w:rPr>
  </w:style>
  <w:style w:type="character" w:customStyle="1" w:styleId="Heading1Char">
    <w:name w:val="Heading 1 Char"/>
    <w:basedOn w:val="DefaultParagraphFont"/>
    <w:link w:val="Heading1"/>
    <w:uiPriority w:val="9"/>
    <w:rsid w:val="0054142F"/>
    <w:rPr>
      <w:rFonts w:ascii="Times New Roman" w:eastAsia="Times New Roman" w:hAnsi="Times New Roman" w:cs="Times New Roman"/>
      <w:b/>
      <w:color w:val="333333"/>
      <w:sz w:val="26"/>
      <w:szCs w:val="26"/>
    </w:rPr>
  </w:style>
  <w:style w:type="paragraph" w:styleId="NoSpacing">
    <w:name w:val="No Spacing"/>
    <w:uiPriority w:val="1"/>
    <w:qFormat/>
    <w:rsid w:val="00C667DC"/>
    <w:rPr>
      <w:rFonts w:ascii="Calibri" w:eastAsia="Calibri" w:hAnsi="Calibri" w:cs="Times New Roman"/>
    </w:rPr>
  </w:style>
  <w:style w:type="paragraph" w:styleId="TOCHeading">
    <w:name w:val="TOC Heading"/>
    <w:basedOn w:val="Heading1"/>
    <w:next w:val="Normal"/>
    <w:uiPriority w:val="39"/>
    <w:unhideWhenUsed/>
    <w:qFormat/>
    <w:rsid w:val="00304CD6"/>
    <w:pPr>
      <w:keepLines/>
      <w:spacing w:before="240" w:line="259" w:lineRule="auto"/>
      <w:outlineLvl w:val="9"/>
    </w:pPr>
    <w:rPr>
      <w:rFonts w:asciiTheme="majorHAnsi" w:eastAsiaTheme="majorEastAsia" w:hAnsiTheme="majorHAnsi" w:cstheme="majorBidi"/>
      <w:b w:val="0"/>
      <w:color w:val="2F5496" w:themeColor="accent1" w:themeShade="BF"/>
      <w:sz w:val="32"/>
      <w:szCs w:val="32"/>
    </w:rPr>
  </w:style>
  <w:style w:type="paragraph" w:styleId="TOC2">
    <w:name w:val="toc 2"/>
    <w:basedOn w:val="Normal"/>
    <w:next w:val="Normal"/>
    <w:autoRedefine/>
    <w:uiPriority w:val="39"/>
    <w:unhideWhenUsed/>
    <w:rsid w:val="005B3EE7"/>
    <w:pPr>
      <w:tabs>
        <w:tab w:val="left" w:pos="1440"/>
        <w:tab w:val="right" w:leader="dot" w:pos="9350"/>
      </w:tabs>
      <w:spacing w:after="100" w:line="259" w:lineRule="auto"/>
      <w:ind w:left="720"/>
    </w:pPr>
    <w:rPr>
      <w:rFonts w:eastAsiaTheme="minorEastAsia" w:cs="Times New Roman"/>
    </w:rPr>
  </w:style>
  <w:style w:type="paragraph" w:styleId="TOC1">
    <w:name w:val="toc 1"/>
    <w:basedOn w:val="Normal"/>
    <w:next w:val="Normal"/>
    <w:autoRedefine/>
    <w:uiPriority w:val="39"/>
    <w:unhideWhenUsed/>
    <w:rsid w:val="005B3EE7"/>
    <w:pPr>
      <w:tabs>
        <w:tab w:val="left" w:pos="720"/>
        <w:tab w:val="right" w:leader="dot" w:pos="9350"/>
      </w:tabs>
      <w:spacing w:after="100" w:line="259" w:lineRule="auto"/>
    </w:pPr>
    <w:rPr>
      <w:rFonts w:eastAsiaTheme="minorEastAsia" w:cs="Times New Roman"/>
    </w:rPr>
  </w:style>
  <w:style w:type="paragraph" w:styleId="TOC3">
    <w:name w:val="toc 3"/>
    <w:basedOn w:val="Normal"/>
    <w:next w:val="Normal"/>
    <w:autoRedefine/>
    <w:uiPriority w:val="39"/>
    <w:unhideWhenUsed/>
    <w:rsid w:val="005B3EE7"/>
    <w:pPr>
      <w:tabs>
        <w:tab w:val="left" w:pos="2160"/>
        <w:tab w:val="right" w:leader="dot" w:pos="9350"/>
      </w:tabs>
      <w:spacing w:after="100" w:line="259" w:lineRule="auto"/>
      <w:ind w:left="1440"/>
    </w:pPr>
    <w:rPr>
      <w:rFonts w:eastAsiaTheme="minorEastAsia" w:cs="Times New Roman"/>
    </w:rPr>
  </w:style>
  <w:style w:type="character" w:styleId="Hyperlink">
    <w:name w:val="Hyperlink"/>
    <w:basedOn w:val="DefaultParagraphFont"/>
    <w:uiPriority w:val="99"/>
    <w:unhideWhenUsed/>
    <w:rsid w:val="00304CD6"/>
    <w:rPr>
      <w:color w:val="0563C1" w:themeColor="hyperlink"/>
      <w:u w:val="single"/>
    </w:rPr>
  </w:style>
  <w:style w:type="character" w:customStyle="1" w:styleId="Heading2Char">
    <w:name w:val="Heading 2 Char"/>
    <w:basedOn w:val="DefaultParagraphFont"/>
    <w:link w:val="Heading2"/>
    <w:uiPriority w:val="9"/>
    <w:rsid w:val="0054142F"/>
    <w:rPr>
      <w:rFonts w:ascii="Times New Roman" w:hAnsi="Times New Roman" w:cs="Times New Roman"/>
      <w:b/>
      <w:sz w:val="26"/>
      <w:szCs w:val="26"/>
    </w:rPr>
  </w:style>
  <w:style w:type="character" w:customStyle="1" w:styleId="Heading3Char">
    <w:name w:val="Heading 3 Char"/>
    <w:basedOn w:val="DefaultParagraphFont"/>
    <w:link w:val="Heading3"/>
    <w:uiPriority w:val="9"/>
    <w:rsid w:val="009922FD"/>
    <w:rPr>
      <w:rFonts w:ascii="Times New Roman" w:hAnsi="Times New Roman" w:cs="Times New Roman"/>
      <w:b/>
      <w:bCs/>
      <w:sz w:val="26"/>
      <w:szCs w:val="26"/>
    </w:rPr>
  </w:style>
  <w:style w:type="character" w:customStyle="1" w:styleId="Heading4Char">
    <w:name w:val="Heading 4 Char"/>
    <w:basedOn w:val="DefaultParagraphFont"/>
    <w:link w:val="Heading4"/>
    <w:uiPriority w:val="9"/>
    <w:rsid w:val="00A32C45"/>
    <w:rPr>
      <w:rFonts w:ascii="Times New Roman" w:hAnsi="Times New Roman" w:cs="Times New Roman"/>
      <w:b/>
      <w:bCs/>
      <w:sz w:val="26"/>
      <w:szCs w:val="26"/>
    </w:rPr>
  </w:style>
  <w:style w:type="character" w:customStyle="1" w:styleId="Heading5Char">
    <w:name w:val="Heading 5 Char"/>
    <w:basedOn w:val="DefaultParagraphFont"/>
    <w:link w:val="Heading5"/>
    <w:uiPriority w:val="9"/>
    <w:rsid w:val="00891B58"/>
    <w:rPr>
      <w:rFonts w:ascii="Times New Roman" w:hAnsi="Times New Roman" w:cs="Times New Roman"/>
      <w:b/>
      <w:bCs/>
      <w:sz w:val="26"/>
      <w:szCs w:val="26"/>
    </w:rPr>
  </w:style>
  <w:style w:type="paragraph" w:styleId="TOC4">
    <w:name w:val="toc 4"/>
    <w:basedOn w:val="Normal"/>
    <w:next w:val="Normal"/>
    <w:autoRedefine/>
    <w:uiPriority w:val="39"/>
    <w:unhideWhenUsed/>
    <w:rsid w:val="00787B37"/>
    <w:pPr>
      <w:tabs>
        <w:tab w:val="left" w:pos="2880"/>
        <w:tab w:val="right" w:leader="dot" w:pos="9350"/>
      </w:tabs>
      <w:spacing w:after="100"/>
      <w:ind w:left="2880" w:hanging="720"/>
    </w:pPr>
  </w:style>
  <w:style w:type="paragraph" w:styleId="TOC5">
    <w:name w:val="toc 5"/>
    <w:basedOn w:val="Normal"/>
    <w:next w:val="Normal"/>
    <w:autoRedefine/>
    <w:uiPriority w:val="39"/>
    <w:unhideWhenUsed/>
    <w:rsid w:val="00B1121C"/>
    <w:pPr>
      <w:tabs>
        <w:tab w:val="left" w:pos="3600"/>
        <w:tab w:val="right" w:leader="dot" w:pos="9350"/>
      </w:tabs>
      <w:spacing w:after="100"/>
      <w:ind w:left="2880"/>
    </w:pPr>
  </w:style>
  <w:style w:type="character" w:customStyle="1" w:styleId="Heading6Char">
    <w:name w:val="Heading 6 Char"/>
    <w:basedOn w:val="DefaultParagraphFont"/>
    <w:link w:val="Heading6"/>
    <w:uiPriority w:val="9"/>
    <w:rsid w:val="00F97CBE"/>
    <w:rPr>
      <w:rFonts w:ascii="Times New Roman" w:hAnsi="Times New Roman" w:cs="Times New Roman"/>
      <w:b/>
      <w:bCs/>
      <w:sz w:val="26"/>
      <w:szCs w:val="26"/>
    </w:rPr>
  </w:style>
  <w:style w:type="character" w:customStyle="1" w:styleId="Heading7Char">
    <w:name w:val="Heading 7 Char"/>
    <w:basedOn w:val="DefaultParagraphFont"/>
    <w:link w:val="Heading7"/>
    <w:uiPriority w:val="9"/>
    <w:rsid w:val="002477FF"/>
    <w:rPr>
      <w:rFonts w:ascii="Times New Roman" w:hAnsi="Times New Roman" w:cs="Times New Roman"/>
      <w:b/>
      <w:bCs/>
      <w:sz w:val="26"/>
      <w:szCs w:val="26"/>
    </w:rPr>
  </w:style>
  <w:style w:type="paragraph" w:styleId="TOC6">
    <w:name w:val="toc 6"/>
    <w:basedOn w:val="Normal"/>
    <w:next w:val="Normal"/>
    <w:autoRedefine/>
    <w:uiPriority w:val="39"/>
    <w:unhideWhenUsed/>
    <w:rsid w:val="00F97CBE"/>
    <w:pPr>
      <w:tabs>
        <w:tab w:val="left" w:pos="4320"/>
        <w:tab w:val="right" w:leader="dot" w:pos="9350"/>
      </w:tabs>
      <w:spacing w:after="100"/>
      <w:ind w:left="3600"/>
    </w:pPr>
  </w:style>
  <w:style w:type="paragraph" w:styleId="TOC7">
    <w:name w:val="toc 7"/>
    <w:basedOn w:val="Normal"/>
    <w:next w:val="Normal"/>
    <w:autoRedefine/>
    <w:uiPriority w:val="39"/>
    <w:unhideWhenUsed/>
    <w:rsid w:val="00484E60"/>
    <w:pPr>
      <w:tabs>
        <w:tab w:val="left" w:pos="5040"/>
        <w:tab w:val="right" w:leader="dot" w:pos="9350"/>
      </w:tabs>
      <w:spacing w:after="100"/>
      <w:ind w:left="5040" w:hanging="720"/>
    </w:pPr>
  </w:style>
  <w:style w:type="paragraph" w:customStyle="1" w:styleId="paragraph">
    <w:name w:val="paragraph"/>
    <w:basedOn w:val="Normal"/>
    <w:rsid w:val="00687100"/>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687100"/>
  </w:style>
  <w:style w:type="character" w:customStyle="1" w:styleId="eop">
    <w:name w:val="eop"/>
    <w:basedOn w:val="DefaultParagraphFont"/>
    <w:rsid w:val="00687100"/>
  </w:style>
  <w:style w:type="character" w:customStyle="1" w:styleId="superscript">
    <w:name w:val="superscript"/>
    <w:basedOn w:val="DefaultParagraphFont"/>
    <w:rsid w:val="00687100"/>
  </w:style>
  <w:style w:type="character" w:customStyle="1" w:styleId="tabchar">
    <w:name w:val="tabchar"/>
    <w:basedOn w:val="DefaultParagraphFont"/>
    <w:rsid w:val="00687100"/>
  </w:style>
  <w:style w:type="character" w:customStyle="1" w:styleId="cosearchterm">
    <w:name w:val="co_searchterm"/>
    <w:basedOn w:val="DefaultParagraphFont"/>
    <w:rsid w:val="00E37405"/>
  </w:style>
  <w:style w:type="paragraph" w:styleId="Revision">
    <w:name w:val="Revision"/>
    <w:hidden/>
    <w:uiPriority w:val="99"/>
    <w:semiHidden/>
    <w:rsid w:val="007B4434"/>
  </w:style>
  <w:style w:type="paragraph" w:styleId="BodyText">
    <w:name w:val="Body Text"/>
    <w:basedOn w:val="Normal"/>
    <w:link w:val="BodyTextChar"/>
    <w:uiPriority w:val="99"/>
    <w:unhideWhenUsed/>
    <w:rsid w:val="00931D93"/>
    <w:pPr>
      <w:spacing w:after="120" w:line="244" w:lineRule="auto"/>
      <w:ind w:left="10" w:hanging="10"/>
    </w:pPr>
    <w:rPr>
      <w:rFonts w:ascii="Times New Roman" w:eastAsia="Times New Roman" w:hAnsi="Times New Roman" w:cs="Times New Roman"/>
      <w:color w:val="000000"/>
      <w:sz w:val="24"/>
    </w:rPr>
  </w:style>
  <w:style w:type="character" w:customStyle="1" w:styleId="BodyTextChar">
    <w:name w:val="Body Text Char"/>
    <w:basedOn w:val="DefaultParagraphFont"/>
    <w:link w:val="BodyText"/>
    <w:uiPriority w:val="99"/>
    <w:rsid w:val="00931D93"/>
    <w:rPr>
      <w:rFonts w:ascii="Times New Roman" w:eastAsia="Times New Roman" w:hAnsi="Times New Roman" w:cs="Times New Roman"/>
      <w:color w:val="000000"/>
      <w:sz w:val="24"/>
    </w:rPr>
  </w:style>
  <w:style w:type="paragraph" w:styleId="BodyText2">
    <w:name w:val="Body Text 2"/>
    <w:basedOn w:val="Normal"/>
    <w:link w:val="BodyText2Char"/>
    <w:uiPriority w:val="99"/>
    <w:unhideWhenUsed/>
    <w:rsid w:val="00107AF2"/>
    <w:pPr>
      <w:spacing w:after="120" w:line="480" w:lineRule="auto"/>
    </w:pPr>
  </w:style>
  <w:style w:type="character" w:customStyle="1" w:styleId="BodyText2Char">
    <w:name w:val="Body Text 2 Char"/>
    <w:basedOn w:val="DefaultParagraphFont"/>
    <w:link w:val="BodyText2"/>
    <w:uiPriority w:val="99"/>
    <w:rsid w:val="00107AF2"/>
  </w:style>
  <w:style w:type="paragraph" w:styleId="ListBullet">
    <w:name w:val="List Bullet"/>
    <w:basedOn w:val="Normal"/>
    <w:rsid w:val="002613C3"/>
    <w:pPr>
      <w:numPr>
        <w:numId w:val="6"/>
      </w:numPr>
      <w:spacing w:line="360" w:lineRule="auto"/>
      <w:contextualSpacing/>
    </w:pPr>
    <w:rPr>
      <w:rFonts w:ascii="Times New Roman" w:eastAsia="Times New Roman" w:hAnsi="Times New Roman" w:cs="Times New Roman"/>
      <w:sz w:val="24"/>
      <w:szCs w:val="20"/>
    </w:rPr>
  </w:style>
  <w:style w:type="paragraph" w:customStyle="1" w:styleId="Question">
    <w:name w:val="Question"/>
    <w:basedOn w:val="Normal"/>
    <w:next w:val="Answer"/>
    <w:qFormat/>
    <w:rsid w:val="002613C3"/>
    <w:pPr>
      <w:numPr>
        <w:numId w:val="7"/>
      </w:numPr>
      <w:spacing w:line="480" w:lineRule="auto"/>
      <w:ind w:left="720" w:hanging="360"/>
    </w:pPr>
    <w:rPr>
      <w:rFonts w:ascii="Times New Roman" w:eastAsia="Calibri" w:hAnsi="Times New Roman" w:cs="Times New Roman"/>
      <w:b/>
      <w:sz w:val="24"/>
      <w:szCs w:val="24"/>
    </w:rPr>
  </w:style>
  <w:style w:type="paragraph" w:customStyle="1" w:styleId="Answer">
    <w:name w:val="Answer"/>
    <w:basedOn w:val="Normal"/>
    <w:next w:val="AnswerContinue"/>
    <w:qFormat/>
    <w:rsid w:val="002613C3"/>
    <w:pPr>
      <w:numPr>
        <w:ilvl w:val="1"/>
        <w:numId w:val="7"/>
      </w:numPr>
      <w:spacing w:line="480" w:lineRule="auto"/>
      <w:ind w:left="720" w:hanging="360"/>
    </w:pPr>
    <w:rPr>
      <w:rFonts w:ascii="Times New Roman" w:eastAsia="Calibri" w:hAnsi="Times New Roman" w:cs="Times New Roman"/>
      <w:sz w:val="24"/>
      <w:szCs w:val="24"/>
    </w:rPr>
  </w:style>
  <w:style w:type="paragraph" w:customStyle="1" w:styleId="AnswerContinue">
    <w:name w:val="Answer Continue"/>
    <w:basedOn w:val="Normal"/>
    <w:link w:val="AnswerContinueChar"/>
    <w:qFormat/>
    <w:rsid w:val="002613C3"/>
    <w:pPr>
      <w:numPr>
        <w:ilvl w:val="2"/>
        <w:numId w:val="7"/>
      </w:numPr>
      <w:spacing w:line="480" w:lineRule="auto"/>
      <w:ind w:left="720"/>
    </w:pPr>
    <w:rPr>
      <w:rFonts w:ascii="Times New Roman" w:eastAsia="Calibri" w:hAnsi="Times New Roman" w:cs="Times New Roman"/>
      <w:sz w:val="24"/>
      <w:szCs w:val="24"/>
    </w:rPr>
  </w:style>
  <w:style w:type="character" w:customStyle="1" w:styleId="AnswerContinueChar">
    <w:name w:val="Answer Continue Char"/>
    <w:basedOn w:val="DefaultParagraphFont"/>
    <w:link w:val="AnswerContinue"/>
    <w:rsid w:val="002613C3"/>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494381">
      <w:bodyDiv w:val="1"/>
      <w:marLeft w:val="0"/>
      <w:marRight w:val="0"/>
      <w:marTop w:val="0"/>
      <w:marBottom w:val="0"/>
      <w:divBdr>
        <w:top w:val="none" w:sz="0" w:space="0" w:color="auto"/>
        <w:left w:val="none" w:sz="0" w:space="0" w:color="auto"/>
        <w:bottom w:val="none" w:sz="0" w:space="0" w:color="auto"/>
        <w:right w:val="none" w:sz="0" w:space="0" w:color="auto"/>
      </w:divBdr>
      <w:divsChild>
        <w:div w:id="47072590">
          <w:marLeft w:val="0"/>
          <w:marRight w:val="0"/>
          <w:marTop w:val="0"/>
          <w:marBottom w:val="0"/>
          <w:divBdr>
            <w:top w:val="none" w:sz="0" w:space="0" w:color="auto"/>
            <w:left w:val="none" w:sz="0" w:space="0" w:color="auto"/>
            <w:bottom w:val="none" w:sz="0" w:space="0" w:color="auto"/>
            <w:right w:val="none" w:sz="0" w:space="0" w:color="auto"/>
          </w:divBdr>
        </w:div>
        <w:div w:id="172496631">
          <w:marLeft w:val="0"/>
          <w:marRight w:val="0"/>
          <w:marTop w:val="0"/>
          <w:marBottom w:val="0"/>
          <w:divBdr>
            <w:top w:val="none" w:sz="0" w:space="0" w:color="auto"/>
            <w:left w:val="none" w:sz="0" w:space="0" w:color="auto"/>
            <w:bottom w:val="none" w:sz="0" w:space="0" w:color="auto"/>
            <w:right w:val="none" w:sz="0" w:space="0" w:color="auto"/>
          </w:divBdr>
        </w:div>
        <w:div w:id="214783601">
          <w:marLeft w:val="0"/>
          <w:marRight w:val="0"/>
          <w:marTop w:val="0"/>
          <w:marBottom w:val="0"/>
          <w:divBdr>
            <w:top w:val="none" w:sz="0" w:space="0" w:color="auto"/>
            <w:left w:val="none" w:sz="0" w:space="0" w:color="auto"/>
            <w:bottom w:val="none" w:sz="0" w:space="0" w:color="auto"/>
            <w:right w:val="none" w:sz="0" w:space="0" w:color="auto"/>
          </w:divBdr>
        </w:div>
        <w:div w:id="291906767">
          <w:marLeft w:val="0"/>
          <w:marRight w:val="0"/>
          <w:marTop w:val="0"/>
          <w:marBottom w:val="0"/>
          <w:divBdr>
            <w:top w:val="none" w:sz="0" w:space="0" w:color="auto"/>
            <w:left w:val="none" w:sz="0" w:space="0" w:color="auto"/>
            <w:bottom w:val="none" w:sz="0" w:space="0" w:color="auto"/>
            <w:right w:val="none" w:sz="0" w:space="0" w:color="auto"/>
          </w:divBdr>
        </w:div>
        <w:div w:id="300159552">
          <w:marLeft w:val="0"/>
          <w:marRight w:val="0"/>
          <w:marTop w:val="0"/>
          <w:marBottom w:val="0"/>
          <w:divBdr>
            <w:top w:val="none" w:sz="0" w:space="0" w:color="auto"/>
            <w:left w:val="none" w:sz="0" w:space="0" w:color="auto"/>
            <w:bottom w:val="none" w:sz="0" w:space="0" w:color="auto"/>
            <w:right w:val="none" w:sz="0" w:space="0" w:color="auto"/>
          </w:divBdr>
        </w:div>
        <w:div w:id="318308884">
          <w:marLeft w:val="0"/>
          <w:marRight w:val="0"/>
          <w:marTop w:val="0"/>
          <w:marBottom w:val="0"/>
          <w:divBdr>
            <w:top w:val="none" w:sz="0" w:space="0" w:color="auto"/>
            <w:left w:val="none" w:sz="0" w:space="0" w:color="auto"/>
            <w:bottom w:val="none" w:sz="0" w:space="0" w:color="auto"/>
            <w:right w:val="none" w:sz="0" w:space="0" w:color="auto"/>
          </w:divBdr>
        </w:div>
        <w:div w:id="430660897">
          <w:marLeft w:val="0"/>
          <w:marRight w:val="0"/>
          <w:marTop w:val="0"/>
          <w:marBottom w:val="0"/>
          <w:divBdr>
            <w:top w:val="none" w:sz="0" w:space="0" w:color="auto"/>
            <w:left w:val="none" w:sz="0" w:space="0" w:color="auto"/>
            <w:bottom w:val="none" w:sz="0" w:space="0" w:color="auto"/>
            <w:right w:val="none" w:sz="0" w:space="0" w:color="auto"/>
          </w:divBdr>
        </w:div>
        <w:div w:id="503664088">
          <w:marLeft w:val="0"/>
          <w:marRight w:val="0"/>
          <w:marTop w:val="0"/>
          <w:marBottom w:val="0"/>
          <w:divBdr>
            <w:top w:val="none" w:sz="0" w:space="0" w:color="auto"/>
            <w:left w:val="none" w:sz="0" w:space="0" w:color="auto"/>
            <w:bottom w:val="none" w:sz="0" w:space="0" w:color="auto"/>
            <w:right w:val="none" w:sz="0" w:space="0" w:color="auto"/>
          </w:divBdr>
        </w:div>
        <w:div w:id="534319480">
          <w:marLeft w:val="0"/>
          <w:marRight w:val="0"/>
          <w:marTop w:val="0"/>
          <w:marBottom w:val="0"/>
          <w:divBdr>
            <w:top w:val="none" w:sz="0" w:space="0" w:color="auto"/>
            <w:left w:val="none" w:sz="0" w:space="0" w:color="auto"/>
            <w:bottom w:val="none" w:sz="0" w:space="0" w:color="auto"/>
            <w:right w:val="none" w:sz="0" w:space="0" w:color="auto"/>
          </w:divBdr>
        </w:div>
        <w:div w:id="588738287">
          <w:marLeft w:val="0"/>
          <w:marRight w:val="0"/>
          <w:marTop w:val="0"/>
          <w:marBottom w:val="0"/>
          <w:divBdr>
            <w:top w:val="none" w:sz="0" w:space="0" w:color="auto"/>
            <w:left w:val="none" w:sz="0" w:space="0" w:color="auto"/>
            <w:bottom w:val="none" w:sz="0" w:space="0" w:color="auto"/>
            <w:right w:val="none" w:sz="0" w:space="0" w:color="auto"/>
          </w:divBdr>
        </w:div>
        <w:div w:id="598413665">
          <w:marLeft w:val="0"/>
          <w:marRight w:val="0"/>
          <w:marTop w:val="0"/>
          <w:marBottom w:val="0"/>
          <w:divBdr>
            <w:top w:val="none" w:sz="0" w:space="0" w:color="auto"/>
            <w:left w:val="none" w:sz="0" w:space="0" w:color="auto"/>
            <w:bottom w:val="none" w:sz="0" w:space="0" w:color="auto"/>
            <w:right w:val="none" w:sz="0" w:space="0" w:color="auto"/>
          </w:divBdr>
        </w:div>
        <w:div w:id="650061153">
          <w:marLeft w:val="0"/>
          <w:marRight w:val="0"/>
          <w:marTop w:val="0"/>
          <w:marBottom w:val="0"/>
          <w:divBdr>
            <w:top w:val="none" w:sz="0" w:space="0" w:color="auto"/>
            <w:left w:val="none" w:sz="0" w:space="0" w:color="auto"/>
            <w:bottom w:val="none" w:sz="0" w:space="0" w:color="auto"/>
            <w:right w:val="none" w:sz="0" w:space="0" w:color="auto"/>
          </w:divBdr>
        </w:div>
        <w:div w:id="651447736">
          <w:marLeft w:val="0"/>
          <w:marRight w:val="0"/>
          <w:marTop w:val="0"/>
          <w:marBottom w:val="0"/>
          <w:divBdr>
            <w:top w:val="none" w:sz="0" w:space="0" w:color="auto"/>
            <w:left w:val="none" w:sz="0" w:space="0" w:color="auto"/>
            <w:bottom w:val="none" w:sz="0" w:space="0" w:color="auto"/>
            <w:right w:val="none" w:sz="0" w:space="0" w:color="auto"/>
          </w:divBdr>
        </w:div>
        <w:div w:id="659575584">
          <w:marLeft w:val="0"/>
          <w:marRight w:val="0"/>
          <w:marTop w:val="0"/>
          <w:marBottom w:val="0"/>
          <w:divBdr>
            <w:top w:val="none" w:sz="0" w:space="0" w:color="auto"/>
            <w:left w:val="none" w:sz="0" w:space="0" w:color="auto"/>
            <w:bottom w:val="none" w:sz="0" w:space="0" w:color="auto"/>
            <w:right w:val="none" w:sz="0" w:space="0" w:color="auto"/>
          </w:divBdr>
        </w:div>
        <w:div w:id="689989090">
          <w:marLeft w:val="0"/>
          <w:marRight w:val="0"/>
          <w:marTop w:val="0"/>
          <w:marBottom w:val="0"/>
          <w:divBdr>
            <w:top w:val="none" w:sz="0" w:space="0" w:color="auto"/>
            <w:left w:val="none" w:sz="0" w:space="0" w:color="auto"/>
            <w:bottom w:val="none" w:sz="0" w:space="0" w:color="auto"/>
            <w:right w:val="none" w:sz="0" w:space="0" w:color="auto"/>
          </w:divBdr>
        </w:div>
        <w:div w:id="698622311">
          <w:marLeft w:val="0"/>
          <w:marRight w:val="0"/>
          <w:marTop w:val="0"/>
          <w:marBottom w:val="0"/>
          <w:divBdr>
            <w:top w:val="none" w:sz="0" w:space="0" w:color="auto"/>
            <w:left w:val="none" w:sz="0" w:space="0" w:color="auto"/>
            <w:bottom w:val="none" w:sz="0" w:space="0" w:color="auto"/>
            <w:right w:val="none" w:sz="0" w:space="0" w:color="auto"/>
          </w:divBdr>
        </w:div>
        <w:div w:id="765538060">
          <w:marLeft w:val="0"/>
          <w:marRight w:val="0"/>
          <w:marTop w:val="0"/>
          <w:marBottom w:val="0"/>
          <w:divBdr>
            <w:top w:val="none" w:sz="0" w:space="0" w:color="auto"/>
            <w:left w:val="none" w:sz="0" w:space="0" w:color="auto"/>
            <w:bottom w:val="none" w:sz="0" w:space="0" w:color="auto"/>
            <w:right w:val="none" w:sz="0" w:space="0" w:color="auto"/>
          </w:divBdr>
        </w:div>
        <w:div w:id="814377903">
          <w:marLeft w:val="0"/>
          <w:marRight w:val="0"/>
          <w:marTop w:val="0"/>
          <w:marBottom w:val="0"/>
          <w:divBdr>
            <w:top w:val="none" w:sz="0" w:space="0" w:color="auto"/>
            <w:left w:val="none" w:sz="0" w:space="0" w:color="auto"/>
            <w:bottom w:val="none" w:sz="0" w:space="0" w:color="auto"/>
            <w:right w:val="none" w:sz="0" w:space="0" w:color="auto"/>
          </w:divBdr>
        </w:div>
        <w:div w:id="840119189">
          <w:marLeft w:val="0"/>
          <w:marRight w:val="0"/>
          <w:marTop w:val="0"/>
          <w:marBottom w:val="0"/>
          <w:divBdr>
            <w:top w:val="none" w:sz="0" w:space="0" w:color="auto"/>
            <w:left w:val="none" w:sz="0" w:space="0" w:color="auto"/>
            <w:bottom w:val="none" w:sz="0" w:space="0" w:color="auto"/>
            <w:right w:val="none" w:sz="0" w:space="0" w:color="auto"/>
          </w:divBdr>
        </w:div>
        <w:div w:id="846479375">
          <w:marLeft w:val="0"/>
          <w:marRight w:val="0"/>
          <w:marTop w:val="0"/>
          <w:marBottom w:val="0"/>
          <w:divBdr>
            <w:top w:val="none" w:sz="0" w:space="0" w:color="auto"/>
            <w:left w:val="none" w:sz="0" w:space="0" w:color="auto"/>
            <w:bottom w:val="none" w:sz="0" w:space="0" w:color="auto"/>
            <w:right w:val="none" w:sz="0" w:space="0" w:color="auto"/>
          </w:divBdr>
        </w:div>
        <w:div w:id="852569588">
          <w:marLeft w:val="0"/>
          <w:marRight w:val="0"/>
          <w:marTop w:val="0"/>
          <w:marBottom w:val="0"/>
          <w:divBdr>
            <w:top w:val="none" w:sz="0" w:space="0" w:color="auto"/>
            <w:left w:val="none" w:sz="0" w:space="0" w:color="auto"/>
            <w:bottom w:val="none" w:sz="0" w:space="0" w:color="auto"/>
            <w:right w:val="none" w:sz="0" w:space="0" w:color="auto"/>
          </w:divBdr>
        </w:div>
        <w:div w:id="862014255">
          <w:marLeft w:val="0"/>
          <w:marRight w:val="0"/>
          <w:marTop w:val="0"/>
          <w:marBottom w:val="0"/>
          <w:divBdr>
            <w:top w:val="none" w:sz="0" w:space="0" w:color="auto"/>
            <w:left w:val="none" w:sz="0" w:space="0" w:color="auto"/>
            <w:bottom w:val="none" w:sz="0" w:space="0" w:color="auto"/>
            <w:right w:val="none" w:sz="0" w:space="0" w:color="auto"/>
          </w:divBdr>
        </w:div>
        <w:div w:id="872154607">
          <w:marLeft w:val="0"/>
          <w:marRight w:val="0"/>
          <w:marTop w:val="0"/>
          <w:marBottom w:val="0"/>
          <w:divBdr>
            <w:top w:val="none" w:sz="0" w:space="0" w:color="auto"/>
            <w:left w:val="none" w:sz="0" w:space="0" w:color="auto"/>
            <w:bottom w:val="none" w:sz="0" w:space="0" w:color="auto"/>
            <w:right w:val="none" w:sz="0" w:space="0" w:color="auto"/>
          </w:divBdr>
        </w:div>
        <w:div w:id="917833041">
          <w:marLeft w:val="0"/>
          <w:marRight w:val="0"/>
          <w:marTop w:val="0"/>
          <w:marBottom w:val="0"/>
          <w:divBdr>
            <w:top w:val="none" w:sz="0" w:space="0" w:color="auto"/>
            <w:left w:val="none" w:sz="0" w:space="0" w:color="auto"/>
            <w:bottom w:val="none" w:sz="0" w:space="0" w:color="auto"/>
            <w:right w:val="none" w:sz="0" w:space="0" w:color="auto"/>
          </w:divBdr>
        </w:div>
        <w:div w:id="940453333">
          <w:marLeft w:val="0"/>
          <w:marRight w:val="0"/>
          <w:marTop w:val="0"/>
          <w:marBottom w:val="0"/>
          <w:divBdr>
            <w:top w:val="none" w:sz="0" w:space="0" w:color="auto"/>
            <w:left w:val="none" w:sz="0" w:space="0" w:color="auto"/>
            <w:bottom w:val="none" w:sz="0" w:space="0" w:color="auto"/>
            <w:right w:val="none" w:sz="0" w:space="0" w:color="auto"/>
          </w:divBdr>
        </w:div>
        <w:div w:id="962225740">
          <w:marLeft w:val="0"/>
          <w:marRight w:val="0"/>
          <w:marTop w:val="0"/>
          <w:marBottom w:val="0"/>
          <w:divBdr>
            <w:top w:val="none" w:sz="0" w:space="0" w:color="auto"/>
            <w:left w:val="none" w:sz="0" w:space="0" w:color="auto"/>
            <w:bottom w:val="none" w:sz="0" w:space="0" w:color="auto"/>
            <w:right w:val="none" w:sz="0" w:space="0" w:color="auto"/>
          </w:divBdr>
        </w:div>
        <w:div w:id="1060130412">
          <w:marLeft w:val="0"/>
          <w:marRight w:val="0"/>
          <w:marTop w:val="0"/>
          <w:marBottom w:val="0"/>
          <w:divBdr>
            <w:top w:val="none" w:sz="0" w:space="0" w:color="auto"/>
            <w:left w:val="none" w:sz="0" w:space="0" w:color="auto"/>
            <w:bottom w:val="none" w:sz="0" w:space="0" w:color="auto"/>
            <w:right w:val="none" w:sz="0" w:space="0" w:color="auto"/>
          </w:divBdr>
        </w:div>
        <w:div w:id="1079978906">
          <w:marLeft w:val="0"/>
          <w:marRight w:val="0"/>
          <w:marTop w:val="0"/>
          <w:marBottom w:val="0"/>
          <w:divBdr>
            <w:top w:val="none" w:sz="0" w:space="0" w:color="auto"/>
            <w:left w:val="none" w:sz="0" w:space="0" w:color="auto"/>
            <w:bottom w:val="none" w:sz="0" w:space="0" w:color="auto"/>
            <w:right w:val="none" w:sz="0" w:space="0" w:color="auto"/>
          </w:divBdr>
        </w:div>
        <w:div w:id="1141726602">
          <w:marLeft w:val="0"/>
          <w:marRight w:val="0"/>
          <w:marTop w:val="0"/>
          <w:marBottom w:val="0"/>
          <w:divBdr>
            <w:top w:val="none" w:sz="0" w:space="0" w:color="auto"/>
            <w:left w:val="none" w:sz="0" w:space="0" w:color="auto"/>
            <w:bottom w:val="none" w:sz="0" w:space="0" w:color="auto"/>
            <w:right w:val="none" w:sz="0" w:space="0" w:color="auto"/>
          </w:divBdr>
        </w:div>
        <w:div w:id="1154030708">
          <w:marLeft w:val="0"/>
          <w:marRight w:val="0"/>
          <w:marTop w:val="0"/>
          <w:marBottom w:val="0"/>
          <w:divBdr>
            <w:top w:val="none" w:sz="0" w:space="0" w:color="auto"/>
            <w:left w:val="none" w:sz="0" w:space="0" w:color="auto"/>
            <w:bottom w:val="none" w:sz="0" w:space="0" w:color="auto"/>
            <w:right w:val="none" w:sz="0" w:space="0" w:color="auto"/>
          </w:divBdr>
        </w:div>
        <w:div w:id="1174488252">
          <w:marLeft w:val="0"/>
          <w:marRight w:val="0"/>
          <w:marTop w:val="0"/>
          <w:marBottom w:val="0"/>
          <w:divBdr>
            <w:top w:val="none" w:sz="0" w:space="0" w:color="auto"/>
            <w:left w:val="none" w:sz="0" w:space="0" w:color="auto"/>
            <w:bottom w:val="none" w:sz="0" w:space="0" w:color="auto"/>
            <w:right w:val="none" w:sz="0" w:space="0" w:color="auto"/>
          </w:divBdr>
        </w:div>
        <w:div w:id="1186941150">
          <w:marLeft w:val="0"/>
          <w:marRight w:val="0"/>
          <w:marTop w:val="0"/>
          <w:marBottom w:val="0"/>
          <w:divBdr>
            <w:top w:val="none" w:sz="0" w:space="0" w:color="auto"/>
            <w:left w:val="none" w:sz="0" w:space="0" w:color="auto"/>
            <w:bottom w:val="none" w:sz="0" w:space="0" w:color="auto"/>
            <w:right w:val="none" w:sz="0" w:space="0" w:color="auto"/>
          </w:divBdr>
        </w:div>
        <w:div w:id="1286236766">
          <w:marLeft w:val="0"/>
          <w:marRight w:val="0"/>
          <w:marTop w:val="0"/>
          <w:marBottom w:val="0"/>
          <w:divBdr>
            <w:top w:val="none" w:sz="0" w:space="0" w:color="auto"/>
            <w:left w:val="none" w:sz="0" w:space="0" w:color="auto"/>
            <w:bottom w:val="none" w:sz="0" w:space="0" w:color="auto"/>
            <w:right w:val="none" w:sz="0" w:space="0" w:color="auto"/>
          </w:divBdr>
        </w:div>
        <w:div w:id="1287662694">
          <w:marLeft w:val="0"/>
          <w:marRight w:val="0"/>
          <w:marTop w:val="0"/>
          <w:marBottom w:val="0"/>
          <w:divBdr>
            <w:top w:val="none" w:sz="0" w:space="0" w:color="auto"/>
            <w:left w:val="none" w:sz="0" w:space="0" w:color="auto"/>
            <w:bottom w:val="none" w:sz="0" w:space="0" w:color="auto"/>
            <w:right w:val="none" w:sz="0" w:space="0" w:color="auto"/>
          </w:divBdr>
        </w:div>
        <w:div w:id="1366179386">
          <w:marLeft w:val="0"/>
          <w:marRight w:val="0"/>
          <w:marTop w:val="0"/>
          <w:marBottom w:val="0"/>
          <w:divBdr>
            <w:top w:val="none" w:sz="0" w:space="0" w:color="auto"/>
            <w:left w:val="none" w:sz="0" w:space="0" w:color="auto"/>
            <w:bottom w:val="none" w:sz="0" w:space="0" w:color="auto"/>
            <w:right w:val="none" w:sz="0" w:space="0" w:color="auto"/>
          </w:divBdr>
        </w:div>
        <w:div w:id="1431928354">
          <w:marLeft w:val="0"/>
          <w:marRight w:val="0"/>
          <w:marTop w:val="0"/>
          <w:marBottom w:val="0"/>
          <w:divBdr>
            <w:top w:val="none" w:sz="0" w:space="0" w:color="auto"/>
            <w:left w:val="none" w:sz="0" w:space="0" w:color="auto"/>
            <w:bottom w:val="none" w:sz="0" w:space="0" w:color="auto"/>
            <w:right w:val="none" w:sz="0" w:space="0" w:color="auto"/>
          </w:divBdr>
        </w:div>
        <w:div w:id="1467501751">
          <w:marLeft w:val="0"/>
          <w:marRight w:val="0"/>
          <w:marTop w:val="0"/>
          <w:marBottom w:val="0"/>
          <w:divBdr>
            <w:top w:val="none" w:sz="0" w:space="0" w:color="auto"/>
            <w:left w:val="none" w:sz="0" w:space="0" w:color="auto"/>
            <w:bottom w:val="none" w:sz="0" w:space="0" w:color="auto"/>
            <w:right w:val="none" w:sz="0" w:space="0" w:color="auto"/>
          </w:divBdr>
        </w:div>
        <w:div w:id="1502814927">
          <w:marLeft w:val="0"/>
          <w:marRight w:val="0"/>
          <w:marTop w:val="0"/>
          <w:marBottom w:val="0"/>
          <w:divBdr>
            <w:top w:val="none" w:sz="0" w:space="0" w:color="auto"/>
            <w:left w:val="none" w:sz="0" w:space="0" w:color="auto"/>
            <w:bottom w:val="none" w:sz="0" w:space="0" w:color="auto"/>
            <w:right w:val="none" w:sz="0" w:space="0" w:color="auto"/>
          </w:divBdr>
        </w:div>
        <w:div w:id="1538859883">
          <w:marLeft w:val="0"/>
          <w:marRight w:val="0"/>
          <w:marTop w:val="0"/>
          <w:marBottom w:val="0"/>
          <w:divBdr>
            <w:top w:val="none" w:sz="0" w:space="0" w:color="auto"/>
            <w:left w:val="none" w:sz="0" w:space="0" w:color="auto"/>
            <w:bottom w:val="none" w:sz="0" w:space="0" w:color="auto"/>
            <w:right w:val="none" w:sz="0" w:space="0" w:color="auto"/>
          </w:divBdr>
        </w:div>
        <w:div w:id="1613051976">
          <w:marLeft w:val="0"/>
          <w:marRight w:val="0"/>
          <w:marTop w:val="0"/>
          <w:marBottom w:val="0"/>
          <w:divBdr>
            <w:top w:val="none" w:sz="0" w:space="0" w:color="auto"/>
            <w:left w:val="none" w:sz="0" w:space="0" w:color="auto"/>
            <w:bottom w:val="none" w:sz="0" w:space="0" w:color="auto"/>
            <w:right w:val="none" w:sz="0" w:space="0" w:color="auto"/>
          </w:divBdr>
        </w:div>
        <w:div w:id="1625041144">
          <w:marLeft w:val="0"/>
          <w:marRight w:val="0"/>
          <w:marTop w:val="0"/>
          <w:marBottom w:val="0"/>
          <w:divBdr>
            <w:top w:val="none" w:sz="0" w:space="0" w:color="auto"/>
            <w:left w:val="none" w:sz="0" w:space="0" w:color="auto"/>
            <w:bottom w:val="none" w:sz="0" w:space="0" w:color="auto"/>
            <w:right w:val="none" w:sz="0" w:space="0" w:color="auto"/>
          </w:divBdr>
        </w:div>
        <w:div w:id="1642423046">
          <w:marLeft w:val="0"/>
          <w:marRight w:val="0"/>
          <w:marTop w:val="0"/>
          <w:marBottom w:val="0"/>
          <w:divBdr>
            <w:top w:val="none" w:sz="0" w:space="0" w:color="auto"/>
            <w:left w:val="none" w:sz="0" w:space="0" w:color="auto"/>
            <w:bottom w:val="none" w:sz="0" w:space="0" w:color="auto"/>
            <w:right w:val="none" w:sz="0" w:space="0" w:color="auto"/>
          </w:divBdr>
        </w:div>
        <w:div w:id="1678580259">
          <w:marLeft w:val="0"/>
          <w:marRight w:val="0"/>
          <w:marTop w:val="0"/>
          <w:marBottom w:val="0"/>
          <w:divBdr>
            <w:top w:val="none" w:sz="0" w:space="0" w:color="auto"/>
            <w:left w:val="none" w:sz="0" w:space="0" w:color="auto"/>
            <w:bottom w:val="none" w:sz="0" w:space="0" w:color="auto"/>
            <w:right w:val="none" w:sz="0" w:space="0" w:color="auto"/>
          </w:divBdr>
        </w:div>
        <w:div w:id="1704675585">
          <w:marLeft w:val="0"/>
          <w:marRight w:val="0"/>
          <w:marTop w:val="0"/>
          <w:marBottom w:val="0"/>
          <w:divBdr>
            <w:top w:val="none" w:sz="0" w:space="0" w:color="auto"/>
            <w:left w:val="none" w:sz="0" w:space="0" w:color="auto"/>
            <w:bottom w:val="none" w:sz="0" w:space="0" w:color="auto"/>
            <w:right w:val="none" w:sz="0" w:space="0" w:color="auto"/>
          </w:divBdr>
        </w:div>
        <w:div w:id="1712411742">
          <w:marLeft w:val="0"/>
          <w:marRight w:val="0"/>
          <w:marTop w:val="0"/>
          <w:marBottom w:val="0"/>
          <w:divBdr>
            <w:top w:val="none" w:sz="0" w:space="0" w:color="auto"/>
            <w:left w:val="none" w:sz="0" w:space="0" w:color="auto"/>
            <w:bottom w:val="none" w:sz="0" w:space="0" w:color="auto"/>
            <w:right w:val="none" w:sz="0" w:space="0" w:color="auto"/>
          </w:divBdr>
        </w:div>
        <w:div w:id="1727796365">
          <w:marLeft w:val="0"/>
          <w:marRight w:val="0"/>
          <w:marTop w:val="0"/>
          <w:marBottom w:val="0"/>
          <w:divBdr>
            <w:top w:val="none" w:sz="0" w:space="0" w:color="auto"/>
            <w:left w:val="none" w:sz="0" w:space="0" w:color="auto"/>
            <w:bottom w:val="none" w:sz="0" w:space="0" w:color="auto"/>
            <w:right w:val="none" w:sz="0" w:space="0" w:color="auto"/>
          </w:divBdr>
        </w:div>
        <w:div w:id="1780105023">
          <w:marLeft w:val="0"/>
          <w:marRight w:val="0"/>
          <w:marTop w:val="0"/>
          <w:marBottom w:val="0"/>
          <w:divBdr>
            <w:top w:val="none" w:sz="0" w:space="0" w:color="auto"/>
            <w:left w:val="none" w:sz="0" w:space="0" w:color="auto"/>
            <w:bottom w:val="none" w:sz="0" w:space="0" w:color="auto"/>
            <w:right w:val="none" w:sz="0" w:space="0" w:color="auto"/>
          </w:divBdr>
        </w:div>
        <w:div w:id="1799447542">
          <w:marLeft w:val="0"/>
          <w:marRight w:val="0"/>
          <w:marTop w:val="0"/>
          <w:marBottom w:val="0"/>
          <w:divBdr>
            <w:top w:val="none" w:sz="0" w:space="0" w:color="auto"/>
            <w:left w:val="none" w:sz="0" w:space="0" w:color="auto"/>
            <w:bottom w:val="none" w:sz="0" w:space="0" w:color="auto"/>
            <w:right w:val="none" w:sz="0" w:space="0" w:color="auto"/>
          </w:divBdr>
        </w:div>
        <w:div w:id="1831171061">
          <w:marLeft w:val="0"/>
          <w:marRight w:val="0"/>
          <w:marTop w:val="0"/>
          <w:marBottom w:val="0"/>
          <w:divBdr>
            <w:top w:val="none" w:sz="0" w:space="0" w:color="auto"/>
            <w:left w:val="none" w:sz="0" w:space="0" w:color="auto"/>
            <w:bottom w:val="none" w:sz="0" w:space="0" w:color="auto"/>
            <w:right w:val="none" w:sz="0" w:space="0" w:color="auto"/>
          </w:divBdr>
        </w:div>
        <w:div w:id="1846360368">
          <w:marLeft w:val="0"/>
          <w:marRight w:val="0"/>
          <w:marTop w:val="0"/>
          <w:marBottom w:val="0"/>
          <w:divBdr>
            <w:top w:val="none" w:sz="0" w:space="0" w:color="auto"/>
            <w:left w:val="none" w:sz="0" w:space="0" w:color="auto"/>
            <w:bottom w:val="none" w:sz="0" w:space="0" w:color="auto"/>
            <w:right w:val="none" w:sz="0" w:space="0" w:color="auto"/>
          </w:divBdr>
        </w:div>
        <w:div w:id="1884171116">
          <w:marLeft w:val="0"/>
          <w:marRight w:val="0"/>
          <w:marTop w:val="0"/>
          <w:marBottom w:val="0"/>
          <w:divBdr>
            <w:top w:val="none" w:sz="0" w:space="0" w:color="auto"/>
            <w:left w:val="none" w:sz="0" w:space="0" w:color="auto"/>
            <w:bottom w:val="none" w:sz="0" w:space="0" w:color="auto"/>
            <w:right w:val="none" w:sz="0" w:space="0" w:color="auto"/>
          </w:divBdr>
        </w:div>
        <w:div w:id="1925141002">
          <w:marLeft w:val="0"/>
          <w:marRight w:val="0"/>
          <w:marTop w:val="0"/>
          <w:marBottom w:val="0"/>
          <w:divBdr>
            <w:top w:val="none" w:sz="0" w:space="0" w:color="auto"/>
            <w:left w:val="none" w:sz="0" w:space="0" w:color="auto"/>
            <w:bottom w:val="none" w:sz="0" w:space="0" w:color="auto"/>
            <w:right w:val="none" w:sz="0" w:space="0" w:color="auto"/>
          </w:divBdr>
        </w:div>
        <w:div w:id="1951083194">
          <w:marLeft w:val="0"/>
          <w:marRight w:val="0"/>
          <w:marTop w:val="0"/>
          <w:marBottom w:val="0"/>
          <w:divBdr>
            <w:top w:val="none" w:sz="0" w:space="0" w:color="auto"/>
            <w:left w:val="none" w:sz="0" w:space="0" w:color="auto"/>
            <w:bottom w:val="none" w:sz="0" w:space="0" w:color="auto"/>
            <w:right w:val="none" w:sz="0" w:space="0" w:color="auto"/>
          </w:divBdr>
        </w:div>
        <w:div w:id="1997804364">
          <w:marLeft w:val="0"/>
          <w:marRight w:val="0"/>
          <w:marTop w:val="0"/>
          <w:marBottom w:val="0"/>
          <w:divBdr>
            <w:top w:val="none" w:sz="0" w:space="0" w:color="auto"/>
            <w:left w:val="none" w:sz="0" w:space="0" w:color="auto"/>
            <w:bottom w:val="none" w:sz="0" w:space="0" w:color="auto"/>
            <w:right w:val="none" w:sz="0" w:space="0" w:color="auto"/>
          </w:divBdr>
        </w:div>
        <w:div w:id="2023235334">
          <w:marLeft w:val="0"/>
          <w:marRight w:val="0"/>
          <w:marTop w:val="0"/>
          <w:marBottom w:val="0"/>
          <w:divBdr>
            <w:top w:val="none" w:sz="0" w:space="0" w:color="auto"/>
            <w:left w:val="none" w:sz="0" w:space="0" w:color="auto"/>
            <w:bottom w:val="none" w:sz="0" w:space="0" w:color="auto"/>
            <w:right w:val="none" w:sz="0" w:space="0" w:color="auto"/>
          </w:divBdr>
        </w:div>
        <w:div w:id="2035110147">
          <w:marLeft w:val="0"/>
          <w:marRight w:val="0"/>
          <w:marTop w:val="0"/>
          <w:marBottom w:val="0"/>
          <w:divBdr>
            <w:top w:val="none" w:sz="0" w:space="0" w:color="auto"/>
            <w:left w:val="none" w:sz="0" w:space="0" w:color="auto"/>
            <w:bottom w:val="none" w:sz="0" w:space="0" w:color="auto"/>
            <w:right w:val="none" w:sz="0" w:space="0" w:color="auto"/>
          </w:divBdr>
        </w:div>
        <w:div w:id="2046254642">
          <w:marLeft w:val="0"/>
          <w:marRight w:val="0"/>
          <w:marTop w:val="0"/>
          <w:marBottom w:val="0"/>
          <w:divBdr>
            <w:top w:val="none" w:sz="0" w:space="0" w:color="auto"/>
            <w:left w:val="none" w:sz="0" w:space="0" w:color="auto"/>
            <w:bottom w:val="none" w:sz="0" w:space="0" w:color="auto"/>
            <w:right w:val="none" w:sz="0" w:space="0" w:color="auto"/>
          </w:divBdr>
        </w:div>
        <w:div w:id="2095782455">
          <w:marLeft w:val="0"/>
          <w:marRight w:val="0"/>
          <w:marTop w:val="0"/>
          <w:marBottom w:val="0"/>
          <w:divBdr>
            <w:top w:val="none" w:sz="0" w:space="0" w:color="auto"/>
            <w:left w:val="none" w:sz="0" w:space="0" w:color="auto"/>
            <w:bottom w:val="none" w:sz="0" w:space="0" w:color="auto"/>
            <w:right w:val="none" w:sz="0" w:space="0" w:color="auto"/>
          </w:divBdr>
        </w:div>
        <w:div w:id="2125228388">
          <w:marLeft w:val="0"/>
          <w:marRight w:val="0"/>
          <w:marTop w:val="0"/>
          <w:marBottom w:val="0"/>
          <w:divBdr>
            <w:top w:val="none" w:sz="0" w:space="0" w:color="auto"/>
            <w:left w:val="none" w:sz="0" w:space="0" w:color="auto"/>
            <w:bottom w:val="none" w:sz="0" w:space="0" w:color="auto"/>
            <w:right w:val="none" w:sz="0" w:space="0" w:color="auto"/>
          </w:divBdr>
        </w:div>
      </w:divsChild>
    </w:div>
    <w:div w:id="369378648">
      <w:bodyDiv w:val="1"/>
      <w:marLeft w:val="0"/>
      <w:marRight w:val="0"/>
      <w:marTop w:val="0"/>
      <w:marBottom w:val="0"/>
      <w:divBdr>
        <w:top w:val="none" w:sz="0" w:space="0" w:color="auto"/>
        <w:left w:val="none" w:sz="0" w:space="0" w:color="auto"/>
        <w:bottom w:val="none" w:sz="0" w:space="0" w:color="auto"/>
        <w:right w:val="none" w:sz="0" w:space="0" w:color="auto"/>
      </w:divBdr>
      <w:divsChild>
        <w:div w:id="28074617">
          <w:marLeft w:val="0"/>
          <w:marRight w:val="0"/>
          <w:marTop w:val="0"/>
          <w:marBottom w:val="0"/>
          <w:divBdr>
            <w:top w:val="none" w:sz="0" w:space="0" w:color="auto"/>
            <w:left w:val="none" w:sz="0" w:space="0" w:color="auto"/>
            <w:bottom w:val="none" w:sz="0" w:space="0" w:color="auto"/>
            <w:right w:val="none" w:sz="0" w:space="0" w:color="auto"/>
          </w:divBdr>
        </w:div>
        <w:div w:id="33770001">
          <w:marLeft w:val="0"/>
          <w:marRight w:val="0"/>
          <w:marTop w:val="0"/>
          <w:marBottom w:val="0"/>
          <w:divBdr>
            <w:top w:val="none" w:sz="0" w:space="0" w:color="auto"/>
            <w:left w:val="none" w:sz="0" w:space="0" w:color="auto"/>
            <w:bottom w:val="none" w:sz="0" w:space="0" w:color="auto"/>
            <w:right w:val="none" w:sz="0" w:space="0" w:color="auto"/>
          </w:divBdr>
        </w:div>
        <w:div w:id="50081189">
          <w:marLeft w:val="0"/>
          <w:marRight w:val="0"/>
          <w:marTop w:val="0"/>
          <w:marBottom w:val="0"/>
          <w:divBdr>
            <w:top w:val="none" w:sz="0" w:space="0" w:color="auto"/>
            <w:left w:val="none" w:sz="0" w:space="0" w:color="auto"/>
            <w:bottom w:val="none" w:sz="0" w:space="0" w:color="auto"/>
            <w:right w:val="none" w:sz="0" w:space="0" w:color="auto"/>
          </w:divBdr>
        </w:div>
        <w:div w:id="62265785">
          <w:marLeft w:val="0"/>
          <w:marRight w:val="0"/>
          <w:marTop w:val="0"/>
          <w:marBottom w:val="0"/>
          <w:divBdr>
            <w:top w:val="none" w:sz="0" w:space="0" w:color="auto"/>
            <w:left w:val="none" w:sz="0" w:space="0" w:color="auto"/>
            <w:bottom w:val="none" w:sz="0" w:space="0" w:color="auto"/>
            <w:right w:val="none" w:sz="0" w:space="0" w:color="auto"/>
          </w:divBdr>
        </w:div>
        <w:div w:id="71005012">
          <w:marLeft w:val="0"/>
          <w:marRight w:val="0"/>
          <w:marTop w:val="0"/>
          <w:marBottom w:val="0"/>
          <w:divBdr>
            <w:top w:val="none" w:sz="0" w:space="0" w:color="auto"/>
            <w:left w:val="none" w:sz="0" w:space="0" w:color="auto"/>
            <w:bottom w:val="none" w:sz="0" w:space="0" w:color="auto"/>
            <w:right w:val="none" w:sz="0" w:space="0" w:color="auto"/>
          </w:divBdr>
        </w:div>
        <w:div w:id="71784698">
          <w:marLeft w:val="0"/>
          <w:marRight w:val="0"/>
          <w:marTop w:val="0"/>
          <w:marBottom w:val="0"/>
          <w:divBdr>
            <w:top w:val="none" w:sz="0" w:space="0" w:color="auto"/>
            <w:left w:val="none" w:sz="0" w:space="0" w:color="auto"/>
            <w:bottom w:val="none" w:sz="0" w:space="0" w:color="auto"/>
            <w:right w:val="none" w:sz="0" w:space="0" w:color="auto"/>
          </w:divBdr>
        </w:div>
        <w:div w:id="124081934">
          <w:marLeft w:val="0"/>
          <w:marRight w:val="0"/>
          <w:marTop w:val="0"/>
          <w:marBottom w:val="0"/>
          <w:divBdr>
            <w:top w:val="none" w:sz="0" w:space="0" w:color="auto"/>
            <w:left w:val="none" w:sz="0" w:space="0" w:color="auto"/>
            <w:bottom w:val="none" w:sz="0" w:space="0" w:color="auto"/>
            <w:right w:val="none" w:sz="0" w:space="0" w:color="auto"/>
          </w:divBdr>
        </w:div>
        <w:div w:id="133721207">
          <w:marLeft w:val="0"/>
          <w:marRight w:val="0"/>
          <w:marTop w:val="0"/>
          <w:marBottom w:val="0"/>
          <w:divBdr>
            <w:top w:val="none" w:sz="0" w:space="0" w:color="auto"/>
            <w:left w:val="none" w:sz="0" w:space="0" w:color="auto"/>
            <w:bottom w:val="none" w:sz="0" w:space="0" w:color="auto"/>
            <w:right w:val="none" w:sz="0" w:space="0" w:color="auto"/>
          </w:divBdr>
        </w:div>
        <w:div w:id="142821291">
          <w:marLeft w:val="0"/>
          <w:marRight w:val="0"/>
          <w:marTop w:val="0"/>
          <w:marBottom w:val="0"/>
          <w:divBdr>
            <w:top w:val="none" w:sz="0" w:space="0" w:color="auto"/>
            <w:left w:val="none" w:sz="0" w:space="0" w:color="auto"/>
            <w:bottom w:val="none" w:sz="0" w:space="0" w:color="auto"/>
            <w:right w:val="none" w:sz="0" w:space="0" w:color="auto"/>
          </w:divBdr>
        </w:div>
        <w:div w:id="148639711">
          <w:marLeft w:val="0"/>
          <w:marRight w:val="0"/>
          <w:marTop w:val="0"/>
          <w:marBottom w:val="0"/>
          <w:divBdr>
            <w:top w:val="none" w:sz="0" w:space="0" w:color="auto"/>
            <w:left w:val="none" w:sz="0" w:space="0" w:color="auto"/>
            <w:bottom w:val="none" w:sz="0" w:space="0" w:color="auto"/>
            <w:right w:val="none" w:sz="0" w:space="0" w:color="auto"/>
          </w:divBdr>
        </w:div>
        <w:div w:id="221600045">
          <w:marLeft w:val="0"/>
          <w:marRight w:val="0"/>
          <w:marTop w:val="0"/>
          <w:marBottom w:val="0"/>
          <w:divBdr>
            <w:top w:val="none" w:sz="0" w:space="0" w:color="auto"/>
            <w:left w:val="none" w:sz="0" w:space="0" w:color="auto"/>
            <w:bottom w:val="none" w:sz="0" w:space="0" w:color="auto"/>
            <w:right w:val="none" w:sz="0" w:space="0" w:color="auto"/>
          </w:divBdr>
        </w:div>
        <w:div w:id="336738828">
          <w:marLeft w:val="0"/>
          <w:marRight w:val="0"/>
          <w:marTop w:val="0"/>
          <w:marBottom w:val="0"/>
          <w:divBdr>
            <w:top w:val="none" w:sz="0" w:space="0" w:color="auto"/>
            <w:left w:val="none" w:sz="0" w:space="0" w:color="auto"/>
            <w:bottom w:val="none" w:sz="0" w:space="0" w:color="auto"/>
            <w:right w:val="none" w:sz="0" w:space="0" w:color="auto"/>
          </w:divBdr>
        </w:div>
        <w:div w:id="370375820">
          <w:marLeft w:val="0"/>
          <w:marRight w:val="0"/>
          <w:marTop w:val="0"/>
          <w:marBottom w:val="0"/>
          <w:divBdr>
            <w:top w:val="none" w:sz="0" w:space="0" w:color="auto"/>
            <w:left w:val="none" w:sz="0" w:space="0" w:color="auto"/>
            <w:bottom w:val="none" w:sz="0" w:space="0" w:color="auto"/>
            <w:right w:val="none" w:sz="0" w:space="0" w:color="auto"/>
          </w:divBdr>
        </w:div>
        <w:div w:id="423301778">
          <w:marLeft w:val="0"/>
          <w:marRight w:val="0"/>
          <w:marTop w:val="0"/>
          <w:marBottom w:val="0"/>
          <w:divBdr>
            <w:top w:val="none" w:sz="0" w:space="0" w:color="auto"/>
            <w:left w:val="none" w:sz="0" w:space="0" w:color="auto"/>
            <w:bottom w:val="none" w:sz="0" w:space="0" w:color="auto"/>
            <w:right w:val="none" w:sz="0" w:space="0" w:color="auto"/>
          </w:divBdr>
        </w:div>
        <w:div w:id="434980340">
          <w:marLeft w:val="0"/>
          <w:marRight w:val="0"/>
          <w:marTop w:val="0"/>
          <w:marBottom w:val="0"/>
          <w:divBdr>
            <w:top w:val="none" w:sz="0" w:space="0" w:color="auto"/>
            <w:left w:val="none" w:sz="0" w:space="0" w:color="auto"/>
            <w:bottom w:val="none" w:sz="0" w:space="0" w:color="auto"/>
            <w:right w:val="none" w:sz="0" w:space="0" w:color="auto"/>
          </w:divBdr>
        </w:div>
        <w:div w:id="453330222">
          <w:marLeft w:val="0"/>
          <w:marRight w:val="0"/>
          <w:marTop w:val="0"/>
          <w:marBottom w:val="0"/>
          <w:divBdr>
            <w:top w:val="none" w:sz="0" w:space="0" w:color="auto"/>
            <w:left w:val="none" w:sz="0" w:space="0" w:color="auto"/>
            <w:bottom w:val="none" w:sz="0" w:space="0" w:color="auto"/>
            <w:right w:val="none" w:sz="0" w:space="0" w:color="auto"/>
          </w:divBdr>
        </w:div>
        <w:div w:id="527455838">
          <w:marLeft w:val="0"/>
          <w:marRight w:val="0"/>
          <w:marTop w:val="0"/>
          <w:marBottom w:val="0"/>
          <w:divBdr>
            <w:top w:val="none" w:sz="0" w:space="0" w:color="auto"/>
            <w:left w:val="none" w:sz="0" w:space="0" w:color="auto"/>
            <w:bottom w:val="none" w:sz="0" w:space="0" w:color="auto"/>
            <w:right w:val="none" w:sz="0" w:space="0" w:color="auto"/>
          </w:divBdr>
        </w:div>
        <w:div w:id="538398296">
          <w:marLeft w:val="0"/>
          <w:marRight w:val="0"/>
          <w:marTop w:val="0"/>
          <w:marBottom w:val="0"/>
          <w:divBdr>
            <w:top w:val="none" w:sz="0" w:space="0" w:color="auto"/>
            <w:left w:val="none" w:sz="0" w:space="0" w:color="auto"/>
            <w:bottom w:val="none" w:sz="0" w:space="0" w:color="auto"/>
            <w:right w:val="none" w:sz="0" w:space="0" w:color="auto"/>
          </w:divBdr>
        </w:div>
        <w:div w:id="598759948">
          <w:marLeft w:val="0"/>
          <w:marRight w:val="0"/>
          <w:marTop w:val="0"/>
          <w:marBottom w:val="0"/>
          <w:divBdr>
            <w:top w:val="none" w:sz="0" w:space="0" w:color="auto"/>
            <w:left w:val="none" w:sz="0" w:space="0" w:color="auto"/>
            <w:bottom w:val="none" w:sz="0" w:space="0" w:color="auto"/>
            <w:right w:val="none" w:sz="0" w:space="0" w:color="auto"/>
          </w:divBdr>
        </w:div>
        <w:div w:id="617954518">
          <w:marLeft w:val="0"/>
          <w:marRight w:val="0"/>
          <w:marTop w:val="0"/>
          <w:marBottom w:val="0"/>
          <w:divBdr>
            <w:top w:val="none" w:sz="0" w:space="0" w:color="auto"/>
            <w:left w:val="none" w:sz="0" w:space="0" w:color="auto"/>
            <w:bottom w:val="none" w:sz="0" w:space="0" w:color="auto"/>
            <w:right w:val="none" w:sz="0" w:space="0" w:color="auto"/>
          </w:divBdr>
        </w:div>
        <w:div w:id="664824941">
          <w:marLeft w:val="0"/>
          <w:marRight w:val="0"/>
          <w:marTop w:val="0"/>
          <w:marBottom w:val="0"/>
          <w:divBdr>
            <w:top w:val="none" w:sz="0" w:space="0" w:color="auto"/>
            <w:left w:val="none" w:sz="0" w:space="0" w:color="auto"/>
            <w:bottom w:val="none" w:sz="0" w:space="0" w:color="auto"/>
            <w:right w:val="none" w:sz="0" w:space="0" w:color="auto"/>
          </w:divBdr>
        </w:div>
        <w:div w:id="683090737">
          <w:marLeft w:val="0"/>
          <w:marRight w:val="0"/>
          <w:marTop w:val="0"/>
          <w:marBottom w:val="0"/>
          <w:divBdr>
            <w:top w:val="none" w:sz="0" w:space="0" w:color="auto"/>
            <w:left w:val="none" w:sz="0" w:space="0" w:color="auto"/>
            <w:bottom w:val="none" w:sz="0" w:space="0" w:color="auto"/>
            <w:right w:val="none" w:sz="0" w:space="0" w:color="auto"/>
          </w:divBdr>
        </w:div>
        <w:div w:id="694237206">
          <w:marLeft w:val="0"/>
          <w:marRight w:val="0"/>
          <w:marTop w:val="0"/>
          <w:marBottom w:val="0"/>
          <w:divBdr>
            <w:top w:val="none" w:sz="0" w:space="0" w:color="auto"/>
            <w:left w:val="none" w:sz="0" w:space="0" w:color="auto"/>
            <w:bottom w:val="none" w:sz="0" w:space="0" w:color="auto"/>
            <w:right w:val="none" w:sz="0" w:space="0" w:color="auto"/>
          </w:divBdr>
        </w:div>
        <w:div w:id="710034505">
          <w:marLeft w:val="0"/>
          <w:marRight w:val="0"/>
          <w:marTop w:val="0"/>
          <w:marBottom w:val="0"/>
          <w:divBdr>
            <w:top w:val="none" w:sz="0" w:space="0" w:color="auto"/>
            <w:left w:val="none" w:sz="0" w:space="0" w:color="auto"/>
            <w:bottom w:val="none" w:sz="0" w:space="0" w:color="auto"/>
            <w:right w:val="none" w:sz="0" w:space="0" w:color="auto"/>
          </w:divBdr>
        </w:div>
        <w:div w:id="807281863">
          <w:marLeft w:val="0"/>
          <w:marRight w:val="0"/>
          <w:marTop w:val="0"/>
          <w:marBottom w:val="0"/>
          <w:divBdr>
            <w:top w:val="none" w:sz="0" w:space="0" w:color="auto"/>
            <w:left w:val="none" w:sz="0" w:space="0" w:color="auto"/>
            <w:bottom w:val="none" w:sz="0" w:space="0" w:color="auto"/>
            <w:right w:val="none" w:sz="0" w:space="0" w:color="auto"/>
          </w:divBdr>
        </w:div>
        <w:div w:id="808086745">
          <w:marLeft w:val="0"/>
          <w:marRight w:val="0"/>
          <w:marTop w:val="0"/>
          <w:marBottom w:val="0"/>
          <w:divBdr>
            <w:top w:val="none" w:sz="0" w:space="0" w:color="auto"/>
            <w:left w:val="none" w:sz="0" w:space="0" w:color="auto"/>
            <w:bottom w:val="none" w:sz="0" w:space="0" w:color="auto"/>
            <w:right w:val="none" w:sz="0" w:space="0" w:color="auto"/>
          </w:divBdr>
        </w:div>
        <w:div w:id="835878313">
          <w:marLeft w:val="0"/>
          <w:marRight w:val="0"/>
          <w:marTop w:val="0"/>
          <w:marBottom w:val="0"/>
          <w:divBdr>
            <w:top w:val="none" w:sz="0" w:space="0" w:color="auto"/>
            <w:left w:val="none" w:sz="0" w:space="0" w:color="auto"/>
            <w:bottom w:val="none" w:sz="0" w:space="0" w:color="auto"/>
            <w:right w:val="none" w:sz="0" w:space="0" w:color="auto"/>
          </w:divBdr>
        </w:div>
        <w:div w:id="842741535">
          <w:marLeft w:val="0"/>
          <w:marRight w:val="0"/>
          <w:marTop w:val="0"/>
          <w:marBottom w:val="0"/>
          <w:divBdr>
            <w:top w:val="none" w:sz="0" w:space="0" w:color="auto"/>
            <w:left w:val="none" w:sz="0" w:space="0" w:color="auto"/>
            <w:bottom w:val="none" w:sz="0" w:space="0" w:color="auto"/>
            <w:right w:val="none" w:sz="0" w:space="0" w:color="auto"/>
          </w:divBdr>
        </w:div>
        <w:div w:id="851799462">
          <w:marLeft w:val="0"/>
          <w:marRight w:val="0"/>
          <w:marTop w:val="0"/>
          <w:marBottom w:val="0"/>
          <w:divBdr>
            <w:top w:val="none" w:sz="0" w:space="0" w:color="auto"/>
            <w:left w:val="none" w:sz="0" w:space="0" w:color="auto"/>
            <w:bottom w:val="none" w:sz="0" w:space="0" w:color="auto"/>
            <w:right w:val="none" w:sz="0" w:space="0" w:color="auto"/>
          </w:divBdr>
        </w:div>
        <w:div w:id="894050773">
          <w:marLeft w:val="0"/>
          <w:marRight w:val="0"/>
          <w:marTop w:val="0"/>
          <w:marBottom w:val="0"/>
          <w:divBdr>
            <w:top w:val="none" w:sz="0" w:space="0" w:color="auto"/>
            <w:left w:val="none" w:sz="0" w:space="0" w:color="auto"/>
            <w:bottom w:val="none" w:sz="0" w:space="0" w:color="auto"/>
            <w:right w:val="none" w:sz="0" w:space="0" w:color="auto"/>
          </w:divBdr>
        </w:div>
        <w:div w:id="950625568">
          <w:marLeft w:val="0"/>
          <w:marRight w:val="0"/>
          <w:marTop w:val="0"/>
          <w:marBottom w:val="0"/>
          <w:divBdr>
            <w:top w:val="none" w:sz="0" w:space="0" w:color="auto"/>
            <w:left w:val="none" w:sz="0" w:space="0" w:color="auto"/>
            <w:bottom w:val="none" w:sz="0" w:space="0" w:color="auto"/>
            <w:right w:val="none" w:sz="0" w:space="0" w:color="auto"/>
          </w:divBdr>
        </w:div>
        <w:div w:id="966157406">
          <w:marLeft w:val="0"/>
          <w:marRight w:val="0"/>
          <w:marTop w:val="0"/>
          <w:marBottom w:val="0"/>
          <w:divBdr>
            <w:top w:val="none" w:sz="0" w:space="0" w:color="auto"/>
            <w:left w:val="none" w:sz="0" w:space="0" w:color="auto"/>
            <w:bottom w:val="none" w:sz="0" w:space="0" w:color="auto"/>
            <w:right w:val="none" w:sz="0" w:space="0" w:color="auto"/>
          </w:divBdr>
        </w:div>
        <w:div w:id="1044065439">
          <w:marLeft w:val="0"/>
          <w:marRight w:val="0"/>
          <w:marTop w:val="0"/>
          <w:marBottom w:val="0"/>
          <w:divBdr>
            <w:top w:val="none" w:sz="0" w:space="0" w:color="auto"/>
            <w:left w:val="none" w:sz="0" w:space="0" w:color="auto"/>
            <w:bottom w:val="none" w:sz="0" w:space="0" w:color="auto"/>
            <w:right w:val="none" w:sz="0" w:space="0" w:color="auto"/>
          </w:divBdr>
        </w:div>
        <w:div w:id="1103114881">
          <w:marLeft w:val="0"/>
          <w:marRight w:val="0"/>
          <w:marTop w:val="0"/>
          <w:marBottom w:val="0"/>
          <w:divBdr>
            <w:top w:val="none" w:sz="0" w:space="0" w:color="auto"/>
            <w:left w:val="none" w:sz="0" w:space="0" w:color="auto"/>
            <w:bottom w:val="none" w:sz="0" w:space="0" w:color="auto"/>
            <w:right w:val="none" w:sz="0" w:space="0" w:color="auto"/>
          </w:divBdr>
        </w:div>
        <w:div w:id="1185552605">
          <w:marLeft w:val="0"/>
          <w:marRight w:val="0"/>
          <w:marTop w:val="0"/>
          <w:marBottom w:val="0"/>
          <w:divBdr>
            <w:top w:val="none" w:sz="0" w:space="0" w:color="auto"/>
            <w:left w:val="none" w:sz="0" w:space="0" w:color="auto"/>
            <w:bottom w:val="none" w:sz="0" w:space="0" w:color="auto"/>
            <w:right w:val="none" w:sz="0" w:space="0" w:color="auto"/>
          </w:divBdr>
        </w:div>
        <w:div w:id="1193148734">
          <w:marLeft w:val="0"/>
          <w:marRight w:val="0"/>
          <w:marTop w:val="0"/>
          <w:marBottom w:val="0"/>
          <w:divBdr>
            <w:top w:val="none" w:sz="0" w:space="0" w:color="auto"/>
            <w:left w:val="none" w:sz="0" w:space="0" w:color="auto"/>
            <w:bottom w:val="none" w:sz="0" w:space="0" w:color="auto"/>
            <w:right w:val="none" w:sz="0" w:space="0" w:color="auto"/>
          </w:divBdr>
        </w:div>
        <w:div w:id="1207064858">
          <w:marLeft w:val="0"/>
          <w:marRight w:val="0"/>
          <w:marTop w:val="0"/>
          <w:marBottom w:val="0"/>
          <w:divBdr>
            <w:top w:val="none" w:sz="0" w:space="0" w:color="auto"/>
            <w:left w:val="none" w:sz="0" w:space="0" w:color="auto"/>
            <w:bottom w:val="none" w:sz="0" w:space="0" w:color="auto"/>
            <w:right w:val="none" w:sz="0" w:space="0" w:color="auto"/>
          </w:divBdr>
        </w:div>
        <w:div w:id="1215509744">
          <w:marLeft w:val="0"/>
          <w:marRight w:val="0"/>
          <w:marTop w:val="0"/>
          <w:marBottom w:val="0"/>
          <w:divBdr>
            <w:top w:val="none" w:sz="0" w:space="0" w:color="auto"/>
            <w:left w:val="none" w:sz="0" w:space="0" w:color="auto"/>
            <w:bottom w:val="none" w:sz="0" w:space="0" w:color="auto"/>
            <w:right w:val="none" w:sz="0" w:space="0" w:color="auto"/>
          </w:divBdr>
        </w:div>
        <w:div w:id="1317143550">
          <w:marLeft w:val="0"/>
          <w:marRight w:val="0"/>
          <w:marTop w:val="0"/>
          <w:marBottom w:val="0"/>
          <w:divBdr>
            <w:top w:val="none" w:sz="0" w:space="0" w:color="auto"/>
            <w:left w:val="none" w:sz="0" w:space="0" w:color="auto"/>
            <w:bottom w:val="none" w:sz="0" w:space="0" w:color="auto"/>
            <w:right w:val="none" w:sz="0" w:space="0" w:color="auto"/>
          </w:divBdr>
        </w:div>
        <w:div w:id="1323702266">
          <w:marLeft w:val="0"/>
          <w:marRight w:val="0"/>
          <w:marTop w:val="0"/>
          <w:marBottom w:val="0"/>
          <w:divBdr>
            <w:top w:val="none" w:sz="0" w:space="0" w:color="auto"/>
            <w:left w:val="none" w:sz="0" w:space="0" w:color="auto"/>
            <w:bottom w:val="none" w:sz="0" w:space="0" w:color="auto"/>
            <w:right w:val="none" w:sz="0" w:space="0" w:color="auto"/>
          </w:divBdr>
        </w:div>
        <w:div w:id="1348671890">
          <w:marLeft w:val="0"/>
          <w:marRight w:val="0"/>
          <w:marTop w:val="0"/>
          <w:marBottom w:val="0"/>
          <w:divBdr>
            <w:top w:val="none" w:sz="0" w:space="0" w:color="auto"/>
            <w:left w:val="none" w:sz="0" w:space="0" w:color="auto"/>
            <w:bottom w:val="none" w:sz="0" w:space="0" w:color="auto"/>
            <w:right w:val="none" w:sz="0" w:space="0" w:color="auto"/>
          </w:divBdr>
        </w:div>
        <w:div w:id="1385133083">
          <w:marLeft w:val="0"/>
          <w:marRight w:val="0"/>
          <w:marTop w:val="0"/>
          <w:marBottom w:val="0"/>
          <w:divBdr>
            <w:top w:val="none" w:sz="0" w:space="0" w:color="auto"/>
            <w:left w:val="none" w:sz="0" w:space="0" w:color="auto"/>
            <w:bottom w:val="none" w:sz="0" w:space="0" w:color="auto"/>
            <w:right w:val="none" w:sz="0" w:space="0" w:color="auto"/>
          </w:divBdr>
        </w:div>
        <w:div w:id="1414205013">
          <w:marLeft w:val="0"/>
          <w:marRight w:val="0"/>
          <w:marTop w:val="0"/>
          <w:marBottom w:val="0"/>
          <w:divBdr>
            <w:top w:val="none" w:sz="0" w:space="0" w:color="auto"/>
            <w:left w:val="none" w:sz="0" w:space="0" w:color="auto"/>
            <w:bottom w:val="none" w:sz="0" w:space="0" w:color="auto"/>
            <w:right w:val="none" w:sz="0" w:space="0" w:color="auto"/>
          </w:divBdr>
        </w:div>
        <w:div w:id="1466851269">
          <w:marLeft w:val="0"/>
          <w:marRight w:val="0"/>
          <w:marTop w:val="0"/>
          <w:marBottom w:val="0"/>
          <w:divBdr>
            <w:top w:val="none" w:sz="0" w:space="0" w:color="auto"/>
            <w:left w:val="none" w:sz="0" w:space="0" w:color="auto"/>
            <w:bottom w:val="none" w:sz="0" w:space="0" w:color="auto"/>
            <w:right w:val="none" w:sz="0" w:space="0" w:color="auto"/>
          </w:divBdr>
        </w:div>
        <w:div w:id="1532690901">
          <w:marLeft w:val="0"/>
          <w:marRight w:val="0"/>
          <w:marTop w:val="0"/>
          <w:marBottom w:val="0"/>
          <w:divBdr>
            <w:top w:val="none" w:sz="0" w:space="0" w:color="auto"/>
            <w:left w:val="none" w:sz="0" w:space="0" w:color="auto"/>
            <w:bottom w:val="none" w:sz="0" w:space="0" w:color="auto"/>
            <w:right w:val="none" w:sz="0" w:space="0" w:color="auto"/>
          </w:divBdr>
        </w:div>
        <w:div w:id="1582517740">
          <w:marLeft w:val="0"/>
          <w:marRight w:val="0"/>
          <w:marTop w:val="0"/>
          <w:marBottom w:val="0"/>
          <w:divBdr>
            <w:top w:val="none" w:sz="0" w:space="0" w:color="auto"/>
            <w:left w:val="none" w:sz="0" w:space="0" w:color="auto"/>
            <w:bottom w:val="none" w:sz="0" w:space="0" w:color="auto"/>
            <w:right w:val="none" w:sz="0" w:space="0" w:color="auto"/>
          </w:divBdr>
        </w:div>
        <w:div w:id="1602374667">
          <w:marLeft w:val="0"/>
          <w:marRight w:val="0"/>
          <w:marTop w:val="0"/>
          <w:marBottom w:val="0"/>
          <w:divBdr>
            <w:top w:val="none" w:sz="0" w:space="0" w:color="auto"/>
            <w:left w:val="none" w:sz="0" w:space="0" w:color="auto"/>
            <w:bottom w:val="none" w:sz="0" w:space="0" w:color="auto"/>
            <w:right w:val="none" w:sz="0" w:space="0" w:color="auto"/>
          </w:divBdr>
        </w:div>
        <w:div w:id="1624145050">
          <w:marLeft w:val="0"/>
          <w:marRight w:val="0"/>
          <w:marTop w:val="0"/>
          <w:marBottom w:val="0"/>
          <w:divBdr>
            <w:top w:val="none" w:sz="0" w:space="0" w:color="auto"/>
            <w:left w:val="none" w:sz="0" w:space="0" w:color="auto"/>
            <w:bottom w:val="none" w:sz="0" w:space="0" w:color="auto"/>
            <w:right w:val="none" w:sz="0" w:space="0" w:color="auto"/>
          </w:divBdr>
        </w:div>
        <w:div w:id="1661159590">
          <w:marLeft w:val="0"/>
          <w:marRight w:val="0"/>
          <w:marTop w:val="0"/>
          <w:marBottom w:val="0"/>
          <w:divBdr>
            <w:top w:val="none" w:sz="0" w:space="0" w:color="auto"/>
            <w:left w:val="none" w:sz="0" w:space="0" w:color="auto"/>
            <w:bottom w:val="none" w:sz="0" w:space="0" w:color="auto"/>
            <w:right w:val="none" w:sz="0" w:space="0" w:color="auto"/>
          </w:divBdr>
        </w:div>
        <w:div w:id="1770806317">
          <w:marLeft w:val="0"/>
          <w:marRight w:val="0"/>
          <w:marTop w:val="0"/>
          <w:marBottom w:val="0"/>
          <w:divBdr>
            <w:top w:val="none" w:sz="0" w:space="0" w:color="auto"/>
            <w:left w:val="none" w:sz="0" w:space="0" w:color="auto"/>
            <w:bottom w:val="none" w:sz="0" w:space="0" w:color="auto"/>
            <w:right w:val="none" w:sz="0" w:space="0" w:color="auto"/>
          </w:divBdr>
        </w:div>
        <w:div w:id="1784156288">
          <w:marLeft w:val="0"/>
          <w:marRight w:val="0"/>
          <w:marTop w:val="0"/>
          <w:marBottom w:val="0"/>
          <w:divBdr>
            <w:top w:val="none" w:sz="0" w:space="0" w:color="auto"/>
            <w:left w:val="none" w:sz="0" w:space="0" w:color="auto"/>
            <w:bottom w:val="none" w:sz="0" w:space="0" w:color="auto"/>
            <w:right w:val="none" w:sz="0" w:space="0" w:color="auto"/>
          </w:divBdr>
        </w:div>
        <w:div w:id="1818917288">
          <w:marLeft w:val="0"/>
          <w:marRight w:val="0"/>
          <w:marTop w:val="0"/>
          <w:marBottom w:val="0"/>
          <w:divBdr>
            <w:top w:val="none" w:sz="0" w:space="0" w:color="auto"/>
            <w:left w:val="none" w:sz="0" w:space="0" w:color="auto"/>
            <w:bottom w:val="none" w:sz="0" w:space="0" w:color="auto"/>
            <w:right w:val="none" w:sz="0" w:space="0" w:color="auto"/>
          </w:divBdr>
        </w:div>
        <w:div w:id="1852181910">
          <w:marLeft w:val="0"/>
          <w:marRight w:val="0"/>
          <w:marTop w:val="0"/>
          <w:marBottom w:val="0"/>
          <w:divBdr>
            <w:top w:val="none" w:sz="0" w:space="0" w:color="auto"/>
            <w:left w:val="none" w:sz="0" w:space="0" w:color="auto"/>
            <w:bottom w:val="none" w:sz="0" w:space="0" w:color="auto"/>
            <w:right w:val="none" w:sz="0" w:space="0" w:color="auto"/>
          </w:divBdr>
        </w:div>
        <w:div w:id="1900746458">
          <w:marLeft w:val="0"/>
          <w:marRight w:val="0"/>
          <w:marTop w:val="0"/>
          <w:marBottom w:val="0"/>
          <w:divBdr>
            <w:top w:val="none" w:sz="0" w:space="0" w:color="auto"/>
            <w:left w:val="none" w:sz="0" w:space="0" w:color="auto"/>
            <w:bottom w:val="none" w:sz="0" w:space="0" w:color="auto"/>
            <w:right w:val="none" w:sz="0" w:space="0" w:color="auto"/>
          </w:divBdr>
        </w:div>
        <w:div w:id="1911423365">
          <w:marLeft w:val="0"/>
          <w:marRight w:val="0"/>
          <w:marTop w:val="0"/>
          <w:marBottom w:val="0"/>
          <w:divBdr>
            <w:top w:val="none" w:sz="0" w:space="0" w:color="auto"/>
            <w:left w:val="none" w:sz="0" w:space="0" w:color="auto"/>
            <w:bottom w:val="none" w:sz="0" w:space="0" w:color="auto"/>
            <w:right w:val="none" w:sz="0" w:space="0" w:color="auto"/>
          </w:divBdr>
        </w:div>
        <w:div w:id="1969042937">
          <w:marLeft w:val="0"/>
          <w:marRight w:val="0"/>
          <w:marTop w:val="0"/>
          <w:marBottom w:val="0"/>
          <w:divBdr>
            <w:top w:val="none" w:sz="0" w:space="0" w:color="auto"/>
            <w:left w:val="none" w:sz="0" w:space="0" w:color="auto"/>
            <w:bottom w:val="none" w:sz="0" w:space="0" w:color="auto"/>
            <w:right w:val="none" w:sz="0" w:space="0" w:color="auto"/>
          </w:divBdr>
        </w:div>
        <w:div w:id="1984115303">
          <w:marLeft w:val="0"/>
          <w:marRight w:val="0"/>
          <w:marTop w:val="0"/>
          <w:marBottom w:val="0"/>
          <w:divBdr>
            <w:top w:val="none" w:sz="0" w:space="0" w:color="auto"/>
            <w:left w:val="none" w:sz="0" w:space="0" w:color="auto"/>
            <w:bottom w:val="none" w:sz="0" w:space="0" w:color="auto"/>
            <w:right w:val="none" w:sz="0" w:space="0" w:color="auto"/>
          </w:divBdr>
        </w:div>
        <w:div w:id="2054494884">
          <w:marLeft w:val="0"/>
          <w:marRight w:val="0"/>
          <w:marTop w:val="0"/>
          <w:marBottom w:val="0"/>
          <w:divBdr>
            <w:top w:val="none" w:sz="0" w:space="0" w:color="auto"/>
            <w:left w:val="none" w:sz="0" w:space="0" w:color="auto"/>
            <w:bottom w:val="none" w:sz="0" w:space="0" w:color="auto"/>
            <w:right w:val="none" w:sz="0" w:space="0" w:color="auto"/>
          </w:divBdr>
        </w:div>
        <w:div w:id="2065831565">
          <w:marLeft w:val="0"/>
          <w:marRight w:val="0"/>
          <w:marTop w:val="0"/>
          <w:marBottom w:val="0"/>
          <w:divBdr>
            <w:top w:val="none" w:sz="0" w:space="0" w:color="auto"/>
            <w:left w:val="none" w:sz="0" w:space="0" w:color="auto"/>
            <w:bottom w:val="none" w:sz="0" w:space="0" w:color="auto"/>
            <w:right w:val="none" w:sz="0" w:space="0" w:color="auto"/>
          </w:divBdr>
        </w:div>
      </w:divsChild>
    </w:div>
    <w:div w:id="414594466">
      <w:bodyDiv w:val="1"/>
      <w:marLeft w:val="0"/>
      <w:marRight w:val="0"/>
      <w:marTop w:val="0"/>
      <w:marBottom w:val="0"/>
      <w:divBdr>
        <w:top w:val="none" w:sz="0" w:space="0" w:color="auto"/>
        <w:left w:val="none" w:sz="0" w:space="0" w:color="auto"/>
        <w:bottom w:val="none" w:sz="0" w:space="0" w:color="auto"/>
        <w:right w:val="none" w:sz="0" w:space="0" w:color="auto"/>
      </w:divBdr>
    </w:div>
    <w:div w:id="600797115">
      <w:bodyDiv w:val="1"/>
      <w:marLeft w:val="0"/>
      <w:marRight w:val="0"/>
      <w:marTop w:val="0"/>
      <w:marBottom w:val="0"/>
      <w:divBdr>
        <w:top w:val="none" w:sz="0" w:space="0" w:color="auto"/>
        <w:left w:val="none" w:sz="0" w:space="0" w:color="auto"/>
        <w:bottom w:val="none" w:sz="0" w:space="0" w:color="auto"/>
        <w:right w:val="none" w:sz="0" w:space="0" w:color="auto"/>
      </w:divBdr>
    </w:div>
    <w:div w:id="79379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nesc.wvu.edu/files/d/1f62b334-8497-403e-bceb-f5116ac2c142/valve-exercis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0" ma:contentTypeDescription="Create a new document." ma:contentTypeScope="" ma:versionID="6167dc694bef5d85c0bb9aaa269448e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315817c1ca87ef2b25f4f094d581b91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3FBC3B-6A01-43AB-B998-CF3B1DBF842C}">
  <ds:schemaRefs>
    <ds:schemaRef ds:uri="http://schemas.openxmlformats.org/officeDocument/2006/bibliography"/>
  </ds:schemaRefs>
</ds:datastoreItem>
</file>

<file path=customXml/itemProps2.xml><?xml version="1.0" encoding="utf-8"?>
<ds:datastoreItem xmlns:ds="http://schemas.openxmlformats.org/officeDocument/2006/customXml" ds:itemID="{8A547157-4B6B-4BF2-A5A6-8772B3483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085795-F4E3-4E40-89E5-0998149A616B}">
  <ds:schemaRefs>
    <ds:schemaRef ds:uri="http://schemas.microsoft.com/sharepoint/v3/contenttype/forms"/>
  </ds:schemaRefs>
</ds:datastoreItem>
</file>

<file path=customXml/itemProps4.xml><?xml version="1.0" encoding="utf-8"?>
<ds:datastoreItem xmlns:ds="http://schemas.openxmlformats.org/officeDocument/2006/customXml" ds:itemID="{33E28ABE-D24A-4615-8A85-17F6CC9B39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72</Pages>
  <Words>18601</Words>
  <Characters>106027</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124380</CharactersWithSpaces>
  <SharedDoc>false</SharedDoc>
  <HLinks>
    <vt:vector size="282" baseType="variant">
      <vt:variant>
        <vt:i4>7209002</vt:i4>
      </vt:variant>
      <vt:variant>
        <vt:i4>276</vt:i4>
      </vt:variant>
      <vt:variant>
        <vt:i4>0</vt:i4>
      </vt:variant>
      <vt:variant>
        <vt:i4>5</vt:i4>
      </vt:variant>
      <vt:variant>
        <vt:lpwstr>C:\research\buttonTFLink</vt:lpwstr>
      </vt:variant>
      <vt:variant>
        <vt:lpwstr/>
      </vt:variant>
      <vt:variant>
        <vt:i4>7209002</vt:i4>
      </vt:variant>
      <vt:variant>
        <vt:i4>273</vt:i4>
      </vt:variant>
      <vt:variant>
        <vt:i4>0</vt:i4>
      </vt:variant>
      <vt:variant>
        <vt:i4>5</vt:i4>
      </vt:variant>
      <vt:variant>
        <vt:lpwstr>C:\research\buttonTFLink</vt:lpwstr>
      </vt:variant>
      <vt:variant>
        <vt:lpwstr/>
      </vt:variant>
      <vt:variant>
        <vt:i4>1966128</vt:i4>
      </vt:variant>
      <vt:variant>
        <vt:i4>266</vt:i4>
      </vt:variant>
      <vt:variant>
        <vt:i4>0</vt:i4>
      </vt:variant>
      <vt:variant>
        <vt:i4>5</vt:i4>
      </vt:variant>
      <vt:variant>
        <vt:lpwstr/>
      </vt:variant>
      <vt:variant>
        <vt:lpwstr>_Toc66196412</vt:lpwstr>
      </vt:variant>
      <vt:variant>
        <vt:i4>1900592</vt:i4>
      </vt:variant>
      <vt:variant>
        <vt:i4>260</vt:i4>
      </vt:variant>
      <vt:variant>
        <vt:i4>0</vt:i4>
      </vt:variant>
      <vt:variant>
        <vt:i4>5</vt:i4>
      </vt:variant>
      <vt:variant>
        <vt:lpwstr/>
      </vt:variant>
      <vt:variant>
        <vt:lpwstr>_Toc66196411</vt:lpwstr>
      </vt:variant>
      <vt:variant>
        <vt:i4>1835056</vt:i4>
      </vt:variant>
      <vt:variant>
        <vt:i4>254</vt:i4>
      </vt:variant>
      <vt:variant>
        <vt:i4>0</vt:i4>
      </vt:variant>
      <vt:variant>
        <vt:i4>5</vt:i4>
      </vt:variant>
      <vt:variant>
        <vt:lpwstr/>
      </vt:variant>
      <vt:variant>
        <vt:lpwstr>_Toc66196410</vt:lpwstr>
      </vt:variant>
      <vt:variant>
        <vt:i4>1376305</vt:i4>
      </vt:variant>
      <vt:variant>
        <vt:i4>248</vt:i4>
      </vt:variant>
      <vt:variant>
        <vt:i4>0</vt:i4>
      </vt:variant>
      <vt:variant>
        <vt:i4>5</vt:i4>
      </vt:variant>
      <vt:variant>
        <vt:lpwstr/>
      </vt:variant>
      <vt:variant>
        <vt:lpwstr>_Toc66196409</vt:lpwstr>
      </vt:variant>
      <vt:variant>
        <vt:i4>1310769</vt:i4>
      </vt:variant>
      <vt:variant>
        <vt:i4>242</vt:i4>
      </vt:variant>
      <vt:variant>
        <vt:i4>0</vt:i4>
      </vt:variant>
      <vt:variant>
        <vt:i4>5</vt:i4>
      </vt:variant>
      <vt:variant>
        <vt:lpwstr/>
      </vt:variant>
      <vt:variant>
        <vt:lpwstr>_Toc66196408</vt:lpwstr>
      </vt:variant>
      <vt:variant>
        <vt:i4>1769521</vt:i4>
      </vt:variant>
      <vt:variant>
        <vt:i4>236</vt:i4>
      </vt:variant>
      <vt:variant>
        <vt:i4>0</vt:i4>
      </vt:variant>
      <vt:variant>
        <vt:i4>5</vt:i4>
      </vt:variant>
      <vt:variant>
        <vt:lpwstr/>
      </vt:variant>
      <vt:variant>
        <vt:lpwstr>_Toc66196407</vt:lpwstr>
      </vt:variant>
      <vt:variant>
        <vt:i4>1703985</vt:i4>
      </vt:variant>
      <vt:variant>
        <vt:i4>230</vt:i4>
      </vt:variant>
      <vt:variant>
        <vt:i4>0</vt:i4>
      </vt:variant>
      <vt:variant>
        <vt:i4>5</vt:i4>
      </vt:variant>
      <vt:variant>
        <vt:lpwstr/>
      </vt:variant>
      <vt:variant>
        <vt:lpwstr>_Toc66196406</vt:lpwstr>
      </vt:variant>
      <vt:variant>
        <vt:i4>1638449</vt:i4>
      </vt:variant>
      <vt:variant>
        <vt:i4>224</vt:i4>
      </vt:variant>
      <vt:variant>
        <vt:i4>0</vt:i4>
      </vt:variant>
      <vt:variant>
        <vt:i4>5</vt:i4>
      </vt:variant>
      <vt:variant>
        <vt:lpwstr/>
      </vt:variant>
      <vt:variant>
        <vt:lpwstr>_Toc66196405</vt:lpwstr>
      </vt:variant>
      <vt:variant>
        <vt:i4>1572913</vt:i4>
      </vt:variant>
      <vt:variant>
        <vt:i4>218</vt:i4>
      </vt:variant>
      <vt:variant>
        <vt:i4>0</vt:i4>
      </vt:variant>
      <vt:variant>
        <vt:i4>5</vt:i4>
      </vt:variant>
      <vt:variant>
        <vt:lpwstr/>
      </vt:variant>
      <vt:variant>
        <vt:lpwstr>_Toc66196404</vt:lpwstr>
      </vt:variant>
      <vt:variant>
        <vt:i4>2031665</vt:i4>
      </vt:variant>
      <vt:variant>
        <vt:i4>212</vt:i4>
      </vt:variant>
      <vt:variant>
        <vt:i4>0</vt:i4>
      </vt:variant>
      <vt:variant>
        <vt:i4>5</vt:i4>
      </vt:variant>
      <vt:variant>
        <vt:lpwstr/>
      </vt:variant>
      <vt:variant>
        <vt:lpwstr>_Toc66196403</vt:lpwstr>
      </vt:variant>
      <vt:variant>
        <vt:i4>1966129</vt:i4>
      </vt:variant>
      <vt:variant>
        <vt:i4>206</vt:i4>
      </vt:variant>
      <vt:variant>
        <vt:i4>0</vt:i4>
      </vt:variant>
      <vt:variant>
        <vt:i4>5</vt:i4>
      </vt:variant>
      <vt:variant>
        <vt:lpwstr/>
      </vt:variant>
      <vt:variant>
        <vt:lpwstr>_Toc66196402</vt:lpwstr>
      </vt:variant>
      <vt:variant>
        <vt:i4>1900593</vt:i4>
      </vt:variant>
      <vt:variant>
        <vt:i4>200</vt:i4>
      </vt:variant>
      <vt:variant>
        <vt:i4>0</vt:i4>
      </vt:variant>
      <vt:variant>
        <vt:i4>5</vt:i4>
      </vt:variant>
      <vt:variant>
        <vt:lpwstr/>
      </vt:variant>
      <vt:variant>
        <vt:lpwstr>_Toc66196401</vt:lpwstr>
      </vt:variant>
      <vt:variant>
        <vt:i4>1835057</vt:i4>
      </vt:variant>
      <vt:variant>
        <vt:i4>194</vt:i4>
      </vt:variant>
      <vt:variant>
        <vt:i4>0</vt:i4>
      </vt:variant>
      <vt:variant>
        <vt:i4>5</vt:i4>
      </vt:variant>
      <vt:variant>
        <vt:lpwstr/>
      </vt:variant>
      <vt:variant>
        <vt:lpwstr>_Toc66196400</vt:lpwstr>
      </vt:variant>
      <vt:variant>
        <vt:i4>1179704</vt:i4>
      </vt:variant>
      <vt:variant>
        <vt:i4>188</vt:i4>
      </vt:variant>
      <vt:variant>
        <vt:i4>0</vt:i4>
      </vt:variant>
      <vt:variant>
        <vt:i4>5</vt:i4>
      </vt:variant>
      <vt:variant>
        <vt:lpwstr/>
      </vt:variant>
      <vt:variant>
        <vt:lpwstr>_Toc66196399</vt:lpwstr>
      </vt:variant>
      <vt:variant>
        <vt:i4>1245240</vt:i4>
      </vt:variant>
      <vt:variant>
        <vt:i4>182</vt:i4>
      </vt:variant>
      <vt:variant>
        <vt:i4>0</vt:i4>
      </vt:variant>
      <vt:variant>
        <vt:i4>5</vt:i4>
      </vt:variant>
      <vt:variant>
        <vt:lpwstr/>
      </vt:variant>
      <vt:variant>
        <vt:lpwstr>_Toc66196398</vt:lpwstr>
      </vt:variant>
      <vt:variant>
        <vt:i4>1835064</vt:i4>
      </vt:variant>
      <vt:variant>
        <vt:i4>176</vt:i4>
      </vt:variant>
      <vt:variant>
        <vt:i4>0</vt:i4>
      </vt:variant>
      <vt:variant>
        <vt:i4>5</vt:i4>
      </vt:variant>
      <vt:variant>
        <vt:lpwstr/>
      </vt:variant>
      <vt:variant>
        <vt:lpwstr>_Toc66196397</vt:lpwstr>
      </vt:variant>
      <vt:variant>
        <vt:i4>1900600</vt:i4>
      </vt:variant>
      <vt:variant>
        <vt:i4>170</vt:i4>
      </vt:variant>
      <vt:variant>
        <vt:i4>0</vt:i4>
      </vt:variant>
      <vt:variant>
        <vt:i4>5</vt:i4>
      </vt:variant>
      <vt:variant>
        <vt:lpwstr/>
      </vt:variant>
      <vt:variant>
        <vt:lpwstr>_Toc66196396</vt:lpwstr>
      </vt:variant>
      <vt:variant>
        <vt:i4>1966136</vt:i4>
      </vt:variant>
      <vt:variant>
        <vt:i4>164</vt:i4>
      </vt:variant>
      <vt:variant>
        <vt:i4>0</vt:i4>
      </vt:variant>
      <vt:variant>
        <vt:i4>5</vt:i4>
      </vt:variant>
      <vt:variant>
        <vt:lpwstr/>
      </vt:variant>
      <vt:variant>
        <vt:lpwstr>_Toc66196395</vt:lpwstr>
      </vt:variant>
      <vt:variant>
        <vt:i4>2031672</vt:i4>
      </vt:variant>
      <vt:variant>
        <vt:i4>158</vt:i4>
      </vt:variant>
      <vt:variant>
        <vt:i4>0</vt:i4>
      </vt:variant>
      <vt:variant>
        <vt:i4>5</vt:i4>
      </vt:variant>
      <vt:variant>
        <vt:lpwstr/>
      </vt:variant>
      <vt:variant>
        <vt:lpwstr>_Toc66196394</vt:lpwstr>
      </vt:variant>
      <vt:variant>
        <vt:i4>1572920</vt:i4>
      </vt:variant>
      <vt:variant>
        <vt:i4>152</vt:i4>
      </vt:variant>
      <vt:variant>
        <vt:i4>0</vt:i4>
      </vt:variant>
      <vt:variant>
        <vt:i4>5</vt:i4>
      </vt:variant>
      <vt:variant>
        <vt:lpwstr/>
      </vt:variant>
      <vt:variant>
        <vt:lpwstr>_Toc66196393</vt:lpwstr>
      </vt:variant>
      <vt:variant>
        <vt:i4>1638456</vt:i4>
      </vt:variant>
      <vt:variant>
        <vt:i4>146</vt:i4>
      </vt:variant>
      <vt:variant>
        <vt:i4>0</vt:i4>
      </vt:variant>
      <vt:variant>
        <vt:i4>5</vt:i4>
      </vt:variant>
      <vt:variant>
        <vt:lpwstr/>
      </vt:variant>
      <vt:variant>
        <vt:lpwstr>_Toc66196392</vt:lpwstr>
      </vt:variant>
      <vt:variant>
        <vt:i4>1703992</vt:i4>
      </vt:variant>
      <vt:variant>
        <vt:i4>140</vt:i4>
      </vt:variant>
      <vt:variant>
        <vt:i4>0</vt:i4>
      </vt:variant>
      <vt:variant>
        <vt:i4>5</vt:i4>
      </vt:variant>
      <vt:variant>
        <vt:lpwstr/>
      </vt:variant>
      <vt:variant>
        <vt:lpwstr>_Toc66196391</vt:lpwstr>
      </vt:variant>
      <vt:variant>
        <vt:i4>1769528</vt:i4>
      </vt:variant>
      <vt:variant>
        <vt:i4>134</vt:i4>
      </vt:variant>
      <vt:variant>
        <vt:i4>0</vt:i4>
      </vt:variant>
      <vt:variant>
        <vt:i4>5</vt:i4>
      </vt:variant>
      <vt:variant>
        <vt:lpwstr/>
      </vt:variant>
      <vt:variant>
        <vt:lpwstr>_Toc66196390</vt:lpwstr>
      </vt:variant>
      <vt:variant>
        <vt:i4>1179705</vt:i4>
      </vt:variant>
      <vt:variant>
        <vt:i4>128</vt:i4>
      </vt:variant>
      <vt:variant>
        <vt:i4>0</vt:i4>
      </vt:variant>
      <vt:variant>
        <vt:i4>5</vt:i4>
      </vt:variant>
      <vt:variant>
        <vt:lpwstr/>
      </vt:variant>
      <vt:variant>
        <vt:lpwstr>_Toc66196389</vt:lpwstr>
      </vt:variant>
      <vt:variant>
        <vt:i4>1245241</vt:i4>
      </vt:variant>
      <vt:variant>
        <vt:i4>122</vt:i4>
      </vt:variant>
      <vt:variant>
        <vt:i4>0</vt:i4>
      </vt:variant>
      <vt:variant>
        <vt:i4>5</vt:i4>
      </vt:variant>
      <vt:variant>
        <vt:lpwstr/>
      </vt:variant>
      <vt:variant>
        <vt:lpwstr>_Toc66196388</vt:lpwstr>
      </vt:variant>
      <vt:variant>
        <vt:i4>1835065</vt:i4>
      </vt:variant>
      <vt:variant>
        <vt:i4>116</vt:i4>
      </vt:variant>
      <vt:variant>
        <vt:i4>0</vt:i4>
      </vt:variant>
      <vt:variant>
        <vt:i4>5</vt:i4>
      </vt:variant>
      <vt:variant>
        <vt:lpwstr/>
      </vt:variant>
      <vt:variant>
        <vt:lpwstr>_Toc66196387</vt:lpwstr>
      </vt:variant>
      <vt:variant>
        <vt:i4>1900601</vt:i4>
      </vt:variant>
      <vt:variant>
        <vt:i4>110</vt:i4>
      </vt:variant>
      <vt:variant>
        <vt:i4>0</vt:i4>
      </vt:variant>
      <vt:variant>
        <vt:i4>5</vt:i4>
      </vt:variant>
      <vt:variant>
        <vt:lpwstr/>
      </vt:variant>
      <vt:variant>
        <vt:lpwstr>_Toc66196386</vt:lpwstr>
      </vt:variant>
      <vt:variant>
        <vt:i4>1966137</vt:i4>
      </vt:variant>
      <vt:variant>
        <vt:i4>104</vt:i4>
      </vt:variant>
      <vt:variant>
        <vt:i4>0</vt:i4>
      </vt:variant>
      <vt:variant>
        <vt:i4>5</vt:i4>
      </vt:variant>
      <vt:variant>
        <vt:lpwstr/>
      </vt:variant>
      <vt:variant>
        <vt:lpwstr>_Toc66196385</vt:lpwstr>
      </vt:variant>
      <vt:variant>
        <vt:i4>2031673</vt:i4>
      </vt:variant>
      <vt:variant>
        <vt:i4>98</vt:i4>
      </vt:variant>
      <vt:variant>
        <vt:i4>0</vt:i4>
      </vt:variant>
      <vt:variant>
        <vt:i4>5</vt:i4>
      </vt:variant>
      <vt:variant>
        <vt:lpwstr/>
      </vt:variant>
      <vt:variant>
        <vt:lpwstr>_Toc66196384</vt:lpwstr>
      </vt:variant>
      <vt:variant>
        <vt:i4>1572921</vt:i4>
      </vt:variant>
      <vt:variant>
        <vt:i4>92</vt:i4>
      </vt:variant>
      <vt:variant>
        <vt:i4>0</vt:i4>
      </vt:variant>
      <vt:variant>
        <vt:i4>5</vt:i4>
      </vt:variant>
      <vt:variant>
        <vt:lpwstr/>
      </vt:variant>
      <vt:variant>
        <vt:lpwstr>_Toc66196383</vt:lpwstr>
      </vt:variant>
      <vt:variant>
        <vt:i4>1638457</vt:i4>
      </vt:variant>
      <vt:variant>
        <vt:i4>86</vt:i4>
      </vt:variant>
      <vt:variant>
        <vt:i4>0</vt:i4>
      </vt:variant>
      <vt:variant>
        <vt:i4>5</vt:i4>
      </vt:variant>
      <vt:variant>
        <vt:lpwstr/>
      </vt:variant>
      <vt:variant>
        <vt:lpwstr>_Toc66196382</vt:lpwstr>
      </vt:variant>
      <vt:variant>
        <vt:i4>1703993</vt:i4>
      </vt:variant>
      <vt:variant>
        <vt:i4>80</vt:i4>
      </vt:variant>
      <vt:variant>
        <vt:i4>0</vt:i4>
      </vt:variant>
      <vt:variant>
        <vt:i4>5</vt:i4>
      </vt:variant>
      <vt:variant>
        <vt:lpwstr/>
      </vt:variant>
      <vt:variant>
        <vt:lpwstr>_Toc66196381</vt:lpwstr>
      </vt:variant>
      <vt:variant>
        <vt:i4>1769529</vt:i4>
      </vt:variant>
      <vt:variant>
        <vt:i4>74</vt:i4>
      </vt:variant>
      <vt:variant>
        <vt:i4>0</vt:i4>
      </vt:variant>
      <vt:variant>
        <vt:i4>5</vt:i4>
      </vt:variant>
      <vt:variant>
        <vt:lpwstr/>
      </vt:variant>
      <vt:variant>
        <vt:lpwstr>_Toc66196380</vt:lpwstr>
      </vt:variant>
      <vt:variant>
        <vt:i4>1179702</vt:i4>
      </vt:variant>
      <vt:variant>
        <vt:i4>68</vt:i4>
      </vt:variant>
      <vt:variant>
        <vt:i4>0</vt:i4>
      </vt:variant>
      <vt:variant>
        <vt:i4>5</vt:i4>
      </vt:variant>
      <vt:variant>
        <vt:lpwstr/>
      </vt:variant>
      <vt:variant>
        <vt:lpwstr>_Toc66196379</vt:lpwstr>
      </vt:variant>
      <vt:variant>
        <vt:i4>1245238</vt:i4>
      </vt:variant>
      <vt:variant>
        <vt:i4>62</vt:i4>
      </vt:variant>
      <vt:variant>
        <vt:i4>0</vt:i4>
      </vt:variant>
      <vt:variant>
        <vt:i4>5</vt:i4>
      </vt:variant>
      <vt:variant>
        <vt:lpwstr/>
      </vt:variant>
      <vt:variant>
        <vt:lpwstr>_Toc66196378</vt:lpwstr>
      </vt:variant>
      <vt:variant>
        <vt:i4>1835062</vt:i4>
      </vt:variant>
      <vt:variant>
        <vt:i4>56</vt:i4>
      </vt:variant>
      <vt:variant>
        <vt:i4>0</vt:i4>
      </vt:variant>
      <vt:variant>
        <vt:i4>5</vt:i4>
      </vt:variant>
      <vt:variant>
        <vt:lpwstr/>
      </vt:variant>
      <vt:variant>
        <vt:lpwstr>_Toc66196377</vt:lpwstr>
      </vt:variant>
      <vt:variant>
        <vt:i4>1900598</vt:i4>
      </vt:variant>
      <vt:variant>
        <vt:i4>50</vt:i4>
      </vt:variant>
      <vt:variant>
        <vt:i4>0</vt:i4>
      </vt:variant>
      <vt:variant>
        <vt:i4>5</vt:i4>
      </vt:variant>
      <vt:variant>
        <vt:lpwstr/>
      </vt:variant>
      <vt:variant>
        <vt:lpwstr>_Toc66196376</vt:lpwstr>
      </vt:variant>
      <vt:variant>
        <vt:i4>1966134</vt:i4>
      </vt:variant>
      <vt:variant>
        <vt:i4>44</vt:i4>
      </vt:variant>
      <vt:variant>
        <vt:i4>0</vt:i4>
      </vt:variant>
      <vt:variant>
        <vt:i4>5</vt:i4>
      </vt:variant>
      <vt:variant>
        <vt:lpwstr/>
      </vt:variant>
      <vt:variant>
        <vt:lpwstr>_Toc66196375</vt:lpwstr>
      </vt:variant>
      <vt:variant>
        <vt:i4>2031670</vt:i4>
      </vt:variant>
      <vt:variant>
        <vt:i4>38</vt:i4>
      </vt:variant>
      <vt:variant>
        <vt:i4>0</vt:i4>
      </vt:variant>
      <vt:variant>
        <vt:i4>5</vt:i4>
      </vt:variant>
      <vt:variant>
        <vt:lpwstr/>
      </vt:variant>
      <vt:variant>
        <vt:lpwstr>_Toc66196374</vt:lpwstr>
      </vt:variant>
      <vt:variant>
        <vt:i4>1572918</vt:i4>
      </vt:variant>
      <vt:variant>
        <vt:i4>32</vt:i4>
      </vt:variant>
      <vt:variant>
        <vt:i4>0</vt:i4>
      </vt:variant>
      <vt:variant>
        <vt:i4>5</vt:i4>
      </vt:variant>
      <vt:variant>
        <vt:lpwstr/>
      </vt:variant>
      <vt:variant>
        <vt:lpwstr>_Toc66196373</vt:lpwstr>
      </vt:variant>
      <vt:variant>
        <vt:i4>1638454</vt:i4>
      </vt:variant>
      <vt:variant>
        <vt:i4>26</vt:i4>
      </vt:variant>
      <vt:variant>
        <vt:i4>0</vt:i4>
      </vt:variant>
      <vt:variant>
        <vt:i4>5</vt:i4>
      </vt:variant>
      <vt:variant>
        <vt:lpwstr/>
      </vt:variant>
      <vt:variant>
        <vt:lpwstr>_Toc66196372</vt:lpwstr>
      </vt:variant>
      <vt:variant>
        <vt:i4>1703990</vt:i4>
      </vt:variant>
      <vt:variant>
        <vt:i4>20</vt:i4>
      </vt:variant>
      <vt:variant>
        <vt:i4>0</vt:i4>
      </vt:variant>
      <vt:variant>
        <vt:i4>5</vt:i4>
      </vt:variant>
      <vt:variant>
        <vt:lpwstr/>
      </vt:variant>
      <vt:variant>
        <vt:lpwstr>_Toc66196371</vt:lpwstr>
      </vt:variant>
      <vt:variant>
        <vt:i4>1769526</vt:i4>
      </vt:variant>
      <vt:variant>
        <vt:i4>14</vt:i4>
      </vt:variant>
      <vt:variant>
        <vt:i4>0</vt:i4>
      </vt:variant>
      <vt:variant>
        <vt:i4>5</vt:i4>
      </vt:variant>
      <vt:variant>
        <vt:lpwstr/>
      </vt:variant>
      <vt:variant>
        <vt:lpwstr>_Toc66196370</vt:lpwstr>
      </vt:variant>
      <vt:variant>
        <vt:i4>1179703</vt:i4>
      </vt:variant>
      <vt:variant>
        <vt:i4>8</vt:i4>
      </vt:variant>
      <vt:variant>
        <vt:i4>0</vt:i4>
      </vt:variant>
      <vt:variant>
        <vt:i4>5</vt:i4>
      </vt:variant>
      <vt:variant>
        <vt:lpwstr/>
      </vt:variant>
      <vt:variant>
        <vt:lpwstr>_Toc66196369</vt:lpwstr>
      </vt:variant>
      <vt:variant>
        <vt:i4>1245239</vt:i4>
      </vt:variant>
      <vt:variant>
        <vt:i4>2</vt:i4>
      </vt:variant>
      <vt:variant>
        <vt:i4>0</vt:i4>
      </vt:variant>
      <vt:variant>
        <vt:i4>5</vt:i4>
      </vt:variant>
      <vt:variant>
        <vt:lpwstr/>
      </vt:variant>
      <vt:variant>
        <vt:lpwstr>_Toc66196368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Atieh, Melanie</dc:creator>
  <cp:keywords/>
  <dc:description/>
  <cp:lastModifiedBy>Sheffer, Ryan</cp:lastModifiedBy>
  <cp:revision>75</cp:revision>
  <cp:lastPrinted>2020-08-12T16:56:00Z</cp:lastPrinted>
  <dcterms:created xsi:type="dcterms:W3CDTF">2021-10-18T14:40:00Z</dcterms:created>
  <dcterms:modified xsi:type="dcterms:W3CDTF">2021-10-28T10:53:00Z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